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Cs w:val="18"/>
        </w:rPr>
        <w:id w:val="5798297"/>
        <w:docPartObj>
          <w:docPartGallery w:val="Cover Pages"/>
          <w:docPartUnique/>
        </w:docPartObj>
      </w:sdtPr>
      <w:sdtContent>
        <w:p w:rsidRPr="004B72B2" w:rsidR="00EE2A9D" w:rsidP="004B72B2" w:rsidRDefault="00EE2A9D" w14:paraId="4A55B118" w14:textId="77777777">
          <w:pPr>
            <w:spacing w:line="240" w:lineRule="atLeast"/>
            <w:rPr>
              <w:szCs w:val="18"/>
            </w:rPr>
          </w:pPr>
        </w:p>
        <w:p w:rsidRPr="004B72B2" w:rsidR="00241BB9" w:rsidP="004B72B2" w:rsidRDefault="00000000" w14:paraId="5477CD0B" w14:textId="77777777">
          <w:pPr>
            <w:spacing w:line="240" w:lineRule="atLeast"/>
            <w:rPr>
              <w:szCs w:val="18"/>
            </w:rPr>
          </w:pPr>
        </w:p>
      </w:sdtContent>
    </w:sdt>
    <w:p w:rsidRPr="004B72B2" w:rsidR="00CD5856" w:rsidP="004B72B2" w:rsidRDefault="00CD5856" w14:paraId="13020B58" w14:textId="77777777">
      <w:pPr>
        <w:spacing w:line="240" w:lineRule="atLeast"/>
        <w:rPr>
          <w:szCs w:val="18"/>
        </w:rPr>
      </w:pPr>
    </w:p>
    <w:p w:rsidRPr="004B72B2" w:rsidR="00CD5856" w:rsidP="004B72B2" w:rsidRDefault="00CD5856" w14:paraId="5079FB78" w14:textId="77777777">
      <w:pPr>
        <w:spacing w:line="240" w:lineRule="atLeast"/>
        <w:rPr>
          <w:szCs w:val="18"/>
        </w:rPr>
      </w:pPr>
    </w:p>
    <w:p w:rsidRPr="004B72B2" w:rsidR="00CD5856" w:rsidP="004B72B2" w:rsidRDefault="00CD5856" w14:paraId="72B115E3" w14:textId="77777777">
      <w:pPr>
        <w:spacing w:line="240" w:lineRule="atLeast"/>
        <w:rPr>
          <w:szCs w:val="18"/>
        </w:rPr>
      </w:pPr>
    </w:p>
    <w:p w:rsidRPr="004B72B2" w:rsidR="00CD5856" w:rsidP="004B72B2" w:rsidRDefault="00CD5856" w14:paraId="0EA1A9DE" w14:textId="77777777">
      <w:pPr>
        <w:spacing w:line="240" w:lineRule="atLeast"/>
        <w:rPr>
          <w:szCs w:val="18"/>
        </w:rPr>
        <w:sectPr w:rsidRPr="004B72B2"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Pr="004B72B2" w:rsidR="00CD5856" w:rsidP="004B72B2" w:rsidRDefault="00000000" w14:paraId="6AFE5BA0" w14:textId="77777777">
      <w:pPr>
        <w:pStyle w:val="Huisstijl-Aanhef"/>
        <w:spacing w:line="240" w:lineRule="atLeast"/>
        <w:rPr>
          <w:szCs w:val="18"/>
        </w:rPr>
      </w:pPr>
      <w:r w:rsidRPr="004B72B2">
        <w:rPr>
          <w:szCs w:val="18"/>
        </w:rPr>
        <w:t>Geachte voorzitter,</w:t>
      </w:r>
    </w:p>
    <w:p w:rsidR="00781D19" w:rsidP="0053668A" w:rsidRDefault="00000000" w14:paraId="3B0DE8E2" w14:textId="7866DC3A">
      <w:pPr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kern w:val="0"/>
          <w:szCs w:val="18"/>
          <w:lang w:bidi="ar-SA"/>
        </w:rPr>
      </w:pPr>
      <w:r>
        <w:rPr>
          <w:rFonts w:cs="Verdana"/>
          <w:kern w:val="0"/>
          <w:szCs w:val="18"/>
          <w:lang w:bidi="ar-SA"/>
        </w:rPr>
        <w:t xml:space="preserve">Op 9 december 2024 </w:t>
      </w:r>
      <w:r w:rsidR="00093B0A">
        <w:rPr>
          <w:rFonts w:cs="Verdana"/>
          <w:kern w:val="0"/>
          <w:szCs w:val="18"/>
          <w:lang w:bidi="ar-SA"/>
        </w:rPr>
        <w:t>heeft</w:t>
      </w:r>
      <w:r>
        <w:rPr>
          <w:rFonts w:cs="Verdana"/>
          <w:kern w:val="0"/>
          <w:szCs w:val="18"/>
          <w:lang w:bidi="ar-SA"/>
        </w:rPr>
        <w:t xml:space="preserve"> de toenmalig minister van Volksgezondheid, Welzijn en Sport </w:t>
      </w:r>
      <w:r w:rsidR="006F7579">
        <w:rPr>
          <w:rFonts w:cs="Verdana"/>
          <w:kern w:val="0"/>
          <w:szCs w:val="18"/>
          <w:lang w:bidi="ar-SA"/>
        </w:rPr>
        <w:t>de</w:t>
      </w:r>
      <w:r w:rsidR="00093B0A">
        <w:rPr>
          <w:rFonts w:cs="Verdana"/>
          <w:kern w:val="0"/>
          <w:szCs w:val="18"/>
          <w:lang w:bidi="ar-SA"/>
        </w:rPr>
        <w:t xml:space="preserve"> Kamer </w:t>
      </w:r>
      <w:r>
        <w:rPr>
          <w:rFonts w:cs="Verdana"/>
          <w:kern w:val="0"/>
          <w:szCs w:val="18"/>
          <w:lang w:bidi="ar-SA"/>
        </w:rPr>
        <w:t xml:space="preserve">verzocht de behandeling van het wetsvoorstel Tweede tranche wijziging Wet publieke gezondheid </w:t>
      </w:r>
      <w:r w:rsidR="008A2922">
        <w:rPr>
          <w:rFonts w:cs="Verdana"/>
          <w:kern w:val="0"/>
          <w:szCs w:val="18"/>
          <w:lang w:bidi="ar-SA"/>
        </w:rPr>
        <w:t>(</w:t>
      </w:r>
      <w:r w:rsidRPr="008A2922" w:rsidR="008A2922">
        <w:rPr>
          <w:rFonts w:cs="Verdana"/>
          <w:kern w:val="0"/>
          <w:szCs w:val="18"/>
          <w:lang w:bidi="ar-SA"/>
        </w:rPr>
        <w:t>36483</w:t>
      </w:r>
      <w:r w:rsidR="008A2922">
        <w:rPr>
          <w:rFonts w:cs="Verdana"/>
          <w:kern w:val="0"/>
          <w:szCs w:val="18"/>
          <w:lang w:bidi="ar-SA"/>
        </w:rPr>
        <w:t xml:space="preserve">) </w:t>
      </w:r>
      <w:r>
        <w:rPr>
          <w:rFonts w:cs="Verdana"/>
          <w:kern w:val="0"/>
          <w:szCs w:val="18"/>
          <w:lang w:bidi="ar-SA"/>
        </w:rPr>
        <w:t>aan te houden. Dit</w:t>
      </w:r>
      <w:r w:rsidRPr="00781D19">
        <w:rPr>
          <w:rFonts w:cs="Verdana"/>
          <w:kern w:val="0"/>
          <w:szCs w:val="18"/>
          <w:lang w:bidi="ar-SA"/>
        </w:rPr>
        <w:t xml:space="preserve"> </w:t>
      </w:r>
      <w:r w:rsidRPr="004B72B2">
        <w:rPr>
          <w:rFonts w:cs="Verdana"/>
          <w:kern w:val="0"/>
          <w:szCs w:val="18"/>
          <w:lang w:bidi="ar-SA"/>
        </w:rPr>
        <w:t xml:space="preserve">vanwege de besluitvorming over de grondslag voor een </w:t>
      </w:r>
      <w:r>
        <w:rPr>
          <w:rFonts w:cs="Verdana"/>
          <w:kern w:val="0"/>
          <w:szCs w:val="18"/>
          <w:lang w:bidi="ar-SA"/>
        </w:rPr>
        <w:t>s</w:t>
      </w:r>
      <w:r w:rsidRPr="004B72B2">
        <w:rPr>
          <w:rFonts w:cs="Verdana"/>
          <w:kern w:val="0"/>
          <w:szCs w:val="18"/>
          <w:lang w:bidi="ar-SA"/>
        </w:rPr>
        <w:t>pecifiek</w:t>
      </w:r>
      <w:r>
        <w:rPr>
          <w:rFonts w:cs="Verdana"/>
          <w:kern w:val="0"/>
          <w:szCs w:val="18"/>
          <w:lang w:bidi="ar-SA"/>
        </w:rPr>
        <w:t>e</w:t>
      </w:r>
      <w:r w:rsidRPr="004B72B2">
        <w:rPr>
          <w:rFonts w:cs="Verdana"/>
          <w:kern w:val="0"/>
          <w:szCs w:val="18"/>
          <w:lang w:bidi="ar-SA"/>
        </w:rPr>
        <w:t xml:space="preserve"> </w:t>
      </w:r>
      <w:r>
        <w:rPr>
          <w:rFonts w:cs="Verdana"/>
          <w:kern w:val="0"/>
          <w:szCs w:val="18"/>
          <w:lang w:bidi="ar-SA"/>
        </w:rPr>
        <w:t>u</w:t>
      </w:r>
      <w:r w:rsidRPr="004B72B2">
        <w:rPr>
          <w:rFonts w:cs="Verdana"/>
          <w:kern w:val="0"/>
          <w:szCs w:val="18"/>
          <w:lang w:bidi="ar-SA"/>
        </w:rPr>
        <w:t>itkering (</w:t>
      </w:r>
      <w:r>
        <w:rPr>
          <w:rFonts w:cs="Verdana"/>
          <w:kern w:val="0"/>
          <w:szCs w:val="18"/>
          <w:lang w:bidi="ar-SA"/>
        </w:rPr>
        <w:t xml:space="preserve">hierna: </w:t>
      </w:r>
      <w:r w:rsidRPr="004B72B2">
        <w:rPr>
          <w:rFonts w:cs="Verdana"/>
          <w:kern w:val="0"/>
          <w:szCs w:val="18"/>
          <w:lang w:bidi="ar-SA"/>
        </w:rPr>
        <w:t xml:space="preserve">SPUK) </w:t>
      </w:r>
      <w:r>
        <w:rPr>
          <w:rFonts w:cs="Verdana"/>
          <w:kern w:val="0"/>
          <w:szCs w:val="18"/>
          <w:lang w:bidi="ar-SA"/>
        </w:rPr>
        <w:t>in dit wetsvoorstel</w:t>
      </w:r>
      <w:r w:rsidR="00D706E0">
        <w:rPr>
          <w:rFonts w:cs="Verdana"/>
          <w:kern w:val="0"/>
          <w:szCs w:val="18"/>
          <w:lang w:bidi="ar-SA"/>
        </w:rPr>
        <w:t xml:space="preserve"> en</w:t>
      </w:r>
      <w:r w:rsidR="00DA6C96">
        <w:rPr>
          <w:rFonts w:cs="Verdana"/>
          <w:kern w:val="0"/>
          <w:szCs w:val="18"/>
          <w:lang w:bidi="ar-SA"/>
        </w:rPr>
        <w:t xml:space="preserve"> de</w:t>
      </w:r>
      <w:r w:rsidRPr="004B72B2">
        <w:rPr>
          <w:rFonts w:cs="Verdana"/>
          <w:kern w:val="0"/>
          <w:szCs w:val="18"/>
          <w:lang w:bidi="ar-SA"/>
        </w:rPr>
        <w:t>, in het</w:t>
      </w:r>
      <w:r>
        <w:rPr>
          <w:rFonts w:cs="Verdana"/>
          <w:kern w:val="0"/>
          <w:szCs w:val="18"/>
          <w:lang w:bidi="ar-SA"/>
        </w:rPr>
        <w:t xml:space="preserve"> </w:t>
      </w:r>
      <w:r w:rsidRPr="004B72B2">
        <w:rPr>
          <w:rFonts w:cs="Verdana"/>
          <w:kern w:val="0"/>
          <w:szCs w:val="18"/>
          <w:lang w:bidi="ar-SA"/>
        </w:rPr>
        <w:t>Hoofdlijnenakkoord</w:t>
      </w:r>
      <w:r w:rsidR="0053668A">
        <w:rPr>
          <w:rFonts w:cs="Verdana"/>
          <w:kern w:val="0"/>
          <w:szCs w:val="18"/>
          <w:lang w:bidi="ar-SA"/>
        </w:rPr>
        <w:t xml:space="preserve"> van het vorige kabinet</w:t>
      </w:r>
      <w:r w:rsidRPr="004B72B2">
        <w:rPr>
          <w:rFonts w:cs="Verdana"/>
          <w:kern w:val="0"/>
          <w:szCs w:val="18"/>
          <w:lang w:bidi="ar-SA"/>
        </w:rPr>
        <w:t xml:space="preserve"> opgenomen, bezuiniging op het beleidsprogramma</w:t>
      </w:r>
      <w:r>
        <w:rPr>
          <w:rFonts w:cs="Verdana"/>
          <w:kern w:val="0"/>
          <w:szCs w:val="18"/>
          <w:lang w:bidi="ar-SA"/>
        </w:rPr>
        <w:t xml:space="preserve"> </w:t>
      </w:r>
      <w:r w:rsidR="00F970AA">
        <w:rPr>
          <w:rFonts w:cs="Verdana"/>
          <w:kern w:val="0"/>
          <w:szCs w:val="18"/>
          <w:lang w:bidi="ar-SA"/>
        </w:rPr>
        <w:t>p</w:t>
      </w:r>
      <w:r w:rsidRPr="004B72B2">
        <w:rPr>
          <w:rFonts w:cs="Verdana"/>
          <w:kern w:val="0"/>
          <w:szCs w:val="18"/>
          <w:lang w:bidi="ar-SA"/>
        </w:rPr>
        <w:t xml:space="preserve">andemische </w:t>
      </w:r>
      <w:r w:rsidR="00F970AA">
        <w:rPr>
          <w:rFonts w:cs="Verdana"/>
          <w:kern w:val="0"/>
          <w:szCs w:val="18"/>
          <w:lang w:bidi="ar-SA"/>
        </w:rPr>
        <w:t>p</w:t>
      </w:r>
      <w:r w:rsidRPr="004B72B2">
        <w:rPr>
          <w:rFonts w:cs="Verdana"/>
          <w:kern w:val="0"/>
          <w:szCs w:val="18"/>
          <w:lang w:bidi="ar-SA"/>
        </w:rPr>
        <w:t>araatheid.</w:t>
      </w:r>
      <w:r>
        <w:rPr>
          <w:rFonts w:cs="Verdana"/>
          <w:kern w:val="0"/>
          <w:szCs w:val="18"/>
          <w:lang w:bidi="ar-SA"/>
        </w:rPr>
        <w:t xml:space="preserve"> </w:t>
      </w:r>
      <w:r w:rsidR="00D706E0">
        <w:rPr>
          <w:rFonts w:cs="Verdana"/>
          <w:kern w:val="0"/>
          <w:szCs w:val="18"/>
          <w:lang w:bidi="ar-SA"/>
        </w:rPr>
        <w:t xml:space="preserve">Hierbij informeert het kabinet de Kamer over beide punten en </w:t>
      </w:r>
      <w:r w:rsidR="00093B0A">
        <w:rPr>
          <w:rFonts w:cs="Verdana"/>
          <w:kern w:val="0"/>
          <w:szCs w:val="18"/>
          <w:lang w:bidi="ar-SA"/>
        </w:rPr>
        <w:t>verzoek</w:t>
      </w:r>
      <w:r w:rsidR="00D706E0">
        <w:rPr>
          <w:rFonts w:cs="Verdana"/>
          <w:kern w:val="0"/>
          <w:szCs w:val="18"/>
          <w:lang w:bidi="ar-SA"/>
        </w:rPr>
        <w:t>t</w:t>
      </w:r>
      <w:r w:rsidR="00093B0A">
        <w:rPr>
          <w:rFonts w:cs="Verdana"/>
          <w:kern w:val="0"/>
          <w:szCs w:val="18"/>
          <w:lang w:bidi="ar-SA"/>
        </w:rPr>
        <w:t xml:space="preserve"> </w:t>
      </w:r>
      <w:r w:rsidRPr="004B72B2">
        <w:rPr>
          <w:rFonts w:cs="Verdana"/>
          <w:kern w:val="0"/>
          <w:szCs w:val="18"/>
          <w:lang w:bidi="ar-SA"/>
        </w:rPr>
        <w:t>de behandeling van het wetsvoorstel te hervatten.</w:t>
      </w:r>
    </w:p>
    <w:p w:rsidR="008A2922" w:rsidP="00781D19" w:rsidRDefault="008A2922" w14:paraId="1FAC0556" w14:textId="77777777">
      <w:pPr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kern w:val="0"/>
          <w:szCs w:val="18"/>
          <w:lang w:bidi="ar-SA"/>
        </w:rPr>
      </w:pPr>
    </w:p>
    <w:p w:rsidRPr="00704BBB" w:rsidR="00DA6C96" w:rsidP="00781D19" w:rsidRDefault="00000000" w14:paraId="255588EA" w14:textId="77777777">
      <w:pPr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i/>
          <w:iCs/>
          <w:kern w:val="0"/>
          <w:szCs w:val="18"/>
          <w:lang w:bidi="ar-SA"/>
        </w:rPr>
      </w:pPr>
      <w:r w:rsidRPr="00704BBB">
        <w:rPr>
          <w:rFonts w:cs="Verdana"/>
          <w:i/>
          <w:iCs/>
          <w:kern w:val="0"/>
          <w:szCs w:val="18"/>
          <w:lang w:bidi="ar-SA"/>
        </w:rPr>
        <w:t xml:space="preserve">Tweede tranche wijziging </w:t>
      </w:r>
      <w:proofErr w:type="spellStart"/>
      <w:r w:rsidRPr="00704BBB">
        <w:rPr>
          <w:rFonts w:cs="Verdana"/>
          <w:i/>
          <w:iCs/>
          <w:kern w:val="0"/>
          <w:szCs w:val="18"/>
          <w:lang w:bidi="ar-SA"/>
        </w:rPr>
        <w:t>W</w:t>
      </w:r>
      <w:r>
        <w:rPr>
          <w:rFonts w:cs="Verdana"/>
          <w:i/>
          <w:iCs/>
          <w:kern w:val="0"/>
          <w:szCs w:val="18"/>
          <w:lang w:bidi="ar-SA"/>
        </w:rPr>
        <w:t>pg</w:t>
      </w:r>
      <w:proofErr w:type="spellEnd"/>
      <w:r>
        <w:rPr>
          <w:rFonts w:cs="Verdana"/>
          <w:i/>
          <w:iCs/>
          <w:kern w:val="0"/>
          <w:szCs w:val="18"/>
          <w:lang w:bidi="ar-SA"/>
        </w:rPr>
        <w:t xml:space="preserve"> </w:t>
      </w:r>
    </w:p>
    <w:p w:rsidRPr="004B72B2" w:rsidR="00704BBB" w:rsidP="00704BBB" w:rsidRDefault="00000000" w14:paraId="5D723639" w14:textId="77777777">
      <w:pPr>
        <w:spacing w:line="240" w:lineRule="atLeast"/>
        <w:rPr>
          <w:rFonts w:cs="Verdana"/>
          <w:kern w:val="0"/>
          <w:szCs w:val="18"/>
          <w:lang w:bidi="ar-SA"/>
        </w:rPr>
      </w:pPr>
      <w:r w:rsidRPr="004B72B2">
        <w:rPr>
          <w:rFonts w:cs="Verdana"/>
          <w:kern w:val="0"/>
          <w:szCs w:val="18"/>
          <w:lang w:bidi="ar-SA"/>
        </w:rPr>
        <w:t>Het kabinet is hard bezig om de samenleving weerbaarder te maken</w:t>
      </w:r>
      <w:r>
        <w:rPr>
          <w:rFonts w:cs="Verdana"/>
          <w:kern w:val="0"/>
          <w:szCs w:val="18"/>
          <w:lang w:bidi="ar-SA"/>
        </w:rPr>
        <w:t xml:space="preserve"> tegen dreigingen</w:t>
      </w:r>
      <w:r w:rsidRPr="004B72B2">
        <w:rPr>
          <w:rFonts w:cs="Verdana"/>
          <w:kern w:val="0"/>
          <w:szCs w:val="18"/>
          <w:lang w:bidi="ar-SA"/>
        </w:rPr>
        <w:t xml:space="preserve">. Onderdeel daarvan is ook het weerbaarder maken van de Wet publieke gezondheid </w:t>
      </w:r>
      <w:r w:rsidR="00D706E0">
        <w:rPr>
          <w:rFonts w:cs="Verdana"/>
          <w:kern w:val="0"/>
          <w:szCs w:val="18"/>
          <w:lang w:bidi="ar-SA"/>
        </w:rPr>
        <w:t>(</w:t>
      </w:r>
      <w:proofErr w:type="spellStart"/>
      <w:r w:rsidR="00D706E0">
        <w:rPr>
          <w:rFonts w:cs="Verdana"/>
          <w:kern w:val="0"/>
          <w:szCs w:val="18"/>
          <w:lang w:bidi="ar-SA"/>
        </w:rPr>
        <w:t>Wpg</w:t>
      </w:r>
      <w:proofErr w:type="spellEnd"/>
      <w:r w:rsidR="00D706E0">
        <w:rPr>
          <w:rFonts w:cs="Verdana"/>
          <w:kern w:val="0"/>
          <w:szCs w:val="18"/>
          <w:lang w:bidi="ar-SA"/>
        </w:rPr>
        <w:t xml:space="preserve">) </w:t>
      </w:r>
      <w:r w:rsidRPr="004B72B2">
        <w:rPr>
          <w:rFonts w:cs="Verdana"/>
          <w:kern w:val="0"/>
          <w:szCs w:val="18"/>
          <w:lang w:bidi="ar-SA"/>
        </w:rPr>
        <w:t xml:space="preserve">en de organisaties die taken uitvoeren in het kader van de </w:t>
      </w:r>
      <w:proofErr w:type="spellStart"/>
      <w:r w:rsidRPr="004B72B2">
        <w:rPr>
          <w:rFonts w:cs="Verdana"/>
          <w:kern w:val="0"/>
          <w:szCs w:val="18"/>
          <w:lang w:bidi="ar-SA"/>
        </w:rPr>
        <w:t>Wpg</w:t>
      </w:r>
      <w:proofErr w:type="spellEnd"/>
      <w:r w:rsidRPr="004B72B2">
        <w:rPr>
          <w:rFonts w:cs="Verdana"/>
          <w:kern w:val="0"/>
          <w:szCs w:val="18"/>
          <w:lang w:bidi="ar-SA"/>
        </w:rPr>
        <w:t>.</w:t>
      </w:r>
    </w:p>
    <w:p w:rsidRPr="004B72B2" w:rsidR="00704BBB" w:rsidP="00704BBB" w:rsidRDefault="00704BBB" w14:paraId="019711E9" w14:textId="77777777">
      <w:pPr>
        <w:spacing w:line="240" w:lineRule="atLeast"/>
        <w:rPr>
          <w:rFonts w:cs="Verdana"/>
          <w:kern w:val="0"/>
          <w:szCs w:val="18"/>
          <w:lang w:bidi="ar-SA"/>
        </w:rPr>
      </w:pPr>
    </w:p>
    <w:p w:rsidRPr="00DA6C96" w:rsidR="00704BBB" w:rsidP="00704BBB" w:rsidRDefault="00000000" w14:paraId="1B96CC06" w14:textId="77777777">
      <w:pPr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kern w:val="0"/>
          <w:szCs w:val="18"/>
          <w:lang w:bidi="ar-SA"/>
        </w:rPr>
      </w:pPr>
      <w:r w:rsidRPr="00DA6C96">
        <w:rPr>
          <w:rFonts w:cs="Verdana"/>
          <w:kern w:val="0"/>
          <w:szCs w:val="18"/>
          <w:lang w:bidi="ar-SA"/>
        </w:rPr>
        <w:t xml:space="preserve">Het wetsvoorstel Tweede tranche wijziging </w:t>
      </w:r>
      <w:proofErr w:type="spellStart"/>
      <w:r w:rsidRPr="00DA6C96">
        <w:rPr>
          <w:rFonts w:cs="Verdana"/>
          <w:kern w:val="0"/>
          <w:szCs w:val="18"/>
          <w:lang w:bidi="ar-SA"/>
        </w:rPr>
        <w:t>Wpg</w:t>
      </w:r>
      <w:proofErr w:type="spellEnd"/>
      <w:r>
        <w:rPr>
          <w:rStyle w:val="Voetnootmarkering"/>
          <w:rFonts w:cs="Verdana"/>
          <w:kern w:val="0"/>
          <w:szCs w:val="18"/>
          <w:lang w:bidi="ar-SA"/>
        </w:rPr>
        <w:footnoteReference w:id="1"/>
      </w:r>
      <w:r w:rsidRPr="00DA6C96">
        <w:rPr>
          <w:rFonts w:cs="Verdana"/>
          <w:kern w:val="0"/>
          <w:szCs w:val="18"/>
          <w:lang w:bidi="ar-SA"/>
        </w:rPr>
        <w:t xml:space="preserve"> regelt in hoofdzaak twee dingen:</w:t>
      </w:r>
    </w:p>
    <w:p w:rsidRPr="00DA6C96" w:rsidR="00704BBB" w:rsidP="00D706E0" w:rsidRDefault="00000000" w14:paraId="031DB463" w14:textId="77777777">
      <w:pPr>
        <w:pStyle w:val="Lijstalinea"/>
        <w:widowControl/>
        <w:numPr>
          <w:ilvl w:val="0"/>
          <w:numId w:val="6"/>
        </w:numPr>
        <w:suppressAutoHyphens w:val="0"/>
        <w:autoSpaceDE w:val="0"/>
        <w:adjustRightInd w:val="0"/>
        <w:spacing w:line="240" w:lineRule="atLeast"/>
        <w:textAlignment w:val="auto"/>
        <w:rPr>
          <w:rFonts w:cs="Verdana"/>
          <w:kern w:val="0"/>
          <w:szCs w:val="18"/>
          <w:lang w:bidi="ar-SA"/>
        </w:rPr>
      </w:pPr>
      <w:r w:rsidRPr="00DA6C96">
        <w:rPr>
          <w:rFonts w:cs="Verdana"/>
          <w:kern w:val="0"/>
          <w:szCs w:val="18"/>
          <w:lang w:bidi="ar-SA"/>
        </w:rPr>
        <w:t>Een directe sturingsbevoegdheid van de minister van VWS op de</w:t>
      </w:r>
    </w:p>
    <w:p w:rsidRPr="00DA6C96" w:rsidR="00704BBB" w:rsidP="00D706E0" w:rsidRDefault="00000000" w14:paraId="259DED68" w14:textId="77777777">
      <w:pPr>
        <w:pStyle w:val="Lijstalinea"/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kern w:val="0"/>
          <w:szCs w:val="18"/>
          <w:lang w:bidi="ar-SA"/>
        </w:rPr>
      </w:pPr>
      <w:r w:rsidRPr="00DA6C96">
        <w:rPr>
          <w:rFonts w:cs="Verdana"/>
          <w:kern w:val="0"/>
          <w:szCs w:val="18"/>
          <w:lang w:bidi="ar-SA"/>
        </w:rPr>
        <w:t>Directeuren Publieke Gezondheid (</w:t>
      </w:r>
      <w:proofErr w:type="spellStart"/>
      <w:r w:rsidRPr="00DA6C96" w:rsidR="000A6652">
        <w:rPr>
          <w:rFonts w:cs="Verdana"/>
          <w:kern w:val="0"/>
          <w:szCs w:val="18"/>
          <w:lang w:bidi="ar-SA"/>
        </w:rPr>
        <w:t>d</w:t>
      </w:r>
      <w:r w:rsidRPr="00DA6C96">
        <w:rPr>
          <w:rFonts w:cs="Verdana"/>
          <w:kern w:val="0"/>
          <w:szCs w:val="18"/>
          <w:lang w:bidi="ar-SA"/>
        </w:rPr>
        <w:t>PG</w:t>
      </w:r>
      <w:r w:rsidRPr="00DA6C96">
        <w:rPr>
          <w:rFonts w:cs="F1"/>
          <w:kern w:val="0"/>
          <w:szCs w:val="18"/>
          <w:lang w:bidi="ar-SA"/>
        </w:rPr>
        <w:t>’</w:t>
      </w:r>
      <w:r w:rsidRPr="00DA6C96">
        <w:rPr>
          <w:rFonts w:cs="Verdana"/>
          <w:kern w:val="0"/>
          <w:szCs w:val="18"/>
          <w:lang w:bidi="ar-SA"/>
        </w:rPr>
        <w:t>en</w:t>
      </w:r>
      <w:proofErr w:type="spellEnd"/>
      <w:r w:rsidRPr="00DA6C96">
        <w:rPr>
          <w:rFonts w:cs="Verdana"/>
          <w:kern w:val="0"/>
          <w:szCs w:val="18"/>
          <w:lang w:bidi="ar-SA"/>
        </w:rPr>
        <w:t xml:space="preserve">) van de </w:t>
      </w:r>
      <w:proofErr w:type="spellStart"/>
      <w:r w:rsidRPr="00DA6C96">
        <w:rPr>
          <w:rFonts w:cs="Verdana"/>
          <w:kern w:val="0"/>
          <w:szCs w:val="18"/>
          <w:lang w:bidi="ar-SA"/>
        </w:rPr>
        <w:t>GGD</w:t>
      </w:r>
      <w:r w:rsidRPr="00DA6C96">
        <w:rPr>
          <w:rFonts w:cs="F1"/>
          <w:kern w:val="0"/>
          <w:szCs w:val="18"/>
          <w:lang w:bidi="ar-SA"/>
        </w:rPr>
        <w:t>’</w:t>
      </w:r>
      <w:r w:rsidRPr="00DA6C96">
        <w:rPr>
          <w:rFonts w:cs="Verdana"/>
          <w:kern w:val="0"/>
          <w:szCs w:val="18"/>
          <w:lang w:bidi="ar-SA"/>
        </w:rPr>
        <w:t>en</w:t>
      </w:r>
      <w:proofErr w:type="spellEnd"/>
      <w:r w:rsidRPr="00DA6C96">
        <w:rPr>
          <w:rFonts w:cs="Verdana"/>
          <w:kern w:val="0"/>
          <w:szCs w:val="18"/>
          <w:lang w:bidi="ar-SA"/>
        </w:rPr>
        <w:t xml:space="preserve"> bij een</w:t>
      </w:r>
    </w:p>
    <w:p w:rsidRPr="00DA6C96" w:rsidR="00D706E0" w:rsidP="00D706E0" w:rsidRDefault="00000000" w14:paraId="36A969CA" w14:textId="77777777">
      <w:pPr>
        <w:pStyle w:val="Lijstalinea"/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kern w:val="0"/>
          <w:szCs w:val="18"/>
          <w:lang w:bidi="ar-SA"/>
        </w:rPr>
      </w:pPr>
      <w:r w:rsidRPr="00DA6C96">
        <w:rPr>
          <w:rFonts w:cs="Verdana"/>
          <w:kern w:val="0"/>
          <w:szCs w:val="18"/>
          <w:lang w:bidi="ar-SA"/>
        </w:rPr>
        <w:t>(dreigende) epidemie van een A-infectieziekte, en</w:t>
      </w:r>
    </w:p>
    <w:p w:rsidRPr="00DA6C96" w:rsidR="00704BBB" w:rsidP="00D706E0" w:rsidRDefault="00000000" w14:paraId="1C4C49A8" w14:textId="77777777">
      <w:pPr>
        <w:pStyle w:val="Lijstalinea"/>
        <w:widowControl/>
        <w:numPr>
          <w:ilvl w:val="0"/>
          <w:numId w:val="6"/>
        </w:numPr>
        <w:suppressAutoHyphens w:val="0"/>
        <w:autoSpaceDE w:val="0"/>
        <w:adjustRightInd w:val="0"/>
        <w:spacing w:line="240" w:lineRule="atLeast"/>
        <w:textAlignment w:val="auto"/>
        <w:rPr>
          <w:rFonts w:cs="Verdana"/>
          <w:kern w:val="0"/>
          <w:szCs w:val="18"/>
          <w:lang w:bidi="ar-SA"/>
        </w:rPr>
      </w:pPr>
      <w:r w:rsidRPr="00DA6C96">
        <w:rPr>
          <w:rFonts w:cs="Verdana"/>
          <w:kern w:val="0"/>
          <w:szCs w:val="18"/>
          <w:lang w:bidi="ar-SA"/>
        </w:rPr>
        <w:t>Een grondslag om bij Algemene Maatregel van Bestuur (AMvB) regels te</w:t>
      </w:r>
    </w:p>
    <w:p w:rsidRPr="00DA6C96" w:rsidR="00704BBB" w:rsidP="00D706E0" w:rsidRDefault="00000000" w14:paraId="35B276F7" w14:textId="77777777">
      <w:pPr>
        <w:pStyle w:val="Lijstalinea"/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kern w:val="0"/>
          <w:szCs w:val="18"/>
          <w:lang w:bidi="ar-SA"/>
        </w:rPr>
      </w:pPr>
      <w:r w:rsidRPr="00DA6C96">
        <w:rPr>
          <w:rFonts w:cs="Verdana"/>
          <w:kern w:val="0"/>
          <w:szCs w:val="18"/>
          <w:lang w:bidi="ar-SA"/>
        </w:rPr>
        <w:t xml:space="preserve">stellen om te zorgen voor een meer uniforme werkwijze bij </w:t>
      </w:r>
      <w:proofErr w:type="spellStart"/>
      <w:r w:rsidRPr="00DA6C96">
        <w:rPr>
          <w:rFonts w:cs="Verdana"/>
          <w:kern w:val="0"/>
          <w:szCs w:val="18"/>
          <w:lang w:bidi="ar-SA"/>
        </w:rPr>
        <w:t>GGD</w:t>
      </w:r>
      <w:r w:rsidRPr="00DA6C96">
        <w:rPr>
          <w:rFonts w:cs="F1"/>
          <w:kern w:val="0"/>
          <w:szCs w:val="18"/>
          <w:lang w:bidi="ar-SA"/>
        </w:rPr>
        <w:t>’</w:t>
      </w:r>
      <w:r w:rsidRPr="00DA6C96">
        <w:rPr>
          <w:rFonts w:cs="Verdana"/>
          <w:kern w:val="0"/>
          <w:szCs w:val="18"/>
          <w:lang w:bidi="ar-SA"/>
        </w:rPr>
        <w:t>en</w:t>
      </w:r>
      <w:proofErr w:type="spellEnd"/>
      <w:r w:rsidRPr="00DA6C96">
        <w:rPr>
          <w:rFonts w:cs="Verdana"/>
          <w:kern w:val="0"/>
          <w:szCs w:val="18"/>
          <w:lang w:bidi="ar-SA"/>
        </w:rPr>
        <w:t xml:space="preserve"> op het</w:t>
      </w:r>
    </w:p>
    <w:p w:rsidRPr="00DA6C96" w:rsidR="00704BBB" w:rsidP="00D706E0" w:rsidRDefault="00000000" w14:paraId="1A8ABFC5" w14:textId="77777777">
      <w:pPr>
        <w:pStyle w:val="Lijstalinea"/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kern w:val="0"/>
          <w:szCs w:val="18"/>
          <w:lang w:bidi="ar-SA"/>
        </w:rPr>
      </w:pPr>
      <w:r w:rsidRPr="00DA6C96">
        <w:rPr>
          <w:rFonts w:cs="Verdana"/>
          <w:kern w:val="0"/>
          <w:szCs w:val="18"/>
          <w:lang w:bidi="ar-SA"/>
        </w:rPr>
        <w:t>gebied van infectieziektebestrijding en financiering van de daaruit</w:t>
      </w:r>
    </w:p>
    <w:p w:rsidRPr="00D706E0" w:rsidR="00704BBB" w:rsidP="00D706E0" w:rsidRDefault="00000000" w14:paraId="57EB9A78" w14:textId="77777777">
      <w:pPr>
        <w:pStyle w:val="Lijstalinea"/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kern w:val="0"/>
          <w:szCs w:val="18"/>
          <w:lang w:bidi="ar-SA"/>
        </w:rPr>
      </w:pPr>
      <w:r w:rsidRPr="00DA6C96">
        <w:rPr>
          <w:rFonts w:cs="Verdana"/>
          <w:kern w:val="0"/>
          <w:szCs w:val="18"/>
          <w:lang w:bidi="ar-SA"/>
        </w:rPr>
        <w:t xml:space="preserve">voortvloeiende kosten voor </w:t>
      </w:r>
      <w:proofErr w:type="spellStart"/>
      <w:r w:rsidRPr="00DA6C96">
        <w:rPr>
          <w:rFonts w:cs="Verdana"/>
          <w:kern w:val="0"/>
          <w:szCs w:val="18"/>
          <w:lang w:bidi="ar-SA"/>
        </w:rPr>
        <w:t>GGD</w:t>
      </w:r>
      <w:r w:rsidRPr="00DA6C96">
        <w:rPr>
          <w:rFonts w:cs="F1"/>
          <w:kern w:val="0"/>
          <w:szCs w:val="18"/>
          <w:lang w:bidi="ar-SA"/>
        </w:rPr>
        <w:t>’</w:t>
      </w:r>
      <w:r w:rsidRPr="00DA6C96">
        <w:rPr>
          <w:rFonts w:cs="Verdana"/>
          <w:kern w:val="0"/>
          <w:szCs w:val="18"/>
          <w:lang w:bidi="ar-SA"/>
        </w:rPr>
        <w:t>en</w:t>
      </w:r>
      <w:proofErr w:type="spellEnd"/>
      <w:r w:rsidRPr="00DA6C96">
        <w:rPr>
          <w:rFonts w:cs="Verdana"/>
          <w:kern w:val="0"/>
          <w:szCs w:val="18"/>
          <w:lang w:bidi="ar-SA"/>
        </w:rPr>
        <w:t xml:space="preserve"> via een specifieke uitkering (SPUK).</w:t>
      </w:r>
    </w:p>
    <w:p w:rsidR="003A22CC" w:rsidP="00D706E0" w:rsidRDefault="00000000" w14:paraId="0491C663" w14:textId="77777777">
      <w:pPr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kern w:val="0"/>
          <w:szCs w:val="18"/>
          <w:lang w:bidi="ar-SA"/>
        </w:rPr>
      </w:pPr>
      <w:r>
        <w:rPr>
          <w:rFonts w:cs="Verdana"/>
          <w:kern w:val="0"/>
          <w:szCs w:val="18"/>
          <w:lang w:bidi="ar-SA"/>
        </w:rPr>
        <w:lastRenderedPageBreak/>
        <w:t>Het wetsvoorstel dient ertoe dat</w:t>
      </w:r>
      <w:r w:rsidRPr="002A0C4F" w:rsidR="002A0C4F">
        <w:rPr>
          <w:rFonts w:cs="Verdana"/>
          <w:kern w:val="0"/>
          <w:szCs w:val="18"/>
          <w:lang w:bidi="ar-SA"/>
        </w:rPr>
        <w:t xml:space="preserve"> sneller en adequater kan worden opgeschaald in het geval van een uitbraak</w:t>
      </w:r>
      <w:r w:rsidR="00F26B97">
        <w:rPr>
          <w:rFonts w:cs="Verdana"/>
          <w:kern w:val="0"/>
          <w:szCs w:val="18"/>
          <w:lang w:bidi="ar-SA"/>
        </w:rPr>
        <w:t xml:space="preserve"> of epidemie</w:t>
      </w:r>
      <w:r w:rsidRPr="002A0C4F" w:rsidR="002A0C4F">
        <w:rPr>
          <w:rFonts w:cs="Verdana"/>
          <w:kern w:val="0"/>
          <w:szCs w:val="18"/>
          <w:lang w:bidi="ar-SA"/>
        </w:rPr>
        <w:t xml:space="preserve"> van een A-infectieziekte. </w:t>
      </w:r>
      <w:r w:rsidR="00F26B97">
        <w:rPr>
          <w:rFonts w:cs="Verdana"/>
          <w:kern w:val="0"/>
          <w:szCs w:val="18"/>
          <w:lang w:bidi="ar-SA"/>
        </w:rPr>
        <w:t>Hiermee wordt uitvoering gegeven aan</w:t>
      </w:r>
      <w:r w:rsidR="002A0C4F">
        <w:rPr>
          <w:rFonts w:cs="Verdana"/>
          <w:kern w:val="0"/>
          <w:szCs w:val="18"/>
          <w:lang w:bidi="ar-SA"/>
        </w:rPr>
        <w:t xml:space="preserve"> aanbevelingen uit onderzoeksrapporten van onder andere de </w:t>
      </w:r>
      <w:proofErr w:type="spellStart"/>
      <w:r w:rsidR="00D706E0">
        <w:rPr>
          <w:rFonts w:cs="Verdana"/>
          <w:kern w:val="0"/>
          <w:szCs w:val="18"/>
          <w:lang w:bidi="ar-SA"/>
        </w:rPr>
        <w:t>Onderzoeksraad</w:t>
      </w:r>
      <w:proofErr w:type="spellEnd"/>
      <w:r w:rsidR="00D706E0">
        <w:rPr>
          <w:rFonts w:cs="Verdana"/>
          <w:kern w:val="0"/>
          <w:szCs w:val="18"/>
          <w:lang w:bidi="ar-SA"/>
        </w:rPr>
        <w:t xml:space="preserve"> voor Veiligheid (</w:t>
      </w:r>
      <w:r w:rsidR="002A0C4F">
        <w:rPr>
          <w:rFonts w:cs="Verdana"/>
          <w:kern w:val="0"/>
          <w:szCs w:val="18"/>
          <w:lang w:bidi="ar-SA"/>
        </w:rPr>
        <w:t>OVV</w:t>
      </w:r>
      <w:r w:rsidR="00D706E0">
        <w:rPr>
          <w:rFonts w:cs="Verdana"/>
          <w:kern w:val="0"/>
          <w:szCs w:val="18"/>
          <w:lang w:bidi="ar-SA"/>
        </w:rPr>
        <w:t>)</w:t>
      </w:r>
      <w:r w:rsidR="002A0C4F">
        <w:rPr>
          <w:rFonts w:cs="Verdana"/>
          <w:kern w:val="0"/>
          <w:szCs w:val="18"/>
          <w:lang w:bidi="ar-SA"/>
        </w:rPr>
        <w:t xml:space="preserve">. In de </w:t>
      </w:r>
      <w:r>
        <w:rPr>
          <w:rFonts w:cs="Verdana"/>
          <w:kern w:val="0"/>
          <w:szCs w:val="18"/>
          <w:lang w:bidi="ar-SA"/>
        </w:rPr>
        <w:t xml:space="preserve">AMvB </w:t>
      </w:r>
      <w:r w:rsidR="002A0C4F">
        <w:rPr>
          <w:rFonts w:cs="Verdana"/>
          <w:kern w:val="0"/>
          <w:szCs w:val="18"/>
          <w:lang w:bidi="ar-SA"/>
        </w:rPr>
        <w:t xml:space="preserve">zullen eisen en voorschriften worden opgenomen </w:t>
      </w:r>
      <w:r w:rsidRPr="004B72B2" w:rsidR="002A0C4F">
        <w:rPr>
          <w:rFonts w:cs="Verdana"/>
          <w:kern w:val="0"/>
          <w:szCs w:val="18"/>
          <w:lang w:bidi="ar-SA"/>
        </w:rPr>
        <w:t>over bijvoorbeeld</w:t>
      </w:r>
      <w:r w:rsidR="002A0C4F">
        <w:rPr>
          <w:rFonts w:cs="Verdana"/>
          <w:kern w:val="0"/>
          <w:szCs w:val="18"/>
          <w:lang w:bidi="ar-SA"/>
        </w:rPr>
        <w:t xml:space="preserve"> </w:t>
      </w:r>
      <w:r w:rsidRPr="004B72B2" w:rsidR="002A0C4F">
        <w:rPr>
          <w:rFonts w:cs="Verdana"/>
          <w:kern w:val="0"/>
          <w:szCs w:val="18"/>
          <w:lang w:bidi="ar-SA"/>
        </w:rPr>
        <w:t>de opschaalbaarheid</w:t>
      </w:r>
      <w:r w:rsidR="00D13F32">
        <w:rPr>
          <w:rFonts w:cs="Verdana"/>
          <w:kern w:val="0"/>
          <w:szCs w:val="18"/>
          <w:lang w:bidi="ar-SA"/>
        </w:rPr>
        <w:t xml:space="preserve"> en uniformiteit</w:t>
      </w:r>
      <w:r w:rsidRPr="004B72B2" w:rsidR="002A0C4F">
        <w:rPr>
          <w:rFonts w:cs="Verdana"/>
          <w:kern w:val="0"/>
          <w:szCs w:val="18"/>
          <w:lang w:bidi="ar-SA"/>
        </w:rPr>
        <w:t xml:space="preserve"> van werkprocessen, deskundigheden en vaardigheden</w:t>
      </w:r>
      <w:r w:rsidR="002A0C4F">
        <w:rPr>
          <w:rFonts w:cs="Verdana"/>
          <w:kern w:val="0"/>
          <w:szCs w:val="18"/>
          <w:lang w:bidi="ar-SA"/>
        </w:rPr>
        <w:t>.</w:t>
      </w:r>
      <w:r w:rsidRPr="002A0C4F" w:rsidR="002A0C4F">
        <w:rPr>
          <w:rFonts w:cs="Verdana"/>
          <w:kern w:val="0"/>
          <w:szCs w:val="18"/>
          <w:lang w:bidi="ar-SA"/>
        </w:rPr>
        <w:t xml:space="preserve"> </w:t>
      </w:r>
      <w:r w:rsidR="002A0C4F">
        <w:rPr>
          <w:rFonts w:cs="Verdana"/>
          <w:kern w:val="0"/>
          <w:szCs w:val="18"/>
          <w:lang w:bidi="ar-SA"/>
        </w:rPr>
        <w:t>Hieruit</w:t>
      </w:r>
      <w:r w:rsidRPr="002A0C4F" w:rsidR="002A0C4F">
        <w:rPr>
          <w:rFonts w:cs="Verdana"/>
          <w:kern w:val="0"/>
          <w:szCs w:val="18"/>
          <w:lang w:bidi="ar-SA"/>
        </w:rPr>
        <w:t xml:space="preserve"> vloeien kosten voor de </w:t>
      </w:r>
      <w:proofErr w:type="spellStart"/>
      <w:r w:rsidRPr="002A0C4F" w:rsidR="002A0C4F">
        <w:rPr>
          <w:rFonts w:cs="Verdana"/>
          <w:kern w:val="0"/>
          <w:szCs w:val="18"/>
          <w:lang w:bidi="ar-SA"/>
        </w:rPr>
        <w:t>GGD’en</w:t>
      </w:r>
      <w:proofErr w:type="spellEnd"/>
      <w:r w:rsidRPr="002A0C4F" w:rsidR="002A0C4F">
        <w:rPr>
          <w:rFonts w:cs="Verdana"/>
          <w:kern w:val="0"/>
          <w:szCs w:val="18"/>
          <w:lang w:bidi="ar-SA"/>
        </w:rPr>
        <w:t xml:space="preserve"> voort. In het wetsvoorstel is voorzien in een grondslag voor de verstrekking van een </w:t>
      </w:r>
      <w:r w:rsidR="00184A80">
        <w:rPr>
          <w:rFonts w:cs="Verdana"/>
          <w:kern w:val="0"/>
          <w:szCs w:val="18"/>
          <w:lang w:bidi="ar-SA"/>
        </w:rPr>
        <w:t>SPUK</w:t>
      </w:r>
      <w:r w:rsidRPr="002A0C4F" w:rsidR="002A0C4F">
        <w:rPr>
          <w:rFonts w:cs="Verdana"/>
          <w:kern w:val="0"/>
          <w:szCs w:val="18"/>
          <w:lang w:bidi="ar-SA"/>
        </w:rPr>
        <w:t xml:space="preserve"> aan </w:t>
      </w:r>
      <w:proofErr w:type="spellStart"/>
      <w:r w:rsidRPr="002A0C4F" w:rsidR="002A0C4F">
        <w:rPr>
          <w:rFonts w:cs="Verdana"/>
          <w:kern w:val="0"/>
          <w:szCs w:val="18"/>
          <w:lang w:bidi="ar-SA"/>
        </w:rPr>
        <w:t>GGD’en</w:t>
      </w:r>
      <w:proofErr w:type="spellEnd"/>
      <w:r w:rsidRPr="002A0C4F" w:rsidR="002A0C4F">
        <w:rPr>
          <w:rFonts w:cs="Verdana"/>
          <w:kern w:val="0"/>
          <w:szCs w:val="18"/>
          <w:lang w:bidi="ar-SA"/>
        </w:rPr>
        <w:t xml:space="preserve"> ter bekostiging hiervan.</w:t>
      </w:r>
      <w:r w:rsidR="00D706E0">
        <w:rPr>
          <w:rFonts w:cs="Verdana"/>
          <w:kern w:val="0"/>
          <w:szCs w:val="18"/>
          <w:lang w:bidi="ar-SA"/>
        </w:rPr>
        <w:t xml:space="preserve"> Gebruik van een SPUK is in dit geval op zijn plaats, vanwege</w:t>
      </w:r>
      <w:r w:rsidR="00184A80">
        <w:rPr>
          <w:rFonts w:cs="Verdana"/>
          <w:kern w:val="0"/>
          <w:szCs w:val="18"/>
          <w:lang w:bidi="ar-SA"/>
        </w:rPr>
        <w:t xml:space="preserve"> de bijzondere situatie waarin de voorbereiding van de </w:t>
      </w:r>
      <w:proofErr w:type="spellStart"/>
      <w:r w:rsidR="00184A80">
        <w:rPr>
          <w:rFonts w:cs="Verdana"/>
          <w:kern w:val="0"/>
          <w:szCs w:val="18"/>
          <w:lang w:bidi="ar-SA"/>
        </w:rPr>
        <w:t>GGD’en</w:t>
      </w:r>
      <w:proofErr w:type="spellEnd"/>
      <w:r w:rsidR="00184A80">
        <w:rPr>
          <w:rFonts w:cs="Verdana"/>
          <w:kern w:val="0"/>
          <w:szCs w:val="18"/>
          <w:lang w:bidi="ar-SA"/>
        </w:rPr>
        <w:t xml:space="preserve"> ook rechtstreeks raakt aan de taak van de </w:t>
      </w:r>
      <w:r w:rsidR="00FE7DE5">
        <w:rPr>
          <w:rFonts w:cs="Verdana"/>
          <w:kern w:val="0"/>
          <w:szCs w:val="18"/>
          <w:lang w:bidi="ar-SA"/>
        </w:rPr>
        <w:t>m</w:t>
      </w:r>
      <w:r w:rsidR="00184A80">
        <w:rPr>
          <w:rFonts w:cs="Verdana"/>
          <w:kern w:val="0"/>
          <w:szCs w:val="18"/>
          <w:lang w:bidi="ar-SA"/>
        </w:rPr>
        <w:t xml:space="preserve">inister van VWS. De </w:t>
      </w:r>
      <w:r w:rsidR="00FE7DE5">
        <w:rPr>
          <w:rFonts w:cs="Verdana"/>
          <w:kern w:val="0"/>
          <w:szCs w:val="18"/>
          <w:lang w:bidi="ar-SA"/>
        </w:rPr>
        <w:t>m</w:t>
      </w:r>
      <w:r w:rsidR="00184A80">
        <w:rPr>
          <w:rFonts w:cs="Verdana"/>
          <w:kern w:val="0"/>
          <w:szCs w:val="18"/>
          <w:lang w:bidi="ar-SA"/>
        </w:rPr>
        <w:t xml:space="preserve">inister van VWS heeft immers bij een (dreigende) epidemie van een A-infectieziekte de leiding op grond van de </w:t>
      </w:r>
      <w:proofErr w:type="spellStart"/>
      <w:r w:rsidR="00184A80">
        <w:rPr>
          <w:rFonts w:cs="Verdana"/>
          <w:kern w:val="0"/>
          <w:szCs w:val="18"/>
          <w:lang w:bidi="ar-SA"/>
        </w:rPr>
        <w:t>Wpg</w:t>
      </w:r>
      <w:proofErr w:type="spellEnd"/>
      <w:r w:rsidR="00184A80">
        <w:rPr>
          <w:rFonts w:cs="Verdana"/>
          <w:kern w:val="0"/>
          <w:szCs w:val="18"/>
          <w:lang w:bidi="ar-SA"/>
        </w:rPr>
        <w:t xml:space="preserve"> en</w:t>
      </w:r>
      <w:r w:rsidR="00D13F32">
        <w:rPr>
          <w:rFonts w:cs="Verdana"/>
          <w:kern w:val="0"/>
          <w:szCs w:val="18"/>
          <w:lang w:bidi="ar-SA"/>
        </w:rPr>
        <w:t xml:space="preserve"> kan</w:t>
      </w:r>
      <w:r w:rsidR="00184A80">
        <w:rPr>
          <w:rFonts w:cs="Verdana"/>
          <w:kern w:val="0"/>
          <w:szCs w:val="18"/>
          <w:lang w:bidi="ar-SA"/>
        </w:rPr>
        <w:t xml:space="preserve"> daarbij de</w:t>
      </w:r>
      <w:r w:rsidR="00D13F32">
        <w:rPr>
          <w:rFonts w:cs="Verdana"/>
          <w:kern w:val="0"/>
          <w:szCs w:val="18"/>
          <w:lang w:bidi="ar-SA"/>
        </w:rPr>
        <w:t xml:space="preserve"> </w:t>
      </w:r>
      <w:proofErr w:type="spellStart"/>
      <w:r w:rsidR="00D13F32">
        <w:rPr>
          <w:rFonts w:cs="Verdana"/>
          <w:kern w:val="0"/>
          <w:szCs w:val="18"/>
          <w:lang w:bidi="ar-SA"/>
        </w:rPr>
        <w:t>dPG’en</w:t>
      </w:r>
      <w:proofErr w:type="spellEnd"/>
      <w:r w:rsidR="00D13F32">
        <w:rPr>
          <w:rFonts w:cs="Verdana"/>
          <w:kern w:val="0"/>
          <w:szCs w:val="18"/>
          <w:lang w:bidi="ar-SA"/>
        </w:rPr>
        <w:t xml:space="preserve"> van de</w:t>
      </w:r>
      <w:r w:rsidR="00184A80">
        <w:rPr>
          <w:rFonts w:cs="Verdana"/>
          <w:kern w:val="0"/>
          <w:szCs w:val="18"/>
          <w:lang w:bidi="ar-SA"/>
        </w:rPr>
        <w:t xml:space="preserve"> </w:t>
      </w:r>
      <w:proofErr w:type="spellStart"/>
      <w:r w:rsidR="00184A80">
        <w:rPr>
          <w:rFonts w:cs="Verdana"/>
          <w:kern w:val="0"/>
          <w:szCs w:val="18"/>
          <w:lang w:bidi="ar-SA"/>
        </w:rPr>
        <w:t>GGD’en</w:t>
      </w:r>
      <w:proofErr w:type="spellEnd"/>
      <w:r w:rsidR="00184A80">
        <w:rPr>
          <w:rFonts w:cs="Verdana"/>
          <w:kern w:val="0"/>
          <w:szCs w:val="18"/>
          <w:lang w:bidi="ar-SA"/>
        </w:rPr>
        <w:t xml:space="preserve"> </w:t>
      </w:r>
      <w:r w:rsidR="00D13F32">
        <w:rPr>
          <w:rFonts w:cs="Verdana"/>
          <w:kern w:val="0"/>
          <w:szCs w:val="18"/>
          <w:lang w:bidi="ar-SA"/>
        </w:rPr>
        <w:t>opdragen medisch-operationele voorzieningen te treffen</w:t>
      </w:r>
      <w:r w:rsidRPr="004B72B2" w:rsidR="00736AB1">
        <w:rPr>
          <w:rFonts w:cs="Verdana"/>
          <w:kern w:val="0"/>
          <w:szCs w:val="18"/>
          <w:lang w:bidi="ar-SA"/>
        </w:rPr>
        <w:t>.</w:t>
      </w:r>
      <w:r w:rsidR="00D13F32">
        <w:rPr>
          <w:rFonts w:cs="Verdana"/>
          <w:kern w:val="0"/>
          <w:szCs w:val="18"/>
          <w:lang w:bidi="ar-SA"/>
        </w:rPr>
        <w:t xml:space="preserve"> </w:t>
      </w:r>
    </w:p>
    <w:p w:rsidR="000A6652" w:rsidP="00D706E0" w:rsidRDefault="000A6652" w14:paraId="677480CE" w14:textId="77777777">
      <w:pPr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kern w:val="0"/>
          <w:szCs w:val="18"/>
          <w:lang w:bidi="ar-SA"/>
        </w:rPr>
      </w:pPr>
    </w:p>
    <w:p w:rsidRPr="00DA6C96" w:rsidR="000A6652" w:rsidP="00D706E0" w:rsidRDefault="00000000" w14:paraId="7B7E4B8E" w14:textId="77777777">
      <w:pPr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i/>
          <w:iCs/>
          <w:kern w:val="0"/>
          <w:szCs w:val="18"/>
          <w:lang w:bidi="ar-SA"/>
        </w:rPr>
      </w:pPr>
      <w:r>
        <w:rPr>
          <w:rFonts w:cs="Verdana"/>
          <w:i/>
          <w:iCs/>
          <w:kern w:val="0"/>
          <w:szCs w:val="18"/>
          <w:lang w:bidi="ar-SA"/>
        </w:rPr>
        <w:t>Financiering</w:t>
      </w:r>
    </w:p>
    <w:p w:rsidR="000A6652" w:rsidP="00D706E0" w:rsidRDefault="00000000" w14:paraId="372575EE" w14:textId="77777777">
      <w:pPr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kern w:val="0"/>
          <w:szCs w:val="18"/>
          <w:lang w:bidi="ar-SA"/>
        </w:rPr>
      </w:pPr>
      <w:r>
        <w:rPr>
          <w:rFonts w:cs="Verdana"/>
          <w:kern w:val="0"/>
          <w:szCs w:val="18"/>
          <w:lang w:bidi="ar-SA"/>
        </w:rPr>
        <w:t xml:space="preserve">Het kabinet heeft in de </w:t>
      </w:r>
      <w:r w:rsidR="00F970AA">
        <w:rPr>
          <w:rFonts w:cs="Verdana"/>
          <w:kern w:val="0"/>
          <w:szCs w:val="18"/>
          <w:lang w:bidi="ar-SA"/>
        </w:rPr>
        <w:t>V</w:t>
      </w:r>
      <w:r>
        <w:rPr>
          <w:rFonts w:cs="Verdana"/>
          <w:kern w:val="0"/>
          <w:szCs w:val="18"/>
          <w:lang w:bidi="ar-SA"/>
        </w:rPr>
        <w:t xml:space="preserve">oorjaarsnota structureel middelen beschikbaar gesteld waarmee de </w:t>
      </w:r>
      <w:proofErr w:type="spellStart"/>
      <w:r>
        <w:rPr>
          <w:rFonts w:cs="Verdana"/>
          <w:kern w:val="0"/>
          <w:szCs w:val="18"/>
          <w:lang w:bidi="ar-SA"/>
        </w:rPr>
        <w:t>GGD’en</w:t>
      </w:r>
      <w:proofErr w:type="spellEnd"/>
      <w:r>
        <w:rPr>
          <w:rFonts w:cs="Verdana"/>
          <w:kern w:val="0"/>
          <w:szCs w:val="18"/>
          <w:lang w:bidi="ar-SA"/>
        </w:rPr>
        <w:t xml:space="preserve"> in staat worden gesteld om uitvoering te geven aan de vereisten uit het wetsvoorstel. Zie hiervoor ook de brief aan </w:t>
      </w:r>
      <w:r w:rsidR="00FE7DE5">
        <w:rPr>
          <w:rFonts w:cs="Verdana"/>
          <w:kern w:val="0"/>
          <w:szCs w:val="18"/>
          <w:lang w:bidi="ar-SA"/>
        </w:rPr>
        <w:t>de</w:t>
      </w:r>
      <w:r>
        <w:rPr>
          <w:rFonts w:cs="Verdana"/>
          <w:kern w:val="0"/>
          <w:szCs w:val="18"/>
          <w:lang w:bidi="ar-SA"/>
        </w:rPr>
        <w:t xml:space="preserve"> Kamer van 27 maart jl. over het pakket pandemische paraatheid (Kamerstuk </w:t>
      </w:r>
      <w:r w:rsidRPr="000A6652">
        <w:rPr>
          <w:rFonts w:cs="Verdana"/>
          <w:kern w:val="0"/>
          <w:szCs w:val="18"/>
          <w:lang w:bidi="ar-SA"/>
        </w:rPr>
        <w:t>25</w:t>
      </w:r>
      <w:r>
        <w:rPr>
          <w:rFonts w:cs="Verdana"/>
          <w:kern w:val="0"/>
          <w:szCs w:val="18"/>
          <w:lang w:bidi="ar-SA"/>
        </w:rPr>
        <w:t xml:space="preserve"> </w:t>
      </w:r>
      <w:r w:rsidRPr="000A6652">
        <w:rPr>
          <w:rFonts w:cs="Verdana"/>
          <w:kern w:val="0"/>
          <w:szCs w:val="18"/>
          <w:lang w:bidi="ar-SA"/>
        </w:rPr>
        <w:t>295</w:t>
      </w:r>
      <w:r>
        <w:rPr>
          <w:rFonts w:cs="Verdana"/>
          <w:kern w:val="0"/>
          <w:szCs w:val="18"/>
          <w:lang w:bidi="ar-SA"/>
        </w:rPr>
        <w:t xml:space="preserve">, nr. </w:t>
      </w:r>
      <w:r w:rsidRPr="000A6652">
        <w:rPr>
          <w:rFonts w:cs="Verdana"/>
          <w:kern w:val="0"/>
          <w:szCs w:val="18"/>
          <w:lang w:bidi="ar-SA"/>
        </w:rPr>
        <w:t>2265</w:t>
      </w:r>
      <w:r>
        <w:rPr>
          <w:rFonts w:cs="Verdana"/>
          <w:kern w:val="0"/>
          <w:szCs w:val="18"/>
          <w:lang w:bidi="ar-SA"/>
        </w:rPr>
        <w:t>).</w:t>
      </w:r>
    </w:p>
    <w:p w:rsidR="00D706E0" w:rsidP="00D706E0" w:rsidRDefault="00D706E0" w14:paraId="332A024E" w14:textId="77777777">
      <w:pPr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kern w:val="0"/>
          <w:szCs w:val="18"/>
          <w:lang w:bidi="ar-SA"/>
        </w:rPr>
      </w:pPr>
    </w:p>
    <w:p w:rsidRPr="00DA6C96" w:rsidR="000A6652" w:rsidP="00D706E0" w:rsidRDefault="00000000" w14:paraId="6DA731D1" w14:textId="77777777">
      <w:pPr>
        <w:widowControl/>
        <w:suppressAutoHyphens w:val="0"/>
        <w:autoSpaceDE w:val="0"/>
        <w:adjustRightInd w:val="0"/>
        <w:spacing w:line="240" w:lineRule="atLeast"/>
        <w:textAlignment w:val="auto"/>
        <w:rPr>
          <w:rFonts w:cs="Verdana"/>
          <w:i/>
          <w:iCs/>
          <w:kern w:val="0"/>
          <w:szCs w:val="18"/>
          <w:lang w:bidi="ar-SA"/>
        </w:rPr>
      </w:pPr>
      <w:r w:rsidRPr="00DA6C96">
        <w:rPr>
          <w:rFonts w:cs="Verdana"/>
          <w:i/>
          <w:iCs/>
          <w:kern w:val="0"/>
          <w:szCs w:val="18"/>
          <w:lang w:bidi="ar-SA"/>
        </w:rPr>
        <w:t>Verzoek</w:t>
      </w:r>
    </w:p>
    <w:p w:rsidRPr="004B72B2" w:rsidR="003A22CC" w:rsidP="004B72B2" w:rsidRDefault="00000000" w14:paraId="422F03B4" w14:textId="77777777">
      <w:pPr>
        <w:spacing w:line="240" w:lineRule="atLeast"/>
        <w:rPr>
          <w:szCs w:val="18"/>
        </w:rPr>
      </w:pPr>
      <w:r>
        <w:rPr>
          <w:rFonts w:cs="Verdana"/>
          <w:kern w:val="0"/>
          <w:szCs w:val="18"/>
          <w:lang w:bidi="ar-SA"/>
        </w:rPr>
        <w:t xml:space="preserve">Gegeven het bovenstaande is er geen belemmering meer om de behandeling van het wetsvoorstel </w:t>
      </w:r>
      <w:r w:rsidR="006F5784">
        <w:rPr>
          <w:rFonts w:cs="Verdana"/>
          <w:kern w:val="0"/>
          <w:szCs w:val="18"/>
          <w:lang w:bidi="ar-SA"/>
        </w:rPr>
        <w:t>Tweede tranche wijziging Wet publieke gezondheid (</w:t>
      </w:r>
      <w:r w:rsidRPr="008A2922" w:rsidR="006F5784">
        <w:rPr>
          <w:rFonts w:cs="Verdana"/>
          <w:kern w:val="0"/>
          <w:szCs w:val="18"/>
          <w:lang w:bidi="ar-SA"/>
        </w:rPr>
        <w:t>36483</w:t>
      </w:r>
      <w:r w:rsidR="006F5784">
        <w:rPr>
          <w:rFonts w:cs="Verdana"/>
          <w:kern w:val="0"/>
          <w:szCs w:val="18"/>
          <w:lang w:bidi="ar-SA"/>
        </w:rPr>
        <w:t xml:space="preserve">) </w:t>
      </w:r>
      <w:r>
        <w:rPr>
          <w:rFonts w:cs="Verdana"/>
          <w:kern w:val="0"/>
          <w:szCs w:val="18"/>
          <w:lang w:bidi="ar-SA"/>
        </w:rPr>
        <w:t>voort te zetten.</w:t>
      </w:r>
      <w:r w:rsidR="00DA6C96">
        <w:rPr>
          <w:rFonts w:cs="Verdana"/>
          <w:kern w:val="0"/>
          <w:szCs w:val="18"/>
          <w:lang w:bidi="ar-SA"/>
        </w:rPr>
        <w:t xml:space="preserve"> </w:t>
      </w:r>
      <w:r>
        <w:rPr>
          <w:rFonts w:cs="Verdana"/>
          <w:kern w:val="0"/>
          <w:szCs w:val="18"/>
          <w:lang w:bidi="ar-SA"/>
        </w:rPr>
        <w:t>Het kabinet verzoekt de Kamer dan ook om het wetsvoorstel weer in behandeling te nemen</w:t>
      </w:r>
      <w:r w:rsidR="00FE7DE5">
        <w:rPr>
          <w:rFonts w:cs="Verdana"/>
          <w:kern w:val="0"/>
          <w:szCs w:val="18"/>
          <w:lang w:bidi="ar-SA"/>
        </w:rPr>
        <w:t xml:space="preserve"> en kijkt ernaar uit met de Kamer ov</w:t>
      </w:r>
      <w:r w:rsidR="00515AD1">
        <w:rPr>
          <w:rFonts w:cs="Verdana"/>
          <w:kern w:val="0"/>
          <w:szCs w:val="18"/>
          <w:lang w:bidi="ar-SA"/>
        </w:rPr>
        <w:t>er dit wetsvoorstel te spreken.</w:t>
      </w:r>
    </w:p>
    <w:p w:rsidRPr="004B72B2" w:rsidR="00CD5856" w:rsidP="004B72B2" w:rsidRDefault="00000000" w14:paraId="20ADF612" w14:textId="77777777">
      <w:pPr>
        <w:pStyle w:val="Huisstijl-Slotzin"/>
        <w:spacing w:line="240" w:lineRule="atLeast"/>
        <w:rPr>
          <w:szCs w:val="18"/>
        </w:rPr>
      </w:pPr>
      <w:r w:rsidRPr="004B72B2">
        <w:rPr>
          <w:szCs w:val="18"/>
        </w:rPr>
        <w:t>Hoogachtend,</w:t>
      </w:r>
    </w:p>
    <w:p w:rsidRPr="004B72B2" w:rsidR="00BC481F" w:rsidP="004B72B2" w:rsidRDefault="00BC481F" w14:paraId="4CC5D6AC" w14:textId="77777777">
      <w:pPr>
        <w:spacing w:line="240" w:lineRule="atLeast"/>
        <w:rPr>
          <w:noProof/>
          <w:szCs w:val="18"/>
        </w:rPr>
      </w:pPr>
    </w:p>
    <w:p w:rsidR="00DA4C17" w:rsidP="004B72B2" w:rsidRDefault="00000000" w14:paraId="2C3CB6E2" w14:textId="77777777">
      <w:pPr>
        <w:spacing w:line="240" w:lineRule="atLeast"/>
        <w:jc w:val="both"/>
        <w:rPr>
          <w:szCs w:val="18"/>
        </w:rPr>
      </w:pPr>
      <w:r w:rsidRPr="004B72B2">
        <w:rPr>
          <w:szCs w:val="18"/>
        </w:rPr>
        <w:t>de minister van Volksgezondheid,</w:t>
      </w:r>
    </w:p>
    <w:p w:rsidRPr="004B72B2" w:rsidR="00C62B6C" w:rsidP="004B72B2" w:rsidRDefault="00000000" w14:paraId="5CC95EEC" w14:textId="1C2F4C0E">
      <w:pPr>
        <w:spacing w:line="240" w:lineRule="atLeast"/>
        <w:jc w:val="both"/>
        <w:rPr>
          <w:szCs w:val="18"/>
        </w:rPr>
      </w:pPr>
      <w:r w:rsidRPr="004B72B2">
        <w:rPr>
          <w:szCs w:val="18"/>
        </w:rPr>
        <w:t>Welzijn en Sport,</w:t>
      </w:r>
    </w:p>
    <w:p w:rsidRPr="004B72B2" w:rsidR="00C62B6C" w:rsidP="004B72B2" w:rsidRDefault="00C62B6C" w14:paraId="344B66CA" w14:textId="77777777">
      <w:pPr>
        <w:spacing w:line="240" w:lineRule="atLeast"/>
        <w:rPr>
          <w:szCs w:val="18"/>
        </w:rPr>
      </w:pPr>
      <w:bookmarkStart w:name="bmkHandtekening" w:id="2"/>
    </w:p>
    <w:bookmarkEnd w:id="2"/>
    <w:p w:rsidR="00C62B6C" w:rsidP="004B72B2" w:rsidRDefault="00000000" w14:paraId="4BB3322B" w14:textId="77777777">
      <w:pPr>
        <w:spacing w:line="240" w:lineRule="atLeast"/>
      </w:pPr>
      <w:r>
        <w:cr/>
      </w:r>
      <w:r>
        <w:cr/>
      </w:r>
    </w:p>
    <w:p w:rsidR="00DA4C17" w:rsidP="004B72B2" w:rsidRDefault="00DA4C17" w14:paraId="67B26DCC" w14:textId="77777777">
      <w:pPr>
        <w:spacing w:line="240" w:lineRule="atLeast"/>
      </w:pPr>
    </w:p>
    <w:p w:rsidRPr="004B72B2" w:rsidR="00DA4C17" w:rsidP="004B72B2" w:rsidRDefault="00DA4C17" w14:paraId="4C3D95CD" w14:textId="77777777">
      <w:pPr>
        <w:spacing w:line="240" w:lineRule="atLeast"/>
        <w:rPr>
          <w:szCs w:val="18"/>
        </w:rPr>
      </w:pPr>
    </w:p>
    <w:p w:rsidRPr="004B72B2" w:rsidR="00C62B6C" w:rsidP="004B72B2" w:rsidRDefault="00000000" w14:paraId="34986CD8" w14:textId="77777777">
      <w:pPr>
        <w:spacing w:line="240" w:lineRule="atLeast"/>
        <w:jc w:val="both"/>
        <w:rPr>
          <w:szCs w:val="18"/>
        </w:rPr>
      </w:pPr>
      <w:r w:rsidRPr="004B72B2">
        <w:rPr>
          <w:szCs w:val="18"/>
        </w:rPr>
        <w:t>Sophie Hermans</w:t>
      </w:r>
    </w:p>
    <w:p w:rsidRPr="004B72B2" w:rsidR="00C95CA9" w:rsidP="004B72B2" w:rsidRDefault="00C95CA9" w14:paraId="56947069" w14:textId="77777777">
      <w:pPr>
        <w:spacing w:line="240" w:lineRule="atLeast"/>
        <w:rPr>
          <w:noProof/>
          <w:szCs w:val="18"/>
        </w:rPr>
      </w:pPr>
    </w:p>
    <w:p w:rsidRPr="004B72B2" w:rsidR="00235AED" w:rsidP="004B72B2" w:rsidRDefault="00235AED" w14:paraId="17A95319" w14:textId="77777777">
      <w:pPr>
        <w:spacing w:line="240" w:lineRule="atLeast"/>
        <w:rPr>
          <w:noProof/>
          <w:szCs w:val="18"/>
        </w:rPr>
      </w:pPr>
    </w:p>
    <w:sectPr w:rsidRPr="004B72B2"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FA6C" w14:textId="77777777" w:rsidR="00744ED5" w:rsidRDefault="00744ED5">
      <w:pPr>
        <w:spacing w:line="240" w:lineRule="auto"/>
      </w:pPr>
      <w:r>
        <w:separator/>
      </w:r>
    </w:p>
  </w:endnote>
  <w:endnote w:type="continuationSeparator" w:id="0">
    <w:p w14:paraId="1F18F53C" w14:textId="77777777" w:rsidR="00744ED5" w:rsidRDefault="00744E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5572" w14:textId="77777777" w:rsidR="00DC7639" w:rsidRDefault="00000000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7517B2E6" wp14:editId="293704E9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208133630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1F2D26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17B2E6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481F2D26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4B6D" w14:textId="77777777" w:rsidR="00744ED5" w:rsidRDefault="00744ED5">
      <w:pPr>
        <w:spacing w:line="240" w:lineRule="auto"/>
      </w:pPr>
      <w:r>
        <w:separator/>
      </w:r>
    </w:p>
  </w:footnote>
  <w:footnote w:type="continuationSeparator" w:id="0">
    <w:p w14:paraId="6FF0D39B" w14:textId="77777777" w:rsidR="00744ED5" w:rsidRDefault="00744ED5">
      <w:pPr>
        <w:spacing w:line="240" w:lineRule="auto"/>
      </w:pPr>
      <w:r>
        <w:continuationSeparator/>
      </w:r>
    </w:p>
  </w:footnote>
  <w:footnote w:id="1">
    <w:p w14:paraId="25B3CD68" w14:textId="77777777" w:rsidR="00D706E0" w:rsidRPr="00DA6C96" w:rsidRDefault="00000000" w:rsidP="00DA6C96">
      <w:pPr>
        <w:spacing w:line="240" w:lineRule="atLeast"/>
        <w:rPr>
          <w:rFonts w:cs="Verdana"/>
          <w:sz w:val="16"/>
          <w:szCs w:val="16"/>
        </w:rPr>
      </w:pPr>
      <w:r w:rsidRPr="00DA6C96">
        <w:rPr>
          <w:rStyle w:val="Voetnootmarkering"/>
          <w:sz w:val="16"/>
          <w:szCs w:val="16"/>
        </w:rPr>
        <w:footnoteRef/>
      </w:r>
      <w:r w:rsidRPr="00DA6C96">
        <w:rPr>
          <w:sz w:val="16"/>
          <w:szCs w:val="16"/>
        </w:rPr>
        <w:t xml:space="preserve"> </w:t>
      </w:r>
      <w:r w:rsidRPr="00DA6C96">
        <w:rPr>
          <w:rFonts w:cs="Verdana"/>
          <w:kern w:val="0"/>
          <w:sz w:val="16"/>
          <w:szCs w:val="16"/>
          <w:lang w:bidi="ar-SA"/>
        </w:rPr>
        <w:t xml:space="preserve">Het wetsvoorstel Tweede tranche wijziging </w:t>
      </w:r>
      <w:proofErr w:type="spellStart"/>
      <w:r w:rsidRPr="00DA6C96">
        <w:rPr>
          <w:rFonts w:cs="Verdana"/>
          <w:kern w:val="0"/>
          <w:sz w:val="16"/>
          <w:szCs w:val="16"/>
          <w:lang w:bidi="ar-SA"/>
        </w:rPr>
        <w:t>Wpg</w:t>
      </w:r>
      <w:proofErr w:type="spellEnd"/>
      <w:r w:rsidRPr="00DA6C96">
        <w:rPr>
          <w:rFonts w:cs="Verdana"/>
          <w:kern w:val="0"/>
          <w:sz w:val="16"/>
          <w:szCs w:val="16"/>
          <w:lang w:bidi="ar-SA"/>
        </w:rPr>
        <w:t xml:space="preserve"> is onderdeel van een breder traject waarin de </w:t>
      </w:r>
      <w:proofErr w:type="spellStart"/>
      <w:r w:rsidRPr="00DA6C96">
        <w:rPr>
          <w:rFonts w:cs="Verdana"/>
          <w:kern w:val="0"/>
          <w:sz w:val="16"/>
          <w:szCs w:val="16"/>
          <w:lang w:bidi="ar-SA"/>
        </w:rPr>
        <w:t>Wpg</w:t>
      </w:r>
      <w:proofErr w:type="spellEnd"/>
      <w:r w:rsidRPr="00DA6C96">
        <w:rPr>
          <w:rFonts w:cs="Verdana"/>
          <w:kern w:val="0"/>
          <w:sz w:val="16"/>
          <w:szCs w:val="16"/>
          <w:lang w:bidi="ar-SA"/>
        </w:rPr>
        <w:t xml:space="preserve"> in een aantal tranches wordt gewijzigd. De </w:t>
      </w:r>
      <w:r>
        <w:rPr>
          <w:rFonts w:cs="Verdana"/>
          <w:sz w:val="16"/>
          <w:szCs w:val="16"/>
        </w:rPr>
        <w:t>E</w:t>
      </w:r>
      <w:r w:rsidRPr="00DA6C96">
        <w:rPr>
          <w:rFonts w:cs="Verdana"/>
          <w:kern w:val="0"/>
          <w:sz w:val="16"/>
          <w:szCs w:val="16"/>
          <w:lang w:bidi="ar-SA"/>
        </w:rPr>
        <w:t xml:space="preserve">erste tranche, waarin de </w:t>
      </w:r>
      <w:r>
        <w:rPr>
          <w:rFonts w:cs="Verdana"/>
          <w:kern w:val="0"/>
          <w:sz w:val="16"/>
          <w:szCs w:val="16"/>
          <w:lang w:bidi="ar-SA"/>
        </w:rPr>
        <w:t xml:space="preserve">grondslag voor </w:t>
      </w:r>
      <w:r w:rsidRPr="00DA6C96">
        <w:rPr>
          <w:rFonts w:cs="Verdana"/>
          <w:kern w:val="0"/>
          <w:sz w:val="16"/>
          <w:szCs w:val="16"/>
          <w:lang w:bidi="ar-SA"/>
        </w:rPr>
        <w:t xml:space="preserve">maatregelen </w:t>
      </w:r>
      <w:r>
        <w:rPr>
          <w:rFonts w:cs="Verdana"/>
          <w:kern w:val="0"/>
          <w:sz w:val="16"/>
          <w:szCs w:val="16"/>
          <w:lang w:bidi="ar-SA"/>
        </w:rPr>
        <w:t>is</w:t>
      </w:r>
      <w:r w:rsidRPr="00DA6C96">
        <w:rPr>
          <w:rFonts w:cs="Verdana"/>
          <w:kern w:val="0"/>
          <w:sz w:val="16"/>
          <w:szCs w:val="16"/>
          <w:lang w:bidi="ar-SA"/>
        </w:rPr>
        <w:t xml:space="preserve"> vastgelegd die </w:t>
      </w:r>
      <w:r>
        <w:rPr>
          <w:rFonts w:cs="Verdana"/>
          <w:kern w:val="0"/>
          <w:sz w:val="16"/>
          <w:szCs w:val="16"/>
          <w:lang w:bidi="ar-SA"/>
        </w:rPr>
        <w:t>getroffen kunnen worden bij een A</w:t>
      </w:r>
      <w:r w:rsidR="00D00150">
        <w:rPr>
          <w:rFonts w:cs="Verdana"/>
          <w:kern w:val="0"/>
          <w:sz w:val="16"/>
          <w:szCs w:val="16"/>
          <w:lang w:bidi="ar-SA"/>
        </w:rPr>
        <w:t>1</w:t>
      </w:r>
      <w:r>
        <w:rPr>
          <w:rFonts w:cs="Verdana"/>
          <w:kern w:val="0"/>
          <w:sz w:val="16"/>
          <w:szCs w:val="16"/>
          <w:lang w:bidi="ar-SA"/>
        </w:rPr>
        <w:t>-infectieziekte</w:t>
      </w:r>
      <w:r w:rsidRPr="00DA6C96">
        <w:rPr>
          <w:rFonts w:cs="Verdana"/>
          <w:kern w:val="0"/>
          <w:sz w:val="16"/>
          <w:szCs w:val="16"/>
          <w:lang w:bidi="ar-SA"/>
        </w:rPr>
        <w:t xml:space="preserve">, is </w:t>
      </w:r>
      <w:r>
        <w:rPr>
          <w:rFonts w:cs="Verdana"/>
          <w:kern w:val="0"/>
          <w:sz w:val="16"/>
          <w:szCs w:val="16"/>
          <w:lang w:bidi="ar-SA"/>
        </w:rPr>
        <w:t>in juni 2023</w:t>
      </w:r>
      <w:r w:rsidRPr="00DA6C96">
        <w:rPr>
          <w:rFonts w:cs="Verdana"/>
          <w:kern w:val="0"/>
          <w:sz w:val="16"/>
          <w:szCs w:val="16"/>
          <w:lang w:bidi="ar-SA"/>
        </w:rPr>
        <w:t xml:space="preserve"> in werking getreden. Verder wordt gewerkt aan een </w:t>
      </w:r>
      <w:r>
        <w:rPr>
          <w:rFonts w:cs="Verdana"/>
          <w:kern w:val="0"/>
          <w:sz w:val="16"/>
          <w:szCs w:val="16"/>
          <w:lang w:bidi="ar-SA"/>
        </w:rPr>
        <w:t>D</w:t>
      </w:r>
      <w:r w:rsidRPr="00DA6C96">
        <w:rPr>
          <w:rFonts w:cs="Verdana"/>
          <w:kern w:val="0"/>
          <w:sz w:val="16"/>
          <w:szCs w:val="16"/>
          <w:lang w:bidi="ar-SA"/>
        </w:rPr>
        <w:t>erde tranche</w:t>
      </w:r>
      <w:r>
        <w:rPr>
          <w:rFonts w:cs="Verdana"/>
          <w:kern w:val="0"/>
          <w:sz w:val="16"/>
          <w:szCs w:val="16"/>
          <w:lang w:bidi="ar-SA"/>
        </w:rPr>
        <w:t>,</w:t>
      </w:r>
      <w:r w:rsidRPr="00DA6C96">
        <w:rPr>
          <w:rFonts w:cs="Verdana"/>
          <w:kern w:val="0"/>
          <w:sz w:val="16"/>
          <w:szCs w:val="16"/>
          <w:lang w:bidi="ar-SA"/>
        </w:rPr>
        <w:t xml:space="preserve"> die ziet op een verbetering van de gegevensuitwisseling in de keten van infectieziektebestrijding. Deze zal naar verwachting binnenkort in internetconsultatie gaan.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E2A4" w14:textId="77777777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28D75379" wp14:editId="67AA1DA0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043F66B5" wp14:editId="0F53F09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86A7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41AB99" wp14:editId="4C60BEC9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23634186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561D06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26A45D1A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0A9473E8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7C2F4D5D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3DB7F0EE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54A2B5F3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4394487-1099604-IZB</w:t>
                          </w:r>
                        </w:p>
                        <w:bookmarkEnd w:id="0"/>
                        <w:p w14:paraId="69310FEC" w14:textId="78587A70" w:rsidR="00215CB5" w:rsidRPr="00DA4C17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 w:rsidR="00DA4C17">
                            <w:br/>
                          </w:r>
                          <w:r w:rsidR="00BD11D5">
                            <w:rPr>
                              <w:b w:val="0"/>
                              <w:bCs/>
                            </w:rPr>
                            <w:t>-</w:t>
                          </w:r>
                        </w:p>
                        <w:p w14:paraId="1A3CCD92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29A70A25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083CF873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26140070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1AB99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O0/AEAAAI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" strokecolor="white">
              <v:textbox inset="0,0,0,0">
                <w:txbxContent>
                  <w:p w14:paraId="74561D06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26A45D1A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0A9473E8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7C2F4D5D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3DB7F0EE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54A2B5F3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4394487-1099604-IZB</w:t>
                    </w:r>
                  </w:p>
                  <w:bookmarkEnd w:id="1"/>
                  <w:p w14:paraId="69310FEC" w14:textId="78587A70" w:rsidR="00215CB5" w:rsidRPr="00DA4C17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  <w:r w:rsidR="00DA4C17">
                      <w:br/>
                    </w:r>
                    <w:r w:rsidR="00BD11D5">
                      <w:rPr>
                        <w:b w:val="0"/>
                        <w:bCs/>
                      </w:rPr>
                      <w:t>-</w:t>
                    </w:r>
                  </w:p>
                  <w:p w14:paraId="1A3CCD92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29A70A25" w14:textId="77777777" w:rsidR="00CD5856" w:rsidRDefault="00CD5856">
                    <w:pPr>
                      <w:pStyle w:val="Huisstijl-Referentiegegevens"/>
                    </w:pPr>
                  </w:p>
                  <w:p w14:paraId="083CF873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26140070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086A7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83F352" wp14:editId="7F1A6382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19125"/>
              <wp:effectExtent l="11430" t="7620" r="9525" b="11430"/>
              <wp:wrapNone/>
              <wp:docPr id="184867168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6097DD" w14:textId="60AE00D7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2D612D">
                            <w:t>24 ju</w:t>
                          </w:r>
                          <w:r w:rsidR="00351189">
                            <w:t>ni 2026</w:t>
                          </w:r>
                        </w:p>
                        <w:p w14:paraId="14AEA56C" w14:textId="77777777" w:rsidR="00CD5856" w:rsidRDefault="00000000" w:rsidP="008A1018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850" w:hanging="850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A35C6E">
                            <w:t>Verzoek tot h</w:t>
                          </w:r>
                          <w:r w:rsidR="004B72B2">
                            <w:t>ervatting behandeling wetsvoorstel Tweede tranche wijziging Wet publieke gezondheid</w:t>
                          </w:r>
                          <w:r w:rsidR="00A35C6E">
                            <w:t xml:space="preserve"> (36483)</w:t>
                          </w:r>
                        </w:p>
                        <w:p w14:paraId="0B0CD331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83F352" id="Text Box 29" o:spid="_x0000_s1027" type="#_x0000_t202" style="position:absolute;margin-left:79.65pt;margin-top:296.85pt;width:323.1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" strokecolor="white">
              <v:textbox style="mso-fit-shape-to-text:t" inset="0,0,0,0">
                <w:txbxContent>
                  <w:p w14:paraId="006097DD" w14:textId="60AE00D7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2D612D">
                      <w:t>24 ju</w:t>
                    </w:r>
                    <w:r w:rsidR="00351189">
                      <w:t>ni 2026</w:t>
                    </w:r>
                  </w:p>
                  <w:p w14:paraId="14AEA56C" w14:textId="77777777" w:rsidR="00CD5856" w:rsidRDefault="00000000" w:rsidP="008A1018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850" w:hanging="850"/>
                    </w:pPr>
                    <w:r>
                      <w:t>Betreft</w:t>
                    </w:r>
                    <w:r w:rsidR="00E1490C">
                      <w:tab/>
                    </w:r>
                    <w:r w:rsidR="00A35C6E">
                      <w:t>Verzoek tot h</w:t>
                    </w:r>
                    <w:r w:rsidR="004B72B2">
                      <w:t>ervatting behandeling wetsvoorstel Tweede tranche wijziging Wet publieke gezondheid</w:t>
                    </w:r>
                    <w:r w:rsidR="00A35C6E">
                      <w:t xml:space="preserve"> (36483)</w:t>
                    </w:r>
                  </w:p>
                  <w:p w14:paraId="0B0CD331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86A7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686072" wp14:editId="6948D6BE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40399015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86EBC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686072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7C386EBC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86A7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A63355B" wp14:editId="3B02A0FA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06151949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E8F99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63355B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5ABE8F99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6A7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6EE66425" wp14:editId="179CCAAB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605533699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E8BB8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66425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6A3E8BB8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EFE7" w14:textId="77777777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C43317" wp14:editId="07E8C809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1104457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2EEB82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6B0DD5A2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4394487-1099604-IZB</w:t>
                          </w:r>
                        </w:p>
                        <w:p w14:paraId="0CC987EA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433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" strokecolor="white">
              <v:textbox inset="0,0,0,0">
                <w:txbxContent>
                  <w:p w14:paraId="682EEB82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6B0DD5A2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4394487-1099604-IZB</w:t>
                    </w:r>
                  </w:p>
                  <w:p w14:paraId="0CC987EA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84EAA1C" wp14:editId="4CE0A76C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9558066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42284" w14:textId="4A723C8F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FE7DE5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FE7DE5">
                            <w:fldChar w:fldCharType="separate"/>
                          </w:r>
                          <w:r w:rsidR="00351189">
                            <w:rPr>
                              <w:noProof/>
                            </w:rPr>
                            <w:t>2</w:t>
                          </w:r>
                          <w:r w:rsidR="00FE7DE5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29CE0AC" w14:textId="77777777" w:rsidR="00CD5856" w:rsidRDefault="00CD5856"/>
                        <w:p w14:paraId="7763DB3B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4CDE61D7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EAA1C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1DB42284" w14:textId="4A723C8F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FE7DE5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FE7DE5">
                      <w:fldChar w:fldCharType="separate"/>
                    </w:r>
                    <w:r w:rsidR="00351189">
                      <w:rPr>
                        <w:noProof/>
                      </w:rPr>
                      <w:t>2</w:t>
                    </w:r>
                    <w:r w:rsidR="00FE7DE5">
                      <w:rPr>
                        <w:noProof/>
                      </w:rPr>
                      <w:fldChar w:fldCharType="end"/>
                    </w:r>
                  </w:p>
                  <w:p w14:paraId="229CE0AC" w14:textId="77777777" w:rsidR="00CD5856" w:rsidRDefault="00CD5856"/>
                  <w:p w14:paraId="7763DB3B" w14:textId="77777777" w:rsidR="00CD5856" w:rsidRDefault="00CD5856">
                    <w:pPr>
                      <w:pStyle w:val="Huisstijl-Paginanummer"/>
                    </w:pPr>
                  </w:p>
                  <w:p w14:paraId="4CDE61D7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955B" w14:textId="77777777" w:rsidR="00CD5856" w:rsidRDefault="0000000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83BD5D" wp14:editId="16047E8A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4774583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EE0BA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DA4C17">
                                <w:t>26 juni 2014</w:t>
                              </w:r>
                            </w:sdtContent>
                          </w:sdt>
                        </w:p>
                        <w:p w14:paraId="6E3FF1B2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2628275C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3BD5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133EE0BA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DA4C17">
                          <w:t>26 juni 2014</w:t>
                        </w:r>
                      </w:sdtContent>
                    </w:sdt>
                  </w:p>
                  <w:p w14:paraId="6E3FF1B2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2628275C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4577413C" wp14:editId="0B0E711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441648F7" wp14:editId="25FA06F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EB2142" wp14:editId="6E67926D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143917633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4B73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6D846B0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0C09D28B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FDED591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52B408EC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5FC71947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7421A6EF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4A0E1F7A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1ADA6084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46B56F96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EB2142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1AD4B730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6D846B00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0C09D28B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FDED591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52B408EC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5FC71947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7421A6EF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4A0E1F7A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1ADA6084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46B56F96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695B4F" wp14:editId="62E094FA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213255295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C8D0D3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95B4F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7BC8D0D3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CC02C43" wp14:editId="536EE054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479483516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F83D6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C02C43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3DEF83D6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0D61F" wp14:editId="38435AC6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764063388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CA96D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A0D61F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590CA96D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AFE2CE8" wp14:editId="540D84FD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263392856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A6397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FE2CE8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26BA6397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831A5"/>
    <w:multiLevelType w:val="hybridMultilevel"/>
    <w:tmpl w:val="943C2A66"/>
    <w:lvl w:ilvl="0" w:tplc="B3C64D4E">
      <w:start w:val="1"/>
      <w:numFmt w:val="decimal"/>
      <w:lvlText w:val="%1."/>
      <w:lvlJc w:val="left"/>
      <w:pPr>
        <w:ind w:left="720" w:hanging="360"/>
      </w:pPr>
    </w:lvl>
    <w:lvl w:ilvl="1" w:tplc="29A2A870" w:tentative="1">
      <w:start w:val="1"/>
      <w:numFmt w:val="lowerLetter"/>
      <w:lvlText w:val="%2."/>
      <w:lvlJc w:val="left"/>
      <w:pPr>
        <w:ind w:left="1440" w:hanging="360"/>
      </w:pPr>
    </w:lvl>
    <w:lvl w:ilvl="2" w:tplc="79D68742" w:tentative="1">
      <w:start w:val="1"/>
      <w:numFmt w:val="lowerRoman"/>
      <w:lvlText w:val="%3."/>
      <w:lvlJc w:val="right"/>
      <w:pPr>
        <w:ind w:left="2160" w:hanging="180"/>
      </w:pPr>
    </w:lvl>
    <w:lvl w:ilvl="3" w:tplc="6C902EA4" w:tentative="1">
      <w:start w:val="1"/>
      <w:numFmt w:val="decimal"/>
      <w:lvlText w:val="%4."/>
      <w:lvlJc w:val="left"/>
      <w:pPr>
        <w:ind w:left="2880" w:hanging="360"/>
      </w:pPr>
    </w:lvl>
    <w:lvl w:ilvl="4" w:tplc="ADC4ABC4" w:tentative="1">
      <w:start w:val="1"/>
      <w:numFmt w:val="lowerLetter"/>
      <w:lvlText w:val="%5."/>
      <w:lvlJc w:val="left"/>
      <w:pPr>
        <w:ind w:left="3600" w:hanging="360"/>
      </w:pPr>
    </w:lvl>
    <w:lvl w:ilvl="5" w:tplc="077446B4" w:tentative="1">
      <w:start w:val="1"/>
      <w:numFmt w:val="lowerRoman"/>
      <w:lvlText w:val="%6."/>
      <w:lvlJc w:val="right"/>
      <w:pPr>
        <w:ind w:left="4320" w:hanging="180"/>
      </w:pPr>
    </w:lvl>
    <w:lvl w:ilvl="6" w:tplc="B4444BE6" w:tentative="1">
      <w:start w:val="1"/>
      <w:numFmt w:val="decimal"/>
      <w:lvlText w:val="%7."/>
      <w:lvlJc w:val="left"/>
      <w:pPr>
        <w:ind w:left="5040" w:hanging="360"/>
      </w:pPr>
    </w:lvl>
    <w:lvl w:ilvl="7" w:tplc="0DD60BF4" w:tentative="1">
      <w:start w:val="1"/>
      <w:numFmt w:val="lowerLetter"/>
      <w:lvlText w:val="%8."/>
      <w:lvlJc w:val="left"/>
      <w:pPr>
        <w:ind w:left="5760" w:hanging="360"/>
      </w:pPr>
    </w:lvl>
    <w:lvl w:ilvl="8" w:tplc="03F2A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E06C0"/>
    <w:multiLevelType w:val="hybridMultilevel"/>
    <w:tmpl w:val="52F035D2"/>
    <w:lvl w:ilvl="0" w:tplc="3AD0B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08078E" w:tentative="1">
      <w:start w:val="1"/>
      <w:numFmt w:val="lowerLetter"/>
      <w:lvlText w:val="%2."/>
      <w:lvlJc w:val="left"/>
      <w:pPr>
        <w:ind w:left="1440" w:hanging="360"/>
      </w:pPr>
    </w:lvl>
    <w:lvl w:ilvl="2" w:tplc="53160550" w:tentative="1">
      <w:start w:val="1"/>
      <w:numFmt w:val="lowerRoman"/>
      <w:lvlText w:val="%3."/>
      <w:lvlJc w:val="right"/>
      <w:pPr>
        <w:ind w:left="2160" w:hanging="180"/>
      </w:pPr>
    </w:lvl>
    <w:lvl w:ilvl="3" w:tplc="181A2176" w:tentative="1">
      <w:start w:val="1"/>
      <w:numFmt w:val="decimal"/>
      <w:lvlText w:val="%4."/>
      <w:lvlJc w:val="left"/>
      <w:pPr>
        <w:ind w:left="2880" w:hanging="360"/>
      </w:pPr>
    </w:lvl>
    <w:lvl w:ilvl="4" w:tplc="F4C493B6" w:tentative="1">
      <w:start w:val="1"/>
      <w:numFmt w:val="lowerLetter"/>
      <w:lvlText w:val="%5."/>
      <w:lvlJc w:val="left"/>
      <w:pPr>
        <w:ind w:left="3600" w:hanging="360"/>
      </w:pPr>
    </w:lvl>
    <w:lvl w:ilvl="5" w:tplc="2E04C108" w:tentative="1">
      <w:start w:val="1"/>
      <w:numFmt w:val="lowerRoman"/>
      <w:lvlText w:val="%6."/>
      <w:lvlJc w:val="right"/>
      <w:pPr>
        <w:ind w:left="4320" w:hanging="180"/>
      </w:pPr>
    </w:lvl>
    <w:lvl w:ilvl="6" w:tplc="ED3CCC7E" w:tentative="1">
      <w:start w:val="1"/>
      <w:numFmt w:val="decimal"/>
      <w:lvlText w:val="%7."/>
      <w:lvlJc w:val="left"/>
      <w:pPr>
        <w:ind w:left="5040" w:hanging="360"/>
      </w:pPr>
    </w:lvl>
    <w:lvl w:ilvl="7" w:tplc="B3B6C8CE" w:tentative="1">
      <w:start w:val="1"/>
      <w:numFmt w:val="lowerLetter"/>
      <w:lvlText w:val="%8."/>
      <w:lvlJc w:val="left"/>
      <w:pPr>
        <w:ind w:left="5760" w:hanging="360"/>
      </w:pPr>
    </w:lvl>
    <w:lvl w:ilvl="8" w:tplc="369C8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A576F"/>
    <w:multiLevelType w:val="hybridMultilevel"/>
    <w:tmpl w:val="DB8AF5D4"/>
    <w:lvl w:ilvl="0" w:tplc="61C66EF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D06C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C8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2EE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03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A409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869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66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B6D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6D02"/>
    <w:multiLevelType w:val="hybridMultilevel"/>
    <w:tmpl w:val="72BC24AE"/>
    <w:lvl w:ilvl="0" w:tplc="1FBE43F8">
      <w:start w:val="1"/>
      <w:numFmt w:val="decimal"/>
      <w:lvlText w:val="%1."/>
      <w:lvlJc w:val="left"/>
      <w:pPr>
        <w:ind w:left="720" w:hanging="360"/>
      </w:pPr>
    </w:lvl>
    <w:lvl w:ilvl="1" w:tplc="CE1470B6" w:tentative="1">
      <w:start w:val="1"/>
      <w:numFmt w:val="lowerLetter"/>
      <w:lvlText w:val="%2."/>
      <w:lvlJc w:val="left"/>
      <w:pPr>
        <w:ind w:left="1440" w:hanging="360"/>
      </w:pPr>
    </w:lvl>
    <w:lvl w:ilvl="2" w:tplc="8D78CF7C" w:tentative="1">
      <w:start w:val="1"/>
      <w:numFmt w:val="lowerRoman"/>
      <w:lvlText w:val="%3."/>
      <w:lvlJc w:val="right"/>
      <w:pPr>
        <w:ind w:left="2160" w:hanging="180"/>
      </w:pPr>
    </w:lvl>
    <w:lvl w:ilvl="3" w:tplc="6068D8E6" w:tentative="1">
      <w:start w:val="1"/>
      <w:numFmt w:val="decimal"/>
      <w:lvlText w:val="%4."/>
      <w:lvlJc w:val="left"/>
      <w:pPr>
        <w:ind w:left="2880" w:hanging="360"/>
      </w:pPr>
    </w:lvl>
    <w:lvl w:ilvl="4" w:tplc="A2DA36EC" w:tentative="1">
      <w:start w:val="1"/>
      <w:numFmt w:val="lowerLetter"/>
      <w:lvlText w:val="%5."/>
      <w:lvlJc w:val="left"/>
      <w:pPr>
        <w:ind w:left="3600" w:hanging="360"/>
      </w:pPr>
    </w:lvl>
    <w:lvl w:ilvl="5" w:tplc="4F2CE50A" w:tentative="1">
      <w:start w:val="1"/>
      <w:numFmt w:val="lowerRoman"/>
      <w:lvlText w:val="%6."/>
      <w:lvlJc w:val="right"/>
      <w:pPr>
        <w:ind w:left="4320" w:hanging="180"/>
      </w:pPr>
    </w:lvl>
    <w:lvl w:ilvl="6" w:tplc="505C641C" w:tentative="1">
      <w:start w:val="1"/>
      <w:numFmt w:val="decimal"/>
      <w:lvlText w:val="%7."/>
      <w:lvlJc w:val="left"/>
      <w:pPr>
        <w:ind w:left="5040" w:hanging="360"/>
      </w:pPr>
    </w:lvl>
    <w:lvl w:ilvl="7" w:tplc="12D6E9F2" w:tentative="1">
      <w:start w:val="1"/>
      <w:numFmt w:val="lowerLetter"/>
      <w:lvlText w:val="%8."/>
      <w:lvlJc w:val="left"/>
      <w:pPr>
        <w:ind w:left="5760" w:hanging="360"/>
      </w:pPr>
    </w:lvl>
    <w:lvl w:ilvl="8" w:tplc="9EF0C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E77D1"/>
    <w:multiLevelType w:val="hybridMultilevel"/>
    <w:tmpl w:val="9E769878"/>
    <w:lvl w:ilvl="0" w:tplc="27DEF474">
      <w:start w:val="1"/>
      <w:numFmt w:val="decimal"/>
      <w:lvlText w:val="%1."/>
      <w:lvlJc w:val="left"/>
      <w:pPr>
        <w:ind w:left="700" w:hanging="360"/>
      </w:pPr>
    </w:lvl>
    <w:lvl w:ilvl="1" w:tplc="C2E6A6C2" w:tentative="1">
      <w:start w:val="1"/>
      <w:numFmt w:val="lowerLetter"/>
      <w:lvlText w:val="%2."/>
      <w:lvlJc w:val="left"/>
      <w:pPr>
        <w:ind w:left="1420" w:hanging="360"/>
      </w:pPr>
    </w:lvl>
    <w:lvl w:ilvl="2" w:tplc="D992569E" w:tentative="1">
      <w:start w:val="1"/>
      <w:numFmt w:val="lowerRoman"/>
      <w:lvlText w:val="%3."/>
      <w:lvlJc w:val="right"/>
      <w:pPr>
        <w:ind w:left="2140" w:hanging="180"/>
      </w:pPr>
    </w:lvl>
    <w:lvl w:ilvl="3" w:tplc="690EA712" w:tentative="1">
      <w:start w:val="1"/>
      <w:numFmt w:val="decimal"/>
      <w:lvlText w:val="%4."/>
      <w:lvlJc w:val="left"/>
      <w:pPr>
        <w:ind w:left="2860" w:hanging="360"/>
      </w:pPr>
    </w:lvl>
    <w:lvl w:ilvl="4" w:tplc="D316818C" w:tentative="1">
      <w:start w:val="1"/>
      <w:numFmt w:val="lowerLetter"/>
      <w:lvlText w:val="%5."/>
      <w:lvlJc w:val="left"/>
      <w:pPr>
        <w:ind w:left="3580" w:hanging="360"/>
      </w:pPr>
    </w:lvl>
    <w:lvl w:ilvl="5" w:tplc="72D83810" w:tentative="1">
      <w:start w:val="1"/>
      <w:numFmt w:val="lowerRoman"/>
      <w:lvlText w:val="%6."/>
      <w:lvlJc w:val="right"/>
      <w:pPr>
        <w:ind w:left="4300" w:hanging="180"/>
      </w:pPr>
    </w:lvl>
    <w:lvl w:ilvl="6" w:tplc="30AC9498" w:tentative="1">
      <w:start w:val="1"/>
      <w:numFmt w:val="decimal"/>
      <w:lvlText w:val="%7."/>
      <w:lvlJc w:val="left"/>
      <w:pPr>
        <w:ind w:left="5020" w:hanging="360"/>
      </w:pPr>
    </w:lvl>
    <w:lvl w:ilvl="7" w:tplc="F2F8ADD6" w:tentative="1">
      <w:start w:val="1"/>
      <w:numFmt w:val="lowerLetter"/>
      <w:lvlText w:val="%8."/>
      <w:lvlJc w:val="left"/>
      <w:pPr>
        <w:ind w:left="5740" w:hanging="360"/>
      </w:pPr>
    </w:lvl>
    <w:lvl w:ilvl="8" w:tplc="8DDCC266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74E30011"/>
    <w:multiLevelType w:val="hybridMultilevel"/>
    <w:tmpl w:val="4C6A0D38"/>
    <w:lvl w:ilvl="0" w:tplc="7AAA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FE97D2" w:tentative="1">
      <w:start w:val="1"/>
      <w:numFmt w:val="lowerLetter"/>
      <w:lvlText w:val="%2."/>
      <w:lvlJc w:val="left"/>
      <w:pPr>
        <w:ind w:left="1440" w:hanging="360"/>
      </w:pPr>
    </w:lvl>
    <w:lvl w:ilvl="2" w:tplc="C54A2C9E" w:tentative="1">
      <w:start w:val="1"/>
      <w:numFmt w:val="lowerRoman"/>
      <w:lvlText w:val="%3."/>
      <w:lvlJc w:val="right"/>
      <w:pPr>
        <w:ind w:left="2160" w:hanging="180"/>
      </w:pPr>
    </w:lvl>
    <w:lvl w:ilvl="3" w:tplc="239C8C20" w:tentative="1">
      <w:start w:val="1"/>
      <w:numFmt w:val="decimal"/>
      <w:lvlText w:val="%4."/>
      <w:lvlJc w:val="left"/>
      <w:pPr>
        <w:ind w:left="2880" w:hanging="360"/>
      </w:pPr>
    </w:lvl>
    <w:lvl w:ilvl="4" w:tplc="29249CC6" w:tentative="1">
      <w:start w:val="1"/>
      <w:numFmt w:val="lowerLetter"/>
      <w:lvlText w:val="%5."/>
      <w:lvlJc w:val="left"/>
      <w:pPr>
        <w:ind w:left="3600" w:hanging="360"/>
      </w:pPr>
    </w:lvl>
    <w:lvl w:ilvl="5" w:tplc="C2B6758E" w:tentative="1">
      <w:start w:val="1"/>
      <w:numFmt w:val="lowerRoman"/>
      <w:lvlText w:val="%6."/>
      <w:lvlJc w:val="right"/>
      <w:pPr>
        <w:ind w:left="4320" w:hanging="180"/>
      </w:pPr>
    </w:lvl>
    <w:lvl w:ilvl="6" w:tplc="40CEB50A" w:tentative="1">
      <w:start w:val="1"/>
      <w:numFmt w:val="decimal"/>
      <w:lvlText w:val="%7."/>
      <w:lvlJc w:val="left"/>
      <w:pPr>
        <w:ind w:left="5040" w:hanging="360"/>
      </w:pPr>
    </w:lvl>
    <w:lvl w:ilvl="7" w:tplc="F1ACE9C6" w:tentative="1">
      <w:start w:val="1"/>
      <w:numFmt w:val="lowerLetter"/>
      <w:lvlText w:val="%8."/>
      <w:lvlJc w:val="left"/>
      <w:pPr>
        <w:ind w:left="5760" w:hanging="360"/>
      </w:pPr>
    </w:lvl>
    <w:lvl w:ilvl="8" w:tplc="E2103B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251201">
    <w:abstractNumId w:val="2"/>
  </w:num>
  <w:num w:numId="2" w16cid:durableId="2041859509">
    <w:abstractNumId w:val="3"/>
  </w:num>
  <w:num w:numId="3" w16cid:durableId="1126117403">
    <w:abstractNumId w:val="5"/>
  </w:num>
  <w:num w:numId="4" w16cid:durableId="1038160959">
    <w:abstractNumId w:val="4"/>
  </w:num>
  <w:num w:numId="5" w16cid:durableId="165636641">
    <w:abstractNumId w:val="0"/>
  </w:num>
  <w:num w:numId="6" w16cid:durableId="105854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20FC8"/>
    <w:rsid w:val="00034261"/>
    <w:rsid w:val="000344CB"/>
    <w:rsid w:val="00050D5B"/>
    <w:rsid w:val="000838F4"/>
    <w:rsid w:val="00086A78"/>
    <w:rsid w:val="00093B0A"/>
    <w:rsid w:val="000A3EFA"/>
    <w:rsid w:val="000A6652"/>
    <w:rsid w:val="000B1832"/>
    <w:rsid w:val="000B45B1"/>
    <w:rsid w:val="000C1857"/>
    <w:rsid w:val="000C29E1"/>
    <w:rsid w:val="000D0CCB"/>
    <w:rsid w:val="000D6D8A"/>
    <w:rsid w:val="000E2F12"/>
    <w:rsid w:val="000E54B6"/>
    <w:rsid w:val="00113778"/>
    <w:rsid w:val="00125BDF"/>
    <w:rsid w:val="001643A7"/>
    <w:rsid w:val="00172CD9"/>
    <w:rsid w:val="00184A80"/>
    <w:rsid w:val="001B41E1"/>
    <w:rsid w:val="001B7303"/>
    <w:rsid w:val="001E3DB2"/>
    <w:rsid w:val="001E3FE8"/>
    <w:rsid w:val="00215CB5"/>
    <w:rsid w:val="00235AED"/>
    <w:rsid w:val="00241BB9"/>
    <w:rsid w:val="00244836"/>
    <w:rsid w:val="00297795"/>
    <w:rsid w:val="00297DF1"/>
    <w:rsid w:val="002A0C4F"/>
    <w:rsid w:val="002B1D9F"/>
    <w:rsid w:val="002B504F"/>
    <w:rsid w:val="002D612D"/>
    <w:rsid w:val="002F4886"/>
    <w:rsid w:val="00334C45"/>
    <w:rsid w:val="003451E2"/>
    <w:rsid w:val="00347F1B"/>
    <w:rsid w:val="00351189"/>
    <w:rsid w:val="00374C78"/>
    <w:rsid w:val="00377815"/>
    <w:rsid w:val="003A22CC"/>
    <w:rsid w:val="003B287C"/>
    <w:rsid w:val="003B48D4"/>
    <w:rsid w:val="003C472B"/>
    <w:rsid w:val="003C6ED5"/>
    <w:rsid w:val="003C700C"/>
    <w:rsid w:val="003C7185"/>
    <w:rsid w:val="003D0C95"/>
    <w:rsid w:val="003D27F8"/>
    <w:rsid w:val="003F3A47"/>
    <w:rsid w:val="00407225"/>
    <w:rsid w:val="0043480A"/>
    <w:rsid w:val="00437B5F"/>
    <w:rsid w:val="00442E67"/>
    <w:rsid w:val="004509BE"/>
    <w:rsid w:val="0045486D"/>
    <w:rsid w:val="00463DBC"/>
    <w:rsid w:val="004934A8"/>
    <w:rsid w:val="004A717C"/>
    <w:rsid w:val="004B72B2"/>
    <w:rsid w:val="004D318D"/>
    <w:rsid w:val="004F0B09"/>
    <w:rsid w:val="004F1047"/>
    <w:rsid w:val="00515AD1"/>
    <w:rsid w:val="00516D6A"/>
    <w:rsid w:val="00523C02"/>
    <w:rsid w:val="00526C45"/>
    <w:rsid w:val="0053668A"/>
    <w:rsid w:val="00544135"/>
    <w:rsid w:val="005600D7"/>
    <w:rsid w:val="005677D6"/>
    <w:rsid w:val="00582E97"/>
    <w:rsid w:val="00587714"/>
    <w:rsid w:val="005A1C3B"/>
    <w:rsid w:val="005C3CD4"/>
    <w:rsid w:val="005D1DDA"/>
    <w:rsid w:val="005D327A"/>
    <w:rsid w:val="00607F04"/>
    <w:rsid w:val="006248C4"/>
    <w:rsid w:val="00631F91"/>
    <w:rsid w:val="0063555A"/>
    <w:rsid w:val="00635922"/>
    <w:rsid w:val="00665EE2"/>
    <w:rsid w:val="00666B07"/>
    <w:rsid w:val="006762B7"/>
    <w:rsid w:val="00686885"/>
    <w:rsid w:val="006922AC"/>
    <w:rsid w:val="00697032"/>
    <w:rsid w:val="006B16C1"/>
    <w:rsid w:val="006C5514"/>
    <w:rsid w:val="006F23CD"/>
    <w:rsid w:val="006F5784"/>
    <w:rsid w:val="006F7579"/>
    <w:rsid w:val="00704BBB"/>
    <w:rsid w:val="00736AB1"/>
    <w:rsid w:val="00744ED5"/>
    <w:rsid w:val="0074764C"/>
    <w:rsid w:val="00762D8D"/>
    <w:rsid w:val="00763E81"/>
    <w:rsid w:val="00770A62"/>
    <w:rsid w:val="00776965"/>
    <w:rsid w:val="00781D19"/>
    <w:rsid w:val="007A4F37"/>
    <w:rsid w:val="007A6AC8"/>
    <w:rsid w:val="007B028B"/>
    <w:rsid w:val="007B6A41"/>
    <w:rsid w:val="007D0F21"/>
    <w:rsid w:val="007D23C6"/>
    <w:rsid w:val="007E36BA"/>
    <w:rsid w:val="007F380D"/>
    <w:rsid w:val="007F4A98"/>
    <w:rsid w:val="00810FA5"/>
    <w:rsid w:val="0087691C"/>
    <w:rsid w:val="008852A9"/>
    <w:rsid w:val="00893C24"/>
    <w:rsid w:val="008A1018"/>
    <w:rsid w:val="008A1EF1"/>
    <w:rsid w:val="008A21F4"/>
    <w:rsid w:val="008A2922"/>
    <w:rsid w:val="008B078B"/>
    <w:rsid w:val="008C4A1C"/>
    <w:rsid w:val="008D59C5"/>
    <w:rsid w:val="008D618A"/>
    <w:rsid w:val="008E210E"/>
    <w:rsid w:val="008E4B89"/>
    <w:rsid w:val="008F33AD"/>
    <w:rsid w:val="00914C56"/>
    <w:rsid w:val="009264D1"/>
    <w:rsid w:val="009348E2"/>
    <w:rsid w:val="00960E2B"/>
    <w:rsid w:val="00985A65"/>
    <w:rsid w:val="009A31BF"/>
    <w:rsid w:val="009B2459"/>
    <w:rsid w:val="009C358D"/>
    <w:rsid w:val="009C4777"/>
    <w:rsid w:val="009D3C77"/>
    <w:rsid w:val="009D7D63"/>
    <w:rsid w:val="009F231C"/>
    <w:rsid w:val="009F419D"/>
    <w:rsid w:val="00A21CCD"/>
    <w:rsid w:val="00A35C6E"/>
    <w:rsid w:val="00A37028"/>
    <w:rsid w:val="00A4107F"/>
    <w:rsid w:val="00A52DBE"/>
    <w:rsid w:val="00A726C8"/>
    <w:rsid w:val="00A83BE3"/>
    <w:rsid w:val="00AA61EA"/>
    <w:rsid w:val="00AC1EB6"/>
    <w:rsid w:val="00AF6BEC"/>
    <w:rsid w:val="00B435D6"/>
    <w:rsid w:val="00B51C29"/>
    <w:rsid w:val="00B749CE"/>
    <w:rsid w:val="00B8296E"/>
    <w:rsid w:val="00B82F43"/>
    <w:rsid w:val="00B96A3B"/>
    <w:rsid w:val="00BA7566"/>
    <w:rsid w:val="00BB46B2"/>
    <w:rsid w:val="00BB72E8"/>
    <w:rsid w:val="00BC481F"/>
    <w:rsid w:val="00BD11D5"/>
    <w:rsid w:val="00BD75C1"/>
    <w:rsid w:val="00BF32BB"/>
    <w:rsid w:val="00C3438D"/>
    <w:rsid w:val="00C35CE1"/>
    <w:rsid w:val="00C56C4B"/>
    <w:rsid w:val="00C62B6C"/>
    <w:rsid w:val="00C81260"/>
    <w:rsid w:val="00C95CA9"/>
    <w:rsid w:val="00CA061B"/>
    <w:rsid w:val="00CA1982"/>
    <w:rsid w:val="00CC4B90"/>
    <w:rsid w:val="00CD4AED"/>
    <w:rsid w:val="00CD5856"/>
    <w:rsid w:val="00CD6D21"/>
    <w:rsid w:val="00CF0F2E"/>
    <w:rsid w:val="00CF3E82"/>
    <w:rsid w:val="00D00150"/>
    <w:rsid w:val="00D13F32"/>
    <w:rsid w:val="00D463FC"/>
    <w:rsid w:val="00D54679"/>
    <w:rsid w:val="00D67BAF"/>
    <w:rsid w:val="00D706E0"/>
    <w:rsid w:val="00DA15A1"/>
    <w:rsid w:val="00DA27A2"/>
    <w:rsid w:val="00DA4C17"/>
    <w:rsid w:val="00DA6C96"/>
    <w:rsid w:val="00DC7639"/>
    <w:rsid w:val="00DE386E"/>
    <w:rsid w:val="00E04BCA"/>
    <w:rsid w:val="00E07C47"/>
    <w:rsid w:val="00E1490C"/>
    <w:rsid w:val="00E17A6A"/>
    <w:rsid w:val="00E31DC9"/>
    <w:rsid w:val="00E37122"/>
    <w:rsid w:val="00E61B71"/>
    <w:rsid w:val="00E85195"/>
    <w:rsid w:val="00E93D17"/>
    <w:rsid w:val="00EA275E"/>
    <w:rsid w:val="00ED27E1"/>
    <w:rsid w:val="00EE23CE"/>
    <w:rsid w:val="00EE2A9D"/>
    <w:rsid w:val="00F26B97"/>
    <w:rsid w:val="00F32EA9"/>
    <w:rsid w:val="00F52F77"/>
    <w:rsid w:val="00F56EBE"/>
    <w:rsid w:val="00F5749A"/>
    <w:rsid w:val="00F71760"/>
    <w:rsid w:val="00F72360"/>
    <w:rsid w:val="00F847BF"/>
    <w:rsid w:val="00F87E88"/>
    <w:rsid w:val="00F970AA"/>
    <w:rsid w:val="00FC776C"/>
    <w:rsid w:val="00FD036B"/>
    <w:rsid w:val="00FD0996"/>
    <w:rsid w:val="00FE4200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3B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Revisie">
    <w:name w:val="Revision"/>
    <w:hidden/>
    <w:uiPriority w:val="99"/>
    <w:semiHidden/>
    <w:rsid w:val="00781D19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1D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1D19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1D19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1D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1D19"/>
    <w:rPr>
      <w:rFonts w:ascii="Verdana" w:hAnsi="Verdana" w:cs="Mangal"/>
      <w:b/>
      <w:bCs/>
      <w:sz w:val="20"/>
      <w:szCs w:val="18"/>
    </w:rPr>
  </w:style>
  <w:style w:type="character" w:styleId="Hyperlink">
    <w:name w:val="Hyperlink"/>
    <w:basedOn w:val="Standaardalinea-lettertype"/>
    <w:uiPriority w:val="99"/>
    <w:unhideWhenUsed/>
    <w:rsid w:val="00781D1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1D1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21CCD"/>
    <w:pPr>
      <w:ind w:left="720"/>
      <w:contextualSpacing/>
    </w:pPr>
    <w:rPr>
      <w:rFonts w:cs="Mangal"/>
    </w:rPr>
  </w:style>
  <w:style w:type="paragraph" w:styleId="Geenafstand">
    <w:name w:val="No Spacing"/>
    <w:uiPriority w:val="1"/>
    <w:qFormat/>
    <w:rsid w:val="00515AD1"/>
    <w:pPr>
      <w:widowControl/>
      <w:suppressAutoHyphens w:val="0"/>
      <w:autoSpaceDN/>
      <w:textAlignment w:val="auto"/>
    </w:pPr>
    <w:rPr>
      <w:rFonts w:ascii="Verdana" w:eastAsiaTheme="minorHAnsi" w:hAnsi="Verdana" w:cstheme="minorBidi"/>
      <w:kern w:val="0"/>
      <w:sz w:val="18"/>
      <w:szCs w:val="22"/>
      <w:lang w:eastAsia="en-US" w:bidi="ar-SA"/>
    </w:rPr>
  </w:style>
  <w:style w:type="paragraph" w:styleId="Voetnoottekst">
    <w:name w:val="footnote text"/>
    <w:basedOn w:val="Standaard"/>
    <w:link w:val="VoetnoottekstChar"/>
    <w:uiPriority w:val="99"/>
    <w:unhideWhenUsed/>
    <w:rsid w:val="00515AD1"/>
    <w:pPr>
      <w:widowControl/>
      <w:suppressAutoHyphens w:val="0"/>
      <w:autoSpaceDN/>
      <w:spacing w:line="240" w:lineRule="auto"/>
      <w:textAlignment w:val="auto"/>
    </w:pPr>
    <w:rPr>
      <w:rFonts w:eastAsiaTheme="minorHAnsi" w:cstheme="minorBidi"/>
      <w:kern w:val="0"/>
      <w:sz w:val="20"/>
      <w:szCs w:val="20"/>
      <w:lang w:eastAsia="en-US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15AD1"/>
    <w:rPr>
      <w:rFonts w:ascii="Verdana" w:eastAsiaTheme="minorHAnsi" w:hAnsi="Verdana" w:cstheme="minorBidi"/>
      <w:kern w:val="0"/>
      <w:sz w:val="20"/>
      <w:szCs w:val="20"/>
      <w:lang w:eastAsia="en-US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15A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482</ap:Words>
  <ap:Characters>2655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2026-06-24T12:45:00.0000000Z</dcterms:created>
  <dcterms:modified xsi:type="dcterms:W3CDTF">2026-06-24T12:50:00.0000000Z</dcterms:modified>
  <dc:description>------------------------</dc:description>
  <dc:subject/>
  <dc:title/>
  <keywords/>
  <version/>
  <category/>
</coreProperties>
</file>