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4546" w:rsidR="005B072C" w:rsidP="00BE4919" w:rsidRDefault="005B072C" w14:paraId="709556C7" w14:textId="5E06C824">
      <w:pPr>
        <w:rPr>
          <w:rFonts w:ascii="Times New Roman" w:hAnsi="Times New Roman" w:cs="Times New Roman"/>
          <w:b/>
        </w:rPr>
      </w:pPr>
      <w:r w:rsidRPr="00EB4546">
        <w:rPr>
          <w:rFonts w:ascii="Times New Roman" w:hAnsi="Times New Roman" w:cs="Times New Roman"/>
          <w:b/>
          <w:bCs/>
        </w:rPr>
        <w:t>36 9</w:t>
      </w:r>
      <w:r w:rsidRPr="00EB4546" w:rsidR="00381141">
        <w:rPr>
          <w:rFonts w:ascii="Times New Roman" w:hAnsi="Times New Roman" w:cs="Times New Roman"/>
          <w:b/>
          <w:bCs/>
        </w:rPr>
        <w:t>23</w:t>
      </w:r>
      <w:r w:rsidRPr="00EB4546">
        <w:rPr>
          <w:rFonts w:ascii="Times New Roman" w:hAnsi="Times New Roman" w:cs="Times New Roman"/>
          <w:b/>
        </w:rPr>
        <w:tab/>
      </w:r>
      <w:r w:rsidRPr="00EB4546" w:rsidR="00674553">
        <w:rPr>
          <w:rFonts w:ascii="Times New Roman" w:hAnsi="Times New Roman" w:cs="Times New Roman"/>
          <w:b/>
          <w:bCs/>
        </w:rPr>
        <w:t xml:space="preserve">Wijziging van de Wet op het </w:t>
      </w:r>
      <w:proofErr w:type="spellStart"/>
      <w:r w:rsidRPr="00EB4546" w:rsidR="00674553">
        <w:rPr>
          <w:rFonts w:ascii="Times New Roman" w:hAnsi="Times New Roman" w:cs="Times New Roman"/>
          <w:b/>
          <w:bCs/>
        </w:rPr>
        <w:t>kindgebonden</w:t>
      </w:r>
      <w:proofErr w:type="spellEnd"/>
      <w:r w:rsidRPr="00EB4546" w:rsidR="00674553">
        <w:rPr>
          <w:rFonts w:ascii="Times New Roman" w:hAnsi="Times New Roman" w:cs="Times New Roman"/>
          <w:b/>
          <w:bCs/>
        </w:rPr>
        <w:t xml:space="preserve"> budget en het Wetboek van Burgerlijke Rechtsvordering in verband met het verhogen van het afbouwpercentage voor ouders met een toetsingsinkomen vanaf € </w:t>
      </w:r>
      <w:r w:rsidRPr="00EB4546" w:rsidR="00190777">
        <w:rPr>
          <w:rFonts w:ascii="Times New Roman" w:hAnsi="Times New Roman" w:cs="Times New Roman"/>
          <w:b/>
          <w:bCs/>
        </w:rPr>
        <w:t>57</w:t>
      </w:r>
      <w:r w:rsidRPr="00EB4546" w:rsidR="00674553">
        <w:rPr>
          <w:rFonts w:ascii="Times New Roman" w:hAnsi="Times New Roman" w:cs="Times New Roman"/>
          <w:b/>
          <w:bCs/>
        </w:rPr>
        <w:t>.</w:t>
      </w:r>
      <w:r w:rsidRPr="00EB4546" w:rsidR="00190777">
        <w:rPr>
          <w:rFonts w:ascii="Times New Roman" w:hAnsi="Times New Roman" w:cs="Times New Roman"/>
          <w:b/>
          <w:bCs/>
        </w:rPr>
        <w:t>950</w:t>
      </w:r>
    </w:p>
    <w:p w:rsidRPr="00EB4546" w:rsidR="0054356F" w:rsidP="005B072C" w:rsidRDefault="0054356F" w14:paraId="60CB5996" w14:textId="1AB6FF6F">
      <w:pPr>
        <w:spacing w:after="0" w:line="240" w:lineRule="auto"/>
        <w:rPr>
          <w:rFonts w:ascii="Times New Roman" w:hAnsi="Times New Roman" w:cs="Times New Roman"/>
          <w:b/>
        </w:rPr>
      </w:pPr>
      <w:r w:rsidRPr="00EB4546">
        <w:rPr>
          <w:rFonts w:ascii="Times New Roman" w:hAnsi="Times New Roman" w:cs="Times New Roman"/>
          <w:b/>
        </w:rPr>
        <w:t xml:space="preserve">NOTA NAAR AANLEIDING VAN HET VERSLAG </w:t>
      </w:r>
    </w:p>
    <w:p w:rsidRPr="00EB4546" w:rsidR="0054356F" w:rsidP="0054356F" w:rsidRDefault="0054356F" w14:paraId="088A9E52" w14:textId="5615DDFA">
      <w:pPr>
        <w:spacing w:after="0" w:line="240" w:lineRule="auto"/>
        <w:rPr>
          <w:rFonts w:ascii="Times New Roman" w:hAnsi="Times New Roman" w:cs="Times New Roman"/>
        </w:rPr>
      </w:pPr>
      <w:r w:rsidRPr="00EB4546">
        <w:rPr>
          <w:rFonts w:ascii="Times New Roman" w:hAnsi="Times New Roman" w:cs="Times New Roman"/>
        </w:rPr>
        <w:t xml:space="preserve">Ontvangen </w:t>
      </w:r>
      <w:r w:rsidRPr="00EB4546" w:rsidR="00D20690">
        <w:rPr>
          <w:rFonts w:ascii="Times New Roman" w:hAnsi="Times New Roman" w:cs="Times New Roman"/>
        </w:rPr>
        <w:t xml:space="preserve">1 juni 2026 </w:t>
      </w:r>
    </w:p>
    <w:p w:rsidRPr="00EB4546" w:rsidR="0054356F" w:rsidP="0054356F" w:rsidRDefault="0054356F" w14:paraId="158F1881" w14:textId="77777777">
      <w:pPr>
        <w:spacing w:after="0" w:line="240" w:lineRule="auto"/>
        <w:rPr>
          <w:rFonts w:ascii="Times New Roman" w:hAnsi="Times New Roman" w:cs="Times New Roman"/>
        </w:rPr>
      </w:pPr>
    </w:p>
    <w:p w:rsidRPr="00EB4546" w:rsidR="0054356F" w:rsidP="0054356F" w:rsidRDefault="0054356F" w14:paraId="5EF5A503" w14:textId="2C3201C3">
      <w:pPr>
        <w:spacing w:after="0" w:line="240" w:lineRule="auto"/>
        <w:rPr>
          <w:rFonts w:ascii="Times New Roman" w:hAnsi="Times New Roman" w:cs="Times New Roman"/>
        </w:rPr>
      </w:pPr>
      <w:r w:rsidRPr="00EB4546">
        <w:rPr>
          <w:rFonts w:ascii="Times New Roman" w:hAnsi="Times New Roman" w:cs="Times New Roman"/>
        </w:rPr>
        <w:t xml:space="preserve">De regering heeft met belangstelling kennisgenomen van het verslag van de vaste commissie voor Sociale Zaken en Werkgelegenheid </w:t>
      </w:r>
      <w:proofErr w:type="gramStart"/>
      <w:r w:rsidRPr="00EB4546">
        <w:rPr>
          <w:rFonts w:ascii="Times New Roman" w:hAnsi="Times New Roman" w:cs="Times New Roman"/>
        </w:rPr>
        <w:t>inzake</w:t>
      </w:r>
      <w:proofErr w:type="gramEnd"/>
      <w:r w:rsidRPr="00EB4546">
        <w:rPr>
          <w:rFonts w:ascii="Times New Roman" w:hAnsi="Times New Roman" w:cs="Times New Roman"/>
        </w:rPr>
        <w:t xml:space="preserve"> </w:t>
      </w:r>
      <w:r w:rsidRPr="00EB4546" w:rsidR="00D20690">
        <w:rPr>
          <w:rFonts w:ascii="Times New Roman" w:hAnsi="Times New Roman" w:cs="Times New Roman"/>
        </w:rPr>
        <w:t xml:space="preserve">bovengenoemd wetvoorstel. Zij is de Kamerfracties erkentelijk voor hun inbreng. De beantwoording van de vragen in deze nota volgt de inhoudsopgave van het verslag. </w:t>
      </w:r>
    </w:p>
    <w:p w:rsidRPr="00EB4546" w:rsidR="0054356F" w:rsidP="0054356F" w:rsidRDefault="0054356F" w14:paraId="7AECE563" w14:textId="77777777">
      <w:pPr>
        <w:ind w:left="1410" w:hanging="1410"/>
        <w:rPr>
          <w:rFonts w:ascii="Times New Roman" w:hAnsi="Times New Roman" w:cs="Times New Roman"/>
        </w:rPr>
      </w:pPr>
    </w:p>
    <w:p w:rsidRPr="00EB4546" w:rsidR="0054356F" w:rsidP="00D20690" w:rsidRDefault="0054356F" w14:paraId="683C5454" w14:textId="77777777">
      <w:pPr>
        <w:rPr>
          <w:rFonts w:ascii="Times New Roman" w:hAnsi="Times New Roman" w:cs="Times New Roman"/>
        </w:rPr>
      </w:pPr>
    </w:p>
    <w:p w:rsidRPr="00EB4546" w:rsidR="005B072C" w:rsidP="00C36253" w:rsidRDefault="005B072C" w14:paraId="233099C7" w14:textId="1B85BE8E">
      <w:pPr>
        <w:spacing w:after="0"/>
        <w:rPr>
          <w:rFonts w:ascii="Times New Roman" w:hAnsi="Times New Roman" w:cs="Times New Roman"/>
          <w:b/>
        </w:rPr>
      </w:pPr>
      <w:r w:rsidRPr="00EB4546">
        <w:rPr>
          <w:rFonts w:ascii="Times New Roman" w:hAnsi="Times New Roman" w:cs="Times New Roman"/>
          <w:b/>
          <w:bCs/>
        </w:rPr>
        <w:t>Inhoudsopgave</w:t>
      </w:r>
    </w:p>
    <w:p w:rsidRPr="00EB4546" w:rsidR="0031073D" w:rsidP="0031073D" w:rsidRDefault="0031073D" w14:paraId="2C8A4623" w14:textId="77777777">
      <w:pPr>
        <w:spacing w:after="0"/>
        <w:ind w:left="1410" w:hanging="1410"/>
        <w:rPr>
          <w:rFonts w:ascii="Times New Roman" w:hAnsi="Times New Roman" w:cs="Times New Roman"/>
          <w:b/>
        </w:rPr>
      </w:pPr>
    </w:p>
    <w:p w:rsidRPr="00EB4546" w:rsidR="005B072C" w:rsidP="00542C9E" w:rsidRDefault="005B072C" w14:paraId="745D9361" w14:textId="77777777">
      <w:pPr>
        <w:numPr>
          <w:ilvl w:val="0"/>
          <w:numId w:val="7"/>
        </w:numPr>
        <w:spacing w:after="0"/>
        <w:rPr>
          <w:rFonts w:ascii="Times New Roman" w:hAnsi="Times New Roman" w:cs="Times New Roman"/>
          <w:b/>
        </w:rPr>
      </w:pPr>
      <w:r w:rsidRPr="00EB4546">
        <w:rPr>
          <w:rFonts w:ascii="Times New Roman" w:hAnsi="Times New Roman" w:cs="Times New Roman"/>
          <w:b/>
          <w:bCs/>
        </w:rPr>
        <w:t>Inleiding</w:t>
      </w:r>
    </w:p>
    <w:p w:rsidRPr="00EB4546" w:rsidR="005B072C" w:rsidP="00542C9E" w:rsidRDefault="00C46834" w14:paraId="44EBEA12" w14:textId="0723DFF5">
      <w:pPr>
        <w:numPr>
          <w:ilvl w:val="0"/>
          <w:numId w:val="7"/>
        </w:numPr>
        <w:spacing w:after="0"/>
        <w:rPr>
          <w:rFonts w:ascii="Times New Roman" w:hAnsi="Times New Roman" w:cs="Times New Roman"/>
          <w:b/>
        </w:rPr>
      </w:pPr>
      <w:r w:rsidRPr="00EB4546">
        <w:rPr>
          <w:rFonts w:ascii="Times New Roman" w:hAnsi="Times New Roman" w:cs="Times New Roman"/>
          <w:b/>
          <w:bCs/>
        </w:rPr>
        <w:t>Hoofdlijnen van het wetsvoorstel</w:t>
      </w:r>
    </w:p>
    <w:p w:rsidRPr="00EB4546" w:rsidR="005B072C" w:rsidP="00542C9E" w:rsidRDefault="00345857" w14:paraId="297F9BDE" w14:textId="7E7CF2EB">
      <w:pPr>
        <w:numPr>
          <w:ilvl w:val="0"/>
          <w:numId w:val="7"/>
        </w:numPr>
        <w:spacing w:after="0"/>
        <w:rPr>
          <w:rFonts w:ascii="Times New Roman" w:hAnsi="Times New Roman" w:cs="Times New Roman"/>
          <w:b/>
        </w:rPr>
      </w:pPr>
      <w:r w:rsidRPr="00EB4546">
        <w:rPr>
          <w:rFonts w:ascii="Times New Roman" w:hAnsi="Times New Roman" w:cs="Times New Roman"/>
          <w:b/>
          <w:bCs/>
        </w:rPr>
        <w:t>Wijziging Wetboek van Burgerlijke Rechtsvordering</w:t>
      </w:r>
    </w:p>
    <w:p w:rsidRPr="00EB4546" w:rsidR="005B072C" w:rsidP="00542C9E" w:rsidRDefault="00345857" w14:paraId="1F8B59A2" w14:textId="3036A393">
      <w:pPr>
        <w:numPr>
          <w:ilvl w:val="0"/>
          <w:numId w:val="7"/>
        </w:numPr>
        <w:spacing w:after="0"/>
        <w:rPr>
          <w:rFonts w:ascii="Times New Roman" w:hAnsi="Times New Roman" w:cs="Times New Roman"/>
          <w:b/>
        </w:rPr>
      </w:pPr>
      <w:r w:rsidRPr="00EB4546">
        <w:rPr>
          <w:rFonts w:ascii="Times New Roman" w:hAnsi="Times New Roman" w:cs="Times New Roman"/>
          <w:b/>
          <w:bCs/>
        </w:rPr>
        <w:t>Verhouding tot hoger recht</w:t>
      </w:r>
    </w:p>
    <w:p w:rsidRPr="00EB4546" w:rsidR="005B072C" w:rsidP="00542C9E" w:rsidRDefault="0045268D" w14:paraId="38B4D325" w14:textId="55738B29">
      <w:pPr>
        <w:numPr>
          <w:ilvl w:val="0"/>
          <w:numId w:val="7"/>
        </w:numPr>
        <w:spacing w:after="0"/>
        <w:rPr>
          <w:rFonts w:ascii="Times New Roman" w:hAnsi="Times New Roman" w:cs="Times New Roman"/>
          <w:b/>
        </w:rPr>
      </w:pPr>
      <w:r w:rsidRPr="00EB4546">
        <w:rPr>
          <w:rFonts w:ascii="Times New Roman" w:hAnsi="Times New Roman" w:cs="Times New Roman"/>
          <w:b/>
          <w:bCs/>
        </w:rPr>
        <w:t>Inkomenseffecten</w:t>
      </w:r>
    </w:p>
    <w:p w:rsidRPr="00EB4546" w:rsidR="005B072C" w:rsidP="00542C9E" w:rsidRDefault="0045268D" w14:paraId="0C15149A" w14:textId="0417E505">
      <w:pPr>
        <w:numPr>
          <w:ilvl w:val="0"/>
          <w:numId w:val="7"/>
        </w:numPr>
        <w:spacing w:after="0"/>
        <w:rPr>
          <w:rFonts w:ascii="Times New Roman" w:hAnsi="Times New Roman" w:cs="Times New Roman"/>
          <w:b/>
        </w:rPr>
      </w:pPr>
      <w:r w:rsidRPr="00EB4546">
        <w:rPr>
          <w:rFonts w:ascii="Times New Roman" w:hAnsi="Times New Roman" w:cs="Times New Roman"/>
          <w:b/>
          <w:bCs/>
        </w:rPr>
        <w:t>Financiële gevolgen voor het Rijk</w:t>
      </w:r>
    </w:p>
    <w:p w:rsidRPr="00EB4546" w:rsidR="003B5D3B" w:rsidP="00542C9E" w:rsidRDefault="003B5D3B" w14:paraId="6648BE6F" w14:textId="5B502F9C">
      <w:pPr>
        <w:numPr>
          <w:ilvl w:val="0"/>
          <w:numId w:val="7"/>
        </w:numPr>
        <w:spacing w:after="0"/>
        <w:rPr>
          <w:rFonts w:ascii="Times New Roman" w:hAnsi="Times New Roman" w:cs="Times New Roman"/>
          <w:b/>
        </w:rPr>
      </w:pPr>
      <w:r w:rsidRPr="00EB4546">
        <w:rPr>
          <w:rFonts w:ascii="Times New Roman" w:hAnsi="Times New Roman" w:cs="Times New Roman"/>
          <w:b/>
          <w:bCs/>
        </w:rPr>
        <w:t>Caribisch Nederland</w:t>
      </w:r>
    </w:p>
    <w:p w:rsidRPr="00EB4546" w:rsidR="003B5D3B" w:rsidP="00542C9E" w:rsidRDefault="003B5D3B" w14:paraId="50170F09" w14:textId="56AF784B">
      <w:pPr>
        <w:numPr>
          <w:ilvl w:val="0"/>
          <w:numId w:val="7"/>
        </w:numPr>
        <w:spacing w:after="0"/>
        <w:rPr>
          <w:rFonts w:ascii="Times New Roman" w:hAnsi="Times New Roman" w:cs="Times New Roman"/>
          <w:b/>
        </w:rPr>
      </w:pPr>
      <w:r w:rsidRPr="00EB4546">
        <w:rPr>
          <w:rFonts w:ascii="Times New Roman" w:hAnsi="Times New Roman" w:cs="Times New Roman"/>
          <w:b/>
          <w:bCs/>
        </w:rPr>
        <w:t>Regeldrukeffecten, waaronder gevolgen voor de burger</w:t>
      </w:r>
    </w:p>
    <w:p w:rsidRPr="00EB4546" w:rsidR="003B5D3B" w:rsidP="00542C9E" w:rsidRDefault="003B5D3B" w14:paraId="2A91C56A" w14:textId="4BAF143B">
      <w:pPr>
        <w:numPr>
          <w:ilvl w:val="0"/>
          <w:numId w:val="7"/>
        </w:numPr>
        <w:spacing w:after="0"/>
        <w:rPr>
          <w:rFonts w:ascii="Times New Roman" w:hAnsi="Times New Roman" w:cs="Times New Roman"/>
          <w:b/>
        </w:rPr>
      </w:pPr>
      <w:r w:rsidRPr="00EB4546">
        <w:rPr>
          <w:rFonts w:ascii="Times New Roman" w:hAnsi="Times New Roman" w:cs="Times New Roman"/>
          <w:b/>
          <w:bCs/>
        </w:rPr>
        <w:t>Toetsing en consultatie</w:t>
      </w:r>
    </w:p>
    <w:p w:rsidRPr="00EB4546" w:rsidR="00D9501D" w:rsidP="00542C9E" w:rsidRDefault="00D9501D" w14:paraId="6555F0C4" w14:textId="26120AED">
      <w:pPr>
        <w:numPr>
          <w:ilvl w:val="0"/>
          <w:numId w:val="7"/>
        </w:numPr>
        <w:spacing w:after="0"/>
        <w:rPr>
          <w:rFonts w:ascii="Times New Roman" w:hAnsi="Times New Roman" w:cs="Times New Roman"/>
          <w:b/>
        </w:rPr>
      </w:pPr>
      <w:r w:rsidRPr="00EB4546">
        <w:rPr>
          <w:rFonts w:ascii="Times New Roman" w:hAnsi="Times New Roman" w:cs="Times New Roman"/>
          <w:b/>
          <w:bCs/>
        </w:rPr>
        <w:t>Evaluatie</w:t>
      </w:r>
    </w:p>
    <w:p w:rsidRPr="00EB4546" w:rsidR="00D9501D" w:rsidP="00542C9E" w:rsidRDefault="00D9501D" w14:paraId="54D48F17" w14:textId="096E2DFB">
      <w:pPr>
        <w:numPr>
          <w:ilvl w:val="0"/>
          <w:numId w:val="7"/>
        </w:numPr>
        <w:spacing w:after="0"/>
        <w:rPr>
          <w:rFonts w:ascii="Times New Roman" w:hAnsi="Times New Roman" w:cs="Times New Roman"/>
          <w:b/>
        </w:rPr>
      </w:pPr>
      <w:r w:rsidRPr="00EB4546">
        <w:rPr>
          <w:rFonts w:ascii="Times New Roman" w:hAnsi="Times New Roman" w:cs="Times New Roman"/>
          <w:b/>
          <w:bCs/>
        </w:rPr>
        <w:t>Overgangsrecht en inwerkingtreding</w:t>
      </w:r>
    </w:p>
    <w:p w:rsidRPr="00EB4546" w:rsidR="006405EC" w:rsidP="006405EC" w:rsidRDefault="006405EC" w14:paraId="3981CE9F" w14:textId="77777777">
      <w:pPr>
        <w:rPr>
          <w:rFonts w:ascii="Times New Roman" w:hAnsi="Times New Roman" w:cs="Times New Roman"/>
        </w:rPr>
      </w:pPr>
    </w:p>
    <w:p w:rsidRPr="00EB4546" w:rsidR="006405EC" w:rsidP="006405EC" w:rsidRDefault="006405EC" w14:paraId="43E086E6" w14:textId="763BA331">
      <w:pPr>
        <w:rPr>
          <w:rFonts w:ascii="Times New Roman" w:hAnsi="Times New Roman" w:cs="Times New Roman"/>
          <w:b/>
          <w:bCs/>
        </w:rPr>
      </w:pPr>
    </w:p>
    <w:p w:rsidRPr="00EB4546" w:rsidR="004D1D8B" w:rsidP="006405EC" w:rsidRDefault="004D1D8B" w14:paraId="6ED074F0" w14:textId="77777777">
      <w:pPr>
        <w:rPr>
          <w:rFonts w:ascii="Times New Roman" w:hAnsi="Times New Roman" w:cs="Times New Roman"/>
          <w:b/>
          <w:bCs/>
        </w:rPr>
      </w:pPr>
    </w:p>
    <w:p w:rsidRPr="00EB4546" w:rsidR="004D1D8B" w:rsidP="006405EC" w:rsidRDefault="004D1D8B" w14:paraId="300A6940" w14:textId="77777777">
      <w:pPr>
        <w:rPr>
          <w:rFonts w:ascii="Times New Roman" w:hAnsi="Times New Roman" w:cs="Times New Roman"/>
          <w:b/>
          <w:bCs/>
        </w:rPr>
      </w:pPr>
    </w:p>
    <w:p w:rsidRPr="00EB4546" w:rsidR="004D1D8B" w:rsidP="006405EC" w:rsidRDefault="004D1D8B" w14:paraId="0594E332" w14:textId="77777777">
      <w:pPr>
        <w:rPr>
          <w:rFonts w:ascii="Times New Roman" w:hAnsi="Times New Roman" w:cs="Times New Roman"/>
          <w:b/>
          <w:bCs/>
        </w:rPr>
      </w:pPr>
    </w:p>
    <w:p w:rsidRPr="00EB4546" w:rsidR="004D1D8B" w:rsidP="006405EC" w:rsidRDefault="004D1D8B" w14:paraId="1AFC503A" w14:textId="77777777">
      <w:pPr>
        <w:rPr>
          <w:rFonts w:ascii="Times New Roman" w:hAnsi="Times New Roman" w:cs="Times New Roman"/>
          <w:b/>
          <w:bCs/>
        </w:rPr>
      </w:pPr>
    </w:p>
    <w:p w:rsidRPr="00EB4546" w:rsidR="004D1D8B" w:rsidP="006405EC" w:rsidRDefault="004D1D8B" w14:paraId="488D7224" w14:textId="77777777">
      <w:pPr>
        <w:rPr>
          <w:rFonts w:ascii="Times New Roman" w:hAnsi="Times New Roman" w:cs="Times New Roman"/>
          <w:b/>
          <w:bCs/>
        </w:rPr>
      </w:pPr>
    </w:p>
    <w:p w:rsidRPr="00EB4546" w:rsidR="004D1D8B" w:rsidP="006405EC" w:rsidRDefault="004D1D8B" w14:paraId="16C481FD" w14:textId="77777777">
      <w:pPr>
        <w:rPr>
          <w:rFonts w:ascii="Times New Roman" w:hAnsi="Times New Roman" w:cs="Times New Roman"/>
          <w:b/>
          <w:bCs/>
        </w:rPr>
      </w:pPr>
    </w:p>
    <w:p w:rsidRPr="00EB4546" w:rsidR="004D1D8B" w:rsidP="006405EC" w:rsidRDefault="004D1D8B" w14:paraId="32AEF580" w14:textId="77777777">
      <w:pPr>
        <w:rPr>
          <w:rFonts w:ascii="Times New Roman" w:hAnsi="Times New Roman" w:cs="Times New Roman"/>
          <w:b/>
          <w:bCs/>
        </w:rPr>
      </w:pPr>
    </w:p>
    <w:p w:rsidRPr="00EB4546" w:rsidR="00D20690" w:rsidP="006405EC" w:rsidRDefault="00D20690" w14:paraId="3C6263A9" w14:textId="77777777">
      <w:pPr>
        <w:rPr>
          <w:rFonts w:ascii="Times New Roman" w:hAnsi="Times New Roman" w:cs="Times New Roman"/>
          <w:b/>
          <w:bCs/>
        </w:rPr>
      </w:pPr>
    </w:p>
    <w:p w:rsidRPr="00EB4546" w:rsidR="00D20690" w:rsidP="006405EC" w:rsidRDefault="00D20690" w14:paraId="0FD85D2D" w14:textId="77777777">
      <w:pPr>
        <w:rPr>
          <w:rFonts w:ascii="Times New Roman" w:hAnsi="Times New Roman" w:cs="Times New Roman"/>
          <w:b/>
          <w:bCs/>
        </w:rPr>
      </w:pPr>
    </w:p>
    <w:p w:rsidRPr="00EB4546" w:rsidR="00D20690" w:rsidP="006405EC" w:rsidRDefault="00D20690" w14:paraId="6BF22CF5" w14:textId="77777777">
      <w:pPr>
        <w:rPr>
          <w:rFonts w:ascii="Times New Roman" w:hAnsi="Times New Roman" w:cs="Times New Roman"/>
          <w:b/>
          <w:bCs/>
        </w:rPr>
      </w:pPr>
    </w:p>
    <w:p w:rsidRPr="00EB4546" w:rsidR="000023A4" w:rsidP="00221C13" w:rsidRDefault="00FB2208" w14:paraId="68162A6A" w14:textId="7B8AAA4A">
      <w:pPr>
        <w:spacing w:after="0"/>
        <w:rPr>
          <w:rFonts w:ascii="Times New Roman" w:hAnsi="Times New Roman" w:cs="Times New Roman"/>
          <w:b/>
          <w:bCs/>
        </w:rPr>
      </w:pPr>
      <w:bookmarkStart w:name="_Hlk208413541" w:id="0"/>
      <w:r w:rsidRPr="00EB4546">
        <w:rPr>
          <w:rFonts w:ascii="Times New Roman" w:hAnsi="Times New Roman" w:cs="Times New Roman"/>
          <w:b/>
          <w:bCs/>
        </w:rPr>
        <w:lastRenderedPageBreak/>
        <w:t xml:space="preserve">1. </w:t>
      </w:r>
      <w:r w:rsidRPr="00EB4546" w:rsidR="006405EC">
        <w:rPr>
          <w:rFonts w:ascii="Times New Roman" w:hAnsi="Times New Roman" w:cs="Times New Roman"/>
          <w:b/>
          <w:bCs/>
        </w:rPr>
        <w:t>Inleiding</w:t>
      </w:r>
    </w:p>
    <w:p w:rsidRPr="00425381" w:rsidR="00FB2208" w:rsidP="00FB2208" w:rsidRDefault="00FB2208" w14:paraId="06F10F47" w14:textId="77777777">
      <w:pPr>
        <w:spacing w:after="0"/>
        <w:rPr>
          <w:rFonts w:ascii="Times New Roman" w:hAnsi="Times New Roman" w:cs="Times New Roman"/>
        </w:rPr>
      </w:pPr>
    </w:p>
    <w:p w:rsidRPr="00EB4546" w:rsidR="00416341" w:rsidP="00542C9E" w:rsidRDefault="4F01C062" w14:paraId="3D2A7535" w14:textId="6647A433">
      <w:pPr>
        <w:spacing w:after="0"/>
        <w:rPr>
          <w:rFonts w:ascii="Times New Roman" w:hAnsi="Times New Roman" w:cs="Times New Roman"/>
          <w:b/>
          <w:bCs/>
          <w:i/>
          <w:iCs/>
          <w:sz w:val="32"/>
          <w:szCs w:val="32"/>
        </w:rPr>
      </w:pPr>
      <w:r w:rsidRPr="00EB4546">
        <w:rPr>
          <w:rFonts w:ascii="Times New Roman" w:hAnsi="Times New Roman" w:cs="Times New Roman"/>
          <w:i/>
        </w:rPr>
        <w:t xml:space="preserve">De leden van de </w:t>
      </w:r>
      <w:r w:rsidRPr="00EB4546">
        <w:rPr>
          <w:rFonts w:ascii="Times New Roman" w:hAnsi="Times New Roman" w:cs="Times New Roman"/>
          <w:b/>
          <w:i/>
        </w:rPr>
        <w:t>GroenLinks-PvdA-fractie</w:t>
      </w:r>
      <w:r w:rsidRPr="00EB4546">
        <w:rPr>
          <w:rFonts w:ascii="Times New Roman" w:hAnsi="Times New Roman" w:cs="Times New Roman"/>
          <w:i/>
        </w:rPr>
        <w:t xml:space="preserve"> lezen dat opeenvolgende verhogingen van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ertoe hebben geleid dat steeds meer gezinnen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ontvangen, en dat dat niet doelmatig is. Deze leden kunnen de beschreven redenering volgen dat rijkere ouders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wellicht niet nodig hebben om in het levensonderhoud van hun kinderen te voorzien, deze leden merken daarbij wel op dat de ‘ondoelmatigheid’ wat hen betreft alleen opgaat in zoverre het gaat om daadwerkelijk rijke ouders, en niet wanneer het gaat om mensen met een middeninkomen die net niet afhankelijk zijn van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om niet in armoede terecht te komen. Daarnaast merken deze leden op dat de kinderbijslag volgens deze redenering nog een stuk ondoelmatiger is, aangezien die helemaal niet inkomensafhankelijk is en dus voor een groter deel ten goede komt aan ouders die het extra bedrag niet nodig hebben. Deze leden pleiten er zeker niet voor om op de kinderbijslag te bezuinigen, maar zijn wel benieuwd waarom nu precies gekozen wordt voor een bezuiniging op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De kinderbijslag is een voorbeeld dat het dichtst bij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in de buurt komt, maar in de fiscaliteit zijn vele regelingen te vinden die niet doelmatig zijn – het lage tarief in de vennootschapsbelasting is bijvoorbeeld extreem ondoelmatig als het gaat om het ondersteunen van het midden-en kleinbedrijf (mkb), omdat het bedrag dat het Rijk door die regeling misloopt voor een groot deel terechtkomt bij de allerrijksten en grote bedrijven. </w:t>
      </w:r>
    </w:p>
    <w:p w:rsidRPr="00425381" w:rsidR="00416341" w:rsidP="00542C9E" w:rsidRDefault="00416341" w14:paraId="3E17319B" w14:textId="77777777">
      <w:pPr>
        <w:spacing w:after="0"/>
        <w:rPr>
          <w:rFonts w:ascii="Times New Roman" w:hAnsi="Times New Roman" w:cs="Times New Roman"/>
          <w:b/>
          <w:bCs/>
        </w:rPr>
      </w:pPr>
    </w:p>
    <w:p w:rsidRPr="00EB4546" w:rsidR="00416341" w:rsidP="00542C9E" w:rsidRDefault="4F01C062" w14:paraId="33EDD08A" w14:textId="27F0DD54">
      <w:pPr>
        <w:spacing w:after="0"/>
        <w:rPr>
          <w:rFonts w:ascii="Times New Roman" w:hAnsi="Times New Roman" w:cs="Times New Roman"/>
        </w:rPr>
      </w:pPr>
      <w:r w:rsidRPr="00EB4546">
        <w:rPr>
          <w:rFonts w:ascii="Times New Roman" w:hAnsi="Times New Roman" w:cs="Times New Roman"/>
          <w:i/>
        </w:rPr>
        <w:t xml:space="preserve">Kan de regering toelichten wat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geschikter maakt om op te bezuinigen dan andere niet-doelmatige regelingen?</w:t>
      </w:r>
    </w:p>
    <w:p w:rsidRPr="00EB4546" w:rsidR="4F01C062" w:rsidP="4F01C062" w:rsidRDefault="0065278A" w14:paraId="6FB8C89D" w14:textId="5EE7957D">
      <w:pPr>
        <w:spacing w:after="0"/>
        <w:rPr>
          <w:rFonts w:ascii="Times New Roman" w:hAnsi="Times New Roman" w:cs="Times New Roman"/>
          <w:b/>
          <w:bCs/>
        </w:rPr>
      </w:pPr>
      <w:r w:rsidRPr="00EB4546">
        <w:rPr>
          <w:rFonts w:ascii="Times New Roman" w:hAnsi="Times New Roman" w:cs="Times New Roman"/>
        </w:rPr>
        <w:t xml:space="preserve">De keuze voor deze maatregel vloeit voort uit de budgettaire opgave waarvoor het departement zich gesteld zag. </w:t>
      </w:r>
      <w:r w:rsidRPr="00EB4546" w:rsidR="6EB349F0">
        <w:rPr>
          <w:rFonts w:ascii="Times New Roman" w:hAnsi="Times New Roman" w:cs="Times New Roman"/>
        </w:rPr>
        <w:t xml:space="preserve">Voor deze opgave </w:t>
      </w:r>
      <w:r w:rsidRPr="00EB4546" w:rsidR="1A577C34">
        <w:rPr>
          <w:rFonts w:ascii="Times New Roman" w:hAnsi="Times New Roman" w:cs="Times New Roman"/>
        </w:rPr>
        <w:t>is</w:t>
      </w:r>
      <w:r w:rsidRPr="00EB4546" w:rsidR="6EB349F0">
        <w:rPr>
          <w:rFonts w:ascii="Times New Roman" w:hAnsi="Times New Roman" w:cs="Times New Roman"/>
        </w:rPr>
        <w:t xml:space="preserve"> </w:t>
      </w:r>
      <w:proofErr w:type="gramStart"/>
      <w:r w:rsidRPr="00EB4546" w:rsidR="00AA37AE">
        <w:rPr>
          <w:rFonts w:ascii="Times New Roman" w:hAnsi="Times New Roman" w:cs="Times New Roman"/>
        </w:rPr>
        <w:t>conform</w:t>
      </w:r>
      <w:proofErr w:type="gramEnd"/>
      <w:r w:rsidRPr="00EB4546" w:rsidR="00AA37AE">
        <w:rPr>
          <w:rFonts w:ascii="Times New Roman" w:hAnsi="Times New Roman" w:cs="Times New Roman"/>
        </w:rPr>
        <w:t xml:space="preserve"> de begrotingsregels </w:t>
      </w:r>
      <w:r w:rsidRPr="00EB4546" w:rsidR="6F25D5D9">
        <w:rPr>
          <w:rFonts w:ascii="Times New Roman" w:hAnsi="Times New Roman" w:cs="Times New Roman"/>
        </w:rPr>
        <w:t>binnen de SZW-begroting dekking gevonden</w:t>
      </w:r>
      <w:r w:rsidRPr="00EB4546" w:rsidR="1A577C34">
        <w:rPr>
          <w:rFonts w:ascii="Times New Roman" w:hAnsi="Times New Roman" w:cs="Times New Roman"/>
        </w:rPr>
        <w:t xml:space="preserve"> en is daarmee ook het </w:t>
      </w:r>
      <w:proofErr w:type="spellStart"/>
      <w:r w:rsidRPr="00EB4546" w:rsidR="1A577C34">
        <w:rPr>
          <w:rFonts w:ascii="Times New Roman" w:hAnsi="Times New Roman" w:cs="Times New Roman"/>
        </w:rPr>
        <w:t>kindgebonden</w:t>
      </w:r>
      <w:proofErr w:type="spellEnd"/>
      <w:r w:rsidRPr="00EB4546" w:rsidR="1A577C34">
        <w:rPr>
          <w:rFonts w:ascii="Times New Roman" w:hAnsi="Times New Roman" w:cs="Times New Roman"/>
        </w:rPr>
        <w:t xml:space="preserve"> budget gerichter gemaakt</w:t>
      </w:r>
      <w:r w:rsidRPr="00EB4546" w:rsidR="6F25D5D9">
        <w:rPr>
          <w:rFonts w:ascii="Times New Roman" w:hAnsi="Times New Roman" w:cs="Times New Roman"/>
        </w:rPr>
        <w:t xml:space="preserve">. </w:t>
      </w:r>
    </w:p>
    <w:p w:rsidRPr="00EB4546" w:rsidR="00531105" w:rsidP="0024179E" w:rsidRDefault="00531105" w14:paraId="7190C4E3" w14:textId="77777777">
      <w:pPr>
        <w:spacing w:after="0"/>
        <w:rPr>
          <w:rFonts w:ascii="Times New Roman" w:hAnsi="Times New Roman" w:cs="Times New Roman"/>
          <w:bCs/>
        </w:rPr>
      </w:pPr>
    </w:p>
    <w:p w:rsidRPr="00EB4546" w:rsidR="00416341" w:rsidP="4F01C062" w:rsidRDefault="4F01C062" w14:paraId="3F3C0D2F" w14:textId="77777777">
      <w:pPr>
        <w:spacing w:after="0"/>
        <w:rPr>
          <w:rFonts w:ascii="Times New Roman" w:hAnsi="Times New Roman" w:cs="Times New Roman"/>
          <w:i/>
          <w:iCs/>
        </w:rPr>
      </w:pPr>
      <w:r w:rsidRPr="00EB4546">
        <w:rPr>
          <w:rFonts w:ascii="Times New Roman" w:hAnsi="Times New Roman" w:cs="Times New Roman"/>
          <w:i/>
        </w:rPr>
        <w:t xml:space="preserve">Voorts merken de leden van de GroenLinks-PvdA-fractie op dat de regering voornemens is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en de kinderbijslag samen te voegen, waarbij het inkomensafhankelijke deel (vergelijkbaar met het huidige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kleiner wordt en het inkomensonafhankelijke deel groter. Dat betekent dat juist rijkere ouders een hogere toelage zullen krijgen, wat volgens de bij het voorliggende wetsvoorstel geleverde toelichting niet doelmatig is. </w:t>
      </w:r>
    </w:p>
    <w:p w:rsidRPr="00EB4546" w:rsidR="00416341" w:rsidP="4F01C062" w:rsidRDefault="00416341" w14:paraId="1D255B25" w14:textId="77777777">
      <w:pPr>
        <w:spacing w:after="0"/>
        <w:rPr>
          <w:rFonts w:ascii="Times New Roman" w:hAnsi="Times New Roman" w:cs="Times New Roman"/>
          <w:i/>
          <w:iCs/>
        </w:rPr>
      </w:pPr>
    </w:p>
    <w:p w:rsidRPr="00EB4546" w:rsidR="00416341" w:rsidP="00927DE3" w:rsidRDefault="4F01C062" w14:paraId="55A59D63" w14:textId="50E9B54B">
      <w:pPr>
        <w:spacing w:after="0"/>
        <w:rPr>
          <w:rFonts w:ascii="Times New Roman" w:hAnsi="Times New Roman" w:cs="Times New Roman"/>
        </w:rPr>
      </w:pPr>
      <w:r w:rsidRPr="00EB4546">
        <w:rPr>
          <w:rFonts w:ascii="Times New Roman" w:hAnsi="Times New Roman" w:cs="Times New Roman"/>
          <w:i/>
        </w:rPr>
        <w:t>Deze leden vragen de regering om te reflecteren op deze twee voorstellen in relatie tot elkaar.</w:t>
      </w:r>
      <w:r w:rsidRPr="00EB4546" w:rsidR="00416341">
        <w:rPr>
          <w:rFonts w:ascii="Times New Roman" w:hAnsi="Times New Roman" w:cs="Times New Roman"/>
          <w:highlight w:val="yellow"/>
        </w:rPr>
        <w:t xml:space="preserve"> </w:t>
      </w:r>
      <w:r w:rsidRPr="00EB4546" w:rsidR="00416341">
        <w:rPr>
          <w:rFonts w:ascii="Times New Roman" w:hAnsi="Times New Roman" w:cs="Times New Roman"/>
          <w:i/>
          <w:iCs/>
        </w:rPr>
        <w:t xml:space="preserve">Ook vragen de leden zich af hoe het genoemde voornemen tot samenvoeging van de </w:t>
      </w:r>
      <w:proofErr w:type="spellStart"/>
      <w:r w:rsidRPr="00EB4546" w:rsidR="00416341">
        <w:rPr>
          <w:rFonts w:ascii="Times New Roman" w:hAnsi="Times New Roman" w:cs="Times New Roman"/>
          <w:i/>
          <w:iCs/>
        </w:rPr>
        <w:t>kindregelingen</w:t>
      </w:r>
      <w:proofErr w:type="spellEnd"/>
      <w:r w:rsidRPr="00EB4546" w:rsidR="00416341">
        <w:rPr>
          <w:rFonts w:ascii="Times New Roman" w:hAnsi="Times New Roman" w:cs="Times New Roman"/>
          <w:i/>
          <w:iCs/>
        </w:rPr>
        <w:t xml:space="preserve"> zich tot de hier gegeven argumentatie om op het </w:t>
      </w:r>
      <w:proofErr w:type="spellStart"/>
      <w:r w:rsidRPr="00EB4546" w:rsidR="00416341">
        <w:rPr>
          <w:rFonts w:ascii="Times New Roman" w:hAnsi="Times New Roman" w:cs="Times New Roman"/>
          <w:i/>
          <w:iCs/>
        </w:rPr>
        <w:t>kindgebonden</w:t>
      </w:r>
      <w:proofErr w:type="spellEnd"/>
      <w:r w:rsidRPr="00EB4546" w:rsidR="00416341">
        <w:rPr>
          <w:rFonts w:ascii="Times New Roman" w:hAnsi="Times New Roman" w:cs="Times New Roman"/>
          <w:i/>
          <w:iCs/>
        </w:rPr>
        <w:t xml:space="preserve"> budget te bezuinigen?</w:t>
      </w:r>
    </w:p>
    <w:p w:rsidR="00D12E0F" w:rsidP="00246D77" w:rsidRDefault="00246D77" w14:paraId="5FEB54FA" w14:textId="77777777">
      <w:pPr>
        <w:spacing w:after="0"/>
        <w:rPr>
          <w:rFonts w:ascii="Times New Roman" w:hAnsi="Times New Roman" w:cs="Times New Roman"/>
        </w:rPr>
      </w:pPr>
      <w:r w:rsidRPr="00246D77">
        <w:rPr>
          <w:rFonts w:ascii="Times New Roman" w:hAnsi="Times New Roman" w:cs="Times New Roman"/>
        </w:rPr>
        <w:t xml:space="preserve">Met het wetsvoorstel tweede knikpunt zorgt dit kabinet ervoor dat het </w:t>
      </w:r>
      <w:proofErr w:type="spellStart"/>
      <w:r w:rsidRPr="00246D77">
        <w:rPr>
          <w:rFonts w:ascii="Times New Roman" w:hAnsi="Times New Roman" w:cs="Times New Roman"/>
        </w:rPr>
        <w:t>kindgebonden</w:t>
      </w:r>
      <w:proofErr w:type="spellEnd"/>
      <w:r w:rsidRPr="00246D77">
        <w:rPr>
          <w:rFonts w:ascii="Times New Roman" w:hAnsi="Times New Roman" w:cs="Times New Roman"/>
        </w:rPr>
        <w:t xml:space="preserve"> budget zich meer richt op ouders die op basis van hun draagkracht extra financiële ondersteuning nodig hebben om in de kosten van kinderen te voorzien, voor wie de regeling oorspronkelijk ook bedoeld was. </w:t>
      </w:r>
    </w:p>
    <w:p w:rsidRPr="00246D77" w:rsidR="00246D77" w:rsidP="00246D77" w:rsidRDefault="00246D77" w14:paraId="3C6B92CB" w14:textId="4C407593">
      <w:pPr>
        <w:spacing w:after="0"/>
        <w:rPr>
          <w:rFonts w:ascii="Times New Roman" w:hAnsi="Times New Roman" w:cs="Times New Roman"/>
        </w:rPr>
      </w:pPr>
      <w:r w:rsidRPr="00246D77">
        <w:rPr>
          <w:rFonts w:ascii="Times New Roman" w:hAnsi="Times New Roman" w:cs="Times New Roman"/>
        </w:rPr>
        <w:lastRenderedPageBreak/>
        <w:t>Daarnaast betreft het een ombuiging vanwege een per saldo tegenvaller op de SZW-begroting bij de voorjaarsbesluitvorming 2025, waardoor onder meer de bezuiniging op de kinderopvang voor werkenden is teruggedraaid.</w:t>
      </w:r>
      <w:r w:rsidR="00AC5405">
        <w:rPr>
          <w:rFonts w:ascii="Times New Roman" w:hAnsi="Times New Roman" w:cs="Times New Roman"/>
        </w:rPr>
        <w:t xml:space="preserve"> </w:t>
      </w:r>
      <w:r w:rsidRPr="00AC5405" w:rsidR="005735CA">
        <w:rPr>
          <w:rFonts w:ascii="Times New Roman" w:hAnsi="Times New Roman" w:cs="Times New Roman"/>
        </w:rPr>
        <w:t>De per saldo tegenvaller</w:t>
      </w:r>
      <w:r w:rsidR="005735CA">
        <w:rPr>
          <w:rFonts w:ascii="Times New Roman" w:hAnsi="Times New Roman" w:cs="Times New Roman"/>
        </w:rPr>
        <w:t xml:space="preserve"> op de SZW-begroting</w:t>
      </w:r>
      <w:r w:rsidRPr="00AC5405" w:rsidR="005735CA">
        <w:rPr>
          <w:rFonts w:ascii="Times New Roman" w:hAnsi="Times New Roman" w:cs="Times New Roman"/>
        </w:rPr>
        <w:t xml:space="preserve"> was voornamelijk het gevolg van hogere arbeidsongeschiktheidsuitgaven, in het bijzonder de WIA.</w:t>
      </w:r>
    </w:p>
    <w:p w:rsidRPr="00246D77" w:rsidR="00246D77" w:rsidP="00246D77" w:rsidRDefault="00246D77" w14:paraId="05EB51FD" w14:textId="77777777">
      <w:pPr>
        <w:spacing w:after="0"/>
        <w:rPr>
          <w:rFonts w:ascii="Times New Roman" w:hAnsi="Times New Roman" w:cs="Times New Roman"/>
        </w:rPr>
      </w:pPr>
    </w:p>
    <w:p w:rsidRPr="00246D77" w:rsidR="00246D77" w:rsidP="00246D77" w:rsidRDefault="00246D77" w14:paraId="2FB4FB07" w14:textId="6F11B8D8">
      <w:pPr>
        <w:spacing w:after="0"/>
        <w:rPr>
          <w:rFonts w:ascii="Times New Roman" w:hAnsi="Times New Roman" w:cs="Times New Roman"/>
        </w:rPr>
      </w:pPr>
      <w:r w:rsidRPr="00246D77">
        <w:rPr>
          <w:rFonts w:ascii="Times New Roman" w:hAnsi="Times New Roman" w:cs="Times New Roman"/>
        </w:rPr>
        <w:t xml:space="preserve">Met het wetsvoorstel wordt het huidige stelsel gerichter gemaakt in aanloop naar de samenvoeging van de kinderbijslag en het </w:t>
      </w:r>
      <w:proofErr w:type="spellStart"/>
      <w:r w:rsidRPr="00246D77">
        <w:rPr>
          <w:rFonts w:ascii="Times New Roman" w:hAnsi="Times New Roman" w:cs="Times New Roman"/>
        </w:rPr>
        <w:t>kindgebonden</w:t>
      </w:r>
      <w:proofErr w:type="spellEnd"/>
      <w:r w:rsidRPr="00246D77">
        <w:rPr>
          <w:rFonts w:ascii="Times New Roman" w:hAnsi="Times New Roman" w:cs="Times New Roman"/>
        </w:rPr>
        <w:t xml:space="preserve"> budget tot één regeling. Het kabinet heeft uw Kamer op 18 juni 2026</w:t>
      </w:r>
      <w:r w:rsidR="005735CA">
        <w:rPr>
          <w:rStyle w:val="Voetnootmarkering"/>
          <w:rFonts w:ascii="Times New Roman" w:hAnsi="Times New Roman" w:cs="Times New Roman"/>
        </w:rPr>
        <w:footnoteReference w:id="2"/>
      </w:r>
      <w:r w:rsidRPr="00246D77">
        <w:rPr>
          <w:rFonts w:ascii="Times New Roman" w:hAnsi="Times New Roman" w:cs="Times New Roman"/>
        </w:rPr>
        <w:t xml:space="preserve"> over deze nieuwe regeling geïnformeerd. De komende jaren zullen een transitie vormen. </w:t>
      </w:r>
    </w:p>
    <w:p w:rsidRPr="00EB4546" w:rsidR="000023A4" w:rsidP="4F01C062" w:rsidRDefault="000023A4" w14:paraId="77E25226" w14:textId="3B973A8A">
      <w:pPr>
        <w:spacing w:after="0"/>
        <w:rPr>
          <w:rFonts w:ascii="Times New Roman" w:hAnsi="Times New Roman" w:cs="Times New Roman"/>
        </w:rPr>
      </w:pPr>
    </w:p>
    <w:p w:rsidRPr="00425381" w:rsidR="00924CF6" w:rsidP="4F01C062" w:rsidRDefault="4F01C062" w14:paraId="164568E3" w14:textId="77777777">
      <w:pPr>
        <w:spacing w:after="0"/>
        <w:rPr>
          <w:rFonts w:ascii="Times New Roman" w:hAnsi="Times New Roman" w:cs="Times New Roman"/>
          <w:b/>
          <w:bCs/>
          <w:i/>
          <w:iCs/>
        </w:rPr>
      </w:pPr>
      <w:r w:rsidRPr="00EB4546">
        <w:rPr>
          <w:rFonts w:ascii="Times New Roman" w:hAnsi="Times New Roman" w:cs="Times New Roman"/>
          <w:i/>
        </w:rPr>
        <w:t xml:space="preserve">Deze leden zijn overigens van mening dat er goede andere redenen zijn om minder inkomensafhankelijke regelingen te willen, ook als dat niet doelmatig is – bijvoorbeeld om de complexiteit voor zowel de ontvangers van die regelingen als de uitvoerders terug te dringen, of meer zekerheid voor ontvangers te bewerkstelligen. In het specifieke geval van de </w:t>
      </w:r>
      <w:proofErr w:type="spellStart"/>
      <w:r w:rsidRPr="00EB4546">
        <w:rPr>
          <w:rFonts w:ascii="Times New Roman" w:hAnsi="Times New Roman" w:cs="Times New Roman"/>
          <w:i/>
        </w:rPr>
        <w:t>kindregelingen</w:t>
      </w:r>
      <w:proofErr w:type="spellEnd"/>
      <w:r w:rsidRPr="00EB4546">
        <w:rPr>
          <w:rFonts w:ascii="Times New Roman" w:hAnsi="Times New Roman" w:cs="Times New Roman"/>
          <w:i/>
        </w:rPr>
        <w:t xml:space="preserve"> kan ook herverdeling tussen ouders enerzijds en mensen zonder kinderen anderzijds een overweging zijn. Deze leden staan daarom in principe positief tegenover het voorstel om de </w:t>
      </w:r>
      <w:proofErr w:type="spellStart"/>
      <w:r w:rsidRPr="00EB4546">
        <w:rPr>
          <w:rFonts w:ascii="Times New Roman" w:hAnsi="Times New Roman" w:cs="Times New Roman"/>
          <w:i/>
        </w:rPr>
        <w:t>kindregelingen</w:t>
      </w:r>
      <w:proofErr w:type="spellEnd"/>
      <w:r w:rsidRPr="00EB4546">
        <w:rPr>
          <w:rFonts w:ascii="Times New Roman" w:hAnsi="Times New Roman" w:cs="Times New Roman"/>
          <w:i/>
        </w:rPr>
        <w:t xml:space="preserve"> samen te voegen en daarbij een groter ‘vast’ (inkomensonafhankelijk) deel uit te keren. </w:t>
      </w:r>
    </w:p>
    <w:p w:rsidRPr="00425381" w:rsidR="00924CF6" w:rsidP="4F01C062" w:rsidRDefault="00924CF6" w14:paraId="4AF3B9CE" w14:textId="77777777">
      <w:pPr>
        <w:spacing w:after="0"/>
        <w:rPr>
          <w:rFonts w:ascii="Times New Roman" w:hAnsi="Times New Roman" w:cs="Times New Roman"/>
          <w:b/>
          <w:bCs/>
          <w:i/>
          <w:iCs/>
        </w:rPr>
      </w:pPr>
    </w:p>
    <w:p w:rsidRPr="00EB4546" w:rsidR="00152DF0" w:rsidP="4F01C062" w:rsidRDefault="4F01C062" w14:paraId="06222919" w14:textId="0E8DF747">
      <w:pPr>
        <w:spacing w:after="0"/>
        <w:rPr>
          <w:rFonts w:ascii="Times New Roman" w:hAnsi="Times New Roman" w:cs="Times New Roman"/>
        </w:rPr>
      </w:pPr>
      <w:r w:rsidRPr="00EB4546">
        <w:rPr>
          <w:rFonts w:ascii="Times New Roman" w:hAnsi="Times New Roman" w:cs="Times New Roman"/>
          <w:i/>
        </w:rPr>
        <w:t xml:space="preserve">Deze leden menen echter ook dat de som van een maatregelenpakket vooral positief uit moet pakken voor lage inkomens en middeninkomens, en niet voor hoge inkomens. Deze leden vragen of de regering het daarmee eens is. </w:t>
      </w:r>
      <w:r w:rsidRPr="00EB4546" w:rsidR="00924CF6">
        <w:rPr>
          <w:rFonts w:ascii="Times New Roman" w:hAnsi="Times New Roman" w:cs="Times New Roman"/>
          <w:i/>
          <w:iCs/>
        </w:rPr>
        <w:t>Ook vragen zij de regering om de gevolgen van dit wetsvoorstel op het gebied van zekerheid en stabiliteit voor ouders toe te lichten, en aan te geven in hoeverre de regering deze gevolgen wenselijk acht.</w:t>
      </w:r>
    </w:p>
    <w:p w:rsidRPr="00EB4546" w:rsidR="006F3767" w:rsidP="00EB4BCB" w:rsidRDefault="00152DF0" w14:paraId="022F5B97" w14:textId="64DB64D7">
      <w:pPr>
        <w:spacing w:after="0"/>
        <w:rPr>
          <w:rFonts w:ascii="Times New Roman" w:hAnsi="Times New Roman" w:cs="Times New Roman"/>
        </w:rPr>
      </w:pPr>
      <w:r w:rsidRPr="00EB4546">
        <w:rPr>
          <w:rFonts w:ascii="Times New Roman" w:hAnsi="Times New Roman" w:cs="Times New Roman"/>
        </w:rPr>
        <w:t xml:space="preserve">Zoals altijd let </w:t>
      </w:r>
      <w:r w:rsidRPr="00EB4546" w:rsidR="4CE1AF62">
        <w:rPr>
          <w:rFonts w:ascii="Times New Roman" w:hAnsi="Times New Roman" w:cs="Times New Roman"/>
        </w:rPr>
        <w:t>het</w:t>
      </w:r>
      <w:r w:rsidRPr="00EB4546">
        <w:rPr>
          <w:rFonts w:ascii="Times New Roman" w:hAnsi="Times New Roman" w:cs="Times New Roman"/>
        </w:rPr>
        <w:t xml:space="preserve"> kabinet op de inkomenseffecten voor verschillende groepen. Daarbij </w:t>
      </w:r>
      <w:r w:rsidRPr="00EB4546" w:rsidR="4CE1AF62">
        <w:rPr>
          <w:rFonts w:ascii="Times New Roman" w:hAnsi="Times New Roman" w:cs="Times New Roman"/>
        </w:rPr>
        <w:t>wordt</w:t>
      </w:r>
      <w:r w:rsidRPr="00EB4546">
        <w:rPr>
          <w:rFonts w:ascii="Times New Roman" w:hAnsi="Times New Roman" w:cs="Times New Roman"/>
        </w:rPr>
        <w:t xml:space="preserve"> </w:t>
      </w:r>
      <w:r w:rsidRPr="00EB4546" w:rsidR="00623D53">
        <w:rPr>
          <w:rFonts w:ascii="Times New Roman" w:hAnsi="Times New Roman" w:cs="Times New Roman"/>
        </w:rPr>
        <w:t xml:space="preserve">bij de koopkrachtraming </w:t>
      </w:r>
      <w:r w:rsidRPr="00EB4546">
        <w:rPr>
          <w:rFonts w:ascii="Times New Roman" w:hAnsi="Times New Roman" w:cs="Times New Roman"/>
        </w:rPr>
        <w:t xml:space="preserve">niet </w:t>
      </w:r>
      <w:r w:rsidRPr="00EB4546" w:rsidR="00623D53">
        <w:rPr>
          <w:rFonts w:ascii="Times New Roman" w:hAnsi="Times New Roman" w:cs="Times New Roman"/>
        </w:rPr>
        <w:t>alleen</w:t>
      </w:r>
      <w:r w:rsidRPr="00EB4546">
        <w:rPr>
          <w:rFonts w:ascii="Times New Roman" w:hAnsi="Times New Roman" w:cs="Times New Roman"/>
        </w:rPr>
        <w:t xml:space="preserve"> </w:t>
      </w:r>
      <w:r w:rsidRPr="00EB4546" w:rsidR="4CE1AF62">
        <w:rPr>
          <w:rFonts w:ascii="Times New Roman" w:hAnsi="Times New Roman" w:cs="Times New Roman"/>
        </w:rPr>
        <w:t xml:space="preserve">gekeken </w:t>
      </w:r>
      <w:r w:rsidRPr="00EB4546">
        <w:rPr>
          <w:rFonts w:ascii="Times New Roman" w:hAnsi="Times New Roman" w:cs="Times New Roman"/>
        </w:rPr>
        <w:t xml:space="preserve">naar </w:t>
      </w:r>
      <w:r w:rsidRPr="00EB4546" w:rsidR="00623D53">
        <w:rPr>
          <w:rFonts w:ascii="Times New Roman" w:hAnsi="Times New Roman" w:cs="Times New Roman"/>
        </w:rPr>
        <w:t xml:space="preserve">wijzigingen in </w:t>
      </w:r>
      <w:r w:rsidRPr="00EB4546">
        <w:rPr>
          <w:rFonts w:ascii="Times New Roman" w:hAnsi="Times New Roman" w:cs="Times New Roman"/>
        </w:rPr>
        <w:t xml:space="preserve">de </w:t>
      </w:r>
      <w:proofErr w:type="spellStart"/>
      <w:r w:rsidRPr="00EB4546">
        <w:rPr>
          <w:rFonts w:ascii="Times New Roman" w:hAnsi="Times New Roman" w:cs="Times New Roman"/>
        </w:rPr>
        <w:t>kindregelingen</w:t>
      </w:r>
      <w:proofErr w:type="spellEnd"/>
      <w:r w:rsidRPr="00EB4546">
        <w:rPr>
          <w:rFonts w:ascii="Times New Roman" w:hAnsi="Times New Roman" w:cs="Times New Roman"/>
        </w:rPr>
        <w:t xml:space="preserve">, maar naar </w:t>
      </w:r>
      <w:r w:rsidRPr="00EB4546" w:rsidR="00623D53">
        <w:rPr>
          <w:rFonts w:ascii="Times New Roman" w:hAnsi="Times New Roman" w:cs="Times New Roman"/>
        </w:rPr>
        <w:t xml:space="preserve">het totale effect van </w:t>
      </w:r>
      <w:r w:rsidRPr="00EB4546">
        <w:rPr>
          <w:rFonts w:ascii="Times New Roman" w:hAnsi="Times New Roman" w:cs="Times New Roman"/>
        </w:rPr>
        <w:t xml:space="preserve">alle </w:t>
      </w:r>
      <w:r w:rsidRPr="00EB4546" w:rsidR="00623D53">
        <w:rPr>
          <w:rFonts w:ascii="Times New Roman" w:hAnsi="Times New Roman" w:cs="Times New Roman"/>
        </w:rPr>
        <w:t>beleidsmatige wijzigingen en de ontwikkeling van lonen en prijzen voor verschillende inkomensgroepen. Het kabinet publiceert deze koopkrachtraming op Prinsjesdag</w:t>
      </w:r>
      <w:r w:rsidRPr="00EB4546">
        <w:rPr>
          <w:rFonts w:ascii="Times New Roman" w:hAnsi="Times New Roman" w:cs="Times New Roman"/>
        </w:rPr>
        <w:t>.</w:t>
      </w:r>
      <w:r w:rsidRPr="00EB4546" w:rsidR="00924CF6">
        <w:rPr>
          <w:rFonts w:ascii="Times New Roman" w:hAnsi="Times New Roman" w:cs="Times New Roman"/>
        </w:rPr>
        <w:t xml:space="preserve"> </w:t>
      </w:r>
      <w:r w:rsidRPr="00EB4546" w:rsidR="4CE1AF62">
        <w:rPr>
          <w:rFonts w:ascii="Times New Roman" w:hAnsi="Times New Roman" w:cs="Times New Roman"/>
        </w:rPr>
        <w:t>Het kabinet heeft</w:t>
      </w:r>
      <w:r w:rsidRPr="00EB4546">
        <w:rPr>
          <w:rFonts w:ascii="Times New Roman" w:hAnsi="Times New Roman" w:cs="Times New Roman"/>
        </w:rPr>
        <w:t xml:space="preserve"> uw Kamer</w:t>
      </w:r>
      <w:r w:rsidR="004976A7">
        <w:rPr>
          <w:rFonts w:ascii="Times New Roman" w:hAnsi="Times New Roman" w:cs="Times New Roman"/>
          <w:b/>
          <w:bCs/>
        </w:rPr>
        <w:t xml:space="preserve"> </w:t>
      </w:r>
      <w:r w:rsidRPr="004976A7" w:rsidR="004976A7">
        <w:rPr>
          <w:rFonts w:ascii="Times New Roman" w:hAnsi="Times New Roman" w:cs="Times New Roman"/>
        </w:rPr>
        <w:t>op 18 juni 2026</w:t>
      </w:r>
      <w:r w:rsidR="005735CA">
        <w:rPr>
          <w:rStyle w:val="Voetnootmarkering"/>
          <w:rFonts w:ascii="Times New Roman" w:hAnsi="Times New Roman" w:cs="Times New Roman"/>
        </w:rPr>
        <w:footnoteReference w:id="3"/>
      </w:r>
      <w:r w:rsidR="004976A7">
        <w:rPr>
          <w:rFonts w:ascii="Times New Roman" w:hAnsi="Times New Roman" w:cs="Times New Roman"/>
          <w:b/>
          <w:bCs/>
        </w:rPr>
        <w:t xml:space="preserve"> </w:t>
      </w:r>
      <w:r w:rsidRPr="00EB4546">
        <w:rPr>
          <w:rFonts w:ascii="Times New Roman" w:hAnsi="Times New Roman" w:cs="Times New Roman"/>
        </w:rPr>
        <w:t xml:space="preserve">geïnformeerd over de ambities </w:t>
      </w:r>
      <w:r w:rsidRPr="00EB4546" w:rsidR="4CE1AF62">
        <w:rPr>
          <w:rFonts w:ascii="Times New Roman" w:hAnsi="Times New Roman" w:cs="Times New Roman"/>
        </w:rPr>
        <w:t xml:space="preserve">ten aanzien van </w:t>
      </w:r>
      <w:r w:rsidRPr="00EB4546">
        <w:rPr>
          <w:rFonts w:ascii="Times New Roman" w:hAnsi="Times New Roman" w:cs="Times New Roman"/>
        </w:rPr>
        <w:t xml:space="preserve">de nieuwe </w:t>
      </w:r>
      <w:proofErr w:type="spellStart"/>
      <w:r w:rsidRPr="00EB4546">
        <w:rPr>
          <w:rFonts w:ascii="Times New Roman" w:hAnsi="Times New Roman" w:cs="Times New Roman"/>
        </w:rPr>
        <w:t>kindregeling</w:t>
      </w:r>
      <w:proofErr w:type="spellEnd"/>
      <w:r w:rsidRPr="00EB4546">
        <w:rPr>
          <w:rFonts w:ascii="Times New Roman" w:hAnsi="Times New Roman" w:cs="Times New Roman"/>
        </w:rPr>
        <w:t xml:space="preserve">. Zekerheid en voorspelbaarheid voor ouders spelen hierin een belangrijke rol. Voor het einde van 2026 verwacht </w:t>
      </w:r>
      <w:r w:rsidRPr="00EB4546" w:rsidR="4CE1AF62">
        <w:rPr>
          <w:rFonts w:ascii="Times New Roman" w:hAnsi="Times New Roman" w:cs="Times New Roman"/>
        </w:rPr>
        <w:t>het kabinet</w:t>
      </w:r>
      <w:r w:rsidRPr="00EB4546">
        <w:rPr>
          <w:rFonts w:ascii="Times New Roman" w:hAnsi="Times New Roman" w:cs="Times New Roman"/>
        </w:rPr>
        <w:t xml:space="preserve"> uw Kamer over de </w:t>
      </w:r>
      <w:r w:rsidRPr="00EB4546" w:rsidR="4CE1AF62">
        <w:rPr>
          <w:rFonts w:ascii="Times New Roman" w:hAnsi="Times New Roman" w:cs="Times New Roman"/>
        </w:rPr>
        <w:t>uitwerking</w:t>
      </w:r>
      <w:r w:rsidRPr="00EB4546">
        <w:rPr>
          <w:rFonts w:ascii="Times New Roman" w:hAnsi="Times New Roman" w:cs="Times New Roman"/>
        </w:rPr>
        <w:t xml:space="preserve"> te kunnen informeren.</w:t>
      </w:r>
    </w:p>
    <w:p w:rsidRPr="00EB4546" w:rsidR="00152DF0" w:rsidP="000023A4" w:rsidRDefault="00152DF0" w14:paraId="398F143F" w14:textId="77777777">
      <w:pPr>
        <w:rPr>
          <w:rFonts w:ascii="Times New Roman" w:hAnsi="Times New Roman" w:cs="Times New Roman"/>
          <w:bCs/>
        </w:rPr>
      </w:pPr>
    </w:p>
    <w:p w:rsidR="00924CF6" w:rsidP="00B61FDE" w:rsidRDefault="000023A4" w14:paraId="6F88A935" w14:textId="52CB1DCD">
      <w:pPr>
        <w:spacing w:after="0"/>
        <w:rPr>
          <w:rFonts w:ascii="Times New Roman" w:hAnsi="Times New Roman" w:cs="Times New Roman"/>
          <w:b/>
          <w:i/>
        </w:rPr>
      </w:pPr>
      <w:r w:rsidRPr="00EB4546">
        <w:rPr>
          <w:rFonts w:ascii="Times New Roman" w:hAnsi="Times New Roman" w:cs="Times New Roman"/>
          <w:i/>
        </w:rPr>
        <w:t xml:space="preserve">De leden van de GroenLinks-PvdA-fractie zijn ook benieuwd naar de timing van het wetsvoorstel in relatie tot het voornemen tot samenvoeging van de </w:t>
      </w:r>
      <w:proofErr w:type="spellStart"/>
      <w:r w:rsidRPr="00EB4546">
        <w:rPr>
          <w:rFonts w:ascii="Times New Roman" w:hAnsi="Times New Roman" w:cs="Times New Roman"/>
          <w:i/>
        </w:rPr>
        <w:t>kindregelingen</w:t>
      </w:r>
      <w:proofErr w:type="spellEnd"/>
      <w:r w:rsidRPr="00EB4546">
        <w:rPr>
          <w:rFonts w:ascii="Times New Roman" w:hAnsi="Times New Roman" w:cs="Times New Roman"/>
          <w:i/>
        </w:rPr>
        <w:t>. Het voorstel uit het coalitieakkoord lijkt namelijk gedeeltelijk het tegenovergestelde effect te hebben van het voorliggende wetsvoorstel.</w:t>
      </w:r>
      <w:r w:rsidRPr="00425381" w:rsidR="00930888">
        <w:rPr>
          <w:rFonts w:ascii="Times New Roman" w:hAnsi="Times New Roman" w:cs="Times New Roman"/>
          <w:b/>
          <w:i/>
        </w:rPr>
        <w:t xml:space="preserve"> </w:t>
      </w:r>
    </w:p>
    <w:p w:rsidR="00B61FDE" w:rsidP="00425381" w:rsidRDefault="00B61FDE" w14:paraId="373B4E55" w14:textId="77777777">
      <w:pPr>
        <w:spacing w:after="0"/>
        <w:rPr>
          <w:rFonts w:ascii="Times New Roman" w:hAnsi="Times New Roman" w:cs="Times New Roman"/>
          <w:b/>
          <w:bCs/>
          <w:i/>
          <w:iCs/>
        </w:rPr>
      </w:pPr>
    </w:p>
    <w:p w:rsidRPr="00425381" w:rsidR="00D12E0F" w:rsidP="00425381" w:rsidRDefault="00D12E0F" w14:paraId="30BF3EE8" w14:textId="77777777">
      <w:pPr>
        <w:spacing w:after="0"/>
        <w:rPr>
          <w:rFonts w:ascii="Times New Roman" w:hAnsi="Times New Roman" w:cs="Times New Roman"/>
          <w:b/>
          <w:bCs/>
          <w:i/>
          <w:iCs/>
        </w:rPr>
      </w:pPr>
    </w:p>
    <w:p w:rsidRPr="00EB4546" w:rsidR="00492110" w:rsidP="00425381" w:rsidRDefault="000023A4" w14:paraId="4E16D3E5" w14:textId="31EE1272">
      <w:pPr>
        <w:spacing w:after="0"/>
        <w:rPr>
          <w:rFonts w:ascii="Times New Roman" w:hAnsi="Times New Roman" w:cs="Times New Roman"/>
          <w:i/>
        </w:rPr>
      </w:pPr>
      <w:r w:rsidRPr="00EB4546">
        <w:rPr>
          <w:rFonts w:ascii="Times New Roman" w:hAnsi="Times New Roman" w:cs="Times New Roman"/>
          <w:i/>
        </w:rPr>
        <w:lastRenderedPageBreak/>
        <w:t xml:space="preserve">Deze leden vragen daarom of het niet logischer was de twee voorstellen te combineren, en de genoemde bezuinigingsopgave, </w:t>
      </w:r>
      <w:proofErr w:type="gramStart"/>
      <w:r w:rsidRPr="00EB4546">
        <w:rPr>
          <w:rFonts w:ascii="Times New Roman" w:hAnsi="Times New Roman" w:cs="Times New Roman"/>
          <w:i/>
        </w:rPr>
        <w:t>indien</w:t>
      </w:r>
      <w:proofErr w:type="gramEnd"/>
      <w:r w:rsidRPr="00EB4546">
        <w:rPr>
          <w:rFonts w:ascii="Times New Roman" w:hAnsi="Times New Roman" w:cs="Times New Roman"/>
          <w:i/>
        </w:rPr>
        <w:t xml:space="preserve"> de regering het per se wenselijk acht deze met het </w:t>
      </w:r>
      <w:proofErr w:type="spellStart"/>
      <w:r w:rsidRPr="00EB4546">
        <w:rPr>
          <w:rFonts w:ascii="Times New Roman" w:hAnsi="Times New Roman" w:cs="Times New Roman"/>
          <w:i/>
        </w:rPr>
        <w:t>kindgebonden</w:t>
      </w:r>
      <w:proofErr w:type="spellEnd"/>
      <w:r w:rsidRPr="00EB4546">
        <w:rPr>
          <w:rFonts w:ascii="Times New Roman" w:hAnsi="Times New Roman" w:cs="Times New Roman"/>
          <w:i/>
        </w:rPr>
        <w:t xml:space="preserve"> budget in te vullen en niet met één van de vele ondoelmatige regelingen die ten goede komen aan de allerrijksten, simpelweg te verwerken in het voorstel uit het coalitieakkoord</w:t>
      </w:r>
      <w:r w:rsidR="00B61FDE">
        <w:rPr>
          <w:rFonts w:ascii="Times New Roman" w:hAnsi="Times New Roman" w:cs="Times New Roman"/>
          <w:i/>
        </w:rPr>
        <w:t>.</w:t>
      </w:r>
    </w:p>
    <w:p w:rsidR="00406028" w:rsidRDefault="00492110" w14:paraId="19EDEA41" w14:textId="77777777">
      <w:pPr>
        <w:rPr>
          <w:rFonts w:ascii="Times New Roman" w:hAnsi="Times New Roman" w:cs="Times New Roman"/>
        </w:rPr>
      </w:pPr>
      <w:r w:rsidRPr="00EB4546">
        <w:rPr>
          <w:rFonts w:ascii="Times New Roman" w:hAnsi="Times New Roman" w:cs="Times New Roman"/>
        </w:rPr>
        <w:t xml:space="preserve">Het kabinet wil het beter richten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w:t>
      </w:r>
      <w:r w:rsidRPr="00EB4546" w:rsidR="00904322">
        <w:rPr>
          <w:rFonts w:ascii="Times New Roman" w:hAnsi="Times New Roman" w:cs="Times New Roman"/>
        </w:rPr>
        <w:t>per 1 januari 2027</w:t>
      </w:r>
      <w:r w:rsidRPr="00EB4546" w:rsidR="00924CF6">
        <w:rPr>
          <w:rFonts w:ascii="Times New Roman" w:hAnsi="Times New Roman" w:cs="Times New Roman"/>
        </w:rPr>
        <w:t xml:space="preserve"> doorvoeren</w:t>
      </w:r>
      <w:r w:rsidRPr="00EB4546">
        <w:rPr>
          <w:rFonts w:ascii="Times New Roman" w:hAnsi="Times New Roman" w:cs="Times New Roman"/>
        </w:rPr>
        <w:t xml:space="preserve">. </w:t>
      </w:r>
    </w:p>
    <w:p w:rsidRPr="00EB4546" w:rsidR="00492110" w:rsidRDefault="00492110" w14:paraId="36026382" w14:textId="5713493F">
      <w:pPr>
        <w:rPr>
          <w:rFonts w:ascii="Times New Roman" w:hAnsi="Times New Roman" w:cs="Times New Roman"/>
        </w:rPr>
      </w:pPr>
      <w:r w:rsidRPr="00EB4546">
        <w:rPr>
          <w:rFonts w:ascii="Times New Roman" w:hAnsi="Times New Roman" w:cs="Times New Roman"/>
        </w:rPr>
        <w:t xml:space="preserve">Een combinatie met de nieuwe </w:t>
      </w:r>
      <w:proofErr w:type="spellStart"/>
      <w:r w:rsidRPr="00EB4546">
        <w:rPr>
          <w:rFonts w:ascii="Times New Roman" w:hAnsi="Times New Roman" w:cs="Times New Roman"/>
        </w:rPr>
        <w:t>kindregeling</w:t>
      </w:r>
      <w:proofErr w:type="spellEnd"/>
      <w:r w:rsidRPr="00EB4546">
        <w:rPr>
          <w:rFonts w:ascii="Times New Roman" w:hAnsi="Times New Roman" w:cs="Times New Roman"/>
        </w:rPr>
        <w:t xml:space="preserve"> zou </w:t>
      </w:r>
      <w:r w:rsidRPr="00EB4546" w:rsidR="00A43462">
        <w:rPr>
          <w:rFonts w:ascii="Times New Roman" w:hAnsi="Times New Roman" w:cs="Times New Roman"/>
        </w:rPr>
        <w:t xml:space="preserve">dit proces </w:t>
      </w:r>
      <w:r w:rsidRPr="00EB4546">
        <w:rPr>
          <w:rFonts w:ascii="Times New Roman" w:hAnsi="Times New Roman" w:cs="Times New Roman"/>
        </w:rPr>
        <w:t xml:space="preserve">onnodig vertragen, omdat de verwachting is dat de nieuwe </w:t>
      </w:r>
      <w:proofErr w:type="spellStart"/>
      <w:r w:rsidRPr="00EB4546">
        <w:rPr>
          <w:rFonts w:ascii="Times New Roman" w:hAnsi="Times New Roman" w:cs="Times New Roman"/>
        </w:rPr>
        <w:t>kindregeling</w:t>
      </w:r>
      <w:proofErr w:type="spellEnd"/>
      <w:r w:rsidRPr="00EB4546">
        <w:rPr>
          <w:rFonts w:ascii="Times New Roman" w:hAnsi="Times New Roman" w:cs="Times New Roman"/>
        </w:rPr>
        <w:t xml:space="preserve"> per 2030 in werking </w:t>
      </w:r>
      <w:r w:rsidRPr="00EB4546" w:rsidR="00A43462">
        <w:rPr>
          <w:rFonts w:ascii="Times New Roman" w:hAnsi="Times New Roman" w:cs="Times New Roman"/>
        </w:rPr>
        <w:t xml:space="preserve">kan </w:t>
      </w:r>
      <w:r w:rsidRPr="00EB4546">
        <w:rPr>
          <w:rFonts w:ascii="Times New Roman" w:hAnsi="Times New Roman" w:cs="Times New Roman"/>
        </w:rPr>
        <w:t xml:space="preserve">treden. </w:t>
      </w:r>
      <w:r w:rsidRPr="00EB4546" w:rsidR="005D5669">
        <w:rPr>
          <w:rFonts w:ascii="Times New Roman" w:hAnsi="Times New Roman" w:cs="Times New Roman"/>
        </w:rPr>
        <w:t>Een dergelijke combinatie heeft daarom</w:t>
      </w:r>
      <w:r w:rsidR="00004617">
        <w:rPr>
          <w:rFonts w:ascii="Times New Roman" w:hAnsi="Times New Roman" w:cs="Times New Roman"/>
        </w:rPr>
        <w:t xml:space="preserve"> </w:t>
      </w:r>
      <w:r w:rsidRPr="00EB4546">
        <w:rPr>
          <w:rFonts w:ascii="Times New Roman" w:hAnsi="Times New Roman" w:cs="Times New Roman"/>
        </w:rPr>
        <w:t>niet de voorkeur van het kabinet.</w:t>
      </w:r>
      <w:r w:rsidRPr="00EB4546" w:rsidR="00924CF6">
        <w:rPr>
          <w:rFonts w:ascii="Times New Roman" w:hAnsi="Times New Roman" w:cs="Times New Roman"/>
        </w:rPr>
        <w:t xml:space="preserve"> </w:t>
      </w:r>
    </w:p>
    <w:p w:rsidR="00924CF6" w:rsidP="00B61FDE" w:rsidRDefault="000023A4" w14:paraId="15F34092" w14:textId="77777777">
      <w:pPr>
        <w:spacing w:after="0"/>
        <w:rPr>
          <w:rFonts w:ascii="Times New Roman" w:hAnsi="Times New Roman" w:cs="Times New Roman"/>
          <w:i/>
          <w:iCs/>
        </w:rPr>
      </w:pPr>
      <w:r w:rsidRPr="00EB4546">
        <w:rPr>
          <w:rFonts w:ascii="Times New Roman" w:hAnsi="Times New Roman" w:cs="Times New Roman"/>
          <w:i/>
          <w:iCs/>
        </w:rPr>
        <w:t>De</w:t>
      </w:r>
      <w:r w:rsidRPr="00EB4546" w:rsidR="008458ED">
        <w:rPr>
          <w:rFonts w:ascii="Times New Roman" w:hAnsi="Times New Roman" w:cs="Times New Roman"/>
          <w:i/>
          <w:iCs/>
        </w:rPr>
        <w:t>ze</w:t>
      </w:r>
      <w:r w:rsidRPr="00EB4546">
        <w:rPr>
          <w:rFonts w:ascii="Times New Roman" w:hAnsi="Times New Roman" w:cs="Times New Roman"/>
          <w:i/>
          <w:iCs/>
        </w:rPr>
        <w:t xml:space="preserve"> leden merken op dat dit zowel voor huishoudens als voor uitvoeringsorganisaties wellicht een prettiger</w:t>
      </w:r>
      <w:r w:rsidRPr="00EB4546" w:rsidR="009E5B61">
        <w:rPr>
          <w:rFonts w:ascii="Times New Roman" w:hAnsi="Times New Roman" w:cs="Times New Roman"/>
          <w:i/>
          <w:iCs/>
        </w:rPr>
        <w:t>e</w:t>
      </w:r>
      <w:r w:rsidRPr="00EB4546">
        <w:rPr>
          <w:rFonts w:ascii="Times New Roman" w:hAnsi="Times New Roman" w:cs="Times New Roman"/>
          <w:i/>
          <w:iCs/>
        </w:rPr>
        <w:t xml:space="preserve"> optie was geweest – huishoudens zouden zich immers minder met een sterk fluctuerende toeslag geconfronteerd zien, terwijl uitvoeringsorganisaties niet twee keer een majeure wijziging zouden hoeven doorvoeren. </w:t>
      </w:r>
    </w:p>
    <w:p w:rsidRPr="00EB4546" w:rsidR="00B61FDE" w:rsidP="00425381" w:rsidRDefault="00B61FDE" w14:paraId="0C57C275" w14:textId="77777777">
      <w:pPr>
        <w:spacing w:after="0"/>
        <w:rPr>
          <w:rFonts w:ascii="Times New Roman" w:hAnsi="Times New Roman" w:cs="Times New Roman"/>
          <w:i/>
        </w:rPr>
      </w:pPr>
    </w:p>
    <w:p w:rsidRPr="00EB4546" w:rsidR="00924CF6" w:rsidP="00425381" w:rsidRDefault="000023A4" w14:paraId="4B7B2C93" w14:textId="08EAF9FE">
      <w:pPr>
        <w:spacing w:after="0"/>
        <w:rPr>
          <w:rFonts w:ascii="Times New Roman" w:hAnsi="Times New Roman" w:cs="Times New Roman"/>
          <w:i/>
        </w:rPr>
      </w:pPr>
      <w:r w:rsidRPr="00EB4546">
        <w:rPr>
          <w:rFonts w:ascii="Times New Roman" w:hAnsi="Times New Roman" w:cs="Times New Roman"/>
          <w:i/>
          <w:iCs/>
        </w:rPr>
        <w:t>Kan de regering toelichten waarom zij daar niet voor heeft gekozen?</w:t>
      </w:r>
    </w:p>
    <w:p w:rsidR="00492110" w:rsidP="00B61FDE" w:rsidRDefault="00D25D7E" w14:paraId="4CDC8B91" w14:textId="52DB3138">
      <w:pPr>
        <w:spacing w:after="0"/>
        <w:rPr>
          <w:rFonts w:ascii="Times New Roman" w:hAnsi="Times New Roman" w:cs="Times New Roman"/>
        </w:rPr>
      </w:pPr>
      <w:r w:rsidRPr="00EB4546">
        <w:rPr>
          <w:rFonts w:ascii="Times New Roman" w:hAnsi="Times New Roman" w:cs="Times New Roman"/>
        </w:rPr>
        <w:t>D</w:t>
      </w:r>
      <w:r w:rsidRPr="00EB4546" w:rsidR="00492110">
        <w:rPr>
          <w:rFonts w:ascii="Times New Roman" w:hAnsi="Times New Roman" w:cs="Times New Roman"/>
        </w:rPr>
        <w:t xml:space="preserve">e betrokken uitvoerders </w:t>
      </w:r>
      <w:r w:rsidRPr="00EB4546">
        <w:rPr>
          <w:rFonts w:ascii="Times New Roman" w:hAnsi="Times New Roman" w:cs="Times New Roman"/>
        </w:rPr>
        <w:t xml:space="preserve">geven </w:t>
      </w:r>
      <w:r w:rsidRPr="00EB4546" w:rsidR="00492110">
        <w:rPr>
          <w:rFonts w:ascii="Times New Roman" w:hAnsi="Times New Roman" w:cs="Times New Roman"/>
        </w:rPr>
        <w:t>aan dat dit wetsvoorstel uitvoerbaar is en bovendien weinig impact heeft</w:t>
      </w:r>
      <w:r w:rsidRPr="00EB4546" w:rsidR="0029205C">
        <w:rPr>
          <w:rFonts w:ascii="Times New Roman" w:hAnsi="Times New Roman" w:cs="Times New Roman"/>
        </w:rPr>
        <w:t xml:space="preserve"> op de uitvoeringscapaciteit</w:t>
      </w:r>
      <w:r w:rsidRPr="00EB4546" w:rsidR="00492110">
        <w:rPr>
          <w:rFonts w:ascii="Times New Roman" w:hAnsi="Times New Roman" w:cs="Times New Roman"/>
        </w:rPr>
        <w:t>.</w:t>
      </w:r>
      <w:r w:rsidRPr="00EB4546">
        <w:rPr>
          <w:rFonts w:ascii="Times New Roman" w:hAnsi="Times New Roman" w:cs="Times New Roman"/>
        </w:rPr>
        <w:t xml:space="preserve"> </w:t>
      </w:r>
      <w:r w:rsidRPr="0030069D" w:rsidR="009331E9">
        <w:rPr>
          <w:rFonts w:ascii="Times New Roman" w:hAnsi="Times New Roman" w:cs="Times New Roman"/>
        </w:rPr>
        <w:t>Zij geven aan dat impact op de uitvoering een gevolg is van s</w:t>
      </w:r>
      <w:r w:rsidRPr="00EB4546" w:rsidR="009331E9">
        <w:rPr>
          <w:rFonts w:ascii="Times New Roman" w:hAnsi="Times New Roman" w:cs="Times New Roman"/>
        </w:rPr>
        <w:t>amenloop tussen verschillende trajecten.</w:t>
      </w:r>
      <w:r w:rsidRPr="00EB4546">
        <w:rPr>
          <w:rFonts w:ascii="Times New Roman" w:hAnsi="Times New Roman" w:cs="Times New Roman"/>
        </w:rPr>
        <w:t xml:space="preserve"> Uit de reacties van particulieren in de internetconsultatie blijk</w:t>
      </w:r>
      <w:r w:rsidRPr="00EB4546" w:rsidR="00E71014">
        <w:rPr>
          <w:rFonts w:ascii="Times New Roman" w:hAnsi="Times New Roman" w:cs="Times New Roman"/>
        </w:rPr>
        <w:t>t</w:t>
      </w:r>
      <w:r w:rsidRPr="00EB4546">
        <w:rPr>
          <w:rFonts w:ascii="Times New Roman" w:hAnsi="Times New Roman" w:cs="Times New Roman"/>
        </w:rPr>
        <w:t xml:space="preserve"> </w:t>
      </w:r>
      <w:r w:rsidRPr="00EB4546" w:rsidR="00E71014">
        <w:rPr>
          <w:rFonts w:ascii="Times New Roman" w:hAnsi="Times New Roman" w:cs="Times New Roman"/>
        </w:rPr>
        <w:t xml:space="preserve">overigens niet dat ouders zich </w:t>
      </w:r>
      <w:r w:rsidRPr="00EB4546">
        <w:rPr>
          <w:rFonts w:ascii="Times New Roman" w:hAnsi="Times New Roman" w:cs="Times New Roman"/>
        </w:rPr>
        <w:t xml:space="preserve">zorgen </w:t>
      </w:r>
      <w:r w:rsidRPr="00EB4546" w:rsidR="00E71014">
        <w:rPr>
          <w:rFonts w:ascii="Times New Roman" w:hAnsi="Times New Roman" w:cs="Times New Roman"/>
        </w:rPr>
        <w:t>maken over toeslagbedragen die van jaar op jaar veranderen</w:t>
      </w:r>
      <w:r w:rsidRPr="00EB4546">
        <w:rPr>
          <w:rFonts w:ascii="Times New Roman" w:hAnsi="Times New Roman" w:cs="Times New Roman"/>
        </w:rPr>
        <w:t>.</w:t>
      </w:r>
    </w:p>
    <w:p w:rsidRPr="00425381" w:rsidR="00B61FDE" w:rsidP="00425381" w:rsidRDefault="00B61FDE" w14:paraId="388A1822" w14:textId="77777777">
      <w:pPr>
        <w:spacing w:after="0"/>
        <w:rPr>
          <w:rFonts w:ascii="Times New Roman" w:hAnsi="Times New Roman" w:cs="Times New Roman"/>
        </w:rPr>
      </w:pPr>
    </w:p>
    <w:p w:rsidRPr="00425381" w:rsidR="00F94DFE" w:rsidP="00425381" w:rsidRDefault="000023A4" w14:paraId="310D3EE5" w14:textId="6647A433">
      <w:pPr>
        <w:spacing w:after="0"/>
        <w:rPr>
          <w:rFonts w:ascii="Times New Roman" w:hAnsi="Times New Roman" w:cs="Times New Roman"/>
          <w:b/>
          <w:i/>
        </w:rPr>
      </w:pPr>
      <w:r w:rsidRPr="00EB4546">
        <w:rPr>
          <w:rFonts w:ascii="Times New Roman" w:hAnsi="Times New Roman" w:cs="Times New Roman"/>
          <w:i/>
        </w:rPr>
        <w:t>De leden van de GroenLinks-PvdA-fractie vragen ook wat €</w:t>
      </w:r>
      <w:r w:rsidRPr="00EB4546" w:rsidR="003B173F">
        <w:rPr>
          <w:rFonts w:ascii="Times New Roman" w:hAnsi="Times New Roman" w:cs="Times New Roman"/>
          <w:i/>
        </w:rPr>
        <w:t xml:space="preserve"> </w:t>
      </w:r>
      <w:r w:rsidRPr="00EB4546">
        <w:rPr>
          <w:rFonts w:ascii="Times New Roman" w:hAnsi="Times New Roman" w:cs="Times New Roman"/>
          <w:i/>
        </w:rPr>
        <w:t>57.950 prijspeil 2024 is in het prijspeil van 2026.</w:t>
      </w:r>
      <w:r w:rsidRPr="00425381" w:rsidR="00577899">
        <w:rPr>
          <w:rFonts w:ascii="Times New Roman" w:hAnsi="Times New Roman" w:cs="Times New Roman"/>
          <w:b/>
          <w:i/>
        </w:rPr>
        <w:t xml:space="preserve"> </w:t>
      </w:r>
      <w:r w:rsidRPr="00EB4546">
        <w:rPr>
          <w:rFonts w:ascii="Times New Roman" w:hAnsi="Times New Roman" w:cs="Times New Roman"/>
          <w:i/>
        </w:rPr>
        <w:t xml:space="preserve">Om welke bedrag gaat het naar verwachting in 2027 (op basis van de voorspelde cumulatieve tabelcorrectiefactor voor de periode 2025 tot en met 2027)? Deze leden willen daarnaast graag weten welke plaats huishoudens met dit inkomen hebben in de inkomensverdeling, zowel voor alleenstaanden als koppels. </w:t>
      </w:r>
      <w:r w:rsidRPr="00EB4546" w:rsidR="00924CF6">
        <w:rPr>
          <w:rFonts w:ascii="Times New Roman" w:hAnsi="Times New Roman" w:cs="Times New Roman"/>
        </w:rPr>
        <w:t>G</w:t>
      </w:r>
      <w:r w:rsidRPr="00EB4546" w:rsidR="00924CF6">
        <w:rPr>
          <w:rFonts w:ascii="Times New Roman" w:hAnsi="Times New Roman" w:cs="Times New Roman"/>
          <w:i/>
        </w:rPr>
        <w:t xml:space="preserve">aat het hier volgens de regering om lage inkomens, lage middeninkomens, middeninkomens, hoge middeninkomens of hoge inkomens? En </w:t>
      </w:r>
      <w:proofErr w:type="gramStart"/>
      <w:r w:rsidRPr="00EB4546" w:rsidR="00924CF6">
        <w:rPr>
          <w:rFonts w:ascii="Times New Roman" w:hAnsi="Times New Roman" w:cs="Times New Roman"/>
          <w:i/>
        </w:rPr>
        <w:t>indien</w:t>
      </w:r>
      <w:proofErr w:type="gramEnd"/>
      <w:r w:rsidRPr="00EB4546" w:rsidR="00924CF6">
        <w:rPr>
          <w:rFonts w:ascii="Times New Roman" w:hAnsi="Times New Roman" w:cs="Times New Roman"/>
          <w:i/>
        </w:rPr>
        <w:t xml:space="preserve"> de regering het eens is dat het hier gedeeltelijk gaat om mensen met een laag middeninkomen: in hoeverre vindt de regering het ‘ondoelmatig’ om lage middeninkomens te ondersteunen bij het dragen van de kosten van het levensonderhoud van kinderen?</w:t>
      </w:r>
    </w:p>
    <w:p w:rsidRPr="00EB4546" w:rsidR="00FD1671" w:rsidP="00425381" w:rsidRDefault="00F94DFE" w14:paraId="6BDAFDEC" w14:textId="29BEE7C0">
      <w:pPr>
        <w:spacing w:after="0"/>
        <w:rPr>
          <w:rFonts w:ascii="Times New Roman" w:hAnsi="Times New Roman" w:cs="Times New Roman"/>
          <w:i/>
          <w:iCs/>
        </w:rPr>
      </w:pPr>
      <w:r w:rsidRPr="00EB4546">
        <w:rPr>
          <w:rFonts w:ascii="Times New Roman" w:hAnsi="Times New Roman" w:cs="Times New Roman"/>
        </w:rPr>
        <w:t xml:space="preserve">Voor de beantwoording van deze vraag is gebruik gemaakt van de door het CPB geprognosticeerde tabelcorrectiefactor (bron: CEP 2026). Een tweede afbouwgrens van </w:t>
      </w:r>
      <w:r w:rsidRPr="00425381" w:rsidR="00924CF6">
        <w:rPr>
          <w:rFonts w:ascii="Times New Roman" w:hAnsi="Times New Roman" w:cs="Times New Roman"/>
        </w:rPr>
        <w:br/>
      </w:r>
      <w:r w:rsidRPr="00EB4546">
        <w:rPr>
          <w:rFonts w:ascii="Times New Roman" w:hAnsi="Times New Roman" w:cs="Times New Roman"/>
        </w:rPr>
        <w:t xml:space="preserve">€ 57.950 (prijspeil 2024) komt daarbij naar verwachting overeen met een bedrag van </w:t>
      </w:r>
      <w:r w:rsidRPr="00425381" w:rsidR="00924CF6">
        <w:rPr>
          <w:rFonts w:ascii="Times New Roman" w:hAnsi="Times New Roman" w:cs="Times New Roman"/>
        </w:rPr>
        <w:br/>
      </w:r>
      <w:r w:rsidRPr="00EB4546">
        <w:rPr>
          <w:rFonts w:ascii="Times New Roman" w:hAnsi="Times New Roman" w:cs="Times New Roman"/>
        </w:rPr>
        <w:t>€ 60.347 (prijspeil 2026) en € 61.856 (prijspeil 2027).</w:t>
      </w:r>
      <w:r w:rsidRPr="00EB4546">
        <w:rPr>
          <w:rFonts w:ascii="Times New Roman" w:hAnsi="Times New Roman" w:cs="Times New Roman"/>
          <w:i/>
          <w:iCs/>
        </w:rPr>
        <w:t xml:space="preserve"> </w:t>
      </w:r>
      <w:r w:rsidRPr="00EB4546" w:rsidR="00BE4919">
        <w:rPr>
          <w:rFonts w:ascii="Times New Roman" w:hAnsi="Times New Roman" w:cs="Times New Roman"/>
          <w:i/>
          <w:iCs/>
        </w:rPr>
        <w:tab/>
      </w:r>
      <w:r w:rsidRPr="00EB4546" w:rsidR="00BE4919">
        <w:rPr>
          <w:rFonts w:ascii="Times New Roman" w:hAnsi="Times New Roman" w:cs="Times New Roman"/>
          <w:i/>
          <w:iCs/>
        </w:rPr>
        <w:tab/>
      </w:r>
      <w:r w:rsidRPr="00EB4546" w:rsidR="00BE4919">
        <w:rPr>
          <w:rFonts w:ascii="Times New Roman" w:hAnsi="Times New Roman" w:cs="Times New Roman"/>
          <w:i/>
          <w:iCs/>
        </w:rPr>
        <w:tab/>
      </w:r>
      <w:r w:rsidRPr="00EB4546" w:rsidR="00BE4919">
        <w:rPr>
          <w:rFonts w:ascii="Times New Roman" w:hAnsi="Times New Roman" w:cs="Times New Roman"/>
          <w:i/>
          <w:iCs/>
        </w:rPr>
        <w:tab/>
      </w:r>
      <w:r w:rsidRPr="00EB4546" w:rsidR="00BE4919">
        <w:rPr>
          <w:rFonts w:ascii="Times New Roman" w:hAnsi="Times New Roman" w:cs="Times New Roman"/>
          <w:i/>
          <w:iCs/>
        </w:rPr>
        <w:tab/>
      </w:r>
      <w:r w:rsidRPr="00EB4546" w:rsidR="00BE4919">
        <w:rPr>
          <w:rFonts w:ascii="Times New Roman" w:hAnsi="Times New Roman" w:cs="Times New Roman"/>
          <w:i/>
          <w:iCs/>
        </w:rPr>
        <w:tab/>
      </w:r>
    </w:p>
    <w:p w:rsidR="00D12E0F" w:rsidP="00B61FDE" w:rsidRDefault="00390D39" w14:paraId="45918D01" w14:textId="77777777">
      <w:pPr>
        <w:spacing w:after="0"/>
        <w:rPr>
          <w:rFonts w:ascii="Times New Roman" w:hAnsi="Times New Roman" w:eastAsia="Verdana" w:cs="Times New Roman"/>
        </w:rPr>
      </w:pPr>
      <w:r w:rsidRPr="00EB4546">
        <w:rPr>
          <w:rFonts w:ascii="Times New Roman" w:hAnsi="Times New Roman" w:eastAsia="Verdana" w:cs="Times New Roman"/>
        </w:rPr>
        <w:t xml:space="preserve">De leden van de GroenLinks-PvdA-fractie vragen welke plaats huishoudens met dit inkomen hebben in de inkomensverdeling zowel voor alleenstaanden </w:t>
      </w:r>
      <w:r w:rsidRPr="00EB4546" w:rsidR="57A21BCB">
        <w:rPr>
          <w:rFonts w:ascii="Times New Roman" w:hAnsi="Times New Roman" w:eastAsia="Verdana" w:cs="Times New Roman"/>
        </w:rPr>
        <w:t xml:space="preserve">als </w:t>
      </w:r>
      <w:r w:rsidRPr="00EB4546">
        <w:rPr>
          <w:rFonts w:ascii="Times New Roman" w:hAnsi="Times New Roman" w:eastAsia="Verdana" w:cs="Times New Roman"/>
        </w:rPr>
        <w:t xml:space="preserve">koppels en of met de maatregel lage, lage middeninkomens, middeninkomens, hoge middeninkomens of hoge inkomens worden geraakt. </w:t>
      </w:r>
      <w:r w:rsidRPr="00EB4546" w:rsidR="001C200A">
        <w:rPr>
          <w:rFonts w:ascii="Times New Roman" w:hAnsi="Times New Roman" w:eastAsia="Verdana" w:cs="Times New Roman"/>
        </w:rPr>
        <w:t>Zij vragen of de regering het ondoelmatig vindt om lage middeninkomens te ondersteunen.</w:t>
      </w:r>
      <w:r w:rsidRPr="00EB4546">
        <w:rPr>
          <w:rFonts w:ascii="Times New Roman" w:hAnsi="Times New Roman" w:eastAsia="Verdana" w:cs="Times New Roman"/>
        </w:rPr>
        <w:t xml:space="preserve"> Er is geen eenduidige definitie van lage, midden of hoge inkomens. </w:t>
      </w:r>
    </w:p>
    <w:p w:rsidR="00E6207F" w:rsidP="00B61FDE" w:rsidRDefault="00390D39" w14:paraId="3A0CA91D" w14:textId="33DD22EC">
      <w:pPr>
        <w:spacing w:after="0"/>
        <w:rPr>
          <w:rFonts w:ascii="Times New Roman" w:hAnsi="Times New Roman" w:cs="Times New Roman"/>
          <w:i/>
          <w:iCs/>
        </w:rPr>
      </w:pPr>
      <w:r w:rsidRPr="00EB4546">
        <w:rPr>
          <w:rFonts w:ascii="Times New Roman" w:hAnsi="Times New Roman" w:eastAsia="Verdana" w:cs="Times New Roman"/>
        </w:rPr>
        <w:lastRenderedPageBreak/>
        <w:t>Onderstaande tabel toont de verdeling van het mediane inkomenseffect verdeeld naar inkomensgroepen</w:t>
      </w:r>
      <w:r w:rsidRPr="00EB4546" w:rsidR="00666080">
        <w:rPr>
          <w:rFonts w:ascii="Times New Roman" w:hAnsi="Times New Roman" w:eastAsia="Verdana" w:cs="Times New Roman"/>
        </w:rPr>
        <w:t xml:space="preserve"> in 2028</w:t>
      </w:r>
      <w:r w:rsidRPr="00EB4546">
        <w:rPr>
          <w:rFonts w:ascii="Times New Roman" w:hAnsi="Times New Roman" w:eastAsia="Verdana" w:cs="Times New Roman"/>
        </w:rPr>
        <w:t xml:space="preserve">. Hierbij is zichtbaar dat de </w:t>
      </w:r>
      <w:r w:rsidRPr="00EB4546" w:rsidR="009D46EF">
        <w:rPr>
          <w:rFonts w:ascii="Times New Roman" w:hAnsi="Times New Roman" w:eastAsia="Verdana" w:cs="Times New Roman"/>
        </w:rPr>
        <w:t>laagste</w:t>
      </w:r>
      <w:r w:rsidRPr="00EB4546">
        <w:rPr>
          <w:rFonts w:ascii="Times New Roman" w:hAnsi="Times New Roman" w:eastAsia="Verdana" w:cs="Times New Roman"/>
        </w:rPr>
        <w:t xml:space="preserve"> 60% van de inkomens </w:t>
      </w:r>
      <w:r w:rsidRPr="00EB4546" w:rsidR="009D46EF">
        <w:rPr>
          <w:rFonts w:ascii="Times New Roman" w:hAnsi="Times New Roman" w:eastAsia="Verdana" w:cs="Times New Roman"/>
        </w:rPr>
        <w:t>geen of</w:t>
      </w:r>
      <w:r w:rsidRPr="00EB4546">
        <w:rPr>
          <w:rFonts w:ascii="Times New Roman" w:hAnsi="Times New Roman" w:eastAsia="Verdana" w:cs="Times New Roman"/>
        </w:rPr>
        <w:t xml:space="preserve"> een </w:t>
      </w:r>
      <w:r w:rsidRPr="00EB4546" w:rsidR="009D46EF">
        <w:rPr>
          <w:rFonts w:ascii="Times New Roman" w:hAnsi="Times New Roman" w:eastAsia="Verdana" w:cs="Times New Roman"/>
        </w:rPr>
        <w:t xml:space="preserve">beperkt </w:t>
      </w:r>
      <w:r w:rsidRPr="00EB4546">
        <w:rPr>
          <w:rFonts w:ascii="Times New Roman" w:hAnsi="Times New Roman" w:eastAsia="Verdana" w:cs="Times New Roman"/>
        </w:rPr>
        <w:t>inkomenseffect</w:t>
      </w:r>
      <w:r w:rsidRPr="00EB4546" w:rsidR="009D46EF">
        <w:rPr>
          <w:rFonts w:ascii="Times New Roman" w:hAnsi="Times New Roman" w:eastAsia="Verdana" w:cs="Times New Roman"/>
        </w:rPr>
        <w:t xml:space="preserve"> heeft van deze maatregel</w:t>
      </w:r>
      <w:r w:rsidRPr="00EB4546" w:rsidR="00236BD1">
        <w:rPr>
          <w:rFonts w:ascii="Times New Roman" w:hAnsi="Times New Roman" w:eastAsia="Verdana" w:cs="Times New Roman"/>
        </w:rPr>
        <w:t xml:space="preserve"> </w:t>
      </w:r>
      <w:r w:rsidRPr="00EB4546" w:rsidR="009D46EF">
        <w:rPr>
          <w:rFonts w:ascii="Times New Roman" w:hAnsi="Times New Roman" w:eastAsia="Verdana" w:cs="Times New Roman"/>
        </w:rPr>
        <w:t>en dat</w:t>
      </w:r>
      <w:r w:rsidRPr="00EB4546">
        <w:rPr>
          <w:rFonts w:ascii="Times New Roman" w:hAnsi="Times New Roman" w:eastAsia="Verdana" w:cs="Times New Roman"/>
        </w:rPr>
        <w:t xml:space="preserve"> inkomenseffect het hoogst is bij de hoogste 20% van de inkomensverdeling (vijfde inkomenskwintiel).</w:t>
      </w:r>
      <w:r w:rsidRPr="00EB4546" w:rsidR="00BE4919">
        <w:rPr>
          <w:rFonts w:ascii="Times New Roman" w:hAnsi="Times New Roman" w:cs="Times New Roman"/>
          <w:i/>
          <w:iCs/>
        </w:rPr>
        <w:tab/>
      </w:r>
    </w:p>
    <w:p w:rsidRPr="00EB4546" w:rsidR="00B61FDE" w:rsidP="00425381" w:rsidRDefault="00B61FDE" w14:paraId="13B42000" w14:textId="77777777">
      <w:pPr>
        <w:spacing w:after="0"/>
        <w:rPr>
          <w:rFonts w:ascii="Times New Roman" w:hAnsi="Times New Roman" w:cs="Times New Roman"/>
          <w:i/>
          <w:iCs/>
        </w:rPr>
      </w:pPr>
    </w:p>
    <w:p w:rsidRPr="00EB4546" w:rsidR="00390D39" w:rsidP="000023A4" w:rsidRDefault="00390D39" w14:paraId="1DDC13E5" w14:textId="6EC698D0">
      <w:pPr>
        <w:rPr>
          <w:rFonts w:ascii="Times New Roman" w:hAnsi="Times New Roman" w:eastAsia="Verdana" w:cs="Times New Roman"/>
        </w:rPr>
      </w:pPr>
      <w:r w:rsidRPr="00EB4546">
        <w:rPr>
          <w:rFonts w:ascii="Times New Roman" w:hAnsi="Times New Roman" w:eastAsia="Verdana" w:cs="Times New Roman"/>
        </w:rPr>
        <w:t>In sommige huishoudsituaties verliezen huishoudens met een</w:t>
      </w:r>
      <w:r w:rsidRPr="00EB4546" w:rsidR="00BD1291">
        <w:rPr>
          <w:rFonts w:ascii="Times New Roman" w:hAnsi="Times New Roman" w:eastAsia="Verdana" w:cs="Times New Roman"/>
        </w:rPr>
        <w:t xml:space="preserve"> hoger</w:t>
      </w:r>
      <w:r w:rsidRPr="00EB4546">
        <w:rPr>
          <w:rFonts w:ascii="Times New Roman" w:hAnsi="Times New Roman" w:eastAsia="Verdana" w:cs="Times New Roman"/>
        </w:rPr>
        <w:t xml:space="preserve"> inkomen het recht op 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door deze maatregel. Hiermee wordt 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meer gericht op lage en middeninkomens.</w:t>
      </w:r>
      <w:r w:rsidRPr="00EB4546" w:rsidR="009C2897">
        <w:rPr>
          <w:rFonts w:ascii="Times New Roman" w:hAnsi="Times New Roman" w:eastAsia="Verdana" w:cs="Times New Roman"/>
        </w:rPr>
        <w:t xml:space="preserve"> </w:t>
      </w:r>
    </w:p>
    <w:p w:rsidRPr="001F0880" w:rsidR="00FD1671" w:rsidP="00425381" w:rsidRDefault="00FD1671" w14:paraId="40245FBE" w14:textId="77D8A838">
      <w:pPr>
        <w:keepNext/>
        <w:rPr>
          <w:rFonts w:ascii="Times New Roman" w:hAnsi="Times New Roman" w:cs="Times New Roman"/>
          <w:i/>
          <w:u w:val="single"/>
        </w:rPr>
      </w:pPr>
      <w:r w:rsidRPr="001F0880">
        <w:rPr>
          <w:rFonts w:ascii="Times New Roman" w:hAnsi="Times New Roman" w:eastAsia="Verdana" w:cs="Times New Roman"/>
          <w:i/>
          <w:u w:val="single"/>
        </w:rPr>
        <w:t>Tabel 1</w:t>
      </w:r>
      <w:r w:rsidRPr="001F0880" w:rsidR="00B61FDE">
        <w:rPr>
          <w:rFonts w:ascii="Times New Roman" w:hAnsi="Times New Roman" w:eastAsia="Verdana" w:cs="Times New Roman"/>
          <w:i/>
          <w:u w:val="single"/>
        </w:rPr>
        <w:t xml:space="preserve">: Verdeling van het mediane inkomenseffect </w:t>
      </w:r>
      <w:r w:rsidR="002C774B">
        <w:rPr>
          <w:rFonts w:ascii="Times New Roman" w:hAnsi="Times New Roman" w:eastAsia="Verdana" w:cs="Times New Roman"/>
          <w:i/>
          <w:u w:val="single"/>
        </w:rPr>
        <w:t>voor huishoudens met effect</w:t>
      </w:r>
      <w:r w:rsidRPr="001F0880" w:rsidR="002C774B">
        <w:rPr>
          <w:rFonts w:ascii="Times New Roman" w:hAnsi="Times New Roman" w:eastAsia="Verdana" w:cs="Times New Roman"/>
          <w:i/>
          <w:u w:val="single"/>
        </w:rPr>
        <w:t xml:space="preserve"> </w:t>
      </w:r>
      <w:r w:rsidRPr="001F0880" w:rsidR="00B61FDE">
        <w:rPr>
          <w:rFonts w:ascii="Times New Roman" w:hAnsi="Times New Roman" w:eastAsia="Verdana" w:cs="Times New Roman"/>
          <w:i/>
          <w:u w:val="single"/>
        </w:rPr>
        <w:t>naar inkomensgroepen in 2028</w:t>
      </w:r>
      <w:r w:rsidRPr="001F0880">
        <w:rPr>
          <w:rFonts w:ascii="Times New Roman" w:hAnsi="Times New Roman" w:eastAsia="Verdana" w:cs="Times New Roman"/>
          <w:i/>
          <w:u w:val="single"/>
        </w:rPr>
        <w:t xml:space="preserve"> </w:t>
      </w:r>
    </w:p>
    <w:tbl>
      <w:tblPr>
        <w:tblStyle w:val="Onopgemaaktetabel2"/>
        <w:tblW w:w="0" w:type="auto"/>
        <w:tblLook w:val="0420" w:firstRow="1" w:lastRow="0" w:firstColumn="0" w:lastColumn="0" w:noHBand="0" w:noVBand="1"/>
      </w:tblPr>
      <w:tblGrid>
        <w:gridCol w:w="2447"/>
        <w:gridCol w:w="2283"/>
        <w:gridCol w:w="1906"/>
        <w:gridCol w:w="1906"/>
      </w:tblGrid>
      <w:tr w:rsidRPr="00EB4546" w:rsidR="00390D39" w:rsidTr="00FB43CB" w14:paraId="50DA1A5E" w14:textId="77777777">
        <w:trPr>
          <w:cnfStyle w:val="100000000000" w:firstRow="1" w:lastRow="0" w:firstColumn="0" w:lastColumn="0" w:oddVBand="0" w:evenVBand="0" w:oddHBand="0" w:evenHBand="0" w:firstRowFirstColumn="0" w:firstRowLastColumn="0" w:lastRowFirstColumn="0" w:lastRowLastColumn="0"/>
          <w:trHeight w:val="466"/>
        </w:trPr>
        <w:tc>
          <w:tcPr>
            <w:tcW w:w="2447" w:type="dxa"/>
            <w:noWrap/>
            <w:hideMark/>
          </w:tcPr>
          <w:p w:rsidRPr="00EB4546" w:rsidR="00390D39" w:rsidP="00A979CB" w:rsidRDefault="00390D39" w14:paraId="51D3E7B4"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Inkomensgroep</w:t>
            </w:r>
          </w:p>
        </w:tc>
        <w:tc>
          <w:tcPr>
            <w:tcW w:w="2283" w:type="dxa"/>
            <w:hideMark/>
          </w:tcPr>
          <w:p w:rsidRPr="00FB43CB" w:rsidR="00390D39" w:rsidP="00A979CB" w:rsidRDefault="00390D39" w14:paraId="496CD5AF" w14:textId="77777777">
            <w:pPr>
              <w:jc w:val="right"/>
              <w:rPr>
                <w:rFonts w:ascii="Times New Roman" w:hAnsi="Times New Roman" w:eastAsia="Times New Roman" w:cs="Times New Roman"/>
                <w:b w:val="0"/>
                <w:color w:val="000000" w:themeColor="text1"/>
                <w:lang w:eastAsia="nl-NL"/>
              </w:rPr>
            </w:pPr>
            <w:r w:rsidRPr="00FB43CB">
              <w:rPr>
                <w:rFonts w:ascii="Times New Roman" w:hAnsi="Times New Roman" w:eastAsia="Times New Roman" w:cs="Times New Roman"/>
                <w:b w:val="0"/>
                <w:color w:val="000000"/>
                <w:kern w:val="0"/>
                <w:lang w:eastAsia="nl-NL"/>
                <w14:ligatures w14:val="none"/>
              </w:rPr>
              <w:t>Mediaan inkomenseffect</w:t>
            </w:r>
          </w:p>
        </w:tc>
        <w:tc>
          <w:tcPr>
            <w:tcW w:w="1906" w:type="dxa"/>
          </w:tcPr>
          <w:p w:rsidRPr="00FB43CB" w:rsidR="00390D39" w:rsidP="00A979CB" w:rsidRDefault="00390D39" w14:paraId="6F4E66A0" w14:textId="77777777">
            <w:pPr>
              <w:jc w:val="right"/>
              <w:rPr>
                <w:rFonts w:ascii="Times New Roman" w:hAnsi="Times New Roman" w:eastAsia="Times New Roman" w:cs="Times New Roman"/>
                <w:b w:val="0"/>
                <w:color w:val="000000" w:themeColor="text1"/>
                <w:lang w:eastAsia="nl-NL"/>
              </w:rPr>
            </w:pPr>
            <w:r w:rsidRPr="00FB43CB">
              <w:rPr>
                <w:rFonts w:ascii="Times New Roman" w:hAnsi="Times New Roman" w:eastAsia="Times New Roman" w:cs="Times New Roman"/>
                <w:b w:val="0"/>
                <w:color w:val="000000"/>
                <w:kern w:val="0"/>
                <w:lang w:eastAsia="nl-NL"/>
                <w14:ligatures w14:val="none"/>
              </w:rPr>
              <w:t>Aantal huishoudens met effect</w:t>
            </w:r>
            <w:r w:rsidRPr="00FB43CB">
              <w:rPr>
                <w:rStyle w:val="Voetnootmarkering"/>
                <w:rFonts w:ascii="Times New Roman" w:hAnsi="Times New Roman" w:eastAsia="Times New Roman" w:cs="Times New Roman"/>
                <w:b w:val="0"/>
                <w:color w:val="000000"/>
                <w:kern w:val="0"/>
                <w:lang w:eastAsia="nl-NL"/>
                <w14:ligatures w14:val="none"/>
              </w:rPr>
              <w:footnoteReference w:id="4"/>
            </w:r>
          </w:p>
        </w:tc>
        <w:tc>
          <w:tcPr>
            <w:tcW w:w="1906" w:type="dxa"/>
          </w:tcPr>
          <w:p w:rsidRPr="00FB43CB" w:rsidR="00390D39" w:rsidP="00A979CB" w:rsidRDefault="00390D39" w14:paraId="2DC3EFFA" w14:textId="77777777">
            <w:pPr>
              <w:jc w:val="right"/>
              <w:rPr>
                <w:rFonts w:ascii="Times New Roman" w:hAnsi="Times New Roman" w:eastAsia="Times New Roman" w:cs="Times New Roman"/>
                <w:b w:val="0"/>
                <w:color w:val="000000" w:themeColor="text1"/>
                <w:lang w:eastAsia="nl-NL"/>
              </w:rPr>
            </w:pPr>
            <w:r w:rsidRPr="00FB43CB">
              <w:rPr>
                <w:rFonts w:ascii="Times New Roman" w:hAnsi="Times New Roman" w:eastAsia="Times New Roman" w:cs="Times New Roman"/>
                <w:b w:val="0"/>
                <w:color w:val="000000"/>
                <w:kern w:val="0"/>
                <w:lang w:eastAsia="nl-NL"/>
                <w14:ligatures w14:val="none"/>
              </w:rPr>
              <w:t>Totaal aantal huishoudens</w:t>
            </w:r>
          </w:p>
        </w:tc>
      </w:tr>
      <w:tr w:rsidRPr="00EB4546" w:rsidR="00390D39" w:rsidTr="00FB43CB" w14:paraId="7DD4AC0F" w14:textId="77777777">
        <w:trPr>
          <w:cnfStyle w:val="000000100000" w:firstRow="0" w:lastRow="0" w:firstColumn="0" w:lastColumn="0" w:oddVBand="0" w:evenVBand="0" w:oddHBand="1" w:evenHBand="0" w:firstRowFirstColumn="0" w:firstRowLastColumn="0" w:lastRowFirstColumn="0" w:lastRowLastColumn="0"/>
          <w:trHeight w:val="287"/>
        </w:trPr>
        <w:tc>
          <w:tcPr>
            <w:tcW w:w="2447" w:type="dxa"/>
            <w:hideMark/>
          </w:tcPr>
          <w:p w:rsidRPr="00EB4546" w:rsidR="00390D39" w:rsidP="00A979CB" w:rsidRDefault="00390D39" w14:paraId="5A326C1A"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1e (&lt;=106% WML)</w:t>
            </w:r>
          </w:p>
        </w:tc>
        <w:tc>
          <w:tcPr>
            <w:tcW w:w="2283" w:type="dxa"/>
            <w:noWrap/>
            <w:hideMark/>
          </w:tcPr>
          <w:p w:rsidRPr="00EB4546" w:rsidR="00390D39" w:rsidP="00A979CB" w:rsidRDefault="00390D39" w14:paraId="5B6A071F"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w:t>
            </w:r>
          </w:p>
        </w:tc>
        <w:tc>
          <w:tcPr>
            <w:tcW w:w="1906" w:type="dxa"/>
          </w:tcPr>
          <w:p w:rsidRPr="00EB4546" w:rsidR="00390D39" w:rsidP="00A979CB" w:rsidRDefault="00390D39" w14:paraId="0DA01CC3"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0</w:t>
            </w:r>
          </w:p>
        </w:tc>
        <w:tc>
          <w:tcPr>
            <w:tcW w:w="1906" w:type="dxa"/>
          </w:tcPr>
          <w:p w:rsidRPr="00EB4546" w:rsidR="00390D39" w:rsidP="00A979CB" w:rsidRDefault="00390D39" w14:paraId="527C18EA"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390D39" w:rsidTr="00FB43CB" w14:paraId="17BA8999" w14:textId="77777777">
        <w:trPr>
          <w:trHeight w:val="287"/>
        </w:trPr>
        <w:tc>
          <w:tcPr>
            <w:tcW w:w="2447" w:type="dxa"/>
            <w:hideMark/>
          </w:tcPr>
          <w:p w:rsidRPr="00EB4546" w:rsidR="00390D39" w:rsidP="00A979CB" w:rsidRDefault="00390D39" w14:paraId="62D9C098"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2e (106-172% WML)</w:t>
            </w:r>
          </w:p>
        </w:tc>
        <w:tc>
          <w:tcPr>
            <w:tcW w:w="2283" w:type="dxa"/>
            <w:noWrap/>
            <w:hideMark/>
          </w:tcPr>
          <w:p w:rsidRPr="00EB4546" w:rsidR="00390D39" w:rsidP="00A979CB" w:rsidRDefault="00390D39" w14:paraId="56BE7EE1"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w:t>
            </w:r>
          </w:p>
        </w:tc>
        <w:tc>
          <w:tcPr>
            <w:tcW w:w="1906" w:type="dxa"/>
          </w:tcPr>
          <w:p w:rsidRPr="00EB4546" w:rsidR="00390D39" w:rsidP="00A979CB" w:rsidRDefault="00390D39" w14:paraId="65165AA6"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0</w:t>
            </w:r>
          </w:p>
        </w:tc>
        <w:tc>
          <w:tcPr>
            <w:tcW w:w="1906" w:type="dxa"/>
          </w:tcPr>
          <w:p w:rsidRPr="00EB4546" w:rsidR="00390D39" w:rsidP="00A979CB" w:rsidRDefault="00390D39" w14:paraId="25A07523"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390D39" w:rsidTr="00FB43CB" w14:paraId="0D4EBA66" w14:textId="77777777">
        <w:trPr>
          <w:cnfStyle w:val="000000100000" w:firstRow="0" w:lastRow="0" w:firstColumn="0" w:lastColumn="0" w:oddVBand="0" w:evenVBand="0" w:oddHBand="1" w:evenHBand="0" w:firstRowFirstColumn="0" w:firstRowLastColumn="0" w:lastRowFirstColumn="0" w:lastRowLastColumn="0"/>
          <w:trHeight w:val="287"/>
        </w:trPr>
        <w:tc>
          <w:tcPr>
            <w:tcW w:w="2447" w:type="dxa"/>
            <w:hideMark/>
          </w:tcPr>
          <w:p w:rsidRPr="00EB4546" w:rsidR="00390D39" w:rsidP="00A979CB" w:rsidRDefault="00390D39" w14:paraId="6A3D69CD"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3e (172-257% WML)</w:t>
            </w:r>
          </w:p>
        </w:tc>
        <w:tc>
          <w:tcPr>
            <w:tcW w:w="2283" w:type="dxa"/>
            <w:noWrap/>
            <w:hideMark/>
          </w:tcPr>
          <w:p w:rsidRPr="00EB4546" w:rsidR="00390D39" w:rsidP="00A979CB" w:rsidRDefault="00390D39" w14:paraId="5110D8A7"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–0,3%</w:t>
            </w:r>
          </w:p>
        </w:tc>
        <w:tc>
          <w:tcPr>
            <w:tcW w:w="1906" w:type="dxa"/>
          </w:tcPr>
          <w:p w:rsidRPr="00EB4546" w:rsidR="00390D39" w:rsidP="00A979CB" w:rsidRDefault="00390D39" w14:paraId="0E547030"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100.000 </w:t>
            </w:r>
          </w:p>
        </w:tc>
        <w:tc>
          <w:tcPr>
            <w:tcW w:w="1906" w:type="dxa"/>
          </w:tcPr>
          <w:p w:rsidRPr="00EB4546" w:rsidR="00390D39" w:rsidP="00A979CB" w:rsidRDefault="00390D39" w14:paraId="58609C08"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390D39" w:rsidTr="00FB43CB" w14:paraId="488AC183" w14:textId="77777777">
        <w:trPr>
          <w:trHeight w:val="287"/>
        </w:trPr>
        <w:tc>
          <w:tcPr>
            <w:tcW w:w="2447" w:type="dxa"/>
            <w:hideMark/>
          </w:tcPr>
          <w:p w:rsidRPr="00EB4546" w:rsidR="00390D39" w:rsidP="00A979CB" w:rsidRDefault="00390D39" w14:paraId="20518637"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4e (257-382% WML)</w:t>
            </w:r>
          </w:p>
        </w:tc>
        <w:tc>
          <w:tcPr>
            <w:tcW w:w="2283" w:type="dxa"/>
            <w:noWrap/>
            <w:hideMark/>
          </w:tcPr>
          <w:p w:rsidRPr="00EB4546" w:rsidR="00390D39" w:rsidP="00A979CB" w:rsidRDefault="00390D39" w14:paraId="7296B76E"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–1,0%</w:t>
            </w:r>
          </w:p>
        </w:tc>
        <w:tc>
          <w:tcPr>
            <w:tcW w:w="1906" w:type="dxa"/>
          </w:tcPr>
          <w:p w:rsidRPr="00EB4546" w:rsidR="00390D39" w:rsidP="00A979CB" w:rsidRDefault="00390D39" w14:paraId="1B07F3CB"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280.000 </w:t>
            </w:r>
          </w:p>
        </w:tc>
        <w:tc>
          <w:tcPr>
            <w:tcW w:w="1906" w:type="dxa"/>
          </w:tcPr>
          <w:p w:rsidRPr="00EB4546" w:rsidR="00390D39" w:rsidP="00A979CB" w:rsidRDefault="00390D39" w14:paraId="1B207DE7"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390D39" w:rsidTr="00FB43CB" w14:paraId="1A45849F" w14:textId="77777777">
        <w:trPr>
          <w:cnfStyle w:val="000000100000" w:firstRow="0" w:lastRow="0" w:firstColumn="0" w:lastColumn="0" w:oddVBand="0" w:evenVBand="0" w:oddHBand="1" w:evenHBand="0" w:firstRowFirstColumn="0" w:firstRowLastColumn="0" w:lastRowFirstColumn="0" w:lastRowLastColumn="0"/>
          <w:trHeight w:val="287"/>
        </w:trPr>
        <w:tc>
          <w:tcPr>
            <w:tcW w:w="2447" w:type="dxa"/>
            <w:hideMark/>
          </w:tcPr>
          <w:p w:rsidRPr="00EB4546" w:rsidR="00390D39" w:rsidP="00A979CB" w:rsidRDefault="00390D39" w14:paraId="0E2E9A15"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5e (&gt;382% WML)</w:t>
            </w:r>
          </w:p>
        </w:tc>
        <w:tc>
          <w:tcPr>
            <w:tcW w:w="2283" w:type="dxa"/>
            <w:noWrap/>
            <w:hideMark/>
          </w:tcPr>
          <w:p w:rsidRPr="00EB4546" w:rsidR="00390D39" w:rsidP="00A979CB" w:rsidRDefault="00390D39" w14:paraId="2CD9C2CA"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–1,1%</w:t>
            </w:r>
          </w:p>
        </w:tc>
        <w:tc>
          <w:tcPr>
            <w:tcW w:w="1906" w:type="dxa"/>
          </w:tcPr>
          <w:p w:rsidRPr="00EB4546" w:rsidR="00390D39" w:rsidP="00A979CB" w:rsidRDefault="00390D39" w14:paraId="39128AD6"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100.000 </w:t>
            </w:r>
          </w:p>
        </w:tc>
        <w:tc>
          <w:tcPr>
            <w:tcW w:w="1906" w:type="dxa"/>
          </w:tcPr>
          <w:p w:rsidRPr="00EB4546" w:rsidR="00390D39" w:rsidP="00A979CB" w:rsidRDefault="00390D39" w14:paraId="17650A36"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bl>
    <w:p w:rsidRPr="00EB4546" w:rsidR="00137C72" w:rsidP="00137C72" w:rsidRDefault="00137C72" w14:paraId="425D473D" w14:textId="4BC791E1">
      <w:pPr>
        <w:spacing w:after="0"/>
        <w:rPr>
          <w:rFonts w:ascii="Times New Roman" w:hAnsi="Times New Roman" w:cs="Times New Roman"/>
        </w:rPr>
      </w:pPr>
      <w:r w:rsidRPr="00EB4546">
        <w:rPr>
          <w:rFonts w:ascii="Times New Roman" w:hAnsi="Times New Roman" w:cs="Times New Roman"/>
        </w:rPr>
        <w:t>Bron: Berekening SZW op basis van</w:t>
      </w:r>
      <w:r w:rsidRPr="00EB4546" w:rsidR="00DA3D05">
        <w:rPr>
          <w:rFonts w:ascii="Times New Roman" w:hAnsi="Times New Roman" w:cs="Times New Roman"/>
        </w:rPr>
        <w:t xml:space="preserve"> </w:t>
      </w:r>
      <w:r w:rsidRPr="00EB4546">
        <w:rPr>
          <w:rFonts w:ascii="Times New Roman" w:hAnsi="Times New Roman" w:cs="Times New Roman"/>
        </w:rPr>
        <w:t>CEP 2026-raming</w:t>
      </w:r>
      <w:r w:rsidRPr="00EB4546" w:rsidR="00CF63ED">
        <w:rPr>
          <w:rFonts w:ascii="Times New Roman" w:hAnsi="Times New Roman" w:cs="Times New Roman"/>
        </w:rPr>
        <w:t>.</w:t>
      </w:r>
    </w:p>
    <w:p w:rsidRPr="00EB4546" w:rsidR="00390D39" w:rsidP="00425381" w:rsidRDefault="00390D39" w14:paraId="10D83773" w14:textId="60DAC68D">
      <w:pPr>
        <w:spacing w:after="0"/>
        <w:rPr>
          <w:rFonts w:ascii="Times New Roman" w:hAnsi="Times New Roman" w:cs="Times New Roman"/>
          <w:bCs/>
        </w:rPr>
      </w:pPr>
    </w:p>
    <w:p w:rsidRPr="00EB4546" w:rsidR="000023A4" w:rsidP="00425381" w:rsidRDefault="00BE4919" w14:paraId="2E719C33" w14:textId="6647A433">
      <w:pPr>
        <w:spacing w:after="0"/>
        <w:rPr>
          <w:rFonts w:ascii="Times New Roman" w:hAnsi="Times New Roman" w:cs="Times New Roman"/>
          <w:i/>
        </w:rPr>
      </w:pPr>
      <w:r w:rsidRPr="00EB4546">
        <w:rPr>
          <w:rFonts w:ascii="Times New Roman" w:hAnsi="Times New Roman" w:cs="Times New Roman"/>
          <w:i/>
          <w:iCs/>
        </w:rPr>
        <w:t>De leden van de GroenLinks-PvdA-fractie vragen ook of</w:t>
      </w:r>
      <w:r w:rsidRPr="00EB4546" w:rsidR="000023A4">
        <w:rPr>
          <w:rFonts w:ascii="Times New Roman" w:hAnsi="Times New Roman" w:cs="Times New Roman"/>
          <w:i/>
        </w:rPr>
        <w:t xml:space="preserve"> de regering van mening dat het </w:t>
      </w:r>
      <w:proofErr w:type="spellStart"/>
      <w:r w:rsidRPr="00EB4546" w:rsidR="000023A4">
        <w:rPr>
          <w:rFonts w:ascii="Times New Roman" w:hAnsi="Times New Roman" w:cs="Times New Roman"/>
          <w:i/>
        </w:rPr>
        <w:t>kindgebonden</w:t>
      </w:r>
      <w:proofErr w:type="spellEnd"/>
      <w:r w:rsidRPr="00EB4546" w:rsidR="000023A4">
        <w:rPr>
          <w:rFonts w:ascii="Times New Roman" w:hAnsi="Times New Roman" w:cs="Times New Roman"/>
          <w:i/>
        </w:rPr>
        <w:t xml:space="preserve"> budget alleen doelmatig is als het directe kinderarmoede voorkomt of is de doelstelling van deze toeslag wat de regering betreft breder?</w:t>
      </w:r>
    </w:p>
    <w:p w:rsidR="0175CC06" w:rsidP="00B61FDE" w:rsidRDefault="0175CC06" w14:paraId="23DFFD5F" w14:textId="6940AC4A">
      <w:pPr>
        <w:spacing w:after="0"/>
        <w:rPr>
          <w:rFonts w:ascii="Times New Roman" w:hAnsi="Times New Roman" w:eastAsia="Verdana" w:cs="Times New Roman"/>
        </w:rPr>
      </w:pPr>
      <w:r w:rsidRPr="00EB4546">
        <w:rPr>
          <w:rFonts w:ascii="Times New Roman" w:hAnsi="Times New Roman" w:eastAsia="Verdana" w:cs="Times New Roman"/>
        </w:rPr>
        <w:t xml:space="preserve">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is een tegemoetkoming van de overheid in de kosten van kinderen voor lagere en middeninkomens. </w:t>
      </w:r>
      <w:r w:rsidRPr="00EB4546" w:rsidR="3F097926">
        <w:rPr>
          <w:rFonts w:ascii="Times New Roman" w:hAnsi="Times New Roman" w:eastAsia="Verdana" w:cs="Times New Roman"/>
        </w:rPr>
        <w:t>Het doel hiervan</w:t>
      </w:r>
      <w:r w:rsidRPr="00EB4546">
        <w:rPr>
          <w:rFonts w:ascii="Times New Roman" w:hAnsi="Times New Roman" w:eastAsia="Verdana" w:cs="Times New Roman"/>
        </w:rPr>
        <w:t xml:space="preserve"> is het bevorderen van de ontplooiingskansen van kinderen en</w:t>
      </w:r>
      <w:r w:rsidRPr="00EB4546" w:rsidR="004C50D9">
        <w:rPr>
          <w:rFonts w:ascii="Times New Roman" w:hAnsi="Times New Roman" w:eastAsia="Verdana" w:cs="Times New Roman"/>
        </w:rPr>
        <w:t xml:space="preserve"> op basis van draagkracht een financiële bijdrage te leveren aan de kosten voor kinderen</w:t>
      </w:r>
      <w:r w:rsidRPr="00EB4546" w:rsidDel="005D271B" w:rsidR="004C50D9">
        <w:rPr>
          <w:rFonts w:ascii="Times New Roman" w:hAnsi="Times New Roman" w:eastAsia="Verdana" w:cs="Times New Roman"/>
        </w:rPr>
        <w:t xml:space="preserve">. </w:t>
      </w:r>
      <w:r w:rsidRPr="00EB4546" w:rsidR="004C50D9">
        <w:rPr>
          <w:rFonts w:ascii="Times New Roman" w:hAnsi="Times New Roman" w:eastAsia="Verdana" w:cs="Times New Roman"/>
        </w:rPr>
        <w:t xml:space="preserve">Dit wetsvoorstel maakt het </w:t>
      </w:r>
      <w:proofErr w:type="spellStart"/>
      <w:r w:rsidRPr="00EB4546" w:rsidR="004C50D9">
        <w:rPr>
          <w:rFonts w:ascii="Times New Roman" w:hAnsi="Times New Roman" w:eastAsia="Verdana" w:cs="Times New Roman"/>
        </w:rPr>
        <w:t>kindgebonden</w:t>
      </w:r>
      <w:proofErr w:type="spellEnd"/>
      <w:r w:rsidRPr="00EB4546" w:rsidR="004C50D9">
        <w:rPr>
          <w:rFonts w:ascii="Times New Roman" w:hAnsi="Times New Roman" w:eastAsia="Verdana" w:cs="Times New Roman"/>
        </w:rPr>
        <w:t xml:space="preserve"> budget doelmatiger</w:t>
      </w:r>
      <w:r w:rsidRPr="00EB4546" w:rsidR="005D271B">
        <w:rPr>
          <w:rFonts w:ascii="Times New Roman" w:hAnsi="Times New Roman" w:eastAsia="Verdana" w:cs="Times New Roman"/>
        </w:rPr>
        <w:t>,</w:t>
      </w:r>
      <w:r w:rsidRPr="00EB4546" w:rsidR="004C50D9">
        <w:rPr>
          <w:rFonts w:ascii="Times New Roman" w:hAnsi="Times New Roman" w:eastAsia="Verdana" w:cs="Times New Roman"/>
        </w:rPr>
        <w:t xml:space="preserve"> omdat het meer wordt gericht op lagere en middeninkomens. </w:t>
      </w:r>
    </w:p>
    <w:p w:rsidRPr="00EB4546" w:rsidR="00B61FDE" w:rsidP="00425381" w:rsidRDefault="00B61FDE" w14:paraId="2F45C25A" w14:textId="77777777">
      <w:pPr>
        <w:spacing w:after="0"/>
        <w:rPr>
          <w:rFonts w:ascii="Times New Roman" w:hAnsi="Times New Roman" w:cs="Times New Roman"/>
          <w:highlight w:val="yellow"/>
        </w:rPr>
      </w:pPr>
    </w:p>
    <w:p w:rsidRPr="00EB4546" w:rsidR="00260EF4" w:rsidP="00425381" w:rsidRDefault="00B11262" w14:paraId="43338EC3" w14:textId="6647A433">
      <w:pPr>
        <w:spacing w:after="0"/>
        <w:rPr>
          <w:rFonts w:ascii="Times New Roman" w:hAnsi="Times New Roman" w:cs="Times New Roman"/>
        </w:rPr>
      </w:pPr>
      <w:r w:rsidRPr="00EB4546">
        <w:rPr>
          <w:rFonts w:ascii="Times New Roman" w:hAnsi="Times New Roman" w:cs="Times New Roman"/>
          <w:i/>
          <w:iCs/>
        </w:rPr>
        <w:t>Deze</w:t>
      </w:r>
      <w:r w:rsidRPr="00EB4546">
        <w:rPr>
          <w:rFonts w:ascii="Times New Roman" w:hAnsi="Times New Roman" w:cs="Times New Roman"/>
          <w:i/>
        </w:rPr>
        <w:t xml:space="preserve"> leden </w:t>
      </w:r>
      <w:r w:rsidRPr="00EB4546">
        <w:rPr>
          <w:rFonts w:ascii="Times New Roman" w:hAnsi="Times New Roman" w:cs="Times New Roman"/>
        </w:rPr>
        <w:t xml:space="preserve">van de </w:t>
      </w:r>
      <w:r w:rsidRPr="00EB4546">
        <w:rPr>
          <w:rFonts w:ascii="Times New Roman" w:hAnsi="Times New Roman" w:cs="Times New Roman"/>
          <w:b/>
          <w:bCs/>
        </w:rPr>
        <w:t xml:space="preserve">Groep </w:t>
      </w:r>
      <w:proofErr w:type="spellStart"/>
      <w:r w:rsidRPr="00EB4546">
        <w:rPr>
          <w:rFonts w:ascii="Times New Roman" w:hAnsi="Times New Roman" w:cs="Times New Roman"/>
          <w:b/>
          <w:bCs/>
        </w:rPr>
        <w:t>Markuszower</w:t>
      </w:r>
      <w:proofErr w:type="spellEnd"/>
      <w:r w:rsidRPr="00EB4546">
        <w:rPr>
          <w:rFonts w:ascii="Times New Roman" w:hAnsi="Times New Roman" w:cs="Times New Roman"/>
        </w:rPr>
        <w:t xml:space="preserve"> </w:t>
      </w:r>
      <w:r w:rsidRPr="00EB4546">
        <w:rPr>
          <w:rFonts w:ascii="Times New Roman" w:hAnsi="Times New Roman" w:cs="Times New Roman"/>
          <w:i/>
        </w:rPr>
        <w:t>vragen waarom de regering ondanks deze structurele problemen opnieuw kiest voor aanpassing van een complex toeslageninstrument in plaats van vereenvoudiging van het stelsel.</w:t>
      </w:r>
      <w:r w:rsidRPr="00EB4546" w:rsidR="00577899">
        <w:rPr>
          <w:rFonts w:ascii="Times New Roman" w:hAnsi="Times New Roman" w:cs="Times New Roman"/>
          <w:i/>
        </w:rPr>
        <w:t xml:space="preserve"> </w:t>
      </w:r>
      <w:r w:rsidRPr="00EB4546">
        <w:rPr>
          <w:rFonts w:ascii="Times New Roman" w:hAnsi="Times New Roman" w:cs="Times New Roman"/>
          <w:i/>
        </w:rPr>
        <w:t xml:space="preserve">De leden van de Groep </w:t>
      </w:r>
      <w:proofErr w:type="spellStart"/>
      <w:r w:rsidRPr="00EB4546">
        <w:rPr>
          <w:rFonts w:ascii="Times New Roman" w:hAnsi="Times New Roman" w:cs="Times New Roman"/>
          <w:i/>
        </w:rPr>
        <w:t>Markuszower</w:t>
      </w:r>
      <w:proofErr w:type="spellEnd"/>
      <w:r w:rsidRPr="00EB4546">
        <w:rPr>
          <w:rFonts w:ascii="Times New Roman" w:hAnsi="Times New Roman" w:cs="Times New Roman"/>
          <w:i/>
        </w:rPr>
        <w:t xml:space="preserve"> vragen daarnaast waarom juist gezinnen met een midden- of hoger inkomen extra worden geraakt door een hoger afbouwpercentage.</w:t>
      </w:r>
      <w:r w:rsidRPr="00EB4546">
        <w:rPr>
          <w:rFonts w:ascii="Times New Roman" w:hAnsi="Times New Roman" w:cs="Times New Roman"/>
        </w:rPr>
        <w:t xml:space="preserve"> </w:t>
      </w:r>
    </w:p>
    <w:p w:rsidRPr="00EB4546" w:rsidR="00927DE3" w:rsidP="00B61FDE" w:rsidRDefault="00260EF4" w14:paraId="24C55B6A" w14:textId="3F87040E">
      <w:pPr>
        <w:spacing w:after="0"/>
        <w:rPr>
          <w:rFonts w:ascii="Times New Roman" w:hAnsi="Times New Roman" w:cs="Times New Roman"/>
        </w:rPr>
      </w:pPr>
      <w:r w:rsidRPr="00EB4546">
        <w:rPr>
          <w:rFonts w:ascii="Times New Roman" w:hAnsi="Times New Roman" w:eastAsia="Verdana" w:cs="Times New Roman"/>
        </w:rPr>
        <w:t xml:space="preserve">Vanwege de budgettaire opgave van de SZW-begroting wordt 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w:t>
      </w:r>
      <w:r w:rsidRPr="00EB4546" w:rsidR="4CE1AF62">
        <w:rPr>
          <w:rFonts w:ascii="Times New Roman" w:hAnsi="Times New Roman" w:eastAsia="Verdana" w:cs="Times New Roman"/>
        </w:rPr>
        <w:t xml:space="preserve">met deze maatregel </w:t>
      </w:r>
      <w:r w:rsidRPr="00EB4546">
        <w:rPr>
          <w:rFonts w:ascii="Times New Roman" w:hAnsi="Times New Roman" w:eastAsia="Verdana" w:cs="Times New Roman"/>
        </w:rPr>
        <w:t>gerichter gemaakt</w:t>
      </w:r>
      <w:r w:rsidRPr="00EB4546" w:rsidR="4CE1AF62">
        <w:rPr>
          <w:rFonts w:ascii="Times New Roman" w:hAnsi="Times New Roman" w:eastAsia="Verdana" w:cs="Times New Roman"/>
        </w:rPr>
        <w:t xml:space="preserve">. Het </w:t>
      </w:r>
      <w:proofErr w:type="spellStart"/>
      <w:r w:rsidRPr="00EB4546" w:rsidR="4CE1AF62">
        <w:rPr>
          <w:rFonts w:ascii="Times New Roman" w:hAnsi="Times New Roman" w:eastAsia="Verdana" w:cs="Times New Roman"/>
        </w:rPr>
        <w:t>kindgebonden</w:t>
      </w:r>
      <w:proofErr w:type="spellEnd"/>
      <w:r w:rsidR="00486395">
        <w:rPr>
          <w:rFonts w:ascii="Times New Roman" w:hAnsi="Times New Roman" w:eastAsia="Verdana" w:cs="Times New Roman"/>
        </w:rPr>
        <w:t xml:space="preserve"> </w:t>
      </w:r>
      <w:r w:rsidRPr="00EB4546" w:rsidR="4CE1AF62">
        <w:rPr>
          <w:rFonts w:ascii="Times New Roman" w:hAnsi="Times New Roman" w:eastAsia="Verdana" w:cs="Times New Roman"/>
        </w:rPr>
        <w:t>budget richt zich weer meer op de oorspronkelijke doelgroep: de lage en middeninkomens.</w:t>
      </w:r>
      <w:r w:rsidR="00EF6164">
        <w:rPr>
          <w:rFonts w:ascii="Times New Roman" w:hAnsi="Times New Roman" w:eastAsia="Verdana" w:cs="Times New Roman"/>
        </w:rPr>
        <w:t xml:space="preserve"> </w:t>
      </w:r>
      <w:r w:rsidR="00FF0863">
        <w:rPr>
          <w:rFonts w:ascii="Times New Roman" w:hAnsi="Times New Roman" w:eastAsia="Verdana" w:cs="Times New Roman"/>
        </w:rPr>
        <w:t xml:space="preserve">Met de naar verwachting in 2030 in werking tredende nieuwe </w:t>
      </w:r>
      <w:proofErr w:type="spellStart"/>
      <w:r w:rsidR="00FF0863">
        <w:rPr>
          <w:rFonts w:ascii="Times New Roman" w:hAnsi="Times New Roman" w:eastAsia="Verdana" w:cs="Times New Roman"/>
        </w:rPr>
        <w:t>kindregeling</w:t>
      </w:r>
      <w:proofErr w:type="spellEnd"/>
      <w:r w:rsidR="00FF0863">
        <w:rPr>
          <w:rFonts w:ascii="Times New Roman" w:hAnsi="Times New Roman" w:eastAsia="Verdana" w:cs="Times New Roman"/>
        </w:rPr>
        <w:t xml:space="preserve"> wordt beoogd het stelsel te vereenvoudigen. </w:t>
      </w:r>
    </w:p>
    <w:p w:rsidRPr="00EB4546" w:rsidR="00260EF4" w:rsidP="00B61FDE" w:rsidRDefault="00260EF4" w14:paraId="2BF895B9" w14:textId="697542DB">
      <w:pPr>
        <w:spacing w:after="0"/>
        <w:rPr>
          <w:rFonts w:ascii="Times New Roman" w:hAnsi="Times New Roman" w:eastAsia="Verdana" w:cs="Times New Roman"/>
        </w:rPr>
      </w:pPr>
    </w:p>
    <w:p w:rsidRPr="00EB4546" w:rsidR="006405EC" w:rsidP="00425381" w:rsidRDefault="00B11262" w14:paraId="131A6276" w14:textId="23C40C95">
      <w:pPr>
        <w:spacing w:after="0"/>
        <w:rPr>
          <w:rFonts w:ascii="Times New Roman" w:hAnsi="Times New Roman" w:cs="Times New Roman"/>
          <w:i/>
        </w:rPr>
      </w:pPr>
      <w:r w:rsidRPr="00EB4546">
        <w:rPr>
          <w:rFonts w:ascii="Times New Roman" w:hAnsi="Times New Roman" w:cs="Times New Roman"/>
          <w:i/>
          <w:iCs/>
        </w:rPr>
        <w:t>De</w:t>
      </w:r>
      <w:r w:rsidRPr="00EB4546" w:rsidR="00D5459A">
        <w:rPr>
          <w:rFonts w:ascii="Times New Roman" w:hAnsi="Times New Roman" w:cs="Times New Roman"/>
          <w:i/>
          <w:iCs/>
        </w:rPr>
        <w:t xml:space="preserve"> leden van de </w:t>
      </w:r>
      <w:r w:rsidRPr="00EB4546" w:rsidR="00D5459A">
        <w:rPr>
          <w:rFonts w:ascii="Times New Roman" w:hAnsi="Times New Roman" w:eastAsia="Verdana" w:cs="Times New Roman"/>
          <w:i/>
          <w:iCs/>
        </w:rPr>
        <w:t xml:space="preserve">Groep </w:t>
      </w:r>
      <w:proofErr w:type="spellStart"/>
      <w:r w:rsidRPr="00EB4546" w:rsidR="00D5459A">
        <w:rPr>
          <w:rFonts w:ascii="Times New Roman" w:hAnsi="Times New Roman" w:eastAsia="Verdana" w:cs="Times New Roman"/>
          <w:i/>
          <w:iCs/>
        </w:rPr>
        <w:t>Markuszower</w:t>
      </w:r>
      <w:proofErr w:type="spellEnd"/>
      <w:r w:rsidRPr="00EB4546">
        <w:rPr>
          <w:rFonts w:ascii="Times New Roman" w:hAnsi="Times New Roman" w:cs="Times New Roman"/>
          <w:i/>
        </w:rPr>
        <w:t xml:space="preserve"> vragen of de regering erkent dat werkende gezinnen hierdoor opnieuw geconfronteerd worden met hogere marginale druk en lagere koopkracht.</w:t>
      </w:r>
    </w:p>
    <w:p w:rsidR="00406028" w:rsidP="00425381" w:rsidRDefault="007130D2" w14:paraId="5F0D6535" w14:textId="77777777">
      <w:pPr>
        <w:spacing w:after="0"/>
        <w:rPr>
          <w:rFonts w:ascii="Times New Roman" w:hAnsi="Times New Roman" w:eastAsia="Verdana" w:cs="Times New Roman"/>
        </w:rPr>
      </w:pPr>
      <w:r w:rsidRPr="00EB4546">
        <w:rPr>
          <w:rFonts w:ascii="Times New Roman" w:hAnsi="Times New Roman" w:eastAsia="Verdana" w:cs="Times New Roman"/>
        </w:rPr>
        <w:t>Het effect op de marginale druk hangt af van de inkomenshoogte. Voor werkende</w:t>
      </w:r>
      <w:r w:rsidRPr="00EB4546" w:rsidR="00A872CA">
        <w:rPr>
          <w:rFonts w:ascii="Times New Roman" w:hAnsi="Times New Roman" w:eastAsia="Verdana" w:cs="Times New Roman"/>
        </w:rPr>
        <w:t xml:space="preserve"> ouders</w:t>
      </w:r>
      <w:r w:rsidRPr="00EB4546">
        <w:rPr>
          <w:rFonts w:ascii="Times New Roman" w:hAnsi="Times New Roman" w:eastAsia="Verdana" w:cs="Times New Roman"/>
        </w:rPr>
        <w:t xml:space="preserve"> met een toetsingsinkomen tot </w:t>
      </w:r>
      <w:r w:rsidRPr="00EB4546" w:rsidR="00334A7C">
        <w:rPr>
          <w:rFonts w:ascii="Times New Roman" w:hAnsi="Times New Roman" w:eastAsia="Verdana" w:cs="Times New Roman"/>
        </w:rPr>
        <w:t xml:space="preserve">€ </w:t>
      </w:r>
      <w:r w:rsidRPr="00EB4546" w:rsidR="006259B8">
        <w:rPr>
          <w:rFonts w:ascii="Times New Roman" w:hAnsi="Times New Roman" w:eastAsia="Verdana" w:cs="Times New Roman"/>
        </w:rPr>
        <w:t>57.950</w:t>
      </w:r>
      <w:r w:rsidRPr="00EB4546" w:rsidR="00334A7C">
        <w:rPr>
          <w:rFonts w:ascii="Times New Roman" w:hAnsi="Times New Roman" w:eastAsia="Verdana" w:cs="Times New Roman"/>
        </w:rPr>
        <w:t xml:space="preserve"> (prijzen 202</w:t>
      </w:r>
      <w:r w:rsidRPr="00EB4546" w:rsidR="006259B8">
        <w:rPr>
          <w:rFonts w:ascii="Times New Roman" w:hAnsi="Times New Roman" w:eastAsia="Verdana" w:cs="Times New Roman"/>
        </w:rPr>
        <w:t>4</w:t>
      </w:r>
      <w:r w:rsidRPr="00EB4546" w:rsidR="00334A7C">
        <w:rPr>
          <w:rFonts w:ascii="Times New Roman" w:hAnsi="Times New Roman" w:eastAsia="Verdana" w:cs="Times New Roman"/>
        </w:rPr>
        <w:t xml:space="preserve">) </w:t>
      </w:r>
      <w:r w:rsidRPr="00EB4546">
        <w:rPr>
          <w:rFonts w:ascii="Times New Roman" w:hAnsi="Times New Roman" w:eastAsia="Verdana" w:cs="Times New Roman"/>
        </w:rPr>
        <w:t xml:space="preserve">verandert de marginale druk niet. De marginale druk loopt beperkt op (met </w:t>
      </w:r>
      <w:proofErr w:type="gramStart"/>
      <w:r w:rsidRPr="00EB4546" w:rsidR="00D0120B">
        <w:rPr>
          <w:rFonts w:ascii="Times New Roman" w:hAnsi="Times New Roman" w:eastAsia="Verdana" w:cs="Times New Roman"/>
        </w:rPr>
        <w:t>circa</w:t>
      </w:r>
      <w:proofErr w:type="gramEnd"/>
      <w:r w:rsidRPr="00EB4546">
        <w:rPr>
          <w:rFonts w:ascii="Times New Roman" w:hAnsi="Times New Roman" w:eastAsia="Verdana" w:cs="Times New Roman"/>
        </w:rPr>
        <w:t xml:space="preserve"> 4%</w:t>
      </w:r>
      <w:r w:rsidRPr="00EB4546" w:rsidR="00334A7C">
        <w:rPr>
          <w:rFonts w:ascii="Times New Roman" w:hAnsi="Times New Roman" w:eastAsia="Verdana" w:cs="Times New Roman"/>
        </w:rPr>
        <w:t>-punt</w:t>
      </w:r>
      <w:r w:rsidRPr="00EB4546">
        <w:rPr>
          <w:rFonts w:ascii="Times New Roman" w:hAnsi="Times New Roman" w:eastAsia="Verdana" w:cs="Times New Roman"/>
        </w:rPr>
        <w:t>) voor werkenden met een inkomen vanaf €</w:t>
      </w:r>
      <w:r w:rsidRPr="00EB4546" w:rsidR="00334A7C">
        <w:rPr>
          <w:rFonts w:ascii="Times New Roman" w:hAnsi="Times New Roman" w:eastAsia="Verdana" w:cs="Times New Roman"/>
        </w:rPr>
        <w:t> </w:t>
      </w:r>
      <w:r w:rsidRPr="00EB4546" w:rsidR="006259B8">
        <w:rPr>
          <w:rFonts w:ascii="Times New Roman" w:hAnsi="Times New Roman" w:eastAsia="Verdana" w:cs="Times New Roman"/>
        </w:rPr>
        <w:t>57</w:t>
      </w:r>
      <w:r w:rsidRPr="00EB4546" w:rsidR="00334A7C">
        <w:rPr>
          <w:rFonts w:ascii="Times New Roman" w:hAnsi="Times New Roman" w:eastAsia="Verdana" w:cs="Times New Roman"/>
        </w:rPr>
        <w:t>.</w:t>
      </w:r>
      <w:r w:rsidRPr="00EB4546" w:rsidR="006259B8">
        <w:rPr>
          <w:rFonts w:ascii="Times New Roman" w:hAnsi="Times New Roman" w:eastAsia="Verdana" w:cs="Times New Roman"/>
        </w:rPr>
        <w:t>950</w:t>
      </w:r>
      <w:r w:rsidRPr="00EB4546">
        <w:rPr>
          <w:rFonts w:ascii="Times New Roman" w:hAnsi="Times New Roman" w:eastAsia="Verdana" w:cs="Times New Roman"/>
        </w:rPr>
        <w:t xml:space="preserve">. Voor huishoudens die het recht op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verliezen, daalt de marginale druk (met 8,</w:t>
      </w:r>
      <w:r w:rsidRPr="00EB4546" w:rsidR="00334A7C">
        <w:rPr>
          <w:rFonts w:ascii="Times New Roman" w:hAnsi="Times New Roman" w:eastAsia="Verdana" w:cs="Times New Roman"/>
        </w:rPr>
        <w:t>5</w:t>
      </w:r>
      <w:r w:rsidRPr="00EB4546">
        <w:rPr>
          <w:rFonts w:ascii="Times New Roman" w:hAnsi="Times New Roman" w:eastAsia="Verdana" w:cs="Times New Roman"/>
        </w:rPr>
        <w:t>%-punt in 202</w:t>
      </w:r>
      <w:r w:rsidRPr="00EB4546" w:rsidR="00334A7C">
        <w:rPr>
          <w:rFonts w:ascii="Times New Roman" w:hAnsi="Times New Roman" w:eastAsia="Verdana" w:cs="Times New Roman"/>
        </w:rPr>
        <w:t>8</w:t>
      </w:r>
      <w:r w:rsidRPr="00EB4546">
        <w:rPr>
          <w:rFonts w:ascii="Times New Roman" w:hAnsi="Times New Roman" w:eastAsia="Verdana" w:cs="Times New Roman"/>
        </w:rPr>
        <w:t xml:space="preserve">). </w:t>
      </w:r>
      <w:r w:rsidRPr="00EB4546" w:rsidR="00334A7C">
        <w:rPr>
          <w:rFonts w:ascii="Times New Roman" w:hAnsi="Times New Roman" w:eastAsia="Verdana" w:cs="Times New Roman"/>
        </w:rPr>
        <w:t xml:space="preserve">Het wetsvoorstel leidt ook tot inkomenseffecten. </w:t>
      </w:r>
    </w:p>
    <w:p w:rsidRPr="00EB4546" w:rsidR="00EB4546" w:rsidP="00425381" w:rsidRDefault="00066F65" w14:paraId="2EB98602" w14:textId="57407676">
      <w:pPr>
        <w:spacing w:after="0"/>
        <w:rPr>
          <w:rFonts w:ascii="Times New Roman" w:hAnsi="Times New Roman" w:cs="Times New Roman"/>
        </w:rPr>
      </w:pPr>
      <w:r w:rsidRPr="00EB4546">
        <w:rPr>
          <w:rFonts w:ascii="Times New Roman" w:hAnsi="Times New Roman" w:eastAsia="Verdana" w:cs="Times New Roman"/>
        </w:rPr>
        <w:t>H</w:t>
      </w:r>
      <w:r w:rsidRPr="00EB4546" w:rsidR="007130D2">
        <w:rPr>
          <w:rFonts w:ascii="Times New Roman" w:hAnsi="Times New Roman" w:eastAsia="Verdana" w:cs="Times New Roman"/>
        </w:rPr>
        <w:t xml:space="preserve">uishoudens met een hoger inkomen verliezen </w:t>
      </w:r>
      <w:r w:rsidRPr="00EB4546">
        <w:rPr>
          <w:rFonts w:ascii="Times New Roman" w:hAnsi="Times New Roman" w:eastAsia="Verdana" w:cs="Times New Roman"/>
        </w:rPr>
        <w:t>(een deel van</w:t>
      </w:r>
      <w:r w:rsidRPr="00EB4546" w:rsidR="611744CF">
        <w:rPr>
          <w:rFonts w:ascii="Times New Roman" w:hAnsi="Times New Roman" w:eastAsia="Verdana" w:cs="Times New Roman"/>
        </w:rPr>
        <w:t>)</w:t>
      </w:r>
      <w:r w:rsidRPr="00EB4546">
        <w:rPr>
          <w:rFonts w:ascii="Times New Roman" w:hAnsi="Times New Roman" w:eastAsia="Verdana" w:cs="Times New Roman"/>
        </w:rPr>
        <w:t xml:space="preserve"> </w:t>
      </w:r>
      <w:r w:rsidRPr="00EB4546" w:rsidR="007130D2">
        <w:rPr>
          <w:rFonts w:ascii="Times New Roman" w:hAnsi="Times New Roman" w:eastAsia="Verdana" w:cs="Times New Roman"/>
        </w:rPr>
        <w:t xml:space="preserve">het recht op </w:t>
      </w:r>
      <w:proofErr w:type="spellStart"/>
      <w:r w:rsidRPr="00EB4546" w:rsidR="007130D2">
        <w:rPr>
          <w:rFonts w:ascii="Times New Roman" w:hAnsi="Times New Roman" w:eastAsia="Verdana" w:cs="Times New Roman"/>
        </w:rPr>
        <w:t>kindgebonden</w:t>
      </w:r>
      <w:proofErr w:type="spellEnd"/>
      <w:r w:rsidRPr="00EB4546" w:rsidR="007130D2">
        <w:rPr>
          <w:rFonts w:ascii="Times New Roman" w:hAnsi="Times New Roman" w:eastAsia="Verdana" w:cs="Times New Roman"/>
        </w:rPr>
        <w:t xml:space="preserve"> budget. Het kabinet vindt de beperkte stijging van de marginale druk voor de werkenden met een inkomen op het tweede </w:t>
      </w:r>
      <w:proofErr w:type="spellStart"/>
      <w:r w:rsidRPr="00EB4546" w:rsidR="00A872CA">
        <w:rPr>
          <w:rFonts w:ascii="Times New Roman" w:hAnsi="Times New Roman" w:eastAsia="Verdana" w:cs="Times New Roman"/>
        </w:rPr>
        <w:t>afbouwpad</w:t>
      </w:r>
      <w:proofErr w:type="spellEnd"/>
      <w:r w:rsidRPr="00EB4546" w:rsidR="00A872CA">
        <w:rPr>
          <w:rFonts w:ascii="Times New Roman" w:hAnsi="Times New Roman" w:eastAsia="Verdana" w:cs="Times New Roman"/>
        </w:rPr>
        <w:t xml:space="preserve"> </w:t>
      </w:r>
      <w:r w:rsidRPr="00EB4546" w:rsidR="007130D2">
        <w:rPr>
          <w:rFonts w:ascii="Times New Roman" w:hAnsi="Times New Roman" w:eastAsia="Verdana" w:cs="Times New Roman"/>
        </w:rPr>
        <w:t xml:space="preserve">en de negatieve inkomenseffecten </w:t>
      </w:r>
      <w:r w:rsidRPr="00EB4546" w:rsidR="00A872CA">
        <w:rPr>
          <w:rFonts w:ascii="Times New Roman" w:hAnsi="Times New Roman" w:eastAsia="Verdana" w:cs="Times New Roman"/>
        </w:rPr>
        <w:t>(</w:t>
      </w:r>
      <w:r w:rsidRPr="00EB4546" w:rsidR="00334A7C">
        <w:rPr>
          <w:rFonts w:ascii="Times New Roman" w:hAnsi="Times New Roman" w:eastAsia="Verdana" w:cs="Times New Roman"/>
        </w:rPr>
        <w:t>voor met name hogere inkomens</w:t>
      </w:r>
      <w:r w:rsidRPr="00EB4546" w:rsidR="00A872CA">
        <w:rPr>
          <w:rFonts w:ascii="Times New Roman" w:hAnsi="Times New Roman" w:eastAsia="Verdana" w:cs="Times New Roman"/>
        </w:rPr>
        <w:t>)</w:t>
      </w:r>
      <w:r w:rsidRPr="00EB4546" w:rsidR="00334A7C">
        <w:rPr>
          <w:rFonts w:ascii="Times New Roman" w:hAnsi="Times New Roman" w:eastAsia="Verdana" w:cs="Times New Roman"/>
        </w:rPr>
        <w:t xml:space="preserve"> </w:t>
      </w:r>
      <w:r w:rsidRPr="00EB4546" w:rsidR="007130D2">
        <w:rPr>
          <w:rFonts w:ascii="Times New Roman" w:hAnsi="Times New Roman" w:eastAsia="Verdana" w:cs="Times New Roman"/>
        </w:rPr>
        <w:t>aanvaardbaar</w:t>
      </w:r>
      <w:r w:rsidRPr="00EB4546" w:rsidR="00A83CB0">
        <w:rPr>
          <w:rFonts w:ascii="Times New Roman" w:hAnsi="Times New Roman" w:eastAsia="Verdana" w:cs="Times New Roman"/>
        </w:rPr>
        <w:t>.</w:t>
      </w:r>
    </w:p>
    <w:p w:rsidRPr="00EB4546" w:rsidR="4CE1AF62" w:rsidP="00425381" w:rsidRDefault="4CE1AF62" w14:paraId="3E8C9EB6" w14:textId="22647110">
      <w:pPr>
        <w:spacing w:after="0"/>
        <w:rPr>
          <w:rFonts w:ascii="Times New Roman" w:hAnsi="Times New Roman" w:eastAsia="Verdana" w:cs="Times New Roman"/>
        </w:rPr>
      </w:pPr>
    </w:p>
    <w:p w:rsidRPr="00EB4546" w:rsidR="00644D73" w:rsidP="00B61FDE" w:rsidRDefault="00AB0B60" w14:paraId="1CD89B7C" w14:textId="6EB9531D">
      <w:pPr>
        <w:spacing w:after="0"/>
        <w:rPr>
          <w:rFonts w:ascii="Times New Roman" w:hAnsi="Times New Roman" w:cs="Times New Roman"/>
          <w:b/>
          <w:bCs/>
        </w:rPr>
      </w:pPr>
      <w:r w:rsidRPr="00EB4546">
        <w:rPr>
          <w:rFonts w:ascii="Times New Roman" w:hAnsi="Times New Roman" w:cs="Times New Roman"/>
          <w:b/>
          <w:bCs/>
        </w:rPr>
        <w:t xml:space="preserve">2. </w:t>
      </w:r>
      <w:r w:rsidRPr="00EB4546" w:rsidR="006405EC">
        <w:rPr>
          <w:rFonts w:ascii="Times New Roman" w:hAnsi="Times New Roman" w:cs="Times New Roman"/>
          <w:b/>
          <w:bCs/>
        </w:rPr>
        <w:t>Hoofdlijnen van het wetsvoorstel</w:t>
      </w:r>
    </w:p>
    <w:p w:rsidRPr="00EB4546" w:rsidR="00612BBB" w:rsidP="00B61FDE" w:rsidRDefault="00612BBB" w14:paraId="413582D6" w14:textId="77777777">
      <w:pPr>
        <w:spacing w:after="0"/>
        <w:rPr>
          <w:rFonts w:ascii="Times New Roman" w:hAnsi="Times New Roman" w:cs="Times New Roman"/>
        </w:rPr>
      </w:pPr>
    </w:p>
    <w:p w:rsidRPr="00EB4546" w:rsidR="00D5459A" w:rsidP="00B61FDE" w:rsidRDefault="00644D73" w14:paraId="0C818EBF" w14:textId="12CD713E">
      <w:pPr>
        <w:spacing w:after="0"/>
        <w:rPr>
          <w:rFonts w:ascii="Times New Roman" w:hAnsi="Times New Roman" w:cs="Times New Roman"/>
        </w:rPr>
      </w:pPr>
      <w:r w:rsidRPr="00EB4546">
        <w:rPr>
          <w:rFonts w:ascii="Times New Roman" w:hAnsi="Times New Roman" w:cs="Times New Roman"/>
          <w:i/>
        </w:rPr>
        <w:t xml:space="preserve">De leden van de </w:t>
      </w:r>
      <w:r w:rsidRPr="00EB4546">
        <w:rPr>
          <w:rFonts w:ascii="Times New Roman" w:hAnsi="Times New Roman" w:cs="Times New Roman"/>
          <w:b/>
          <w:i/>
        </w:rPr>
        <w:t xml:space="preserve">D66-fractie </w:t>
      </w:r>
      <w:r w:rsidRPr="00EB4546">
        <w:rPr>
          <w:rFonts w:ascii="Times New Roman" w:hAnsi="Times New Roman" w:cs="Times New Roman"/>
          <w:i/>
        </w:rPr>
        <w:t>vragen</w:t>
      </w:r>
      <w:r w:rsidRPr="00EB4546" w:rsidR="00FB73F8">
        <w:rPr>
          <w:rFonts w:ascii="Times New Roman" w:hAnsi="Times New Roman" w:cs="Times New Roman"/>
          <w:i/>
        </w:rPr>
        <w:t xml:space="preserve"> of de regeringen de </w:t>
      </w:r>
      <w:r w:rsidRPr="00EB4546">
        <w:rPr>
          <w:rFonts w:ascii="Times New Roman" w:hAnsi="Times New Roman" w:cs="Times New Roman"/>
          <w:i/>
        </w:rPr>
        <w:t>marginale druk van huishoudens</w:t>
      </w:r>
      <w:r w:rsidRPr="00EB4546" w:rsidR="00FB73F8">
        <w:rPr>
          <w:rFonts w:ascii="Times New Roman" w:hAnsi="Times New Roman" w:cs="Times New Roman"/>
          <w:i/>
        </w:rPr>
        <w:t xml:space="preserve"> k</w:t>
      </w:r>
      <w:r w:rsidRPr="00EB4546">
        <w:rPr>
          <w:rFonts w:ascii="Times New Roman" w:hAnsi="Times New Roman" w:cs="Times New Roman"/>
          <w:i/>
        </w:rPr>
        <w:t>an uitsplit</w:t>
      </w:r>
      <w:r w:rsidRPr="00EB4546" w:rsidR="00C47C49">
        <w:rPr>
          <w:rFonts w:ascii="Times New Roman" w:hAnsi="Times New Roman" w:cs="Times New Roman"/>
          <w:i/>
        </w:rPr>
        <w:t>s</w:t>
      </w:r>
      <w:r w:rsidRPr="00EB4546" w:rsidR="00612BBB">
        <w:rPr>
          <w:rFonts w:ascii="Times New Roman" w:hAnsi="Times New Roman" w:cs="Times New Roman"/>
          <w:i/>
        </w:rPr>
        <w:t>en</w:t>
      </w:r>
      <w:r w:rsidRPr="00EB4546">
        <w:rPr>
          <w:rFonts w:ascii="Times New Roman" w:hAnsi="Times New Roman" w:cs="Times New Roman"/>
          <w:i/>
        </w:rPr>
        <w:t xml:space="preserve"> naar inkomensgroep</w:t>
      </w:r>
      <w:r w:rsidRPr="00EB4546" w:rsidR="00FB73F8">
        <w:rPr>
          <w:rFonts w:ascii="Times New Roman" w:hAnsi="Times New Roman" w:cs="Times New Roman"/>
          <w:i/>
        </w:rPr>
        <w:t xml:space="preserve">. </w:t>
      </w:r>
    </w:p>
    <w:p w:rsidRPr="00EB4546" w:rsidR="007E2738" w:rsidP="00B61FDE" w:rsidRDefault="00B04913" w14:paraId="667A90D4" w14:textId="6BD72DFF">
      <w:pPr>
        <w:spacing w:after="0"/>
        <w:rPr>
          <w:rFonts w:ascii="Times New Roman" w:hAnsi="Times New Roman" w:cs="Times New Roman"/>
        </w:rPr>
      </w:pPr>
      <w:r w:rsidRPr="00EB4546">
        <w:rPr>
          <w:rFonts w:ascii="Times New Roman" w:hAnsi="Times New Roman" w:cs="Times New Roman"/>
        </w:rPr>
        <w:t>O</w:t>
      </w:r>
      <w:r w:rsidRPr="00EB4546" w:rsidR="007E2738">
        <w:rPr>
          <w:rFonts w:ascii="Times New Roman" w:hAnsi="Times New Roman" w:cs="Times New Roman"/>
        </w:rPr>
        <w:t xml:space="preserve">nderstaande figuur </w:t>
      </w:r>
      <w:r w:rsidRPr="00EB4546" w:rsidR="00FD1671">
        <w:rPr>
          <w:rFonts w:ascii="Times New Roman" w:hAnsi="Times New Roman" w:cs="Times New Roman"/>
        </w:rPr>
        <w:t>1</w:t>
      </w:r>
      <w:r w:rsidR="00B61FDE">
        <w:rPr>
          <w:rFonts w:ascii="Times New Roman" w:hAnsi="Times New Roman" w:cs="Times New Roman"/>
        </w:rPr>
        <w:t xml:space="preserve"> </w:t>
      </w:r>
      <w:r w:rsidRPr="00EB4546">
        <w:rPr>
          <w:rFonts w:ascii="Times New Roman" w:hAnsi="Times New Roman" w:cs="Times New Roman"/>
        </w:rPr>
        <w:t xml:space="preserve">toont </w:t>
      </w:r>
      <w:r w:rsidRPr="00EB4546" w:rsidR="007E2738">
        <w:rPr>
          <w:rFonts w:ascii="Times New Roman" w:hAnsi="Times New Roman" w:cs="Times New Roman"/>
        </w:rPr>
        <w:t>de gemiddelde marginale druk naar inkomenshoogte voor werkenden</w:t>
      </w:r>
      <w:r w:rsidRPr="00EB4546" w:rsidR="00824811">
        <w:rPr>
          <w:rFonts w:ascii="Times New Roman" w:hAnsi="Times New Roman" w:cs="Times New Roman"/>
        </w:rPr>
        <w:t xml:space="preserve"> in 2028</w:t>
      </w:r>
      <w:r w:rsidRPr="00EB4546" w:rsidR="007E2738">
        <w:rPr>
          <w:rFonts w:ascii="Times New Roman" w:hAnsi="Times New Roman" w:cs="Times New Roman"/>
        </w:rPr>
        <w:t>.</w:t>
      </w:r>
      <w:r w:rsidRPr="00EB4546" w:rsidR="00FB73F8">
        <w:rPr>
          <w:rFonts w:ascii="Times New Roman" w:hAnsi="Times New Roman" w:cs="Times New Roman"/>
        </w:rPr>
        <w:t xml:space="preserve"> </w:t>
      </w:r>
      <w:r w:rsidRPr="00EB4546" w:rsidR="00025A17">
        <w:rPr>
          <w:rFonts w:ascii="Times New Roman" w:hAnsi="Times New Roman" w:cs="Times New Roman"/>
        </w:rPr>
        <w:t>Waar de paarse lijn zichtbaar is</w:t>
      </w:r>
      <w:r w:rsidRPr="00EB4546" w:rsidR="00A872CA">
        <w:rPr>
          <w:rFonts w:ascii="Times New Roman" w:hAnsi="Times New Roman" w:cs="Times New Roman"/>
        </w:rPr>
        <w:t>,</w:t>
      </w:r>
      <w:r w:rsidRPr="00EB4546" w:rsidR="00025A17">
        <w:rPr>
          <w:rFonts w:ascii="Times New Roman" w:hAnsi="Times New Roman" w:cs="Times New Roman"/>
        </w:rPr>
        <w:t xml:space="preserve"> zorgt </w:t>
      </w:r>
      <w:r w:rsidRPr="00EB4546" w:rsidR="000F3BB0">
        <w:rPr>
          <w:rFonts w:ascii="Times New Roman" w:hAnsi="Times New Roman" w:cs="Times New Roman"/>
        </w:rPr>
        <w:t>het</w:t>
      </w:r>
      <w:r w:rsidRPr="00EB4546" w:rsidR="00025A17">
        <w:rPr>
          <w:rFonts w:ascii="Times New Roman" w:hAnsi="Times New Roman" w:cs="Times New Roman"/>
        </w:rPr>
        <w:t xml:space="preserve"> wetsvoorstel voor een wijziging van de gemiddelde marginale druk.</w:t>
      </w:r>
    </w:p>
    <w:p w:rsidRPr="00EB4546" w:rsidR="00FD1671" w:rsidP="00EA3390" w:rsidRDefault="00FD1671" w14:paraId="7F4A29A1" w14:textId="77777777">
      <w:pPr>
        <w:spacing w:after="0"/>
        <w:rPr>
          <w:rFonts w:ascii="Times New Roman" w:hAnsi="Times New Roman" w:cs="Times New Roman"/>
        </w:rPr>
      </w:pPr>
    </w:p>
    <w:p w:rsidRPr="001F0880" w:rsidR="007E2738" w:rsidP="00EA3390" w:rsidRDefault="00FD1671" w14:paraId="465CF7F4" w14:textId="007D5095">
      <w:pPr>
        <w:spacing w:after="0"/>
        <w:rPr>
          <w:rFonts w:ascii="Times New Roman" w:hAnsi="Times New Roman" w:cs="Times New Roman"/>
          <w:i/>
          <w:iCs/>
          <w:u w:val="single"/>
        </w:rPr>
      </w:pPr>
      <w:r w:rsidRPr="001F0880">
        <w:rPr>
          <w:rFonts w:ascii="Times New Roman" w:hAnsi="Times New Roman" w:cs="Times New Roman"/>
          <w:i/>
          <w:iCs/>
          <w:u w:val="single"/>
        </w:rPr>
        <w:t>Figuur 1</w:t>
      </w:r>
      <w:r w:rsidRPr="001F0880" w:rsidR="00B61FDE">
        <w:rPr>
          <w:rFonts w:ascii="Times New Roman" w:hAnsi="Times New Roman" w:cs="Times New Roman"/>
          <w:i/>
          <w:iCs/>
          <w:u w:val="single"/>
        </w:rPr>
        <w:t>: Gemiddelde marginale druk naar inkomenshoogte voor werkenden in 2028</w:t>
      </w:r>
    </w:p>
    <w:p w:rsidRPr="00EB4546" w:rsidR="007E2738" w:rsidP="00EA3390" w:rsidRDefault="007E2738" w14:paraId="00DD05A2" w14:textId="181CCE90">
      <w:pPr>
        <w:spacing w:after="0"/>
        <w:rPr>
          <w:rFonts w:ascii="Times New Roman" w:hAnsi="Times New Roman" w:cs="Times New Roman"/>
        </w:rPr>
      </w:pPr>
      <w:r w:rsidRPr="00425381">
        <w:rPr>
          <w:rFonts w:ascii="Times New Roman" w:hAnsi="Times New Roman" w:cs="Times New Roman"/>
          <w:noProof/>
        </w:rPr>
        <w:drawing>
          <wp:inline distT="0" distB="0" distL="0" distR="0" wp14:anchorId="2A732430" wp14:editId="61FA4292">
            <wp:extent cx="6480000" cy="3236410"/>
            <wp:effectExtent l="0" t="0" r="0" b="2540"/>
            <wp:docPr id="1298920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0" cy="3236410"/>
                    </a:xfrm>
                    <a:prstGeom prst="rect">
                      <a:avLst/>
                    </a:prstGeom>
                    <a:noFill/>
                    <a:ln>
                      <a:noFill/>
                    </a:ln>
                  </pic:spPr>
                </pic:pic>
              </a:graphicData>
            </a:graphic>
          </wp:inline>
        </w:drawing>
      </w:r>
    </w:p>
    <w:p w:rsidRPr="00EB4546" w:rsidR="0080400A" w:rsidP="0080400A" w:rsidRDefault="0080400A" w14:paraId="606CD0C7" w14:textId="24CB4636">
      <w:pPr>
        <w:spacing w:after="0"/>
        <w:rPr>
          <w:rFonts w:ascii="Times New Roman" w:hAnsi="Times New Roman" w:cs="Times New Roman"/>
        </w:rPr>
      </w:pPr>
      <w:r w:rsidRPr="00EB4546">
        <w:rPr>
          <w:rFonts w:ascii="Times New Roman" w:hAnsi="Times New Roman" w:cs="Times New Roman"/>
        </w:rPr>
        <w:t xml:space="preserve">Bron: Berekening SZW </w:t>
      </w:r>
      <w:r w:rsidRPr="00EB4546" w:rsidR="008B375E">
        <w:rPr>
          <w:rFonts w:ascii="Times New Roman" w:hAnsi="Times New Roman" w:cs="Times New Roman"/>
        </w:rPr>
        <w:t>op basis van</w:t>
      </w:r>
      <w:r w:rsidRPr="00EB4546">
        <w:rPr>
          <w:rFonts w:ascii="Times New Roman" w:hAnsi="Times New Roman" w:cs="Times New Roman"/>
        </w:rPr>
        <w:t xml:space="preserve"> CEP2026-raming.</w:t>
      </w:r>
    </w:p>
    <w:p w:rsidRPr="00EB4546" w:rsidR="00AB0B60" w:rsidP="00EA3390" w:rsidRDefault="00AB0B60" w14:paraId="0FC2F089" w14:textId="77777777">
      <w:pPr>
        <w:spacing w:after="0"/>
        <w:rPr>
          <w:rFonts w:ascii="Times New Roman" w:hAnsi="Times New Roman" w:cs="Times New Roman"/>
        </w:rPr>
      </w:pPr>
    </w:p>
    <w:p w:rsidRPr="00EB4546" w:rsidR="00644D73" w:rsidP="00425381" w:rsidRDefault="00644D73" w14:paraId="300817DA" w14:textId="12489B7E">
      <w:pPr>
        <w:spacing w:after="0"/>
        <w:rPr>
          <w:rFonts w:ascii="Times New Roman" w:hAnsi="Times New Roman" w:cs="Times New Roman"/>
          <w:i/>
        </w:rPr>
      </w:pPr>
      <w:r w:rsidRPr="00EB4546">
        <w:rPr>
          <w:rFonts w:ascii="Times New Roman" w:hAnsi="Times New Roman" w:cs="Times New Roman"/>
          <w:i/>
        </w:rPr>
        <w:t xml:space="preserve">De leden van de D66-fractie vragen hoe dit wetsvoorstel zich verhoudt tot de voorgenomen nieuwe </w:t>
      </w:r>
      <w:proofErr w:type="spellStart"/>
      <w:r w:rsidRPr="00EB4546">
        <w:rPr>
          <w:rFonts w:ascii="Times New Roman" w:hAnsi="Times New Roman" w:cs="Times New Roman"/>
          <w:i/>
        </w:rPr>
        <w:t>kindregeling</w:t>
      </w:r>
      <w:proofErr w:type="spellEnd"/>
      <w:r w:rsidRPr="00EB4546">
        <w:rPr>
          <w:rFonts w:ascii="Times New Roman" w:hAnsi="Times New Roman" w:cs="Times New Roman"/>
          <w:i/>
        </w:rPr>
        <w:t xml:space="preserve"> uit het coalitieakkoord </w:t>
      </w:r>
      <w:r w:rsidRPr="00EB4546" w:rsidR="00053C4F">
        <w:rPr>
          <w:rFonts w:ascii="Times New Roman" w:hAnsi="Times New Roman" w:cs="Times New Roman"/>
          <w:i/>
        </w:rPr>
        <w:t>‘</w:t>
      </w:r>
      <w:r w:rsidRPr="00EB4546">
        <w:rPr>
          <w:rFonts w:ascii="Times New Roman" w:hAnsi="Times New Roman" w:cs="Times New Roman"/>
          <w:i/>
        </w:rPr>
        <w:t>Aan de slag</w:t>
      </w:r>
      <w:r w:rsidRPr="00EB4546" w:rsidR="00053C4F">
        <w:rPr>
          <w:rFonts w:ascii="Times New Roman" w:hAnsi="Times New Roman" w:cs="Times New Roman"/>
          <w:i/>
        </w:rPr>
        <w:t>’</w:t>
      </w:r>
      <w:r w:rsidRPr="00EB4546">
        <w:rPr>
          <w:rFonts w:ascii="Times New Roman" w:hAnsi="Times New Roman" w:cs="Times New Roman"/>
          <w:i/>
        </w:rPr>
        <w:t>. Kan de regering dit nader toelichten, zo vragen deze leden.</w:t>
      </w:r>
      <w:r w:rsidRPr="00EB4546" w:rsidR="00D5459A">
        <w:rPr>
          <w:rFonts w:ascii="Times New Roman" w:hAnsi="Times New Roman" w:cs="Times New Roman"/>
          <w:i/>
          <w:iCs/>
        </w:rPr>
        <w:t xml:space="preserve"> </w:t>
      </w:r>
    </w:p>
    <w:p w:rsidRPr="00246D77" w:rsidR="00246D77" w:rsidP="00246D77" w:rsidRDefault="00246D77" w14:paraId="0379740C" w14:textId="3569B937">
      <w:pPr>
        <w:spacing w:after="0"/>
        <w:rPr>
          <w:rFonts w:ascii="Times New Roman" w:hAnsi="Times New Roman" w:cs="Times New Roman"/>
        </w:rPr>
      </w:pPr>
      <w:bookmarkStart w:name="_Hlk232432581" w:id="1"/>
      <w:r w:rsidRPr="00246D77">
        <w:rPr>
          <w:rFonts w:ascii="Times New Roman" w:hAnsi="Times New Roman" w:cs="Times New Roman"/>
        </w:rPr>
        <w:lastRenderedPageBreak/>
        <w:t xml:space="preserve">Met het wetsvoorstel tweede knikpunt zorgt dit kabinet ervoor dat het </w:t>
      </w:r>
      <w:proofErr w:type="spellStart"/>
      <w:r w:rsidRPr="00246D77">
        <w:rPr>
          <w:rFonts w:ascii="Times New Roman" w:hAnsi="Times New Roman" w:cs="Times New Roman"/>
        </w:rPr>
        <w:t>kindgebonden</w:t>
      </w:r>
      <w:proofErr w:type="spellEnd"/>
      <w:r w:rsidRPr="00246D77">
        <w:rPr>
          <w:rFonts w:ascii="Times New Roman" w:hAnsi="Times New Roman" w:cs="Times New Roman"/>
        </w:rPr>
        <w:t xml:space="preserve"> budget zich meer richt op ouders die op basis van hun draagkracht extra financiële ondersteuning nodig hebben om in de kosten van kinderen te voorzien, voor wie de regeling oorspronkelijk ook bedoeld was. Daarnaast betreft het een ombuiging vanwege een per saldo tegenvaller op de SZW-begroting bij de voorjaarsbesluitvorming 2025, waardoor onder meer de bezuiniging op de kinderopvang voor werkenden is teruggedraaid. </w:t>
      </w:r>
      <w:r w:rsidRPr="00AC5405" w:rsidR="005735CA">
        <w:rPr>
          <w:rFonts w:ascii="Times New Roman" w:hAnsi="Times New Roman" w:cs="Times New Roman"/>
        </w:rPr>
        <w:t>De per saldo tegenvaller</w:t>
      </w:r>
      <w:r w:rsidR="005735CA">
        <w:rPr>
          <w:rFonts w:ascii="Times New Roman" w:hAnsi="Times New Roman" w:cs="Times New Roman"/>
        </w:rPr>
        <w:t xml:space="preserve"> op de SZW-begroting</w:t>
      </w:r>
      <w:r w:rsidRPr="00AC5405" w:rsidR="005735CA">
        <w:rPr>
          <w:rFonts w:ascii="Times New Roman" w:hAnsi="Times New Roman" w:cs="Times New Roman"/>
        </w:rPr>
        <w:t xml:space="preserve"> was voornamelijk het gevolg van hogere arbeidsongeschiktheidsuitgaven, in het bijzonder de WIA.</w:t>
      </w:r>
    </w:p>
    <w:p w:rsidRPr="00246D77" w:rsidR="00246D77" w:rsidP="00246D77" w:rsidRDefault="00246D77" w14:paraId="6565B464" w14:textId="77777777">
      <w:pPr>
        <w:spacing w:after="0"/>
        <w:rPr>
          <w:rFonts w:ascii="Times New Roman" w:hAnsi="Times New Roman" w:cs="Times New Roman"/>
        </w:rPr>
      </w:pPr>
    </w:p>
    <w:p w:rsidR="00246D77" w:rsidP="00246D77" w:rsidRDefault="00246D77" w14:paraId="09C65DD6" w14:textId="47009112">
      <w:pPr>
        <w:spacing w:after="0"/>
        <w:rPr>
          <w:rFonts w:ascii="Times New Roman" w:hAnsi="Times New Roman" w:cs="Times New Roman"/>
        </w:rPr>
      </w:pPr>
      <w:r w:rsidRPr="00246D77">
        <w:rPr>
          <w:rFonts w:ascii="Times New Roman" w:hAnsi="Times New Roman" w:cs="Times New Roman"/>
        </w:rPr>
        <w:t xml:space="preserve">Met het wetsvoorstel wordt het huidige stelsel gerichter gemaakt in aanloop naar de samenvoeging van de kinderbijslag en het </w:t>
      </w:r>
      <w:proofErr w:type="spellStart"/>
      <w:r w:rsidRPr="00246D77">
        <w:rPr>
          <w:rFonts w:ascii="Times New Roman" w:hAnsi="Times New Roman" w:cs="Times New Roman"/>
        </w:rPr>
        <w:t>kindgebonden</w:t>
      </w:r>
      <w:proofErr w:type="spellEnd"/>
      <w:r w:rsidRPr="00246D77">
        <w:rPr>
          <w:rFonts w:ascii="Times New Roman" w:hAnsi="Times New Roman" w:cs="Times New Roman"/>
        </w:rPr>
        <w:t xml:space="preserve"> budget tot één regeling. Het kabinet heeft uw Kamer op 18 juni 2026</w:t>
      </w:r>
      <w:r w:rsidR="005735CA">
        <w:rPr>
          <w:rStyle w:val="Voetnootmarkering"/>
          <w:rFonts w:ascii="Times New Roman" w:hAnsi="Times New Roman" w:cs="Times New Roman"/>
        </w:rPr>
        <w:footnoteReference w:id="5"/>
      </w:r>
      <w:r w:rsidRPr="00246D77">
        <w:rPr>
          <w:rFonts w:ascii="Times New Roman" w:hAnsi="Times New Roman" w:cs="Times New Roman"/>
        </w:rPr>
        <w:t xml:space="preserve"> over deze nieuwe regeling geïnformeerd. De komende jaren zullen een transitie vormen. </w:t>
      </w:r>
    </w:p>
    <w:p w:rsidRPr="00246D77" w:rsidR="00246D77" w:rsidP="00246D77" w:rsidRDefault="00246D77" w14:paraId="731E14D6" w14:textId="77777777">
      <w:pPr>
        <w:spacing w:after="0"/>
        <w:rPr>
          <w:rFonts w:ascii="Times New Roman" w:hAnsi="Times New Roman" w:cs="Times New Roman"/>
        </w:rPr>
      </w:pPr>
    </w:p>
    <w:p w:rsidRPr="00EB4546" w:rsidR="000C572C" w:rsidP="00425381" w:rsidRDefault="00644D73" w14:paraId="3AADE844" w14:textId="27AFECED">
      <w:pPr>
        <w:spacing w:after="0"/>
        <w:rPr>
          <w:rFonts w:ascii="Times New Roman" w:hAnsi="Times New Roman" w:cs="Times New Roman"/>
          <w:i/>
        </w:rPr>
      </w:pPr>
      <w:r w:rsidRPr="00EB4546">
        <w:rPr>
          <w:rFonts w:ascii="Times New Roman" w:hAnsi="Times New Roman" w:cs="Times New Roman"/>
          <w:i/>
        </w:rPr>
        <w:t>De leden van de D66-fractie vragen waarom niet is gekozen voor (gedeeltelijke) aansluiting bij de afbouwpaden van de huurtoeslag of zorgtoeslag. Welke opties heeft de regering in deze trant verkend, zo vragen deze leden.</w:t>
      </w:r>
    </w:p>
    <w:p w:rsidR="00B61FDE" w:rsidP="00B61FDE" w:rsidRDefault="004D05AF" w14:paraId="56A2B0E9" w14:textId="77777777">
      <w:pPr>
        <w:spacing w:after="0"/>
        <w:rPr>
          <w:rFonts w:ascii="Times New Roman" w:hAnsi="Times New Roman" w:eastAsia="Verdana" w:cs="Times New Roman"/>
        </w:rPr>
      </w:pPr>
      <w:r w:rsidRPr="00EB4546">
        <w:rPr>
          <w:rFonts w:ascii="Times New Roman" w:hAnsi="Times New Roman" w:eastAsia="Verdana" w:cs="Times New Roman"/>
        </w:rPr>
        <w:t xml:space="preserve">Het kabinet </w:t>
      </w:r>
      <w:r w:rsidRPr="00EB4546" w:rsidR="00A83CB0">
        <w:rPr>
          <w:rFonts w:ascii="Times New Roman" w:hAnsi="Times New Roman" w:eastAsia="Verdana" w:cs="Times New Roman"/>
        </w:rPr>
        <w:t>verhoogt</w:t>
      </w:r>
      <w:r w:rsidRPr="00EB4546">
        <w:rPr>
          <w:rFonts w:ascii="Times New Roman" w:hAnsi="Times New Roman" w:eastAsia="Verdana" w:cs="Times New Roman"/>
        </w:rPr>
        <w:t xml:space="preserve"> het afbouwpercentage van 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vanaf een inkomen vanaf </w:t>
      </w:r>
      <w:r w:rsidRPr="00425381" w:rsidR="008F6D8B">
        <w:rPr>
          <w:rFonts w:ascii="Times New Roman" w:hAnsi="Times New Roman" w:eastAsia="Verdana" w:cs="Times New Roman"/>
        </w:rPr>
        <w:t>€ 63.094 in 2028 (prijzen 202</w:t>
      </w:r>
      <w:r w:rsidRPr="00EB4546" w:rsidR="008F6D8B">
        <w:rPr>
          <w:rFonts w:ascii="Times New Roman" w:hAnsi="Times New Roman" w:eastAsia="Verdana" w:cs="Times New Roman"/>
        </w:rPr>
        <w:t>8</w:t>
      </w:r>
      <w:r w:rsidRPr="00EB4546" w:rsidR="00C24E62">
        <w:rPr>
          <w:rStyle w:val="Voetnootmarkering"/>
          <w:rFonts w:ascii="Times New Roman" w:hAnsi="Times New Roman" w:eastAsia="Verdana" w:cs="Times New Roman"/>
        </w:rPr>
        <w:footnoteReference w:id="6"/>
      </w:r>
      <w:r w:rsidRPr="00EB4546">
        <w:rPr>
          <w:rFonts w:ascii="Times New Roman" w:hAnsi="Times New Roman" w:eastAsia="Verdana" w:cs="Times New Roman"/>
        </w:rPr>
        <w:t>)</w:t>
      </w:r>
      <w:r w:rsidRPr="00EB4546" w:rsidR="00CE1C59">
        <w:rPr>
          <w:rFonts w:ascii="Times New Roman" w:hAnsi="Times New Roman" w:eastAsia="Verdana" w:cs="Times New Roman"/>
        </w:rPr>
        <w:t>,</w:t>
      </w:r>
      <w:r w:rsidRPr="00EB4546" w:rsidR="008F6D8B">
        <w:rPr>
          <w:rFonts w:ascii="Times New Roman" w:hAnsi="Times New Roman" w:eastAsia="Verdana" w:cs="Times New Roman"/>
        </w:rPr>
        <w:t xml:space="preserve"> </w:t>
      </w:r>
      <w:r w:rsidRPr="00EB4546">
        <w:rPr>
          <w:rFonts w:ascii="Times New Roman" w:hAnsi="Times New Roman" w:eastAsia="Verdana" w:cs="Times New Roman"/>
        </w:rPr>
        <w:t xml:space="preserve">zodat de afbouw niet samenvalt met de afbouw van de zorgtoeslag en grotendeels de afbouw van de huurtoeslag. Bij de samenloop met de afbouwpaden van de zorgtoeslag en huurtoeslag zouden lagere inkomens te maken krijgen met een </w:t>
      </w:r>
      <w:r w:rsidRPr="00EB4546" w:rsidR="00577ED4">
        <w:rPr>
          <w:rFonts w:ascii="Times New Roman" w:hAnsi="Times New Roman" w:eastAsia="Verdana" w:cs="Times New Roman"/>
        </w:rPr>
        <w:t xml:space="preserve">stapeling van </w:t>
      </w:r>
      <w:r w:rsidRPr="00EB4546">
        <w:rPr>
          <w:rFonts w:ascii="Times New Roman" w:hAnsi="Times New Roman" w:eastAsia="Verdana" w:cs="Times New Roman"/>
        </w:rPr>
        <w:t xml:space="preserve">marginale druk, waarbij het tweede afbouwpercentage </w:t>
      </w:r>
      <w:r w:rsidRPr="00EB4546" w:rsidR="00581178">
        <w:rPr>
          <w:rFonts w:ascii="Times New Roman" w:hAnsi="Times New Roman" w:eastAsia="Verdana" w:cs="Times New Roman"/>
        </w:rPr>
        <w:t xml:space="preserve">van het </w:t>
      </w:r>
      <w:proofErr w:type="spellStart"/>
      <w:r w:rsidRPr="00EB4546" w:rsidR="00581178">
        <w:rPr>
          <w:rFonts w:ascii="Times New Roman" w:hAnsi="Times New Roman" w:eastAsia="Verdana" w:cs="Times New Roman"/>
        </w:rPr>
        <w:t>kindgebonden</w:t>
      </w:r>
      <w:proofErr w:type="spellEnd"/>
      <w:r w:rsidRPr="00EB4546" w:rsidR="00581178">
        <w:rPr>
          <w:rFonts w:ascii="Times New Roman" w:hAnsi="Times New Roman" w:eastAsia="Verdana" w:cs="Times New Roman"/>
        </w:rPr>
        <w:t xml:space="preserve"> budget </w:t>
      </w:r>
      <w:r w:rsidRPr="00EB4546">
        <w:rPr>
          <w:rFonts w:ascii="Times New Roman" w:hAnsi="Times New Roman" w:eastAsia="Verdana" w:cs="Times New Roman"/>
        </w:rPr>
        <w:t xml:space="preserve">optelt bij het afbouwpercentage van de zorgtoeslag en huurtoeslag. Het kabinet heeft daarom de optie om het tweede afbouwpunt te verlagen en te laten aansluiten bij de afbouwpunten van de zorgtoeslag en huurtoeslag niet overwogen. </w:t>
      </w:r>
      <w:r w:rsidRPr="00EB4546" w:rsidR="00D842C9">
        <w:rPr>
          <w:rFonts w:ascii="Times New Roman" w:hAnsi="Times New Roman" w:eastAsia="Verdana" w:cs="Times New Roman"/>
        </w:rPr>
        <w:t>Een samenloop van afbouwpaden zonder</w:t>
      </w:r>
      <w:r w:rsidRPr="00EB4546" w:rsidR="00577ED4">
        <w:rPr>
          <w:rFonts w:ascii="Times New Roman" w:hAnsi="Times New Roman" w:eastAsia="Verdana" w:cs="Times New Roman"/>
        </w:rPr>
        <w:t xml:space="preserve"> stapeling van marginale druk kan alleen worden </w:t>
      </w:r>
      <w:r w:rsidRPr="00EB4546" w:rsidR="00D842C9">
        <w:rPr>
          <w:rFonts w:ascii="Times New Roman" w:hAnsi="Times New Roman" w:eastAsia="Verdana" w:cs="Times New Roman"/>
        </w:rPr>
        <w:t>bereikt</w:t>
      </w:r>
      <w:r w:rsidRPr="00EB4546" w:rsidR="00577ED4">
        <w:rPr>
          <w:rFonts w:ascii="Times New Roman" w:hAnsi="Times New Roman" w:eastAsia="Verdana" w:cs="Times New Roman"/>
        </w:rPr>
        <w:t xml:space="preserve"> bij een verdergaande stelselwijziging</w:t>
      </w:r>
      <w:r w:rsidRPr="00EB4546" w:rsidR="00D842C9">
        <w:rPr>
          <w:rFonts w:ascii="Times New Roman" w:hAnsi="Times New Roman" w:eastAsia="Verdana" w:cs="Times New Roman"/>
        </w:rPr>
        <w:t>,</w:t>
      </w:r>
      <w:r w:rsidRPr="00EB4546" w:rsidR="00577ED4">
        <w:rPr>
          <w:rFonts w:ascii="Times New Roman" w:hAnsi="Times New Roman" w:eastAsia="Verdana" w:cs="Times New Roman"/>
        </w:rPr>
        <w:t xml:space="preserve"> zoals een basisbehoeftentoesla</w:t>
      </w:r>
      <w:r w:rsidRPr="00EB4546" w:rsidR="00D842C9">
        <w:rPr>
          <w:rFonts w:ascii="Times New Roman" w:hAnsi="Times New Roman" w:eastAsia="Verdana" w:cs="Times New Roman"/>
        </w:rPr>
        <w:t>g</w:t>
      </w:r>
      <w:r w:rsidRPr="00EB4546" w:rsidR="00790596">
        <w:rPr>
          <w:rFonts w:ascii="Times New Roman" w:hAnsi="Times New Roman" w:eastAsia="Verdana" w:cs="Times New Roman"/>
        </w:rPr>
        <w:t>. Hierbij worden</w:t>
      </w:r>
      <w:r w:rsidRPr="00EB4546" w:rsidR="00577ED4">
        <w:rPr>
          <w:rFonts w:ascii="Times New Roman" w:hAnsi="Times New Roman" w:eastAsia="Verdana" w:cs="Times New Roman"/>
        </w:rPr>
        <w:t xml:space="preserve"> de zorgtoeslag, huurtoeslag en het </w:t>
      </w:r>
      <w:proofErr w:type="spellStart"/>
      <w:r w:rsidRPr="00EB4546" w:rsidR="00577ED4">
        <w:rPr>
          <w:rFonts w:ascii="Times New Roman" w:hAnsi="Times New Roman" w:eastAsia="Verdana" w:cs="Times New Roman"/>
        </w:rPr>
        <w:t>kindgebonden</w:t>
      </w:r>
      <w:proofErr w:type="spellEnd"/>
      <w:r w:rsidRPr="00EB4546" w:rsidR="00577ED4">
        <w:rPr>
          <w:rFonts w:ascii="Times New Roman" w:hAnsi="Times New Roman" w:eastAsia="Verdana" w:cs="Times New Roman"/>
        </w:rPr>
        <w:t xml:space="preserve"> budget </w:t>
      </w:r>
      <w:r w:rsidRPr="00EB4546" w:rsidR="000C211A">
        <w:rPr>
          <w:rFonts w:ascii="Times New Roman" w:hAnsi="Times New Roman" w:eastAsia="Verdana" w:cs="Times New Roman"/>
        </w:rPr>
        <w:t>samengevoegd tot één toeslag met</w:t>
      </w:r>
      <w:r w:rsidRPr="00EB4546" w:rsidR="00577ED4">
        <w:rPr>
          <w:rFonts w:ascii="Times New Roman" w:hAnsi="Times New Roman" w:eastAsia="Verdana" w:cs="Times New Roman"/>
        </w:rPr>
        <w:t xml:space="preserve"> één afbouwpercentage</w:t>
      </w:r>
      <w:r w:rsidRPr="00EB4546" w:rsidR="00577ED4">
        <w:rPr>
          <w:rStyle w:val="Voetnootmarkering"/>
          <w:rFonts w:ascii="Times New Roman" w:hAnsi="Times New Roman" w:eastAsia="Verdana" w:cs="Times New Roman"/>
        </w:rPr>
        <w:footnoteReference w:id="7"/>
      </w:r>
      <w:r w:rsidRPr="00EB4546" w:rsidR="00577ED4">
        <w:rPr>
          <w:rFonts w:ascii="Times New Roman" w:hAnsi="Times New Roman" w:eastAsia="Verdana" w:cs="Times New Roman"/>
        </w:rPr>
        <w:t xml:space="preserve">. </w:t>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p>
    <w:p w:rsidR="00B61FDE" w:rsidP="00B61FDE" w:rsidRDefault="00B61FDE" w14:paraId="6ADB0D5C" w14:textId="77777777">
      <w:pPr>
        <w:spacing w:after="0"/>
        <w:rPr>
          <w:rFonts w:ascii="Times New Roman" w:hAnsi="Times New Roman" w:eastAsia="Verdana" w:cs="Times New Roman"/>
        </w:rPr>
      </w:pPr>
    </w:p>
    <w:p w:rsidR="00D12E0F" w:rsidP="00B61FDE" w:rsidRDefault="004D05AF" w14:paraId="227F24F7" w14:textId="77777777">
      <w:pPr>
        <w:spacing w:after="0"/>
        <w:rPr>
          <w:rFonts w:ascii="Times New Roman" w:hAnsi="Times New Roman" w:eastAsia="Verdana" w:cs="Times New Roman"/>
        </w:rPr>
      </w:pPr>
      <w:r w:rsidRPr="00EB4546">
        <w:rPr>
          <w:rFonts w:ascii="Times New Roman" w:hAnsi="Times New Roman" w:eastAsia="Verdana" w:cs="Times New Roman"/>
        </w:rPr>
        <w:t xml:space="preserve">De zorgtoeslag is afgebouwd bij een inkomen van </w:t>
      </w:r>
      <w:proofErr w:type="gramStart"/>
      <w:r w:rsidRPr="00EB4546" w:rsidR="008F6D8B">
        <w:rPr>
          <w:rFonts w:ascii="Times New Roman" w:hAnsi="Times New Roman" w:cs="Times New Roman"/>
        </w:rPr>
        <w:t>circa</w:t>
      </w:r>
      <w:proofErr w:type="gramEnd"/>
      <w:r w:rsidRPr="00EB4546" w:rsidR="008F6D8B">
        <w:rPr>
          <w:rFonts w:ascii="Times New Roman" w:hAnsi="Times New Roman" w:cs="Times New Roman"/>
        </w:rPr>
        <w:t xml:space="preserve"> </w:t>
      </w:r>
      <w:r w:rsidRPr="00EB4546" w:rsidR="008F6D8B">
        <w:rPr>
          <w:rFonts w:ascii="Times New Roman" w:hAnsi="Times New Roman" w:eastAsia="Verdana" w:cs="Times New Roman"/>
        </w:rPr>
        <w:t xml:space="preserve">€ </w:t>
      </w:r>
      <w:r w:rsidRPr="00EB4546" w:rsidR="001464F9">
        <w:rPr>
          <w:rFonts w:ascii="Times New Roman" w:hAnsi="Times New Roman" w:eastAsia="Verdana" w:cs="Times New Roman"/>
        </w:rPr>
        <w:t xml:space="preserve">44.300 </w:t>
      </w:r>
      <w:r w:rsidRPr="00EB4546" w:rsidR="008F6D8B">
        <w:rPr>
          <w:rFonts w:ascii="Times New Roman" w:hAnsi="Times New Roman" w:cs="Times New Roman"/>
        </w:rPr>
        <w:t xml:space="preserve">voor alleenstaanden en </w:t>
      </w:r>
      <w:r w:rsidRPr="00EB4546" w:rsidR="008F6D8B">
        <w:rPr>
          <w:rFonts w:ascii="Times New Roman" w:hAnsi="Times New Roman" w:eastAsia="Verdana" w:cs="Times New Roman"/>
        </w:rPr>
        <w:t xml:space="preserve">€ 56.000 </w:t>
      </w:r>
      <w:r w:rsidRPr="00EB4546" w:rsidR="008F6D8B">
        <w:rPr>
          <w:rFonts w:ascii="Times New Roman" w:hAnsi="Times New Roman" w:cs="Times New Roman"/>
        </w:rPr>
        <w:t xml:space="preserve">voor paren </w:t>
      </w:r>
      <w:r w:rsidRPr="00EB4546">
        <w:rPr>
          <w:rFonts w:ascii="Times New Roman" w:hAnsi="Times New Roman" w:eastAsia="Verdana" w:cs="Times New Roman"/>
        </w:rPr>
        <w:t>in 202</w:t>
      </w:r>
      <w:r w:rsidRPr="00EB4546" w:rsidR="008F6D8B">
        <w:rPr>
          <w:rFonts w:ascii="Times New Roman" w:hAnsi="Times New Roman" w:eastAsia="Verdana" w:cs="Times New Roman"/>
        </w:rPr>
        <w:t>8</w:t>
      </w:r>
      <w:r w:rsidRPr="00EB4546">
        <w:rPr>
          <w:rFonts w:ascii="Times New Roman" w:hAnsi="Times New Roman" w:eastAsia="Verdana" w:cs="Times New Roman"/>
        </w:rPr>
        <w:t xml:space="preserve"> (prijzen 202</w:t>
      </w:r>
      <w:r w:rsidRPr="00EB4546" w:rsidR="008F6D8B">
        <w:rPr>
          <w:rFonts w:ascii="Times New Roman" w:hAnsi="Times New Roman" w:eastAsia="Verdana" w:cs="Times New Roman"/>
        </w:rPr>
        <w:t>8</w:t>
      </w:r>
      <w:r w:rsidRPr="00EB4546">
        <w:rPr>
          <w:rFonts w:ascii="Times New Roman" w:hAnsi="Times New Roman" w:eastAsia="Verdana" w:cs="Times New Roman"/>
        </w:rPr>
        <w:t xml:space="preserve">). De huurtoeslag is afgebouwd bij een inkomen van maximaal </w:t>
      </w:r>
      <w:proofErr w:type="gramStart"/>
      <w:r w:rsidRPr="00EB4546" w:rsidR="008F6D8B">
        <w:rPr>
          <w:rFonts w:ascii="Times New Roman" w:hAnsi="Times New Roman" w:eastAsia="Verdana" w:cs="Times New Roman"/>
        </w:rPr>
        <w:t>circa</w:t>
      </w:r>
      <w:proofErr w:type="gramEnd"/>
      <w:r w:rsidRPr="00EB4546" w:rsidR="008F6D8B">
        <w:rPr>
          <w:rFonts w:ascii="Times New Roman" w:hAnsi="Times New Roman" w:eastAsia="Verdana" w:cs="Times New Roman"/>
        </w:rPr>
        <w:t xml:space="preserve"> € 64.000 </w:t>
      </w:r>
      <w:r w:rsidRPr="00EB4546" w:rsidR="008F6D8B">
        <w:rPr>
          <w:rFonts w:ascii="Times New Roman" w:hAnsi="Times New Roman" w:cs="Times New Roman"/>
        </w:rPr>
        <w:t>in 2028</w:t>
      </w:r>
      <w:r w:rsidRPr="00EB4546">
        <w:rPr>
          <w:rFonts w:ascii="Times New Roman" w:hAnsi="Times New Roman" w:eastAsia="Verdana" w:cs="Times New Roman"/>
        </w:rPr>
        <w:t xml:space="preserve">. Werkenden met een inkomen tussen </w:t>
      </w:r>
      <w:bookmarkStart w:name="_Hlk231905753" w:id="2"/>
      <w:r w:rsidRPr="00EB4546">
        <w:rPr>
          <w:rFonts w:ascii="Times New Roman" w:hAnsi="Times New Roman" w:eastAsia="Verdana" w:cs="Times New Roman"/>
        </w:rPr>
        <w:t>€</w:t>
      </w:r>
      <w:r w:rsidRPr="00EB4546" w:rsidR="008F6D8B">
        <w:rPr>
          <w:rFonts w:ascii="Times New Roman" w:hAnsi="Times New Roman" w:eastAsia="Verdana" w:cs="Times New Roman"/>
        </w:rPr>
        <w:t xml:space="preserve"> 63.094 </w:t>
      </w:r>
      <w:r w:rsidRPr="00EB4546">
        <w:rPr>
          <w:rFonts w:ascii="Times New Roman" w:hAnsi="Times New Roman" w:eastAsia="Verdana" w:cs="Times New Roman"/>
        </w:rPr>
        <w:t xml:space="preserve">en </w:t>
      </w:r>
      <w:proofErr w:type="gramStart"/>
      <w:r w:rsidRPr="00EB4546">
        <w:rPr>
          <w:rFonts w:ascii="Times New Roman" w:hAnsi="Times New Roman" w:eastAsia="Verdana" w:cs="Times New Roman"/>
        </w:rPr>
        <w:t>circa</w:t>
      </w:r>
      <w:proofErr w:type="gramEnd"/>
      <w:r w:rsidRPr="00EB4546">
        <w:rPr>
          <w:rFonts w:ascii="Times New Roman" w:hAnsi="Times New Roman" w:eastAsia="Verdana" w:cs="Times New Roman"/>
        </w:rPr>
        <w:t xml:space="preserve"> € </w:t>
      </w:r>
      <w:r w:rsidRPr="00EB4546" w:rsidR="008F6D8B">
        <w:rPr>
          <w:rFonts w:ascii="Times New Roman" w:hAnsi="Times New Roman" w:eastAsia="Verdana" w:cs="Times New Roman"/>
        </w:rPr>
        <w:t xml:space="preserve">64.000 </w:t>
      </w:r>
      <w:bookmarkEnd w:id="2"/>
      <w:r w:rsidRPr="00EB4546">
        <w:rPr>
          <w:rFonts w:ascii="Times New Roman" w:hAnsi="Times New Roman" w:eastAsia="Verdana" w:cs="Times New Roman"/>
        </w:rPr>
        <w:t xml:space="preserve">hebben als gevolg </w:t>
      </w:r>
      <w:r w:rsidRPr="00EB4546" w:rsidR="009B258E">
        <w:rPr>
          <w:rFonts w:ascii="Times New Roman" w:hAnsi="Times New Roman" w:eastAsia="Verdana" w:cs="Times New Roman"/>
        </w:rPr>
        <w:t>van de nota van wijziging</w:t>
      </w:r>
      <w:r w:rsidRPr="00EB4546">
        <w:rPr>
          <w:rFonts w:ascii="Times New Roman" w:hAnsi="Times New Roman" w:eastAsia="Verdana" w:cs="Times New Roman"/>
        </w:rPr>
        <w:t xml:space="preserve"> te maken met de samenloop met de afbouw van de huurtoeslag. </w:t>
      </w:r>
      <w:r w:rsidRPr="00EB4546" w:rsidR="009B258E">
        <w:rPr>
          <w:rFonts w:ascii="Times New Roman" w:hAnsi="Times New Roman" w:eastAsia="Verdana" w:cs="Times New Roman"/>
        </w:rPr>
        <w:t xml:space="preserve">Het kabinet verlaagt met de nota van wijziging het tweede knikpunt </w:t>
      </w:r>
      <w:r w:rsidRPr="00EB4546" w:rsidR="0017464F">
        <w:rPr>
          <w:rFonts w:ascii="Times New Roman" w:hAnsi="Times New Roman" w:eastAsia="Verdana" w:cs="Times New Roman"/>
        </w:rPr>
        <w:t>in de afbouw</w:t>
      </w:r>
      <w:r w:rsidRPr="00EB4546" w:rsidR="009B258E">
        <w:rPr>
          <w:rFonts w:ascii="Times New Roman" w:hAnsi="Times New Roman" w:eastAsia="Verdana" w:cs="Times New Roman"/>
        </w:rPr>
        <w:t xml:space="preserve"> van het </w:t>
      </w:r>
      <w:proofErr w:type="spellStart"/>
      <w:r w:rsidRPr="00EB4546" w:rsidR="009B258E">
        <w:rPr>
          <w:rFonts w:ascii="Times New Roman" w:hAnsi="Times New Roman" w:eastAsia="Verdana" w:cs="Times New Roman"/>
        </w:rPr>
        <w:t>kindgebonden</w:t>
      </w:r>
      <w:proofErr w:type="spellEnd"/>
      <w:r w:rsidRPr="00EB4546" w:rsidR="009B258E">
        <w:rPr>
          <w:rFonts w:ascii="Times New Roman" w:hAnsi="Times New Roman" w:eastAsia="Verdana" w:cs="Times New Roman"/>
        </w:rPr>
        <w:t xml:space="preserve"> budget als dekking om gegevensdeling ten behoeve van de algemene bijstand binnen het wetsvoorstel proactieve dienstverlening in werking te laten treden. </w:t>
      </w:r>
    </w:p>
    <w:p w:rsidR="00B61FDE" w:rsidP="00B61FDE" w:rsidRDefault="009B258E" w14:paraId="2A3C894E" w14:textId="7BDB2DF6">
      <w:pPr>
        <w:spacing w:after="0"/>
        <w:rPr>
          <w:rFonts w:ascii="Times New Roman" w:hAnsi="Times New Roman" w:eastAsia="Verdana" w:cs="Times New Roman"/>
        </w:rPr>
      </w:pPr>
      <w:r w:rsidRPr="00EB4546">
        <w:rPr>
          <w:rFonts w:ascii="Times New Roman" w:hAnsi="Times New Roman" w:eastAsia="Verdana" w:cs="Times New Roman"/>
        </w:rPr>
        <w:lastRenderedPageBreak/>
        <w:t xml:space="preserve">Hierbij heeft het kabinet gekozen voor de verlaging van het tweede knikpunt in plaats van een verhoging van het </w:t>
      </w:r>
      <w:r w:rsidRPr="00EB4546" w:rsidR="00C24E62">
        <w:rPr>
          <w:rFonts w:ascii="Times New Roman" w:hAnsi="Times New Roman" w:eastAsia="Verdana" w:cs="Times New Roman"/>
        </w:rPr>
        <w:t>(</w:t>
      </w:r>
      <w:r w:rsidRPr="00EB4546">
        <w:rPr>
          <w:rFonts w:ascii="Times New Roman" w:hAnsi="Times New Roman" w:eastAsia="Verdana" w:cs="Times New Roman"/>
        </w:rPr>
        <w:t>tweede</w:t>
      </w:r>
      <w:r w:rsidRPr="00EB4546" w:rsidR="00C24E62">
        <w:rPr>
          <w:rFonts w:ascii="Times New Roman" w:hAnsi="Times New Roman" w:eastAsia="Verdana" w:cs="Times New Roman"/>
        </w:rPr>
        <w:t>)</w:t>
      </w:r>
      <w:r w:rsidRPr="00EB4546">
        <w:rPr>
          <w:rFonts w:ascii="Times New Roman" w:hAnsi="Times New Roman" w:eastAsia="Verdana" w:cs="Times New Roman"/>
        </w:rPr>
        <w:t xml:space="preserve"> afbouwpercentage</w:t>
      </w:r>
      <w:r w:rsidRPr="00EB4546" w:rsidR="005136BC">
        <w:rPr>
          <w:rFonts w:ascii="Times New Roman" w:hAnsi="Times New Roman" w:eastAsia="Verdana" w:cs="Times New Roman"/>
        </w:rPr>
        <w:t>,</w:t>
      </w:r>
      <w:r w:rsidRPr="00EB4546">
        <w:rPr>
          <w:rFonts w:ascii="Times New Roman" w:hAnsi="Times New Roman" w:eastAsia="Verdana" w:cs="Times New Roman"/>
        </w:rPr>
        <w:t xml:space="preserve"> omdat </w:t>
      </w:r>
      <w:r w:rsidRPr="00EB4546" w:rsidR="00C24E62">
        <w:rPr>
          <w:rFonts w:ascii="Times New Roman" w:hAnsi="Times New Roman" w:eastAsia="Verdana" w:cs="Times New Roman"/>
        </w:rPr>
        <w:t xml:space="preserve">alle </w:t>
      </w:r>
      <w:r w:rsidRPr="00EB4546">
        <w:rPr>
          <w:rFonts w:ascii="Times New Roman" w:hAnsi="Times New Roman" w:eastAsia="Verdana" w:cs="Times New Roman"/>
        </w:rPr>
        <w:t xml:space="preserve">werkenden met een inkomen op het </w:t>
      </w:r>
      <w:r w:rsidRPr="00EB4546" w:rsidR="00C24E62">
        <w:rPr>
          <w:rFonts w:ascii="Times New Roman" w:hAnsi="Times New Roman" w:eastAsia="Verdana" w:cs="Times New Roman"/>
        </w:rPr>
        <w:t xml:space="preserve">(tweede) </w:t>
      </w:r>
      <w:proofErr w:type="spellStart"/>
      <w:r w:rsidRPr="00EB4546">
        <w:rPr>
          <w:rFonts w:ascii="Times New Roman" w:hAnsi="Times New Roman" w:eastAsia="Verdana" w:cs="Times New Roman"/>
        </w:rPr>
        <w:t>afbouwpad</w:t>
      </w:r>
      <w:proofErr w:type="spellEnd"/>
      <w:r w:rsidRPr="00EB4546">
        <w:rPr>
          <w:rFonts w:ascii="Times New Roman" w:hAnsi="Times New Roman" w:eastAsia="Verdana" w:cs="Times New Roman"/>
        </w:rPr>
        <w:t xml:space="preserve"> dan te maken hebben met een hogere marginale druk.</w:t>
      </w:r>
      <w:r w:rsidRPr="00EB4546" w:rsidR="00C24E62">
        <w:rPr>
          <w:rFonts w:ascii="Times New Roman" w:hAnsi="Times New Roman" w:eastAsia="Verdana" w:cs="Times New Roman"/>
        </w:rPr>
        <w:t xml:space="preserve"> </w:t>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p>
    <w:p w:rsidR="00B61FDE" w:rsidP="00B61FDE" w:rsidRDefault="00B61FDE" w14:paraId="56A3928A" w14:textId="77777777">
      <w:pPr>
        <w:spacing w:after="0"/>
        <w:rPr>
          <w:rFonts w:ascii="Times New Roman" w:hAnsi="Times New Roman" w:eastAsia="Verdana" w:cs="Times New Roman"/>
        </w:rPr>
      </w:pPr>
    </w:p>
    <w:p w:rsidRPr="00EB4546" w:rsidR="00C24E62" w:rsidP="00425381" w:rsidRDefault="00735FFF" w14:paraId="4B95B8EE" w14:textId="0AE8A812">
      <w:pPr>
        <w:spacing w:after="0"/>
        <w:rPr>
          <w:rFonts w:ascii="Times New Roman" w:hAnsi="Times New Roman" w:eastAsia="Verdana" w:cs="Times New Roman"/>
        </w:rPr>
      </w:pPr>
      <w:r w:rsidRPr="00EB4546">
        <w:rPr>
          <w:rFonts w:ascii="Times New Roman" w:hAnsi="Times New Roman" w:eastAsia="Verdana" w:cs="Times New Roman"/>
        </w:rPr>
        <w:t>Het</w:t>
      </w:r>
      <w:r w:rsidRPr="00EB4546" w:rsidR="00C24E62">
        <w:rPr>
          <w:rFonts w:ascii="Times New Roman" w:hAnsi="Times New Roman" w:eastAsia="Verdana" w:cs="Times New Roman"/>
        </w:rPr>
        <w:t xml:space="preserve"> kabinet </w:t>
      </w:r>
      <w:r w:rsidR="007028D9">
        <w:rPr>
          <w:rFonts w:ascii="Times New Roman" w:hAnsi="Times New Roman" w:eastAsia="Verdana" w:cs="Times New Roman"/>
        </w:rPr>
        <w:t>plaatst kanttekeningen bij</w:t>
      </w:r>
      <w:r w:rsidRPr="00EB4546" w:rsidR="00C24E62">
        <w:rPr>
          <w:rFonts w:ascii="Times New Roman" w:hAnsi="Times New Roman" w:eastAsia="Verdana" w:cs="Times New Roman"/>
        </w:rPr>
        <w:t xml:space="preserve"> verdere verlaging van de vermogensgrenzen</w:t>
      </w:r>
      <w:r w:rsidRPr="00EB4546">
        <w:rPr>
          <w:rFonts w:ascii="Times New Roman" w:hAnsi="Times New Roman" w:eastAsia="Verdana" w:cs="Times New Roman"/>
        </w:rPr>
        <w:t>,</w:t>
      </w:r>
      <w:r w:rsidRPr="00EB4546" w:rsidR="00C24E62">
        <w:rPr>
          <w:rFonts w:ascii="Times New Roman" w:hAnsi="Times New Roman" w:eastAsia="Verdana" w:cs="Times New Roman"/>
        </w:rPr>
        <w:t xml:space="preserve"> omdat dit kan leiden tot meer hoge terugvorderingen doordat het hele recht op de toeslag vervalt</w:t>
      </w:r>
      <w:r w:rsidRPr="00EB4546" w:rsidR="00D87977">
        <w:rPr>
          <w:rFonts w:ascii="Times New Roman" w:hAnsi="Times New Roman" w:eastAsia="Verdana" w:cs="Times New Roman"/>
        </w:rPr>
        <w:t xml:space="preserve"> bij overschrijding van de vermogensgrens</w:t>
      </w:r>
      <w:r w:rsidRPr="00EB4546" w:rsidR="00C24E62">
        <w:rPr>
          <w:rFonts w:ascii="Times New Roman" w:hAnsi="Times New Roman" w:eastAsia="Verdana" w:cs="Times New Roman"/>
        </w:rPr>
        <w:t>.</w:t>
      </w:r>
      <w:r w:rsidRPr="00EB4546" w:rsidR="009B258E">
        <w:rPr>
          <w:rFonts w:ascii="Times New Roman" w:hAnsi="Times New Roman" w:eastAsia="Verdana" w:cs="Times New Roman"/>
        </w:rPr>
        <w:t xml:space="preserve"> </w:t>
      </w:r>
      <w:r w:rsidRPr="00EB4546">
        <w:rPr>
          <w:rFonts w:ascii="Times New Roman" w:hAnsi="Times New Roman" w:eastAsia="Verdana" w:cs="Times New Roman"/>
        </w:rPr>
        <w:t xml:space="preserve">Daarnaast zorgt een verdere verlaging van de vermogensgrenzen ervoor dat de vermogenstoets aanzienlijk strenger wordt dan de inkomenstoets. </w:t>
      </w:r>
      <w:r w:rsidRPr="00EB4546" w:rsidR="00C24E62">
        <w:rPr>
          <w:rFonts w:ascii="Times New Roman" w:hAnsi="Times New Roman" w:eastAsia="Verdana" w:cs="Times New Roman"/>
        </w:rPr>
        <w:t>Deze afruil</w:t>
      </w:r>
      <w:r w:rsidRPr="00EB4546" w:rsidR="00D87977">
        <w:rPr>
          <w:rFonts w:ascii="Times New Roman" w:hAnsi="Times New Roman" w:eastAsia="Verdana" w:cs="Times New Roman"/>
        </w:rPr>
        <w:t>en zijn</w:t>
      </w:r>
      <w:r w:rsidRPr="00EB4546" w:rsidR="00C24E62">
        <w:rPr>
          <w:rFonts w:ascii="Times New Roman" w:hAnsi="Times New Roman" w:eastAsia="Verdana" w:cs="Times New Roman"/>
        </w:rPr>
        <w:t xml:space="preserve"> ook beschreven in de memorie van toelichting.</w:t>
      </w:r>
      <w:r w:rsidR="00004617">
        <w:rPr>
          <w:rFonts w:ascii="Times New Roman" w:hAnsi="Times New Roman" w:eastAsia="Verdana" w:cs="Times New Roman"/>
        </w:rPr>
        <w:t xml:space="preserve"> </w:t>
      </w:r>
      <w:r w:rsidRPr="00EB4546" w:rsidR="00952C34">
        <w:rPr>
          <w:rFonts w:ascii="Times New Roman" w:hAnsi="Times New Roman" w:eastAsia="Verdana" w:cs="Times New Roman"/>
        </w:rPr>
        <w:tab/>
      </w:r>
      <w:r w:rsidRPr="00EB4546" w:rsidR="00952C34">
        <w:rPr>
          <w:rFonts w:ascii="Times New Roman" w:hAnsi="Times New Roman" w:eastAsia="Verdana" w:cs="Times New Roman"/>
        </w:rPr>
        <w:tab/>
      </w:r>
    </w:p>
    <w:bookmarkEnd w:id="1"/>
    <w:p w:rsidRPr="00EB4546" w:rsidR="3F097926" w:rsidP="00425381" w:rsidRDefault="3F097926" w14:paraId="7F227F3D" w14:textId="7B3926A6">
      <w:pPr>
        <w:spacing w:after="0"/>
        <w:rPr>
          <w:rFonts w:ascii="Times New Roman" w:hAnsi="Times New Roman" w:cs="Times New Roman"/>
          <w:i/>
        </w:rPr>
      </w:pPr>
      <w:r w:rsidRPr="00EB4546">
        <w:rPr>
          <w:rFonts w:ascii="Times New Roman" w:hAnsi="Times New Roman" w:cs="Times New Roman"/>
          <w:i/>
        </w:rPr>
        <w:t xml:space="preserve">De leden van de </w:t>
      </w:r>
      <w:r w:rsidRPr="00EB4546">
        <w:rPr>
          <w:rFonts w:ascii="Times New Roman" w:hAnsi="Times New Roman" w:cs="Times New Roman"/>
          <w:b/>
          <w:i/>
        </w:rPr>
        <w:t>GroenLinks-PvdA-fractie</w:t>
      </w:r>
      <w:r w:rsidRPr="00EB4546">
        <w:rPr>
          <w:rFonts w:ascii="Times New Roman" w:hAnsi="Times New Roman" w:cs="Times New Roman"/>
          <w:i/>
        </w:rPr>
        <w:t xml:space="preserve"> lezen dat de regering een ‘geleidelijk oplopend’ afbouwpercentage vanaf het tweede afbouwpunt voorstelt. Begrijpen deze leden goed dat het hier gaat om een verhoging van het afbouwpercentage van 4,3%-punt in 2027 en nog eens 0,45%-punt in 2028? In hoeverre vindt de regering dat hier sprake is van een ‘geleidelijke’ verhoging? </w:t>
      </w:r>
    </w:p>
    <w:p w:rsidRPr="00EB4546" w:rsidR="3F097926" w:rsidP="00425381" w:rsidRDefault="3D418024" w14:paraId="593D27A6" w14:textId="49F6076A">
      <w:pPr>
        <w:spacing w:after="0"/>
        <w:rPr>
          <w:rFonts w:ascii="Times New Roman" w:hAnsi="Times New Roman" w:cs="Times New Roman"/>
        </w:rPr>
      </w:pPr>
      <w:r w:rsidRPr="00EB4546">
        <w:rPr>
          <w:rFonts w:ascii="Times New Roman" w:hAnsi="Times New Roman" w:cs="Times New Roman"/>
        </w:rPr>
        <w:t>Met</w:t>
      </w:r>
      <w:r w:rsidRPr="00EB4546" w:rsidR="189FDB26">
        <w:rPr>
          <w:rFonts w:ascii="Times New Roman" w:hAnsi="Times New Roman" w:cs="Times New Roman"/>
        </w:rPr>
        <w:t xml:space="preserve"> </w:t>
      </w:r>
      <w:r w:rsidRPr="00EB4546" w:rsidR="1DEE0226">
        <w:rPr>
          <w:rFonts w:ascii="Times New Roman" w:hAnsi="Times New Roman" w:cs="Times New Roman"/>
        </w:rPr>
        <w:t xml:space="preserve">de invoer van het tweede knikpunt </w:t>
      </w:r>
      <w:r w:rsidRPr="00EB4546" w:rsidR="007969A0">
        <w:rPr>
          <w:rFonts w:ascii="Times New Roman" w:hAnsi="Times New Roman" w:cs="Times New Roman"/>
        </w:rPr>
        <w:t>wordt een vaste verhoging van 4,3%-punt voorgesteld. P</w:t>
      </w:r>
      <w:r w:rsidRPr="00EB4546" w:rsidR="1DEE0226">
        <w:rPr>
          <w:rFonts w:ascii="Times New Roman" w:hAnsi="Times New Roman" w:cs="Times New Roman"/>
        </w:rPr>
        <w:t xml:space="preserve">er 2027 wordt het afbouwpercentage vanaf dit </w:t>
      </w:r>
      <w:r w:rsidRPr="00EB4546" w:rsidR="007969A0">
        <w:rPr>
          <w:rFonts w:ascii="Times New Roman" w:hAnsi="Times New Roman" w:cs="Times New Roman"/>
        </w:rPr>
        <w:t>tweede</w:t>
      </w:r>
      <w:r w:rsidRPr="00EB4546" w:rsidR="1DEE0226">
        <w:rPr>
          <w:rFonts w:ascii="Times New Roman" w:hAnsi="Times New Roman" w:cs="Times New Roman"/>
        </w:rPr>
        <w:t xml:space="preserve"> knikpunt verhoogd van 8</w:t>
      </w:r>
      <w:r w:rsidRPr="00EB4546" w:rsidR="0013334B">
        <w:rPr>
          <w:rFonts w:ascii="Times New Roman" w:hAnsi="Times New Roman" w:cs="Times New Roman"/>
        </w:rPr>
        <w:t>,</w:t>
      </w:r>
      <w:r w:rsidRPr="00EB4546" w:rsidR="1DEE0226">
        <w:rPr>
          <w:rFonts w:ascii="Times New Roman" w:hAnsi="Times New Roman" w:cs="Times New Roman"/>
        </w:rPr>
        <w:t>05% naar 12</w:t>
      </w:r>
      <w:r w:rsidRPr="00EB4546" w:rsidR="0013334B">
        <w:rPr>
          <w:rFonts w:ascii="Times New Roman" w:hAnsi="Times New Roman" w:cs="Times New Roman"/>
        </w:rPr>
        <w:t>,</w:t>
      </w:r>
      <w:r w:rsidRPr="00EB4546" w:rsidR="1DEE0226">
        <w:rPr>
          <w:rFonts w:ascii="Times New Roman" w:hAnsi="Times New Roman" w:cs="Times New Roman"/>
        </w:rPr>
        <w:t xml:space="preserve">35%. In 2028 wordt het afbouwpercentage verhoogd </w:t>
      </w:r>
      <w:r w:rsidRPr="00EB4546" w:rsidR="0013334B">
        <w:rPr>
          <w:rFonts w:ascii="Times New Roman" w:hAnsi="Times New Roman" w:cs="Times New Roman"/>
        </w:rPr>
        <w:t xml:space="preserve">van 8,5% </w:t>
      </w:r>
      <w:r w:rsidRPr="00EB4546" w:rsidR="1DEE0226">
        <w:rPr>
          <w:rFonts w:ascii="Times New Roman" w:hAnsi="Times New Roman" w:cs="Times New Roman"/>
        </w:rPr>
        <w:t>naar 12,80%.</w:t>
      </w:r>
      <w:r w:rsidR="00004617">
        <w:rPr>
          <w:rFonts w:ascii="Times New Roman" w:hAnsi="Times New Roman" w:cs="Times New Roman"/>
        </w:rPr>
        <w:t xml:space="preserve"> </w:t>
      </w:r>
    </w:p>
    <w:p w:rsidR="00B61FDE" w:rsidP="00B61FDE" w:rsidRDefault="00B61FDE" w14:paraId="0251A5EE" w14:textId="77777777">
      <w:pPr>
        <w:spacing w:after="0"/>
        <w:rPr>
          <w:rFonts w:ascii="Times New Roman" w:hAnsi="Times New Roman" w:cs="Times New Roman"/>
          <w:i/>
          <w:iCs/>
        </w:rPr>
      </w:pPr>
    </w:p>
    <w:p w:rsidRPr="00EB4546" w:rsidR="00952C34" w:rsidP="00425381" w:rsidRDefault="0F1A1A62" w14:paraId="5E1BCDA3" w14:textId="7B3926A6">
      <w:pPr>
        <w:spacing w:after="0"/>
        <w:rPr>
          <w:rFonts w:ascii="Times New Roman" w:hAnsi="Times New Roman" w:cs="Times New Roman"/>
          <w:b/>
          <w:bCs/>
        </w:rPr>
      </w:pPr>
      <w:r w:rsidRPr="00EB4546">
        <w:rPr>
          <w:rFonts w:ascii="Times New Roman" w:hAnsi="Times New Roman" w:cs="Times New Roman"/>
          <w:i/>
          <w:iCs/>
        </w:rPr>
        <w:t xml:space="preserve">De leden van de GroenLinks-PvdA-fractie lezen ook dat de regering naar aanleiding van de motie </w:t>
      </w:r>
      <w:proofErr w:type="spellStart"/>
      <w:r w:rsidRPr="00EB4546">
        <w:rPr>
          <w:rFonts w:ascii="Times New Roman" w:hAnsi="Times New Roman" w:cs="Times New Roman"/>
          <w:i/>
          <w:iCs/>
        </w:rPr>
        <w:t>Flach</w:t>
      </w:r>
      <w:proofErr w:type="spellEnd"/>
      <w:r w:rsidRPr="00EB4546">
        <w:rPr>
          <w:rFonts w:ascii="Times New Roman" w:hAnsi="Times New Roman" w:cs="Times New Roman"/>
          <w:i/>
          <w:iCs/>
        </w:rPr>
        <w:t xml:space="preserve"> c.s. (Kamerstuk. 36 725, nr. 23) enkele alternatieven heeft overwogen, maar uiteindelijk besloten heeft niet af te wijken van het oorspronkelijke plan. Deze leden merken op dat de genoemde motie </w:t>
      </w:r>
      <w:proofErr w:type="spellStart"/>
      <w:r w:rsidRPr="00EB4546">
        <w:rPr>
          <w:rFonts w:ascii="Times New Roman" w:hAnsi="Times New Roman" w:cs="Times New Roman"/>
          <w:i/>
          <w:iCs/>
        </w:rPr>
        <w:t>Flach</w:t>
      </w:r>
      <w:proofErr w:type="spellEnd"/>
      <w:r w:rsidRPr="00EB4546">
        <w:rPr>
          <w:rFonts w:ascii="Times New Roman" w:hAnsi="Times New Roman" w:cs="Times New Roman"/>
          <w:i/>
          <w:iCs/>
        </w:rPr>
        <w:t xml:space="preserve"> c.s. niet verzoekt om alternatieven te overwegen, maar om het oorspronkelijke voorstel aan te passen. Klopt het dat de regering er dus voor kiest om deze aangenomen motie naast zich neer te leggen? </w:t>
      </w:r>
      <w:r w:rsidRPr="00EB4546" w:rsidR="00952C34">
        <w:rPr>
          <w:rFonts w:ascii="Times New Roman" w:hAnsi="Times New Roman" w:cs="Times New Roman"/>
          <w:i/>
          <w:iCs/>
        </w:rPr>
        <w:t>De leden van de GroenLinks-PvdA</w:t>
      </w:r>
      <w:r w:rsidRPr="00EB4546">
        <w:rPr>
          <w:rFonts w:ascii="Times New Roman" w:hAnsi="Times New Roman" w:cs="Times New Roman"/>
          <w:i/>
          <w:iCs/>
        </w:rPr>
        <w:t xml:space="preserve"> merken op dat zij dat problematisch vinden, en vragen de regering of zij deze keuze wil heroverwegen</w:t>
      </w:r>
      <w:r w:rsidRPr="00EB4546">
        <w:rPr>
          <w:rFonts w:ascii="Times New Roman" w:hAnsi="Times New Roman" w:cs="Times New Roman"/>
          <w:b/>
          <w:bCs/>
          <w:i/>
          <w:iCs/>
        </w:rPr>
        <w:t>.</w:t>
      </w:r>
      <w:r w:rsidRPr="00EB4546" w:rsidR="00952C34">
        <w:rPr>
          <w:rFonts w:ascii="Times New Roman" w:hAnsi="Times New Roman" w:cs="Times New Roman"/>
          <w:i/>
          <w:iCs/>
        </w:rPr>
        <w:t xml:space="preserve"> Ook vragen zij de regering wat het nieuwe afbouwpercentage zou worden als budgetneutraal gekozen wordt voor een tweede afbouwpunt van € 75.000 (prijspeil 2024) en een vermogensgrens gelijk aan het </w:t>
      </w:r>
      <w:proofErr w:type="spellStart"/>
      <w:r w:rsidRPr="00EB4546" w:rsidR="00952C34">
        <w:rPr>
          <w:rFonts w:ascii="Times New Roman" w:hAnsi="Times New Roman" w:cs="Times New Roman"/>
          <w:i/>
          <w:iCs/>
        </w:rPr>
        <w:t>heffingvrij</w:t>
      </w:r>
      <w:proofErr w:type="spellEnd"/>
      <w:r w:rsidRPr="00EB4546" w:rsidR="00952C34">
        <w:rPr>
          <w:rFonts w:ascii="Times New Roman" w:hAnsi="Times New Roman" w:cs="Times New Roman"/>
          <w:i/>
          <w:iCs/>
        </w:rPr>
        <w:t xml:space="preserve"> vermogen in box 3. Kan de regering toelichten in hoeverre zij deze variant wenselijk vindt?</w:t>
      </w:r>
      <w:r w:rsidRPr="00EB4546" w:rsidR="00952C34">
        <w:rPr>
          <w:rFonts w:ascii="Times New Roman" w:hAnsi="Times New Roman" w:cs="Times New Roman"/>
        </w:rPr>
        <w:t xml:space="preserve"> </w:t>
      </w:r>
      <w:r w:rsidRPr="00425381" w:rsidR="00952C34">
        <w:rPr>
          <w:rFonts w:ascii="Times New Roman" w:hAnsi="Times New Roman" w:cs="Times New Roman"/>
          <w:i/>
          <w:iCs/>
        </w:rPr>
        <w:t>En hoe verhoudt dat oordeel zich tot het voornemen in het coalitieakkoord om de vermogensgrens in de zorgtoeslag gelijk te stellen aan het heffingsvrij vermogen in box 3?</w:t>
      </w:r>
    </w:p>
    <w:p w:rsidR="00EB4546" w:rsidP="00425381" w:rsidRDefault="0065278A" w14:paraId="7109093C" w14:textId="7E873A3B">
      <w:pPr>
        <w:spacing w:after="0"/>
        <w:rPr>
          <w:rFonts w:ascii="Times New Roman" w:hAnsi="Times New Roman" w:cs="Times New Roman"/>
          <w:b/>
          <w:i/>
        </w:rPr>
      </w:pPr>
      <w:r w:rsidRPr="00EB4546">
        <w:rPr>
          <w:rFonts w:ascii="Times New Roman" w:hAnsi="Times New Roman" w:cs="Times New Roman"/>
        </w:rPr>
        <w:t>Het kabinet heeft de motie zorgvuldig afgewogen. Na weging van relevante aspecten i</w:t>
      </w:r>
      <w:r w:rsidRPr="00EB4546" w:rsidR="00B348B3">
        <w:rPr>
          <w:rFonts w:ascii="Times New Roman" w:hAnsi="Times New Roman" w:cs="Times New Roman"/>
        </w:rPr>
        <w:t>s</w:t>
      </w:r>
      <w:r w:rsidRPr="00EB4546">
        <w:rPr>
          <w:rFonts w:ascii="Times New Roman" w:hAnsi="Times New Roman" w:cs="Times New Roman"/>
        </w:rPr>
        <w:t xml:space="preserve"> </w:t>
      </w:r>
      <w:r w:rsidRPr="00EB4546" w:rsidR="00B348B3">
        <w:rPr>
          <w:rFonts w:ascii="Times New Roman" w:hAnsi="Times New Roman" w:cs="Times New Roman"/>
        </w:rPr>
        <w:t xml:space="preserve">de meest evenwichtige </w:t>
      </w:r>
      <w:r w:rsidRPr="00EB4546" w:rsidR="0083143A">
        <w:rPr>
          <w:rFonts w:ascii="Times New Roman" w:hAnsi="Times New Roman" w:cs="Times New Roman"/>
        </w:rPr>
        <w:t xml:space="preserve">keuze </w:t>
      </w:r>
      <w:r w:rsidRPr="00EB4546" w:rsidR="00B348B3">
        <w:rPr>
          <w:rFonts w:ascii="Times New Roman" w:hAnsi="Times New Roman" w:cs="Times New Roman"/>
        </w:rPr>
        <w:t xml:space="preserve">gemaakt. </w:t>
      </w:r>
      <w:proofErr w:type="gramStart"/>
      <w:r w:rsidRPr="00EB4546" w:rsidR="00F00236">
        <w:rPr>
          <w:rFonts w:ascii="Times New Roman" w:hAnsi="Times New Roman" w:cs="Times New Roman"/>
        </w:rPr>
        <w:t>Indien</w:t>
      </w:r>
      <w:proofErr w:type="gramEnd"/>
      <w:r w:rsidRPr="00EB4546" w:rsidR="00F00236">
        <w:rPr>
          <w:rFonts w:ascii="Times New Roman" w:hAnsi="Times New Roman" w:cs="Times New Roman"/>
        </w:rPr>
        <w:t xml:space="preserve"> ervoor gekozen zou worden om het tweede afbouwpunt budgetneutraal te verhogen naar € 75.000 (prijspeil 2024) in combinatie met een vermogensgrens gelijk aan het heffingsvrij vermogen in box 3 dan dient het nieuwe afbouwpercentage structureel met circa 1,3%-punt extra verhoogd te worden van 12,8% naar 14,1%. Ook in dit scenario komt de totale structurele opbrengst van het tweede knikpunt in de </w:t>
      </w:r>
      <w:proofErr w:type="spellStart"/>
      <w:r w:rsidR="00044B75">
        <w:rPr>
          <w:rFonts w:ascii="Times New Roman" w:hAnsi="Times New Roman" w:cs="Times New Roman"/>
        </w:rPr>
        <w:t>Wkb</w:t>
      </w:r>
      <w:proofErr w:type="spellEnd"/>
      <w:r w:rsidRPr="00EB4546" w:rsidR="00F00236">
        <w:rPr>
          <w:rFonts w:ascii="Times New Roman" w:hAnsi="Times New Roman" w:cs="Times New Roman"/>
        </w:rPr>
        <w:t xml:space="preserve"> uit op </w:t>
      </w:r>
      <w:proofErr w:type="gramStart"/>
      <w:r w:rsidRPr="00EB4546" w:rsidR="00F00236">
        <w:rPr>
          <w:rFonts w:ascii="Times New Roman" w:hAnsi="Times New Roman" w:cs="Times New Roman"/>
        </w:rPr>
        <w:t>circa</w:t>
      </w:r>
      <w:proofErr w:type="gramEnd"/>
      <w:r w:rsidRPr="00EB4546" w:rsidR="00F00236">
        <w:rPr>
          <w:rFonts w:ascii="Times New Roman" w:hAnsi="Times New Roman" w:cs="Times New Roman"/>
        </w:rPr>
        <w:t xml:space="preserve"> € 333 miljoen (prijspeil 2025). </w:t>
      </w:r>
      <w:r w:rsidRPr="00EB4546" w:rsidR="009927AF">
        <w:rPr>
          <w:rFonts w:ascii="Times New Roman" w:hAnsi="Times New Roman" w:cs="Times New Roman"/>
          <w:bCs/>
        </w:rPr>
        <w:t>De regering plaatst kanttekeningen bij deze maatregel, omdat</w:t>
      </w:r>
      <w:r w:rsidRPr="00EB4546" w:rsidR="00F00236">
        <w:rPr>
          <w:rFonts w:ascii="Times New Roman" w:hAnsi="Times New Roman" w:cs="Times New Roman"/>
          <w:bCs/>
        </w:rPr>
        <w:t xml:space="preserve"> </w:t>
      </w:r>
      <w:r w:rsidRPr="00EB4546" w:rsidR="00F00236">
        <w:rPr>
          <w:rFonts w:ascii="Times New Roman" w:hAnsi="Times New Roman" w:cs="Times New Roman"/>
        </w:rPr>
        <w:t xml:space="preserve">de vermogensgrenzen een alles-of-niets criterium </w:t>
      </w:r>
      <w:r w:rsidR="00FC42D9">
        <w:rPr>
          <w:rFonts w:ascii="Times New Roman" w:hAnsi="Times New Roman" w:cs="Times New Roman"/>
        </w:rPr>
        <w:t>zijn</w:t>
      </w:r>
      <w:r w:rsidRPr="00EB4546" w:rsidR="00F00236">
        <w:rPr>
          <w:rFonts w:ascii="Times New Roman" w:hAnsi="Times New Roman" w:cs="Times New Roman"/>
        </w:rPr>
        <w:t xml:space="preserve">. De verwachting is dan ook dat een dergelijke variant </w:t>
      </w:r>
      <w:r w:rsidRPr="00EB4546" w:rsidR="008C25A8">
        <w:rPr>
          <w:rFonts w:ascii="Times New Roman" w:hAnsi="Times New Roman" w:cs="Times New Roman"/>
        </w:rPr>
        <w:t>leidt tot</w:t>
      </w:r>
      <w:r w:rsidRPr="00EB4546" w:rsidR="00F00236">
        <w:rPr>
          <w:rFonts w:ascii="Times New Roman" w:hAnsi="Times New Roman" w:cs="Times New Roman"/>
        </w:rPr>
        <w:t xml:space="preserve"> meer hoge terugvorderingen. </w:t>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952C34">
        <w:rPr>
          <w:rFonts w:ascii="Times New Roman" w:hAnsi="Times New Roman" w:cs="Times New Roman"/>
          <w:b/>
          <w:i/>
        </w:rPr>
        <w:tab/>
      </w:r>
      <w:r w:rsidRPr="00EB4546" w:rsidR="00FD1671">
        <w:rPr>
          <w:rFonts w:ascii="Times New Roman" w:hAnsi="Times New Roman" w:cs="Times New Roman"/>
          <w:b/>
          <w:i/>
        </w:rPr>
        <w:tab/>
      </w:r>
      <w:r w:rsidRPr="00EB4546" w:rsidR="00FD1671">
        <w:rPr>
          <w:rFonts w:ascii="Times New Roman" w:hAnsi="Times New Roman" w:cs="Times New Roman"/>
          <w:b/>
          <w:i/>
        </w:rPr>
        <w:tab/>
      </w:r>
    </w:p>
    <w:p w:rsidR="00F512AD" w:rsidP="00B61FDE" w:rsidRDefault="00F512AD" w14:paraId="045D09CC" w14:textId="37C234BA">
      <w:pPr>
        <w:spacing w:after="0"/>
        <w:rPr>
          <w:rFonts w:ascii="Times New Roman" w:hAnsi="Times New Roman" w:cs="Times New Roman"/>
        </w:rPr>
      </w:pPr>
      <w:r w:rsidRPr="00EB4546">
        <w:rPr>
          <w:rFonts w:ascii="Times New Roman" w:hAnsi="Times New Roman" w:cs="Times New Roman"/>
        </w:rPr>
        <w:lastRenderedPageBreak/>
        <w:t xml:space="preserve">De leden van </w:t>
      </w:r>
      <w:r w:rsidRPr="00EB4546" w:rsidR="00952C34">
        <w:rPr>
          <w:rFonts w:ascii="Times New Roman" w:hAnsi="Times New Roman" w:cs="Times New Roman"/>
        </w:rPr>
        <w:t>Groen</w:t>
      </w:r>
      <w:r w:rsidRPr="00EB4546" w:rsidR="7AFED639">
        <w:rPr>
          <w:rFonts w:ascii="Times New Roman" w:hAnsi="Times New Roman" w:cs="Times New Roman"/>
        </w:rPr>
        <w:t>L</w:t>
      </w:r>
      <w:r w:rsidRPr="00EB4546" w:rsidR="00952C34">
        <w:rPr>
          <w:rFonts w:ascii="Times New Roman" w:hAnsi="Times New Roman" w:cs="Times New Roman"/>
        </w:rPr>
        <w:t>inks/PvdA</w:t>
      </w:r>
      <w:r w:rsidRPr="00EB4546">
        <w:rPr>
          <w:rFonts w:ascii="Times New Roman" w:hAnsi="Times New Roman" w:cs="Times New Roman"/>
        </w:rPr>
        <w:t xml:space="preserve"> vragen</w:t>
      </w:r>
      <w:r w:rsidRPr="00EB4546" w:rsidR="00952C34">
        <w:rPr>
          <w:rFonts w:ascii="Times New Roman" w:hAnsi="Times New Roman" w:cs="Times New Roman"/>
        </w:rPr>
        <w:t xml:space="preserve"> ook</w:t>
      </w:r>
      <w:r w:rsidRPr="00EB4546">
        <w:rPr>
          <w:rFonts w:ascii="Times New Roman" w:hAnsi="Times New Roman" w:cs="Times New Roman"/>
        </w:rPr>
        <w:t xml:space="preserve"> hoe dit zich verhoudt tot het voornemen in het coalitieakkoord om de vermogensgrens in de zorgtoeslag gelijk te stellen aan het heffingsvrij vermogen in box 3. </w:t>
      </w:r>
      <w:r w:rsidR="00732879">
        <w:rPr>
          <w:rFonts w:ascii="Times New Roman" w:hAnsi="Times New Roman" w:cs="Times New Roman"/>
        </w:rPr>
        <w:t>Het kabinet staat terughoudend tegenover het</w:t>
      </w:r>
      <w:r w:rsidR="00FC42D9">
        <w:rPr>
          <w:rFonts w:ascii="Times New Roman" w:hAnsi="Times New Roman" w:cs="Times New Roman"/>
        </w:rPr>
        <w:t xml:space="preserve"> </w:t>
      </w:r>
      <w:r w:rsidRPr="00EB4546">
        <w:rPr>
          <w:rFonts w:ascii="Times New Roman" w:hAnsi="Times New Roman" w:cs="Times New Roman"/>
        </w:rPr>
        <w:t xml:space="preserve">verder verlagen van de vermogensgrens in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w:t>
      </w:r>
      <w:r w:rsidR="00732879">
        <w:rPr>
          <w:rFonts w:ascii="Times New Roman" w:hAnsi="Times New Roman" w:cs="Times New Roman"/>
        </w:rPr>
        <w:t>,</w:t>
      </w:r>
      <w:r w:rsidR="00FC42D9">
        <w:rPr>
          <w:rFonts w:ascii="Times New Roman" w:hAnsi="Times New Roman" w:cs="Times New Roman"/>
        </w:rPr>
        <w:t xml:space="preserve"> </w:t>
      </w:r>
      <w:r w:rsidRPr="00EB4546">
        <w:rPr>
          <w:rFonts w:ascii="Times New Roman" w:hAnsi="Times New Roman" w:cs="Times New Roman"/>
        </w:rPr>
        <w:t xml:space="preserve">omdat dit leidt tot een aanzienlijk strengere norm voor vermogen dan voor inkomen in deze regeling. Door de recente verhogingen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hebben namelijk steeds meer huishoudens met een hoger inkomen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Hierdoor kunnen huishoudens met een laag inkomen en een vermogen dat (op de peildatum) boven de vermogensgrens ligt geen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krijgen, terwijl huishoudens met een hoog inkomen en een </w:t>
      </w:r>
      <w:proofErr w:type="gramStart"/>
      <w:r w:rsidRPr="00EB4546">
        <w:rPr>
          <w:rFonts w:ascii="Times New Roman" w:hAnsi="Times New Roman" w:cs="Times New Roman"/>
        </w:rPr>
        <w:t>laag vermogen</w:t>
      </w:r>
      <w:proofErr w:type="gramEnd"/>
      <w:r w:rsidRPr="00EB4546">
        <w:rPr>
          <w:rFonts w:ascii="Times New Roman" w:hAnsi="Times New Roman" w:cs="Times New Roman"/>
        </w:rPr>
        <w:t xml:space="preserve"> wel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ontvangen. In de zorgtoeslag speelt dit minder omdat de zorgtoeslag al bij een lager inkomen is afgebouwd.</w:t>
      </w:r>
    </w:p>
    <w:p w:rsidRPr="00EB4546" w:rsidR="00B61FDE" w:rsidP="00425381" w:rsidRDefault="00B61FDE" w14:paraId="45FD606D" w14:textId="77777777">
      <w:pPr>
        <w:spacing w:after="0"/>
        <w:rPr>
          <w:rFonts w:ascii="Times New Roman" w:hAnsi="Times New Roman" w:cs="Times New Roman"/>
          <w:b/>
          <w:i/>
        </w:rPr>
      </w:pPr>
    </w:p>
    <w:p w:rsidRPr="00EB4546" w:rsidR="00592FC5" w:rsidP="00425381" w:rsidRDefault="00952C34" w14:paraId="2E70E95D" w14:textId="306D8DAD">
      <w:pPr>
        <w:spacing w:after="0"/>
        <w:rPr>
          <w:rFonts w:ascii="Times New Roman" w:hAnsi="Times New Roman" w:cs="Times New Roman"/>
          <w:i/>
        </w:rPr>
      </w:pPr>
      <w:r w:rsidRPr="00EB4546">
        <w:rPr>
          <w:rFonts w:ascii="Times New Roman" w:hAnsi="Times New Roman" w:cs="Times New Roman"/>
          <w:i/>
        </w:rPr>
        <w:t>De leden van Groen</w:t>
      </w:r>
      <w:r w:rsidR="00FC42D9">
        <w:rPr>
          <w:rFonts w:ascii="Times New Roman" w:hAnsi="Times New Roman" w:cs="Times New Roman"/>
          <w:i/>
        </w:rPr>
        <w:t>L</w:t>
      </w:r>
      <w:r w:rsidRPr="00EB4546">
        <w:rPr>
          <w:rFonts w:ascii="Times New Roman" w:hAnsi="Times New Roman" w:cs="Times New Roman"/>
          <w:i/>
        </w:rPr>
        <w:t>inks/PvdA vraagt of</w:t>
      </w:r>
      <w:r w:rsidRPr="00EB4546" w:rsidR="00592FC5">
        <w:rPr>
          <w:rFonts w:ascii="Times New Roman" w:hAnsi="Times New Roman" w:cs="Times New Roman"/>
          <w:i/>
        </w:rPr>
        <w:t xml:space="preserve"> de</w:t>
      </w:r>
      <w:r w:rsidRPr="00EB4546" w:rsidR="00592FC5">
        <w:rPr>
          <w:rFonts w:ascii="Times New Roman" w:hAnsi="Times New Roman" w:cs="Times New Roman"/>
          <w:b/>
          <w:i/>
          <w:sz w:val="32"/>
          <w:szCs w:val="32"/>
        </w:rPr>
        <w:t xml:space="preserve"> </w:t>
      </w:r>
      <w:r w:rsidRPr="00EB4546" w:rsidR="00592FC5">
        <w:rPr>
          <w:rFonts w:ascii="Times New Roman" w:hAnsi="Times New Roman" w:cs="Times New Roman"/>
          <w:i/>
        </w:rPr>
        <w:t>regering het wenselijk om vermogensgrenzen over verschillende regelingen te harmoniseren, en zo meer zekerheid te bieden aan de ontvangers van onder andere toeslagen?</w:t>
      </w:r>
    </w:p>
    <w:p w:rsidR="00F512AD" w:rsidP="00B61FDE" w:rsidRDefault="00F512AD" w14:paraId="692EB188" w14:textId="0B83C1B1">
      <w:pPr>
        <w:spacing w:after="0"/>
        <w:rPr>
          <w:rFonts w:ascii="Times New Roman" w:hAnsi="Times New Roman" w:cs="Times New Roman"/>
        </w:rPr>
      </w:pPr>
      <w:r w:rsidRPr="00EB4546">
        <w:rPr>
          <w:rFonts w:ascii="Times New Roman" w:hAnsi="Times New Roman" w:cs="Times New Roman"/>
        </w:rPr>
        <w:t>Het harmoniseren van de vermogensgrenzen in de verschillende toeslagen leidt niet per definitie tot meer zekerheid. De begrijpelijkheid van het stelsel gaat er weliswaar op vooruit door de vermogensgrenzen te harmoniseren. Maar daar staat tegenover dat bij geharmoniseerde lagere vermogensgrenzen er meer en hogere terugvorderingen kunnen ontstaan. De vermogensgrenzen in de toeslagen zijn vormgegeven als een harde grens. Het hanteren van een harde grens betekent dat bij een kleine overschrijding van die grens (bijvoorbeeld door een erfenis of afkoop van pensioen) mensen direct het recht op de volledige toeslag verliezen. In een situatie met geharmoniseerde (lagere) vermogensgrenzen verliezen meer toeslagontvangers dan niet één, maar meerdere volledige toeslagen tegelijkertijd. Het kabinet kiest er dan ook niet voor om de vermogensgrenzen in de toeslagen te harmoniseren.</w:t>
      </w:r>
    </w:p>
    <w:p w:rsidRPr="00EB4546" w:rsidR="00B61FDE" w:rsidP="00425381" w:rsidRDefault="00B61FDE" w14:paraId="1C77E30B" w14:textId="77777777">
      <w:pPr>
        <w:spacing w:after="0"/>
        <w:rPr>
          <w:rFonts w:ascii="Times New Roman" w:hAnsi="Times New Roman" w:cs="Times New Roman"/>
          <w:bCs/>
        </w:rPr>
      </w:pPr>
    </w:p>
    <w:p w:rsidRPr="00EB4546" w:rsidR="00592FC5" w:rsidP="00425381" w:rsidRDefault="00592FC5" w14:paraId="2BC18BC4" w14:textId="123FF1A3">
      <w:pPr>
        <w:spacing w:after="0"/>
        <w:rPr>
          <w:rFonts w:ascii="Times New Roman" w:hAnsi="Times New Roman" w:cs="Times New Roman"/>
          <w:i/>
        </w:rPr>
      </w:pPr>
      <w:r w:rsidRPr="00EB4546">
        <w:rPr>
          <w:rFonts w:ascii="Times New Roman" w:hAnsi="Times New Roman" w:cs="Times New Roman"/>
          <w:i/>
        </w:rPr>
        <w:t xml:space="preserve">De leden van de GroenLinks-PvdA-fractie vragen voorts of voor de </w:t>
      </w:r>
      <w:r w:rsidRPr="00EB4546" w:rsidR="00BC58BC">
        <w:rPr>
          <w:rFonts w:ascii="Times New Roman" w:hAnsi="Times New Roman" w:cs="Times New Roman"/>
          <w:i/>
        </w:rPr>
        <w:t>n</w:t>
      </w:r>
      <w:r w:rsidRPr="00EB4546">
        <w:rPr>
          <w:rFonts w:ascii="Times New Roman" w:hAnsi="Times New Roman" w:cs="Times New Roman"/>
          <w:i/>
        </w:rPr>
        <w:t>ota van wijziging ook is overwogen het afbouwpercentage te verhogen in plaats van het afbouwpunt te verlagen, en waarom de regering daar niet voor gekozen heeft. Is de regering het ermee eens dat dat de doelmatigheid van de regeling ten goede zou komen?</w:t>
      </w:r>
    </w:p>
    <w:p w:rsidR="3CBB065B" w:rsidP="00B61FDE" w:rsidRDefault="0083143A" w14:paraId="5BAF2FD6" w14:textId="7057E6CF">
      <w:pPr>
        <w:spacing w:after="0"/>
        <w:rPr>
          <w:rFonts w:ascii="Times New Roman" w:hAnsi="Times New Roman" w:cs="Times New Roman"/>
        </w:rPr>
      </w:pPr>
      <w:r w:rsidRPr="00EB4546">
        <w:rPr>
          <w:rFonts w:ascii="Times New Roman" w:hAnsi="Times New Roman" w:cs="Times New Roman"/>
        </w:rPr>
        <w:t>Het kabinet heeft</w:t>
      </w:r>
      <w:r w:rsidRPr="00EB4546" w:rsidR="78081325">
        <w:rPr>
          <w:rFonts w:ascii="Times New Roman" w:hAnsi="Times New Roman" w:cs="Times New Roman"/>
        </w:rPr>
        <w:t xml:space="preserve"> gekeken naar het verhogen van het afbouwper</w:t>
      </w:r>
      <w:r w:rsidRPr="00EB4546" w:rsidR="64D2ACAD">
        <w:rPr>
          <w:rFonts w:ascii="Times New Roman" w:hAnsi="Times New Roman" w:cs="Times New Roman"/>
        </w:rPr>
        <w:t xml:space="preserve">centage. </w:t>
      </w:r>
      <w:r w:rsidRPr="00EB4546" w:rsidR="38A175F0">
        <w:rPr>
          <w:rFonts w:ascii="Times New Roman" w:hAnsi="Times New Roman" w:cs="Times New Roman"/>
        </w:rPr>
        <w:t>Dit heeft als gevolg dat d</w:t>
      </w:r>
      <w:r w:rsidRPr="00EB4546" w:rsidR="7FBFB5CB">
        <w:rPr>
          <w:rFonts w:ascii="Times New Roman" w:hAnsi="Times New Roman" w:cs="Times New Roman"/>
        </w:rPr>
        <w:t>at de marginale druk toeneemt</w:t>
      </w:r>
      <w:r w:rsidRPr="00EB4546" w:rsidR="00E629AE">
        <w:rPr>
          <w:rFonts w:ascii="Times New Roman" w:hAnsi="Times New Roman" w:cs="Times New Roman"/>
        </w:rPr>
        <w:t xml:space="preserve"> voor alle werkende ouders met een inkomen op het </w:t>
      </w:r>
      <w:proofErr w:type="spellStart"/>
      <w:r w:rsidRPr="00EB4546" w:rsidR="00E629AE">
        <w:rPr>
          <w:rFonts w:ascii="Times New Roman" w:hAnsi="Times New Roman" w:cs="Times New Roman"/>
        </w:rPr>
        <w:t>afbouwpad</w:t>
      </w:r>
      <w:proofErr w:type="spellEnd"/>
      <w:r w:rsidRPr="00EB4546" w:rsidR="7FBFB5CB">
        <w:rPr>
          <w:rFonts w:ascii="Times New Roman" w:hAnsi="Times New Roman" w:cs="Times New Roman"/>
        </w:rPr>
        <w:t>.</w:t>
      </w:r>
      <w:r w:rsidRPr="00EB4546">
        <w:rPr>
          <w:rFonts w:ascii="Times New Roman" w:hAnsi="Times New Roman" w:cs="Times New Roman"/>
        </w:rPr>
        <w:t xml:space="preserve"> Zowel het verhogen van</w:t>
      </w:r>
      <w:r w:rsidRPr="00EB4546" w:rsidDel="004B4994">
        <w:rPr>
          <w:rFonts w:ascii="Times New Roman" w:hAnsi="Times New Roman" w:cs="Times New Roman"/>
        </w:rPr>
        <w:t xml:space="preserve"> </w:t>
      </w:r>
      <w:r w:rsidRPr="00EB4546">
        <w:rPr>
          <w:rFonts w:ascii="Times New Roman" w:hAnsi="Times New Roman" w:cs="Times New Roman"/>
        </w:rPr>
        <w:t xml:space="preserve">het afbouwpercentage, als verlagen van het tweede afbouwpunt maakt de regeling gerichter. </w:t>
      </w:r>
    </w:p>
    <w:p w:rsidRPr="00EB4546" w:rsidR="00B61FDE" w:rsidP="00425381" w:rsidRDefault="00B61FDE" w14:paraId="0AF993BD" w14:textId="77777777">
      <w:pPr>
        <w:spacing w:after="0"/>
        <w:rPr>
          <w:rFonts w:ascii="Times New Roman" w:hAnsi="Times New Roman" w:cs="Times New Roman"/>
        </w:rPr>
      </w:pPr>
    </w:p>
    <w:p w:rsidRPr="00EB4546" w:rsidR="00EF4C4D" w:rsidP="00425381" w:rsidRDefault="000C572C" w14:paraId="1B4FECBA" w14:textId="7B3926A6">
      <w:pPr>
        <w:spacing w:after="0"/>
        <w:rPr>
          <w:rFonts w:ascii="Times New Roman" w:hAnsi="Times New Roman" w:eastAsia="Aptos" w:cs="Times New Roman"/>
          <w:i/>
        </w:rPr>
      </w:pPr>
      <w:r w:rsidRPr="00EB4546">
        <w:rPr>
          <w:rFonts w:ascii="Times New Roman" w:hAnsi="Times New Roman" w:eastAsia="Aptos" w:cs="Times New Roman"/>
          <w:i/>
        </w:rPr>
        <w:t xml:space="preserve">In tabel 1 staan de </w:t>
      </w:r>
      <w:proofErr w:type="spellStart"/>
      <w:r w:rsidRPr="00EB4546">
        <w:rPr>
          <w:rFonts w:ascii="Times New Roman" w:hAnsi="Times New Roman" w:eastAsia="Aptos" w:cs="Times New Roman"/>
          <w:i/>
        </w:rPr>
        <w:t>inkomensafbouwpunten</w:t>
      </w:r>
      <w:proofErr w:type="spellEnd"/>
      <w:r w:rsidRPr="00EB4546">
        <w:rPr>
          <w:rFonts w:ascii="Times New Roman" w:hAnsi="Times New Roman" w:eastAsia="Aptos" w:cs="Times New Roman"/>
          <w:i/>
        </w:rPr>
        <w:t xml:space="preserve"> in lopende prijzen voor komende jaren. De leden van de </w:t>
      </w:r>
      <w:r w:rsidRPr="00EB4546">
        <w:rPr>
          <w:rFonts w:ascii="Times New Roman" w:hAnsi="Times New Roman" w:eastAsia="Aptos" w:cs="Times New Roman"/>
          <w:b/>
          <w:i/>
        </w:rPr>
        <w:t xml:space="preserve">CDA-fractie </w:t>
      </w:r>
      <w:r w:rsidRPr="00EB4546">
        <w:rPr>
          <w:rFonts w:ascii="Times New Roman" w:hAnsi="Times New Roman" w:eastAsia="Aptos" w:cs="Times New Roman"/>
          <w:i/>
        </w:rPr>
        <w:t xml:space="preserve">vragen om een actualisering van deze tabel naar aanleiding van de verlaging van het </w:t>
      </w:r>
      <w:proofErr w:type="spellStart"/>
      <w:r w:rsidRPr="00EB4546">
        <w:rPr>
          <w:rFonts w:ascii="Times New Roman" w:hAnsi="Times New Roman" w:eastAsia="Aptos" w:cs="Times New Roman"/>
          <w:i/>
        </w:rPr>
        <w:t>inkomensafbouwpunt</w:t>
      </w:r>
      <w:proofErr w:type="spellEnd"/>
      <w:r w:rsidRPr="00EB4546">
        <w:rPr>
          <w:rFonts w:ascii="Times New Roman" w:hAnsi="Times New Roman" w:eastAsia="Aptos" w:cs="Times New Roman"/>
          <w:i/>
        </w:rPr>
        <w:t xml:space="preserve"> zoals voorgesteld als alternatieve dekking voor de bezuiniging op proactieve dienstverlening bij Voorjaarsnota 2026.</w:t>
      </w:r>
      <w:r w:rsidRPr="00EB4546" w:rsidR="008F221C">
        <w:rPr>
          <w:rFonts w:ascii="Times New Roman" w:hAnsi="Times New Roman" w:eastAsia="Aptos" w:cs="Times New Roman"/>
          <w:i/>
        </w:rPr>
        <w:t xml:space="preserve"> </w:t>
      </w:r>
    </w:p>
    <w:p w:rsidR="00CF2253" w:rsidRDefault="00CF2253" w14:paraId="045B3CC5" w14:textId="58AA69CF">
      <w:pPr>
        <w:spacing w:after="0"/>
        <w:rPr>
          <w:rFonts w:ascii="Times New Roman" w:hAnsi="Times New Roman" w:eastAsia="Aptos" w:cs="Times New Roman"/>
        </w:rPr>
      </w:pPr>
      <w:r w:rsidRPr="00EB4546">
        <w:rPr>
          <w:rFonts w:ascii="Times New Roman" w:hAnsi="Times New Roman" w:eastAsia="Aptos" w:cs="Times New Roman"/>
        </w:rPr>
        <w:lastRenderedPageBreak/>
        <w:t>In de onderstaande tabel is een geactualiseerd beeld geschetst van de (voorlopige</w:t>
      </w:r>
      <w:r w:rsidRPr="00EB4546" w:rsidR="00CA564A">
        <w:rPr>
          <w:rStyle w:val="Voetnootmarkering"/>
          <w:rFonts w:ascii="Times New Roman" w:hAnsi="Times New Roman" w:eastAsia="Aptos" w:cs="Times New Roman"/>
        </w:rPr>
        <w:footnoteReference w:id="8"/>
      </w:r>
      <w:r w:rsidRPr="00EB4546">
        <w:rPr>
          <w:rFonts w:ascii="Times New Roman" w:hAnsi="Times New Roman" w:eastAsia="Aptos" w:cs="Times New Roman"/>
        </w:rPr>
        <w:t xml:space="preserve">) ontwikkeling van de </w:t>
      </w:r>
      <w:proofErr w:type="spellStart"/>
      <w:r w:rsidRPr="00EB4546">
        <w:rPr>
          <w:rFonts w:ascii="Times New Roman" w:hAnsi="Times New Roman" w:eastAsia="Aptos" w:cs="Times New Roman"/>
        </w:rPr>
        <w:t>inkomensafbouwgrenzen</w:t>
      </w:r>
      <w:proofErr w:type="spellEnd"/>
      <w:r w:rsidRPr="00EB4546">
        <w:rPr>
          <w:rFonts w:ascii="Times New Roman" w:hAnsi="Times New Roman" w:eastAsia="Aptos" w:cs="Times New Roman"/>
        </w:rPr>
        <w:t xml:space="preserve"> en percentages, naar de beoogde omvang per 2028 als gevolg van de </w:t>
      </w:r>
      <w:r w:rsidRPr="00EB4546" w:rsidR="005C43F2">
        <w:rPr>
          <w:rFonts w:ascii="Times New Roman" w:hAnsi="Times New Roman" w:eastAsia="Aptos" w:cs="Times New Roman"/>
        </w:rPr>
        <w:t xml:space="preserve">(verwachte) </w:t>
      </w:r>
      <w:r w:rsidRPr="00EB4546">
        <w:rPr>
          <w:rFonts w:ascii="Times New Roman" w:hAnsi="Times New Roman" w:eastAsia="Aptos" w:cs="Times New Roman"/>
        </w:rPr>
        <w:t>reguliere indexering, de geleidelijke oploop van het 1</w:t>
      </w:r>
      <w:r w:rsidRPr="00EB4546">
        <w:rPr>
          <w:rFonts w:ascii="Times New Roman" w:hAnsi="Times New Roman" w:eastAsia="Aptos" w:cs="Times New Roman"/>
          <w:vertAlign w:val="superscript"/>
        </w:rPr>
        <w:t>e</w:t>
      </w:r>
      <w:r w:rsidRPr="00EB4546">
        <w:rPr>
          <w:rFonts w:ascii="Times New Roman" w:hAnsi="Times New Roman" w:eastAsia="Aptos" w:cs="Times New Roman"/>
        </w:rPr>
        <w:t xml:space="preserve"> afbouwpercentage in het </w:t>
      </w:r>
      <w:proofErr w:type="spellStart"/>
      <w:r w:rsidRPr="00EB4546">
        <w:rPr>
          <w:rFonts w:ascii="Times New Roman" w:hAnsi="Times New Roman" w:eastAsia="Aptos" w:cs="Times New Roman"/>
        </w:rPr>
        <w:t>basispad</w:t>
      </w:r>
      <w:proofErr w:type="spellEnd"/>
      <w:r w:rsidRPr="00EB4546">
        <w:rPr>
          <w:rFonts w:ascii="Times New Roman" w:hAnsi="Times New Roman" w:eastAsia="Aptos" w:cs="Times New Roman"/>
        </w:rPr>
        <w:t xml:space="preserve"> en de beleidsmatige mutaties die onderdeel uitmaken van de onderhavige nota van wijziging. </w:t>
      </w:r>
    </w:p>
    <w:p w:rsidRPr="00EB4546" w:rsidR="00044B75" w:rsidP="00425381" w:rsidRDefault="00044B75" w14:paraId="3C1ACED0" w14:textId="77777777">
      <w:pPr>
        <w:spacing w:after="0"/>
        <w:rPr>
          <w:rFonts w:ascii="Times New Roman" w:hAnsi="Times New Roman" w:eastAsia="Aptos" w:cs="Times New Roman"/>
        </w:rPr>
      </w:pPr>
    </w:p>
    <w:p w:rsidRPr="001F0880" w:rsidR="00FD1671" w:rsidP="00425381" w:rsidRDefault="00CF2253" w14:paraId="1FDDF946" w14:textId="4FB2D39A">
      <w:pPr>
        <w:spacing w:after="0"/>
        <w:rPr>
          <w:rFonts w:ascii="Times New Roman" w:hAnsi="Times New Roman" w:eastAsia="Aptos" w:cs="Times New Roman"/>
          <w:i/>
          <w:iCs/>
          <w:u w:val="single"/>
        </w:rPr>
      </w:pPr>
      <w:r w:rsidRPr="001F0880">
        <w:rPr>
          <w:rFonts w:ascii="Times New Roman" w:hAnsi="Times New Roman" w:eastAsia="Aptos" w:cs="Times New Roman"/>
          <w:i/>
          <w:iCs/>
          <w:u w:val="single"/>
        </w:rPr>
        <w:t>Tabel</w:t>
      </w:r>
      <w:r w:rsidRPr="001F0880" w:rsidR="00FD1671">
        <w:rPr>
          <w:rFonts w:ascii="Times New Roman" w:hAnsi="Times New Roman" w:eastAsia="Aptos" w:cs="Times New Roman"/>
          <w:i/>
          <w:iCs/>
          <w:u w:val="single"/>
        </w:rPr>
        <w:t xml:space="preserve"> 2</w:t>
      </w:r>
      <w:r w:rsidRPr="001F0880">
        <w:rPr>
          <w:rFonts w:ascii="Times New Roman" w:hAnsi="Times New Roman" w:eastAsia="Aptos" w:cs="Times New Roman"/>
          <w:i/>
          <w:iCs/>
          <w:u w:val="single"/>
        </w:rPr>
        <w:t xml:space="preserve">: Overzicht (voorlopige) </w:t>
      </w:r>
      <w:proofErr w:type="spellStart"/>
      <w:r w:rsidRPr="001F0880">
        <w:rPr>
          <w:rFonts w:ascii="Times New Roman" w:hAnsi="Times New Roman" w:eastAsia="Aptos" w:cs="Times New Roman"/>
          <w:i/>
          <w:iCs/>
          <w:u w:val="single"/>
        </w:rPr>
        <w:t>inkomensafbouwgrenzen</w:t>
      </w:r>
      <w:proofErr w:type="spellEnd"/>
      <w:r w:rsidRPr="001F0880">
        <w:rPr>
          <w:rFonts w:ascii="Times New Roman" w:hAnsi="Times New Roman" w:eastAsia="Aptos" w:cs="Times New Roman"/>
          <w:i/>
          <w:iCs/>
          <w:u w:val="single"/>
        </w:rPr>
        <w:t xml:space="preserve">- en percentages </w:t>
      </w:r>
      <w:proofErr w:type="spellStart"/>
      <w:r w:rsidRPr="001F0880" w:rsidR="00044B75">
        <w:rPr>
          <w:rFonts w:ascii="Times New Roman" w:hAnsi="Times New Roman" w:eastAsia="Aptos" w:cs="Times New Roman"/>
          <w:i/>
          <w:iCs/>
          <w:u w:val="single"/>
        </w:rPr>
        <w:t>Wkb</w:t>
      </w:r>
      <w:proofErr w:type="spellEnd"/>
      <w:r w:rsidRPr="001F0880">
        <w:rPr>
          <w:rFonts w:ascii="Times New Roman" w:hAnsi="Times New Roman" w:eastAsia="Aptos" w:cs="Times New Roman"/>
          <w:i/>
          <w:iCs/>
          <w:u w:val="single"/>
        </w:rPr>
        <w:t xml:space="preserve"> in de periode 2025 t/m 2028 (in lopende prijzen</w:t>
      </w:r>
      <w:r w:rsidRPr="001F0880" w:rsidR="00044B75">
        <w:rPr>
          <w:rFonts w:ascii="Times New Roman" w:hAnsi="Times New Roman" w:eastAsia="Aptos" w:cs="Times New Roman"/>
          <w:i/>
          <w:iCs/>
          <w:u w:val="single"/>
        </w:rPr>
        <w:t>)</w:t>
      </w:r>
    </w:p>
    <w:tbl>
      <w:tblPr>
        <w:tblStyle w:val="Onopgemaaktetabel2"/>
        <w:tblW w:w="0" w:type="auto"/>
        <w:tblLook w:val="04A0" w:firstRow="1" w:lastRow="0" w:firstColumn="1" w:lastColumn="0" w:noHBand="0" w:noVBand="1"/>
      </w:tblPr>
      <w:tblGrid>
        <w:gridCol w:w="3079"/>
        <w:gridCol w:w="876"/>
        <w:gridCol w:w="876"/>
        <w:gridCol w:w="956"/>
        <w:gridCol w:w="956"/>
      </w:tblGrid>
      <w:tr w:rsidRPr="00EB4546" w:rsidR="00CF2253" w:rsidTr="00FB43CB" w14:paraId="4DD076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EB4546" w:rsidR="00CF2253" w:rsidP="00155B77" w:rsidRDefault="00044B75" w14:paraId="2FCFF79C" w14:textId="1A6C8F51">
            <w:pPr>
              <w:rPr>
                <w:rFonts w:ascii="Times New Roman" w:hAnsi="Times New Roman" w:eastAsia="Aptos" w:cs="Times New Roman"/>
              </w:rPr>
            </w:pPr>
            <w:r>
              <w:rPr>
                <w:rFonts w:ascii="Times New Roman" w:hAnsi="Times New Roman" w:eastAsia="Aptos" w:cs="Times New Roman"/>
              </w:rPr>
              <w:t>WKB</w:t>
            </w:r>
            <w:r w:rsidRPr="00EB4546" w:rsidR="00CF2253">
              <w:rPr>
                <w:rFonts w:ascii="Times New Roman" w:hAnsi="Times New Roman" w:eastAsia="Aptos" w:cs="Times New Roman"/>
              </w:rPr>
              <w:t>-parameters</w:t>
            </w:r>
          </w:p>
        </w:tc>
        <w:tc>
          <w:tcPr>
            <w:tcW w:w="0" w:type="dxa"/>
          </w:tcPr>
          <w:p w:rsidRPr="00EB4546" w:rsidR="00CF2253" w:rsidP="00155B77" w:rsidRDefault="00CF2253" w14:paraId="585AD7C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EB4546">
              <w:rPr>
                <w:rFonts w:ascii="Times New Roman" w:hAnsi="Times New Roman" w:eastAsia="Aptos" w:cs="Times New Roman"/>
              </w:rPr>
              <w:t>2025</w:t>
            </w:r>
          </w:p>
        </w:tc>
        <w:tc>
          <w:tcPr>
            <w:tcW w:w="0" w:type="dxa"/>
          </w:tcPr>
          <w:p w:rsidRPr="00EB4546" w:rsidR="00CF2253" w:rsidP="00155B77" w:rsidRDefault="00CF2253" w14:paraId="3014479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EB4546">
              <w:rPr>
                <w:rFonts w:ascii="Times New Roman" w:hAnsi="Times New Roman" w:eastAsia="Aptos" w:cs="Times New Roman"/>
              </w:rPr>
              <w:t>2026</w:t>
            </w:r>
          </w:p>
        </w:tc>
        <w:tc>
          <w:tcPr>
            <w:tcW w:w="0" w:type="dxa"/>
          </w:tcPr>
          <w:p w:rsidRPr="00EB4546" w:rsidR="00CF2253" w:rsidP="00155B77" w:rsidRDefault="00CF2253" w14:paraId="150BD12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EB4546">
              <w:rPr>
                <w:rFonts w:ascii="Times New Roman" w:hAnsi="Times New Roman" w:eastAsia="Aptos" w:cs="Times New Roman"/>
              </w:rPr>
              <w:t>2027</w:t>
            </w:r>
          </w:p>
        </w:tc>
        <w:tc>
          <w:tcPr>
            <w:tcW w:w="0" w:type="dxa"/>
          </w:tcPr>
          <w:p w:rsidRPr="00EB4546" w:rsidR="00CF2253" w:rsidP="00155B77" w:rsidRDefault="00CF2253" w14:paraId="0162FEA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EB4546">
              <w:rPr>
                <w:rFonts w:ascii="Times New Roman" w:hAnsi="Times New Roman" w:eastAsia="Aptos" w:cs="Times New Roman"/>
              </w:rPr>
              <w:t>2028</w:t>
            </w:r>
          </w:p>
        </w:tc>
      </w:tr>
      <w:tr w:rsidRPr="00EB4546" w:rsidR="00CF2253" w:rsidTr="00FB43CB" w14:paraId="07451D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EB4546" w:rsidR="00CF2253" w:rsidP="00155B77" w:rsidRDefault="00CF2253" w14:paraId="5151B16D" w14:textId="77777777">
            <w:pPr>
              <w:rPr>
                <w:rFonts w:ascii="Times New Roman" w:hAnsi="Times New Roman" w:eastAsia="Aptos" w:cs="Times New Roman"/>
              </w:rPr>
            </w:pPr>
            <w:r w:rsidRPr="00EB4546">
              <w:rPr>
                <w:rFonts w:ascii="Times New Roman" w:hAnsi="Times New Roman" w:eastAsia="Aptos" w:cs="Times New Roman"/>
              </w:rPr>
              <w:t>1</w:t>
            </w:r>
            <w:r w:rsidRPr="00EB4546">
              <w:rPr>
                <w:rFonts w:ascii="Times New Roman" w:hAnsi="Times New Roman" w:eastAsia="Aptos" w:cs="Times New Roman"/>
                <w:vertAlign w:val="superscript"/>
              </w:rPr>
              <w:t>e</w:t>
            </w:r>
            <w:r w:rsidRPr="00EB4546">
              <w:rPr>
                <w:rFonts w:ascii="Times New Roman" w:hAnsi="Times New Roman" w:eastAsia="Aptos" w:cs="Times New Roman"/>
              </w:rPr>
              <w:t xml:space="preserve"> </w:t>
            </w:r>
            <w:proofErr w:type="spellStart"/>
            <w:r w:rsidRPr="00EB4546">
              <w:rPr>
                <w:rFonts w:ascii="Times New Roman" w:hAnsi="Times New Roman" w:eastAsia="Aptos" w:cs="Times New Roman"/>
              </w:rPr>
              <w:t>inkomensafbouwgrens</w:t>
            </w:r>
            <w:proofErr w:type="spellEnd"/>
            <w:r w:rsidRPr="00EB4546">
              <w:rPr>
                <w:rFonts w:ascii="Times New Roman" w:hAnsi="Times New Roman" w:eastAsia="Aptos" w:cs="Times New Roman"/>
              </w:rPr>
              <w:t xml:space="preserve"> alleenstaanden</w:t>
            </w:r>
          </w:p>
        </w:tc>
        <w:tc>
          <w:tcPr>
            <w:tcW w:w="0" w:type="dxa"/>
          </w:tcPr>
          <w:p w:rsidRPr="00EB4546" w:rsidR="00CF2253" w:rsidP="00155B77" w:rsidRDefault="00CF2253" w14:paraId="4610802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28.406 </w:t>
            </w:r>
          </w:p>
        </w:tc>
        <w:tc>
          <w:tcPr>
            <w:tcW w:w="0" w:type="dxa"/>
          </w:tcPr>
          <w:p w:rsidRPr="00EB4546" w:rsidR="00CF2253" w:rsidP="00155B77" w:rsidRDefault="00CF2253" w14:paraId="02125FE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29.736 </w:t>
            </w:r>
          </w:p>
        </w:tc>
        <w:tc>
          <w:tcPr>
            <w:tcW w:w="0" w:type="dxa"/>
          </w:tcPr>
          <w:p w:rsidRPr="00EB4546" w:rsidR="00CF2253" w:rsidP="00155B77" w:rsidRDefault="00CF2253" w14:paraId="15F59F5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30.809 </w:t>
            </w:r>
          </w:p>
        </w:tc>
        <w:tc>
          <w:tcPr>
            <w:tcW w:w="0" w:type="dxa"/>
          </w:tcPr>
          <w:p w:rsidRPr="00EB4546" w:rsidR="00CF2253" w:rsidP="00155B77" w:rsidRDefault="00CF2253" w14:paraId="0AEED3E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31.898 </w:t>
            </w:r>
          </w:p>
        </w:tc>
      </w:tr>
      <w:tr w:rsidRPr="00EB4546" w:rsidR="00CF2253" w:rsidTr="00FB43CB" w14:paraId="132864BB" w14:textId="77777777">
        <w:tc>
          <w:tcPr>
            <w:cnfStyle w:val="001000000000" w:firstRow="0" w:lastRow="0" w:firstColumn="1" w:lastColumn="0" w:oddVBand="0" w:evenVBand="0" w:oddHBand="0" w:evenHBand="0" w:firstRowFirstColumn="0" w:firstRowLastColumn="0" w:lastRowFirstColumn="0" w:lastRowLastColumn="0"/>
            <w:tcW w:w="0" w:type="dxa"/>
          </w:tcPr>
          <w:p w:rsidRPr="00EB4546" w:rsidR="00CF2253" w:rsidP="00155B77" w:rsidRDefault="00CF2253" w14:paraId="018CF251" w14:textId="77777777">
            <w:pPr>
              <w:rPr>
                <w:rFonts w:ascii="Times New Roman" w:hAnsi="Times New Roman" w:eastAsia="Aptos" w:cs="Times New Roman"/>
              </w:rPr>
            </w:pPr>
            <w:r w:rsidRPr="00EB4546">
              <w:rPr>
                <w:rFonts w:ascii="Times New Roman" w:hAnsi="Times New Roman" w:eastAsia="Aptos" w:cs="Times New Roman"/>
              </w:rPr>
              <w:t>1</w:t>
            </w:r>
            <w:r w:rsidRPr="00EB4546">
              <w:rPr>
                <w:rFonts w:ascii="Times New Roman" w:hAnsi="Times New Roman" w:eastAsia="Aptos" w:cs="Times New Roman"/>
                <w:vertAlign w:val="superscript"/>
              </w:rPr>
              <w:t>e</w:t>
            </w:r>
            <w:r w:rsidRPr="00EB4546">
              <w:rPr>
                <w:rFonts w:ascii="Times New Roman" w:hAnsi="Times New Roman" w:eastAsia="Aptos" w:cs="Times New Roman"/>
              </w:rPr>
              <w:t xml:space="preserve"> </w:t>
            </w:r>
            <w:proofErr w:type="spellStart"/>
            <w:r w:rsidRPr="00EB4546">
              <w:rPr>
                <w:rFonts w:ascii="Times New Roman" w:hAnsi="Times New Roman" w:eastAsia="Aptos" w:cs="Times New Roman"/>
              </w:rPr>
              <w:t>inkomensafbouwgrens</w:t>
            </w:r>
            <w:proofErr w:type="spellEnd"/>
            <w:r w:rsidRPr="00EB4546">
              <w:rPr>
                <w:rFonts w:ascii="Times New Roman" w:hAnsi="Times New Roman" w:eastAsia="Aptos" w:cs="Times New Roman"/>
              </w:rPr>
              <w:t xml:space="preserve"> paren</w:t>
            </w:r>
          </w:p>
        </w:tc>
        <w:tc>
          <w:tcPr>
            <w:tcW w:w="0" w:type="dxa"/>
          </w:tcPr>
          <w:p w:rsidRPr="00EB4546" w:rsidR="00CF2253" w:rsidP="00155B77" w:rsidRDefault="00CF2253" w14:paraId="1738B35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37.545 </w:t>
            </w:r>
          </w:p>
        </w:tc>
        <w:tc>
          <w:tcPr>
            <w:tcW w:w="0" w:type="dxa"/>
          </w:tcPr>
          <w:p w:rsidRPr="00EB4546" w:rsidR="00CF2253" w:rsidP="00155B77" w:rsidRDefault="00CF2253" w14:paraId="7544E6F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39.141 </w:t>
            </w:r>
          </w:p>
        </w:tc>
        <w:tc>
          <w:tcPr>
            <w:tcW w:w="0" w:type="dxa"/>
          </w:tcPr>
          <w:p w:rsidRPr="00EB4546" w:rsidR="00CF2253" w:rsidP="00155B77" w:rsidRDefault="00CF2253" w14:paraId="6F5EBA8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40.450 </w:t>
            </w:r>
          </w:p>
        </w:tc>
        <w:tc>
          <w:tcPr>
            <w:tcW w:w="0" w:type="dxa"/>
          </w:tcPr>
          <w:p w:rsidRPr="00EB4546" w:rsidR="00CF2253" w:rsidP="00155B77" w:rsidRDefault="00CF2253" w14:paraId="2026FF9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41.732 </w:t>
            </w:r>
          </w:p>
        </w:tc>
      </w:tr>
      <w:tr w:rsidRPr="00EB4546" w:rsidR="00CF2253" w:rsidTr="00FB43CB" w14:paraId="313021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EB4546" w:rsidR="00CF2253" w:rsidP="00155B77" w:rsidRDefault="00CF2253" w14:paraId="0FAD0CBD" w14:textId="77777777">
            <w:pPr>
              <w:rPr>
                <w:rFonts w:ascii="Times New Roman" w:hAnsi="Times New Roman" w:eastAsia="Aptos" w:cs="Times New Roman"/>
              </w:rPr>
            </w:pPr>
            <w:r w:rsidRPr="00EB4546">
              <w:rPr>
                <w:rFonts w:ascii="Times New Roman" w:hAnsi="Times New Roman" w:eastAsia="Aptos" w:cs="Times New Roman"/>
              </w:rPr>
              <w:t>1</w:t>
            </w:r>
            <w:r w:rsidRPr="00EB4546">
              <w:rPr>
                <w:rFonts w:ascii="Times New Roman" w:hAnsi="Times New Roman" w:eastAsia="Aptos" w:cs="Times New Roman"/>
                <w:vertAlign w:val="superscript"/>
              </w:rPr>
              <w:t>e</w:t>
            </w:r>
            <w:r w:rsidRPr="00EB4546">
              <w:rPr>
                <w:rFonts w:ascii="Times New Roman" w:hAnsi="Times New Roman" w:eastAsia="Aptos" w:cs="Times New Roman"/>
              </w:rPr>
              <w:t xml:space="preserve"> </w:t>
            </w:r>
            <w:proofErr w:type="spellStart"/>
            <w:r w:rsidRPr="00EB4546">
              <w:rPr>
                <w:rFonts w:ascii="Times New Roman" w:hAnsi="Times New Roman" w:eastAsia="Aptos" w:cs="Times New Roman"/>
              </w:rPr>
              <w:t>inkomensafbouwpercentage</w:t>
            </w:r>
            <w:proofErr w:type="spellEnd"/>
          </w:p>
        </w:tc>
        <w:tc>
          <w:tcPr>
            <w:tcW w:w="0" w:type="dxa"/>
          </w:tcPr>
          <w:p w:rsidRPr="00EB4546" w:rsidR="00CF2253" w:rsidP="00155B77" w:rsidRDefault="00CF2253" w14:paraId="7CCE67F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7,10%</w:t>
            </w:r>
          </w:p>
        </w:tc>
        <w:tc>
          <w:tcPr>
            <w:tcW w:w="0" w:type="dxa"/>
          </w:tcPr>
          <w:p w:rsidRPr="00EB4546" w:rsidR="00CF2253" w:rsidP="00155B77" w:rsidRDefault="00CF2253" w14:paraId="1577E04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7,60%</w:t>
            </w:r>
          </w:p>
        </w:tc>
        <w:tc>
          <w:tcPr>
            <w:tcW w:w="0" w:type="dxa"/>
          </w:tcPr>
          <w:p w:rsidRPr="00EB4546" w:rsidR="00CF2253" w:rsidP="00155B77" w:rsidRDefault="00CF2253" w14:paraId="32E4B4D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8,05%</w:t>
            </w:r>
          </w:p>
        </w:tc>
        <w:tc>
          <w:tcPr>
            <w:tcW w:w="0" w:type="dxa"/>
          </w:tcPr>
          <w:p w:rsidRPr="00EB4546" w:rsidR="00CF2253" w:rsidP="00155B77" w:rsidRDefault="00CF2253" w14:paraId="0AF9EE1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8,50%</w:t>
            </w:r>
          </w:p>
        </w:tc>
      </w:tr>
      <w:tr w:rsidRPr="00EB4546" w:rsidR="00CF2253" w:rsidTr="00FB43CB" w14:paraId="0C6AB675" w14:textId="77777777">
        <w:tc>
          <w:tcPr>
            <w:cnfStyle w:val="001000000000" w:firstRow="0" w:lastRow="0" w:firstColumn="1" w:lastColumn="0" w:oddVBand="0" w:evenVBand="0" w:oddHBand="0" w:evenHBand="0" w:firstRowFirstColumn="0" w:firstRowLastColumn="0" w:lastRowFirstColumn="0" w:lastRowLastColumn="0"/>
            <w:tcW w:w="0" w:type="dxa"/>
          </w:tcPr>
          <w:p w:rsidRPr="00EB4546" w:rsidR="00CF2253" w:rsidP="00155B77" w:rsidRDefault="00CF2253" w14:paraId="1E70E61D" w14:textId="77777777">
            <w:pPr>
              <w:rPr>
                <w:rFonts w:ascii="Times New Roman" w:hAnsi="Times New Roman" w:eastAsia="Aptos" w:cs="Times New Roman"/>
              </w:rPr>
            </w:pPr>
            <w:r w:rsidRPr="00EB4546">
              <w:rPr>
                <w:rFonts w:ascii="Times New Roman" w:hAnsi="Times New Roman" w:eastAsia="Aptos" w:cs="Times New Roman"/>
              </w:rPr>
              <w:t>2</w:t>
            </w:r>
            <w:r w:rsidRPr="00EB4546">
              <w:rPr>
                <w:rFonts w:ascii="Times New Roman" w:hAnsi="Times New Roman" w:eastAsia="Aptos" w:cs="Times New Roman"/>
                <w:vertAlign w:val="superscript"/>
              </w:rPr>
              <w:t>e</w:t>
            </w:r>
            <w:r w:rsidRPr="00EB4546">
              <w:rPr>
                <w:rFonts w:ascii="Times New Roman" w:hAnsi="Times New Roman" w:eastAsia="Aptos" w:cs="Times New Roman"/>
              </w:rPr>
              <w:t xml:space="preserve"> </w:t>
            </w:r>
            <w:proofErr w:type="spellStart"/>
            <w:r w:rsidRPr="00EB4546">
              <w:rPr>
                <w:rFonts w:ascii="Times New Roman" w:hAnsi="Times New Roman" w:eastAsia="Aptos" w:cs="Times New Roman"/>
              </w:rPr>
              <w:t>inkomensafbouwgrens</w:t>
            </w:r>
            <w:proofErr w:type="spellEnd"/>
            <w:r w:rsidRPr="00EB4546">
              <w:rPr>
                <w:rFonts w:ascii="Times New Roman" w:hAnsi="Times New Roman" w:eastAsia="Aptos" w:cs="Times New Roman"/>
              </w:rPr>
              <w:t xml:space="preserve"> alleenstaanden</w:t>
            </w:r>
          </w:p>
        </w:tc>
        <w:tc>
          <w:tcPr>
            <w:tcW w:w="0" w:type="dxa"/>
          </w:tcPr>
          <w:p w:rsidRPr="00EB4546" w:rsidR="00CF2253" w:rsidP="00155B77" w:rsidRDefault="00CF2253" w14:paraId="6C3899B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p>
        </w:tc>
        <w:tc>
          <w:tcPr>
            <w:tcW w:w="0" w:type="dxa"/>
          </w:tcPr>
          <w:p w:rsidRPr="00EB4546" w:rsidR="00CF2253" w:rsidP="00155B77" w:rsidRDefault="00CF2253" w14:paraId="526DB74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p>
        </w:tc>
        <w:tc>
          <w:tcPr>
            <w:tcW w:w="0" w:type="dxa"/>
          </w:tcPr>
          <w:p w:rsidRPr="00EB4546" w:rsidR="00CF2253" w:rsidP="00155B77" w:rsidRDefault="00CF2253" w14:paraId="561D08D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61.856 </w:t>
            </w:r>
          </w:p>
        </w:tc>
        <w:tc>
          <w:tcPr>
            <w:tcW w:w="0" w:type="dxa"/>
          </w:tcPr>
          <w:p w:rsidRPr="00EB4546" w:rsidR="00CF2253" w:rsidP="00155B77" w:rsidRDefault="00CF2253" w14:paraId="32E8149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63.094 </w:t>
            </w:r>
          </w:p>
        </w:tc>
      </w:tr>
      <w:tr w:rsidRPr="00EB4546" w:rsidR="00CF2253" w:rsidTr="00FB43CB" w14:paraId="280C06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EB4546" w:rsidR="00CF2253" w:rsidP="00155B77" w:rsidRDefault="00CF2253" w14:paraId="74E6528F" w14:textId="77777777">
            <w:pPr>
              <w:rPr>
                <w:rFonts w:ascii="Times New Roman" w:hAnsi="Times New Roman" w:eastAsia="Aptos" w:cs="Times New Roman"/>
              </w:rPr>
            </w:pPr>
            <w:r w:rsidRPr="00EB4546">
              <w:rPr>
                <w:rFonts w:ascii="Times New Roman" w:hAnsi="Times New Roman" w:eastAsia="Aptos" w:cs="Times New Roman"/>
              </w:rPr>
              <w:t>2</w:t>
            </w:r>
            <w:r w:rsidRPr="00EB4546">
              <w:rPr>
                <w:rFonts w:ascii="Times New Roman" w:hAnsi="Times New Roman" w:eastAsia="Aptos" w:cs="Times New Roman"/>
                <w:vertAlign w:val="superscript"/>
              </w:rPr>
              <w:t>e</w:t>
            </w:r>
            <w:r w:rsidRPr="00EB4546">
              <w:rPr>
                <w:rFonts w:ascii="Times New Roman" w:hAnsi="Times New Roman" w:eastAsia="Aptos" w:cs="Times New Roman"/>
              </w:rPr>
              <w:t xml:space="preserve"> </w:t>
            </w:r>
            <w:proofErr w:type="spellStart"/>
            <w:r w:rsidRPr="00EB4546">
              <w:rPr>
                <w:rFonts w:ascii="Times New Roman" w:hAnsi="Times New Roman" w:eastAsia="Aptos" w:cs="Times New Roman"/>
              </w:rPr>
              <w:t>inkomensafbouwgrens</w:t>
            </w:r>
            <w:proofErr w:type="spellEnd"/>
            <w:r w:rsidRPr="00EB4546">
              <w:rPr>
                <w:rFonts w:ascii="Times New Roman" w:hAnsi="Times New Roman" w:eastAsia="Aptos" w:cs="Times New Roman"/>
              </w:rPr>
              <w:t xml:space="preserve"> paren</w:t>
            </w:r>
          </w:p>
        </w:tc>
        <w:tc>
          <w:tcPr>
            <w:tcW w:w="0" w:type="dxa"/>
          </w:tcPr>
          <w:p w:rsidRPr="00EB4546" w:rsidR="00CF2253" w:rsidP="00155B77" w:rsidRDefault="00CF2253" w14:paraId="42FA30A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p>
        </w:tc>
        <w:tc>
          <w:tcPr>
            <w:tcW w:w="0" w:type="dxa"/>
          </w:tcPr>
          <w:p w:rsidRPr="00EB4546" w:rsidR="00CF2253" w:rsidP="00155B77" w:rsidRDefault="00CF2253" w14:paraId="13298ED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p>
        </w:tc>
        <w:tc>
          <w:tcPr>
            <w:tcW w:w="0" w:type="dxa"/>
          </w:tcPr>
          <w:p w:rsidRPr="00EB4546" w:rsidR="00CF2253" w:rsidP="00155B77" w:rsidRDefault="00CF2253" w14:paraId="3C59F14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61.856 </w:t>
            </w:r>
          </w:p>
        </w:tc>
        <w:tc>
          <w:tcPr>
            <w:tcW w:w="0" w:type="dxa"/>
          </w:tcPr>
          <w:p w:rsidRPr="00EB4546" w:rsidR="00CF2253" w:rsidP="00155B77" w:rsidRDefault="00CF2253" w14:paraId="618AE1F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rPr>
            </w:pPr>
            <w:r w:rsidRPr="00425381">
              <w:rPr>
                <w:rFonts w:ascii="Times New Roman" w:hAnsi="Times New Roman" w:cs="Times New Roman"/>
              </w:rPr>
              <w:t xml:space="preserve"> 63.094 </w:t>
            </w:r>
          </w:p>
        </w:tc>
      </w:tr>
      <w:tr w:rsidRPr="00EB4546" w:rsidR="00CF2253" w:rsidTr="00FB43CB" w14:paraId="596569FD" w14:textId="77777777">
        <w:tc>
          <w:tcPr>
            <w:cnfStyle w:val="001000000000" w:firstRow="0" w:lastRow="0" w:firstColumn="1" w:lastColumn="0" w:oddVBand="0" w:evenVBand="0" w:oddHBand="0" w:evenHBand="0" w:firstRowFirstColumn="0" w:firstRowLastColumn="0" w:lastRowFirstColumn="0" w:lastRowLastColumn="0"/>
            <w:tcW w:w="0" w:type="dxa"/>
          </w:tcPr>
          <w:p w:rsidRPr="00EB4546" w:rsidR="00CF2253" w:rsidP="00155B77" w:rsidRDefault="00CF2253" w14:paraId="706F49D5" w14:textId="77777777">
            <w:pPr>
              <w:rPr>
                <w:rFonts w:ascii="Times New Roman" w:hAnsi="Times New Roman" w:eastAsia="Aptos" w:cs="Times New Roman"/>
              </w:rPr>
            </w:pPr>
            <w:r w:rsidRPr="00EB4546">
              <w:rPr>
                <w:rFonts w:ascii="Times New Roman" w:hAnsi="Times New Roman" w:eastAsia="Aptos" w:cs="Times New Roman"/>
              </w:rPr>
              <w:t>2</w:t>
            </w:r>
            <w:r w:rsidRPr="00EB4546">
              <w:rPr>
                <w:rFonts w:ascii="Times New Roman" w:hAnsi="Times New Roman" w:eastAsia="Aptos" w:cs="Times New Roman"/>
                <w:vertAlign w:val="superscript"/>
              </w:rPr>
              <w:t>e</w:t>
            </w:r>
            <w:r w:rsidRPr="00EB4546">
              <w:rPr>
                <w:rFonts w:ascii="Times New Roman" w:hAnsi="Times New Roman" w:eastAsia="Aptos" w:cs="Times New Roman"/>
              </w:rPr>
              <w:t xml:space="preserve"> </w:t>
            </w:r>
            <w:proofErr w:type="spellStart"/>
            <w:r w:rsidRPr="00EB4546">
              <w:rPr>
                <w:rFonts w:ascii="Times New Roman" w:hAnsi="Times New Roman" w:eastAsia="Aptos" w:cs="Times New Roman"/>
              </w:rPr>
              <w:t>inkomensafbouwpercentage</w:t>
            </w:r>
            <w:proofErr w:type="spellEnd"/>
          </w:p>
        </w:tc>
        <w:tc>
          <w:tcPr>
            <w:tcW w:w="0" w:type="dxa"/>
          </w:tcPr>
          <w:p w:rsidRPr="00EB4546" w:rsidR="00CF2253" w:rsidP="00155B77" w:rsidRDefault="00CF2253" w14:paraId="7870678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p>
        </w:tc>
        <w:tc>
          <w:tcPr>
            <w:tcW w:w="0" w:type="dxa"/>
          </w:tcPr>
          <w:p w:rsidRPr="00EB4546" w:rsidR="00CF2253" w:rsidP="00155B77" w:rsidRDefault="00CF2253" w14:paraId="0B40059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p>
        </w:tc>
        <w:tc>
          <w:tcPr>
            <w:tcW w:w="0" w:type="dxa"/>
          </w:tcPr>
          <w:p w:rsidRPr="00EB4546" w:rsidR="00CF2253" w:rsidP="00155B77" w:rsidRDefault="00CF2253" w14:paraId="3223A5E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EB4546">
              <w:rPr>
                <w:rFonts w:ascii="Times New Roman" w:hAnsi="Times New Roman" w:eastAsia="Aptos" w:cs="Times New Roman"/>
              </w:rPr>
              <w:t>12,35%</w:t>
            </w:r>
          </w:p>
        </w:tc>
        <w:tc>
          <w:tcPr>
            <w:tcW w:w="0" w:type="dxa"/>
          </w:tcPr>
          <w:p w:rsidRPr="00EB4546" w:rsidR="00CF2253" w:rsidP="00155B77" w:rsidRDefault="00CF2253" w14:paraId="1CA0A1A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rPr>
            </w:pPr>
            <w:r w:rsidRPr="00EB4546">
              <w:rPr>
                <w:rFonts w:ascii="Times New Roman" w:hAnsi="Times New Roman" w:eastAsia="Aptos" w:cs="Times New Roman"/>
              </w:rPr>
              <w:t>12,80%</w:t>
            </w:r>
          </w:p>
        </w:tc>
      </w:tr>
    </w:tbl>
    <w:p w:rsidRPr="00EB4546" w:rsidR="00EF4C4D" w:rsidP="00425381" w:rsidRDefault="00EF4C4D" w14:paraId="0BA69FC4" w14:textId="77777777">
      <w:pPr>
        <w:spacing w:after="0"/>
        <w:rPr>
          <w:rFonts w:ascii="Times New Roman" w:hAnsi="Times New Roman" w:eastAsia="Aptos" w:cs="Times New Roman"/>
        </w:rPr>
      </w:pPr>
    </w:p>
    <w:p w:rsidRPr="00EB4546" w:rsidR="000C572C" w:rsidP="00425381" w:rsidRDefault="000C572C" w14:paraId="08DBF573" w14:textId="7B3926A6">
      <w:pPr>
        <w:spacing w:after="0"/>
        <w:rPr>
          <w:rFonts w:ascii="Times New Roman" w:hAnsi="Times New Roman" w:eastAsia="Aptos" w:cs="Times New Roman"/>
          <w:i/>
        </w:rPr>
      </w:pPr>
      <w:r w:rsidRPr="00EB4546">
        <w:rPr>
          <w:rFonts w:ascii="Times New Roman" w:hAnsi="Times New Roman" w:eastAsia="Aptos" w:cs="Times New Roman"/>
          <w:i/>
        </w:rPr>
        <w:t xml:space="preserve">Daarnaast vragen </w:t>
      </w:r>
      <w:r w:rsidRPr="00EB4546" w:rsidR="00DC68F1">
        <w:rPr>
          <w:rFonts w:ascii="Times New Roman" w:hAnsi="Times New Roman" w:eastAsia="Aptos" w:cs="Times New Roman"/>
          <w:i/>
          <w:iCs/>
        </w:rPr>
        <w:t xml:space="preserve">de leden van de </w:t>
      </w:r>
      <w:r w:rsidRPr="00EB4546" w:rsidR="00DC68F1">
        <w:rPr>
          <w:rFonts w:ascii="Times New Roman" w:hAnsi="Times New Roman" w:eastAsia="Aptos" w:cs="Times New Roman"/>
          <w:b/>
          <w:bCs/>
          <w:i/>
          <w:iCs/>
        </w:rPr>
        <w:t>CDA-fractie</w:t>
      </w:r>
      <w:r w:rsidRPr="00EB4546">
        <w:rPr>
          <w:rFonts w:ascii="Times New Roman" w:hAnsi="Times New Roman" w:eastAsia="Aptos" w:cs="Times New Roman"/>
          <w:b/>
          <w:i/>
        </w:rPr>
        <w:t xml:space="preserve"> </w:t>
      </w:r>
      <w:r w:rsidRPr="00EB4546">
        <w:rPr>
          <w:rFonts w:ascii="Times New Roman" w:hAnsi="Times New Roman" w:eastAsia="Aptos" w:cs="Times New Roman"/>
          <w:i/>
        </w:rPr>
        <w:t xml:space="preserve">om inzichtelijk te maken, met een rekenvoorbeeld, wat de verlaging van het </w:t>
      </w:r>
      <w:proofErr w:type="spellStart"/>
      <w:r w:rsidRPr="00EB4546">
        <w:rPr>
          <w:rFonts w:ascii="Times New Roman" w:hAnsi="Times New Roman" w:eastAsia="Aptos" w:cs="Times New Roman"/>
          <w:i/>
        </w:rPr>
        <w:t>inkomensafbouwpunt</w:t>
      </w:r>
      <w:proofErr w:type="spellEnd"/>
      <w:r w:rsidRPr="00EB4546">
        <w:rPr>
          <w:rFonts w:ascii="Times New Roman" w:hAnsi="Times New Roman" w:eastAsia="Aptos" w:cs="Times New Roman"/>
          <w:i/>
        </w:rPr>
        <w:t xml:space="preserve"> (van €60.000 euro naar €57.950) op jaarbasis betekent voor gezinnen. </w:t>
      </w:r>
    </w:p>
    <w:p w:rsidRPr="00553195" w:rsidR="00BC02E4" w:rsidP="00B61FDE" w:rsidRDefault="00BC02E4" w14:paraId="20C68F73" w14:textId="0F485065">
      <w:pPr>
        <w:spacing w:after="0"/>
        <w:rPr>
          <w:rFonts w:ascii="Times New Roman" w:hAnsi="Times New Roman" w:cs="Times New Roman"/>
        </w:rPr>
      </w:pPr>
      <w:r w:rsidRPr="00EB4546">
        <w:rPr>
          <w:rFonts w:ascii="Times New Roman" w:hAnsi="Times New Roman" w:cs="Times New Roman"/>
          <w:bCs/>
        </w:rPr>
        <w:t xml:space="preserve">In de onderstaande tabel is voor een paar met 2 jonge kinderen inzichtelijk gemaakt wat de verlaging van het </w:t>
      </w:r>
      <w:proofErr w:type="spellStart"/>
      <w:r w:rsidRPr="00EB4546">
        <w:rPr>
          <w:rFonts w:ascii="Times New Roman" w:hAnsi="Times New Roman" w:cs="Times New Roman"/>
          <w:bCs/>
        </w:rPr>
        <w:t>inkomensafbouwpunt</w:t>
      </w:r>
      <w:proofErr w:type="spellEnd"/>
      <w:r w:rsidRPr="00EB4546">
        <w:rPr>
          <w:rFonts w:ascii="Times New Roman" w:hAnsi="Times New Roman" w:cs="Times New Roman"/>
          <w:bCs/>
        </w:rPr>
        <w:t xml:space="preserve"> in de onderhavige nota van wijziging (lees: </w:t>
      </w:r>
      <w:r w:rsidRPr="00EB4546">
        <w:rPr>
          <w:rFonts w:ascii="Times New Roman" w:hAnsi="Times New Roman" w:eastAsia="Aptos" w:cs="Times New Roman"/>
        </w:rPr>
        <w:t>van €60.000 naar €57.950 in prijspeil 2024) op jaarbasis betekent</w:t>
      </w:r>
      <w:r w:rsidRPr="00EB4546" w:rsidR="00314561">
        <w:rPr>
          <w:rFonts w:ascii="Times New Roman" w:hAnsi="Times New Roman" w:eastAsia="Aptos" w:cs="Times New Roman"/>
        </w:rPr>
        <w:t xml:space="preserve"> voor gezinnen</w:t>
      </w:r>
      <w:r w:rsidRPr="00EB4546">
        <w:rPr>
          <w:rFonts w:ascii="Times New Roman" w:hAnsi="Times New Roman" w:eastAsia="Aptos" w:cs="Times New Roman"/>
        </w:rPr>
        <w:t xml:space="preserve">. </w:t>
      </w:r>
    </w:p>
    <w:p w:rsidRPr="00EB4546" w:rsidR="00B61FDE" w:rsidP="00425381" w:rsidRDefault="00B61FDE" w14:paraId="0F4BF90C" w14:textId="77777777">
      <w:pPr>
        <w:spacing w:after="0"/>
        <w:rPr>
          <w:rFonts w:ascii="Times New Roman" w:hAnsi="Times New Roman" w:cs="Times New Roman"/>
          <w:bCs/>
        </w:rPr>
      </w:pPr>
    </w:p>
    <w:p w:rsidRPr="001F0880" w:rsidR="00BC02E4" w:rsidP="00B61FDE" w:rsidRDefault="00BC02E4" w14:paraId="6B54047F" w14:textId="51C2DE22">
      <w:pPr>
        <w:spacing w:after="0"/>
        <w:rPr>
          <w:rFonts w:ascii="Times New Roman" w:hAnsi="Times New Roman" w:cs="Times New Roman"/>
          <w:bCs/>
          <w:i/>
          <w:iCs/>
          <w:u w:val="single"/>
        </w:rPr>
      </w:pPr>
      <w:r w:rsidRPr="001F0880">
        <w:rPr>
          <w:rFonts w:ascii="Times New Roman" w:hAnsi="Times New Roman" w:cs="Times New Roman"/>
          <w:bCs/>
          <w:i/>
          <w:iCs/>
          <w:u w:val="single"/>
        </w:rPr>
        <w:t xml:space="preserve">Tabel </w:t>
      </w:r>
      <w:r w:rsidRPr="001F0880" w:rsidR="00FD1671">
        <w:rPr>
          <w:rFonts w:ascii="Times New Roman" w:hAnsi="Times New Roman" w:cs="Times New Roman"/>
          <w:bCs/>
          <w:i/>
          <w:iCs/>
          <w:u w:val="single"/>
        </w:rPr>
        <w:t>3</w:t>
      </w:r>
      <w:r w:rsidRPr="001F0880">
        <w:rPr>
          <w:rFonts w:ascii="Times New Roman" w:hAnsi="Times New Roman" w:cs="Times New Roman"/>
          <w:bCs/>
          <w:i/>
          <w:iCs/>
          <w:u w:val="single"/>
        </w:rPr>
        <w:t xml:space="preserve">: Impact </w:t>
      </w:r>
      <w:proofErr w:type="spellStart"/>
      <w:r w:rsidRPr="001F0880">
        <w:rPr>
          <w:rFonts w:ascii="Times New Roman" w:hAnsi="Times New Roman" w:cs="Times New Roman"/>
          <w:bCs/>
          <w:i/>
          <w:iCs/>
          <w:u w:val="single"/>
        </w:rPr>
        <w:t>NvW</w:t>
      </w:r>
      <w:proofErr w:type="spellEnd"/>
      <w:r w:rsidRPr="001F0880">
        <w:rPr>
          <w:rFonts w:ascii="Times New Roman" w:hAnsi="Times New Roman" w:cs="Times New Roman"/>
          <w:bCs/>
          <w:i/>
          <w:iCs/>
          <w:u w:val="single"/>
        </w:rPr>
        <w:t xml:space="preserve"> tweede knikpunt op totale jaarrecht </w:t>
      </w:r>
      <w:r w:rsidRPr="001F0880" w:rsidR="00044B75">
        <w:rPr>
          <w:rFonts w:ascii="Times New Roman" w:hAnsi="Times New Roman" w:cs="Times New Roman"/>
          <w:bCs/>
          <w:i/>
          <w:iCs/>
          <w:u w:val="single"/>
        </w:rPr>
        <w:t>WKB</w:t>
      </w:r>
      <w:r w:rsidRPr="001F0880">
        <w:rPr>
          <w:rFonts w:ascii="Times New Roman" w:hAnsi="Times New Roman" w:cs="Times New Roman"/>
          <w:bCs/>
          <w:i/>
          <w:iCs/>
          <w:u w:val="single"/>
        </w:rPr>
        <w:t xml:space="preserve"> voor een paar met 2 jonge kinderen (bedragen in prijzen 2028, op jaarbasis)</w:t>
      </w:r>
    </w:p>
    <w:tbl>
      <w:tblPr>
        <w:tblStyle w:val="Onopgemaaktetabel2"/>
        <w:tblW w:w="8125" w:type="dxa"/>
        <w:tblLook w:val="04A0" w:firstRow="1" w:lastRow="0" w:firstColumn="1" w:lastColumn="0" w:noHBand="0" w:noVBand="1"/>
      </w:tblPr>
      <w:tblGrid>
        <w:gridCol w:w="2745"/>
        <w:gridCol w:w="2167"/>
        <w:gridCol w:w="1795"/>
        <w:gridCol w:w="1418"/>
      </w:tblGrid>
      <w:tr w:rsidRPr="00EB4546" w:rsidR="00BC02E4" w:rsidTr="00FB43CB" w14:paraId="07469DA0" w14:textId="7777777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45" w:type="dxa"/>
            <w:noWrap/>
            <w:hideMark/>
          </w:tcPr>
          <w:p w:rsidRPr="00EB4546" w:rsidR="00BC02E4" w:rsidP="00B61FDE" w:rsidRDefault="00BC02E4" w14:paraId="113D7CF1" w14:textId="77777777">
            <w:pPr>
              <w:rPr>
                <w:rFonts w:ascii="Times New Roman" w:hAnsi="Times New Roman" w:cs="Times New Roman"/>
                <w:b w:val="0"/>
                <w:bCs w:val="0"/>
              </w:rPr>
            </w:pPr>
            <w:r w:rsidRPr="00EB4546">
              <w:rPr>
                <w:rFonts w:ascii="Times New Roman" w:hAnsi="Times New Roman" w:cs="Times New Roman"/>
              </w:rPr>
              <w:t>Toetsingsinkomen</w:t>
            </w:r>
            <w:r w:rsidRPr="00EB4546">
              <w:rPr>
                <w:rFonts w:ascii="Times New Roman" w:hAnsi="Times New Roman" w:cs="Times New Roman"/>
                <w:vertAlign w:val="superscript"/>
              </w:rPr>
              <w:footnoteReference w:id="9"/>
            </w:r>
            <w:r w:rsidRPr="00EB4546">
              <w:rPr>
                <w:rFonts w:ascii="Times New Roman" w:hAnsi="Times New Roman" w:cs="Times New Roman"/>
              </w:rPr>
              <w:t xml:space="preserve"> </w:t>
            </w:r>
          </w:p>
        </w:tc>
        <w:tc>
          <w:tcPr>
            <w:tcW w:w="2167" w:type="dxa"/>
          </w:tcPr>
          <w:p w:rsidRPr="00EB4546" w:rsidR="00BC02E4" w:rsidP="00B61FDE" w:rsidRDefault="00BC02E4" w14:paraId="7EEEE650" w14:textId="75E0F1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B4546">
              <w:rPr>
                <w:rFonts w:ascii="Times New Roman" w:hAnsi="Times New Roman" w:cs="Times New Roman"/>
              </w:rPr>
              <w:t>Oorspronkelijke wetsvoorstel-</w:t>
            </w:r>
            <w:r w:rsidR="00004617">
              <w:rPr>
                <w:rFonts w:ascii="Times New Roman" w:hAnsi="Times New Roman" w:cs="Times New Roman"/>
              </w:rPr>
              <w:t xml:space="preserve"> </w:t>
            </w:r>
            <w:r w:rsidRPr="00EB4546">
              <w:rPr>
                <w:rFonts w:ascii="Times New Roman" w:hAnsi="Times New Roman" w:cs="Times New Roman"/>
              </w:rPr>
              <w:t>2</w:t>
            </w:r>
            <w:r w:rsidRPr="00EB4546">
              <w:rPr>
                <w:rFonts w:ascii="Times New Roman" w:hAnsi="Times New Roman" w:cs="Times New Roman"/>
                <w:vertAlign w:val="superscript"/>
              </w:rPr>
              <w:t>e</w:t>
            </w:r>
            <w:r w:rsidRPr="00EB4546">
              <w:rPr>
                <w:rFonts w:ascii="Times New Roman" w:hAnsi="Times New Roman" w:cs="Times New Roman"/>
              </w:rPr>
              <w:t xml:space="preserve"> knikpunt</w:t>
            </w:r>
          </w:p>
        </w:tc>
        <w:tc>
          <w:tcPr>
            <w:tcW w:w="1795" w:type="dxa"/>
            <w:noWrap/>
            <w:hideMark/>
          </w:tcPr>
          <w:p w:rsidRPr="00EB4546" w:rsidR="00BC02E4" w:rsidP="00B61FDE" w:rsidRDefault="00BC02E4" w14:paraId="2E06972E" w14:textId="51AFCC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B4546">
              <w:rPr>
                <w:rFonts w:ascii="Times New Roman" w:hAnsi="Times New Roman" w:cs="Times New Roman"/>
              </w:rPr>
              <w:t>Nota van wijziging – 2</w:t>
            </w:r>
            <w:r w:rsidRPr="00EB4546">
              <w:rPr>
                <w:rFonts w:ascii="Times New Roman" w:hAnsi="Times New Roman" w:cs="Times New Roman"/>
                <w:vertAlign w:val="superscript"/>
              </w:rPr>
              <w:t>e</w:t>
            </w:r>
            <w:r w:rsidRPr="00EB4546">
              <w:rPr>
                <w:rFonts w:ascii="Times New Roman" w:hAnsi="Times New Roman" w:cs="Times New Roman"/>
              </w:rPr>
              <w:t xml:space="preserve"> knikpunt</w:t>
            </w:r>
            <w:r w:rsidR="00004617">
              <w:rPr>
                <w:rFonts w:ascii="Times New Roman" w:hAnsi="Times New Roman" w:cs="Times New Roman"/>
              </w:rPr>
              <w:t xml:space="preserve"> </w:t>
            </w:r>
          </w:p>
        </w:tc>
        <w:tc>
          <w:tcPr>
            <w:tcW w:w="1418" w:type="dxa"/>
            <w:hideMark/>
          </w:tcPr>
          <w:p w:rsidRPr="00EB4546" w:rsidR="00BC02E4" w:rsidP="00B61FDE" w:rsidRDefault="6F4B2B40" w14:paraId="4DE28CF6" w14:textId="70146A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B4546">
              <w:rPr>
                <w:rFonts w:ascii="Times New Roman" w:hAnsi="Times New Roman" w:cs="Times New Roman"/>
              </w:rPr>
              <w:t>Verschil</w:t>
            </w:r>
          </w:p>
        </w:tc>
      </w:tr>
      <w:tr w:rsidRPr="00EB4546" w:rsidR="00BC02E4" w:rsidTr="00FB43CB" w14:paraId="40597D11"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45" w:type="dxa"/>
            <w:noWrap/>
            <w:hideMark/>
          </w:tcPr>
          <w:p w:rsidRPr="00EB4546" w:rsidR="00BC02E4" w:rsidP="00B61FDE" w:rsidRDefault="00BC02E4" w14:paraId="3B19B7F3" w14:textId="2D276D23">
            <w:pPr>
              <w:rPr>
                <w:rFonts w:ascii="Times New Roman" w:hAnsi="Times New Roman" w:cs="Times New Roman"/>
                <w:b w:val="0"/>
                <w:bCs w:val="0"/>
              </w:rPr>
            </w:pPr>
            <w:r w:rsidRPr="00EB4546">
              <w:rPr>
                <w:rFonts w:ascii="Times New Roman" w:hAnsi="Times New Roman" w:cs="Times New Roman"/>
              </w:rPr>
              <w:t>€</w:t>
            </w:r>
            <w:r w:rsidR="00004617">
              <w:rPr>
                <w:rFonts w:ascii="Times New Roman" w:hAnsi="Times New Roman" w:cs="Times New Roman"/>
              </w:rPr>
              <w:t xml:space="preserve">       </w:t>
            </w:r>
            <w:r w:rsidRPr="00EB4546">
              <w:rPr>
                <w:rFonts w:ascii="Times New Roman" w:hAnsi="Times New Roman" w:cs="Times New Roman"/>
              </w:rPr>
              <w:t xml:space="preserve"> 60.000 </w:t>
            </w:r>
          </w:p>
        </w:tc>
        <w:tc>
          <w:tcPr>
            <w:tcW w:w="2167" w:type="dxa"/>
          </w:tcPr>
          <w:p w:rsidRPr="00EB4546" w:rsidR="00BC02E4" w:rsidP="00B61FDE" w:rsidRDefault="00BC02E4" w14:paraId="64B2C14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B4546">
              <w:rPr>
                <w:rFonts w:ascii="Times New Roman" w:hAnsi="Times New Roman" w:cs="Times New Roman"/>
                <w:bCs/>
              </w:rPr>
              <w:t xml:space="preserve">€ </w:t>
            </w:r>
            <w:r w:rsidRPr="00425381">
              <w:rPr>
                <w:rFonts w:ascii="Times New Roman" w:hAnsi="Times New Roman" w:cs="Times New Roman"/>
              </w:rPr>
              <w:t>3.633</w:t>
            </w:r>
          </w:p>
        </w:tc>
        <w:tc>
          <w:tcPr>
            <w:tcW w:w="1795" w:type="dxa"/>
            <w:noWrap/>
            <w:hideMark/>
          </w:tcPr>
          <w:p w:rsidRPr="00EB4546" w:rsidR="00BC02E4" w:rsidP="00B61FDE" w:rsidRDefault="00BC02E4" w14:paraId="38AE0FD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B4546">
              <w:rPr>
                <w:rFonts w:ascii="Times New Roman" w:hAnsi="Times New Roman" w:cs="Times New Roman"/>
                <w:bCs/>
              </w:rPr>
              <w:t>€ 3.537</w:t>
            </w:r>
          </w:p>
        </w:tc>
        <w:tc>
          <w:tcPr>
            <w:tcW w:w="1418" w:type="dxa"/>
            <w:hideMark/>
          </w:tcPr>
          <w:p w:rsidRPr="00EB4546" w:rsidR="00BC02E4" w:rsidP="00B61FDE" w:rsidRDefault="00BC02E4" w14:paraId="08A1C04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rPr>
            </w:pPr>
            <w:r w:rsidRPr="00EB4546">
              <w:rPr>
                <w:rFonts w:ascii="Times New Roman" w:hAnsi="Times New Roman" w:cs="Times New Roman"/>
                <w:bCs/>
              </w:rPr>
              <w:t>- € 96</w:t>
            </w:r>
          </w:p>
        </w:tc>
      </w:tr>
      <w:tr w:rsidRPr="00EB4546" w:rsidR="00BC02E4" w:rsidTr="00FB43CB" w14:paraId="69AA4E6D" w14:textId="77777777">
        <w:trPr>
          <w:trHeight w:val="294"/>
        </w:trPr>
        <w:tc>
          <w:tcPr>
            <w:cnfStyle w:val="001000000000" w:firstRow="0" w:lastRow="0" w:firstColumn="1" w:lastColumn="0" w:oddVBand="0" w:evenVBand="0" w:oddHBand="0" w:evenHBand="0" w:firstRowFirstColumn="0" w:firstRowLastColumn="0" w:lastRowFirstColumn="0" w:lastRowLastColumn="0"/>
            <w:tcW w:w="2745" w:type="dxa"/>
            <w:noWrap/>
            <w:hideMark/>
          </w:tcPr>
          <w:p w:rsidRPr="00EB4546" w:rsidR="00BC02E4" w:rsidP="00B61FDE" w:rsidRDefault="00BC02E4" w14:paraId="441FCDE4" w14:textId="00625D96">
            <w:pPr>
              <w:rPr>
                <w:rFonts w:ascii="Times New Roman" w:hAnsi="Times New Roman" w:cs="Times New Roman"/>
                <w:b w:val="0"/>
                <w:bCs w:val="0"/>
              </w:rPr>
            </w:pPr>
            <w:r w:rsidRPr="00EB4546">
              <w:rPr>
                <w:rFonts w:ascii="Times New Roman" w:hAnsi="Times New Roman" w:cs="Times New Roman"/>
              </w:rPr>
              <w:t>€</w:t>
            </w:r>
            <w:r w:rsidR="00004617">
              <w:rPr>
                <w:rFonts w:ascii="Times New Roman" w:hAnsi="Times New Roman" w:cs="Times New Roman"/>
              </w:rPr>
              <w:t xml:space="preserve">       </w:t>
            </w:r>
            <w:r w:rsidRPr="00EB4546">
              <w:rPr>
                <w:rFonts w:ascii="Times New Roman" w:hAnsi="Times New Roman" w:cs="Times New Roman"/>
              </w:rPr>
              <w:t xml:space="preserve"> 70.000 </w:t>
            </w:r>
          </w:p>
        </w:tc>
        <w:tc>
          <w:tcPr>
            <w:tcW w:w="2167" w:type="dxa"/>
          </w:tcPr>
          <w:p w:rsidRPr="00EB4546" w:rsidR="00BC02E4" w:rsidP="00B61FDE" w:rsidRDefault="00BC02E4" w14:paraId="132A80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B4546">
              <w:rPr>
                <w:rFonts w:ascii="Times New Roman" w:hAnsi="Times New Roman" w:cs="Times New Roman"/>
                <w:bCs/>
              </w:rPr>
              <w:t>€</w:t>
            </w:r>
            <w:r w:rsidRPr="00425381">
              <w:rPr>
                <w:rFonts w:ascii="Times New Roman" w:hAnsi="Times New Roman" w:cs="Times New Roman"/>
              </w:rPr>
              <w:t xml:space="preserve"> 2.239 </w:t>
            </w:r>
          </w:p>
        </w:tc>
        <w:tc>
          <w:tcPr>
            <w:tcW w:w="1795" w:type="dxa"/>
            <w:noWrap/>
            <w:hideMark/>
          </w:tcPr>
          <w:p w:rsidRPr="00EB4546" w:rsidR="00BC02E4" w:rsidP="00B61FDE" w:rsidRDefault="00BC02E4" w14:paraId="607FD6A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B4546">
              <w:rPr>
                <w:rFonts w:ascii="Times New Roman" w:hAnsi="Times New Roman" w:cs="Times New Roman"/>
                <w:bCs/>
              </w:rPr>
              <w:t>€ 2.143</w:t>
            </w:r>
          </w:p>
        </w:tc>
        <w:tc>
          <w:tcPr>
            <w:tcW w:w="1418" w:type="dxa"/>
            <w:hideMark/>
          </w:tcPr>
          <w:p w:rsidRPr="00EB4546" w:rsidR="00BC02E4" w:rsidP="00B61FDE" w:rsidRDefault="00BC02E4" w14:paraId="235AB3A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rPr>
            </w:pPr>
            <w:r w:rsidRPr="00EB4546">
              <w:rPr>
                <w:rFonts w:ascii="Times New Roman" w:hAnsi="Times New Roman" w:cs="Times New Roman"/>
                <w:bCs/>
              </w:rPr>
              <w:t>- € 96</w:t>
            </w:r>
          </w:p>
        </w:tc>
      </w:tr>
      <w:tr w:rsidRPr="00EB4546" w:rsidR="00BC02E4" w:rsidTr="00FB43CB" w14:paraId="46DBCE80"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45" w:type="dxa"/>
            <w:noWrap/>
            <w:hideMark/>
          </w:tcPr>
          <w:p w:rsidRPr="00EB4546" w:rsidR="00BC02E4" w:rsidP="00B61FDE" w:rsidRDefault="00BC02E4" w14:paraId="458FA01C" w14:textId="15FE694E">
            <w:pPr>
              <w:rPr>
                <w:rFonts w:ascii="Times New Roman" w:hAnsi="Times New Roman" w:cs="Times New Roman"/>
                <w:b w:val="0"/>
                <w:bCs w:val="0"/>
              </w:rPr>
            </w:pPr>
            <w:r w:rsidRPr="00EB4546">
              <w:rPr>
                <w:rFonts w:ascii="Times New Roman" w:hAnsi="Times New Roman" w:cs="Times New Roman"/>
              </w:rPr>
              <w:t>€</w:t>
            </w:r>
            <w:r w:rsidR="00004617">
              <w:rPr>
                <w:rFonts w:ascii="Times New Roman" w:hAnsi="Times New Roman" w:cs="Times New Roman"/>
              </w:rPr>
              <w:t xml:space="preserve">       </w:t>
            </w:r>
            <w:r w:rsidRPr="00EB4546">
              <w:rPr>
                <w:rFonts w:ascii="Times New Roman" w:hAnsi="Times New Roman" w:cs="Times New Roman"/>
              </w:rPr>
              <w:t xml:space="preserve"> 80.000 </w:t>
            </w:r>
          </w:p>
        </w:tc>
        <w:tc>
          <w:tcPr>
            <w:tcW w:w="2167" w:type="dxa"/>
          </w:tcPr>
          <w:p w:rsidRPr="00EB4546" w:rsidR="00BC02E4" w:rsidP="00B61FDE" w:rsidRDefault="00BC02E4" w14:paraId="31FE3D5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B4546">
              <w:rPr>
                <w:rFonts w:ascii="Times New Roman" w:hAnsi="Times New Roman" w:cs="Times New Roman"/>
                <w:bCs/>
              </w:rPr>
              <w:t>€</w:t>
            </w:r>
            <w:r w:rsidRPr="00425381">
              <w:rPr>
                <w:rFonts w:ascii="Times New Roman" w:hAnsi="Times New Roman" w:cs="Times New Roman"/>
              </w:rPr>
              <w:t xml:space="preserve"> 845 </w:t>
            </w:r>
          </w:p>
        </w:tc>
        <w:tc>
          <w:tcPr>
            <w:tcW w:w="1795" w:type="dxa"/>
            <w:noWrap/>
            <w:hideMark/>
          </w:tcPr>
          <w:p w:rsidRPr="00EB4546" w:rsidR="00BC02E4" w:rsidP="00B61FDE" w:rsidRDefault="00BC02E4" w14:paraId="018342E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B4546">
              <w:rPr>
                <w:rFonts w:ascii="Times New Roman" w:hAnsi="Times New Roman" w:cs="Times New Roman"/>
                <w:bCs/>
              </w:rPr>
              <w:t>€ 749</w:t>
            </w:r>
          </w:p>
        </w:tc>
        <w:tc>
          <w:tcPr>
            <w:tcW w:w="1418" w:type="dxa"/>
            <w:hideMark/>
          </w:tcPr>
          <w:p w:rsidRPr="00EB4546" w:rsidR="00BC02E4" w:rsidP="00B61FDE" w:rsidRDefault="00BC02E4" w14:paraId="23A9DEF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rPr>
            </w:pPr>
            <w:r w:rsidRPr="00EB4546">
              <w:rPr>
                <w:rFonts w:ascii="Times New Roman" w:hAnsi="Times New Roman" w:cs="Times New Roman"/>
                <w:bCs/>
              </w:rPr>
              <w:t>- € 96</w:t>
            </w:r>
          </w:p>
        </w:tc>
      </w:tr>
      <w:tr w:rsidRPr="00EB4546" w:rsidR="00BC02E4" w:rsidTr="00FB43CB" w14:paraId="31B050A7" w14:textId="77777777">
        <w:trPr>
          <w:trHeight w:val="294"/>
        </w:trPr>
        <w:tc>
          <w:tcPr>
            <w:cnfStyle w:val="001000000000" w:firstRow="0" w:lastRow="0" w:firstColumn="1" w:lastColumn="0" w:oddVBand="0" w:evenVBand="0" w:oddHBand="0" w:evenHBand="0" w:firstRowFirstColumn="0" w:firstRowLastColumn="0" w:lastRowFirstColumn="0" w:lastRowLastColumn="0"/>
            <w:tcW w:w="2745" w:type="dxa"/>
            <w:noWrap/>
            <w:hideMark/>
          </w:tcPr>
          <w:p w:rsidRPr="00EB4546" w:rsidR="00BC02E4" w:rsidP="00B61FDE" w:rsidRDefault="00BC02E4" w14:paraId="798DD3E2" w14:textId="07DBFB41">
            <w:pPr>
              <w:rPr>
                <w:rFonts w:ascii="Times New Roman" w:hAnsi="Times New Roman" w:cs="Times New Roman"/>
                <w:b w:val="0"/>
                <w:bCs w:val="0"/>
              </w:rPr>
            </w:pPr>
            <w:r w:rsidRPr="00EB4546">
              <w:rPr>
                <w:rFonts w:ascii="Times New Roman" w:hAnsi="Times New Roman" w:cs="Times New Roman"/>
              </w:rPr>
              <w:t>€</w:t>
            </w:r>
            <w:r w:rsidR="00004617">
              <w:rPr>
                <w:rFonts w:ascii="Times New Roman" w:hAnsi="Times New Roman" w:cs="Times New Roman"/>
              </w:rPr>
              <w:t xml:space="preserve">       </w:t>
            </w:r>
            <w:r w:rsidRPr="00EB4546">
              <w:rPr>
                <w:rFonts w:ascii="Times New Roman" w:hAnsi="Times New Roman" w:cs="Times New Roman"/>
              </w:rPr>
              <w:t xml:space="preserve"> 90.000 </w:t>
            </w:r>
          </w:p>
        </w:tc>
        <w:tc>
          <w:tcPr>
            <w:tcW w:w="2167" w:type="dxa"/>
          </w:tcPr>
          <w:p w:rsidRPr="00EB4546" w:rsidR="00BC02E4" w:rsidP="00B61FDE" w:rsidRDefault="00BC02E4" w14:paraId="51068348" w14:textId="1D4299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25381">
              <w:rPr>
                <w:rFonts w:ascii="Times New Roman" w:hAnsi="Times New Roman" w:cs="Times New Roman"/>
              </w:rPr>
              <w:t xml:space="preserve"> -</w:t>
            </w:r>
            <w:r w:rsidR="00004617">
              <w:rPr>
                <w:rFonts w:ascii="Times New Roman" w:hAnsi="Times New Roman" w:cs="Times New Roman"/>
              </w:rPr>
              <w:t xml:space="preserve"> </w:t>
            </w:r>
            <w:r w:rsidRPr="00425381">
              <w:rPr>
                <w:rFonts w:ascii="Times New Roman" w:hAnsi="Times New Roman" w:cs="Times New Roman"/>
              </w:rPr>
              <w:t xml:space="preserve"> </w:t>
            </w:r>
          </w:p>
        </w:tc>
        <w:tc>
          <w:tcPr>
            <w:tcW w:w="1795" w:type="dxa"/>
            <w:noWrap/>
            <w:hideMark/>
          </w:tcPr>
          <w:p w:rsidRPr="00EB4546" w:rsidR="00BC02E4" w:rsidP="00B61FDE" w:rsidRDefault="00BC02E4" w14:paraId="01E73681" w14:textId="005D5A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B4546">
              <w:rPr>
                <w:rFonts w:ascii="Times New Roman" w:hAnsi="Times New Roman" w:cs="Times New Roman"/>
                <w:bCs/>
              </w:rPr>
              <w:t> -</w:t>
            </w:r>
            <w:r w:rsidR="00004617">
              <w:rPr>
                <w:rFonts w:ascii="Times New Roman" w:hAnsi="Times New Roman" w:cs="Times New Roman"/>
                <w:bCs/>
              </w:rPr>
              <w:t xml:space="preserve">    </w:t>
            </w:r>
          </w:p>
        </w:tc>
        <w:tc>
          <w:tcPr>
            <w:tcW w:w="1418" w:type="dxa"/>
            <w:hideMark/>
          </w:tcPr>
          <w:p w:rsidRPr="00EB4546" w:rsidR="00BC02E4" w:rsidP="00B61FDE" w:rsidRDefault="00BC02E4" w14:paraId="1E22A2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rPr>
            </w:pPr>
            <w:r w:rsidRPr="00EB4546">
              <w:rPr>
                <w:rFonts w:ascii="Times New Roman" w:hAnsi="Times New Roman" w:cs="Times New Roman"/>
                <w:bCs/>
                <w:i/>
                <w:iCs/>
              </w:rPr>
              <w:t>-</w:t>
            </w:r>
          </w:p>
        </w:tc>
      </w:tr>
    </w:tbl>
    <w:p w:rsidRPr="00EB4546" w:rsidR="00314561" w:rsidP="00425381" w:rsidRDefault="00314561" w14:paraId="2136E484" w14:textId="77777777">
      <w:pPr>
        <w:spacing w:after="0"/>
        <w:rPr>
          <w:rFonts w:ascii="Times New Roman" w:hAnsi="Times New Roman" w:cs="Times New Roman"/>
          <w:bCs/>
        </w:rPr>
      </w:pPr>
    </w:p>
    <w:p w:rsidRPr="00EB4546" w:rsidR="00BC02E4" w:rsidP="00B61FDE" w:rsidRDefault="00BC02E4" w14:paraId="73F81009" w14:textId="16A910BE">
      <w:pPr>
        <w:spacing w:after="0"/>
        <w:rPr>
          <w:rFonts w:ascii="Times New Roman" w:hAnsi="Times New Roman" w:eastAsia="Aptos" w:cs="Times New Roman"/>
        </w:rPr>
      </w:pPr>
      <w:r w:rsidRPr="00EB4546">
        <w:rPr>
          <w:rFonts w:ascii="Times New Roman" w:hAnsi="Times New Roman" w:cs="Times New Roman"/>
          <w:bCs/>
        </w:rPr>
        <w:lastRenderedPageBreak/>
        <w:t xml:space="preserve">Voor alle </w:t>
      </w:r>
      <w:r w:rsidRPr="00EB4546" w:rsidR="00314561">
        <w:rPr>
          <w:rFonts w:ascii="Times New Roman" w:hAnsi="Times New Roman" w:cs="Times New Roman"/>
          <w:bCs/>
        </w:rPr>
        <w:t>voorbeeld</w:t>
      </w:r>
      <w:r w:rsidRPr="00EB4546">
        <w:rPr>
          <w:rFonts w:ascii="Times New Roman" w:hAnsi="Times New Roman" w:cs="Times New Roman"/>
          <w:bCs/>
        </w:rPr>
        <w:t>huishoudens in bovenstaande tabel geldt dat het jaarrecht op</w:t>
      </w:r>
      <w:r w:rsidRPr="00EB4546" w:rsidR="006B7DB3">
        <w:rPr>
          <w:rFonts w:ascii="Times New Roman" w:hAnsi="Times New Roman" w:cs="Times New Roman"/>
          <w:bCs/>
        </w:rPr>
        <w:t xml:space="preserve"> het </w:t>
      </w:r>
      <w:proofErr w:type="spellStart"/>
      <w:r w:rsidRPr="00EB4546" w:rsidR="006B7DB3">
        <w:rPr>
          <w:rFonts w:ascii="Times New Roman" w:hAnsi="Times New Roman" w:cs="Times New Roman"/>
          <w:bCs/>
        </w:rPr>
        <w:t>kindgebonden</w:t>
      </w:r>
      <w:proofErr w:type="spellEnd"/>
      <w:r w:rsidRPr="00EB4546" w:rsidR="006B7DB3">
        <w:rPr>
          <w:rFonts w:ascii="Times New Roman" w:hAnsi="Times New Roman" w:cs="Times New Roman"/>
          <w:bCs/>
        </w:rPr>
        <w:t xml:space="preserve"> budget</w:t>
      </w:r>
      <w:r w:rsidRPr="00EB4546" w:rsidDel="006B7DB3">
        <w:rPr>
          <w:rFonts w:ascii="Times New Roman" w:hAnsi="Times New Roman" w:cs="Times New Roman"/>
          <w:bCs/>
        </w:rPr>
        <w:t xml:space="preserve"> </w:t>
      </w:r>
      <w:r w:rsidRPr="00EB4546">
        <w:rPr>
          <w:rFonts w:ascii="Times New Roman" w:hAnsi="Times New Roman" w:cs="Times New Roman"/>
          <w:bCs/>
        </w:rPr>
        <w:t xml:space="preserve">vanaf een inkomen dat </w:t>
      </w:r>
      <w:r w:rsidRPr="00EB4546">
        <w:rPr>
          <w:rFonts w:ascii="Times New Roman" w:hAnsi="Times New Roman" w:cs="Times New Roman"/>
        </w:rPr>
        <w:t>€ 2.050 (in prijspeil 2024) lager ligt</w:t>
      </w:r>
      <w:r w:rsidRPr="00EB4546" w:rsidR="00833F00">
        <w:rPr>
          <w:rFonts w:ascii="Times New Roman" w:hAnsi="Times New Roman" w:cs="Times New Roman"/>
        </w:rPr>
        <w:t>,</w:t>
      </w:r>
      <w:r w:rsidRPr="00EB4546">
        <w:rPr>
          <w:rFonts w:ascii="Times New Roman" w:hAnsi="Times New Roman" w:cs="Times New Roman"/>
        </w:rPr>
        <w:t xml:space="preserve"> versneld wordt afgebouwd. Voorheen werd er tussen een inkomen van </w:t>
      </w:r>
      <w:r w:rsidRPr="00EB4546">
        <w:rPr>
          <w:rFonts w:ascii="Times New Roman" w:hAnsi="Times New Roman" w:cs="Times New Roman"/>
          <w:bCs/>
        </w:rPr>
        <w:t xml:space="preserve">€ 57.950 (nota van wijziging) en € 60.000 over iedere extra verdiende euro structureel 8,5 cent afgebouwd, dat wordt na implementatie van de onderhavige nota van wijziging 12,8 cent. Daarbij geldt dat </w:t>
      </w:r>
      <w:r w:rsidRPr="00EB4546">
        <w:rPr>
          <w:rFonts w:ascii="Times New Roman" w:hAnsi="Times New Roman" w:cs="Times New Roman"/>
        </w:rPr>
        <w:t xml:space="preserve">€ 2.050 (in prijspeil 2024) vermenigvuldigd met 4,3% overeenkomt met een vaste derving van </w:t>
      </w:r>
      <w:r w:rsidRPr="00EB4546">
        <w:rPr>
          <w:rFonts w:ascii="Times New Roman" w:hAnsi="Times New Roman" w:cs="Times New Roman"/>
          <w:bCs/>
        </w:rPr>
        <w:t>€ 96 op jaarbasis (in prijspeil 2028)</w:t>
      </w:r>
      <w:r w:rsidR="00600E3D">
        <w:rPr>
          <w:rFonts w:ascii="Times New Roman" w:hAnsi="Times New Roman" w:cs="Times New Roman"/>
          <w:bCs/>
        </w:rPr>
        <w:t>, een derving van €8 per maand</w:t>
      </w:r>
      <w:r w:rsidRPr="00EB4546">
        <w:rPr>
          <w:rFonts w:ascii="Times New Roman" w:hAnsi="Times New Roman" w:cs="Times New Roman"/>
          <w:bCs/>
        </w:rPr>
        <w:t>. Voor alle huishoudens met een inkomen vanaf het nieuwe tweede knikpunt is de derving dus gelijk</w:t>
      </w:r>
      <w:r w:rsidRPr="00EB4546" w:rsidR="00314561">
        <w:rPr>
          <w:rFonts w:ascii="Times New Roman" w:hAnsi="Times New Roman" w:cs="Times New Roman"/>
          <w:bCs/>
        </w:rPr>
        <w:t xml:space="preserve">. </w:t>
      </w:r>
    </w:p>
    <w:p w:rsidRPr="00EB4546" w:rsidR="00AD5F45" w:rsidP="00425381" w:rsidRDefault="00AD5F45" w14:paraId="49FAD0E1" w14:textId="77777777">
      <w:pPr>
        <w:spacing w:after="0"/>
        <w:rPr>
          <w:rFonts w:ascii="Times New Roman" w:hAnsi="Times New Roman" w:eastAsia="Aptos" w:cs="Times New Roman"/>
        </w:rPr>
      </w:pPr>
    </w:p>
    <w:p w:rsidRPr="00425381" w:rsidR="005B3D71" w:rsidP="00425381" w:rsidRDefault="000C572C" w14:paraId="2F1A3694" w14:textId="53466A74">
      <w:pPr>
        <w:spacing w:after="0"/>
        <w:rPr>
          <w:rFonts w:ascii="Times New Roman" w:hAnsi="Times New Roman" w:eastAsia="Aptos" w:cs="Times New Roman"/>
          <w:i/>
        </w:rPr>
      </w:pPr>
      <w:r w:rsidRPr="00425381">
        <w:rPr>
          <w:rFonts w:ascii="Times New Roman" w:hAnsi="Times New Roman" w:eastAsia="Aptos" w:cs="Times New Roman"/>
          <w:i/>
        </w:rPr>
        <w:t xml:space="preserve">De leden van de CDA-fractie vragen of </w:t>
      </w:r>
      <w:r w:rsidRPr="00425381" w:rsidR="008F221C">
        <w:rPr>
          <w:rFonts w:ascii="Times New Roman" w:hAnsi="Times New Roman" w:eastAsia="Aptos" w:cs="Times New Roman"/>
          <w:i/>
        </w:rPr>
        <w:t>de regering</w:t>
      </w:r>
      <w:r w:rsidRPr="00425381">
        <w:rPr>
          <w:rFonts w:ascii="Times New Roman" w:hAnsi="Times New Roman" w:eastAsia="Aptos" w:cs="Times New Roman"/>
          <w:i/>
        </w:rPr>
        <w:t xml:space="preserve"> ook kan actualiseren hoeveel gezinnen hun recht op </w:t>
      </w:r>
      <w:proofErr w:type="spellStart"/>
      <w:r w:rsidRPr="00425381">
        <w:rPr>
          <w:rFonts w:ascii="Times New Roman" w:hAnsi="Times New Roman" w:eastAsia="Aptos" w:cs="Times New Roman"/>
          <w:i/>
        </w:rPr>
        <w:t>kindgebondenbudget</w:t>
      </w:r>
      <w:proofErr w:type="spellEnd"/>
      <w:r w:rsidRPr="00425381">
        <w:rPr>
          <w:rFonts w:ascii="Times New Roman" w:hAnsi="Times New Roman" w:eastAsia="Aptos" w:cs="Times New Roman"/>
          <w:i/>
        </w:rPr>
        <w:t xml:space="preserve"> zullen verliezen. </w:t>
      </w:r>
    </w:p>
    <w:p w:rsidRPr="00EB4546" w:rsidR="007A393B" w:rsidP="00425381" w:rsidRDefault="007A393B" w14:paraId="0A8D258E" w14:textId="1858D9CC">
      <w:pPr>
        <w:spacing w:after="0"/>
        <w:rPr>
          <w:rFonts w:ascii="Times New Roman" w:hAnsi="Times New Roman" w:eastAsia="Aptos" w:cs="Times New Roman"/>
        </w:rPr>
      </w:pPr>
      <w:r w:rsidRPr="00EB4546">
        <w:rPr>
          <w:rFonts w:ascii="Times New Roman" w:hAnsi="Times New Roman" w:eastAsia="Aptos" w:cs="Times New Roman"/>
        </w:rPr>
        <w:t xml:space="preserve">In het oorspronkelijke wetsvoorstel was het de verwachting dat als gevolg van het hogere afbouwpercentage van 12,8% vanaf een toetsingsinkomen vanaf € 60.000 (prijspeil 2024) structureel </w:t>
      </w:r>
      <w:proofErr w:type="gramStart"/>
      <w:r w:rsidRPr="00EB4546">
        <w:rPr>
          <w:rFonts w:ascii="Times New Roman" w:hAnsi="Times New Roman" w:eastAsia="Aptos" w:cs="Times New Roman"/>
        </w:rPr>
        <w:t>circa</w:t>
      </w:r>
      <w:proofErr w:type="gramEnd"/>
      <w:r w:rsidRPr="00EB4546">
        <w:rPr>
          <w:rFonts w:ascii="Times New Roman" w:hAnsi="Times New Roman" w:eastAsia="Aptos" w:cs="Times New Roman"/>
        </w:rPr>
        <w:t xml:space="preserve"> 114.000 ouders het recht op </w:t>
      </w:r>
      <w:proofErr w:type="spellStart"/>
      <w:r w:rsidRPr="00EB4546">
        <w:rPr>
          <w:rFonts w:ascii="Times New Roman" w:hAnsi="Times New Roman" w:eastAsia="Aptos" w:cs="Times New Roman"/>
        </w:rPr>
        <w:t>kindgebonden</w:t>
      </w:r>
      <w:proofErr w:type="spellEnd"/>
      <w:r w:rsidRPr="00EB4546">
        <w:rPr>
          <w:rFonts w:ascii="Times New Roman" w:hAnsi="Times New Roman" w:eastAsia="Aptos" w:cs="Times New Roman"/>
        </w:rPr>
        <w:t xml:space="preserve"> budget volledig zullen verliezen. In de onderhavige nota van wijziging vindt de steilere afbouw </w:t>
      </w:r>
      <w:proofErr w:type="gramStart"/>
      <w:r w:rsidRPr="00EB4546">
        <w:rPr>
          <w:rFonts w:ascii="Times New Roman" w:hAnsi="Times New Roman" w:eastAsia="Aptos" w:cs="Times New Roman"/>
        </w:rPr>
        <w:t>reeds</w:t>
      </w:r>
      <w:proofErr w:type="gramEnd"/>
      <w:r w:rsidRPr="00EB4546">
        <w:rPr>
          <w:rFonts w:ascii="Times New Roman" w:hAnsi="Times New Roman" w:eastAsia="Aptos" w:cs="Times New Roman"/>
        </w:rPr>
        <w:t xml:space="preserve"> bij een toetsingsinkomen vanaf € 57.950 (prijspeil 2024) plaats. De verwachting is dat hierdoor structureel </w:t>
      </w:r>
      <w:proofErr w:type="gramStart"/>
      <w:r w:rsidRPr="00EB4546">
        <w:rPr>
          <w:rFonts w:ascii="Times New Roman" w:hAnsi="Times New Roman" w:eastAsia="Aptos" w:cs="Times New Roman"/>
        </w:rPr>
        <w:t>circa</w:t>
      </w:r>
      <w:proofErr w:type="gramEnd"/>
      <w:r w:rsidRPr="00EB4546">
        <w:rPr>
          <w:rFonts w:ascii="Times New Roman" w:hAnsi="Times New Roman" w:eastAsia="Aptos" w:cs="Times New Roman"/>
        </w:rPr>
        <w:t xml:space="preserve"> 7.000 extra ouders het recht op </w:t>
      </w:r>
      <w:proofErr w:type="spellStart"/>
      <w:r w:rsidRPr="00EB4546">
        <w:rPr>
          <w:rFonts w:ascii="Times New Roman" w:hAnsi="Times New Roman" w:eastAsia="Aptos" w:cs="Times New Roman"/>
        </w:rPr>
        <w:t>kindgebonden</w:t>
      </w:r>
      <w:proofErr w:type="spellEnd"/>
      <w:r w:rsidRPr="00EB4546">
        <w:rPr>
          <w:rFonts w:ascii="Times New Roman" w:hAnsi="Times New Roman" w:eastAsia="Aptos" w:cs="Times New Roman"/>
        </w:rPr>
        <w:t xml:space="preserve"> budget volledig zullen verliezen.</w:t>
      </w:r>
      <w:r w:rsidR="00004617">
        <w:rPr>
          <w:rFonts w:ascii="Times New Roman" w:hAnsi="Times New Roman" w:eastAsia="Aptos" w:cs="Times New Roman"/>
        </w:rPr>
        <w:t xml:space="preserve"> </w:t>
      </w:r>
    </w:p>
    <w:p w:rsidRPr="00425381" w:rsidR="00B61FDE" w:rsidP="00425381" w:rsidRDefault="006405EC" w14:paraId="1F2D67DB" w14:textId="6FE4A660">
      <w:pPr>
        <w:spacing w:before="240" w:after="0" w:line="276" w:lineRule="auto"/>
        <w:rPr>
          <w:rFonts w:ascii="Times New Roman" w:hAnsi="Times New Roman" w:eastAsia="Times New Roman" w:cs="Times New Roman"/>
          <w:i/>
          <w:iCs/>
          <w:color w:val="000000"/>
          <w:kern w:val="0"/>
          <w:lang w:eastAsia="nl-NL"/>
          <w14:ligatures w14:val="none"/>
        </w:rPr>
      </w:pPr>
      <w:r w:rsidRPr="00EB4546">
        <w:rPr>
          <w:rFonts w:ascii="Times New Roman" w:hAnsi="Times New Roman" w:eastAsia="Times New Roman" w:cs="Times New Roman"/>
          <w:i/>
          <w:color w:val="000000"/>
          <w:kern w:val="0"/>
          <w:lang w:eastAsia="nl-NL"/>
          <w14:ligatures w14:val="none"/>
        </w:rPr>
        <w:t>De leden</w:t>
      </w:r>
      <w:r w:rsidRPr="00EB4546" w:rsidR="00E57B89">
        <w:rPr>
          <w:rFonts w:ascii="Times New Roman" w:hAnsi="Times New Roman" w:eastAsia="Times New Roman" w:cs="Times New Roman"/>
          <w:i/>
          <w:color w:val="000000"/>
          <w:kern w:val="0"/>
          <w:lang w:eastAsia="nl-NL"/>
          <w14:ligatures w14:val="none"/>
        </w:rPr>
        <w:t xml:space="preserve"> van de BBB-fractie</w:t>
      </w:r>
      <w:r w:rsidRPr="00EB4546">
        <w:rPr>
          <w:rFonts w:ascii="Times New Roman" w:hAnsi="Times New Roman" w:eastAsia="Times New Roman" w:cs="Times New Roman"/>
          <w:i/>
          <w:color w:val="000000"/>
          <w:kern w:val="0"/>
          <w:lang w:eastAsia="nl-NL"/>
          <w14:ligatures w14:val="none"/>
        </w:rPr>
        <w:t xml:space="preserve"> merken op dat </w:t>
      </w:r>
      <w:r w:rsidRPr="00EB4546" w:rsidR="00B46EC9">
        <w:rPr>
          <w:rFonts w:ascii="Times New Roman" w:hAnsi="Times New Roman" w:eastAsia="Times New Roman" w:cs="Times New Roman"/>
          <w:i/>
          <w:color w:val="000000"/>
          <w:kern w:val="0"/>
          <w:lang w:eastAsia="nl-NL"/>
          <w14:ligatures w14:val="none"/>
        </w:rPr>
        <w:t>de regering</w:t>
      </w:r>
      <w:r w:rsidRPr="00EB4546">
        <w:rPr>
          <w:rFonts w:ascii="Times New Roman" w:hAnsi="Times New Roman" w:eastAsia="Times New Roman" w:cs="Times New Roman"/>
          <w:i/>
          <w:color w:val="000000"/>
          <w:kern w:val="0"/>
          <w:lang w:eastAsia="nl-NL"/>
          <w14:ligatures w14:val="none"/>
        </w:rPr>
        <w:t xml:space="preserve"> stelt dat dit geen effect heeft op kinderarmoede, aangezien deze huishoudens “primaire levensbehoeften zelfstandig kunnen dragen”. Echter, volgens de</w:t>
      </w:r>
      <w:r w:rsidRPr="00EB4546" w:rsidR="00E57B89">
        <w:rPr>
          <w:rFonts w:ascii="Times New Roman" w:hAnsi="Times New Roman" w:eastAsia="Times New Roman" w:cs="Times New Roman"/>
          <w:i/>
          <w:color w:val="000000"/>
          <w:kern w:val="0"/>
          <w:lang w:eastAsia="nl-NL"/>
          <w14:ligatures w14:val="none"/>
        </w:rPr>
        <w:t>ze</w:t>
      </w:r>
      <w:r w:rsidRPr="00EB4546">
        <w:rPr>
          <w:rFonts w:ascii="Times New Roman" w:hAnsi="Times New Roman" w:eastAsia="Times New Roman" w:cs="Times New Roman"/>
          <w:i/>
          <w:color w:val="000000"/>
          <w:kern w:val="0"/>
          <w:lang w:eastAsia="nl-NL"/>
          <w14:ligatures w14:val="none"/>
        </w:rPr>
        <w:t xml:space="preserve"> leden wordt hiermee voorbijgegaan aan het feit dat de lasten voor gezinnen met kinderen juist in de middengroep torenhoog zijn, onder andere door stijgende woonlasten, oplopende kosten van levensonderhoud en de complexiteit van het toeslagenstelsel. De bezuiniging treft juist de werkende middenklasse, waarop volgens </w:t>
      </w:r>
      <w:r w:rsidRPr="00EB4546" w:rsidR="003D417D">
        <w:rPr>
          <w:rFonts w:ascii="Times New Roman" w:hAnsi="Times New Roman" w:eastAsia="Times New Roman" w:cs="Times New Roman"/>
          <w:i/>
          <w:color w:val="000000"/>
          <w:kern w:val="0"/>
          <w:lang w:eastAsia="nl-NL"/>
          <w14:ligatures w14:val="none"/>
        </w:rPr>
        <w:t xml:space="preserve">deze leden </w:t>
      </w:r>
      <w:r w:rsidRPr="00EB4546">
        <w:rPr>
          <w:rFonts w:ascii="Times New Roman" w:hAnsi="Times New Roman" w:eastAsia="Times New Roman" w:cs="Times New Roman"/>
          <w:i/>
          <w:color w:val="000000"/>
          <w:kern w:val="0"/>
          <w:lang w:eastAsia="nl-NL"/>
          <w14:ligatures w14:val="none"/>
        </w:rPr>
        <w:t xml:space="preserve">steeds meer druk wordt uitgeoefend om de maatschappelijke solidariteit te bekostigen. Het overgrote deel van de getroffen huishoudens betreft paren, waarvan velen bovendien </w:t>
      </w:r>
      <w:proofErr w:type="gramStart"/>
      <w:r w:rsidRPr="00EB4546">
        <w:rPr>
          <w:rFonts w:ascii="Times New Roman" w:hAnsi="Times New Roman" w:eastAsia="Times New Roman" w:cs="Times New Roman"/>
          <w:i/>
          <w:color w:val="000000"/>
          <w:kern w:val="0"/>
          <w:lang w:eastAsia="nl-NL"/>
          <w14:ligatures w14:val="none"/>
        </w:rPr>
        <w:t>reeds</w:t>
      </w:r>
      <w:proofErr w:type="gramEnd"/>
      <w:r w:rsidRPr="00EB4546">
        <w:rPr>
          <w:rFonts w:ascii="Times New Roman" w:hAnsi="Times New Roman" w:eastAsia="Times New Roman" w:cs="Times New Roman"/>
          <w:i/>
          <w:color w:val="000000"/>
          <w:kern w:val="0"/>
          <w:lang w:eastAsia="nl-NL"/>
          <w14:ligatures w14:val="none"/>
        </w:rPr>
        <w:t xml:space="preserve"> worstelen met een veranderlijk besteedbaar inkomen door inkomensafhankelijke regelingen.</w:t>
      </w:r>
      <w:r w:rsidRPr="00EB4546" w:rsidR="00855F7F">
        <w:rPr>
          <w:rFonts w:ascii="Times New Roman" w:hAnsi="Times New Roman" w:eastAsia="Times New Roman" w:cs="Times New Roman"/>
          <w:i/>
          <w:color w:val="000000" w:themeColor="text1"/>
          <w:lang w:eastAsia="nl-NL"/>
        </w:rPr>
        <w:t xml:space="preserve"> </w:t>
      </w:r>
      <w:r w:rsidRPr="00EB4546">
        <w:rPr>
          <w:rFonts w:ascii="Times New Roman" w:hAnsi="Times New Roman" w:eastAsia="Times New Roman" w:cs="Times New Roman"/>
          <w:i/>
          <w:color w:val="000000"/>
          <w:kern w:val="0"/>
          <w:lang w:eastAsia="nl-NL"/>
          <w14:ligatures w14:val="none"/>
        </w:rPr>
        <w:t>De leden van BBB</w:t>
      </w:r>
      <w:r w:rsidRPr="00EB4546" w:rsidR="003D417D">
        <w:rPr>
          <w:rFonts w:ascii="Times New Roman" w:hAnsi="Times New Roman" w:eastAsia="Times New Roman" w:cs="Times New Roman"/>
          <w:i/>
          <w:color w:val="000000"/>
          <w:kern w:val="0"/>
          <w:lang w:eastAsia="nl-NL"/>
          <w14:ligatures w14:val="none"/>
        </w:rPr>
        <w:t>-fractie</w:t>
      </w:r>
      <w:r w:rsidRPr="00EB4546">
        <w:rPr>
          <w:rFonts w:ascii="Times New Roman" w:hAnsi="Times New Roman" w:eastAsia="Times New Roman" w:cs="Times New Roman"/>
          <w:i/>
          <w:color w:val="000000"/>
          <w:kern w:val="0"/>
          <w:lang w:eastAsia="nl-NL"/>
          <w14:ligatures w14:val="none"/>
        </w:rPr>
        <w:t xml:space="preserve"> vragen de regering</w:t>
      </w:r>
      <w:r w:rsidRPr="00EB4546" w:rsidR="00274BD0">
        <w:rPr>
          <w:rFonts w:ascii="Times New Roman" w:hAnsi="Times New Roman" w:eastAsia="Times New Roman" w:cs="Times New Roman"/>
          <w:i/>
          <w:color w:val="000000"/>
          <w:kern w:val="0"/>
          <w:lang w:eastAsia="nl-NL"/>
          <w14:ligatures w14:val="none"/>
        </w:rPr>
        <w:t xml:space="preserve"> of zij e</w:t>
      </w:r>
      <w:r w:rsidRPr="00EB4546">
        <w:rPr>
          <w:rFonts w:ascii="Times New Roman" w:hAnsi="Times New Roman" w:eastAsia="Times New Roman" w:cs="Times New Roman"/>
          <w:i/>
          <w:color w:val="000000"/>
          <w:kern w:val="0"/>
          <w:lang w:eastAsia="nl-NL"/>
          <w14:ligatures w14:val="none"/>
        </w:rPr>
        <w:t xml:space="preserve">rkent dat nu het </w:t>
      </w:r>
      <w:proofErr w:type="spellStart"/>
      <w:r w:rsidRPr="00EB4546">
        <w:rPr>
          <w:rFonts w:ascii="Times New Roman" w:hAnsi="Times New Roman" w:eastAsia="Times New Roman" w:cs="Times New Roman"/>
          <w:i/>
          <w:color w:val="000000"/>
          <w:kern w:val="0"/>
          <w:lang w:eastAsia="nl-NL"/>
          <w14:ligatures w14:val="none"/>
        </w:rPr>
        <w:t>kindgebonden</w:t>
      </w:r>
      <w:proofErr w:type="spellEnd"/>
      <w:r w:rsidRPr="00EB4546">
        <w:rPr>
          <w:rFonts w:ascii="Times New Roman" w:hAnsi="Times New Roman" w:eastAsia="Times New Roman" w:cs="Times New Roman"/>
          <w:i/>
          <w:color w:val="000000"/>
          <w:kern w:val="0"/>
          <w:lang w:eastAsia="nl-NL"/>
          <w14:ligatures w14:val="none"/>
        </w:rPr>
        <w:t xml:space="preserve"> budget bij hogere inkomens volledig verdwijnt, er voor deze gezinnen geen structurele compensatie bestaat voor de stijgende lasten van kinderen, terwijl zij tegelijkertijd geen aanspraak kunnen maken op andere inkomensafhankelijke regelingen?</w:t>
      </w:r>
      <w:r w:rsidRPr="00EB4546">
        <w:rPr>
          <w:rFonts w:ascii="Times New Roman" w:hAnsi="Times New Roman" w:eastAsia="Times New Roman" w:cs="Times New Roman"/>
          <w:color w:val="000000"/>
          <w:kern w:val="0"/>
          <w:lang w:eastAsia="nl-NL"/>
          <w14:ligatures w14:val="none"/>
        </w:rPr>
        <w:t xml:space="preserve"> </w:t>
      </w:r>
      <w:r w:rsidRPr="00EB4546" w:rsidR="00DC68F1">
        <w:rPr>
          <w:rFonts w:ascii="Times New Roman" w:hAnsi="Times New Roman" w:eastAsia="Times New Roman" w:cs="Times New Roman"/>
          <w:i/>
          <w:iCs/>
          <w:color w:val="000000"/>
          <w:kern w:val="0"/>
          <w:lang w:eastAsia="nl-NL"/>
          <w14:ligatures w14:val="none"/>
        </w:rPr>
        <w:t>Is de regering bereid te onderzoeken welke effecten dit heeft op het besteedbaar inkomen van de middenklasse?</w:t>
      </w:r>
    </w:p>
    <w:p w:rsidRPr="00EB4546" w:rsidR="619C1437" w:rsidP="00B61FDE" w:rsidRDefault="619C1437" w14:paraId="2E826A90" w14:textId="04F0D6F0">
      <w:pPr>
        <w:spacing w:after="0" w:line="276" w:lineRule="auto"/>
        <w:rPr>
          <w:rFonts w:ascii="Times New Roman" w:hAnsi="Times New Roman" w:cs="Times New Roman"/>
        </w:rPr>
      </w:pPr>
      <w:r w:rsidRPr="00EB4546">
        <w:rPr>
          <w:rFonts w:ascii="Times New Roman" w:hAnsi="Times New Roman" w:eastAsia="Verdana" w:cs="Times New Roman"/>
        </w:rPr>
        <w:t xml:space="preserve">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is een tegemoetkoming van de overheid in de kosten van kinderen voor lagere en middeninkomens, waarmee zij naar draagkracht worden ondersteund.</w:t>
      </w:r>
      <w:r w:rsidRPr="00EB4546" w:rsidDel="00B7131C">
        <w:rPr>
          <w:rFonts w:ascii="Times New Roman" w:hAnsi="Times New Roman" w:eastAsia="Verdana" w:cs="Times New Roman"/>
        </w:rPr>
        <w:t xml:space="preserve"> </w:t>
      </w:r>
      <w:r w:rsidRPr="00EB4546" w:rsidR="00B7131C">
        <w:rPr>
          <w:rFonts w:ascii="Times New Roman" w:hAnsi="Times New Roman" w:eastAsia="Verdana" w:cs="Times New Roman"/>
        </w:rPr>
        <w:t xml:space="preserve">Door de recente verhogingen van het </w:t>
      </w:r>
      <w:proofErr w:type="spellStart"/>
      <w:r w:rsidRPr="00EB4546" w:rsidR="00B7131C">
        <w:rPr>
          <w:rFonts w:ascii="Times New Roman" w:hAnsi="Times New Roman" w:eastAsia="Verdana" w:cs="Times New Roman"/>
        </w:rPr>
        <w:t>kindgebonden</w:t>
      </w:r>
      <w:proofErr w:type="spellEnd"/>
      <w:r w:rsidRPr="00EB4546" w:rsidR="00B7131C">
        <w:rPr>
          <w:rFonts w:ascii="Times New Roman" w:hAnsi="Times New Roman" w:eastAsia="Verdana" w:cs="Times New Roman"/>
        </w:rPr>
        <w:t xml:space="preserve"> budget hebben steeds meer huishoudens met een hoger inkomen recht op </w:t>
      </w:r>
      <w:proofErr w:type="spellStart"/>
      <w:r w:rsidRPr="00EB4546" w:rsidR="00B7131C">
        <w:rPr>
          <w:rFonts w:ascii="Times New Roman" w:hAnsi="Times New Roman" w:eastAsia="Verdana" w:cs="Times New Roman"/>
        </w:rPr>
        <w:t>kindgebonden</w:t>
      </w:r>
      <w:proofErr w:type="spellEnd"/>
      <w:r w:rsidRPr="00EB4546" w:rsidR="00B7131C">
        <w:rPr>
          <w:rFonts w:ascii="Times New Roman" w:hAnsi="Times New Roman" w:eastAsia="Verdana" w:cs="Times New Roman"/>
        </w:rPr>
        <w:t xml:space="preserve"> budget. </w:t>
      </w:r>
      <w:r w:rsidRPr="00EB4546">
        <w:rPr>
          <w:rFonts w:ascii="Times New Roman" w:hAnsi="Times New Roman" w:eastAsia="Verdana" w:cs="Times New Roman"/>
        </w:rPr>
        <w:t xml:space="preserve">Hogere inkomens zijn </w:t>
      </w:r>
      <w:r w:rsidRPr="00EB4546" w:rsidR="00B7131C">
        <w:rPr>
          <w:rFonts w:ascii="Times New Roman" w:hAnsi="Times New Roman" w:eastAsia="Verdana" w:cs="Times New Roman"/>
        </w:rPr>
        <w:t xml:space="preserve">tegelijkertijd </w:t>
      </w:r>
      <w:r w:rsidRPr="00EB4546">
        <w:rPr>
          <w:rFonts w:ascii="Times New Roman" w:hAnsi="Times New Roman" w:eastAsia="Verdana" w:cs="Times New Roman"/>
        </w:rPr>
        <w:t>minder aangewezen op deze tegemoetkoming</w:t>
      </w:r>
      <w:r w:rsidRPr="00EB4546" w:rsidR="00B7131C">
        <w:rPr>
          <w:rFonts w:ascii="Times New Roman" w:hAnsi="Times New Roman" w:eastAsia="Verdana" w:cs="Times New Roman"/>
        </w:rPr>
        <w:t xml:space="preserve"> en zijn doorgaans beter in staat om de kosten van kinderen te </w:t>
      </w:r>
      <w:proofErr w:type="gramStart"/>
      <w:r w:rsidRPr="00EB4546" w:rsidR="00B7131C">
        <w:rPr>
          <w:rFonts w:ascii="Times New Roman" w:hAnsi="Times New Roman" w:eastAsia="Verdana" w:cs="Times New Roman"/>
        </w:rPr>
        <w:t>kunnen dragen</w:t>
      </w:r>
      <w:proofErr w:type="gramEnd"/>
      <w:r w:rsidRPr="00EB4546">
        <w:rPr>
          <w:rFonts w:ascii="Times New Roman" w:hAnsi="Times New Roman" w:eastAsia="Verdana" w:cs="Times New Roman"/>
        </w:rPr>
        <w:t>. De introductie van een hoger afbouwpercentage vanaf een toetsingsinkomen van € 60.000 (prijspeil</w:t>
      </w:r>
      <w:r w:rsidRPr="00EB4546" w:rsidR="00336B39">
        <w:rPr>
          <w:rFonts w:ascii="Times New Roman" w:hAnsi="Times New Roman" w:eastAsia="Verdana" w:cs="Times New Roman"/>
        </w:rPr>
        <w:t xml:space="preserve"> </w:t>
      </w:r>
      <w:r w:rsidRPr="00EB4546">
        <w:rPr>
          <w:rFonts w:ascii="Times New Roman" w:hAnsi="Times New Roman" w:eastAsia="Verdana" w:cs="Times New Roman"/>
        </w:rPr>
        <w:t>2024)</w:t>
      </w:r>
      <w:r w:rsidRPr="00EB4546" w:rsidDel="00336B39">
        <w:rPr>
          <w:rFonts w:ascii="Times New Roman" w:hAnsi="Times New Roman" w:eastAsia="Verdana" w:cs="Times New Roman"/>
        </w:rPr>
        <w:t xml:space="preserve"> </w:t>
      </w:r>
      <w:r w:rsidRPr="00EB4546" w:rsidR="00336B39">
        <w:rPr>
          <w:rFonts w:ascii="Times New Roman" w:hAnsi="Times New Roman" w:eastAsia="Verdana" w:cs="Times New Roman"/>
        </w:rPr>
        <w:t xml:space="preserve">maakt het </w:t>
      </w:r>
      <w:proofErr w:type="spellStart"/>
      <w:r w:rsidRPr="00EB4546" w:rsidR="00336B39">
        <w:rPr>
          <w:rFonts w:ascii="Times New Roman" w:hAnsi="Times New Roman" w:eastAsia="Verdana" w:cs="Times New Roman"/>
        </w:rPr>
        <w:t>kindgebonden</w:t>
      </w:r>
      <w:proofErr w:type="spellEnd"/>
      <w:r w:rsidRPr="00EB4546" w:rsidR="00336B39">
        <w:rPr>
          <w:rFonts w:ascii="Times New Roman" w:hAnsi="Times New Roman" w:eastAsia="Verdana" w:cs="Times New Roman"/>
        </w:rPr>
        <w:t xml:space="preserve"> budget gerichter</w:t>
      </w:r>
      <w:r w:rsidRPr="00EB4546">
        <w:rPr>
          <w:rFonts w:ascii="Times New Roman" w:hAnsi="Times New Roman" w:eastAsia="Verdana" w:cs="Times New Roman"/>
        </w:rPr>
        <w:t>.</w:t>
      </w:r>
      <w:r w:rsidR="00004617">
        <w:rPr>
          <w:rFonts w:ascii="Times New Roman" w:hAnsi="Times New Roman" w:eastAsia="Verdana" w:cs="Times New Roman"/>
        </w:rPr>
        <w:t xml:space="preserve"> </w:t>
      </w:r>
      <w:r w:rsidRPr="00EB4546" w:rsidR="00B7131C">
        <w:rPr>
          <w:rFonts w:ascii="Times New Roman" w:hAnsi="Times New Roman" w:eastAsia="Verdana" w:cs="Times New Roman"/>
        </w:rPr>
        <w:t xml:space="preserve">Daarnaast ontvangen </w:t>
      </w:r>
      <w:r w:rsidR="00FC42D9">
        <w:rPr>
          <w:rFonts w:ascii="Times New Roman" w:hAnsi="Times New Roman" w:eastAsia="Verdana" w:cs="Times New Roman"/>
        </w:rPr>
        <w:t xml:space="preserve">ook </w:t>
      </w:r>
      <w:r w:rsidRPr="00EB4546" w:rsidR="00B7131C">
        <w:rPr>
          <w:rFonts w:ascii="Times New Roman" w:hAnsi="Times New Roman" w:eastAsia="Verdana" w:cs="Times New Roman"/>
        </w:rPr>
        <w:t>hoge inkomens een inkomensonafhankelijke kinderbijslag om ook tegemoet te komen in de kosten van kinderen, en krijgen ze een vergoeding voor kinderopvangkosten met de kinderopvangtoeslag.</w:t>
      </w:r>
    </w:p>
    <w:p w:rsidRPr="00EB4546" w:rsidR="00137C72" w:rsidP="00B61FDE" w:rsidRDefault="00137C72" w14:paraId="3927FEC4" w14:textId="220DC1E6">
      <w:pPr>
        <w:spacing w:after="0" w:line="276" w:lineRule="auto"/>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lastRenderedPageBreak/>
        <w:t xml:space="preserve">De leden van de BBB-fractie vragen of de regering </w:t>
      </w:r>
      <w:proofErr w:type="gramStart"/>
      <w:r w:rsidRPr="00EB4546">
        <w:rPr>
          <w:rFonts w:ascii="Times New Roman" w:hAnsi="Times New Roman" w:eastAsia="Times New Roman" w:cs="Times New Roman"/>
          <w:color w:val="000000"/>
          <w:kern w:val="0"/>
          <w:lang w:eastAsia="nl-NL"/>
          <w14:ligatures w14:val="none"/>
        </w:rPr>
        <w:t>tevens</w:t>
      </w:r>
      <w:proofErr w:type="gramEnd"/>
      <w:r w:rsidRPr="00EB4546">
        <w:rPr>
          <w:rFonts w:ascii="Times New Roman" w:hAnsi="Times New Roman" w:eastAsia="Times New Roman" w:cs="Times New Roman"/>
          <w:color w:val="000000"/>
          <w:kern w:val="0"/>
          <w:lang w:eastAsia="nl-NL"/>
          <w14:ligatures w14:val="none"/>
        </w:rPr>
        <w:t xml:space="preserve"> bereid is te onderzoeken welke effecten dit wetsvoorstel heeft op het besteedbaar inkomen van de middenklasse. D</w:t>
      </w:r>
      <w:r w:rsidRPr="00EB4546" w:rsidR="00DA3D05">
        <w:rPr>
          <w:rFonts w:ascii="Times New Roman" w:hAnsi="Times New Roman" w:eastAsia="Times New Roman" w:cs="Times New Roman"/>
          <w:color w:val="000000"/>
          <w:kern w:val="0"/>
          <w:lang w:eastAsia="nl-NL"/>
          <w14:ligatures w14:val="none"/>
        </w:rPr>
        <w:t>a</w:t>
      </w:r>
      <w:r w:rsidRPr="00EB4546">
        <w:rPr>
          <w:rFonts w:ascii="Times New Roman" w:hAnsi="Times New Roman" w:eastAsia="Times New Roman" w:cs="Times New Roman"/>
          <w:color w:val="000000"/>
          <w:kern w:val="0"/>
          <w:lang w:eastAsia="nl-NL"/>
          <w14:ligatures w14:val="none"/>
        </w:rPr>
        <w:t xml:space="preserve">t heeft het kabinet onderzocht. Onderstaande tabel toont de mediane inkomenseffecten </w:t>
      </w:r>
      <w:r w:rsidRPr="00EB4546" w:rsidR="00F30E19">
        <w:rPr>
          <w:rFonts w:ascii="Times New Roman" w:hAnsi="Times New Roman" w:eastAsia="Times New Roman" w:cs="Times New Roman"/>
          <w:color w:val="000000"/>
          <w:kern w:val="0"/>
          <w:lang w:eastAsia="nl-NL"/>
          <w14:ligatures w14:val="none"/>
        </w:rPr>
        <w:t xml:space="preserve">voor huishoudens met een effect in verschillende inkomensgroepen in 2028. Het mediane inkomenseffect voor huishoudens met een effect in de derde inkomensgroep is bijvoorbeeld </w:t>
      </w:r>
      <w:r w:rsidR="00FC42D9">
        <w:rPr>
          <w:rFonts w:ascii="Times New Roman" w:hAnsi="Times New Roman" w:eastAsia="Times New Roman" w:cs="Times New Roman"/>
          <w:color w:val="000000"/>
          <w:kern w:val="0"/>
          <w:lang w:eastAsia="nl-NL"/>
          <w14:ligatures w14:val="none"/>
        </w:rPr>
        <w:br/>
      </w:r>
      <w:r w:rsidRPr="00EB4546" w:rsidR="00F30E19">
        <w:rPr>
          <w:rFonts w:ascii="Times New Roman" w:hAnsi="Times New Roman" w:eastAsia="Times New Roman" w:cs="Times New Roman"/>
          <w:color w:val="000000"/>
          <w:kern w:val="0"/>
          <w:lang w:eastAsia="nl-NL"/>
          <w14:ligatures w14:val="none"/>
        </w:rPr>
        <w:t xml:space="preserve">-0,3% in 2028. </w:t>
      </w:r>
    </w:p>
    <w:p w:rsidRPr="00EB4546" w:rsidR="00FD1671" w:rsidP="007A401C" w:rsidRDefault="00FD1671" w14:paraId="79E4C50B" w14:textId="77777777">
      <w:pPr>
        <w:spacing w:after="0" w:line="276" w:lineRule="auto"/>
        <w:rPr>
          <w:rFonts w:ascii="Times New Roman" w:hAnsi="Times New Roman" w:eastAsia="Times New Roman" w:cs="Times New Roman"/>
          <w:color w:val="000000"/>
          <w:kern w:val="0"/>
          <w:lang w:eastAsia="nl-NL"/>
          <w14:ligatures w14:val="none"/>
        </w:rPr>
      </w:pPr>
    </w:p>
    <w:p w:rsidRPr="001F0880" w:rsidR="00FD1671" w:rsidP="007A401C" w:rsidRDefault="00FD1671" w14:paraId="582D31DE" w14:textId="58D31499">
      <w:pPr>
        <w:spacing w:after="0" w:line="276" w:lineRule="auto"/>
        <w:rPr>
          <w:rFonts w:ascii="Times New Roman" w:hAnsi="Times New Roman" w:eastAsia="Times New Roman" w:cs="Times New Roman"/>
          <w:i/>
          <w:iCs/>
          <w:color w:val="000000"/>
          <w:kern w:val="0"/>
          <w:u w:val="single"/>
          <w:lang w:eastAsia="nl-NL"/>
          <w14:ligatures w14:val="none"/>
        </w:rPr>
      </w:pPr>
      <w:r w:rsidRPr="001F0880">
        <w:rPr>
          <w:rFonts w:ascii="Times New Roman" w:hAnsi="Times New Roman" w:eastAsia="Times New Roman" w:cs="Times New Roman"/>
          <w:i/>
          <w:iCs/>
          <w:color w:val="000000"/>
          <w:kern w:val="0"/>
          <w:u w:val="single"/>
          <w:lang w:eastAsia="nl-NL"/>
          <w14:ligatures w14:val="none"/>
        </w:rPr>
        <w:t>Tabel 4</w:t>
      </w:r>
      <w:r w:rsidRPr="001F0880" w:rsidR="00B61FDE">
        <w:rPr>
          <w:rFonts w:ascii="Times New Roman" w:hAnsi="Times New Roman" w:eastAsia="Times New Roman" w:cs="Times New Roman"/>
          <w:i/>
          <w:iCs/>
          <w:color w:val="000000"/>
          <w:kern w:val="0"/>
          <w:u w:val="single"/>
          <w:lang w:eastAsia="nl-NL"/>
          <w14:ligatures w14:val="none"/>
        </w:rPr>
        <w:t>: Mediane inkomenseffecten voor huishoudens met een effect in verschillende inkomensgroepen in 2028</w:t>
      </w:r>
    </w:p>
    <w:tbl>
      <w:tblPr>
        <w:tblStyle w:val="Onopgemaaktetabel2"/>
        <w:tblW w:w="0" w:type="auto"/>
        <w:tblLook w:val="0420" w:firstRow="1" w:lastRow="0" w:firstColumn="0" w:lastColumn="0" w:noHBand="0" w:noVBand="1"/>
      </w:tblPr>
      <w:tblGrid>
        <w:gridCol w:w="1817"/>
        <w:gridCol w:w="1696"/>
        <w:gridCol w:w="1416"/>
        <w:gridCol w:w="1416"/>
      </w:tblGrid>
      <w:tr w:rsidRPr="00EB4546" w:rsidR="00DA3D05" w:rsidTr="00FB43CB" w14:paraId="44312BD9" w14:textId="77777777">
        <w:trPr>
          <w:cnfStyle w:val="100000000000" w:firstRow="1" w:lastRow="0" w:firstColumn="0" w:lastColumn="0" w:oddVBand="0" w:evenVBand="0" w:oddHBand="0" w:evenHBand="0" w:firstRowFirstColumn="0" w:firstRowLastColumn="0" w:lastRowFirstColumn="0" w:lastRowLastColumn="0"/>
          <w:trHeight w:val="470"/>
        </w:trPr>
        <w:tc>
          <w:tcPr>
            <w:tcW w:w="0" w:type="dxa"/>
            <w:noWrap/>
            <w:hideMark/>
          </w:tcPr>
          <w:p w:rsidRPr="00EB4546" w:rsidR="00DA3D05" w:rsidP="00A979CB" w:rsidRDefault="00DA3D05" w14:paraId="1DBA7821"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Inkomensgroep</w:t>
            </w:r>
          </w:p>
        </w:tc>
        <w:tc>
          <w:tcPr>
            <w:tcW w:w="0" w:type="dxa"/>
            <w:hideMark/>
          </w:tcPr>
          <w:p w:rsidRPr="00EB4546" w:rsidR="00DA3D05" w:rsidP="00A979CB" w:rsidRDefault="00DA3D05" w14:paraId="159F5106"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b w:val="0"/>
                <w:color w:val="000000"/>
                <w:kern w:val="0"/>
                <w:lang w:eastAsia="nl-NL"/>
                <w14:ligatures w14:val="none"/>
              </w:rPr>
              <w:t>Mediaan inkomenseffect</w:t>
            </w:r>
          </w:p>
        </w:tc>
        <w:tc>
          <w:tcPr>
            <w:tcW w:w="0" w:type="dxa"/>
          </w:tcPr>
          <w:p w:rsidRPr="00EB4546" w:rsidR="00DA3D05" w:rsidP="00A979CB" w:rsidRDefault="00DA3D05" w14:paraId="1BF40E27" w14:textId="77777777">
            <w:pPr>
              <w:jc w:val="right"/>
              <w:rPr>
                <w:rFonts w:ascii="Times New Roman" w:hAnsi="Times New Roman" w:eastAsia="Times New Roman" w:cs="Times New Roman"/>
                <w:b w:val="0"/>
                <w:color w:val="000000" w:themeColor="text1"/>
                <w:lang w:eastAsia="nl-NL"/>
              </w:rPr>
            </w:pPr>
            <w:r w:rsidRPr="00EB4546">
              <w:rPr>
                <w:rFonts w:ascii="Times New Roman" w:hAnsi="Times New Roman" w:eastAsia="Times New Roman" w:cs="Times New Roman"/>
                <w:b w:val="0"/>
                <w:color w:val="000000"/>
                <w:kern w:val="0"/>
                <w:lang w:eastAsia="nl-NL"/>
                <w14:ligatures w14:val="none"/>
              </w:rPr>
              <w:t>Aantal huishoudens met effect</w:t>
            </w:r>
            <w:r w:rsidRPr="00EB4546">
              <w:rPr>
                <w:rStyle w:val="Voetnootmarkering"/>
                <w:rFonts w:ascii="Times New Roman" w:hAnsi="Times New Roman" w:eastAsia="Times New Roman" w:cs="Times New Roman"/>
                <w:b w:val="0"/>
                <w:color w:val="000000"/>
                <w:kern w:val="0"/>
                <w:lang w:eastAsia="nl-NL"/>
                <w14:ligatures w14:val="none"/>
              </w:rPr>
              <w:footnoteReference w:id="10"/>
            </w:r>
          </w:p>
        </w:tc>
        <w:tc>
          <w:tcPr>
            <w:tcW w:w="0" w:type="dxa"/>
          </w:tcPr>
          <w:p w:rsidRPr="00EB4546" w:rsidR="00DA3D05" w:rsidP="00A979CB" w:rsidRDefault="00DA3D05" w14:paraId="7CCF9FC4" w14:textId="77777777">
            <w:pPr>
              <w:jc w:val="right"/>
              <w:rPr>
                <w:rFonts w:ascii="Times New Roman" w:hAnsi="Times New Roman" w:eastAsia="Times New Roman" w:cs="Times New Roman"/>
                <w:b w:val="0"/>
                <w:color w:val="000000" w:themeColor="text1"/>
                <w:lang w:eastAsia="nl-NL"/>
              </w:rPr>
            </w:pPr>
            <w:r w:rsidRPr="00EB4546">
              <w:rPr>
                <w:rFonts w:ascii="Times New Roman" w:hAnsi="Times New Roman" w:eastAsia="Times New Roman" w:cs="Times New Roman"/>
                <w:b w:val="0"/>
                <w:color w:val="000000"/>
                <w:kern w:val="0"/>
                <w:lang w:eastAsia="nl-NL"/>
                <w14:ligatures w14:val="none"/>
              </w:rPr>
              <w:t>Totaal aantal huishoudens</w:t>
            </w:r>
          </w:p>
        </w:tc>
      </w:tr>
      <w:tr w:rsidRPr="00EB4546" w:rsidR="00DA3D05" w:rsidTr="00FB43CB" w14:paraId="07C2F4DF" w14:textId="77777777">
        <w:trPr>
          <w:cnfStyle w:val="000000100000" w:firstRow="0" w:lastRow="0" w:firstColumn="0" w:lastColumn="0" w:oddVBand="0" w:evenVBand="0" w:oddHBand="1" w:evenHBand="0" w:firstRowFirstColumn="0" w:firstRowLastColumn="0" w:lastRowFirstColumn="0" w:lastRowLastColumn="0"/>
          <w:trHeight w:val="290"/>
        </w:trPr>
        <w:tc>
          <w:tcPr>
            <w:tcW w:w="0" w:type="dxa"/>
            <w:hideMark/>
          </w:tcPr>
          <w:p w:rsidRPr="00EB4546" w:rsidR="00DA3D05" w:rsidP="00A979CB" w:rsidRDefault="00DA3D05" w14:paraId="2D6BF13C"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1e (&lt;=106% WML)</w:t>
            </w:r>
          </w:p>
        </w:tc>
        <w:tc>
          <w:tcPr>
            <w:tcW w:w="0" w:type="dxa"/>
            <w:noWrap/>
            <w:hideMark/>
          </w:tcPr>
          <w:p w:rsidRPr="00EB4546" w:rsidR="00DA3D05" w:rsidP="00A979CB" w:rsidRDefault="00DA3D05" w14:paraId="211256A0"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w:t>
            </w:r>
          </w:p>
        </w:tc>
        <w:tc>
          <w:tcPr>
            <w:tcW w:w="0" w:type="dxa"/>
          </w:tcPr>
          <w:p w:rsidRPr="00EB4546" w:rsidR="00DA3D05" w:rsidP="00A979CB" w:rsidRDefault="00DA3D05" w14:paraId="57920B12"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0</w:t>
            </w:r>
          </w:p>
        </w:tc>
        <w:tc>
          <w:tcPr>
            <w:tcW w:w="0" w:type="dxa"/>
          </w:tcPr>
          <w:p w:rsidRPr="00EB4546" w:rsidR="00DA3D05" w:rsidP="00A979CB" w:rsidRDefault="00DA3D05" w14:paraId="18BF8E4E"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DA3D05" w:rsidTr="00FB43CB" w14:paraId="2D54BABE" w14:textId="77777777">
        <w:trPr>
          <w:trHeight w:val="290"/>
        </w:trPr>
        <w:tc>
          <w:tcPr>
            <w:tcW w:w="0" w:type="dxa"/>
            <w:hideMark/>
          </w:tcPr>
          <w:p w:rsidRPr="00EB4546" w:rsidR="00DA3D05" w:rsidP="00A979CB" w:rsidRDefault="00DA3D05" w14:paraId="5D38BAC5"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2e (106-172% WML)</w:t>
            </w:r>
          </w:p>
        </w:tc>
        <w:tc>
          <w:tcPr>
            <w:tcW w:w="0" w:type="dxa"/>
            <w:noWrap/>
            <w:hideMark/>
          </w:tcPr>
          <w:p w:rsidRPr="00EB4546" w:rsidR="00DA3D05" w:rsidP="00A979CB" w:rsidRDefault="00DA3D05" w14:paraId="6461F467"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w:t>
            </w:r>
          </w:p>
        </w:tc>
        <w:tc>
          <w:tcPr>
            <w:tcW w:w="0" w:type="dxa"/>
          </w:tcPr>
          <w:p w:rsidRPr="00EB4546" w:rsidR="00DA3D05" w:rsidP="00A979CB" w:rsidRDefault="00DA3D05" w14:paraId="1CE9EF48"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0</w:t>
            </w:r>
          </w:p>
        </w:tc>
        <w:tc>
          <w:tcPr>
            <w:tcW w:w="0" w:type="dxa"/>
          </w:tcPr>
          <w:p w:rsidRPr="00EB4546" w:rsidR="00DA3D05" w:rsidP="00A979CB" w:rsidRDefault="00DA3D05" w14:paraId="558D6B28"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DA3D05" w:rsidTr="00FB43CB" w14:paraId="06FF3EBF" w14:textId="77777777">
        <w:trPr>
          <w:cnfStyle w:val="000000100000" w:firstRow="0" w:lastRow="0" w:firstColumn="0" w:lastColumn="0" w:oddVBand="0" w:evenVBand="0" w:oddHBand="1" w:evenHBand="0" w:firstRowFirstColumn="0" w:firstRowLastColumn="0" w:lastRowFirstColumn="0" w:lastRowLastColumn="0"/>
          <w:trHeight w:val="290"/>
        </w:trPr>
        <w:tc>
          <w:tcPr>
            <w:tcW w:w="0" w:type="dxa"/>
            <w:hideMark/>
          </w:tcPr>
          <w:p w:rsidRPr="00EB4546" w:rsidR="00DA3D05" w:rsidP="00A979CB" w:rsidRDefault="00DA3D05" w14:paraId="268CE35E"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3e (172-257% WML)</w:t>
            </w:r>
          </w:p>
        </w:tc>
        <w:tc>
          <w:tcPr>
            <w:tcW w:w="0" w:type="dxa"/>
            <w:noWrap/>
            <w:hideMark/>
          </w:tcPr>
          <w:p w:rsidRPr="00EB4546" w:rsidR="00DA3D05" w:rsidP="00A979CB" w:rsidRDefault="00DA3D05" w14:paraId="05FB468C"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–0,3%</w:t>
            </w:r>
          </w:p>
        </w:tc>
        <w:tc>
          <w:tcPr>
            <w:tcW w:w="0" w:type="dxa"/>
          </w:tcPr>
          <w:p w:rsidRPr="00EB4546" w:rsidR="00DA3D05" w:rsidP="00A979CB" w:rsidRDefault="00DA3D05" w14:paraId="13CE2195"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100.000 </w:t>
            </w:r>
          </w:p>
        </w:tc>
        <w:tc>
          <w:tcPr>
            <w:tcW w:w="0" w:type="dxa"/>
          </w:tcPr>
          <w:p w:rsidRPr="00EB4546" w:rsidR="00DA3D05" w:rsidP="00A979CB" w:rsidRDefault="00DA3D05" w14:paraId="65EB17DC"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DA3D05" w:rsidTr="00FB43CB" w14:paraId="0BE05328" w14:textId="77777777">
        <w:trPr>
          <w:trHeight w:val="290"/>
        </w:trPr>
        <w:tc>
          <w:tcPr>
            <w:tcW w:w="0" w:type="dxa"/>
            <w:hideMark/>
          </w:tcPr>
          <w:p w:rsidRPr="00EB4546" w:rsidR="00DA3D05" w:rsidP="00A979CB" w:rsidRDefault="00DA3D05" w14:paraId="0916E77A"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4e (257-382% WML)</w:t>
            </w:r>
          </w:p>
        </w:tc>
        <w:tc>
          <w:tcPr>
            <w:tcW w:w="0" w:type="dxa"/>
            <w:noWrap/>
            <w:hideMark/>
          </w:tcPr>
          <w:p w:rsidRPr="00EB4546" w:rsidR="00DA3D05" w:rsidP="00A979CB" w:rsidRDefault="00DA3D05" w14:paraId="4EBAEEBD"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–1,0%</w:t>
            </w:r>
          </w:p>
        </w:tc>
        <w:tc>
          <w:tcPr>
            <w:tcW w:w="0" w:type="dxa"/>
          </w:tcPr>
          <w:p w:rsidRPr="00EB4546" w:rsidR="00DA3D05" w:rsidP="00A979CB" w:rsidRDefault="00DA3D05" w14:paraId="7465A412"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280.000 </w:t>
            </w:r>
          </w:p>
        </w:tc>
        <w:tc>
          <w:tcPr>
            <w:tcW w:w="0" w:type="dxa"/>
          </w:tcPr>
          <w:p w:rsidRPr="00EB4546" w:rsidR="00DA3D05" w:rsidP="00A979CB" w:rsidRDefault="00DA3D05" w14:paraId="7A543774"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r w:rsidRPr="00EB4546" w:rsidR="00DA3D05" w:rsidTr="00FB43CB" w14:paraId="7ABC4B90" w14:textId="77777777">
        <w:trPr>
          <w:cnfStyle w:val="000000100000" w:firstRow="0" w:lastRow="0" w:firstColumn="0" w:lastColumn="0" w:oddVBand="0" w:evenVBand="0" w:oddHBand="1" w:evenHBand="0" w:firstRowFirstColumn="0" w:firstRowLastColumn="0" w:lastRowFirstColumn="0" w:lastRowLastColumn="0"/>
          <w:trHeight w:val="290"/>
        </w:trPr>
        <w:tc>
          <w:tcPr>
            <w:tcW w:w="0" w:type="dxa"/>
            <w:hideMark/>
          </w:tcPr>
          <w:p w:rsidRPr="00EB4546" w:rsidR="00DA3D05" w:rsidP="00A979CB" w:rsidRDefault="00DA3D05" w14:paraId="37E2DC4E" w14:textId="77777777">
            <w:pPr>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5e (&gt;382% WML)</w:t>
            </w:r>
          </w:p>
        </w:tc>
        <w:tc>
          <w:tcPr>
            <w:tcW w:w="0" w:type="dxa"/>
            <w:noWrap/>
            <w:hideMark/>
          </w:tcPr>
          <w:p w:rsidRPr="00EB4546" w:rsidR="00DA3D05" w:rsidP="00A979CB" w:rsidRDefault="00DA3D05" w14:paraId="152A6DB6"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–1,1%</w:t>
            </w:r>
          </w:p>
        </w:tc>
        <w:tc>
          <w:tcPr>
            <w:tcW w:w="0" w:type="dxa"/>
          </w:tcPr>
          <w:p w:rsidRPr="00EB4546" w:rsidR="00DA3D05" w:rsidP="00A979CB" w:rsidRDefault="00DA3D05" w14:paraId="17BF9CA3"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100.000 </w:t>
            </w:r>
          </w:p>
        </w:tc>
        <w:tc>
          <w:tcPr>
            <w:tcW w:w="0" w:type="dxa"/>
          </w:tcPr>
          <w:p w:rsidRPr="00EB4546" w:rsidR="00DA3D05" w:rsidP="00A979CB" w:rsidRDefault="00DA3D05" w14:paraId="2CE8D190" w14:textId="77777777">
            <w:pPr>
              <w:jc w:val="right"/>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color w:val="000000"/>
                <w:kern w:val="0"/>
                <w:lang w:eastAsia="nl-NL"/>
                <w14:ligatures w14:val="none"/>
              </w:rPr>
              <w:t xml:space="preserve"> 1.640.000 </w:t>
            </w:r>
          </w:p>
        </w:tc>
      </w:tr>
    </w:tbl>
    <w:p w:rsidRPr="00EB4546" w:rsidR="00DA3D05" w:rsidP="00DA3D05" w:rsidRDefault="00DA3D05" w14:paraId="24ABD3BE" w14:textId="7B3926A6">
      <w:pPr>
        <w:spacing w:after="0"/>
        <w:rPr>
          <w:rFonts w:ascii="Times New Roman" w:hAnsi="Times New Roman" w:cs="Times New Roman"/>
        </w:rPr>
      </w:pPr>
      <w:r w:rsidRPr="00EB4546">
        <w:rPr>
          <w:rFonts w:ascii="Times New Roman" w:hAnsi="Times New Roman" w:cs="Times New Roman"/>
        </w:rPr>
        <w:t>Bron: Berekening SZW op basis van CEP 2026-raming.</w:t>
      </w:r>
    </w:p>
    <w:p w:rsidRPr="00EB4546" w:rsidR="00636B3F" w:rsidP="007A401C" w:rsidRDefault="00636B3F" w14:paraId="4E67FA9C" w14:textId="77777777">
      <w:pPr>
        <w:spacing w:after="0" w:line="276" w:lineRule="auto"/>
        <w:rPr>
          <w:rFonts w:ascii="Times New Roman" w:hAnsi="Times New Roman" w:eastAsia="Times New Roman" w:cs="Times New Roman"/>
          <w:color w:val="000000"/>
          <w:kern w:val="0"/>
          <w:lang w:eastAsia="nl-NL"/>
          <w14:ligatures w14:val="none"/>
        </w:rPr>
      </w:pPr>
    </w:p>
    <w:p w:rsidRPr="00EB4546" w:rsidR="619C1437" w:rsidP="619C1437" w:rsidRDefault="00CE05AD" w14:paraId="2310225C" w14:textId="1030041E">
      <w:pPr>
        <w:spacing w:after="0" w:line="276" w:lineRule="auto"/>
        <w:rPr>
          <w:rFonts w:ascii="Times New Roman" w:hAnsi="Times New Roman" w:eastAsia="Times New Roman" w:cs="Times New Roman"/>
          <w:color w:val="000000" w:themeColor="text1"/>
          <w:lang w:eastAsia="nl-NL"/>
        </w:rPr>
      </w:pPr>
      <w:r w:rsidRPr="00EB4546">
        <w:rPr>
          <w:rFonts w:ascii="Times New Roman" w:hAnsi="Times New Roman" w:eastAsia="Times New Roman" w:cs="Times New Roman"/>
          <w:i/>
          <w:color w:val="000000"/>
          <w:kern w:val="0"/>
          <w:lang w:eastAsia="nl-NL"/>
          <w14:ligatures w14:val="none"/>
        </w:rPr>
        <w:t>De leden van de BBB-fractie vraagt hoe de</w:t>
      </w:r>
      <w:r w:rsidRPr="00EB4546" w:rsidR="006405EC">
        <w:rPr>
          <w:rFonts w:ascii="Times New Roman" w:hAnsi="Times New Roman" w:eastAsia="Times New Roman" w:cs="Times New Roman"/>
          <w:i/>
          <w:color w:val="000000"/>
          <w:kern w:val="0"/>
          <w:lang w:eastAsia="nl-NL"/>
          <w14:ligatures w14:val="none"/>
        </w:rPr>
        <w:t xml:space="preserve"> regering</w:t>
      </w:r>
      <w:r w:rsidRPr="00EB4546">
        <w:rPr>
          <w:rFonts w:ascii="Times New Roman" w:hAnsi="Times New Roman" w:eastAsia="Times New Roman" w:cs="Times New Roman"/>
          <w:i/>
          <w:color w:val="000000"/>
          <w:kern w:val="0"/>
          <w:lang w:eastAsia="nl-NL"/>
          <w14:ligatures w14:val="none"/>
        </w:rPr>
        <w:t xml:space="preserve"> waarborgt</w:t>
      </w:r>
      <w:r w:rsidRPr="00EB4546" w:rsidR="006405EC">
        <w:rPr>
          <w:rFonts w:ascii="Times New Roman" w:hAnsi="Times New Roman" w:eastAsia="Times New Roman" w:cs="Times New Roman"/>
          <w:i/>
          <w:color w:val="000000"/>
          <w:kern w:val="0"/>
          <w:lang w:eastAsia="nl-NL"/>
          <w14:ligatures w14:val="none"/>
        </w:rPr>
        <w:t xml:space="preserve"> dat het doelmatigheidsprincipe niet verwordt tot een kale bezuinigingsoperatie waarbij vooral de werkende gezinnen met kinderen aan het eind van het huidige </w:t>
      </w:r>
      <w:proofErr w:type="spellStart"/>
      <w:r w:rsidRPr="00EB4546" w:rsidR="006405EC">
        <w:rPr>
          <w:rFonts w:ascii="Times New Roman" w:hAnsi="Times New Roman" w:eastAsia="Times New Roman" w:cs="Times New Roman"/>
          <w:i/>
          <w:color w:val="000000"/>
          <w:kern w:val="0"/>
          <w:lang w:eastAsia="nl-NL"/>
          <w14:ligatures w14:val="none"/>
        </w:rPr>
        <w:t>afbouwpad</w:t>
      </w:r>
      <w:proofErr w:type="spellEnd"/>
      <w:r w:rsidRPr="00EB4546" w:rsidR="006405EC">
        <w:rPr>
          <w:rFonts w:ascii="Times New Roman" w:hAnsi="Times New Roman" w:eastAsia="Times New Roman" w:cs="Times New Roman"/>
          <w:i/>
          <w:color w:val="000000"/>
          <w:kern w:val="0"/>
          <w:lang w:eastAsia="nl-NL"/>
          <w14:ligatures w14:val="none"/>
        </w:rPr>
        <w:t xml:space="preserve"> de rekening betalen? </w:t>
      </w:r>
      <w:r w:rsidRPr="00EB4546">
        <w:rPr>
          <w:rFonts w:ascii="Times New Roman" w:hAnsi="Times New Roman" w:eastAsia="Times New Roman" w:cs="Times New Roman"/>
          <w:i/>
          <w:color w:val="000000"/>
          <w:kern w:val="0"/>
          <w:lang w:eastAsia="nl-NL"/>
          <w14:ligatures w14:val="none"/>
        </w:rPr>
        <w:t>Ook vragen de leden of</w:t>
      </w:r>
      <w:r w:rsidRPr="00EB4546" w:rsidR="006405EC">
        <w:rPr>
          <w:rFonts w:ascii="Times New Roman" w:hAnsi="Times New Roman" w:eastAsia="Times New Roman" w:cs="Times New Roman"/>
          <w:i/>
          <w:color w:val="000000"/>
          <w:kern w:val="0"/>
          <w:lang w:eastAsia="nl-NL"/>
          <w14:ligatures w14:val="none"/>
        </w:rPr>
        <w:t xml:space="preserve"> het beleid vooral gericht op de begroting of ook op de werkelijke draagkracht van gezinnen?</w:t>
      </w:r>
      <w:r w:rsidRPr="00EB4546" w:rsidR="00511D3D">
        <w:rPr>
          <w:rFonts w:ascii="Times New Roman" w:hAnsi="Times New Roman" w:eastAsia="Times New Roman" w:cs="Times New Roman"/>
          <w:i/>
          <w:color w:val="000000"/>
          <w:kern w:val="0"/>
          <w:lang w:eastAsia="nl-NL"/>
          <w14:ligatures w14:val="none"/>
        </w:rPr>
        <w:t xml:space="preserve"> </w:t>
      </w:r>
      <w:r w:rsidRPr="00425381" w:rsidR="00EA43D0">
        <w:rPr>
          <w:rFonts w:ascii="Times New Roman" w:hAnsi="Times New Roman" w:eastAsia="Times New Roman" w:cs="Times New Roman"/>
          <w:i/>
          <w:color w:val="000000"/>
          <w:kern w:val="0"/>
          <w:lang w:eastAsia="nl-NL"/>
          <w14:ligatures w14:val="none"/>
        </w:rPr>
        <w:t>Tot slot vragen deze leden de regering of zij van mening is dat het uitgangspunt “werken loont” voldoende is geborgd binnen deze maatregel. De marginale druk zal juist stijgen voor de middengroep.</w:t>
      </w:r>
    </w:p>
    <w:p w:rsidR="00FB43CB" w:rsidP="00EA43D0" w:rsidRDefault="761C39B1" w14:paraId="7EC5073A" w14:textId="77777777">
      <w:pPr>
        <w:spacing w:after="0" w:line="276" w:lineRule="auto"/>
        <w:rPr>
          <w:rFonts w:ascii="Times New Roman" w:hAnsi="Times New Roman" w:eastAsia="Verdana" w:cs="Times New Roman"/>
        </w:rPr>
      </w:pPr>
      <w:r w:rsidRPr="00EB4546">
        <w:rPr>
          <w:rFonts w:ascii="Times New Roman" w:hAnsi="Times New Roman" w:eastAsia="Verdana" w:cs="Times New Roman"/>
        </w:rPr>
        <w:t xml:space="preserve">Tijdens de voorjaarsbesluitvorming 2025 heeft het kabinet een aantal keuzes gemaakt om tegenvallers op te vangen en investeringen te doen, onder meer is de bezuiniging op de kinderopvang voor werkenden teruggedraaid. In het kader van de bredere budgettaire opgave is besloten om 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gerichter te maken. Het wetsvoorstel zorgt ervoor dat het </w:t>
      </w:r>
      <w:proofErr w:type="spellStart"/>
      <w:r w:rsidRPr="00EB4546">
        <w:rPr>
          <w:rFonts w:ascii="Times New Roman" w:hAnsi="Times New Roman" w:eastAsia="Verdana" w:cs="Times New Roman"/>
        </w:rPr>
        <w:t>kindgebonden</w:t>
      </w:r>
      <w:proofErr w:type="spellEnd"/>
      <w:r w:rsidRPr="00EB4546">
        <w:rPr>
          <w:rFonts w:ascii="Times New Roman" w:hAnsi="Times New Roman" w:eastAsia="Verdana" w:cs="Times New Roman"/>
        </w:rPr>
        <w:t xml:space="preserve"> budget zich meer richt op gezinnen die op basis van de hoogte van hun inkomen extra financiële ondersteuning nodig hebben. Voor deze groep is de regeling oorspronkelijk bedoeld. Hogere inkomens zijn minder aangewezen op de tegemoetkoming. </w:t>
      </w:r>
      <w:bookmarkStart w:name="_Hlk231561107" w:id="3"/>
    </w:p>
    <w:p w:rsidR="00FB43CB" w:rsidP="00EA43D0" w:rsidRDefault="00FB43CB" w14:paraId="642FE32D" w14:textId="77777777">
      <w:pPr>
        <w:spacing w:after="0" w:line="276" w:lineRule="auto"/>
        <w:rPr>
          <w:rFonts w:ascii="Times New Roman" w:hAnsi="Times New Roman" w:eastAsia="Verdana" w:cs="Times New Roman"/>
        </w:rPr>
      </w:pPr>
    </w:p>
    <w:p w:rsidRPr="00EB4546" w:rsidR="001F5693" w:rsidP="00EA43D0" w:rsidRDefault="001F5693" w14:paraId="5637BFA7" w14:textId="67B34A22">
      <w:pPr>
        <w:spacing w:after="0" w:line="276" w:lineRule="auto"/>
        <w:rPr>
          <w:rFonts w:ascii="Times New Roman" w:hAnsi="Times New Roman" w:eastAsia="Verdana" w:cs="Times New Roman"/>
        </w:rPr>
      </w:pPr>
      <w:r w:rsidRPr="00EB4546">
        <w:rPr>
          <w:rFonts w:ascii="Times New Roman" w:hAnsi="Times New Roman" w:eastAsia="Verdana" w:cs="Times New Roman"/>
        </w:rPr>
        <w:lastRenderedPageBreak/>
        <w:t>De leden van de BBB</w:t>
      </w:r>
      <w:r w:rsidRPr="00EB4546" w:rsidR="007A401C">
        <w:rPr>
          <w:rFonts w:ascii="Times New Roman" w:hAnsi="Times New Roman" w:eastAsia="Verdana" w:cs="Times New Roman"/>
        </w:rPr>
        <w:t>-fractie</w:t>
      </w:r>
      <w:r w:rsidRPr="00EB4546">
        <w:rPr>
          <w:rFonts w:ascii="Times New Roman" w:hAnsi="Times New Roman" w:eastAsia="Verdana" w:cs="Times New Roman"/>
        </w:rPr>
        <w:t xml:space="preserve"> vragen de regering of zij van mening is dat het uitgangspunt ‘werken loont’ voldoende is geborgd binnen deze maatregel.</w:t>
      </w:r>
      <w:r w:rsidRPr="00EB4546" w:rsidR="00155B6F">
        <w:rPr>
          <w:rFonts w:ascii="Times New Roman" w:hAnsi="Times New Roman" w:eastAsia="Verdana" w:cs="Times New Roman"/>
        </w:rPr>
        <w:t xml:space="preserve"> </w:t>
      </w:r>
      <w:r w:rsidRPr="00EB4546">
        <w:rPr>
          <w:rFonts w:ascii="Times New Roman" w:hAnsi="Times New Roman" w:eastAsia="Verdana" w:cs="Times New Roman"/>
        </w:rPr>
        <w:t xml:space="preserve">De marginale druk van werkende ouders </w:t>
      </w:r>
      <w:r w:rsidRPr="00EB4546" w:rsidR="00155B6F">
        <w:rPr>
          <w:rFonts w:ascii="Times New Roman" w:hAnsi="Times New Roman" w:eastAsia="Verdana" w:cs="Times New Roman"/>
        </w:rPr>
        <w:t xml:space="preserve">met een inkomen op het tweede </w:t>
      </w:r>
      <w:proofErr w:type="spellStart"/>
      <w:r w:rsidRPr="00EB4546" w:rsidR="00155B6F">
        <w:rPr>
          <w:rFonts w:ascii="Times New Roman" w:hAnsi="Times New Roman" w:eastAsia="Verdana" w:cs="Times New Roman"/>
        </w:rPr>
        <w:t>afbouwpad</w:t>
      </w:r>
      <w:proofErr w:type="spellEnd"/>
      <w:r w:rsidRPr="00EB4546" w:rsidR="00155B6F">
        <w:rPr>
          <w:rFonts w:ascii="Times New Roman" w:hAnsi="Times New Roman" w:eastAsia="Verdana" w:cs="Times New Roman"/>
        </w:rPr>
        <w:t xml:space="preserve"> </w:t>
      </w:r>
      <w:r w:rsidRPr="00EB4546">
        <w:rPr>
          <w:rFonts w:ascii="Times New Roman" w:hAnsi="Times New Roman" w:eastAsia="Verdana" w:cs="Times New Roman"/>
        </w:rPr>
        <w:t xml:space="preserve">stijgt door deze maatregel. </w:t>
      </w:r>
      <w:r w:rsidRPr="00EB4546" w:rsidR="00155B6F">
        <w:rPr>
          <w:rFonts w:ascii="Times New Roman" w:hAnsi="Times New Roman" w:eastAsia="Verdana" w:cs="Times New Roman"/>
        </w:rPr>
        <w:t xml:space="preserve">Voor huishoudens die het recht op </w:t>
      </w:r>
      <w:proofErr w:type="spellStart"/>
      <w:r w:rsidRPr="00EB4546" w:rsidR="00155B6F">
        <w:rPr>
          <w:rFonts w:ascii="Times New Roman" w:hAnsi="Times New Roman" w:eastAsia="Verdana" w:cs="Times New Roman"/>
        </w:rPr>
        <w:t>kindgebonden</w:t>
      </w:r>
      <w:proofErr w:type="spellEnd"/>
      <w:r w:rsidRPr="00EB4546" w:rsidR="00155B6F">
        <w:rPr>
          <w:rFonts w:ascii="Times New Roman" w:hAnsi="Times New Roman" w:eastAsia="Verdana" w:cs="Times New Roman"/>
        </w:rPr>
        <w:t xml:space="preserve"> budget verliezen, daalt de marginale druk. </w:t>
      </w:r>
      <w:r w:rsidRPr="00EB4546" w:rsidR="00273375">
        <w:rPr>
          <w:rFonts w:ascii="Times New Roman" w:hAnsi="Times New Roman" w:eastAsia="Verdana" w:cs="Times New Roman"/>
        </w:rPr>
        <w:t>Onderstaande figuur</w:t>
      </w:r>
      <w:r w:rsidRPr="00EB4546">
        <w:rPr>
          <w:rFonts w:ascii="Times New Roman" w:hAnsi="Times New Roman" w:eastAsia="Verdana" w:cs="Times New Roman"/>
        </w:rPr>
        <w:t xml:space="preserve"> toont het effect van de maatregel op de gemiddelde marginale druk. Met dit wetsvoorstel loont het nog steeds voor werkende ouders om meer uren te gaan werken. </w:t>
      </w:r>
      <w:r w:rsidRPr="00EB4546" w:rsidR="00155B6F">
        <w:rPr>
          <w:rFonts w:ascii="Times New Roman" w:hAnsi="Times New Roman" w:eastAsia="Verdana" w:cs="Times New Roman"/>
        </w:rPr>
        <w:t>De</w:t>
      </w:r>
      <w:r w:rsidRPr="00EB4546">
        <w:rPr>
          <w:rFonts w:ascii="Times New Roman" w:hAnsi="Times New Roman" w:eastAsia="Verdana" w:cs="Times New Roman"/>
        </w:rPr>
        <w:t xml:space="preserve"> totale marginale druk van een huishouden </w:t>
      </w:r>
      <w:r w:rsidRPr="00EB4546" w:rsidR="00273375">
        <w:rPr>
          <w:rFonts w:ascii="Times New Roman" w:hAnsi="Times New Roman" w:eastAsia="Verdana" w:cs="Times New Roman"/>
        </w:rPr>
        <w:t>en in hoeverre werken loont</w:t>
      </w:r>
      <w:r w:rsidRPr="00EB4546">
        <w:rPr>
          <w:rFonts w:ascii="Times New Roman" w:hAnsi="Times New Roman" w:eastAsia="Verdana" w:cs="Times New Roman"/>
        </w:rPr>
        <w:t xml:space="preserve">, hangt </w:t>
      </w:r>
      <w:r w:rsidRPr="00EB4546" w:rsidR="00273375">
        <w:rPr>
          <w:rFonts w:ascii="Times New Roman" w:hAnsi="Times New Roman" w:eastAsia="Verdana" w:cs="Times New Roman"/>
        </w:rPr>
        <w:t xml:space="preserve">overigens </w:t>
      </w:r>
      <w:r w:rsidRPr="00EB4546">
        <w:rPr>
          <w:rFonts w:ascii="Times New Roman" w:hAnsi="Times New Roman" w:eastAsia="Verdana" w:cs="Times New Roman"/>
        </w:rPr>
        <w:t xml:space="preserve">af van veel factoren. Bijvoorbeeld van de hoogte van het inkomen, het bijbehorende tarief in de inkomstenbelasting en het recht op en de afbouw van heffingskortingen of andere toeslagen. </w:t>
      </w:r>
    </w:p>
    <w:p w:rsidRPr="00EB4546" w:rsidR="00FD1671" w:rsidP="00EA43D0" w:rsidRDefault="00FD1671" w14:paraId="0F2695A8" w14:textId="77777777">
      <w:pPr>
        <w:spacing w:after="0" w:line="276" w:lineRule="auto"/>
        <w:rPr>
          <w:rFonts w:ascii="Times New Roman" w:hAnsi="Times New Roman" w:eastAsia="Verdana" w:cs="Times New Roman"/>
        </w:rPr>
      </w:pPr>
    </w:p>
    <w:p w:rsidRPr="001F0880" w:rsidR="00FD1671" w:rsidP="00425381" w:rsidRDefault="00FD1671" w14:paraId="64DEADD6" w14:textId="026B5412">
      <w:pPr>
        <w:keepNext/>
        <w:spacing w:after="0" w:line="276" w:lineRule="auto"/>
        <w:rPr>
          <w:rFonts w:ascii="Times New Roman" w:hAnsi="Times New Roman" w:eastAsia="Verdana" w:cs="Times New Roman"/>
          <w:i/>
          <w:iCs/>
          <w:u w:val="single"/>
        </w:rPr>
      </w:pPr>
      <w:r w:rsidRPr="001F0880">
        <w:rPr>
          <w:rFonts w:ascii="Times New Roman" w:hAnsi="Times New Roman" w:eastAsia="Verdana" w:cs="Times New Roman"/>
          <w:i/>
          <w:iCs/>
          <w:u w:val="single"/>
        </w:rPr>
        <w:t xml:space="preserve">Figuur 2 </w:t>
      </w:r>
    </w:p>
    <w:p w:rsidRPr="00EB4546" w:rsidR="00155B6F" w:rsidP="001F5693" w:rsidRDefault="00155B6F" w14:paraId="01DF3CC7" w14:textId="3B775080">
      <w:pPr>
        <w:rPr>
          <w:rFonts w:ascii="Times New Roman" w:hAnsi="Times New Roman" w:eastAsia="Verdana" w:cs="Times New Roman"/>
        </w:rPr>
      </w:pPr>
      <w:r w:rsidRPr="00EB4546">
        <w:rPr>
          <w:rFonts w:ascii="Times New Roman" w:hAnsi="Times New Roman" w:cs="Times New Roman"/>
          <w:noProof/>
        </w:rPr>
        <w:drawing>
          <wp:inline distT="0" distB="0" distL="0" distR="0" wp14:anchorId="529BD3E0" wp14:editId="2F53189F">
            <wp:extent cx="6288657" cy="3140631"/>
            <wp:effectExtent l="0" t="0" r="0" b="3175"/>
            <wp:docPr id="21310318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5054" cy="3143826"/>
                    </a:xfrm>
                    <a:prstGeom prst="rect">
                      <a:avLst/>
                    </a:prstGeom>
                    <a:noFill/>
                    <a:ln>
                      <a:noFill/>
                    </a:ln>
                  </pic:spPr>
                </pic:pic>
              </a:graphicData>
            </a:graphic>
          </wp:inline>
        </w:drawing>
      </w:r>
    </w:p>
    <w:p w:rsidRPr="00EB4546" w:rsidR="002B2B20" w:rsidP="00267BCA" w:rsidRDefault="002B2B20" w14:paraId="5C570F0D" w14:textId="3B775080">
      <w:pPr>
        <w:spacing w:after="0"/>
        <w:rPr>
          <w:rFonts w:ascii="Times New Roman" w:hAnsi="Times New Roman" w:cs="Times New Roman"/>
        </w:rPr>
      </w:pPr>
      <w:r w:rsidRPr="00EB4546">
        <w:rPr>
          <w:rFonts w:ascii="Times New Roman" w:hAnsi="Times New Roman" w:cs="Times New Roman"/>
        </w:rPr>
        <w:t>Bron: Berekening SZW op basis van CEP 2026-raming.</w:t>
      </w:r>
    </w:p>
    <w:bookmarkEnd w:id="3"/>
    <w:p w:rsidRPr="00EB4546" w:rsidR="00511D3D" w:rsidP="00B61FDE" w:rsidRDefault="00511D3D" w14:paraId="15D25F7D" w14:textId="77777777">
      <w:pPr>
        <w:spacing w:after="0" w:line="276" w:lineRule="auto"/>
        <w:rPr>
          <w:rFonts w:ascii="Times New Roman" w:hAnsi="Times New Roman" w:eastAsia="Times New Roman" w:cs="Times New Roman"/>
          <w:color w:val="000000"/>
          <w:kern w:val="0"/>
          <w:lang w:eastAsia="nl-NL"/>
          <w14:ligatures w14:val="none"/>
        </w:rPr>
      </w:pPr>
    </w:p>
    <w:p w:rsidRPr="00EB4546" w:rsidR="5741D361" w:rsidP="00425381" w:rsidRDefault="5741D361" w14:paraId="300461A5" w14:textId="61A1D5A1">
      <w:pPr>
        <w:spacing w:after="0"/>
        <w:rPr>
          <w:rFonts w:ascii="Times New Roman" w:hAnsi="Times New Roman" w:cs="Times New Roman"/>
          <w:i/>
        </w:rPr>
      </w:pPr>
      <w:r w:rsidRPr="00EB4546">
        <w:rPr>
          <w:rFonts w:ascii="Times New Roman" w:hAnsi="Times New Roman" w:cs="Times New Roman"/>
          <w:i/>
        </w:rPr>
        <w:t xml:space="preserve">De leden van de </w:t>
      </w:r>
      <w:r w:rsidRPr="00EB4546">
        <w:rPr>
          <w:rFonts w:ascii="Times New Roman" w:hAnsi="Times New Roman" w:cs="Times New Roman"/>
          <w:b/>
          <w:i/>
        </w:rPr>
        <w:t>SGP-fractie</w:t>
      </w:r>
      <w:r w:rsidRPr="00EB4546">
        <w:rPr>
          <w:rFonts w:ascii="Times New Roman" w:hAnsi="Times New Roman" w:cs="Times New Roman"/>
          <w:i/>
        </w:rPr>
        <w:t xml:space="preserve"> constateren dat het oorspronkelijke voorstel is gewijzigd als gevolg van een nota van wijziging. Het tweede afbouwpunt wordt hiermee nog lager gelegd. Klopt het dat dit is gedaan met het oog op het invoeren van de Wet proactieve dienstverlening? </w:t>
      </w:r>
    </w:p>
    <w:p w:rsidR="5741D361" w:rsidP="00B61FDE" w:rsidRDefault="006B7DB3" w14:paraId="014D61C7" w14:textId="1A1F0C71">
      <w:pPr>
        <w:spacing w:after="0"/>
        <w:rPr>
          <w:rFonts w:ascii="Times New Roman" w:hAnsi="Times New Roman" w:cs="Times New Roman"/>
        </w:rPr>
      </w:pPr>
      <w:r w:rsidRPr="00EB4546">
        <w:rPr>
          <w:rFonts w:ascii="Times New Roman" w:hAnsi="Times New Roman" w:cs="Times New Roman"/>
        </w:rPr>
        <w:t xml:space="preserve">Met de nota van wijziging wordt het tweede afbouwpunt verlaagd naar </w:t>
      </w:r>
      <w:r w:rsidRPr="00EB4546" w:rsidR="7168209D">
        <w:rPr>
          <w:rFonts w:ascii="Times New Roman" w:hAnsi="Times New Roman" w:cs="Times New Roman"/>
        </w:rPr>
        <w:t>€</w:t>
      </w:r>
      <w:r w:rsidRPr="00EB4546" w:rsidR="470D989B">
        <w:rPr>
          <w:rFonts w:ascii="Times New Roman" w:hAnsi="Times New Roman" w:cs="Times New Roman"/>
        </w:rPr>
        <w:t xml:space="preserve"> </w:t>
      </w:r>
      <w:r w:rsidRPr="00EB4546">
        <w:rPr>
          <w:rFonts w:ascii="Times New Roman" w:hAnsi="Times New Roman" w:cs="Times New Roman"/>
        </w:rPr>
        <w:t>57.950. Hiermee</w:t>
      </w:r>
      <w:r w:rsidRPr="00EB4546" w:rsidR="4E304CC1">
        <w:rPr>
          <w:rFonts w:ascii="Times New Roman" w:hAnsi="Times New Roman" w:cs="Times New Roman"/>
        </w:rPr>
        <w:t xml:space="preserve"> worden middelen vrijgemaakt om ervoor te zorgen dat de algemene bijstand weer onderdeel </w:t>
      </w:r>
      <w:r w:rsidRPr="00EB4546">
        <w:rPr>
          <w:rFonts w:ascii="Times New Roman" w:hAnsi="Times New Roman" w:cs="Times New Roman"/>
        </w:rPr>
        <w:t xml:space="preserve">wordt </w:t>
      </w:r>
      <w:r w:rsidRPr="00EB4546" w:rsidR="4E304CC1">
        <w:rPr>
          <w:rFonts w:ascii="Times New Roman" w:hAnsi="Times New Roman" w:cs="Times New Roman"/>
        </w:rPr>
        <w:t>v</w:t>
      </w:r>
      <w:r w:rsidRPr="00EB4546" w:rsidR="002825C0">
        <w:rPr>
          <w:rFonts w:ascii="Times New Roman" w:hAnsi="Times New Roman" w:cs="Times New Roman"/>
        </w:rPr>
        <w:t>a</w:t>
      </w:r>
      <w:r w:rsidRPr="00EB4546" w:rsidR="4E304CC1">
        <w:rPr>
          <w:rFonts w:ascii="Times New Roman" w:hAnsi="Times New Roman" w:cs="Times New Roman"/>
        </w:rPr>
        <w:t xml:space="preserve">n de Wet proactieve dienstverlening. </w:t>
      </w:r>
    </w:p>
    <w:p w:rsidRPr="00EB4546" w:rsidR="00B61FDE" w:rsidP="00425381" w:rsidRDefault="00B61FDE" w14:paraId="797087AA" w14:textId="77777777">
      <w:pPr>
        <w:spacing w:after="0"/>
        <w:rPr>
          <w:rFonts w:ascii="Times New Roman" w:hAnsi="Times New Roman" w:cs="Times New Roman"/>
        </w:rPr>
      </w:pPr>
    </w:p>
    <w:p w:rsidR="00D12E0F" w:rsidP="00425381" w:rsidRDefault="0090282E" w14:paraId="2D4AFB34" w14:textId="77777777">
      <w:pPr>
        <w:spacing w:after="0"/>
        <w:rPr>
          <w:rFonts w:ascii="Times New Roman" w:hAnsi="Times New Roman" w:cs="Times New Roman"/>
          <w:i/>
          <w:iCs/>
        </w:rPr>
      </w:pPr>
      <w:r w:rsidRPr="00EB4546">
        <w:rPr>
          <w:rFonts w:ascii="Times New Roman" w:hAnsi="Times New Roman" w:cs="Times New Roman"/>
          <w:i/>
          <w:iCs/>
        </w:rPr>
        <w:t xml:space="preserve">De leden van de SGP-fractie wijzen erop dat de Wet proactieve dienstverlening is bedoeld om toeslaggerechtigden te wijzen op hun aanspraak op toeslagen. Deze leden vinden de dekking van dat wetsvoorstel, via een beperken van het </w:t>
      </w:r>
      <w:proofErr w:type="spellStart"/>
      <w:r w:rsidRPr="00EB4546">
        <w:rPr>
          <w:rFonts w:ascii="Times New Roman" w:hAnsi="Times New Roman" w:cs="Times New Roman"/>
          <w:i/>
          <w:iCs/>
        </w:rPr>
        <w:t>kindgebonden</w:t>
      </w:r>
      <w:proofErr w:type="spellEnd"/>
      <w:r w:rsidRPr="00EB4546">
        <w:rPr>
          <w:rFonts w:ascii="Times New Roman" w:hAnsi="Times New Roman" w:cs="Times New Roman"/>
          <w:i/>
          <w:iCs/>
        </w:rPr>
        <w:t xml:space="preserve"> budget, op zijn minst opmerkelijk. Vooral omdat de doelen van beide voorstellen elkaar tegenwerken. </w:t>
      </w:r>
    </w:p>
    <w:p w:rsidRPr="00EB4546" w:rsidR="00B436E5" w:rsidP="00425381" w:rsidRDefault="0090282E" w14:paraId="639E1DE8" w14:textId="02B9CF1B">
      <w:pPr>
        <w:spacing w:after="0"/>
        <w:rPr>
          <w:rFonts w:ascii="Times New Roman" w:hAnsi="Times New Roman" w:cs="Times New Roman"/>
        </w:rPr>
      </w:pPr>
      <w:r w:rsidRPr="00EB4546">
        <w:rPr>
          <w:rFonts w:ascii="Times New Roman" w:hAnsi="Times New Roman" w:cs="Times New Roman"/>
          <w:i/>
          <w:iCs/>
        </w:rPr>
        <w:lastRenderedPageBreak/>
        <w:t>Enerzijds wordt gestimuleerd om het recht op toeslagen te verzilveren, anderzijds wordt het recht op toeslagen ingeperkt. Kan de regering hierop reflecteren?</w:t>
      </w:r>
      <w:r w:rsidRPr="00EB4546">
        <w:rPr>
          <w:rFonts w:ascii="Times New Roman" w:hAnsi="Times New Roman" w:cs="Times New Roman"/>
          <w:b/>
          <w:bCs/>
        </w:rPr>
        <w:t xml:space="preserve"> </w:t>
      </w:r>
      <w:r w:rsidRPr="00425381" w:rsidR="00C51C9B">
        <w:rPr>
          <w:rFonts w:ascii="Times New Roman" w:hAnsi="Times New Roman" w:cs="Times New Roman"/>
          <w:bCs/>
          <w:i/>
          <w:iCs/>
        </w:rPr>
        <w:t>Waarom is niet voor een dekking buiten het toeslagendomein gekozen om deze interactie te voorkomen?</w:t>
      </w:r>
    </w:p>
    <w:p w:rsidRPr="00EB4546" w:rsidR="00C51C9B" w:rsidP="00425381" w:rsidRDefault="0026381C" w14:paraId="688F3339" w14:textId="77777777">
      <w:pPr>
        <w:spacing w:after="0"/>
        <w:rPr>
          <w:rFonts w:ascii="Times New Roman" w:hAnsi="Times New Roman" w:cs="Times New Roman"/>
          <w:i/>
          <w:iCs/>
        </w:rPr>
      </w:pPr>
      <w:r w:rsidRPr="00425381">
        <w:rPr>
          <w:rFonts w:ascii="Times New Roman" w:hAnsi="Times New Roman" w:cs="Times New Roman"/>
          <w:i/>
          <w:iCs/>
        </w:rPr>
        <w:t xml:space="preserve">De leden van de SGP-fractie vragen naar een reflectie van de regering op het feit dat de marginale druk als gevolg van het voorliggende wetsvoorstel met 4,3%-punt stijgt, ook in het licht van de breed gedeelde wens om de marginale druk te doen dalen. </w:t>
      </w:r>
    </w:p>
    <w:p w:rsidRPr="00425381" w:rsidR="0026381C" w:rsidP="00425381" w:rsidRDefault="0026381C" w14:paraId="243299DC" w14:textId="5DDE9453">
      <w:pPr>
        <w:spacing w:after="0"/>
        <w:rPr>
          <w:rFonts w:ascii="Times New Roman" w:hAnsi="Times New Roman" w:cs="Times New Roman"/>
          <w:i/>
          <w:iCs/>
        </w:rPr>
      </w:pPr>
      <w:r w:rsidRPr="00425381">
        <w:rPr>
          <w:rFonts w:ascii="Times New Roman" w:hAnsi="Times New Roman" w:cs="Times New Roman"/>
          <w:i/>
          <w:iCs/>
        </w:rPr>
        <w:t xml:space="preserve">De leden van de SGP-fractie vragen waarom ervoor is gekozen om het extra knikpunt te leggen bij een verzamelinkomen van € 60.000. </w:t>
      </w:r>
      <w:r w:rsidRPr="00425381" w:rsidR="00C51C9B">
        <w:rPr>
          <w:rFonts w:ascii="Times New Roman" w:hAnsi="Times New Roman" w:cs="Times New Roman"/>
          <w:bCs/>
          <w:i/>
          <w:iCs/>
        </w:rPr>
        <w:t xml:space="preserve">Is dit enkel om budgettaire redenen of is er bewust gekozen voor </w:t>
      </w:r>
      <w:r w:rsidRPr="00425381" w:rsidR="00C51C9B">
        <w:rPr>
          <w:rFonts w:ascii="Times New Roman" w:hAnsi="Times New Roman" w:cs="Times New Roman"/>
          <w:i/>
          <w:iCs/>
        </w:rPr>
        <w:t xml:space="preserve">€ </w:t>
      </w:r>
      <w:r w:rsidRPr="00425381" w:rsidR="00C51C9B">
        <w:rPr>
          <w:rFonts w:ascii="Times New Roman" w:hAnsi="Times New Roman" w:cs="Times New Roman"/>
          <w:bCs/>
          <w:i/>
          <w:iCs/>
        </w:rPr>
        <w:t>60.000?</w:t>
      </w:r>
    </w:p>
    <w:p w:rsidRPr="00EB4546" w:rsidR="00EA43D0" w:rsidP="00425381" w:rsidRDefault="4CE1AF62" w14:paraId="7321A87E" w14:textId="423E349F">
      <w:pPr>
        <w:spacing w:after="0"/>
        <w:rPr>
          <w:rFonts w:ascii="Times New Roman" w:hAnsi="Times New Roman" w:cs="Times New Roman"/>
          <w:i/>
          <w:iCs/>
        </w:rPr>
      </w:pPr>
      <w:r w:rsidRPr="00EB4546">
        <w:rPr>
          <w:rFonts w:ascii="Times New Roman" w:hAnsi="Times New Roman" w:cs="Times New Roman"/>
        </w:rPr>
        <w:t xml:space="preserve">De aanpassingen </w:t>
      </w:r>
      <w:r w:rsidRPr="00EB4546" w:rsidR="0026381C">
        <w:rPr>
          <w:rFonts w:ascii="Times New Roman" w:hAnsi="Times New Roman" w:cs="Times New Roman"/>
        </w:rPr>
        <w:t>in beide wetsvoorstellen</w:t>
      </w:r>
      <w:r w:rsidRPr="00EB4546">
        <w:rPr>
          <w:rFonts w:ascii="Times New Roman" w:hAnsi="Times New Roman" w:cs="Times New Roman"/>
        </w:rPr>
        <w:t xml:space="preserve"> hebben betrekking op andere groepen en hebben een ander doel. Met proactieve dienstverlening worden mensen die hulp kunnen gebruiken beter en sneller bereikt.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wordt met </w:t>
      </w:r>
      <w:r w:rsidRPr="00EB4546" w:rsidR="59500669">
        <w:rPr>
          <w:rFonts w:ascii="Times New Roman" w:hAnsi="Times New Roman" w:cs="Times New Roman"/>
        </w:rPr>
        <w:t xml:space="preserve">voorliggend </w:t>
      </w:r>
      <w:r w:rsidRPr="00EB4546">
        <w:rPr>
          <w:rFonts w:ascii="Times New Roman" w:hAnsi="Times New Roman" w:cs="Times New Roman"/>
        </w:rPr>
        <w:t xml:space="preserve">wetsvoorstel meer gericht op lage en middeninkomens omdat door de recente verhogingen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steeds meer huishoudens met een hoger inkomen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hebben. Voor sommige hogere inkomens leidt dit wetsvoorstel tot minder of geen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w:t>
      </w:r>
      <w:proofErr w:type="gramStart"/>
      <w:r w:rsidRPr="00EB4546" w:rsidR="0026381C">
        <w:rPr>
          <w:rFonts w:ascii="Times New Roman" w:hAnsi="Times New Roman" w:cs="Times New Roman"/>
        </w:rPr>
        <w:t>Conform</w:t>
      </w:r>
      <w:proofErr w:type="gramEnd"/>
      <w:r w:rsidRPr="00EB4546" w:rsidR="0026381C">
        <w:rPr>
          <w:rFonts w:ascii="Times New Roman" w:hAnsi="Times New Roman" w:cs="Times New Roman"/>
        </w:rPr>
        <w:t xml:space="preserve"> de begrotingsregels is binnen de SZW-begroting dekking gevonden.</w:t>
      </w:r>
      <w:r w:rsidR="00004617">
        <w:rPr>
          <w:rFonts w:ascii="Times New Roman" w:hAnsi="Times New Roman" w:cs="Times New Roman"/>
        </w:rPr>
        <w:t xml:space="preserve"> </w:t>
      </w:r>
    </w:p>
    <w:p w:rsidRPr="00EB4546" w:rsidR="0090282E" w:rsidP="00425381" w:rsidRDefault="4E304CC1" w14:paraId="653E0158" w14:textId="7C0A05E6">
      <w:pPr>
        <w:spacing w:after="0"/>
        <w:rPr>
          <w:rFonts w:ascii="Times New Roman" w:hAnsi="Times New Roman" w:cs="Times New Roman"/>
        </w:rPr>
      </w:pPr>
      <w:r w:rsidRPr="00EB4546">
        <w:rPr>
          <w:rFonts w:ascii="Times New Roman" w:hAnsi="Times New Roman" w:eastAsia="Verdana" w:cs="Times New Roman"/>
        </w:rPr>
        <w:t xml:space="preserve">Zoals blijkt uit de memorie van toelichting zijn verschillende alternatieven overwogen. De gekozen oplossing acht het kabinet de meest evenwichtige oplossing voor het bereiken van de doelen, waarbij de marginale druk voor huishoudens beperkt oploopt. </w:t>
      </w:r>
      <w:r w:rsidRPr="00EB4546" w:rsidR="00EA43D0">
        <w:rPr>
          <w:rFonts w:ascii="Times New Roman" w:hAnsi="Times New Roman" w:cs="Times New Roman"/>
        </w:rPr>
        <w:tab/>
      </w:r>
      <w:r w:rsidRPr="00EB4546" w:rsidR="0090282E">
        <w:rPr>
          <w:rFonts w:ascii="Times New Roman" w:hAnsi="Times New Roman" w:cs="Times New Roman"/>
        </w:rPr>
        <w:t xml:space="preserve"> </w:t>
      </w:r>
    </w:p>
    <w:p w:rsidRPr="00EB4546" w:rsidR="00CC40E1" w:rsidP="00425381" w:rsidRDefault="0090282E" w14:paraId="53E4B7AA" w14:textId="7C8798B6">
      <w:pPr>
        <w:spacing w:before="240" w:after="0" w:line="240" w:lineRule="auto"/>
        <w:textAlignment w:val="baseline"/>
        <w:rPr>
          <w:rFonts w:ascii="Times New Roman" w:hAnsi="Times New Roman" w:cs="Times New Roman"/>
          <w:i/>
        </w:rPr>
      </w:pPr>
      <w:r w:rsidRPr="00EB4546">
        <w:rPr>
          <w:rFonts w:ascii="Times New Roman" w:hAnsi="Times New Roman" w:cs="Times New Roman"/>
          <w:i/>
        </w:rPr>
        <w:t xml:space="preserve">De leden van de SGP-fractie vragen naar de budgettaire gevolgen van het verhogen van de afbouwgrens naar </w:t>
      </w:r>
      <w:r w:rsidRPr="00EB4546" w:rsidR="00515F71">
        <w:rPr>
          <w:rFonts w:ascii="Times New Roman" w:hAnsi="Times New Roman" w:cs="Times New Roman"/>
          <w:i/>
        </w:rPr>
        <w:t xml:space="preserve">€ </w:t>
      </w:r>
      <w:r w:rsidRPr="00EB4546">
        <w:rPr>
          <w:rFonts w:ascii="Times New Roman" w:hAnsi="Times New Roman" w:cs="Times New Roman"/>
          <w:i/>
        </w:rPr>
        <w:t xml:space="preserve">65.000, </w:t>
      </w:r>
      <w:r w:rsidRPr="00EB4546" w:rsidR="00515F71">
        <w:rPr>
          <w:rFonts w:ascii="Times New Roman" w:hAnsi="Times New Roman" w:cs="Times New Roman"/>
          <w:i/>
        </w:rPr>
        <w:t>€</w:t>
      </w:r>
      <w:r w:rsidRPr="00EB4546">
        <w:rPr>
          <w:rFonts w:ascii="Times New Roman" w:hAnsi="Times New Roman" w:cs="Times New Roman"/>
          <w:i/>
        </w:rPr>
        <w:t xml:space="preserve"> 70.000, </w:t>
      </w:r>
      <w:r w:rsidRPr="00EB4546" w:rsidR="00515F71">
        <w:rPr>
          <w:rFonts w:ascii="Times New Roman" w:hAnsi="Times New Roman" w:cs="Times New Roman"/>
          <w:i/>
        </w:rPr>
        <w:t xml:space="preserve">€ </w:t>
      </w:r>
      <w:r w:rsidRPr="00EB4546">
        <w:rPr>
          <w:rFonts w:ascii="Times New Roman" w:hAnsi="Times New Roman" w:cs="Times New Roman"/>
          <w:i/>
        </w:rPr>
        <w:t xml:space="preserve">75.000 en </w:t>
      </w:r>
      <w:r w:rsidRPr="00EB4546" w:rsidR="00515F71">
        <w:rPr>
          <w:rFonts w:ascii="Times New Roman" w:hAnsi="Times New Roman" w:cs="Times New Roman"/>
          <w:i/>
        </w:rPr>
        <w:t xml:space="preserve">€ </w:t>
      </w:r>
      <w:r w:rsidRPr="00EB4546">
        <w:rPr>
          <w:rFonts w:ascii="Times New Roman" w:hAnsi="Times New Roman" w:cs="Times New Roman"/>
          <w:i/>
        </w:rPr>
        <w:t>80.000, met gelijkblijvend afbouwpercentage van 12,80%?</w:t>
      </w:r>
    </w:p>
    <w:p w:rsidR="00B61FDE" w:rsidP="00B61FDE" w:rsidRDefault="00AD2EAE" w14:paraId="001DA5AE" w14:textId="77777777">
      <w:pPr>
        <w:spacing w:after="0"/>
        <w:rPr>
          <w:rFonts w:ascii="Times New Roman" w:hAnsi="Times New Roman" w:cs="Times New Roman"/>
          <w:bCs/>
        </w:rPr>
      </w:pPr>
      <w:r w:rsidRPr="00EB4546">
        <w:rPr>
          <w:rFonts w:ascii="Times New Roman" w:hAnsi="Times New Roman" w:cs="Times New Roman"/>
          <w:bCs/>
        </w:rPr>
        <w:t>In de onderstaande tabel is inzichtelijk gemaakt wat de structurele (additionele) budgettaire gevolgen zijn van het verhogen van de afbouwgrens naar de genoemde inkomensniveaus, waarbij het nieuwe afbouwpercentage constant wordt gehouden op 12,80%.</w:t>
      </w:r>
    </w:p>
    <w:p w:rsidRPr="00EB4546" w:rsidR="00AD2EAE" w:rsidP="00425381" w:rsidRDefault="00004617" w14:paraId="68E72583" w14:textId="6775981E">
      <w:pPr>
        <w:spacing w:after="0"/>
        <w:rPr>
          <w:rFonts w:ascii="Times New Roman" w:hAnsi="Times New Roman" w:cs="Times New Roman"/>
          <w:bCs/>
        </w:rPr>
      </w:pPr>
      <w:r>
        <w:rPr>
          <w:rFonts w:ascii="Times New Roman" w:hAnsi="Times New Roman" w:cs="Times New Roman"/>
          <w:bCs/>
        </w:rPr>
        <w:t xml:space="preserve"> </w:t>
      </w:r>
    </w:p>
    <w:p w:rsidRPr="00EB4546" w:rsidR="00A87919" w:rsidP="00C36253" w:rsidRDefault="00A87919" w14:paraId="18366DDC" w14:textId="42682C38">
      <w:pPr>
        <w:spacing w:after="0"/>
        <w:rPr>
          <w:rFonts w:ascii="Times New Roman" w:hAnsi="Times New Roman" w:cs="Times New Roman"/>
          <w:i/>
          <w:u w:val="single"/>
        </w:rPr>
      </w:pPr>
      <w:r w:rsidRPr="00EB4546">
        <w:rPr>
          <w:rFonts w:ascii="Times New Roman" w:hAnsi="Times New Roman" w:cs="Times New Roman"/>
          <w:bCs/>
          <w:i/>
          <w:iCs/>
          <w:u w:val="single"/>
        </w:rPr>
        <w:t xml:space="preserve">Tabel </w:t>
      </w:r>
      <w:r w:rsidRPr="00EB4546" w:rsidR="00EC3102">
        <w:rPr>
          <w:rFonts w:ascii="Times New Roman" w:hAnsi="Times New Roman" w:cs="Times New Roman"/>
          <w:bCs/>
          <w:i/>
          <w:iCs/>
          <w:u w:val="single"/>
        </w:rPr>
        <w:t>5</w:t>
      </w:r>
      <w:r w:rsidRPr="00EB4546">
        <w:rPr>
          <w:rFonts w:ascii="Times New Roman" w:hAnsi="Times New Roman" w:cs="Times New Roman"/>
          <w:bCs/>
          <w:i/>
          <w:iCs/>
          <w:u w:val="single"/>
        </w:rPr>
        <w:t xml:space="preserve">: </w:t>
      </w:r>
      <w:r w:rsidRPr="00EB4546" w:rsidR="00801D3C">
        <w:rPr>
          <w:rFonts w:ascii="Times New Roman" w:hAnsi="Times New Roman" w:cs="Times New Roman"/>
          <w:bCs/>
          <w:i/>
          <w:iCs/>
          <w:u w:val="single"/>
        </w:rPr>
        <w:t>Budgettaire gevolgen v</w:t>
      </w:r>
      <w:r w:rsidRPr="00EB4546">
        <w:rPr>
          <w:rFonts w:ascii="Times New Roman" w:hAnsi="Times New Roman" w:cs="Times New Roman"/>
          <w:bCs/>
          <w:i/>
          <w:iCs/>
          <w:u w:val="single"/>
        </w:rPr>
        <w:t xml:space="preserve">arianten hogere tweede afbouwgrens - SGP </w:t>
      </w:r>
    </w:p>
    <w:tbl>
      <w:tblPr>
        <w:tblStyle w:val="Onopgemaaktetabel2"/>
        <w:tblW w:w="0" w:type="auto"/>
        <w:tblInd w:w="5" w:type="dxa"/>
        <w:tblLook w:val="04A0" w:firstRow="1" w:lastRow="0" w:firstColumn="1" w:lastColumn="0" w:noHBand="0" w:noVBand="1"/>
      </w:tblPr>
      <w:tblGrid>
        <w:gridCol w:w="2263"/>
        <w:gridCol w:w="2552"/>
      </w:tblGrid>
      <w:tr w:rsidRPr="00EB4546" w:rsidR="00AD2EAE" w:rsidTr="00FB43CB" w14:paraId="23BE15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EB4546" w:rsidR="00AD2EAE" w:rsidP="00155B77" w:rsidRDefault="00AD2EAE" w14:paraId="687D182C" w14:textId="77777777">
            <w:pPr>
              <w:rPr>
                <w:rFonts w:ascii="Times New Roman" w:hAnsi="Times New Roman" w:cs="Times New Roman"/>
              </w:rPr>
            </w:pPr>
            <w:r w:rsidRPr="00EB4546">
              <w:rPr>
                <w:rFonts w:ascii="Times New Roman" w:hAnsi="Times New Roman" w:cs="Times New Roman"/>
              </w:rPr>
              <w:t>Afbouwgrens tweede afbouwpunt (in prijzen ’24)</w:t>
            </w:r>
          </w:p>
        </w:tc>
        <w:tc>
          <w:tcPr>
            <w:tcW w:w="2552" w:type="dxa"/>
          </w:tcPr>
          <w:p w:rsidRPr="00EB4546" w:rsidR="00AD2EAE" w:rsidP="00155B77" w:rsidRDefault="00AD2EAE" w14:paraId="22153C7C" w14:textId="27914A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 xml:space="preserve">Budgettaire derving (structureel, in prijzen </w:t>
            </w:r>
            <w:r w:rsidRPr="00EB4546" w:rsidR="26DD6706">
              <w:rPr>
                <w:rFonts w:ascii="Times New Roman" w:hAnsi="Times New Roman" w:cs="Times New Roman"/>
              </w:rPr>
              <w:t>'</w:t>
            </w:r>
            <w:r w:rsidRPr="00EB4546">
              <w:rPr>
                <w:rFonts w:ascii="Times New Roman" w:hAnsi="Times New Roman" w:cs="Times New Roman"/>
              </w:rPr>
              <w:t xml:space="preserve">25) </w:t>
            </w:r>
          </w:p>
        </w:tc>
      </w:tr>
      <w:tr w:rsidRPr="00EB4546" w:rsidR="00AD2EAE" w:rsidTr="00FB43CB" w14:paraId="55C0D3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EB4546" w:rsidR="00AD2EAE" w:rsidP="00155B77" w:rsidRDefault="00AD2EAE" w14:paraId="4E3D2951" w14:textId="77777777">
            <w:pPr>
              <w:rPr>
                <w:rFonts w:ascii="Times New Roman" w:hAnsi="Times New Roman" w:cs="Times New Roman"/>
              </w:rPr>
            </w:pPr>
            <w:r w:rsidRPr="00EB4546">
              <w:rPr>
                <w:rFonts w:ascii="Times New Roman" w:hAnsi="Times New Roman" w:cs="Times New Roman"/>
              </w:rPr>
              <w:t>€ 65.000</w:t>
            </w:r>
          </w:p>
        </w:tc>
        <w:tc>
          <w:tcPr>
            <w:tcW w:w="2552" w:type="dxa"/>
          </w:tcPr>
          <w:p w:rsidRPr="00EB4546" w:rsidR="00AD2EAE" w:rsidP="00155B77" w:rsidRDefault="00AD2EAE" w14:paraId="1B66E73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€ 95 miljoen</w:t>
            </w:r>
          </w:p>
        </w:tc>
      </w:tr>
      <w:tr w:rsidRPr="00EB4546" w:rsidR="00AD2EAE" w:rsidTr="00FB43CB" w14:paraId="6453EA91" w14:textId="77777777">
        <w:tc>
          <w:tcPr>
            <w:cnfStyle w:val="001000000000" w:firstRow="0" w:lastRow="0" w:firstColumn="1" w:lastColumn="0" w:oddVBand="0" w:evenVBand="0" w:oddHBand="0" w:evenHBand="0" w:firstRowFirstColumn="0" w:firstRowLastColumn="0" w:lastRowFirstColumn="0" w:lastRowLastColumn="0"/>
            <w:tcW w:w="2263" w:type="dxa"/>
          </w:tcPr>
          <w:p w:rsidRPr="00EB4546" w:rsidR="00AD2EAE" w:rsidP="00155B77" w:rsidRDefault="00AD2EAE" w14:paraId="618BB50C" w14:textId="77777777">
            <w:pPr>
              <w:rPr>
                <w:rFonts w:ascii="Times New Roman" w:hAnsi="Times New Roman" w:cs="Times New Roman"/>
              </w:rPr>
            </w:pPr>
            <w:r w:rsidRPr="00EB4546">
              <w:rPr>
                <w:rFonts w:ascii="Times New Roman" w:hAnsi="Times New Roman" w:cs="Times New Roman"/>
              </w:rPr>
              <w:t>€ 70.000</w:t>
            </w:r>
          </w:p>
        </w:tc>
        <w:tc>
          <w:tcPr>
            <w:tcW w:w="2552" w:type="dxa"/>
          </w:tcPr>
          <w:p w:rsidRPr="00EB4546" w:rsidR="00AD2EAE" w:rsidP="00155B77" w:rsidRDefault="00AD2EAE" w14:paraId="47AD745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€ 149 miljoen</w:t>
            </w:r>
          </w:p>
        </w:tc>
      </w:tr>
      <w:tr w:rsidRPr="00EB4546" w:rsidR="00AD2EAE" w:rsidTr="00FB43CB" w14:paraId="393E4D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EB4546" w:rsidR="00AD2EAE" w:rsidP="00155B77" w:rsidRDefault="00AD2EAE" w14:paraId="025A9DC9" w14:textId="77777777">
            <w:pPr>
              <w:rPr>
                <w:rFonts w:ascii="Times New Roman" w:hAnsi="Times New Roman" w:cs="Times New Roman"/>
              </w:rPr>
            </w:pPr>
            <w:r w:rsidRPr="00EB4546">
              <w:rPr>
                <w:rFonts w:ascii="Times New Roman" w:hAnsi="Times New Roman" w:cs="Times New Roman"/>
              </w:rPr>
              <w:t>€ 75.000</w:t>
            </w:r>
          </w:p>
        </w:tc>
        <w:tc>
          <w:tcPr>
            <w:tcW w:w="2552" w:type="dxa"/>
          </w:tcPr>
          <w:p w:rsidRPr="00EB4546" w:rsidR="00AD2EAE" w:rsidP="00155B77" w:rsidRDefault="00AD2EAE" w14:paraId="6963EB1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€ 192 miljoen</w:t>
            </w:r>
          </w:p>
        </w:tc>
      </w:tr>
      <w:tr w:rsidRPr="00EB4546" w:rsidR="00AD2EAE" w:rsidTr="00FB43CB" w14:paraId="10AA9392" w14:textId="77777777">
        <w:tc>
          <w:tcPr>
            <w:cnfStyle w:val="001000000000" w:firstRow="0" w:lastRow="0" w:firstColumn="1" w:lastColumn="0" w:oddVBand="0" w:evenVBand="0" w:oddHBand="0" w:evenHBand="0" w:firstRowFirstColumn="0" w:firstRowLastColumn="0" w:lastRowFirstColumn="0" w:lastRowLastColumn="0"/>
            <w:tcW w:w="2263" w:type="dxa"/>
          </w:tcPr>
          <w:p w:rsidRPr="00EB4546" w:rsidR="00AD2EAE" w:rsidP="00155B77" w:rsidRDefault="00AD2EAE" w14:paraId="263FC6DA" w14:textId="77777777">
            <w:pPr>
              <w:rPr>
                <w:rFonts w:ascii="Times New Roman" w:hAnsi="Times New Roman" w:cs="Times New Roman"/>
              </w:rPr>
            </w:pPr>
            <w:r w:rsidRPr="00EB4546">
              <w:rPr>
                <w:rFonts w:ascii="Times New Roman" w:hAnsi="Times New Roman" w:cs="Times New Roman"/>
              </w:rPr>
              <w:t>€ 80.000</w:t>
            </w:r>
          </w:p>
        </w:tc>
        <w:tc>
          <w:tcPr>
            <w:tcW w:w="2552" w:type="dxa"/>
          </w:tcPr>
          <w:p w:rsidRPr="00EB4546" w:rsidR="00AD2EAE" w:rsidP="00155B77" w:rsidRDefault="00AD2EAE" w14:paraId="77BC5F8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€ 226 miljoen</w:t>
            </w:r>
          </w:p>
        </w:tc>
      </w:tr>
    </w:tbl>
    <w:p w:rsidRPr="00EB4546" w:rsidR="00EB4546" w:rsidP="00425381" w:rsidRDefault="00EB4546" w14:paraId="48778BF7" w14:textId="77777777">
      <w:pPr>
        <w:spacing w:before="240" w:after="0" w:line="240" w:lineRule="auto"/>
        <w:textAlignment w:val="baseline"/>
        <w:rPr>
          <w:rFonts w:ascii="Times New Roman" w:hAnsi="Times New Roman" w:cs="Times New Roman"/>
        </w:rPr>
      </w:pPr>
    </w:p>
    <w:p w:rsidR="00D12E0F" w:rsidP="00425381" w:rsidRDefault="00083215" w14:paraId="2EBEFD2F" w14:textId="77777777">
      <w:pPr>
        <w:spacing w:after="0"/>
        <w:rPr>
          <w:rFonts w:ascii="Times New Roman" w:hAnsi="Times New Roman" w:cs="Times New Roman"/>
          <w:i/>
        </w:rPr>
      </w:pPr>
      <w:r w:rsidRPr="00425381">
        <w:rPr>
          <w:rFonts w:ascii="Times New Roman" w:hAnsi="Times New Roman" w:cs="Times New Roman"/>
          <w:i/>
        </w:rPr>
        <w:t xml:space="preserve">De leden van de </w:t>
      </w:r>
      <w:r w:rsidRPr="00425381">
        <w:rPr>
          <w:rFonts w:ascii="Times New Roman" w:hAnsi="Times New Roman" w:cs="Times New Roman"/>
          <w:b/>
          <w:i/>
        </w:rPr>
        <w:t>ChristenUnie</w:t>
      </w:r>
      <w:r w:rsidRPr="00425381" w:rsidR="00515F71">
        <w:rPr>
          <w:rFonts w:ascii="Times New Roman" w:hAnsi="Times New Roman" w:cs="Times New Roman"/>
          <w:b/>
          <w:i/>
        </w:rPr>
        <w:t>-</w:t>
      </w:r>
      <w:r w:rsidRPr="00425381">
        <w:rPr>
          <w:rFonts w:ascii="Times New Roman" w:hAnsi="Times New Roman" w:cs="Times New Roman"/>
          <w:b/>
          <w:i/>
        </w:rPr>
        <w:t>fractie</w:t>
      </w:r>
      <w:r w:rsidRPr="00425381">
        <w:rPr>
          <w:rFonts w:ascii="Times New Roman" w:hAnsi="Times New Roman" w:cs="Times New Roman"/>
          <w:i/>
        </w:rPr>
        <w:t xml:space="preserve"> vragen de regering om een nadere toelichting over de effecten op de marginale druk. Dit wetsvoorstel </w:t>
      </w:r>
      <w:r w:rsidRPr="001F0880">
        <w:rPr>
          <w:rFonts w:ascii="Times New Roman" w:hAnsi="Times New Roman" w:cs="Times New Roman"/>
          <w:i/>
        </w:rPr>
        <w:t>laat zien dat het huidige belasting- en toeslagenstelsel zorgt voor een hoge marginale druk.</w:t>
      </w:r>
      <w:r w:rsidRPr="001F0880" w:rsidR="00444F4C">
        <w:rPr>
          <w:rFonts w:ascii="Times New Roman" w:hAnsi="Times New Roman" w:cs="Times New Roman"/>
          <w:b/>
          <w:i/>
        </w:rPr>
        <w:t xml:space="preserve"> </w:t>
      </w:r>
      <w:r w:rsidRPr="001F0880">
        <w:rPr>
          <w:rFonts w:ascii="Times New Roman" w:hAnsi="Times New Roman" w:cs="Times New Roman"/>
          <w:i/>
        </w:rPr>
        <w:t>Dit illustreert de noodzaak voor een totale herziening van het belasting- en toeslagenstelsel. Ziet de regering dit ook zo? Zo nee, waarom niet? De leden van de ChristenUnie-fractie zijn sterk voorstander van een totale herziening van het belasting- en toeslagenstelsel om het totale stelsel eenvoudiger en rechtvaardiger te maken zonder risico op terugvorderingen</w:t>
      </w:r>
      <w:r w:rsidRPr="00425381">
        <w:rPr>
          <w:rFonts w:ascii="Times New Roman" w:hAnsi="Times New Roman" w:cs="Times New Roman"/>
          <w:i/>
        </w:rPr>
        <w:t xml:space="preserve">. </w:t>
      </w:r>
    </w:p>
    <w:p w:rsidRPr="00EB4546" w:rsidR="00EC3102" w:rsidP="00425381" w:rsidRDefault="00083215" w14:paraId="0148BE93" w14:textId="3093BCCE">
      <w:pPr>
        <w:spacing w:after="0"/>
        <w:rPr>
          <w:rFonts w:ascii="Times New Roman" w:hAnsi="Times New Roman" w:cs="Times New Roman"/>
          <w:i/>
        </w:rPr>
      </w:pPr>
      <w:r w:rsidRPr="00425381">
        <w:rPr>
          <w:rFonts w:ascii="Times New Roman" w:hAnsi="Times New Roman" w:cs="Times New Roman"/>
          <w:i/>
        </w:rPr>
        <w:lastRenderedPageBreak/>
        <w:t xml:space="preserve">Deze regering werkt aan de samenvoeging van de kinderbijslag en het </w:t>
      </w:r>
      <w:proofErr w:type="spellStart"/>
      <w:r w:rsidRPr="00425381">
        <w:rPr>
          <w:rFonts w:ascii="Times New Roman" w:hAnsi="Times New Roman" w:cs="Times New Roman"/>
          <w:i/>
        </w:rPr>
        <w:t>kindgebondenbudget</w:t>
      </w:r>
      <w:proofErr w:type="spellEnd"/>
      <w:r w:rsidRPr="00425381">
        <w:rPr>
          <w:rFonts w:ascii="Times New Roman" w:hAnsi="Times New Roman" w:cs="Times New Roman"/>
          <w:i/>
        </w:rPr>
        <w:t>. Wat is hiervoor het tijdpad en wanneer wordt wetgeving verwacht?</w:t>
      </w:r>
      <w:r w:rsidRPr="00EB4546" w:rsidR="008E2B5A">
        <w:rPr>
          <w:rFonts w:ascii="Times New Roman" w:hAnsi="Times New Roman" w:cs="Times New Roman"/>
          <w:i/>
          <w:iCs/>
        </w:rPr>
        <w:t xml:space="preserve"> De leden van de ChristenUnie-fractie vragen</w:t>
      </w:r>
      <w:r w:rsidRPr="00EB4546" w:rsidR="008E2B5A">
        <w:rPr>
          <w:rFonts w:ascii="Times New Roman" w:hAnsi="Times New Roman" w:cs="Times New Roman"/>
          <w:i/>
        </w:rPr>
        <w:t xml:space="preserve"> de ambities van dit kabinet </w:t>
      </w:r>
      <w:r w:rsidRPr="00EB4546" w:rsidR="008E2B5A">
        <w:rPr>
          <w:rFonts w:ascii="Times New Roman" w:hAnsi="Times New Roman" w:cs="Times New Roman"/>
          <w:i/>
          <w:iCs/>
        </w:rPr>
        <w:t xml:space="preserve">zijn </w:t>
      </w:r>
      <w:r w:rsidRPr="00EB4546" w:rsidR="008E2B5A">
        <w:rPr>
          <w:rFonts w:ascii="Times New Roman" w:hAnsi="Times New Roman" w:cs="Times New Roman"/>
          <w:i/>
        </w:rPr>
        <w:t xml:space="preserve">voor totale herziening van het stelsel, naast de kinderbijslag en het </w:t>
      </w:r>
      <w:proofErr w:type="spellStart"/>
      <w:r w:rsidRPr="00EB4546" w:rsidR="008E2B5A">
        <w:rPr>
          <w:rFonts w:ascii="Times New Roman" w:hAnsi="Times New Roman" w:cs="Times New Roman"/>
          <w:i/>
        </w:rPr>
        <w:t>kindgebondenbudget</w:t>
      </w:r>
      <w:proofErr w:type="spellEnd"/>
      <w:r w:rsidRPr="00EB4546" w:rsidR="008E2B5A">
        <w:rPr>
          <w:rFonts w:ascii="Times New Roman" w:hAnsi="Times New Roman" w:cs="Times New Roman"/>
          <w:i/>
        </w:rPr>
        <w:t>?</w:t>
      </w:r>
      <w:r w:rsidR="00004617">
        <w:rPr>
          <w:rFonts w:ascii="Times New Roman" w:hAnsi="Times New Roman" w:cs="Times New Roman"/>
          <w:i/>
        </w:rPr>
        <w:t xml:space="preserve"> </w:t>
      </w:r>
    </w:p>
    <w:p w:rsidRPr="00EB4546" w:rsidR="00A56555" w:rsidP="00425381" w:rsidRDefault="00AC444F" w14:paraId="16C8698B" w14:textId="15353821">
      <w:pPr>
        <w:spacing w:after="0"/>
        <w:rPr>
          <w:rFonts w:ascii="Times New Roman" w:hAnsi="Times New Roman" w:cs="Times New Roman"/>
        </w:rPr>
      </w:pPr>
      <w:r w:rsidRPr="00EB4546">
        <w:rPr>
          <w:rFonts w:ascii="Times New Roman" w:hAnsi="Times New Roman" w:cs="Times New Roman"/>
        </w:rPr>
        <w:t xml:space="preserve">De verwachting is dat het wetsvoorstel van de nieuwe </w:t>
      </w:r>
      <w:proofErr w:type="spellStart"/>
      <w:r w:rsidRPr="00EB4546">
        <w:rPr>
          <w:rFonts w:ascii="Times New Roman" w:hAnsi="Times New Roman" w:cs="Times New Roman"/>
        </w:rPr>
        <w:t>kindregeling</w:t>
      </w:r>
      <w:proofErr w:type="spellEnd"/>
      <w:r w:rsidRPr="00EB4546">
        <w:rPr>
          <w:rFonts w:ascii="Times New Roman" w:hAnsi="Times New Roman" w:cs="Times New Roman"/>
        </w:rPr>
        <w:t xml:space="preserve"> per 2030 in</w:t>
      </w:r>
      <w:r w:rsidRPr="00EB4546" w:rsidR="14E010EA">
        <w:rPr>
          <w:rFonts w:ascii="Times New Roman" w:hAnsi="Times New Roman" w:cs="Times New Roman"/>
        </w:rPr>
        <w:t xml:space="preserve"> </w:t>
      </w:r>
      <w:r w:rsidRPr="00EB4546">
        <w:rPr>
          <w:rFonts w:ascii="Times New Roman" w:hAnsi="Times New Roman" w:cs="Times New Roman"/>
        </w:rPr>
        <w:t xml:space="preserve">werking kan treden. Op dit moment </w:t>
      </w:r>
      <w:r w:rsidRPr="00EB4546" w:rsidR="006F6EF7">
        <w:rPr>
          <w:rFonts w:ascii="Times New Roman" w:hAnsi="Times New Roman" w:cs="Times New Roman"/>
        </w:rPr>
        <w:t>werkt het kabinet</w:t>
      </w:r>
      <w:r w:rsidRPr="00EB4546">
        <w:rPr>
          <w:rFonts w:ascii="Times New Roman" w:hAnsi="Times New Roman" w:cs="Times New Roman"/>
        </w:rPr>
        <w:t xml:space="preserve"> verschillende onderdelen van de nieuwe regeling samen met de betrokken organisaties verder uit</w:t>
      </w:r>
      <w:r w:rsidRPr="00EB4546" w:rsidR="0A811347">
        <w:rPr>
          <w:rFonts w:ascii="Times New Roman" w:hAnsi="Times New Roman" w:cs="Times New Roman"/>
        </w:rPr>
        <w:t xml:space="preserve">. Het kabinet heeft u </w:t>
      </w:r>
      <w:r w:rsidR="004175BB">
        <w:rPr>
          <w:rFonts w:ascii="Times New Roman" w:hAnsi="Times New Roman" w:cs="Times New Roman"/>
        </w:rPr>
        <w:t xml:space="preserve">op </w:t>
      </w:r>
      <w:r w:rsidR="005735CA">
        <w:rPr>
          <w:rFonts w:ascii="Times New Roman" w:hAnsi="Times New Roman" w:cs="Times New Roman"/>
        </w:rPr>
        <w:t>18 juni 2026</w:t>
      </w:r>
      <w:r w:rsidR="005735CA">
        <w:rPr>
          <w:rStyle w:val="Voetnootmarkering"/>
          <w:rFonts w:ascii="Times New Roman" w:hAnsi="Times New Roman" w:cs="Times New Roman"/>
        </w:rPr>
        <w:footnoteReference w:id="11"/>
      </w:r>
      <w:r w:rsidR="005735CA">
        <w:rPr>
          <w:rFonts w:ascii="Times New Roman" w:hAnsi="Times New Roman" w:cs="Times New Roman"/>
          <w:b/>
          <w:bCs/>
          <w:highlight w:val="yellow"/>
        </w:rPr>
        <w:t xml:space="preserve"> </w:t>
      </w:r>
      <w:r w:rsidRPr="00EB4546" w:rsidR="0A811347">
        <w:rPr>
          <w:rFonts w:ascii="Times New Roman" w:hAnsi="Times New Roman" w:cs="Times New Roman"/>
        </w:rPr>
        <w:t>geïnformeerd over</w:t>
      </w:r>
      <w:r w:rsidRPr="00EB4546">
        <w:rPr>
          <w:rFonts w:ascii="Times New Roman" w:hAnsi="Times New Roman" w:cs="Times New Roman"/>
        </w:rPr>
        <w:t xml:space="preserve"> de </w:t>
      </w:r>
      <w:r w:rsidRPr="00EB4546" w:rsidR="0A811347">
        <w:rPr>
          <w:rFonts w:ascii="Times New Roman" w:hAnsi="Times New Roman" w:cs="Times New Roman"/>
        </w:rPr>
        <w:t xml:space="preserve">ambities ten aanzien van de nieuwe </w:t>
      </w:r>
      <w:proofErr w:type="spellStart"/>
      <w:r w:rsidRPr="00EB4546" w:rsidR="0A811347">
        <w:rPr>
          <w:rFonts w:ascii="Times New Roman" w:hAnsi="Times New Roman" w:cs="Times New Roman"/>
        </w:rPr>
        <w:t>kindregeling</w:t>
      </w:r>
      <w:proofErr w:type="spellEnd"/>
      <w:r w:rsidRPr="00EB4546" w:rsidR="0A811347">
        <w:rPr>
          <w:rFonts w:ascii="Times New Roman" w:hAnsi="Times New Roman" w:cs="Times New Roman"/>
        </w:rPr>
        <w:t>. In</w:t>
      </w:r>
      <w:r w:rsidRPr="00EB4546">
        <w:rPr>
          <w:rFonts w:ascii="Times New Roman" w:hAnsi="Times New Roman" w:cs="Times New Roman"/>
        </w:rPr>
        <w:t xml:space="preserve"> </w:t>
      </w:r>
      <w:r w:rsidRPr="00EB4546" w:rsidR="00041CCF">
        <w:rPr>
          <w:rFonts w:ascii="Times New Roman" w:hAnsi="Times New Roman" w:cs="Times New Roman"/>
        </w:rPr>
        <w:t xml:space="preserve">het vierde kwartaal van </w:t>
      </w:r>
      <w:r w:rsidRPr="00EB4546">
        <w:rPr>
          <w:rFonts w:ascii="Times New Roman" w:hAnsi="Times New Roman" w:cs="Times New Roman"/>
        </w:rPr>
        <w:t xml:space="preserve">2026 </w:t>
      </w:r>
      <w:r w:rsidRPr="00EB4546" w:rsidR="0A811347">
        <w:rPr>
          <w:rFonts w:ascii="Times New Roman" w:hAnsi="Times New Roman" w:cs="Times New Roman"/>
        </w:rPr>
        <w:t>informeert het kabinet</w:t>
      </w:r>
      <w:r w:rsidRPr="00EB4546">
        <w:rPr>
          <w:rFonts w:ascii="Times New Roman" w:hAnsi="Times New Roman" w:cs="Times New Roman"/>
        </w:rPr>
        <w:t xml:space="preserve"> uw Kamer </w:t>
      </w:r>
      <w:r w:rsidRPr="00EB4546" w:rsidR="0A811347">
        <w:rPr>
          <w:rFonts w:ascii="Times New Roman" w:hAnsi="Times New Roman" w:cs="Times New Roman"/>
        </w:rPr>
        <w:t>over de verdere uitwerking.</w:t>
      </w:r>
      <w:r w:rsidRPr="00EB4546">
        <w:rPr>
          <w:rFonts w:ascii="Times New Roman" w:hAnsi="Times New Roman" w:cs="Times New Roman"/>
        </w:rPr>
        <w:t xml:space="preserve"> Tot aan 2030 blijven we stappen zetten om de </w:t>
      </w:r>
      <w:proofErr w:type="spellStart"/>
      <w:r w:rsidRPr="00EB4546">
        <w:rPr>
          <w:rFonts w:ascii="Times New Roman" w:hAnsi="Times New Roman" w:cs="Times New Roman"/>
        </w:rPr>
        <w:t>kindregelingen</w:t>
      </w:r>
      <w:proofErr w:type="spellEnd"/>
      <w:r w:rsidRPr="00EB4546">
        <w:rPr>
          <w:rFonts w:ascii="Times New Roman" w:hAnsi="Times New Roman" w:cs="Times New Roman"/>
        </w:rPr>
        <w:t xml:space="preserve"> in het bestaande stelsel te verbeteren.</w:t>
      </w:r>
    </w:p>
    <w:p w:rsidRPr="00EB4546" w:rsidR="00B61FDE" w:rsidP="00425381" w:rsidRDefault="00B61FDE" w14:paraId="13B93E01" w14:textId="77777777">
      <w:pPr>
        <w:spacing w:after="0"/>
        <w:rPr>
          <w:rFonts w:ascii="Times New Roman" w:hAnsi="Times New Roman" w:cs="Times New Roman"/>
          <w:i/>
        </w:rPr>
      </w:pPr>
    </w:p>
    <w:p w:rsidRPr="00EB4546" w:rsidR="00F512AD" w:rsidP="00425381" w:rsidRDefault="00F512AD" w14:paraId="6A8F519D" w14:textId="38309D24">
      <w:pPr>
        <w:spacing w:after="0"/>
        <w:rPr>
          <w:rFonts w:ascii="Times New Roman" w:hAnsi="Times New Roman" w:cs="Times New Roman"/>
        </w:rPr>
      </w:pPr>
      <w:r w:rsidRPr="00EB4546">
        <w:rPr>
          <w:rFonts w:ascii="Times New Roman" w:hAnsi="Times New Roman" w:cs="Times New Roman"/>
        </w:rPr>
        <w:t xml:space="preserve">De leden van de fractie van de ChristenUnie vragen </w:t>
      </w:r>
      <w:r w:rsidRPr="00EB4546" w:rsidR="00240AB3">
        <w:rPr>
          <w:rFonts w:ascii="Times New Roman" w:hAnsi="Times New Roman" w:cs="Times New Roman"/>
        </w:rPr>
        <w:t>daarnaast</w:t>
      </w:r>
      <w:r w:rsidRPr="00EB4546">
        <w:rPr>
          <w:rFonts w:ascii="Times New Roman" w:hAnsi="Times New Roman" w:cs="Times New Roman"/>
        </w:rPr>
        <w:t xml:space="preserve"> wat de ambities van het kabinet zijn voor een totale herziening van het stelsel, naast de kinderbijslag en het </w:t>
      </w:r>
      <w:proofErr w:type="spellStart"/>
      <w:r w:rsidRPr="00EB4546">
        <w:rPr>
          <w:rFonts w:ascii="Times New Roman" w:hAnsi="Times New Roman" w:cs="Times New Roman"/>
        </w:rPr>
        <w:t>kindgebonden</w:t>
      </w:r>
      <w:proofErr w:type="spellEnd"/>
      <w:r w:rsidRPr="00EB4546" w:rsidR="003663E5">
        <w:rPr>
          <w:rFonts w:ascii="Times New Roman" w:hAnsi="Times New Roman" w:cs="Times New Roman"/>
        </w:rPr>
        <w:t xml:space="preserve"> </w:t>
      </w:r>
      <w:r w:rsidRPr="00EB4546">
        <w:rPr>
          <w:rFonts w:ascii="Times New Roman" w:hAnsi="Times New Roman" w:cs="Times New Roman"/>
        </w:rPr>
        <w:t xml:space="preserve">budget. Het kabinet wil het toeslagenstelsel hervormen. De ambitie is om het systeem eenvoudiger, duidelijker en zekerder te maken. De wens om het belasting- en toeslagenstelsel te hervormen en vereenvoudigen wordt breed gedeeld in de samenleving. De rapporten en analyses zijn beschikbaar. Deze worden gebruikt voor de hervormingsagenda die de Kamer voor het eind van 2026 ontvangt van de staatssecretaris van Financiën. Met een hervormingsagenda </w:t>
      </w:r>
      <w:r w:rsidR="00FF0863">
        <w:rPr>
          <w:rFonts w:ascii="Times New Roman" w:hAnsi="Times New Roman" w:cs="Times New Roman"/>
        </w:rPr>
        <w:t xml:space="preserve">heeft het kabinet </w:t>
      </w:r>
      <w:r w:rsidR="00D30DBE">
        <w:rPr>
          <w:rFonts w:ascii="Times New Roman" w:hAnsi="Times New Roman" w:cs="Times New Roman"/>
        </w:rPr>
        <w:t>stappen gezet naar</w:t>
      </w:r>
      <w:r w:rsidRPr="00EB4546">
        <w:rPr>
          <w:rFonts w:ascii="Times New Roman" w:hAnsi="Times New Roman" w:cs="Times New Roman"/>
        </w:rPr>
        <w:t xml:space="preserve"> een beter stelsel dat past bij het huidige tijdsbeeld en toekomstbestendig is. Dat kost tijd. Daarom </w:t>
      </w:r>
      <w:r w:rsidRPr="00EB4546" w:rsidR="2DB1745E">
        <w:rPr>
          <w:rFonts w:ascii="Times New Roman" w:hAnsi="Times New Roman" w:cs="Times New Roman"/>
        </w:rPr>
        <w:t>kiest het kabinet</w:t>
      </w:r>
      <w:r w:rsidRPr="00EB4546">
        <w:rPr>
          <w:rFonts w:ascii="Times New Roman" w:hAnsi="Times New Roman" w:cs="Times New Roman"/>
        </w:rPr>
        <w:t xml:space="preserve"> voor een stapsgewijze aanpak. Parallel aan de uitwerking van de nieuwe </w:t>
      </w:r>
      <w:proofErr w:type="spellStart"/>
      <w:r w:rsidRPr="00EB4546">
        <w:rPr>
          <w:rFonts w:ascii="Times New Roman" w:hAnsi="Times New Roman" w:cs="Times New Roman"/>
        </w:rPr>
        <w:t>kindregeling</w:t>
      </w:r>
      <w:proofErr w:type="spellEnd"/>
      <w:r w:rsidRPr="00EB4546">
        <w:rPr>
          <w:rFonts w:ascii="Times New Roman" w:hAnsi="Times New Roman" w:cs="Times New Roman"/>
        </w:rPr>
        <w:t xml:space="preserve"> richt het kabinet zich in ieder geval op realisatie van de nieuwe financiering van de kinderopvang. De directe financiering van kinderopvangorganisaties geeft ouders meer overzicht en duidelijkheid. Ook word</w:t>
      </w:r>
      <w:r w:rsidRPr="00EB4546" w:rsidR="00932EE2">
        <w:rPr>
          <w:rFonts w:ascii="Times New Roman" w:hAnsi="Times New Roman" w:cs="Times New Roman"/>
        </w:rPr>
        <w:t>t</w:t>
      </w:r>
      <w:r w:rsidRPr="00EB4546">
        <w:rPr>
          <w:rFonts w:ascii="Times New Roman" w:hAnsi="Times New Roman" w:cs="Times New Roman"/>
        </w:rPr>
        <w:t xml:space="preserve"> de mogelijkheid om toeslagen in de toekomst direct definitief en automatisch toe te kennen onderzocht. Het kabinet werkt daarnaast aan het verbeteren van de toeslagen in het hier en nu, bijvoorbeeld door te streven naar eenvoudigere en meer uniforme begrippen en het aansluiten van Dienst Toeslagen bij de Betalingsregeling Rijk. Daarmee kunnen mensen die bij verschillende overheidsinstanties schulden hebben deze overzichtelijk via één betalingsregeling aflossen.</w:t>
      </w:r>
    </w:p>
    <w:p w:rsidR="00B61FDE" w:rsidP="00425381" w:rsidRDefault="00B61FDE" w14:paraId="3859AB28" w14:textId="77777777">
      <w:pPr>
        <w:spacing w:after="0"/>
        <w:rPr>
          <w:rFonts w:ascii="Times New Roman" w:hAnsi="Times New Roman" w:cs="Times New Roman"/>
          <w:i/>
          <w:iCs/>
        </w:rPr>
      </w:pPr>
    </w:p>
    <w:p w:rsidRPr="00EB4546" w:rsidR="00480F4E" w:rsidP="00425381" w:rsidRDefault="00480F4E" w14:paraId="5078F90B" w14:textId="2E0D37E0">
      <w:pPr>
        <w:spacing w:after="0"/>
        <w:rPr>
          <w:rFonts w:ascii="Times New Roman" w:hAnsi="Times New Roman" w:cs="Times New Roman"/>
          <w:i/>
        </w:rPr>
      </w:pPr>
      <w:r w:rsidRPr="00EB4546">
        <w:rPr>
          <w:rFonts w:ascii="Times New Roman" w:hAnsi="Times New Roman" w:cs="Times New Roman"/>
          <w:i/>
          <w:iCs/>
        </w:rPr>
        <w:t>De leden van de ChristenUnie-fractie lezen in de memorie van toelichting dat de marginale druk voor sommige huishoudens met 4,7% toeneemt en dat de marginale druk voor andere huishoudens verdwijnt. Kan de regering deze twee situaties illustreren aan de hand van voorbeelden?</w:t>
      </w:r>
      <w:r w:rsidRPr="00EB4546">
        <w:rPr>
          <w:rFonts w:ascii="Times New Roman" w:hAnsi="Times New Roman" w:cs="Times New Roman"/>
          <w:b/>
          <w:bCs/>
          <w:i/>
          <w:iCs/>
          <w:color w:val="FF0000"/>
        </w:rPr>
        <w:t xml:space="preserve"> </w:t>
      </w:r>
    </w:p>
    <w:p w:rsidR="00D12E0F" w:rsidP="00425381" w:rsidRDefault="00241A41" w14:paraId="5AD494A3" w14:textId="77777777">
      <w:pPr>
        <w:spacing w:after="0"/>
        <w:rPr>
          <w:rFonts w:ascii="Times New Roman" w:hAnsi="Times New Roman" w:cs="Times New Roman"/>
        </w:rPr>
      </w:pPr>
      <w:bookmarkStart w:name="_Hlk231561147" w:id="4"/>
      <w:r w:rsidRPr="00EB4546">
        <w:rPr>
          <w:rFonts w:ascii="Times New Roman" w:hAnsi="Times New Roman" w:cs="Times New Roman"/>
        </w:rPr>
        <w:t>De m</w:t>
      </w:r>
      <w:r w:rsidRPr="00EB4546" w:rsidR="001D58B0">
        <w:rPr>
          <w:rFonts w:ascii="Times New Roman" w:hAnsi="Times New Roman" w:cs="Times New Roman"/>
        </w:rPr>
        <w:t xml:space="preserve">arginale druk is het deel van de stijging van de </w:t>
      </w:r>
      <w:r w:rsidRPr="00EB4546" w:rsidR="004E2E24">
        <w:rPr>
          <w:rFonts w:ascii="Times New Roman" w:hAnsi="Times New Roman" w:cs="Times New Roman"/>
        </w:rPr>
        <w:t>bruto-inkomsten</w:t>
      </w:r>
      <w:r w:rsidRPr="00EB4546" w:rsidR="001D58B0">
        <w:rPr>
          <w:rFonts w:ascii="Times New Roman" w:hAnsi="Times New Roman" w:cs="Times New Roman"/>
        </w:rPr>
        <w:t xml:space="preserve"> dat niet resulteert in een toename van het besteedbare inkomen.</w:t>
      </w:r>
      <w:r w:rsidRPr="00EB4546" w:rsidR="008D345B">
        <w:rPr>
          <w:rFonts w:ascii="Times New Roman" w:hAnsi="Times New Roman" w:cs="Times New Roman"/>
        </w:rPr>
        <w:t xml:space="preserve"> </w:t>
      </w:r>
      <w:r w:rsidRPr="00EB4546" w:rsidR="00343994">
        <w:rPr>
          <w:rFonts w:ascii="Times New Roman" w:hAnsi="Times New Roman" w:cs="Times New Roman"/>
        </w:rPr>
        <w:t xml:space="preserve">Onderstaande tabel </w:t>
      </w:r>
      <w:r w:rsidRPr="00EB4546" w:rsidR="001E6BC1">
        <w:rPr>
          <w:rFonts w:ascii="Times New Roman" w:hAnsi="Times New Roman" w:cs="Times New Roman"/>
        </w:rPr>
        <w:t>illustreert</w:t>
      </w:r>
      <w:r w:rsidRPr="00EB4546" w:rsidR="00343994">
        <w:rPr>
          <w:rFonts w:ascii="Times New Roman" w:hAnsi="Times New Roman" w:cs="Times New Roman"/>
        </w:rPr>
        <w:t xml:space="preserve"> het effect van dit wetsvoorstel op de marginale druk van de minstverdienende partner in twee voorbeeldhuishoudens</w:t>
      </w:r>
      <w:r w:rsidRPr="00EB4546" w:rsidR="00464F80">
        <w:rPr>
          <w:rFonts w:ascii="Times New Roman" w:hAnsi="Times New Roman" w:cs="Times New Roman"/>
        </w:rPr>
        <w:t xml:space="preserve"> in 2028</w:t>
      </w:r>
      <w:r w:rsidRPr="00EB4546" w:rsidR="00343994">
        <w:rPr>
          <w:rFonts w:ascii="Times New Roman" w:hAnsi="Times New Roman" w:cs="Times New Roman"/>
        </w:rPr>
        <w:t xml:space="preserve">. </w:t>
      </w:r>
      <w:r w:rsidRPr="00EB4546" w:rsidR="00464F80">
        <w:rPr>
          <w:rFonts w:ascii="Times New Roman" w:hAnsi="Times New Roman" w:cs="Times New Roman"/>
        </w:rPr>
        <w:t xml:space="preserve">Hierbij wordt uitgegaan van een situatie zonder aftrekposten, maar met een pensioenpremie voor de werknemer van </w:t>
      </w:r>
      <w:proofErr w:type="gramStart"/>
      <w:r w:rsidRPr="00EB4546" w:rsidR="00464F80">
        <w:rPr>
          <w:rFonts w:ascii="Times New Roman" w:hAnsi="Times New Roman" w:cs="Times New Roman"/>
        </w:rPr>
        <w:t>circa</w:t>
      </w:r>
      <w:proofErr w:type="gramEnd"/>
      <w:r w:rsidRPr="00EB4546" w:rsidR="00464F80">
        <w:rPr>
          <w:rFonts w:ascii="Times New Roman" w:hAnsi="Times New Roman" w:cs="Times New Roman"/>
        </w:rPr>
        <w:t xml:space="preserve"> 6%.</w:t>
      </w:r>
      <w:r w:rsidRPr="00EB4546" w:rsidR="00DD37E3">
        <w:rPr>
          <w:rFonts w:ascii="Times New Roman" w:hAnsi="Times New Roman" w:cs="Times New Roman"/>
        </w:rPr>
        <w:t xml:space="preserve"> </w:t>
      </w:r>
    </w:p>
    <w:p w:rsidR="00D12E0F" w:rsidP="00425381" w:rsidRDefault="00D12E0F" w14:paraId="327779E9" w14:textId="77777777">
      <w:pPr>
        <w:spacing w:after="0"/>
        <w:rPr>
          <w:rFonts w:ascii="Times New Roman" w:hAnsi="Times New Roman" w:cs="Times New Roman"/>
        </w:rPr>
      </w:pPr>
    </w:p>
    <w:p w:rsidR="00D12E0F" w:rsidP="00425381" w:rsidRDefault="00D12E0F" w14:paraId="29594DE6" w14:textId="77777777">
      <w:pPr>
        <w:spacing w:after="0"/>
        <w:rPr>
          <w:rFonts w:ascii="Times New Roman" w:hAnsi="Times New Roman" w:cs="Times New Roman"/>
        </w:rPr>
      </w:pPr>
    </w:p>
    <w:p w:rsidRPr="00EB4546" w:rsidR="00464F80" w:rsidP="00425381" w:rsidRDefault="00DD37E3" w14:paraId="5866660F" w14:textId="2C8C9C6A">
      <w:pPr>
        <w:spacing w:after="0"/>
        <w:rPr>
          <w:rFonts w:ascii="Times New Roman" w:hAnsi="Times New Roman" w:cs="Times New Roman"/>
        </w:rPr>
      </w:pPr>
      <w:r w:rsidRPr="00EB4546">
        <w:rPr>
          <w:rFonts w:ascii="Times New Roman" w:hAnsi="Times New Roman" w:cs="Times New Roman"/>
        </w:rPr>
        <w:lastRenderedPageBreak/>
        <w:t xml:space="preserve">Om het toetsingsinkomen voor toeslagen bij dit voorbeeldhuishouden te bepalen wordt het </w:t>
      </w:r>
      <w:r w:rsidRPr="00EB4546" w:rsidR="004E2E24">
        <w:rPr>
          <w:rFonts w:ascii="Times New Roman" w:hAnsi="Times New Roman" w:cs="Times New Roman"/>
        </w:rPr>
        <w:t>bruto-inkomen</w:t>
      </w:r>
      <w:r w:rsidRPr="00EB4546">
        <w:rPr>
          <w:rFonts w:ascii="Times New Roman" w:hAnsi="Times New Roman" w:cs="Times New Roman"/>
        </w:rPr>
        <w:t xml:space="preserve"> verminderd met de pensioenpremie voor de werknemer.</w:t>
      </w:r>
      <w:r w:rsidRPr="00EB4546" w:rsidR="00464F80">
        <w:rPr>
          <w:rFonts w:ascii="Times New Roman" w:hAnsi="Times New Roman" w:cs="Times New Roman"/>
        </w:rPr>
        <w:t xml:space="preserve"> </w:t>
      </w:r>
      <w:r w:rsidRPr="00EB4546" w:rsidR="00F70BC9">
        <w:rPr>
          <w:rFonts w:ascii="Times New Roman" w:hAnsi="Times New Roman" w:cs="Times New Roman"/>
        </w:rPr>
        <w:t>Door de pensioenpremie is het effect op de marginale druk niet exact gelijk aan de wijziging van het afbouwpercentage.</w:t>
      </w:r>
      <w:r w:rsidRPr="00EB4546" w:rsidR="00F70BC9">
        <w:rPr>
          <w:rStyle w:val="Voetnootmarkering"/>
          <w:rFonts w:ascii="Times New Roman" w:hAnsi="Times New Roman" w:cs="Times New Roman"/>
        </w:rPr>
        <w:footnoteReference w:id="12"/>
      </w:r>
    </w:p>
    <w:p w:rsidR="00B61FDE" w:rsidP="00425381" w:rsidRDefault="00B61FDE" w14:paraId="20C216EE" w14:textId="77777777">
      <w:pPr>
        <w:spacing w:after="0"/>
        <w:rPr>
          <w:rFonts w:ascii="Times New Roman" w:hAnsi="Times New Roman" w:cs="Times New Roman"/>
        </w:rPr>
      </w:pPr>
    </w:p>
    <w:p w:rsidR="00083215" w:rsidP="00425381" w:rsidRDefault="001D58B0" w14:paraId="394B0B1C" w14:textId="460A00B5">
      <w:pPr>
        <w:spacing w:after="0"/>
        <w:rPr>
          <w:rFonts w:ascii="Times New Roman" w:hAnsi="Times New Roman" w:cs="Times New Roman"/>
        </w:rPr>
      </w:pPr>
      <w:r w:rsidRPr="00EB4546">
        <w:rPr>
          <w:rFonts w:ascii="Times New Roman" w:hAnsi="Times New Roman" w:cs="Times New Roman"/>
        </w:rPr>
        <w:t>Bij het eerste huishouden stijgt de marginale druk met 4,0%</w:t>
      </w:r>
      <w:r w:rsidRPr="00EB4546" w:rsidR="00842A50">
        <w:rPr>
          <w:rFonts w:ascii="Times New Roman" w:hAnsi="Times New Roman" w:cs="Times New Roman"/>
        </w:rPr>
        <w:t>-punt</w:t>
      </w:r>
      <w:r w:rsidRPr="00EB4546" w:rsidR="00F70BC9">
        <w:rPr>
          <w:rFonts w:ascii="Times New Roman" w:hAnsi="Times New Roman" w:cs="Times New Roman"/>
        </w:rPr>
        <w:t xml:space="preserve"> door dit wetsvoorstel, </w:t>
      </w:r>
      <w:r w:rsidRPr="00EB4546" w:rsidR="001E2613">
        <w:rPr>
          <w:rFonts w:ascii="Times New Roman" w:hAnsi="Times New Roman" w:cs="Times New Roman"/>
        </w:rPr>
        <w:t>dit huishouden heeft</w:t>
      </w:r>
      <w:r w:rsidRPr="00EB4546" w:rsidR="00F70BC9">
        <w:rPr>
          <w:rFonts w:ascii="Times New Roman" w:hAnsi="Times New Roman" w:cs="Times New Roman"/>
        </w:rPr>
        <w:t xml:space="preserve"> een inkomen boven het tweede knikpunt waar het afbouwpercentage stijgt met 4,3</w:t>
      </w:r>
      <w:r w:rsidRPr="00EB4546" w:rsidR="00932EE2">
        <w:rPr>
          <w:rFonts w:ascii="Times New Roman" w:hAnsi="Times New Roman" w:cs="Times New Roman"/>
        </w:rPr>
        <w:t xml:space="preserve"> procentpunt</w:t>
      </w:r>
      <w:r w:rsidRPr="00EB4546" w:rsidR="00F70BC9">
        <w:rPr>
          <w:rFonts w:ascii="Times New Roman" w:hAnsi="Times New Roman" w:cs="Times New Roman"/>
        </w:rPr>
        <w:t xml:space="preserve"> (van 8,5% naar 12,8%)</w:t>
      </w:r>
      <w:r w:rsidRPr="00EB4546" w:rsidR="00454174">
        <w:rPr>
          <w:rFonts w:ascii="Times New Roman" w:hAnsi="Times New Roman" w:cs="Times New Roman"/>
        </w:rPr>
        <w:t xml:space="preserve">. </w:t>
      </w:r>
      <w:r w:rsidRPr="00EB4546" w:rsidR="00F70BC9">
        <w:rPr>
          <w:rFonts w:ascii="Times New Roman" w:hAnsi="Times New Roman" w:cs="Times New Roman"/>
        </w:rPr>
        <w:t>Bij het tweede huishouden daalt de marginale druk met 8,0%</w:t>
      </w:r>
      <w:r w:rsidRPr="00EB4546" w:rsidR="00842A50">
        <w:rPr>
          <w:rFonts w:ascii="Times New Roman" w:hAnsi="Times New Roman" w:cs="Times New Roman"/>
        </w:rPr>
        <w:t>-punt</w:t>
      </w:r>
      <w:r w:rsidRPr="00EB4546" w:rsidR="00F70BC9">
        <w:rPr>
          <w:rFonts w:ascii="Times New Roman" w:hAnsi="Times New Roman" w:cs="Times New Roman"/>
        </w:rPr>
        <w:t xml:space="preserve"> doordat zij geen recht meer hebben op </w:t>
      </w:r>
      <w:proofErr w:type="spellStart"/>
      <w:r w:rsidRPr="00EB4546" w:rsidR="00F70BC9">
        <w:rPr>
          <w:rFonts w:ascii="Times New Roman" w:hAnsi="Times New Roman" w:cs="Times New Roman"/>
        </w:rPr>
        <w:t>kindgebonden</w:t>
      </w:r>
      <w:proofErr w:type="spellEnd"/>
      <w:r w:rsidRPr="00EB4546" w:rsidR="00F70BC9">
        <w:rPr>
          <w:rFonts w:ascii="Times New Roman" w:hAnsi="Times New Roman" w:cs="Times New Roman"/>
        </w:rPr>
        <w:t xml:space="preserve"> budget. Hierdoor vervalt de afbouw van 8,5% die zou gelden zonder dit wetsvoorstel.</w:t>
      </w:r>
      <w:r w:rsidRPr="00EB4546" w:rsidR="009A688A">
        <w:rPr>
          <w:rFonts w:ascii="Times New Roman" w:hAnsi="Times New Roman" w:cs="Times New Roman"/>
        </w:rPr>
        <w:t xml:space="preserve"> </w:t>
      </w:r>
    </w:p>
    <w:p w:rsidRPr="00EB4546" w:rsidR="00FB43CB" w:rsidP="00425381" w:rsidRDefault="00FB43CB" w14:paraId="50326198" w14:textId="77777777">
      <w:pPr>
        <w:spacing w:after="0"/>
        <w:rPr>
          <w:rFonts w:ascii="Times New Roman" w:hAnsi="Times New Roman" w:cs="Times New Roman"/>
        </w:rPr>
      </w:pPr>
    </w:p>
    <w:p w:rsidRPr="001F0880" w:rsidR="00EC3102" w:rsidP="00FB43CB" w:rsidRDefault="00EC3102" w14:paraId="72CF604E" w14:textId="08CA01EA">
      <w:pPr>
        <w:keepNext/>
        <w:spacing w:after="0"/>
        <w:rPr>
          <w:rFonts w:ascii="Times New Roman" w:hAnsi="Times New Roman" w:cs="Times New Roman"/>
          <w:i/>
          <w:iCs/>
          <w:u w:val="single"/>
        </w:rPr>
      </w:pPr>
      <w:r w:rsidRPr="001F0880">
        <w:rPr>
          <w:rFonts w:ascii="Times New Roman" w:hAnsi="Times New Roman" w:cs="Times New Roman"/>
          <w:i/>
          <w:iCs/>
          <w:u w:val="single"/>
        </w:rPr>
        <w:t>Tabel 6</w:t>
      </w:r>
      <w:r w:rsidRPr="001F0880" w:rsidR="008D7A45">
        <w:rPr>
          <w:rFonts w:ascii="Times New Roman" w:hAnsi="Times New Roman" w:cs="Times New Roman"/>
          <w:i/>
          <w:iCs/>
          <w:u w:val="single"/>
        </w:rPr>
        <w:t>: Effect op marginale druk van de minstverdienende partner in twee voorbeeldhuishoudens in 2028</w:t>
      </w:r>
    </w:p>
    <w:tbl>
      <w:tblPr>
        <w:tblStyle w:val="Onopgemaaktetabel2"/>
        <w:tblW w:w="0" w:type="auto"/>
        <w:tblLook w:val="04A0" w:firstRow="1" w:lastRow="0" w:firstColumn="1" w:lastColumn="0" w:noHBand="0" w:noVBand="1"/>
      </w:tblPr>
      <w:tblGrid>
        <w:gridCol w:w="3415"/>
        <w:gridCol w:w="2200"/>
        <w:gridCol w:w="1381"/>
        <w:gridCol w:w="111"/>
        <w:gridCol w:w="111"/>
        <w:gridCol w:w="826"/>
      </w:tblGrid>
      <w:tr w:rsidRPr="00EB4546" w:rsidR="00343994" w:rsidTr="00FB43CB" w14:paraId="39DF2B22"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noWrap/>
            <w:hideMark/>
          </w:tcPr>
          <w:p w:rsidRPr="00425381" w:rsidR="00343994" w:rsidP="00343994" w:rsidRDefault="00343994" w14:paraId="6640D335" w14:textId="77777777">
            <w:pPr>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Situatie</w:t>
            </w:r>
          </w:p>
        </w:tc>
        <w:tc>
          <w:tcPr>
            <w:tcW w:w="0" w:type="auto"/>
            <w:gridSpan w:val="3"/>
            <w:noWrap/>
            <w:hideMark/>
          </w:tcPr>
          <w:p w:rsidRPr="00425381" w:rsidR="00343994" w:rsidP="00343994" w:rsidRDefault="00343994" w14:paraId="5FF37ED4" w14:textId="0051EC5A">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Marginale druk partner 2</w:t>
            </w:r>
          </w:p>
        </w:tc>
        <w:tc>
          <w:tcPr>
            <w:tcW w:w="0" w:type="auto"/>
            <w:gridSpan w:val="2"/>
            <w:noWrap/>
            <w:hideMark/>
          </w:tcPr>
          <w:p w:rsidRPr="00425381" w:rsidR="00343994" w:rsidP="00343994" w:rsidRDefault="00343994" w14:paraId="1B557E6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18"/>
                <w:szCs w:val="18"/>
                <w:lang w:eastAsia="nl-NL"/>
                <w14:ligatures w14:val="none"/>
              </w:rPr>
            </w:pPr>
          </w:p>
        </w:tc>
      </w:tr>
      <w:tr w:rsidRPr="00EB4546" w:rsidR="00343994" w:rsidTr="00FB43CB" w14:paraId="1586C64E"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noWrap/>
            <w:hideMark/>
          </w:tcPr>
          <w:p w:rsidRPr="00EB4546" w:rsidR="00343994" w:rsidP="00343994" w:rsidRDefault="00343994" w14:paraId="4186788A" w14:textId="77777777">
            <w:pPr>
              <w:rPr>
                <w:rFonts w:ascii="Times New Roman" w:hAnsi="Times New Roman" w:eastAsia="Times New Roman" w:cs="Times New Roman"/>
                <w:kern w:val="0"/>
                <w:sz w:val="18"/>
                <w:szCs w:val="18"/>
                <w:lang w:eastAsia="nl-NL"/>
                <w14:ligatures w14:val="none"/>
              </w:rPr>
            </w:pPr>
          </w:p>
        </w:tc>
        <w:tc>
          <w:tcPr>
            <w:tcW w:w="0" w:type="auto"/>
            <w:noWrap/>
            <w:hideMark/>
          </w:tcPr>
          <w:p w:rsidRPr="00425381" w:rsidR="00343994" w:rsidP="00343994" w:rsidRDefault="00343994" w14:paraId="5ECB210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Voor wetsvoorstel</w:t>
            </w:r>
          </w:p>
        </w:tc>
        <w:tc>
          <w:tcPr>
            <w:tcW w:w="0" w:type="auto"/>
            <w:gridSpan w:val="2"/>
            <w:noWrap/>
            <w:hideMark/>
          </w:tcPr>
          <w:p w:rsidRPr="00425381" w:rsidR="00343994" w:rsidP="00343994" w:rsidRDefault="00343994" w14:paraId="31BEA35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Na wetsvoorstel</w:t>
            </w:r>
          </w:p>
        </w:tc>
        <w:tc>
          <w:tcPr>
            <w:tcW w:w="0" w:type="auto"/>
            <w:gridSpan w:val="2"/>
            <w:noWrap/>
            <w:hideMark/>
          </w:tcPr>
          <w:p w:rsidRPr="00425381" w:rsidR="00343994" w:rsidP="00343994" w:rsidRDefault="00343994" w14:paraId="798C46D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Verschil</w:t>
            </w:r>
          </w:p>
        </w:tc>
      </w:tr>
      <w:tr w:rsidRPr="00EB4546" w:rsidR="00343994" w:rsidTr="00FB43CB" w14:paraId="72380BB5" w14:textId="77777777">
        <w:trPr>
          <w:trHeight w:val="285"/>
        </w:trPr>
        <w:tc>
          <w:tcPr>
            <w:cnfStyle w:val="001000000000" w:firstRow="0" w:lastRow="0" w:firstColumn="1" w:lastColumn="0" w:oddVBand="0" w:evenVBand="0" w:oddHBand="0" w:evenHBand="0" w:firstRowFirstColumn="0" w:firstRowLastColumn="0" w:lastRowFirstColumn="0" w:lastRowLastColumn="0"/>
            <w:tcW w:w="0" w:type="auto"/>
            <w:noWrap/>
            <w:hideMark/>
          </w:tcPr>
          <w:p w:rsidRPr="00425381" w:rsidR="00343994" w:rsidP="00343994" w:rsidRDefault="00DD37E3" w14:paraId="6E725F4C" w14:textId="52E7A24B">
            <w:pPr>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i/>
                <w:color w:val="000000"/>
                <w:kern w:val="0"/>
                <w:sz w:val="18"/>
                <w:szCs w:val="18"/>
                <w:lang w:eastAsia="nl-NL"/>
                <w14:ligatures w14:val="none"/>
              </w:rPr>
              <w:t>Huishouden 1</w:t>
            </w:r>
            <w:r w:rsidRPr="00425381">
              <w:rPr>
                <w:rFonts w:ascii="Times New Roman" w:hAnsi="Times New Roman" w:eastAsia="Times New Roman" w:cs="Times New Roman"/>
                <w:color w:val="000000"/>
                <w:kern w:val="0"/>
                <w:sz w:val="18"/>
                <w:szCs w:val="18"/>
                <w:lang w:eastAsia="nl-NL"/>
                <w14:ligatures w14:val="none"/>
              </w:rPr>
              <w:br/>
            </w:r>
            <w:r w:rsidRPr="00425381" w:rsidR="00343994">
              <w:rPr>
                <w:rFonts w:ascii="Times New Roman" w:hAnsi="Times New Roman" w:eastAsia="Times New Roman" w:cs="Times New Roman"/>
                <w:color w:val="000000"/>
                <w:kern w:val="0"/>
                <w:sz w:val="18"/>
                <w:szCs w:val="18"/>
                <w:lang w:eastAsia="nl-NL"/>
                <w14:ligatures w14:val="none"/>
              </w:rPr>
              <w:t>Partner 1 verdient €45.000 (voltijds)</w:t>
            </w:r>
          </w:p>
        </w:tc>
        <w:tc>
          <w:tcPr>
            <w:tcW w:w="0" w:type="auto"/>
            <w:noWrap/>
            <w:hideMark/>
          </w:tcPr>
          <w:p w:rsidRPr="00425381" w:rsidR="00343994" w:rsidP="00343994" w:rsidRDefault="00343994" w14:paraId="34BED2F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14,2%</w:t>
            </w:r>
          </w:p>
        </w:tc>
        <w:tc>
          <w:tcPr>
            <w:tcW w:w="0" w:type="auto"/>
            <w:gridSpan w:val="2"/>
            <w:noWrap/>
            <w:hideMark/>
          </w:tcPr>
          <w:p w:rsidRPr="00425381" w:rsidR="00343994" w:rsidP="00343994" w:rsidRDefault="00343994" w14:paraId="17AFCDA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18,2%</w:t>
            </w:r>
          </w:p>
        </w:tc>
        <w:tc>
          <w:tcPr>
            <w:tcW w:w="0" w:type="auto"/>
            <w:gridSpan w:val="2"/>
            <w:noWrap/>
            <w:hideMark/>
          </w:tcPr>
          <w:p w:rsidRPr="00425381" w:rsidR="00343994" w:rsidP="00343994" w:rsidRDefault="00343994" w14:paraId="4E7178E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4,0%</w:t>
            </w:r>
          </w:p>
        </w:tc>
      </w:tr>
      <w:tr w:rsidRPr="00EB4546" w:rsidR="00343994" w:rsidTr="00FB43CB" w14:paraId="6765508C" w14:textId="7777777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Pr="00425381" w:rsidR="00343994" w:rsidP="00343994" w:rsidRDefault="00343994" w14:paraId="6B261E21" w14:textId="77777777">
            <w:pPr>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Partner 2 verdient €27.000 (3 dagen werk) en gaat 3% meer verdienen</w:t>
            </w:r>
          </w:p>
        </w:tc>
        <w:tc>
          <w:tcPr>
            <w:tcW w:w="0" w:type="auto"/>
            <w:noWrap/>
            <w:hideMark/>
          </w:tcPr>
          <w:p w:rsidRPr="00425381" w:rsidR="00343994" w:rsidP="00343994" w:rsidRDefault="00343994" w14:paraId="305ED01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18"/>
                <w:szCs w:val="18"/>
                <w:lang w:eastAsia="nl-NL"/>
                <w14:ligatures w14:val="none"/>
              </w:rPr>
            </w:pPr>
          </w:p>
        </w:tc>
        <w:tc>
          <w:tcPr>
            <w:tcW w:w="0" w:type="auto"/>
            <w:gridSpan w:val="2"/>
            <w:noWrap/>
            <w:hideMark/>
          </w:tcPr>
          <w:p w:rsidRPr="00EB4546" w:rsidR="00343994" w:rsidP="00343994" w:rsidRDefault="00343994" w14:paraId="40622F8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18"/>
                <w:szCs w:val="18"/>
                <w:lang w:eastAsia="nl-NL"/>
                <w14:ligatures w14:val="none"/>
              </w:rPr>
            </w:pPr>
          </w:p>
        </w:tc>
        <w:tc>
          <w:tcPr>
            <w:tcW w:w="0" w:type="auto"/>
            <w:noWrap/>
            <w:hideMark/>
          </w:tcPr>
          <w:p w:rsidRPr="00EB4546" w:rsidR="00343994" w:rsidP="00343994" w:rsidRDefault="00343994" w14:paraId="11C5AC0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18"/>
                <w:szCs w:val="18"/>
                <w:lang w:eastAsia="nl-NL"/>
                <w14:ligatures w14:val="none"/>
              </w:rPr>
            </w:pPr>
          </w:p>
        </w:tc>
      </w:tr>
      <w:tr w:rsidRPr="00EB4546" w:rsidR="00343994" w:rsidTr="00FB43CB" w14:paraId="7C01CDFF" w14:textId="77777777">
        <w:trPr>
          <w:trHeight w:val="285"/>
        </w:trPr>
        <w:tc>
          <w:tcPr>
            <w:cnfStyle w:val="001000000000" w:firstRow="0" w:lastRow="0" w:firstColumn="1" w:lastColumn="0" w:oddVBand="0" w:evenVBand="0" w:oddHBand="0" w:evenHBand="0" w:firstRowFirstColumn="0" w:firstRowLastColumn="0" w:lastRowFirstColumn="0" w:lastRowLastColumn="0"/>
            <w:tcW w:w="0" w:type="auto"/>
            <w:noWrap/>
            <w:hideMark/>
          </w:tcPr>
          <w:p w:rsidRPr="00425381" w:rsidR="00DD37E3" w:rsidRDefault="00DD37E3" w14:paraId="00E8F131" w14:textId="1AC026E8">
            <w:pPr>
              <w:rPr>
                <w:rFonts w:ascii="Times New Roman" w:hAnsi="Times New Roman" w:eastAsia="Times New Roman" w:cs="Times New Roman"/>
                <w:b w:val="0"/>
                <w:i/>
                <w:color w:val="000000" w:themeColor="text1"/>
                <w:sz w:val="18"/>
                <w:szCs w:val="18"/>
                <w:lang w:eastAsia="nl-NL"/>
              </w:rPr>
            </w:pPr>
            <w:r w:rsidRPr="00425381">
              <w:rPr>
                <w:rFonts w:ascii="Times New Roman" w:hAnsi="Times New Roman" w:eastAsia="Times New Roman" w:cs="Times New Roman"/>
                <w:i/>
                <w:color w:val="000000"/>
                <w:kern w:val="0"/>
                <w:sz w:val="18"/>
                <w:szCs w:val="18"/>
                <w:lang w:eastAsia="nl-NL"/>
                <w14:ligatures w14:val="none"/>
              </w:rPr>
              <w:t>Huishouden 2</w:t>
            </w:r>
          </w:p>
          <w:p w:rsidRPr="00425381" w:rsidR="00343994" w:rsidP="00343994" w:rsidRDefault="00343994" w14:paraId="34CFFA0E" w14:textId="1B49FFD9">
            <w:pPr>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Partner 1 verdient €60.000 (voltijds)</w:t>
            </w:r>
          </w:p>
        </w:tc>
        <w:tc>
          <w:tcPr>
            <w:tcW w:w="0" w:type="auto"/>
            <w:noWrap/>
            <w:hideMark/>
          </w:tcPr>
          <w:p w:rsidRPr="00425381" w:rsidR="00343994" w:rsidP="00343994" w:rsidRDefault="00343994" w14:paraId="29B8B3D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52,3%</w:t>
            </w:r>
          </w:p>
        </w:tc>
        <w:tc>
          <w:tcPr>
            <w:tcW w:w="0" w:type="auto"/>
            <w:gridSpan w:val="2"/>
            <w:noWrap/>
            <w:hideMark/>
          </w:tcPr>
          <w:p w:rsidRPr="00425381" w:rsidR="00343994" w:rsidP="00343994" w:rsidRDefault="00343994" w14:paraId="2DD8274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44,4%</w:t>
            </w:r>
          </w:p>
        </w:tc>
        <w:tc>
          <w:tcPr>
            <w:tcW w:w="0" w:type="auto"/>
            <w:gridSpan w:val="2"/>
            <w:noWrap/>
            <w:hideMark/>
          </w:tcPr>
          <w:p w:rsidRPr="00425381" w:rsidR="00343994" w:rsidP="00343994" w:rsidRDefault="00343994" w14:paraId="5866D4E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-8,0%</w:t>
            </w:r>
          </w:p>
        </w:tc>
      </w:tr>
      <w:tr w:rsidRPr="00EB4546" w:rsidR="00343994" w:rsidTr="00FB43CB" w14:paraId="79A1A5CF" w14:textId="7777777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Pr="00425381" w:rsidR="00343994" w:rsidP="00343994" w:rsidRDefault="00343994" w14:paraId="6C489F0D" w14:textId="77777777">
            <w:pPr>
              <w:rPr>
                <w:rFonts w:ascii="Times New Roman" w:hAnsi="Times New Roman" w:eastAsia="Times New Roman" w:cs="Times New Roman"/>
                <w:color w:val="000000" w:themeColor="text1"/>
                <w:sz w:val="18"/>
                <w:szCs w:val="18"/>
                <w:lang w:eastAsia="nl-NL"/>
              </w:rPr>
            </w:pPr>
            <w:r w:rsidRPr="00425381">
              <w:rPr>
                <w:rFonts w:ascii="Times New Roman" w:hAnsi="Times New Roman" w:eastAsia="Times New Roman" w:cs="Times New Roman"/>
                <w:color w:val="000000"/>
                <w:kern w:val="0"/>
                <w:sz w:val="18"/>
                <w:szCs w:val="18"/>
                <w:lang w:eastAsia="nl-NL"/>
                <w14:ligatures w14:val="none"/>
              </w:rPr>
              <w:t>Partner 2 verdient €36.000 (3 dagen werk) en gaat 3% meer verdienen</w:t>
            </w:r>
          </w:p>
        </w:tc>
        <w:tc>
          <w:tcPr>
            <w:tcW w:w="0" w:type="auto"/>
            <w:noWrap/>
            <w:hideMark/>
          </w:tcPr>
          <w:p w:rsidRPr="00425381" w:rsidR="00343994" w:rsidP="00343994" w:rsidRDefault="00343994" w14:paraId="390AB9D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18"/>
                <w:szCs w:val="18"/>
                <w:lang w:eastAsia="nl-NL"/>
                <w14:ligatures w14:val="none"/>
              </w:rPr>
            </w:pPr>
          </w:p>
        </w:tc>
        <w:tc>
          <w:tcPr>
            <w:tcW w:w="0" w:type="auto"/>
            <w:gridSpan w:val="2"/>
            <w:noWrap/>
            <w:hideMark/>
          </w:tcPr>
          <w:p w:rsidRPr="00EB4546" w:rsidR="00343994" w:rsidP="00343994" w:rsidRDefault="00343994" w14:paraId="6B87901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18"/>
                <w:szCs w:val="18"/>
                <w:lang w:eastAsia="nl-NL"/>
                <w14:ligatures w14:val="none"/>
              </w:rPr>
            </w:pPr>
          </w:p>
        </w:tc>
        <w:tc>
          <w:tcPr>
            <w:tcW w:w="0" w:type="auto"/>
            <w:noWrap/>
            <w:hideMark/>
          </w:tcPr>
          <w:p w:rsidRPr="00EB4546" w:rsidR="00343994" w:rsidP="00343994" w:rsidRDefault="00343994" w14:paraId="4AB0BF2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18"/>
                <w:szCs w:val="18"/>
                <w:lang w:eastAsia="nl-NL"/>
                <w14:ligatures w14:val="none"/>
              </w:rPr>
            </w:pPr>
          </w:p>
        </w:tc>
      </w:tr>
    </w:tbl>
    <w:p w:rsidRPr="00EB4546" w:rsidR="0080400A" w:rsidP="008D7A45" w:rsidRDefault="0080400A" w14:paraId="49923FBA" w14:textId="3C972AE3">
      <w:pPr>
        <w:spacing w:after="0"/>
        <w:rPr>
          <w:rFonts w:ascii="Times New Roman" w:hAnsi="Times New Roman" w:cs="Times New Roman"/>
        </w:rPr>
      </w:pPr>
      <w:r w:rsidRPr="00EB4546">
        <w:rPr>
          <w:rFonts w:ascii="Times New Roman" w:hAnsi="Times New Roman" w:cs="Times New Roman"/>
        </w:rPr>
        <w:t xml:space="preserve">Bron: Berekening SZW </w:t>
      </w:r>
      <w:r w:rsidRPr="00EB4546" w:rsidR="008B375E">
        <w:rPr>
          <w:rFonts w:ascii="Times New Roman" w:hAnsi="Times New Roman" w:cs="Times New Roman"/>
        </w:rPr>
        <w:t>op basis van</w:t>
      </w:r>
      <w:r w:rsidRPr="00EB4546">
        <w:rPr>
          <w:rFonts w:ascii="Times New Roman" w:hAnsi="Times New Roman" w:cs="Times New Roman"/>
        </w:rPr>
        <w:t xml:space="preserve"> CEP2026-raming.</w:t>
      </w:r>
    </w:p>
    <w:bookmarkEnd w:id="4"/>
    <w:p w:rsidRPr="00EB4546" w:rsidR="00612BBB" w:rsidP="00425381" w:rsidRDefault="00612BBB" w14:paraId="3C63F8D7" w14:textId="77777777">
      <w:pPr>
        <w:spacing w:after="0"/>
        <w:rPr>
          <w:rFonts w:ascii="Times New Roman" w:hAnsi="Times New Roman" w:cs="Times New Roman"/>
        </w:rPr>
      </w:pPr>
    </w:p>
    <w:p w:rsidRPr="00EB4546" w:rsidR="00CE4C90" w:rsidP="00425381" w:rsidRDefault="00083215" w14:paraId="2ACE20FE" w14:textId="53B6F97A">
      <w:pPr>
        <w:spacing w:after="0"/>
        <w:rPr>
          <w:rFonts w:ascii="Times New Roman" w:hAnsi="Times New Roman" w:cs="Times New Roman"/>
          <w:i/>
        </w:rPr>
      </w:pPr>
      <w:r w:rsidRPr="00EB4546">
        <w:rPr>
          <w:rFonts w:ascii="Times New Roman" w:hAnsi="Times New Roman" w:cs="Times New Roman"/>
          <w:i/>
          <w:iCs/>
        </w:rPr>
        <w:t xml:space="preserve">De leden van de ChristenUnie-fractie vragen de regering hoeveel extra gezinnen het </w:t>
      </w:r>
      <w:proofErr w:type="spellStart"/>
      <w:r w:rsidRPr="00EB4546">
        <w:rPr>
          <w:rFonts w:ascii="Times New Roman" w:hAnsi="Times New Roman" w:cs="Times New Roman"/>
          <w:i/>
          <w:iCs/>
        </w:rPr>
        <w:t>kindgebondenbudget</w:t>
      </w:r>
      <w:proofErr w:type="spellEnd"/>
      <w:r w:rsidRPr="00EB4546">
        <w:rPr>
          <w:rFonts w:ascii="Times New Roman" w:hAnsi="Times New Roman" w:cs="Times New Roman"/>
          <w:i/>
          <w:iCs/>
        </w:rPr>
        <w:t xml:space="preserve"> hebben ontvangen sinds 2021, als gevolg van de verhogingen van het </w:t>
      </w:r>
      <w:proofErr w:type="spellStart"/>
      <w:r w:rsidRPr="00EB4546">
        <w:rPr>
          <w:rFonts w:ascii="Times New Roman" w:hAnsi="Times New Roman" w:cs="Times New Roman"/>
          <w:i/>
          <w:iCs/>
        </w:rPr>
        <w:t>kindgebondenbudget</w:t>
      </w:r>
      <w:proofErr w:type="spellEnd"/>
      <w:r w:rsidRPr="00EB4546">
        <w:rPr>
          <w:rFonts w:ascii="Times New Roman" w:hAnsi="Times New Roman" w:cs="Times New Roman"/>
          <w:i/>
          <w:iCs/>
        </w:rPr>
        <w:t xml:space="preserve">. </w:t>
      </w:r>
    </w:p>
    <w:p w:rsidRPr="00EB4546" w:rsidR="00C414AA" w:rsidP="00425381" w:rsidRDefault="00C414AA" w14:paraId="51B3413C" w14:textId="2BBB6F0E">
      <w:pPr>
        <w:spacing w:after="0"/>
        <w:rPr>
          <w:rFonts w:ascii="Times New Roman" w:hAnsi="Times New Roman" w:cs="Times New Roman"/>
          <w:bCs/>
        </w:rPr>
      </w:pPr>
      <w:r w:rsidRPr="00EB4546">
        <w:rPr>
          <w:rFonts w:ascii="Times New Roman" w:hAnsi="Times New Roman" w:cs="Times New Roman"/>
          <w:bCs/>
        </w:rPr>
        <w:t xml:space="preserve">Zie onderstaand een overzicht van het </w:t>
      </w:r>
      <w:r w:rsidRPr="00EB4546" w:rsidR="00320123">
        <w:rPr>
          <w:rFonts w:ascii="Times New Roman" w:hAnsi="Times New Roman" w:cs="Times New Roman"/>
        </w:rPr>
        <w:t xml:space="preserve">cumulatieve </w:t>
      </w:r>
      <w:r w:rsidRPr="00EB4546">
        <w:rPr>
          <w:rFonts w:ascii="Times New Roman" w:hAnsi="Times New Roman" w:cs="Times New Roman"/>
          <w:bCs/>
        </w:rPr>
        <w:t xml:space="preserve">aantal extra huishoudens dat in de praktijk </w:t>
      </w:r>
      <w:proofErr w:type="spellStart"/>
      <w:r w:rsidR="00044B75">
        <w:rPr>
          <w:rFonts w:ascii="Times New Roman" w:hAnsi="Times New Roman" w:cs="Times New Roman"/>
        </w:rPr>
        <w:t>Wkb</w:t>
      </w:r>
      <w:proofErr w:type="spellEnd"/>
      <w:r w:rsidRPr="00EB4546" w:rsidR="4E9F720F">
        <w:rPr>
          <w:rFonts w:ascii="Times New Roman" w:hAnsi="Times New Roman" w:cs="Times New Roman"/>
        </w:rPr>
        <w:t xml:space="preserve"> </w:t>
      </w:r>
      <w:r w:rsidRPr="00EB4546">
        <w:rPr>
          <w:rFonts w:ascii="Times New Roman" w:hAnsi="Times New Roman" w:cs="Times New Roman"/>
          <w:bCs/>
        </w:rPr>
        <w:t xml:space="preserve">krijgt ten opzichte van de situatie waarbij het </w:t>
      </w:r>
      <w:proofErr w:type="spellStart"/>
      <w:r w:rsidR="00044B75">
        <w:rPr>
          <w:rFonts w:ascii="Times New Roman" w:hAnsi="Times New Roman" w:cs="Times New Roman"/>
        </w:rPr>
        <w:t>Wkb</w:t>
      </w:r>
      <w:proofErr w:type="spellEnd"/>
      <w:r w:rsidRPr="00EB4546">
        <w:rPr>
          <w:rFonts w:ascii="Times New Roman" w:hAnsi="Times New Roman" w:cs="Times New Roman"/>
          <w:bCs/>
        </w:rPr>
        <w:t>-beleid van 2021 ongewijzigd zou zijn doorgezet:</w:t>
      </w:r>
    </w:p>
    <w:p w:rsidRPr="00EB4546" w:rsidR="00C414AA" w:rsidP="00425381" w:rsidRDefault="00C414AA" w14:paraId="2A355FD0" w14:textId="03037AF7">
      <w:pPr>
        <w:pStyle w:val="Lijstalinea"/>
        <w:numPr>
          <w:ilvl w:val="0"/>
          <w:numId w:val="22"/>
        </w:numPr>
        <w:spacing w:after="0"/>
        <w:rPr>
          <w:rFonts w:ascii="Times New Roman" w:hAnsi="Times New Roman" w:cs="Times New Roman"/>
          <w:bCs/>
        </w:rPr>
      </w:pPr>
      <w:proofErr w:type="gramStart"/>
      <w:r w:rsidRPr="00EB4546">
        <w:rPr>
          <w:rFonts w:ascii="Times New Roman" w:hAnsi="Times New Roman" w:cs="Times New Roman"/>
          <w:bCs/>
        </w:rPr>
        <w:t>in</w:t>
      </w:r>
      <w:proofErr w:type="gramEnd"/>
      <w:r w:rsidRPr="00EB4546">
        <w:rPr>
          <w:rFonts w:ascii="Times New Roman" w:hAnsi="Times New Roman" w:cs="Times New Roman"/>
          <w:bCs/>
        </w:rPr>
        <w:t xml:space="preserve"> 2022 gaat het om </w:t>
      </w:r>
      <w:r w:rsidRPr="00EB4546">
        <w:rPr>
          <w:rFonts w:ascii="Times New Roman" w:hAnsi="Times New Roman" w:cs="Times New Roman"/>
          <w:b/>
          <w:bCs/>
        </w:rPr>
        <w:t>7.000 extra gezinnen</w:t>
      </w:r>
      <w:r w:rsidRPr="00EB4546">
        <w:rPr>
          <w:rFonts w:ascii="Times New Roman" w:hAnsi="Times New Roman" w:cs="Times New Roman"/>
          <w:bCs/>
        </w:rPr>
        <w:t xml:space="preserve"> </w:t>
      </w:r>
      <w:r w:rsidRPr="00EB4546" w:rsidR="00320123">
        <w:rPr>
          <w:rFonts w:ascii="Times New Roman" w:hAnsi="Times New Roman" w:cs="Times New Roman"/>
        </w:rPr>
        <w:t xml:space="preserve">(t.o.v. 2021) </w:t>
      </w:r>
      <w:r w:rsidRPr="00EB4546">
        <w:rPr>
          <w:rFonts w:ascii="Times New Roman" w:hAnsi="Times New Roman" w:cs="Times New Roman"/>
          <w:bCs/>
        </w:rPr>
        <w:t xml:space="preserve">als gevolg van de verhoging van het (maximale) </w:t>
      </w:r>
      <w:proofErr w:type="spellStart"/>
      <w:r w:rsidRPr="00EB4546">
        <w:rPr>
          <w:rFonts w:ascii="Times New Roman" w:hAnsi="Times New Roman" w:cs="Times New Roman"/>
          <w:bCs/>
        </w:rPr>
        <w:t>kindbedrag</w:t>
      </w:r>
      <w:proofErr w:type="spellEnd"/>
      <w:r w:rsidRPr="00EB4546">
        <w:rPr>
          <w:rFonts w:ascii="Times New Roman" w:hAnsi="Times New Roman" w:cs="Times New Roman"/>
          <w:bCs/>
        </w:rPr>
        <w:t xml:space="preserve"> vanaf het tweede kind met € 70.</w:t>
      </w:r>
    </w:p>
    <w:p w:rsidRPr="00EB4546" w:rsidR="00C414AA" w:rsidP="00425381" w:rsidRDefault="00C414AA" w14:paraId="5CA96CD4" w14:textId="634DECBC">
      <w:pPr>
        <w:pStyle w:val="Lijstalinea"/>
        <w:numPr>
          <w:ilvl w:val="0"/>
          <w:numId w:val="22"/>
        </w:numPr>
        <w:spacing w:after="0"/>
        <w:rPr>
          <w:rFonts w:ascii="Times New Roman" w:hAnsi="Times New Roman" w:cs="Times New Roman"/>
          <w:bCs/>
        </w:rPr>
      </w:pPr>
      <w:proofErr w:type="gramStart"/>
      <w:r w:rsidRPr="00EB4546">
        <w:rPr>
          <w:rFonts w:ascii="Times New Roman" w:hAnsi="Times New Roman" w:cs="Times New Roman"/>
          <w:bCs/>
        </w:rPr>
        <w:t>in</w:t>
      </w:r>
      <w:proofErr w:type="gramEnd"/>
      <w:r w:rsidRPr="00EB4546">
        <w:rPr>
          <w:rFonts w:ascii="Times New Roman" w:hAnsi="Times New Roman" w:cs="Times New Roman"/>
          <w:bCs/>
        </w:rPr>
        <w:t xml:space="preserve"> 2023 gaat het om </w:t>
      </w:r>
      <w:r w:rsidRPr="00EB4546">
        <w:rPr>
          <w:rFonts w:ascii="Times New Roman" w:hAnsi="Times New Roman" w:cs="Times New Roman"/>
          <w:b/>
          <w:bCs/>
        </w:rPr>
        <w:t>110.000 extra gezinnen</w:t>
      </w:r>
      <w:r w:rsidRPr="00EB4546">
        <w:rPr>
          <w:rFonts w:ascii="Times New Roman" w:hAnsi="Times New Roman" w:cs="Times New Roman"/>
          <w:bCs/>
        </w:rPr>
        <w:t xml:space="preserve"> </w:t>
      </w:r>
      <w:r w:rsidRPr="00EB4546" w:rsidR="00320123">
        <w:rPr>
          <w:rFonts w:ascii="Times New Roman" w:hAnsi="Times New Roman" w:cs="Times New Roman"/>
        </w:rPr>
        <w:t>(t.o.v. 2021)</w:t>
      </w:r>
      <w:r w:rsidR="00D30DBE">
        <w:rPr>
          <w:rFonts w:ascii="Times New Roman" w:hAnsi="Times New Roman" w:cs="Times New Roman"/>
        </w:rPr>
        <w:t xml:space="preserve"> </w:t>
      </w:r>
      <w:r w:rsidRPr="00EB4546">
        <w:rPr>
          <w:rFonts w:ascii="Times New Roman" w:hAnsi="Times New Roman" w:cs="Times New Roman"/>
          <w:bCs/>
        </w:rPr>
        <w:t xml:space="preserve">als gevolg van de verhoging van alle </w:t>
      </w:r>
      <w:proofErr w:type="spellStart"/>
      <w:r w:rsidRPr="00EB4546">
        <w:rPr>
          <w:rFonts w:ascii="Times New Roman" w:hAnsi="Times New Roman" w:cs="Times New Roman"/>
          <w:bCs/>
        </w:rPr>
        <w:t>kindbedragen</w:t>
      </w:r>
      <w:proofErr w:type="spellEnd"/>
      <w:r w:rsidRPr="00EB4546">
        <w:rPr>
          <w:rFonts w:ascii="Times New Roman" w:hAnsi="Times New Roman" w:cs="Times New Roman"/>
          <w:bCs/>
        </w:rPr>
        <w:t xml:space="preserve"> en de extra tegemoetkoming voor alleenstaande ouders</w:t>
      </w:r>
      <w:r w:rsidRPr="00EB4546" w:rsidR="4B5320CC">
        <w:rPr>
          <w:rFonts w:ascii="Times New Roman" w:hAnsi="Times New Roman" w:cs="Times New Roman"/>
        </w:rPr>
        <w:t>.</w:t>
      </w:r>
      <w:r w:rsidRPr="00EB4546">
        <w:rPr>
          <w:rFonts w:ascii="Times New Roman" w:hAnsi="Times New Roman" w:cs="Times New Roman"/>
          <w:bCs/>
        </w:rPr>
        <w:t xml:space="preserve"> </w:t>
      </w:r>
    </w:p>
    <w:p w:rsidRPr="00EB4546" w:rsidR="00C414AA" w:rsidP="00425381" w:rsidRDefault="00C414AA" w14:paraId="6AC0D8AE" w14:textId="0406F242">
      <w:pPr>
        <w:pStyle w:val="Lijstalinea"/>
        <w:numPr>
          <w:ilvl w:val="0"/>
          <w:numId w:val="22"/>
        </w:numPr>
        <w:spacing w:after="0"/>
        <w:rPr>
          <w:rFonts w:ascii="Times New Roman" w:hAnsi="Times New Roman" w:cs="Times New Roman"/>
          <w:bCs/>
        </w:rPr>
      </w:pPr>
      <w:proofErr w:type="gramStart"/>
      <w:r w:rsidRPr="00EB4546">
        <w:rPr>
          <w:rFonts w:ascii="Times New Roman" w:hAnsi="Times New Roman" w:cs="Times New Roman"/>
          <w:bCs/>
        </w:rPr>
        <w:t>in</w:t>
      </w:r>
      <w:proofErr w:type="gramEnd"/>
      <w:r w:rsidRPr="00EB4546">
        <w:rPr>
          <w:rFonts w:ascii="Times New Roman" w:hAnsi="Times New Roman" w:cs="Times New Roman"/>
          <w:bCs/>
        </w:rPr>
        <w:t xml:space="preserve"> 2024 gaat het om </w:t>
      </w:r>
      <w:r w:rsidRPr="00EB4546">
        <w:rPr>
          <w:rFonts w:ascii="Times New Roman" w:hAnsi="Times New Roman" w:cs="Times New Roman"/>
          <w:b/>
          <w:bCs/>
        </w:rPr>
        <w:t>145.000 extra gezinnen</w:t>
      </w:r>
      <w:r w:rsidRPr="00EB4546" w:rsidR="00320123">
        <w:rPr>
          <w:rFonts w:ascii="Times New Roman" w:hAnsi="Times New Roman" w:cs="Times New Roman"/>
          <w:b/>
          <w:bCs/>
        </w:rPr>
        <w:t xml:space="preserve"> </w:t>
      </w:r>
      <w:r w:rsidRPr="00EB4546" w:rsidR="00320123">
        <w:rPr>
          <w:rFonts w:ascii="Times New Roman" w:hAnsi="Times New Roman" w:cs="Times New Roman"/>
        </w:rPr>
        <w:t>(t.o.v. 2021)</w:t>
      </w:r>
      <w:r w:rsidRPr="00EB4546">
        <w:rPr>
          <w:rFonts w:ascii="Times New Roman" w:hAnsi="Times New Roman" w:cs="Times New Roman"/>
        </w:rPr>
        <w:t>.</w:t>
      </w:r>
      <w:r w:rsidRPr="00EB4546">
        <w:rPr>
          <w:rFonts w:ascii="Times New Roman" w:hAnsi="Times New Roman" w:cs="Times New Roman"/>
          <w:bCs/>
        </w:rPr>
        <w:t xml:space="preserve"> De </w:t>
      </w:r>
      <w:proofErr w:type="spellStart"/>
      <w:r w:rsidRPr="00EB4546">
        <w:rPr>
          <w:rFonts w:ascii="Times New Roman" w:hAnsi="Times New Roman" w:cs="Times New Roman"/>
          <w:bCs/>
        </w:rPr>
        <w:t>kindbedragen</w:t>
      </w:r>
      <w:proofErr w:type="spellEnd"/>
      <w:r w:rsidRPr="00EB4546">
        <w:rPr>
          <w:rFonts w:ascii="Times New Roman" w:hAnsi="Times New Roman" w:cs="Times New Roman"/>
          <w:bCs/>
        </w:rPr>
        <w:t xml:space="preserve"> zijn verder verhoogd ten opzichte van 2023, daarnaast zijn de bedragen van de leeftijdsafhankelijke verhoging verhoogd. Tegelijkertijd is de extra tegemoetkoming voor alleenstaande ouders verlaagd, evenals de </w:t>
      </w:r>
      <w:proofErr w:type="spellStart"/>
      <w:r w:rsidRPr="00EB4546">
        <w:rPr>
          <w:rFonts w:ascii="Times New Roman" w:hAnsi="Times New Roman" w:cs="Times New Roman"/>
          <w:bCs/>
        </w:rPr>
        <w:t>inkomensafbouwgrens</w:t>
      </w:r>
      <w:proofErr w:type="spellEnd"/>
      <w:r w:rsidRPr="00EB4546">
        <w:rPr>
          <w:rFonts w:ascii="Times New Roman" w:hAnsi="Times New Roman" w:cs="Times New Roman"/>
          <w:bCs/>
        </w:rPr>
        <w:t xml:space="preserve"> voor paren.</w:t>
      </w:r>
    </w:p>
    <w:p w:rsidRPr="00EB4546" w:rsidR="00C414AA" w:rsidP="008D7A45" w:rsidRDefault="00C414AA" w14:paraId="034578FC" w14:textId="0A459029">
      <w:pPr>
        <w:pStyle w:val="Lijstalinea"/>
        <w:numPr>
          <w:ilvl w:val="0"/>
          <w:numId w:val="22"/>
        </w:numPr>
        <w:spacing w:after="0"/>
        <w:rPr>
          <w:rFonts w:ascii="Times New Roman" w:hAnsi="Times New Roman" w:cs="Times New Roman"/>
          <w:bCs/>
        </w:rPr>
      </w:pPr>
      <w:proofErr w:type="gramStart"/>
      <w:r w:rsidRPr="00EB4546">
        <w:rPr>
          <w:rFonts w:ascii="Times New Roman" w:hAnsi="Times New Roman" w:cs="Times New Roman"/>
          <w:bCs/>
        </w:rPr>
        <w:t>in</w:t>
      </w:r>
      <w:proofErr w:type="gramEnd"/>
      <w:r w:rsidRPr="00EB4546">
        <w:rPr>
          <w:rFonts w:ascii="Times New Roman" w:hAnsi="Times New Roman" w:cs="Times New Roman"/>
          <w:bCs/>
        </w:rPr>
        <w:t xml:space="preserve"> 2025 gaat het om </w:t>
      </w:r>
      <w:r w:rsidRPr="00EB4546">
        <w:rPr>
          <w:rFonts w:ascii="Times New Roman" w:hAnsi="Times New Roman" w:cs="Times New Roman"/>
          <w:b/>
          <w:bCs/>
        </w:rPr>
        <w:t>137.000 extra gezinnen</w:t>
      </w:r>
      <w:r w:rsidRPr="00EB4546" w:rsidR="00320123">
        <w:rPr>
          <w:rFonts w:ascii="Times New Roman" w:hAnsi="Times New Roman" w:cs="Times New Roman"/>
          <w:b/>
          <w:bCs/>
        </w:rPr>
        <w:t xml:space="preserve"> </w:t>
      </w:r>
      <w:r w:rsidRPr="00EB4546" w:rsidR="00320123">
        <w:rPr>
          <w:rFonts w:ascii="Times New Roman" w:hAnsi="Times New Roman" w:cs="Times New Roman"/>
        </w:rPr>
        <w:t>(t.o.v. 2021)</w:t>
      </w:r>
      <w:r w:rsidRPr="00EB4546">
        <w:rPr>
          <w:rFonts w:ascii="Times New Roman" w:hAnsi="Times New Roman" w:cs="Times New Roman"/>
        </w:rPr>
        <w:t>.</w:t>
      </w:r>
      <w:r w:rsidRPr="00EB4546">
        <w:rPr>
          <w:rFonts w:ascii="Times New Roman" w:hAnsi="Times New Roman" w:cs="Times New Roman"/>
          <w:bCs/>
        </w:rPr>
        <w:t xml:space="preserve"> De </w:t>
      </w:r>
      <w:proofErr w:type="spellStart"/>
      <w:r w:rsidRPr="00EB4546">
        <w:rPr>
          <w:rFonts w:ascii="Times New Roman" w:hAnsi="Times New Roman" w:cs="Times New Roman"/>
          <w:bCs/>
        </w:rPr>
        <w:t>kindbedragen</w:t>
      </w:r>
      <w:proofErr w:type="spellEnd"/>
      <w:r w:rsidRPr="00EB4546">
        <w:rPr>
          <w:rFonts w:ascii="Times New Roman" w:hAnsi="Times New Roman" w:cs="Times New Roman"/>
          <w:bCs/>
        </w:rPr>
        <w:t xml:space="preserve"> zijn licht verhoogd ten opzichte van 2024, terwijl de alleenstaande ouderkop verder is verlaagd </w:t>
      </w:r>
      <w:r w:rsidRPr="00EB4546">
        <w:rPr>
          <w:rFonts w:ascii="Times New Roman" w:hAnsi="Times New Roman" w:cs="Times New Roman"/>
          <w:bCs/>
        </w:rPr>
        <w:lastRenderedPageBreak/>
        <w:t xml:space="preserve">en het </w:t>
      </w:r>
      <w:proofErr w:type="spellStart"/>
      <w:r w:rsidRPr="00EB4546">
        <w:rPr>
          <w:rFonts w:ascii="Times New Roman" w:hAnsi="Times New Roman" w:cs="Times New Roman"/>
          <w:bCs/>
        </w:rPr>
        <w:t>kindgebonden</w:t>
      </w:r>
      <w:proofErr w:type="spellEnd"/>
      <w:r w:rsidRPr="00EB4546">
        <w:rPr>
          <w:rFonts w:ascii="Times New Roman" w:hAnsi="Times New Roman" w:cs="Times New Roman"/>
          <w:bCs/>
        </w:rPr>
        <w:t xml:space="preserve"> budget </w:t>
      </w:r>
      <w:r w:rsidRPr="00EB4546" w:rsidR="00115CDA">
        <w:rPr>
          <w:rFonts w:ascii="Times New Roman" w:hAnsi="Times New Roman" w:cs="Times New Roman"/>
          <w:bCs/>
        </w:rPr>
        <w:t>enigszins</w:t>
      </w:r>
      <w:r w:rsidRPr="00EB4546">
        <w:rPr>
          <w:rFonts w:ascii="Times New Roman" w:hAnsi="Times New Roman" w:cs="Times New Roman"/>
          <w:bCs/>
        </w:rPr>
        <w:t xml:space="preserve"> sneller wordt afgebouwd naarmate het inkomen stijgt.</w:t>
      </w:r>
    </w:p>
    <w:p w:rsidRPr="00EB4546" w:rsidR="00A819E5" w:rsidP="008D7A45" w:rsidRDefault="00A819E5" w14:paraId="63A1BBEC" w14:textId="77777777">
      <w:pPr>
        <w:spacing w:after="0"/>
        <w:rPr>
          <w:rFonts w:ascii="Times New Roman" w:hAnsi="Times New Roman" w:cs="Times New Roman"/>
          <w:bCs/>
        </w:rPr>
      </w:pPr>
    </w:p>
    <w:p w:rsidRPr="00EB4546" w:rsidR="00E7714F" w:rsidP="00425381" w:rsidRDefault="00083215" w14:paraId="369137EA" w14:textId="36889681">
      <w:pPr>
        <w:spacing w:after="0"/>
        <w:rPr>
          <w:rFonts w:ascii="Times New Roman" w:hAnsi="Times New Roman" w:cs="Times New Roman"/>
        </w:rPr>
      </w:pPr>
      <w:r w:rsidRPr="00EB4546">
        <w:rPr>
          <w:rFonts w:ascii="Times New Roman" w:hAnsi="Times New Roman" w:cs="Times New Roman"/>
          <w:i/>
          <w:iCs/>
        </w:rPr>
        <w:t>Daarnaast vragen deze leden om cijfers over terugvorderingen. Hoeveel terugvorderingen zijn er per jaar sinds 2021 geweest?</w:t>
      </w:r>
      <w:r w:rsidRPr="00EB4546">
        <w:rPr>
          <w:rFonts w:ascii="Times New Roman" w:hAnsi="Times New Roman" w:cs="Times New Roman"/>
        </w:rPr>
        <w:t xml:space="preserve"> </w:t>
      </w:r>
    </w:p>
    <w:p w:rsidRPr="00EB4546" w:rsidR="00E7714F" w:rsidP="00E7714F" w:rsidRDefault="00E7714F" w14:paraId="33D348E7" w14:textId="77777777">
      <w:pPr>
        <w:pStyle w:val="Geenafstand"/>
        <w:numPr>
          <w:ilvl w:val="0"/>
          <w:numId w:val="23"/>
        </w:numPr>
        <w:rPr>
          <w:rFonts w:ascii="Times New Roman" w:hAnsi="Times New Roman" w:cs="Times New Roman"/>
        </w:rPr>
      </w:pPr>
      <w:r w:rsidRPr="00EB4546">
        <w:rPr>
          <w:rFonts w:ascii="Times New Roman" w:hAnsi="Times New Roman" w:cs="Times New Roman"/>
        </w:rPr>
        <w:t>Voor het toeslagjaar 2021 zijn nagenoeg alle toeslagen definitief vastgesteld. Daarbij is in 19% van de gevallen sprake van een terugvordering. Het gaat om 254.000 terugvorderingen.</w:t>
      </w:r>
    </w:p>
    <w:p w:rsidRPr="00EB4546" w:rsidR="00E7714F" w:rsidP="00E7714F" w:rsidRDefault="00E7714F" w14:paraId="4BA08E4C" w14:textId="77777777">
      <w:pPr>
        <w:pStyle w:val="Geenafstand"/>
        <w:numPr>
          <w:ilvl w:val="0"/>
          <w:numId w:val="23"/>
        </w:numPr>
        <w:rPr>
          <w:rFonts w:ascii="Times New Roman" w:hAnsi="Times New Roman" w:cs="Times New Roman"/>
        </w:rPr>
      </w:pPr>
      <w:r w:rsidRPr="00EB4546">
        <w:rPr>
          <w:rFonts w:ascii="Times New Roman" w:hAnsi="Times New Roman" w:cs="Times New Roman"/>
        </w:rPr>
        <w:t>Voor het toeslagjaar 2022 zijn nagenoeg alle toeslagen definitief vastgesteld. Daarbij is in 22% van de gevallen sprake van een terugvordering. Het gaat om 304.000 terugvorderingen.</w:t>
      </w:r>
    </w:p>
    <w:p w:rsidRPr="00EB4546" w:rsidR="00E7714F" w:rsidP="00E7714F" w:rsidRDefault="00E7714F" w14:paraId="697FE547" w14:textId="77777777">
      <w:pPr>
        <w:pStyle w:val="Geenafstand"/>
        <w:numPr>
          <w:ilvl w:val="0"/>
          <w:numId w:val="23"/>
        </w:numPr>
        <w:rPr>
          <w:rFonts w:ascii="Times New Roman" w:hAnsi="Times New Roman" w:cs="Times New Roman"/>
        </w:rPr>
      </w:pPr>
      <w:r w:rsidRPr="00EB4546">
        <w:rPr>
          <w:rFonts w:ascii="Times New Roman" w:hAnsi="Times New Roman" w:cs="Times New Roman"/>
        </w:rPr>
        <w:t>Voor het toeslagjaar 2023 is 99% van de toeslagen definitief vastgesteld. Daarbij is in 18% van de gevallen sprake van een terugvordering. Het gaat om 253.000 terugvorderingen.</w:t>
      </w:r>
    </w:p>
    <w:p w:rsidRPr="00EB4546" w:rsidR="00E7714F" w:rsidP="00E7714F" w:rsidRDefault="00E7714F" w14:paraId="6A8BD5AB" w14:textId="77777777">
      <w:pPr>
        <w:pStyle w:val="Geenafstand"/>
        <w:numPr>
          <w:ilvl w:val="0"/>
          <w:numId w:val="23"/>
        </w:numPr>
        <w:rPr>
          <w:rFonts w:ascii="Times New Roman" w:hAnsi="Times New Roman" w:cs="Times New Roman"/>
        </w:rPr>
      </w:pPr>
      <w:r w:rsidRPr="00EB4546">
        <w:rPr>
          <w:rFonts w:ascii="Times New Roman" w:hAnsi="Times New Roman" w:cs="Times New Roman"/>
        </w:rPr>
        <w:t>Voor het toeslagjaar 2024 is 95% van de toeslagen definitief vastgesteld. Daarbij is in 16% van de gevallen sprake van een terugvordering. Het gaat om 227.000 terugvorderingen.</w:t>
      </w:r>
    </w:p>
    <w:p w:rsidRPr="00EB4546" w:rsidR="00E7714F" w:rsidP="008D7A45" w:rsidRDefault="00E7714F" w14:paraId="1190EB26" w14:textId="31BB844B">
      <w:pPr>
        <w:pStyle w:val="Geenafstand"/>
        <w:numPr>
          <w:ilvl w:val="0"/>
          <w:numId w:val="23"/>
        </w:numPr>
        <w:rPr>
          <w:rFonts w:ascii="Times New Roman" w:hAnsi="Times New Roman" w:cs="Times New Roman"/>
        </w:rPr>
      </w:pPr>
      <w:r w:rsidRPr="00EB4546">
        <w:rPr>
          <w:rFonts w:ascii="Times New Roman" w:hAnsi="Times New Roman" w:cs="Times New Roman"/>
        </w:rPr>
        <w:t xml:space="preserve">Voor het toeslagjaar 2025 zijn de aantallen van terugvorderingen nog niet bekend gezien pas vanaf juni 2026 de inkomensgegevens beschikbaar zijn om de toeslagen definitief mee vast te kunnen stellen. </w:t>
      </w:r>
      <w:r w:rsidRPr="00EB4546" w:rsidR="00A474A1">
        <w:rPr>
          <w:rFonts w:ascii="Times New Roman" w:hAnsi="Times New Roman" w:cs="Times New Roman"/>
        </w:rPr>
        <w:t xml:space="preserve">Het proces van definitief vaststellen voor het toeslagjaar 2025 is nog niet afgerond. </w:t>
      </w:r>
    </w:p>
    <w:p w:rsidRPr="00EB4546" w:rsidR="00E7714F" w:rsidP="008D7A45" w:rsidRDefault="00E7714F" w14:paraId="7F99C51A" w14:textId="77777777">
      <w:pPr>
        <w:pStyle w:val="Geenafstand"/>
        <w:rPr>
          <w:rFonts w:ascii="Times New Roman" w:hAnsi="Times New Roman" w:cs="Times New Roman"/>
        </w:rPr>
      </w:pPr>
    </w:p>
    <w:p w:rsidRPr="00EB4546" w:rsidR="00E7714F" w:rsidP="008D7A45" w:rsidRDefault="00E7714F" w14:paraId="492B6E68" w14:textId="312C8624">
      <w:pPr>
        <w:pStyle w:val="Geenafstand"/>
        <w:rPr>
          <w:rFonts w:ascii="Times New Roman" w:hAnsi="Times New Roman" w:cs="Times New Roman"/>
        </w:rPr>
      </w:pPr>
      <w:r w:rsidRPr="00EB4546">
        <w:rPr>
          <w:rFonts w:ascii="Times New Roman" w:hAnsi="Times New Roman" w:cs="Times New Roman"/>
        </w:rPr>
        <w:t>In de periode 2022-2024 is het inkomen (zowel het wettelijk minimumloon als het modaal</w:t>
      </w:r>
      <w:r w:rsidRPr="00EB4546" w:rsidR="5E98A539">
        <w:rPr>
          <w:rFonts w:ascii="Times New Roman" w:hAnsi="Times New Roman" w:cs="Times New Roman"/>
        </w:rPr>
        <w:t xml:space="preserve"> </w:t>
      </w:r>
      <w:r w:rsidRPr="00EB4546">
        <w:rPr>
          <w:rFonts w:ascii="Times New Roman" w:hAnsi="Times New Roman" w:cs="Times New Roman"/>
        </w:rPr>
        <w:t>inkomen) sterk toegenomen, daardoor is ook de hoogte van terugvorderingen toegenomen. Terugvorderingen ontstaan immers wanneer het daadwerkelijke inkomen hoger uitvalt dan het inkomen waarop het voorschot is gebaseerd.</w:t>
      </w:r>
    </w:p>
    <w:p w:rsidRPr="00EB4546" w:rsidR="00E7714F" w:rsidP="00425381" w:rsidRDefault="00E7714F" w14:paraId="2BEF95B6" w14:textId="77777777">
      <w:pPr>
        <w:spacing w:after="0"/>
        <w:rPr>
          <w:rFonts w:ascii="Times New Roman" w:hAnsi="Times New Roman" w:cs="Times New Roman"/>
        </w:rPr>
      </w:pPr>
    </w:p>
    <w:p w:rsidRPr="00EB4546" w:rsidR="00083215" w:rsidP="00425381" w:rsidRDefault="00083215" w14:paraId="61044B50" w14:textId="59CA56ED">
      <w:pPr>
        <w:spacing w:after="0"/>
        <w:rPr>
          <w:rFonts w:ascii="Times New Roman" w:hAnsi="Times New Roman" w:cs="Times New Roman"/>
          <w:i/>
        </w:rPr>
      </w:pPr>
      <w:r w:rsidRPr="00EB4546">
        <w:rPr>
          <w:rFonts w:ascii="Times New Roman" w:hAnsi="Times New Roman" w:cs="Times New Roman"/>
          <w:i/>
          <w:iCs/>
        </w:rPr>
        <w:t>Wat was de gemiddelde hoogte van deze terugvorderingen en is er een bepaalde verdeling over het aantal terugvorderingen en de hoogte daarvan te zien over verschillende inkomensgroepen?</w:t>
      </w:r>
    </w:p>
    <w:p w:rsidRPr="00EB4546" w:rsidR="00E7714F" w:rsidP="00425381" w:rsidRDefault="00E7714F" w14:paraId="1A44D3EE" w14:textId="544180F3">
      <w:pPr>
        <w:spacing w:after="0"/>
        <w:rPr>
          <w:rFonts w:ascii="Times New Roman" w:hAnsi="Times New Roman" w:cs="Times New Roman"/>
        </w:rPr>
      </w:pPr>
      <w:r w:rsidRPr="00EB4546">
        <w:rPr>
          <w:rFonts w:ascii="Times New Roman" w:hAnsi="Times New Roman" w:cs="Times New Roman"/>
        </w:rPr>
        <w:t>In de tabel hieronder worden de terugvorderingen vanaf 2021 uitgesplitst in hoogte. Hierbij is het van belang om op te merken dat voor het jaar 2024 momenteel 95% van alle toeslagen definitief zijn beschikt, waardoor de aantallen nog iets kunnen oplopen. Daarnaast hoeven sinds 2021 kleine terugvorderingen (tot €121) niet terugbetaald te worden.</w:t>
      </w:r>
    </w:p>
    <w:p w:rsidR="008D7A45" w:rsidP="008D7A45" w:rsidRDefault="008D7A45" w14:paraId="4A276134" w14:textId="77777777">
      <w:pPr>
        <w:keepNext/>
        <w:spacing w:after="0"/>
        <w:rPr>
          <w:rFonts w:ascii="Times New Roman" w:hAnsi="Times New Roman" w:cs="Times New Roman"/>
          <w:i/>
          <w:iCs/>
        </w:rPr>
      </w:pPr>
    </w:p>
    <w:p w:rsidRPr="001F0880" w:rsidR="00EC3102" w:rsidP="00425381" w:rsidRDefault="00EC3102" w14:paraId="078D5605" w14:textId="1E6C9DC1">
      <w:pPr>
        <w:keepNext/>
        <w:spacing w:after="0"/>
        <w:rPr>
          <w:rFonts w:ascii="Times New Roman" w:hAnsi="Times New Roman" w:cs="Times New Roman"/>
          <w:i/>
          <w:iCs/>
          <w:u w:val="single"/>
        </w:rPr>
      </w:pPr>
      <w:r w:rsidRPr="001F0880">
        <w:rPr>
          <w:rFonts w:ascii="Times New Roman" w:hAnsi="Times New Roman" w:cs="Times New Roman"/>
          <w:i/>
          <w:iCs/>
          <w:u w:val="single"/>
        </w:rPr>
        <w:t>Tabel 7</w:t>
      </w:r>
      <w:r w:rsidRPr="001F0880" w:rsidR="008D7A45">
        <w:rPr>
          <w:rFonts w:ascii="Times New Roman" w:hAnsi="Times New Roman" w:cs="Times New Roman"/>
          <w:i/>
          <w:iCs/>
          <w:u w:val="single"/>
        </w:rPr>
        <w:t>:</w:t>
      </w:r>
      <w:r w:rsidRPr="001F0880">
        <w:rPr>
          <w:rFonts w:ascii="Times New Roman" w:hAnsi="Times New Roman" w:cs="Times New Roman"/>
          <w:i/>
          <w:iCs/>
          <w:u w:val="single"/>
        </w:rPr>
        <w:t xml:space="preserve"> </w:t>
      </w:r>
      <w:r w:rsidRPr="001F0880" w:rsidR="008D7A45">
        <w:rPr>
          <w:rFonts w:ascii="Times New Roman" w:hAnsi="Times New Roman" w:cs="Times New Roman"/>
          <w:i/>
          <w:iCs/>
          <w:u w:val="single"/>
        </w:rPr>
        <w:t>Terugvorderingen vanaf 2021 uitgesplitst in hoogte</w:t>
      </w:r>
    </w:p>
    <w:p w:rsidRPr="00EB4546" w:rsidR="00E7714F" w:rsidP="00B242FB" w:rsidRDefault="00E7714F" w14:paraId="33D7584D" w14:textId="545766EA">
      <w:pPr>
        <w:rPr>
          <w:rFonts w:ascii="Times New Roman" w:hAnsi="Times New Roman" w:cs="Times New Roman"/>
        </w:rPr>
      </w:pPr>
      <w:r w:rsidRPr="00425381">
        <w:rPr>
          <w:rFonts w:ascii="Times New Roman" w:hAnsi="Times New Roman" w:cs="Times New Roman"/>
          <w:noProof/>
        </w:rPr>
        <w:drawing>
          <wp:inline distT="0" distB="0" distL="0" distR="0" wp14:anchorId="381400D1" wp14:editId="087535DF">
            <wp:extent cx="5731510" cy="2311052"/>
            <wp:effectExtent l="0" t="0" r="2540" b="0"/>
            <wp:docPr id="89882464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311052"/>
                    </a:xfrm>
                    <a:prstGeom prst="rect">
                      <a:avLst/>
                    </a:prstGeom>
                    <a:noFill/>
                    <a:ln>
                      <a:noFill/>
                    </a:ln>
                  </pic:spPr>
                </pic:pic>
              </a:graphicData>
            </a:graphic>
          </wp:inline>
        </w:drawing>
      </w:r>
    </w:p>
    <w:p w:rsidR="008D7A45" w:rsidP="008D7A45" w:rsidRDefault="00E7714F" w14:paraId="630E4F5D" w14:textId="77777777">
      <w:pPr>
        <w:spacing w:after="0"/>
        <w:rPr>
          <w:rFonts w:ascii="Times New Roman" w:hAnsi="Times New Roman" w:cs="Times New Roman"/>
          <w:noProof/>
        </w:rPr>
      </w:pPr>
      <w:r w:rsidRPr="00EB4546">
        <w:rPr>
          <w:rFonts w:ascii="Times New Roman" w:hAnsi="Times New Roman" w:cs="Times New Roman"/>
          <w:noProof/>
        </w:rPr>
        <w:t>Daarnaast staan in de tabel hieronder de aantallen per terugvorderingscategorie van het kindgebonden budget uitgesplitst per toeslagjaar en inkomensgroep. In de groep van 1-2x Modaal zitten ook de meeste huishoudens die kindgebonden budget ontvangen.</w:t>
      </w:r>
    </w:p>
    <w:p w:rsidRPr="00EB4546" w:rsidR="00E7714F" w:rsidP="00425381" w:rsidRDefault="00E7714F" w14:paraId="3F4533A0" w14:textId="221D8F47">
      <w:pPr>
        <w:spacing w:after="0"/>
        <w:rPr>
          <w:rFonts w:ascii="Times New Roman" w:hAnsi="Times New Roman" w:cs="Times New Roman"/>
          <w:noProof/>
        </w:rPr>
      </w:pPr>
      <w:r w:rsidRPr="00EB4546">
        <w:rPr>
          <w:rFonts w:ascii="Times New Roman" w:hAnsi="Times New Roman" w:cs="Times New Roman"/>
          <w:noProof/>
        </w:rPr>
        <w:t xml:space="preserve"> </w:t>
      </w:r>
    </w:p>
    <w:p w:rsidRPr="001F0880" w:rsidR="00EC3102" w:rsidP="00425381" w:rsidRDefault="00EC3102" w14:paraId="4E1EB9E7" w14:textId="1AED1986">
      <w:pPr>
        <w:spacing w:after="0"/>
        <w:rPr>
          <w:rFonts w:ascii="Times New Roman" w:hAnsi="Times New Roman" w:cs="Times New Roman"/>
          <w:i/>
          <w:iCs/>
          <w:u w:val="single"/>
        </w:rPr>
      </w:pPr>
      <w:r w:rsidRPr="001F0880">
        <w:rPr>
          <w:rFonts w:ascii="Times New Roman" w:hAnsi="Times New Roman" w:cs="Times New Roman"/>
          <w:i/>
          <w:iCs/>
          <w:noProof/>
          <w:u w:val="single"/>
        </w:rPr>
        <w:t>Tabel 8</w:t>
      </w:r>
      <w:r w:rsidRPr="001F0880" w:rsidR="008D7A45">
        <w:rPr>
          <w:rFonts w:ascii="Times New Roman" w:hAnsi="Times New Roman" w:cs="Times New Roman"/>
          <w:i/>
          <w:iCs/>
          <w:noProof/>
          <w:u w:val="single"/>
        </w:rPr>
        <w:t>: Aantallen per terugvorderingscategorie van het kindgebonden</w:t>
      </w:r>
      <w:r w:rsidRPr="001F0880" w:rsidR="008D7A45">
        <w:rPr>
          <w:rFonts w:ascii="Times New Roman" w:hAnsi="Times New Roman" w:cs="Times New Roman"/>
          <w:noProof/>
          <w:u w:val="single"/>
        </w:rPr>
        <w:t xml:space="preserve"> </w:t>
      </w:r>
      <w:r w:rsidRPr="001F0880" w:rsidR="008D7A45">
        <w:rPr>
          <w:rFonts w:ascii="Times New Roman" w:hAnsi="Times New Roman" w:cs="Times New Roman"/>
          <w:i/>
          <w:iCs/>
          <w:noProof/>
          <w:u w:val="single"/>
        </w:rPr>
        <w:t xml:space="preserve">budget uitgesplitst per toeslagjaar en inkomensgroep </w:t>
      </w:r>
    </w:p>
    <w:tbl>
      <w:tblPr>
        <w:tblStyle w:val="Onopgemaaktetabel2"/>
        <w:tblW w:w="9338" w:type="dxa"/>
        <w:tblLook w:val="04A0" w:firstRow="1" w:lastRow="0" w:firstColumn="1" w:lastColumn="0" w:noHBand="0" w:noVBand="1"/>
      </w:tblPr>
      <w:tblGrid>
        <w:gridCol w:w="1227"/>
        <w:gridCol w:w="1638"/>
        <w:gridCol w:w="1671"/>
        <w:gridCol w:w="1701"/>
        <w:gridCol w:w="1560"/>
        <w:gridCol w:w="1541"/>
      </w:tblGrid>
      <w:tr w:rsidRPr="00EB4546" w:rsidR="00A819E5" w:rsidTr="00FB43CB" w14:paraId="18D3A52A"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EB49ED" w:rsidRDefault="00E7714F" w14:paraId="4B5B21CF" w14:textId="77777777">
            <w:pPr>
              <w:rPr>
                <w:rFonts w:ascii="Times New Roman" w:hAnsi="Times New Roman" w:eastAsia="Times New Roman" w:cs="Times New Roman"/>
                <w:b w:val="0"/>
                <w:bCs w:val="0"/>
                <w:kern w:val="0"/>
                <w:sz w:val="20"/>
                <w:szCs w:val="20"/>
                <w:lang w:eastAsia="nl-NL"/>
                <w14:ligatures w14:val="none"/>
              </w:rPr>
            </w:pPr>
          </w:p>
        </w:tc>
        <w:tc>
          <w:tcPr>
            <w:tcW w:w="1638" w:type="dxa"/>
            <w:noWrap/>
            <w:hideMark/>
          </w:tcPr>
          <w:p w:rsidRPr="00EB4546" w:rsidR="00E7714F" w:rsidP="00EB49ED" w:rsidRDefault="00E7714F" w14:paraId="022CCF7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kern w:val="0"/>
                <w:sz w:val="20"/>
                <w:szCs w:val="20"/>
                <w:lang w:eastAsia="nl-NL"/>
                <w14:ligatures w14:val="none"/>
              </w:rPr>
            </w:pPr>
          </w:p>
        </w:tc>
        <w:tc>
          <w:tcPr>
            <w:tcW w:w="1671" w:type="dxa"/>
            <w:noWrap/>
            <w:hideMark/>
          </w:tcPr>
          <w:p w:rsidRPr="00EB4546" w:rsidR="00E7714F" w:rsidP="00C36253" w:rsidRDefault="00E7714F" w14:paraId="0C1F530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sz w:val="20"/>
                <w:szCs w:val="20"/>
                <w:lang w:eastAsia="nl-NL"/>
              </w:rPr>
            </w:pPr>
            <w:r w:rsidRPr="00EB4546">
              <w:rPr>
                <w:rFonts w:ascii="Times New Roman" w:hAnsi="Times New Roman" w:eastAsia="Times New Roman" w:cs="Times New Roman"/>
                <w:kern w:val="0"/>
                <w:sz w:val="20"/>
                <w:szCs w:val="20"/>
                <w:lang w:eastAsia="nl-NL"/>
                <w14:ligatures w14:val="none"/>
              </w:rPr>
              <w:t>Inkomensgroep</w:t>
            </w:r>
          </w:p>
        </w:tc>
        <w:tc>
          <w:tcPr>
            <w:tcW w:w="1701" w:type="dxa"/>
            <w:noWrap/>
            <w:hideMark/>
          </w:tcPr>
          <w:p w:rsidRPr="00EB4546" w:rsidR="00E7714F" w:rsidP="00EB49ED" w:rsidRDefault="00E7714F" w14:paraId="28C1351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kern w:val="0"/>
                <w:sz w:val="20"/>
                <w:szCs w:val="20"/>
                <w:lang w:eastAsia="nl-NL"/>
                <w14:ligatures w14:val="none"/>
              </w:rPr>
            </w:pPr>
          </w:p>
        </w:tc>
        <w:tc>
          <w:tcPr>
            <w:tcW w:w="1560" w:type="dxa"/>
            <w:noWrap/>
            <w:hideMark/>
          </w:tcPr>
          <w:p w:rsidRPr="00EB4546" w:rsidR="00E7714F" w:rsidP="00EB49ED" w:rsidRDefault="00E7714F" w14:paraId="171ECCB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nl-NL"/>
                <w14:ligatures w14:val="none"/>
              </w:rPr>
            </w:pPr>
          </w:p>
        </w:tc>
        <w:tc>
          <w:tcPr>
            <w:tcW w:w="1541" w:type="dxa"/>
            <w:noWrap/>
            <w:hideMark/>
          </w:tcPr>
          <w:p w:rsidRPr="00EB4546" w:rsidR="00E7714F" w:rsidP="00EB49ED" w:rsidRDefault="00E7714F" w14:paraId="13A0BF3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nl-NL"/>
                <w14:ligatures w14:val="none"/>
              </w:rPr>
            </w:pPr>
          </w:p>
        </w:tc>
      </w:tr>
      <w:tr w:rsidRPr="00EB4546" w:rsidR="00A819E5" w:rsidTr="00FB43CB" w14:paraId="74074E75"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C36253" w:rsidRDefault="00E7714F" w14:paraId="0A73FCBD" w14:textId="77777777">
            <w:pPr>
              <w:rPr>
                <w:rFonts w:ascii="Times New Roman" w:hAnsi="Times New Roman" w:eastAsia="Times New Roman" w:cs="Times New Roman"/>
                <w:b w:val="0"/>
                <w:sz w:val="20"/>
                <w:szCs w:val="20"/>
                <w:lang w:eastAsia="nl-NL"/>
              </w:rPr>
            </w:pPr>
            <w:r w:rsidRPr="00EB4546">
              <w:rPr>
                <w:rFonts w:ascii="Times New Roman" w:hAnsi="Times New Roman" w:eastAsia="Times New Roman" w:cs="Times New Roman"/>
                <w:kern w:val="0"/>
                <w:sz w:val="20"/>
                <w:szCs w:val="20"/>
                <w:lang w:eastAsia="nl-NL"/>
                <w14:ligatures w14:val="none"/>
              </w:rPr>
              <w:t>Toeslagjaar</w:t>
            </w:r>
          </w:p>
        </w:tc>
        <w:tc>
          <w:tcPr>
            <w:tcW w:w="1638" w:type="dxa"/>
            <w:noWrap/>
            <w:hideMark/>
          </w:tcPr>
          <w:p w:rsidRPr="00EB4546" w:rsidR="00E7714F" w:rsidP="00C36253" w:rsidRDefault="00E7714F" w14:paraId="1EB38A8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0"/>
                <w:szCs w:val="20"/>
                <w:lang w:eastAsia="nl-NL"/>
              </w:rPr>
            </w:pPr>
            <w:r w:rsidRPr="00EB4546">
              <w:rPr>
                <w:rFonts w:ascii="Times New Roman" w:hAnsi="Times New Roman" w:eastAsia="Times New Roman" w:cs="Times New Roman"/>
                <w:b/>
                <w:kern w:val="0"/>
                <w:sz w:val="20"/>
                <w:szCs w:val="20"/>
                <w:lang w:eastAsia="nl-NL"/>
                <w14:ligatures w14:val="none"/>
              </w:rPr>
              <w:t>Terugvordering</w:t>
            </w:r>
          </w:p>
        </w:tc>
        <w:tc>
          <w:tcPr>
            <w:tcW w:w="1671" w:type="dxa"/>
            <w:noWrap/>
            <w:hideMark/>
          </w:tcPr>
          <w:p w:rsidRPr="00EB4546" w:rsidR="00E7714F" w:rsidP="00C36253" w:rsidRDefault="00E7714F" w14:paraId="68D6578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0"/>
                <w:szCs w:val="20"/>
                <w:lang w:eastAsia="nl-NL"/>
              </w:rPr>
            </w:pPr>
            <w:r w:rsidRPr="00EB4546">
              <w:rPr>
                <w:rFonts w:ascii="Times New Roman" w:hAnsi="Times New Roman" w:eastAsia="Times New Roman" w:cs="Times New Roman"/>
                <w:b/>
                <w:kern w:val="0"/>
                <w:sz w:val="20"/>
                <w:szCs w:val="20"/>
                <w:lang w:eastAsia="nl-NL"/>
                <w14:ligatures w14:val="none"/>
              </w:rPr>
              <w:t>1. &lt; WML</w:t>
            </w:r>
          </w:p>
        </w:tc>
        <w:tc>
          <w:tcPr>
            <w:tcW w:w="1701" w:type="dxa"/>
            <w:noWrap/>
            <w:hideMark/>
          </w:tcPr>
          <w:p w:rsidRPr="00EB4546" w:rsidR="00E7714F" w:rsidP="00C36253" w:rsidRDefault="00E7714F" w14:paraId="01E8257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0"/>
                <w:szCs w:val="20"/>
                <w:lang w:eastAsia="nl-NL"/>
              </w:rPr>
            </w:pPr>
            <w:r w:rsidRPr="00EB4546">
              <w:rPr>
                <w:rFonts w:ascii="Times New Roman" w:hAnsi="Times New Roman" w:eastAsia="Times New Roman" w:cs="Times New Roman"/>
                <w:b/>
                <w:kern w:val="0"/>
                <w:sz w:val="20"/>
                <w:szCs w:val="20"/>
                <w:lang w:eastAsia="nl-NL"/>
                <w14:ligatures w14:val="none"/>
              </w:rPr>
              <w:t>2. WML-Modaal</w:t>
            </w:r>
          </w:p>
        </w:tc>
        <w:tc>
          <w:tcPr>
            <w:tcW w:w="1560" w:type="dxa"/>
            <w:noWrap/>
            <w:hideMark/>
          </w:tcPr>
          <w:p w:rsidRPr="00EB4546" w:rsidR="00E7714F" w:rsidP="00C36253" w:rsidRDefault="00E7714F" w14:paraId="41F1A1A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0"/>
                <w:szCs w:val="20"/>
                <w:lang w:eastAsia="nl-NL"/>
              </w:rPr>
            </w:pPr>
            <w:r w:rsidRPr="00EB4546">
              <w:rPr>
                <w:rFonts w:ascii="Times New Roman" w:hAnsi="Times New Roman" w:eastAsia="Times New Roman" w:cs="Times New Roman"/>
                <w:b/>
                <w:kern w:val="0"/>
                <w:sz w:val="20"/>
                <w:szCs w:val="20"/>
                <w:lang w:eastAsia="nl-NL"/>
                <w14:ligatures w14:val="none"/>
              </w:rPr>
              <w:t>3. 1-2x Modaal</w:t>
            </w:r>
          </w:p>
        </w:tc>
        <w:tc>
          <w:tcPr>
            <w:tcW w:w="1541" w:type="dxa"/>
            <w:noWrap/>
            <w:hideMark/>
          </w:tcPr>
          <w:p w:rsidRPr="00EB4546" w:rsidR="00E7714F" w:rsidP="00C36253" w:rsidRDefault="00E7714F" w14:paraId="6DD3DE6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0"/>
                <w:szCs w:val="20"/>
                <w:lang w:eastAsia="nl-NL"/>
              </w:rPr>
            </w:pPr>
            <w:r w:rsidRPr="00EB4546">
              <w:rPr>
                <w:rFonts w:ascii="Times New Roman" w:hAnsi="Times New Roman" w:eastAsia="Times New Roman" w:cs="Times New Roman"/>
                <w:b/>
                <w:kern w:val="0"/>
                <w:sz w:val="20"/>
                <w:szCs w:val="20"/>
                <w:lang w:eastAsia="nl-NL"/>
                <w14:ligatures w14:val="none"/>
              </w:rPr>
              <w:t>4. &gt;2x Modaal</w:t>
            </w:r>
          </w:p>
        </w:tc>
      </w:tr>
      <w:tr w:rsidRPr="00EB4546" w:rsidR="00A819E5" w:rsidTr="00FB43CB" w14:paraId="0E7F99E8" w14:textId="77777777">
        <w:trPr>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C36253" w:rsidRDefault="00E7714F" w14:paraId="5759DE41" w14:textId="77777777">
            <w:pPr>
              <w:rPr>
                <w:rFonts w:ascii="Times New Roman" w:hAnsi="Times New Roman" w:eastAsia="Times New Roman" w:cs="Times New Roman"/>
                <w:b w:val="0"/>
                <w:sz w:val="20"/>
                <w:szCs w:val="20"/>
                <w:lang w:eastAsia="nl-NL"/>
              </w:rPr>
            </w:pPr>
            <w:r w:rsidRPr="00EB4546">
              <w:rPr>
                <w:rFonts w:ascii="Times New Roman" w:hAnsi="Times New Roman" w:eastAsia="Times New Roman" w:cs="Times New Roman"/>
                <w:kern w:val="0"/>
                <w:sz w:val="20"/>
                <w:szCs w:val="20"/>
                <w:lang w:eastAsia="nl-NL"/>
                <w14:ligatures w14:val="none"/>
              </w:rPr>
              <w:t>2021</w:t>
            </w:r>
          </w:p>
        </w:tc>
        <w:tc>
          <w:tcPr>
            <w:tcW w:w="1638" w:type="dxa"/>
            <w:noWrap/>
            <w:hideMark/>
          </w:tcPr>
          <w:p w:rsidRPr="00EB4546" w:rsidR="00E7714F" w:rsidP="00EB49ED" w:rsidRDefault="00E7714F" w14:paraId="2DB0584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100 tot 499</w:t>
            </w:r>
          </w:p>
        </w:tc>
        <w:tc>
          <w:tcPr>
            <w:tcW w:w="1671" w:type="dxa"/>
            <w:noWrap/>
            <w:hideMark/>
          </w:tcPr>
          <w:p w:rsidRPr="00EB4546" w:rsidR="00E7714F" w:rsidP="00EB49ED" w:rsidRDefault="00004617" w14:paraId="61376E83" w14:textId="77C2010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1.400 </w:t>
            </w:r>
          </w:p>
        </w:tc>
        <w:tc>
          <w:tcPr>
            <w:tcW w:w="1701" w:type="dxa"/>
            <w:noWrap/>
            <w:hideMark/>
          </w:tcPr>
          <w:p w:rsidRPr="00EB4546" w:rsidR="00E7714F" w:rsidP="00EB49ED" w:rsidRDefault="00004617" w14:paraId="269785D0" w14:textId="7407361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20.000 </w:t>
            </w:r>
          </w:p>
        </w:tc>
        <w:tc>
          <w:tcPr>
            <w:tcW w:w="1560" w:type="dxa"/>
            <w:noWrap/>
            <w:hideMark/>
          </w:tcPr>
          <w:p w:rsidRPr="00EB4546" w:rsidR="00E7714F" w:rsidP="00EB49ED" w:rsidRDefault="00004617" w14:paraId="1DF53775" w14:textId="522BE4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119.000 </w:t>
            </w:r>
          </w:p>
        </w:tc>
        <w:tc>
          <w:tcPr>
            <w:tcW w:w="1541" w:type="dxa"/>
            <w:noWrap/>
            <w:hideMark/>
          </w:tcPr>
          <w:p w:rsidRPr="00EB4546" w:rsidR="00E7714F" w:rsidP="00EB49ED" w:rsidRDefault="00004617" w14:paraId="635D5480" w14:textId="08D1C99B">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27.000 </w:t>
            </w:r>
          </w:p>
        </w:tc>
      </w:tr>
      <w:tr w:rsidRPr="00EB4546" w:rsidR="00A819E5" w:rsidTr="00FB43CB" w14:paraId="134ACCA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EB49ED" w:rsidRDefault="00E7714F" w14:paraId="503FFFDE" w14:textId="77777777">
            <w:pPr>
              <w:rPr>
                <w:rFonts w:ascii="Times New Roman" w:hAnsi="Times New Roman" w:eastAsia="Times New Roman" w:cs="Times New Roman"/>
                <w:kern w:val="0"/>
                <w:sz w:val="20"/>
                <w:szCs w:val="20"/>
                <w:lang w:eastAsia="nl-NL"/>
                <w14:ligatures w14:val="none"/>
              </w:rPr>
            </w:pPr>
          </w:p>
        </w:tc>
        <w:tc>
          <w:tcPr>
            <w:tcW w:w="1638" w:type="dxa"/>
            <w:noWrap/>
            <w:hideMark/>
          </w:tcPr>
          <w:p w:rsidRPr="00EB4546" w:rsidR="00E7714F" w:rsidP="00EB49ED" w:rsidRDefault="00E7714F" w14:paraId="4247D66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500 of meer</w:t>
            </w:r>
          </w:p>
        </w:tc>
        <w:tc>
          <w:tcPr>
            <w:tcW w:w="1671" w:type="dxa"/>
            <w:noWrap/>
            <w:hideMark/>
          </w:tcPr>
          <w:p w:rsidRPr="00EB4546" w:rsidR="00E7714F" w:rsidP="00EB49ED" w:rsidRDefault="00004617" w14:paraId="58F8A600" w14:textId="74F1FADD">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3.300 </w:t>
            </w:r>
          </w:p>
        </w:tc>
        <w:tc>
          <w:tcPr>
            <w:tcW w:w="1701" w:type="dxa"/>
            <w:noWrap/>
            <w:hideMark/>
          </w:tcPr>
          <w:p w:rsidRPr="00EB4546" w:rsidR="00E7714F" w:rsidP="00EB49ED" w:rsidRDefault="00004617" w14:paraId="56052883" w14:textId="0339E89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5.000 </w:t>
            </w:r>
          </w:p>
        </w:tc>
        <w:tc>
          <w:tcPr>
            <w:tcW w:w="1560" w:type="dxa"/>
            <w:noWrap/>
            <w:hideMark/>
          </w:tcPr>
          <w:p w:rsidRPr="00EB4546" w:rsidR="00E7714F" w:rsidP="00EB49ED" w:rsidRDefault="00004617" w14:paraId="1EF0139E" w14:textId="168C6FC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55.000 </w:t>
            </w:r>
          </w:p>
        </w:tc>
        <w:tc>
          <w:tcPr>
            <w:tcW w:w="1541" w:type="dxa"/>
            <w:noWrap/>
            <w:hideMark/>
          </w:tcPr>
          <w:p w:rsidRPr="00EB4546" w:rsidR="00E7714F" w:rsidP="00EB49ED" w:rsidRDefault="00004617" w14:paraId="7B2D48B2" w14:textId="72582DA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26.000 </w:t>
            </w:r>
          </w:p>
        </w:tc>
      </w:tr>
      <w:tr w:rsidRPr="00EB4546" w:rsidR="00A819E5" w:rsidTr="00FB43CB" w14:paraId="65234182" w14:textId="77777777">
        <w:trPr>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C36253" w:rsidRDefault="00E7714F" w14:paraId="3798E89F" w14:textId="77777777">
            <w:pPr>
              <w:rPr>
                <w:rFonts w:ascii="Times New Roman" w:hAnsi="Times New Roman" w:eastAsia="Times New Roman" w:cs="Times New Roman"/>
                <w:b w:val="0"/>
                <w:sz w:val="20"/>
                <w:szCs w:val="20"/>
                <w:lang w:eastAsia="nl-NL"/>
              </w:rPr>
            </w:pPr>
            <w:r w:rsidRPr="00EB4546">
              <w:rPr>
                <w:rFonts w:ascii="Times New Roman" w:hAnsi="Times New Roman" w:eastAsia="Times New Roman" w:cs="Times New Roman"/>
                <w:kern w:val="0"/>
                <w:sz w:val="20"/>
                <w:szCs w:val="20"/>
                <w:lang w:eastAsia="nl-NL"/>
                <w14:ligatures w14:val="none"/>
              </w:rPr>
              <w:t>2022</w:t>
            </w:r>
          </w:p>
        </w:tc>
        <w:tc>
          <w:tcPr>
            <w:tcW w:w="1638" w:type="dxa"/>
            <w:noWrap/>
            <w:hideMark/>
          </w:tcPr>
          <w:p w:rsidRPr="00EB4546" w:rsidR="00E7714F" w:rsidP="00EB49ED" w:rsidRDefault="00E7714F" w14:paraId="0020F51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100 tot 499</w:t>
            </w:r>
          </w:p>
        </w:tc>
        <w:tc>
          <w:tcPr>
            <w:tcW w:w="1671" w:type="dxa"/>
            <w:noWrap/>
            <w:hideMark/>
          </w:tcPr>
          <w:p w:rsidRPr="00EB4546" w:rsidR="00E7714F" w:rsidP="00EB49ED" w:rsidRDefault="00004617" w14:paraId="0B66C787" w14:textId="75C2ACB4">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1.400 </w:t>
            </w:r>
          </w:p>
        </w:tc>
        <w:tc>
          <w:tcPr>
            <w:tcW w:w="1701" w:type="dxa"/>
            <w:noWrap/>
            <w:hideMark/>
          </w:tcPr>
          <w:p w:rsidRPr="00EB4546" w:rsidR="00E7714F" w:rsidP="00EB49ED" w:rsidRDefault="00004617" w14:paraId="01012F8F" w14:textId="25485EC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26.000 </w:t>
            </w:r>
          </w:p>
        </w:tc>
        <w:tc>
          <w:tcPr>
            <w:tcW w:w="1560" w:type="dxa"/>
            <w:noWrap/>
            <w:hideMark/>
          </w:tcPr>
          <w:p w:rsidRPr="00EB4546" w:rsidR="00E7714F" w:rsidP="00EB49ED" w:rsidRDefault="00004617" w14:paraId="258A3491" w14:textId="4E9FAF9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136.000 </w:t>
            </w:r>
          </w:p>
        </w:tc>
        <w:tc>
          <w:tcPr>
            <w:tcW w:w="1541" w:type="dxa"/>
            <w:noWrap/>
            <w:hideMark/>
          </w:tcPr>
          <w:p w:rsidRPr="00EB4546" w:rsidR="00E7714F" w:rsidP="00EB49ED" w:rsidRDefault="00004617" w14:paraId="420F6F07" w14:textId="007B2E5C">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26.000 </w:t>
            </w:r>
          </w:p>
        </w:tc>
      </w:tr>
      <w:tr w:rsidRPr="00EB4546" w:rsidR="00A819E5" w:rsidTr="00FB43CB" w14:paraId="3A238A9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EB49ED" w:rsidRDefault="00E7714F" w14:paraId="14951835" w14:textId="77777777">
            <w:pPr>
              <w:rPr>
                <w:rFonts w:ascii="Times New Roman" w:hAnsi="Times New Roman" w:eastAsia="Times New Roman" w:cs="Times New Roman"/>
                <w:kern w:val="0"/>
                <w:sz w:val="20"/>
                <w:szCs w:val="20"/>
                <w:lang w:eastAsia="nl-NL"/>
                <w14:ligatures w14:val="none"/>
              </w:rPr>
            </w:pPr>
          </w:p>
        </w:tc>
        <w:tc>
          <w:tcPr>
            <w:tcW w:w="1638" w:type="dxa"/>
            <w:noWrap/>
            <w:hideMark/>
          </w:tcPr>
          <w:p w:rsidRPr="00EB4546" w:rsidR="00E7714F" w:rsidP="00EB49ED" w:rsidRDefault="00E7714F" w14:paraId="36CE660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500 of meer</w:t>
            </w:r>
          </w:p>
        </w:tc>
        <w:tc>
          <w:tcPr>
            <w:tcW w:w="1671" w:type="dxa"/>
            <w:noWrap/>
            <w:hideMark/>
          </w:tcPr>
          <w:p w:rsidRPr="00EB4546" w:rsidR="00E7714F" w:rsidP="00EB49ED" w:rsidRDefault="00004617" w14:paraId="272CB392" w14:textId="3C1DAD28">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3.200 </w:t>
            </w:r>
          </w:p>
        </w:tc>
        <w:tc>
          <w:tcPr>
            <w:tcW w:w="1701" w:type="dxa"/>
            <w:noWrap/>
            <w:hideMark/>
          </w:tcPr>
          <w:p w:rsidRPr="00EB4546" w:rsidR="00E7714F" w:rsidP="00EB49ED" w:rsidRDefault="00004617" w14:paraId="78F1B523" w14:textId="105C3FD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7.000 </w:t>
            </w:r>
          </w:p>
        </w:tc>
        <w:tc>
          <w:tcPr>
            <w:tcW w:w="1560" w:type="dxa"/>
            <w:noWrap/>
            <w:hideMark/>
          </w:tcPr>
          <w:p w:rsidRPr="00EB4546" w:rsidR="00E7714F" w:rsidP="00EB49ED" w:rsidRDefault="00004617" w14:paraId="6BBEFC65" w14:textId="2408D75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74.000 </w:t>
            </w:r>
          </w:p>
        </w:tc>
        <w:tc>
          <w:tcPr>
            <w:tcW w:w="1541" w:type="dxa"/>
            <w:noWrap/>
            <w:hideMark/>
          </w:tcPr>
          <w:p w:rsidRPr="00EB4546" w:rsidR="00E7714F" w:rsidP="00EB49ED" w:rsidRDefault="00004617" w14:paraId="18E59220" w14:textId="732A05F1">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30.000 </w:t>
            </w:r>
          </w:p>
        </w:tc>
      </w:tr>
      <w:tr w:rsidRPr="00EB4546" w:rsidR="00A819E5" w:rsidTr="00FB43CB" w14:paraId="1BC84113" w14:textId="77777777">
        <w:trPr>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C36253" w:rsidRDefault="00E7714F" w14:paraId="0088F989" w14:textId="77777777">
            <w:pPr>
              <w:rPr>
                <w:rFonts w:ascii="Times New Roman" w:hAnsi="Times New Roman" w:eastAsia="Times New Roman" w:cs="Times New Roman"/>
                <w:b w:val="0"/>
                <w:sz w:val="20"/>
                <w:szCs w:val="20"/>
                <w:lang w:eastAsia="nl-NL"/>
              </w:rPr>
            </w:pPr>
            <w:r w:rsidRPr="00EB4546">
              <w:rPr>
                <w:rFonts w:ascii="Times New Roman" w:hAnsi="Times New Roman" w:eastAsia="Times New Roman" w:cs="Times New Roman"/>
                <w:kern w:val="0"/>
                <w:sz w:val="20"/>
                <w:szCs w:val="20"/>
                <w:lang w:eastAsia="nl-NL"/>
                <w14:ligatures w14:val="none"/>
              </w:rPr>
              <w:t>2023</w:t>
            </w:r>
          </w:p>
        </w:tc>
        <w:tc>
          <w:tcPr>
            <w:tcW w:w="1638" w:type="dxa"/>
            <w:noWrap/>
            <w:hideMark/>
          </w:tcPr>
          <w:p w:rsidRPr="00EB4546" w:rsidR="00E7714F" w:rsidP="00EB49ED" w:rsidRDefault="00E7714F" w14:paraId="21D9AA1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100 tot 499</w:t>
            </w:r>
          </w:p>
        </w:tc>
        <w:tc>
          <w:tcPr>
            <w:tcW w:w="1671" w:type="dxa"/>
            <w:noWrap/>
            <w:hideMark/>
          </w:tcPr>
          <w:p w:rsidRPr="00EB4546" w:rsidR="00E7714F" w:rsidP="00EB49ED" w:rsidRDefault="00004617" w14:paraId="365F7D2A" w14:textId="5AC83E8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1.400</w:t>
            </w:r>
          </w:p>
        </w:tc>
        <w:tc>
          <w:tcPr>
            <w:tcW w:w="1701" w:type="dxa"/>
            <w:noWrap/>
            <w:hideMark/>
          </w:tcPr>
          <w:p w:rsidRPr="00EB4546" w:rsidR="00E7714F" w:rsidP="00EB49ED" w:rsidRDefault="00004617" w14:paraId="085191CF" w14:textId="3333C57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17.000 </w:t>
            </w:r>
          </w:p>
        </w:tc>
        <w:tc>
          <w:tcPr>
            <w:tcW w:w="1560" w:type="dxa"/>
            <w:noWrap/>
            <w:hideMark/>
          </w:tcPr>
          <w:p w:rsidRPr="00EB4546" w:rsidR="00E7714F" w:rsidP="00EB49ED" w:rsidRDefault="00004617" w14:paraId="3C537064" w14:textId="6134DF7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94.000</w:t>
            </w:r>
          </w:p>
        </w:tc>
        <w:tc>
          <w:tcPr>
            <w:tcW w:w="1541" w:type="dxa"/>
            <w:noWrap/>
            <w:hideMark/>
          </w:tcPr>
          <w:p w:rsidRPr="00EB4546" w:rsidR="00E7714F" w:rsidP="00EB49ED" w:rsidRDefault="00004617" w14:paraId="680B7D06" w14:textId="66B25CE1">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30.000 </w:t>
            </w:r>
          </w:p>
        </w:tc>
      </w:tr>
      <w:tr w:rsidRPr="00EB4546" w:rsidR="00A819E5" w:rsidTr="00FB43CB" w14:paraId="3DFA6CA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EB49ED" w:rsidRDefault="00E7714F" w14:paraId="6C752CF9" w14:textId="77777777">
            <w:pPr>
              <w:rPr>
                <w:rFonts w:ascii="Times New Roman" w:hAnsi="Times New Roman" w:eastAsia="Times New Roman" w:cs="Times New Roman"/>
                <w:kern w:val="0"/>
                <w:sz w:val="20"/>
                <w:szCs w:val="20"/>
                <w:lang w:eastAsia="nl-NL"/>
                <w14:ligatures w14:val="none"/>
              </w:rPr>
            </w:pPr>
          </w:p>
        </w:tc>
        <w:tc>
          <w:tcPr>
            <w:tcW w:w="1638" w:type="dxa"/>
            <w:noWrap/>
            <w:hideMark/>
          </w:tcPr>
          <w:p w:rsidRPr="00EB4546" w:rsidR="00E7714F" w:rsidP="00EB49ED" w:rsidRDefault="00E7714F" w14:paraId="664B39B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500 of meer</w:t>
            </w:r>
          </w:p>
        </w:tc>
        <w:tc>
          <w:tcPr>
            <w:tcW w:w="1671" w:type="dxa"/>
            <w:noWrap/>
            <w:hideMark/>
          </w:tcPr>
          <w:p w:rsidRPr="00EB4546" w:rsidR="00E7714F" w:rsidP="00EB49ED" w:rsidRDefault="00004617" w14:paraId="6EF181EF" w14:textId="5EA74DEE">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3.700 </w:t>
            </w:r>
          </w:p>
        </w:tc>
        <w:tc>
          <w:tcPr>
            <w:tcW w:w="1701" w:type="dxa"/>
            <w:noWrap/>
            <w:hideMark/>
          </w:tcPr>
          <w:p w:rsidRPr="00EB4546" w:rsidR="00E7714F" w:rsidP="00EB49ED" w:rsidRDefault="00004617" w14:paraId="42129BF8" w14:textId="04AEBC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6.000 </w:t>
            </w:r>
          </w:p>
        </w:tc>
        <w:tc>
          <w:tcPr>
            <w:tcW w:w="1560" w:type="dxa"/>
            <w:noWrap/>
            <w:hideMark/>
          </w:tcPr>
          <w:p w:rsidRPr="00EB4546" w:rsidR="00E7714F" w:rsidP="00EB49ED" w:rsidRDefault="00004617" w14:paraId="5EF65388" w14:textId="07DF12D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63.000 </w:t>
            </w:r>
          </w:p>
        </w:tc>
        <w:tc>
          <w:tcPr>
            <w:tcW w:w="1541" w:type="dxa"/>
            <w:noWrap/>
            <w:hideMark/>
          </w:tcPr>
          <w:p w:rsidRPr="00EB4546" w:rsidR="00E7714F" w:rsidP="00EB49ED" w:rsidRDefault="00004617" w14:paraId="2AEF6B77" w14:textId="24DDE3CE">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39.000 </w:t>
            </w:r>
          </w:p>
        </w:tc>
      </w:tr>
      <w:tr w:rsidRPr="00EB4546" w:rsidR="00A819E5" w:rsidTr="00FB43CB" w14:paraId="554F68F0" w14:textId="77777777">
        <w:trPr>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C36253" w:rsidRDefault="00E7714F" w14:paraId="4B2713E4" w14:textId="77777777">
            <w:pPr>
              <w:rPr>
                <w:rFonts w:ascii="Times New Roman" w:hAnsi="Times New Roman" w:eastAsia="Times New Roman" w:cs="Times New Roman"/>
                <w:b w:val="0"/>
                <w:sz w:val="20"/>
                <w:szCs w:val="20"/>
                <w:lang w:eastAsia="nl-NL"/>
              </w:rPr>
            </w:pPr>
            <w:r w:rsidRPr="00EB4546">
              <w:rPr>
                <w:rFonts w:ascii="Times New Roman" w:hAnsi="Times New Roman" w:eastAsia="Times New Roman" w:cs="Times New Roman"/>
                <w:kern w:val="0"/>
                <w:sz w:val="20"/>
                <w:szCs w:val="20"/>
                <w:lang w:eastAsia="nl-NL"/>
                <w14:ligatures w14:val="none"/>
              </w:rPr>
              <w:t>2024</w:t>
            </w:r>
          </w:p>
        </w:tc>
        <w:tc>
          <w:tcPr>
            <w:tcW w:w="1638" w:type="dxa"/>
            <w:noWrap/>
            <w:hideMark/>
          </w:tcPr>
          <w:p w:rsidRPr="00EB4546" w:rsidR="00E7714F" w:rsidP="00EB49ED" w:rsidRDefault="00E7714F" w14:paraId="3532E7C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100 tot 499</w:t>
            </w:r>
          </w:p>
        </w:tc>
        <w:tc>
          <w:tcPr>
            <w:tcW w:w="1671" w:type="dxa"/>
            <w:noWrap/>
            <w:hideMark/>
          </w:tcPr>
          <w:p w:rsidRPr="00EB4546" w:rsidR="00E7714F" w:rsidP="00EB49ED" w:rsidRDefault="00004617" w14:paraId="7CF25784" w14:textId="7562DB13">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1.400 </w:t>
            </w:r>
          </w:p>
        </w:tc>
        <w:tc>
          <w:tcPr>
            <w:tcW w:w="1701" w:type="dxa"/>
            <w:noWrap/>
            <w:hideMark/>
          </w:tcPr>
          <w:p w:rsidRPr="00EB4546" w:rsidR="00E7714F" w:rsidP="00EB49ED" w:rsidRDefault="00004617" w14:paraId="781452D1" w14:textId="779DE22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23.000 </w:t>
            </w:r>
          </w:p>
        </w:tc>
        <w:tc>
          <w:tcPr>
            <w:tcW w:w="1560" w:type="dxa"/>
            <w:noWrap/>
            <w:hideMark/>
          </w:tcPr>
          <w:p w:rsidRPr="00EB4546" w:rsidR="00E7714F" w:rsidP="00EB49ED" w:rsidRDefault="00004617" w14:paraId="3EBA2379" w14:textId="6A26884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68.000 </w:t>
            </w:r>
          </w:p>
        </w:tc>
        <w:tc>
          <w:tcPr>
            <w:tcW w:w="1541" w:type="dxa"/>
            <w:noWrap/>
            <w:hideMark/>
          </w:tcPr>
          <w:p w:rsidRPr="00EB4546" w:rsidR="00E7714F" w:rsidP="00EB49ED" w:rsidRDefault="00004617" w14:paraId="05EFA311" w14:textId="7C1D5C1B">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28.000 </w:t>
            </w:r>
          </w:p>
        </w:tc>
      </w:tr>
      <w:tr w:rsidRPr="00EB4546" w:rsidR="00A819E5" w:rsidTr="00FB43CB" w14:paraId="4CAA257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27" w:type="dxa"/>
            <w:noWrap/>
            <w:hideMark/>
          </w:tcPr>
          <w:p w:rsidRPr="00EB4546" w:rsidR="00E7714F" w:rsidP="00EB49ED" w:rsidRDefault="00E7714F" w14:paraId="6279AE01" w14:textId="77777777">
            <w:pPr>
              <w:rPr>
                <w:rFonts w:ascii="Times New Roman" w:hAnsi="Times New Roman" w:eastAsia="Times New Roman" w:cs="Times New Roman"/>
                <w:kern w:val="0"/>
                <w:sz w:val="20"/>
                <w:szCs w:val="20"/>
                <w:lang w:eastAsia="nl-NL"/>
                <w14:ligatures w14:val="none"/>
              </w:rPr>
            </w:pPr>
          </w:p>
        </w:tc>
        <w:tc>
          <w:tcPr>
            <w:tcW w:w="1638" w:type="dxa"/>
            <w:noWrap/>
            <w:hideMark/>
          </w:tcPr>
          <w:p w:rsidRPr="00EB4546" w:rsidR="00E7714F" w:rsidP="00EB49ED" w:rsidRDefault="00E7714F" w14:paraId="71154F0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lang w:eastAsia="nl-NL"/>
              </w:rPr>
            </w:pPr>
            <w:r w:rsidRPr="00EB4546">
              <w:rPr>
                <w:rFonts w:ascii="Times New Roman" w:hAnsi="Times New Roman" w:eastAsia="Times New Roman" w:cs="Times New Roman"/>
                <w:kern w:val="0"/>
                <w:sz w:val="20"/>
                <w:szCs w:val="20"/>
                <w:lang w:eastAsia="nl-NL"/>
                <w14:ligatures w14:val="none"/>
              </w:rPr>
              <w:t>500 of meer</w:t>
            </w:r>
          </w:p>
        </w:tc>
        <w:tc>
          <w:tcPr>
            <w:tcW w:w="1671" w:type="dxa"/>
            <w:noWrap/>
            <w:hideMark/>
          </w:tcPr>
          <w:p w:rsidRPr="00EB4546" w:rsidR="00E7714F" w:rsidP="00EB49ED" w:rsidRDefault="00004617" w14:paraId="5984AFC1" w14:textId="10BB8F2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4.400 </w:t>
            </w:r>
          </w:p>
        </w:tc>
        <w:tc>
          <w:tcPr>
            <w:tcW w:w="1701" w:type="dxa"/>
            <w:noWrap/>
            <w:hideMark/>
          </w:tcPr>
          <w:p w:rsidRPr="00EB4546" w:rsidR="00E7714F" w:rsidP="00EB49ED" w:rsidRDefault="00004617" w14:paraId="52576996" w14:textId="69933BE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6.000 </w:t>
            </w:r>
          </w:p>
        </w:tc>
        <w:tc>
          <w:tcPr>
            <w:tcW w:w="1560" w:type="dxa"/>
            <w:noWrap/>
            <w:hideMark/>
          </w:tcPr>
          <w:p w:rsidRPr="00EB4546" w:rsidR="00E7714F" w:rsidP="00EB49ED" w:rsidRDefault="00004617" w14:paraId="7E7A7D99" w14:textId="150F24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61.000 </w:t>
            </w:r>
          </w:p>
        </w:tc>
        <w:tc>
          <w:tcPr>
            <w:tcW w:w="1541" w:type="dxa"/>
            <w:noWrap/>
            <w:hideMark/>
          </w:tcPr>
          <w:p w:rsidRPr="00EB4546" w:rsidR="00E7714F" w:rsidP="00EB49ED" w:rsidRDefault="00004617" w14:paraId="3C315C2E" w14:textId="43C605F5">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lang w:eastAsia="nl-NL"/>
              </w:rPr>
            </w:pPr>
            <w:r>
              <w:rPr>
                <w:rFonts w:ascii="Times New Roman" w:hAnsi="Times New Roman" w:eastAsia="Times New Roman" w:cs="Times New Roman"/>
                <w:kern w:val="0"/>
                <w:sz w:val="18"/>
                <w:szCs w:val="18"/>
                <w:lang w:eastAsia="nl-NL"/>
                <w14:ligatures w14:val="none"/>
              </w:rPr>
              <w:t xml:space="preserve">      </w:t>
            </w:r>
            <w:r w:rsidRPr="00EB4546" w:rsidR="00E7714F">
              <w:rPr>
                <w:rFonts w:ascii="Times New Roman" w:hAnsi="Times New Roman" w:eastAsia="Times New Roman" w:cs="Times New Roman"/>
                <w:kern w:val="0"/>
                <w:sz w:val="18"/>
                <w:szCs w:val="18"/>
                <w:lang w:eastAsia="nl-NL"/>
                <w14:ligatures w14:val="none"/>
              </w:rPr>
              <w:t xml:space="preserve"> 43.000 </w:t>
            </w:r>
          </w:p>
        </w:tc>
      </w:tr>
    </w:tbl>
    <w:p w:rsidRPr="00EB4546" w:rsidR="00E7714F" w:rsidP="00B242FB" w:rsidRDefault="00E7714F" w14:paraId="7A0EC17A" w14:textId="77777777">
      <w:pPr>
        <w:rPr>
          <w:rFonts w:ascii="Times New Roman" w:hAnsi="Times New Roman" w:cs="Times New Roman"/>
        </w:rPr>
      </w:pPr>
    </w:p>
    <w:p w:rsidRPr="00EB4546" w:rsidR="00017C4E" w:rsidP="00425381" w:rsidRDefault="00CC40E1" w14:paraId="1BF77AEA" w14:textId="4B0372DF">
      <w:pPr>
        <w:spacing w:after="0"/>
        <w:rPr>
          <w:rFonts w:ascii="Times New Roman" w:hAnsi="Times New Roman" w:cs="Times New Roman"/>
          <w:i/>
        </w:rPr>
      </w:pPr>
      <w:r w:rsidRPr="00EB4546">
        <w:rPr>
          <w:rFonts w:ascii="Times New Roman" w:hAnsi="Times New Roman" w:cs="Times New Roman"/>
          <w:i/>
          <w:iCs/>
        </w:rPr>
        <w:t xml:space="preserve">De leden van de ChristenUnie-fractie lezen in de memorie van toelichting een reactie op de motie </w:t>
      </w:r>
      <w:proofErr w:type="spellStart"/>
      <w:r w:rsidRPr="00EB4546">
        <w:rPr>
          <w:rFonts w:ascii="Times New Roman" w:hAnsi="Times New Roman" w:cs="Times New Roman"/>
          <w:i/>
          <w:iCs/>
        </w:rPr>
        <w:t>Flach</w:t>
      </w:r>
      <w:proofErr w:type="spellEnd"/>
      <w:r w:rsidRPr="00EB4546">
        <w:rPr>
          <w:rFonts w:ascii="Times New Roman" w:hAnsi="Times New Roman" w:cs="Times New Roman"/>
          <w:i/>
          <w:iCs/>
        </w:rPr>
        <w:t xml:space="preserve"> </w:t>
      </w:r>
      <w:proofErr w:type="gramStart"/>
      <w:r w:rsidRPr="00EB4546">
        <w:rPr>
          <w:rFonts w:ascii="Times New Roman" w:hAnsi="Times New Roman" w:cs="Times New Roman"/>
          <w:i/>
          <w:iCs/>
        </w:rPr>
        <w:t>c.s..</w:t>
      </w:r>
      <w:proofErr w:type="gramEnd"/>
      <w:r w:rsidRPr="00EB4546">
        <w:rPr>
          <w:rFonts w:ascii="Times New Roman" w:hAnsi="Times New Roman" w:cs="Times New Roman"/>
          <w:i/>
          <w:iCs/>
        </w:rPr>
        <w:t xml:space="preserve"> Deze leden vragen de regering hier dieper op in te gaan.</w:t>
      </w:r>
      <w:r w:rsidRPr="00EB4546" w:rsidR="00A819E5">
        <w:rPr>
          <w:rFonts w:ascii="Times New Roman" w:hAnsi="Times New Roman" w:cs="Times New Roman"/>
          <w:i/>
          <w:iCs/>
        </w:rPr>
        <w:t xml:space="preserve"> </w:t>
      </w:r>
      <w:r w:rsidRPr="00EB4546">
        <w:rPr>
          <w:rFonts w:ascii="Times New Roman" w:hAnsi="Times New Roman" w:cs="Times New Roman"/>
          <w:i/>
          <w:iCs/>
        </w:rPr>
        <w:t xml:space="preserve">Wat levert een verlaging van vermogensgrenzen financieel op? </w:t>
      </w:r>
    </w:p>
    <w:p w:rsidRPr="00EB4546" w:rsidR="00017C4E" w:rsidP="00425381" w:rsidRDefault="009131AA" w14:paraId="3759D853" w14:textId="37EE8B99">
      <w:pPr>
        <w:spacing w:after="0"/>
        <w:rPr>
          <w:rFonts w:ascii="Times New Roman" w:hAnsi="Times New Roman" w:cs="Times New Roman"/>
          <w:bCs/>
          <w:highlight w:val="yellow"/>
        </w:rPr>
      </w:pPr>
      <w:r w:rsidRPr="00EB4546">
        <w:rPr>
          <w:rFonts w:ascii="Times New Roman" w:hAnsi="Times New Roman" w:cs="Times New Roman"/>
        </w:rPr>
        <w:t xml:space="preserve">De budgettaire opbrengst van een verlaging van de vermogensgrenzen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is afhankelijk van de gekozen maatvoering. </w:t>
      </w:r>
      <w:proofErr w:type="gramStart"/>
      <w:r w:rsidRPr="00EB4546">
        <w:rPr>
          <w:rFonts w:ascii="Times New Roman" w:hAnsi="Times New Roman" w:cs="Times New Roman"/>
        </w:rPr>
        <w:t>Indien</w:t>
      </w:r>
      <w:proofErr w:type="gramEnd"/>
      <w:r w:rsidRPr="00EB4546">
        <w:rPr>
          <w:rFonts w:ascii="Times New Roman" w:hAnsi="Times New Roman" w:cs="Times New Roman"/>
        </w:rPr>
        <w:t xml:space="preserve"> de vermogensgrenzen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bijvoorbeeld zouden worden verlaagd naar het niveau van heffingsvrij vermogen in box 3</w:t>
      </w:r>
      <w:r w:rsidRPr="00EB4546" w:rsidR="00A474A1">
        <w:rPr>
          <w:rStyle w:val="Voetnootmarkering"/>
          <w:rFonts w:ascii="Times New Roman" w:hAnsi="Times New Roman" w:cs="Times New Roman"/>
        </w:rPr>
        <w:footnoteReference w:id="13"/>
      </w:r>
      <w:r w:rsidRPr="00EB4546">
        <w:rPr>
          <w:rFonts w:ascii="Times New Roman" w:hAnsi="Times New Roman" w:cs="Times New Roman"/>
        </w:rPr>
        <w:t xml:space="preserve"> dan gaat dit gepaard met een budgettaire opbrengst van circa € 155 miljoen in 2027 oplopend naar circa € 165 miljoen structureel (prijspeil 2026).</w:t>
      </w:r>
      <w:r w:rsidRPr="00EB4546" w:rsidR="009927AF">
        <w:rPr>
          <w:rFonts w:ascii="Times New Roman" w:hAnsi="Times New Roman" w:cs="Times New Roman"/>
        </w:rPr>
        <w:t xml:space="preserve"> </w:t>
      </w:r>
    </w:p>
    <w:p w:rsidR="008D7A45" w:rsidP="00425381" w:rsidRDefault="008D7A45" w14:paraId="10BA9A4F" w14:textId="77777777">
      <w:pPr>
        <w:spacing w:after="0"/>
        <w:rPr>
          <w:rFonts w:ascii="Times New Roman" w:hAnsi="Times New Roman" w:cs="Times New Roman"/>
          <w:i/>
          <w:iCs/>
        </w:rPr>
      </w:pPr>
    </w:p>
    <w:p w:rsidRPr="00EB4546" w:rsidR="00842857" w:rsidP="00425381" w:rsidRDefault="00CC40E1" w14:paraId="35F55201" w14:textId="12BCBEA8">
      <w:pPr>
        <w:spacing w:after="0"/>
        <w:rPr>
          <w:rFonts w:ascii="Times New Roman" w:hAnsi="Times New Roman" w:cs="Times New Roman"/>
          <w:i/>
        </w:rPr>
      </w:pPr>
      <w:r w:rsidRPr="00EB4546">
        <w:rPr>
          <w:rFonts w:ascii="Times New Roman" w:hAnsi="Times New Roman" w:cs="Times New Roman"/>
          <w:i/>
          <w:iCs/>
        </w:rPr>
        <w:lastRenderedPageBreak/>
        <w:t>Hoeveel terugvorderingen worden er in dat geval verwacht en kan dat op een andere manier worden voorkomen?</w:t>
      </w:r>
      <w:r w:rsidRPr="00EB4546" w:rsidR="00444F4C">
        <w:rPr>
          <w:rFonts w:ascii="Times New Roman" w:hAnsi="Times New Roman" w:cs="Times New Roman"/>
          <w:i/>
          <w:iCs/>
        </w:rPr>
        <w:t xml:space="preserve"> </w:t>
      </w:r>
    </w:p>
    <w:p w:rsidRPr="00EB4546" w:rsidR="00842857" w:rsidP="00425381" w:rsidRDefault="00842857" w14:paraId="3DDE5636" w14:textId="5D7EE68D">
      <w:pPr>
        <w:spacing w:after="0"/>
        <w:rPr>
          <w:rFonts w:ascii="Times New Roman" w:hAnsi="Times New Roman" w:cs="Times New Roman"/>
          <w:bCs/>
        </w:rPr>
      </w:pPr>
      <w:bookmarkStart w:name="_Hlk232431713" w:id="5"/>
      <w:r w:rsidRPr="00EB4546">
        <w:rPr>
          <w:rFonts w:ascii="Times New Roman" w:hAnsi="Times New Roman" w:cs="Times New Roman"/>
        </w:rPr>
        <w:t xml:space="preserve">Een verlaging van de vermogensgrenzen met € 30.000 betekent naar verwachting 25.000 minder rechthebbenden. </w:t>
      </w:r>
      <w:r w:rsidRPr="00EB4546" w:rsidR="003C6A73">
        <w:rPr>
          <w:rFonts w:ascii="Times New Roman" w:hAnsi="Times New Roman" w:cs="Times New Roman"/>
        </w:rPr>
        <w:t>Dit leidt niet per definitie tot terugvorderingen, als het voorschot tijdig wordt gestopt.</w:t>
      </w:r>
      <w:r w:rsidR="00004617">
        <w:rPr>
          <w:rFonts w:ascii="Times New Roman" w:hAnsi="Times New Roman" w:cs="Times New Roman"/>
        </w:rPr>
        <w:t xml:space="preserve"> </w:t>
      </w:r>
      <w:r w:rsidRPr="00EB4546">
        <w:rPr>
          <w:rFonts w:ascii="Times New Roman" w:hAnsi="Times New Roman" w:cs="Times New Roman"/>
          <w:bCs/>
        </w:rPr>
        <w:t>Doordat bij een overschrijding van de vermogensgrens het gehele jaarrecht op toeslagen vervalt,</w:t>
      </w:r>
      <w:r w:rsidRPr="00EB4546" w:rsidR="003C6A73">
        <w:rPr>
          <w:rFonts w:ascii="Times New Roman" w:hAnsi="Times New Roman" w:cs="Times New Roman"/>
        </w:rPr>
        <w:t xml:space="preserve"> zullen terugvorderingen gemiddeld wel hoog zijn (gemiddelde jaarrecht in 2026 is €</w:t>
      </w:r>
      <w:r w:rsidRPr="00EB4546" w:rsidR="0047022D">
        <w:rPr>
          <w:rFonts w:ascii="Times New Roman" w:hAnsi="Times New Roman" w:cs="Times New Roman"/>
        </w:rPr>
        <w:t> </w:t>
      </w:r>
      <w:r w:rsidRPr="00EB4546" w:rsidR="003C6A73">
        <w:rPr>
          <w:rFonts w:ascii="Times New Roman" w:hAnsi="Times New Roman" w:cs="Times New Roman"/>
        </w:rPr>
        <w:t>4.735).</w:t>
      </w:r>
      <w:r w:rsidR="00004617">
        <w:rPr>
          <w:rFonts w:ascii="Times New Roman" w:hAnsi="Times New Roman" w:cs="Times New Roman"/>
        </w:rPr>
        <w:t xml:space="preserve"> </w:t>
      </w:r>
      <w:r w:rsidRPr="00EB4546">
        <w:rPr>
          <w:rFonts w:ascii="Times New Roman" w:hAnsi="Times New Roman" w:cs="Times New Roman"/>
          <w:bCs/>
        </w:rPr>
        <w:t xml:space="preserve"> </w:t>
      </w:r>
    </w:p>
    <w:p w:rsidRPr="00EB4546" w:rsidR="00842857" w:rsidP="00425381" w:rsidRDefault="00334C14" w14:paraId="70F8E625" w14:textId="121BF5EE">
      <w:pPr>
        <w:spacing w:after="0"/>
        <w:rPr>
          <w:rFonts w:ascii="Times New Roman" w:hAnsi="Times New Roman" w:cs="Times New Roman"/>
        </w:rPr>
      </w:pPr>
      <w:bookmarkStart w:name="_Hlk232668013" w:id="6"/>
      <w:bookmarkEnd w:id="5"/>
      <w:r w:rsidRPr="00EB4546">
        <w:rPr>
          <w:rFonts w:ascii="Times New Roman" w:hAnsi="Times New Roman" w:cs="Times New Roman"/>
          <w:bCs/>
        </w:rPr>
        <w:t>De inschatting is dat</w:t>
      </w:r>
      <w:r w:rsidRPr="00EB4546" w:rsidR="00842857">
        <w:rPr>
          <w:rFonts w:ascii="Times New Roman" w:hAnsi="Times New Roman" w:cs="Times New Roman"/>
          <w:bCs/>
        </w:rPr>
        <w:t xml:space="preserve"> </w:t>
      </w:r>
      <w:r w:rsidRPr="00EB4546" w:rsidR="003C6A73">
        <w:rPr>
          <w:rFonts w:ascii="Times New Roman" w:hAnsi="Times New Roman" w:cs="Times New Roman"/>
        </w:rPr>
        <w:t xml:space="preserve">het aantal terugvorderingen beperkt </w:t>
      </w:r>
      <w:r w:rsidRPr="00EB4546">
        <w:rPr>
          <w:rFonts w:ascii="Times New Roman" w:hAnsi="Times New Roman" w:cs="Times New Roman"/>
          <w:bCs/>
        </w:rPr>
        <w:t xml:space="preserve">kan </w:t>
      </w:r>
      <w:r w:rsidRPr="00EB4546" w:rsidR="00842857">
        <w:rPr>
          <w:rFonts w:ascii="Times New Roman" w:hAnsi="Times New Roman" w:cs="Times New Roman"/>
          <w:bCs/>
        </w:rPr>
        <w:t xml:space="preserve">worden tot ongeveer </w:t>
      </w:r>
      <w:r w:rsidR="00C8538C">
        <w:rPr>
          <w:rFonts w:ascii="Times New Roman" w:hAnsi="Times New Roman" w:cs="Times New Roman"/>
          <w:bCs/>
        </w:rPr>
        <w:t xml:space="preserve">een kwart </w:t>
      </w:r>
      <w:r w:rsidRPr="00EB4546" w:rsidR="00842857">
        <w:rPr>
          <w:rFonts w:ascii="Times New Roman" w:hAnsi="Times New Roman" w:cs="Times New Roman"/>
          <w:bCs/>
        </w:rPr>
        <w:t>(</w:t>
      </w:r>
      <w:r w:rsidR="00C8538C">
        <w:rPr>
          <w:rFonts w:ascii="Times New Roman" w:hAnsi="Times New Roman" w:cs="Times New Roman"/>
          <w:bCs/>
        </w:rPr>
        <w:t>6.250</w:t>
      </w:r>
      <w:r w:rsidRPr="00EB4546" w:rsidR="00842857">
        <w:rPr>
          <w:rFonts w:ascii="Times New Roman" w:hAnsi="Times New Roman" w:cs="Times New Roman"/>
          <w:bCs/>
        </w:rPr>
        <w:t xml:space="preserve">). </w:t>
      </w:r>
      <w:bookmarkEnd w:id="6"/>
      <w:r w:rsidRPr="00EB4546" w:rsidR="00842857">
        <w:rPr>
          <w:rFonts w:ascii="Times New Roman" w:hAnsi="Times New Roman" w:cs="Times New Roman"/>
        </w:rPr>
        <w:t>Dienst Toeslagen zet zich op verschillende manieren in om terugvorderingen zoveel mogelijk te voorkomen</w:t>
      </w:r>
      <w:r w:rsidRPr="00EB4546" w:rsidR="0047022D">
        <w:rPr>
          <w:rFonts w:ascii="Times New Roman" w:hAnsi="Times New Roman" w:cs="Times New Roman"/>
        </w:rPr>
        <w:t>,</w:t>
      </w:r>
      <w:r w:rsidRPr="00EB4546" w:rsidR="00842857">
        <w:rPr>
          <w:rFonts w:ascii="Times New Roman" w:hAnsi="Times New Roman" w:cs="Times New Roman"/>
        </w:rPr>
        <w:t xml:space="preserve"> zowel qua hoogte als qua aantal. Burgers worden zo goed als mogelijk geïnformeerd via informatie op de website van Toeslagen, communicatiecampagnes en de Toeslagen app. Burgers worden gevraagd hun gegevens zo actueel mogelijk te houden. Daarnaast kunnen burgers ook persoonlijk worden geattendeerd en gevraagd worden om hun inkomen te controleren en eventueel aan te passen. In sommige situaties worden ook wijzigingen voor de burger gedaan</w:t>
      </w:r>
      <w:r w:rsidRPr="00EB4546" w:rsidR="00842857">
        <w:rPr>
          <w:rFonts w:ascii="Times New Roman" w:hAnsi="Times New Roman" w:cs="Times New Roman"/>
          <w:bCs/>
        </w:rPr>
        <w:t>.</w:t>
      </w:r>
    </w:p>
    <w:p w:rsidR="008D7A45" w:rsidP="00425381" w:rsidRDefault="008D7A45" w14:paraId="45A1D90E" w14:textId="77777777">
      <w:pPr>
        <w:spacing w:after="0"/>
        <w:rPr>
          <w:rFonts w:ascii="Times New Roman" w:hAnsi="Times New Roman" w:cs="Times New Roman"/>
          <w:i/>
          <w:iCs/>
        </w:rPr>
      </w:pPr>
      <w:bookmarkStart w:name="_Hlk232428955" w:id="7"/>
    </w:p>
    <w:p w:rsidR="00CC40E1" w:rsidP="00425381" w:rsidRDefault="00CC40E1" w14:paraId="6D0545E7" w14:textId="28DF2EF2">
      <w:pPr>
        <w:spacing w:after="0"/>
        <w:rPr>
          <w:rFonts w:ascii="Times New Roman" w:hAnsi="Times New Roman" w:cs="Times New Roman"/>
          <w:i/>
          <w:iCs/>
        </w:rPr>
      </w:pPr>
      <w:r w:rsidRPr="00EB4546">
        <w:rPr>
          <w:rFonts w:ascii="Times New Roman" w:hAnsi="Times New Roman" w:cs="Times New Roman"/>
          <w:i/>
          <w:iCs/>
        </w:rPr>
        <w:t xml:space="preserve">Is de regering er ten principale niet van overtuigd dat een verlaging van vermogensgrenzen een wenselijkere maatregel is dan het verhogen van een tweede afbouwpunt? Zo nee, waarom niet? </w:t>
      </w:r>
    </w:p>
    <w:p w:rsidRPr="00EB4546" w:rsidR="00553797" w:rsidP="00425381" w:rsidRDefault="00553797" w14:paraId="31FC77FD" w14:textId="03E1C843">
      <w:pPr>
        <w:spacing w:after="0"/>
        <w:rPr>
          <w:rFonts w:ascii="Times New Roman" w:hAnsi="Times New Roman" w:cs="Times New Roman"/>
        </w:rPr>
      </w:pPr>
      <w:r w:rsidRPr="00EB4546">
        <w:rPr>
          <w:rFonts w:ascii="Times New Roman" w:hAnsi="Times New Roman" w:eastAsia="Verdana" w:cs="Times New Roman"/>
        </w:rPr>
        <w:t xml:space="preserve">Het kabinet </w:t>
      </w:r>
      <w:r>
        <w:rPr>
          <w:rFonts w:ascii="Times New Roman" w:hAnsi="Times New Roman" w:eastAsia="Verdana" w:cs="Times New Roman"/>
        </w:rPr>
        <w:t>plaatst kanttekeningen bij</w:t>
      </w:r>
      <w:r w:rsidRPr="00EB4546">
        <w:rPr>
          <w:rFonts w:ascii="Times New Roman" w:hAnsi="Times New Roman" w:eastAsia="Verdana" w:cs="Times New Roman"/>
        </w:rPr>
        <w:t xml:space="preserve"> verdere verlaging van de vermogensgrenzen, omdat dit kan leiden tot meer hoge terugvorderingen doordat het hele recht op de toeslag vervalt bij overschrijding van de vermogensgrens.</w:t>
      </w:r>
    </w:p>
    <w:bookmarkEnd w:id="7"/>
    <w:p w:rsidR="008D7A45" w:rsidP="00CC40E1" w:rsidRDefault="008D7A45" w14:paraId="3954EBB1" w14:textId="77777777">
      <w:pPr>
        <w:rPr>
          <w:rFonts w:ascii="Times New Roman" w:hAnsi="Times New Roman" w:cs="Times New Roman"/>
          <w:i/>
          <w:iCs/>
        </w:rPr>
      </w:pPr>
    </w:p>
    <w:p w:rsidRPr="00EB4546" w:rsidR="0080763B" w:rsidP="00425381" w:rsidRDefault="00CC40E1" w14:paraId="6E58B764" w14:textId="0C08C016">
      <w:pPr>
        <w:spacing w:after="0"/>
        <w:rPr>
          <w:rFonts w:ascii="Times New Roman" w:hAnsi="Times New Roman" w:cs="Times New Roman"/>
        </w:rPr>
      </w:pPr>
      <w:r w:rsidRPr="00EB4546">
        <w:rPr>
          <w:rFonts w:ascii="Times New Roman" w:hAnsi="Times New Roman" w:cs="Times New Roman"/>
          <w:i/>
          <w:iCs/>
        </w:rPr>
        <w:t xml:space="preserve">De leden van de ChristenUnie-fractie hebben vragen over voorliggend wetsvoorstel in relatie tot het wetsvoorstel vereenvoudiging partnerbegrip toeslagen. Het wetsvoorstel vereenvoudiging partnerbegrip toeslagen heeft een beoogde inwerkingtredingsdatum op 1 januari 2027. De kosten voor de wetswijzigingen worden gedekt door een verlaging van de vermogensgrens van het </w:t>
      </w:r>
      <w:proofErr w:type="spellStart"/>
      <w:r w:rsidRPr="00EB4546">
        <w:rPr>
          <w:rFonts w:ascii="Times New Roman" w:hAnsi="Times New Roman" w:cs="Times New Roman"/>
          <w:i/>
          <w:iCs/>
        </w:rPr>
        <w:t>kindgebondenbudget</w:t>
      </w:r>
      <w:proofErr w:type="spellEnd"/>
      <w:r w:rsidRPr="00EB4546">
        <w:rPr>
          <w:rFonts w:ascii="Times New Roman" w:hAnsi="Times New Roman" w:cs="Times New Roman"/>
          <w:i/>
          <w:iCs/>
        </w:rPr>
        <w:t>.</w:t>
      </w:r>
      <w:r w:rsidRPr="00EB4546" w:rsidR="00444F4C">
        <w:rPr>
          <w:rFonts w:ascii="Times New Roman" w:hAnsi="Times New Roman" w:cs="Times New Roman"/>
          <w:b/>
          <w:bCs/>
          <w:i/>
          <w:iCs/>
          <w:sz w:val="32"/>
          <w:szCs w:val="32"/>
        </w:rPr>
        <w:t xml:space="preserve"> </w:t>
      </w:r>
      <w:r w:rsidRPr="00EB4546">
        <w:rPr>
          <w:rFonts w:ascii="Times New Roman" w:hAnsi="Times New Roman" w:cs="Times New Roman"/>
          <w:i/>
          <w:iCs/>
        </w:rPr>
        <w:t xml:space="preserve">Deze leden vragen tot welk punt de vermogensgrens wordt verlaagd bij de inwerkingtreding van dit wetsvoorstel. </w:t>
      </w:r>
    </w:p>
    <w:p w:rsidRPr="00EB4546" w:rsidR="00B64B24" w:rsidP="00425381" w:rsidRDefault="00B64B24" w14:paraId="051EB039" w14:textId="605B7AA3">
      <w:pPr>
        <w:spacing w:after="0"/>
        <w:rPr>
          <w:rFonts w:ascii="Times New Roman" w:hAnsi="Times New Roman" w:cs="Times New Roman"/>
        </w:rPr>
      </w:pPr>
      <w:r w:rsidRPr="00EB4546">
        <w:rPr>
          <w:rFonts w:ascii="Times New Roman" w:hAnsi="Times New Roman" w:cs="Times New Roman"/>
        </w:rPr>
        <w:t xml:space="preserve">In het wetsvoorstel vereenvoudiging partnerbegrip toeslagen wordt voorgesteld om per 1 januari 2027 de kosten van de wetswijzigingen te dekken door een verlaging van de vermogensgrenzen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en de zorgtoeslag. De verlaging in de zorgtoeslag staat daarbij overigens los van het voornemen van dit kabinet om de vermogensgrens in de zorgtoeslag vanaf 2028 te harmoniseren met het heffingsvrij vermogen in box 3, waarvoor het kabinet een apart wetsvoorstel zal voorbereiden.</w:t>
      </w:r>
    </w:p>
    <w:p w:rsidR="008D7A45" w:rsidP="008D7A45" w:rsidRDefault="008D7A45" w14:paraId="281469ED" w14:textId="77777777">
      <w:pPr>
        <w:spacing w:after="0"/>
        <w:rPr>
          <w:rFonts w:ascii="Times New Roman" w:hAnsi="Times New Roman" w:cs="Times New Roman"/>
        </w:rPr>
      </w:pPr>
    </w:p>
    <w:p w:rsidRPr="00EB4546" w:rsidR="00B64B24" w:rsidP="00425381" w:rsidRDefault="00B64B24" w14:paraId="13E84B31" w14:textId="05B5E6B4">
      <w:pPr>
        <w:spacing w:after="0"/>
        <w:rPr>
          <w:rFonts w:ascii="Times New Roman" w:hAnsi="Times New Roman" w:cs="Times New Roman"/>
        </w:rPr>
      </w:pPr>
      <w:r w:rsidRPr="00EB4546">
        <w:rPr>
          <w:rFonts w:ascii="Times New Roman" w:hAnsi="Times New Roman" w:cs="Times New Roman"/>
        </w:rPr>
        <w:t xml:space="preserve">Deze verlaging houdt in dat de vermogensgrenzen binnen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en de zorgtoeslag per 1 januari 2027 worden verlaagd met een bedrag van € 29.908 (prijspeil 2026) en per 1 januari 2030 worden opgehoogd met een bedrag van € 1.539 (prijspeil 2026). Dit komt per 2027 naar verwachting neer op een vermogensgrens voor alleenstaanden van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w:t>
      </w:r>
      <w:r w:rsidRPr="00EB4546" w:rsidR="0047022D">
        <w:rPr>
          <w:rFonts w:ascii="Times New Roman" w:hAnsi="Times New Roman" w:cs="Times New Roman"/>
        </w:rPr>
        <w:t> </w:t>
      </w:r>
      <w:r w:rsidRPr="00EB4546">
        <w:rPr>
          <w:rFonts w:ascii="Times New Roman" w:hAnsi="Times New Roman" w:cs="Times New Roman"/>
        </w:rPr>
        <w:t xml:space="preserve">116.100 (was circa € 146.000) en een vermogensgrens voor paren van circa € 154.700 (was circa </w:t>
      </w:r>
      <w:r w:rsidRPr="00EB4546" w:rsidR="62800E1E">
        <w:rPr>
          <w:rFonts w:ascii="Times New Roman" w:hAnsi="Times New Roman" w:cs="Times New Roman"/>
        </w:rPr>
        <w:t xml:space="preserve">€ </w:t>
      </w:r>
      <w:r w:rsidRPr="00EB4546">
        <w:rPr>
          <w:rFonts w:ascii="Times New Roman" w:hAnsi="Times New Roman" w:cs="Times New Roman"/>
        </w:rPr>
        <w:t xml:space="preserve">184.600). Ook deze bedragen zijn in prijspeil 2026 uitgedrukt. </w:t>
      </w:r>
      <w:r w:rsidRPr="00EB4546" w:rsidR="002A20ED">
        <w:rPr>
          <w:rFonts w:ascii="Times New Roman" w:hAnsi="Times New Roman" w:cs="Times New Roman"/>
        </w:rPr>
        <w:t xml:space="preserve">NB: de prijzen in tabel </w:t>
      </w:r>
      <w:r w:rsidRPr="00EB4546" w:rsidR="00EC3102">
        <w:rPr>
          <w:rFonts w:ascii="Times New Roman" w:hAnsi="Times New Roman" w:cs="Times New Roman"/>
        </w:rPr>
        <w:t>9</w:t>
      </w:r>
      <w:r w:rsidRPr="00EB4546" w:rsidR="002A20ED">
        <w:rPr>
          <w:rFonts w:ascii="Times New Roman" w:hAnsi="Times New Roman" w:cs="Times New Roman"/>
        </w:rPr>
        <w:t xml:space="preserve"> wijken iets af omdat die in lopende prijzen (inclusief verwachte indexatie</w:t>
      </w:r>
      <w:r w:rsidR="00F13F92">
        <w:rPr>
          <w:rFonts w:ascii="Times New Roman" w:hAnsi="Times New Roman" w:cs="Times New Roman"/>
        </w:rPr>
        <w:t>)</w:t>
      </w:r>
      <w:r w:rsidRPr="00EB4546" w:rsidR="002A20ED">
        <w:rPr>
          <w:rFonts w:ascii="Times New Roman" w:hAnsi="Times New Roman" w:cs="Times New Roman"/>
        </w:rPr>
        <w:t xml:space="preserve"> is.</w:t>
      </w:r>
      <w:r w:rsidR="00004617">
        <w:rPr>
          <w:rFonts w:ascii="Times New Roman" w:hAnsi="Times New Roman" w:cs="Times New Roman"/>
        </w:rPr>
        <w:t xml:space="preserve"> </w:t>
      </w:r>
    </w:p>
    <w:p w:rsidR="008D7A45" w:rsidP="00425381" w:rsidRDefault="008D7A45" w14:paraId="565F100D" w14:textId="77777777">
      <w:pPr>
        <w:spacing w:after="0"/>
        <w:rPr>
          <w:rFonts w:ascii="Times New Roman" w:hAnsi="Times New Roman" w:cs="Times New Roman"/>
          <w:i/>
          <w:iCs/>
        </w:rPr>
      </w:pPr>
    </w:p>
    <w:p w:rsidRPr="00EB4546" w:rsidR="00203119" w:rsidP="00425381" w:rsidRDefault="00CC40E1" w14:paraId="6D6035DC" w14:textId="1F5E8136">
      <w:pPr>
        <w:spacing w:after="0"/>
        <w:rPr>
          <w:rFonts w:ascii="Times New Roman" w:hAnsi="Times New Roman" w:cs="Times New Roman"/>
          <w:b/>
          <w:bCs/>
          <w:sz w:val="28"/>
          <w:szCs w:val="28"/>
        </w:rPr>
      </w:pPr>
      <w:r w:rsidRPr="00EB4546">
        <w:rPr>
          <w:rFonts w:ascii="Times New Roman" w:hAnsi="Times New Roman" w:cs="Times New Roman"/>
          <w:i/>
          <w:iCs/>
        </w:rPr>
        <w:t xml:space="preserve">Hoe komt het </w:t>
      </w:r>
      <w:proofErr w:type="spellStart"/>
      <w:r w:rsidRPr="00EB4546">
        <w:rPr>
          <w:rFonts w:ascii="Times New Roman" w:hAnsi="Times New Roman" w:cs="Times New Roman"/>
          <w:i/>
          <w:iCs/>
        </w:rPr>
        <w:t>kindgebondenbudget</w:t>
      </w:r>
      <w:proofErr w:type="spellEnd"/>
      <w:r w:rsidRPr="00EB4546">
        <w:rPr>
          <w:rFonts w:ascii="Times New Roman" w:hAnsi="Times New Roman" w:cs="Times New Roman"/>
          <w:i/>
          <w:iCs/>
        </w:rPr>
        <w:t xml:space="preserve"> eruit te zien na de inwerkingtreding van beide wetsvoorstellen? </w:t>
      </w:r>
      <w:r w:rsidRPr="00EB4546" w:rsidR="00F70773">
        <w:rPr>
          <w:rFonts w:ascii="Times New Roman" w:hAnsi="Times New Roman" w:cs="Times New Roman"/>
          <w:i/>
          <w:iCs/>
        </w:rPr>
        <w:t>Kan de regering een overzicht schetsen van afbouwpunten en vermogensgrenzen met dit wetsvoorstel, in combinatie met het wetsvoorstel vereenvoudiging partnerbegrip?</w:t>
      </w:r>
    </w:p>
    <w:p w:rsidRPr="00EB4546" w:rsidR="000843D6" w:rsidP="008D7A45" w:rsidRDefault="000843D6" w14:paraId="5157B401" w14:textId="419DCF82">
      <w:pPr>
        <w:pStyle w:val="Geenafstand"/>
        <w:rPr>
          <w:rFonts w:ascii="Times New Roman" w:hAnsi="Times New Roman" w:cs="Times New Roman"/>
        </w:rPr>
      </w:pPr>
      <w:r w:rsidRPr="00EB4546">
        <w:rPr>
          <w:rFonts w:ascii="Times New Roman" w:hAnsi="Times New Roman" w:cs="Times New Roman"/>
        </w:rPr>
        <w:t xml:space="preserve">De exacte parameters voor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na inwerkingtreding van beide wetsvoorstellen zijn nog niet beschikbaar. Dat komt doordat de </w:t>
      </w:r>
      <w:proofErr w:type="spellStart"/>
      <w:r w:rsidR="00044B75">
        <w:rPr>
          <w:rFonts w:ascii="Times New Roman" w:hAnsi="Times New Roman" w:cs="Times New Roman"/>
        </w:rPr>
        <w:t>Wkb</w:t>
      </w:r>
      <w:proofErr w:type="spellEnd"/>
      <w:r w:rsidRPr="00EB4546">
        <w:rPr>
          <w:rFonts w:ascii="Times New Roman" w:hAnsi="Times New Roman" w:cs="Times New Roman"/>
        </w:rPr>
        <w:t xml:space="preserve">-parameters jaarlijks worden geïndexeerd en de indexatiefactoren van toekomstige jaren nog niet definitief zijn vastgesteld. Voor de beantwoording van deze vraag is voor de verwachte indexatie van de </w:t>
      </w:r>
      <w:proofErr w:type="spellStart"/>
      <w:r w:rsidR="00044B75">
        <w:rPr>
          <w:rFonts w:ascii="Times New Roman" w:hAnsi="Times New Roman" w:cs="Times New Roman"/>
        </w:rPr>
        <w:t>Wkb</w:t>
      </w:r>
      <w:proofErr w:type="spellEnd"/>
      <w:r w:rsidRPr="00EB4546">
        <w:rPr>
          <w:rFonts w:ascii="Times New Roman" w:hAnsi="Times New Roman" w:cs="Times New Roman"/>
        </w:rPr>
        <w:t xml:space="preserve">-tarieven daarom gebruik gemaakt van de prognoses uit het Centraal Economisch Plan (CEP) 2026 van het CPB. </w:t>
      </w:r>
    </w:p>
    <w:p w:rsidRPr="00EB4546" w:rsidR="000843D6" w:rsidP="008D7A45" w:rsidRDefault="000843D6" w14:paraId="2CA159F0" w14:textId="77777777">
      <w:pPr>
        <w:pStyle w:val="Geenafstand"/>
        <w:rPr>
          <w:rFonts w:ascii="Times New Roman" w:hAnsi="Times New Roman" w:cs="Times New Roman"/>
        </w:rPr>
      </w:pPr>
    </w:p>
    <w:p w:rsidRPr="00EB4546" w:rsidR="000843D6" w:rsidP="008D7A45" w:rsidRDefault="000843D6" w14:paraId="45042248" w14:textId="5E2E7974">
      <w:pPr>
        <w:pStyle w:val="Geenafstand"/>
        <w:rPr>
          <w:rFonts w:ascii="Times New Roman" w:hAnsi="Times New Roman" w:cs="Times New Roman"/>
        </w:rPr>
      </w:pPr>
      <w:r w:rsidRPr="00EB4546">
        <w:rPr>
          <w:rFonts w:ascii="Times New Roman" w:hAnsi="Times New Roman" w:cs="Times New Roman"/>
        </w:rPr>
        <w:t xml:space="preserve">Zie in onderstaande tabel </w:t>
      </w:r>
      <w:r w:rsidR="008D7A45">
        <w:rPr>
          <w:rFonts w:ascii="Times New Roman" w:hAnsi="Times New Roman" w:cs="Times New Roman"/>
        </w:rPr>
        <w:t>9</w:t>
      </w:r>
      <w:r w:rsidRPr="00EB4546">
        <w:rPr>
          <w:rFonts w:ascii="Times New Roman" w:hAnsi="Times New Roman" w:cs="Times New Roman"/>
        </w:rPr>
        <w:t xml:space="preserve"> een (voorlopig) overzicht van hoe de parameters in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zich daarbij naar verwachting ontwikkelen in de komende jaren (incl. verwerking van het aangekondigde nieuwe beleid). </w:t>
      </w:r>
    </w:p>
    <w:p w:rsidRPr="00425381" w:rsidR="000843D6" w:rsidP="008D7A45" w:rsidRDefault="000843D6" w14:paraId="4AA3F2AE" w14:textId="77777777">
      <w:pPr>
        <w:pStyle w:val="Geenafstand"/>
        <w:rPr>
          <w:rFonts w:ascii="Times New Roman" w:hAnsi="Times New Roman" w:cs="Times New Roman"/>
          <w:color w:val="000000"/>
        </w:rPr>
      </w:pPr>
    </w:p>
    <w:p w:rsidRPr="001F0880" w:rsidR="000843D6" w:rsidP="00425381" w:rsidRDefault="000843D6" w14:paraId="0EA1E4D7" w14:textId="7CDE468A">
      <w:pPr>
        <w:spacing w:after="0"/>
        <w:rPr>
          <w:rFonts w:ascii="Times New Roman" w:hAnsi="Times New Roman" w:cs="Times New Roman"/>
          <w:i/>
          <w:u w:val="single"/>
        </w:rPr>
      </w:pPr>
      <w:r w:rsidRPr="001F0880">
        <w:rPr>
          <w:rFonts w:ascii="Times New Roman" w:hAnsi="Times New Roman" w:cs="Times New Roman"/>
          <w:i/>
          <w:iCs/>
          <w:u w:val="single"/>
        </w:rPr>
        <w:t xml:space="preserve">Tabel </w:t>
      </w:r>
      <w:r w:rsidRPr="001F0880" w:rsidR="00EC3102">
        <w:rPr>
          <w:rFonts w:ascii="Times New Roman" w:hAnsi="Times New Roman" w:cs="Times New Roman"/>
          <w:i/>
          <w:iCs/>
          <w:u w:val="single"/>
        </w:rPr>
        <w:t>9</w:t>
      </w:r>
      <w:r w:rsidRPr="001F0880">
        <w:rPr>
          <w:rFonts w:ascii="Times New Roman" w:hAnsi="Times New Roman" w:cs="Times New Roman"/>
          <w:i/>
          <w:iCs/>
          <w:u w:val="single"/>
        </w:rPr>
        <w:t xml:space="preserve">: Overzicht (voorlopige) </w:t>
      </w:r>
      <w:proofErr w:type="spellStart"/>
      <w:r w:rsidRPr="001F0880" w:rsidR="00044B75">
        <w:rPr>
          <w:rFonts w:ascii="Times New Roman" w:hAnsi="Times New Roman" w:cs="Times New Roman"/>
          <w:i/>
          <w:iCs/>
          <w:u w:val="single"/>
        </w:rPr>
        <w:t>Wkb</w:t>
      </w:r>
      <w:proofErr w:type="spellEnd"/>
      <w:r w:rsidRPr="001F0880">
        <w:rPr>
          <w:rFonts w:ascii="Times New Roman" w:hAnsi="Times New Roman" w:cs="Times New Roman"/>
          <w:i/>
          <w:iCs/>
          <w:u w:val="single"/>
        </w:rPr>
        <w:t>-parameters in de periode 2025 t/m 2028 (in lopende prijzen)</w:t>
      </w:r>
    </w:p>
    <w:tbl>
      <w:tblPr>
        <w:tblStyle w:val="Onopgemaaktetabel2"/>
        <w:tblW w:w="4781" w:type="pct"/>
        <w:tblLook w:val="04A0" w:firstRow="1" w:lastRow="0" w:firstColumn="1" w:lastColumn="0" w:noHBand="0" w:noVBand="1"/>
      </w:tblPr>
      <w:tblGrid>
        <w:gridCol w:w="4377"/>
        <w:gridCol w:w="1064"/>
        <w:gridCol w:w="1065"/>
        <w:gridCol w:w="1065"/>
        <w:gridCol w:w="1060"/>
      </w:tblGrid>
      <w:tr w:rsidRPr="00EB4546" w:rsidR="000843D6" w:rsidTr="00FB43CB" w14:paraId="2853052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73D4C798" w14:textId="532C2EB2">
            <w:pPr>
              <w:rPr>
                <w:rFonts w:ascii="Times New Roman" w:hAnsi="Times New Roman" w:cs="Times New Roman"/>
                <w:b w:val="0"/>
                <w:color w:val="000000" w:themeColor="text1"/>
                <w:lang w:eastAsia="nl-NL"/>
              </w:rPr>
            </w:pPr>
            <w:r w:rsidRPr="00EB4546">
              <w:rPr>
                <w:rFonts w:ascii="Times New Roman" w:hAnsi="Times New Roman" w:cs="Times New Roman"/>
                <w:color w:val="000000" w:themeColor="text1"/>
                <w:lang w:eastAsia="nl-NL"/>
              </w:rPr>
              <w:t xml:space="preserve"> Tarieven </w:t>
            </w:r>
            <w:proofErr w:type="spellStart"/>
            <w:r w:rsidR="00044B75">
              <w:rPr>
                <w:rFonts w:ascii="Times New Roman" w:hAnsi="Times New Roman" w:cs="Times New Roman"/>
                <w:color w:val="000000" w:themeColor="text1"/>
                <w:lang w:eastAsia="nl-NL"/>
              </w:rPr>
              <w:t>Wkb</w:t>
            </w:r>
            <w:proofErr w:type="spellEnd"/>
          </w:p>
        </w:tc>
        <w:tc>
          <w:tcPr>
            <w:tcW w:w="654" w:type="pct"/>
            <w:noWrap/>
            <w:hideMark/>
          </w:tcPr>
          <w:p w:rsidRPr="00EB4546" w:rsidR="000843D6" w:rsidP="00155B77" w:rsidRDefault="000843D6" w14:paraId="44FA1AF7" w14:textId="1F5E81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nl-NL"/>
              </w:rPr>
            </w:pPr>
            <w:r w:rsidRPr="00EB4546">
              <w:rPr>
                <w:rFonts w:ascii="Times New Roman" w:hAnsi="Times New Roman" w:cs="Times New Roman"/>
                <w:color w:val="000000" w:themeColor="text1"/>
                <w:lang w:eastAsia="nl-NL"/>
              </w:rPr>
              <w:t>2025</w:t>
            </w:r>
          </w:p>
        </w:tc>
        <w:tc>
          <w:tcPr>
            <w:tcW w:w="654" w:type="pct"/>
          </w:tcPr>
          <w:p w:rsidRPr="00EB4546" w:rsidR="000843D6" w:rsidP="00155B77" w:rsidRDefault="000843D6" w14:paraId="49E93C3D" w14:textId="1F5E81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nl-NL"/>
              </w:rPr>
            </w:pPr>
            <w:r w:rsidRPr="00EB4546">
              <w:rPr>
                <w:rFonts w:ascii="Times New Roman" w:hAnsi="Times New Roman" w:cs="Times New Roman"/>
                <w:color w:val="000000" w:themeColor="text1"/>
                <w:lang w:eastAsia="nl-NL"/>
              </w:rPr>
              <w:t>2026</w:t>
            </w:r>
          </w:p>
        </w:tc>
        <w:tc>
          <w:tcPr>
            <w:tcW w:w="654" w:type="pct"/>
          </w:tcPr>
          <w:p w:rsidRPr="00EB4546" w:rsidR="000843D6" w:rsidP="00155B77" w:rsidRDefault="000843D6" w14:paraId="13B8C714" w14:textId="1F5E81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nl-NL"/>
              </w:rPr>
            </w:pPr>
            <w:r w:rsidRPr="00EB4546">
              <w:rPr>
                <w:rFonts w:ascii="Times New Roman" w:hAnsi="Times New Roman" w:cs="Times New Roman"/>
                <w:color w:val="000000" w:themeColor="text1"/>
                <w:lang w:eastAsia="nl-NL"/>
              </w:rPr>
              <w:t>2027</w:t>
            </w:r>
          </w:p>
        </w:tc>
        <w:tc>
          <w:tcPr>
            <w:tcW w:w="651" w:type="pct"/>
          </w:tcPr>
          <w:p w:rsidRPr="00EB4546" w:rsidR="000843D6" w:rsidP="00155B77" w:rsidRDefault="000843D6" w14:paraId="32BA18B7" w14:textId="1F5E81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nl-NL"/>
              </w:rPr>
            </w:pPr>
            <w:r w:rsidRPr="00EB4546">
              <w:rPr>
                <w:rFonts w:ascii="Times New Roman" w:hAnsi="Times New Roman" w:cs="Times New Roman"/>
                <w:color w:val="000000" w:themeColor="text1"/>
                <w:lang w:eastAsia="nl-NL"/>
              </w:rPr>
              <w:t>2028</w:t>
            </w:r>
          </w:p>
        </w:tc>
      </w:tr>
      <w:tr w:rsidRPr="00EB4546" w:rsidR="000843D6" w:rsidTr="00FB43CB" w14:paraId="438ACC6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13F8F5B2" w14:textId="1F5E813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 xml:space="preserve">1e </w:t>
            </w:r>
            <w:proofErr w:type="spellStart"/>
            <w:r w:rsidRPr="00EB4546">
              <w:rPr>
                <w:rFonts w:ascii="Times New Roman" w:hAnsi="Times New Roman" w:cs="Times New Roman"/>
                <w:color w:val="000000" w:themeColor="text1"/>
                <w:lang w:eastAsia="nl-NL"/>
              </w:rPr>
              <w:t>kindbedrag</w:t>
            </w:r>
            <w:proofErr w:type="spellEnd"/>
          </w:p>
        </w:tc>
        <w:tc>
          <w:tcPr>
            <w:tcW w:w="654" w:type="pct"/>
            <w:noWrap/>
            <w:hideMark/>
          </w:tcPr>
          <w:p w:rsidRPr="00EB4546" w:rsidR="000843D6" w:rsidP="00155B77" w:rsidRDefault="000843D6" w14:paraId="50F6694E"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2.511 </w:t>
            </w:r>
          </w:p>
        </w:tc>
        <w:tc>
          <w:tcPr>
            <w:tcW w:w="654" w:type="pct"/>
          </w:tcPr>
          <w:p w:rsidRPr="00EB4546" w:rsidR="000843D6" w:rsidP="00155B77" w:rsidRDefault="000843D6" w14:paraId="1832C5A8"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2.580 </w:t>
            </w:r>
          </w:p>
        </w:tc>
        <w:tc>
          <w:tcPr>
            <w:tcW w:w="654" w:type="pct"/>
          </w:tcPr>
          <w:p w:rsidRPr="00EB4546" w:rsidR="000843D6" w:rsidP="00155B77" w:rsidRDefault="000843D6" w14:paraId="6ED57C38"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2.713 </w:t>
            </w:r>
          </w:p>
        </w:tc>
        <w:tc>
          <w:tcPr>
            <w:tcW w:w="651" w:type="pct"/>
          </w:tcPr>
          <w:p w:rsidRPr="00EB4546" w:rsidR="000843D6" w:rsidP="00155B77" w:rsidRDefault="000843D6" w14:paraId="0F0B6768"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2.819 </w:t>
            </w:r>
          </w:p>
        </w:tc>
      </w:tr>
      <w:tr w:rsidRPr="00EB4546" w:rsidR="000843D6" w:rsidTr="00FB43CB" w14:paraId="0537F46E" w14:textId="77777777">
        <w:trPr>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3ECFB002" w14:textId="1F5E813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 xml:space="preserve">2e </w:t>
            </w:r>
            <w:proofErr w:type="spellStart"/>
            <w:r w:rsidRPr="00EB4546">
              <w:rPr>
                <w:rFonts w:ascii="Times New Roman" w:hAnsi="Times New Roman" w:cs="Times New Roman"/>
                <w:color w:val="000000" w:themeColor="text1"/>
                <w:lang w:eastAsia="nl-NL"/>
              </w:rPr>
              <w:t>kindbedrag</w:t>
            </w:r>
            <w:proofErr w:type="spellEnd"/>
            <w:r w:rsidRPr="00EB4546">
              <w:rPr>
                <w:rFonts w:ascii="Times New Roman" w:hAnsi="Times New Roman" w:cs="Times New Roman"/>
                <w:color w:val="000000" w:themeColor="text1"/>
                <w:lang w:eastAsia="nl-NL"/>
              </w:rPr>
              <w:t xml:space="preserve"> e.v.</w:t>
            </w:r>
          </w:p>
        </w:tc>
        <w:tc>
          <w:tcPr>
            <w:tcW w:w="654" w:type="pct"/>
            <w:noWrap/>
            <w:hideMark/>
          </w:tcPr>
          <w:p w:rsidRPr="00EB4546" w:rsidR="000843D6" w:rsidP="00155B77" w:rsidRDefault="000843D6" w14:paraId="409FFF7D"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2.511 </w:t>
            </w:r>
          </w:p>
        </w:tc>
        <w:tc>
          <w:tcPr>
            <w:tcW w:w="654" w:type="pct"/>
          </w:tcPr>
          <w:p w:rsidRPr="00EB4546" w:rsidR="000843D6" w:rsidP="00155B77" w:rsidRDefault="000843D6" w14:paraId="5519322E"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2.580 </w:t>
            </w:r>
          </w:p>
        </w:tc>
        <w:tc>
          <w:tcPr>
            <w:tcW w:w="654" w:type="pct"/>
          </w:tcPr>
          <w:p w:rsidRPr="00EB4546" w:rsidR="000843D6" w:rsidP="00155B77" w:rsidRDefault="000843D6" w14:paraId="42A6EB66"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2.713 </w:t>
            </w:r>
          </w:p>
        </w:tc>
        <w:tc>
          <w:tcPr>
            <w:tcW w:w="651" w:type="pct"/>
          </w:tcPr>
          <w:p w:rsidRPr="00EB4546" w:rsidR="000843D6" w:rsidP="00155B77" w:rsidRDefault="000843D6" w14:paraId="18A175FC"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2.819 </w:t>
            </w:r>
          </w:p>
        </w:tc>
      </w:tr>
      <w:tr w:rsidRPr="00EB4546" w:rsidR="000843D6" w:rsidTr="00FB43CB" w14:paraId="3709196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4EA8D60F" w14:textId="1F5E813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Verhoging 12-</w:t>
            </w:r>
            <w:proofErr w:type="gramStart"/>
            <w:r w:rsidRPr="00EB4546">
              <w:rPr>
                <w:rFonts w:ascii="Times New Roman" w:hAnsi="Times New Roman" w:cs="Times New Roman"/>
                <w:color w:val="000000" w:themeColor="text1"/>
                <w:lang w:eastAsia="nl-NL"/>
              </w:rPr>
              <w:t>15 jarigen</w:t>
            </w:r>
            <w:proofErr w:type="gramEnd"/>
          </w:p>
        </w:tc>
        <w:tc>
          <w:tcPr>
            <w:tcW w:w="654" w:type="pct"/>
            <w:noWrap/>
            <w:hideMark/>
          </w:tcPr>
          <w:p w:rsidRPr="00EB4546" w:rsidR="000843D6" w:rsidP="00155B77" w:rsidRDefault="000843D6" w14:paraId="3E28DCD5"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703</w:t>
            </w:r>
          </w:p>
        </w:tc>
        <w:tc>
          <w:tcPr>
            <w:tcW w:w="654" w:type="pct"/>
          </w:tcPr>
          <w:p w:rsidRPr="00EB4546" w:rsidR="000843D6" w:rsidP="00155B77" w:rsidRDefault="000843D6" w14:paraId="40ACB9FC"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724</w:t>
            </w:r>
          </w:p>
        </w:tc>
        <w:tc>
          <w:tcPr>
            <w:tcW w:w="654" w:type="pct"/>
          </w:tcPr>
          <w:p w:rsidRPr="00EB4546" w:rsidR="000843D6" w:rsidP="00155B77" w:rsidRDefault="000843D6" w14:paraId="3D67D3E3"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743</w:t>
            </w:r>
          </w:p>
        </w:tc>
        <w:tc>
          <w:tcPr>
            <w:tcW w:w="651" w:type="pct"/>
          </w:tcPr>
          <w:p w:rsidRPr="00EB4546" w:rsidR="000843D6" w:rsidP="00155B77" w:rsidRDefault="000843D6" w14:paraId="53386F0D"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758</w:t>
            </w:r>
          </w:p>
        </w:tc>
      </w:tr>
      <w:tr w:rsidRPr="00EB4546" w:rsidR="000843D6" w:rsidTr="00FB43CB" w14:paraId="31D2E0D9" w14:textId="77777777">
        <w:trPr>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7320F396" w14:textId="1F5E813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Verhoging 16-</w:t>
            </w:r>
            <w:proofErr w:type="gramStart"/>
            <w:r w:rsidRPr="00EB4546">
              <w:rPr>
                <w:rFonts w:ascii="Times New Roman" w:hAnsi="Times New Roman" w:cs="Times New Roman"/>
                <w:color w:val="000000" w:themeColor="text1"/>
                <w:lang w:eastAsia="nl-NL"/>
              </w:rPr>
              <w:t>17 jarigen</w:t>
            </w:r>
            <w:proofErr w:type="gramEnd"/>
          </w:p>
        </w:tc>
        <w:tc>
          <w:tcPr>
            <w:tcW w:w="654" w:type="pct"/>
            <w:noWrap/>
            <w:hideMark/>
          </w:tcPr>
          <w:p w:rsidRPr="00EB4546" w:rsidR="000843D6" w:rsidP="00155B77" w:rsidRDefault="000843D6" w14:paraId="522DB9E7"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936</w:t>
            </w:r>
          </w:p>
        </w:tc>
        <w:tc>
          <w:tcPr>
            <w:tcW w:w="654" w:type="pct"/>
          </w:tcPr>
          <w:p w:rsidRPr="00EB4546" w:rsidR="000843D6" w:rsidP="00155B77" w:rsidRDefault="000843D6" w14:paraId="3F41A8DC"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964</w:t>
            </w:r>
          </w:p>
        </w:tc>
        <w:tc>
          <w:tcPr>
            <w:tcW w:w="654" w:type="pct"/>
          </w:tcPr>
          <w:p w:rsidRPr="00EB4546" w:rsidR="000843D6" w:rsidP="00155B77" w:rsidRDefault="000843D6" w14:paraId="54F7E6DF"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989</w:t>
            </w:r>
          </w:p>
        </w:tc>
        <w:tc>
          <w:tcPr>
            <w:tcW w:w="651" w:type="pct"/>
          </w:tcPr>
          <w:p w:rsidRPr="00EB4546" w:rsidR="000843D6" w:rsidP="00155B77" w:rsidRDefault="000843D6" w14:paraId="4560E8E1" w14:textId="1F5E8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1.009</w:t>
            </w:r>
          </w:p>
        </w:tc>
      </w:tr>
      <w:tr w:rsidRPr="00EB4546" w:rsidR="000843D6" w:rsidTr="00FB43CB" w14:paraId="3564531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0208A7E6" w14:textId="1F5E813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Alleenstaande ouderkop</w:t>
            </w:r>
          </w:p>
        </w:tc>
        <w:tc>
          <w:tcPr>
            <w:tcW w:w="654" w:type="pct"/>
            <w:noWrap/>
            <w:hideMark/>
          </w:tcPr>
          <w:p w:rsidRPr="00EB4546" w:rsidR="000843D6" w:rsidP="00155B77" w:rsidRDefault="000843D6" w14:paraId="211DC579"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3.389</w:t>
            </w:r>
          </w:p>
        </w:tc>
        <w:tc>
          <w:tcPr>
            <w:tcW w:w="654" w:type="pct"/>
          </w:tcPr>
          <w:p w:rsidRPr="00EB4546" w:rsidR="000843D6" w:rsidP="00155B77" w:rsidRDefault="000843D6" w14:paraId="0E2D7F2A"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3.416</w:t>
            </w:r>
          </w:p>
        </w:tc>
        <w:tc>
          <w:tcPr>
            <w:tcW w:w="654" w:type="pct"/>
          </w:tcPr>
          <w:p w:rsidRPr="00EB4546" w:rsidR="000843D6" w:rsidP="00155B77" w:rsidRDefault="000843D6" w14:paraId="02742E53"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3.502</w:t>
            </w:r>
          </w:p>
        </w:tc>
        <w:tc>
          <w:tcPr>
            <w:tcW w:w="651" w:type="pct"/>
          </w:tcPr>
          <w:p w:rsidRPr="00EB4546" w:rsidR="000843D6" w:rsidP="00155B77" w:rsidRDefault="000843D6" w14:paraId="3E21E53E" w14:textId="1F5E81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3.552</w:t>
            </w:r>
          </w:p>
        </w:tc>
      </w:tr>
      <w:tr w:rsidRPr="00EB4546" w:rsidR="000843D6" w:rsidTr="00FB43CB" w14:paraId="31C60FDD" w14:textId="77777777">
        <w:trPr>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64D57D56" w14:textId="1F5E813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1</w:t>
            </w:r>
            <w:r w:rsidRPr="00EB4546">
              <w:rPr>
                <w:rFonts w:ascii="Times New Roman" w:hAnsi="Times New Roman" w:cs="Times New Roman"/>
                <w:color w:val="000000" w:themeColor="text1"/>
                <w:vertAlign w:val="superscript"/>
                <w:lang w:eastAsia="nl-NL"/>
              </w:rPr>
              <w:t>e</w:t>
            </w:r>
            <w:r w:rsidRPr="00EB4546">
              <w:rPr>
                <w:rFonts w:ascii="Times New Roman" w:hAnsi="Times New Roman" w:cs="Times New Roman"/>
                <w:color w:val="000000" w:themeColor="text1"/>
                <w:lang w:eastAsia="nl-NL"/>
              </w:rPr>
              <w:t xml:space="preserve"> </w:t>
            </w:r>
            <w:proofErr w:type="spellStart"/>
            <w:r w:rsidRPr="00EB4546">
              <w:rPr>
                <w:rFonts w:ascii="Times New Roman" w:hAnsi="Times New Roman" w:cs="Times New Roman"/>
                <w:color w:val="000000" w:themeColor="text1"/>
                <w:lang w:eastAsia="nl-NL"/>
              </w:rPr>
              <w:t>Inkomensafbouwgrens</w:t>
            </w:r>
            <w:proofErr w:type="spellEnd"/>
            <w:r w:rsidRPr="00EB4546">
              <w:rPr>
                <w:rFonts w:ascii="Times New Roman" w:hAnsi="Times New Roman" w:cs="Times New Roman"/>
                <w:color w:val="000000" w:themeColor="text1"/>
                <w:lang w:eastAsia="nl-NL"/>
              </w:rPr>
              <w:t xml:space="preserve"> alleenstaanden</w:t>
            </w:r>
          </w:p>
        </w:tc>
        <w:tc>
          <w:tcPr>
            <w:tcW w:w="654" w:type="pct"/>
            <w:noWrap/>
            <w:hideMark/>
          </w:tcPr>
          <w:p w:rsidRPr="00EB4546" w:rsidR="000843D6" w:rsidP="00155B77" w:rsidRDefault="000843D6" w14:paraId="6D364B78"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28.406</w:t>
            </w:r>
          </w:p>
        </w:tc>
        <w:tc>
          <w:tcPr>
            <w:tcW w:w="654" w:type="pct"/>
          </w:tcPr>
          <w:p w:rsidRPr="00EB4546" w:rsidR="000843D6" w:rsidP="00155B77" w:rsidRDefault="000843D6" w14:paraId="56FA24C4"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29.736</w:t>
            </w:r>
          </w:p>
        </w:tc>
        <w:tc>
          <w:tcPr>
            <w:tcW w:w="654" w:type="pct"/>
          </w:tcPr>
          <w:p w:rsidRPr="00EB4546" w:rsidR="000843D6" w:rsidP="00155B77" w:rsidRDefault="000843D6" w14:paraId="55615BE1"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30.809</w:t>
            </w:r>
          </w:p>
        </w:tc>
        <w:tc>
          <w:tcPr>
            <w:tcW w:w="651" w:type="pct"/>
          </w:tcPr>
          <w:p w:rsidRPr="00EB4546" w:rsidR="000843D6" w:rsidP="00155B77" w:rsidRDefault="000843D6" w14:paraId="130E9711"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31.898</w:t>
            </w:r>
          </w:p>
        </w:tc>
      </w:tr>
      <w:tr w:rsidRPr="00EB4546" w:rsidR="000843D6" w:rsidTr="00FB43CB" w14:paraId="2EEA3C5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165B5CF7" w14:textId="18AB77B3">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1</w:t>
            </w:r>
            <w:r w:rsidRPr="00EB4546">
              <w:rPr>
                <w:rFonts w:ascii="Times New Roman" w:hAnsi="Times New Roman" w:cs="Times New Roman"/>
                <w:color w:val="000000" w:themeColor="text1"/>
                <w:vertAlign w:val="superscript"/>
                <w:lang w:eastAsia="nl-NL"/>
              </w:rPr>
              <w:t>e</w:t>
            </w:r>
            <w:r w:rsidRPr="00EB4546">
              <w:rPr>
                <w:rFonts w:ascii="Times New Roman" w:hAnsi="Times New Roman" w:cs="Times New Roman"/>
                <w:color w:val="000000" w:themeColor="text1"/>
                <w:lang w:eastAsia="nl-NL"/>
              </w:rPr>
              <w:t xml:space="preserve"> </w:t>
            </w:r>
            <w:proofErr w:type="spellStart"/>
            <w:r w:rsidRPr="00EB4546">
              <w:rPr>
                <w:rFonts w:ascii="Times New Roman" w:hAnsi="Times New Roman" w:cs="Times New Roman"/>
                <w:color w:val="000000" w:themeColor="text1"/>
                <w:lang w:eastAsia="nl-NL"/>
              </w:rPr>
              <w:t>Inkomensafbouwgrens</w:t>
            </w:r>
            <w:proofErr w:type="spellEnd"/>
            <w:r w:rsidRPr="00EB4546">
              <w:rPr>
                <w:rFonts w:ascii="Times New Roman" w:hAnsi="Times New Roman" w:cs="Times New Roman"/>
                <w:color w:val="000000" w:themeColor="text1"/>
                <w:lang w:eastAsia="nl-NL"/>
              </w:rPr>
              <w:t xml:space="preserve"> paren</w:t>
            </w:r>
          </w:p>
        </w:tc>
        <w:tc>
          <w:tcPr>
            <w:tcW w:w="654" w:type="pct"/>
            <w:noWrap/>
            <w:hideMark/>
          </w:tcPr>
          <w:p w:rsidRPr="00EB4546" w:rsidR="000843D6" w:rsidP="00155B77" w:rsidRDefault="000843D6" w14:paraId="4A0A34BD"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37.545</w:t>
            </w:r>
          </w:p>
        </w:tc>
        <w:tc>
          <w:tcPr>
            <w:tcW w:w="654" w:type="pct"/>
          </w:tcPr>
          <w:p w:rsidRPr="00EB4546" w:rsidR="000843D6" w:rsidP="00155B77" w:rsidRDefault="000843D6" w14:paraId="04961BAB"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39.141</w:t>
            </w:r>
          </w:p>
        </w:tc>
        <w:tc>
          <w:tcPr>
            <w:tcW w:w="654" w:type="pct"/>
          </w:tcPr>
          <w:p w:rsidRPr="00EB4546" w:rsidR="000843D6" w:rsidP="00155B77" w:rsidRDefault="000843D6" w14:paraId="0DB01CE8"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40.450</w:t>
            </w:r>
          </w:p>
        </w:tc>
        <w:tc>
          <w:tcPr>
            <w:tcW w:w="651" w:type="pct"/>
          </w:tcPr>
          <w:p w:rsidRPr="00EB4546" w:rsidR="000843D6" w:rsidP="00155B77" w:rsidRDefault="000843D6" w14:paraId="3851A315"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41.732</w:t>
            </w:r>
          </w:p>
        </w:tc>
      </w:tr>
      <w:tr w:rsidRPr="00EB4546" w:rsidR="000843D6" w:rsidTr="00FB43CB" w14:paraId="7CEAB649" w14:textId="77777777">
        <w:trPr>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6B18A12D" w14:textId="18AB77B3">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1</w:t>
            </w:r>
            <w:r w:rsidRPr="00EB4546">
              <w:rPr>
                <w:rFonts w:ascii="Times New Roman" w:hAnsi="Times New Roman" w:cs="Times New Roman"/>
                <w:color w:val="000000" w:themeColor="text1"/>
                <w:vertAlign w:val="superscript"/>
                <w:lang w:eastAsia="nl-NL"/>
              </w:rPr>
              <w:t>e</w:t>
            </w:r>
            <w:r w:rsidRPr="00EB4546">
              <w:rPr>
                <w:rFonts w:ascii="Times New Roman" w:hAnsi="Times New Roman" w:cs="Times New Roman"/>
                <w:color w:val="000000" w:themeColor="text1"/>
                <w:lang w:eastAsia="nl-NL"/>
              </w:rPr>
              <w:t xml:space="preserve"> </w:t>
            </w:r>
            <w:proofErr w:type="spellStart"/>
            <w:r w:rsidRPr="00EB4546">
              <w:rPr>
                <w:rFonts w:ascii="Times New Roman" w:hAnsi="Times New Roman" w:cs="Times New Roman"/>
                <w:color w:val="000000" w:themeColor="text1"/>
                <w:lang w:eastAsia="nl-NL"/>
              </w:rPr>
              <w:t>Inkomensafbouwpercentage</w:t>
            </w:r>
            <w:proofErr w:type="spellEnd"/>
          </w:p>
        </w:tc>
        <w:tc>
          <w:tcPr>
            <w:tcW w:w="654" w:type="pct"/>
            <w:noWrap/>
            <w:hideMark/>
          </w:tcPr>
          <w:p w:rsidRPr="00EB4546" w:rsidR="000843D6" w:rsidP="00155B77" w:rsidRDefault="000843D6" w14:paraId="2AEC2C91"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7,10%</w:t>
            </w:r>
          </w:p>
        </w:tc>
        <w:tc>
          <w:tcPr>
            <w:tcW w:w="654" w:type="pct"/>
          </w:tcPr>
          <w:p w:rsidRPr="00EB4546" w:rsidR="000843D6" w:rsidP="00155B77" w:rsidRDefault="000843D6" w14:paraId="41767BD6"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7,60%</w:t>
            </w:r>
          </w:p>
        </w:tc>
        <w:tc>
          <w:tcPr>
            <w:tcW w:w="654" w:type="pct"/>
          </w:tcPr>
          <w:p w:rsidRPr="00EB4546" w:rsidR="000843D6" w:rsidP="00155B77" w:rsidRDefault="000843D6" w14:paraId="79798D51"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8,05%</w:t>
            </w:r>
          </w:p>
        </w:tc>
        <w:tc>
          <w:tcPr>
            <w:tcW w:w="651" w:type="pct"/>
          </w:tcPr>
          <w:p w:rsidRPr="00EB4546" w:rsidR="000843D6" w:rsidP="00155B77" w:rsidRDefault="000843D6" w14:paraId="472F4EB1"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8,50%</w:t>
            </w:r>
          </w:p>
        </w:tc>
      </w:tr>
      <w:tr w:rsidRPr="00EB4546" w:rsidR="000843D6" w:rsidTr="00FB43CB" w14:paraId="599C71F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tcPr>
          <w:p w:rsidRPr="00EB4546" w:rsidR="000843D6" w:rsidP="00155B77" w:rsidRDefault="000843D6" w14:paraId="5360147E" w14:textId="18AB77B3">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2</w:t>
            </w:r>
            <w:r w:rsidRPr="00EB4546">
              <w:rPr>
                <w:rFonts w:ascii="Times New Roman" w:hAnsi="Times New Roman" w:cs="Times New Roman"/>
                <w:color w:val="000000" w:themeColor="text1"/>
                <w:vertAlign w:val="superscript"/>
                <w:lang w:eastAsia="nl-NL"/>
              </w:rPr>
              <w:t>e</w:t>
            </w:r>
            <w:r w:rsidRPr="00EB4546">
              <w:rPr>
                <w:rFonts w:ascii="Times New Roman" w:hAnsi="Times New Roman" w:cs="Times New Roman"/>
                <w:color w:val="000000" w:themeColor="text1"/>
                <w:lang w:eastAsia="nl-NL"/>
              </w:rPr>
              <w:t xml:space="preserve"> </w:t>
            </w:r>
            <w:proofErr w:type="spellStart"/>
            <w:r w:rsidRPr="00EB4546">
              <w:rPr>
                <w:rFonts w:ascii="Times New Roman" w:hAnsi="Times New Roman" w:cs="Times New Roman"/>
                <w:color w:val="000000" w:themeColor="text1"/>
                <w:lang w:eastAsia="nl-NL"/>
              </w:rPr>
              <w:t>Inkomensafbouwgrens</w:t>
            </w:r>
            <w:proofErr w:type="spellEnd"/>
            <w:r w:rsidRPr="00EB4546">
              <w:rPr>
                <w:rFonts w:ascii="Times New Roman" w:hAnsi="Times New Roman" w:cs="Times New Roman"/>
                <w:color w:val="000000" w:themeColor="text1"/>
                <w:lang w:eastAsia="nl-NL"/>
              </w:rPr>
              <w:t xml:space="preserve"> alleenstaanden</w:t>
            </w:r>
          </w:p>
        </w:tc>
        <w:tc>
          <w:tcPr>
            <w:tcW w:w="654" w:type="pct"/>
            <w:noWrap/>
          </w:tcPr>
          <w:p w:rsidRPr="00EB4546" w:rsidR="000843D6" w:rsidP="00155B77" w:rsidRDefault="000843D6" w14:paraId="27FEF6EC"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w:t>
            </w:r>
          </w:p>
        </w:tc>
        <w:tc>
          <w:tcPr>
            <w:tcW w:w="654" w:type="pct"/>
          </w:tcPr>
          <w:p w:rsidRPr="00EB4546" w:rsidR="000843D6" w:rsidP="00155B77" w:rsidRDefault="000843D6" w14:paraId="7B538AB5"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w:t>
            </w:r>
          </w:p>
        </w:tc>
        <w:tc>
          <w:tcPr>
            <w:tcW w:w="654" w:type="pct"/>
          </w:tcPr>
          <w:p w:rsidRPr="00EB4546" w:rsidR="000843D6" w:rsidP="00155B77" w:rsidRDefault="000843D6" w14:paraId="4EFD2CD3"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61.856</w:t>
            </w:r>
          </w:p>
        </w:tc>
        <w:tc>
          <w:tcPr>
            <w:tcW w:w="651" w:type="pct"/>
          </w:tcPr>
          <w:p w:rsidRPr="00EB4546" w:rsidR="000843D6" w:rsidP="00155B77" w:rsidRDefault="000843D6" w14:paraId="61AD8A38" w14:textId="18AB7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63.094</w:t>
            </w:r>
          </w:p>
        </w:tc>
      </w:tr>
      <w:tr w:rsidRPr="00EB4546" w:rsidR="000843D6" w:rsidTr="00FB43CB" w14:paraId="58DF8171" w14:textId="77777777">
        <w:trPr>
          <w:trHeight w:val="300"/>
        </w:trPr>
        <w:tc>
          <w:tcPr>
            <w:cnfStyle w:val="001000000000" w:firstRow="0" w:lastRow="0" w:firstColumn="1" w:lastColumn="0" w:oddVBand="0" w:evenVBand="0" w:oddHBand="0" w:evenHBand="0" w:firstRowFirstColumn="0" w:firstRowLastColumn="0" w:lastRowFirstColumn="0" w:lastRowLastColumn="0"/>
            <w:tcW w:w="2387" w:type="pct"/>
            <w:noWrap/>
          </w:tcPr>
          <w:p w:rsidRPr="00EB4546" w:rsidR="000843D6" w:rsidP="00155B77" w:rsidRDefault="000843D6" w14:paraId="61CBFE18" w14:textId="18AB77B3">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2</w:t>
            </w:r>
            <w:r w:rsidRPr="00EB4546">
              <w:rPr>
                <w:rFonts w:ascii="Times New Roman" w:hAnsi="Times New Roman" w:cs="Times New Roman"/>
                <w:color w:val="000000" w:themeColor="text1"/>
                <w:vertAlign w:val="superscript"/>
                <w:lang w:eastAsia="nl-NL"/>
              </w:rPr>
              <w:t>e</w:t>
            </w:r>
            <w:r w:rsidRPr="00EB4546">
              <w:rPr>
                <w:rFonts w:ascii="Times New Roman" w:hAnsi="Times New Roman" w:cs="Times New Roman"/>
                <w:color w:val="000000" w:themeColor="text1"/>
                <w:lang w:eastAsia="nl-NL"/>
              </w:rPr>
              <w:t xml:space="preserve"> </w:t>
            </w:r>
            <w:proofErr w:type="spellStart"/>
            <w:r w:rsidRPr="00EB4546">
              <w:rPr>
                <w:rFonts w:ascii="Times New Roman" w:hAnsi="Times New Roman" w:cs="Times New Roman"/>
                <w:color w:val="000000" w:themeColor="text1"/>
                <w:lang w:eastAsia="nl-NL"/>
              </w:rPr>
              <w:t>Inkomensafbouwgrens</w:t>
            </w:r>
            <w:proofErr w:type="spellEnd"/>
            <w:r w:rsidRPr="00EB4546">
              <w:rPr>
                <w:rFonts w:ascii="Times New Roman" w:hAnsi="Times New Roman" w:cs="Times New Roman"/>
                <w:color w:val="000000" w:themeColor="text1"/>
                <w:lang w:eastAsia="nl-NL"/>
              </w:rPr>
              <w:t xml:space="preserve"> paren</w:t>
            </w:r>
          </w:p>
        </w:tc>
        <w:tc>
          <w:tcPr>
            <w:tcW w:w="654" w:type="pct"/>
            <w:noWrap/>
          </w:tcPr>
          <w:p w:rsidRPr="00EB4546" w:rsidR="000843D6" w:rsidP="00155B77" w:rsidRDefault="000843D6" w14:paraId="69DFCCDC"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w:t>
            </w:r>
          </w:p>
        </w:tc>
        <w:tc>
          <w:tcPr>
            <w:tcW w:w="654" w:type="pct"/>
          </w:tcPr>
          <w:p w:rsidRPr="00EB4546" w:rsidR="000843D6" w:rsidP="00155B77" w:rsidRDefault="000843D6" w14:paraId="49C31493"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w:t>
            </w:r>
          </w:p>
        </w:tc>
        <w:tc>
          <w:tcPr>
            <w:tcW w:w="654" w:type="pct"/>
          </w:tcPr>
          <w:p w:rsidRPr="00EB4546" w:rsidR="000843D6" w:rsidP="00155B77" w:rsidRDefault="000843D6" w14:paraId="5BF92085"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61.856</w:t>
            </w:r>
          </w:p>
        </w:tc>
        <w:tc>
          <w:tcPr>
            <w:tcW w:w="651" w:type="pct"/>
          </w:tcPr>
          <w:p w:rsidRPr="00EB4546" w:rsidR="000843D6" w:rsidP="00155B77" w:rsidRDefault="000843D6" w14:paraId="7F617557" w14:textId="18AB7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63.094</w:t>
            </w:r>
          </w:p>
        </w:tc>
      </w:tr>
      <w:tr w:rsidRPr="00EB4546" w:rsidR="000843D6" w:rsidTr="00FB43CB" w14:paraId="03A578F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tcPr>
          <w:p w:rsidRPr="00EB4546" w:rsidR="000843D6" w:rsidP="00155B77" w:rsidRDefault="000843D6" w14:paraId="1175A931" w14:textId="18AB77B3">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2</w:t>
            </w:r>
            <w:r w:rsidRPr="00EB4546">
              <w:rPr>
                <w:rFonts w:ascii="Times New Roman" w:hAnsi="Times New Roman" w:cs="Times New Roman"/>
                <w:color w:val="000000" w:themeColor="text1"/>
                <w:vertAlign w:val="superscript"/>
                <w:lang w:eastAsia="nl-NL"/>
              </w:rPr>
              <w:t xml:space="preserve">e </w:t>
            </w:r>
            <w:proofErr w:type="spellStart"/>
            <w:r w:rsidRPr="00EB4546">
              <w:rPr>
                <w:rFonts w:ascii="Times New Roman" w:hAnsi="Times New Roman" w:cs="Times New Roman"/>
                <w:color w:val="000000" w:themeColor="text1"/>
                <w:lang w:eastAsia="nl-NL"/>
              </w:rPr>
              <w:t>Inkomensafbouwpercentage</w:t>
            </w:r>
            <w:proofErr w:type="spellEnd"/>
          </w:p>
        </w:tc>
        <w:tc>
          <w:tcPr>
            <w:tcW w:w="654" w:type="pct"/>
            <w:noWrap/>
          </w:tcPr>
          <w:p w:rsidRPr="00EB4546" w:rsidR="000843D6" w:rsidP="00155B77" w:rsidRDefault="000843D6" w14:paraId="69E867CF"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w:t>
            </w:r>
          </w:p>
        </w:tc>
        <w:tc>
          <w:tcPr>
            <w:tcW w:w="654" w:type="pct"/>
          </w:tcPr>
          <w:p w:rsidRPr="00EB4546" w:rsidR="000843D6" w:rsidP="00155B77" w:rsidRDefault="000843D6" w14:paraId="13E35415"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w:t>
            </w:r>
          </w:p>
        </w:tc>
        <w:tc>
          <w:tcPr>
            <w:tcW w:w="654" w:type="pct"/>
          </w:tcPr>
          <w:p w:rsidRPr="00EB4546" w:rsidR="000843D6" w:rsidP="00155B77" w:rsidRDefault="000843D6" w14:paraId="131D61FA"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12,35%</w:t>
            </w:r>
          </w:p>
        </w:tc>
        <w:tc>
          <w:tcPr>
            <w:tcW w:w="651" w:type="pct"/>
          </w:tcPr>
          <w:p w:rsidRPr="00EB4546" w:rsidR="000843D6" w:rsidP="00155B77" w:rsidRDefault="000843D6" w14:paraId="69447E12"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546">
              <w:rPr>
                <w:rFonts w:ascii="Times New Roman" w:hAnsi="Times New Roman" w:cs="Times New Roman"/>
              </w:rPr>
              <w:t>12,80%</w:t>
            </w:r>
          </w:p>
        </w:tc>
      </w:tr>
      <w:tr w:rsidRPr="00EB4546" w:rsidR="000843D6" w:rsidTr="00FB43CB" w14:paraId="7B50DD27" w14:textId="77777777">
        <w:trPr>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7E1E824E" w14:textId="2D9CFA2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Vermogen afbouwgrens alleenstaanden</w:t>
            </w:r>
          </w:p>
        </w:tc>
        <w:tc>
          <w:tcPr>
            <w:tcW w:w="654" w:type="pct"/>
            <w:noWrap/>
            <w:hideMark/>
          </w:tcPr>
          <w:p w:rsidRPr="00EB4546" w:rsidR="000843D6" w:rsidP="00155B77" w:rsidRDefault="000843D6" w14:paraId="7379DDB9" w14:textId="2D9CFA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141.896</w:t>
            </w:r>
          </w:p>
        </w:tc>
        <w:tc>
          <w:tcPr>
            <w:tcW w:w="654" w:type="pct"/>
          </w:tcPr>
          <w:p w:rsidRPr="00EB4546" w:rsidR="000843D6" w:rsidP="00155B77" w:rsidRDefault="000843D6" w14:paraId="253BF7EC" w14:textId="2D9CFA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146.011 </w:t>
            </w:r>
          </w:p>
        </w:tc>
        <w:tc>
          <w:tcPr>
            <w:tcW w:w="654" w:type="pct"/>
          </w:tcPr>
          <w:p w:rsidRPr="00EB4546" w:rsidR="000843D6" w:rsidP="00155B77" w:rsidRDefault="000843D6" w14:paraId="08A2DA00" w14:textId="2D9CFA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119.006 </w:t>
            </w:r>
          </w:p>
        </w:tc>
        <w:tc>
          <w:tcPr>
            <w:tcW w:w="651" w:type="pct"/>
          </w:tcPr>
          <w:p w:rsidRPr="00EB4546" w:rsidR="000843D6" w:rsidP="00155B77" w:rsidRDefault="000843D6" w14:paraId="6A91ED7E" w14:textId="2D9CFA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121.387 </w:t>
            </w:r>
          </w:p>
        </w:tc>
      </w:tr>
      <w:tr w:rsidRPr="00EB4546" w:rsidR="000843D6" w:rsidTr="00FB43CB" w14:paraId="4448CD0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7" w:type="pct"/>
            <w:noWrap/>
            <w:hideMark/>
          </w:tcPr>
          <w:p w:rsidRPr="00EB4546" w:rsidR="000843D6" w:rsidP="00155B77" w:rsidRDefault="000843D6" w14:paraId="68410DF6" w14:textId="2D9CFA26">
            <w:pPr>
              <w:rPr>
                <w:rFonts w:ascii="Times New Roman" w:hAnsi="Times New Roman" w:cs="Times New Roman"/>
                <w:color w:val="000000" w:themeColor="text1"/>
                <w:lang w:eastAsia="nl-NL"/>
              </w:rPr>
            </w:pPr>
            <w:r w:rsidRPr="00EB4546">
              <w:rPr>
                <w:rFonts w:ascii="Times New Roman" w:hAnsi="Times New Roman" w:cs="Times New Roman"/>
                <w:color w:val="000000" w:themeColor="text1"/>
                <w:lang w:eastAsia="nl-NL"/>
              </w:rPr>
              <w:t>Vermogen afbouwgrens paren</w:t>
            </w:r>
          </w:p>
        </w:tc>
        <w:tc>
          <w:tcPr>
            <w:tcW w:w="654" w:type="pct"/>
            <w:noWrap/>
            <w:hideMark/>
          </w:tcPr>
          <w:p w:rsidRPr="00EB4546" w:rsidR="000843D6" w:rsidP="00155B77" w:rsidRDefault="000843D6" w14:paraId="22C18CAE"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179.429</w:t>
            </w:r>
          </w:p>
        </w:tc>
        <w:tc>
          <w:tcPr>
            <w:tcW w:w="654" w:type="pct"/>
          </w:tcPr>
          <w:p w:rsidRPr="00EB4546" w:rsidR="000843D6" w:rsidP="00155B77" w:rsidRDefault="000843D6" w14:paraId="763EC1C7"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184.633 </w:t>
            </w:r>
          </w:p>
        </w:tc>
        <w:tc>
          <w:tcPr>
            <w:tcW w:w="654" w:type="pct"/>
          </w:tcPr>
          <w:p w:rsidRPr="00EB4546" w:rsidR="000843D6" w:rsidP="00155B77" w:rsidRDefault="000843D6" w14:paraId="609CF5F0"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158.593 </w:t>
            </w:r>
          </w:p>
        </w:tc>
        <w:tc>
          <w:tcPr>
            <w:tcW w:w="651" w:type="pct"/>
          </w:tcPr>
          <w:p w:rsidRPr="00EB4546" w:rsidR="000843D6" w:rsidP="00155B77" w:rsidRDefault="000843D6" w14:paraId="0093E1C4" w14:textId="2D9CFA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nl-NL"/>
              </w:rPr>
            </w:pPr>
            <w:r w:rsidRPr="00EB4546">
              <w:rPr>
                <w:rFonts w:ascii="Times New Roman" w:hAnsi="Times New Roman" w:cs="Times New Roman"/>
              </w:rPr>
              <w:t xml:space="preserve"> 161.765 </w:t>
            </w:r>
          </w:p>
        </w:tc>
      </w:tr>
    </w:tbl>
    <w:p w:rsidRPr="00EB4546" w:rsidR="00406CDE" w:rsidP="008945D5" w:rsidRDefault="00406CDE" w14:paraId="3545E166" w14:textId="783C8417">
      <w:pPr>
        <w:spacing w:after="0"/>
        <w:rPr>
          <w:rFonts w:ascii="Times New Roman" w:hAnsi="Times New Roman" w:cs="Times New Roman"/>
          <w:i/>
          <w:iCs/>
        </w:rPr>
      </w:pPr>
    </w:p>
    <w:p w:rsidRPr="00EB4546" w:rsidR="006405EC" w:rsidP="008945D5" w:rsidRDefault="00CC40E1" w14:paraId="56BE4771" w14:textId="71EFB321">
      <w:pPr>
        <w:spacing w:after="0"/>
        <w:rPr>
          <w:rFonts w:ascii="Times New Roman" w:hAnsi="Times New Roman" w:cs="Times New Roman"/>
          <w:i/>
        </w:rPr>
      </w:pPr>
      <w:r w:rsidRPr="00EB4546">
        <w:rPr>
          <w:rFonts w:ascii="Times New Roman" w:hAnsi="Times New Roman" w:cs="Times New Roman"/>
          <w:i/>
          <w:iCs/>
        </w:rPr>
        <w:t xml:space="preserve">Aanvullend vragen </w:t>
      </w:r>
      <w:r w:rsidRPr="00EB4546" w:rsidR="0000443B">
        <w:rPr>
          <w:rFonts w:ascii="Times New Roman" w:hAnsi="Times New Roman" w:cs="Times New Roman"/>
          <w:i/>
          <w:iCs/>
        </w:rPr>
        <w:t>de leden van de ChristenUnie-fractie</w:t>
      </w:r>
      <w:r w:rsidRPr="00EB4546">
        <w:rPr>
          <w:rFonts w:ascii="Times New Roman" w:hAnsi="Times New Roman" w:cs="Times New Roman"/>
          <w:i/>
          <w:iCs/>
        </w:rPr>
        <w:t xml:space="preserve"> hoe de regering de toekomst inziet van de </w:t>
      </w:r>
      <w:r w:rsidRPr="00EB4546" w:rsidR="003D6ED0">
        <w:rPr>
          <w:rFonts w:ascii="Times New Roman" w:hAnsi="Times New Roman" w:cs="Times New Roman"/>
          <w:i/>
          <w:iCs/>
        </w:rPr>
        <w:t>alleenstaande ouderkop (</w:t>
      </w:r>
      <w:r w:rsidRPr="00EB4546">
        <w:rPr>
          <w:rFonts w:ascii="Times New Roman" w:hAnsi="Times New Roman" w:cs="Times New Roman"/>
          <w:i/>
          <w:iCs/>
        </w:rPr>
        <w:t>ALO-kop</w:t>
      </w:r>
      <w:r w:rsidRPr="00EB4546" w:rsidR="003D6ED0">
        <w:rPr>
          <w:rFonts w:ascii="Times New Roman" w:hAnsi="Times New Roman" w:cs="Times New Roman"/>
          <w:i/>
          <w:iCs/>
        </w:rPr>
        <w:t>)</w:t>
      </w:r>
      <w:r w:rsidRPr="00EB4546">
        <w:rPr>
          <w:rFonts w:ascii="Times New Roman" w:hAnsi="Times New Roman" w:cs="Times New Roman"/>
          <w:i/>
          <w:iCs/>
        </w:rPr>
        <w:t xml:space="preserve">, ook in relatie tot het coalitieakkoord, waarin samenvoeging van het </w:t>
      </w:r>
      <w:proofErr w:type="spellStart"/>
      <w:r w:rsidRPr="00EB4546">
        <w:rPr>
          <w:rFonts w:ascii="Times New Roman" w:hAnsi="Times New Roman" w:cs="Times New Roman"/>
          <w:i/>
          <w:iCs/>
        </w:rPr>
        <w:t>kindgebondenbudget</w:t>
      </w:r>
      <w:proofErr w:type="spellEnd"/>
      <w:r w:rsidRPr="00EB4546">
        <w:rPr>
          <w:rFonts w:ascii="Times New Roman" w:hAnsi="Times New Roman" w:cs="Times New Roman"/>
          <w:i/>
          <w:iCs/>
        </w:rPr>
        <w:t xml:space="preserve"> en de kinderbijslag is beoogd. </w:t>
      </w:r>
    </w:p>
    <w:p w:rsidRPr="00EB4546" w:rsidR="00BE2D82" w:rsidP="008945D5" w:rsidRDefault="0012428A" w14:paraId="419D9F9A" w14:textId="215BA2C7">
      <w:pPr>
        <w:spacing w:after="0"/>
        <w:rPr>
          <w:rFonts w:ascii="Times New Roman" w:hAnsi="Times New Roman" w:cs="Times New Roman"/>
        </w:rPr>
      </w:pPr>
      <w:r w:rsidRPr="00EB4546">
        <w:rPr>
          <w:rFonts w:ascii="Times New Roman" w:hAnsi="Times New Roman" w:cs="Times New Roman"/>
        </w:rPr>
        <w:t xml:space="preserve">In de verdere uitwerking van de regeling is er aandacht voor specifieke groepen, zoals alleenstaande ouders. Eind 2026 wordt uw Kamer </w:t>
      </w:r>
      <w:r w:rsidRPr="00EB4546" w:rsidR="3D641C07">
        <w:rPr>
          <w:rFonts w:ascii="Times New Roman" w:hAnsi="Times New Roman" w:cs="Times New Roman"/>
        </w:rPr>
        <w:t>n</w:t>
      </w:r>
      <w:r w:rsidRPr="00425381" w:rsidR="07FF6A49">
        <w:rPr>
          <w:rFonts w:ascii="Times New Roman" w:hAnsi="Times New Roman" w:cs="Times New Roman"/>
        </w:rPr>
        <w:t xml:space="preserve">ader </w:t>
      </w:r>
      <w:r w:rsidRPr="00EB4546">
        <w:rPr>
          <w:rFonts w:ascii="Times New Roman" w:hAnsi="Times New Roman" w:cs="Times New Roman"/>
        </w:rPr>
        <w:t>geïnformeerd</w:t>
      </w:r>
      <w:r w:rsidRPr="00EB4546" w:rsidR="00091868">
        <w:rPr>
          <w:rFonts w:ascii="Times New Roman" w:hAnsi="Times New Roman" w:cs="Times New Roman"/>
        </w:rPr>
        <w:t xml:space="preserve">. </w:t>
      </w:r>
    </w:p>
    <w:p w:rsidRPr="00EB4546" w:rsidR="0012428A" w:rsidP="008945D5" w:rsidRDefault="0012428A" w14:paraId="59BB03CE" w14:textId="77777777">
      <w:pPr>
        <w:spacing w:after="0"/>
        <w:rPr>
          <w:rFonts w:ascii="Times New Roman" w:hAnsi="Times New Roman" w:cs="Times New Roman"/>
        </w:rPr>
      </w:pPr>
    </w:p>
    <w:p w:rsidRPr="00EB4546" w:rsidR="002A3E1D" w:rsidP="00BE2D82" w:rsidRDefault="00BE2D82" w14:paraId="46AC8058" w14:textId="42034405">
      <w:pPr>
        <w:spacing w:after="0"/>
        <w:rPr>
          <w:rFonts w:ascii="Times New Roman" w:hAnsi="Times New Roman" w:cs="Times New Roman"/>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verzoeken de regering nader uiteen te zetten hoeveel huishoudens exact worden geraakt door het verhogen van het afbouwpercentage van het </w:t>
      </w:r>
      <w:proofErr w:type="spellStart"/>
      <w:r w:rsidRPr="00EB4546">
        <w:rPr>
          <w:rFonts w:ascii="Times New Roman" w:hAnsi="Times New Roman" w:cs="Times New Roman"/>
          <w:i/>
          <w:iCs/>
        </w:rPr>
        <w:t>kindgebonden</w:t>
      </w:r>
      <w:proofErr w:type="spellEnd"/>
      <w:r w:rsidRPr="00EB4546">
        <w:rPr>
          <w:rFonts w:ascii="Times New Roman" w:hAnsi="Times New Roman" w:cs="Times New Roman"/>
          <w:i/>
          <w:iCs/>
        </w:rPr>
        <w:t xml:space="preserve"> budget.</w:t>
      </w:r>
      <w:r w:rsidRPr="00EB4546">
        <w:rPr>
          <w:rFonts w:ascii="Times New Roman" w:hAnsi="Times New Roman" w:cs="Times New Roman"/>
        </w:rPr>
        <w:t xml:space="preserve"> </w:t>
      </w:r>
    </w:p>
    <w:p w:rsidRPr="00EB4546" w:rsidR="000F18E9" w:rsidP="00425381" w:rsidRDefault="000F18E9" w14:paraId="35FEBE4B" w14:textId="1DEAF976">
      <w:pPr>
        <w:spacing w:after="0"/>
        <w:rPr>
          <w:rFonts w:ascii="Times New Roman" w:hAnsi="Times New Roman" w:cs="Times New Roman"/>
        </w:rPr>
      </w:pPr>
      <w:r w:rsidRPr="00EB4546">
        <w:rPr>
          <w:rFonts w:ascii="Times New Roman" w:hAnsi="Times New Roman" w:cs="Times New Roman"/>
        </w:rPr>
        <w:t xml:space="preserve">In het oorspronkelijke wetsvoorstel is eerder ingeschat dat als gevolg van de introductie van een tweede knikpunt voor ouders met een toetsingsinkomen vanaf € 60.000 (prijspeil 2024)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340.000 ouders gemiddeld op jaarbasis circa € 670 minder aan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w:t>
      </w:r>
      <w:r w:rsidRPr="00EB4546">
        <w:rPr>
          <w:rFonts w:ascii="Times New Roman" w:hAnsi="Times New Roman" w:cs="Times New Roman"/>
        </w:rPr>
        <w:lastRenderedPageBreak/>
        <w:t xml:space="preserve">ontvangen. Als gevolg van de </w:t>
      </w:r>
      <w:r w:rsidRPr="00EB4546" w:rsidDel="00DF2E8E">
        <w:rPr>
          <w:rFonts w:ascii="Times New Roman" w:hAnsi="Times New Roman" w:cs="Times New Roman"/>
        </w:rPr>
        <w:t xml:space="preserve">onderhavige </w:t>
      </w:r>
      <w:r w:rsidRPr="00EB4546">
        <w:rPr>
          <w:rFonts w:ascii="Times New Roman" w:hAnsi="Times New Roman" w:cs="Times New Roman"/>
        </w:rPr>
        <w:t xml:space="preserve">nota van wijziging loopt de derving voor deze groep op van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€ 670 naar gemiddeld circa € 760 minder aan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op jaarbasis. </w:t>
      </w:r>
    </w:p>
    <w:p w:rsidR="008D7A45" w:rsidP="00425381" w:rsidRDefault="008D7A45" w14:paraId="365ACA8C" w14:textId="77777777">
      <w:pPr>
        <w:spacing w:after="0"/>
        <w:rPr>
          <w:rFonts w:ascii="Times New Roman" w:hAnsi="Times New Roman" w:cs="Times New Roman"/>
        </w:rPr>
      </w:pPr>
    </w:p>
    <w:p w:rsidRPr="00EB4546" w:rsidR="000F18E9" w:rsidP="00425381" w:rsidRDefault="000F18E9" w14:paraId="408EFAA3" w14:textId="3D7FBFA8">
      <w:pPr>
        <w:spacing w:after="0"/>
        <w:rPr>
          <w:rFonts w:ascii="Times New Roman" w:hAnsi="Times New Roman" w:cs="Times New Roman"/>
        </w:rPr>
      </w:pPr>
      <w:r w:rsidRPr="00EB4546">
        <w:rPr>
          <w:rFonts w:ascii="Times New Roman" w:hAnsi="Times New Roman" w:cs="Times New Roman"/>
        </w:rPr>
        <w:t xml:space="preserve">Verder is het de verwachting dat als gevolg van het hogere afbouwpercentage structureel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114.000 ouders het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volledig verliezen. </w:t>
      </w:r>
      <w:r w:rsidRPr="00EB4546">
        <w:rPr>
          <w:rFonts w:ascii="Times New Roman" w:hAnsi="Times New Roman" w:eastAsia="Aptos" w:cs="Times New Roman"/>
        </w:rPr>
        <w:t xml:space="preserve">In de </w:t>
      </w:r>
      <w:r w:rsidRPr="00EB4546" w:rsidDel="00DF2E8E">
        <w:rPr>
          <w:rFonts w:ascii="Times New Roman" w:hAnsi="Times New Roman" w:eastAsia="Aptos" w:cs="Times New Roman"/>
        </w:rPr>
        <w:t xml:space="preserve">onderhavige </w:t>
      </w:r>
      <w:r w:rsidRPr="00EB4546">
        <w:rPr>
          <w:rFonts w:ascii="Times New Roman" w:hAnsi="Times New Roman" w:eastAsia="Aptos" w:cs="Times New Roman"/>
        </w:rPr>
        <w:t xml:space="preserve">nota van wijziging vindt de steilere afbouw </w:t>
      </w:r>
      <w:proofErr w:type="gramStart"/>
      <w:r w:rsidRPr="00EB4546">
        <w:rPr>
          <w:rFonts w:ascii="Times New Roman" w:hAnsi="Times New Roman" w:eastAsia="Aptos" w:cs="Times New Roman"/>
        </w:rPr>
        <w:t>reeds</w:t>
      </w:r>
      <w:proofErr w:type="gramEnd"/>
      <w:r w:rsidRPr="00EB4546">
        <w:rPr>
          <w:rFonts w:ascii="Times New Roman" w:hAnsi="Times New Roman" w:eastAsia="Aptos" w:cs="Times New Roman"/>
        </w:rPr>
        <w:t xml:space="preserve"> bij een toetsingsinkomen vanaf € 57.950 (prijspeil 2024) plaats. De verwachting is dat hierdoor structureel </w:t>
      </w:r>
      <w:proofErr w:type="gramStart"/>
      <w:r w:rsidRPr="00EB4546">
        <w:rPr>
          <w:rFonts w:ascii="Times New Roman" w:hAnsi="Times New Roman" w:eastAsia="Aptos" w:cs="Times New Roman"/>
        </w:rPr>
        <w:t>circa</w:t>
      </w:r>
      <w:proofErr w:type="gramEnd"/>
      <w:r w:rsidRPr="00EB4546">
        <w:rPr>
          <w:rFonts w:ascii="Times New Roman" w:hAnsi="Times New Roman" w:eastAsia="Aptos" w:cs="Times New Roman"/>
        </w:rPr>
        <w:t xml:space="preserve"> 7.000 extra ouders het recht op </w:t>
      </w:r>
      <w:proofErr w:type="spellStart"/>
      <w:r w:rsidRPr="00EB4546">
        <w:rPr>
          <w:rFonts w:ascii="Times New Roman" w:hAnsi="Times New Roman" w:eastAsia="Aptos" w:cs="Times New Roman"/>
        </w:rPr>
        <w:t>kindgebonden</w:t>
      </w:r>
      <w:proofErr w:type="spellEnd"/>
      <w:r w:rsidRPr="00EB4546">
        <w:rPr>
          <w:rFonts w:ascii="Times New Roman" w:hAnsi="Times New Roman" w:eastAsia="Aptos" w:cs="Times New Roman"/>
        </w:rPr>
        <w:t xml:space="preserve"> budget volledig zullen verliezen. </w:t>
      </w:r>
      <w:r w:rsidRPr="00EB4546" w:rsidR="00DF2E8E">
        <w:rPr>
          <w:rFonts w:ascii="Times New Roman" w:hAnsi="Times New Roman" w:eastAsia="Aptos" w:cs="Times New Roman"/>
        </w:rPr>
        <w:t xml:space="preserve">In totaal gaat het dus om </w:t>
      </w:r>
      <w:proofErr w:type="gramStart"/>
      <w:r w:rsidRPr="00EB4546" w:rsidR="00DF2E8E">
        <w:rPr>
          <w:rFonts w:ascii="Times New Roman" w:hAnsi="Times New Roman" w:eastAsia="Aptos" w:cs="Times New Roman"/>
        </w:rPr>
        <w:t>circa</w:t>
      </w:r>
      <w:proofErr w:type="gramEnd"/>
      <w:r w:rsidRPr="00EB4546" w:rsidR="00DF2E8E">
        <w:rPr>
          <w:rFonts w:ascii="Times New Roman" w:hAnsi="Times New Roman" w:eastAsia="Aptos" w:cs="Times New Roman"/>
        </w:rPr>
        <w:t xml:space="preserve"> 121.000 ouders die geen </w:t>
      </w:r>
      <w:proofErr w:type="spellStart"/>
      <w:r w:rsidR="00044B75">
        <w:rPr>
          <w:rFonts w:ascii="Times New Roman" w:hAnsi="Times New Roman" w:eastAsia="Aptos" w:cs="Times New Roman"/>
        </w:rPr>
        <w:t>Wkb</w:t>
      </w:r>
      <w:proofErr w:type="spellEnd"/>
      <w:r w:rsidRPr="00EB4546" w:rsidR="00DF2E8E">
        <w:rPr>
          <w:rFonts w:ascii="Times New Roman" w:hAnsi="Times New Roman" w:eastAsia="Aptos" w:cs="Times New Roman"/>
        </w:rPr>
        <w:t xml:space="preserve"> meer ontvangen.</w:t>
      </w:r>
      <w:r w:rsidR="00004617">
        <w:rPr>
          <w:rFonts w:ascii="Times New Roman" w:hAnsi="Times New Roman" w:eastAsia="Aptos" w:cs="Times New Roman"/>
        </w:rPr>
        <w:t xml:space="preserve"> </w:t>
      </w:r>
    </w:p>
    <w:p w:rsidR="008D7A45" w:rsidP="008D7A45" w:rsidRDefault="008D7A45" w14:paraId="49D747AB" w14:textId="77777777">
      <w:pPr>
        <w:spacing w:after="0"/>
        <w:rPr>
          <w:rFonts w:ascii="Times New Roman" w:hAnsi="Times New Roman" w:cs="Times New Roman"/>
          <w:i/>
          <w:iCs/>
        </w:rPr>
      </w:pPr>
    </w:p>
    <w:p w:rsidRPr="00EB4546" w:rsidR="00E75EC4" w:rsidP="008D7A45" w:rsidRDefault="008C536A" w14:paraId="45635BC9" w14:textId="22AF7583">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sidR="00E75EC4">
        <w:rPr>
          <w:rFonts w:ascii="Times New Roman" w:hAnsi="Times New Roman" w:cs="Times New Roman"/>
          <w:i/>
          <w:iCs/>
        </w:rPr>
        <w:t xml:space="preserve"> vragen de regering </w:t>
      </w:r>
      <w:proofErr w:type="gramStart"/>
      <w:r w:rsidRPr="00EB4546" w:rsidR="00E75EC4">
        <w:rPr>
          <w:rFonts w:ascii="Times New Roman" w:hAnsi="Times New Roman" w:cs="Times New Roman"/>
          <w:i/>
          <w:iCs/>
        </w:rPr>
        <w:t>tevens</w:t>
      </w:r>
      <w:proofErr w:type="gramEnd"/>
      <w:r w:rsidRPr="00EB4546" w:rsidR="00E75EC4">
        <w:rPr>
          <w:rFonts w:ascii="Times New Roman" w:hAnsi="Times New Roman" w:cs="Times New Roman"/>
          <w:i/>
          <w:iCs/>
        </w:rPr>
        <w:t xml:space="preserve"> om een overzicht per inkomenscategorie van:</w:t>
      </w:r>
    </w:p>
    <w:p w:rsidRPr="00EB4546" w:rsidR="00E75EC4" w:rsidP="00E75EC4" w:rsidRDefault="00E75EC4" w14:paraId="0FC517F9" w14:textId="77777777">
      <w:pPr>
        <w:numPr>
          <w:ilvl w:val="0"/>
          <w:numId w:val="3"/>
        </w:numPr>
        <w:spacing w:after="0"/>
        <w:rPr>
          <w:rFonts w:ascii="Times New Roman" w:hAnsi="Times New Roman" w:cs="Times New Roman"/>
          <w:i/>
        </w:rPr>
      </w:pPr>
      <w:proofErr w:type="gramStart"/>
      <w:r w:rsidRPr="00EB4546">
        <w:rPr>
          <w:rFonts w:ascii="Times New Roman" w:hAnsi="Times New Roman" w:cs="Times New Roman"/>
          <w:i/>
          <w:iCs/>
        </w:rPr>
        <w:t>het</w:t>
      </w:r>
      <w:proofErr w:type="gramEnd"/>
      <w:r w:rsidRPr="00EB4546">
        <w:rPr>
          <w:rFonts w:ascii="Times New Roman" w:hAnsi="Times New Roman" w:cs="Times New Roman"/>
          <w:i/>
          <w:iCs/>
        </w:rPr>
        <w:t xml:space="preserve"> gemiddelde verlies aan </w:t>
      </w:r>
      <w:proofErr w:type="spellStart"/>
      <w:r w:rsidRPr="00EB4546">
        <w:rPr>
          <w:rFonts w:ascii="Times New Roman" w:hAnsi="Times New Roman" w:cs="Times New Roman"/>
          <w:i/>
          <w:iCs/>
        </w:rPr>
        <w:t>kindgebonden</w:t>
      </w:r>
      <w:proofErr w:type="spellEnd"/>
      <w:r w:rsidRPr="00EB4546">
        <w:rPr>
          <w:rFonts w:ascii="Times New Roman" w:hAnsi="Times New Roman" w:cs="Times New Roman"/>
          <w:i/>
          <w:iCs/>
        </w:rPr>
        <w:t xml:space="preserve"> budget; </w:t>
      </w:r>
    </w:p>
    <w:p w:rsidRPr="00EB4546" w:rsidR="00E75EC4" w:rsidP="00E75EC4" w:rsidRDefault="00E75EC4" w14:paraId="173558CB" w14:textId="77777777">
      <w:pPr>
        <w:numPr>
          <w:ilvl w:val="0"/>
          <w:numId w:val="3"/>
        </w:numPr>
        <w:spacing w:after="0"/>
        <w:rPr>
          <w:rFonts w:ascii="Times New Roman" w:hAnsi="Times New Roman" w:cs="Times New Roman"/>
          <w:i/>
        </w:rPr>
      </w:pPr>
      <w:proofErr w:type="gramStart"/>
      <w:r w:rsidRPr="00EB4546">
        <w:rPr>
          <w:rFonts w:ascii="Times New Roman" w:hAnsi="Times New Roman" w:cs="Times New Roman"/>
          <w:i/>
          <w:iCs/>
        </w:rPr>
        <w:t>de</w:t>
      </w:r>
      <w:proofErr w:type="gramEnd"/>
      <w:r w:rsidRPr="00EB4546">
        <w:rPr>
          <w:rFonts w:ascii="Times New Roman" w:hAnsi="Times New Roman" w:cs="Times New Roman"/>
          <w:i/>
          <w:iCs/>
        </w:rPr>
        <w:t xml:space="preserve"> gemiddelde marginale druk; </w:t>
      </w:r>
    </w:p>
    <w:p w:rsidRPr="008D7A45" w:rsidR="005C60E7" w:rsidP="00425381" w:rsidRDefault="00E75EC4" w14:paraId="331E1589" w14:textId="78B636B2">
      <w:pPr>
        <w:numPr>
          <w:ilvl w:val="0"/>
          <w:numId w:val="3"/>
        </w:numPr>
        <w:spacing w:after="0"/>
        <w:rPr>
          <w:rFonts w:ascii="Times New Roman" w:hAnsi="Times New Roman" w:cs="Times New Roman"/>
        </w:rPr>
      </w:pPr>
      <w:proofErr w:type="gramStart"/>
      <w:r w:rsidRPr="00EB4546">
        <w:rPr>
          <w:rFonts w:ascii="Times New Roman" w:hAnsi="Times New Roman" w:cs="Times New Roman"/>
          <w:i/>
          <w:iCs/>
        </w:rPr>
        <w:t>het</w:t>
      </w:r>
      <w:proofErr w:type="gramEnd"/>
      <w:r w:rsidRPr="00EB4546">
        <w:rPr>
          <w:rFonts w:ascii="Times New Roman" w:hAnsi="Times New Roman" w:cs="Times New Roman"/>
          <w:i/>
          <w:iCs/>
        </w:rPr>
        <w:t xml:space="preserve"> netto koopkrachteffect voor werkende gezinnen. </w:t>
      </w:r>
    </w:p>
    <w:p w:rsidRPr="00EB4546" w:rsidR="00F2468C" w:rsidP="008D7A45" w:rsidRDefault="00FE56AB" w14:paraId="4AC684DE" w14:textId="1A6EEE62">
      <w:pPr>
        <w:spacing w:after="0"/>
        <w:rPr>
          <w:rFonts w:ascii="Times New Roman" w:hAnsi="Times New Roman" w:cs="Times New Roman"/>
        </w:rPr>
      </w:pPr>
      <w:bookmarkStart w:name="_Hlk231561172" w:id="8"/>
      <w:r w:rsidRPr="00EB4546">
        <w:rPr>
          <w:rFonts w:ascii="Times New Roman" w:hAnsi="Times New Roman" w:cs="Times New Roman"/>
        </w:rPr>
        <w:t>O</w:t>
      </w:r>
      <w:r w:rsidRPr="00EB4546" w:rsidR="00F2468C">
        <w:rPr>
          <w:rFonts w:ascii="Times New Roman" w:hAnsi="Times New Roman" w:cs="Times New Roman"/>
        </w:rPr>
        <w:t xml:space="preserve">nderstaande figuur </w:t>
      </w:r>
      <w:r w:rsidRPr="00EB4546">
        <w:rPr>
          <w:rFonts w:ascii="Times New Roman" w:hAnsi="Times New Roman" w:cs="Times New Roman"/>
        </w:rPr>
        <w:t xml:space="preserve">toont </w:t>
      </w:r>
      <w:r w:rsidRPr="00EB4546" w:rsidR="00F2468C">
        <w:rPr>
          <w:rFonts w:ascii="Times New Roman" w:hAnsi="Times New Roman" w:cs="Times New Roman"/>
        </w:rPr>
        <w:t xml:space="preserve">de gemiddelde marginale druk </w:t>
      </w:r>
      <w:r w:rsidRPr="00EB4546" w:rsidR="006B74D0">
        <w:rPr>
          <w:rFonts w:ascii="Times New Roman" w:hAnsi="Times New Roman" w:cs="Times New Roman"/>
        </w:rPr>
        <w:t xml:space="preserve">in 2028 </w:t>
      </w:r>
      <w:r w:rsidRPr="00EB4546" w:rsidR="00F2468C">
        <w:rPr>
          <w:rFonts w:ascii="Times New Roman" w:hAnsi="Times New Roman" w:cs="Times New Roman"/>
        </w:rPr>
        <w:t>naar inkomenshoogte voor werkenden. Waar de paarse lijn zichtbaar is</w:t>
      </w:r>
      <w:r w:rsidRPr="00EB4546" w:rsidR="00C66373">
        <w:rPr>
          <w:rFonts w:ascii="Times New Roman" w:hAnsi="Times New Roman" w:cs="Times New Roman"/>
        </w:rPr>
        <w:t>,</w:t>
      </w:r>
      <w:r w:rsidRPr="00EB4546" w:rsidR="00F2468C">
        <w:rPr>
          <w:rFonts w:ascii="Times New Roman" w:hAnsi="Times New Roman" w:cs="Times New Roman"/>
        </w:rPr>
        <w:t xml:space="preserve"> zorgt voor wetsvoorstel voor een wijziging van de gemiddelde marginale druk.</w:t>
      </w:r>
    </w:p>
    <w:p w:rsidRPr="00EB4546" w:rsidR="00EC3102" w:rsidP="00F2468C" w:rsidRDefault="00EC3102" w14:paraId="729F467A" w14:textId="77777777">
      <w:pPr>
        <w:spacing w:after="0"/>
        <w:rPr>
          <w:rFonts w:ascii="Times New Roman" w:hAnsi="Times New Roman" w:cs="Times New Roman"/>
        </w:rPr>
      </w:pPr>
    </w:p>
    <w:p w:rsidRPr="001F0880" w:rsidR="00EC3102" w:rsidP="00425381" w:rsidRDefault="00EC3102" w14:paraId="78BC890E" w14:textId="03D35A5B">
      <w:pPr>
        <w:keepNext/>
        <w:spacing w:after="0"/>
        <w:rPr>
          <w:rFonts w:ascii="Times New Roman" w:hAnsi="Times New Roman" w:cs="Times New Roman"/>
          <w:i/>
          <w:iCs/>
          <w:u w:val="single"/>
        </w:rPr>
      </w:pPr>
      <w:r w:rsidRPr="001F0880">
        <w:rPr>
          <w:rFonts w:ascii="Times New Roman" w:hAnsi="Times New Roman" w:cs="Times New Roman"/>
          <w:i/>
          <w:iCs/>
          <w:u w:val="single"/>
        </w:rPr>
        <w:t>Figuur 3</w:t>
      </w:r>
      <w:r w:rsidRPr="001F0880" w:rsidR="00EB4546">
        <w:rPr>
          <w:rFonts w:ascii="Times New Roman" w:hAnsi="Times New Roman" w:cs="Times New Roman"/>
          <w:i/>
          <w:iCs/>
          <w:u w:val="single"/>
        </w:rPr>
        <w:t>: Gemiddelde marginale druk in 2028 naar inkomenshoogte voor werkenden</w:t>
      </w:r>
    </w:p>
    <w:p w:rsidRPr="00EB4546" w:rsidR="00F2468C" w:rsidP="00F2468C" w:rsidRDefault="00F2468C" w14:paraId="16ED9CD5" w14:textId="77777777">
      <w:pPr>
        <w:spacing w:after="0"/>
        <w:rPr>
          <w:rFonts w:ascii="Times New Roman" w:hAnsi="Times New Roman" w:cs="Times New Roman"/>
        </w:rPr>
      </w:pPr>
      <w:r w:rsidRPr="00425381">
        <w:rPr>
          <w:rFonts w:ascii="Times New Roman" w:hAnsi="Times New Roman" w:cs="Times New Roman"/>
          <w:noProof/>
        </w:rPr>
        <w:drawing>
          <wp:inline distT="0" distB="0" distL="0" distR="0" wp14:anchorId="6B9DD933" wp14:editId="4CCA4C21">
            <wp:extent cx="6480000" cy="3236410"/>
            <wp:effectExtent l="0" t="0" r="0" b="2540"/>
            <wp:docPr id="4182059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0" cy="3236410"/>
                    </a:xfrm>
                    <a:prstGeom prst="rect">
                      <a:avLst/>
                    </a:prstGeom>
                    <a:noFill/>
                    <a:ln>
                      <a:noFill/>
                    </a:ln>
                  </pic:spPr>
                </pic:pic>
              </a:graphicData>
            </a:graphic>
          </wp:inline>
        </w:drawing>
      </w:r>
    </w:p>
    <w:p w:rsidRPr="00EB4546" w:rsidR="00BE2D82" w:rsidP="008D7A45" w:rsidRDefault="0080400A" w14:paraId="4426B2E4" w14:textId="6F2D4B64">
      <w:pPr>
        <w:spacing w:after="0"/>
        <w:rPr>
          <w:rFonts w:ascii="Times New Roman" w:hAnsi="Times New Roman" w:cs="Times New Roman"/>
        </w:rPr>
      </w:pPr>
      <w:r w:rsidRPr="00EB4546">
        <w:rPr>
          <w:rFonts w:ascii="Times New Roman" w:hAnsi="Times New Roman" w:cs="Times New Roman"/>
        </w:rPr>
        <w:t xml:space="preserve">Bron: Berekening SZW </w:t>
      </w:r>
      <w:r w:rsidRPr="00EB4546" w:rsidR="008B375E">
        <w:rPr>
          <w:rFonts w:ascii="Times New Roman" w:hAnsi="Times New Roman" w:cs="Times New Roman"/>
        </w:rPr>
        <w:t>op basis van</w:t>
      </w:r>
      <w:r w:rsidRPr="00EB4546">
        <w:rPr>
          <w:rFonts w:ascii="Times New Roman" w:hAnsi="Times New Roman" w:cs="Times New Roman"/>
        </w:rPr>
        <w:t xml:space="preserve"> CEP2026-raming.</w:t>
      </w:r>
    </w:p>
    <w:p w:rsidRPr="00EB4546" w:rsidR="00F2468C" w:rsidP="008D7A45" w:rsidRDefault="00F2468C" w14:paraId="3D89858D" w14:textId="77777777">
      <w:pPr>
        <w:spacing w:after="0"/>
        <w:rPr>
          <w:rFonts w:ascii="Times New Roman" w:hAnsi="Times New Roman" w:cs="Times New Roman"/>
        </w:rPr>
      </w:pPr>
    </w:p>
    <w:p w:rsidRPr="00EB4546" w:rsidR="008E7134" w:rsidP="008D7A45" w:rsidRDefault="008E7134" w14:paraId="5F5E4609" w14:textId="0B35C678">
      <w:pPr>
        <w:spacing w:after="0"/>
        <w:rPr>
          <w:rFonts w:ascii="Times New Roman" w:hAnsi="Times New Roman" w:cs="Times New Roman"/>
        </w:rPr>
      </w:pPr>
      <w:r w:rsidRPr="00EB4546">
        <w:rPr>
          <w:rFonts w:ascii="Times New Roman" w:hAnsi="Times New Roman" w:cs="Times New Roman"/>
        </w:rPr>
        <w:t xml:space="preserve">Onderstaande tabel toont het mediane inkomenseffect </w:t>
      </w:r>
      <w:r w:rsidRPr="00EB4546" w:rsidR="004C2B98">
        <w:rPr>
          <w:rFonts w:ascii="Times New Roman" w:hAnsi="Times New Roman" w:cs="Times New Roman"/>
        </w:rPr>
        <w:t xml:space="preserve">in 2028 </w:t>
      </w:r>
      <w:r w:rsidRPr="00EB4546" w:rsidR="00291127">
        <w:rPr>
          <w:rFonts w:ascii="Times New Roman" w:hAnsi="Times New Roman" w:cs="Times New Roman"/>
        </w:rPr>
        <w:t xml:space="preserve">voor huishoudens met een effect </w:t>
      </w:r>
      <w:r w:rsidRPr="00EB4546">
        <w:rPr>
          <w:rFonts w:ascii="Times New Roman" w:hAnsi="Times New Roman" w:cs="Times New Roman"/>
        </w:rPr>
        <w:t xml:space="preserve">bij verschillende inkomensgroepen bij gezinnen </w:t>
      </w:r>
      <w:r w:rsidRPr="00EB4546" w:rsidR="00F94394">
        <w:rPr>
          <w:rFonts w:ascii="Times New Roman" w:hAnsi="Times New Roman" w:cs="Times New Roman"/>
        </w:rPr>
        <w:t>waar</w:t>
      </w:r>
      <w:r w:rsidRPr="00EB4546">
        <w:rPr>
          <w:rFonts w:ascii="Times New Roman" w:hAnsi="Times New Roman" w:cs="Times New Roman"/>
        </w:rPr>
        <w:t xml:space="preserve"> dit wetsvoorstel zorgt voor een inkomenswijziging. </w:t>
      </w:r>
      <w:r w:rsidRPr="00EB4546" w:rsidR="009D1471">
        <w:rPr>
          <w:rFonts w:ascii="Times New Roman" w:hAnsi="Times New Roman" w:cs="Times New Roman"/>
        </w:rPr>
        <w:t>Daarnaast wordt het mediane effect in euro</w:t>
      </w:r>
      <w:r w:rsidRPr="00EB4546" w:rsidR="00AD0D86">
        <w:rPr>
          <w:rFonts w:ascii="Times New Roman" w:hAnsi="Times New Roman" w:cs="Times New Roman"/>
        </w:rPr>
        <w:t>’</w:t>
      </w:r>
      <w:r w:rsidRPr="00EB4546" w:rsidR="009D1471">
        <w:rPr>
          <w:rFonts w:ascii="Times New Roman" w:hAnsi="Times New Roman" w:cs="Times New Roman"/>
        </w:rPr>
        <w:t>s</w:t>
      </w:r>
      <w:r w:rsidRPr="00EB4546" w:rsidR="00AD0D86">
        <w:rPr>
          <w:rFonts w:ascii="Times New Roman" w:hAnsi="Times New Roman" w:cs="Times New Roman"/>
        </w:rPr>
        <w:t xml:space="preserve"> per jaar</w:t>
      </w:r>
      <w:r w:rsidRPr="00EB4546" w:rsidR="009D1471">
        <w:rPr>
          <w:rFonts w:ascii="Times New Roman" w:hAnsi="Times New Roman" w:cs="Times New Roman"/>
        </w:rPr>
        <w:t xml:space="preserve"> getoond.</w:t>
      </w:r>
    </w:p>
    <w:p w:rsidRPr="00EB4546" w:rsidR="00EC3102" w:rsidP="008D7A45" w:rsidRDefault="00EC3102" w14:paraId="24206EE7" w14:textId="77777777">
      <w:pPr>
        <w:spacing w:after="0"/>
        <w:rPr>
          <w:rFonts w:ascii="Times New Roman" w:hAnsi="Times New Roman" w:cs="Times New Roman"/>
        </w:rPr>
      </w:pPr>
    </w:p>
    <w:p w:rsidRPr="001F0880" w:rsidR="008E7134" w:rsidP="002A3E1D" w:rsidRDefault="00EC3102" w14:paraId="41A38825" w14:textId="240D8F48">
      <w:pPr>
        <w:spacing w:after="0"/>
        <w:rPr>
          <w:rFonts w:ascii="Times New Roman" w:hAnsi="Times New Roman" w:cs="Times New Roman"/>
          <w:u w:val="single"/>
        </w:rPr>
      </w:pPr>
      <w:r w:rsidRPr="001F0880">
        <w:rPr>
          <w:rFonts w:ascii="Times New Roman" w:hAnsi="Times New Roman" w:cs="Times New Roman"/>
          <w:i/>
          <w:iCs/>
          <w:u w:val="single"/>
        </w:rPr>
        <w:lastRenderedPageBreak/>
        <w:t>Tabel 10</w:t>
      </w:r>
      <w:r w:rsidRPr="001F0880" w:rsidR="00EB4546">
        <w:rPr>
          <w:rFonts w:ascii="Times New Roman" w:hAnsi="Times New Roman" w:cs="Times New Roman"/>
          <w:i/>
          <w:iCs/>
          <w:u w:val="single"/>
        </w:rPr>
        <w:t>: Mediane inkomenseffect in 2028 voor huishoudens</w:t>
      </w:r>
      <w:r w:rsidR="002C774B">
        <w:rPr>
          <w:rFonts w:ascii="Times New Roman" w:hAnsi="Times New Roman" w:cs="Times New Roman"/>
          <w:i/>
          <w:iCs/>
          <w:u w:val="single"/>
        </w:rPr>
        <w:t xml:space="preserve"> met effect</w:t>
      </w:r>
    </w:p>
    <w:tbl>
      <w:tblPr>
        <w:tblStyle w:val="Onopgemaaktetabel2"/>
        <w:tblW w:w="0" w:type="auto"/>
        <w:tblLook w:val="0420" w:firstRow="1" w:lastRow="0" w:firstColumn="0" w:lastColumn="0" w:noHBand="0" w:noVBand="1"/>
      </w:tblPr>
      <w:tblGrid>
        <w:gridCol w:w="1417"/>
        <w:gridCol w:w="1326"/>
        <w:gridCol w:w="846"/>
        <w:gridCol w:w="1116"/>
        <w:gridCol w:w="1116"/>
      </w:tblGrid>
      <w:tr w:rsidRPr="00EB4546" w:rsidR="00991888" w:rsidTr="00FB43CB" w14:paraId="4AE044BA" w14:textId="51864233">
        <w:trPr>
          <w:cnfStyle w:val="100000000000" w:firstRow="1" w:lastRow="0" w:firstColumn="0" w:lastColumn="0" w:oddVBand="0" w:evenVBand="0" w:oddHBand="0" w:evenHBand="0" w:firstRowFirstColumn="0" w:firstRowLastColumn="0" w:lastRowFirstColumn="0" w:lastRowLastColumn="0"/>
          <w:trHeight w:val="470"/>
        </w:trPr>
        <w:tc>
          <w:tcPr>
            <w:tcW w:w="0" w:type="dxa"/>
            <w:noWrap/>
            <w:hideMark/>
          </w:tcPr>
          <w:p w:rsidRPr="00EB4546" w:rsidR="008E7134" w:rsidP="008B375E" w:rsidRDefault="008E7134" w14:paraId="49175CEB" w14:textId="77777777">
            <w:pPr>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Inkomensgroep</w:t>
            </w:r>
          </w:p>
        </w:tc>
        <w:tc>
          <w:tcPr>
            <w:tcW w:w="0" w:type="dxa"/>
            <w:hideMark/>
          </w:tcPr>
          <w:p w:rsidRPr="00EB4546" w:rsidR="008E7134" w:rsidP="008B375E" w:rsidRDefault="008E7134" w14:paraId="651AA95D" w14:textId="50FE11D7">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b w:val="0"/>
                <w:bCs w:val="0"/>
                <w:color w:val="000000"/>
                <w:kern w:val="0"/>
                <w:sz w:val="18"/>
                <w:szCs w:val="18"/>
                <w:lang w:eastAsia="nl-NL"/>
                <w14:ligatures w14:val="none"/>
              </w:rPr>
              <w:t>Mediaan inkomenseffect</w:t>
            </w:r>
          </w:p>
        </w:tc>
        <w:tc>
          <w:tcPr>
            <w:tcW w:w="0" w:type="dxa"/>
          </w:tcPr>
          <w:p w:rsidRPr="00EB4546" w:rsidR="008E7134" w:rsidP="008B375E" w:rsidRDefault="008B375E" w14:paraId="0CC021AE" w14:textId="605F937F">
            <w:pPr>
              <w:jc w:val="right"/>
              <w:rPr>
                <w:rFonts w:ascii="Times New Roman" w:hAnsi="Times New Roman" w:eastAsia="Times New Roman" w:cs="Times New Roman"/>
                <w:b w:val="0"/>
                <w:bCs w:val="0"/>
                <w:color w:val="000000" w:themeColor="text1"/>
                <w:sz w:val="18"/>
                <w:szCs w:val="18"/>
                <w:lang w:eastAsia="nl-NL"/>
              </w:rPr>
            </w:pPr>
            <w:r w:rsidRPr="00EB4546">
              <w:rPr>
                <w:rFonts w:ascii="Times New Roman" w:hAnsi="Times New Roman" w:eastAsia="Times New Roman" w:cs="Times New Roman"/>
                <w:b w:val="0"/>
                <w:bCs w:val="0"/>
                <w:color w:val="000000"/>
                <w:kern w:val="0"/>
                <w:sz w:val="18"/>
                <w:szCs w:val="18"/>
                <w:lang w:eastAsia="nl-NL"/>
                <w14:ligatures w14:val="none"/>
              </w:rPr>
              <w:t>Mediaan</w:t>
            </w:r>
            <w:r w:rsidRPr="00EB4546" w:rsidR="008E7134">
              <w:rPr>
                <w:rFonts w:ascii="Times New Roman" w:hAnsi="Times New Roman" w:eastAsia="Times New Roman" w:cs="Times New Roman"/>
                <w:b w:val="0"/>
                <w:bCs w:val="0"/>
                <w:color w:val="000000"/>
                <w:kern w:val="0"/>
                <w:sz w:val="18"/>
                <w:szCs w:val="18"/>
                <w:lang w:eastAsia="nl-NL"/>
                <w14:ligatures w14:val="none"/>
              </w:rPr>
              <w:t xml:space="preserve"> effect in euro’s</w:t>
            </w:r>
          </w:p>
        </w:tc>
        <w:tc>
          <w:tcPr>
            <w:tcW w:w="0" w:type="dxa"/>
          </w:tcPr>
          <w:p w:rsidRPr="00EB4546" w:rsidR="008E7134" w:rsidP="008B375E" w:rsidRDefault="008E7134" w14:paraId="4BD6A39B" w14:textId="298E6A07">
            <w:pPr>
              <w:jc w:val="right"/>
              <w:rPr>
                <w:rFonts w:ascii="Times New Roman" w:hAnsi="Times New Roman" w:eastAsia="Times New Roman" w:cs="Times New Roman"/>
                <w:b w:val="0"/>
                <w:bCs w:val="0"/>
                <w:color w:val="000000" w:themeColor="text1"/>
                <w:sz w:val="18"/>
                <w:szCs w:val="18"/>
                <w:lang w:eastAsia="nl-NL"/>
              </w:rPr>
            </w:pPr>
            <w:r w:rsidRPr="00EB4546">
              <w:rPr>
                <w:rFonts w:ascii="Times New Roman" w:hAnsi="Times New Roman" w:eastAsia="Times New Roman" w:cs="Times New Roman"/>
                <w:b w:val="0"/>
                <w:bCs w:val="0"/>
                <w:color w:val="000000"/>
                <w:kern w:val="0"/>
                <w:sz w:val="18"/>
                <w:szCs w:val="18"/>
                <w:lang w:eastAsia="nl-NL"/>
                <w14:ligatures w14:val="none"/>
              </w:rPr>
              <w:t>Aantal huishoudens met effect</w:t>
            </w:r>
            <w:r w:rsidRPr="00EB4546" w:rsidR="00991888">
              <w:rPr>
                <w:rStyle w:val="Voetnootmarkering"/>
                <w:rFonts w:ascii="Times New Roman" w:hAnsi="Times New Roman" w:eastAsia="Times New Roman" w:cs="Times New Roman"/>
                <w:b w:val="0"/>
                <w:bCs w:val="0"/>
                <w:color w:val="000000"/>
                <w:kern w:val="0"/>
                <w:sz w:val="18"/>
                <w:szCs w:val="18"/>
                <w:lang w:eastAsia="nl-NL"/>
                <w14:ligatures w14:val="none"/>
              </w:rPr>
              <w:footnoteReference w:id="14"/>
            </w:r>
          </w:p>
        </w:tc>
        <w:tc>
          <w:tcPr>
            <w:tcW w:w="0" w:type="dxa"/>
          </w:tcPr>
          <w:p w:rsidRPr="00EB4546" w:rsidR="008E7134" w:rsidP="008B375E" w:rsidRDefault="008E7134" w14:paraId="26A674C6" w14:textId="46931864">
            <w:pPr>
              <w:jc w:val="right"/>
              <w:rPr>
                <w:rFonts w:ascii="Times New Roman" w:hAnsi="Times New Roman" w:eastAsia="Times New Roman" w:cs="Times New Roman"/>
                <w:b w:val="0"/>
                <w:bCs w:val="0"/>
                <w:color w:val="000000" w:themeColor="text1"/>
                <w:sz w:val="18"/>
                <w:szCs w:val="18"/>
                <w:lang w:eastAsia="nl-NL"/>
              </w:rPr>
            </w:pPr>
            <w:r w:rsidRPr="00EB4546">
              <w:rPr>
                <w:rFonts w:ascii="Times New Roman" w:hAnsi="Times New Roman" w:eastAsia="Times New Roman" w:cs="Times New Roman"/>
                <w:b w:val="0"/>
                <w:bCs w:val="0"/>
                <w:color w:val="000000"/>
                <w:kern w:val="0"/>
                <w:sz w:val="18"/>
                <w:szCs w:val="18"/>
                <w:lang w:eastAsia="nl-NL"/>
                <w14:ligatures w14:val="none"/>
              </w:rPr>
              <w:t>Totaal aantal huishoudens</w:t>
            </w:r>
          </w:p>
        </w:tc>
      </w:tr>
      <w:tr w:rsidRPr="00EB4546" w:rsidR="00991888" w:rsidTr="00FB43CB" w14:paraId="3B74ED2D" w14:textId="24A1FBB5">
        <w:trPr>
          <w:cnfStyle w:val="000000100000" w:firstRow="0" w:lastRow="0" w:firstColumn="0" w:lastColumn="0" w:oddVBand="0" w:evenVBand="0" w:oddHBand="1" w:evenHBand="0" w:firstRowFirstColumn="0" w:firstRowLastColumn="0" w:lastRowFirstColumn="0" w:lastRowLastColumn="0"/>
          <w:trHeight w:val="290"/>
        </w:trPr>
        <w:tc>
          <w:tcPr>
            <w:tcW w:w="0" w:type="dxa"/>
            <w:hideMark/>
          </w:tcPr>
          <w:p w:rsidRPr="00EB4546" w:rsidR="008B375E" w:rsidP="008B375E" w:rsidRDefault="008B375E" w14:paraId="18B97BA6" w14:textId="77777777">
            <w:pPr>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1e (&lt;=106% WML)</w:t>
            </w:r>
          </w:p>
        </w:tc>
        <w:tc>
          <w:tcPr>
            <w:tcW w:w="0" w:type="dxa"/>
            <w:noWrap/>
            <w:hideMark/>
          </w:tcPr>
          <w:p w:rsidRPr="00EB4546" w:rsidR="008B375E" w:rsidP="008B375E" w:rsidRDefault="008B375E" w14:paraId="2BCB908B" w14:textId="18C1675E">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p>
        </w:tc>
        <w:tc>
          <w:tcPr>
            <w:tcW w:w="0" w:type="dxa"/>
          </w:tcPr>
          <w:p w:rsidRPr="00EB4546" w:rsidR="008B375E" w:rsidP="008B375E" w:rsidRDefault="008B375E" w14:paraId="0C1445FC" w14:textId="409660B2">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p>
        </w:tc>
        <w:tc>
          <w:tcPr>
            <w:tcW w:w="0" w:type="dxa"/>
          </w:tcPr>
          <w:p w:rsidRPr="00EB4546" w:rsidR="008B375E" w:rsidP="008B375E" w:rsidRDefault="008B375E" w14:paraId="4799DE8D" w14:textId="0C585C19">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0</w:t>
            </w:r>
          </w:p>
        </w:tc>
        <w:tc>
          <w:tcPr>
            <w:tcW w:w="0" w:type="dxa"/>
          </w:tcPr>
          <w:p w:rsidRPr="00EB4546" w:rsidR="008B375E" w:rsidP="008B375E" w:rsidRDefault="008B375E" w14:paraId="754203BA" w14:textId="6F30E34F">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1.640.000 </w:t>
            </w:r>
          </w:p>
        </w:tc>
      </w:tr>
      <w:tr w:rsidRPr="00EB4546" w:rsidR="00991888" w:rsidTr="00FB43CB" w14:paraId="550BE568" w14:textId="0ED2628E">
        <w:trPr>
          <w:trHeight w:val="290"/>
        </w:trPr>
        <w:tc>
          <w:tcPr>
            <w:tcW w:w="0" w:type="dxa"/>
            <w:hideMark/>
          </w:tcPr>
          <w:p w:rsidRPr="00EB4546" w:rsidR="008B375E" w:rsidP="008B375E" w:rsidRDefault="008B375E" w14:paraId="0FBBB888" w14:textId="77777777">
            <w:pPr>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2e (106-172% WML)</w:t>
            </w:r>
          </w:p>
        </w:tc>
        <w:tc>
          <w:tcPr>
            <w:tcW w:w="0" w:type="dxa"/>
            <w:noWrap/>
            <w:hideMark/>
          </w:tcPr>
          <w:p w:rsidRPr="00EB4546" w:rsidR="008B375E" w:rsidP="008B375E" w:rsidRDefault="008B375E" w14:paraId="1BC7A4D9" w14:textId="20CDA5A5">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p>
        </w:tc>
        <w:tc>
          <w:tcPr>
            <w:tcW w:w="0" w:type="dxa"/>
          </w:tcPr>
          <w:p w:rsidRPr="00EB4546" w:rsidR="008B375E" w:rsidP="008B375E" w:rsidRDefault="008B375E" w14:paraId="702BA83B" w14:textId="410C449E">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p>
        </w:tc>
        <w:tc>
          <w:tcPr>
            <w:tcW w:w="0" w:type="dxa"/>
          </w:tcPr>
          <w:p w:rsidRPr="00EB4546" w:rsidR="008B375E" w:rsidP="008B375E" w:rsidRDefault="008B375E" w14:paraId="52CD92AF" w14:textId="7293E2AE">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0</w:t>
            </w:r>
          </w:p>
        </w:tc>
        <w:tc>
          <w:tcPr>
            <w:tcW w:w="0" w:type="dxa"/>
          </w:tcPr>
          <w:p w:rsidRPr="00EB4546" w:rsidR="008B375E" w:rsidP="008B375E" w:rsidRDefault="008B375E" w14:paraId="381B9088" w14:textId="418D4057">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1.640.000 </w:t>
            </w:r>
          </w:p>
        </w:tc>
      </w:tr>
      <w:tr w:rsidRPr="00EB4546" w:rsidR="00991888" w:rsidTr="00FB43CB" w14:paraId="1403B8CF" w14:textId="0FD140B7">
        <w:trPr>
          <w:cnfStyle w:val="000000100000" w:firstRow="0" w:lastRow="0" w:firstColumn="0" w:lastColumn="0" w:oddVBand="0" w:evenVBand="0" w:oddHBand="1" w:evenHBand="0" w:firstRowFirstColumn="0" w:firstRowLastColumn="0" w:lastRowFirstColumn="0" w:lastRowLastColumn="0"/>
          <w:trHeight w:val="290"/>
        </w:trPr>
        <w:tc>
          <w:tcPr>
            <w:tcW w:w="0" w:type="dxa"/>
            <w:hideMark/>
          </w:tcPr>
          <w:p w:rsidRPr="00EB4546" w:rsidR="008B375E" w:rsidP="008B375E" w:rsidRDefault="008B375E" w14:paraId="446CB90C" w14:textId="77777777">
            <w:pPr>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3e (172-257% WML)</w:t>
            </w:r>
          </w:p>
        </w:tc>
        <w:tc>
          <w:tcPr>
            <w:tcW w:w="0" w:type="dxa"/>
            <w:noWrap/>
            <w:hideMark/>
          </w:tcPr>
          <w:p w:rsidRPr="00EB4546" w:rsidR="008B375E" w:rsidP="008B375E" w:rsidRDefault="00991888" w14:paraId="20FFE512" w14:textId="279C5FE1">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r w:rsidRPr="00EB4546" w:rsidR="008B375E">
              <w:rPr>
                <w:rFonts w:ascii="Times New Roman" w:hAnsi="Times New Roman" w:eastAsia="Times New Roman" w:cs="Times New Roman"/>
                <w:color w:val="000000"/>
                <w:kern w:val="0"/>
                <w:sz w:val="18"/>
                <w:szCs w:val="18"/>
                <w:lang w:eastAsia="nl-NL"/>
                <w14:ligatures w14:val="none"/>
              </w:rPr>
              <w:t>0,3%</w:t>
            </w:r>
          </w:p>
        </w:tc>
        <w:tc>
          <w:tcPr>
            <w:tcW w:w="0" w:type="dxa"/>
          </w:tcPr>
          <w:p w:rsidRPr="00EB4546" w:rsidR="008B375E" w:rsidP="008B375E" w:rsidRDefault="00991888" w14:paraId="0E4961E6" w14:textId="48AABB6C">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r w:rsidRPr="00EB4546" w:rsidR="008B375E">
              <w:rPr>
                <w:rFonts w:ascii="Times New Roman" w:hAnsi="Times New Roman" w:eastAsia="Times New Roman" w:cs="Times New Roman"/>
                <w:color w:val="000000"/>
                <w:kern w:val="0"/>
                <w:sz w:val="18"/>
                <w:szCs w:val="18"/>
                <w:lang w:eastAsia="nl-NL"/>
                <w14:ligatures w14:val="none"/>
              </w:rPr>
              <w:t>€</w:t>
            </w:r>
            <w:r w:rsidRPr="00EB4546">
              <w:rPr>
                <w:rFonts w:ascii="Times New Roman" w:hAnsi="Times New Roman" w:eastAsia="Times New Roman" w:cs="Times New Roman"/>
                <w:color w:val="000000"/>
                <w:kern w:val="0"/>
                <w:sz w:val="18"/>
                <w:szCs w:val="18"/>
                <w:lang w:eastAsia="nl-NL"/>
                <w14:ligatures w14:val="none"/>
              </w:rPr>
              <w:t> </w:t>
            </w:r>
            <w:r w:rsidRPr="00EB4546" w:rsidR="008B375E">
              <w:rPr>
                <w:rFonts w:ascii="Times New Roman" w:hAnsi="Times New Roman" w:eastAsia="Times New Roman" w:cs="Times New Roman"/>
                <w:color w:val="000000"/>
                <w:kern w:val="0"/>
                <w:sz w:val="18"/>
                <w:szCs w:val="18"/>
                <w:lang w:eastAsia="nl-NL"/>
                <w14:ligatures w14:val="none"/>
              </w:rPr>
              <w:t>208</w:t>
            </w:r>
          </w:p>
        </w:tc>
        <w:tc>
          <w:tcPr>
            <w:tcW w:w="0" w:type="dxa"/>
          </w:tcPr>
          <w:p w:rsidRPr="00EB4546" w:rsidR="008B375E" w:rsidP="008B375E" w:rsidRDefault="008B375E" w14:paraId="23DC824E" w14:textId="652C97E0">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100.000 </w:t>
            </w:r>
          </w:p>
        </w:tc>
        <w:tc>
          <w:tcPr>
            <w:tcW w:w="0" w:type="dxa"/>
          </w:tcPr>
          <w:p w:rsidRPr="00EB4546" w:rsidR="008B375E" w:rsidP="008B375E" w:rsidRDefault="008B375E" w14:paraId="69AC55FD" w14:textId="62EA2025">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1.640.000 </w:t>
            </w:r>
          </w:p>
        </w:tc>
      </w:tr>
      <w:tr w:rsidRPr="00EB4546" w:rsidR="00991888" w:rsidTr="00FB43CB" w14:paraId="58E0A061" w14:textId="6DCBD86A">
        <w:trPr>
          <w:trHeight w:val="290"/>
        </w:trPr>
        <w:tc>
          <w:tcPr>
            <w:tcW w:w="0" w:type="dxa"/>
            <w:hideMark/>
          </w:tcPr>
          <w:p w:rsidRPr="00EB4546" w:rsidR="008B375E" w:rsidP="008B375E" w:rsidRDefault="008B375E" w14:paraId="6DD5ABCC" w14:textId="77777777">
            <w:pPr>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4e (257-382% WML)</w:t>
            </w:r>
          </w:p>
        </w:tc>
        <w:tc>
          <w:tcPr>
            <w:tcW w:w="0" w:type="dxa"/>
            <w:noWrap/>
            <w:hideMark/>
          </w:tcPr>
          <w:p w:rsidRPr="00EB4546" w:rsidR="008B375E" w:rsidP="008B375E" w:rsidRDefault="00991888" w14:paraId="7FF79A1F" w14:textId="28F724EB">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r w:rsidRPr="00EB4546" w:rsidR="008B375E">
              <w:rPr>
                <w:rFonts w:ascii="Times New Roman" w:hAnsi="Times New Roman" w:eastAsia="Times New Roman" w:cs="Times New Roman"/>
                <w:color w:val="000000"/>
                <w:kern w:val="0"/>
                <w:sz w:val="18"/>
                <w:szCs w:val="18"/>
                <w:lang w:eastAsia="nl-NL"/>
                <w14:ligatures w14:val="none"/>
              </w:rPr>
              <w:t>1,0%</w:t>
            </w:r>
          </w:p>
        </w:tc>
        <w:tc>
          <w:tcPr>
            <w:tcW w:w="0" w:type="dxa"/>
          </w:tcPr>
          <w:p w:rsidRPr="00EB4546" w:rsidR="008B375E" w:rsidP="008B375E" w:rsidRDefault="00991888" w14:paraId="0B33CD8C" w14:textId="4315F2C1">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r w:rsidRPr="00EB4546" w:rsidR="008B375E">
              <w:rPr>
                <w:rFonts w:ascii="Times New Roman" w:hAnsi="Times New Roman" w:eastAsia="Times New Roman" w:cs="Times New Roman"/>
                <w:color w:val="000000"/>
                <w:kern w:val="0"/>
                <w:sz w:val="18"/>
                <w:szCs w:val="18"/>
                <w:lang w:eastAsia="nl-NL"/>
                <w14:ligatures w14:val="none"/>
              </w:rPr>
              <w:t>€</w:t>
            </w:r>
            <w:r w:rsidRPr="00EB4546">
              <w:rPr>
                <w:rFonts w:ascii="Times New Roman" w:hAnsi="Times New Roman" w:eastAsia="Times New Roman" w:cs="Times New Roman"/>
                <w:color w:val="000000"/>
                <w:kern w:val="0"/>
                <w:sz w:val="18"/>
                <w:szCs w:val="18"/>
                <w:lang w:eastAsia="nl-NL"/>
                <w14:ligatures w14:val="none"/>
              </w:rPr>
              <w:t> </w:t>
            </w:r>
            <w:r w:rsidRPr="00EB4546" w:rsidR="008B375E">
              <w:rPr>
                <w:rFonts w:ascii="Times New Roman" w:hAnsi="Times New Roman" w:eastAsia="Times New Roman" w:cs="Times New Roman"/>
                <w:color w:val="000000"/>
                <w:kern w:val="0"/>
                <w:sz w:val="18"/>
                <w:szCs w:val="18"/>
                <w:lang w:eastAsia="nl-NL"/>
                <w14:ligatures w14:val="none"/>
              </w:rPr>
              <w:t>726</w:t>
            </w:r>
          </w:p>
        </w:tc>
        <w:tc>
          <w:tcPr>
            <w:tcW w:w="0" w:type="dxa"/>
          </w:tcPr>
          <w:p w:rsidRPr="00EB4546" w:rsidR="008B375E" w:rsidP="008B375E" w:rsidRDefault="008B375E" w14:paraId="37DF18CB" w14:textId="7ACB587E">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280.000 </w:t>
            </w:r>
          </w:p>
        </w:tc>
        <w:tc>
          <w:tcPr>
            <w:tcW w:w="0" w:type="dxa"/>
          </w:tcPr>
          <w:p w:rsidRPr="00EB4546" w:rsidR="008B375E" w:rsidP="008B375E" w:rsidRDefault="008B375E" w14:paraId="403A54A4" w14:textId="4AE023C7">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1.640.000 </w:t>
            </w:r>
          </w:p>
        </w:tc>
      </w:tr>
      <w:tr w:rsidRPr="00EB4546" w:rsidR="00991888" w:rsidTr="00FB43CB" w14:paraId="7A5D952A" w14:textId="4B98A483">
        <w:trPr>
          <w:cnfStyle w:val="000000100000" w:firstRow="0" w:lastRow="0" w:firstColumn="0" w:lastColumn="0" w:oddVBand="0" w:evenVBand="0" w:oddHBand="1" w:evenHBand="0" w:firstRowFirstColumn="0" w:firstRowLastColumn="0" w:lastRowFirstColumn="0" w:lastRowLastColumn="0"/>
          <w:trHeight w:val="290"/>
        </w:trPr>
        <w:tc>
          <w:tcPr>
            <w:tcW w:w="0" w:type="dxa"/>
            <w:hideMark/>
          </w:tcPr>
          <w:p w:rsidRPr="00EB4546" w:rsidR="008B375E" w:rsidP="008B375E" w:rsidRDefault="008B375E" w14:paraId="3C7592AA" w14:textId="77777777">
            <w:pPr>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5e (&gt;382% WML)</w:t>
            </w:r>
          </w:p>
        </w:tc>
        <w:tc>
          <w:tcPr>
            <w:tcW w:w="0" w:type="dxa"/>
            <w:noWrap/>
            <w:hideMark/>
          </w:tcPr>
          <w:p w:rsidRPr="00EB4546" w:rsidR="008B375E" w:rsidP="008B375E" w:rsidRDefault="00991888" w14:paraId="590044D5" w14:textId="14B133D8">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r w:rsidRPr="00EB4546" w:rsidR="008B375E">
              <w:rPr>
                <w:rFonts w:ascii="Times New Roman" w:hAnsi="Times New Roman" w:eastAsia="Times New Roman" w:cs="Times New Roman"/>
                <w:color w:val="000000"/>
                <w:kern w:val="0"/>
                <w:sz w:val="18"/>
                <w:szCs w:val="18"/>
                <w:lang w:eastAsia="nl-NL"/>
                <w14:ligatures w14:val="none"/>
              </w:rPr>
              <w:t>1,1%</w:t>
            </w:r>
          </w:p>
        </w:tc>
        <w:tc>
          <w:tcPr>
            <w:tcW w:w="0" w:type="dxa"/>
          </w:tcPr>
          <w:p w:rsidRPr="00EB4546" w:rsidR="008B375E" w:rsidP="008B375E" w:rsidRDefault="00991888" w14:paraId="1E87B14C" w14:textId="6F00200D">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w:t>
            </w:r>
            <w:r w:rsidRPr="00EB4546" w:rsidR="008B375E">
              <w:rPr>
                <w:rFonts w:ascii="Times New Roman" w:hAnsi="Times New Roman" w:eastAsia="Times New Roman" w:cs="Times New Roman"/>
                <w:color w:val="000000"/>
                <w:kern w:val="0"/>
                <w:sz w:val="18"/>
                <w:szCs w:val="18"/>
                <w:lang w:eastAsia="nl-NL"/>
                <w14:ligatures w14:val="none"/>
              </w:rPr>
              <w:t>€</w:t>
            </w:r>
            <w:r w:rsidRPr="00EB4546">
              <w:rPr>
                <w:rFonts w:ascii="Times New Roman" w:hAnsi="Times New Roman" w:eastAsia="Times New Roman" w:cs="Times New Roman"/>
                <w:color w:val="000000"/>
                <w:kern w:val="0"/>
                <w:sz w:val="18"/>
                <w:szCs w:val="18"/>
                <w:lang w:eastAsia="nl-NL"/>
                <w14:ligatures w14:val="none"/>
              </w:rPr>
              <w:t> </w:t>
            </w:r>
            <w:r w:rsidRPr="00EB4546" w:rsidR="008B375E">
              <w:rPr>
                <w:rFonts w:ascii="Times New Roman" w:hAnsi="Times New Roman" w:eastAsia="Times New Roman" w:cs="Times New Roman"/>
                <w:color w:val="000000"/>
                <w:kern w:val="0"/>
                <w:sz w:val="18"/>
                <w:szCs w:val="18"/>
                <w:lang w:eastAsia="nl-NL"/>
                <w14:ligatures w14:val="none"/>
              </w:rPr>
              <w:t>1.110</w:t>
            </w:r>
          </w:p>
        </w:tc>
        <w:tc>
          <w:tcPr>
            <w:tcW w:w="0" w:type="dxa"/>
          </w:tcPr>
          <w:p w:rsidRPr="00EB4546" w:rsidR="008B375E" w:rsidP="008B375E" w:rsidRDefault="008B375E" w14:paraId="0364B152" w14:textId="660EDE18">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100.000 </w:t>
            </w:r>
          </w:p>
        </w:tc>
        <w:tc>
          <w:tcPr>
            <w:tcW w:w="0" w:type="dxa"/>
          </w:tcPr>
          <w:p w:rsidRPr="00EB4546" w:rsidR="008B375E" w:rsidP="008B375E" w:rsidRDefault="008B375E" w14:paraId="39EC12CD" w14:textId="13C95832">
            <w:pPr>
              <w:jc w:val="right"/>
              <w:rPr>
                <w:rFonts w:ascii="Times New Roman" w:hAnsi="Times New Roman" w:eastAsia="Times New Roman" w:cs="Times New Roman"/>
                <w:color w:val="000000" w:themeColor="text1"/>
                <w:sz w:val="18"/>
                <w:szCs w:val="18"/>
                <w:lang w:eastAsia="nl-NL"/>
              </w:rPr>
            </w:pPr>
            <w:r w:rsidRPr="00EB4546">
              <w:rPr>
                <w:rFonts w:ascii="Times New Roman" w:hAnsi="Times New Roman" w:eastAsia="Times New Roman" w:cs="Times New Roman"/>
                <w:color w:val="000000"/>
                <w:kern w:val="0"/>
                <w:sz w:val="18"/>
                <w:szCs w:val="18"/>
                <w:lang w:eastAsia="nl-NL"/>
                <w14:ligatures w14:val="none"/>
              </w:rPr>
              <w:t xml:space="preserve"> 1.640.000 </w:t>
            </w:r>
          </w:p>
        </w:tc>
      </w:tr>
    </w:tbl>
    <w:p w:rsidRPr="00EB4546" w:rsidR="002C495B" w:rsidP="002A3E1D" w:rsidRDefault="008E7134" w14:paraId="12A352F6" w14:textId="242F2049">
      <w:pPr>
        <w:spacing w:after="0"/>
        <w:rPr>
          <w:rFonts w:ascii="Times New Roman" w:hAnsi="Times New Roman" w:cs="Times New Roman"/>
          <w:sz w:val="18"/>
          <w:szCs w:val="18"/>
        </w:rPr>
      </w:pPr>
      <w:r w:rsidRPr="00EB4546">
        <w:rPr>
          <w:rFonts w:ascii="Times New Roman" w:hAnsi="Times New Roman" w:cs="Times New Roman"/>
          <w:sz w:val="18"/>
          <w:szCs w:val="18"/>
        </w:rPr>
        <w:t xml:space="preserve"> </w:t>
      </w:r>
      <w:r w:rsidRPr="00EB4546" w:rsidR="00991888">
        <w:rPr>
          <w:rFonts w:ascii="Times New Roman" w:hAnsi="Times New Roman" w:cs="Times New Roman"/>
          <w:sz w:val="18"/>
          <w:szCs w:val="18"/>
        </w:rPr>
        <w:t>Bron: Berekening SZW op basis van CEP 2026-raming</w:t>
      </w:r>
    </w:p>
    <w:p w:rsidRPr="00EB4546" w:rsidR="00BE2D82" w:rsidP="008D7A45" w:rsidRDefault="00BE2D82" w14:paraId="1BA9BCD5" w14:textId="77777777">
      <w:pPr>
        <w:spacing w:after="0"/>
        <w:ind w:left="720"/>
        <w:rPr>
          <w:rFonts w:ascii="Times New Roman" w:hAnsi="Times New Roman" w:cs="Times New Roman"/>
        </w:rPr>
      </w:pPr>
    </w:p>
    <w:bookmarkEnd w:id="8"/>
    <w:p w:rsidRPr="00EB4546" w:rsidR="00991888" w:rsidP="00425381" w:rsidRDefault="00E75EC4" w14:paraId="70BBFADA" w14:textId="581ED541">
      <w:pPr>
        <w:spacing w:after="0"/>
        <w:rPr>
          <w:rFonts w:ascii="Times New Roman" w:hAnsi="Times New Roman" w:cs="Times New Roman"/>
        </w:rPr>
      </w:pPr>
      <w:r w:rsidRPr="00EB4546">
        <w:rPr>
          <w:rFonts w:ascii="Times New Roman" w:hAnsi="Times New Roman" w:cs="Times New Roman"/>
          <w:i/>
          <w:iCs/>
        </w:rPr>
        <w:t xml:space="preserve">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vragen hoeveel gezinnen als gevolg van dit wetsvoorstel geheel uit het recht op </w:t>
      </w:r>
      <w:proofErr w:type="spellStart"/>
      <w:r w:rsidRPr="00EB4546">
        <w:rPr>
          <w:rFonts w:ascii="Times New Roman" w:hAnsi="Times New Roman" w:cs="Times New Roman"/>
          <w:i/>
          <w:iCs/>
        </w:rPr>
        <w:t>kindgebonden</w:t>
      </w:r>
      <w:proofErr w:type="spellEnd"/>
      <w:r w:rsidRPr="00EB4546">
        <w:rPr>
          <w:rFonts w:ascii="Times New Roman" w:hAnsi="Times New Roman" w:cs="Times New Roman"/>
          <w:i/>
          <w:iCs/>
        </w:rPr>
        <w:t xml:space="preserve"> budget vallen.</w:t>
      </w:r>
    </w:p>
    <w:p w:rsidRPr="00EB4546" w:rsidR="008D4164" w:rsidP="00425381" w:rsidRDefault="00713EDC" w14:paraId="466187B1" w14:textId="40301D33">
      <w:pPr>
        <w:spacing w:after="0"/>
        <w:rPr>
          <w:rFonts w:ascii="Times New Roman" w:hAnsi="Times New Roman" w:cs="Times New Roman"/>
        </w:rPr>
      </w:pPr>
      <w:r w:rsidRPr="00EB4546">
        <w:rPr>
          <w:rFonts w:ascii="Times New Roman" w:hAnsi="Times New Roman" w:cs="Times New Roman"/>
        </w:rPr>
        <w:t xml:space="preserve">Het is de verwachting dat als gevolg van de introductie van het tweede knikpunt structureel in totaal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121.000 ouders het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volledig zullen verliezen. Het gaat daarbij om het gezamenlijke effect van het oorspronkelijke wetsvoorstel</w:t>
      </w:r>
      <w:r w:rsidRPr="00EB4546" w:rsidR="00F905E8">
        <w:rPr>
          <w:rFonts w:ascii="Times New Roman" w:hAnsi="Times New Roman" w:cs="Times New Roman"/>
        </w:rPr>
        <w:t xml:space="preserve"> (</w:t>
      </w:r>
      <w:proofErr w:type="gramStart"/>
      <w:r w:rsidRPr="00EB4546" w:rsidR="0042401D">
        <w:rPr>
          <w:rFonts w:ascii="Times New Roman" w:hAnsi="Times New Roman" w:cs="Times New Roman"/>
        </w:rPr>
        <w:t>circa</w:t>
      </w:r>
      <w:proofErr w:type="gramEnd"/>
      <w:r w:rsidRPr="00EB4546" w:rsidR="0042401D">
        <w:rPr>
          <w:rFonts w:ascii="Times New Roman" w:hAnsi="Times New Roman" w:cs="Times New Roman"/>
        </w:rPr>
        <w:t xml:space="preserve"> </w:t>
      </w:r>
      <w:r w:rsidRPr="00EB4546" w:rsidR="00F905E8">
        <w:rPr>
          <w:rFonts w:ascii="Times New Roman" w:hAnsi="Times New Roman" w:cs="Times New Roman"/>
        </w:rPr>
        <w:t>114.000 ouders)</w:t>
      </w:r>
      <w:r w:rsidRPr="00EB4546">
        <w:rPr>
          <w:rFonts w:ascii="Times New Roman" w:hAnsi="Times New Roman" w:cs="Times New Roman"/>
        </w:rPr>
        <w:t xml:space="preserve"> en de onderhavige nota van wijziging</w:t>
      </w:r>
      <w:r w:rsidRPr="00EB4546" w:rsidR="00F905E8">
        <w:rPr>
          <w:rFonts w:ascii="Times New Roman" w:hAnsi="Times New Roman" w:cs="Times New Roman"/>
        </w:rPr>
        <w:t xml:space="preserve"> (</w:t>
      </w:r>
      <w:r w:rsidRPr="00EB4546" w:rsidR="0042401D">
        <w:rPr>
          <w:rFonts w:ascii="Times New Roman" w:hAnsi="Times New Roman" w:cs="Times New Roman"/>
        </w:rPr>
        <w:t xml:space="preserve">circa </w:t>
      </w:r>
      <w:r w:rsidRPr="00EB4546" w:rsidR="00F905E8">
        <w:rPr>
          <w:rFonts w:ascii="Times New Roman" w:hAnsi="Times New Roman" w:cs="Times New Roman"/>
        </w:rPr>
        <w:t>7.000 ouders)</w:t>
      </w:r>
      <w:r w:rsidRPr="00EB4546">
        <w:rPr>
          <w:rFonts w:ascii="Times New Roman" w:hAnsi="Times New Roman" w:cs="Times New Roman"/>
        </w:rPr>
        <w:t>.</w:t>
      </w:r>
    </w:p>
    <w:p w:rsidR="008D7A45" w:rsidP="00425381" w:rsidRDefault="008D7A45" w14:paraId="78A3425F" w14:textId="77777777">
      <w:pPr>
        <w:spacing w:after="0"/>
        <w:rPr>
          <w:rFonts w:ascii="Times New Roman" w:hAnsi="Times New Roman" w:cs="Times New Roman"/>
          <w:i/>
          <w:iCs/>
        </w:rPr>
      </w:pPr>
      <w:bookmarkStart w:name="_Hlk232598134" w:id="9"/>
    </w:p>
    <w:p w:rsidRPr="00EB4546" w:rsidR="00E75EC4" w:rsidP="00425381" w:rsidRDefault="00E75EC4" w14:paraId="2B399EF1" w14:textId="583A75F0">
      <w:pPr>
        <w:spacing w:after="0"/>
        <w:rPr>
          <w:rFonts w:ascii="Times New Roman" w:hAnsi="Times New Roman" w:cs="Times New Roman"/>
          <w:i/>
        </w:rPr>
      </w:pPr>
      <w:r w:rsidRPr="00EB4546">
        <w:rPr>
          <w:rFonts w:ascii="Times New Roman" w:hAnsi="Times New Roman" w:cs="Times New Roman"/>
          <w:i/>
          <w:iCs/>
        </w:rPr>
        <w:t>Voorts vragen deze leden of de regering inzichtelijk kan maken hoeveel gezinnen met één werkende ouder worden geraakt ten opzichte van tweeverdieners.</w:t>
      </w:r>
    </w:p>
    <w:p w:rsidRPr="00EB4546" w:rsidR="004A26B8" w:rsidP="00425381" w:rsidRDefault="00FC3CE4" w14:paraId="2F888749" w14:textId="06B419C8">
      <w:pPr>
        <w:spacing w:after="0"/>
        <w:rPr>
          <w:rFonts w:ascii="Times New Roman" w:hAnsi="Times New Roman" w:cs="Times New Roman"/>
        </w:rPr>
      </w:pPr>
      <w:bookmarkStart w:name="_Hlk231561194" w:id="10"/>
      <w:r w:rsidRPr="00EB4546">
        <w:rPr>
          <w:rFonts w:ascii="Times New Roman" w:hAnsi="Times New Roman" w:cs="Times New Roman"/>
        </w:rPr>
        <w:t xml:space="preserve">In </w:t>
      </w:r>
      <w:proofErr w:type="gramStart"/>
      <w:r w:rsidRPr="00EB4546">
        <w:rPr>
          <w:rFonts w:ascii="Times New Roman" w:hAnsi="Times New Roman" w:cs="Times New Roman"/>
        </w:rPr>
        <w:t>c</w:t>
      </w:r>
      <w:r w:rsidRPr="00EB4546" w:rsidR="00580DB8">
        <w:rPr>
          <w:rFonts w:ascii="Times New Roman" w:hAnsi="Times New Roman" w:cs="Times New Roman"/>
        </w:rPr>
        <w:t>irca</w:t>
      </w:r>
      <w:proofErr w:type="gramEnd"/>
      <w:r w:rsidRPr="00EB4546" w:rsidR="00580DB8">
        <w:rPr>
          <w:rFonts w:ascii="Times New Roman" w:hAnsi="Times New Roman" w:cs="Times New Roman"/>
        </w:rPr>
        <w:t xml:space="preserve"> 87% van de huishoudens met effect </w:t>
      </w:r>
      <w:r w:rsidRPr="00EB4546" w:rsidR="006D26A0">
        <w:rPr>
          <w:rFonts w:ascii="Times New Roman" w:hAnsi="Times New Roman" w:cs="Times New Roman"/>
        </w:rPr>
        <w:t xml:space="preserve">(zowel met een lager </w:t>
      </w:r>
      <w:proofErr w:type="spellStart"/>
      <w:r w:rsidR="00044B75">
        <w:rPr>
          <w:rFonts w:ascii="Times New Roman" w:hAnsi="Times New Roman" w:cs="Times New Roman"/>
        </w:rPr>
        <w:t>W</w:t>
      </w:r>
      <w:r w:rsidR="00F13F92">
        <w:rPr>
          <w:rFonts w:ascii="Times New Roman" w:hAnsi="Times New Roman" w:cs="Times New Roman"/>
        </w:rPr>
        <w:t>kb</w:t>
      </w:r>
      <w:proofErr w:type="spellEnd"/>
      <w:r w:rsidRPr="00EB4546" w:rsidR="006D26A0">
        <w:rPr>
          <w:rFonts w:ascii="Times New Roman" w:hAnsi="Times New Roman" w:cs="Times New Roman"/>
        </w:rPr>
        <w:t xml:space="preserve">-bedrag als geen recht op </w:t>
      </w:r>
      <w:proofErr w:type="spellStart"/>
      <w:r w:rsidR="00044B75">
        <w:rPr>
          <w:rFonts w:ascii="Times New Roman" w:hAnsi="Times New Roman" w:cs="Times New Roman"/>
        </w:rPr>
        <w:t>W</w:t>
      </w:r>
      <w:r w:rsidR="00F13F92">
        <w:rPr>
          <w:rFonts w:ascii="Times New Roman" w:hAnsi="Times New Roman" w:cs="Times New Roman"/>
        </w:rPr>
        <w:t>kb</w:t>
      </w:r>
      <w:proofErr w:type="spellEnd"/>
      <w:r w:rsidRPr="00EB4546" w:rsidR="006D26A0">
        <w:rPr>
          <w:rFonts w:ascii="Times New Roman" w:hAnsi="Times New Roman" w:cs="Times New Roman"/>
        </w:rPr>
        <w:t xml:space="preserve"> meer) </w:t>
      </w:r>
      <w:r w:rsidRPr="00EB4546">
        <w:rPr>
          <w:rFonts w:ascii="Times New Roman" w:hAnsi="Times New Roman" w:cs="Times New Roman"/>
        </w:rPr>
        <w:t>werken</w:t>
      </w:r>
      <w:r w:rsidRPr="00EB4546" w:rsidR="00580DB8">
        <w:rPr>
          <w:rFonts w:ascii="Times New Roman" w:hAnsi="Times New Roman" w:cs="Times New Roman"/>
        </w:rPr>
        <w:t xml:space="preserve"> twee ouders, 9% van de </w:t>
      </w:r>
      <w:r w:rsidRPr="00EB4546">
        <w:rPr>
          <w:rFonts w:ascii="Times New Roman" w:hAnsi="Times New Roman" w:cs="Times New Roman"/>
        </w:rPr>
        <w:t>huishouden</w:t>
      </w:r>
      <w:r w:rsidRPr="00EB4546" w:rsidR="001A7E4B">
        <w:rPr>
          <w:rFonts w:ascii="Times New Roman" w:hAnsi="Times New Roman" w:cs="Times New Roman"/>
        </w:rPr>
        <w:t>s</w:t>
      </w:r>
      <w:r w:rsidRPr="00EB4546" w:rsidR="00580DB8">
        <w:rPr>
          <w:rFonts w:ascii="Times New Roman" w:hAnsi="Times New Roman" w:cs="Times New Roman"/>
        </w:rPr>
        <w:t xml:space="preserve"> is </w:t>
      </w:r>
      <w:r w:rsidRPr="00EB4546">
        <w:rPr>
          <w:rFonts w:ascii="Times New Roman" w:hAnsi="Times New Roman" w:cs="Times New Roman"/>
        </w:rPr>
        <w:t xml:space="preserve">een </w:t>
      </w:r>
      <w:r w:rsidRPr="00EB4546" w:rsidR="00580DB8">
        <w:rPr>
          <w:rFonts w:ascii="Times New Roman" w:hAnsi="Times New Roman" w:cs="Times New Roman"/>
        </w:rPr>
        <w:t>alleenstaand</w:t>
      </w:r>
      <w:r w:rsidRPr="00EB4546" w:rsidR="001A7E4B">
        <w:rPr>
          <w:rFonts w:ascii="Times New Roman" w:hAnsi="Times New Roman" w:cs="Times New Roman"/>
        </w:rPr>
        <w:t>e</w:t>
      </w:r>
      <w:r w:rsidRPr="00EB4546" w:rsidR="00580DB8">
        <w:rPr>
          <w:rFonts w:ascii="Times New Roman" w:hAnsi="Times New Roman" w:cs="Times New Roman"/>
        </w:rPr>
        <w:t xml:space="preserve"> </w:t>
      </w:r>
      <w:r w:rsidRPr="00EB4546">
        <w:rPr>
          <w:rFonts w:ascii="Times New Roman" w:hAnsi="Times New Roman" w:cs="Times New Roman"/>
        </w:rPr>
        <w:t xml:space="preserve">ouder </w:t>
      </w:r>
      <w:r w:rsidRPr="00EB4546" w:rsidR="00580DB8">
        <w:rPr>
          <w:rFonts w:ascii="Times New Roman" w:hAnsi="Times New Roman" w:cs="Times New Roman"/>
        </w:rPr>
        <w:t xml:space="preserve">en 4% bestaat uit een paar met één werkende ouder. </w:t>
      </w:r>
    </w:p>
    <w:p w:rsidRPr="00EB4546" w:rsidR="00580DB8" w:rsidP="00425381" w:rsidRDefault="00580DB8" w14:paraId="3F67CBA6" w14:textId="07CC4CB9">
      <w:pPr>
        <w:spacing w:after="0"/>
        <w:rPr>
          <w:rFonts w:ascii="Times New Roman" w:hAnsi="Times New Roman" w:cs="Times New Roman"/>
        </w:rPr>
      </w:pPr>
      <w:r w:rsidRPr="00EB4546">
        <w:rPr>
          <w:rFonts w:ascii="Times New Roman" w:hAnsi="Times New Roman" w:cs="Times New Roman"/>
        </w:rPr>
        <w:t xml:space="preserve">Van de huishoudens die geen recht meer hebben op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door dit wetsvoorstel bestaat 94% uit tweeverdieners</w:t>
      </w:r>
      <w:r w:rsidRPr="00EB4546" w:rsidR="004A26B8">
        <w:rPr>
          <w:rFonts w:ascii="Times New Roman" w:hAnsi="Times New Roman" w:cs="Times New Roman"/>
        </w:rPr>
        <w:t xml:space="preserve">, </w:t>
      </w:r>
      <w:r w:rsidRPr="00EB4546" w:rsidR="004162FF">
        <w:rPr>
          <w:rFonts w:ascii="Times New Roman" w:hAnsi="Times New Roman" w:cs="Times New Roman"/>
        </w:rPr>
        <w:t xml:space="preserve">zowel </w:t>
      </w:r>
      <w:r w:rsidRPr="00EB4546" w:rsidR="004A26B8">
        <w:rPr>
          <w:rFonts w:ascii="Times New Roman" w:hAnsi="Times New Roman" w:cs="Times New Roman"/>
        </w:rPr>
        <w:t xml:space="preserve">alleenstaanden en alleenverdieners </w:t>
      </w:r>
      <w:r w:rsidRPr="00EB4546" w:rsidR="00EC1E3C">
        <w:rPr>
          <w:rFonts w:ascii="Times New Roman" w:hAnsi="Times New Roman" w:cs="Times New Roman"/>
        </w:rPr>
        <w:t>beslaan</w:t>
      </w:r>
      <w:r w:rsidRPr="00EB4546" w:rsidR="0034548A">
        <w:rPr>
          <w:rFonts w:ascii="Times New Roman" w:hAnsi="Times New Roman" w:cs="Times New Roman"/>
        </w:rPr>
        <w:t xml:space="preserve"> </w:t>
      </w:r>
      <w:r w:rsidRPr="00EB4546" w:rsidR="001A7E4B">
        <w:rPr>
          <w:rFonts w:ascii="Times New Roman" w:hAnsi="Times New Roman" w:cs="Times New Roman"/>
        </w:rPr>
        <w:t>beide</w:t>
      </w:r>
      <w:r w:rsidRPr="00EB4546" w:rsidR="0034548A">
        <w:rPr>
          <w:rFonts w:ascii="Times New Roman" w:hAnsi="Times New Roman" w:cs="Times New Roman"/>
        </w:rPr>
        <w:t xml:space="preserve"> </w:t>
      </w:r>
      <w:r w:rsidRPr="00EB4546" w:rsidR="004A26B8">
        <w:rPr>
          <w:rFonts w:ascii="Times New Roman" w:hAnsi="Times New Roman" w:cs="Times New Roman"/>
        </w:rPr>
        <w:t>3%</w:t>
      </w:r>
      <w:r w:rsidRPr="00EB4546">
        <w:rPr>
          <w:rFonts w:ascii="Times New Roman" w:hAnsi="Times New Roman" w:cs="Times New Roman"/>
        </w:rPr>
        <w:t xml:space="preserve">. </w:t>
      </w:r>
    </w:p>
    <w:bookmarkEnd w:id="9"/>
    <w:bookmarkEnd w:id="10"/>
    <w:p w:rsidR="008D7A45" w:rsidP="00425381" w:rsidRDefault="008D7A45" w14:paraId="0ACEBEEC" w14:textId="77777777">
      <w:pPr>
        <w:spacing w:after="0" w:line="240" w:lineRule="auto"/>
        <w:rPr>
          <w:rFonts w:ascii="Times New Roman" w:hAnsi="Times New Roman" w:cs="Times New Roman"/>
          <w:i/>
          <w:iCs/>
        </w:rPr>
      </w:pPr>
    </w:p>
    <w:p w:rsidRPr="00EB4546" w:rsidR="00BE2D82" w:rsidP="00425381" w:rsidRDefault="00BE2D82" w14:paraId="5EC24781" w14:textId="199266E4">
      <w:pPr>
        <w:spacing w:after="0" w:line="240" w:lineRule="auto"/>
        <w:rPr>
          <w:rFonts w:ascii="Times New Roman" w:hAnsi="Times New Roman" w:cs="Times New Roman"/>
          <w:i/>
        </w:rPr>
      </w:pPr>
      <w:r w:rsidRPr="00EB4546">
        <w:rPr>
          <w:rFonts w:ascii="Times New Roman" w:hAnsi="Times New Roman" w:cs="Times New Roman"/>
          <w:i/>
          <w:iCs/>
        </w:rPr>
        <w:t xml:space="preserve">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vragen waarom is gekozen voor de inkomensgrens van € 60.000. Welke alternatieve inkomensgrenzen zijn onderzocht en waarom zijn die verworpen?</w:t>
      </w:r>
    </w:p>
    <w:p w:rsidRPr="00EB4546" w:rsidR="002B2868" w:rsidP="00425381" w:rsidRDefault="000239C7" w14:paraId="2ECC3AF3" w14:textId="0F1F1162">
      <w:pPr>
        <w:spacing w:after="0"/>
        <w:rPr>
          <w:rFonts w:ascii="Times New Roman" w:hAnsi="Times New Roman" w:cs="Times New Roman"/>
        </w:rPr>
      </w:pPr>
      <w:r w:rsidRPr="00425381">
        <w:rPr>
          <w:rFonts w:ascii="Times New Roman" w:hAnsi="Times New Roman" w:cs="Times New Roman"/>
        </w:rPr>
        <w:t xml:space="preserve">Tijdens de keuze voor de vormgeving van het tweede afbouwpunt zijn verschillende alternatieven overwogen. Hierbij zijn verschillende inkomensgrenzen onderzocht, te weten </w:t>
      </w:r>
      <w:r w:rsidR="00F13F92">
        <w:rPr>
          <w:rFonts w:ascii="Times New Roman" w:hAnsi="Times New Roman" w:cs="Times New Roman"/>
        </w:rPr>
        <w:br/>
      </w:r>
      <w:r w:rsidRPr="00425381">
        <w:rPr>
          <w:rFonts w:ascii="Times New Roman" w:hAnsi="Times New Roman" w:cs="Times New Roman"/>
        </w:rPr>
        <w:t xml:space="preserve">€ 65.000, € 70.000, € 75.000 en € 80.000. Een hoger afbouwpunt gaat gepaard met een hoger afbouwpercentage. </w:t>
      </w:r>
      <w:r w:rsidRPr="00EB4546" w:rsidR="002B2868">
        <w:rPr>
          <w:rFonts w:ascii="Times New Roman" w:hAnsi="Times New Roman" w:cs="Times New Roman"/>
        </w:rPr>
        <w:t xml:space="preserve">De gekozen oplossing, een tweede afbouwpunt vanaf </w:t>
      </w:r>
      <w:r w:rsidR="00F13F92">
        <w:rPr>
          <w:rFonts w:ascii="Times New Roman" w:hAnsi="Times New Roman" w:cs="Times New Roman"/>
        </w:rPr>
        <w:t xml:space="preserve">€ </w:t>
      </w:r>
      <w:r w:rsidRPr="00EB4546" w:rsidR="00843699">
        <w:rPr>
          <w:rFonts w:ascii="Times New Roman" w:hAnsi="Times New Roman" w:cs="Times New Roman"/>
        </w:rPr>
        <w:t>57.950</w:t>
      </w:r>
      <w:r w:rsidRPr="00EB4546" w:rsidR="002B2868">
        <w:rPr>
          <w:rFonts w:ascii="Times New Roman" w:hAnsi="Times New Roman" w:cs="Times New Roman"/>
        </w:rPr>
        <w:t xml:space="preserve"> (prijspeil 2024), acht de regering de meest evenwichtige oplossing voor het bereiken van de doelen, waarbij de marginale druk voor de huishoudens beperkt oploopt. </w:t>
      </w:r>
    </w:p>
    <w:p w:rsidR="008D7A45" w:rsidP="00425381" w:rsidRDefault="008D7A45" w14:paraId="2B4366F6" w14:textId="77777777">
      <w:pPr>
        <w:spacing w:after="0" w:line="240" w:lineRule="auto"/>
        <w:textAlignment w:val="baseline"/>
        <w:rPr>
          <w:rFonts w:ascii="Times New Roman" w:hAnsi="Times New Roman" w:cs="Times New Roman"/>
          <w:i/>
          <w:iCs/>
        </w:rPr>
      </w:pPr>
      <w:bookmarkStart w:name="_Hlk231561209" w:id="11"/>
    </w:p>
    <w:p w:rsidRPr="00EB4546" w:rsidR="008945D5" w:rsidP="00425381" w:rsidRDefault="00BE2D82" w14:paraId="1CD89325" w14:textId="00903829">
      <w:pPr>
        <w:spacing w:after="0" w:line="240" w:lineRule="auto"/>
        <w:textAlignment w:val="baseline"/>
        <w:rPr>
          <w:rFonts w:ascii="Times New Roman" w:hAnsi="Times New Roman" w:cs="Times New Roman"/>
          <w:i/>
        </w:rPr>
      </w:pPr>
      <w:r w:rsidRPr="00EB4546">
        <w:rPr>
          <w:rFonts w:ascii="Times New Roman" w:hAnsi="Times New Roman" w:cs="Times New Roman"/>
          <w:i/>
          <w:iCs/>
        </w:rPr>
        <w:lastRenderedPageBreak/>
        <w:t xml:space="preserve">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vragen eveneens of de regering erkent dat gezinnen in regio’s met hoge woonlasten, hoge energiekosten en hoge kinderopvangkosten relatief harder worden geraakt door dit wetsvoorstel.</w:t>
      </w:r>
    </w:p>
    <w:bookmarkEnd w:id="11"/>
    <w:p w:rsidRPr="00EB4546" w:rsidR="00F472A4" w:rsidP="00425381" w:rsidRDefault="00F472A4" w14:paraId="0937914C" w14:textId="63122549">
      <w:pPr>
        <w:spacing w:after="0"/>
        <w:rPr>
          <w:rFonts w:ascii="Times New Roman" w:hAnsi="Times New Roman" w:cs="Times New Roman"/>
        </w:rPr>
      </w:pPr>
      <w:r w:rsidRPr="00EB4546">
        <w:rPr>
          <w:rFonts w:ascii="Times New Roman" w:hAnsi="Times New Roman" w:cs="Times New Roman"/>
        </w:rPr>
        <w:t xml:space="preserve">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is een toeslag die landelijk geldt, de hoogte van de toeslag of de afbouw hangt niet af van de regio waar het huishouden woont. Dit wetsvoorstel raakt dus huishoudens in regio’s met hoge woonlasten, hoge energiekosten en hoge kinderopvangkosten in euro’s niet harder dan andere huishoudens. Dit wetsvoorstel zorgt ervoor dat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weer sterker op lage en middeninkomens wordt gericht, dit zijn groepen die het meest ondersteuning nodig hebben. Daarnaast ondersteunt het kabinet huishoudens ook met andere regelingen, zoals de kinderopvangtoeslag en de kinderbijslag.</w:t>
      </w:r>
    </w:p>
    <w:p w:rsidRPr="00EB4546" w:rsidR="0A811347" w:rsidP="00425381" w:rsidRDefault="0A811347" w14:paraId="58B99714" w14:textId="5C4F6228">
      <w:pPr>
        <w:spacing w:after="0"/>
        <w:rPr>
          <w:rFonts w:ascii="Times New Roman" w:hAnsi="Times New Roman" w:cs="Times New Roman"/>
        </w:rPr>
      </w:pPr>
    </w:p>
    <w:p w:rsidRPr="00EB4546" w:rsidR="00EE4D83" w:rsidP="008D7A45" w:rsidRDefault="008945D5" w14:paraId="52C9DF32" w14:textId="6F912901">
      <w:pPr>
        <w:spacing w:after="0" w:line="259" w:lineRule="auto"/>
        <w:rPr>
          <w:rFonts w:ascii="Times New Roman" w:hAnsi="Times New Roman" w:cs="Times New Roman"/>
          <w:b/>
          <w:bCs/>
        </w:rPr>
      </w:pPr>
      <w:r w:rsidRPr="00EB4546">
        <w:rPr>
          <w:rFonts w:ascii="Times New Roman" w:hAnsi="Times New Roman" w:cs="Times New Roman"/>
          <w:b/>
          <w:bCs/>
        </w:rPr>
        <w:t xml:space="preserve">3. </w:t>
      </w:r>
      <w:r w:rsidRPr="00EB4546" w:rsidR="006405EC">
        <w:rPr>
          <w:rFonts w:ascii="Times New Roman" w:hAnsi="Times New Roman" w:cs="Times New Roman"/>
          <w:b/>
          <w:bCs/>
        </w:rPr>
        <w:t>Wijziging Wetboek van Burgerlijke Rechtsvordering</w:t>
      </w:r>
    </w:p>
    <w:p w:rsidRPr="00EB4546" w:rsidR="008945D5" w:rsidP="008D7A45" w:rsidRDefault="008945D5" w14:paraId="3D920E02" w14:textId="77777777">
      <w:pPr>
        <w:spacing w:after="0" w:line="259" w:lineRule="auto"/>
        <w:rPr>
          <w:rFonts w:ascii="Times New Roman" w:hAnsi="Times New Roman" w:cs="Times New Roman"/>
          <w:b/>
          <w:bCs/>
        </w:rPr>
      </w:pPr>
    </w:p>
    <w:p w:rsidRPr="00EB4546" w:rsidR="008949F0" w:rsidP="00425381" w:rsidRDefault="00EE4D83" w14:paraId="1A03BA66" w14:textId="7903C865">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verzoeken de regering nader toe te lichten waarom wijziging van het Wetboek van Burgerlijke Rechtsvordering noodzakelijk is binnen dit wetsvoorstel.</w:t>
      </w:r>
      <w:r w:rsidRPr="00EB4546" w:rsidR="008C265E">
        <w:rPr>
          <w:rFonts w:ascii="Times New Roman" w:hAnsi="Times New Roman" w:cs="Times New Roman"/>
          <w:i/>
          <w:iCs/>
        </w:rPr>
        <w:t xml:space="preserve"> </w:t>
      </w:r>
    </w:p>
    <w:p w:rsidRPr="00EB4546" w:rsidR="008949F0" w:rsidP="00425381" w:rsidRDefault="008949F0" w14:paraId="10388576" w14:textId="2706D34F">
      <w:pPr>
        <w:spacing w:after="0"/>
        <w:rPr>
          <w:rFonts w:ascii="Times New Roman" w:hAnsi="Times New Roman" w:cs="Times New Roman"/>
        </w:rPr>
      </w:pPr>
      <w:r w:rsidRPr="00EB4546">
        <w:rPr>
          <w:rFonts w:ascii="Times New Roman" w:hAnsi="Times New Roman" w:cs="Times New Roman"/>
        </w:rPr>
        <w:t xml:space="preserve">De wijziging van het Wetboek van Burgerlijke Rechtsvordering is nodig omdat de aanpassing van het afbouwpercentage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gevolgen heeft voor de berekening van de beslagvrije voet. In de systematiek van de beslagvrije voet wordt rekening gehouden met inkomensondersteunende regelingen, waaronder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Omdat dit wetsvoorstel een extra afbouwpunt en afbouwpercentage introduceert voor huishoudens met een hoger toetsingsinkomen, dient ook de rekenformule van de beslagvrije voet hierop aangepast te worden. Als dit niet zou gebeuren, zou</w:t>
      </w:r>
      <w:r w:rsidR="00F13F92">
        <w:rPr>
          <w:rFonts w:ascii="Times New Roman" w:hAnsi="Times New Roman" w:cs="Times New Roman"/>
        </w:rPr>
        <w:t xml:space="preserve"> voor</w:t>
      </w:r>
      <w:r w:rsidRPr="00EB4546">
        <w:rPr>
          <w:rFonts w:ascii="Times New Roman" w:hAnsi="Times New Roman" w:cs="Times New Roman"/>
        </w:rPr>
        <w:t xml:space="preserve"> alleenstaande ouders of gehuwden met kinderen </w:t>
      </w:r>
      <w:r w:rsidRPr="00EB4546" w:rsidR="00AB5F7B">
        <w:rPr>
          <w:rFonts w:ascii="Times New Roman" w:hAnsi="Times New Roman" w:cs="Times New Roman"/>
        </w:rPr>
        <w:t>de beslagvrije voet lager worden vastgesteld</w:t>
      </w:r>
      <w:r w:rsidRPr="00EB4546">
        <w:rPr>
          <w:rFonts w:ascii="Times New Roman" w:hAnsi="Times New Roman" w:cs="Times New Roman"/>
        </w:rPr>
        <w:t>.</w:t>
      </w:r>
    </w:p>
    <w:p w:rsidR="008D7A45" w:rsidP="008D7A45" w:rsidRDefault="008D7A45" w14:paraId="4F8B7D2C" w14:textId="77777777">
      <w:pPr>
        <w:spacing w:after="0"/>
        <w:rPr>
          <w:rFonts w:ascii="Times New Roman" w:hAnsi="Times New Roman" w:cs="Times New Roman"/>
        </w:rPr>
      </w:pPr>
    </w:p>
    <w:p w:rsidRPr="00EB4546" w:rsidR="008949F0" w:rsidP="00425381" w:rsidRDefault="008949F0" w14:paraId="15A88B8F" w14:textId="22922311">
      <w:pPr>
        <w:spacing w:after="0"/>
        <w:rPr>
          <w:rFonts w:ascii="Times New Roman" w:hAnsi="Times New Roman" w:cs="Times New Roman"/>
        </w:rPr>
      </w:pPr>
      <w:r w:rsidRPr="00EB4546">
        <w:rPr>
          <w:rFonts w:ascii="Times New Roman" w:hAnsi="Times New Roman" w:cs="Times New Roman"/>
        </w:rPr>
        <w:t xml:space="preserve">Met de voorgestelde wijziging van artikel 475da, tweede lid, van het Wetboek van Burgerlijke Rechtsvordering wordt geregeld dat de snellere afbouw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vanaf het extra afbouwpunt gespiegeld wordt overgenomen in de berekening van de beslagvrije voet.</w:t>
      </w:r>
    </w:p>
    <w:p w:rsidR="008D7A45" w:rsidP="008D7A45" w:rsidRDefault="008D7A45" w14:paraId="3E692F32" w14:textId="77777777">
      <w:pPr>
        <w:spacing w:after="0"/>
        <w:rPr>
          <w:rFonts w:ascii="Times New Roman" w:hAnsi="Times New Roman" w:cs="Times New Roman"/>
          <w:i/>
          <w:iCs/>
        </w:rPr>
      </w:pPr>
    </w:p>
    <w:p w:rsidRPr="00EB4546" w:rsidR="00167106" w:rsidP="00425381" w:rsidRDefault="00EE4D83" w14:paraId="48F7C114" w14:textId="77777777">
      <w:pPr>
        <w:spacing w:after="0"/>
        <w:rPr>
          <w:rFonts w:ascii="Times New Roman" w:hAnsi="Times New Roman" w:cs="Times New Roman"/>
        </w:rPr>
      </w:pPr>
      <w:r w:rsidRPr="00EB4546">
        <w:rPr>
          <w:rFonts w:ascii="Times New Roman" w:hAnsi="Times New Roman" w:cs="Times New Roman"/>
          <w:i/>
          <w:iCs/>
        </w:rPr>
        <w:t>Deze leden vragen of de voorgestelde wijziging gevolgen heeft voor beslagvrije voet, verrekeningen of incassotrajecten bij gezinnen die te maken krijgen met terugvorderingen van toeslagen.</w:t>
      </w:r>
      <w:r w:rsidRPr="00EB4546" w:rsidR="00CB2A28">
        <w:rPr>
          <w:rFonts w:ascii="Times New Roman" w:hAnsi="Times New Roman" w:cs="Times New Roman"/>
          <w:b/>
          <w:bCs/>
          <w:i/>
          <w:iCs/>
          <w:sz w:val="32"/>
          <w:szCs w:val="32"/>
        </w:rPr>
        <w:t xml:space="preserve"> </w:t>
      </w:r>
    </w:p>
    <w:p w:rsidRPr="00EB4546" w:rsidR="008949F0" w:rsidP="00425381" w:rsidRDefault="008949F0" w14:paraId="2525CE36" w14:textId="7F7F128E">
      <w:pPr>
        <w:spacing w:after="0"/>
        <w:rPr>
          <w:rFonts w:ascii="Times New Roman" w:hAnsi="Times New Roman" w:cs="Times New Roman"/>
          <w:b/>
          <w:i/>
          <w:sz w:val="32"/>
          <w:szCs w:val="32"/>
        </w:rPr>
      </w:pPr>
      <w:r w:rsidRPr="00EB4546">
        <w:rPr>
          <w:rFonts w:ascii="Times New Roman" w:hAnsi="Times New Roman" w:cs="Times New Roman"/>
        </w:rPr>
        <w:t xml:space="preserve">De voorgestelde wijziging </w:t>
      </w:r>
      <w:r w:rsidRPr="00EB4546" w:rsidR="00B54C9D">
        <w:rPr>
          <w:rFonts w:ascii="Times New Roman" w:hAnsi="Times New Roman" w:cs="Times New Roman"/>
        </w:rPr>
        <w:t>is juist</w:t>
      </w:r>
      <w:r w:rsidRPr="00EB4546" w:rsidR="00167106">
        <w:rPr>
          <w:rFonts w:ascii="Times New Roman" w:hAnsi="Times New Roman" w:cs="Times New Roman"/>
        </w:rPr>
        <w:t xml:space="preserve"> om inhoudelijke gevolgen voor verrekeningen of incassotrajecten bij terugvorderingen te </w:t>
      </w:r>
      <w:r w:rsidRPr="00EB4546" w:rsidR="00B54C9D">
        <w:rPr>
          <w:rFonts w:ascii="Times New Roman" w:hAnsi="Times New Roman" w:cs="Times New Roman"/>
        </w:rPr>
        <w:t>voorkomen</w:t>
      </w:r>
      <w:r w:rsidRPr="00EB4546">
        <w:rPr>
          <w:rFonts w:ascii="Times New Roman" w:hAnsi="Times New Roman" w:cs="Times New Roman"/>
        </w:rPr>
        <w:t xml:space="preserve">. </w:t>
      </w:r>
      <w:r w:rsidRPr="00EB4546" w:rsidR="00167106">
        <w:rPr>
          <w:rFonts w:ascii="Times New Roman" w:hAnsi="Times New Roman" w:cs="Times New Roman"/>
        </w:rPr>
        <w:t xml:space="preserve">Zonder deze aanpassing zou er sprake zijn van doorwerking. </w:t>
      </w:r>
      <w:r w:rsidRPr="00EB4546" w:rsidR="000C72F2">
        <w:rPr>
          <w:rFonts w:ascii="Times New Roman" w:hAnsi="Times New Roman" w:cs="Times New Roman"/>
        </w:rPr>
        <w:t>De rekenwijze van de beslagvrije voet wordt wel aangepast voor alleenstaande ouders en gehuwden met kinderen, zoals in het vorige antwoord is toegelicht.</w:t>
      </w:r>
    </w:p>
    <w:p w:rsidR="008D7A45" w:rsidP="008D7A45" w:rsidRDefault="008D7A45" w14:paraId="16D0C933" w14:textId="77777777">
      <w:pPr>
        <w:spacing w:after="0"/>
        <w:rPr>
          <w:rFonts w:ascii="Times New Roman" w:hAnsi="Times New Roman" w:cs="Times New Roman"/>
          <w:i/>
          <w:iCs/>
        </w:rPr>
      </w:pPr>
    </w:p>
    <w:p w:rsidRPr="00EB4546" w:rsidR="00EE4D83" w:rsidP="00425381" w:rsidRDefault="00EE4D83" w14:paraId="60E08FD4" w14:textId="2D9CFA26">
      <w:pPr>
        <w:spacing w:after="0"/>
        <w:rPr>
          <w:rFonts w:ascii="Times New Roman" w:hAnsi="Times New Roman" w:cs="Times New Roman"/>
          <w:i/>
        </w:rPr>
      </w:pPr>
      <w:r w:rsidRPr="00EB4546">
        <w:rPr>
          <w:rFonts w:ascii="Times New Roman" w:hAnsi="Times New Roman" w:cs="Times New Roman"/>
          <w:i/>
          <w:iCs/>
        </w:rPr>
        <w:t>Daarnaast vragen deze leden hoeveel huishoudens jaarlijks te maken krijgen met gerechtelijke procedures of dwanginvordering vanwege toeslagenschulden</w:t>
      </w:r>
      <w:r w:rsidRPr="00EB4546" w:rsidR="003D5B77">
        <w:rPr>
          <w:rFonts w:ascii="Times New Roman" w:hAnsi="Times New Roman" w:cs="Times New Roman"/>
          <w:i/>
          <w:iCs/>
        </w:rPr>
        <w:t>.</w:t>
      </w:r>
    </w:p>
    <w:p w:rsidR="00D12E0F" w:rsidP="00425381" w:rsidRDefault="00D76784" w14:paraId="57602C59" w14:textId="77777777">
      <w:pPr>
        <w:spacing w:after="0"/>
        <w:rPr>
          <w:rFonts w:ascii="Times New Roman" w:hAnsi="Times New Roman" w:cs="Times New Roman"/>
        </w:rPr>
      </w:pPr>
      <w:r w:rsidRPr="00EB4546">
        <w:rPr>
          <w:rFonts w:ascii="Times New Roman" w:hAnsi="Times New Roman" w:cs="Times New Roman"/>
        </w:rPr>
        <w:t xml:space="preserve">Op basis van bekende informatie is niet te zeggen hoeveel huishoudens jaarlijks te maken krijgen met gerechtelijke procedures of dwangvordering vanwege toeslagenschulden. </w:t>
      </w:r>
    </w:p>
    <w:p w:rsidRPr="00EB4546" w:rsidR="00281D76" w:rsidP="00425381" w:rsidRDefault="00B54C9D" w14:paraId="7C3EAE6C" w14:textId="620E3DA7">
      <w:pPr>
        <w:spacing w:after="0"/>
        <w:rPr>
          <w:rFonts w:ascii="Times New Roman" w:hAnsi="Times New Roman" w:cs="Times New Roman"/>
        </w:rPr>
      </w:pPr>
      <w:r w:rsidRPr="00EB4546">
        <w:rPr>
          <w:rFonts w:ascii="Times New Roman" w:hAnsi="Times New Roman" w:cs="Times New Roman"/>
        </w:rPr>
        <w:lastRenderedPageBreak/>
        <w:t xml:space="preserve">Voor burgers met toeslagschulden wordt momenteel door Dienst Toeslagen zelf geen dwanginvorderingsmaatregelen toegepast. Dit is het gevolg van motie </w:t>
      </w:r>
      <w:proofErr w:type="spellStart"/>
      <w:r w:rsidRPr="00EB4546">
        <w:rPr>
          <w:rFonts w:ascii="Times New Roman" w:hAnsi="Times New Roman" w:cs="Times New Roman"/>
        </w:rPr>
        <w:t>Azarkan</w:t>
      </w:r>
      <w:proofErr w:type="spellEnd"/>
      <w:r w:rsidRPr="00EB4546">
        <w:rPr>
          <w:rStyle w:val="Voetnootmarkering"/>
          <w:rFonts w:ascii="Times New Roman" w:hAnsi="Times New Roman" w:cs="Times New Roman"/>
        </w:rPr>
        <w:footnoteReference w:id="15"/>
      </w:r>
      <w:r w:rsidRPr="00EB4546">
        <w:rPr>
          <w:rFonts w:ascii="Times New Roman" w:hAnsi="Times New Roman" w:cs="Times New Roman"/>
        </w:rPr>
        <w:t>, waardoor er werd gevraagd tijdens de coronacrisis meer lucht te geven aan burgers die al schulden hadden. Er wordt momenteel gewerkt aan het opstarten van verschillende dwanginvorderingsmaatregelen. Het streven is dat een tweetal maatregelen per 1 januari 2027 weer functioneel is, waarna Dienst Toeslagen deze vanaf dat moment kan toepassen.</w:t>
      </w:r>
    </w:p>
    <w:p w:rsidRPr="00EB4546" w:rsidR="00281D76" w:rsidP="00425381" w:rsidRDefault="00281D76" w14:paraId="40E33E9F" w14:textId="707C526A">
      <w:pPr>
        <w:spacing w:after="0"/>
        <w:rPr>
          <w:rFonts w:ascii="Times New Roman" w:hAnsi="Times New Roman" w:cs="Times New Roman"/>
        </w:rPr>
      </w:pPr>
    </w:p>
    <w:p w:rsidRPr="00EB4546" w:rsidR="00134473" w:rsidP="00425381" w:rsidRDefault="001D2ED2" w14:paraId="7EDCE065" w14:textId="5DADF5F5">
      <w:pPr>
        <w:spacing w:after="0" w:line="259" w:lineRule="auto"/>
        <w:rPr>
          <w:rFonts w:ascii="Times New Roman" w:hAnsi="Times New Roman" w:cs="Times New Roman"/>
          <w:b/>
        </w:rPr>
      </w:pPr>
      <w:r w:rsidRPr="00EB4546">
        <w:rPr>
          <w:rFonts w:ascii="Times New Roman" w:hAnsi="Times New Roman" w:cs="Times New Roman"/>
          <w:b/>
          <w:bCs/>
        </w:rPr>
        <w:t xml:space="preserve">4. </w:t>
      </w:r>
      <w:r w:rsidRPr="00EB4546" w:rsidR="006405EC">
        <w:rPr>
          <w:rFonts w:ascii="Times New Roman" w:hAnsi="Times New Roman" w:cs="Times New Roman"/>
          <w:b/>
          <w:bCs/>
        </w:rPr>
        <w:t>Verhouding tot hoger recht</w:t>
      </w:r>
    </w:p>
    <w:p w:rsidR="008D7A45" w:rsidP="008D7A45" w:rsidRDefault="008D7A45" w14:paraId="52F687A7" w14:textId="77777777">
      <w:pPr>
        <w:spacing w:after="0"/>
        <w:rPr>
          <w:rFonts w:ascii="Times New Roman" w:hAnsi="Times New Roman" w:cs="Times New Roman"/>
          <w:i/>
          <w:iCs/>
        </w:rPr>
      </w:pPr>
    </w:p>
    <w:p w:rsidRPr="00EB4546" w:rsidR="00134473" w:rsidP="00425381" w:rsidRDefault="00134473" w14:paraId="515522A6" w14:textId="343A1F87">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vragen of de regering heeft onderzocht of verdere afbouw van inkomensondersteuning voor werkende gezinnen spanning oplevert met het evenredigheidsbeginsel.</w:t>
      </w:r>
    </w:p>
    <w:p w:rsidRPr="00EB4546" w:rsidR="00F5761A" w:rsidP="00425381" w:rsidRDefault="0A811347" w14:paraId="7F073547" w14:textId="2673AF4C">
      <w:pPr>
        <w:spacing w:after="0"/>
        <w:rPr>
          <w:rFonts w:ascii="Times New Roman" w:hAnsi="Times New Roman" w:cs="Times New Roman"/>
        </w:rPr>
      </w:pPr>
      <w:r w:rsidRPr="00EB4546">
        <w:rPr>
          <w:rFonts w:ascii="Times New Roman" w:hAnsi="Times New Roman" w:cs="Times New Roman"/>
        </w:rPr>
        <w:t>Het kabinet</w:t>
      </w:r>
      <w:r w:rsidRPr="00EB4546" w:rsidR="00F5761A">
        <w:rPr>
          <w:rFonts w:ascii="Times New Roman" w:hAnsi="Times New Roman" w:cs="Times New Roman"/>
        </w:rPr>
        <w:t xml:space="preserve"> heeft bij de voorbereiding van het wetsvoorstel bezien of de voorgestelde maatregel evenredig is. </w:t>
      </w:r>
      <w:r w:rsidRPr="00EB4546">
        <w:rPr>
          <w:rFonts w:ascii="Times New Roman" w:hAnsi="Times New Roman" w:cs="Times New Roman"/>
        </w:rPr>
        <w:t>Het kabinet</w:t>
      </w:r>
      <w:r w:rsidRPr="00EB4546" w:rsidR="00F5761A">
        <w:rPr>
          <w:rFonts w:ascii="Times New Roman" w:hAnsi="Times New Roman" w:cs="Times New Roman"/>
        </w:rPr>
        <w:t xml:space="preserve"> onderkent dat huishoudens boven het tweede afbouwpunt minder </w:t>
      </w:r>
      <w:proofErr w:type="spellStart"/>
      <w:r w:rsidRPr="00EB4546" w:rsidR="00F5761A">
        <w:rPr>
          <w:rFonts w:ascii="Times New Roman" w:hAnsi="Times New Roman" w:cs="Times New Roman"/>
        </w:rPr>
        <w:t>kindgebonden</w:t>
      </w:r>
      <w:proofErr w:type="spellEnd"/>
      <w:r w:rsidRPr="00EB4546" w:rsidR="00F5761A">
        <w:rPr>
          <w:rFonts w:ascii="Times New Roman" w:hAnsi="Times New Roman" w:cs="Times New Roman"/>
        </w:rPr>
        <w:t xml:space="preserve"> budget ontvangen en dat inkomenswijzigingen in die groep sterker kunnen doorwerken in het uiteindelijke recht. Ook onderkent </w:t>
      </w:r>
      <w:r w:rsidRPr="00EB4546">
        <w:rPr>
          <w:rFonts w:ascii="Times New Roman" w:hAnsi="Times New Roman" w:cs="Times New Roman"/>
        </w:rPr>
        <w:t>het kabinet</w:t>
      </w:r>
      <w:r w:rsidRPr="00EB4546" w:rsidR="00F5761A">
        <w:rPr>
          <w:rFonts w:ascii="Times New Roman" w:hAnsi="Times New Roman" w:cs="Times New Roman"/>
        </w:rPr>
        <w:t xml:space="preserve"> dat de maatregel gevolgen kan hebben voor de marginale druk en voor het risico op terugvorderingen. Deze gevolgen zijn betrokken bij de voorbereiding van het wetsvoorstel. Daartegenover staat dat de maatregel bijdraagt aan het gerichter maken van het </w:t>
      </w:r>
      <w:proofErr w:type="spellStart"/>
      <w:r w:rsidRPr="00EB4546" w:rsidR="00F5761A">
        <w:rPr>
          <w:rFonts w:ascii="Times New Roman" w:hAnsi="Times New Roman" w:cs="Times New Roman"/>
        </w:rPr>
        <w:t>kindgebonden</w:t>
      </w:r>
      <w:proofErr w:type="spellEnd"/>
      <w:r w:rsidRPr="00EB4546" w:rsidR="00F5761A">
        <w:rPr>
          <w:rFonts w:ascii="Times New Roman" w:hAnsi="Times New Roman" w:cs="Times New Roman"/>
        </w:rPr>
        <w:t xml:space="preserve"> budget en aan de invulling van de budgettaire opgave. </w:t>
      </w:r>
    </w:p>
    <w:p w:rsidR="008D7A45" w:rsidP="008D7A45" w:rsidRDefault="008D7A45" w14:paraId="2718EE32" w14:textId="77777777">
      <w:pPr>
        <w:spacing w:after="0"/>
        <w:rPr>
          <w:rFonts w:ascii="Times New Roman" w:hAnsi="Times New Roman" w:cs="Times New Roman"/>
        </w:rPr>
      </w:pPr>
    </w:p>
    <w:p w:rsidRPr="00EB4546" w:rsidR="00D532B0" w:rsidP="00425381" w:rsidRDefault="00F5761A" w14:paraId="0E4E50FA" w14:textId="4EE56CA2">
      <w:pPr>
        <w:spacing w:after="0"/>
        <w:rPr>
          <w:rFonts w:ascii="Times New Roman" w:hAnsi="Times New Roman" w:cs="Times New Roman"/>
        </w:rPr>
      </w:pPr>
      <w:r w:rsidRPr="00EB4546">
        <w:rPr>
          <w:rFonts w:ascii="Times New Roman" w:hAnsi="Times New Roman" w:cs="Times New Roman"/>
        </w:rPr>
        <w:t>Het evenredigheidsbeginsel beschermt mensen tegen de voor hen onevenredige gevolgen van overheidshandelen. Zoals in de toelichting bij de nota van wijziging is aangegeven, is het inkomenseffect van dit wetsvoorstel voor werkenden geraamd op -0,8%.</w:t>
      </w:r>
      <w:r w:rsidRPr="00EB4546">
        <w:rPr>
          <w:rFonts w:ascii="Times New Roman" w:hAnsi="Times New Roman" w:cs="Times New Roman"/>
          <w:vertAlign w:val="superscript"/>
        </w:rPr>
        <w:t xml:space="preserve"> </w:t>
      </w:r>
      <w:r w:rsidRPr="00EB4546">
        <w:rPr>
          <w:rStyle w:val="Voetnootmarkering"/>
          <w:rFonts w:ascii="Times New Roman" w:hAnsi="Times New Roman" w:cs="Times New Roman"/>
        </w:rPr>
        <w:footnoteReference w:id="16"/>
      </w:r>
      <w:r w:rsidRPr="00EB4546">
        <w:rPr>
          <w:rFonts w:ascii="Times New Roman" w:hAnsi="Times New Roman" w:cs="Times New Roman"/>
        </w:rPr>
        <w:t>In de grafieken 1 tot en met 4 is verder te zien dat het wetsvoorstel zeer weinig effect heeft voor de werkende gezinnen met een inkomen net boven het tweede afbouwpunt.</w:t>
      </w:r>
      <w:r w:rsidR="00004617">
        <w:rPr>
          <w:rFonts w:ascii="Times New Roman" w:hAnsi="Times New Roman" w:cs="Times New Roman"/>
        </w:rPr>
        <w:t xml:space="preserve"> </w:t>
      </w:r>
      <w:r w:rsidRPr="00EB4546">
        <w:rPr>
          <w:rFonts w:ascii="Times New Roman" w:hAnsi="Times New Roman" w:cs="Times New Roman"/>
        </w:rPr>
        <w:t>Voor de hoogste inkomens is het effect het grootst, waarmee de sterkste schouders de zwaarste lasten dragen. Daarmee mag worden aangenomen dat er geen sprake is van onevenredige gevolgen voor werkende gezinnen.</w:t>
      </w:r>
      <w:r w:rsidRPr="00EB4546">
        <w:rPr>
          <w:rFonts w:ascii="Times New Roman" w:hAnsi="Times New Roman" w:cs="Times New Roman"/>
        </w:rPr>
        <w:br/>
      </w:r>
      <w:bookmarkStart w:name="_Hlk231561467" w:id="12"/>
    </w:p>
    <w:p w:rsidRPr="00EB4546" w:rsidR="001F5693" w:rsidP="00425381" w:rsidRDefault="001D2ED2" w14:paraId="680FC82F" w14:textId="1FFED56C">
      <w:pPr>
        <w:spacing w:after="0"/>
        <w:rPr>
          <w:rFonts w:ascii="Times New Roman" w:hAnsi="Times New Roman" w:cs="Times New Roman"/>
          <w:i/>
        </w:rPr>
      </w:pPr>
      <w:r w:rsidRPr="00EB4546">
        <w:rPr>
          <w:rFonts w:ascii="Times New Roman" w:hAnsi="Times New Roman" w:cs="Times New Roman"/>
          <w:i/>
          <w:iCs/>
        </w:rPr>
        <w:t xml:space="preserve">De </w:t>
      </w:r>
      <w:r w:rsidRPr="00EB4546" w:rsidR="00A14C31">
        <w:rPr>
          <w:rFonts w:ascii="Times New Roman" w:hAnsi="Times New Roman" w:cs="Times New Roman"/>
          <w:i/>
          <w:iCs/>
        </w:rPr>
        <w:t xml:space="preserve">leden van de Groep </w:t>
      </w:r>
      <w:proofErr w:type="spellStart"/>
      <w:r w:rsidRPr="00EB4546" w:rsidR="00A14C31">
        <w:rPr>
          <w:rFonts w:ascii="Times New Roman" w:hAnsi="Times New Roman" w:cs="Times New Roman"/>
          <w:i/>
          <w:iCs/>
        </w:rPr>
        <w:t>Markuszower</w:t>
      </w:r>
      <w:proofErr w:type="spellEnd"/>
      <w:r w:rsidRPr="00EB4546" w:rsidR="00134473">
        <w:rPr>
          <w:rFonts w:ascii="Times New Roman" w:hAnsi="Times New Roman" w:cs="Times New Roman"/>
          <w:i/>
          <w:iCs/>
        </w:rPr>
        <w:t xml:space="preserve"> vragen </w:t>
      </w:r>
      <w:proofErr w:type="gramStart"/>
      <w:r w:rsidRPr="00EB4546" w:rsidR="00134473">
        <w:rPr>
          <w:rFonts w:ascii="Times New Roman" w:hAnsi="Times New Roman" w:cs="Times New Roman"/>
          <w:i/>
          <w:iCs/>
        </w:rPr>
        <w:t>tevens</w:t>
      </w:r>
      <w:proofErr w:type="gramEnd"/>
      <w:r w:rsidRPr="00EB4546" w:rsidR="00134473">
        <w:rPr>
          <w:rFonts w:ascii="Times New Roman" w:hAnsi="Times New Roman" w:cs="Times New Roman"/>
          <w:i/>
          <w:iCs/>
        </w:rPr>
        <w:t xml:space="preserve"> of de regering juridisch heeft getoetst of de stapeling van inkomensafhankelijke regelingen kan leiden tot onevenredige marginale druk voor bepaalde huishoudtypen.</w:t>
      </w:r>
    </w:p>
    <w:p w:rsidR="00D12E0F" w:rsidP="00221590" w:rsidRDefault="001F5693" w14:paraId="4725551A" w14:textId="77777777">
      <w:pPr>
        <w:spacing w:after="0"/>
        <w:rPr>
          <w:rFonts w:ascii="Times New Roman" w:hAnsi="Times New Roman" w:cs="Times New Roman"/>
        </w:rPr>
      </w:pPr>
      <w:r w:rsidRPr="00EB4546">
        <w:rPr>
          <w:rFonts w:ascii="Times New Roman" w:hAnsi="Times New Roman" w:cs="Times New Roman"/>
        </w:rPr>
        <w:t>Het kabinet heeft bij het ontwerp van het wetsvoorstel getoetst wat de effecten zijn van de maatregel voor de marginale druk. De marginale druk loopt beperkt op voor werkenden met een inkomen</w:t>
      </w:r>
      <w:r w:rsidRPr="00EB4546" w:rsidR="0086714A">
        <w:rPr>
          <w:rFonts w:ascii="Times New Roman" w:hAnsi="Times New Roman" w:cs="Times New Roman"/>
        </w:rPr>
        <w:t xml:space="preserve"> op het </w:t>
      </w:r>
      <w:proofErr w:type="spellStart"/>
      <w:r w:rsidRPr="00EB4546" w:rsidR="0086714A">
        <w:rPr>
          <w:rFonts w:ascii="Times New Roman" w:hAnsi="Times New Roman" w:cs="Times New Roman"/>
        </w:rPr>
        <w:t>afbouwpad</w:t>
      </w:r>
      <w:proofErr w:type="spellEnd"/>
      <w:r w:rsidRPr="00EB4546">
        <w:rPr>
          <w:rFonts w:ascii="Times New Roman" w:hAnsi="Times New Roman" w:cs="Times New Roman"/>
        </w:rPr>
        <w:t xml:space="preserve"> vanaf </w:t>
      </w:r>
      <w:r w:rsidRPr="00EB4546" w:rsidR="0086714A">
        <w:rPr>
          <w:rFonts w:ascii="Times New Roman" w:hAnsi="Times New Roman" w:cs="Times New Roman"/>
        </w:rPr>
        <w:t xml:space="preserve">€ 63.094 in 2028 (prijzen 2028). </w:t>
      </w:r>
      <w:r w:rsidRPr="00EB4546">
        <w:rPr>
          <w:rFonts w:ascii="Times New Roman" w:hAnsi="Times New Roman" w:cs="Times New Roman"/>
        </w:rPr>
        <w:t xml:space="preserve">Omdat de zorgtoeslag is afgebouwd bij een inkomen van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w:t>
      </w:r>
      <w:r w:rsidRPr="00EB4546" w:rsidR="0086714A">
        <w:rPr>
          <w:rFonts w:ascii="Times New Roman" w:hAnsi="Times New Roman" w:cs="Times New Roman"/>
        </w:rPr>
        <w:t>€ 44.</w:t>
      </w:r>
      <w:r w:rsidRPr="00EB4546" w:rsidR="001464F9">
        <w:rPr>
          <w:rFonts w:ascii="Times New Roman" w:hAnsi="Times New Roman" w:cs="Times New Roman"/>
        </w:rPr>
        <w:t>3</w:t>
      </w:r>
      <w:r w:rsidRPr="00EB4546" w:rsidR="0086714A">
        <w:rPr>
          <w:rFonts w:ascii="Times New Roman" w:hAnsi="Times New Roman" w:cs="Times New Roman"/>
        </w:rPr>
        <w:t xml:space="preserve">00 </w:t>
      </w:r>
      <w:r w:rsidRPr="00EB4546">
        <w:rPr>
          <w:rFonts w:ascii="Times New Roman" w:hAnsi="Times New Roman" w:cs="Times New Roman"/>
        </w:rPr>
        <w:t xml:space="preserve">voor alleenstaanden en </w:t>
      </w:r>
      <w:r w:rsidRPr="00EB4546" w:rsidR="0086714A">
        <w:rPr>
          <w:rFonts w:ascii="Times New Roman" w:hAnsi="Times New Roman" w:cs="Times New Roman"/>
        </w:rPr>
        <w:t xml:space="preserve">€ 56.000 </w:t>
      </w:r>
      <w:r w:rsidRPr="00EB4546">
        <w:rPr>
          <w:rFonts w:ascii="Times New Roman" w:hAnsi="Times New Roman" w:cs="Times New Roman"/>
        </w:rPr>
        <w:t>voor paren in 202</w:t>
      </w:r>
      <w:r w:rsidRPr="00EB4546" w:rsidR="0086714A">
        <w:rPr>
          <w:rFonts w:ascii="Times New Roman" w:hAnsi="Times New Roman" w:cs="Times New Roman"/>
        </w:rPr>
        <w:t>8</w:t>
      </w:r>
      <w:r w:rsidRPr="00EB4546">
        <w:rPr>
          <w:rFonts w:ascii="Times New Roman" w:hAnsi="Times New Roman" w:cs="Times New Roman"/>
        </w:rPr>
        <w:t xml:space="preserve">, ontstaat er geen samenloop met de afbouw van de zorgtoeslag. De huurtoeslag is afgebouwd bij een belastbaar inkomen van maximaal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w:t>
      </w:r>
      <w:r w:rsidRPr="00EB4546" w:rsidR="0086714A">
        <w:rPr>
          <w:rFonts w:ascii="Times New Roman" w:hAnsi="Times New Roman" w:cs="Times New Roman"/>
        </w:rPr>
        <w:t xml:space="preserve">€ 64.000 </w:t>
      </w:r>
      <w:r w:rsidRPr="00EB4546">
        <w:rPr>
          <w:rFonts w:ascii="Times New Roman" w:hAnsi="Times New Roman" w:cs="Times New Roman"/>
        </w:rPr>
        <w:t>in 202</w:t>
      </w:r>
      <w:r w:rsidRPr="00EB4546" w:rsidR="0086714A">
        <w:rPr>
          <w:rFonts w:ascii="Times New Roman" w:hAnsi="Times New Roman" w:cs="Times New Roman"/>
        </w:rPr>
        <w:t>8</w:t>
      </w:r>
      <w:r w:rsidRPr="00EB4546">
        <w:rPr>
          <w:rFonts w:ascii="Times New Roman" w:hAnsi="Times New Roman" w:cs="Times New Roman"/>
        </w:rPr>
        <w:t xml:space="preserve">. </w:t>
      </w:r>
    </w:p>
    <w:p w:rsidR="00D12E0F" w:rsidP="00221590" w:rsidRDefault="00D12E0F" w14:paraId="44F6926A" w14:textId="77777777">
      <w:pPr>
        <w:spacing w:after="0"/>
        <w:rPr>
          <w:rFonts w:ascii="Times New Roman" w:hAnsi="Times New Roman" w:cs="Times New Roman"/>
        </w:rPr>
      </w:pPr>
    </w:p>
    <w:p w:rsidRPr="00EB4546" w:rsidR="00DC60DF" w:rsidP="00221590" w:rsidRDefault="0086714A" w14:paraId="4E92A0A4" w14:textId="7E3EA96C">
      <w:pPr>
        <w:spacing w:after="0"/>
        <w:rPr>
          <w:rFonts w:ascii="Times New Roman" w:hAnsi="Times New Roman" w:cs="Times New Roman"/>
        </w:rPr>
      </w:pPr>
      <w:r w:rsidRPr="00EB4546">
        <w:rPr>
          <w:rFonts w:ascii="Times New Roman" w:hAnsi="Times New Roman" w:cs="Times New Roman"/>
        </w:rPr>
        <w:lastRenderedPageBreak/>
        <w:t>Afhankelijk van de huurhoogte kunnen w</w:t>
      </w:r>
      <w:r w:rsidRPr="00EB4546" w:rsidR="001F5693">
        <w:rPr>
          <w:rFonts w:ascii="Times New Roman" w:hAnsi="Times New Roman" w:cs="Times New Roman"/>
        </w:rPr>
        <w:t xml:space="preserve">erkenden met een inkomen tussen </w:t>
      </w:r>
      <w:r w:rsidRPr="00EB4546">
        <w:rPr>
          <w:rFonts w:ascii="Times New Roman" w:hAnsi="Times New Roman" w:cs="Times New Roman"/>
        </w:rPr>
        <w:t xml:space="preserve">€ 63.094 </w:t>
      </w:r>
      <w:r w:rsidRPr="00EB4546" w:rsidR="001F5693">
        <w:rPr>
          <w:rFonts w:ascii="Times New Roman" w:hAnsi="Times New Roman" w:cs="Times New Roman"/>
        </w:rPr>
        <w:t xml:space="preserve">en </w:t>
      </w:r>
      <w:proofErr w:type="gramStart"/>
      <w:r w:rsidRPr="00EB4546" w:rsidR="001F5693">
        <w:rPr>
          <w:rFonts w:ascii="Times New Roman" w:hAnsi="Times New Roman" w:cs="Times New Roman"/>
        </w:rPr>
        <w:t>circa</w:t>
      </w:r>
      <w:proofErr w:type="gramEnd"/>
      <w:r w:rsidRPr="00EB4546" w:rsidR="001F5693">
        <w:rPr>
          <w:rFonts w:ascii="Times New Roman" w:hAnsi="Times New Roman" w:cs="Times New Roman"/>
        </w:rPr>
        <w:t xml:space="preserve"> </w:t>
      </w:r>
      <w:r w:rsidRPr="00EB4546">
        <w:rPr>
          <w:rFonts w:ascii="Times New Roman" w:hAnsi="Times New Roman" w:cs="Times New Roman"/>
        </w:rPr>
        <w:t>€ 64.000</w:t>
      </w:r>
      <w:r w:rsidRPr="00EB4546" w:rsidR="008F6D8B">
        <w:rPr>
          <w:rFonts w:ascii="Times New Roman" w:hAnsi="Times New Roman" w:cs="Times New Roman"/>
        </w:rPr>
        <w:t xml:space="preserve"> </w:t>
      </w:r>
      <w:r w:rsidRPr="00EB4546" w:rsidR="001F5693">
        <w:rPr>
          <w:rFonts w:ascii="Times New Roman" w:hAnsi="Times New Roman" w:cs="Times New Roman"/>
        </w:rPr>
        <w:t xml:space="preserve">als gevolg van de nota van wijziging te maken </w:t>
      </w:r>
      <w:r w:rsidRPr="00EB4546">
        <w:rPr>
          <w:rFonts w:ascii="Times New Roman" w:hAnsi="Times New Roman" w:cs="Times New Roman"/>
        </w:rPr>
        <w:t xml:space="preserve">hebben </w:t>
      </w:r>
      <w:r w:rsidRPr="00EB4546" w:rsidR="001F5693">
        <w:rPr>
          <w:rFonts w:ascii="Times New Roman" w:hAnsi="Times New Roman" w:cs="Times New Roman"/>
        </w:rPr>
        <w:t xml:space="preserve">met de samenloop met de afbouw van de huurtoeslag. Het kabinet vindt de beperkte stijging van de marginale druk voor de werkenden met een inkomen op het tweede </w:t>
      </w:r>
      <w:proofErr w:type="spellStart"/>
      <w:r w:rsidRPr="00EB4546" w:rsidR="001F5693">
        <w:rPr>
          <w:rFonts w:ascii="Times New Roman" w:hAnsi="Times New Roman" w:cs="Times New Roman"/>
        </w:rPr>
        <w:t>afbouwpad</w:t>
      </w:r>
      <w:proofErr w:type="spellEnd"/>
      <w:r w:rsidRPr="00EB4546" w:rsidR="001F5693">
        <w:rPr>
          <w:rFonts w:ascii="Times New Roman" w:hAnsi="Times New Roman" w:cs="Times New Roman"/>
        </w:rPr>
        <w:t xml:space="preserve"> van het </w:t>
      </w:r>
      <w:proofErr w:type="spellStart"/>
      <w:r w:rsidRPr="00EB4546" w:rsidR="001F5693">
        <w:rPr>
          <w:rFonts w:ascii="Times New Roman" w:hAnsi="Times New Roman" w:cs="Times New Roman"/>
        </w:rPr>
        <w:t>kindgebonden</w:t>
      </w:r>
      <w:proofErr w:type="spellEnd"/>
      <w:r w:rsidRPr="00EB4546" w:rsidR="001F5693">
        <w:rPr>
          <w:rFonts w:ascii="Times New Roman" w:hAnsi="Times New Roman" w:cs="Times New Roman"/>
        </w:rPr>
        <w:t xml:space="preserve"> budget aanvaardbaar.</w:t>
      </w:r>
      <w:r w:rsidRPr="00EB4546" w:rsidR="00715245">
        <w:rPr>
          <w:rFonts w:ascii="Times New Roman" w:hAnsi="Times New Roman" w:cs="Times New Roman"/>
        </w:rPr>
        <w:t xml:space="preserve"> Voor huishoudens die het recht op </w:t>
      </w:r>
      <w:proofErr w:type="spellStart"/>
      <w:r w:rsidRPr="00EB4546" w:rsidR="00715245">
        <w:rPr>
          <w:rFonts w:ascii="Times New Roman" w:hAnsi="Times New Roman" w:cs="Times New Roman"/>
        </w:rPr>
        <w:t>kindgebonden</w:t>
      </w:r>
      <w:proofErr w:type="spellEnd"/>
      <w:r w:rsidRPr="00EB4546" w:rsidR="00715245">
        <w:rPr>
          <w:rFonts w:ascii="Times New Roman" w:hAnsi="Times New Roman" w:cs="Times New Roman"/>
        </w:rPr>
        <w:t xml:space="preserve"> budget verliezen, daalt de marginale druk.</w:t>
      </w:r>
      <w:r w:rsidRPr="00EB4546" w:rsidR="00221590">
        <w:rPr>
          <w:rFonts w:ascii="Times New Roman" w:hAnsi="Times New Roman" w:cs="Times New Roman"/>
        </w:rPr>
        <w:t xml:space="preserve"> Onderstaande figuur toont daarnaast de gemiddelde marginale druk naar inkomenshoogte voor werkenden in 2028. Waar de paarse lijn zichtbaar is</w:t>
      </w:r>
      <w:r w:rsidRPr="00EB4546" w:rsidR="00C66373">
        <w:rPr>
          <w:rFonts w:ascii="Times New Roman" w:hAnsi="Times New Roman" w:cs="Times New Roman"/>
        </w:rPr>
        <w:t>,</w:t>
      </w:r>
      <w:r w:rsidRPr="00EB4546" w:rsidR="00221590">
        <w:rPr>
          <w:rFonts w:ascii="Times New Roman" w:hAnsi="Times New Roman" w:cs="Times New Roman"/>
        </w:rPr>
        <w:t xml:space="preserve"> zorgt het wetsvoorstel voor een wijziging van de gemiddelde marginale druk. </w:t>
      </w:r>
      <w:r w:rsidRPr="00EB4546" w:rsidR="00B0616A">
        <w:rPr>
          <w:rFonts w:ascii="Times New Roman" w:hAnsi="Times New Roman" w:cs="Times New Roman"/>
        </w:rPr>
        <w:t xml:space="preserve">De maximale hoogte van de marginale druk voor werkenden met een inkomen tussen het tweede knikpunt van het </w:t>
      </w:r>
      <w:proofErr w:type="spellStart"/>
      <w:r w:rsidRPr="00EB4546" w:rsidR="00B0616A">
        <w:rPr>
          <w:rFonts w:ascii="Times New Roman" w:hAnsi="Times New Roman" w:cs="Times New Roman"/>
        </w:rPr>
        <w:t>kindgebonden</w:t>
      </w:r>
      <w:proofErr w:type="spellEnd"/>
      <w:r w:rsidRPr="00EB4546" w:rsidR="00B0616A">
        <w:rPr>
          <w:rFonts w:ascii="Times New Roman" w:hAnsi="Times New Roman" w:cs="Times New Roman"/>
        </w:rPr>
        <w:t xml:space="preserve"> budget (</w:t>
      </w:r>
      <w:r w:rsidRPr="00EB4546" w:rsidR="00B0616A">
        <w:rPr>
          <w:rFonts w:ascii="Times New Roman" w:hAnsi="Times New Roman" w:eastAsia="Verdana" w:cs="Times New Roman"/>
        </w:rPr>
        <w:t xml:space="preserve">€ 63.094 in prijzen 2028) </w:t>
      </w:r>
      <w:r w:rsidRPr="00EB4546" w:rsidR="00B0616A">
        <w:rPr>
          <w:rFonts w:ascii="Times New Roman" w:hAnsi="Times New Roman" w:cs="Times New Roman"/>
        </w:rPr>
        <w:t>en het punt waar de huurtoeslag maximaal is afgebouwd is (</w:t>
      </w:r>
      <w:proofErr w:type="gramStart"/>
      <w:r w:rsidRPr="00EB4546" w:rsidR="00B0616A">
        <w:rPr>
          <w:rFonts w:ascii="Times New Roman" w:hAnsi="Times New Roman" w:cs="Times New Roman"/>
        </w:rPr>
        <w:t>circa</w:t>
      </w:r>
      <w:proofErr w:type="gramEnd"/>
      <w:r w:rsidRPr="00EB4546" w:rsidR="00B0616A">
        <w:rPr>
          <w:rFonts w:ascii="Times New Roman" w:hAnsi="Times New Roman" w:cs="Times New Roman"/>
        </w:rPr>
        <w:t xml:space="preserve"> </w:t>
      </w:r>
      <w:r w:rsidR="00004617">
        <w:rPr>
          <w:rFonts w:ascii="Times New Roman" w:hAnsi="Times New Roman" w:cs="Times New Roman"/>
        </w:rPr>
        <w:br/>
      </w:r>
      <w:r w:rsidRPr="00EB4546" w:rsidR="00B0616A">
        <w:rPr>
          <w:rFonts w:ascii="Times New Roman" w:hAnsi="Times New Roman" w:cs="Times New Roman"/>
        </w:rPr>
        <w:t xml:space="preserve">€ 64.000), is maximaal circa </w:t>
      </w:r>
      <w:r w:rsidRPr="00EB4546" w:rsidR="00A92A55">
        <w:rPr>
          <w:rFonts w:ascii="Times New Roman" w:hAnsi="Times New Roman" w:cs="Times New Roman"/>
        </w:rPr>
        <w:t>80</w:t>
      </w:r>
      <w:r w:rsidRPr="00EB4546" w:rsidR="00B0616A">
        <w:rPr>
          <w:rFonts w:ascii="Times New Roman" w:hAnsi="Times New Roman" w:cs="Times New Roman"/>
        </w:rPr>
        <w:t xml:space="preserve">%. </w:t>
      </w:r>
      <w:r w:rsidRPr="00EB4546" w:rsidR="0A811347">
        <w:rPr>
          <w:rFonts w:ascii="Times New Roman" w:hAnsi="Times New Roman" w:cs="Times New Roman"/>
        </w:rPr>
        <w:t>Aangezien</w:t>
      </w:r>
      <w:r w:rsidRPr="00EB4546" w:rsidR="00A92A55">
        <w:rPr>
          <w:rFonts w:ascii="Times New Roman" w:hAnsi="Times New Roman" w:cs="Times New Roman"/>
        </w:rPr>
        <w:t xml:space="preserve"> dit over slechts een klein deel van het inkomensbereik gaat, is h</w:t>
      </w:r>
      <w:r w:rsidRPr="00EB4546" w:rsidR="00221590">
        <w:rPr>
          <w:rFonts w:ascii="Times New Roman" w:hAnsi="Times New Roman" w:cs="Times New Roman"/>
        </w:rPr>
        <w:t>et kabinet van mening dat het wetsvoorstel niet zorgt voor een onevenredige gemiddelde marginale druk.</w:t>
      </w:r>
    </w:p>
    <w:p w:rsidRPr="00EB4546" w:rsidR="00DC60DF" w:rsidP="00221590" w:rsidRDefault="00DC60DF" w14:paraId="3EDCBF16" w14:textId="77777777">
      <w:pPr>
        <w:spacing w:after="0"/>
        <w:rPr>
          <w:rFonts w:ascii="Times New Roman" w:hAnsi="Times New Roman" w:cs="Times New Roman"/>
        </w:rPr>
      </w:pPr>
    </w:p>
    <w:p w:rsidRPr="001F0880" w:rsidR="00221590" w:rsidP="00425381" w:rsidRDefault="00DC60DF" w14:paraId="67AF4B60" w14:textId="54FB118A">
      <w:pPr>
        <w:keepNext/>
        <w:spacing w:after="0"/>
        <w:rPr>
          <w:rFonts w:ascii="Times New Roman" w:hAnsi="Times New Roman" w:cs="Times New Roman"/>
          <w:i/>
          <w:iCs/>
          <w:u w:val="single"/>
        </w:rPr>
      </w:pPr>
      <w:r w:rsidRPr="001F0880">
        <w:rPr>
          <w:rFonts w:ascii="Times New Roman" w:hAnsi="Times New Roman" w:cs="Times New Roman"/>
          <w:i/>
          <w:iCs/>
          <w:u w:val="single"/>
        </w:rPr>
        <w:t xml:space="preserve">Figuur 4 </w:t>
      </w:r>
    </w:p>
    <w:p w:rsidRPr="00EB4546" w:rsidR="00221590" w:rsidP="00221590" w:rsidRDefault="00221590" w14:paraId="4AEB92CB" w14:textId="77777777">
      <w:pPr>
        <w:spacing w:after="0"/>
        <w:rPr>
          <w:rFonts w:ascii="Times New Roman" w:hAnsi="Times New Roman" w:cs="Times New Roman"/>
        </w:rPr>
      </w:pPr>
      <w:r w:rsidRPr="00425381">
        <w:rPr>
          <w:rFonts w:ascii="Times New Roman" w:hAnsi="Times New Roman" w:cs="Times New Roman"/>
          <w:noProof/>
        </w:rPr>
        <w:drawing>
          <wp:inline distT="0" distB="0" distL="0" distR="0" wp14:anchorId="49131CA0" wp14:editId="7D3E0DBF">
            <wp:extent cx="6480000" cy="3236410"/>
            <wp:effectExtent l="0" t="0" r="0" b="2540"/>
            <wp:docPr id="10014929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0" cy="3236410"/>
                    </a:xfrm>
                    <a:prstGeom prst="rect">
                      <a:avLst/>
                    </a:prstGeom>
                    <a:noFill/>
                    <a:ln>
                      <a:noFill/>
                    </a:ln>
                  </pic:spPr>
                </pic:pic>
              </a:graphicData>
            </a:graphic>
          </wp:inline>
        </w:drawing>
      </w:r>
    </w:p>
    <w:p w:rsidRPr="00425381" w:rsidR="00134473" w:rsidP="00425381" w:rsidRDefault="00221590" w14:paraId="43849BAD" w14:textId="7DEACA5B">
      <w:pPr>
        <w:spacing w:after="0"/>
        <w:rPr>
          <w:rFonts w:ascii="Times New Roman" w:hAnsi="Times New Roman" w:eastAsia="Verdana" w:cs="Times New Roman"/>
          <w:sz w:val="18"/>
          <w:szCs w:val="18"/>
        </w:rPr>
      </w:pPr>
      <w:r w:rsidRPr="00EB4546">
        <w:rPr>
          <w:rFonts w:ascii="Times New Roman" w:hAnsi="Times New Roman" w:cs="Times New Roman"/>
        </w:rPr>
        <w:t>Bron: Berekening SZW op basis van CEP2026-raming.</w:t>
      </w:r>
      <w:bookmarkEnd w:id="12"/>
      <w:r w:rsidRPr="00425381" w:rsidR="001F5693">
        <w:rPr>
          <w:rFonts w:ascii="Times New Roman" w:hAnsi="Times New Roman" w:cs="Times New Roman"/>
          <w:sz w:val="18"/>
          <w:szCs w:val="18"/>
        </w:rPr>
        <w:br/>
      </w:r>
    </w:p>
    <w:p w:rsidR="006405EC" w:rsidP="00425381" w:rsidRDefault="00A14C31" w14:paraId="2628B0E2" w14:textId="2F1FF5D3">
      <w:pPr>
        <w:spacing w:after="0" w:line="259" w:lineRule="auto"/>
        <w:rPr>
          <w:rFonts w:ascii="Times New Roman" w:hAnsi="Times New Roman" w:cs="Times New Roman"/>
          <w:b/>
          <w:bCs/>
        </w:rPr>
      </w:pPr>
      <w:r w:rsidRPr="00EB4546">
        <w:rPr>
          <w:rFonts w:ascii="Times New Roman" w:hAnsi="Times New Roman" w:cs="Times New Roman"/>
          <w:b/>
          <w:bCs/>
        </w:rPr>
        <w:t xml:space="preserve">5. </w:t>
      </w:r>
      <w:r w:rsidRPr="00EB4546" w:rsidR="006405EC">
        <w:rPr>
          <w:rFonts w:ascii="Times New Roman" w:hAnsi="Times New Roman" w:cs="Times New Roman"/>
          <w:b/>
          <w:bCs/>
        </w:rPr>
        <w:t>Inkomenseffecten</w:t>
      </w:r>
    </w:p>
    <w:p w:rsidRPr="00EB4546" w:rsidR="008D7A45" w:rsidP="00425381" w:rsidRDefault="008D7A45" w14:paraId="18F88AD5" w14:textId="77777777">
      <w:pPr>
        <w:spacing w:after="0" w:line="259" w:lineRule="auto"/>
        <w:rPr>
          <w:rFonts w:ascii="Times New Roman" w:hAnsi="Times New Roman" w:cs="Times New Roman"/>
          <w:b/>
        </w:rPr>
      </w:pPr>
    </w:p>
    <w:p w:rsidRPr="00EB4546" w:rsidR="00590FB5" w:rsidP="00425381" w:rsidRDefault="00590FB5" w14:paraId="60BF864D" w14:textId="77777777">
      <w:pPr>
        <w:spacing w:after="0"/>
        <w:rPr>
          <w:rFonts w:ascii="Times New Roman" w:hAnsi="Times New Roman" w:eastAsia="Yu Gothic" w:cs="Times New Roman"/>
          <w:i/>
        </w:rPr>
      </w:pPr>
      <w:bookmarkStart w:name="_Hlk231561797" w:id="13"/>
      <w:r w:rsidRPr="00EB4546">
        <w:rPr>
          <w:rFonts w:ascii="Times New Roman" w:hAnsi="Times New Roman" w:eastAsia="Yu Gothic" w:cs="Times New Roman"/>
          <w:i/>
          <w:iCs/>
        </w:rPr>
        <w:t xml:space="preserve">De leden van de </w:t>
      </w:r>
      <w:r w:rsidRPr="00EB4546">
        <w:rPr>
          <w:rFonts w:ascii="Times New Roman" w:hAnsi="Times New Roman" w:eastAsia="Yu Gothic" w:cs="Times New Roman"/>
          <w:b/>
          <w:bCs/>
          <w:i/>
          <w:iCs/>
        </w:rPr>
        <w:t>D66-fractie</w:t>
      </w:r>
      <w:r w:rsidRPr="00EB4546">
        <w:rPr>
          <w:rFonts w:ascii="Times New Roman" w:hAnsi="Times New Roman" w:eastAsia="Yu Gothic" w:cs="Times New Roman"/>
          <w:i/>
          <w:iCs/>
        </w:rPr>
        <w:t xml:space="preserve"> constateren dat de memorie van toelichting inkomenseffecten rapporteert in de tabellen. Gaat het hier om de gemiddelde of om de mediane inkomenseffecten per inkomensgroep, zo vragen deze leden. En kan de regering de spreiding van de inkomenseffecten binnen deze inkomenseffecten door middel van een </w:t>
      </w:r>
      <w:proofErr w:type="spellStart"/>
      <w:r w:rsidRPr="00EB4546">
        <w:rPr>
          <w:rFonts w:ascii="Times New Roman" w:hAnsi="Times New Roman" w:eastAsia="Yu Gothic" w:cs="Times New Roman"/>
          <w:i/>
          <w:iCs/>
        </w:rPr>
        <w:t>boxplot</w:t>
      </w:r>
      <w:proofErr w:type="spellEnd"/>
      <w:r w:rsidRPr="00EB4546">
        <w:rPr>
          <w:rFonts w:ascii="Times New Roman" w:hAnsi="Times New Roman" w:eastAsia="Yu Gothic" w:cs="Times New Roman"/>
          <w:i/>
          <w:iCs/>
        </w:rPr>
        <w:t xml:space="preserve"> of op andere wijze inzichtelijk maken?</w:t>
      </w:r>
    </w:p>
    <w:p w:rsidRPr="00EB4546" w:rsidR="001F5693" w:rsidRDefault="001F5693" w14:paraId="3F109E03" w14:textId="316070B7">
      <w:pPr>
        <w:rPr>
          <w:rFonts w:ascii="Times New Roman" w:hAnsi="Times New Roman" w:cs="Times New Roman"/>
        </w:rPr>
      </w:pPr>
      <w:r w:rsidRPr="00EB4546">
        <w:rPr>
          <w:rFonts w:ascii="Times New Roman" w:hAnsi="Times New Roman" w:cs="Times New Roman"/>
        </w:rPr>
        <w:t xml:space="preserve">De memorie van toelichting toont de mediane inkomenseffecten per (inkomens)groep. Achter deze mediane inkomenseffecten gaat spreiding schuil. De spreiding wordt getoond </w:t>
      </w:r>
      <w:r w:rsidRPr="00EB4546" w:rsidR="00DA470D">
        <w:rPr>
          <w:rFonts w:ascii="Times New Roman" w:hAnsi="Times New Roman" w:cs="Times New Roman"/>
        </w:rPr>
        <w:t>in onderstaande tabel met per groep de verdeling naar inkomenseffect</w:t>
      </w:r>
      <w:r w:rsidRPr="00EB4546" w:rsidR="008441C1">
        <w:rPr>
          <w:rFonts w:ascii="Times New Roman" w:hAnsi="Times New Roman" w:cs="Times New Roman"/>
        </w:rPr>
        <w:t xml:space="preserve"> in 2028</w:t>
      </w:r>
      <w:r w:rsidRPr="00EB4546" w:rsidR="00DA470D">
        <w:rPr>
          <w:rFonts w:ascii="Times New Roman" w:hAnsi="Times New Roman" w:cs="Times New Roman"/>
        </w:rPr>
        <w:t>.</w:t>
      </w:r>
    </w:p>
    <w:p w:rsidRPr="001F0880" w:rsidR="00DC60DF" w:rsidRDefault="00DC60DF" w14:paraId="41924437" w14:textId="5B6D0A64">
      <w:pPr>
        <w:rPr>
          <w:rFonts w:ascii="Times New Roman" w:hAnsi="Times New Roman" w:cs="Times New Roman"/>
          <w:i/>
          <w:iCs/>
          <w:u w:val="single"/>
        </w:rPr>
      </w:pPr>
      <w:r w:rsidRPr="001F0880">
        <w:rPr>
          <w:rFonts w:ascii="Times New Roman" w:hAnsi="Times New Roman" w:cs="Times New Roman"/>
          <w:i/>
          <w:iCs/>
          <w:u w:val="single"/>
        </w:rPr>
        <w:lastRenderedPageBreak/>
        <w:t>Tabel 11</w:t>
      </w:r>
      <w:r w:rsidRPr="001F0880" w:rsidR="00EB4546">
        <w:rPr>
          <w:rFonts w:ascii="Times New Roman" w:hAnsi="Times New Roman" w:cs="Times New Roman"/>
          <w:i/>
          <w:iCs/>
          <w:u w:val="single"/>
        </w:rPr>
        <w:t>: Spreiding mediane inkomenseffecten</w:t>
      </w:r>
    </w:p>
    <w:tbl>
      <w:tblPr>
        <w:tblStyle w:val="Onopgemaaktetabel2"/>
        <w:tblW w:w="10065" w:type="dxa"/>
        <w:tblLayout w:type="fixed"/>
        <w:tblLook w:val="04A0" w:firstRow="1" w:lastRow="0" w:firstColumn="1" w:lastColumn="0" w:noHBand="0" w:noVBand="1"/>
      </w:tblPr>
      <w:tblGrid>
        <w:gridCol w:w="1984"/>
        <w:gridCol w:w="794"/>
        <w:gridCol w:w="794"/>
        <w:gridCol w:w="794"/>
        <w:gridCol w:w="794"/>
        <w:gridCol w:w="794"/>
        <w:gridCol w:w="794"/>
        <w:gridCol w:w="794"/>
        <w:gridCol w:w="794"/>
        <w:gridCol w:w="878"/>
        <w:gridCol w:w="851"/>
      </w:tblGrid>
      <w:tr w:rsidRPr="00EB4546" w:rsidR="00DA470D" w:rsidTr="00FB43CB" w14:paraId="4A506EAF" w14:textId="77777777">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74543C7C"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EA155C9"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&lt;-5%</w:t>
            </w:r>
          </w:p>
        </w:tc>
        <w:tc>
          <w:tcPr>
            <w:tcW w:w="794" w:type="dxa"/>
            <w:noWrap/>
            <w:hideMark/>
          </w:tcPr>
          <w:p w:rsidRPr="00EB4546" w:rsidR="00DA470D" w:rsidP="00DA470D" w:rsidRDefault="00DA470D" w14:paraId="6E64D9DB"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-5 tot -2%</w:t>
            </w:r>
          </w:p>
        </w:tc>
        <w:tc>
          <w:tcPr>
            <w:tcW w:w="794" w:type="dxa"/>
            <w:noWrap/>
            <w:hideMark/>
          </w:tcPr>
          <w:p w:rsidRPr="00EB4546" w:rsidR="00DA470D" w:rsidP="00DA470D" w:rsidRDefault="00DA470D" w14:paraId="2E069E98"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-2 tot 0%</w:t>
            </w:r>
          </w:p>
        </w:tc>
        <w:tc>
          <w:tcPr>
            <w:tcW w:w="794" w:type="dxa"/>
            <w:hideMark/>
          </w:tcPr>
          <w:p w:rsidRPr="00EB4546" w:rsidR="00DA470D" w:rsidP="00DA470D" w:rsidRDefault="00DA470D" w14:paraId="4EFF06C2" w14:textId="750DCF3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Geen effect</w:t>
            </w:r>
          </w:p>
        </w:tc>
        <w:tc>
          <w:tcPr>
            <w:tcW w:w="794" w:type="dxa"/>
            <w:noWrap/>
            <w:hideMark/>
          </w:tcPr>
          <w:p w:rsidRPr="00EB4546" w:rsidR="00DA470D" w:rsidP="00DA470D" w:rsidRDefault="00DA470D" w14:paraId="28B31CA4"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 tot 2%</w:t>
            </w:r>
          </w:p>
        </w:tc>
        <w:tc>
          <w:tcPr>
            <w:tcW w:w="794" w:type="dxa"/>
            <w:noWrap/>
            <w:hideMark/>
          </w:tcPr>
          <w:p w:rsidRPr="00EB4546" w:rsidR="00DA470D" w:rsidP="00DA470D" w:rsidRDefault="00DA470D" w14:paraId="7A5E8316"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2 tot 5%</w:t>
            </w:r>
          </w:p>
        </w:tc>
        <w:tc>
          <w:tcPr>
            <w:tcW w:w="794" w:type="dxa"/>
            <w:noWrap/>
            <w:hideMark/>
          </w:tcPr>
          <w:p w:rsidRPr="00EB4546" w:rsidR="00DA470D" w:rsidP="00DA470D" w:rsidRDefault="00DA470D" w14:paraId="16D7D616"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&gt;5%</w:t>
            </w:r>
          </w:p>
        </w:tc>
        <w:tc>
          <w:tcPr>
            <w:tcW w:w="794" w:type="dxa"/>
            <w:noWrap/>
            <w:hideMark/>
          </w:tcPr>
          <w:p w:rsidRPr="00EB4546" w:rsidR="00DA470D" w:rsidP="00DA470D" w:rsidRDefault="00DA470D" w14:paraId="713CBD77"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Totaal</w:t>
            </w:r>
          </w:p>
        </w:tc>
        <w:tc>
          <w:tcPr>
            <w:tcW w:w="878" w:type="dxa"/>
            <w:noWrap/>
            <w:hideMark/>
          </w:tcPr>
          <w:p w:rsidRPr="00EB4546" w:rsidR="00DA470D" w:rsidP="00DA470D" w:rsidRDefault="00DA470D" w14:paraId="423D7644"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Mediaan</w:t>
            </w:r>
          </w:p>
        </w:tc>
        <w:tc>
          <w:tcPr>
            <w:tcW w:w="851" w:type="dxa"/>
            <w:noWrap/>
            <w:hideMark/>
          </w:tcPr>
          <w:p w:rsidRPr="00EB4546" w:rsidR="00DA470D" w:rsidP="00DA470D" w:rsidRDefault="00DA470D" w14:paraId="4AEEE83E" w14:textId="367077C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Aantal (x1000)</w:t>
            </w:r>
          </w:p>
        </w:tc>
      </w:tr>
      <w:tr w:rsidRPr="00EB4546" w:rsidR="00DA470D" w:rsidTr="00FB43CB" w14:paraId="13FB87F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2D539B" w:rsidRDefault="00DA470D" w14:paraId="0AB31974" w14:textId="77777777">
            <w:pPr>
              <w:rPr>
                <w:rFonts w:ascii="Times New Roman" w:hAnsi="Times New Roman" w:eastAsia="Times New Roman" w:cs="Times New Roman"/>
                <w:b w:val="0"/>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Inkomensgroepen</w:t>
            </w:r>
          </w:p>
        </w:tc>
        <w:tc>
          <w:tcPr>
            <w:tcW w:w="794" w:type="dxa"/>
            <w:noWrap/>
            <w:hideMark/>
          </w:tcPr>
          <w:p w:rsidRPr="00EB4546" w:rsidR="00DA470D" w:rsidP="00DA470D" w:rsidRDefault="00DA470D" w14:paraId="13E41D8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314CB7B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730460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1FCAD3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58D721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E5FB4A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8A236A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321738F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3FF18AE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306B006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40E63239"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339C2E67"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1e (&lt;=106% WML)</w:t>
            </w:r>
          </w:p>
        </w:tc>
        <w:tc>
          <w:tcPr>
            <w:tcW w:w="794" w:type="dxa"/>
            <w:noWrap/>
            <w:hideMark/>
          </w:tcPr>
          <w:p w:rsidRPr="00EB4546" w:rsidR="00DA470D" w:rsidP="00DA470D" w:rsidRDefault="00DA470D" w14:paraId="09AD022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D39739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014D36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9FFFFC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794" w:type="dxa"/>
            <w:noWrap/>
            <w:hideMark/>
          </w:tcPr>
          <w:p w:rsidRPr="00EB4546" w:rsidR="00DA470D" w:rsidP="00DA470D" w:rsidRDefault="00DA470D" w14:paraId="5D0510F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668EE7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290DBB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A49D3D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6D4FFF0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30F84E7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1.640</w:t>
            </w:r>
          </w:p>
        </w:tc>
      </w:tr>
      <w:tr w:rsidRPr="00EB4546" w:rsidR="00DA470D" w:rsidTr="00FB43CB" w14:paraId="616B75C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5A218122"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2e (106-172% WML)</w:t>
            </w:r>
          </w:p>
        </w:tc>
        <w:tc>
          <w:tcPr>
            <w:tcW w:w="794" w:type="dxa"/>
            <w:noWrap/>
            <w:hideMark/>
          </w:tcPr>
          <w:p w:rsidRPr="00EB4546" w:rsidR="00DA470D" w:rsidP="00DA470D" w:rsidRDefault="00DA470D" w14:paraId="5263D9A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5BA2CA5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0F3A500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B1D6BF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794" w:type="dxa"/>
            <w:noWrap/>
            <w:hideMark/>
          </w:tcPr>
          <w:p w:rsidRPr="00EB4546" w:rsidR="00DA470D" w:rsidP="00DA470D" w:rsidRDefault="00DA470D" w14:paraId="42C2F45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C25584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FB829A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722DCA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3F7815F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7CEE6A2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1.640</w:t>
            </w:r>
          </w:p>
        </w:tc>
      </w:tr>
      <w:tr w:rsidRPr="00EB4546" w:rsidR="00DA470D" w:rsidTr="00FB43CB" w14:paraId="2EC19EE4"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7292D0EC"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3e (172-257% WML)</w:t>
            </w:r>
          </w:p>
        </w:tc>
        <w:tc>
          <w:tcPr>
            <w:tcW w:w="794" w:type="dxa"/>
            <w:noWrap/>
            <w:hideMark/>
          </w:tcPr>
          <w:p w:rsidRPr="00EB4546" w:rsidR="00DA470D" w:rsidP="00DA470D" w:rsidRDefault="00DA470D" w14:paraId="0565E85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18E4B8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AF5888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6%</w:t>
            </w:r>
          </w:p>
        </w:tc>
        <w:tc>
          <w:tcPr>
            <w:tcW w:w="794" w:type="dxa"/>
            <w:noWrap/>
            <w:hideMark/>
          </w:tcPr>
          <w:p w:rsidRPr="00EB4546" w:rsidR="00DA470D" w:rsidP="00DA470D" w:rsidRDefault="00DA470D" w14:paraId="7882E21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94%</w:t>
            </w:r>
          </w:p>
        </w:tc>
        <w:tc>
          <w:tcPr>
            <w:tcW w:w="794" w:type="dxa"/>
            <w:noWrap/>
            <w:hideMark/>
          </w:tcPr>
          <w:p w:rsidRPr="00EB4546" w:rsidR="00DA470D" w:rsidP="00DA470D" w:rsidRDefault="00DA470D" w14:paraId="502806F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A9FE23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52B5F91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A2218D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7920958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72151B3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1.640</w:t>
            </w:r>
          </w:p>
        </w:tc>
      </w:tr>
      <w:tr w:rsidRPr="00EB4546" w:rsidR="00DA470D" w:rsidTr="00FB43CB" w14:paraId="4563D9AF"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54F95430"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4e (257-382% WML)</w:t>
            </w:r>
          </w:p>
        </w:tc>
        <w:tc>
          <w:tcPr>
            <w:tcW w:w="794" w:type="dxa"/>
            <w:noWrap/>
            <w:hideMark/>
          </w:tcPr>
          <w:p w:rsidRPr="00EB4546" w:rsidR="00DA470D" w:rsidP="00DA470D" w:rsidRDefault="00DA470D" w14:paraId="7C1F9A9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37A74E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BE4EC2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17%</w:t>
            </w:r>
          </w:p>
        </w:tc>
        <w:tc>
          <w:tcPr>
            <w:tcW w:w="794" w:type="dxa"/>
            <w:noWrap/>
            <w:hideMark/>
          </w:tcPr>
          <w:p w:rsidRPr="00EB4546" w:rsidR="00DA470D" w:rsidP="00DA470D" w:rsidRDefault="00DA470D" w14:paraId="4845AE7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83%</w:t>
            </w:r>
          </w:p>
        </w:tc>
        <w:tc>
          <w:tcPr>
            <w:tcW w:w="794" w:type="dxa"/>
            <w:noWrap/>
            <w:hideMark/>
          </w:tcPr>
          <w:p w:rsidRPr="00EB4546" w:rsidR="00DA470D" w:rsidP="00DA470D" w:rsidRDefault="00DA470D" w14:paraId="34434B4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4AB84D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312E4E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56E3198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615713B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649BBB0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1.640</w:t>
            </w:r>
          </w:p>
        </w:tc>
      </w:tr>
      <w:tr w:rsidRPr="00EB4546" w:rsidR="00DA470D" w:rsidTr="00FB43CB" w14:paraId="630624FF"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22A2E0FF"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5e (&gt;382% WML)</w:t>
            </w:r>
          </w:p>
        </w:tc>
        <w:tc>
          <w:tcPr>
            <w:tcW w:w="794" w:type="dxa"/>
            <w:noWrap/>
            <w:hideMark/>
          </w:tcPr>
          <w:p w:rsidRPr="00EB4546" w:rsidR="00DA470D" w:rsidP="00DA470D" w:rsidRDefault="00DA470D" w14:paraId="5D9E68F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12E56E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w:t>
            </w:r>
          </w:p>
        </w:tc>
        <w:tc>
          <w:tcPr>
            <w:tcW w:w="794" w:type="dxa"/>
            <w:noWrap/>
            <w:hideMark/>
          </w:tcPr>
          <w:p w:rsidRPr="00EB4546" w:rsidR="00DA470D" w:rsidP="00DA470D" w:rsidRDefault="00DA470D" w14:paraId="09C9919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5%</w:t>
            </w:r>
          </w:p>
        </w:tc>
        <w:tc>
          <w:tcPr>
            <w:tcW w:w="794" w:type="dxa"/>
            <w:noWrap/>
            <w:hideMark/>
          </w:tcPr>
          <w:p w:rsidRPr="00EB4546" w:rsidR="00DA470D" w:rsidP="00DA470D" w:rsidRDefault="00DA470D" w14:paraId="14E369B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94%</w:t>
            </w:r>
          </w:p>
        </w:tc>
        <w:tc>
          <w:tcPr>
            <w:tcW w:w="794" w:type="dxa"/>
            <w:noWrap/>
            <w:hideMark/>
          </w:tcPr>
          <w:p w:rsidRPr="00EB4546" w:rsidR="00DA470D" w:rsidP="00DA470D" w:rsidRDefault="00DA470D" w14:paraId="735B176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089D8B4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EF614D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18B40D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3643812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56BE711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1.640</w:t>
            </w:r>
          </w:p>
        </w:tc>
      </w:tr>
      <w:tr w:rsidRPr="00EB4546" w:rsidR="00DA470D" w:rsidTr="00FB43CB" w14:paraId="2C344388"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7DC64511"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3A5495B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A01312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AC86A0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5998BB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E91528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817F2A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9C533A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D5A997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17BDDB8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699C4C9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65C41CE1" w14:textId="77777777">
        <w:trPr>
          <w:trHeight w:val="288"/>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2D539B" w:rsidRDefault="00DA470D" w14:paraId="6C0F9517" w14:textId="43610788">
            <w:pPr>
              <w:rPr>
                <w:rFonts w:ascii="Times New Roman" w:hAnsi="Times New Roman" w:eastAsia="Times New Roman" w:cs="Times New Roman"/>
                <w:b w:val="0"/>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Inkomensbron</w:t>
            </w:r>
            <w:r w:rsidRPr="00EB4546">
              <w:rPr>
                <w:rStyle w:val="Voetnootmarkering"/>
                <w:rFonts w:ascii="Times New Roman" w:hAnsi="Times New Roman" w:eastAsia="Times New Roman" w:cs="Times New Roman"/>
                <w:color w:val="000000"/>
                <w:kern w:val="0"/>
                <w:sz w:val="16"/>
                <w:szCs w:val="16"/>
                <w:lang w:eastAsia="nl-NL"/>
                <w14:ligatures w14:val="none"/>
              </w:rPr>
              <w:footnoteReference w:id="17"/>
            </w:r>
          </w:p>
        </w:tc>
        <w:tc>
          <w:tcPr>
            <w:tcW w:w="794" w:type="dxa"/>
            <w:noWrap/>
            <w:hideMark/>
          </w:tcPr>
          <w:p w:rsidRPr="00EB4546" w:rsidR="00DA470D" w:rsidP="00DA470D" w:rsidRDefault="00DA470D" w14:paraId="2CD787A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37B9B2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7FD368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822052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C2C8BC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3FB064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02C48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DEEE23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7069E96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2A2B9A1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679F0C98"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2F94D57B" w14:textId="77777777">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werkenden</w:t>
            </w:r>
            <w:proofErr w:type="gramEnd"/>
          </w:p>
        </w:tc>
        <w:tc>
          <w:tcPr>
            <w:tcW w:w="794" w:type="dxa"/>
            <w:noWrap/>
            <w:hideMark/>
          </w:tcPr>
          <w:p w:rsidRPr="00EB4546" w:rsidR="00DA470D" w:rsidP="00DA470D" w:rsidRDefault="00DA470D" w14:paraId="7BCE9F2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0BD9D3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544802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8%</w:t>
            </w:r>
          </w:p>
        </w:tc>
        <w:tc>
          <w:tcPr>
            <w:tcW w:w="794" w:type="dxa"/>
            <w:noWrap/>
            <w:hideMark/>
          </w:tcPr>
          <w:p w:rsidRPr="00EB4546" w:rsidR="00DA470D" w:rsidP="00DA470D" w:rsidRDefault="00DA470D" w14:paraId="6FF5FF3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91%</w:t>
            </w:r>
          </w:p>
        </w:tc>
        <w:tc>
          <w:tcPr>
            <w:tcW w:w="794" w:type="dxa"/>
            <w:noWrap/>
            <w:hideMark/>
          </w:tcPr>
          <w:p w:rsidRPr="00EB4546" w:rsidR="00DA470D" w:rsidP="00DA470D" w:rsidRDefault="00DA470D" w14:paraId="4B4D862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78213D0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E2FC0E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7907A1E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34DAE1C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4C15490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5.300</w:t>
            </w:r>
          </w:p>
        </w:tc>
      </w:tr>
      <w:tr w:rsidRPr="00EB4546" w:rsidR="00DA470D" w:rsidTr="00FB43CB" w14:paraId="7C454029"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5BB323DF" w14:textId="5DD470C0">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uitkeringsgerechtigden</w:t>
            </w:r>
            <w:proofErr w:type="gramEnd"/>
          </w:p>
        </w:tc>
        <w:tc>
          <w:tcPr>
            <w:tcW w:w="794" w:type="dxa"/>
            <w:noWrap/>
            <w:hideMark/>
          </w:tcPr>
          <w:p w:rsidRPr="00EB4546" w:rsidR="00DA470D" w:rsidP="00DA470D" w:rsidRDefault="00DA470D" w14:paraId="0273F72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5DC940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A272DE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w:t>
            </w:r>
          </w:p>
        </w:tc>
        <w:tc>
          <w:tcPr>
            <w:tcW w:w="794" w:type="dxa"/>
            <w:noWrap/>
            <w:hideMark/>
          </w:tcPr>
          <w:p w:rsidRPr="00EB4546" w:rsidR="00DA470D" w:rsidP="00DA470D" w:rsidRDefault="00DA470D" w14:paraId="7C19D11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99%</w:t>
            </w:r>
          </w:p>
        </w:tc>
        <w:tc>
          <w:tcPr>
            <w:tcW w:w="794" w:type="dxa"/>
            <w:noWrap/>
            <w:hideMark/>
          </w:tcPr>
          <w:p w:rsidRPr="00EB4546" w:rsidR="00DA470D" w:rsidP="00DA470D" w:rsidRDefault="00DA470D" w14:paraId="057719B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522BB3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07584E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7793E4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215817B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4B93B2F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620</w:t>
            </w:r>
          </w:p>
        </w:tc>
      </w:tr>
      <w:tr w:rsidRPr="00EB4546" w:rsidR="00DA470D" w:rsidTr="00FB43CB" w14:paraId="7421FE71"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07BB58F6" w14:textId="77777777">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gepensioneerden</w:t>
            </w:r>
            <w:proofErr w:type="gramEnd"/>
          </w:p>
        </w:tc>
        <w:tc>
          <w:tcPr>
            <w:tcW w:w="794" w:type="dxa"/>
            <w:noWrap/>
            <w:hideMark/>
          </w:tcPr>
          <w:p w:rsidRPr="00EB4546" w:rsidR="00DA470D" w:rsidP="00DA470D" w:rsidRDefault="00DA470D" w14:paraId="395096C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3B5401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B68662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F22ED8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794" w:type="dxa"/>
            <w:noWrap/>
            <w:hideMark/>
          </w:tcPr>
          <w:p w:rsidRPr="00EB4546" w:rsidR="00DA470D" w:rsidP="00DA470D" w:rsidRDefault="00DA470D" w14:paraId="69FF69A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0685E19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592B821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7529B2D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5BBE0AA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24ABF6A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2.210</w:t>
            </w:r>
          </w:p>
        </w:tc>
      </w:tr>
      <w:tr w:rsidRPr="00EB4546" w:rsidR="00DA470D" w:rsidTr="00FB43CB" w14:paraId="2396DCCF"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572B2179"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2CAFF28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4F706A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3C6C23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3B1626A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BD4B61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0A5B8F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5A1576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9A2A3F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7F7938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6880786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7E73BA2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2D539B" w:rsidRDefault="00DA470D" w14:paraId="6DA1B42F" w14:textId="77777777">
            <w:pPr>
              <w:rPr>
                <w:rFonts w:ascii="Times New Roman" w:hAnsi="Times New Roman" w:eastAsia="Times New Roman" w:cs="Times New Roman"/>
                <w:b w:val="0"/>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Huishoudtype</w:t>
            </w:r>
          </w:p>
        </w:tc>
        <w:tc>
          <w:tcPr>
            <w:tcW w:w="794" w:type="dxa"/>
            <w:noWrap/>
            <w:hideMark/>
          </w:tcPr>
          <w:p w:rsidRPr="00EB4546" w:rsidR="00DA470D" w:rsidP="00DA470D" w:rsidRDefault="00DA470D" w14:paraId="6F8A57B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2955312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44B54E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904CA1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7C948E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2FFE34B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637FFF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D63206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0EE038A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4AE997D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6801E09E"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38BA0F5D" w14:textId="77777777">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tweeverdieners</w:t>
            </w:r>
            <w:proofErr w:type="gramEnd"/>
          </w:p>
        </w:tc>
        <w:tc>
          <w:tcPr>
            <w:tcW w:w="794" w:type="dxa"/>
            <w:noWrap/>
            <w:hideMark/>
          </w:tcPr>
          <w:p w:rsidRPr="00EB4546" w:rsidR="00DA470D" w:rsidP="00DA470D" w:rsidRDefault="00DA470D" w14:paraId="54EC337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047FE79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w:t>
            </w:r>
          </w:p>
        </w:tc>
        <w:tc>
          <w:tcPr>
            <w:tcW w:w="794" w:type="dxa"/>
            <w:noWrap/>
            <w:hideMark/>
          </w:tcPr>
          <w:p w:rsidRPr="00EB4546" w:rsidR="00DA470D" w:rsidP="00DA470D" w:rsidRDefault="00DA470D" w14:paraId="39E3CFD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w:t>
            </w:r>
          </w:p>
        </w:tc>
        <w:tc>
          <w:tcPr>
            <w:tcW w:w="794" w:type="dxa"/>
            <w:noWrap/>
            <w:hideMark/>
          </w:tcPr>
          <w:p w:rsidRPr="00EB4546" w:rsidR="00DA470D" w:rsidP="00DA470D" w:rsidRDefault="00DA470D" w14:paraId="73A931F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89%</w:t>
            </w:r>
          </w:p>
        </w:tc>
        <w:tc>
          <w:tcPr>
            <w:tcW w:w="794" w:type="dxa"/>
            <w:noWrap/>
            <w:hideMark/>
          </w:tcPr>
          <w:p w:rsidRPr="00EB4546" w:rsidR="00DA470D" w:rsidP="00DA470D" w:rsidRDefault="00DA470D" w14:paraId="3CEF8A4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C99B29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F6640E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50D487C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046AB1E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0C38542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3.960</w:t>
            </w:r>
          </w:p>
        </w:tc>
      </w:tr>
      <w:tr w:rsidRPr="00EB4546" w:rsidR="00DA470D" w:rsidTr="00FB43CB" w14:paraId="1EC5C4B9"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2B12F5ED" w14:textId="77777777">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alleenstaanden</w:t>
            </w:r>
            <w:proofErr w:type="gramEnd"/>
          </w:p>
        </w:tc>
        <w:tc>
          <w:tcPr>
            <w:tcW w:w="794" w:type="dxa"/>
            <w:noWrap/>
            <w:hideMark/>
          </w:tcPr>
          <w:p w:rsidRPr="00EB4546" w:rsidR="00DA470D" w:rsidP="00DA470D" w:rsidRDefault="00DA470D" w14:paraId="1171477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1D0375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BE7CF8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w:t>
            </w:r>
          </w:p>
        </w:tc>
        <w:tc>
          <w:tcPr>
            <w:tcW w:w="794" w:type="dxa"/>
            <w:noWrap/>
            <w:hideMark/>
          </w:tcPr>
          <w:p w:rsidRPr="00EB4546" w:rsidR="00DA470D" w:rsidP="00DA470D" w:rsidRDefault="00DA470D" w14:paraId="371186D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99%</w:t>
            </w:r>
          </w:p>
        </w:tc>
        <w:tc>
          <w:tcPr>
            <w:tcW w:w="794" w:type="dxa"/>
            <w:noWrap/>
            <w:hideMark/>
          </w:tcPr>
          <w:p w:rsidRPr="00EB4546" w:rsidR="00DA470D" w:rsidP="00DA470D" w:rsidRDefault="00DA470D" w14:paraId="366E0E3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7242B5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019FC73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9AAEA5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5CEDDA0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2BD17D6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3.930</w:t>
            </w:r>
          </w:p>
        </w:tc>
      </w:tr>
      <w:tr w:rsidRPr="00EB4546" w:rsidR="00DA470D" w:rsidTr="00FB43CB" w14:paraId="592FD5DA"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2418A5EE" w14:textId="77777777">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alleenverdieners</w:t>
            </w:r>
            <w:proofErr w:type="gramEnd"/>
          </w:p>
        </w:tc>
        <w:tc>
          <w:tcPr>
            <w:tcW w:w="794" w:type="dxa"/>
            <w:noWrap/>
            <w:hideMark/>
          </w:tcPr>
          <w:p w:rsidRPr="00EB4546" w:rsidR="00DA470D" w:rsidP="00DA470D" w:rsidRDefault="00DA470D" w14:paraId="60A2623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509DDD9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w:t>
            </w:r>
          </w:p>
        </w:tc>
        <w:tc>
          <w:tcPr>
            <w:tcW w:w="794" w:type="dxa"/>
            <w:noWrap/>
            <w:hideMark/>
          </w:tcPr>
          <w:p w:rsidRPr="00EB4546" w:rsidR="00DA470D" w:rsidP="00DA470D" w:rsidRDefault="00DA470D" w14:paraId="534C053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5%</w:t>
            </w:r>
          </w:p>
        </w:tc>
        <w:tc>
          <w:tcPr>
            <w:tcW w:w="794" w:type="dxa"/>
            <w:noWrap/>
            <w:hideMark/>
          </w:tcPr>
          <w:p w:rsidRPr="00EB4546" w:rsidR="00DA470D" w:rsidP="00DA470D" w:rsidRDefault="00DA470D" w14:paraId="2670CA6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94%</w:t>
            </w:r>
          </w:p>
        </w:tc>
        <w:tc>
          <w:tcPr>
            <w:tcW w:w="794" w:type="dxa"/>
            <w:noWrap/>
            <w:hideMark/>
          </w:tcPr>
          <w:p w:rsidRPr="00EB4546" w:rsidR="00DA470D" w:rsidP="00DA470D" w:rsidRDefault="00DA470D" w14:paraId="5011867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B60742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E54A56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059505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1D6B9B6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4435A60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330</w:t>
            </w:r>
          </w:p>
        </w:tc>
      </w:tr>
      <w:tr w:rsidRPr="00EB4546" w:rsidR="00DA470D" w:rsidTr="00FB43CB" w14:paraId="36DE768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1B2BEE94"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F6C6A3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D32F67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272678F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09FB830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0DF9C6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D811AD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0CEEFBF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744775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28A2105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6C593F4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40C0430B" w14:textId="77777777">
        <w:trPr>
          <w:trHeight w:val="288"/>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2D539B" w:rsidRDefault="00DA470D" w14:paraId="0F7678DB" w14:textId="21EC46DB">
            <w:pPr>
              <w:rPr>
                <w:rFonts w:ascii="Times New Roman" w:hAnsi="Times New Roman" w:eastAsia="Times New Roman" w:cs="Times New Roman"/>
                <w:b w:val="0"/>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Kinderen</w:t>
            </w:r>
            <w:r w:rsidRPr="00EB4546">
              <w:rPr>
                <w:rStyle w:val="Voetnootmarkering"/>
                <w:rFonts w:ascii="Times New Roman" w:hAnsi="Times New Roman" w:eastAsia="Times New Roman" w:cs="Times New Roman"/>
                <w:color w:val="000000"/>
                <w:kern w:val="0"/>
                <w:sz w:val="16"/>
                <w:szCs w:val="16"/>
                <w:lang w:eastAsia="nl-NL"/>
                <w14:ligatures w14:val="none"/>
              </w:rPr>
              <w:footnoteReference w:id="18"/>
            </w:r>
          </w:p>
        </w:tc>
        <w:tc>
          <w:tcPr>
            <w:tcW w:w="794" w:type="dxa"/>
            <w:noWrap/>
            <w:hideMark/>
          </w:tcPr>
          <w:p w:rsidRPr="00EB4546" w:rsidR="00DA470D" w:rsidP="00DA470D" w:rsidRDefault="00DA470D" w14:paraId="4F07328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22AAED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A81B49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CF8BEF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DC314F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700774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9125A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001DE6C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162C293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37367F5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2150A951"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2AD8D484" w14:textId="77777777">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met</w:t>
            </w:r>
            <w:proofErr w:type="gramEnd"/>
            <w:r w:rsidRPr="00EB4546">
              <w:rPr>
                <w:rFonts w:ascii="Times New Roman" w:hAnsi="Times New Roman" w:eastAsia="Times New Roman" w:cs="Times New Roman"/>
                <w:color w:val="000000"/>
                <w:kern w:val="0"/>
                <w:sz w:val="16"/>
                <w:szCs w:val="16"/>
                <w:lang w:eastAsia="nl-NL"/>
                <w14:ligatures w14:val="none"/>
              </w:rPr>
              <w:t xml:space="preserve"> kinderen</w:t>
            </w:r>
          </w:p>
        </w:tc>
        <w:tc>
          <w:tcPr>
            <w:tcW w:w="794" w:type="dxa"/>
            <w:noWrap/>
            <w:hideMark/>
          </w:tcPr>
          <w:p w:rsidRPr="00EB4546" w:rsidR="00DA470D" w:rsidP="00DA470D" w:rsidRDefault="00DA470D" w14:paraId="5B5D856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2DD4664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w:t>
            </w:r>
          </w:p>
        </w:tc>
        <w:tc>
          <w:tcPr>
            <w:tcW w:w="794" w:type="dxa"/>
            <w:noWrap/>
            <w:hideMark/>
          </w:tcPr>
          <w:p w:rsidRPr="00EB4546" w:rsidR="00DA470D" w:rsidP="00DA470D" w:rsidRDefault="00DA470D" w14:paraId="4864E77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26%</w:t>
            </w:r>
          </w:p>
        </w:tc>
        <w:tc>
          <w:tcPr>
            <w:tcW w:w="794" w:type="dxa"/>
            <w:noWrap/>
            <w:hideMark/>
          </w:tcPr>
          <w:p w:rsidRPr="00EB4546" w:rsidR="00DA470D" w:rsidP="00DA470D" w:rsidRDefault="00DA470D" w14:paraId="6211B8F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73%</w:t>
            </w:r>
          </w:p>
        </w:tc>
        <w:tc>
          <w:tcPr>
            <w:tcW w:w="794" w:type="dxa"/>
            <w:noWrap/>
            <w:hideMark/>
          </w:tcPr>
          <w:p w:rsidRPr="00EB4546" w:rsidR="00DA470D" w:rsidP="00DA470D" w:rsidRDefault="00DA470D" w14:paraId="5CF1E70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7389E5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21FE65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7CD49D4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03A2886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0D58C37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1.780</w:t>
            </w:r>
          </w:p>
        </w:tc>
      </w:tr>
      <w:tr w:rsidRPr="00EB4546" w:rsidR="00DA470D" w:rsidTr="00FB43CB" w14:paraId="008522BC"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2E7C5B86" w14:textId="77777777">
            <w:pPr>
              <w:rPr>
                <w:rFonts w:ascii="Times New Roman" w:hAnsi="Times New Roman" w:eastAsia="Times New Roman" w:cs="Times New Roman"/>
                <w:color w:val="000000" w:themeColor="text1"/>
                <w:sz w:val="16"/>
                <w:szCs w:val="16"/>
                <w:lang w:eastAsia="nl-NL"/>
              </w:rPr>
            </w:pPr>
            <w:proofErr w:type="gramStart"/>
            <w:r w:rsidRPr="00EB4546">
              <w:rPr>
                <w:rFonts w:ascii="Times New Roman" w:hAnsi="Times New Roman" w:eastAsia="Times New Roman" w:cs="Times New Roman"/>
                <w:color w:val="000000"/>
                <w:kern w:val="0"/>
                <w:sz w:val="16"/>
                <w:szCs w:val="16"/>
                <w:lang w:eastAsia="nl-NL"/>
                <w14:ligatures w14:val="none"/>
              </w:rPr>
              <w:t>zonder</w:t>
            </w:r>
            <w:proofErr w:type="gramEnd"/>
            <w:r w:rsidRPr="00EB4546">
              <w:rPr>
                <w:rFonts w:ascii="Times New Roman" w:hAnsi="Times New Roman" w:eastAsia="Times New Roman" w:cs="Times New Roman"/>
                <w:color w:val="000000"/>
                <w:kern w:val="0"/>
                <w:sz w:val="16"/>
                <w:szCs w:val="16"/>
                <w:lang w:eastAsia="nl-NL"/>
                <w14:ligatures w14:val="none"/>
              </w:rPr>
              <w:t xml:space="preserve"> kinderen</w:t>
            </w:r>
          </w:p>
        </w:tc>
        <w:tc>
          <w:tcPr>
            <w:tcW w:w="794" w:type="dxa"/>
            <w:noWrap/>
            <w:hideMark/>
          </w:tcPr>
          <w:p w:rsidRPr="00EB4546" w:rsidR="00DA470D" w:rsidP="00DA470D" w:rsidRDefault="00DA470D" w14:paraId="73CFE80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0A04AE1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709814C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5610CE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794" w:type="dxa"/>
            <w:noWrap/>
            <w:hideMark/>
          </w:tcPr>
          <w:p w:rsidRPr="00EB4546" w:rsidR="00DA470D" w:rsidP="00DA470D" w:rsidRDefault="00DA470D" w14:paraId="4737C26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12A62E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222190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41280AB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382F3BF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071D0CE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4.260</w:t>
            </w:r>
          </w:p>
        </w:tc>
      </w:tr>
      <w:tr w:rsidRPr="00EB4546" w:rsidR="00DA470D" w:rsidTr="00FB43CB" w14:paraId="6B831FC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DA470D" w:rsidRDefault="00DA470D" w14:paraId="0E9242D8" w14:textId="77777777">
            <w:pPr>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C1B02F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34D2F9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328312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47F26D4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3A56000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104CB75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6A23069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794" w:type="dxa"/>
            <w:noWrap/>
            <w:hideMark/>
          </w:tcPr>
          <w:p w:rsidRPr="00EB4546" w:rsidR="00DA470D" w:rsidP="00DA470D" w:rsidRDefault="00DA470D" w14:paraId="5CC06AE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78" w:type="dxa"/>
            <w:noWrap/>
            <w:hideMark/>
          </w:tcPr>
          <w:p w:rsidRPr="00EB4546" w:rsidR="00DA470D" w:rsidP="00DA470D" w:rsidRDefault="00DA470D" w14:paraId="5CD1110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c>
          <w:tcPr>
            <w:tcW w:w="851" w:type="dxa"/>
            <w:noWrap/>
            <w:hideMark/>
          </w:tcPr>
          <w:p w:rsidRPr="00EB4546" w:rsidR="00DA470D" w:rsidP="00DA470D" w:rsidRDefault="00DA470D" w14:paraId="5B872AD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 </w:t>
            </w:r>
          </w:p>
        </w:tc>
      </w:tr>
      <w:tr w:rsidRPr="00EB4546" w:rsidR="00DA470D" w:rsidTr="00FB43CB" w14:paraId="48E37B93" w14:textId="77777777">
        <w:trPr>
          <w:trHeight w:val="245"/>
        </w:trPr>
        <w:tc>
          <w:tcPr>
            <w:cnfStyle w:val="001000000000" w:firstRow="0" w:lastRow="0" w:firstColumn="1" w:lastColumn="0" w:oddVBand="0" w:evenVBand="0" w:oddHBand="0" w:evenHBand="0" w:firstRowFirstColumn="0" w:firstRowLastColumn="0" w:lastRowFirstColumn="0" w:lastRowLastColumn="0"/>
            <w:tcW w:w="1984" w:type="dxa"/>
            <w:noWrap/>
            <w:hideMark/>
          </w:tcPr>
          <w:p w:rsidRPr="00EB4546" w:rsidR="00DA470D" w:rsidP="002D539B" w:rsidRDefault="00DA470D" w14:paraId="20679699" w14:textId="77777777">
            <w:pPr>
              <w:rPr>
                <w:rFonts w:ascii="Times New Roman" w:hAnsi="Times New Roman" w:eastAsia="Times New Roman" w:cs="Times New Roman"/>
                <w:b w:val="0"/>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Alle huishoudens</w:t>
            </w:r>
          </w:p>
        </w:tc>
        <w:tc>
          <w:tcPr>
            <w:tcW w:w="794" w:type="dxa"/>
            <w:noWrap/>
            <w:hideMark/>
          </w:tcPr>
          <w:p w:rsidRPr="00EB4546" w:rsidR="00DA470D" w:rsidP="00DA470D" w:rsidRDefault="00DA470D" w14:paraId="41093C2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A54A1F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BD5803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6%</w:t>
            </w:r>
          </w:p>
        </w:tc>
        <w:tc>
          <w:tcPr>
            <w:tcW w:w="794" w:type="dxa"/>
            <w:noWrap/>
            <w:hideMark/>
          </w:tcPr>
          <w:p w:rsidRPr="00EB4546" w:rsidR="00DA470D" w:rsidP="00DA470D" w:rsidRDefault="00DA470D" w14:paraId="08A51D9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94%</w:t>
            </w:r>
          </w:p>
        </w:tc>
        <w:tc>
          <w:tcPr>
            <w:tcW w:w="794" w:type="dxa"/>
            <w:noWrap/>
            <w:hideMark/>
          </w:tcPr>
          <w:p w:rsidRPr="00EB4546" w:rsidR="00DA470D" w:rsidP="00DA470D" w:rsidRDefault="00DA470D" w14:paraId="416C1E1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6BCC219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11317CA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w:t>
            </w:r>
          </w:p>
        </w:tc>
        <w:tc>
          <w:tcPr>
            <w:tcW w:w="794" w:type="dxa"/>
            <w:noWrap/>
            <w:hideMark/>
          </w:tcPr>
          <w:p w:rsidRPr="00EB4546" w:rsidR="00DA470D" w:rsidP="00DA470D" w:rsidRDefault="00DA470D" w14:paraId="328770E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100%</w:t>
            </w:r>
          </w:p>
        </w:tc>
        <w:tc>
          <w:tcPr>
            <w:tcW w:w="878" w:type="dxa"/>
            <w:noWrap/>
            <w:hideMark/>
          </w:tcPr>
          <w:p w:rsidRPr="00EB4546" w:rsidR="00DA470D" w:rsidP="00DA470D" w:rsidRDefault="00DA470D" w14:paraId="11021E4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0,0%</w:t>
            </w:r>
          </w:p>
        </w:tc>
        <w:tc>
          <w:tcPr>
            <w:tcW w:w="851" w:type="dxa"/>
            <w:noWrap/>
            <w:hideMark/>
          </w:tcPr>
          <w:p w:rsidRPr="00EB4546" w:rsidR="00DA470D" w:rsidP="00DA470D" w:rsidRDefault="00DA470D" w14:paraId="1950B95A" w14:textId="05B58EF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16"/>
                <w:szCs w:val="16"/>
                <w:lang w:eastAsia="nl-NL"/>
              </w:rPr>
            </w:pPr>
            <w:r w:rsidRPr="00EB4546">
              <w:rPr>
                <w:rFonts w:ascii="Times New Roman" w:hAnsi="Times New Roman" w:eastAsia="Times New Roman" w:cs="Times New Roman"/>
                <w:color w:val="000000"/>
                <w:kern w:val="0"/>
                <w:sz w:val="16"/>
                <w:szCs w:val="16"/>
                <w:lang w:eastAsia="nl-NL"/>
                <w14:ligatures w14:val="none"/>
              </w:rPr>
              <w:t>8.220</w:t>
            </w:r>
          </w:p>
        </w:tc>
      </w:tr>
    </w:tbl>
    <w:p w:rsidRPr="00EB4546" w:rsidR="00DA470D" w:rsidRDefault="00FF0C12" w14:paraId="59B99962" w14:textId="5C9118E5">
      <w:pPr>
        <w:rPr>
          <w:rFonts w:ascii="Times New Roman" w:hAnsi="Times New Roman" w:cs="Times New Roman"/>
          <w:sz w:val="18"/>
          <w:szCs w:val="18"/>
        </w:rPr>
      </w:pPr>
      <w:r w:rsidRPr="00EB4546">
        <w:rPr>
          <w:rFonts w:ascii="Times New Roman" w:hAnsi="Times New Roman" w:cs="Times New Roman"/>
          <w:sz w:val="18"/>
          <w:szCs w:val="18"/>
        </w:rPr>
        <w:t>Bron: Berekening SZW op basis van CEP2026-raming</w:t>
      </w:r>
      <w:r w:rsidRPr="00EB4546" w:rsidR="00CF1C28">
        <w:rPr>
          <w:rFonts w:ascii="Times New Roman" w:hAnsi="Times New Roman" w:cs="Times New Roman"/>
          <w:sz w:val="18"/>
          <w:szCs w:val="18"/>
        </w:rPr>
        <w:t>.</w:t>
      </w:r>
    </w:p>
    <w:bookmarkEnd w:id="13"/>
    <w:p w:rsidR="008D7A45" w:rsidP="00425381" w:rsidRDefault="008D7A45" w14:paraId="2EDE4F3F" w14:textId="77777777">
      <w:pPr>
        <w:spacing w:after="0"/>
        <w:rPr>
          <w:rFonts w:ascii="Times New Roman" w:hAnsi="Times New Roman" w:cs="Times New Roman"/>
          <w:i/>
          <w:iCs/>
        </w:rPr>
      </w:pPr>
    </w:p>
    <w:p w:rsidRPr="00EB4546" w:rsidR="004D0CF4" w:rsidP="00425381" w:rsidRDefault="004D0CF4" w14:paraId="0EC0EB32" w14:textId="0061A7A4">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GroenLinks-PvdA-fractie</w:t>
      </w:r>
      <w:r w:rsidRPr="00EB4546">
        <w:rPr>
          <w:rFonts w:ascii="Times New Roman" w:hAnsi="Times New Roman" w:cs="Times New Roman"/>
          <w:i/>
          <w:iCs/>
        </w:rPr>
        <w:t xml:space="preserve"> merken op dat er inclusief de nota van wijziging sprake is van een negatief inkomenseffect in het derde inkomenskwintiel. </w:t>
      </w:r>
      <w:r w:rsidRPr="00EB4546" w:rsidR="00E3779F">
        <w:rPr>
          <w:rFonts w:ascii="Times New Roman" w:hAnsi="Times New Roman" w:cs="Times New Roman"/>
          <w:i/>
          <w:iCs/>
        </w:rPr>
        <w:t>Deze leden</w:t>
      </w:r>
      <w:r w:rsidRPr="00EB4546">
        <w:rPr>
          <w:rFonts w:ascii="Times New Roman" w:hAnsi="Times New Roman" w:cs="Times New Roman"/>
          <w:i/>
          <w:iCs/>
        </w:rPr>
        <w:t xml:space="preserve"> vinden het niet wenselijk dat er bezuinigd wordt op lagere middeninkomens, terwijl de allerrijksten wederom de dans ontspringen.</w:t>
      </w:r>
      <w:r w:rsidRPr="00EB4546" w:rsidR="00075930">
        <w:rPr>
          <w:rFonts w:ascii="Times New Roman" w:hAnsi="Times New Roman" w:cs="Times New Roman"/>
          <w:i/>
          <w:iCs/>
        </w:rPr>
        <w:t xml:space="preserve"> </w:t>
      </w:r>
      <w:r w:rsidRPr="00EB4546">
        <w:rPr>
          <w:rFonts w:ascii="Times New Roman" w:hAnsi="Times New Roman" w:cs="Times New Roman"/>
          <w:i/>
          <w:iCs/>
        </w:rPr>
        <w:t>Deze leden vragen de regering of zij echt geen andere opties ziet om de budgettaire opgave in te vullen, waarbij niet middeninkomens maar (zeer) hoge inkomens meer gaan bijdragen.</w:t>
      </w:r>
    </w:p>
    <w:p w:rsidRPr="00425381" w:rsidR="4E304CC1" w:rsidP="00425381" w:rsidRDefault="00866E99" w14:paraId="1CEB8F5E" w14:textId="65DAB4DA">
      <w:pPr>
        <w:spacing w:after="0"/>
        <w:rPr>
          <w:rFonts w:ascii="Times New Roman" w:hAnsi="Times New Roman" w:eastAsia="Verdana" w:cs="Times New Roman"/>
          <w:sz w:val="20"/>
          <w:szCs w:val="20"/>
        </w:rPr>
      </w:pPr>
      <w:r w:rsidRPr="00EB4546">
        <w:rPr>
          <w:rFonts w:ascii="Times New Roman" w:hAnsi="Times New Roman" w:cs="Times New Roman"/>
        </w:rPr>
        <w:t xml:space="preserve">De gekozen oplossing, een tweede afbouwpunt vanaf </w:t>
      </w:r>
      <w:r w:rsidRPr="00EB4546" w:rsidR="79AD3CF6">
        <w:rPr>
          <w:rFonts w:ascii="Times New Roman" w:hAnsi="Times New Roman" w:cs="Times New Roman"/>
        </w:rPr>
        <w:t>€</w:t>
      </w:r>
      <w:r w:rsidRPr="00EB4546" w:rsidR="68482C45">
        <w:rPr>
          <w:rFonts w:ascii="Times New Roman" w:hAnsi="Times New Roman" w:cs="Times New Roman"/>
        </w:rPr>
        <w:t xml:space="preserve"> </w:t>
      </w:r>
      <w:r w:rsidRPr="00EB4546">
        <w:rPr>
          <w:rFonts w:ascii="Times New Roman" w:hAnsi="Times New Roman" w:cs="Times New Roman"/>
        </w:rPr>
        <w:t>57.950 (prijspeil 2024), acht de regering de meest evenwichtige oplossing voor het bereiken van de doelen, waarbij de marginale druk voor de huishoudens beperkt oploopt.</w:t>
      </w:r>
    </w:p>
    <w:p w:rsidR="008D7A45" w:rsidP="00425381" w:rsidRDefault="008D7A45" w14:paraId="168477F1" w14:textId="77777777">
      <w:pPr>
        <w:spacing w:after="0"/>
        <w:rPr>
          <w:rFonts w:ascii="Times New Roman" w:hAnsi="Times New Roman" w:eastAsia="Aptos" w:cs="Times New Roman"/>
          <w:i/>
          <w:iCs/>
        </w:rPr>
      </w:pPr>
    </w:p>
    <w:p w:rsidRPr="00EB4546" w:rsidR="0012428A" w:rsidP="00425381" w:rsidRDefault="00127619" w14:paraId="236E47B5" w14:textId="7FAFA76D">
      <w:pPr>
        <w:spacing w:after="0"/>
        <w:rPr>
          <w:rFonts w:ascii="Times New Roman" w:hAnsi="Times New Roman" w:eastAsia="Aptos" w:cs="Times New Roman"/>
          <w:i/>
        </w:rPr>
      </w:pPr>
      <w:r w:rsidRPr="00EB4546">
        <w:rPr>
          <w:rFonts w:ascii="Times New Roman" w:hAnsi="Times New Roman" w:eastAsia="Aptos" w:cs="Times New Roman"/>
          <w:i/>
          <w:iCs/>
        </w:rPr>
        <w:t xml:space="preserve">De leden van de </w:t>
      </w:r>
      <w:r w:rsidRPr="00EB4546">
        <w:rPr>
          <w:rFonts w:ascii="Times New Roman" w:hAnsi="Times New Roman" w:eastAsia="Aptos" w:cs="Times New Roman"/>
          <w:b/>
          <w:bCs/>
          <w:i/>
          <w:iCs/>
        </w:rPr>
        <w:t>CDA-fractie</w:t>
      </w:r>
      <w:r w:rsidRPr="00EB4546">
        <w:rPr>
          <w:rFonts w:ascii="Times New Roman" w:hAnsi="Times New Roman" w:eastAsia="Aptos" w:cs="Times New Roman"/>
          <w:i/>
          <w:iCs/>
        </w:rPr>
        <w:t xml:space="preserve"> vragen </w:t>
      </w:r>
      <w:r w:rsidRPr="00EB4546" w:rsidR="00E3779F">
        <w:rPr>
          <w:rFonts w:ascii="Times New Roman" w:hAnsi="Times New Roman" w:eastAsia="Aptos" w:cs="Times New Roman"/>
          <w:i/>
          <w:iCs/>
        </w:rPr>
        <w:t>de regering</w:t>
      </w:r>
      <w:r w:rsidRPr="00EB4546">
        <w:rPr>
          <w:rFonts w:ascii="Times New Roman" w:hAnsi="Times New Roman" w:eastAsia="Aptos" w:cs="Times New Roman"/>
          <w:i/>
          <w:iCs/>
        </w:rPr>
        <w:t xml:space="preserve"> in hoeverre gezinnen erop </w:t>
      </w:r>
      <w:proofErr w:type="gramStart"/>
      <w:r w:rsidRPr="00EB4546">
        <w:rPr>
          <w:rFonts w:ascii="Times New Roman" w:hAnsi="Times New Roman" w:eastAsia="Aptos" w:cs="Times New Roman"/>
          <w:i/>
          <w:iCs/>
        </w:rPr>
        <w:t>vooruit gaan</w:t>
      </w:r>
      <w:proofErr w:type="gramEnd"/>
      <w:r w:rsidRPr="00EB4546">
        <w:rPr>
          <w:rFonts w:ascii="Times New Roman" w:hAnsi="Times New Roman" w:eastAsia="Aptos" w:cs="Times New Roman"/>
          <w:i/>
          <w:iCs/>
        </w:rPr>
        <w:t xml:space="preserve"> als gevolg van de extra inzet uit het coalitieakkoord in de </w:t>
      </w:r>
      <w:proofErr w:type="spellStart"/>
      <w:r w:rsidRPr="00EB4546">
        <w:rPr>
          <w:rFonts w:ascii="Times New Roman" w:hAnsi="Times New Roman" w:eastAsia="Aptos" w:cs="Times New Roman"/>
          <w:i/>
          <w:iCs/>
        </w:rPr>
        <w:t>kindregelingen</w:t>
      </w:r>
      <w:proofErr w:type="spellEnd"/>
      <w:r w:rsidRPr="00EB4546">
        <w:rPr>
          <w:rFonts w:ascii="Times New Roman" w:hAnsi="Times New Roman" w:eastAsia="Aptos" w:cs="Times New Roman"/>
          <w:i/>
          <w:iCs/>
        </w:rPr>
        <w:t xml:space="preserve"> van €</w:t>
      </w:r>
      <w:r w:rsidRPr="00EB4546" w:rsidR="00E3779F">
        <w:rPr>
          <w:rFonts w:ascii="Times New Roman" w:hAnsi="Times New Roman" w:eastAsia="Aptos" w:cs="Times New Roman"/>
          <w:i/>
          <w:iCs/>
        </w:rPr>
        <w:t xml:space="preserve"> </w:t>
      </w:r>
      <w:r w:rsidRPr="00EB4546">
        <w:rPr>
          <w:rFonts w:ascii="Times New Roman" w:hAnsi="Times New Roman" w:eastAsia="Aptos" w:cs="Times New Roman"/>
          <w:i/>
          <w:iCs/>
        </w:rPr>
        <w:t xml:space="preserve">300 </w:t>
      </w:r>
      <w:r w:rsidRPr="00EB4546" w:rsidR="00E3779F">
        <w:rPr>
          <w:rFonts w:ascii="Times New Roman" w:hAnsi="Times New Roman" w:eastAsia="Aptos" w:cs="Times New Roman"/>
          <w:i/>
          <w:iCs/>
        </w:rPr>
        <w:t>miljoen</w:t>
      </w:r>
      <w:r w:rsidRPr="00EB4546">
        <w:rPr>
          <w:rFonts w:ascii="Times New Roman" w:hAnsi="Times New Roman" w:eastAsia="Aptos" w:cs="Times New Roman"/>
          <w:i/>
          <w:iCs/>
        </w:rPr>
        <w:t xml:space="preserve"> in 2027 en €</w:t>
      </w:r>
      <w:r w:rsidRPr="00EB4546" w:rsidR="00446A1D">
        <w:rPr>
          <w:rFonts w:ascii="Times New Roman" w:hAnsi="Times New Roman" w:eastAsia="Aptos" w:cs="Times New Roman"/>
          <w:i/>
          <w:iCs/>
        </w:rPr>
        <w:t xml:space="preserve"> </w:t>
      </w:r>
      <w:r w:rsidRPr="00EB4546">
        <w:rPr>
          <w:rFonts w:ascii="Times New Roman" w:hAnsi="Times New Roman" w:eastAsia="Aptos" w:cs="Times New Roman"/>
          <w:i/>
          <w:iCs/>
        </w:rPr>
        <w:t>600 m</w:t>
      </w:r>
      <w:r w:rsidRPr="00EB4546" w:rsidR="00E3779F">
        <w:rPr>
          <w:rFonts w:ascii="Times New Roman" w:hAnsi="Times New Roman" w:eastAsia="Aptos" w:cs="Times New Roman"/>
          <w:i/>
          <w:iCs/>
        </w:rPr>
        <w:t>iljoen</w:t>
      </w:r>
      <w:r w:rsidRPr="00EB4546">
        <w:rPr>
          <w:rFonts w:ascii="Times New Roman" w:hAnsi="Times New Roman" w:eastAsia="Aptos" w:cs="Times New Roman"/>
          <w:i/>
          <w:iCs/>
        </w:rPr>
        <w:t xml:space="preserve"> structureel vanaf 2028, waar tegelijkertijd meer zekerheid en verlaging van de marginale druk voor gezinnen mee wordt nagestreefd door verhoging van de niet-inkomensafhankelijke bedragen.</w:t>
      </w:r>
    </w:p>
    <w:p w:rsidR="00D12E0F" w:rsidP="008D7A45" w:rsidRDefault="00FC3F58" w14:paraId="55289DC3" w14:textId="77777777">
      <w:pPr>
        <w:spacing w:after="0"/>
        <w:rPr>
          <w:rFonts w:ascii="Times New Roman" w:hAnsi="Times New Roman" w:cs="Times New Roman"/>
        </w:rPr>
      </w:pPr>
      <w:r w:rsidRPr="00EB4546">
        <w:rPr>
          <w:rFonts w:ascii="Times New Roman" w:hAnsi="Times New Roman" w:cs="Times New Roman"/>
        </w:rPr>
        <w:t xml:space="preserve">Het kabinet streeft met </w:t>
      </w:r>
      <w:r w:rsidRPr="00EB4546" w:rsidR="00B84DCE">
        <w:rPr>
          <w:rFonts w:ascii="Times New Roman" w:hAnsi="Times New Roman" w:cs="Times New Roman"/>
        </w:rPr>
        <w:t xml:space="preserve">een </w:t>
      </w:r>
      <w:r w:rsidRPr="00EB4546">
        <w:rPr>
          <w:rFonts w:ascii="Times New Roman" w:hAnsi="Times New Roman" w:cs="Times New Roman"/>
        </w:rPr>
        <w:t xml:space="preserve">nieuwe </w:t>
      </w:r>
      <w:proofErr w:type="spellStart"/>
      <w:r w:rsidRPr="00EB4546">
        <w:rPr>
          <w:rFonts w:ascii="Times New Roman" w:hAnsi="Times New Roman" w:cs="Times New Roman"/>
        </w:rPr>
        <w:t>kindregeling</w:t>
      </w:r>
      <w:proofErr w:type="spellEnd"/>
      <w:r w:rsidRPr="00EB4546">
        <w:rPr>
          <w:rFonts w:ascii="Times New Roman" w:hAnsi="Times New Roman" w:cs="Times New Roman"/>
        </w:rPr>
        <w:t xml:space="preserve"> naar meer zekerheid en eenvoud</w:t>
      </w:r>
      <w:r w:rsidR="00004617">
        <w:rPr>
          <w:rFonts w:ascii="Times New Roman" w:hAnsi="Times New Roman" w:cs="Times New Roman"/>
        </w:rPr>
        <w:t xml:space="preserve">. </w:t>
      </w:r>
    </w:p>
    <w:p w:rsidRPr="00EB4546" w:rsidR="0012428A" w:rsidP="008D7A45" w:rsidRDefault="00004617" w14:paraId="19D2F4E3" w14:textId="425BC1DA">
      <w:pPr>
        <w:spacing w:after="0"/>
        <w:rPr>
          <w:rFonts w:ascii="Times New Roman" w:hAnsi="Times New Roman" w:cs="Times New Roman"/>
        </w:rPr>
      </w:pPr>
      <w:r>
        <w:rPr>
          <w:rFonts w:ascii="Times New Roman" w:hAnsi="Times New Roman" w:cs="Times New Roman"/>
        </w:rPr>
        <w:lastRenderedPageBreak/>
        <w:t>H</w:t>
      </w:r>
      <w:r w:rsidRPr="00EB4546" w:rsidR="00B84DCE">
        <w:rPr>
          <w:rFonts w:ascii="Times New Roman" w:hAnsi="Times New Roman" w:cs="Times New Roman"/>
        </w:rPr>
        <w:t>et kabinet werkt momenteel aan de vormgeving hiervan</w:t>
      </w:r>
      <w:r>
        <w:rPr>
          <w:rFonts w:ascii="Times New Roman" w:hAnsi="Times New Roman" w:cs="Times New Roman"/>
        </w:rPr>
        <w:t>, zoals aangegeven in de</w:t>
      </w:r>
      <w:r w:rsidR="00553797">
        <w:rPr>
          <w:rFonts w:ascii="Times New Roman" w:hAnsi="Times New Roman" w:cs="Times New Roman"/>
        </w:rPr>
        <w:t xml:space="preserve"> </w:t>
      </w:r>
      <w:r>
        <w:rPr>
          <w:rFonts w:ascii="Times New Roman" w:hAnsi="Times New Roman" w:cs="Times New Roman"/>
        </w:rPr>
        <w:t>brief</w:t>
      </w:r>
      <w:r w:rsidR="00FB43CB">
        <w:rPr>
          <w:rFonts w:ascii="Times New Roman" w:hAnsi="Times New Roman" w:cs="Times New Roman"/>
        </w:rPr>
        <w:t xml:space="preserve"> van</w:t>
      </w:r>
      <w:r w:rsidR="005735CA">
        <w:rPr>
          <w:rFonts w:ascii="Times New Roman" w:hAnsi="Times New Roman" w:cs="Times New Roman"/>
        </w:rPr>
        <w:t xml:space="preserve"> 18 juni 2026</w:t>
      </w:r>
      <w:r w:rsidR="005735CA">
        <w:rPr>
          <w:rStyle w:val="Voetnootmarkering"/>
          <w:rFonts w:ascii="Times New Roman" w:hAnsi="Times New Roman" w:cs="Times New Roman"/>
        </w:rPr>
        <w:footnoteReference w:id="19"/>
      </w:r>
      <w:r w:rsidR="00FB43CB">
        <w:rPr>
          <w:rFonts w:ascii="Times New Roman" w:hAnsi="Times New Roman" w:cs="Times New Roman"/>
        </w:rPr>
        <w:t xml:space="preserve"> </w:t>
      </w:r>
      <w:r>
        <w:rPr>
          <w:rFonts w:ascii="Times New Roman" w:hAnsi="Times New Roman" w:cs="Times New Roman"/>
        </w:rPr>
        <w:t>aan uw Kamer</w:t>
      </w:r>
      <w:r w:rsidRPr="00EB4546" w:rsidR="00FC3F58">
        <w:rPr>
          <w:rFonts w:ascii="Times New Roman" w:hAnsi="Times New Roman" w:cs="Times New Roman"/>
        </w:rPr>
        <w:t xml:space="preserve">. </w:t>
      </w:r>
      <w:r w:rsidRPr="00EB4546" w:rsidR="009331E9">
        <w:rPr>
          <w:rFonts w:ascii="Times New Roman" w:hAnsi="Times New Roman" w:cs="Times New Roman"/>
        </w:rPr>
        <w:t xml:space="preserve">De invulling van de in de vraag genoemde middelen is nog niet bekend. Om die reden zijn ook de inkomenseffecten nog niet bekend. </w:t>
      </w:r>
      <w:r w:rsidRPr="00EB4546" w:rsidR="68482C45">
        <w:rPr>
          <w:rFonts w:ascii="Times New Roman" w:hAnsi="Times New Roman" w:cs="Times New Roman"/>
        </w:rPr>
        <w:t>U</w:t>
      </w:r>
      <w:r w:rsidRPr="00EB4546" w:rsidR="00FC3F58">
        <w:rPr>
          <w:rFonts w:ascii="Times New Roman" w:hAnsi="Times New Roman" w:cs="Times New Roman"/>
        </w:rPr>
        <w:t xml:space="preserve">iteraard let het kabinet </w:t>
      </w:r>
      <w:r w:rsidRPr="00EB4546" w:rsidR="009331E9">
        <w:rPr>
          <w:rFonts w:ascii="Times New Roman" w:hAnsi="Times New Roman" w:cs="Times New Roman"/>
        </w:rPr>
        <w:t>bij de invulling</w:t>
      </w:r>
      <w:r w:rsidRPr="00EB4546" w:rsidR="00FC3F58">
        <w:rPr>
          <w:rFonts w:ascii="Times New Roman" w:hAnsi="Times New Roman" w:cs="Times New Roman"/>
        </w:rPr>
        <w:t xml:space="preserve"> op de inkomenseffecten voor verschillende groepen. Daarbij kijken we bij de koopkrachtraming niet alleen naar wijzigingen in de </w:t>
      </w:r>
      <w:proofErr w:type="spellStart"/>
      <w:r w:rsidRPr="00EB4546" w:rsidR="00FC3F58">
        <w:rPr>
          <w:rFonts w:ascii="Times New Roman" w:hAnsi="Times New Roman" w:cs="Times New Roman"/>
        </w:rPr>
        <w:t>kindregelingen</w:t>
      </w:r>
      <w:proofErr w:type="spellEnd"/>
      <w:r w:rsidRPr="00EB4546" w:rsidR="00FC3F58">
        <w:rPr>
          <w:rFonts w:ascii="Times New Roman" w:hAnsi="Times New Roman" w:cs="Times New Roman"/>
        </w:rPr>
        <w:t xml:space="preserve">, maar naar het totale effect van alle beleidsmatige wijzigingen en de ontwikkeling van lonen en prijzen voor verschillende inkomensgroepen. Het kabinet publiceert deze koopkrachtraming op Prinsjesdag. </w:t>
      </w:r>
    </w:p>
    <w:p w:rsidRPr="00EB4546" w:rsidR="0A811347" w:rsidP="008D7A45" w:rsidRDefault="0A811347" w14:paraId="2CB1BDE3" w14:textId="7F8F1025">
      <w:pPr>
        <w:spacing w:after="0"/>
        <w:rPr>
          <w:rFonts w:ascii="Times New Roman" w:hAnsi="Times New Roman" w:cs="Times New Roman"/>
        </w:rPr>
      </w:pPr>
    </w:p>
    <w:p w:rsidRPr="00EB4546" w:rsidR="001919C1" w:rsidP="00425381" w:rsidRDefault="00C56C0A" w14:paraId="013E88A9" w14:textId="5CFEE034">
      <w:pPr>
        <w:spacing w:after="0"/>
        <w:rPr>
          <w:rFonts w:ascii="Times New Roman" w:hAnsi="Times New Roman" w:eastAsia="Aptos" w:cs="Times New Roman"/>
          <w:i/>
        </w:rPr>
      </w:pPr>
      <w:r w:rsidRPr="00EB4546">
        <w:rPr>
          <w:rFonts w:ascii="Times New Roman" w:hAnsi="Times New Roman" w:eastAsia="Aptos" w:cs="Times New Roman"/>
          <w:i/>
          <w:iCs/>
        </w:rPr>
        <w:t>De</w:t>
      </w:r>
      <w:r w:rsidRPr="00EB4546" w:rsidR="00866E99">
        <w:rPr>
          <w:rFonts w:ascii="Times New Roman" w:hAnsi="Times New Roman" w:eastAsia="Aptos" w:cs="Times New Roman"/>
          <w:i/>
          <w:iCs/>
        </w:rPr>
        <w:t xml:space="preserve"> leden van de </w:t>
      </w:r>
      <w:r w:rsidRPr="00EB4546" w:rsidR="00866E99">
        <w:rPr>
          <w:rFonts w:ascii="Times New Roman" w:hAnsi="Times New Roman" w:eastAsia="Aptos" w:cs="Times New Roman"/>
          <w:b/>
          <w:bCs/>
          <w:i/>
          <w:iCs/>
        </w:rPr>
        <w:t>CDA-fractie</w:t>
      </w:r>
      <w:r w:rsidRPr="00EB4546" w:rsidR="00127619">
        <w:rPr>
          <w:rFonts w:ascii="Times New Roman" w:hAnsi="Times New Roman" w:eastAsia="Aptos" w:cs="Times New Roman"/>
          <w:i/>
          <w:iCs/>
        </w:rPr>
        <w:t xml:space="preserve"> vragen het kabinet ook hoe deze bedragen het best kunnen worden ingezet binnen de </w:t>
      </w:r>
      <w:proofErr w:type="spellStart"/>
      <w:r w:rsidRPr="00EB4546" w:rsidR="00127619">
        <w:rPr>
          <w:rFonts w:ascii="Times New Roman" w:hAnsi="Times New Roman" w:eastAsia="Aptos" w:cs="Times New Roman"/>
          <w:i/>
          <w:iCs/>
        </w:rPr>
        <w:t>kindregelingen</w:t>
      </w:r>
      <w:proofErr w:type="spellEnd"/>
      <w:r w:rsidRPr="00EB4546" w:rsidR="00127619">
        <w:rPr>
          <w:rFonts w:ascii="Times New Roman" w:hAnsi="Times New Roman" w:eastAsia="Aptos" w:cs="Times New Roman"/>
          <w:i/>
          <w:iCs/>
        </w:rPr>
        <w:t xml:space="preserve"> om de marginale druk voor gezinnen komende jaren te beperken, en om daarbij ook de steeds hogere kinderopvangtoeslag in verband met “bijna” gratis kinderopvang per 2029 te betrekken. </w:t>
      </w:r>
    </w:p>
    <w:p w:rsidRPr="00EB4546" w:rsidR="00866E99" w:rsidP="00CD34FF" w:rsidRDefault="00A64F14" w14:paraId="3128BAC5" w14:textId="72E41DB5">
      <w:pPr>
        <w:spacing w:after="0"/>
        <w:rPr>
          <w:rFonts w:ascii="Times New Roman" w:hAnsi="Times New Roman" w:cs="Times New Roman"/>
          <w:sz w:val="28"/>
          <w:szCs w:val="28"/>
        </w:rPr>
      </w:pPr>
      <w:bookmarkStart w:name="_Hlk231561842" w:id="14"/>
      <w:r w:rsidRPr="00EB4546">
        <w:rPr>
          <w:rFonts w:ascii="Times New Roman" w:hAnsi="Times New Roman" w:cs="Times New Roman"/>
        </w:rPr>
        <w:t>Hoe de</w:t>
      </w:r>
      <w:r w:rsidRPr="00EB4546" w:rsidR="009331E9">
        <w:rPr>
          <w:rFonts w:ascii="Times New Roman" w:hAnsi="Times New Roman" w:cs="Times New Roman"/>
        </w:rPr>
        <w:t xml:space="preserve"> genoemd</w:t>
      </w:r>
      <w:r w:rsidRPr="00EB4546">
        <w:rPr>
          <w:rFonts w:ascii="Times New Roman" w:hAnsi="Times New Roman" w:cs="Times New Roman"/>
        </w:rPr>
        <w:t xml:space="preserve">e bedragen het beste kunnen worden ingezet binnen de </w:t>
      </w:r>
      <w:proofErr w:type="spellStart"/>
      <w:r w:rsidRPr="00EB4546">
        <w:rPr>
          <w:rFonts w:ascii="Times New Roman" w:hAnsi="Times New Roman" w:cs="Times New Roman"/>
        </w:rPr>
        <w:t>kindregelingen</w:t>
      </w:r>
      <w:proofErr w:type="spellEnd"/>
      <w:r w:rsidRPr="00EB4546">
        <w:rPr>
          <w:rFonts w:ascii="Times New Roman" w:hAnsi="Times New Roman" w:cs="Times New Roman"/>
        </w:rPr>
        <w:t xml:space="preserve"> wordt momenteel onderzocht. </w:t>
      </w:r>
      <w:r w:rsidRPr="00EB4546" w:rsidR="009331E9">
        <w:rPr>
          <w:rFonts w:ascii="Times New Roman" w:hAnsi="Times New Roman" w:cs="Times New Roman"/>
        </w:rPr>
        <w:t xml:space="preserve">Hierbij zal het kabinet ook aandacht besteden aan de </w:t>
      </w:r>
      <w:r w:rsidRPr="00EB4546" w:rsidR="00A97C9F">
        <w:rPr>
          <w:rFonts w:ascii="Times New Roman" w:hAnsi="Times New Roman" w:cs="Times New Roman"/>
        </w:rPr>
        <w:t xml:space="preserve">marginale druk. En aan andere factoren die van invloed zijn op de </w:t>
      </w:r>
      <w:r w:rsidRPr="00EB4546" w:rsidR="009331E9">
        <w:rPr>
          <w:rFonts w:ascii="Times New Roman" w:hAnsi="Times New Roman" w:cs="Times New Roman"/>
        </w:rPr>
        <w:t>kans dat ouders de stap zetten naar werken</w:t>
      </w:r>
      <w:r w:rsidRPr="00EB4546" w:rsidR="00A97C9F">
        <w:rPr>
          <w:rFonts w:ascii="Times New Roman" w:hAnsi="Times New Roman" w:cs="Times New Roman"/>
        </w:rPr>
        <w:t>, of naar meer uren werken</w:t>
      </w:r>
      <w:r w:rsidRPr="00EB4546" w:rsidR="009331E9">
        <w:rPr>
          <w:rFonts w:ascii="Times New Roman" w:hAnsi="Times New Roman" w:cs="Times New Roman"/>
        </w:rPr>
        <w:t xml:space="preserve">. </w:t>
      </w:r>
    </w:p>
    <w:p w:rsidRPr="00425381" w:rsidR="00CD34FF" w:rsidP="00CD34FF" w:rsidRDefault="00CD34FF" w14:paraId="51550BB5" w14:textId="77777777">
      <w:pPr>
        <w:spacing w:after="0"/>
        <w:rPr>
          <w:rFonts w:ascii="Times New Roman" w:hAnsi="Times New Roman" w:cs="Times New Roman"/>
        </w:rPr>
      </w:pPr>
    </w:p>
    <w:p w:rsidRPr="00EB4546" w:rsidR="00866E99" w:rsidP="00425381" w:rsidRDefault="00866E99" w14:paraId="57F51A2D" w14:textId="40B31490">
      <w:pPr>
        <w:spacing w:after="0"/>
        <w:rPr>
          <w:rFonts w:ascii="Times New Roman" w:hAnsi="Times New Roman" w:cs="Times New Roman"/>
          <w:i/>
        </w:rPr>
      </w:pPr>
      <w:r w:rsidRPr="00EB4546">
        <w:rPr>
          <w:rFonts w:ascii="Times New Roman" w:hAnsi="Times New Roman" w:cs="Times New Roman"/>
          <w:bCs/>
          <w:i/>
          <w:iCs/>
        </w:rPr>
        <w:t xml:space="preserve">Wat is het gemiddelde, absolute effect in euro’s voor de vierde inkomensgroep, zo vragen de leden van de </w:t>
      </w:r>
      <w:r w:rsidRPr="00EB4546">
        <w:rPr>
          <w:rFonts w:ascii="Times New Roman" w:hAnsi="Times New Roman" w:cs="Times New Roman"/>
          <w:b/>
          <w:i/>
          <w:iCs/>
        </w:rPr>
        <w:t xml:space="preserve">SGP-fractie. </w:t>
      </w:r>
      <w:r w:rsidRPr="00EB4546">
        <w:rPr>
          <w:rFonts w:ascii="Times New Roman" w:hAnsi="Times New Roman" w:cs="Times New Roman"/>
          <w:bCs/>
          <w:i/>
          <w:iCs/>
        </w:rPr>
        <w:t>Kan de regering de spreiding in absolute inkomenseffecten toelichten?</w:t>
      </w:r>
    </w:p>
    <w:p w:rsidR="003F2D4E" w:rsidP="008D7A45" w:rsidRDefault="003F2D4E" w14:paraId="2D2BC2D5" w14:textId="30F8B5AF">
      <w:pPr>
        <w:spacing w:after="0"/>
        <w:rPr>
          <w:rFonts w:ascii="Times New Roman" w:hAnsi="Times New Roman" w:cs="Times New Roman"/>
        </w:rPr>
      </w:pPr>
      <w:r w:rsidRPr="00EB4546">
        <w:rPr>
          <w:rFonts w:ascii="Times New Roman" w:hAnsi="Times New Roman" w:cs="Times New Roman"/>
        </w:rPr>
        <w:t xml:space="preserve">Het gemiddelde inkomenseffect in euro’s voor huishoudens </w:t>
      </w:r>
      <w:r w:rsidRPr="00EB4546" w:rsidR="5FBDA9BE">
        <w:rPr>
          <w:rFonts w:ascii="Times New Roman" w:hAnsi="Times New Roman" w:cs="Times New Roman"/>
        </w:rPr>
        <w:t>i</w:t>
      </w:r>
      <w:r w:rsidRPr="00EB4546" w:rsidR="37995184">
        <w:rPr>
          <w:rFonts w:ascii="Times New Roman" w:hAnsi="Times New Roman" w:cs="Times New Roman"/>
        </w:rPr>
        <w:t xml:space="preserve">n de vierde inkomensgroep </w:t>
      </w:r>
      <w:r w:rsidRPr="00EB4546">
        <w:rPr>
          <w:rFonts w:ascii="Times New Roman" w:hAnsi="Times New Roman" w:cs="Times New Roman"/>
        </w:rPr>
        <w:t>met een effect bedraagt € 720 per jaar.</w:t>
      </w:r>
      <w:r w:rsidR="00004617">
        <w:rPr>
          <w:rFonts w:ascii="Times New Roman" w:hAnsi="Times New Roman" w:cs="Times New Roman"/>
        </w:rPr>
        <w:t xml:space="preserve"> </w:t>
      </w:r>
    </w:p>
    <w:p w:rsidRPr="00EB4546" w:rsidR="008D7A45" w:rsidP="00425381" w:rsidRDefault="008D7A45" w14:paraId="3D2E9597" w14:textId="77777777">
      <w:pPr>
        <w:spacing w:after="0"/>
        <w:rPr>
          <w:rFonts w:ascii="Times New Roman" w:hAnsi="Times New Roman" w:cs="Times New Roman"/>
        </w:rPr>
      </w:pPr>
    </w:p>
    <w:p w:rsidRPr="00EB4546" w:rsidR="00EB4546" w:rsidP="00425381" w:rsidRDefault="00D62BA2" w14:paraId="0B6FE233" w14:textId="3AD1945F">
      <w:pPr>
        <w:spacing w:after="0"/>
        <w:rPr>
          <w:rFonts w:ascii="Times New Roman" w:hAnsi="Times New Roman" w:cs="Times New Roman"/>
        </w:rPr>
      </w:pPr>
      <w:r w:rsidRPr="00EB4546">
        <w:rPr>
          <w:rFonts w:ascii="Times New Roman" w:hAnsi="Times New Roman" w:cs="Times New Roman"/>
        </w:rPr>
        <w:t xml:space="preserve">De spreiding in absolute inkomenseffecten wordt veroorzaakt door verschillen in het afbouwtraject. Dit verschilt voor alleenstaanden en paren en is afhankelijk van het aantal kinderen en de leeftijd van kinderen vanwege opslagen voor kinderen van 12 jaar en ouder. Het inkomenseffect in absolute euro’s neemt toe naarmate het inkomen verder voorbij het tweede knikpunt ligt en is maximaal waarbij het huishouden geen recht meer heeft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Daarna neemt het effect weer af met een hoger inkomen</w:t>
      </w:r>
      <w:r w:rsidR="00EB4546">
        <w:rPr>
          <w:rFonts w:ascii="Times New Roman" w:hAnsi="Times New Roman" w:cs="Times New Roman"/>
        </w:rPr>
        <w:t>.</w:t>
      </w:r>
    </w:p>
    <w:p w:rsidRPr="00EB4546" w:rsidR="0A811347" w:rsidP="00425381" w:rsidRDefault="0A811347" w14:paraId="25A82C2D" w14:textId="1DD8F535">
      <w:pPr>
        <w:spacing w:after="0"/>
        <w:rPr>
          <w:rFonts w:ascii="Times New Roman" w:hAnsi="Times New Roman" w:cs="Times New Roman"/>
        </w:rPr>
      </w:pPr>
    </w:p>
    <w:p w:rsidRPr="00EB4546" w:rsidR="001B73E2" w:rsidP="00425381" w:rsidRDefault="001B73E2" w14:paraId="1E0D1AD2" w14:textId="77777777">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verzoeken de regering om uitgebreid inzicht te geven in de cumulatieve inkomenseffecten van:</w:t>
      </w:r>
    </w:p>
    <w:p w:rsidRPr="00EB4546" w:rsidR="001B73E2" w:rsidP="00FB4993" w:rsidRDefault="001B73E2" w14:paraId="77CABA4F" w14:textId="77777777">
      <w:pPr>
        <w:numPr>
          <w:ilvl w:val="0"/>
          <w:numId w:val="6"/>
        </w:numPr>
        <w:spacing w:after="0"/>
        <w:rPr>
          <w:rFonts w:ascii="Times New Roman" w:hAnsi="Times New Roman" w:cs="Times New Roman"/>
          <w:i/>
        </w:rPr>
      </w:pPr>
      <w:proofErr w:type="gramStart"/>
      <w:r w:rsidRPr="00EB4546">
        <w:rPr>
          <w:rFonts w:ascii="Times New Roman" w:hAnsi="Times New Roman" w:cs="Times New Roman"/>
          <w:i/>
          <w:iCs/>
        </w:rPr>
        <w:t>deze</w:t>
      </w:r>
      <w:proofErr w:type="gramEnd"/>
      <w:r w:rsidRPr="00EB4546">
        <w:rPr>
          <w:rFonts w:ascii="Times New Roman" w:hAnsi="Times New Roman" w:cs="Times New Roman"/>
          <w:i/>
          <w:iCs/>
        </w:rPr>
        <w:t xml:space="preserve"> maatregel; </w:t>
      </w:r>
    </w:p>
    <w:p w:rsidRPr="00EB4546" w:rsidR="001B73E2" w:rsidP="00FB4993" w:rsidRDefault="001B73E2" w14:paraId="375A689A" w14:textId="77777777">
      <w:pPr>
        <w:numPr>
          <w:ilvl w:val="0"/>
          <w:numId w:val="6"/>
        </w:numPr>
        <w:spacing w:after="0"/>
        <w:rPr>
          <w:rFonts w:ascii="Times New Roman" w:hAnsi="Times New Roman" w:cs="Times New Roman"/>
          <w:i/>
        </w:rPr>
      </w:pPr>
      <w:proofErr w:type="gramStart"/>
      <w:r w:rsidRPr="00EB4546">
        <w:rPr>
          <w:rFonts w:ascii="Times New Roman" w:hAnsi="Times New Roman" w:cs="Times New Roman"/>
          <w:i/>
          <w:iCs/>
        </w:rPr>
        <w:t>wijzigingen</w:t>
      </w:r>
      <w:proofErr w:type="gramEnd"/>
      <w:r w:rsidRPr="00EB4546">
        <w:rPr>
          <w:rFonts w:ascii="Times New Roman" w:hAnsi="Times New Roman" w:cs="Times New Roman"/>
          <w:i/>
          <w:iCs/>
        </w:rPr>
        <w:t xml:space="preserve"> in huurtoeslag; </w:t>
      </w:r>
    </w:p>
    <w:p w:rsidRPr="00EB4546" w:rsidR="001B73E2" w:rsidP="00FB4993" w:rsidRDefault="001B73E2" w14:paraId="226BB82F" w14:textId="77777777">
      <w:pPr>
        <w:numPr>
          <w:ilvl w:val="0"/>
          <w:numId w:val="6"/>
        </w:numPr>
        <w:spacing w:after="0"/>
        <w:rPr>
          <w:rFonts w:ascii="Times New Roman" w:hAnsi="Times New Roman" w:cs="Times New Roman"/>
          <w:i/>
        </w:rPr>
      </w:pPr>
      <w:proofErr w:type="gramStart"/>
      <w:r w:rsidRPr="00EB4546">
        <w:rPr>
          <w:rFonts w:ascii="Times New Roman" w:hAnsi="Times New Roman" w:cs="Times New Roman"/>
          <w:i/>
          <w:iCs/>
        </w:rPr>
        <w:t>wijzigingen</w:t>
      </w:r>
      <w:proofErr w:type="gramEnd"/>
      <w:r w:rsidRPr="00EB4546">
        <w:rPr>
          <w:rFonts w:ascii="Times New Roman" w:hAnsi="Times New Roman" w:cs="Times New Roman"/>
          <w:i/>
          <w:iCs/>
        </w:rPr>
        <w:t xml:space="preserve"> in zorgtoeslag; </w:t>
      </w:r>
    </w:p>
    <w:p w:rsidRPr="00EB4546" w:rsidR="001B73E2" w:rsidP="001B73E2" w:rsidRDefault="001B73E2" w14:paraId="1985AD8E" w14:textId="77777777">
      <w:pPr>
        <w:numPr>
          <w:ilvl w:val="0"/>
          <w:numId w:val="6"/>
        </w:numPr>
        <w:spacing w:after="0"/>
        <w:rPr>
          <w:rFonts w:ascii="Times New Roman" w:hAnsi="Times New Roman" w:cs="Times New Roman"/>
          <w:i/>
        </w:rPr>
      </w:pPr>
      <w:proofErr w:type="gramStart"/>
      <w:r w:rsidRPr="00EB4546">
        <w:rPr>
          <w:rFonts w:ascii="Times New Roman" w:hAnsi="Times New Roman" w:cs="Times New Roman"/>
          <w:i/>
          <w:iCs/>
        </w:rPr>
        <w:t>wijzigingen</w:t>
      </w:r>
      <w:proofErr w:type="gramEnd"/>
      <w:r w:rsidRPr="00EB4546">
        <w:rPr>
          <w:rFonts w:ascii="Times New Roman" w:hAnsi="Times New Roman" w:cs="Times New Roman"/>
          <w:i/>
          <w:iCs/>
        </w:rPr>
        <w:t xml:space="preserve"> in kinderopvangtoeslag; </w:t>
      </w:r>
    </w:p>
    <w:p w:rsidRPr="00425381" w:rsidR="001B73E2" w:rsidP="00425381" w:rsidRDefault="001B73E2" w14:paraId="457762E2" w14:textId="2972FF05">
      <w:pPr>
        <w:numPr>
          <w:ilvl w:val="0"/>
          <w:numId w:val="6"/>
        </w:numPr>
        <w:spacing w:after="0"/>
        <w:rPr>
          <w:rFonts w:ascii="Times New Roman" w:hAnsi="Times New Roman" w:cs="Times New Roman"/>
          <w:b/>
          <w:bCs/>
        </w:rPr>
      </w:pPr>
      <w:proofErr w:type="gramStart"/>
      <w:r w:rsidRPr="00EB4546">
        <w:rPr>
          <w:rFonts w:ascii="Times New Roman" w:hAnsi="Times New Roman" w:cs="Times New Roman"/>
          <w:i/>
          <w:iCs/>
        </w:rPr>
        <w:t>stijgende</w:t>
      </w:r>
      <w:proofErr w:type="gramEnd"/>
      <w:r w:rsidRPr="00EB4546">
        <w:rPr>
          <w:rFonts w:ascii="Times New Roman" w:hAnsi="Times New Roman" w:cs="Times New Roman"/>
          <w:i/>
          <w:iCs/>
        </w:rPr>
        <w:t xml:space="preserve"> lasten voor energie en wonen. </w:t>
      </w:r>
    </w:p>
    <w:p w:rsidRPr="00EB4546" w:rsidR="005773E5" w:rsidP="005773E5" w:rsidRDefault="0A811347" w14:paraId="192DBDF3" w14:textId="0C7FABD7">
      <w:pPr>
        <w:rPr>
          <w:rFonts w:ascii="Times New Roman" w:hAnsi="Times New Roman" w:cs="Times New Roman"/>
        </w:rPr>
      </w:pPr>
      <w:r w:rsidRPr="00EB4546">
        <w:rPr>
          <w:rFonts w:ascii="Times New Roman" w:hAnsi="Times New Roman" w:cs="Times New Roman"/>
        </w:rPr>
        <w:t xml:space="preserve">In 2027 vinden geen wijzigingen plaats op de huurtoeslag. </w:t>
      </w:r>
      <w:r w:rsidRPr="00EB4546" w:rsidR="005773E5">
        <w:rPr>
          <w:rFonts w:ascii="Times New Roman" w:hAnsi="Times New Roman" w:cs="Times New Roman"/>
        </w:rPr>
        <w:t>Voor de zorgtoeslag vinden er in 2027 drie wijzigingen plaats:</w:t>
      </w:r>
    </w:p>
    <w:p w:rsidRPr="00EB4546" w:rsidR="005773E5" w:rsidP="005773E5" w:rsidRDefault="005773E5" w14:paraId="6DDC817D" w14:textId="77777777">
      <w:pPr>
        <w:pStyle w:val="Lijstalinea"/>
        <w:numPr>
          <w:ilvl w:val="3"/>
          <w:numId w:val="21"/>
        </w:numPr>
        <w:ind w:left="709"/>
        <w:rPr>
          <w:rFonts w:ascii="Times New Roman" w:hAnsi="Times New Roman" w:cs="Times New Roman"/>
        </w:rPr>
      </w:pPr>
      <w:r w:rsidRPr="00EB4546">
        <w:rPr>
          <w:rFonts w:ascii="Times New Roman" w:hAnsi="Times New Roman" w:cs="Times New Roman"/>
        </w:rPr>
        <w:lastRenderedPageBreak/>
        <w:t>Verlaging van de vermogensgrenzen met 29.908 euro ter dekking van wetsvoorstel vereenvoudigen partnerbegrip toeslagen.</w:t>
      </w:r>
    </w:p>
    <w:p w:rsidRPr="00EB4546" w:rsidR="005773E5" w:rsidP="005773E5" w:rsidRDefault="005773E5" w14:paraId="15F461B2" w14:textId="1BCF953B">
      <w:pPr>
        <w:pStyle w:val="Lijstalinea"/>
        <w:numPr>
          <w:ilvl w:val="3"/>
          <w:numId w:val="21"/>
        </w:numPr>
        <w:ind w:left="709"/>
        <w:rPr>
          <w:rFonts w:ascii="Times New Roman" w:hAnsi="Times New Roman" w:cs="Times New Roman"/>
        </w:rPr>
      </w:pPr>
      <w:r w:rsidRPr="00EB4546">
        <w:rPr>
          <w:rFonts w:ascii="Times New Roman" w:hAnsi="Times New Roman" w:cs="Times New Roman"/>
        </w:rPr>
        <w:t>Verhoging van normpercentages met 0,018% ter dekking van de oplossing keteneffecten bij nabetalingen en langjarige bezuiniging.</w:t>
      </w:r>
    </w:p>
    <w:p w:rsidRPr="00EB4546" w:rsidR="005773E5" w:rsidP="00425381" w:rsidRDefault="005773E5" w14:paraId="2044038F" w14:textId="443616D9">
      <w:pPr>
        <w:pStyle w:val="Lijstalinea"/>
        <w:numPr>
          <w:ilvl w:val="3"/>
          <w:numId w:val="21"/>
        </w:numPr>
        <w:spacing w:after="0"/>
        <w:ind w:left="709"/>
        <w:rPr>
          <w:rFonts w:ascii="Times New Roman" w:hAnsi="Times New Roman" w:cs="Times New Roman"/>
        </w:rPr>
      </w:pPr>
      <w:r w:rsidRPr="00EB4546">
        <w:rPr>
          <w:rFonts w:ascii="Times New Roman" w:hAnsi="Times New Roman" w:cs="Times New Roman"/>
        </w:rPr>
        <w:t xml:space="preserve">Verhogen afbouwpercentages met 0,03% als gevolg van een langjarige bezuiniging. </w:t>
      </w:r>
    </w:p>
    <w:p w:rsidR="008D7A45" w:rsidP="008D7A45" w:rsidRDefault="008D7A45" w14:paraId="51E10683" w14:textId="77777777">
      <w:pPr>
        <w:spacing w:after="0"/>
        <w:rPr>
          <w:rFonts w:ascii="Times New Roman" w:hAnsi="Times New Roman" w:cs="Times New Roman"/>
        </w:rPr>
      </w:pPr>
    </w:p>
    <w:p w:rsidRPr="00EB4546" w:rsidR="005D58D1" w:rsidP="00425381" w:rsidRDefault="005D58D1" w14:paraId="15D4E862" w14:textId="7D873520">
      <w:pPr>
        <w:spacing w:after="0"/>
        <w:rPr>
          <w:rFonts w:ascii="Times New Roman" w:hAnsi="Times New Roman" w:cs="Times New Roman"/>
        </w:rPr>
      </w:pPr>
      <w:r w:rsidRPr="00EB4546">
        <w:rPr>
          <w:rFonts w:ascii="Times New Roman" w:hAnsi="Times New Roman" w:cs="Times New Roman"/>
        </w:rPr>
        <w:t>Voor de kinderopvangtoeslag heeft het kabinet het Wetsvoorstel verbetering kinderopvangtoeslag ingediend met 1 januari 2027 als beoogd</w:t>
      </w:r>
      <w:r w:rsidR="00004617">
        <w:rPr>
          <w:rFonts w:ascii="Times New Roman" w:hAnsi="Times New Roman" w:cs="Times New Roman"/>
        </w:rPr>
        <w:t>e</w:t>
      </w:r>
      <w:r w:rsidRPr="00EB4546">
        <w:rPr>
          <w:rFonts w:ascii="Times New Roman" w:hAnsi="Times New Roman" w:cs="Times New Roman"/>
        </w:rPr>
        <w:t xml:space="preserve"> ingangsdatum. Dit wetsvoorstel wordt behandeld in de </w:t>
      </w:r>
      <w:r w:rsidRPr="00EB4546" w:rsidR="006176DE">
        <w:rPr>
          <w:rFonts w:ascii="Times New Roman" w:hAnsi="Times New Roman" w:cs="Times New Roman"/>
        </w:rPr>
        <w:t>Tweede</w:t>
      </w:r>
      <w:r w:rsidRPr="00EB4546">
        <w:rPr>
          <w:rFonts w:ascii="Times New Roman" w:hAnsi="Times New Roman" w:cs="Times New Roman"/>
        </w:rPr>
        <w:t xml:space="preserve"> Kamer.</w:t>
      </w:r>
    </w:p>
    <w:p w:rsidR="008D7A45" w:rsidP="008D7A45" w:rsidRDefault="008D7A45" w14:paraId="2850ACA7" w14:textId="77777777">
      <w:pPr>
        <w:spacing w:after="0"/>
        <w:rPr>
          <w:rFonts w:ascii="Times New Roman" w:hAnsi="Times New Roman" w:cs="Times New Roman"/>
        </w:rPr>
      </w:pPr>
    </w:p>
    <w:p w:rsidRPr="00EB4546" w:rsidR="004C544C" w:rsidP="00425381" w:rsidRDefault="005D58D1" w14:paraId="3613DC22" w14:textId="16E1294E">
      <w:pPr>
        <w:spacing w:after="0"/>
        <w:rPr>
          <w:rFonts w:ascii="Times New Roman" w:hAnsi="Times New Roman" w:cs="Times New Roman"/>
        </w:rPr>
      </w:pPr>
      <w:r w:rsidRPr="00EB4546">
        <w:rPr>
          <w:rFonts w:ascii="Times New Roman" w:hAnsi="Times New Roman" w:cs="Times New Roman"/>
        </w:rPr>
        <w:t xml:space="preserve">Om een inzicht te krijgen </w:t>
      </w:r>
      <w:r w:rsidRPr="00EB4546" w:rsidR="00C91765">
        <w:rPr>
          <w:rFonts w:ascii="Times New Roman" w:hAnsi="Times New Roman" w:cs="Times New Roman"/>
        </w:rPr>
        <w:t>op</w:t>
      </w:r>
      <w:r w:rsidRPr="00EB4546">
        <w:rPr>
          <w:rFonts w:ascii="Times New Roman" w:hAnsi="Times New Roman" w:cs="Times New Roman"/>
        </w:rPr>
        <w:t xml:space="preserve"> wat het effect </w:t>
      </w:r>
      <w:r w:rsidRPr="00EB4546" w:rsidR="00D90259">
        <w:rPr>
          <w:rFonts w:ascii="Times New Roman" w:hAnsi="Times New Roman" w:cs="Times New Roman"/>
        </w:rPr>
        <w:t>van</w:t>
      </w:r>
      <w:r w:rsidRPr="00EB4546">
        <w:rPr>
          <w:rFonts w:ascii="Times New Roman" w:hAnsi="Times New Roman" w:cs="Times New Roman"/>
        </w:rPr>
        <w:t xml:space="preserve"> beleidsmatige </w:t>
      </w:r>
      <w:r w:rsidRPr="00EB4546" w:rsidR="00CE7F28">
        <w:rPr>
          <w:rFonts w:ascii="Times New Roman" w:hAnsi="Times New Roman" w:cs="Times New Roman"/>
        </w:rPr>
        <w:t>wijzigingen</w:t>
      </w:r>
      <w:r w:rsidRPr="00EB4546">
        <w:rPr>
          <w:rFonts w:ascii="Times New Roman" w:hAnsi="Times New Roman" w:cs="Times New Roman"/>
        </w:rPr>
        <w:t xml:space="preserve"> en de ontwikkeling van lonen en prijzen op huishoudens is</w:t>
      </w:r>
      <w:r w:rsidRPr="00EB4546" w:rsidR="00FA66E9">
        <w:rPr>
          <w:rFonts w:ascii="Times New Roman" w:hAnsi="Times New Roman" w:cs="Times New Roman"/>
        </w:rPr>
        <w:t>,</w:t>
      </w:r>
      <w:r w:rsidRPr="00EB4546">
        <w:rPr>
          <w:rFonts w:ascii="Times New Roman" w:hAnsi="Times New Roman" w:cs="Times New Roman"/>
        </w:rPr>
        <w:t xml:space="preserve"> wordt een koopkrachtraming opgesteld door het kabinet en het CPB. </w:t>
      </w:r>
      <w:r w:rsidRPr="00EB4546" w:rsidR="00AE65DB">
        <w:rPr>
          <w:rFonts w:ascii="Times New Roman" w:hAnsi="Times New Roman" w:cs="Times New Roman"/>
        </w:rPr>
        <w:t xml:space="preserve">De rechterkolom uit onderstaande figuur toont de meest actuele </w:t>
      </w:r>
      <w:r w:rsidRPr="00EB4546">
        <w:rPr>
          <w:rFonts w:ascii="Times New Roman" w:hAnsi="Times New Roman" w:cs="Times New Roman"/>
        </w:rPr>
        <w:t>koopkrachtraming voor 2027</w:t>
      </w:r>
      <w:r w:rsidRPr="00EB4546" w:rsidR="00AE65DB">
        <w:rPr>
          <w:rFonts w:ascii="Times New Roman" w:hAnsi="Times New Roman" w:cs="Times New Roman"/>
        </w:rPr>
        <w:t>.</w:t>
      </w:r>
      <w:r w:rsidRPr="00EB4546" w:rsidR="00C14710">
        <w:rPr>
          <w:rFonts w:ascii="Times New Roman" w:hAnsi="Times New Roman" w:cs="Times New Roman"/>
        </w:rPr>
        <w:t xml:space="preserve"> Op Prinsjesdag publiceren het kabinet en het CPB een actualisatie van de koopkrachtraming</w:t>
      </w:r>
      <w:r w:rsidRPr="00EB4546" w:rsidR="000F165A">
        <w:rPr>
          <w:rFonts w:ascii="Times New Roman" w:hAnsi="Times New Roman" w:cs="Times New Roman"/>
        </w:rPr>
        <w:t xml:space="preserve"> op basis van de dan beschikbare inzichten</w:t>
      </w:r>
      <w:r w:rsidRPr="00EB4546" w:rsidR="00C14710">
        <w:rPr>
          <w:rFonts w:ascii="Times New Roman" w:hAnsi="Times New Roman" w:cs="Times New Roman"/>
        </w:rPr>
        <w:t xml:space="preserve">. </w:t>
      </w:r>
    </w:p>
    <w:p w:rsidRPr="001F0880" w:rsidR="001D0226" w:rsidP="00425381" w:rsidRDefault="001D0226" w14:paraId="5A9C7697" w14:textId="3ECD9AD1">
      <w:pPr>
        <w:keepNext/>
        <w:rPr>
          <w:rFonts w:ascii="Times New Roman" w:hAnsi="Times New Roman" w:cs="Times New Roman"/>
          <w:i/>
          <w:iCs/>
          <w:u w:val="single"/>
        </w:rPr>
      </w:pPr>
      <w:r w:rsidRPr="001F0880">
        <w:rPr>
          <w:rFonts w:ascii="Times New Roman" w:hAnsi="Times New Roman" w:cs="Times New Roman"/>
          <w:i/>
          <w:iCs/>
          <w:u w:val="single"/>
        </w:rPr>
        <w:t xml:space="preserve">Figuur 5 </w:t>
      </w:r>
    </w:p>
    <w:p w:rsidRPr="00EB4546" w:rsidR="005D58D1" w:rsidP="005D58D1" w:rsidRDefault="004C544C" w14:paraId="23A6DEE1" w14:textId="57173CF2">
      <w:pPr>
        <w:rPr>
          <w:rFonts w:ascii="Times New Roman" w:hAnsi="Times New Roman" w:cs="Times New Roman"/>
          <w:noProof/>
        </w:rPr>
      </w:pPr>
      <w:bookmarkStart w:name="_Hlk231561852" w:id="15"/>
      <w:bookmarkEnd w:id="14"/>
      <w:r w:rsidRPr="00425381">
        <w:rPr>
          <w:rFonts w:ascii="Times New Roman" w:hAnsi="Times New Roman" w:cs="Times New Roman"/>
          <w:noProof/>
        </w:rPr>
        <w:drawing>
          <wp:inline distT="0" distB="0" distL="0" distR="0" wp14:anchorId="107D01E1" wp14:editId="2D9ADFA7">
            <wp:extent cx="4864818" cy="5007108"/>
            <wp:effectExtent l="0" t="0" r="0" b="3175"/>
            <wp:docPr id="5343040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4864818" cy="5007108"/>
                    </a:xfrm>
                    <a:prstGeom prst="rect">
                      <a:avLst/>
                    </a:prstGeom>
                  </pic:spPr>
                </pic:pic>
              </a:graphicData>
            </a:graphic>
          </wp:inline>
        </w:drawing>
      </w:r>
      <w:r w:rsidRPr="00EB4546" w:rsidR="00912453">
        <w:rPr>
          <w:rFonts w:ascii="Times New Roman" w:hAnsi="Times New Roman" w:cs="Times New Roman"/>
        </w:rPr>
        <w:br/>
      </w:r>
      <w:r w:rsidRPr="00EB4546">
        <w:rPr>
          <w:rFonts w:ascii="Times New Roman" w:hAnsi="Times New Roman" w:cs="Times New Roman"/>
        </w:rPr>
        <w:t>Bron: CEP2026-raming van het CPB.</w:t>
      </w:r>
    </w:p>
    <w:bookmarkEnd w:id="15"/>
    <w:p w:rsidRPr="00EB4546" w:rsidR="008A686C" w:rsidP="008D7A45" w:rsidRDefault="008A686C" w14:paraId="1EA21968" w14:textId="77777777">
      <w:pPr>
        <w:spacing w:after="0"/>
        <w:ind w:left="720"/>
        <w:rPr>
          <w:rFonts w:ascii="Times New Roman" w:hAnsi="Times New Roman" w:cs="Times New Roman"/>
        </w:rPr>
      </w:pPr>
    </w:p>
    <w:p w:rsidRPr="00EB4546" w:rsidR="00866E99" w:rsidP="00425381" w:rsidRDefault="00866E99" w14:paraId="159ABC09" w14:textId="77777777">
      <w:pPr>
        <w:spacing w:after="0"/>
        <w:rPr>
          <w:rFonts w:ascii="Times New Roman" w:hAnsi="Times New Roman" w:cs="Times New Roman"/>
          <w:i/>
        </w:rPr>
      </w:pPr>
      <w:r w:rsidRPr="00EB4546">
        <w:rPr>
          <w:rFonts w:ascii="Times New Roman" w:hAnsi="Times New Roman" w:cs="Times New Roman"/>
          <w:i/>
          <w:iCs/>
        </w:rPr>
        <w:t xml:space="preserve">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vragen hoeveel gezinnen door de stapeling van maatregelen er netto op achteruitgaan.</w:t>
      </w:r>
    </w:p>
    <w:p w:rsidRPr="00EB4546" w:rsidR="00866E99" w:rsidP="00425381" w:rsidRDefault="00866E99" w14:paraId="3C0459AD" w14:textId="77777777">
      <w:pPr>
        <w:spacing w:after="0"/>
        <w:rPr>
          <w:rFonts w:ascii="Times New Roman" w:hAnsi="Times New Roman" w:cs="Times New Roman"/>
          <w:i/>
        </w:rPr>
      </w:pPr>
      <w:r w:rsidRPr="00EB4546">
        <w:rPr>
          <w:rFonts w:ascii="Times New Roman" w:hAnsi="Times New Roman" w:cs="Times New Roman"/>
          <w:i/>
          <w:iCs/>
        </w:rPr>
        <w:t xml:space="preserve">Voorts vragen 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of de regering kan aangeven wat het marginale drukpercentage wordt voor gezinnen met:</w:t>
      </w:r>
    </w:p>
    <w:p w:rsidRPr="00EB4546" w:rsidR="00866E99" w:rsidP="008D7A45" w:rsidRDefault="00866E99" w14:paraId="0DF11A31" w14:textId="77777777">
      <w:pPr>
        <w:numPr>
          <w:ilvl w:val="0"/>
          <w:numId w:val="1"/>
        </w:numPr>
        <w:spacing w:after="0"/>
        <w:rPr>
          <w:rFonts w:ascii="Times New Roman" w:hAnsi="Times New Roman" w:cs="Times New Roman"/>
          <w:i/>
        </w:rPr>
      </w:pPr>
      <w:proofErr w:type="gramStart"/>
      <w:r w:rsidRPr="00EB4546">
        <w:rPr>
          <w:rFonts w:ascii="Times New Roman" w:hAnsi="Times New Roman" w:cs="Times New Roman"/>
          <w:i/>
          <w:iCs/>
        </w:rPr>
        <w:t>één</w:t>
      </w:r>
      <w:proofErr w:type="gramEnd"/>
      <w:r w:rsidRPr="00EB4546">
        <w:rPr>
          <w:rFonts w:ascii="Times New Roman" w:hAnsi="Times New Roman" w:cs="Times New Roman"/>
          <w:i/>
          <w:iCs/>
        </w:rPr>
        <w:t xml:space="preserve"> kind; </w:t>
      </w:r>
    </w:p>
    <w:p w:rsidRPr="00EB4546" w:rsidR="00866E99" w:rsidP="008D7A45" w:rsidRDefault="00866E99" w14:paraId="75868331" w14:textId="77777777">
      <w:pPr>
        <w:numPr>
          <w:ilvl w:val="0"/>
          <w:numId w:val="1"/>
        </w:numPr>
        <w:spacing w:after="0"/>
        <w:rPr>
          <w:rFonts w:ascii="Times New Roman" w:hAnsi="Times New Roman" w:cs="Times New Roman"/>
          <w:i/>
        </w:rPr>
      </w:pPr>
      <w:proofErr w:type="gramStart"/>
      <w:r w:rsidRPr="00EB4546">
        <w:rPr>
          <w:rFonts w:ascii="Times New Roman" w:hAnsi="Times New Roman" w:cs="Times New Roman"/>
          <w:i/>
          <w:iCs/>
        </w:rPr>
        <w:t>twee</w:t>
      </w:r>
      <w:proofErr w:type="gramEnd"/>
      <w:r w:rsidRPr="00EB4546">
        <w:rPr>
          <w:rFonts w:ascii="Times New Roman" w:hAnsi="Times New Roman" w:cs="Times New Roman"/>
          <w:i/>
          <w:iCs/>
        </w:rPr>
        <w:t xml:space="preserve"> kinderen; </w:t>
      </w:r>
    </w:p>
    <w:p w:rsidRPr="008D7A45" w:rsidR="00866E99" w:rsidP="00425381" w:rsidRDefault="00866E99" w14:paraId="4200E916" w14:textId="7FF30E22">
      <w:pPr>
        <w:numPr>
          <w:ilvl w:val="0"/>
          <w:numId w:val="1"/>
        </w:numPr>
        <w:spacing w:after="0"/>
        <w:rPr>
          <w:rFonts w:ascii="Times New Roman" w:hAnsi="Times New Roman" w:cs="Times New Roman"/>
        </w:rPr>
      </w:pPr>
      <w:proofErr w:type="gramStart"/>
      <w:r w:rsidRPr="00EB4546">
        <w:rPr>
          <w:rFonts w:ascii="Times New Roman" w:hAnsi="Times New Roman" w:cs="Times New Roman"/>
          <w:i/>
          <w:iCs/>
        </w:rPr>
        <w:t>drie</w:t>
      </w:r>
      <w:proofErr w:type="gramEnd"/>
      <w:r w:rsidRPr="00EB4546">
        <w:rPr>
          <w:rFonts w:ascii="Times New Roman" w:hAnsi="Times New Roman" w:cs="Times New Roman"/>
          <w:i/>
          <w:iCs/>
        </w:rPr>
        <w:t xml:space="preserve"> of meer kinderen. </w:t>
      </w:r>
    </w:p>
    <w:p w:rsidRPr="00EB4546" w:rsidR="00D251DF" w:rsidP="00425381" w:rsidRDefault="001E2DA7" w14:paraId="1C3AD97F" w14:textId="01310073">
      <w:pPr>
        <w:spacing w:after="0"/>
        <w:rPr>
          <w:rFonts w:ascii="Times New Roman" w:hAnsi="Times New Roman" w:cs="Times New Roman"/>
        </w:rPr>
      </w:pPr>
      <w:bookmarkStart w:name="_Hlk231561866" w:id="16"/>
      <w:r w:rsidRPr="00EB4546">
        <w:rPr>
          <w:rFonts w:ascii="Times New Roman" w:hAnsi="Times New Roman" w:cs="Times New Roman"/>
        </w:rPr>
        <w:t xml:space="preserve">Er is niet één </w:t>
      </w:r>
      <w:r w:rsidRPr="00EB4546" w:rsidR="006576F1">
        <w:rPr>
          <w:rFonts w:ascii="Times New Roman" w:hAnsi="Times New Roman" w:cs="Times New Roman"/>
        </w:rPr>
        <w:t>marginaal</w:t>
      </w:r>
      <w:r w:rsidRPr="00EB4546">
        <w:rPr>
          <w:rFonts w:ascii="Times New Roman" w:hAnsi="Times New Roman" w:cs="Times New Roman"/>
        </w:rPr>
        <w:t xml:space="preserve"> drukpercentage te noemen voor de genoemde huishoudens. De marginale druk hangt namelijk van veel factoren af. De marginale druk die voortvloeit uit dit wetsvoorstel is </w:t>
      </w:r>
      <w:r w:rsidRPr="00EB4546" w:rsidR="00EF5C60">
        <w:rPr>
          <w:rFonts w:ascii="Times New Roman" w:hAnsi="Times New Roman" w:cs="Times New Roman"/>
        </w:rPr>
        <w:t>afhankelijk van het afbouwtraject. De lengte van het afbouwtraject is mede</w:t>
      </w:r>
      <w:r w:rsidRPr="00EB4546">
        <w:rPr>
          <w:rFonts w:ascii="Times New Roman" w:hAnsi="Times New Roman" w:cs="Times New Roman"/>
        </w:rPr>
        <w:t xml:space="preserve"> afhankelijk van het aantal kinderen. </w:t>
      </w:r>
      <w:r w:rsidRPr="00EB4546" w:rsidR="590C559E">
        <w:rPr>
          <w:rFonts w:ascii="Times New Roman" w:hAnsi="Times New Roman" w:cs="Times New Roman"/>
        </w:rPr>
        <w:t>Met een groter aantal kinderen stijgt het maximale toeslagbedrag, waardoor het afbouwtraject tot een hoger inkomen doorloopt. Ongeacht het aantal kinderen ligt met dit wetsvoorstel het afbouwpercentage vanaf 2028 op 12,8% vanaf een toetsingsinkomen van €57.950 (prijzen 2024). Onderstaande figuur toont het afbouwpercentage voor en na het wetsvoorstel in de gevraagde huishoudsituaties in 2030, uitgaande van kinderen onder de 12 jaar oud.</w:t>
      </w:r>
    </w:p>
    <w:p w:rsidR="008D7A45" w:rsidP="590C559E" w:rsidRDefault="008D7A45" w14:paraId="47EB6849" w14:textId="77777777">
      <w:pPr>
        <w:rPr>
          <w:rFonts w:ascii="Times New Roman" w:hAnsi="Times New Roman" w:cs="Times New Roman"/>
          <w:i/>
          <w:iCs/>
        </w:rPr>
      </w:pPr>
    </w:p>
    <w:p w:rsidRPr="001F0880" w:rsidR="001D0226" w:rsidP="590C559E" w:rsidRDefault="001D0226" w14:paraId="5385CD21" w14:textId="4025D4E4">
      <w:pPr>
        <w:rPr>
          <w:rFonts w:ascii="Times New Roman" w:hAnsi="Times New Roman" w:cs="Times New Roman"/>
          <w:i/>
          <w:iCs/>
          <w:u w:val="single"/>
        </w:rPr>
      </w:pPr>
      <w:r w:rsidRPr="001F0880">
        <w:rPr>
          <w:rFonts w:ascii="Times New Roman" w:hAnsi="Times New Roman" w:cs="Times New Roman"/>
          <w:i/>
          <w:iCs/>
          <w:u w:val="single"/>
        </w:rPr>
        <w:t xml:space="preserve">Figuur 6 </w:t>
      </w:r>
    </w:p>
    <w:p w:rsidRPr="00EB4546" w:rsidR="00B06134" w:rsidP="00AC421B" w:rsidRDefault="00322F6C" w14:paraId="5A6D4B35" w14:textId="0DFBB4D0">
      <w:pPr>
        <w:rPr>
          <w:rFonts w:ascii="Times New Roman" w:hAnsi="Times New Roman" w:cs="Times New Roman"/>
        </w:rPr>
      </w:pPr>
      <w:r w:rsidRPr="00425381">
        <w:rPr>
          <w:rFonts w:ascii="Times New Roman" w:hAnsi="Times New Roman" w:cs="Times New Roman"/>
          <w:noProof/>
        </w:rPr>
        <w:drawing>
          <wp:inline distT="0" distB="0" distL="0" distR="0" wp14:anchorId="608B5972" wp14:editId="1DBD5867">
            <wp:extent cx="6217920" cy="4040339"/>
            <wp:effectExtent l="0" t="0" r="0" b="0"/>
            <wp:docPr id="17756554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17920" cy="4040339"/>
                    </a:xfrm>
                    <a:prstGeom prst="rect">
                      <a:avLst/>
                    </a:prstGeom>
                  </pic:spPr>
                </pic:pic>
              </a:graphicData>
            </a:graphic>
          </wp:inline>
        </w:drawing>
      </w:r>
    </w:p>
    <w:p w:rsidRPr="00EB4546" w:rsidR="0072477A" w:rsidRDefault="0072477A" w14:paraId="676A4B5C" w14:textId="0DFBB4D0">
      <w:pPr>
        <w:rPr>
          <w:rFonts w:ascii="Times New Roman" w:hAnsi="Times New Roman" w:cs="Times New Roman"/>
          <w:sz w:val="18"/>
          <w:szCs w:val="18"/>
        </w:rPr>
      </w:pPr>
      <w:r w:rsidRPr="00EB4546">
        <w:rPr>
          <w:rFonts w:ascii="Times New Roman" w:hAnsi="Times New Roman" w:cs="Times New Roman"/>
          <w:sz w:val="18"/>
          <w:szCs w:val="18"/>
        </w:rPr>
        <w:t>Bron: Berekening SZW op basis van CEP2026-raming.</w:t>
      </w:r>
    </w:p>
    <w:p w:rsidRPr="00EB4546" w:rsidR="00552418" w:rsidP="00552418" w:rsidRDefault="00552418" w14:paraId="7BF0FEFF" w14:textId="77777777">
      <w:pPr>
        <w:spacing w:after="0"/>
        <w:ind w:left="720"/>
        <w:rPr>
          <w:rFonts w:ascii="Times New Roman" w:hAnsi="Times New Roman" w:cs="Times New Roman"/>
        </w:rPr>
      </w:pPr>
    </w:p>
    <w:p w:rsidRPr="00EB4546" w:rsidR="00552418" w:rsidP="00552418" w:rsidRDefault="00552418" w14:paraId="677365C2" w14:textId="77777777">
      <w:pPr>
        <w:spacing w:after="0"/>
        <w:rPr>
          <w:rFonts w:ascii="Times New Roman" w:hAnsi="Times New Roman" w:cs="Times New Roman"/>
          <w:i/>
        </w:rPr>
      </w:pPr>
      <w:r w:rsidRPr="00EB4546">
        <w:rPr>
          <w:rFonts w:ascii="Times New Roman" w:hAnsi="Times New Roman" w:cs="Times New Roman"/>
          <w:i/>
          <w:iCs/>
        </w:rPr>
        <w:lastRenderedPageBreak/>
        <w:t xml:space="preserve">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vragen daarnaast hoeveel gezinnen door deze maatregel minder uren gaan werken volgens de ramingen van het kabinet.</w:t>
      </w:r>
    </w:p>
    <w:p w:rsidRPr="00EB4546" w:rsidR="001F5693" w:rsidP="00252D80" w:rsidRDefault="001F5693" w14:paraId="79B66A0F" w14:textId="4EE5822F">
      <w:pPr>
        <w:spacing w:after="0"/>
        <w:rPr>
          <w:rFonts w:ascii="Times New Roman" w:hAnsi="Times New Roman" w:cs="Times New Roman"/>
        </w:rPr>
      </w:pPr>
      <w:r w:rsidRPr="00EB4546">
        <w:rPr>
          <w:rFonts w:ascii="Times New Roman" w:hAnsi="Times New Roman" w:cs="Times New Roman"/>
        </w:rPr>
        <w:t xml:space="preserve">Het effect op het arbeidsaanbod van </w:t>
      </w:r>
      <w:r w:rsidRPr="00EB4546" w:rsidR="00C66373">
        <w:rPr>
          <w:rFonts w:ascii="Times New Roman" w:hAnsi="Times New Roman" w:cs="Times New Roman"/>
        </w:rPr>
        <w:t>dit wetsvoorstel i</w:t>
      </w:r>
      <w:r w:rsidRPr="00EB4546">
        <w:rPr>
          <w:rFonts w:ascii="Times New Roman" w:hAnsi="Times New Roman" w:cs="Times New Roman"/>
        </w:rPr>
        <w:t xml:space="preserve">s naar verwachting beperkt. </w:t>
      </w:r>
      <w:r w:rsidRPr="00EB4546" w:rsidR="003F2D4E">
        <w:rPr>
          <w:rFonts w:ascii="Times New Roman" w:hAnsi="Times New Roman" w:cs="Times New Roman"/>
        </w:rPr>
        <w:t>Er is geen precies effect bekend. De beslissing om meer of minder uren te werken wordt ook beïnvloed door andere factoren, zoals de beschikbaarheid en betaalbaarheid van kinderopvang, de stand van de economie en de verdeling van zorgtaken binnen het huishouden.</w:t>
      </w:r>
    </w:p>
    <w:p w:rsidRPr="00EB4546" w:rsidR="00FB4993" w:rsidP="00252D80" w:rsidRDefault="00FB4993" w14:paraId="2F55A99C" w14:textId="77777777">
      <w:pPr>
        <w:spacing w:after="0"/>
        <w:rPr>
          <w:rFonts w:ascii="Times New Roman" w:hAnsi="Times New Roman" w:cs="Times New Roman"/>
        </w:rPr>
      </w:pPr>
    </w:p>
    <w:bookmarkEnd w:id="16"/>
    <w:p w:rsidRPr="00EB4546" w:rsidR="004E1001" w:rsidP="00542C9E" w:rsidRDefault="00D542C8" w14:paraId="3BB5758A" w14:textId="295CBDAE">
      <w:pPr>
        <w:spacing w:after="0" w:line="259" w:lineRule="auto"/>
        <w:rPr>
          <w:rFonts w:ascii="Times New Roman" w:hAnsi="Times New Roman" w:cs="Times New Roman"/>
          <w:b/>
        </w:rPr>
      </w:pPr>
      <w:r w:rsidRPr="00EB4546">
        <w:rPr>
          <w:rFonts w:ascii="Times New Roman" w:hAnsi="Times New Roman" w:cs="Times New Roman"/>
          <w:b/>
          <w:bCs/>
        </w:rPr>
        <w:t>6</w:t>
      </w:r>
      <w:r w:rsidRPr="00EB4546" w:rsidR="00252D80">
        <w:rPr>
          <w:rFonts w:ascii="Times New Roman" w:hAnsi="Times New Roman" w:cs="Times New Roman"/>
          <w:b/>
          <w:bCs/>
        </w:rPr>
        <w:t xml:space="preserve">. </w:t>
      </w:r>
      <w:r w:rsidRPr="00EB4546" w:rsidR="006405EC">
        <w:rPr>
          <w:rFonts w:ascii="Times New Roman" w:hAnsi="Times New Roman" w:cs="Times New Roman"/>
          <w:b/>
          <w:bCs/>
        </w:rPr>
        <w:t xml:space="preserve">Financiële gevolgen voor het Rijk </w:t>
      </w:r>
    </w:p>
    <w:p w:rsidRPr="00EB4546" w:rsidR="00252D80" w:rsidP="00252D80" w:rsidRDefault="00252D80" w14:paraId="72635F90" w14:textId="77777777">
      <w:pPr>
        <w:spacing w:after="0" w:line="259" w:lineRule="auto"/>
        <w:rPr>
          <w:rFonts w:ascii="Times New Roman" w:hAnsi="Times New Roman" w:cs="Times New Roman"/>
          <w:b/>
          <w:i/>
          <w:iCs/>
        </w:rPr>
      </w:pPr>
    </w:p>
    <w:p w:rsidRPr="00EB4546" w:rsidR="00AD7B30" w:rsidP="00425381" w:rsidRDefault="00AD7B30" w14:paraId="22040C30" w14:textId="03170D06">
      <w:pPr>
        <w:spacing w:after="0"/>
        <w:rPr>
          <w:rFonts w:ascii="Times New Roman" w:hAnsi="Times New Roman" w:cs="Times New Roman"/>
          <w:i/>
        </w:rPr>
      </w:pPr>
      <w:bookmarkStart w:name="_Hlk232605115" w:id="17"/>
      <w:r w:rsidRPr="00EB4546">
        <w:rPr>
          <w:rFonts w:ascii="Times New Roman" w:hAnsi="Times New Roman" w:cs="Times New Roman"/>
          <w:i/>
          <w:iCs/>
        </w:rPr>
        <w:t xml:space="preserve">De leden van de SGP-fractie zijn kritisch op het wetsvoorstel, mede omdat het leidt tot een bezuiniging op </w:t>
      </w:r>
      <w:proofErr w:type="spellStart"/>
      <w:r w:rsidRPr="00EB4546">
        <w:rPr>
          <w:rFonts w:ascii="Times New Roman" w:hAnsi="Times New Roman" w:cs="Times New Roman"/>
          <w:i/>
          <w:iCs/>
        </w:rPr>
        <w:t>kindregelingen</w:t>
      </w:r>
      <w:proofErr w:type="spellEnd"/>
      <w:r w:rsidRPr="00EB4546">
        <w:rPr>
          <w:rFonts w:ascii="Times New Roman" w:hAnsi="Times New Roman" w:cs="Times New Roman"/>
          <w:i/>
          <w:iCs/>
        </w:rPr>
        <w:t xml:space="preserve"> van </w:t>
      </w:r>
      <w:r w:rsidRPr="00EB4546" w:rsidR="00252D80">
        <w:rPr>
          <w:rFonts w:ascii="Times New Roman" w:hAnsi="Times New Roman" w:cs="Times New Roman"/>
          <w:i/>
          <w:iCs/>
        </w:rPr>
        <w:t xml:space="preserve">€ </w:t>
      </w:r>
      <w:r w:rsidRPr="00EB4546">
        <w:rPr>
          <w:rFonts w:ascii="Times New Roman" w:hAnsi="Times New Roman" w:cs="Times New Roman"/>
          <w:i/>
          <w:iCs/>
        </w:rPr>
        <w:t>330 miljoen. Hiermee wordt dus financieel gekort op gezinnen. Klopt het dat hier geen directe investering in gezinnen tegenover staat?</w:t>
      </w:r>
    </w:p>
    <w:p w:rsidRPr="00EB4546" w:rsidR="4E304CC1" w:rsidP="00425381" w:rsidRDefault="4E304CC1" w14:paraId="6A619311" w14:textId="6EB196CD">
      <w:pPr>
        <w:spacing w:after="0"/>
        <w:rPr>
          <w:rFonts w:ascii="Times New Roman" w:hAnsi="Times New Roman" w:cs="Times New Roman"/>
        </w:rPr>
      </w:pPr>
      <w:r w:rsidRPr="00EB4546">
        <w:rPr>
          <w:rFonts w:ascii="Times New Roman" w:hAnsi="Times New Roman" w:cs="Times New Roman"/>
        </w:rPr>
        <w:t xml:space="preserve">Tijdens de voorjaarsbesluitvorming 2025 heeft het kabinet een aantal keuzes gemaakt om tegenvallers op te vangen en investeringen te doen, onder meer is </w:t>
      </w:r>
      <w:r w:rsidRPr="00EB4546" w:rsidR="00DF084E">
        <w:rPr>
          <w:rFonts w:ascii="Times New Roman" w:hAnsi="Times New Roman" w:cs="Times New Roman"/>
        </w:rPr>
        <w:t>een</w:t>
      </w:r>
      <w:r w:rsidRPr="00EB4546">
        <w:rPr>
          <w:rFonts w:ascii="Times New Roman" w:hAnsi="Times New Roman" w:cs="Times New Roman"/>
        </w:rPr>
        <w:t xml:space="preserve"> bezuiniging </w:t>
      </w:r>
      <w:r w:rsidRPr="00EB4546" w:rsidR="00167106">
        <w:rPr>
          <w:rFonts w:ascii="Times New Roman" w:hAnsi="Times New Roman" w:cs="Times New Roman"/>
        </w:rPr>
        <w:t xml:space="preserve">van </w:t>
      </w:r>
      <w:r w:rsidR="00004617">
        <w:rPr>
          <w:rFonts w:ascii="Times New Roman" w:hAnsi="Times New Roman" w:cs="Times New Roman"/>
        </w:rPr>
        <w:t xml:space="preserve">€ </w:t>
      </w:r>
      <w:r w:rsidRPr="00EB4546" w:rsidR="00DF084E">
        <w:rPr>
          <w:rFonts w:ascii="Times New Roman" w:hAnsi="Times New Roman" w:cs="Times New Roman"/>
        </w:rPr>
        <w:t>254</w:t>
      </w:r>
      <w:r w:rsidRPr="00EB4546" w:rsidR="00167106">
        <w:rPr>
          <w:rFonts w:ascii="Times New Roman" w:hAnsi="Times New Roman" w:cs="Times New Roman"/>
        </w:rPr>
        <w:t xml:space="preserve"> miljoen </w:t>
      </w:r>
      <w:r w:rsidRPr="00EB4546" w:rsidR="00DF084E">
        <w:rPr>
          <w:rFonts w:ascii="Times New Roman" w:hAnsi="Times New Roman" w:cs="Times New Roman"/>
        </w:rPr>
        <w:t>teruggedraaid op de kinderopvangtoeslag in 2026.</w:t>
      </w:r>
      <w:r w:rsidR="00004617">
        <w:rPr>
          <w:rFonts w:ascii="Times New Roman" w:hAnsi="Times New Roman" w:cs="Times New Roman"/>
        </w:rPr>
        <w:t xml:space="preserve"> </w:t>
      </w:r>
      <w:r w:rsidRPr="00EB4546">
        <w:rPr>
          <w:rFonts w:ascii="Times New Roman" w:hAnsi="Times New Roman" w:cs="Times New Roman"/>
        </w:rPr>
        <w:t>Naar</w:t>
      </w:r>
      <w:r w:rsidR="00A0386F">
        <w:rPr>
          <w:rFonts w:ascii="Times New Roman" w:hAnsi="Times New Roman" w:cs="Times New Roman"/>
        </w:rPr>
        <w:t xml:space="preserve"> </w:t>
      </w:r>
      <w:r w:rsidRPr="00EB4546">
        <w:rPr>
          <w:rFonts w:ascii="Times New Roman" w:hAnsi="Times New Roman" w:cs="Times New Roman"/>
        </w:rPr>
        <w:t xml:space="preserve">aanleiding van de voorjaarsbesluitvorming 2026 is </w:t>
      </w:r>
      <w:r w:rsidRPr="00EB4546" w:rsidR="00AA2ED1">
        <w:rPr>
          <w:rFonts w:ascii="Times New Roman" w:hAnsi="Times New Roman" w:cs="Times New Roman"/>
        </w:rPr>
        <w:t>€ </w:t>
      </w:r>
      <w:r w:rsidRPr="00EB4546">
        <w:rPr>
          <w:rFonts w:ascii="Times New Roman" w:hAnsi="Times New Roman" w:cs="Times New Roman"/>
        </w:rPr>
        <w:t xml:space="preserve">30 miljoen </w:t>
      </w:r>
      <w:r w:rsidRPr="00EB4546" w:rsidR="00AA2ED1">
        <w:rPr>
          <w:rFonts w:ascii="Times New Roman" w:hAnsi="Times New Roman" w:cs="Times New Roman"/>
        </w:rPr>
        <w:t xml:space="preserve">extra </w:t>
      </w:r>
      <w:r w:rsidRPr="00EB4546">
        <w:rPr>
          <w:rFonts w:ascii="Times New Roman" w:hAnsi="Times New Roman" w:cs="Times New Roman"/>
        </w:rPr>
        <w:t>vrijgemaakt om de algemene bijstand onderdeel te laten worden van de Wet proactieve dienstverlening.</w:t>
      </w:r>
      <w:r w:rsidR="00004617">
        <w:rPr>
          <w:rFonts w:ascii="Times New Roman" w:hAnsi="Times New Roman" w:cs="Times New Roman"/>
        </w:rPr>
        <w:t xml:space="preserve"> </w:t>
      </w:r>
      <w:r w:rsidR="007028D9">
        <w:rPr>
          <w:rFonts w:ascii="Times New Roman" w:hAnsi="Times New Roman" w:cs="Times New Roman"/>
        </w:rPr>
        <w:t>Door</w:t>
      </w:r>
      <w:r w:rsidRPr="0098320F">
        <w:rPr>
          <w:rFonts w:ascii="Times New Roman" w:hAnsi="Times New Roman" w:cs="Times New Roman"/>
        </w:rPr>
        <w:t xml:space="preserve"> </w:t>
      </w:r>
      <w:r w:rsidRPr="00EB4546">
        <w:rPr>
          <w:rFonts w:ascii="Times New Roman" w:hAnsi="Times New Roman" w:cs="Times New Roman"/>
        </w:rPr>
        <w:t xml:space="preserve">bijstand onderdeel te laten worden van de Wet proactieve dienstverlening wordt er direct geïnvesteerd in gezinnen. </w:t>
      </w:r>
    </w:p>
    <w:bookmarkEnd w:id="17"/>
    <w:p w:rsidR="008D7A45" w:rsidP="00425381" w:rsidRDefault="008D7A45" w14:paraId="4CFE5E39" w14:textId="77777777">
      <w:pPr>
        <w:spacing w:after="0"/>
        <w:rPr>
          <w:rFonts w:ascii="Times New Roman" w:hAnsi="Times New Roman" w:cs="Times New Roman"/>
          <w:i/>
          <w:iCs/>
        </w:rPr>
      </w:pPr>
    </w:p>
    <w:p w:rsidRPr="00EB4546" w:rsidR="00AD7B30" w:rsidP="00425381" w:rsidRDefault="00AD7B30" w14:paraId="41B042EB" w14:textId="51BC468D">
      <w:pPr>
        <w:spacing w:after="0"/>
        <w:rPr>
          <w:rFonts w:ascii="Times New Roman" w:hAnsi="Times New Roman" w:cs="Times New Roman"/>
          <w:i/>
        </w:rPr>
      </w:pPr>
      <w:r w:rsidRPr="00EB4546">
        <w:rPr>
          <w:rFonts w:ascii="Times New Roman" w:hAnsi="Times New Roman" w:cs="Times New Roman"/>
          <w:i/>
          <w:iCs/>
        </w:rPr>
        <w:t xml:space="preserve">De leden van de SGP-fractie wijzen er ook op dat uit de budgettaire bijlage van het </w:t>
      </w:r>
      <w:r w:rsidRPr="00EB4546" w:rsidR="00965B18">
        <w:rPr>
          <w:rFonts w:ascii="Times New Roman" w:hAnsi="Times New Roman" w:cs="Times New Roman"/>
          <w:i/>
          <w:iCs/>
        </w:rPr>
        <w:t>c</w:t>
      </w:r>
      <w:r w:rsidRPr="00EB4546">
        <w:rPr>
          <w:rFonts w:ascii="Times New Roman" w:hAnsi="Times New Roman" w:cs="Times New Roman"/>
          <w:i/>
          <w:iCs/>
        </w:rPr>
        <w:t>oalitieakkoord ‘Aan de slag’ is voorgesteld om te investeren in gezinnen, dat juichen deze leden toe. Volgend jaar, in 2027, is de investering echter</w:t>
      </w:r>
      <w:r w:rsidRPr="00EB4546" w:rsidR="00965B18">
        <w:rPr>
          <w:rFonts w:ascii="Times New Roman" w:hAnsi="Times New Roman" w:cs="Times New Roman"/>
          <w:i/>
          <w:iCs/>
        </w:rPr>
        <w:t xml:space="preserve"> €</w:t>
      </w:r>
      <w:r w:rsidRPr="00EB4546">
        <w:rPr>
          <w:rFonts w:ascii="Times New Roman" w:hAnsi="Times New Roman" w:cs="Times New Roman"/>
          <w:i/>
          <w:iCs/>
        </w:rPr>
        <w:t xml:space="preserve"> 300 miljoen. Het huidige wetsvoorstel draait deze investering dus meer dan terug. Dit leidt tot de vraag of het voorliggende wetsvoorstel de ambities van de regering niet meer dan teniet maakt</w:t>
      </w:r>
      <w:r w:rsidRPr="00EB4546" w:rsidR="00965B18">
        <w:rPr>
          <w:rFonts w:ascii="Times New Roman" w:hAnsi="Times New Roman" w:cs="Times New Roman"/>
          <w:i/>
          <w:iCs/>
        </w:rPr>
        <w:t>.</w:t>
      </w:r>
    </w:p>
    <w:p w:rsidRPr="00246D77" w:rsidR="00246D77" w:rsidP="00246D77" w:rsidRDefault="00246D77" w14:paraId="6160B62A" w14:textId="495B50AE">
      <w:pPr>
        <w:spacing w:after="0"/>
        <w:rPr>
          <w:rFonts w:ascii="Times New Roman" w:hAnsi="Times New Roman" w:cs="Times New Roman"/>
        </w:rPr>
      </w:pPr>
      <w:r w:rsidRPr="00246D77">
        <w:rPr>
          <w:rFonts w:ascii="Times New Roman" w:hAnsi="Times New Roman" w:cs="Times New Roman"/>
        </w:rPr>
        <w:t xml:space="preserve">Met het wetsvoorstel tweede knikpunt zorgt dit kabinet ervoor dat het </w:t>
      </w:r>
      <w:proofErr w:type="spellStart"/>
      <w:r w:rsidRPr="00246D77">
        <w:rPr>
          <w:rFonts w:ascii="Times New Roman" w:hAnsi="Times New Roman" w:cs="Times New Roman"/>
        </w:rPr>
        <w:t>kindgebonden</w:t>
      </w:r>
      <w:proofErr w:type="spellEnd"/>
      <w:r w:rsidRPr="00246D77">
        <w:rPr>
          <w:rFonts w:ascii="Times New Roman" w:hAnsi="Times New Roman" w:cs="Times New Roman"/>
        </w:rPr>
        <w:t xml:space="preserve"> budget zich meer richt op ouders die op basis van hun draagkracht extra financiële ondersteuning nodig hebben om in de kosten van kinderen te voorzien, voor wie de regeling oorspronkelijk ook bedoeld was. Daarnaast betreft het een ombuiging vanwege een per saldo tegenvaller op de SZW-begroting bij de voorjaarsbesluitvorming 2025, waardoor onder meer de bezuiniging op de kinderopvang voor werkenden is teruggedraaid. </w:t>
      </w:r>
      <w:r w:rsidRPr="00AC5405" w:rsidR="005735CA">
        <w:rPr>
          <w:rFonts w:ascii="Times New Roman" w:hAnsi="Times New Roman" w:cs="Times New Roman"/>
        </w:rPr>
        <w:t>De per saldo tegenvaller</w:t>
      </w:r>
      <w:r w:rsidR="005735CA">
        <w:rPr>
          <w:rFonts w:ascii="Times New Roman" w:hAnsi="Times New Roman" w:cs="Times New Roman"/>
        </w:rPr>
        <w:t xml:space="preserve"> op de SZW-begroting</w:t>
      </w:r>
      <w:r w:rsidRPr="00AC5405" w:rsidR="005735CA">
        <w:rPr>
          <w:rFonts w:ascii="Times New Roman" w:hAnsi="Times New Roman" w:cs="Times New Roman"/>
        </w:rPr>
        <w:t xml:space="preserve"> was voornamelijk het gevolg van hogere arbeidsongeschiktheidsuitgaven, in het bijzonder de WIA.</w:t>
      </w:r>
    </w:p>
    <w:p w:rsidRPr="00246D77" w:rsidR="00246D77" w:rsidP="00246D77" w:rsidRDefault="00246D77" w14:paraId="563950F5" w14:textId="77777777">
      <w:pPr>
        <w:spacing w:after="0"/>
        <w:rPr>
          <w:rFonts w:ascii="Times New Roman" w:hAnsi="Times New Roman" w:cs="Times New Roman"/>
        </w:rPr>
      </w:pPr>
    </w:p>
    <w:p w:rsidRPr="00246D77" w:rsidR="00246D77" w:rsidP="00246D77" w:rsidRDefault="00246D77" w14:paraId="6FE3AFD3" w14:textId="2A6F12F1">
      <w:pPr>
        <w:spacing w:after="0"/>
        <w:rPr>
          <w:rFonts w:ascii="Times New Roman" w:hAnsi="Times New Roman" w:cs="Times New Roman"/>
        </w:rPr>
      </w:pPr>
      <w:r w:rsidRPr="00246D77">
        <w:rPr>
          <w:rFonts w:ascii="Times New Roman" w:hAnsi="Times New Roman" w:cs="Times New Roman"/>
        </w:rPr>
        <w:t xml:space="preserve">Met het wetsvoorstel wordt het huidige stelsel gerichter gemaakt in aanloop naar de samenvoeging van de kinderbijslag en het </w:t>
      </w:r>
      <w:proofErr w:type="spellStart"/>
      <w:r w:rsidRPr="00246D77">
        <w:rPr>
          <w:rFonts w:ascii="Times New Roman" w:hAnsi="Times New Roman" w:cs="Times New Roman"/>
        </w:rPr>
        <w:t>kindgebonden</w:t>
      </w:r>
      <w:proofErr w:type="spellEnd"/>
      <w:r w:rsidRPr="00246D77">
        <w:rPr>
          <w:rFonts w:ascii="Times New Roman" w:hAnsi="Times New Roman" w:cs="Times New Roman"/>
        </w:rPr>
        <w:t xml:space="preserve"> budget tot één regeling. Het kabinet heeft uw Kamer op 18 juni 2026</w:t>
      </w:r>
      <w:r w:rsidR="005735CA">
        <w:rPr>
          <w:rStyle w:val="Voetnootmarkering"/>
          <w:rFonts w:ascii="Times New Roman" w:hAnsi="Times New Roman" w:cs="Times New Roman"/>
        </w:rPr>
        <w:footnoteReference w:id="20"/>
      </w:r>
      <w:r w:rsidRPr="00246D77">
        <w:rPr>
          <w:rFonts w:ascii="Times New Roman" w:hAnsi="Times New Roman" w:cs="Times New Roman"/>
        </w:rPr>
        <w:t xml:space="preserve"> over deze nieuwe regeling geïnformeerd. De komende jaren zullen een transitie vormen. </w:t>
      </w:r>
    </w:p>
    <w:p w:rsidRPr="00425381" w:rsidR="00FB4993" w:rsidP="00425381" w:rsidRDefault="00FB4993" w14:paraId="51F0A290" w14:textId="77777777">
      <w:pPr>
        <w:spacing w:after="0"/>
        <w:rPr>
          <w:rFonts w:ascii="Times New Roman" w:hAnsi="Times New Roman" w:cs="Times New Roman"/>
          <w:strike/>
        </w:rPr>
      </w:pPr>
    </w:p>
    <w:p w:rsidRPr="00EB4546" w:rsidR="002B2868" w:rsidP="00FB4993" w:rsidRDefault="004E1001" w14:paraId="3998B4AA" w14:textId="2B1CDB09">
      <w:pPr>
        <w:spacing w:after="0"/>
        <w:rPr>
          <w:rFonts w:ascii="Times New Roman" w:hAnsi="Times New Roman" w:cs="Times New Roman"/>
          <w:i/>
        </w:rPr>
      </w:pPr>
      <w:r w:rsidRPr="00EB4546">
        <w:rPr>
          <w:rFonts w:ascii="Times New Roman" w:hAnsi="Times New Roman" w:cs="Times New Roman"/>
          <w:i/>
          <w:iCs/>
        </w:rPr>
        <w:t xml:space="preserve">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vragen hoeveel structurele opbrengst de regering verwacht te realiseren met dit wetsvoorstel.</w:t>
      </w:r>
      <w:r w:rsidRPr="00EB4546" w:rsidR="00BA4480">
        <w:rPr>
          <w:rFonts w:ascii="Times New Roman" w:hAnsi="Times New Roman" w:cs="Times New Roman"/>
          <w:i/>
          <w:iCs/>
        </w:rPr>
        <w:t xml:space="preserve"> </w:t>
      </w:r>
    </w:p>
    <w:p w:rsidRPr="00EB4546" w:rsidR="002B2868" w:rsidP="00FB4993" w:rsidRDefault="002B2868" w14:paraId="5280DE47" w14:textId="039B1DA7">
      <w:pPr>
        <w:spacing w:after="0"/>
        <w:rPr>
          <w:rFonts w:ascii="Times New Roman" w:hAnsi="Times New Roman" w:cs="Times New Roman"/>
        </w:rPr>
      </w:pPr>
      <w:r w:rsidRPr="00EB4546">
        <w:rPr>
          <w:rFonts w:ascii="Times New Roman" w:hAnsi="Times New Roman" w:cs="Times New Roman"/>
        </w:rPr>
        <w:t xml:space="preserve">De </w:t>
      </w:r>
      <w:r w:rsidRPr="00EB4546" w:rsidR="00756408">
        <w:rPr>
          <w:rFonts w:ascii="Times New Roman" w:hAnsi="Times New Roman" w:cs="Times New Roman"/>
        </w:rPr>
        <w:t xml:space="preserve">totale structurele opbrengst van het tweede knikpunt in </w:t>
      </w:r>
      <w:r w:rsidRPr="00EB4546" w:rsidR="0A811347">
        <w:rPr>
          <w:rFonts w:ascii="Times New Roman" w:hAnsi="Times New Roman" w:cs="Times New Roman"/>
        </w:rPr>
        <w:t xml:space="preserve">het </w:t>
      </w:r>
      <w:proofErr w:type="spellStart"/>
      <w:r w:rsidRPr="00EB4546" w:rsidR="0A811347">
        <w:rPr>
          <w:rFonts w:ascii="Times New Roman" w:hAnsi="Times New Roman" w:cs="Times New Roman"/>
        </w:rPr>
        <w:t>kindgebonden</w:t>
      </w:r>
      <w:proofErr w:type="spellEnd"/>
      <w:r w:rsidRPr="00EB4546" w:rsidR="0A811347">
        <w:rPr>
          <w:rFonts w:ascii="Times New Roman" w:hAnsi="Times New Roman" w:cs="Times New Roman"/>
        </w:rPr>
        <w:t xml:space="preserve"> budget</w:t>
      </w:r>
      <w:r w:rsidRPr="00EB4546" w:rsidR="00756408">
        <w:rPr>
          <w:rFonts w:ascii="Times New Roman" w:hAnsi="Times New Roman" w:cs="Times New Roman"/>
        </w:rPr>
        <w:t xml:space="preserve"> bedraagt </w:t>
      </w:r>
      <w:proofErr w:type="gramStart"/>
      <w:r w:rsidRPr="00EB4546" w:rsidR="00756408">
        <w:rPr>
          <w:rFonts w:ascii="Times New Roman" w:hAnsi="Times New Roman" w:cs="Times New Roman"/>
        </w:rPr>
        <w:t>circa</w:t>
      </w:r>
      <w:proofErr w:type="gramEnd"/>
      <w:r w:rsidRPr="00EB4546" w:rsidR="00756408">
        <w:rPr>
          <w:rFonts w:ascii="Times New Roman" w:hAnsi="Times New Roman" w:cs="Times New Roman"/>
        </w:rPr>
        <w:t xml:space="preserve"> € 333 miljoen (prijspeil 2025).</w:t>
      </w:r>
    </w:p>
    <w:p w:rsidRPr="00EB4546" w:rsidR="0098320F" w:rsidP="00FB4993" w:rsidRDefault="0098320F" w14:paraId="60A62BD2" w14:textId="77777777">
      <w:pPr>
        <w:spacing w:after="0"/>
        <w:rPr>
          <w:rFonts w:ascii="Times New Roman" w:hAnsi="Times New Roman" w:cs="Times New Roman"/>
        </w:rPr>
      </w:pPr>
    </w:p>
    <w:p w:rsidRPr="00EB4546" w:rsidR="002B2868" w:rsidP="00FB4993" w:rsidRDefault="004E1001" w14:paraId="29916CB1" w14:textId="5152280E">
      <w:pPr>
        <w:spacing w:after="0"/>
        <w:rPr>
          <w:rFonts w:ascii="Times New Roman" w:hAnsi="Times New Roman" w:cs="Times New Roman"/>
          <w:i/>
        </w:rPr>
      </w:pPr>
      <w:r w:rsidRPr="00EB4546">
        <w:rPr>
          <w:rFonts w:ascii="Times New Roman" w:hAnsi="Times New Roman" w:cs="Times New Roman"/>
          <w:i/>
          <w:iCs/>
        </w:rPr>
        <w:t xml:space="preserve">Deze leden verzoeken de regering </w:t>
      </w:r>
      <w:proofErr w:type="gramStart"/>
      <w:r w:rsidRPr="00EB4546">
        <w:rPr>
          <w:rFonts w:ascii="Times New Roman" w:hAnsi="Times New Roman" w:cs="Times New Roman"/>
          <w:i/>
          <w:iCs/>
        </w:rPr>
        <w:t>tevens</w:t>
      </w:r>
      <w:proofErr w:type="gramEnd"/>
      <w:r w:rsidRPr="00EB4546">
        <w:rPr>
          <w:rFonts w:ascii="Times New Roman" w:hAnsi="Times New Roman" w:cs="Times New Roman"/>
          <w:i/>
          <w:iCs/>
        </w:rPr>
        <w:t xml:space="preserve"> uiteen te zetten welk deel van deze opbrengst voortkomt uit lagere uitgaven aan gezinnen met kinderen.</w:t>
      </w:r>
    </w:p>
    <w:p w:rsidRPr="00EB4546" w:rsidR="002B2868" w:rsidP="00FB4993" w:rsidRDefault="002B2868" w14:paraId="51DC36B0" w14:textId="3229718B">
      <w:pPr>
        <w:spacing w:after="0"/>
        <w:rPr>
          <w:rFonts w:ascii="Times New Roman" w:hAnsi="Times New Roman" w:cs="Times New Roman"/>
        </w:rPr>
      </w:pPr>
      <w:r w:rsidRPr="00EB4546">
        <w:rPr>
          <w:rFonts w:ascii="Times New Roman" w:hAnsi="Times New Roman" w:cs="Times New Roman"/>
        </w:rPr>
        <w:t xml:space="preserve">De besparing vloeit </w:t>
      </w:r>
      <w:r w:rsidRPr="00EB4546" w:rsidR="00756408">
        <w:rPr>
          <w:rFonts w:ascii="Times New Roman" w:hAnsi="Times New Roman" w:cs="Times New Roman"/>
        </w:rPr>
        <w:t xml:space="preserve">volledig </w:t>
      </w:r>
      <w:r w:rsidRPr="00EB4546">
        <w:rPr>
          <w:rFonts w:ascii="Times New Roman" w:hAnsi="Times New Roman" w:cs="Times New Roman"/>
        </w:rPr>
        <w:t>voort uit een aanpassing van het uitgaven</w:t>
      </w:r>
      <w:r w:rsidRPr="00EB4546" w:rsidR="4808A609">
        <w:rPr>
          <w:rFonts w:ascii="Times New Roman" w:hAnsi="Times New Roman" w:cs="Times New Roman"/>
        </w:rPr>
        <w:t>n</w:t>
      </w:r>
      <w:r w:rsidRPr="00EB4546">
        <w:rPr>
          <w:rFonts w:ascii="Times New Roman" w:hAnsi="Times New Roman" w:cs="Times New Roman"/>
        </w:rPr>
        <w:t xml:space="preserve">iveau voor deze doelgroep. </w:t>
      </w:r>
    </w:p>
    <w:p w:rsidRPr="00EB4546" w:rsidR="0098320F" w:rsidP="00FB4993" w:rsidRDefault="0098320F" w14:paraId="16DBE951" w14:textId="77777777">
      <w:pPr>
        <w:spacing w:after="0"/>
        <w:rPr>
          <w:rFonts w:ascii="Times New Roman" w:hAnsi="Times New Roman" w:cs="Times New Roman"/>
        </w:rPr>
      </w:pPr>
    </w:p>
    <w:p w:rsidRPr="00EB4546" w:rsidR="004E1001" w:rsidP="00FB4993" w:rsidRDefault="004E1001" w14:paraId="1C464D18" w14:textId="048B5FA6">
      <w:pPr>
        <w:spacing w:after="0"/>
        <w:rPr>
          <w:rFonts w:ascii="Times New Roman" w:hAnsi="Times New Roman" w:cs="Times New Roman"/>
          <w:i/>
        </w:rPr>
      </w:pPr>
      <w:r w:rsidRPr="00EB4546">
        <w:rPr>
          <w:rFonts w:ascii="Times New Roman" w:hAnsi="Times New Roman" w:cs="Times New Roman"/>
          <w:i/>
          <w:iCs/>
        </w:rPr>
        <w:t>Daarnaast vragen deze leden hoeveel extra uitvoeringskosten gemoeid zijn met de wijziging van systemen, communicatie en handhaving door de Dienst Toeslagen.</w:t>
      </w:r>
    </w:p>
    <w:p w:rsidRPr="00EB4546" w:rsidR="0098320F" w:rsidP="00FB4993" w:rsidRDefault="0098320F" w14:paraId="1BB625AD" w14:textId="0C74E904">
      <w:pPr>
        <w:spacing w:after="0"/>
        <w:rPr>
          <w:rFonts w:ascii="Times New Roman" w:hAnsi="Times New Roman" w:cs="Times New Roman"/>
        </w:rPr>
      </w:pPr>
      <w:r w:rsidRPr="00EB4546">
        <w:rPr>
          <w:rFonts w:ascii="Times New Roman" w:hAnsi="Times New Roman" w:cs="Times New Roman"/>
        </w:rPr>
        <w:t xml:space="preserve">De kosten voor systeemtechnische aanpassingen zoals aan de berekeningswijze van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bedragen incidenteel €</w:t>
      </w:r>
      <w:r w:rsidRPr="00EB4546" w:rsidR="7FEEFA93">
        <w:rPr>
          <w:rFonts w:ascii="Times New Roman" w:hAnsi="Times New Roman" w:cs="Times New Roman"/>
        </w:rPr>
        <w:t xml:space="preserve"> </w:t>
      </w:r>
      <w:r w:rsidRPr="00EB4546">
        <w:rPr>
          <w:rFonts w:ascii="Times New Roman" w:hAnsi="Times New Roman" w:cs="Times New Roman"/>
        </w:rPr>
        <w:t>110.000. De communicatie vindt plaats via de reguliere kanalen, wel wordt verwacht dat er extra telefonisch contact van toeslaggerechtigden zal zijn. Voor dienstverleningskosten zijn de uitvoeringskosten incidenteel €</w:t>
      </w:r>
      <w:r w:rsidRPr="00EB4546" w:rsidR="7FEEFA93">
        <w:rPr>
          <w:rFonts w:ascii="Times New Roman" w:hAnsi="Times New Roman" w:cs="Times New Roman"/>
        </w:rPr>
        <w:t xml:space="preserve"> </w:t>
      </w:r>
      <w:r w:rsidRPr="00EB4546">
        <w:rPr>
          <w:rFonts w:ascii="Times New Roman" w:hAnsi="Times New Roman" w:cs="Times New Roman"/>
        </w:rPr>
        <w:t>860.000. M</w:t>
      </w:r>
      <w:r w:rsidRPr="00EB4546" w:rsidR="7FEEFA93">
        <w:rPr>
          <w:rFonts w:ascii="Times New Roman" w:hAnsi="Times New Roman" w:cs="Times New Roman"/>
        </w:rPr>
        <w:t>e</w:t>
      </w:r>
      <w:r w:rsidRPr="00EB4546">
        <w:rPr>
          <w:rFonts w:ascii="Times New Roman" w:hAnsi="Times New Roman" w:cs="Times New Roman"/>
        </w:rPr>
        <w:t>t betrekking tot handhavingskosten zijn de uitvoeringskosten incidenteel €</w:t>
      </w:r>
      <w:r w:rsidRPr="00EB4546" w:rsidR="7FEEFA93">
        <w:rPr>
          <w:rFonts w:ascii="Times New Roman" w:hAnsi="Times New Roman" w:cs="Times New Roman"/>
        </w:rPr>
        <w:t xml:space="preserve"> </w:t>
      </w:r>
      <w:r w:rsidRPr="00EB4546">
        <w:rPr>
          <w:rFonts w:ascii="Times New Roman" w:hAnsi="Times New Roman" w:cs="Times New Roman"/>
        </w:rPr>
        <w:t>690.000, maar zal er structureel €</w:t>
      </w:r>
      <w:r w:rsidRPr="00EB4546" w:rsidR="1127F8CF">
        <w:rPr>
          <w:rFonts w:ascii="Times New Roman" w:hAnsi="Times New Roman" w:cs="Times New Roman"/>
        </w:rPr>
        <w:t xml:space="preserve"> </w:t>
      </w:r>
      <w:r w:rsidRPr="00EB4546">
        <w:rPr>
          <w:rFonts w:ascii="Times New Roman" w:hAnsi="Times New Roman" w:cs="Times New Roman"/>
        </w:rPr>
        <w:t>990.000 worden bespaard gezien er minder toekenningen van toeslagen zullen plaatsvinden naar aanleiding van dit wetsvoorstel. De incidentele uitvoeringskosten bedragen in totaal €</w:t>
      </w:r>
      <w:r w:rsidRPr="00EB4546" w:rsidR="1127F8CF">
        <w:rPr>
          <w:rFonts w:ascii="Times New Roman" w:hAnsi="Times New Roman" w:cs="Times New Roman"/>
        </w:rPr>
        <w:t xml:space="preserve"> </w:t>
      </w:r>
      <w:r w:rsidRPr="00EB4546">
        <w:rPr>
          <w:rFonts w:ascii="Times New Roman" w:hAnsi="Times New Roman" w:cs="Times New Roman"/>
        </w:rPr>
        <w:t>1,7 miljoen en de structurele besparing op de uitvoeringskosten zijn in totaal €</w:t>
      </w:r>
      <w:r w:rsidRPr="00EB4546" w:rsidR="1127F8CF">
        <w:rPr>
          <w:rFonts w:ascii="Times New Roman" w:hAnsi="Times New Roman" w:cs="Times New Roman"/>
        </w:rPr>
        <w:t xml:space="preserve"> </w:t>
      </w:r>
      <w:r w:rsidRPr="00EB4546">
        <w:rPr>
          <w:rFonts w:ascii="Times New Roman" w:hAnsi="Times New Roman" w:cs="Times New Roman"/>
        </w:rPr>
        <w:t>990.000.</w:t>
      </w:r>
      <w:r w:rsidR="00004617">
        <w:rPr>
          <w:rFonts w:ascii="Times New Roman" w:hAnsi="Times New Roman" w:cs="Times New Roman"/>
        </w:rPr>
        <w:t xml:space="preserve"> </w:t>
      </w:r>
    </w:p>
    <w:p w:rsidRPr="00EB4546" w:rsidR="00C82615" w:rsidP="008A686C" w:rsidRDefault="00C82615" w14:paraId="31CE2C12" w14:textId="77777777">
      <w:pPr>
        <w:spacing w:after="0"/>
        <w:rPr>
          <w:rFonts w:ascii="Times New Roman" w:hAnsi="Times New Roman" w:cs="Times New Roman"/>
        </w:rPr>
      </w:pPr>
    </w:p>
    <w:p w:rsidRPr="00EB4546" w:rsidR="006405EC" w:rsidP="00C82615" w:rsidRDefault="00D542C8" w14:paraId="373EBC5E" w14:textId="3078A7E6">
      <w:pPr>
        <w:spacing w:after="0" w:line="259" w:lineRule="auto"/>
        <w:rPr>
          <w:rFonts w:ascii="Times New Roman" w:hAnsi="Times New Roman" w:cs="Times New Roman"/>
          <w:b/>
        </w:rPr>
      </w:pPr>
      <w:bookmarkStart w:name="_Hlk175778512" w:id="18"/>
      <w:r w:rsidRPr="00EB4546">
        <w:rPr>
          <w:rFonts w:ascii="Times New Roman" w:hAnsi="Times New Roman" w:cs="Times New Roman"/>
          <w:b/>
          <w:bCs/>
        </w:rPr>
        <w:t>7</w:t>
      </w:r>
      <w:r w:rsidRPr="00EB4546" w:rsidR="00BA4480">
        <w:rPr>
          <w:rFonts w:ascii="Times New Roman" w:hAnsi="Times New Roman" w:cs="Times New Roman"/>
          <w:b/>
          <w:bCs/>
        </w:rPr>
        <w:t xml:space="preserve">. </w:t>
      </w:r>
      <w:r w:rsidRPr="00EB4546" w:rsidR="006405EC">
        <w:rPr>
          <w:rFonts w:ascii="Times New Roman" w:hAnsi="Times New Roman" w:cs="Times New Roman"/>
          <w:b/>
          <w:bCs/>
        </w:rPr>
        <w:t>Caribisch Nederland</w:t>
      </w:r>
    </w:p>
    <w:p w:rsidRPr="00EB4546" w:rsidR="008A686C" w:rsidP="008A686C" w:rsidRDefault="008A686C" w14:paraId="605714FD" w14:textId="77777777">
      <w:pPr>
        <w:spacing w:after="0" w:line="259" w:lineRule="auto"/>
        <w:rPr>
          <w:rFonts w:ascii="Times New Roman" w:hAnsi="Times New Roman" w:cs="Times New Roman"/>
          <w:b/>
        </w:rPr>
      </w:pPr>
    </w:p>
    <w:p w:rsidRPr="00EB4546" w:rsidR="0098320F" w:rsidP="00423E0C" w:rsidRDefault="00E644F1" w14:paraId="28E4FDF4" w14:textId="2633EF56">
      <w:pPr>
        <w:spacing w:after="0"/>
        <w:rPr>
          <w:rFonts w:ascii="Times New Roman" w:hAnsi="Times New Roman" w:cs="Times New Roman"/>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vragen waarom dit wetsvoorstel geen directe gevolgen heeft voor Caribisch Nederland en of vergelijkbare inkomensondersteunende regelingen daar bestaan.</w:t>
      </w:r>
    </w:p>
    <w:p w:rsidRPr="00EB4546" w:rsidR="00423E0C" w:rsidP="00423E0C" w:rsidRDefault="00423E0C" w14:paraId="3EFA0184" w14:textId="201D6CF1">
      <w:pPr>
        <w:spacing w:after="0"/>
        <w:rPr>
          <w:rFonts w:ascii="Times New Roman" w:hAnsi="Times New Roman" w:cs="Times New Roman"/>
        </w:rPr>
      </w:pPr>
      <w:r w:rsidRPr="00EB4546">
        <w:rPr>
          <w:rFonts w:ascii="Times New Roman" w:hAnsi="Times New Roman" w:cs="Times New Roman"/>
        </w:rPr>
        <w:t xml:space="preserve">De Wet op het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is niet van toepassing in Caribisch Nederland. Gezinnen in Caribisch Nederland ontvangen ondersteuning via de Kinderbijslagvoorziening BES. Daarom heeft dit wetsvoorstel geen directe gevolgen voor gezinnen in Caribisch Nederland.</w:t>
      </w:r>
    </w:p>
    <w:p w:rsidRPr="00EB4546" w:rsidR="008A686C" w:rsidP="008A686C" w:rsidRDefault="008A686C" w14:paraId="616785E5" w14:textId="77777777">
      <w:pPr>
        <w:spacing w:after="0"/>
        <w:rPr>
          <w:rFonts w:ascii="Times New Roman" w:hAnsi="Times New Roman" w:cs="Times New Roman"/>
        </w:rPr>
      </w:pPr>
    </w:p>
    <w:p w:rsidRPr="00EB4546" w:rsidR="006405EC" w:rsidP="00542C9E" w:rsidRDefault="00D542C8" w14:paraId="7CCD22F6" w14:textId="3D27770D">
      <w:pPr>
        <w:spacing w:after="0" w:line="259" w:lineRule="auto"/>
        <w:rPr>
          <w:rFonts w:ascii="Times New Roman" w:hAnsi="Times New Roman" w:cs="Times New Roman"/>
          <w:b/>
        </w:rPr>
      </w:pPr>
      <w:bookmarkStart w:name="_Hlk216129166" w:id="19"/>
      <w:bookmarkEnd w:id="18"/>
      <w:r w:rsidRPr="00EB4546">
        <w:rPr>
          <w:rFonts w:ascii="Times New Roman" w:hAnsi="Times New Roman" w:cs="Times New Roman"/>
          <w:b/>
          <w:bCs/>
        </w:rPr>
        <w:t>8</w:t>
      </w:r>
      <w:r w:rsidRPr="00EB4546" w:rsidR="00BA4480">
        <w:rPr>
          <w:rFonts w:ascii="Times New Roman" w:hAnsi="Times New Roman" w:cs="Times New Roman"/>
          <w:b/>
          <w:bCs/>
        </w:rPr>
        <w:t xml:space="preserve">. </w:t>
      </w:r>
      <w:r w:rsidRPr="00EB4546" w:rsidR="006405EC">
        <w:rPr>
          <w:rFonts w:ascii="Times New Roman" w:hAnsi="Times New Roman" w:cs="Times New Roman"/>
          <w:b/>
          <w:bCs/>
        </w:rPr>
        <w:t>Regeldrukeffecten, waaronder gevolgen voor burgers</w:t>
      </w:r>
    </w:p>
    <w:p w:rsidRPr="00EB4546" w:rsidR="008A686C" w:rsidP="008A686C" w:rsidRDefault="008A686C" w14:paraId="6ABC7D23" w14:textId="77777777">
      <w:pPr>
        <w:spacing w:after="0" w:line="259" w:lineRule="auto"/>
        <w:rPr>
          <w:rFonts w:ascii="Times New Roman" w:hAnsi="Times New Roman" w:cs="Times New Roman"/>
          <w:b/>
        </w:rPr>
      </w:pPr>
    </w:p>
    <w:p w:rsidRPr="00EB4546" w:rsidR="000317DA" w:rsidP="00425381" w:rsidRDefault="000326C4" w14:paraId="5EB7EC33" w14:textId="7B7CF70D">
      <w:pPr>
        <w:spacing w:after="0"/>
        <w:rPr>
          <w:rFonts w:ascii="Times New Roman" w:hAnsi="Times New Roman" w:cs="Times New Roman"/>
          <w:i/>
        </w:rPr>
      </w:pPr>
      <w:r w:rsidRPr="00EB4546">
        <w:rPr>
          <w:rFonts w:ascii="Times New Roman" w:hAnsi="Times New Roman" w:cs="Times New Roman"/>
          <w:i/>
          <w:iCs/>
        </w:rPr>
        <w:t>De leden van de D66-fractie constateren dat Dienst Toeslagen constateert dat er een vergrote kans is op (hoge) terugvorderingen door een steilere afbouw. Welke maatregelen treft de regering om dit risico te verkleinen, zo vragen deze leden.</w:t>
      </w:r>
    </w:p>
    <w:p w:rsidRPr="00EB4546" w:rsidR="008132F7" w:rsidP="00425381" w:rsidRDefault="0098320F" w14:paraId="12256308" w14:textId="7B17F4A4">
      <w:pPr>
        <w:spacing w:after="0"/>
        <w:rPr>
          <w:rFonts w:ascii="Times New Roman" w:hAnsi="Times New Roman" w:cs="Times New Roman"/>
        </w:rPr>
      </w:pPr>
      <w:r w:rsidRPr="00EB4546">
        <w:rPr>
          <w:rFonts w:ascii="Times New Roman" w:hAnsi="Times New Roman" w:cs="Times New Roman"/>
        </w:rPr>
        <w:t>Dienst Toeslagen zet zich</w:t>
      </w:r>
      <w:r w:rsidRPr="00EB4546" w:rsidR="00A15519">
        <w:rPr>
          <w:rFonts w:ascii="Times New Roman" w:hAnsi="Times New Roman" w:cs="Times New Roman"/>
        </w:rPr>
        <w:t xml:space="preserve"> zoals altijd in</w:t>
      </w:r>
      <w:r w:rsidRPr="00EB4546">
        <w:rPr>
          <w:rFonts w:ascii="Times New Roman" w:hAnsi="Times New Roman" w:cs="Times New Roman"/>
        </w:rPr>
        <w:t xml:space="preserve"> </w:t>
      </w:r>
      <w:r w:rsidRPr="00EB4546" w:rsidR="00A15519">
        <w:rPr>
          <w:rFonts w:ascii="Times New Roman" w:hAnsi="Times New Roman" w:cs="Times New Roman"/>
        </w:rPr>
        <w:t xml:space="preserve">om terugvorderingen te voorkomen door bijvoorbeeld het voorschot tijdig te stoppen. Naast de bestaande maatregelen, worden geen aanvullende maatregelen getroffen. </w:t>
      </w:r>
    </w:p>
    <w:p w:rsidR="00FB4993" w:rsidP="00425381" w:rsidRDefault="00FB4993" w14:paraId="4B7B28AD" w14:textId="77777777">
      <w:pPr>
        <w:spacing w:after="0"/>
        <w:rPr>
          <w:rFonts w:ascii="Times New Roman" w:hAnsi="Times New Roman" w:cs="Times New Roman"/>
          <w:i/>
          <w:iCs/>
        </w:rPr>
      </w:pPr>
    </w:p>
    <w:p w:rsidRPr="00425381" w:rsidR="002E76EA" w:rsidP="00425381" w:rsidRDefault="000317DA" w14:paraId="1A505AF9" w14:textId="698FC4BB">
      <w:pPr>
        <w:spacing w:after="0"/>
        <w:rPr>
          <w:rFonts w:ascii="Times New Roman" w:hAnsi="Times New Roman" w:cs="Times New Roman"/>
          <w:i/>
          <w:iCs/>
        </w:rPr>
      </w:pPr>
      <w:r w:rsidRPr="00EB4546">
        <w:rPr>
          <w:rFonts w:ascii="Times New Roman" w:hAnsi="Times New Roman" w:cs="Times New Roman"/>
          <w:i/>
          <w:iCs/>
        </w:rPr>
        <w:t xml:space="preserve">De leden van de Groep </w:t>
      </w:r>
      <w:proofErr w:type="spellStart"/>
      <w:r w:rsidRPr="00EB4546">
        <w:rPr>
          <w:rFonts w:ascii="Times New Roman" w:hAnsi="Times New Roman" w:cs="Times New Roman"/>
          <w:i/>
          <w:iCs/>
        </w:rPr>
        <w:t>Markuszower</w:t>
      </w:r>
      <w:proofErr w:type="spellEnd"/>
      <w:r w:rsidRPr="00EB4546">
        <w:rPr>
          <w:rFonts w:ascii="Times New Roman" w:hAnsi="Times New Roman" w:cs="Times New Roman"/>
          <w:i/>
          <w:iCs/>
        </w:rPr>
        <w:t xml:space="preserve"> vragen of de regering erkent dat wijzigingen in toeslagenregelingen leiden tot meer onzekerheid voor gezinnen doordat voorschotten achteraf kunnen afwijken van het definitieve recht.</w:t>
      </w:r>
      <w:r w:rsidRPr="00EB4546" w:rsidR="002E76EA">
        <w:rPr>
          <w:rFonts w:ascii="Times New Roman" w:hAnsi="Times New Roman" w:cs="Times New Roman"/>
          <w:i/>
          <w:iCs/>
        </w:rPr>
        <w:t xml:space="preserve"> </w:t>
      </w:r>
    </w:p>
    <w:p w:rsidRPr="00EB4546" w:rsidR="002E76EA" w:rsidP="00425381" w:rsidRDefault="00EB4727" w14:paraId="72902F55" w14:textId="6B91D43B">
      <w:pPr>
        <w:spacing w:after="0"/>
        <w:rPr>
          <w:rFonts w:ascii="Times New Roman" w:hAnsi="Times New Roman" w:cs="Times New Roman"/>
        </w:rPr>
      </w:pPr>
      <w:r w:rsidRPr="00EB4546">
        <w:rPr>
          <w:rFonts w:ascii="Times New Roman" w:hAnsi="Times New Roman" w:cs="Times New Roman"/>
        </w:rPr>
        <w:t xml:space="preserve">Met het uitkeren van voorschotten houdt Dienst Toeslagen rekening met aangepaste wetgeving. Daarnaast informeert Dienst Toeslagen ouders actief over de wijziging Als gevolg van de voorschotsystematiek kunnen voorschotten achteraf afwijken van het definitieve recht, dit kan tot terugvorderingen leiden. Dit kabinet wil het toeslagenstelsel stapsgewijs vereenvoudigen, waaronder het verkleinen van het risico op terugvorderingen. </w:t>
      </w:r>
    </w:p>
    <w:p w:rsidR="00FB4993" w:rsidP="00FB4993" w:rsidRDefault="00FB4993" w14:paraId="26E2BE10" w14:textId="77777777">
      <w:pPr>
        <w:spacing w:after="0"/>
        <w:rPr>
          <w:rFonts w:ascii="Times New Roman" w:hAnsi="Times New Roman" w:cs="Times New Roman"/>
          <w:i/>
          <w:iCs/>
        </w:rPr>
      </w:pPr>
    </w:p>
    <w:p w:rsidRPr="00EB4546" w:rsidR="000326C4" w:rsidP="00FB4993" w:rsidRDefault="0022077A" w14:paraId="361AF73C" w14:textId="17A81964">
      <w:pPr>
        <w:spacing w:after="0"/>
        <w:rPr>
          <w:rFonts w:ascii="Times New Roman" w:hAnsi="Times New Roman" w:cs="Times New Roman"/>
          <w:i/>
        </w:rPr>
      </w:pPr>
      <w:r w:rsidRPr="00EB4546">
        <w:rPr>
          <w:rFonts w:ascii="Times New Roman" w:hAnsi="Times New Roman" w:cs="Times New Roman"/>
          <w:i/>
          <w:iCs/>
        </w:rPr>
        <w:t xml:space="preserve">De leden van de Groep </w:t>
      </w:r>
      <w:proofErr w:type="spellStart"/>
      <w:r w:rsidRPr="00EB4546">
        <w:rPr>
          <w:rFonts w:ascii="Times New Roman" w:hAnsi="Times New Roman" w:cs="Times New Roman"/>
          <w:i/>
          <w:iCs/>
        </w:rPr>
        <w:t>Markuszower</w:t>
      </w:r>
      <w:proofErr w:type="spellEnd"/>
      <w:r w:rsidRPr="00EB4546" w:rsidR="000317DA">
        <w:rPr>
          <w:rFonts w:ascii="Times New Roman" w:hAnsi="Times New Roman" w:cs="Times New Roman"/>
          <w:i/>
          <w:iCs/>
        </w:rPr>
        <w:t xml:space="preserve"> vragen hoeveel extra bezwaar- en beroepsprocedures worden verwacht als gevolg van dit wetsvoorstel.</w:t>
      </w:r>
      <w:r w:rsidRPr="00EB4546">
        <w:rPr>
          <w:rFonts w:ascii="Times New Roman" w:hAnsi="Times New Roman" w:cs="Times New Roman"/>
          <w:i/>
          <w:iCs/>
        </w:rPr>
        <w:t xml:space="preserve"> </w:t>
      </w:r>
      <w:r w:rsidRPr="00EB4546" w:rsidR="000317DA">
        <w:rPr>
          <w:rFonts w:ascii="Times New Roman" w:hAnsi="Times New Roman" w:cs="Times New Roman"/>
          <w:i/>
          <w:iCs/>
        </w:rPr>
        <w:t>Voorts vragen deze leden hoeveel burgers naar verwachting met terugvorderingen te maken krijgen als gevolg van schommelingen in inkomen rondom de grens van € 60.000.</w:t>
      </w:r>
    </w:p>
    <w:p w:rsidRPr="00EB4546" w:rsidR="008A686C" w:rsidP="00FB4993" w:rsidRDefault="008A686C" w14:paraId="29C02104" w14:textId="77777777">
      <w:pPr>
        <w:spacing w:after="0"/>
        <w:rPr>
          <w:rFonts w:ascii="Times New Roman" w:hAnsi="Times New Roman" w:cs="Times New Roman"/>
        </w:rPr>
      </w:pPr>
    </w:p>
    <w:p w:rsidRPr="00EB4546" w:rsidR="006F56BF" w:rsidP="00425381" w:rsidRDefault="006F56BF" w14:paraId="0FC131BF" w14:textId="246ACD6D">
      <w:pPr>
        <w:spacing w:after="0"/>
        <w:rPr>
          <w:rFonts w:ascii="Times New Roman" w:hAnsi="Times New Roman" w:cs="Times New Roman"/>
        </w:rPr>
      </w:pPr>
      <w:r w:rsidRPr="00EB4546">
        <w:rPr>
          <w:rFonts w:ascii="Times New Roman" w:hAnsi="Times New Roman" w:cs="Times New Roman"/>
        </w:rPr>
        <w:t xml:space="preserve">Voor zowel het verliezen van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als een lager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verwacht Dienst Toeslagen naar aanleiding van dit wetsvoorstel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800 bezwaren en circa 50 beroepschriften. </w:t>
      </w:r>
    </w:p>
    <w:p w:rsidRPr="00EB4546" w:rsidR="006F56BF" w:rsidP="00425381" w:rsidRDefault="006F56BF" w14:paraId="0C30E771" w14:textId="7C1BEBDB">
      <w:pPr>
        <w:spacing w:after="0"/>
        <w:rPr>
          <w:rFonts w:ascii="Times New Roman" w:hAnsi="Times New Roman" w:cs="Times New Roman"/>
        </w:rPr>
      </w:pPr>
      <w:r w:rsidRPr="00EB4546">
        <w:rPr>
          <w:rFonts w:ascii="Times New Roman" w:hAnsi="Times New Roman" w:cs="Times New Roman"/>
        </w:rPr>
        <w:t xml:space="preserve">Ook wordt er gevraagd hoeveel burgers naar verwachting met terugvorderingen te maken krijgen als gevolg van schommelingen in inkomen rondom de grens van €60.000. Dienst Toeslagen keert op basis van een inschatting van het inkomen een voorschot uit. In de praktijk betekent dit dat boven het afbouwpunt ongeveer de helft een (iets) te laag en de andere helft een (iets) te hoog wordt ingeschat qua inkomen. Op basis van een ruwe schatting zijn er 100.000 huishoudens met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met een draagkracht tussen € 55.000 en € 65.000. Dit betekent dat er grofweg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50.000 nabetalingen en 50.000 terugvorderingen zullen ontstaan.</w:t>
      </w:r>
      <w:r w:rsidR="00004617">
        <w:rPr>
          <w:rFonts w:ascii="Times New Roman" w:hAnsi="Times New Roman" w:cs="Times New Roman"/>
        </w:rPr>
        <w:t xml:space="preserve"> </w:t>
      </w:r>
      <w:r w:rsidRPr="00EB4546" w:rsidR="0014036C">
        <w:rPr>
          <w:rFonts w:ascii="Times New Roman" w:hAnsi="Times New Roman" w:cs="Times New Roman"/>
        </w:rPr>
        <w:t>Bijvoorbeeld wanneer iemand een inkomens-onderschatting heeft van € 8.000 zal dit momenteel leiden tot een terugvordering van € 600. Na inwerkingtreding van dit wetsvoorstel zal deze terugvordering €1.000 bedragen.</w:t>
      </w:r>
    </w:p>
    <w:p w:rsidRPr="00EB4546" w:rsidR="006F56BF" w:rsidP="008A686C" w:rsidRDefault="006F56BF" w14:paraId="5AFA2DFE" w14:textId="77777777">
      <w:pPr>
        <w:spacing w:after="0"/>
        <w:rPr>
          <w:rFonts w:ascii="Times New Roman" w:hAnsi="Times New Roman" w:cs="Times New Roman"/>
        </w:rPr>
      </w:pPr>
    </w:p>
    <w:bookmarkEnd w:id="19"/>
    <w:p w:rsidRPr="00EB4546" w:rsidR="00916373" w:rsidP="00542C9E" w:rsidRDefault="00071BD7" w14:paraId="76B115C9" w14:textId="2FAC78BB">
      <w:pPr>
        <w:spacing w:after="0" w:line="259" w:lineRule="auto"/>
        <w:rPr>
          <w:rFonts w:ascii="Times New Roman" w:hAnsi="Times New Roman" w:cs="Times New Roman"/>
          <w:b/>
        </w:rPr>
      </w:pPr>
      <w:r w:rsidRPr="00EB4546">
        <w:rPr>
          <w:rFonts w:ascii="Times New Roman" w:hAnsi="Times New Roman" w:cs="Times New Roman"/>
          <w:b/>
          <w:bCs/>
        </w:rPr>
        <w:t>9</w:t>
      </w:r>
      <w:r w:rsidRPr="00EB4546" w:rsidR="0022077A">
        <w:rPr>
          <w:rFonts w:ascii="Times New Roman" w:hAnsi="Times New Roman" w:cs="Times New Roman"/>
          <w:b/>
          <w:bCs/>
        </w:rPr>
        <w:t xml:space="preserve">. </w:t>
      </w:r>
      <w:r w:rsidRPr="00EB4546" w:rsidR="006405EC">
        <w:rPr>
          <w:rFonts w:ascii="Times New Roman" w:hAnsi="Times New Roman" w:cs="Times New Roman"/>
          <w:b/>
          <w:bCs/>
        </w:rPr>
        <w:t>Toetsing en consultatie</w:t>
      </w:r>
      <w:bookmarkStart w:name="_Hlk144278234" w:id="20"/>
    </w:p>
    <w:p w:rsidRPr="00EB4546" w:rsidR="008A686C" w:rsidP="008A686C" w:rsidRDefault="008A686C" w14:paraId="538226B5" w14:textId="77777777">
      <w:pPr>
        <w:spacing w:after="0" w:line="259" w:lineRule="auto"/>
        <w:rPr>
          <w:rFonts w:ascii="Times New Roman" w:hAnsi="Times New Roman" w:cs="Times New Roman"/>
          <w:b/>
        </w:rPr>
      </w:pPr>
    </w:p>
    <w:p w:rsidRPr="00EB4546" w:rsidR="006F56BF" w:rsidP="00425381" w:rsidRDefault="00160829" w14:paraId="1BE288F7" w14:textId="5B629474">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SGP-fractie</w:t>
      </w:r>
      <w:r w:rsidRPr="00EB4546">
        <w:rPr>
          <w:rFonts w:ascii="Times New Roman" w:hAnsi="Times New Roman" w:cs="Times New Roman"/>
          <w:i/>
          <w:iCs/>
        </w:rPr>
        <w:t xml:space="preserve"> lezen in de Uitvoeringstoets dat het wetsvoorstel uitvoerbaar is, mits er wordt geaccepteerd dat er een vergrote kans is op (hoge) terugvorderingen. De mate en hoogte van deze terugvorderingen wordt echter niet gekwantificeerd. Graag ontvangen deze leden meer kwantitatieve duiding van deze terugvorderingen, zowel in aantallen als in hoogten. </w:t>
      </w:r>
    </w:p>
    <w:p w:rsidRPr="00EB4546" w:rsidR="006F56BF" w:rsidP="00FB4993" w:rsidRDefault="006F56BF" w14:paraId="47B4EB3D" w14:textId="717F9440">
      <w:pPr>
        <w:pStyle w:val="Geenafstand"/>
        <w:rPr>
          <w:rFonts w:ascii="Times New Roman" w:hAnsi="Times New Roman" w:cs="Times New Roman"/>
        </w:rPr>
      </w:pPr>
      <w:r w:rsidRPr="00EB4546">
        <w:rPr>
          <w:rFonts w:ascii="Times New Roman" w:hAnsi="Times New Roman" w:cs="Times New Roman"/>
        </w:rPr>
        <w:t xml:space="preserve">Zoals beschreven in het antwoord op </w:t>
      </w:r>
      <w:r w:rsidRPr="00EB4546" w:rsidR="000E0D0E">
        <w:rPr>
          <w:rFonts w:ascii="Times New Roman" w:hAnsi="Times New Roman" w:cs="Times New Roman"/>
        </w:rPr>
        <w:t>de vraag hierboven</w:t>
      </w:r>
      <w:r w:rsidRPr="00EB4546">
        <w:rPr>
          <w:rFonts w:ascii="Times New Roman" w:hAnsi="Times New Roman" w:cs="Times New Roman"/>
        </w:rPr>
        <w:t xml:space="preserve"> zijn er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100.000 huishoudens met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met een draagkracht tussen € 55.000 en € 65.000 en zullen er op basis van een ruwe schatting 50.000 nabetalingen </w:t>
      </w:r>
      <w:r w:rsidRPr="00EB4546" w:rsidR="0014036C">
        <w:rPr>
          <w:rFonts w:ascii="Times New Roman" w:hAnsi="Times New Roman" w:cs="Times New Roman"/>
        </w:rPr>
        <w:t xml:space="preserve">en 50.000 terugvorderingen </w:t>
      </w:r>
      <w:r w:rsidRPr="00EB4546">
        <w:rPr>
          <w:rFonts w:ascii="Times New Roman" w:hAnsi="Times New Roman" w:cs="Times New Roman"/>
        </w:rPr>
        <w:t xml:space="preserve">zijn. Doordat de inkomens-gevoeligheid toeneemt van 7,5% naar 12,5%, zullen deze terugvorderingen naar verwachting </w:t>
      </w:r>
      <w:proofErr w:type="gramStart"/>
      <w:r w:rsidRPr="00EB4546">
        <w:rPr>
          <w:rFonts w:ascii="Times New Roman" w:hAnsi="Times New Roman" w:cs="Times New Roman"/>
        </w:rPr>
        <w:t>circa</w:t>
      </w:r>
      <w:proofErr w:type="gramEnd"/>
      <w:r w:rsidRPr="00EB4546">
        <w:rPr>
          <w:rFonts w:ascii="Times New Roman" w:hAnsi="Times New Roman" w:cs="Times New Roman"/>
        </w:rPr>
        <w:t xml:space="preserve"> </w:t>
      </w:r>
      <w:r w:rsidRPr="00EB4546" w:rsidR="0002016A">
        <w:rPr>
          <w:rFonts w:ascii="Times New Roman" w:hAnsi="Times New Roman" w:cs="Times New Roman"/>
        </w:rPr>
        <w:t>2/3</w:t>
      </w:r>
      <w:r w:rsidRPr="00EB4546">
        <w:rPr>
          <w:rFonts w:ascii="Times New Roman" w:hAnsi="Times New Roman" w:cs="Times New Roman"/>
        </w:rPr>
        <w:t xml:space="preserve"> hoger worden dan dat ze in de huidige systematiek zijn. Bijvoorbeeld wanneer iemand een inkomens-onderschatting heeft van €</w:t>
      </w:r>
      <w:r w:rsidRPr="00EB4546" w:rsidR="0002016A">
        <w:rPr>
          <w:rFonts w:ascii="Times New Roman" w:hAnsi="Times New Roman" w:cs="Times New Roman"/>
        </w:rPr>
        <w:t> </w:t>
      </w:r>
      <w:r w:rsidRPr="00EB4546">
        <w:rPr>
          <w:rFonts w:ascii="Times New Roman" w:hAnsi="Times New Roman" w:cs="Times New Roman"/>
        </w:rPr>
        <w:t>8.000 zal dit momenteel leiden tot een terugvordering van €</w:t>
      </w:r>
      <w:r w:rsidRPr="00EB4546" w:rsidR="0002016A">
        <w:rPr>
          <w:rFonts w:ascii="Times New Roman" w:hAnsi="Times New Roman" w:cs="Times New Roman"/>
        </w:rPr>
        <w:t> </w:t>
      </w:r>
      <w:r w:rsidRPr="00EB4546">
        <w:rPr>
          <w:rFonts w:ascii="Times New Roman" w:hAnsi="Times New Roman" w:cs="Times New Roman"/>
        </w:rPr>
        <w:t xml:space="preserve">600. Na inwerkingtreding van dit wetsvoorstel zal deze terugvordering €1.000 bedragen. </w:t>
      </w:r>
    </w:p>
    <w:p w:rsidRPr="00EB4546" w:rsidR="00B965B9" w:rsidP="00FB4993" w:rsidRDefault="00B965B9" w14:paraId="2D723F01" w14:textId="77777777">
      <w:pPr>
        <w:pStyle w:val="Geenafstand"/>
        <w:rPr>
          <w:rFonts w:ascii="Times New Roman" w:hAnsi="Times New Roman" w:cs="Times New Roman"/>
        </w:rPr>
      </w:pPr>
    </w:p>
    <w:p w:rsidR="00FB4993" w:rsidP="00425381" w:rsidRDefault="00FB4993" w14:paraId="75DD4EDF" w14:textId="77777777">
      <w:pPr>
        <w:spacing w:after="0"/>
        <w:rPr>
          <w:rFonts w:ascii="Times New Roman" w:hAnsi="Times New Roman" w:cs="Times New Roman"/>
          <w:i/>
          <w:iCs/>
        </w:rPr>
      </w:pPr>
    </w:p>
    <w:p w:rsidRPr="00EB4546" w:rsidR="00160829" w:rsidP="00425381" w:rsidRDefault="00313ED5" w14:paraId="0A633B31" w14:textId="34BA9B1C">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ChristenUnie-fractie</w:t>
      </w:r>
      <w:r w:rsidRPr="00EB4546">
        <w:rPr>
          <w:rFonts w:ascii="Times New Roman" w:hAnsi="Times New Roman" w:cs="Times New Roman"/>
          <w:i/>
          <w:iCs/>
        </w:rPr>
        <w:t xml:space="preserve"> lezen in het coalitieakkoord dat de regering voornemens is om gezinnen te ondersteunen en meer zekerheid te geven, onder andere door het verminderen van het risico op terugvorderingen. Echter blijkt uit de consultatie dat de Dienst Toeslagen een grotere kans op (hoge) terugvorderingen verwacht door een steilere afbouw. De verwacht</w:t>
      </w:r>
      <w:r w:rsidRPr="00EB4546" w:rsidR="007F2374">
        <w:rPr>
          <w:rFonts w:ascii="Times New Roman" w:hAnsi="Times New Roman" w:cs="Times New Roman"/>
          <w:i/>
          <w:iCs/>
        </w:rPr>
        <w:t>ing</w:t>
      </w:r>
      <w:r w:rsidRPr="00EB4546">
        <w:rPr>
          <w:rFonts w:ascii="Times New Roman" w:hAnsi="Times New Roman" w:cs="Times New Roman"/>
          <w:i/>
          <w:iCs/>
        </w:rPr>
        <w:t xml:space="preserve"> is dat het aantal terugvorderingen na twee jaar kleiner is, maar dat de hoogte van de terugvorderingen toe kan nemen. Deze leden vragen de regering of er alleen de ambitie is om het risico op terugvorderingen te verminderen, of dat er ook wordt gekeken naar de hoogte van terugvorderingen. </w:t>
      </w:r>
    </w:p>
    <w:p w:rsidRPr="00EB4546" w:rsidR="004B4FCD" w:rsidP="00425381" w:rsidRDefault="004B4FCD" w14:paraId="1DD92396" w14:textId="607003FF">
      <w:pPr>
        <w:spacing w:after="0"/>
        <w:rPr>
          <w:rFonts w:ascii="Times New Roman" w:hAnsi="Times New Roman" w:cs="Times New Roman"/>
        </w:rPr>
      </w:pPr>
      <w:r w:rsidRPr="00EB4546">
        <w:rPr>
          <w:rFonts w:ascii="Times New Roman" w:hAnsi="Times New Roman" w:cs="Times New Roman"/>
        </w:rPr>
        <w:lastRenderedPageBreak/>
        <w:t>Dienst Toeslagen zet zich op verschillende manieren in om terugvorderingen zoveel mogelijk te voorkomen zowel qua hoogte als qua aantal. Burgers worden zo goed als mogelijk geïnformeerd via informatie op de website van Toeslagen, communicatiecampagnes en de Toeslagen app. Burgers worden gevraagd hun gegevens zo actueel mogelijk te houden. Daarnaast kunnen burgers ook persoonlijk worden geattendeerd en gevraagd worden om hun inkomen te controleren en eventueel aan te passen. In sommige situaties worden ook wijzigingen voor de burger gedaan.</w:t>
      </w:r>
    </w:p>
    <w:p w:rsidR="00FB4993" w:rsidP="00425381" w:rsidRDefault="00FB4993" w14:paraId="36BEF4CF" w14:textId="77777777">
      <w:pPr>
        <w:spacing w:after="0"/>
        <w:rPr>
          <w:rFonts w:ascii="Times New Roman" w:hAnsi="Times New Roman" w:cs="Times New Roman"/>
          <w:i/>
          <w:iCs/>
        </w:rPr>
      </w:pPr>
    </w:p>
    <w:p w:rsidRPr="00EB4546" w:rsidR="00916373" w:rsidP="00425381" w:rsidRDefault="00916373" w14:paraId="13B32BEF" w14:textId="3A179BC0">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verzoeken de regering om alle uitvoeringstoetsen van de Dienst Toeslagen integraal openbaar te maken </w:t>
      </w:r>
      <w:proofErr w:type="gramStart"/>
      <w:r w:rsidRPr="00EB4546">
        <w:rPr>
          <w:rFonts w:ascii="Times New Roman" w:hAnsi="Times New Roman" w:cs="Times New Roman"/>
          <w:i/>
          <w:iCs/>
        </w:rPr>
        <w:t>indien</w:t>
      </w:r>
      <w:proofErr w:type="gramEnd"/>
      <w:r w:rsidRPr="00EB4546">
        <w:rPr>
          <w:rFonts w:ascii="Times New Roman" w:hAnsi="Times New Roman" w:cs="Times New Roman"/>
          <w:i/>
          <w:iCs/>
        </w:rPr>
        <w:t xml:space="preserve"> deze nog niet volledig openbaar beschikbaar zijn.</w:t>
      </w:r>
    </w:p>
    <w:p w:rsidRPr="00EB4546" w:rsidR="006F56BF" w:rsidP="00425381" w:rsidRDefault="006F56BF" w14:paraId="2C20B9F6" w14:textId="2ACDFFED">
      <w:pPr>
        <w:spacing w:after="0"/>
        <w:rPr>
          <w:rFonts w:ascii="Times New Roman" w:hAnsi="Times New Roman" w:cs="Times New Roman"/>
        </w:rPr>
      </w:pPr>
      <w:r w:rsidRPr="00EB4546">
        <w:rPr>
          <w:rFonts w:ascii="Times New Roman" w:hAnsi="Times New Roman" w:cs="Times New Roman"/>
        </w:rPr>
        <w:t>De uitvoeringstoets van dit wetsvoorstel is per 22 april 2026 openbaar gemaak</w:t>
      </w:r>
      <w:r w:rsidRPr="00EB4546" w:rsidR="004B4FCD">
        <w:rPr>
          <w:rFonts w:ascii="Times New Roman" w:hAnsi="Times New Roman" w:cs="Times New Roman"/>
        </w:rPr>
        <w:t>t</w:t>
      </w:r>
      <w:r w:rsidRPr="00EB4546">
        <w:rPr>
          <w:rFonts w:ascii="Times New Roman" w:hAnsi="Times New Roman" w:cs="Times New Roman"/>
        </w:rPr>
        <w:t xml:space="preserve">. Alle voorgaande uitvoeringstoetsen zijn </w:t>
      </w:r>
      <w:proofErr w:type="gramStart"/>
      <w:r w:rsidRPr="00EB4546">
        <w:rPr>
          <w:rFonts w:ascii="Times New Roman" w:hAnsi="Times New Roman" w:cs="Times New Roman"/>
        </w:rPr>
        <w:t>reeds</w:t>
      </w:r>
      <w:proofErr w:type="gramEnd"/>
      <w:r w:rsidRPr="00EB4546">
        <w:rPr>
          <w:rFonts w:ascii="Times New Roman" w:hAnsi="Times New Roman" w:cs="Times New Roman"/>
        </w:rPr>
        <w:t xml:space="preserve"> openbaar gemaakt. </w:t>
      </w:r>
    </w:p>
    <w:p w:rsidR="00FB4993" w:rsidP="00FB4993" w:rsidRDefault="00FB4993" w14:paraId="51AB65AF" w14:textId="77777777">
      <w:pPr>
        <w:spacing w:after="0"/>
        <w:rPr>
          <w:rFonts w:ascii="Times New Roman" w:hAnsi="Times New Roman" w:cs="Times New Roman"/>
          <w:i/>
          <w:iCs/>
        </w:rPr>
      </w:pPr>
    </w:p>
    <w:p w:rsidRPr="00EB4546" w:rsidR="00916373" w:rsidP="00FB4993" w:rsidRDefault="00E5573B" w14:paraId="7CE2D868" w14:textId="2338B603">
      <w:pPr>
        <w:spacing w:after="0"/>
        <w:rPr>
          <w:rFonts w:ascii="Times New Roman" w:hAnsi="Times New Roman" w:cs="Times New Roman"/>
          <w:i/>
        </w:rPr>
      </w:pPr>
      <w:r w:rsidRPr="00EB4546">
        <w:rPr>
          <w:rFonts w:ascii="Times New Roman" w:hAnsi="Times New Roman" w:cs="Times New Roman"/>
          <w:i/>
          <w:iCs/>
        </w:rPr>
        <w:t xml:space="preserve">De leden van de Groep </w:t>
      </w:r>
      <w:proofErr w:type="spellStart"/>
      <w:r w:rsidRPr="00EB4546">
        <w:rPr>
          <w:rFonts w:ascii="Times New Roman" w:hAnsi="Times New Roman" w:cs="Times New Roman"/>
          <w:i/>
          <w:iCs/>
        </w:rPr>
        <w:t>Markuszower</w:t>
      </w:r>
      <w:proofErr w:type="spellEnd"/>
      <w:r w:rsidRPr="00EB4546" w:rsidR="00916373">
        <w:rPr>
          <w:rFonts w:ascii="Times New Roman" w:hAnsi="Times New Roman" w:cs="Times New Roman"/>
          <w:i/>
          <w:iCs/>
        </w:rPr>
        <w:t xml:space="preserve"> vragen daarnaast welke kritiekpunten uitvoeringsinstanties hebben geuit over de uitvoerbaarheid van dit wetsvoorstel.</w:t>
      </w:r>
      <w:r w:rsidRPr="00EB4546">
        <w:rPr>
          <w:rFonts w:ascii="Times New Roman" w:hAnsi="Times New Roman" w:cs="Times New Roman"/>
          <w:i/>
          <w:iCs/>
        </w:rPr>
        <w:t xml:space="preserve"> </w:t>
      </w:r>
    </w:p>
    <w:p w:rsidRPr="00EB4546" w:rsidR="006F56BF" w:rsidP="00FB4993" w:rsidRDefault="006F56BF" w14:paraId="00AF8DF2" w14:textId="45064AEF">
      <w:pPr>
        <w:spacing w:after="0"/>
        <w:rPr>
          <w:rFonts w:ascii="Times New Roman" w:hAnsi="Times New Roman" w:cs="Times New Roman"/>
        </w:rPr>
      </w:pPr>
      <w:r w:rsidRPr="00EB4546">
        <w:rPr>
          <w:rFonts w:ascii="Times New Roman" w:hAnsi="Times New Roman" w:cs="Times New Roman"/>
        </w:rPr>
        <w:t>Vanuit Dienst Toeslagen is meegegeven dat er door dit wetsvoorstel een vergrote kans is op (hoge) terugvorderingen door de steilere afbouw. Daarbij is aangegeven dat dit haaks staat op de doelstelling van Dienst Toeslagen om (hoge) terugvorderingen te voorkomen.</w:t>
      </w:r>
    </w:p>
    <w:p w:rsidRPr="00425381" w:rsidR="00916373" w:rsidP="00FB4993" w:rsidRDefault="00916373" w14:paraId="46716028" w14:textId="44C77172">
      <w:pPr>
        <w:spacing w:after="0"/>
        <w:rPr>
          <w:rFonts w:ascii="Times New Roman" w:hAnsi="Times New Roman" w:eastAsia="Verdana" w:cs="Times New Roman"/>
          <w:sz w:val="20"/>
          <w:szCs w:val="20"/>
        </w:rPr>
      </w:pPr>
    </w:p>
    <w:p w:rsidRPr="00EB4546" w:rsidR="00916373" w:rsidP="00FB4993" w:rsidRDefault="00916373" w14:paraId="031DCE40" w14:textId="5487838A">
      <w:pPr>
        <w:spacing w:after="0"/>
        <w:rPr>
          <w:rFonts w:ascii="Times New Roman" w:hAnsi="Times New Roman" w:cs="Times New Roman"/>
          <w:i/>
        </w:rPr>
      </w:pPr>
      <w:r w:rsidRPr="00EB4546">
        <w:rPr>
          <w:rFonts w:ascii="Times New Roman" w:hAnsi="Times New Roman" w:cs="Times New Roman"/>
          <w:i/>
          <w:iCs/>
        </w:rPr>
        <w:t>Voorts vragen deze leden of maatschappelijke organisaties, belangenorganisaties voor gezinnen of armoedeorganisaties hebben gewaarschuwd voor negatieve effecten van deze maatregel op middeninkomens.</w:t>
      </w:r>
    </w:p>
    <w:p w:rsidRPr="00EB4546" w:rsidR="4E304CC1" w:rsidP="00425381" w:rsidRDefault="4E304CC1" w14:paraId="58B04ED9" w14:textId="1D42FCC1">
      <w:pPr>
        <w:spacing w:after="0"/>
        <w:rPr>
          <w:rFonts w:ascii="Times New Roman" w:hAnsi="Times New Roman" w:cs="Times New Roman"/>
        </w:rPr>
      </w:pPr>
      <w:r w:rsidRPr="00EB4546">
        <w:rPr>
          <w:rFonts w:ascii="Times New Roman" w:hAnsi="Times New Roman" w:cs="Times New Roman"/>
        </w:rPr>
        <w:t>Het Nationaal Fonds Kinderhulp heeft</w:t>
      </w:r>
      <w:r w:rsidRPr="00EB4546" w:rsidR="00B965B9">
        <w:rPr>
          <w:rFonts w:ascii="Times New Roman" w:hAnsi="Times New Roman" w:cs="Times New Roman"/>
        </w:rPr>
        <w:t xml:space="preserve"> gereageerd op het wetsvoorstel. De meegegeven aandachtspunten zijn uitgewerkt in de memorie van toelichting. </w:t>
      </w:r>
    </w:p>
    <w:p w:rsidRPr="00EB4546" w:rsidR="008A686C" w:rsidP="008A686C" w:rsidRDefault="008A686C" w14:paraId="2DC10C4C" w14:textId="27B720F1">
      <w:pPr>
        <w:spacing w:after="0"/>
        <w:rPr>
          <w:rFonts w:ascii="Times New Roman" w:hAnsi="Times New Roman" w:cs="Times New Roman"/>
        </w:rPr>
      </w:pPr>
    </w:p>
    <w:bookmarkEnd w:id="20"/>
    <w:p w:rsidRPr="00EB4546" w:rsidR="008C098E" w:rsidP="00542C9E" w:rsidRDefault="00071BD7" w14:paraId="554315F5" w14:textId="2015110F">
      <w:pPr>
        <w:spacing w:after="0" w:line="259" w:lineRule="auto"/>
        <w:rPr>
          <w:rFonts w:ascii="Times New Roman" w:hAnsi="Times New Roman" w:cs="Times New Roman"/>
          <w:b/>
        </w:rPr>
      </w:pPr>
      <w:r w:rsidRPr="00EB4546">
        <w:rPr>
          <w:rFonts w:ascii="Times New Roman" w:hAnsi="Times New Roman" w:cs="Times New Roman"/>
          <w:b/>
          <w:bCs/>
        </w:rPr>
        <w:t>10</w:t>
      </w:r>
      <w:r w:rsidRPr="00EB4546" w:rsidR="00E5573B">
        <w:rPr>
          <w:rFonts w:ascii="Times New Roman" w:hAnsi="Times New Roman" w:cs="Times New Roman"/>
          <w:b/>
          <w:bCs/>
        </w:rPr>
        <w:t xml:space="preserve">. </w:t>
      </w:r>
      <w:r w:rsidRPr="00EB4546" w:rsidR="006405EC">
        <w:rPr>
          <w:rFonts w:ascii="Times New Roman" w:hAnsi="Times New Roman" w:cs="Times New Roman"/>
          <w:b/>
          <w:bCs/>
        </w:rPr>
        <w:t>Evaluatie</w:t>
      </w:r>
    </w:p>
    <w:p w:rsidRPr="00EB4546" w:rsidR="008A686C" w:rsidP="008A686C" w:rsidRDefault="008A686C" w14:paraId="6BB8E5A0" w14:textId="77777777">
      <w:pPr>
        <w:spacing w:after="0" w:line="259" w:lineRule="auto"/>
        <w:rPr>
          <w:rFonts w:ascii="Times New Roman" w:hAnsi="Times New Roman" w:cs="Times New Roman"/>
          <w:b/>
        </w:rPr>
      </w:pPr>
    </w:p>
    <w:p w:rsidRPr="00EB4546" w:rsidR="008C098E" w:rsidP="00E7095E" w:rsidRDefault="008C098E" w14:paraId="3BEBC2B8" w14:textId="59F1AADE">
      <w:pPr>
        <w:spacing w:after="0"/>
        <w:rPr>
          <w:rFonts w:ascii="Times New Roman" w:hAnsi="Times New Roman" w:cs="Times New Roman"/>
          <w:i/>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vragen binnen welke termijn de regering voornemens is deze wetswijziging te evalueren.</w:t>
      </w:r>
      <w:r w:rsidRPr="00EB4546" w:rsidR="00E7095E">
        <w:rPr>
          <w:rFonts w:ascii="Times New Roman" w:hAnsi="Times New Roman" w:cs="Times New Roman"/>
          <w:i/>
          <w:iCs/>
        </w:rPr>
        <w:t xml:space="preserve"> </w:t>
      </w:r>
      <w:r w:rsidRPr="00EB4546">
        <w:rPr>
          <w:rFonts w:ascii="Times New Roman" w:hAnsi="Times New Roman" w:cs="Times New Roman"/>
          <w:i/>
          <w:iCs/>
        </w:rPr>
        <w:t>Deze leden vragen of daarbij specifiek zal worden gekeken naar:</w:t>
      </w:r>
    </w:p>
    <w:p w:rsidRPr="00EB4546" w:rsidR="008C098E" w:rsidP="00E7095E" w:rsidRDefault="008C098E" w14:paraId="5E99E94E" w14:textId="77777777">
      <w:pPr>
        <w:numPr>
          <w:ilvl w:val="0"/>
          <w:numId w:val="2"/>
        </w:numPr>
        <w:spacing w:after="0"/>
        <w:rPr>
          <w:rFonts w:ascii="Times New Roman" w:hAnsi="Times New Roman" w:cs="Times New Roman"/>
          <w:i/>
        </w:rPr>
      </w:pPr>
      <w:proofErr w:type="gramStart"/>
      <w:r w:rsidRPr="00EB4546">
        <w:rPr>
          <w:rFonts w:ascii="Times New Roman" w:hAnsi="Times New Roman" w:cs="Times New Roman"/>
          <w:i/>
          <w:iCs/>
        </w:rPr>
        <w:t>arbeidsparticipatie</w:t>
      </w:r>
      <w:proofErr w:type="gramEnd"/>
      <w:r w:rsidRPr="00EB4546">
        <w:rPr>
          <w:rFonts w:ascii="Times New Roman" w:hAnsi="Times New Roman" w:cs="Times New Roman"/>
          <w:i/>
          <w:iCs/>
        </w:rPr>
        <w:t xml:space="preserve">; </w:t>
      </w:r>
    </w:p>
    <w:p w:rsidRPr="00EB4546" w:rsidR="008C098E" w:rsidP="00E7095E" w:rsidRDefault="008C098E" w14:paraId="519834B8" w14:textId="77777777">
      <w:pPr>
        <w:numPr>
          <w:ilvl w:val="0"/>
          <w:numId w:val="2"/>
        </w:numPr>
        <w:spacing w:after="0"/>
        <w:rPr>
          <w:rFonts w:ascii="Times New Roman" w:hAnsi="Times New Roman" w:cs="Times New Roman"/>
          <w:i/>
        </w:rPr>
      </w:pPr>
      <w:proofErr w:type="gramStart"/>
      <w:r w:rsidRPr="00EB4546">
        <w:rPr>
          <w:rFonts w:ascii="Times New Roman" w:hAnsi="Times New Roman" w:cs="Times New Roman"/>
          <w:i/>
          <w:iCs/>
        </w:rPr>
        <w:t>marginale</w:t>
      </w:r>
      <w:proofErr w:type="gramEnd"/>
      <w:r w:rsidRPr="00EB4546">
        <w:rPr>
          <w:rFonts w:ascii="Times New Roman" w:hAnsi="Times New Roman" w:cs="Times New Roman"/>
          <w:i/>
          <w:iCs/>
        </w:rPr>
        <w:t xml:space="preserve"> druk; </w:t>
      </w:r>
    </w:p>
    <w:p w:rsidRPr="00EB4546" w:rsidR="008C098E" w:rsidP="00E5573B" w:rsidRDefault="008C098E" w14:paraId="572B5973" w14:textId="77777777">
      <w:pPr>
        <w:numPr>
          <w:ilvl w:val="0"/>
          <w:numId w:val="2"/>
        </w:numPr>
        <w:spacing w:after="0"/>
        <w:rPr>
          <w:rFonts w:ascii="Times New Roman" w:hAnsi="Times New Roman" w:cs="Times New Roman"/>
          <w:i/>
        </w:rPr>
      </w:pPr>
      <w:proofErr w:type="gramStart"/>
      <w:r w:rsidRPr="00EB4546">
        <w:rPr>
          <w:rFonts w:ascii="Times New Roman" w:hAnsi="Times New Roman" w:cs="Times New Roman"/>
          <w:i/>
          <w:iCs/>
        </w:rPr>
        <w:t>terugvorderingen</w:t>
      </w:r>
      <w:proofErr w:type="gramEnd"/>
      <w:r w:rsidRPr="00EB4546">
        <w:rPr>
          <w:rFonts w:ascii="Times New Roman" w:hAnsi="Times New Roman" w:cs="Times New Roman"/>
          <w:i/>
          <w:iCs/>
        </w:rPr>
        <w:t xml:space="preserve">; </w:t>
      </w:r>
    </w:p>
    <w:p w:rsidRPr="00EB4546" w:rsidR="008C098E" w:rsidP="00E5573B" w:rsidRDefault="008C098E" w14:paraId="35136C1E" w14:textId="77777777">
      <w:pPr>
        <w:numPr>
          <w:ilvl w:val="0"/>
          <w:numId w:val="2"/>
        </w:numPr>
        <w:spacing w:after="0"/>
        <w:rPr>
          <w:rFonts w:ascii="Times New Roman" w:hAnsi="Times New Roman" w:cs="Times New Roman"/>
          <w:i/>
        </w:rPr>
      </w:pPr>
      <w:proofErr w:type="gramStart"/>
      <w:r w:rsidRPr="00EB4546">
        <w:rPr>
          <w:rFonts w:ascii="Times New Roman" w:hAnsi="Times New Roman" w:cs="Times New Roman"/>
          <w:i/>
          <w:iCs/>
        </w:rPr>
        <w:t>schuldenproblematiek</w:t>
      </w:r>
      <w:proofErr w:type="gramEnd"/>
      <w:r w:rsidRPr="00EB4546">
        <w:rPr>
          <w:rFonts w:ascii="Times New Roman" w:hAnsi="Times New Roman" w:cs="Times New Roman"/>
          <w:i/>
          <w:iCs/>
        </w:rPr>
        <w:t xml:space="preserve">; </w:t>
      </w:r>
    </w:p>
    <w:p w:rsidRPr="00EB4546" w:rsidR="00A71EFC" w:rsidP="00A71EFC" w:rsidRDefault="008C098E" w14:paraId="5D09195C" w14:textId="77777777">
      <w:pPr>
        <w:numPr>
          <w:ilvl w:val="0"/>
          <w:numId w:val="2"/>
        </w:numPr>
        <w:spacing w:after="0"/>
        <w:rPr>
          <w:rFonts w:ascii="Times New Roman" w:hAnsi="Times New Roman" w:cs="Times New Roman"/>
          <w:i/>
        </w:rPr>
      </w:pPr>
      <w:proofErr w:type="gramStart"/>
      <w:r w:rsidRPr="00EB4546">
        <w:rPr>
          <w:rFonts w:ascii="Times New Roman" w:hAnsi="Times New Roman" w:cs="Times New Roman"/>
          <w:i/>
          <w:iCs/>
        </w:rPr>
        <w:t>koopkrachteffecten</w:t>
      </w:r>
      <w:proofErr w:type="gramEnd"/>
      <w:r w:rsidRPr="00EB4546">
        <w:rPr>
          <w:rFonts w:ascii="Times New Roman" w:hAnsi="Times New Roman" w:cs="Times New Roman"/>
          <w:i/>
          <w:iCs/>
        </w:rPr>
        <w:t xml:space="preserve"> voor gezinnen. </w:t>
      </w:r>
    </w:p>
    <w:p w:rsidRPr="00EB4546" w:rsidR="00A71EFC" w:rsidP="00A71EFC" w:rsidRDefault="00A71EFC" w14:paraId="0FB77492" w14:textId="77777777">
      <w:pPr>
        <w:spacing w:after="0"/>
        <w:rPr>
          <w:rFonts w:ascii="Times New Roman" w:hAnsi="Times New Roman" w:cs="Times New Roman"/>
          <w:i/>
          <w:iCs/>
        </w:rPr>
      </w:pPr>
    </w:p>
    <w:p w:rsidRPr="00EB4546" w:rsidR="002E76EA" w:rsidP="00C36253" w:rsidRDefault="002E76EA" w14:paraId="40E70A43" w14:textId="2F55CB4D">
      <w:pPr>
        <w:spacing w:after="0"/>
        <w:rPr>
          <w:rFonts w:ascii="Times New Roman" w:hAnsi="Times New Roman" w:cs="Times New Roman"/>
          <w:i/>
        </w:rPr>
      </w:pPr>
      <w:r w:rsidRPr="00EB4546">
        <w:rPr>
          <w:rFonts w:ascii="Times New Roman" w:hAnsi="Times New Roman" w:cs="Times New Roman"/>
        </w:rPr>
        <w:t xml:space="preserve">Het beleid gericht op de tegemoetkoming van ouders wordt eens in de vier tot zeven jaar periodiek geëvalueerd. </w:t>
      </w:r>
      <w:r w:rsidRPr="00EB4546" w:rsidR="000E0D0E">
        <w:rPr>
          <w:rFonts w:ascii="Times New Roman" w:hAnsi="Times New Roman" w:cs="Times New Roman"/>
        </w:rPr>
        <w:t xml:space="preserve">De huidige aanpassingen van het </w:t>
      </w:r>
      <w:proofErr w:type="spellStart"/>
      <w:r w:rsidRPr="00EB4546" w:rsidR="000E0D0E">
        <w:rPr>
          <w:rFonts w:ascii="Times New Roman" w:hAnsi="Times New Roman" w:cs="Times New Roman"/>
        </w:rPr>
        <w:t>kindgebonden</w:t>
      </w:r>
      <w:proofErr w:type="spellEnd"/>
      <w:r w:rsidRPr="00EB4546" w:rsidR="000E0D0E">
        <w:rPr>
          <w:rFonts w:ascii="Times New Roman" w:hAnsi="Times New Roman" w:cs="Times New Roman"/>
        </w:rPr>
        <w:t xml:space="preserve"> budget zullen onderdeel uitmaken van de volgende evaluatie. Daarbij zal ook de vraag naar de doeltreffendheid en doelmatigheid aan de orde komen</w:t>
      </w:r>
      <w:r w:rsidRPr="00EB4546" w:rsidR="0085451E">
        <w:rPr>
          <w:rFonts w:ascii="Times New Roman" w:hAnsi="Times New Roman" w:cs="Times New Roman"/>
        </w:rPr>
        <w:t>, waaronder genoemde punten geschaard kunnen worden</w:t>
      </w:r>
      <w:r w:rsidRPr="00EB4546" w:rsidR="000E0D0E">
        <w:rPr>
          <w:rFonts w:ascii="Times New Roman" w:hAnsi="Times New Roman" w:cs="Times New Roman"/>
        </w:rPr>
        <w:t xml:space="preserve">. </w:t>
      </w:r>
    </w:p>
    <w:p w:rsidR="008C098E" w:rsidP="008A686C" w:rsidRDefault="008C098E" w14:paraId="74C83793" w14:textId="4A8B0A22">
      <w:pPr>
        <w:spacing w:after="0" w:line="259" w:lineRule="auto"/>
        <w:rPr>
          <w:rFonts w:ascii="Times New Roman" w:hAnsi="Times New Roman" w:eastAsia="Verdana" w:cs="Times New Roman"/>
          <w:sz w:val="20"/>
          <w:szCs w:val="20"/>
        </w:rPr>
      </w:pPr>
    </w:p>
    <w:p w:rsidRPr="00EB4546" w:rsidR="00DA4E5A" w:rsidP="00542C9E" w:rsidRDefault="00CF5FC9" w14:paraId="77F3087E" w14:textId="5DE21FB0">
      <w:pPr>
        <w:spacing w:after="0" w:line="259" w:lineRule="auto"/>
        <w:rPr>
          <w:rFonts w:ascii="Times New Roman" w:hAnsi="Times New Roman" w:cs="Times New Roman"/>
          <w:b/>
        </w:rPr>
      </w:pPr>
      <w:r w:rsidRPr="00EB4546">
        <w:rPr>
          <w:rFonts w:ascii="Times New Roman" w:hAnsi="Times New Roman" w:cs="Times New Roman"/>
          <w:b/>
          <w:bCs/>
        </w:rPr>
        <w:t>11</w:t>
      </w:r>
      <w:r w:rsidRPr="00EB4546" w:rsidR="00DA4E5A">
        <w:rPr>
          <w:rFonts w:ascii="Times New Roman" w:hAnsi="Times New Roman" w:cs="Times New Roman"/>
          <w:b/>
          <w:bCs/>
        </w:rPr>
        <w:t xml:space="preserve">. </w:t>
      </w:r>
      <w:r w:rsidRPr="00EB4546" w:rsidR="006405EC">
        <w:rPr>
          <w:rFonts w:ascii="Times New Roman" w:hAnsi="Times New Roman" w:cs="Times New Roman"/>
          <w:b/>
          <w:bCs/>
        </w:rPr>
        <w:t>Overgangsrecht en inwerkingtreding</w:t>
      </w:r>
      <w:bookmarkEnd w:id="0"/>
    </w:p>
    <w:p w:rsidRPr="00EB4546" w:rsidR="00DA4E5A" w:rsidP="00DA4E5A" w:rsidRDefault="00DA4E5A" w14:paraId="3D431492" w14:textId="77777777">
      <w:pPr>
        <w:spacing w:after="0" w:line="259" w:lineRule="auto"/>
        <w:rPr>
          <w:rFonts w:ascii="Times New Roman" w:hAnsi="Times New Roman" w:cs="Times New Roman"/>
          <w:b/>
        </w:rPr>
      </w:pPr>
    </w:p>
    <w:p w:rsidR="000E0D0E" w:rsidP="00FB4993" w:rsidRDefault="008B5DBE" w14:paraId="448BADF8" w14:textId="77777777">
      <w:pPr>
        <w:spacing w:after="0"/>
        <w:rPr>
          <w:rFonts w:ascii="Times New Roman" w:hAnsi="Times New Roman" w:cs="Times New Roman"/>
          <w:i/>
          <w:iCs/>
        </w:rPr>
      </w:pPr>
      <w:r w:rsidRPr="00EB4546">
        <w:rPr>
          <w:rFonts w:ascii="Times New Roman" w:hAnsi="Times New Roman" w:cs="Times New Roman"/>
          <w:i/>
          <w:iCs/>
        </w:rPr>
        <w:t xml:space="preserve">De leden van de fractie van de </w:t>
      </w:r>
      <w:r w:rsidRPr="00EB4546">
        <w:rPr>
          <w:rFonts w:ascii="Times New Roman" w:hAnsi="Times New Roman" w:cs="Times New Roman"/>
          <w:b/>
          <w:bCs/>
          <w:i/>
          <w:iCs/>
        </w:rPr>
        <w:t>SGP</w:t>
      </w:r>
      <w:r w:rsidRPr="00EB4546" w:rsidR="00A91571">
        <w:rPr>
          <w:rFonts w:ascii="Times New Roman" w:hAnsi="Times New Roman" w:cs="Times New Roman"/>
          <w:b/>
          <w:bCs/>
          <w:i/>
          <w:iCs/>
        </w:rPr>
        <w:t>-fractie</w:t>
      </w:r>
      <w:r w:rsidRPr="00EB4546">
        <w:rPr>
          <w:rFonts w:ascii="Times New Roman" w:hAnsi="Times New Roman" w:cs="Times New Roman"/>
          <w:i/>
          <w:iCs/>
        </w:rPr>
        <w:t xml:space="preserve"> lezen dat de beoogde datum van inwerkingtreding 1 januari 2027 is. De leden wijzen erop dat deze termijn ambitieus is, mede gezien het stadium waarin het wetsvoorstel zich thans parlementair bevindt.</w:t>
      </w:r>
      <w:r w:rsidRPr="00EB4546" w:rsidR="00141CF9">
        <w:rPr>
          <w:rFonts w:ascii="Times New Roman" w:hAnsi="Times New Roman" w:cs="Times New Roman"/>
          <w:b/>
          <w:bCs/>
          <w:i/>
          <w:iCs/>
          <w:sz w:val="32"/>
          <w:szCs w:val="32"/>
        </w:rPr>
        <w:t xml:space="preserve"> </w:t>
      </w:r>
      <w:r w:rsidRPr="00EB4546">
        <w:rPr>
          <w:rFonts w:ascii="Times New Roman" w:hAnsi="Times New Roman" w:cs="Times New Roman"/>
          <w:i/>
          <w:iCs/>
        </w:rPr>
        <w:t xml:space="preserve">Voor welke datum moet het wetsvoorstel volgens het kabinet door beide Kamers aanvaard zijn, om de beoogde inwerkingtreding te halen? </w:t>
      </w:r>
    </w:p>
    <w:p w:rsidRPr="00EB4546" w:rsidR="00FB4993" w:rsidP="00425381" w:rsidRDefault="00FB4993" w14:paraId="2E84A571" w14:textId="77777777">
      <w:pPr>
        <w:spacing w:after="0"/>
        <w:rPr>
          <w:rFonts w:ascii="Times New Roman" w:hAnsi="Times New Roman" w:cs="Times New Roman"/>
          <w:i/>
        </w:rPr>
      </w:pPr>
    </w:p>
    <w:p w:rsidR="008B5DBE" w:rsidP="00FB4993" w:rsidRDefault="008B5DBE" w14:paraId="01012B22" w14:textId="12A0F961">
      <w:pPr>
        <w:spacing w:after="0"/>
        <w:rPr>
          <w:rFonts w:ascii="Times New Roman" w:hAnsi="Times New Roman" w:cs="Times New Roman"/>
          <w:i/>
          <w:iCs/>
        </w:rPr>
      </w:pPr>
      <w:r w:rsidRPr="00EB4546">
        <w:rPr>
          <w:rFonts w:ascii="Times New Roman" w:hAnsi="Times New Roman" w:cs="Times New Roman"/>
          <w:i/>
          <w:iCs/>
        </w:rPr>
        <w:t xml:space="preserve">Daarnaast wijzen de leden van de SGP-fractie erop dat de beoogde datum van inwerkingtreding hoe dan ook zal betekenen dat gezinnen kort voor deze datum pas duidelijkheid kunnen krijgen over de hoogte van het </w:t>
      </w:r>
      <w:proofErr w:type="spellStart"/>
      <w:r w:rsidRPr="00EB4546">
        <w:rPr>
          <w:rFonts w:ascii="Times New Roman" w:hAnsi="Times New Roman" w:cs="Times New Roman"/>
          <w:i/>
          <w:iCs/>
        </w:rPr>
        <w:t>kindgebonden</w:t>
      </w:r>
      <w:proofErr w:type="spellEnd"/>
      <w:r w:rsidRPr="00EB4546">
        <w:rPr>
          <w:rFonts w:ascii="Times New Roman" w:hAnsi="Times New Roman" w:cs="Times New Roman"/>
          <w:i/>
          <w:iCs/>
        </w:rPr>
        <w:t xml:space="preserve"> budget waar zij recht op hebben. Waarom is er niet voor een latere inwerkingtreding gekozen? Hoe kunnen gezinnen anticiperen om de voorgenomen bezuiniging? </w:t>
      </w:r>
    </w:p>
    <w:p w:rsidRPr="00EB4546" w:rsidR="00FB4993" w:rsidP="00425381" w:rsidRDefault="00FB4993" w14:paraId="73F7C063" w14:textId="77777777">
      <w:pPr>
        <w:spacing w:after="0"/>
        <w:rPr>
          <w:rFonts w:ascii="Times New Roman" w:hAnsi="Times New Roman" w:cs="Times New Roman"/>
          <w:i/>
        </w:rPr>
      </w:pPr>
    </w:p>
    <w:p w:rsidR="000E0D0E" w:rsidP="00FB4993" w:rsidRDefault="00C51EFF" w14:paraId="1B431885" w14:textId="77777777">
      <w:pPr>
        <w:spacing w:after="0"/>
        <w:rPr>
          <w:rFonts w:ascii="Times New Roman" w:hAnsi="Times New Roman" w:cs="Times New Roman"/>
          <w:b/>
          <w:bCs/>
          <w:i/>
          <w:iCs/>
          <w:sz w:val="32"/>
          <w:szCs w:val="32"/>
        </w:rPr>
      </w:pPr>
      <w:r w:rsidRPr="00EB4546">
        <w:rPr>
          <w:rFonts w:ascii="Times New Roman" w:hAnsi="Times New Roman" w:cs="Times New Roman"/>
          <w:i/>
          <w:iCs/>
        </w:rPr>
        <w:t xml:space="preserve">De leden van de </w:t>
      </w:r>
      <w:r w:rsidRPr="00EB4546">
        <w:rPr>
          <w:rFonts w:ascii="Times New Roman" w:hAnsi="Times New Roman" w:cs="Times New Roman"/>
          <w:b/>
          <w:bCs/>
          <w:i/>
          <w:iCs/>
        </w:rPr>
        <w:t xml:space="preserve">Groep </w:t>
      </w:r>
      <w:proofErr w:type="spellStart"/>
      <w:r w:rsidRPr="00EB4546">
        <w:rPr>
          <w:rFonts w:ascii="Times New Roman" w:hAnsi="Times New Roman" w:cs="Times New Roman"/>
          <w:b/>
          <w:bCs/>
          <w:i/>
          <w:iCs/>
        </w:rPr>
        <w:t>Markuszower</w:t>
      </w:r>
      <w:proofErr w:type="spellEnd"/>
      <w:r w:rsidRPr="00EB4546">
        <w:rPr>
          <w:rFonts w:ascii="Times New Roman" w:hAnsi="Times New Roman" w:cs="Times New Roman"/>
          <w:i/>
          <w:iCs/>
        </w:rPr>
        <w:t xml:space="preserve"> vragen waarom is gekozen voor de voorgestelde datum van inwerkingtreding.</w:t>
      </w:r>
      <w:r w:rsidRPr="00EB4546" w:rsidR="00141CF9">
        <w:rPr>
          <w:rFonts w:ascii="Times New Roman" w:hAnsi="Times New Roman" w:cs="Times New Roman"/>
          <w:b/>
          <w:bCs/>
          <w:i/>
          <w:iCs/>
          <w:sz w:val="32"/>
          <w:szCs w:val="32"/>
        </w:rPr>
        <w:t xml:space="preserve"> </w:t>
      </w:r>
    </w:p>
    <w:p w:rsidR="00D12E0F" w:rsidP="00FB4993" w:rsidRDefault="00D12E0F" w14:paraId="451B49C1" w14:textId="77777777">
      <w:pPr>
        <w:spacing w:after="0"/>
        <w:rPr>
          <w:rFonts w:ascii="Times New Roman" w:hAnsi="Times New Roman" w:cs="Times New Roman"/>
          <w:b/>
          <w:bCs/>
          <w:i/>
          <w:iCs/>
          <w:sz w:val="32"/>
          <w:szCs w:val="32"/>
        </w:rPr>
      </w:pPr>
    </w:p>
    <w:p w:rsidRPr="00EB4546" w:rsidR="00C51EFF" w:rsidP="00425381" w:rsidRDefault="00C51EFF" w14:paraId="73E8E3C9" w14:textId="6FA4AB0E">
      <w:pPr>
        <w:spacing w:after="0"/>
        <w:rPr>
          <w:rFonts w:ascii="Times New Roman" w:hAnsi="Times New Roman" w:cs="Times New Roman"/>
          <w:i/>
        </w:rPr>
      </w:pPr>
      <w:r w:rsidRPr="00EB4546">
        <w:rPr>
          <w:rFonts w:ascii="Times New Roman" w:hAnsi="Times New Roman" w:cs="Times New Roman"/>
          <w:i/>
          <w:iCs/>
        </w:rPr>
        <w:t>Daarnaast vragen de</w:t>
      </w:r>
      <w:r w:rsidRPr="00EB4546" w:rsidR="00A91571">
        <w:rPr>
          <w:rFonts w:ascii="Times New Roman" w:hAnsi="Times New Roman" w:cs="Times New Roman"/>
          <w:i/>
          <w:iCs/>
        </w:rPr>
        <w:t xml:space="preserve"> leden van de Groep </w:t>
      </w:r>
      <w:proofErr w:type="spellStart"/>
      <w:r w:rsidRPr="00EB4546" w:rsidR="00A91571">
        <w:rPr>
          <w:rFonts w:ascii="Times New Roman" w:hAnsi="Times New Roman" w:cs="Times New Roman"/>
          <w:i/>
          <w:iCs/>
        </w:rPr>
        <w:t>Markuszower</w:t>
      </w:r>
      <w:proofErr w:type="spellEnd"/>
      <w:r w:rsidRPr="00EB4546">
        <w:rPr>
          <w:rFonts w:ascii="Times New Roman" w:hAnsi="Times New Roman" w:cs="Times New Roman"/>
          <w:i/>
          <w:iCs/>
        </w:rPr>
        <w:t xml:space="preserve"> of gezinnen tijdig en actief worden geïnformeerd over de gevolgen voor hun besteedbaar inkomen.</w:t>
      </w:r>
    </w:p>
    <w:p w:rsidRPr="00EB4546" w:rsidR="002E76EA" w:rsidP="00425381" w:rsidRDefault="006F56BF" w14:paraId="751475A6" w14:textId="03D18B29">
      <w:pPr>
        <w:spacing w:after="0"/>
        <w:rPr>
          <w:rFonts w:ascii="Times New Roman" w:hAnsi="Times New Roman" w:cs="Times New Roman"/>
        </w:rPr>
      </w:pPr>
      <w:r w:rsidRPr="00EB4546">
        <w:rPr>
          <w:rFonts w:ascii="Times New Roman" w:hAnsi="Times New Roman" w:cs="Times New Roman"/>
        </w:rPr>
        <w:t>Voor Dienst Toeslagen dient uiterlijk op 1 oktober 2026 duidelijkheid te zijn of het wetsvoorstel doorgaat.</w:t>
      </w:r>
      <w:r w:rsidR="00004617">
        <w:rPr>
          <w:rFonts w:ascii="Times New Roman" w:hAnsi="Times New Roman" w:cs="Times New Roman"/>
        </w:rPr>
        <w:t xml:space="preserve"> </w:t>
      </w:r>
      <w:r w:rsidRPr="00EB4546" w:rsidR="002E76EA">
        <w:rPr>
          <w:rFonts w:ascii="Times New Roman" w:hAnsi="Times New Roman" w:cs="Times New Roman"/>
        </w:rPr>
        <w:t>De planning is erop gericht tijdig uitvoering te geven aan de maatregel, zodat de beoogde budgettaire effecten vanaf 1 januari 2027 gerealiseerd kunnen worden.</w:t>
      </w:r>
      <w:r w:rsidR="00004617">
        <w:rPr>
          <w:rFonts w:ascii="Times New Roman" w:hAnsi="Times New Roman" w:cs="Times New Roman"/>
        </w:rPr>
        <w:t xml:space="preserve"> </w:t>
      </w:r>
      <w:r w:rsidRPr="00EB4546">
        <w:rPr>
          <w:rFonts w:ascii="Times New Roman" w:hAnsi="Times New Roman" w:cs="Times New Roman"/>
        </w:rPr>
        <w:t xml:space="preserve">Op de website van Dienst Toeslagen wordt toegelicht wanneer er wel/geen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bestaat. Daarnaast wordt bij de jaarovergang een pagina toegevoegd met extra informatie over de wijzigingen in het komende jaar. Daarin wordt de burger geïnformeerd over het extra knikpunt en de gevolgen daarvan. De doelgroep die het recht op </w:t>
      </w:r>
      <w:proofErr w:type="spellStart"/>
      <w:r w:rsidRPr="00EB4546">
        <w:rPr>
          <w:rFonts w:ascii="Times New Roman" w:hAnsi="Times New Roman" w:cs="Times New Roman"/>
        </w:rPr>
        <w:t>kindgebonden</w:t>
      </w:r>
      <w:proofErr w:type="spellEnd"/>
      <w:r w:rsidRPr="00EB4546">
        <w:rPr>
          <w:rFonts w:ascii="Times New Roman" w:hAnsi="Times New Roman" w:cs="Times New Roman"/>
        </w:rPr>
        <w:t xml:space="preserve"> budget verliest, zal daarover tijdens het voortzetten van de toeslag naar het komende jaar persoonlijk geïnformeerd worden.</w:t>
      </w:r>
      <w:r w:rsidRPr="00EB4546" w:rsidR="00B861E9">
        <w:rPr>
          <w:rFonts w:ascii="Times New Roman" w:hAnsi="Times New Roman" w:cs="Times New Roman"/>
        </w:rPr>
        <w:t xml:space="preserve"> De datum van 1 januari 2027 past bij het kalenderjaar en het toeslagen-/berekeningsjaar. Een latere datum binnen het jaar zou uitvoeringstechnisch onwenselijker zijn, omdat binnen één berekeningsjaar dan met verschillende regimes zou moeten worden gewerkt. Ook is 1 januari het vaste verandermoment. Bij de totstandkoming van het wetsvoorstel is aandacht besteed aan de noodzaak van overgangsrecht. Afzonderlijk overgangsrecht wordt niet noodzakelijk geacht omdat het wetsvoorstel niet leidt tot een grote inkomensterugval. Het </w:t>
      </w:r>
      <w:proofErr w:type="spellStart"/>
      <w:r w:rsidRPr="00EB4546" w:rsidR="00B861E9">
        <w:rPr>
          <w:rFonts w:ascii="Times New Roman" w:hAnsi="Times New Roman" w:cs="Times New Roman"/>
        </w:rPr>
        <w:t>kindgebonden</w:t>
      </w:r>
      <w:proofErr w:type="spellEnd"/>
      <w:r w:rsidRPr="00EB4546" w:rsidR="00B861E9">
        <w:rPr>
          <w:rFonts w:ascii="Times New Roman" w:hAnsi="Times New Roman" w:cs="Times New Roman"/>
        </w:rPr>
        <w:t xml:space="preserve"> budget wordt via de afbouwsystematiek verminderd. Ook wordt verwacht dat de </w:t>
      </w:r>
      <w:proofErr w:type="gramStart"/>
      <w:r w:rsidRPr="00EB4546" w:rsidR="00B861E9">
        <w:rPr>
          <w:rFonts w:ascii="Times New Roman" w:hAnsi="Times New Roman" w:cs="Times New Roman"/>
        </w:rPr>
        <w:t>hogere</w:t>
      </w:r>
      <w:r w:rsidR="00FB4993">
        <w:rPr>
          <w:rFonts w:ascii="Times New Roman" w:hAnsi="Times New Roman" w:cs="Times New Roman"/>
        </w:rPr>
        <w:t xml:space="preserve"> </w:t>
      </w:r>
      <w:r w:rsidRPr="00EB4546" w:rsidR="00B861E9">
        <w:rPr>
          <w:rFonts w:ascii="Times New Roman" w:hAnsi="Times New Roman" w:cs="Times New Roman"/>
        </w:rPr>
        <w:t>inkomensgroepen</w:t>
      </w:r>
      <w:proofErr w:type="gramEnd"/>
      <w:r w:rsidRPr="00EB4546" w:rsidR="00B861E9">
        <w:rPr>
          <w:rFonts w:ascii="Times New Roman" w:hAnsi="Times New Roman" w:cs="Times New Roman"/>
        </w:rPr>
        <w:t xml:space="preserve"> die minder of geen </w:t>
      </w:r>
      <w:proofErr w:type="spellStart"/>
      <w:r w:rsidRPr="00EB4546" w:rsidR="00B861E9">
        <w:rPr>
          <w:rFonts w:ascii="Times New Roman" w:hAnsi="Times New Roman" w:cs="Times New Roman"/>
        </w:rPr>
        <w:t>kindgebonden</w:t>
      </w:r>
      <w:proofErr w:type="spellEnd"/>
      <w:r w:rsidRPr="00EB4546" w:rsidR="00B861E9">
        <w:rPr>
          <w:rFonts w:ascii="Times New Roman" w:hAnsi="Times New Roman" w:cs="Times New Roman"/>
        </w:rPr>
        <w:t xml:space="preserve"> budget gaan ontvangen, in staat zijn de kosten van primaire levensbehoeften voor hun kinderen zelfstandig te dragen. </w:t>
      </w:r>
    </w:p>
    <w:p w:rsidRPr="00EB4546" w:rsidR="00A91571" w:rsidP="00A91571" w:rsidRDefault="00A91571" w14:paraId="70B65C5A" w14:textId="77777777">
      <w:pPr>
        <w:spacing w:after="0"/>
        <w:rPr>
          <w:rFonts w:ascii="Times New Roman" w:hAnsi="Times New Roman" w:cs="Times New Roman"/>
          <w:b/>
          <w:bCs/>
        </w:rPr>
      </w:pPr>
    </w:p>
    <w:p w:rsidRPr="001F0880" w:rsidR="001F0880" w:rsidP="001F0880" w:rsidRDefault="001F0880" w14:paraId="78BE1E0E" w14:textId="1FF08204">
      <w:pPr>
        <w:rPr>
          <w:rFonts w:ascii="Times New Roman" w:hAnsi="Times New Roman" w:cs="Times New Roman"/>
        </w:rPr>
      </w:pPr>
      <w:r w:rsidRPr="001F0880">
        <w:rPr>
          <w:rFonts w:ascii="Times New Roman" w:hAnsi="Times New Roman" w:cs="Times New Roman"/>
        </w:rPr>
        <w:t>De Minister van Werk en Participatie,</w:t>
      </w:r>
      <w:r w:rsidR="00406028">
        <w:rPr>
          <w:rFonts w:ascii="Times New Roman" w:hAnsi="Times New Roman" w:cs="Times New Roman"/>
        </w:rPr>
        <w:br/>
      </w:r>
    </w:p>
    <w:p w:rsidRPr="001F0880" w:rsidR="00D12E0F" w:rsidP="001F0880" w:rsidRDefault="00D12E0F" w14:paraId="23824304" w14:textId="77777777">
      <w:pPr>
        <w:rPr>
          <w:rFonts w:ascii="Times New Roman" w:hAnsi="Times New Roman" w:cs="Times New Roman"/>
        </w:rPr>
      </w:pPr>
    </w:p>
    <w:p w:rsidR="00D12E0F" w:rsidP="001F0880" w:rsidRDefault="00D12E0F" w14:paraId="4B5ABA17" w14:textId="77777777">
      <w:pPr>
        <w:rPr>
          <w:rFonts w:ascii="Times New Roman" w:hAnsi="Times New Roman" w:cs="Times New Roman"/>
        </w:rPr>
      </w:pPr>
    </w:p>
    <w:p w:rsidRPr="00EB4546" w:rsidR="001F2911" w:rsidP="001F0880" w:rsidRDefault="001F0880" w14:paraId="2903014C" w14:textId="7BD5924E">
      <w:pPr>
        <w:rPr>
          <w:rFonts w:ascii="Times New Roman" w:hAnsi="Times New Roman" w:cs="Times New Roman"/>
        </w:rPr>
      </w:pPr>
      <w:r w:rsidRPr="001F0880">
        <w:rPr>
          <w:rFonts w:ascii="Times New Roman" w:hAnsi="Times New Roman" w:cs="Times New Roman"/>
        </w:rPr>
        <w:t>A.A. Aartsen</w:t>
      </w:r>
    </w:p>
    <w:sectPr w:rsidRPr="00EB4546" w:rsidR="001F2911" w:rsidSect="00C3625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7D1C" w14:textId="77777777" w:rsidR="006130F4" w:rsidRDefault="006130F4" w:rsidP="00DD37E3">
      <w:pPr>
        <w:spacing w:after="0" w:line="240" w:lineRule="auto"/>
      </w:pPr>
      <w:r>
        <w:separator/>
      </w:r>
    </w:p>
  </w:endnote>
  <w:endnote w:type="continuationSeparator" w:id="0">
    <w:p w14:paraId="4A453291" w14:textId="77777777" w:rsidR="006130F4" w:rsidRDefault="006130F4" w:rsidP="00DD37E3">
      <w:pPr>
        <w:spacing w:after="0" w:line="240" w:lineRule="auto"/>
      </w:pPr>
      <w:r>
        <w:continuationSeparator/>
      </w:r>
    </w:p>
  </w:endnote>
  <w:endnote w:type="continuationNotice" w:id="1">
    <w:p w14:paraId="4ABBD896" w14:textId="77777777" w:rsidR="006130F4" w:rsidRDefault="00613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49A3" w14:textId="77777777" w:rsidR="00142B29" w:rsidRDefault="00142B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49428"/>
      <w:docPartObj>
        <w:docPartGallery w:val="Page Numbers (Bottom of Page)"/>
        <w:docPartUnique/>
      </w:docPartObj>
    </w:sdtPr>
    <w:sdtEndPr/>
    <w:sdtContent>
      <w:p w14:paraId="56F4A62D" w14:textId="1A89A024" w:rsidR="00F63A5A" w:rsidRDefault="00F63A5A">
        <w:pPr>
          <w:pStyle w:val="Voettekst"/>
          <w:jc w:val="right"/>
        </w:pPr>
        <w:r>
          <w:fldChar w:fldCharType="begin"/>
        </w:r>
        <w:r>
          <w:instrText>PAGE   \* MERGEFORMAT</w:instrText>
        </w:r>
        <w:r>
          <w:fldChar w:fldCharType="separate"/>
        </w:r>
        <w:r>
          <w:t>2</w:t>
        </w:r>
        <w:r>
          <w:fldChar w:fldCharType="end"/>
        </w:r>
      </w:p>
    </w:sdtContent>
  </w:sdt>
  <w:p w14:paraId="7EBEC26A" w14:textId="77777777" w:rsidR="00F63A5A" w:rsidRDefault="00F63A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D203" w14:textId="77777777" w:rsidR="00142B29" w:rsidRDefault="00142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13BB" w14:textId="77777777" w:rsidR="006130F4" w:rsidRDefault="006130F4" w:rsidP="00DD37E3">
      <w:pPr>
        <w:spacing w:after="0" w:line="240" w:lineRule="auto"/>
      </w:pPr>
      <w:r>
        <w:separator/>
      </w:r>
    </w:p>
  </w:footnote>
  <w:footnote w:type="continuationSeparator" w:id="0">
    <w:p w14:paraId="393AA9BC" w14:textId="77777777" w:rsidR="006130F4" w:rsidRDefault="006130F4" w:rsidP="00DD37E3">
      <w:pPr>
        <w:spacing w:after="0" w:line="240" w:lineRule="auto"/>
      </w:pPr>
      <w:r>
        <w:continuationSeparator/>
      </w:r>
    </w:p>
  </w:footnote>
  <w:footnote w:type="continuationNotice" w:id="1">
    <w:p w14:paraId="64CACE39" w14:textId="77777777" w:rsidR="006130F4" w:rsidRDefault="006130F4">
      <w:pPr>
        <w:spacing w:after="0" w:line="240" w:lineRule="auto"/>
      </w:pPr>
    </w:p>
  </w:footnote>
  <w:footnote w:id="2">
    <w:p w14:paraId="15ED182E" w14:textId="12EF0CD7" w:rsidR="005735CA" w:rsidRDefault="005735CA">
      <w:pPr>
        <w:pStyle w:val="Voetnoottekst"/>
      </w:pPr>
      <w:r w:rsidRPr="00521AEB">
        <w:rPr>
          <w:rStyle w:val="Voetnootmarkering"/>
          <w:sz w:val="16"/>
          <w:szCs w:val="16"/>
        </w:rPr>
        <w:footnoteRef/>
      </w:r>
      <w:r w:rsidRPr="00521AEB">
        <w:rPr>
          <w:sz w:val="16"/>
          <w:szCs w:val="16"/>
        </w:rPr>
        <w:t xml:space="preserve"> Kamerstuk 335507.</w:t>
      </w:r>
    </w:p>
  </w:footnote>
  <w:footnote w:id="3">
    <w:p w14:paraId="4FB88184" w14:textId="10AB733E" w:rsidR="005735CA" w:rsidRDefault="005735CA">
      <w:pPr>
        <w:pStyle w:val="Voetnoottekst"/>
      </w:pPr>
      <w:r w:rsidRPr="00521AEB">
        <w:rPr>
          <w:rStyle w:val="Voetnootmarkering"/>
          <w:sz w:val="16"/>
          <w:szCs w:val="16"/>
        </w:rPr>
        <w:footnoteRef/>
      </w:r>
      <w:r>
        <w:t xml:space="preserve"> </w:t>
      </w:r>
      <w:r w:rsidRPr="003044F2">
        <w:rPr>
          <w:sz w:val="16"/>
          <w:szCs w:val="16"/>
        </w:rPr>
        <w:t>Kamerstuk 335507.</w:t>
      </w:r>
    </w:p>
  </w:footnote>
  <w:footnote w:id="4">
    <w:p w14:paraId="77FD9AC7" w14:textId="77777777" w:rsidR="00390D39" w:rsidRPr="00B61FDE" w:rsidRDefault="00390D39" w:rsidP="00390D39">
      <w:pPr>
        <w:pStyle w:val="Voetnoottekst"/>
        <w:rPr>
          <w:rFonts w:ascii="Times New Roman" w:hAnsi="Times New Roman" w:cs="Times New Roman"/>
        </w:rPr>
      </w:pPr>
      <w:r w:rsidRPr="00B61FDE">
        <w:rPr>
          <w:rStyle w:val="Voetnootmarkering"/>
          <w:rFonts w:ascii="Times New Roman" w:hAnsi="Times New Roman" w:cs="Times New Roman"/>
        </w:rPr>
        <w:footnoteRef/>
      </w:r>
      <w:r w:rsidRPr="00B61FDE">
        <w:rPr>
          <w:rFonts w:ascii="Times New Roman" w:hAnsi="Times New Roman" w:cs="Times New Roman"/>
        </w:rPr>
        <w:t xml:space="preserve"> Deze doorrekening van de inkomenseffecten is gemaakt met het microsimulatiemodel </w:t>
      </w:r>
      <w:proofErr w:type="spellStart"/>
      <w:r w:rsidRPr="00B61FDE">
        <w:rPr>
          <w:rFonts w:ascii="Times New Roman" w:hAnsi="Times New Roman" w:cs="Times New Roman"/>
        </w:rPr>
        <w:t>Mimosi</w:t>
      </w:r>
      <w:proofErr w:type="spellEnd"/>
      <w:r w:rsidRPr="00B61FDE">
        <w:rPr>
          <w:rFonts w:ascii="Times New Roman" w:hAnsi="Times New Roman" w:cs="Times New Roman"/>
        </w:rPr>
        <w:t>.</w:t>
      </w:r>
    </w:p>
    <w:p w14:paraId="5727CE62" w14:textId="77777777" w:rsidR="00390D39" w:rsidRPr="00B61FDE" w:rsidRDefault="00390D39" w:rsidP="00390D39">
      <w:pPr>
        <w:pStyle w:val="Voetnoottekst"/>
        <w:rPr>
          <w:rFonts w:ascii="Times New Roman" w:hAnsi="Times New Roman" w:cs="Times New Roman"/>
        </w:rPr>
      </w:pPr>
      <w:r w:rsidRPr="00B61FDE">
        <w:rPr>
          <w:rFonts w:ascii="Times New Roman" w:hAnsi="Times New Roman" w:cs="Times New Roman"/>
        </w:rPr>
        <w:t>Op basis van dit model heeft de maatregel effect op 480.000 huishoudens tegenover 456.000</w:t>
      </w:r>
    </w:p>
    <w:p w14:paraId="25C40EBD" w14:textId="4E579FD8" w:rsidR="00390D39" w:rsidRPr="00B61FDE" w:rsidRDefault="00390D39" w:rsidP="002C774B">
      <w:pPr>
        <w:pStyle w:val="Voetnoottekst"/>
        <w:rPr>
          <w:rFonts w:ascii="Times New Roman" w:hAnsi="Times New Roman" w:cs="Times New Roman"/>
        </w:rPr>
      </w:pPr>
      <w:proofErr w:type="gramStart"/>
      <w:r w:rsidRPr="00B61FDE">
        <w:rPr>
          <w:rFonts w:ascii="Times New Roman" w:hAnsi="Times New Roman" w:cs="Times New Roman"/>
        </w:rPr>
        <w:t>huishoudens</w:t>
      </w:r>
      <w:proofErr w:type="gramEnd"/>
      <w:r w:rsidRPr="00B61FDE">
        <w:rPr>
          <w:rFonts w:ascii="Times New Roman" w:hAnsi="Times New Roman" w:cs="Times New Roman"/>
        </w:rPr>
        <w:t xml:space="preserve"> in de budgettaire raming van het Ministerie van SZW. </w:t>
      </w:r>
      <w:r w:rsidR="002C774B">
        <w:rPr>
          <w:rFonts w:ascii="Times New Roman" w:hAnsi="Times New Roman" w:cs="Times New Roman"/>
        </w:rPr>
        <w:t>In de budgettaire raming worden ook inzichten uit realisatiedata meegenomen, daarom komt de budgettaire raming op een lager aantal huishoudens. De budgettaire raming is leidend.</w:t>
      </w:r>
    </w:p>
  </w:footnote>
  <w:footnote w:id="5">
    <w:p w14:paraId="7BCA437D" w14:textId="67B2F338" w:rsidR="005735CA" w:rsidRDefault="005735CA">
      <w:pPr>
        <w:pStyle w:val="Voetnoottekst"/>
      </w:pPr>
      <w:r w:rsidRPr="00521AEB">
        <w:rPr>
          <w:rStyle w:val="Voetnootmarkering"/>
          <w:sz w:val="16"/>
          <w:szCs w:val="16"/>
        </w:rPr>
        <w:footnoteRef/>
      </w:r>
      <w:r w:rsidRPr="00521AEB">
        <w:rPr>
          <w:sz w:val="16"/>
          <w:szCs w:val="16"/>
        </w:rPr>
        <w:t xml:space="preserve"> </w:t>
      </w:r>
      <w:r w:rsidRPr="003044F2">
        <w:rPr>
          <w:sz w:val="16"/>
          <w:szCs w:val="16"/>
        </w:rPr>
        <w:t>Kamerstuk 335507.</w:t>
      </w:r>
    </w:p>
  </w:footnote>
  <w:footnote w:id="6">
    <w:p w14:paraId="30679730" w14:textId="5ACECB0A" w:rsidR="00C24E62" w:rsidRPr="00B61FDE" w:rsidRDefault="00C24E62">
      <w:pPr>
        <w:pStyle w:val="Voetnoottekst"/>
        <w:rPr>
          <w:rFonts w:ascii="Times New Roman" w:hAnsi="Times New Roman" w:cs="Times New Roman"/>
          <w:sz w:val="16"/>
          <w:szCs w:val="16"/>
        </w:rPr>
      </w:pPr>
      <w:r w:rsidRPr="00B61FDE">
        <w:rPr>
          <w:rStyle w:val="Voetnootmarkering"/>
          <w:rFonts w:ascii="Times New Roman" w:hAnsi="Times New Roman" w:cs="Times New Roman"/>
          <w:sz w:val="16"/>
          <w:szCs w:val="16"/>
        </w:rPr>
        <w:footnoteRef/>
      </w:r>
      <w:r w:rsidRPr="00B61FDE">
        <w:rPr>
          <w:rFonts w:ascii="Times New Roman" w:hAnsi="Times New Roman" w:cs="Times New Roman"/>
          <w:sz w:val="16"/>
          <w:szCs w:val="16"/>
        </w:rPr>
        <w:t xml:space="preserve"> </w:t>
      </w:r>
      <w:r w:rsidRPr="00FB43CB">
        <w:rPr>
          <w:rFonts w:ascii="Times New Roman" w:hAnsi="Times New Roman" w:cs="Times New Roman"/>
        </w:rPr>
        <w:t>Dit antwoord toont het afbouwpunt in prijzen 2028, waar dat bij andere antwoord</w:t>
      </w:r>
      <w:r w:rsidR="00070C9D" w:rsidRPr="00FB43CB">
        <w:rPr>
          <w:rFonts w:ascii="Times New Roman" w:hAnsi="Times New Roman" w:cs="Times New Roman"/>
        </w:rPr>
        <w:t>en</w:t>
      </w:r>
      <w:r w:rsidRPr="00FB43CB">
        <w:rPr>
          <w:rFonts w:ascii="Times New Roman" w:hAnsi="Times New Roman" w:cs="Times New Roman"/>
        </w:rPr>
        <w:t xml:space="preserve"> in prijzen 2024 gebeurt. Dit om een juiste vergelijking te maken met de inkomenshoogtes waar de zorgtoeslag en huurtoeslag zijn afgebouwd.</w:t>
      </w:r>
    </w:p>
  </w:footnote>
  <w:footnote w:id="7">
    <w:p w14:paraId="3F6D649D" w14:textId="026CAB61" w:rsidR="00577ED4" w:rsidRPr="00B61FDE" w:rsidRDefault="00577ED4">
      <w:pPr>
        <w:pStyle w:val="Voetnoottekst"/>
        <w:rPr>
          <w:rFonts w:ascii="Times New Roman" w:hAnsi="Times New Roman" w:cs="Times New Roman"/>
        </w:rPr>
      </w:pPr>
      <w:r w:rsidRPr="00B61FDE">
        <w:rPr>
          <w:rStyle w:val="Voetnootmarkering"/>
          <w:rFonts w:ascii="Times New Roman" w:hAnsi="Times New Roman" w:cs="Times New Roman"/>
        </w:rPr>
        <w:footnoteRef/>
      </w:r>
      <w:r w:rsidRPr="00B61FDE">
        <w:rPr>
          <w:rFonts w:ascii="Times New Roman" w:hAnsi="Times New Roman" w:cs="Times New Roman"/>
        </w:rPr>
        <w:t xml:space="preserve"> Deze optie is uitgewerkt in fiche 16 van de uitgewerkte beleidsopties bij het eindrapport Toekomst toeslagen, te raadplegen via https://open.overheid.nl/documenten/1440dd1e-d02e-451e-bc64-fa52c5e4beb0/file.</w:t>
      </w:r>
    </w:p>
  </w:footnote>
  <w:footnote w:id="8">
    <w:p w14:paraId="36193354" w14:textId="129C0726" w:rsidR="00CA564A" w:rsidRPr="00425381" w:rsidRDefault="00CA564A">
      <w:pPr>
        <w:pStyle w:val="Voetnoottekst"/>
        <w:rPr>
          <w:rFonts w:ascii="Times New Roman" w:hAnsi="Times New Roman" w:cs="Times New Roman"/>
        </w:rPr>
      </w:pPr>
      <w:r w:rsidRPr="00425381">
        <w:rPr>
          <w:rStyle w:val="Voetnootmarkering"/>
          <w:rFonts w:ascii="Times New Roman" w:hAnsi="Times New Roman" w:cs="Times New Roman"/>
        </w:rPr>
        <w:footnoteRef/>
      </w:r>
      <w:r w:rsidRPr="00425381">
        <w:rPr>
          <w:rFonts w:ascii="Times New Roman" w:hAnsi="Times New Roman" w:cs="Times New Roman"/>
        </w:rPr>
        <w:t xml:space="preserve"> Voor de inschatting van de (voorlopige) ontwikkeling van de in tabel </w:t>
      </w:r>
      <w:r w:rsidR="00FC42D9">
        <w:rPr>
          <w:rFonts w:ascii="Times New Roman" w:hAnsi="Times New Roman" w:cs="Times New Roman"/>
        </w:rPr>
        <w:t>2</w:t>
      </w:r>
      <w:r w:rsidR="00FC42D9" w:rsidRPr="00425381">
        <w:rPr>
          <w:rFonts w:ascii="Times New Roman" w:hAnsi="Times New Roman" w:cs="Times New Roman"/>
        </w:rPr>
        <w:t xml:space="preserve"> </w:t>
      </w:r>
      <w:r w:rsidRPr="00425381">
        <w:rPr>
          <w:rFonts w:ascii="Times New Roman" w:hAnsi="Times New Roman" w:cs="Times New Roman"/>
        </w:rPr>
        <w:t xml:space="preserve">gepresenteerde </w:t>
      </w:r>
      <w:proofErr w:type="spellStart"/>
      <w:r w:rsidRPr="00425381">
        <w:rPr>
          <w:rFonts w:ascii="Times New Roman" w:hAnsi="Times New Roman" w:cs="Times New Roman"/>
        </w:rPr>
        <w:t>inkomensafbouwgrenzen</w:t>
      </w:r>
      <w:proofErr w:type="spellEnd"/>
      <w:r w:rsidRPr="00425381">
        <w:rPr>
          <w:rFonts w:ascii="Times New Roman" w:hAnsi="Times New Roman" w:cs="Times New Roman"/>
        </w:rPr>
        <w:t xml:space="preserve"> hebben wij ons gebaseerd op het CEP 2026. Het CPB heeft in het CEP 2026 prognoses gemaakt van o.a. de WML-ontwikkeling en de ontwikkeling van de tabelcorrectiefactor voor 2027 en verder. Deze prognoses zijn leidend voor de verwachte ontwikkeling van de </w:t>
      </w:r>
      <w:proofErr w:type="spellStart"/>
      <w:r w:rsidRPr="00425381">
        <w:rPr>
          <w:rFonts w:ascii="Times New Roman" w:hAnsi="Times New Roman" w:cs="Times New Roman"/>
        </w:rPr>
        <w:t>inkomensafbouwgrenzen</w:t>
      </w:r>
      <w:proofErr w:type="spellEnd"/>
      <w:r w:rsidRPr="00425381">
        <w:rPr>
          <w:rFonts w:ascii="Times New Roman" w:hAnsi="Times New Roman" w:cs="Times New Roman"/>
        </w:rPr>
        <w:t xml:space="preserve"> in het </w:t>
      </w:r>
      <w:proofErr w:type="spellStart"/>
      <w:r w:rsidRPr="00425381">
        <w:rPr>
          <w:rFonts w:ascii="Times New Roman" w:hAnsi="Times New Roman" w:cs="Times New Roman"/>
        </w:rPr>
        <w:t>kindgebonden</w:t>
      </w:r>
      <w:proofErr w:type="spellEnd"/>
      <w:r w:rsidRPr="00425381">
        <w:rPr>
          <w:rFonts w:ascii="Times New Roman" w:hAnsi="Times New Roman" w:cs="Times New Roman"/>
        </w:rPr>
        <w:t xml:space="preserve"> budget vanaf 2027 en verder.</w:t>
      </w:r>
    </w:p>
  </w:footnote>
  <w:footnote w:id="9">
    <w:p w14:paraId="0E8C2521" w14:textId="77777777" w:rsidR="00BC02E4" w:rsidRPr="00B61FDE" w:rsidRDefault="00BC02E4" w:rsidP="00BC02E4">
      <w:pPr>
        <w:pStyle w:val="Voetnoottekst"/>
        <w:rPr>
          <w:rFonts w:ascii="Times New Roman" w:hAnsi="Times New Roman" w:cs="Times New Roman"/>
        </w:rPr>
      </w:pPr>
      <w:r w:rsidRPr="00B61FDE">
        <w:rPr>
          <w:rStyle w:val="Voetnootmarkering"/>
          <w:rFonts w:ascii="Times New Roman" w:hAnsi="Times New Roman" w:cs="Times New Roman"/>
          <w:sz w:val="16"/>
          <w:szCs w:val="16"/>
        </w:rPr>
        <w:footnoteRef/>
      </w:r>
      <w:r w:rsidRPr="00B61FDE">
        <w:rPr>
          <w:rFonts w:ascii="Times New Roman" w:hAnsi="Times New Roman" w:cs="Times New Roman"/>
          <w:sz w:val="16"/>
          <w:szCs w:val="16"/>
        </w:rPr>
        <w:t xml:space="preserve"> Toetsingsinkomens zijn in prijspeil 2024 gepresenteerd i.v.m. vergelijkbaarheid met het oorspronkelijke wetsvoorstel. De jaarbedragen zijn gepresenteerd in prijzen 2028. </w:t>
      </w:r>
    </w:p>
  </w:footnote>
  <w:footnote w:id="10">
    <w:p w14:paraId="7B2C2C5A" w14:textId="73C5017C" w:rsidR="002C774B" w:rsidRPr="008C536A" w:rsidRDefault="00DA3D05" w:rsidP="002C774B">
      <w:pPr>
        <w:pStyle w:val="Voetnoottekst"/>
        <w:rPr>
          <w:rFonts w:ascii="Times New Roman" w:hAnsi="Times New Roman" w:cs="Times New Roman"/>
        </w:rPr>
      </w:pPr>
      <w:r w:rsidRPr="00B61FDE">
        <w:rPr>
          <w:rStyle w:val="Voetnootmarkering"/>
          <w:rFonts w:ascii="Times New Roman" w:hAnsi="Times New Roman" w:cs="Times New Roman"/>
        </w:rPr>
        <w:footnoteRef/>
      </w:r>
      <w:r w:rsidRPr="00B61FDE">
        <w:rPr>
          <w:rFonts w:ascii="Times New Roman" w:hAnsi="Times New Roman" w:cs="Times New Roman"/>
        </w:rPr>
        <w:t xml:space="preserve"> </w:t>
      </w:r>
      <w:r w:rsidR="002C774B" w:rsidRPr="008C536A">
        <w:rPr>
          <w:rFonts w:ascii="Times New Roman" w:hAnsi="Times New Roman" w:cs="Times New Roman"/>
        </w:rPr>
        <w:t xml:space="preserve">Deze doorrekening van de inkomenseffecten is gemaakt met het microsimulatiemodel </w:t>
      </w:r>
      <w:proofErr w:type="spellStart"/>
      <w:r w:rsidR="002C774B" w:rsidRPr="008C536A">
        <w:rPr>
          <w:rFonts w:ascii="Times New Roman" w:hAnsi="Times New Roman" w:cs="Times New Roman"/>
        </w:rPr>
        <w:t>Mimosi</w:t>
      </w:r>
      <w:proofErr w:type="spellEnd"/>
      <w:r w:rsidR="002C774B" w:rsidRPr="008C536A">
        <w:rPr>
          <w:rFonts w:ascii="Times New Roman" w:hAnsi="Times New Roman" w:cs="Times New Roman"/>
        </w:rPr>
        <w:t>.</w:t>
      </w:r>
    </w:p>
    <w:p w14:paraId="68AE6B42" w14:textId="77777777" w:rsidR="002C774B" w:rsidRPr="008C536A" w:rsidRDefault="002C774B" w:rsidP="002C774B">
      <w:pPr>
        <w:pStyle w:val="Voetnoottekst"/>
        <w:rPr>
          <w:rFonts w:ascii="Times New Roman" w:hAnsi="Times New Roman" w:cs="Times New Roman"/>
        </w:rPr>
      </w:pPr>
      <w:r w:rsidRPr="008C536A">
        <w:rPr>
          <w:rFonts w:ascii="Times New Roman" w:hAnsi="Times New Roman" w:cs="Times New Roman"/>
        </w:rPr>
        <w:t>Op basis van dit model heeft de maatregel effect op 480.000 huishoudens tegenover 456.000</w:t>
      </w:r>
    </w:p>
    <w:p w14:paraId="0A7D0173" w14:textId="686CFCBB" w:rsidR="00DA3D05" w:rsidRPr="00B61FDE" w:rsidRDefault="002C774B" w:rsidP="002C774B">
      <w:pPr>
        <w:pStyle w:val="Voetnoottekst"/>
        <w:rPr>
          <w:rFonts w:ascii="Times New Roman" w:hAnsi="Times New Roman" w:cs="Times New Roman"/>
        </w:rPr>
      </w:pPr>
      <w:proofErr w:type="gramStart"/>
      <w:r w:rsidRPr="008C536A">
        <w:rPr>
          <w:rFonts w:ascii="Times New Roman" w:hAnsi="Times New Roman" w:cs="Times New Roman"/>
        </w:rPr>
        <w:t>huishoudens</w:t>
      </w:r>
      <w:proofErr w:type="gramEnd"/>
      <w:r w:rsidRPr="008C536A">
        <w:rPr>
          <w:rFonts w:ascii="Times New Roman" w:hAnsi="Times New Roman" w:cs="Times New Roman"/>
        </w:rPr>
        <w:t xml:space="preserve"> in de budgettaire raming van het Ministerie van SZW. </w:t>
      </w:r>
      <w:r>
        <w:rPr>
          <w:rFonts w:ascii="Times New Roman" w:hAnsi="Times New Roman" w:cs="Times New Roman"/>
        </w:rPr>
        <w:t>In de budgettaire raming worden ook inzichten uit realisatiedata meegenomen, daarom komt de budgettaire raming op een lager aantal huishoudens. De budgettaire raming is leidend.</w:t>
      </w:r>
    </w:p>
  </w:footnote>
  <w:footnote w:id="11">
    <w:p w14:paraId="62ADE6BC" w14:textId="57DE53E4" w:rsidR="005735CA" w:rsidRDefault="005735CA">
      <w:pPr>
        <w:pStyle w:val="Voetnoottekst"/>
      </w:pPr>
      <w:r w:rsidRPr="00521AEB">
        <w:rPr>
          <w:rStyle w:val="Voetnootmarkering"/>
          <w:sz w:val="16"/>
          <w:szCs w:val="16"/>
        </w:rPr>
        <w:footnoteRef/>
      </w:r>
      <w:r w:rsidRPr="00521AEB">
        <w:rPr>
          <w:sz w:val="16"/>
          <w:szCs w:val="16"/>
        </w:rPr>
        <w:t xml:space="preserve"> </w:t>
      </w:r>
      <w:r w:rsidRPr="005735CA">
        <w:rPr>
          <w:sz w:val="16"/>
          <w:szCs w:val="16"/>
        </w:rPr>
        <w:t>Kamerstuk</w:t>
      </w:r>
      <w:r w:rsidRPr="003044F2">
        <w:rPr>
          <w:sz w:val="16"/>
          <w:szCs w:val="16"/>
        </w:rPr>
        <w:t xml:space="preserve"> 335507.</w:t>
      </w:r>
    </w:p>
  </w:footnote>
  <w:footnote w:id="12">
    <w:p w14:paraId="0BFF4D3C" w14:textId="73A04C64" w:rsidR="00F70BC9" w:rsidRPr="00B61FDE" w:rsidRDefault="00F70BC9" w:rsidP="00F70BC9">
      <w:pPr>
        <w:pStyle w:val="Voetnoottekst"/>
        <w:rPr>
          <w:rFonts w:ascii="Times New Roman" w:hAnsi="Times New Roman" w:cs="Times New Roman"/>
        </w:rPr>
      </w:pPr>
      <w:r w:rsidRPr="00B61FDE">
        <w:rPr>
          <w:rStyle w:val="Voetnootmarkering"/>
          <w:rFonts w:ascii="Times New Roman" w:hAnsi="Times New Roman" w:cs="Times New Roman"/>
        </w:rPr>
        <w:footnoteRef/>
      </w:r>
      <w:r w:rsidRPr="00B61FDE">
        <w:rPr>
          <w:rFonts w:ascii="Times New Roman" w:hAnsi="Times New Roman" w:cs="Times New Roman"/>
        </w:rPr>
        <w:t xml:space="preserve"> Het effect op de marginale druk is gelijk aan (1</w:t>
      </w:r>
      <w:r w:rsidR="004979FC" w:rsidRPr="00B61FDE">
        <w:rPr>
          <w:rFonts w:ascii="Times New Roman" w:hAnsi="Times New Roman" w:cs="Times New Roman"/>
        </w:rPr>
        <w:t>00%</w:t>
      </w:r>
      <w:r w:rsidRPr="00B61FDE">
        <w:rPr>
          <w:rFonts w:ascii="Times New Roman" w:hAnsi="Times New Roman" w:cs="Times New Roman"/>
        </w:rPr>
        <w:t xml:space="preserve"> – pensioenpremiepercentage werknemer) x verschil in afbouwpercentage. Voor huishouden 1 is (1</w:t>
      </w:r>
      <w:r w:rsidR="000C161B" w:rsidRPr="00B61FDE">
        <w:rPr>
          <w:rFonts w:ascii="Times New Roman" w:hAnsi="Times New Roman" w:cs="Times New Roman"/>
        </w:rPr>
        <w:t>00%</w:t>
      </w:r>
      <w:r w:rsidRPr="00B61FDE">
        <w:rPr>
          <w:rFonts w:ascii="Times New Roman" w:hAnsi="Times New Roman" w:cs="Times New Roman"/>
        </w:rPr>
        <w:t xml:space="preserve"> – 6,18%) x 4,3% = 4,0%. Voor huishouden 2 is dit (1</w:t>
      </w:r>
      <w:r w:rsidR="000C161B" w:rsidRPr="00B61FDE">
        <w:rPr>
          <w:rFonts w:ascii="Times New Roman" w:hAnsi="Times New Roman" w:cs="Times New Roman"/>
        </w:rPr>
        <w:t>00%</w:t>
      </w:r>
      <w:r w:rsidRPr="00B61FDE">
        <w:rPr>
          <w:rFonts w:ascii="Times New Roman" w:hAnsi="Times New Roman" w:cs="Times New Roman"/>
        </w:rPr>
        <w:t xml:space="preserve"> – 6,18%) x -8,5% = -8,0%. </w:t>
      </w:r>
    </w:p>
  </w:footnote>
  <w:footnote w:id="13">
    <w:p w14:paraId="79B4B05F" w14:textId="18E158AA" w:rsidR="00A474A1" w:rsidRPr="00425381" w:rsidRDefault="00A474A1">
      <w:pPr>
        <w:pStyle w:val="Voetnoottekst"/>
        <w:rPr>
          <w:rFonts w:ascii="Times New Roman" w:hAnsi="Times New Roman" w:cs="Times New Roman"/>
        </w:rPr>
      </w:pPr>
      <w:r w:rsidRPr="00425381">
        <w:rPr>
          <w:rStyle w:val="Voetnootmarkering"/>
          <w:rFonts w:ascii="Times New Roman" w:hAnsi="Times New Roman" w:cs="Times New Roman"/>
        </w:rPr>
        <w:footnoteRef/>
      </w:r>
      <w:r w:rsidRPr="00425381">
        <w:rPr>
          <w:rFonts w:ascii="Times New Roman" w:hAnsi="Times New Roman" w:cs="Times New Roman"/>
        </w:rPr>
        <w:t xml:space="preserve"> € 59.357 voor alleenstaanden en € 118.714 voor een paar (prijspeil 2026).</w:t>
      </w:r>
    </w:p>
  </w:footnote>
  <w:footnote w:id="14">
    <w:p w14:paraId="232C751B" w14:textId="0C0D543D" w:rsidR="002C774B" w:rsidRPr="008C536A" w:rsidRDefault="00991888" w:rsidP="002C774B">
      <w:pPr>
        <w:pStyle w:val="Voetnoottekst"/>
        <w:rPr>
          <w:rFonts w:ascii="Times New Roman" w:hAnsi="Times New Roman" w:cs="Times New Roman"/>
        </w:rPr>
      </w:pPr>
      <w:r w:rsidRPr="00B61FDE">
        <w:rPr>
          <w:rStyle w:val="Voetnootmarkering"/>
          <w:rFonts w:ascii="Times New Roman" w:hAnsi="Times New Roman" w:cs="Times New Roman"/>
        </w:rPr>
        <w:footnoteRef/>
      </w:r>
      <w:r w:rsidRPr="00B61FDE">
        <w:rPr>
          <w:rFonts w:ascii="Times New Roman" w:hAnsi="Times New Roman" w:cs="Times New Roman"/>
        </w:rPr>
        <w:t xml:space="preserve"> </w:t>
      </w:r>
      <w:r w:rsidR="002C774B" w:rsidRPr="00B61FDE">
        <w:rPr>
          <w:rFonts w:ascii="Times New Roman" w:hAnsi="Times New Roman" w:cs="Times New Roman"/>
        </w:rPr>
        <w:t xml:space="preserve">Deze doorrekening van de inkomenseffecten is gemaakt met het microsimulatiemodel </w:t>
      </w:r>
      <w:proofErr w:type="spellStart"/>
      <w:r w:rsidR="002C774B" w:rsidRPr="00B61FDE">
        <w:rPr>
          <w:rFonts w:ascii="Times New Roman" w:hAnsi="Times New Roman" w:cs="Times New Roman"/>
        </w:rPr>
        <w:t>Mimosi</w:t>
      </w:r>
      <w:proofErr w:type="spellEnd"/>
      <w:r w:rsidR="002C774B" w:rsidRPr="00B61FDE">
        <w:rPr>
          <w:rFonts w:ascii="Times New Roman" w:hAnsi="Times New Roman" w:cs="Times New Roman"/>
        </w:rPr>
        <w:t>.</w:t>
      </w:r>
    </w:p>
    <w:p w14:paraId="7B954959" w14:textId="77777777" w:rsidR="002C774B" w:rsidRPr="008C536A" w:rsidRDefault="002C774B" w:rsidP="002C774B">
      <w:pPr>
        <w:pStyle w:val="Voetnoottekst"/>
        <w:rPr>
          <w:rFonts w:ascii="Times New Roman" w:hAnsi="Times New Roman" w:cs="Times New Roman"/>
        </w:rPr>
      </w:pPr>
      <w:r w:rsidRPr="008C536A">
        <w:rPr>
          <w:rFonts w:ascii="Times New Roman" w:hAnsi="Times New Roman" w:cs="Times New Roman"/>
        </w:rPr>
        <w:t>Op basis van dit model heeft de maatregel effect op 480.000 huishoudens tegenover 456.000</w:t>
      </w:r>
    </w:p>
    <w:p w14:paraId="57866469" w14:textId="25B70FFC" w:rsidR="00991888" w:rsidRPr="00B61FDE" w:rsidRDefault="002C774B" w:rsidP="002C774B">
      <w:pPr>
        <w:pStyle w:val="Voetnoottekst"/>
        <w:rPr>
          <w:rFonts w:ascii="Times New Roman" w:hAnsi="Times New Roman" w:cs="Times New Roman"/>
        </w:rPr>
      </w:pPr>
      <w:proofErr w:type="gramStart"/>
      <w:r w:rsidRPr="008C536A">
        <w:rPr>
          <w:rFonts w:ascii="Times New Roman" w:hAnsi="Times New Roman" w:cs="Times New Roman"/>
        </w:rPr>
        <w:t>huishoudens</w:t>
      </w:r>
      <w:proofErr w:type="gramEnd"/>
      <w:r w:rsidRPr="008C536A">
        <w:rPr>
          <w:rFonts w:ascii="Times New Roman" w:hAnsi="Times New Roman" w:cs="Times New Roman"/>
        </w:rPr>
        <w:t xml:space="preserve"> in de budgettaire raming van het Ministerie van SZW. </w:t>
      </w:r>
      <w:r>
        <w:rPr>
          <w:rFonts w:ascii="Times New Roman" w:hAnsi="Times New Roman" w:cs="Times New Roman"/>
        </w:rPr>
        <w:t>In de budgettaire raming worden ook inzichten uit realisatiedata meegenomen, daarom komt de budgettaire raming op een lager aantal huishoudens. De budgettaire raming is leidend.</w:t>
      </w:r>
    </w:p>
  </w:footnote>
  <w:footnote w:id="15">
    <w:p w14:paraId="58C78F04" w14:textId="5F6B7ACE" w:rsidR="00B54C9D" w:rsidRPr="00425381" w:rsidRDefault="00B54C9D">
      <w:pPr>
        <w:pStyle w:val="Voetnoottekst"/>
        <w:rPr>
          <w:rFonts w:ascii="Times New Roman" w:hAnsi="Times New Roman" w:cs="Times New Roman"/>
        </w:rPr>
      </w:pPr>
      <w:r w:rsidRPr="00425381">
        <w:rPr>
          <w:rStyle w:val="Voetnootmarkering"/>
          <w:rFonts w:ascii="Times New Roman" w:hAnsi="Times New Roman" w:cs="Times New Roman"/>
        </w:rPr>
        <w:footnoteRef/>
      </w:r>
      <w:r w:rsidRPr="00425381">
        <w:rPr>
          <w:rFonts w:ascii="Times New Roman" w:hAnsi="Times New Roman" w:cs="Times New Roman"/>
        </w:rPr>
        <w:t xml:space="preserve"> </w:t>
      </w:r>
      <w:r w:rsidRPr="00B61FDE">
        <w:rPr>
          <w:rFonts w:ascii="Times New Roman" w:hAnsi="Times New Roman" w:cs="Times New Roman"/>
        </w:rPr>
        <w:t xml:space="preserve">Kamerstuk 25 295, nr. 820 </w:t>
      </w:r>
    </w:p>
  </w:footnote>
  <w:footnote w:id="16">
    <w:p w14:paraId="6372E110" w14:textId="595B439A" w:rsidR="00F5761A" w:rsidRPr="00B61FDE" w:rsidRDefault="00F5761A">
      <w:pPr>
        <w:pStyle w:val="Voetnoottekst"/>
        <w:rPr>
          <w:rFonts w:ascii="Times New Roman" w:hAnsi="Times New Roman" w:cs="Times New Roman"/>
        </w:rPr>
      </w:pPr>
      <w:r w:rsidRPr="00B61FDE">
        <w:rPr>
          <w:rStyle w:val="Voetnootmarkering"/>
          <w:rFonts w:ascii="Times New Roman" w:hAnsi="Times New Roman" w:cs="Times New Roman"/>
        </w:rPr>
        <w:footnoteRef/>
      </w:r>
      <w:r w:rsidRPr="00B61FDE">
        <w:rPr>
          <w:rFonts w:ascii="Times New Roman" w:hAnsi="Times New Roman" w:cs="Times New Roman"/>
        </w:rPr>
        <w:t xml:space="preserve"> Kamerstukken II 2025/26, 36923, nr. 5. </w:t>
      </w:r>
    </w:p>
  </w:footnote>
  <w:footnote w:id="17">
    <w:p w14:paraId="7C6AB9F4" w14:textId="16265C66" w:rsidR="00DA470D" w:rsidRPr="00B61FDE" w:rsidRDefault="00DA470D">
      <w:pPr>
        <w:pStyle w:val="Voetnoottekst"/>
        <w:rPr>
          <w:rFonts w:ascii="Times New Roman" w:hAnsi="Times New Roman" w:cs="Times New Roman"/>
        </w:rPr>
      </w:pPr>
      <w:r w:rsidRPr="00B61FDE">
        <w:rPr>
          <w:rStyle w:val="Voetnootmarkering"/>
          <w:rFonts w:ascii="Times New Roman" w:hAnsi="Times New Roman" w:cs="Times New Roman"/>
        </w:rPr>
        <w:footnoteRef/>
      </w:r>
      <w:r w:rsidRPr="00B61FDE">
        <w:rPr>
          <w:rFonts w:ascii="Times New Roman" w:hAnsi="Times New Roman" w:cs="Times New Roman"/>
        </w:rPr>
        <w:t xml:space="preserve"> </w:t>
      </w:r>
      <w:r w:rsidRPr="00B61FDE">
        <w:rPr>
          <w:rFonts w:ascii="Times New Roman" w:eastAsia="Times New Roman" w:hAnsi="Times New Roman" w:cs="Times New Roman"/>
          <w:color w:val="000000"/>
          <w:kern w:val="0"/>
          <w:sz w:val="16"/>
          <w:szCs w:val="16"/>
          <w:lang w:eastAsia="nl-NL"/>
          <w14:ligatures w14:val="none"/>
        </w:rPr>
        <w:t>Indeling op basis van belangrijkste inkomensbron. Bij gepensioneerden: aanvullend inkomen naast AOW</w:t>
      </w:r>
    </w:p>
  </w:footnote>
  <w:footnote w:id="18">
    <w:p w14:paraId="006705C5" w14:textId="2B2670C5" w:rsidR="00DA470D" w:rsidRPr="00B61FDE" w:rsidRDefault="00DA470D">
      <w:pPr>
        <w:pStyle w:val="Voetnoottekst"/>
        <w:rPr>
          <w:rFonts w:ascii="Times New Roman" w:hAnsi="Times New Roman" w:cs="Times New Roman"/>
        </w:rPr>
      </w:pPr>
      <w:r w:rsidRPr="00521AEB">
        <w:rPr>
          <w:rStyle w:val="Voetnootmarkering"/>
          <w:rFonts w:ascii="Times New Roman" w:hAnsi="Times New Roman" w:cs="Times New Roman"/>
          <w:sz w:val="16"/>
          <w:szCs w:val="16"/>
        </w:rPr>
        <w:footnoteRef/>
      </w:r>
      <w:r w:rsidRPr="00521AEB">
        <w:rPr>
          <w:rFonts w:ascii="Times New Roman" w:hAnsi="Times New Roman" w:cs="Times New Roman"/>
          <w:sz w:val="16"/>
          <w:szCs w:val="16"/>
        </w:rPr>
        <w:t xml:space="preserve"> </w:t>
      </w:r>
      <w:r w:rsidRPr="00B61FDE">
        <w:rPr>
          <w:rFonts w:ascii="Times New Roman" w:eastAsia="Times New Roman" w:hAnsi="Times New Roman" w:cs="Times New Roman"/>
          <w:color w:val="000000"/>
          <w:kern w:val="0"/>
          <w:sz w:val="16"/>
          <w:szCs w:val="16"/>
          <w:lang w:eastAsia="nl-NL"/>
          <w14:ligatures w14:val="none"/>
        </w:rPr>
        <w:t>Indeling naar kinderen op basis van aanwezigheid kinderen tot 18 jaar en exclusief gepensioneerden</w:t>
      </w:r>
    </w:p>
  </w:footnote>
  <w:footnote w:id="19">
    <w:p w14:paraId="6A3CF5CD" w14:textId="501D5FE5" w:rsidR="005735CA" w:rsidRDefault="005735CA">
      <w:pPr>
        <w:pStyle w:val="Voetnoottekst"/>
      </w:pPr>
      <w:r w:rsidRPr="00521AEB">
        <w:rPr>
          <w:rStyle w:val="Voetnootmarkering"/>
          <w:sz w:val="16"/>
          <w:szCs w:val="16"/>
        </w:rPr>
        <w:footnoteRef/>
      </w:r>
      <w:r w:rsidRPr="00521AEB">
        <w:rPr>
          <w:sz w:val="16"/>
          <w:szCs w:val="16"/>
        </w:rPr>
        <w:t xml:space="preserve"> </w:t>
      </w:r>
      <w:r w:rsidRPr="003044F2">
        <w:rPr>
          <w:sz w:val="16"/>
          <w:szCs w:val="16"/>
        </w:rPr>
        <w:t>Kamerstuk 335507.</w:t>
      </w:r>
    </w:p>
  </w:footnote>
  <w:footnote w:id="20">
    <w:p w14:paraId="02365E2D" w14:textId="67E410FE" w:rsidR="005735CA" w:rsidRDefault="005735CA">
      <w:pPr>
        <w:pStyle w:val="Voetnoottekst"/>
      </w:pPr>
      <w:r w:rsidRPr="00521AEB">
        <w:rPr>
          <w:rStyle w:val="Voetnootmarkering"/>
          <w:sz w:val="16"/>
          <w:szCs w:val="16"/>
        </w:rPr>
        <w:footnoteRef/>
      </w:r>
      <w:r w:rsidRPr="00521AEB">
        <w:rPr>
          <w:sz w:val="16"/>
          <w:szCs w:val="16"/>
        </w:rPr>
        <w:t xml:space="preserve"> </w:t>
      </w:r>
      <w:r w:rsidRPr="003044F2">
        <w:rPr>
          <w:sz w:val="16"/>
          <w:szCs w:val="16"/>
        </w:rPr>
        <w:t>Kamerstuk 335507.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43D9" w14:textId="77777777" w:rsidR="00142B29" w:rsidRDefault="00142B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3F6635A8" w14:paraId="050864A2" w14:textId="77777777" w:rsidTr="05449EE0">
      <w:tc>
        <w:tcPr>
          <w:tcW w:w="3009" w:type="dxa"/>
        </w:tcPr>
        <w:p w14:paraId="2B846F5D" w14:textId="2038CA03" w:rsidR="3F6635A8" w:rsidRDefault="3F6635A8" w:rsidP="00425381">
          <w:pPr>
            <w:pStyle w:val="Koptekst"/>
            <w:ind w:left="-115"/>
          </w:pPr>
        </w:p>
      </w:tc>
      <w:tc>
        <w:tcPr>
          <w:tcW w:w="3009" w:type="dxa"/>
        </w:tcPr>
        <w:p w14:paraId="385D44C0" w14:textId="694FE40F" w:rsidR="3F6635A8" w:rsidRDefault="3F6635A8" w:rsidP="00425381">
          <w:pPr>
            <w:pStyle w:val="Koptekst"/>
            <w:jc w:val="center"/>
          </w:pPr>
        </w:p>
      </w:tc>
      <w:tc>
        <w:tcPr>
          <w:tcW w:w="3009" w:type="dxa"/>
        </w:tcPr>
        <w:p w14:paraId="6BAF4BD6" w14:textId="156CDA6C" w:rsidR="3F6635A8" w:rsidRDefault="3F6635A8" w:rsidP="00425381">
          <w:pPr>
            <w:pStyle w:val="Koptekst"/>
            <w:ind w:right="-115"/>
            <w:jc w:val="right"/>
          </w:pPr>
        </w:p>
      </w:tc>
    </w:tr>
  </w:tbl>
  <w:p w14:paraId="00B91C29" w14:textId="347A13ED" w:rsidR="00C36253" w:rsidRDefault="00C362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C04B" w14:textId="77777777" w:rsidR="00142B29" w:rsidRDefault="00142B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C0F"/>
    <w:multiLevelType w:val="hybridMultilevel"/>
    <w:tmpl w:val="D70224CA"/>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E228C"/>
    <w:multiLevelType w:val="hybridMultilevel"/>
    <w:tmpl w:val="0D9EAB9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B756A0"/>
    <w:multiLevelType w:val="hybridMultilevel"/>
    <w:tmpl w:val="A530C6B6"/>
    <w:lvl w:ilvl="0" w:tplc="64B61212">
      <w:start w:val="1"/>
      <w:numFmt w:val="decimal"/>
      <w:lvlText w:val="(%1)"/>
      <w:lvlJc w:val="left"/>
      <w:pPr>
        <w:ind w:left="735" w:hanging="375"/>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C96AD3"/>
    <w:multiLevelType w:val="hybridMultilevel"/>
    <w:tmpl w:val="7D9AEA3A"/>
    <w:lvl w:ilvl="0" w:tplc="2F5063EA">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0863B5"/>
    <w:multiLevelType w:val="hybridMultilevel"/>
    <w:tmpl w:val="D50238CA"/>
    <w:lvl w:ilvl="0" w:tplc="208C1852">
      <w:start w:val="1"/>
      <w:numFmt w:val="bullet"/>
      <w:lvlText w:val=""/>
      <w:lvlJc w:val="left"/>
      <w:pPr>
        <w:ind w:left="1020" w:hanging="360"/>
      </w:pPr>
      <w:rPr>
        <w:rFonts w:ascii="Symbol" w:hAnsi="Symbol"/>
      </w:rPr>
    </w:lvl>
    <w:lvl w:ilvl="1" w:tplc="6AE2F422">
      <w:start w:val="1"/>
      <w:numFmt w:val="bullet"/>
      <w:lvlText w:val=""/>
      <w:lvlJc w:val="left"/>
      <w:pPr>
        <w:ind w:left="1020" w:hanging="360"/>
      </w:pPr>
      <w:rPr>
        <w:rFonts w:ascii="Symbol" w:hAnsi="Symbol"/>
      </w:rPr>
    </w:lvl>
    <w:lvl w:ilvl="2" w:tplc="699E5852">
      <w:start w:val="1"/>
      <w:numFmt w:val="bullet"/>
      <w:lvlText w:val=""/>
      <w:lvlJc w:val="left"/>
      <w:pPr>
        <w:ind w:left="1020" w:hanging="360"/>
      </w:pPr>
      <w:rPr>
        <w:rFonts w:ascii="Symbol" w:hAnsi="Symbol"/>
      </w:rPr>
    </w:lvl>
    <w:lvl w:ilvl="3" w:tplc="A4D07108">
      <w:start w:val="1"/>
      <w:numFmt w:val="bullet"/>
      <w:lvlText w:val=""/>
      <w:lvlJc w:val="left"/>
      <w:pPr>
        <w:ind w:left="1020" w:hanging="360"/>
      </w:pPr>
      <w:rPr>
        <w:rFonts w:ascii="Symbol" w:hAnsi="Symbol"/>
      </w:rPr>
    </w:lvl>
    <w:lvl w:ilvl="4" w:tplc="9B9058C6">
      <w:start w:val="1"/>
      <w:numFmt w:val="bullet"/>
      <w:lvlText w:val=""/>
      <w:lvlJc w:val="left"/>
      <w:pPr>
        <w:ind w:left="1020" w:hanging="360"/>
      </w:pPr>
      <w:rPr>
        <w:rFonts w:ascii="Symbol" w:hAnsi="Symbol"/>
      </w:rPr>
    </w:lvl>
    <w:lvl w:ilvl="5" w:tplc="365254B8">
      <w:start w:val="1"/>
      <w:numFmt w:val="bullet"/>
      <w:lvlText w:val=""/>
      <w:lvlJc w:val="left"/>
      <w:pPr>
        <w:ind w:left="1020" w:hanging="360"/>
      </w:pPr>
      <w:rPr>
        <w:rFonts w:ascii="Symbol" w:hAnsi="Symbol"/>
      </w:rPr>
    </w:lvl>
    <w:lvl w:ilvl="6" w:tplc="8BFCBE6C">
      <w:start w:val="1"/>
      <w:numFmt w:val="bullet"/>
      <w:lvlText w:val=""/>
      <w:lvlJc w:val="left"/>
      <w:pPr>
        <w:ind w:left="1020" w:hanging="360"/>
      </w:pPr>
      <w:rPr>
        <w:rFonts w:ascii="Symbol" w:hAnsi="Symbol"/>
      </w:rPr>
    </w:lvl>
    <w:lvl w:ilvl="7" w:tplc="D3D29A4C">
      <w:start w:val="1"/>
      <w:numFmt w:val="bullet"/>
      <w:lvlText w:val=""/>
      <w:lvlJc w:val="left"/>
      <w:pPr>
        <w:ind w:left="1020" w:hanging="360"/>
      </w:pPr>
      <w:rPr>
        <w:rFonts w:ascii="Symbol" w:hAnsi="Symbol"/>
      </w:rPr>
    </w:lvl>
    <w:lvl w:ilvl="8" w:tplc="C36EEF24">
      <w:start w:val="1"/>
      <w:numFmt w:val="bullet"/>
      <w:lvlText w:val=""/>
      <w:lvlJc w:val="left"/>
      <w:pPr>
        <w:ind w:left="1020" w:hanging="360"/>
      </w:pPr>
      <w:rPr>
        <w:rFonts w:ascii="Symbol" w:hAnsi="Symbol"/>
      </w:rPr>
    </w:lvl>
  </w:abstractNum>
  <w:abstractNum w:abstractNumId="5" w15:restartNumberingAfterBreak="0">
    <w:nsid w:val="12840DC8"/>
    <w:multiLevelType w:val="hybridMultilevel"/>
    <w:tmpl w:val="CF64E79A"/>
    <w:lvl w:ilvl="0" w:tplc="84484E20">
      <w:start w:val="1"/>
      <w:numFmt w:val="bullet"/>
      <w:lvlText w:val=""/>
      <w:lvlJc w:val="left"/>
      <w:pPr>
        <w:ind w:left="1020" w:hanging="360"/>
      </w:pPr>
      <w:rPr>
        <w:rFonts w:ascii="Symbol" w:hAnsi="Symbol"/>
      </w:rPr>
    </w:lvl>
    <w:lvl w:ilvl="1" w:tplc="81B0C32E">
      <w:start w:val="1"/>
      <w:numFmt w:val="bullet"/>
      <w:lvlText w:val=""/>
      <w:lvlJc w:val="left"/>
      <w:pPr>
        <w:ind w:left="1020" w:hanging="360"/>
      </w:pPr>
      <w:rPr>
        <w:rFonts w:ascii="Symbol" w:hAnsi="Symbol"/>
      </w:rPr>
    </w:lvl>
    <w:lvl w:ilvl="2" w:tplc="6DA4A160">
      <w:start w:val="1"/>
      <w:numFmt w:val="bullet"/>
      <w:lvlText w:val=""/>
      <w:lvlJc w:val="left"/>
      <w:pPr>
        <w:ind w:left="1020" w:hanging="360"/>
      </w:pPr>
      <w:rPr>
        <w:rFonts w:ascii="Symbol" w:hAnsi="Symbol"/>
      </w:rPr>
    </w:lvl>
    <w:lvl w:ilvl="3" w:tplc="66A8A5B8">
      <w:start w:val="1"/>
      <w:numFmt w:val="bullet"/>
      <w:lvlText w:val=""/>
      <w:lvlJc w:val="left"/>
      <w:pPr>
        <w:ind w:left="1020" w:hanging="360"/>
      </w:pPr>
      <w:rPr>
        <w:rFonts w:ascii="Symbol" w:hAnsi="Symbol"/>
      </w:rPr>
    </w:lvl>
    <w:lvl w:ilvl="4" w:tplc="EFBCA6CE">
      <w:start w:val="1"/>
      <w:numFmt w:val="bullet"/>
      <w:lvlText w:val=""/>
      <w:lvlJc w:val="left"/>
      <w:pPr>
        <w:ind w:left="1020" w:hanging="360"/>
      </w:pPr>
      <w:rPr>
        <w:rFonts w:ascii="Symbol" w:hAnsi="Symbol"/>
      </w:rPr>
    </w:lvl>
    <w:lvl w:ilvl="5" w:tplc="AC80266E">
      <w:start w:val="1"/>
      <w:numFmt w:val="bullet"/>
      <w:lvlText w:val=""/>
      <w:lvlJc w:val="left"/>
      <w:pPr>
        <w:ind w:left="1020" w:hanging="360"/>
      </w:pPr>
      <w:rPr>
        <w:rFonts w:ascii="Symbol" w:hAnsi="Symbol"/>
      </w:rPr>
    </w:lvl>
    <w:lvl w:ilvl="6" w:tplc="D226A0C4">
      <w:start w:val="1"/>
      <w:numFmt w:val="bullet"/>
      <w:lvlText w:val=""/>
      <w:lvlJc w:val="left"/>
      <w:pPr>
        <w:ind w:left="1020" w:hanging="360"/>
      </w:pPr>
      <w:rPr>
        <w:rFonts w:ascii="Symbol" w:hAnsi="Symbol"/>
      </w:rPr>
    </w:lvl>
    <w:lvl w:ilvl="7" w:tplc="F572CCBC">
      <w:start w:val="1"/>
      <w:numFmt w:val="bullet"/>
      <w:lvlText w:val=""/>
      <w:lvlJc w:val="left"/>
      <w:pPr>
        <w:ind w:left="1020" w:hanging="360"/>
      </w:pPr>
      <w:rPr>
        <w:rFonts w:ascii="Symbol" w:hAnsi="Symbol"/>
      </w:rPr>
    </w:lvl>
    <w:lvl w:ilvl="8" w:tplc="BC4C4A44">
      <w:start w:val="1"/>
      <w:numFmt w:val="bullet"/>
      <w:lvlText w:val=""/>
      <w:lvlJc w:val="left"/>
      <w:pPr>
        <w:ind w:left="1020" w:hanging="360"/>
      </w:pPr>
      <w:rPr>
        <w:rFonts w:ascii="Symbol" w:hAnsi="Symbol"/>
      </w:rPr>
    </w:lvl>
  </w:abstractNum>
  <w:abstractNum w:abstractNumId="6" w15:restartNumberingAfterBreak="0">
    <w:nsid w:val="1307181E"/>
    <w:multiLevelType w:val="hybridMultilevel"/>
    <w:tmpl w:val="BFEEBD10"/>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A965E6"/>
    <w:multiLevelType w:val="hybridMultilevel"/>
    <w:tmpl w:val="D8F82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E67CDC"/>
    <w:multiLevelType w:val="multilevel"/>
    <w:tmpl w:val="B1E41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5D7A36"/>
    <w:multiLevelType w:val="hybridMultilevel"/>
    <w:tmpl w:val="38D21C7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7300E5"/>
    <w:multiLevelType w:val="hybridMultilevel"/>
    <w:tmpl w:val="BDCA7C8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D83D38"/>
    <w:multiLevelType w:val="hybridMultilevel"/>
    <w:tmpl w:val="7E087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236C15"/>
    <w:multiLevelType w:val="multilevel"/>
    <w:tmpl w:val="64E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A0A58"/>
    <w:multiLevelType w:val="hybridMultilevel"/>
    <w:tmpl w:val="2782F7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4F43B8"/>
    <w:multiLevelType w:val="hybridMultilevel"/>
    <w:tmpl w:val="3A7AD07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A10CC4"/>
    <w:multiLevelType w:val="hybridMultilevel"/>
    <w:tmpl w:val="4008D42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A949F2"/>
    <w:multiLevelType w:val="multilevel"/>
    <w:tmpl w:val="12D4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590671"/>
    <w:multiLevelType w:val="hybridMultilevel"/>
    <w:tmpl w:val="B42A4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BB18F9"/>
    <w:multiLevelType w:val="multilevel"/>
    <w:tmpl w:val="B6EE590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711B3"/>
    <w:multiLevelType w:val="multilevel"/>
    <w:tmpl w:val="026403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56A5B"/>
    <w:multiLevelType w:val="hybridMultilevel"/>
    <w:tmpl w:val="7B9ED972"/>
    <w:lvl w:ilvl="0" w:tplc="35F8B3B4">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DB5125"/>
    <w:multiLevelType w:val="hybridMultilevel"/>
    <w:tmpl w:val="8E2A5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1733CD"/>
    <w:multiLevelType w:val="hybridMultilevel"/>
    <w:tmpl w:val="B9C6831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6B22C7"/>
    <w:multiLevelType w:val="multilevel"/>
    <w:tmpl w:val="A876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05399"/>
    <w:multiLevelType w:val="hybridMultilevel"/>
    <w:tmpl w:val="D0921424"/>
    <w:lvl w:ilvl="0" w:tplc="F63E6F06">
      <w:start w:val="1"/>
      <w:numFmt w:val="bullet"/>
      <w:lvlText w:val=""/>
      <w:lvlJc w:val="left"/>
      <w:pPr>
        <w:ind w:left="1440" w:hanging="360"/>
      </w:pPr>
      <w:rPr>
        <w:rFonts w:ascii="Symbol" w:hAnsi="Symbol"/>
      </w:rPr>
    </w:lvl>
    <w:lvl w:ilvl="1" w:tplc="CD5AA2C4">
      <w:start w:val="1"/>
      <w:numFmt w:val="bullet"/>
      <w:lvlText w:val=""/>
      <w:lvlJc w:val="left"/>
      <w:pPr>
        <w:ind w:left="1440" w:hanging="360"/>
      </w:pPr>
      <w:rPr>
        <w:rFonts w:ascii="Symbol" w:hAnsi="Symbol"/>
      </w:rPr>
    </w:lvl>
    <w:lvl w:ilvl="2" w:tplc="A712E266">
      <w:start w:val="1"/>
      <w:numFmt w:val="bullet"/>
      <w:lvlText w:val=""/>
      <w:lvlJc w:val="left"/>
      <w:pPr>
        <w:ind w:left="1440" w:hanging="360"/>
      </w:pPr>
      <w:rPr>
        <w:rFonts w:ascii="Symbol" w:hAnsi="Symbol"/>
      </w:rPr>
    </w:lvl>
    <w:lvl w:ilvl="3" w:tplc="E100487A">
      <w:start w:val="1"/>
      <w:numFmt w:val="bullet"/>
      <w:lvlText w:val=""/>
      <w:lvlJc w:val="left"/>
      <w:pPr>
        <w:ind w:left="1440" w:hanging="360"/>
      </w:pPr>
      <w:rPr>
        <w:rFonts w:ascii="Symbol" w:hAnsi="Symbol"/>
      </w:rPr>
    </w:lvl>
    <w:lvl w:ilvl="4" w:tplc="C824C3E2">
      <w:start w:val="1"/>
      <w:numFmt w:val="bullet"/>
      <w:lvlText w:val=""/>
      <w:lvlJc w:val="left"/>
      <w:pPr>
        <w:ind w:left="1440" w:hanging="360"/>
      </w:pPr>
      <w:rPr>
        <w:rFonts w:ascii="Symbol" w:hAnsi="Symbol"/>
      </w:rPr>
    </w:lvl>
    <w:lvl w:ilvl="5" w:tplc="509A9FDA">
      <w:start w:val="1"/>
      <w:numFmt w:val="bullet"/>
      <w:lvlText w:val=""/>
      <w:lvlJc w:val="left"/>
      <w:pPr>
        <w:ind w:left="1440" w:hanging="360"/>
      </w:pPr>
      <w:rPr>
        <w:rFonts w:ascii="Symbol" w:hAnsi="Symbol"/>
      </w:rPr>
    </w:lvl>
    <w:lvl w:ilvl="6" w:tplc="F8A0ADB0">
      <w:start w:val="1"/>
      <w:numFmt w:val="bullet"/>
      <w:lvlText w:val=""/>
      <w:lvlJc w:val="left"/>
      <w:pPr>
        <w:ind w:left="1440" w:hanging="360"/>
      </w:pPr>
      <w:rPr>
        <w:rFonts w:ascii="Symbol" w:hAnsi="Symbol"/>
      </w:rPr>
    </w:lvl>
    <w:lvl w:ilvl="7" w:tplc="DD4436A4">
      <w:start w:val="1"/>
      <w:numFmt w:val="bullet"/>
      <w:lvlText w:val=""/>
      <w:lvlJc w:val="left"/>
      <w:pPr>
        <w:ind w:left="1440" w:hanging="360"/>
      </w:pPr>
      <w:rPr>
        <w:rFonts w:ascii="Symbol" w:hAnsi="Symbol"/>
      </w:rPr>
    </w:lvl>
    <w:lvl w:ilvl="8" w:tplc="8EEEE222">
      <w:start w:val="1"/>
      <w:numFmt w:val="bullet"/>
      <w:lvlText w:val=""/>
      <w:lvlJc w:val="left"/>
      <w:pPr>
        <w:ind w:left="1440" w:hanging="360"/>
      </w:pPr>
      <w:rPr>
        <w:rFonts w:ascii="Symbol" w:hAnsi="Symbol"/>
      </w:rPr>
    </w:lvl>
  </w:abstractNum>
  <w:abstractNum w:abstractNumId="25"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2D13B5"/>
    <w:multiLevelType w:val="hybridMultilevel"/>
    <w:tmpl w:val="50949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3471E1"/>
    <w:multiLevelType w:val="hybridMultilevel"/>
    <w:tmpl w:val="140A02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7EEE3509"/>
    <w:multiLevelType w:val="hybridMultilevel"/>
    <w:tmpl w:val="7570CFAC"/>
    <w:lvl w:ilvl="0" w:tplc="6CFEEC1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59669905">
    <w:abstractNumId w:val="19"/>
  </w:num>
  <w:num w:numId="2" w16cid:durableId="1109163689">
    <w:abstractNumId w:val="18"/>
  </w:num>
  <w:num w:numId="3" w16cid:durableId="1219127244">
    <w:abstractNumId w:val="12"/>
  </w:num>
  <w:num w:numId="4" w16cid:durableId="1537424255">
    <w:abstractNumId w:val="16"/>
  </w:num>
  <w:num w:numId="5" w16cid:durableId="3746932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8343">
    <w:abstractNumId w:val="23"/>
  </w:num>
  <w:num w:numId="7" w16cid:durableId="241256561">
    <w:abstractNumId w:val="25"/>
  </w:num>
  <w:num w:numId="8" w16cid:durableId="182478322">
    <w:abstractNumId w:val="21"/>
  </w:num>
  <w:num w:numId="9" w16cid:durableId="1372456171">
    <w:abstractNumId w:val="7"/>
  </w:num>
  <w:num w:numId="10" w16cid:durableId="1123040450">
    <w:abstractNumId w:val="26"/>
  </w:num>
  <w:num w:numId="11" w16cid:durableId="1904947206">
    <w:abstractNumId w:val="3"/>
  </w:num>
  <w:num w:numId="12" w16cid:durableId="2047825745">
    <w:abstractNumId w:val="13"/>
  </w:num>
  <w:num w:numId="13" w16cid:durableId="48774757">
    <w:abstractNumId w:val="10"/>
  </w:num>
  <w:num w:numId="14" w16cid:durableId="1234127448">
    <w:abstractNumId w:val="22"/>
  </w:num>
  <w:num w:numId="15" w16cid:durableId="507911033">
    <w:abstractNumId w:val="9"/>
  </w:num>
  <w:num w:numId="16" w16cid:durableId="1945265169">
    <w:abstractNumId w:val="14"/>
  </w:num>
  <w:num w:numId="17" w16cid:durableId="911549756">
    <w:abstractNumId w:val="15"/>
  </w:num>
  <w:num w:numId="18" w16cid:durableId="1994139129">
    <w:abstractNumId w:val="0"/>
  </w:num>
  <w:num w:numId="19" w16cid:durableId="104808140">
    <w:abstractNumId w:val="6"/>
  </w:num>
  <w:num w:numId="20" w16cid:durableId="236986211">
    <w:abstractNumId w:val="11"/>
  </w:num>
  <w:num w:numId="21" w16cid:durableId="110394180">
    <w:abstractNumId w:val="28"/>
  </w:num>
  <w:num w:numId="22" w16cid:durableId="1694116307">
    <w:abstractNumId w:val="17"/>
  </w:num>
  <w:num w:numId="23" w16cid:durableId="877165345">
    <w:abstractNumId w:val="8"/>
  </w:num>
  <w:num w:numId="24" w16cid:durableId="2107260706">
    <w:abstractNumId w:val="2"/>
  </w:num>
  <w:num w:numId="25" w16cid:durableId="801656660">
    <w:abstractNumId w:val="1"/>
  </w:num>
  <w:num w:numId="26" w16cid:durableId="1586650241">
    <w:abstractNumId w:val="20"/>
  </w:num>
  <w:num w:numId="27" w16cid:durableId="1440829348">
    <w:abstractNumId w:val="5"/>
  </w:num>
  <w:num w:numId="28" w16cid:durableId="1820611315">
    <w:abstractNumId w:val="4"/>
  </w:num>
  <w:num w:numId="29" w16cid:durableId="17079474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23A4"/>
    <w:rsid w:val="00002C59"/>
    <w:rsid w:val="0000307D"/>
    <w:rsid w:val="0000443B"/>
    <w:rsid w:val="00004617"/>
    <w:rsid w:val="0000480C"/>
    <w:rsid w:val="000071F3"/>
    <w:rsid w:val="00012883"/>
    <w:rsid w:val="0001601B"/>
    <w:rsid w:val="000160A7"/>
    <w:rsid w:val="00016D19"/>
    <w:rsid w:val="00017C4E"/>
    <w:rsid w:val="0002016A"/>
    <w:rsid w:val="00020F29"/>
    <w:rsid w:val="00021F4F"/>
    <w:rsid w:val="000239C7"/>
    <w:rsid w:val="00025A17"/>
    <w:rsid w:val="00026E79"/>
    <w:rsid w:val="0002727F"/>
    <w:rsid w:val="000317DA"/>
    <w:rsid w:val="000326C4"/>
    <w:rsid w:val="00041CCF"/>
    <w:rsid w:val="00041D34"/>
    <w:rsid w:val="00044B75"/>
    <w:rsid w:val="00046D6E"/>
    <w:rsid w:val="00053C4F"/>
    <w:rsid w:val="00061A14"/>
    <w:rsid w:val="00066F65"/>
    <w:rsid w:val="00067941"/>
    <w:rsid w:val="00070C9D"/>
    <w:rsid w:val="00071BD7"/>
    <w:rsid w:val="000756BD"/>
    <w:rsid w:val="00075930"/>
    <w:rsid w:val="00080352"/>
    <w:rsid w:val="00083215"/>
    <w:rsid w:val="000843D6"/>
    <w:rsid w:val="0008689E"/>
    <w:rsid w:val="000876A7"/>
    <w:rsid w:val="0009086D"/>
    <w:rsid w:val="00091868"/>
    <w:rsid w:val="00094A02"/>
    <w:rsid w:val="0009533A"/>
    <w:rsid w:val="000A0582"/>
    <w:rsid w:val="000A7F11"/>
    <w:rsid w:val="000B2AEF"/>
    <w:rsid w:val="000B4018"/>
    <w:rsid w:val="000B4667"/>
    <w:rsid w:val="000C161B"/>
    <w:rsid w:val="000C1784"/>
    <w:rsid w:val="000C211A"/>
    <w:rsid w:val="000C572C"/>
    <w:rsid w:val="000C705D"/>
    <w:rsid w:val="000C72F2"/>
    <w:rsid w:val="000D1F95"/>
    <w:rsid w:val="000D21CE"/>
    <w:rsid w:val="000D45A7"/>
    <w:rsid w:val="000D5EA1"/>
    <w:rsid w:val="000D7049"/>
    <w:rsid w:val="000E0A9F"/>
    <w:rsid w:val="000E0D0E"/>
    <w:rsid w:val="000E72E9"/>
    <w:rsid w:val="000F165A"/>
    <w:rsid w:val="000F18E9"/>
    <w:rsid w:val="000F2B0E"/>
    <w:rsid w:val="000F3170"/>
    <w:rsid w:val="000F3BB0"/>
    <w:rsid w:val="000F43B4"/>
    <w:rsid w:val="000F5666"/>
    <w:rsid w:val="000F77A6"/>
    <w:rsid w:val="001014F4"/>
    <w:rsid w:val="00101586"/>
    <w:rsid w:val="001044A4"/>
    <w:rsid w:val="00104AE0"/>
    <w:rsid w:val="0010737E"/>
    <w:rsid w:val="00110B06"/>
    <w:rsid w:val="00112A72"/>
    <w:rsid w:val="001134C4"/>
    <w:rsid w:val="0011519A"/>
    <w:rsid w:val="00115BFE"/>
    <w:rsid w:val="00115CDA"/>
    <w:rsid w:val="00115EBB"/>
    <w:rsid w:val="0011612E"/>
    <w:rsid w:val="00116D4A"/>
    <w:rsid w:val="0011780B"/>
    <w:rsid w:val="0012339C"/>
    <w:rsid w:val="0012428A"/>
    <w:rsid w:val="00127619"/>
    <w:rsid w:val="0013088B"/>
    <w:rsid w:val="0013231C"/>
    <w:rsid w:val="00132D03"/>
    <w:rsid w:val="00132E01"/>
    <w:rsid w:val="0013334B"/>
    <w:rsid w:val="001342B6"/>
    <w:rsid w:val="00134473"/>
    <w:rsid w:val="00137C72"/>
    <w:rsid w:val="0014011D"/>
    <w:rsid w:val="0014036C"/>
    <w:rsid w:val="00141225"/>
    <w:rsid w:val="00141CF9"/>
    <w:rsid w:val="00142854"/>
    <w:rsid w:val="00142B29"/>
    <w:rsid w:val="00143871"/>
    <w:rsid w:val="00143C3A"/>
    <w:rsid w:val="00143EC3"/>
    <w:rsid w:val="00144C0D"/>
    <w:rsid w:val="00146273"/>
    <w:rsid w:val="001464F9"/>
    <w:rsid w:val="00146639"/>
    <w:rsid w:val="0015122A"/>
    <w:rsid w:val="001515FF"/>
    <w:rsid w:val="00152DF0"/>
    <w:rsid w:val="0015374E"/>
    <w:rsid w:val="0015466F"/>
    <w:rsid w:val="00155A5D"/>
    <w:rsid w:val="00155B6F"/>
    <w:rsid w:val="0015617E"/>
    <w:rsid w:val="00160829"/>
    <w:rsid w:val="0016525F"/>
    <w:rsid w:val="00167106"/>
    <w:rsid w:val="0017464F"/>
    <w:rsid w:val="00177478"/>
    <w:rsid w:val="0018102A"/>
    <w:rsid w:val="001817B7"/>
    <w:rsid w:val="00185C74"/>
    <w:rsid w:val="001902A0"/>
    <w:rsid w:val="00190777"/>
    <w:rsid w:val="001919C1"/>
    <w:rsid w:val="00193842"/>
    <w:rsid w:val="001A1006"/>
    <w:rsid w:val="001A1777"/>
    <w:rsid w:val="001A7E4B"/>
    <w:rsid w:val="001B35EB"/>
    <w:rsid w:val="001B6304"/>
    <w:rsid w:val="001B73E2"/>
    <w:rsid w:val="001C200A"/>
    <w:rsid w:val="001C4151"/>
    <w:rsid w:val="001C4889"/>
    <w:rsid w:val="001C4DE1"/>
    <w:rsid w:val="001C5671"/>
    <w:rsid w:val="001D0226"/>
    <w:rsid w:val="001D2462"/>
    <w:rsid w:val="001D2ED2"/>
    <w:rsid w:val="001D58B0"/>
    <w:rsid w:val="001D6579"/>
    <w:rsid w:val="001D762D"/>
    <w:rsid w:val="001E2613"/>
    <w:rsid w:val="001E2DA7"/>
    <w:rsid w:val="001E2F30"/>
    <w:rsid w:val="001E4862"/>
    <w:rsid w:val="001E5328"/>
    <w:rsid w:val="001E6233"/>
    <w:rsid w:val="001E6BC1"/>
    <w:rsid w:val="001F0880"/>
    <w:rsid w:val="001F2911"/>
    <w:rsid w:val="001F350B"/>
    <w:rsid w:val="001F43D9"/>
    <w:rsid w:val="001F4F69"/>
    <w:rsid w:val="001F5693"/>
    <w:rsid w:val="00202515"/>
    <w:rsid w:val="00203119"/>
    <w:rsid w:val="002053EA"/>
    <w:rsid w:val="00205994"/>
    <w:rsid w:val="0021283C"/>
    <w:rsid w:val="00212EA3"/>
    <w:rsid w:val="00213734"/>
    <w:rsid w:val="00214689"/>
    <w:rsid w:val="00214EFE"/>
    <w:rsid w:val="0021641C"/>
    <w:rsid w:val="00216F9D"/>
    <w:rsid w:val="0021789E"/>
    <w:rsid w:val="0022077A"/>
    <w:rsid w:val="00221590"/>
    <w:rsid w:val="00221C13"/>
    <w:rsid w:val="002259FD"/>
    <w:rsid w:val="00227089"/>
    <w:rsid w:val="00227A27"/>
    <w:rsid w:val="00230005"/>
    <w:rsid w:val="00230E1F"/>
    <w:rsid w:val="00231D3E"/>
    <w:rsid w:val="00236BD1"/>
    <w:rsid w:val="00237264"/>
    <w:rsid w:val="00240255"/>
    <w:rsid w:val="00240AB3"/>
    <w:rsid w:val="0024179E"/>
    <w:rsid w:val="00241A41"/>
    <w:rsid w:val="00246D77"/>
    <w:rsid w:val="00252D80"/>
    <w:rsid w:val="00255C4C"/>
    <w:rsid w:val="00257A42"/>
    <w:rsid w:val="002605E7"/>
    <w:rsid w:val="00260EF4"/>
    <w:rsid w:val="0026381C"/>
    <w:rsid w:val="00267BCA"/>
    <w:rsid w:val="0027223F"/>
    <w:rsid w:val="00273375"/>
    <w:rsid w:val="00274BD0"/>
    <w:rsid w:val="00281D76"/>
    <w:rsid w:val="00282516"/>
    <w:rsid w:val="002825C0"/>
    <w:rsid w:val="00290237"/>
    <w:rsid w:val="00290F96"/>
    <w:rsid w:val="00291002"/>
    <w:rsid w:val="00291127"/>
    <w:rsid w:val="0029205C"/>
    <w:rsid w:val="002978C5"/>
    <w:rsid w:val="002A1A10"/>
    <w:rsid w:val="002A20ED"/>
    <w:rsid w:val="002A3E1D"/>
    <w:rsid w:val="002A567E"/>
    <w:rsid w:val="002B2868"/>
    <w:rsid w:val="002B2B20"/>
    <w:rsid w:val="002B3692"/>
    <w:rsid w:val="002B5B79"/>
    <w:rsid w:val="002C1678"/>
    <w:rsid w:val="002C390E"/>
    <w:rsid w:val="002C495B"/>
    <w:rsid w:val="002C6E9C"/>
    <w:rsid w:val="002C774B"/>
    <w:rsid w:val="002D1A35"/>
    <w:rsid w:val="002D2C74"/>
    <w:rsid w:val="002D4791"/>
    <w:rsid w:val="002D539B"/>
    <w:rsid w:val="002D53B7"/>
    <w:rsid w:val="002E76EA"/>
    <w:rsid w:val="002F15BD"/>
    <w:rsid w:val="002F2666"/>
    <w:rsid w:val="002F545F"/>
    <w:rsid w:val="002F5BDA"/>
    <w:rsid w:val="00304FE8"/>
    <w:rsid w:val="0031073D"/>
    <w:rsid w:val="00311716"/>
    <w:rsid w:val="00313ED5"/>
    <w:rsid w:val="00314561"/>
    <w:rsid w:val="0031516C"/>
    <w:rsid w:val="00316844"/>
    <w:rsid w:val="00320123"/>
    <w:rsid w:val="003214C0"/>
    <w:rsid w:val="00322F6C"/>
    <w:rsid w:val="00323917"/>
    <w:rsid w:val="00324C8F"/>
    <w:rsid w:val="00334A7C"/>
    <w:rsid w:val="00334C14"/>
    <w:rsid w:val="00336B39"/>
    <w:rsid w:val="00343994"/>
    <w:rsid w:val="0034548A"/>
    <w:rsid w:val="00345857"/>
    <w:rsid w:val="003478BC"/>
    <w:rsid w:val="00353498"/>
    <w:rsid w:val="00354926"/>
    <w:rsid w:val="003577CF"/>
    <w:rsid w:val="003626CA"/>
    <w:rsid w:val="003663E5"/>
    <w:rsid w:val="003668A1"/>
    <w:rsid w:val="00374E38"/>
    <w:rsid w:val="00380CEC"/>
    <w:rsid w:val="00381141"/>
    <w:rsid w:val="00382374"/>
    <w:rsid w:val="00384512"/>
    <w:rsid w:val="0038612D"/>
    <w:rsid w:val="003867E5"/>
    <w:rsid w:val="00390D39"/>
    <w:rsid w:val="00395FDA"/>
    <w:rsid w:val="003A10C9"/>
    <w:rsid w:val="003A360F"/>
    <w:rsid w:val="003A3623"/>
    <w:rsid w:val="003A440B"/>
    <w:rsid w:val="003A4F4D"/>
    <w:rsid w:val="003B0F09"/>
    <w:rsid w:val="003B173F"/>
    <w:rsid w:val="003B2939"/>
    <w:rsid w:val="003B3536"/>
    <w:rsid w:val="003B5D3B"/>
    <w:rsid w:val="003C2F28"/>
    <w:rsid w:val="003C3BA1"/>
    <w:rsid w:val="003C6A73"/>
    <w:rsid w:val="003D0E92"/>
    <w:rsid w:val="003D12FB"/>
    <w:rsid w:val="003D17D2"/>
    <w:rsid w:val="003D417D"/>
    <w:rsid w:val="003D5B77"/>
    <w:rsid w:val="003D6ED0"/>
    <w:rsid w:val="003E5789"/>
    <w:rsid w:val="003E693B"/>
    <w:rsid w:val="003F0457"/>
    <w:rsid w:val="003F190F"/>
    <w:rsid w:val="003F2D4E"/>
    <w:rsid w:val="00403D8B"/>
    <w:rsid w:val="00406028"/>
    <w:rsid w:val="00406CDE"/>
    <w:rsid w:val="00411CAA"/>
    <w:rsid w:val="00415F64"/>
    <w:rsid w:val="004162FF"/>
    <w:rsid w:val="00416341"/>
    <w:rsid w:val="004175BB"/>
    <w:rsid w:val="004200B9"/>
    <w:rsid w:val="0042053E"/>
    <w:rsid w:val="00423E0C"/>
    <w:rsid w:val="0042401D"/>
    <w:rsid w:val="00424E80"/>
    <w:rsid w:val="00425381"/>
    <w:rsid w:val="00426720"/>
    <w:rsid w:val="004322A0"/>
    <w:rsid w:val="00433F53"/>
    <w:rsid w:val="004350A6"/>
    <w:rsid w:val="00435777"/>
    <w:rsid w:val="004367F3"/>
    <w:rsid w:val="00436832"/>
    <w:rsid w:val="004408FD"/>
    <w:rsid w:val="00441944"/>
    <w:rsid w:val="00444F4C"/>
    <w:rsid w:val="00446A1D"/>
    <w:rsid w:val="00451BFE"/>
    <w:rsid w:val="00451F2B"/>
    <w:rsid w:val="0045268D"/>
    <w:rsid w:val="00454174"/>
    <w:rsid w:val="00460983"/>
    <w:rsid w:val="00460E6C"/>
    <w:rsid w:val="00463020"/>
    <w:rsid w:val="00464F80"/>
    <w:rsid w:val="00465E73"/>
    <w:rsid w:val="00467E1F"/>
    <w:rsid w:val="0047022D"/>
    <w:rsid w:val="004715DF"/>
    <w:rsid w:val="0047596D"/>
    <w:rsid w:val="00480F4E"/>
    <w:rsid w:val="00485623"/>
    <w:rsid w:val="00486395"/>
    <w:rsid w:val="00486770"/>
    <w:rsid w:val="004879F1"/>
    <w:rsid w:val="00492110"/>
    <w:rsid w:val="00496523"/>
    <w:rsid w:val="004976A7"/>
    <w:rsid w:val="004979FC"/>
    <w:rsid w:val="004A02FD"/>
    <w:rsid w:val="004A26B8"/>
    <w:rsid w:val="004A3F7B"/>
    <w:rsid w:val="004A73FB"/>
    <w:rsid w:val="004B1D81"/>
    <w:rsid w:val="004B4994"/>
    <w:rsid w:val="004B4FCD"/>
    <w:rsid w:val="004B5AD4"/>
    <w:rsid w:val="004C0033"/>
    <w:rsid w:val="004C1AD9"/>
    <w:rsid w:val="004C2B98"/>
    <w:rsid w:val="004C50D9"/>
    <w:rsid w:val="004C544C"/>
    <w:rsid w:val="004D05AF"/>
    <w:rsid w:val="004D0CF4"/>
    <w:rsid w:val="004D1D8B"/>
    <w:rsid w:val="004D7E5B"/>
    <w:rsid w:val="004E1001"/>
    <w:rsid w:val="004E2E24"/>
    <w:rsid w:val="004E2FCA"/>
    <w:rsid w:val="004E7BF3"/>
    <w:rsid w:val="004F6127"/>
    <w:rsid w:val="004F7D53"/>
    <w:rsid w:val="00500E5F"/>
    <w:rsid w:val="005025D8"/>
    <w:rsid w:val="00503453"/>
    <w:rsid w:val="00505244"/>
    <w:rsid w:val="00511D3D"/>
    <w:rsid w:val="005136BC"/>
    <w:rsid w:val="00515019"/>
    <w:rsid w:val="00515F49"/>
    <w:rsid w:val="00515F71"/>
    <w:rsid w:val="00520402"/>
    <w:rsid w:val="005215D7"/>
    <w:rsid w:val="005218EB"/>
    <w:rsid w:val="00521AEB"/>
    <w:rsid w:val="005228D2"/>
    <w:rsid w:val="005244DD"/>
    <w:rsid w:val="0052548D"/>
    <w:rsid w:val="00531105"/>
    <w:rsid w:val="00532380"/>
    <w:rsid w:val="00535824"/>
    <w:rsid w:val="00542C9E"/>
    <w:rsid w:val="0054356F"/>
    <w:rsid w:val="0054498E"/>
    <w:rsid w:val="00552418"/>
    <w:rsid w:val="00553797"/>
    <w:rsid w:val="00554097"/>
    <w:rsid w:val="00555462"/>
    <w:rsid w:val="005563B7"/>
    <w:rsid w:val="00560051"/>
    <w:rsid w:val="00566026"/>
    <w:rsid w:val="00571ACE"/>
    <w:rsid w:val="005720E0"/>
    <w:rsid w:val="00572686"/>
    <w:rsid w:val="005735CA"/>
    <w:rsid w:val="005773E5"/>
    <w:rsid w:val="00577899"/>
    <w:rsid w:val="00577ED4"/>
    <w:rsid w:val="00580DB8"/>
    <w:rsid w:val="00581178"/>
    <w:rsid w:val="00582CF6"/>
    <w:rsid w:val="00584022"/>
    <w:rsid w:val="005841F6"/>
    <w:rsid w:val="00585D18"/>
    <w:rsid w:val="00586353"/>
    <w:rsid w:val="0058671A"/>
    <w:rsid w:val="00590FB5"/>
    <w:rsid w:val="00592FC5"/>
    <w:rsid w:val="005A23CF"/>
    <w:rsid w:val="005A2F10"/>
    <w:rsid w:val="005B072C"/>
    <w:rsid w:val="005B1785"/>
    <w:rsid w:val="005B3D71"/>
    <w:rsid w:val="005C03B8"/>
    <w:rsid w:val="005C0702"/>
    <w:rsid w:val="005C43F2"/>
    <w:rsid w:val="005C60E7"/>
    <w:rsid w:val="005C7A79"/>
    <w:rsid w:val="005D271B"/>
    <w:rsid w:val="005D5669"/>
    <w:rsid w:val="005D58D1"/>
    <w:rsid w:val="005E147B"/>
    <w:rsid w:val="005E2AFE"/>
    <w:rsid w:val="005E32FD"/>
    <w:rsid w:val="005E7527"/>
    <w:rsid w:val="005F04F9"/>
    <w:rsid w:val="005F2FD7"/>
    <w:rsid w:val="005F440F"/>
    <w:rsid w:val="005F5D60"/>
    <w:rsid w:val="00600E3D"/>
    <w:rsid w:val="00601608"/>
    <w:rsid w:val="006017D5"/>
    <w:rsid w:val="0060550D"/>
    <w:rsid w:val="0060607D"/>
    <w:rsid w:val="006111D9"/>
    <w:rsid w:val="00612BBB"/>
    <w:rsid w:val="006130F4"/>
    <w:rsid w:val="006148DE"/>
    <w:rsid w:val="00615FED"/>
    <w:rsid w:val="006176DE"/>
    <w:rsid w:val="00623D53"/>
    <w:rsid w:val="006259B8"/>
    <w:rsid w:val="00627719"/>
    <w:rsid w:val="00630580"/>
    <w:rsid w:val="006342D0"/>
    <w:rsid w:val="006368A5"/>
    <w:rsid w:val="00636B3F"/>
    <w:rsid w:val="00637DB0"/>
    <w:rsid w:val="006405EC"/>
    <w:rsid w:val="0064230F"/>
    <w:rsid w:val="00643865"/>
    <w:rsid w:val="00644D73"/>
    <w:rsid w:val="0064578A"/>
    <w:rsid w:val="006458F8"/>
    <w:rsid w:val="006460C3"/>
    <w:rsid w:val="0065278A"/>
    <w:rsid w:val="006544A1"/>
    <w:rsid w:val="0065466E"/>
    <w:rsid w:val="00654871"/>
    <w:rsid w:val="00654875"/>
    <w:rsid w:val="00656E38"/>
    <w:rsid w:val="006576F1"/>
    <w:rsid w:val="00663143"/>
    <w:rsid w:val="006642CF"/>
    <w:rsid w:val="00665D20"/>
    <w:rsid w:val="00666080"/>
    <w:rsid w:val="006664F7"/>
    <w:rsid w:val="00670DB3"/>
    <w:rsid w:val="00672168"/>
    <w:rsid w:val="00672BCE"/>
    <w:rsid w:val="006737BC"/>
    <w:rsid w:val="00674553"/>
    <w:rsid w:val="00682626"/>
    <w:rsid w:val="00685397"/>
    <w:rsid w:val="0068753C"/>
    <w:rsid w:val="00692890"/>
    <w:rsid w:val="00692A33"/>
    <w:rsid w:val="00694CD6"/>
    <w:rsid w:val="00697F33"/>
    <w:rsid w:val="006A139C"/>
    <w:rsid w:val="006A13EB"/>
    <w:rsid w:val="006A1A4B"/>
    <w:rsid w:val="006A301E"/>
    <w:rsid w:val="006A40C2"/>
    <w:rsid w:val="006A7C5B"/>
    <w:rsid w:val="006B3F79"/>
    <w:rsid w:val="006B5B91"/>
    <w:rsid w:val="006B6E18"/>
    <w:rsid w:val="006B74D0"/>
    <w:rsid w:val="006B7784"/>
    <w:rsid w:val="006B7DB3"/>
    <w:rsid w:val="006C0DAE"/>
    <w:rsid w:val="006C57C7"/>
    <w:rsid w:val="006C6A09"/>
    <w:rsid w:val="006D26A0"/>
    <w:rsid w:val="006D7E80"/>
    <w:rsid w:val="006D7F87"/>
    <w:rsid w:val="006E0D20"/>
    <w:rsid w:val="006E0F06"/>
    <w:rsid w:val="006F297C"/>
    <w:rsid w:val="006F3767"/>
    <w:rsid w:val="006F56BF"/>
    <w:rsid w:val="006F6EF7"/>
    <w:rsid w:val="007004C9"/>
    <w:rsid w:val="00700F19"/>
    <w:rsid w:val="007028D9"/>
    <w:rsid w:val="00702EC6"/>
    <w:rsid w:val="00703603"/>
    <w:rsid w:val="007130D2"/>
    <w:rsid w:val="00713892"/>
    <w:rsid w:val="00713D71"/>
    <w:rsid w:val="00713EDC"/>
    <w:rsid w:val="00715245"/>
    <w:rsid w:val="0071536E"/>
    <w:rsid w:val="00715D3A"/>
    <w:rsid w:val="00716D24"/>
    <w:rsid w:val="0072477A"/>
    <w:rsid w:val="00732183"/>
    <w:rsid w:val="00732879"/>
    <w:rsid w:val="00735FFF"/>
    <w:rsid w:val="00737253"/>
    <w:rsid w:val="00737CF4"/>
    <w:rsid w:val="00740DB0"/>
    <w:rsid w:val="0074352F"/>
    <w:rsid w:val="00743626"/>
    <w:rsid w:val="00743713"/>
    <w:rsid w:val="00744287"/>
    <w:rsid w:val="007453BF"/>
    <w:rsid w:val="00751933"/>
    <w:rsid w:val="0075340C"/>
    <w:rsid w:val="00755004"/>
    <w:rsid w:val="00756408"/>
    <w:rsid w:val="00756961"/>
    <w:rsid w:val="00761280"/>
    <w:rsid w:val="00764141"/>
    <w:rsid w:val="007770FE"/>
    <w:rsid w:val="007846D7"/>
    <w:rsid w:val="00784A29"/>
    <w:rsid w:val="00784EA7"/>
    <w:rsid w:val="00790596"/>
    <w:rsid w:val="00792819"/>
    <w:rsid w:val="007969A0"/>
    <w:rsid w:val="007A0A2E"/>
    <w:rsid w:val="007A342A"/>
    <w:rsid w:val="007A393B"/>
    <w:rsid w:val="007A401C"/>
    <w:rsid w:val="007A5CF2"/>
    <w:rsid w:val="007A691F"/>
    <w:rsid w:val="007B1BA5"/>
    <w:rsid w:val="007B4B3B"/>
    <w:rsid w:val="007C2F97"/>
    <w:rsid w:val="007C545B"/>
    <w:rsid w:val="007C56C3"/>
    <w:rsid w:val="007D7715"/>
    <w:rsid w:val="007E2738"/>
    <w:rsid w:val="007E3B63"/>
    <w:rsid w:val="007E6FEB"/>
    <w:rsid w:val="007E7A40"/>
    <w:rsid w:val="007F068D"/>
    <w:rsid w:val="007F15F5"/>
    <w:rsid w:val="007F2374"/>
    <w:rsid w:val="007F320B"/>
    <w:rsid w:val="008004C0"/>
    <w:rsid w:val="0080183E"/>
    <w:rsid w:val="00801D3C"/>
    <w:rsid w:val="00803493"/>
    <w:rsid w:val="008037DA"/>
    <w:rsid w:val="0080400A"/>
    <w:rsid w:val="008057C4"/>
    <w:rsid w:val="0080763B"/>
    <w:rsid w:val="008122F9"/>
    <w:rsid w:val="008132F7"/>
    <w:rsid w:val="0081549C"/>
    <w:rsid w:val="00824716"/>
    <w:rsid w:val="00824811"/>
    <w:rsid w:val="00830DAC"/>
    <w:rsid w:val="0083143A"/>
    <w:rsid w:val="00831AF4"/>
    <w:rsid w:val="008327D6"/>
    <w:rsid w:val="00832EB3"/>
    <w:rsid w:val="00833C47"/>
    <w:rsid w:val="00833F00"/>
    <w:rsid w:val="00840A15"/>
    <w:rsid w:val="00840BF3"/>
    <w:rsid w:val="00842857"/>
    <w:rsid w:val="00842A50"/>
    <w:rsid w:val="00842AE0"/>
    <w:rsid w:val="00843699"/>
    <w:rsid w:val="008441C1"/>
    <w:rsid w:val="008458ED"/>
    <w:rsid w:val="0085451E"/>
    <w:rsid w:val="00855F7F"/>
    <w:rsid w:val="008618CF"/>
    <w:rsid w:val="00866E99"/>
    <w:rsid w:val="0086714A"/>
    <w:rsid w:val="00870B33"/>
    <w:rsid w:val="0087220E"/>
    <w:rsid w:val="008740C5"/>
    <w:rsid w:val="00880281"/>
    <w:rsid w:val="00886498"/>
    <w:rsid w:val="008910C2"/>
    <w:rsid w:val="0089227E"/>
    <w:rsid w:val="008945D5"/>
    <w:rsid w:val="008949F0"/>
    <w:rsid w:val="008A16C1"/>
    <w:rsid w:val="008A224E"/>
    <w:rsid w:val="008A2A67"/>
    <w:rsid w:val="008A2C0E"/>
    <w:rsid w:val="008A686C"/>
    <w:rsid w:val="008B21FB"/>
    <w:rsid w:val="008B366E"/>
    <w:rsid w:val="008B375E"/>
    <w:rsid w:val="008B5DBE"/>
    <w:rsid w:val="008B72FD"/>
    <w:rsid w:val="008C098E"/>
    <w:rsid w:val="008C25A8"/>
    <w:rsid w:val="008C265E"/>
    <w:rsid w:val="008C4886"/>
    <w:rsid w:val="008C536A"/>
    <w:rsid w:val="008D345B"/>
    <w:rsid w:val="008D3822"/>
    <w:rsid w:val="008D4164"/>
    <w:rsid w:val="008D7A45"/>
    <w:rsid w:val="008E2B5A"/>
    <w:rsid w:val="008E430B"/>
    <w:rsid w:val="008E7134"/>
    <w:rsid w:val="008F221C"/>
    <w:rsid w:val="008F6D8B"/>
    <w:rsid w:val="00900773"/>
    <w:rsid w:val="00900EF1"/>
    <w:rsid w:val="0090282E"/>
    <w:rsid w:val="00904322"/>
    <w:rsid w:val="00912341"/>
    <w:rsid w:val="009123AD"/>
    <w:rsid w:val="00912453"/>
    <w:rsid w:val="009124BF"/>
    <w:rsid w:val="009131AA"/>
    <w:rsid w:val="00914770"/>
    <w:rsid w:val="00916373"/>
    <w:rsid w:val="00917E2F"/>
    <w:rsid w:val="009222A8"/>
    <w:rsid w:val="009237F0"/>
    <w:rsid w:val="00924CF6"/>
    <w:rsid w:val="00925C5B"/>
    <w:rsid w:val="0092618D"/>
    <w:rsid w:val="00927A56"/>
    <w:rsid w:val="00927DE3"/>
    <w:rsid w:val="00930888"/>
    <w:rsid w:val="00932EE2"/>
    <w:rsid w:val="009331E9"/>
    <w:rsid w:val="009341DC"/>
    <w:rsid w:val="009342A7"/>
    <w:rsid w:val="00940AF9"/>
    <w:rsid w:val="009428E6"/>
    <w:rsid w:val="00952C34"/>
    <w:rsid w:val="00953F04"/>
    <w:rsid w:val="009544F0"/>
    <w:rsid w:val="009559F1"/>
    <w:rsid w:val="009624A4"/>
    <w:rsid w:val="009630CE"/>
    <w:rsid w:val="00965B18"/>
    <w:rsid w:val="00971191"/>
    <w:rsid w:val="0097353C"/>
    <w:rsid w:val="0097437F"/>
    <w:rsid w:val="00974D98"/>
    <w:rsid w:val="009778BD"/>
    <w:rsid w:val="0098320F"/>
    <w:rsid w:val="00983E3F"/>
    <w:rsid w:val="00984447"/>
    <w:rsid w:val="0098486F"/>
    <w:rsid w:val="0098597C"/>
    <w:rsid w:val="00986AB2"/>
    <w:rsid w:val="009901FE"/>
    <w:rsid w:val="00991268"/>
    <w:rsid w:val="00991888"/>
    <w:rsid w:val="009926AD"/>
    <w:rsid w:val="009927AF"/>
    <w:rsid w:val="009947D2"/>
    <w:rsid w:val="009960F8"/>
    <w:rsid w:val="009A688A"/>
    <w:rsid w:val="009B01F9"/>
    <w:rsid w:val="009B2106"/>
    <w:rsid w:val="009B258E"/>
    <w:rsid w:val="009B347D"/>
    <w:rsid w:val="009B3B24"/>
    <w:rsid w:val="009B3F60"/>
    <w:rsid w:val="009B592F"/>
    <w:rsid w:val="009B7AE2"/>
    <w:rsid w:val="009C125B"/>
    <w:rsid w:val="009C1363"/>
    <w:rsid w:val="009C19BD"/>
    <w:rsid w:val="009C2897"/>
    <w:rsid w:val="009C431A"/>
    <w:rsid w:val="009D1471"/>
    <w:rsid w:val="009D2A25"/>
    <w:rsid w:val="009D46EF"/>
    <w:rsid w:val="009E1495"/>
    <w:rsid w:val="009E2414"/>
    <w:rsid w:val="009E2EE2"/>
    <w:rsid w:val="009E5B61"/>
    <w:rsid w:val="009E7C98"/>
    <w:rsid w:val="009F1120"/>
    <w:rsid w:val="009F2391"/>
    <w:rsid w:val="009F40E4"/>
    <w:rsid w:val="009F480F"/>
    <w:rsid w:val="00A007AD"/>
    <w:rsid w:val="00A0386F"/>
    <w:rsid w:val="00A14C31"/>
    <w:rsid w:val="00A15519"/>
    <w:rsid w:val="00A15C8B"/>
    <w:rsid w:val="00A162FC"/>
    <w:rsid w:val="00A212CC"/>
    <w:rsid w:val="00A22C8A"/>
    <w:rsid w:val="00A24E3B"/>
    <w:rsid w:val="00A31B34"/>
    <w:rsid w:val="00A34FC3"/>
    <w:rsid w:val="00A3613C"/>
    <w:rsid w:val="00A36462"/>
    <w:rsid w:val="00A36DA3"/>
    <w:rsid w:val="00A40E3A"/>
    <w:rsid w:val="00A41C7D"/>
    <w:rsid w:val="00A43462"/>
    <w:rsid w:val="00A436D2"/>
    <w:rsid w:val="00A44678"/>
    <w:rsid w:val="00A474A1"/>
    <w:rsid w:val="00A478EA"/>
    <w:rsid w:val="00A47D8C"/>
    <w:rsid w:val="00A50ACD"/>
    <w:rsid w:val="00A54BFF"/>
    <w:rsid w:val="00A56555"/>
    <w:rsid w:val="00A565E4"/>
    <w:rsid w:val="00A56718"/>
    <w:rsid w:val="00A64F14"/>
    <w:rsid w:val="00A66D2F"/>
    <w:rsid w:val="00A71EFC"/>
    <w:rsid w:val="00A72D88"/>
    <w:rsid w:val="00A76F6F"/>
    <w:rsid w:val="00A8198D"/>
    <w:rsid w:val="00A819E5"/>
    <w:rsid w:val="00A83CB0"/>
    <w:rsid w:val="00A872CA"/>
    <w:rsid w:val="00A87919"/>
    <w:rsid w:val="00A91571"/>
    <w:rsid w:val="00A91AD4"/>
    <w:rsid w:val="00A92A55"/>
    <w:rsid w:val="00A97C9F"/>
    <w:rsid w:val="00A97E6E"/>
    <w:rsid w:val="00AA2ED1"/>
    <w:rsid w:val="00AA37AE"/>
    <w:rsid w:val="00AB0B60"/>
    <w:rsid w:val="00AB251A"/>
    <w:rsid w:val="00AB28CE"/>
    <w:rsid w:val="00AB510E"/>
    <w:rsid w:val="00AB5F7B"/>
    <w:rsid w:val="00AC3B55"/>
    <w:rsid w:val="00AC421B"/>
    <w:rsid w:val="00AC444F"/>
    <w:rsid w:val="00AC5405"/>
    <w:rsid w:val="00AC74C9"/>
    <w:rsid w:val="00AD0D86"/>
    <w:rsid w:val="00AD0E68"/>
    <w:rsid w:val="00AD2EAE"/>
    <w:rsid w:val="00AD5F45"/>
    <w:rsid w:val="00AD6C6E"/>
    <w:rsid w:val="00AD7B30"/>
    <w:rsid w:val="00AE02DD"/>
    <w:rsid w:val="00AE364F"/>
    <w:rsid w:val="00AE48DD"/>
    <w:rsid w:val="00AE65DB"/>
    <w:rsid w:val="00AE7F82"/>
    <w:rsid w:val="00AF05CF"/>
    <w:rsid w:val="00AF40BA"/>
    <w:rsid w:val="00AF6EFB"/>
    <w:rsid w:val="00AF7C35"/>
    <w:rsid w:val="00B02E9A"/>
    <w:rsid w:val="00B03230"/>
    <w:rsid w:val="00B04913"/>
    <w:rsid w:val="00B06134"/>
    <w:rsid w:val="00B0616A"/>
    <w:rsid w:val="00B10F6A"/>
    <w:rsid w:val="00B11262"/>
    <w:rsid w:val="00B12BDE"/>
    <w:rsid w:val="00B12D00"/>
    <w:rsid w:val="00B150C9"/>
    <w:rsid w:val="00B226F8"/>
    <w:rsid w:val="00B242FB"/>
    <w:rsid w:val="00B30499"/>
    <w:rsid w:val="00B31B6C"/>
    <w:rsid w:val="00B32DA1"/>
    <w:rsid w:val="00B3352E"/>
    <w:rsid w:val="00B348B3"/>
    <w:rsid w:val="00B358B3"/>
    <w:rsid w:val="00B367A9"/>
    <w:rsid w:val="00B37A60"/>
    <w:rsid w:val="00B43041"/>
    <w:rsid w:val="00B436E5"/>
    <w:rsid w:val="00B44232"/>
    <w:rsid w:val="00B44887"/>
    <w:rsid w:val="00B44D44"/>
    <w:rsid w:val="00B46EC9"/>
    <w:rsid w:val="00B54C9D"/>
    <w:rsid w:val="00B56A2C"/>
    <w:rsid w:val="00B61FDE"/>
    <w:rsid w:val="00B64B24"/>
    <w:rsid w:val="00B704DB"/>
    <w:rsid w:val="00B7131C"/>
    <w:rsid w:val="00B80496"/>
    <w:rsid w:val="00B84DCE"/>
    <w:rsid w:val="00B861E9"/>
    <w:rsid w:val="00B87856"/>
    <w:rsid w:val="00B87E1D"/>
    <w:rsid w:val="00B9156C"/>
    <w:rsid w:val="00B9190F"/>
    <w:rsid w:val="00B9230E"/>
    <w:rsid w:val="00B965B9"/>
    <w:rsid w:val="00BA0648"/>
    <w:rsid w:val="00BA4480"/>
    <w:rsid w:val="00BA5413"/>
    <w:rsid w:val="00BB3862"/>
    <w:rsid w:val="00BB5F4D"/>
    <w:rsid w:val="00BB68B3"/>
    <w:rsid w:val="00BC02E4"/>
    <w:rsid w:val="00BC58BC"/>
    <w:rsid w:val="00BC5C1D"/>
    <w:rsid w:val="00BD1291"/>
    <w:rsid w:val="00BE2D82"/>
    <w:rsid w:val="00BE2E18"/>
    <w:rsid w:val="00BE3A75"/>
    <w:rsid w:val="00BE4919"/>
    <w:rsid w:val="00BE4FE4"/>
    <w:rsid w:val="00BF09F9"/>
    <w:rsid w:val="00BF0C1D"/>
    <w:rsid w:val="00BF1026"/>
    <w:rsid w:val="00BF2355"/>
    <w:rsid w:val="00BF6E75"/>
    <w:rsid w:val="00BF768F"/>
    <w:rsid w:val="00C00BF4"/>
    <w:rsid w:val="00C14710"/>
    <w:rsid w:val="00C17741"/>
    <w:rsid w:val="00C23083"/>
    <w:rsid w:val="00C24E62"/>
    <w:rsid w:val="00C30EB8"/>
    <w:rsid w:val="00C313C1"/>
    <w:rsid w:val="00C32B15"/>
    <w:rsid w:val="00C3321D"/>
    <w:rsid w:val="00C33CA1"/>
    <w:rsid w:val="00C33DB0"/>
    <w:rsid w:val="00C34757"/>
    <w:rsid w:val="00C36253"/>
    <w:rsid w:val="00C37CF0"/>
    <w:rsid w:val="00C40A6B"/>
    <w:rsid w:val="00C414AA"/>
    <w:rsid w:val="00C449E0"/>
    <w:rsid w:val="00C458A5"/>
    <w:rsid w:val="00C46834"/>
    <w:rsid w:val="00C47C49"/>
    <w:rsid w:val="00C51C9B"/>
    <w:rsid w:val="00C51EFF"/>
    <w:rsid w:val="00C52467"/>
    <w:rsid w:val="00C55FAF"/>
    <w:rsid w:val="00C56C0A"/>
    <w:rsid w:val="00C618CE"/>
    <w:rsid w:val="00C66373"/>
    <w:rsid w:val="00C70D0F"/>
    <w:rsid w:val="00C72D93"/>
    <w:rsid w:val="00C73C6A"/>
    <w:rsid w:val="00C82615"/>
    <w:rsid w:val="00C8538C"/>
    <w:rsid w:val="00C91765"/>
    <w:rsid w:val="00CA3712"/>
    <w:rsid w:val="00CA4626"/>
    <w:rsid w:val="00CA564A"/>
    <w:rsid w:val="00CB2A28"/>
    <w:rsid w:val="00CB41D7"/>
    <w:rsid w:val="00CB5A9A"/>
    <w:rsid w:val="00CC0FD6"/>
    <w:rsid w:val="00CC40E1"/>
    <w:rsid w:val="00CD0B18"/>
    <w:rsid w:val="00CD21A6"/>
    <w:rsid w:val="00CD34FF"/>
    <w:rsid w:val="00CD6BE2"/>
    <w:rsid w:val="00CE05AD"/>
    <w:rsid w:val="00CE1C59"/>
    <w:rsid w:val="00CE2698"/>
    <w:rsid w:val="00CE4755"/>
    <w:rsid w:val="00CE4C90"/>
    <w:rsid w:val="00CE4F40"/>
    <w:rsid w:val="00CE7F28"/>
    <w:rsid w:val="00CF01A0"/>
    <w:rsid w:val="00CF1C28"/>
    <w:rsid w:val="00CF2253"/>
    <w:rsid w:val="00CF2F9A"/>
    <w:rsid w:val="00CF31ED"/>
    <w:rsid w:val="00CF41FD"/>
    <w:rsid w:val="00CF5FC9"/>
    <w:rsid w:val="00CF63ED"/>
    <w:rsid w:val="00CF7A94"/>
    <w:rsid w:val="00D0120B"/>
    <w:rsid w:val="00D01690"/>
    <w:rsid w:val="00D128A6"/>
    <w:rsid w:val="00D12E0F"/>
    <w:rsid w:val="00D1314C"/>
    <w:rsid w:val="00D14873"/>
    <w:rsid w:val="00D1563C"/>
    <w:rsid w:val="00D16C9E"/>
    <w:rsid w:val="00D17E7B"/>
    <w:rsid w:val="00D20690"/>
    <w:rsid w:val="00D20BB1"/>
    <w:rsid w:val="00D20E2A"/>
    <w:rsid w:val="00D20F4D"/>
    <w:rsid w:val="00D2169A"/>
    <w:rsid w:val="00D220CB"/>
    <w:rsid w:val="00D24478"/>
    <w:rsid w:val="00D251DF"/>
    <w:rsid w:val="00D25D7E"/>
    <w:rsid w:val="00D266DA"/>
    <w:rsid w:val="00D30DBE"/>
    <w:rsid w:val="00D31965"/>
    <w:rsid w:val="00D31BCF"/>
    <w:rsid w:val="00D3322A"/>
    <w:rsid w:val="00D42E0C"/>
    <w:rsid w:val="00D50E99"/>
    <w:rsid w:val="00D51214"/>
    <w:rsid w:val="00D524E3"/>
    <w:rsid w:val="00D532B0"/>
    <w:rsid w:val="00D542C8"/>
    <w:rsid w:val="00D5459A"/>
    <w:rsid w:val="00D62BA2"/>
    <w:rsid w:val="00D63AFA"/>
    <w:rsid w:val="00D63FBF"/>
    <w:rsid w:val="00D67776"/>
    <w:rsid w:val="00D7220A"/>
    <w:rsid w:val="00D75F25"/>
    <w:rsid w:val="00D76784"/>
    <w:rsid w:val="00D77551"/>
    <w:rsid w:val="00D81211"/>
    <w:rsid w:val="00D842C9"/>
    <w:rsid w:val="00D87977"/>
    <w:rsid w:val="00D90259"/>
    <w:rsid w:val="00D90EB5"/>
    <w:rsid w:val="00D91FDC"/>
    <w:rsid w:val="00D93E85"/>
    <w:rsid w:val="00D9501D"/>
    <w:rsid w:val="00D96CC6"/>
    <w:rsid w:val="00DA1048"/>
    <w:rsid w:val="00DA14E3"/>
    <w:rsid w:val="00DA3D05"/>
    <w:rsid w:val="00DA470D"/>
    <w:rsid w:val="00DA4E5A"/>
    <w:rsid w:val="00DA64AF"/>
    <w:rsid w:val="00DB15D6"/>
    <w:rsid w:val="00DB198F"/>
    <w:rsid w:val="00DB379F"/>
    <w:rsid w:val="00DB389A"/>
    <w:rsid w:val="00DB62E9"/>
    <w:rsid w:val="00DC2761"/>
    <w:rsid w:val="00DC359F"/>
    <w:rsid w:val="00DC3897"/>
    <w:rsid w:val="00DC4C32"/>
    <w:rsid w:val="00DC60DF"/>
    <w:rsid w:val="00DC68F1"/>
    <w:rsid w:val="00DD1EAC"/>
    <w:rsid w:val="00DD350C"/>
    <w:rsid w:val="00DD37E3"/>
    <w:rsid w:val="00DD466C"/>
    <w:rsid w:val="00DD61C6"/>
    <w:rsid w:val="00DE60B1"/>
    <w:rsid w:val="00DF084E"/>
    <w:rsid w:val="00DF14F3"/>
    <w:rsid w:val="00DF2E8E"/>
    <w:rsid w:val="00DF4078"/>
    <w:rsid w:val="00E006FF"/>
    <w:rsid w:val="00E075A4"/>
    <w:rsid w:val="00E117F6"/>
    <w:rsid w:val="00E13AC7"/>
    <w:rsid w:val="00E15850"/>
    <w:rsid w:val="00E1766E"/>
    <w:rsid w:val="00E3419C"/>
    <w:rsid w:val="00E3779F"/>
    <w:rsid w:val="00E40296"/>
    <w:rsid w:val="00E4058C"/>
    <w:rsid w:val="00E40937"/>
    <w:rsid w:val="00E4553C"/>
    <w:rsid w:val="00E5081C"/>
    <w:rsid w:val="00E5573B"/>
    <w:rsid w:val="00E56BB2"/>
    <w:rsid w:val="00E57B89"/>
    <w:rsid w:val="00E6207F"/>
    <w:rsid w:val="00E629AE"/>
    <w:rsid w:val="00E644F1"/>
    <w:rsid w:val="00E64E3D"/>
    <w:rsid w:val="00E6509C"/>
    <w:rsid w:val="00E67B9E"/>
    <w:rsid w:val="00E7095E"/>
    <w:rsid w:val="00E71014"/>
    <w:rsid w:val="00E7130A"/>
    <w:rsid w:val="00E7149A"/>
    <w:rsid w:val="00E7416F"/>
    <w:rsid w:val="00E75EC4"/>
    <w:rsid w:val="00E76DFA"/>
    <w:rsid w:val="00E7714F"/>
    <w:rsid w:val="00E817BE"/>
    <w:rsid w:val="00E83670"/>
    <w:rsid w:val="00E92860"/>
    <w:rsid w:val="00E94F51"/>
    <w:rsid w:val="00EA3165"/>
    <w:rsid w:val="00EA3390"/>
    <w:rsid w:val="00EA43D0"/>
    <w:rsid w:val="00EA4F2B"/>
    <w:rsid w:val="00EB1D0A"/>
    <w:rsid w:val="00EB40AC"/>
    <w:rsid w:val="00EB4488"/>
    <w:rsid w:val="00EB4546"/>
    <w:rsid w:val="00EB4727"/>
    <w:rsid w:val="00EB4BCB"/>
    <w:rsid w:val="00EB686E"/>
    <w:rsid w:val="00EC08F2"/>
    <w:rsid w:val="00EC1E3C"/>
    <w:rsid w:val="00EC3102"/>
    <w:rsid w:val="00EC41A4"/>
    <w:rsid w:val="00EC4224"/>
    <w:rsid w:val="00EC463A"/>
    <w:rsid w:val="00EC6E76"/>
    <w:rsid w:val="00EC7392"/>
    <w:rsid w:val="00ED09D0"/>
    <w:rsid w:val="00ED41C2"/>
    <w:rsid w:val="00ED44B3"/>
    <w:rsid w:val="00ED464C"/>
    <w:rsid w:val="00ED48E4"/>
    <w:rsid w:val="00ED773D"/>
    <w:rsid w:val="00ED7A11"/>
    <w:rsid w:val="00EE0BE0"/>
    <w:rsid w:val="00EE361A"/>
    <w:rsid w:val="00EE4097"/>
    <w:rsid w:val="00EE4D83"/>
    <w:rsid w:val="00EE500B"/>
    <w:rsid w:val="00EF356C"/>
    <w:rsid w:val="00EF3ED8"/>
    <w:rsid w:val="00EF4A50"/>
    <w:rsid w:val="00EF4C4D"/>
    <w:rsid w:val="00EF5C60"/>
    <w:rsid w:val="00EF5ED9"/>
    <w:rsid w:val="00EF6164"/>
    <w:rsid w:val="00F00236"/>
    <w:rsid w:val="00F0196B"/>
    <w:rsid w:val="00F01B47"/>
    <w:rsid w:val="00F0373E"/>
    <w:rsid w:val="00F03C69"/>
    <w:rsid w:val="00F060A4"/>
    <w:rsid w:val="00F107BC"/>
    <w:rsid w:val="00F1156B"/>
    <w:rsid w:val="00F12A9B"/>
    <w:rsid w:val="00F13F92"/>
    <w:rsid w:val="00F14692"/>
    <w:rsid w:val="00F14BAE"/>
    <w:rsid w:val="00F2380F"/>
    <w:rsid w:val="00F2468C"/>
    <w:rsid w:val="00F30E19"/>
    <w:rsid w:val="00F31211"/>
    <w:rsid w:val="00F314AA"/>
    <w:rsid w:val="00F44032"/>
    <w:rsid w:val="00F4430C"/>
    <w:rsid w:val="00F472A4"/>
    <w:rsid w:val="00F4785B"/>
    <w:rsid w:val="00F50ECE"/>
    <w:rsid w:val="00F512AD"/>
    <w:rsid w:val="00F51907"/>
    <w:rsid w:val="00F51C33"/>
    <w:rsid w:val="00F5411C"/>
    <w:rsid w:val="00F544A1"/>
    <w:rsid w:val="00F56DD5"/>
    <w:rsid w:val="00F5761A"/>
    <w:rsid w:val="00F63A5A"/>
    <w:rsid w:val="00F64BE7"/>
    <w:rsid w:val="00F70773"/>
    <w:rsid w:val="00F70BC9"/>
    <w:rsid w:val="00F73D69"/>
    <w:rsid w:val="00F77323"/>
    <w:rsid w:val="00F779F0"/>
    <w:rsid w:val="00F803FD"/>
    <w:rsid w:val="00F82806"/>
    <w:rsid w:val="00F8653B"/>
    <w:rsid w:val="00F905E8"/>
    <w:rsid w:val="00F90851"/>
    <w:rsid w:val="00F94394"/>
    <w:rsid w:val="00F94DFE"/>
    <w:rsid w:val="00FA443C"/>
    <w:rsid w:val="00FA47EE"/>
    <w:rsid w:val="00FA6206"/>
    <w:rsid w:val="00FA66E9"/>
    <w:rsid w:val="00FB2208"/>
    <w:rsid w:val="00FB2F83"/>
    <w:rsid w:val="00FB43CB"/>
    <w:rsid w:val="00FB4993"/>
    <w:rsid w:val="00FB4E1B"/>
    <w:rsid w:val="00FB73F8"/>
    <w:rsid w:val="00FC3CE4"/>
    <w:rsid w:val="00FC3F58"/>
    <w:rsid w:val="00FC42D9"/>
    <w:rsid w:val="00FC70E3"/>
    <w:rsid w:val="00FC7ACB"/>
    <w:rsid w:val="00FD1671"/>
    <w:rsid w:val="00FD1C50"/>
    <w:rsid w:val="00FD3A5D"/>
    <w:rsid w:val="00FD5128"/>
    <w:rsid w:val="00FD6801"/>
    <w:rsid w:val="00FD790F"/>
    <w:rsid w:val="00FE1D98"/>
    <w:rsid w:val="00FE56AB"/>
    <w:rsid w:val="00FF0863"/>
    <w:rsid w:val="00FF0C12"/>
    <w:rsid w:val="00FF302C"/>
    <w:rsid w:val="00FF5961"/>
    <w:rsid w:val="0175CC06"/>
    <w:rsid w:val="05449EE0"/>
    <w:rsid w:val="054ABF83"/>
    <w:rsid w:val="05EF9A9F"/>
    <w:rsid w:val="05FD9337"/>
    <w:rsid w:val="0648C0C2"/>
    <w:rsid w:val="07FF6A49"/>
    <w:rsid w:val="0A811347"/>
    <w:rsid w:val="0AD931B8"/>
    <w:rsid w:val="0AE2FEF9"/>
    <w:rsid w:val="0B7172B0"/>
    <w:rsid w:val="0C34E33A"/>
    <w:rsid w:val="0D0EBF70"/>
    <w:rsid w:val="0E7F1C6E"/>
    <w:rsid w:val="0F1A1A62"/>
    <w:rsid w:val="1127F8CF"/>
    <w:rsid w:val="12F82FEE"/>
    <w:rsid w:val="13084465"/>
    <w:rsid w:val="14E010EA"/>
    <w:rsid w:val="14FF91AF"/>
    <w:rsid w:val="15684A81"/>
    <w:rsid w:val="15FF7C3A"/>
    <w:rsid w:val="189FDB26"/>
    <w:rsid w:val="190F1D2D"/>
    <w:rsid w:val="19C9F9F1"/>
    <w:rsid w:val="1A577C34"/>
    <w:rsid w:val="1C217907"/>
    <w:rsid w:val="1C7EA7EC"/>
    <w:rsid w:val="1D5F7520"/>
    <w:rsid w:val="1DEE0226"/>
    <w:rsid w:val="209F83CD"/>
    <w:rsid w:val="20CDF928"/>
    <w:rsid w:val="20F97426"/>
    <w:rsid w:val="2226BF58"/>
    <w:rsid w:val="237D4EB4"/>
    <w:rsid w:val="24C1174A"/>
    <w:rsid w:val="258314E7"/>
    <w:rsid w:val="26DD6706"/>
    <w:rsid w:val="2A1EA9A8"/>
    <w:rsid w:val="2AC293C9"/>
    <w:rsid w:val="2B7364BE"/>
    <w:rsid w:val="2DB1745E"/>
    <w:rsid w:val="2E7282F9"/>
    <w:rsid w:val="2ECF7355"/>
    <w:rsid w:val="304DC636"/>
    <w:rsid w:val="30D3A045"/>
    <w:rsid w:val="316AE2A7"/>
    <w:rsid w:val="31768353"/>
    <w:rsid w:val="31873232"/>
    <w:rsid w:val="3214DE2A"/>
    <w:rsid w:val="32645BF2"/>
    <w:rsid w:val="32CCB00A"/>
    <w:rsid w:val="342227BB"/>
    <w:rsid w:val="35EA74C0"/>
    <w:rsid w:val="3661C692"/>
    <w:rsid w:val="3664401D"/>
    <w:rsid w:val="373A3619"/>
    <w:rsid w:val="37995184"/>
    <w:rsid w:val="38A175F0"/>
    <w:rsid w:val="393A7396"/>
    <w:rsid w:val="3AFD257F"/>
    <w:rsid w:val="3B5A7A82"/>
    <w:rsid w:val="3C20B313"/>
    <w:rsid w:val="3CBB065B"/>
    <w:rsid w:val="3D418024"/>
    <w:rsid w:val="3D641C07"/>
    <w:rsid w:val="3E73643C"/>
    <w:rsid w:val="3F097926"/>
    <w:rsid w:val="3F6635A8"/>
    <w:rsid w:val="42D40119"/>
    <w:rsid w:val="43F21502"/>
    <w:rsid w:val="463394F1"/>
    <w:rsid w:val="470D989B"/>
    <w:rsid w:val="4808A609"/>
    <w:rsid w:val="48F812DE"/>
    <w:rsid w:val="49D8DB0D"/>
    <w:rsid w:val="4AD7AB3E"/>
    <w:rsid w:val="4B5320CC"/>
    <w:rsid w:val="4B6C97B8"/>
    <w:rsid w:val="4BF6033B"/>
    <w:rsid w:val="4C81D12A"/>
    <w:rsid w:val="4CE1AF62"/>
    <w:rsid w:val="4E304CC1"/>
    <w:rsid w:val="4E9F720F"/>
    <w:rsid w:val="4F01C062"/>
    <w:rsid w:val="4FC4BB73"/>
    <w:rsid w:val="5118D25E"/>
    <w:rsid w:val="5182D4E9"/>
    <w:rsid w:val="52B9C84C"/>
    <w:rsid w:val="54E4D7CD"/>
    <w:rsid w:val="55DDEB68"/>
    <w:rsid w:val="55FB7610"/>
    <w:rsid w:val="5741D361"/>
    <w:rsid w:val="57A21BCB"/>
    <w:rsid w:val="590C559E"/>
    <w:rsid w:val="59500669"/>
    <w:rsid w:val="5977CC4C"/>
    <w:rsid w:val="5A091CD8"/>
    <w:rsid w:val="5BB077A7"/>
    <w:rsid w:val="5C7AD385"/>
    <w:rsid w:val="5E98A539"/>
    <w:rsid w:val="5FBDA9BE"/>
    <w:rsid w:val="611744CF"/>
    <w:rsid w:val="619C1437"/>
    <w:rsid w:val="61FFA683"/>
    <w:rsid w:val="62800E1E"/>
    <w:rsid w:val="63364F6C"/>
    <w:rsid w:val="63762884"/>
    <w:rsid w:val="637E57EA"/>
    <w:rsid w:val="64C17CFA"/>
    <w:rsid w:val="64D2ACAD"/>
    <w:rsid w:val="6615894D"/>
    <w:rsid w:val="66388AF3"/>
    <w:rsid w:val="6695068B"/>
    <w:rsid w:val="68482C45"/>
    <w:rsid w:val="6AF1BBDC"/>
    <w:rsid w:val="6B3456EF"/>
    <w:rsid w:val="6D38FE42"/>
    <w:rsid w:val="6E9BB7BA"/>
    <w:rsid w:val="6EB349F0"/>
    <w:rsid w:val="6EBE85E2"/>
    <w:rsid w:val="6F25D5D9"/>
    <w:rsid w:val="6F4B2B40"/>
    <w:rsid w:val="70133445"/>
    <w:rsid w:val="708604B1"/>
    <w:rsid w:val="7168209D"/>
    <w:rsid w:val="761C39B1"/>
    <w:rsid w:val="7672D9AD"/>
    <w:rsid w:val="768425AA"/>
    <w:rsid w:val="78081325"/>
    <w:rsid w:val="78678843"/>
    <w:rsid w:val="79AD3CF6"/>
    <w:rsid w:val="7AD41079"/>
    <w:rsid w:val="7AFED639"/>
    <w:rsid w:val="7B529F87"/>
    <w:rsid w:val="7B765955"/>
    <w:rsid w:val="7BD8BCB1"/>
    <w:rsid w:val="7D3AC682"/>
    <w:rsid w:val="7DC26CAB"/>
    <w:rsid w:val="7FBFB5CB"/>
    <w:rsid w:val="7FEEFA9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72C"/>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D0CF4"/>
    <w:rPr>
      <w:sz w:val="16"/>
      <w:szCs w:val="16"/>
    </w:rPr>
  </w:style>
  <w:style w:type="paragraph" w:customStyle="1" w:styleId="a">
    <w:next w:val="Geenafstand"/>
    <w:uiPriority w:val="1"/>
    <w:qFormat/>
    <w:rsid w:val="005B072C"/>
    <w:pPr>
      <w:spacing w:after="0" w:line="240" w:lineRule="auto"/>
    </w:pPr>
    <w:rPr>
      <w:kern w:val="0"/>
      <w:sz w:val="22"/>
      <w:szCs w:val="22"/>
      <w14:ligatures w14:val="none"/>
    </w:rPr>
  </w:style>
  <w:style w:type="paragraph" w:styleId="Geenafstand">
    <w:name w:val="No Spacing"/>
    <w:uiPriority w:val="1"/>
    <w:qFormat/>
    <w:rsid w:val="005B072C"/>
    <w:pPr>
      <w:spacing w:after="0" w:line="240" w:lineRule="auto"/>
    </w:pPr>
  </w:style>
  <w:style w:type="paragraph" w:styleId="Tekstopmerking">
    <w:name w:val="annotation text"/>
    <w:basedOn w:val="Standaard"/>
    <w:link w:val="TekstopmerkingChar"/>
    <w:uiPriority w:val="99"/>
    <w:unhideWhenUsed/>
    <w:rsid w:val="006111D9"/>
    <w:pPr>
      <w:spacing w:line="240" w:lineRule="auto"/>
    </w:pPr>
    <w:rPr>
      <w:sz w:val="20"/>
      <w:szCs w:val="20"/>
    </w:rPr>
  </w:style>
  <w:style w:type="character" w:customStyle="1" w:styleId="TekstopmerkingChar">
    <w:name w:val="Tekst opmerking Char"/>
    <w:basedOn w:val="Standaardalinea-lettertype"/>
    <w:link w:val="Tekstopmerking"/>
    <w:uiPriority w:val="99"/>
    <w:rsid w:val="006111D9"/>
    <w:rPr>
      <w:sz w:val="20"/>
      <w:szCs w:val="20"/>
    </w:rPr>
  </w:style>
  <w:style w:type="paragraph" w:styleId="Onderwerpvanopmerking">
    <w:name w:val="annotation subject"/>
    <w:basedOn w:val="Tekstopmerking"/>
    <w:next w:val="Tekstopmerking"/>
    <w:link w:val="OnderwerpvanopmerkingChar"/>
    <w:uiPriority w:val="99"/>
    <w:semiHidden/>
    <w:unhideWhenUsed/>
    <w:rsid w:val="006111D9"/>
    <w:rPr>
      <w:b/>
      <w:bCs/>
    </w:rPr>
  </w:style>
  <w:style w:type="character" w:customStyle="1" w:styleId="OnderwerpvanopmerkingChar">
    <w:name w:val="Onderwerp van opmerking Char"/>
    <w:basedOn w:val="TekstopmerkingChar"/>
    <w:link w:val="Onderwerpvanopmerking"/>
    <w:uiPriority w:val="99"/>
    <w:semiHidden/>
    <w:rsid w:val="006111D9"/>
    <w:rPr>
      <w:b/>
      <w:bCs/>
      <w:sz w:val="20"/>
      <w:szCs w:val="20"/>
    </w:rPr>
  </w:style>
  <w:style w:type="table" w:styleId="Onopgemaaktetabel2">
    <w:name w:val="Plain Table 2"/>
    <w:basedOn w:val="Standaardtabel"/>
    <w:uiPriority w:val="42"/>
    <w:rsid w:val="003439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Voetnoottekst">
    <w:name w:val="footnote text"/>
    <w:basedOn w:val="Standaard"/>
    <w:link w:val="VoetnoottekstChar"/>
    <w:uiPriority w:val="99"/>
    <w:unhideWhenUsed/>
    <w:rsid w:val="00DD37E3"/>
    <w:pPr>
      <w:spacing w:after="0" w:line="240" w:lineRule="auto"/>
    </w:pPr>
    <w:rPr>
      <w:sz w:val="20"/>
      <w:szCs w:val="20"/>
    </w:rPr>
  </w:style>
  <w:style w:type="character" w:customStyle="1" w:styleId="VoetnoottekstChar">
    <w:name w:val="Voetnoottekst Char"/>
    <w:basedOn w:val="Standaardalinea-lettertype"/>
    <w:link w:val="Voetnoottekst"/>
    <w:uiPriority w:val="99"/>
    <w:rsid w:val="00DD37E3"/>
    <w:rPr>
      <w:sz w:val="20"/>
      <w:szCs w:val="20"/>
    </w:rPr>
  </w:style>
  <w:style w:type="character" w:styleId="Voetnootmarkering">
    <w:name w:val="footnote reference"/>
    <w:basedOn w:val="Standaardalinea-lettertype"/>
    <w:uiPriority w:val="99"/>
    <w:semiHidden/>
    <w:unhideWhenUsed/>
    <w:rsid w:val="00DD37E3"/>
    <w:rPr>
      <w:vertAlign w:val="superscript"/>
    </w:rPr>
  </w:style>
  <w:style w:type="paragraph" w:styleId="Koptekst">
    <w:name w:val="header"/>
    <w:basedOn w:val="Standaard"/>
    <w:link w:val="KoptekstChar"/>
    <w:uiPriority w:val="99"/>
    <w:unhideWhenUsed/>
    <w:rsid w:val="00E341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19C"/>
  </w:style>
  <w:style w:type="paragraph" w:styleId="Voettekst">
    <w:name w:val="footer"/>
    <w:basedOn w:val="Standaard"/>
    <w:link w:val="VoettekstChar"/>
    <w:uiPriority w:val="99"/>
    <w:unhideWhenUsed/>
    <w:rsid w:val="00E341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419C"/>
  </w:style>
  <w:style w:type="paragraph" w:styleId="Revisie">
    <w:name w:val="Revision"/>
    <w:hidden/>
    <w:uiPriority w:val="99"/>
    <w:semiHidden/>
    <w:rsid w:val="00E3419C"/>
    <w:pPr>
      <w:spacing w:after="0" w:line="240" w:lineRule="auto"/>
    </w:pPr>
  </w:style>
  <w:style w:type="character" w:styleId="Hyperlink">
    <w:name w:val="Hyperlink"/>
    <w:basedOn w:val="Standaardalinea-lettertype"/>
    <w:uiPriority w:val="99"/>
    <w:unhideWhenUsed/>
    <w:rsid w:val="00B80496"/>
    <w:rPr>
      <w:color w:val="467886" w:themeColor="hyperlink"/>
      <w:u w:val="single"/>
    </w:rPr>
  </w:style>
  <w:style w:type="table" w:styleId="Rastertabel4-Accent1">
    <w:name w:val="Grid Table 4 Accent 1"/>
    <w:basedOn w:val="Standaardtabel"/>
    <w:uiPriority w:val="49"/>
    <w:rsid w:val="00F51C33"/>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1">
    <w:name w:val="List Table 4 Accent 1"/>
    <w:basedOn w:val="Standaardtabel"/>
    <w:uiPriority w:val="49"/>
    <w:rsid w:val="00F51C33"/>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Onopgelostemelding">
    <w:name w:val="Unresolved Mention"/>
    <w:basedOn w:val="Standaardalinea-lettertype"/>
    <w:uiPriority w:val="99"/>
    <w:semiHidden/>
    <w:unhideWhenUsed/>
    <w:rsid w:val="00F51C33"/>
    <w:rPr>
      <w:color w:val="605E5C"/>
      <w:shd w:val="clear" w:color="auto" w:fill="E1DFDD"/>
    </w:rPr>
  </w:style>
  <w:style w:type="table" w:styleId="Tabelraster">
    <w:name w:val="Table Grid"/>
    <w:basedOn w:val="Standaardtabel"/>
    <w:uiPriority w:val="59"/>
    <w:rsid w:val="00C362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479">
      <w:bodyDiv w:val="1"/>
      <w:marLeft w:val="0"/>
      <w:marRight w:val="0"/>
      <w:marTop w:val="0"/>
      <w:marBottom w:val="0"/>
      <w:divBdr>
        <w:top w:val="none" w:sz="0" w:space="0" w:color="auto"/>
        <w:left w:val="none" w:sz="0" w:space="0" w:color="auto"/>
        <w:bottom w:val="none" w:sz="0" w:space="0" w:color="auto"/>
        <w:right w:val="none" w:sz="0" w:space="0" w:color="auto"/>
      </w:divBdr>
    </w:div>
    <w:div w:id="401415963">
      <w:bodyDiv w:val="1"/>
      <w:marLeft w:val="0"/>
      <w:marRight w:val="0"/>
      <w:marTop w:val="0"/>
      <w:marBottom w:val="0"/>
      <w:divBdr>
        <w:top w:val="none" w:sz="0" w:space="0" w:color="auto"/>
        <w:left w:val="none" w:sz="0" w:space="0" w:color="auto"/>
        <w:bottom w:val="none" w:sz="0" w:space="0" w:color="auto"/>
        <w:right w:val="none" w:sz="0" w:space="0" w:color="auto"/>
      </w:divBdr>
    </w:div>
    <w:div w:id="476382675">
      <w:bodyDiv w:val="1"/>
      <w:marLeft w:val="0"/>
      <w:marRight w:val="0"/>
      <w:marTop w:val="0"/>
      <w:marBottom w:val="0"/>
      <w:divBdr>
        <w:top w:val="none" w:sz="0" w:space="0" w:color="auto"/>
        <w:left w:val="none" w:sz="0" w:space="0" w:color="auto"/>
        <w:bottom w:val="none" w:sz="0" w:space="0" w:color="auto"/>
        <w:right w:val="none" w:sz="0" w:space="0" w:color="auto"/>
      </w:divBdr>
    </w:div>
    <w:div w:id="544491687">
      <w:bodyDiv w:val="1"/>
      <w:marLeft w:val="0"/>
      <w:marRight w:val="0"/>
      <w:marTop w:val="0"/>
      <w:marBottom w:val="0"/>
      <w:divBdr>
        <w:top w:val="none" w:sz="0" w:space="0" w:color="auto"/>
        <w:left w:val="none" w:sz="0" w:space="0" w:color="auto"/>
        <w:bottom w:val="none" w:sz="0" w:space="0" w:color="auto"/>
        <w:right w:val="none" w:sz="0" w:space="0" w:color="auto"/>
      </w:divBdr>
    </w:div>
    <w:div w:id="574247786">
      <w:bodyDiv w:val="1"/>
      <w:marLeft w:val="0"/>
      <w:marRight w:val="0"/>
      <w:marTop w:val="0"/>
      <w:marBottom w:val="0"/>
      <w:divBdr>
        <w:top w:val="none" w:sz="0" w:space="0" w:color="auto"/>
        <w:left w:val="none" w:sz="0" w:space="0" w:color="auto"/>
        <w:bottom w:val="none" w:sz="0" w:space="0" w:color="auto"/>
        <w:right w:val="none" w:sz="0" w:space="0" w:color="auto"/>
      </w:divBdr>
    </w:div>
    <w:div w:id="670719805">
      <w:bodyDiv w:val="1"/>
      <w:marLeft w:val="0"/>
      <w:marRight w:val="0"/>
      <w:marTop w:val="0"/>
      <w:marBottom w:val="0"/>
      <w:divBdr>
        <w:top w:val="none" w:sz="0" w:space="0" w:color="auto"/>
        <w:left w:val="none" w:sz="0" w:space="0" w:color="auto"/>
        <w:bottom w:val="none" w:sz="0" w:space="0" w:color="auto"/>
        <w:right w:val="none" w:sz="0" w:space="0" w:color="auto"/>
      </w:divBdr>
    </w:div>
    <w:div w:id="783500001">
      <w:bodyDiv w:val="1"/>
      <w:marLeft w:val="0"/>
      <w:marRight w:val="0"/>
      <w:marTop w:val="0"/>
      <w:marBottom w:val="0"/>
      <w:divBdr>
        <w:top w:val="none" w:sz="0" w:space="0" w:color="auto"/>
        <w:left w:val="none" w:sz="0" w:space="0" w:color="auto"/>
        <w:bottom w:val="none" w:sz="0" w:space="0" w:color="auto"/>
        <w:right w:val="none" w:sz="0" w:space="0" w:color="auto"/>
      </w:divBdr>
    </w:div>
    <w:div w:id="896356181">
      <w:bodyDiv w:val="1"/>
      <w:marLeft w:val="0"/>
      <w:marRight w:val="0"/>
      <w:marTop w:val="0"/>
      <w:marBottom w:val="0"/>
      <w:divBdr>
        <w:top w:val="none" w:sz="0" w:space="0" w:color="auto"/>
        <w:left w:val="none" w:sz="0" w:space="0" w:color="auto"/>
        <w:bottom w:val="none" w:sz="0" w:space="0" w:color="auto"/>
        <w:right w:val="none" w:sz="0" w:space="0" w:color="auto"/>
      </w:divBdr>
    </w:div>
    <w:div w:id="1174149898">
      <w:bodyDiv w:val="1"/>
      <w:marLeft w:val="0"/>
      <w:marRight w:val="0"/>
      <w:marTop w:val="0"/>
      <w:marBottom w:val="0"/>
      <w:divBdr>
        <w:top w:val="none" w:sz="0" w:space="0" w:color="auto"/>
        <w:left w:val="none" w:sz="0" w:space="0" w:color="auto"/>
        <w:bottom w:val="none" w:sz="0" w:space="0" w:color="auto"/>
        <w:right w:val="none" w:sz="0" w:space="0" w:color="auto"/>
      </w:divBdr>
    </w:div>
    <w:div w:id="1525048107">
      <w:bodyDiv w:val="1"/>
      <w:marLeft w:val="0"/>
      <w:marRight w:val="0"/>
      <w:marTop w:val="0"/>
      <w:marBottom w:val="0"/>
      <w:divBdr>
        <w:top w:val="none" w:sz="0" w:space="0" w:color="auto"/>
        <w:left w:val="none" w:sz="0" w:space="0" w:color="auto"/>
        <w:bottom w:val="none" w:sz="0" w:space="0" w:color="auto"/>
        <w:right w:val="none" w:sz="0" w:space="0" w:color="auto"/>
      </w:divBdr>
    </w:div>
    <w:div w:id="1563323238">
      <w:bodyDiv w:val="1"/>
      <w:marLeft w:val="0"/>
      <w:marRight w:val="0"/>
      <w:marTop w:val="0"/>
      <w:marBottom w:val="0"/>
      <w:divBdr>
        <w:top w:val="none" w:sz="0" w:space="0" w:color="auto"/>
        <w:left w:val="none" w:sz="0" w:space="0" w:color="auto"/>
        <w:bottom w:val="none" w:sz="0" w:space="0" w:color="auto"/>
        <w:right w:val="none" w:sz="0" w:space="0" w:color="auto"/>
      </w:divBdr>
      <w:divsChild>
        <w:div w:id="1375420546">
          <w:marLeft w:val="0"/>
          <w:marRight w:val="0"/>
          <w:marTop w:val="0"/>
          <w:marBottom w:val="0"/>
          <w:divBdr>
            <w:top w:val="none" w:sz="0" w:space="0" w:color="auto"/>
            <w:left w:val="none" w:sz="0" w:space="0" w:color="auto"/>
            <w:bottom w:val="none" w:sz="0" w:space="0" w:color="auto"/>
            <w:right w:val="none" w:sz="0" w:space="0" w:color="auto"/>
          </w:divBdr>
          <w:divsChild>
            <w:div w:id="327056682">
              <w:marLeft w:val="0"/>
              <w:marRight w:val="0"/>
              <w:marTop w:val="0"/>
              <w:marBottom w:val="0"/>
              <w:divBdr>
                <w:top w:val="none" w:sz="0" w:space="0" w:color="auto"/>
                <w:left w:val="none" w:sz="0" w:space="0" w:color="auto"/>
                <w:bottom w:val="none" w:sz="0" w:space="0" w:color="auto"/>
                <w:right w:val="none" w:sz="0" w:space="0" w:color="auto"/>
              </w:divBdr>
              <w:divsChild>
                <w:div w:id="1072502346">
                  <w:marLeft w:val="0"/>
                  <w:marRight w:val="0"/>
                  <w:marTop w:val="0"/>
                  <w:marBottom w:val="0"/>
                  <w:divBdr>
                    <w:top w:val="none" w:sz="0" w:space="0" w:color="auto"/>
                    <w:left w:val="none" w:sz="0" w:space="0" w:color="auto"/>
                    <w:bottom w:val="none" w:sz="0" w:space="0" w:color="auto"/>
                    <w:right w:val="none" w:sz="0" w:space="0" w:color="auto"/>
                  </w:divBdr>
                  <w:divsChild>
                    <w:div w:id="223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58077">
      <w:bodyDiv w:val="1"/>
      <w:marLeft w:val="0"/>
      <w:marRight w:val="0"/>
      <w:marTop w:val="0"/>
      <w:marBottom w:val="0"/>
      <w:divBdr>
        <w:top w:val="none" w:sz="0" w:space="0" w:color="auto"/>
        <w:left w:val="none" w:sz="0" w:space="0" w:color="auto"/>
        <w:bottom w:val="none" w:sz="0" w:space="0" w:color="auto"/>
        <w:right w:val="none" w:sz="0" w:space="0" w:color="auto"/>
      </w:divBdr>
      <w:divsChild>
        <w:div w:id="968894766">
          <w:marLeft w:val="0"/>
          <w:marRight w:val="0"/>
          <w:marTop w:val="0"/>
          <w:marBottom w:val="0"/>
          <w:divBdr>
            <w:top w:val="none" w:sz="0" w:space="0" w:color="auto"/>
            <w:left w:val="none" w:sz="0" w:space="0" w:color="auto"/>
            <w:bottom w:val="none" w:sz="0" w:space="0" w:color="auto"/>
            <w:right w:val="none" w:sz="0" w:space="0" w:color="auto"/>
          </w:divBdr>
          <w:divsChild>
            <w:div w:id="1306858022">
              <w:marLeft w:val="0"/>
              <w:marRight w:val="0"/>
              <w:marTop w:val="0"/>
              <w:marBottom w:val="0"/>
              <w:divBdr>
                <w:top w:val="none" w:sz="0" w:space="0" w:color="auto"/>
                <w:left w:val="none" w:sz="0" w:space="0" w:color="auto"/>
                <w:bottom w:val="none" w:sz="0" w:space="0" w:color="auto"/>
                <w:right w:val="none" w:sz="0" w:space="0" w:color="auto"/>
              </w:divBdr>
              <w:divsChild>
                <w:div w:id="119807897">
                  <w:marLeft w:val="0"/>
                  <w:marRight w:val="0"/>
                  <w:marTop w:val="0"/>
                  <w:marBottom w:val="0"/>
                  <w:divBdr>
                    <w:top w:val="none" w:sz="0" w:space="0" w:color="auto"/>
                    <w:left w:val="none" w:sz="0" w:space="0" w:color="auto"/>
                    <w:bottom w:val="none" w:sz="0" w:space="0" w:color="auto"/>
                    <w:right w:val="none" w:sz="0" w:space="0" w:color="auto"/>
                  </w:divBdr>
                  <w:divsChild>
                    <w:div w:id="20829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70982">
      <w:bodyDiv w:val="1"/>
      <w:marLeft w:val="0"/>
      <w:marRight w:val="0"/>
      <w:marTop w:val="0"/>
      <w:marBottom w:val="0"/>
      <w:divBdr>
        <w:top w:val="none" w:sz="0" w:space="0" w:color="auto"/>
        <w:left w:val="none" w:sz="0" w:space="0" w:color="auto"/>
        <w:bottom w:val="none" w:sz="0" w:space="0" w:color="auto"/>
        <w:right w:val="none" w:sz="0" w:space="0" w:color="auto"/>
      </w:divBdr>
    </w:div>
    <w:div w:id="1797291531">
      <w:bodyDiv w:val="1"/>
      <w:marLeft w:val="0"/>
      <w:marRight w:val="0"/>
      <w:marTop w:val="0"/>
      <w:marBottom w:val="0"/>
      <w:divBdr>
        <w:top w:val="none" w:sz="0" w:space="0" w:color="auto"/>
        <w:left w:val="none" w:sz="0" w:space="0" w:color="auto"/>
        <w:bottom w:val="none" w:sz="0" w:space="0" w:color="auto"/>
        <w:right w:val="none" w:sz="0" w:space="0" w:color="auto"/>
      </w:divBdr>
    </w:div>
    <w:div w:id="1818184218">
      <w:bodyDiv w:val="1"/>
      <w:marLeft w:val="0"/>
      <w:marRight w:val="0"/>
      <w:marTop w:val="0"/>
      <w:marBottom w:val="0"/>
      <w:divBdr>
        <w:top w:val="none" w:sz="0" w:space="0" w:color="auto"/>
        <w:left w:val="none" w:sz="0" w:space="0" w:color="auto"/>
        <w:bottom w:val="none" w:sz="0" w:space="0" w:color="auto"/>
        <w:right w:val="none" w:sz="0" w:space="0" w:color="auto"/>
      </w:divBdr>
    </w:div>
    <w:div w:id="1867792693">
      <w:bodyDiv w:val="1"/>
      <w:marLeft w:val="0"/>
      <w:marRight w:val="0"/>
      <w:marTop w:val="0"/>
      <w:marBottom w:val="0"/>
      <w:divBdr>
        <w:top w:val="none" w:sz="0" w:space="0" w:color="auto"/>
        <w:left w:val="none" w:sz="0" w:space="0" w:color="auto"/>
        <w:bottom w:val="none" w:sz="0" w:space="0" w:color="auto"/>
        <w:right w:val="none" w:sz="0" w:space="0" w:color="auto"/>
      </w:divBdr>
    </w:div>
    <w:div w:id="2013295193">
      <w:bodyDiv w:val="1"/>
      <w:marLeft w:val="0"/>
      <w:marRight w:val="0"/>
      <w:marTop w:val="0"/>
      <w:marBottom w:val="0"/>
      <w:divBdr>
        <w:top w:val="none" w:sz="0" w:space="0" w:color="auto"/>
        <w:left w:val="none" w:sz="0" w:space="0" w:color="auto"/>
        <w:bottom w:val="none" w:sz="0" w:space="0" w:color="auto"/>
        <w:right w:val="none" w:sz="0" w:space="0" w:color="auto"/>
      </w:divBdr>
    </w:div>
    <w:div w:id="2051028104">
      <w:bodyDiv w:val="1"/>
      <w:marLeft w:val="0"/>
      <w:marRight w:val="0"/>
      <w:marTop w:val="0"/>
      <w:marBottom w:val="0"/>
      <w:divBdr>
        <w:top w:val="none" w:sz="0" w:space="0" w:color="auto"/>
        <w:left w:val="none" w:sz="0" w:space="0" w:color="auto"/>
        <w:bottom w:val="none" w:sz="0" w:space="0" w:color="auto"/>
        <w:right w:val="none" w:sz="0" w:space="0" w:color="auto"/>
      </w:divBdr>
    </w:div>
    <w:div w:id="21423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34</ap:Pages>
  <ap:Words>12536</ap:Words>
  <ap:Characters>68948</ap:Characters>
  <ap:DocSecurity>0</ap:DocSecurity>
  <ap:Lines>574</ap:Lines>
  <ap:Paragraphs>162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2026-06-24T07:45:00.0000000Z</dcterms:created>
  <dcterms:modified xsi:type="dcterms:W3CDTF">2026-06-24T07:45:00.0000000Z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0x0101002987947C7935274FA6F88867D10A3566</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736665b0-07a1-4806-8151-4e7b5c6c6328</vt:lpwstr>
  </property>
  <property fmtid="{D5CDD505-2E9C-101B-9397-08002B2CF9AE}" pid="6" name="MSIP_Label_b2aa6e22-2c82-48c6-bf24-1790f4b9c128_Enabled">
    <vt:lpwstr>true</vt:lpwstr>
  </property>
  <property fmtid="{D5CDD505-2E9C-101B-9397-08002B2CF9AE}" pid="7" name="MSIP_Label_b2aa6e22-2c82-48c6-bf24-1790f4b9c128_SetDate">
    <vt:lpwstr>2026-06-05T15:25:49Z</vt:lpwstr>
  </property>
  <property fmtid="{D5CDD505-2E9C-101B-9397-08002B2CF9AE}" pid="8" name="MSIP_Label_b2aa6e22-2c82-48c6-bf24-1790f4b9c128_Method">
    <vt:lpwstr>Standard</vt:lpwstr>
  </property>
  <property fmtid="{D5CDD505-2E9C-101B-9397-08002B2CF9AE}" pid="9" name="MSIP_Label_b2aa6e22-2c82-48c6-bf24-1790f4b9c128_Name">
    <vt:lpwstr>FIN-DGFZ-Rijksoverheid</vt:lpwstr>
  </property>
  <property fmtid="{D5CDD505-2E9C-101B-9397-08002B2CF9AE}" pid="10" name="MSIP_Label_b2aa6e22-2c82-48c6-bf24-1790f4b9c128_SiteId">
    <vt:lpwstr>84712536-f524-40a0-913b-5d25ba502732</vt:lpwstr>
  </property>
  <property fmtid="{D5CDD505-2E9C-101B-9397-08002B2CF9AE}" pid="11" name="MSIP_Label_b2aa6e22-2c82-48c6-bf24-1790f4b9c128_ActionId">
    <vt:lpwstr>a4553301-d60e-4c75-8c73-1d37127a85ce</vt:lpwstr>
  </property>
  <property fmtid="{D5CDD505-2E9C-101B-9397-08002B2CF9AE}" pid="12" name="MSIP_Label_b2aa6e22-2c82-48c6-bf24-1790f4b9c128_ContentBits">
    <vt:lpwstr>0</vt:lpwstr>
  </property>
</Properties>
</file>