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326" w:rsidP="00F77326" w:rsidRDefault="00087672" w14:paraId="3A0ADC40" w14:textId="060335A9">
      <w:pPr>
        <w:spacing w:after="0" w:line="276" w:lineRule="auto"/>
        <w:rPr>
          <w:rFonts w:ascii="Verdana" w:hAnsi="Verdana"/>
          <w:i/>
          <w:iCs/>
          <w:sz w:val="18"/>
          <w:szCs w:val="18"/>
        </w:rPr>
      </w:pPr>
      <w:r w:rsidRPr="00087672">
        <w:rPr>
          <w:rFonts w:ascii="Verdana" w:hAnsi="Verdana"/>
          <w:i/>
          <w:iCs/>
          <w:sz w:val="18"/>
          <w:szCs w:val="18"/>
        </w:rPr>
        <w:t>2026Z10864</w:t>
      </w:r>
    </w:p>
    <w:p w:rsidRPr="00F77326" w:rsidR="00F77326" w:rsidP="00F77326" w:rsidRDefault="00F77326" w14:paraId="5A068787" w14:textId="6928CCFD">
      <w:pPr>
        <w:spacing w:after="0" w:line="276" w:lineRule="auto"/>
        <w:rPr>
          <w:rFonts w:ascii="Verdana" w:hAnsi="Verdana"/>
          <w:sz w:val="18"/>
          <w:szCs w:val="18"/>
        </w:rPr>
      </w:pPr>
      <w:r w:rsidRPr="00F77326">
        <w:rPr>
          <w:rFonts w:ascii="Verdana" w:hAnsi="Verdana"/>
          <w:sz w:val="18"/>
          <w:szCs w:val="18"/>
        </w:rPr>
        <w:t>(</w:t>
      </w:r>
      <w:proofErr w:type="gramStart"/>
      <w:r w:rsidRPr="00F77326">
        <w:rPr>
          <w:rFonts w:ascii="Verdana" w:hAnsi="Verdana"/>
          <w:sz w:val="18"/>
          <w:szCs w:val="18"/>
        </w:rPr>
        <w:t>ingezonden</w:t>
      </w:r>
      <w:proofErr w:type="gramEnd"/>
      <w:r w:rsidRPr="00F77326">
        <w:rPr>
          <w:rFonts w:ascii="Verdana" w:hAnsi="Verdana"/>
          <w:sz w:val="18"/>
          <w:szCs w:val="18"/>
        </w:rPr>
        <w:t xml:space="preserve"> 26 mei 2026)</w:t>
      </w:r>
    </w:p>
    <w:p w:rsidRPr="00F77326" w:rsidR="00F77326" w:rsidP="00F77326" w:rsidRDefault="00F77326" w14:paraId="0331FE8C" w14:textId="77777777">
      <w:pPr>
        <w:spacing w:after="0" w:line="276" w:lineRule="auto"/>
        <w:rPr>
          <w:rFonts w:ascii="Verdana" w:hAnsi="Verdana"/>
          <w:sz w:val="18"/>
          <w:szCs w:val="18"/>
        </w:rPr>
      </w:pPr>
    </w:p>
    <w:p w:rsidRPr="00F77326" w:rsidR="00F77326" w:rsidP="00F77326" w:rsidRDefault="00F77326" w14:paraId="419880E9" w14:textId="4DB0657B">
      <w:pPr>
        <w:spacing w:after="0" w:line="276" w:lineRule="auto"/>
        <w:rPr>
          <w:rFonts w:ascii="Verdana" w:hAnsi="Verdana"/>
          <w:sz w:val="18"/>
          <w:szCs w:val="18"/>
        </w:rPr>
      </w:pPr>
      <w:r w:rsidRPr="00F77326">
        <w:rPr>
          <w:rFonts w:ascii="Verdana" w:hAnsi="Verdana"/>
          <w:sz w:val="18"/>
          <w:szCs w:val="18"/>
        </w:rPr>
        <w:t xml:space="preserve">Vragen van het lid </w:t>
      </w:r>
      <w:proofErr w:type="spellStart"/>
      <w:r w:rsidRPr="00F77326">
        <w:rPr>
          <w:rFonts w:ascii="Verdana" w:hAnsi="Verdana"/>
          <w:sz w:val="18"/>
          <w:szCs w:val="18"/>
        </w:rPr>
        <w:t>Stultiens</w:t>
      </w:r>
      <w:proofErr w:type="spellEnd"/>
      <w:r w:rsidRPr="00F77326">
        <w:rPr>
          <w:rFonts w:ascii="Verdana" w:hAnsi="Verdana"/>
          <w:sz w:val="18"/>
          <w:szCs w:val="18"/>
        </w:rPr>
        <w:t xml:space="preserve"> (GroenLinks-PvdA) aan de Staatssecretaris van Financiën over het niet verruimen van de hypotheekrenteaftrek (ingezonden 26 mei 2026).</w:t>
      </w:r>
    </w:p>
    <w:p w:rsidR="00F77326" w:rsidP="00F77326" w:rsidRDefault="00F77326" w14:paraId="4EA6C481" w14:textId="77777777">
      <w:pPr>
        <w:spacing w:after="0" w:line="276" w:lineRule="auto"/>
        <w:rPr>
          <w:rFonts w:ascii="Verdana" w:hAnsi="Verdana"/>
          <w:sz w:val="18"/>
          <w:szCs w:val="18"/>
        </w:rPr>
      </w:pPr>
    </w:p>
    <w:p w:rsidRPr="004A5110" w:rsidR="00F77326" w:rsidP="00F77326" w:rsidRDefault="00F77326" w14:paraId="12964755" w14:textId="628CCD24">
      <w:pPr>
        <w:spacing w:after="0" w:line="276" w:lineRule="auto"/>
        <w:rPr>
          <w:rFonts w:ascii="Verdana" w:hAnsi="Verdana"/>
          <w:b/>
          <w:bCs/>
          <w:sz w:val="18"/>
          <w:szCs w:val="18"/>
        </w:rPr>
      </w:pPr>
      <w:r w:rsidRPr="004A5110">
        <w:rPr>
          <w:rFonts w:ascii="Verdana" w:hAnsi="Verdana"/>
          <w:b/>
          <w:bCs/>
          <w:sz w:val="18"/>
          <w:szCs w:val="18"/>
        </w:rPr>
        <w:t>Vraag 1</w:t>
      </w:r>
    </w:p>
    <w:p w:rsidRPr="00F77326" w:rsidR="00F77326" w:rsidP="00F77326" w:rsidRDefault="00F77326" w14:paraId="2BF013F5" w14:textId="5A5C1C28">
      <w:pPr>
        <w:spacing w:after="0" w:line="276" w:lineRule="auto"/>
        <w:rPr>
          <w:rFonts w:ascii="Verdana" w:hAnsi="Verdana"/>
          <w:sz w:val="18"/>
          <w:szCs w:val="18"/>
        </w:rPr>
      </w:pPr>
      <w:r w:rsidRPr="00F77326">
        <w:rPr>
          <w:rFonts w:ascii="Verdana" w:hAnsi="Verdana"/>
          <w:sz w:val="18"/>
          <w:szCs w:val="18"/>
        </w:rPr>
        <w:t>Klopt het dat het maximale aftrektarief voor de hypotheekrenteaftrek in het</w:t>
      </w:r>
      <w:r>
        <w:rPr>
          <w:rFonts w:ascii="Verdana" w:hAnsi="Verdana"/>
          <w:sz w:val="18"/>
          <w:szCs w:val="18"/>
        </w:rPr>
        <w:t xml:space="preserve"> </w:t>
      </w:r>
      <w:r w:rsidRPr="00F77326">
        <w:rPr>
          <w:rFonts w:ascii="Verdana" w:hAnsi="Verdana"/>
          <w:sz w:val="18"/>
          <w:szCs w:val="18"/>
        </w:rPr>
        <w:t>huidige jaar 37,56 procent bedraagt? Klopt het dat dit kabinet voornemens</w:t>
      </w:r>
      <w:r>
        <w:rPr>
          <w:rFonts w:ascii="Verdana" w:hAnsi="Verdana"/>
          <w:sz w:val="18"/>
          <w:szCs w:val="18"/>
        </w:rPr>
        <w:t xml:space="preserve"> </w:t>
      </w:r>
      <w:r w:rsidRPr="00F77326">
        <w:rPr>
          <w:rFonts w:ascii="Verdana" w:hAnsi="Verdana"/>
          <w:sz w:val="18"/>
          <w:szCs w:val="18"/>
        </w:rPr>
        <w:t>was om de hypotheekrenteaftrek te verruimen naar 38,19 procent (2027) en</w:t>
      </w:r>
      <w:r>
        <w:rPr>
          <w:rFonts w:ascii="Verdana" w:hAnsi="Verdana"/>
          <w:sz w:val="18"/>
          <w:szCs w:val="18"/>
        </w:rPr>
        <w:t xml:space="preserve"> </w:t>
      </w:r>
      <w:r w:rsidRPr="00F77326">
        <w:rPr>
          <w:rFonts w:ascii="Verdana" w:hAnsi="Verdana"/>
          <w:sz w:val="18"/>
          <w:szCs w:val="18"/>
        </w:rPr>
        <w:t>38,23 procent (structureel), een verruiming van €</w:t>
      </w:r>
      <w:r>
        <w:rPr>
          <w:rFonts w:ascii="Verdana" w:hAnsi="Verdana"/>
          <w:sz w:val="18"/>
          <w:szCs w:val="18"/>
        </w:rPr>
        <w:t> </w:t>
      </w:r>
      <w:r w:rsidRPr="00F77326">
        <w:rPr>
          <w:rFonts w:ascii="Verdana" w:hAnsi="Verdana"/>
          <w:sz w:val="18"/>
          <w:szCs w:val="18"/>
        </w:rPr>
        <w:t>281 miljoen?</w:t>
      </w:r>
    </w:p>
    <w:p w:rsidR="00F77326" w:rsidP="00F77326" w:rsidRDefault="00F77326" w14:paraId="3B22C829" w14:textId="77777777">
      <w:pPr>
        <w:spacing w:after="0" w:line="276" w:lineRule="auto"/>
        <w:rPr>
          <w:rFonts w:ascii="Verdana" w:hAnsi="Verdana"/>
          <w:sz w:val="18"/>
          <w:szCs w:val="18"/>
        </w:rPr>
      </w:pPr>
    </w:p>
    <w:p w:rsidRPr="004A5110" w:rsidR="00F77326" w:rsidP="00F77326" w:rsidRDefault="00F77326" w14:paraId="175CFB85" w14:textId="5D21596F">
      <w:pPr>
        <w:spacing w:after="0" w:line="276" w:lineRule="auto"/>
        <w:rPr>
          <w:rFonts w:ascii="Verdana" w:hAnsi="Verdana"/>
          <w:b/>
          <w:bCs/>
          <w:sz w:val="18"/>
          <w:szCs w:val="18"/>
        </w:rPr>
      </w:pPr>
      <w:r w:rsidRPr="004A5110">
        <w:rPr>
          <w:rFonts w:ascii="Verdana" w:hAnsi="Verdana"/>
          <w:b/>
          <w:bCs/>
          <w:sz w:val="18"/>
          <w:szCs w:val="18"/>
        </w:rPr>
        <w:t>Antwoord 1</w:t>
      </w:r>
    </w:p>
    <w:p w:rsidR="00F77326" w:rsidP="00F77326" w:rsidRDefault="002C385A" w14:paraId="7A00EAD5" w14:textId="70D94FAE">
      <w:pPr>
        <w:spacing w:after="0" w:line="276" w:lineRule="auto"/>
        <w:rPr>
          <w:rFonts w:ascii="Verdana" w:hAnsi="Verdana"/>
          <w:sz w:val="18"/>
          <w:szCs w:val="18"/>
        </w:rPr>
      </w:pPr>
      <w:r>
        <w:rPr>
          <w:rFonts w:ascii="Verdana" w:hAnsi="Verdana"/>
          <w:sz w:val="18"/>
          <w:szCs w:val="18"/>
        </w:rPr>
        <w:t xml:space="preserve">Als logisch gevolg van de wettelijke systematiek voor het bepalen van het maximale aftrektarief voor </w:t>
      </w:r>
      <w:proofErr w:type="spellStart"/>
      <w:r>
        <w:rPr>
          <w:rFonts w:ascii="Verdana" w:hAnsi="Verdana"/>
          <w:sz w:val="18"/>
          <w:szCs w:val="18"/>
        </w:rPr>
        <w:t>grondslagverminderende</w:t>
      </w:r>
      <w:proofErr w:type="spellEnd"/>
      <w:r>
        <w:rPr>
          <w:rFonts w:ascii="Verdana" w:hAnsi="Verdana"/>
          <w:sz w:val="18"/>
          <w:szCs w:val="18"/>
        </w:rPr>
        <w:t xml:space="preserve"> posten, waaronder de hypotheekrenteaftrek, beweegt het maximale aftrektarief automatisch mee met het tarief in de tweede schijf.  </w:t>
      </w:r>
      <w:r w:rsidR="00F77326">
        <w:rPr>
          <w:rFonts w:ascii="Verdana" w:hAnsi="Verdana"/>
          <w:sz w:val="18"/>
          <w:szCs w:val="18"/>
        </w:rPr>
        <w:t xml:space="preserve">Het maximale aftrekpercentage voor </w:t>
      </w:r>
      <w:proofErr w:type="spellStart"/>
      <w:r w:rsidR="00F77326">
        <w:rPr>
          <w:rFonts w:ascii="Verdana" w:hAnsi="Verdana"/>
          <w:sz w:val="18"/>
          <w:szCs w:val="18"/>
        </w:rPr>
        <w:t>grondslagverminderende</w:t>
      </w:r>
      <w:proofErr w:type="spellEnd"/>
      <w:r w:rsidR="00F77326">
        <w:rPr>
          <w:rFonts w:ascii="Verdana" w:hAnsi="Verdana"/>
          <w:sz w:val="18"/>
          <w:szCs w:val="18"/>
        </w:rPr>
        <w:t xml:space="preserve"> posten</w:t>
      </w:r>
      <w:r w:rsidR="00561DD5">
        <w:rPr>
          <w:rFonts w:ascii="Verdana" w:hAnsi="Verdana"/>
          <w:sz w:val="18"/>
          <w:szCs w:val="18"/>
        </w:rPr>
        <w:t xml:space="preserve"> </w:t>
      </w:r>
      <w:r>
        <w:rPr>
          <w:rFonts w:ascii="Verdana" w:hAnsi="Verdana"/>
          <w:sz w:val="18"/>
          <w:szCs w:val="18"/>
        </w:rPr>
        <w:t>is wettelijk gekoppeld aan de hoogte van het tarief van de tweede schijf. Dat</w:t>
      </w:r>
      <w:r w:rsidR="00F77326">
        <w:rPr>
          <w:rFonts w:ascii="Verdana" w:hAnsi="Verdana"/>
          <w:sz w:val="18"/>
          <w:szCs w:val="18"/>
        </w:rPr>
        <w:t xml:space="preserve"> is geregeld in het tweede lid van de artikelen 2.10 en 2.10a Wet inkomstenbelasting 2001. </w:t>
      </w:r>
      <w:r w:rsidR="004A5110">
        <w:rPr>
          <w:rFonts w:ascii="Verdana" w:hAnsi="Verdana"/>
          <w:sz w:val="18"/>
          <w:szCs w:val="18"/>
        </w:rPr>
        <w:t xml:space="preserve">Het maximale aftrekpercentage is vormgegeven als een tariefcorrectie. </w:t>
      </w:r>
      <w:r w:rsidR="004A28D8">
        <w:rPr>
          <w:rFonts w:ascii="Verdana" w:hAnsi="Verdana"/>
          <w:sz w:val="18"/>
          <w:szCs w:val="18"/>
        </w:rPr>
        <w:t>Deze tariefcorrectie komt</w:t>
      </w:r>
      <w:r w:rsidR="003963E0">
        <w:rPr>
          <w:rFonts w:ascii="Verdana" w:hAnsi="Verdana"/>
          <w:sz w:val="18"/>
          <w:szCs w:val="18"/>
        </w:rPr>
        <w:t xml:space="preserve"> er inderdaad</w:t>
      </w:r>
      <w:r w:rsidR="004A5110">
        <w:rPr>
          <w:rFonts w:ascii="Verdana" w:hAnsi="Verdana"/>
          <w:sz w:val="18"/>
          <w:szCs w:val="18"/>
        </w:rPr>
        <w:t xml:space="preserve"> </w:t>
      </w:r>
      <w:r w:rsidR="00780939">
        <w:rPr>
          <w:rFonts w:ascii="Verdana" w:hAnsi="Verdana"/>
          <w:sz w:val="18"/>
          <w:szCs w:val="18"/>
        </w:rPr>
        <w:t xml:space="preserve">in 2026 </w:t>
      </w:r>
      <w:r w:rsidR="004A5110">
        <w:rPr>
          <w:rFonts w:ascii="Verdana" w:hAnsi="Verdana"/>
          <w:sz w:val="18"/>
          <w:szCs w:val="18"/>
        </w:rPr>
        <w:t>op neer dat het maximale aftrektarief 37,56% (de hoogte van het tarief van de tweede schijf) bedraagt.</w:t>
      </w:r>
    </w:p>
    <w:p w:rsidR="004A5110" w:rsidP="00F77326" w:rsidRDefault="004A5110" w14:paraId="4A2F9A6E" w14:textId="77777777">
      <w:pPr>
        <w:spacing w:after="0" w:line="276" w:lineRule="auto"/>
        <w:rPr>
          <w:rFonts w:ascii="Verdana" w:hAnsi="Verdana"/>
          <w:sz w:val="18"/>
          <w:szCs w:val="18"/>
        </w:rPr>
      </w:pPr>
    </w:p>
    <w:p w:rsidR="005F34BB" w:rsidP="008C61DA" w:rsidRDefault="00780939" w14:paraId="5A4792F6" w14:textId="30A3A395">
      <w:pPr>
        <w:spacing w:line="276" w:lineRule="auto"/>
        <w:rPr>
          <w:rFonts w:ascii="Verdana" w:hAnsi="Verdana"/>
          <w:sz w:val="18"/>
          <w:szCs w:val="18"/>
        </w:rPr>
      </w:pPr>
      <w:r>
        <w:rPr>
          <w:rFonts w:ascii="Verdana" w:hAnsi="Verdana"/>
          <w:sz w:val="18"/>
          <w:szCs w:val="18"/>
        </w:rPr>
        <w:t>Voor de komende jaren zal het kabinet de afspraken van het coalitieakkoord verwerken in de belastingwetgeving. Voor wat betreft de belastingtarieven kan dit tot gevolg hebben</w:t>
      </w:r>
      <w:r w:rsidR="004A5110">
        <w:rPr>
          <w:rFonts w:ascii="Verdana" w:hAnsi="Verdana"/>
          <w:sz w:val="18"/>
          <w:szCs w:val="18"/>
        </w:rPr>
        <w:t xml:space="preserve">– vanwege de </w:t>
      </w:r>
      <w:r w:rsidR="006D03D2">
        <w:rPr>
          <w:rFonts w:ascii="Verdana" w:hAnsi="Verdana"/>
          <w:sz w:val="18"/>
          <w:szCs w:val="18"/>
        </w:rPr>
        <w:t>compenserende lastenverzwaring v</w:t>
      </w:r>
      <w:r w:rsidR="008C61DA">
        <w:rPr>
          <w:rFonts w:ascii="Verdana" w:hAnsi="Verdana"/>
          <w:sz w:val="18"/>
          <w:szCs w:val="18"/>
        </w:rPr>
        <w:t>oor</w:t>
      </w:r>
      <w:r w:rsidR="006D03D2">
        <w:rPr>
          <w:rFonts w:ascii="Verdana" w:hAnsi="Verdana"/>
          <w:sz w:val="18"/>
          <w:szCs w:val="18"/>
        </w:rPr>
        <w:t xml:space="preserve"> de </w:t>
      </w:r>
      <w:r w:rsidR="008C61DA">
        <w:rPr>
          <w:rFonts w:ascii="Verdana" w:hAnsi="Verdana"/>
          <w:sz w:val="18"/>
          <w:szCs w:val="18"/>
        </w:rPr>
        <w:t xml:space="preserve">lagere </w:t>
      </w:r>
      <w:r w:rsidR="006D03D2">
        <w:rPr>
          <w:rFonts w:ascii="Verdana" w:hAnsi="Verdana"/>
          <w:sz w:val="18"/>
          <w:szCs w:val="18"/>
        </w:rPr>
        <w:t xml:space="preserve">zorgpremies – </w:t>
      </w:r>
      <w:r>
        <w:rPr>
          <w:rFonts w:ascii="Verdana" w:hAnsi="Verdana"/>
          <w:sz w:val="18"/>
          <w:szCs w:val="18"/>
        </w:rPr>
        <w:t>dat</w:t>
      </w:r>
      <w:r w:rsidR="006D03D2">
        <w:rPr>
          <w:rFonts w:ascii="Verdana" w:hAnsi="Verdana"/>
          <w:sz w:val="18"/>
          <w:szCs w:val="18"/>
        </w:rPr>
        <w:t xml:space="preserve"> het tarief in de </w:t>
      </w:r>
      <w:r w:rsidR="008C61DA">
        <w:rPr>
          <w:rFonts w:ascii="Verdana" w:hAnsi="Verdana"/>
          <w:sz w:val="18"/>
          <w:szCs w:val="18"/>
        </w:rPr>
        <w:t xml:space="preserve">eerste en </w:t>
      </w:r>
      <w:r w:rsidR="006D03D2">
        <w:rPr>
          <w:rFonts w:ascii="Verdana" w:hAnsi="Verdana"/>
          <w:sz w:val="18"/>
          <w:szCs w:val="18"/>
        </w:rPr>
        <w:t xml:space="preserve">tweede schijf </w:t>
      </w:r>
      <w:r>
        <w:rPr>
          <w:rFonts w:ascii="Verdana" w:hAnsi="Verdana"/>
          <w:sz w:val="18"/>
          <w:szCs w:val="18"/>
        </w:rPr>
        <w:t>stijgt</w:t>
      </w:r>
      <w:r w:rsidR="006D03D2">
        <w:rPr>
          <w:rFonts w:ascii="Verdana" w:hAnsi="Verdana"/>
          <w:sz w:val="18"/>
          <w:szCs w:val="18"/>
        </w:rPr>
        <w:t>.</w:t>
      </w:r>
      <w:r w:rsidR="005F34BB">
        <w:rPr>
          <w:rFonts w:ascii="Verdana" w:hAnsi="Verdana"/>
          <w:sz w:val="18"/>
          <w:szCs w:val="18"/>
        </w:rPr>
        <w:t xml:space="preserve"> Dit is de standaardsystematiek voor de compensatie van de zorgpremies.</w:t>
      </w:r>
      <w:r w:rsidR="008C61DA">
        <w:rPr>
          <w:rFonts w:ascii="Verdana" w:hAnsi="Verdana"/>
          <w:sz w:val="18"/>
          <w:szCs w:val="18"/>
        </w:rPr>
        <w:t xml:space="preserve"> </w:t>
      </w:r>
      <w:r w:rsidRPr="00574127" w:rsidR="00574127">
        <w:rPr>
          <w:rFonts w:ascii="Verdana" w:hAnsi="Verdana"/>
          <w:sz w:val="18"/>
          <w:szCs w:val="18"/>
        </w:rPr>
        <w:t xml:space="preserve">Deze systematiek is bijvoorbeeld toegepast door het voorgaande kabinet voor de maatregelen op de zorg bij het hoofdlijnenakkoord, en gedurende de kabinetsperiode voor de besluitvorming over de zorguitgaven (onder andere in de Voorjaarsnota 2025). Ook in het kabinet daarvoor is deze systematiek gevolgd (zie bijvoorbeeld Miljoenennota 2023). </w:t>
      </w:r>
      <w:r w:rsidRPr="008C61DA" w:rsidR="008C61DA">
        <w:rPr>
          <w:rFonts w:ascii="Verdana" w:hAnsi="Verdana"/>
          <w:sz w:val="18"/>
          <w:szCs w:val="18"/>
        </w:rPr>
        <w:t>Hier</w:t>
      </w:r>
      <w:r w:rsidR="008C61DA">
        <w:rPr>
          <w:rFonts w:ascii="Verdana" w:hAnsi="Verdana"/>
          <w:sz w:val="18"/>
          <w:szCs w:val="18"/>
        </w:rPr>
        <w:t>door</w:t>
      </w:r>
      <w:r w:rsidRPr="008C61DA" w:rsidR="008C61DA">
        <w:rPr>
          <w:rFonts w:ascii="Verdana" w:hAnsi="Verdana"/>
          <w:sz w:val="18"/>
          <w:szCs w:val="18"/>
        </w:rPr>
        <w:t xml:space="preserve"> komt de lastenverzwaring terecht bij een brede doelgroep die ook profiteert van de lagere zorgpremies, waardoor er een zo evenwichtig mogelijk koopkrachtbeeld ontstaat. </w:t>
      </w:r>
      <w:r w:rsidR="008C61DA">
        <w:rPr>
          <w:rFonts w:ascii="Verdana" w:hAnsi="Verdana"/>
          <w:sz w:val="18"/>
          <w:szCs w:val="18"/>
        </w:rPr>
        <w:t xml:space="preserve">Als gevolg van de wettelijke systematiek </w:t>
      </w:r>
      <w:r w:rsidR="006D03D2">
        <w:rPr>
          <w:rFonts w:ascii="Verdana" w:hAnsi="Verdana"/>
          <w:sz w:val="18"/>
          <w:szCs w:val="18"/>
        </w:rPr>
        <w:t>beweegt het maximale aftrektarief automatisch mee</w:t>
      </w:r>
      <w:r w:rsidR="008C61DA">
        <w:rPr>
          <w:rFonts w:ascii="Verdana" w:hAnsi="Verdana"/>
          <w:sz w:val="18"/>
          <w:szCs w:val="18"/>
        </w:rPr>
        <w:t xml:space="preserve"> met het tarief in de </w:t>
      </w:r>
      <w:r w:rsidR="00651EAE">
        <w:rPr>
          <w:rFonts w:ascii="Verdana" w:hAnsi="Verdana"/>
          <w:sz w:val="18"/>
          <w:szCs w:val="18"/>
        </w:rPr>
        <w:t xml:space="preserve">tweede </w:t>
      </w:r>
      <w:r w:rsidR="008C61DA">
        <w:rPr>
          <w:rFonts w:ascii="Verdana" w:hAnsi="Verdana"/>
          <w:sz w:val="18"/>
          <w:szCs w:val="18"/>
        </w:rPr>
        <w:t>schijf</w:t>
      </w:r>
      <w:r w:rsidR="006D03D2">
        <w:rPr>
          <w:rFonts w:ascii="Verdana" w:hAnsi="Verdana"/>
          <w:sz w:val="18"/>
          <w:szCs w:val="18"/>
        </w:rPr>
        <w:t>.</w:t>
      </w:r>
      <w:r w:rsidR="008C61DA">
        <w:rPr>
          <w:rFonts w:ascii="Verdana" w:hAnsi="Verdana"/>
          <w:sz w:val="18"/>
          <w:szCs w:val="18"/>
        </w:rPr>
        <w:t xml:space="preserve"> </w:t>
      </w:r>
      <w:r w:rsidRPr="009F3CE6" w:rsidR="009F3CE6">
        <w:rPr>
          <w:rFonts w:ascii="Verdana" w:hAnsi="Verdana"/>
          <w:sz w:val="18"/>
          <w:szCs w:val="18"/>
        </w:rPr>
        <w:t xml:space="preserve">Het maximale aftrektarief is wettelijk gekoppeld aan het tarief in de één na hoogste belastingschijf. Momenteel is dat de tweede schijf. Deze systematiek van een </w:t>
      </w:r>
      <w:proofErr w:type="spellStart"/>
      <w:r w:rsidRPr="009F3CE6" w:rsidR="009F3CE6">
        <w:rPr>
          <w:rFonts w:ascii="Verdana" w:hAnsi="Verdana"/>
          <w:sz w:val="18"/>
          <w:szCs w:val="18"/>
        </w:rPr>
        <w:t>tariefscorrectie</w:t>
      </w:r>
      <w:proofErr w:type="spellEnd"/>
      <w:r w:rsidRPr="009F3CE6" w:rsidR="009F3CE6">
        <w:rPr>
          <w:rFonts w:ascii="Verdana" w:hAnsi="Verdana"/>
          <w:sz w:val="18"/>
          <w:szCs w:val="18"/>
        </w:rPr>
        <w:t xml:space="preserve"> op de hoogste schijf, geldt sinds de afbouw is gestart in 2014. Tijdens de afbouwfase werd er telkens met een steeds groter percentage gecorrigeerd op het hoogste belastingtarief (eerst was dit met 0,5%, later werd de afbouw versneld). Vanaf het moment dat de afbouw voltooid was, is de </w:t>
      </w:r>
      <w:proofErr w:type="spellStart"/>
      <w:r w:rsidRPr="009F3CE6" w:rsidR="009F3CE6">
        <w:rPr>
          <w:rFonts w:ascii="Verdana" w:hAnsi="Verdana"/>
          <w:sz w:val="18"/>
          <w:szCs w:val="18"/>
        </w:rPr>
        <w:t>tariefscorrectie</w:t>
      </w:r>
      <w:proofErr w:type="spellEnd"/>
      <w:r w:rsidRPr="009F3CE6" w:rsidR="009F3CE6">
        <w:rPr>
          <w:rFonts w:ascii="Verdana" w:hAnsi="Verdana"/>
          <w:sz w:val="18"/>
          <w:szCs w:val="18"/>
        </w:rPr>
        <w:t xml:space="preserve"> het verschil tussen het tarief van de derde en de tweede schijf van de inkomstenbelasting.</w:t>
      </w:r>
    </w:p>
    <w:p w:rsidR="00F77326" w:rsidP="008C61DA" w:rsidRDefault="00780939" w14:paraId="0F7B3616" w14:textId="0805E84D">
      <w:pPr>
        <w:spacing w:line="276" w:lineRule="auto"/>
        <w:rPr>
          <w:rFonts w:ascii="Verdana" w:hAnsi="Verdana"/>
          <w:sz w:val="18"/>
          <w:szCs w:val="18"/>
        </w:rPr>
      </w:pPr>
      <w:r>
        <w:rPr>
          <w:rFonts w:ascii="Verdana" w:hAnsi="Verdana"/>
          <w:sz w:val="18"/>
          <w:szCs w:val="18"/>
        </w:rPr>
        <w:t xml:space="preserve">De hoogte van de </w:t>
      </w:r>
      <w:r w:rsidR="005F34BB">
        <w:rPr>
          <w:rFonts w:ascii="Verdana" w:hAnsi="Verdana"/>
          <w:sz w:val="18"/>
          <w:szCs w:val="18"/>
        </w:rPr>
        <w:t xml:space="preserve">belastingtarieven voor volgend jaar </w:t>
      </w:r>
      <w:r>
        <w:rPr>
          <w:rFonts w:ascii="Verdana" w:hAnsi="Verdana"/>
          <w:sz w:val="18"/>
          <w:szCs w:val="18"/>
        </w:rPr>
        <w:t>loopt mee in de augustusbesluitvorming</w:t>
      </w:r>
      <w:r w:rsidR="005F34BB">
        <w:rPr>
          <w:rFonts w:ascii="Verdana" w:hAnsi="Verdana"/>
          <w:sz w:val="18"/>
          <w:szCs w:val="18"/>
        </w:rPr>
        <w:t xml:space="preserve">. </w:t>
      </w:r>
      <w:r w:rsidR="00233499">
        <w:rPr>
          <w:rFonts w:ascii="Verdana" w:hAnsi="Verdana"/>
          <w:sz w:val="18"/>
          <w:szCs w:val="18"/>
        </w:rPr>
        <w:t>Als de compensatie zorgpremies via het tarief in de eerste en tweede schijf in de IB zou lopen, zou n</w:t>
      </w:r>
      <w:r w:rsidR="005F34BB">
        <w:rPr>
          <w:rFonts w:ascii="Verdana" w:hAnsi="Verdana"/>
          <w:sz w:val="18"/>
          <w:szCs w:val="18"/>
        </w:rPr>
        <w:t>aar</w:t>
      </w:r>
      <w:r w:rsidR="000D387D">
        <w:rPr>
          <w:rFonts w:ascii="Verdana" w:hAnsi="Verdana"/>
          <w:sz w:val="18"/>
          <w:szCs w:val="18"/>
        </w:rPr>
        <w:t xml:space="preserve"> de huidige</w:t>
      </w:r>
      <w:r w:rsidR="005F34BB">
        <w:rPr>
          <w:rFonts w:ascii="Verdana" w:hAnsi="Verdana"/>
          <w:sz w:val="18"/>
          <w:szCs w:val="18"/>
        </w:rPr>
        <w:t xml:space="preserve"> verwachting</w:t>
      </w:r>
      <w:r w:rsidR="000D387D">
        <w:rPr>
          <w:rFonts w:ascii="Verdana" w:hAnsi="Verdana"/>
          <w:sz w:val="18"/>
          <w:szCs w:val="18"/>
        </w:rPr>
        <w:t>en</w:t>
      </w:r>
      <w:r w:rsidR="00233499">
        <w:rPr>
          <w:rFonts w:ascii="Verdana" w:hAnsi="Verdana"/>
          <w:sz w:val="18"/>
          <w:szCs w:val="18"/>
        </w:rPr>
        <w:t xml:space="preserve">, </w:t>
      </w:r>
      <w:r w:rsidR="005F34BB">
        <w:rPr>
          <w:rFonts w:ascii="Verdana" w:hAnsi="Verdana"/>
          <w:sz w:val="18"/>
          <w:szCs w:val="18"/>
        </w:rPr>
        <w:t xml:space="preserve">het tarief in de tweede schijf, en daarmee ook het maximale aftrektarief, </w:t>
      </w:r>
      <w:r w:rsidR="000D387D">
        <w:rPr>
          <w:rFonts w:ascii="Verdana" w:hAnsi="Verdana"/>
          <w:sz w:val="18"/>
          <w:szCs w:val="18"/>
        </w:rPr>
        <w:t>38,19%</w:t>
      </w:r>
      <w:r w:rsidR="00233499">
        <w:rPr>
          <w:rFonts w:ascii="Verdana" w:hAnsi="Verdana"/>
          <w:sz w:val="18"/>
          <w:szCs w:val="18"/>
        </w:rPr>
        <w:t xml:space="preserve"> bedragen</w:t>
      </w:r>
      <w:r w:rsidR="005F34BB">
        <w:rPr>
          <w:rFonts w:ascii="Verdana" w:hAnsi="Verdana"/>
          <w:sz w:val="18"/>
          <w:szCs w:val="18"/>
        </w:rPr>
        <w:t xml:space="preserve"> in 2027 en </w:t>
      </w:r>
      <w:r w:rsidR="000D387D">
        <w:rPr>
          <w:rFonts w:ascii="Verdana" w:hAnsi="Verdana"/>
          <w:sz w:val="18"/>
          <w:szCs w:val="18"/>
        </w:rPr>
        <w:t>38,23%</w:t>
      </w:r>
      <w:r w:rsidR="005F34BB">
        <w:rPr>
          <w:rFonts w:ascii="Verdana" w:hAnsi="Verdana"/>
          <w:sz w:val="18"/>
          <w:szCs w:val="18"/>
        </w:rPr>
        <w:t xml:space="preserve"> structureel vanaf 2030.</w:t>
      </w:r>
      <w:r w:rsidR="000D387D">
        <w:rPr>
          <w:rFonts w:ascii="Verdana" w:hAnsi="Verdana"/>
          <w:sz w:val="18"/>
          <w:szCs w:val="18"/>
        </w:rPr>
        <w:t xml:space="preserve"> Deze tarieven</w:t>
      </w:r>
      <w:r w:rsidR="00233499">
        <w:rPr>
          <w:rFonts w:ascii="Verdana" w:hAnsi="Verdana"/>
          <w:sz w:val="18"/>
          <w:szCs w:val="18"/>
        </w:rPr>
        <w:t xml:space="preserve"> zouden in dat geval </w:t>
      </w:r>
      <w:r w:rsidR="000D387D">
        <w:rPr>
          <w:rFonts w:ascii="Verdana" w:hAnsi="Verdana"/>
          <w:sz w:val="18"/>
          <w:szCs w:val="18"/>
        </w:rPr>
        <w:t xml:space="preserve">een verhoging van </w:t>
      </w:r>
      <w:r w:rsidR="005F34BB">
        <w:rPr>
          <w:rFonts w:ascii="Verdana" w:hAnsi="Verdana"/>
          <w:sz w:val="18"/>
          <w:szCs w:val="18"/>
        </w:rPr>
        <w:t>0,60%-punt in 2027 en 0,79%-punt in 2030</w:t>
      </w:r>
      <w:r w:rsidR="00233499">
        <w:rPr>
          <w:rFonts w:ascii="Verdana" w:hAnsi="Verdana"/>
          <w:sz w:val="18"/>
          <w:szCs w:val="18"/>
        </w:rPr>
        <w:t xml:space="preserve"> bevatten</w:t>
      </w:r>
      <w:r w:rsidR="000D387D">
        <w:rPr>
          <w:rFonts w:ascii="Verdana" w:hAnsi="Verdana"/>
          <w:sz w:val="18"/>
          <w:szCs w:val="18"/>
        </w:rPr>
        <w:t xml:space="preserve"> ten opzichte van het </w:t>
      </w:r>
      <w:proofErr w:type="spellStart"/>
      <w:r w:rsidR="000D387D">
        <w:rPr>
          <w:rFonts w:ascii="Verdana" w:hAnsi="Verdana"/>
          <w:sz w:val="18"/>
          <w:szCs w:val="18"/>
        </w:rPr>
        <w:t>basispad</w:t>
      </w:r>
      <w:proofErr w:type="spellEnd"/>
      <w:r w:rsidR="000D387D">
        <w:rPr>
          <w:rFonts w:ascii="Verdana" w:hAnsi="Verdana"/>
          <w:sz w:val="18"/>
          <w:szCs w:val="18"/>
        </w:rPr>
        <w:t xml:space="preserve"> als gevolg van de compensatie zorgpremies uit het coalitieakkoord.</w:t>
      </w:r>
      <w:r w:rsidR="000D387D">
        <w:rPr>
          <w:rStyle w:val="Voetnootmarkering"/>
          <w:rFonts w:ascii="Verdana" w:hAnsi="Verdana"/>
          <w:sz w:val="18"/>
          <w:szCs w:val="18"/>
        </w:rPr>
        <w:footnoteReference w:id="1"/>
      </w:r>
      <w:r w:rsidR="005F34BB">
        <w:rPr>
          <w:rFonts w:ascii="Verdana" w:hAnsi="Verdana"/>
          <w:sz w:val="18"/>
          <w:szCs w:val="18"/>
        </w:rPr>
        <w:t xml:space="preserve">  </w:t>
      </w:r>
    </w:p>
    <w:p w:rsidRPr="000D387D" w:rsidR="005F34BB" w:rsidP="000D387D" w:rsidRDefault="00780939" w14:paraId="6AAE1B8F" w14:textId="4435BEC2">
      <w:pPr>
        <w:spacing w:line="276" w:lineRule="auto"/>
        <w:rPr>
          <w:rFonts w:ascii="Verdana" w:hAnsi="Verdana"/>
          <w:sz w:val="18"/>
          <w:szCs w:val="18"/>
        </w:rPr>
      </w:pPr>
      <w:r>
        <w:rPr>
          <w:rFonts w:ascii="Verdana" w:hAnsi="Verdana"/>
          <w:sz w:val="18"/>
          <w:szCs w:val="18"/>
        </w:rPr>
        <w:t xml:space="preserve">In het geval dat </w:t>
      </w:r>
      <w:r w:rsidRPr="000D387D" w:rsidR="005F34BB">
        <w:rPr>
          <w:rFonts w:ascii="Verdana" w:hAnsi="Verdana"/>
          <w:sz w:val="18"/>
          <w:szCs w:val="18"/>
        </w:rPr>
        <w:t xml:space="preserve">het maximale aftrektarief met 0,60%-punt </w:t>
      </w:r>
      <w:r>
        <w:rPr>
          <w:rFonts w:ascii="Verdana" w:hAnsi="Verdana"/>
          <w:sz w:val="18"/>
          <w:szCs w:val="18"/>
        </w:rPr>
        <w:t xml:space="preserve">stijgt, </w:t>
      </w:r>
      <w:r w:rsidRPr="000D387D" w:rsidR="005F34BB">
        <w:rPr>
          <w:rFonts w:ascii="Verdana" w:hAnsi="Verdana"/>
          <w:sz w:val="18"/>
          <w:szCs w:val="18"/>
        </w:rPr>
        <w:t xml:space="preserve">neemt het budgettair belang van de aftrekposten in de IB met € 235 miljoen toe in 2027. Voor specifiek de hypotheekrenteaftrek gaat het om € 183 miljoen in 2027. In 2030 is de tariefsverhoging 0,79%-punt en neemt het budgettair belang van de hypotheekrenteaftrek met € 281 miljoen toe. </w:t>
      </w:r>
    </w:p>
    <w:p w:rsidR="00F77326" w:rsidP="00F77326" w:rsidRDefault="00F77326" w14:paraId="543F1F18" w14:textId="77777777">
      <w:pPr>
        <w:spacing w:after="0" w:line="276" w:lineRule="auto"/>
        <w:rPr>
          <w:rFonts w:ascii="Verdana" w:hAnsi="Verdana"/>
          <w:sz w:val="18"/>
          <w:szCs w:val="18"/>
        </w:rPr>
      </w:pPr>
    </w:p>
    <w:p w:rsidR="00574127" w:rsidP="00F77326" w:rsidRDefault="00574127" w14:paraId="5CD4FD95" w14:textId="77777777">
      <w:pPr>
        <w:spacing w:after="0" w:line="276" w:lineRule="auto"/>
        <w:rPr>
          <w:rFonts w:ascii="Verdana" w:hAnsi="Verdana"/>
          <w:sz w:val="18"/>
          <w:szCs w:val="18"/>
        </w:rPr>
      </w:pPr>
    </w:p>
    <w:p w:rsidRPr="006D03D2" w:rsidR="00574127" w:rsidP="00F77326" w:rsidRDefault="00574127" w14:paraId="1484A740" w14:textId="77777777">
      <w:pPr>
        <w:spacing w:after="0" w:line="276" w:lineRule="auto"/>
        <w:rPr>
          <w:rFonts w:ascii="Verdana" w:hAnsi="Verdana"/>
          <w:sz w:val="18"/>
          <w:szCs w:val="18"/>
        </w:rPr>
      </w:pPr>
    </w:p>
    <w:p w:rsidRPr="006D03D2" w:rsidR="00F77326" w:rsidP="00F77326" w:rsidRDefault="00F77326" w14:paraId="343A5A3F" w14:textId="21C91B23">
      <w:pPr>
        <w:spacing w:after="0" w:line="276" w:lineRule="auto"/>
        <w:rPr>
          <w:rFonts w:ascii="Verdana" w:hAnsi="Verdana"/>
          <w:b/>
          <w:bCs/>
          <w:sz w:val="18"/>
          <w:szCs w:val="18"/>
        </w:rPr>
      </w:pPr>
      <w:r w:rsidRPr="006D03D2">
        <w:rPr>
          <w:rFonts w:ascii="Verdana" w:hAnsi="Verdana"/>
          <w:b/>
          <w:bCs/>
          <w:sz w:val="18"/>
          <w:szCs w:val="18"/>
        </w:rPr>
        <w:lastRenderedPageBreak/>
        <w:t>Vraag 2</w:t>
      </w:r>
    </w:p>
    <w:p w:rsidR="00F77326" w:rsidP="00F77326" w:rsidRDefault="00F77326" w14:paraId="593A92BA" w14:textId="502E8465">
      <w:pPr>
        <w:spacing w:after="0" w:line="276" w:lineRule="auto"/>
        <w:rPr>
          <w:rFonts w:ascii="Verdana" w:hAnsi="Verdana"/>
          <w:sz w:val="18"/>
          <w:szCs w:val="18"/>
        </w:rPr>
      </w:pPr>
      <w:r w:rsidRPr="00F77326">
        <w:rPr>
          <w:rFonts w:ascii="Verdana" w:hAnsi="Verdana"/>
          <w:sz w:val="18"/>
          <w:szCs w:val="18"/>
        </w:rPr>
        <w:t>Kunt u aangeven wat de hoogte was van de hypotheekrenteaftrek in de</w:t>
      </w:r>
      <w:r>
        <w:rPr>
          <w:rFonts w:ascii="Verdana" w:hAnsi="Verdana"/>
          <w:sz w:val="18"/>
          <w:szCs w:val="18"/>
        </w:rPr>
        <w:t xml:space="preserve"> </w:t>
      </w:r>
      <w:r w:rsidRPr="00F77326">
        <w:rPr>
          <w:rFonts w:ascii="Verdana" w:hAnsi="Verdana"/>
          <w:sz w:val="18"/>
          <w:szCs w:val="18"/>
        </w:rPr>
        <w:t>afgelopen tien jaar en per jaar aangeven of dit tarief wel/niet gelijk was aan</w:t>
      </w:r>
      <w:r>
        <w:rPr>
          <w:rFonts w:ascii="Verdana" w:hAnsi="Verdana"/>
          <w:sz w:val="18"/>
          <w:szCs w:val="18"/>
        </w:rPr>
        <w:t xml:space="preserve"> </w:t>
      </w:r>
      <w:r w:rsidRPr="00F77326">
        <w:rPr>
          <w:rFonts w:ascii="Verdana" w:hAnsi="Verdana"/>
          <w:sz w:val="18"/>
          <w:szCs w:val="18"/>
        </w:rPr>
        <w:t>het tarief tweede schijf?</w:t>
      </w:r>
    </w:p>
    <w:p w:rsidR="00232EC9" w:rsidP="00F77326" w:rsidRDefault="00232EC9" w14:paraId="7333B88B" w14:textId="77777777">
      <w:pPr>
        <w:spacing w:after="0" w:line="276" w:lineRule="auto"/>
        <w:rPr>
          <w:rFonts w:ascii="Verdana" w:hAnsi="Verdana"/>
          <w:sz w:val="18"/>
          <w:szCs w:val="18"/>
        </w:rPr>
      </w:pPr>
    </w:p>
    <w:p w:rsidRPr="00232EC9" w:rsidR="00232EC9" w:rsidP="00F77326" w:rsidRDefault="00232EC9" w14:paraId="66C49C1E" w14:textId="32945D04">
      <w:pPr>
        <w:spacing w:after="0" w:line="276" w:lineRule="auto"/>
        <w:rPr>
          <w:rFonts w:ascii="Verdana" w:hAnsi="Verdana"/>
          <w:b/>
          <w:bCs/>
          <w:sz w:val="18"/>
          <w:szCs w:val="18"/>
        </w:rPr>
      </w:pPr>
      <w:r w:rsidRPr="00232EC9">
        <w:rPr>
          <w:rFonts w:ascii="Verdana" w:hAnsi="Verdana"/>
          <w:b/>
          <w:bCs/>
          <w:sz w:val="18"/>
          <w:szCs w:val="18"/>
        </w:rPr>
        <w:t>Antwoord 2</w:t>
      </w:r>
    </w:p>
    <w:p w:rsidR="0005700D" w:rsidP="00F77326" w:rsidRDefault="00232EC9" w14:paraId="1D82E3A5" w14:textId="1321B8F0">
      <w:pPr>
        <w:spacing w:after="0" w:line="276" w:lineRule="auto"/>
        <w:rPr>
          <w:rFonts w:ascii="Verdana" w:hAnsi="Verdana"/>
          <w:sz w:val="18"/>
          <w:szCs w:val="18"/>
        </w:rPr>
      </w:pPr>
      <w:r>
        <w:rPr>
          <w:rFonts w:ascii="Verdana" w:hAnsi="Verdana"/>
          <w:sz w:val="18"/>
          <w:szCs w:val="18"/>
        </w:rPr>
        <w:t xml:space="preserve">In de hierna weergegeven tabel zijn de maximale aftrekpercentages en het tarief van de tweede schijf voor de laatste tien jaren opgenomen. </w:t>
      </w:r>
      <w:r w:rsidR="0005700D">
        <w:rPr>
          <w:rFonts w:ascii="Verdana" w:hAnsi="Verdana"/>
          <w:sz w:val="18"/>
          <w:szCs w:val="18"/>
        </w:rPr>
        <w:t xml:space="preserve">In de periode 2020 t/m 2024 was er sprake van een </w:t>
      </w:r>
      <w:r w:rsidR="00EC64A6">
        <w:rPr>
          <w:rFonts w:ascii="Verdana" w:hAnsi="Verdana"/>
          <w:sz w:val="18"/>
          <w:szCs w:val="18"/>
        </w:rPr>
        <w:t>ge</w:t>
      </w:r>
      <w:r w:rsidR="009F3CE6">
        <w:rPr>
          <w:rFonts w:ascii="Verdana" w:hAnsi="Verdana"/>
          <w:sz w:val="18"/>
          <w:szCs w:val="18"/>
        </w:rPr>
        <w:t>meenschappelijk</w:t>
      </w:r>
      <w:r w:rsidR="00EC64A6">
        <w:rPr>
          <w:rFonts w:ascii="Verdana" w:hAnsi="Verdana"/>
          <w:sz w:val="18"/>
          <w:szCs w:val="18"/>
        </w:rPr>
        <w:t xml:space="preserve"> basistarief</w:t>
      </w:r>
      <w:r w:rsidR="0005700D">
        <w:rPr>
          <w:rFonts w:ascii="Verdana" w:hAnsi="Verdana"/>
          <w:sz w:val="18"/>
          <w:szCs w:val="18"/>
        </w:rPr>
        <w:t xml:space="preserve"> naast het toptarief.</w:t>
      </w:r>
      <w:r w:rsidR="00693D89">
        <w:rPr>
          <w:rStyle w:val="Voetnootmarkering"/>
          <w:rFonts w:ascii="Verdana" w:hAnsi="Verdana"/>
          <w:sz w:val="18"/>
          <w:szCs w:val="18"/>
        </w:rPr>
        <w:footnoteReference w:id="2"/>
      </w:r>
      <w:r w:rsidR="0005700D">
        <w:rPr>
          <w:rFonts w:ascii="Verdana" w:hAnsi="Verdana"/>
          <w:sz w:val="18"/>
          <w:szCs w:val="18"/>
        </w:rPr>
        <w:t xml:space="preserve"> </w:t>
      </w:r>
      <w:r>
        <w:rPr>
          <w:rFonts w:ascii="Verdana" w:hAnsi="Verdana"/>
          <w:sz w:val="18"/>
          <w:szCs w:val="18"/>
        </w:rPr>
        <w:t xml:space="preserve">Tot 2020 bestonden er </w:t>
      </w:r>
      <w:r w:rsidR="00EC64A6">
        <w:rPr>
          <w:rFonts w:ascii="Verdana" w:hAnsi="Verdana"/>
          <w:sz w:val="18"/>
          <w:szCs w:val="18"/>
        </w:rPr>
        <w:t xml:space="preserve">vier </w:t>
      </w:r>
      <w:r>
        <w:rPr>
          <w:rFonts w:ascii="Verdana" w:hAnsi="Verdana"/>
          <w:sz w:val="18"/>
          <w:szCs w:val="18"/>
        </w:rPr>
        <w:t xml:space="preserve">schijven in de inkomstenbelasting. Ik heb daarom voor de volledigheid ook het tarief van de schijf </w:t>
      </w:r>
      <w:r w:rsidR="006A1743">
        <w:rPr>
          <w:rFonts w:ascii="Verdana" w:hAnsi="Verdana"/>
          <w:sz w:val="18"/>
          <w:szCs w:val="18"/>
        </w:rPr>
        <w:t>d</w:t>
      </w:r>
      <w:r w:rsidR="0005700D">
        <w:rPr>
          <w:rFonts w:ascii="Verdana" w:hAnsi="Verdana"/>
          <w:sz w:val="18"/>
          <w:szCs w:val="18"/>
        </w:rPr>
        <w:t>ie</w:t>
      </w:r>
      <w:r w:rsidR="006A1743">
        <w:rPr>
          <w:rFonts w:ascii="Verdana" w:hAnsi="Verdana"/>
          <w:sz w:val="18"/>
          <w:szCs w:val="18"/>
        </w:rPr>
        <w:t xml:space="preserve"> qua hoogte meer overeenkomt met het huidige tarief </w:t>
      </w:r>
      <w:r w:rsidR="000D387D">
        <w:rPr>
          <w:rFonts w:ascii="Verdana" w:hAnsi="Verdana"/>
          <w:sz w:val="18"/>
          <w:szCs w:val="18"/>
        </w:rPr>
        <w:t>in</w:t>
      </w:r>
      <w:r w:rsidR="006A1743">
        <w:rPr>
          <w:rFonts w:ascii="Verdana" w:hAnsi="Verdana"/>
          <w:sz w:val="18"/>
          <w:szCs w:val="18"/>
        </w:rPr>
        <w:t xml:space="preserve"> de tweede schijf</w:t>
      </w:r>
      <w:r w:rsidR="0005700D">
        <w:rPr>
          <w:rFonts w:ascii="Verdana" w:hAnsi="Verdana"/>
          <w:sz w:val="18"/>
          <w:szCs w:val="18"/>
        </w:rPr>
        <w:t xml:space="preserve"> in de tabel opgenomen</w:t>
      </w:r>
      <w:r w:rsidR="0055602B">
        <w:rPr>
          <w:rFonts w:ascii="Verdana" w:hAnsi="Verdana"/>
          <w:sz w:val="18"/>
          <w:szCs w:val="18"/>
        </w:rPr>
        <w:t>.</w:t>
      </w:r>
      <w:r>
        <w:rPr>
          <w:rFonts w:ascii="Verdana" w:hAnsi="Verdana"/>
          <w:sz w:val="18"/>
          <w:szCs w:val="18"/>
        </w:rPr>
        <w:t xml:space="preserve"> </w:t>
      </w:r>
    </w:p>
    <w:p w:rsidR="0005700D" w:rsidP="00F77326" w:rsidRDefault="0005700D" w14:paraId="2927FAE7" w14:textId="77777777">
      <w:pPr>
        <w:spacing w:after="0" w:line="276" w:lineRule="auto"/>
        <w:rPr>
          <w:rFonts w:ascii="Verdana" w:hAnsi="Verdana"/>
          <w:sz w:val="18"/>
          <w:szCs w:val="18"/>
        </w:rPr>
      </w:pPr>
    </w:p>
    <w:p w:rsidR="00232EC9" w:rsidP="00F77326" w:rsidRDefault="00232EC9" w14:paraId="58E2AE5B" w14:textId="2ECFF54A">
      <w:pPr>
        <w:spacing w:after="0" w:line="276" w:lineRule="auto"/>
        <w:rPr>
          <w:rFonts w:ascii="Verdana" w:hAnsi="Verdana"/>
          <w:sz w:val="18"/>
          <w:szCs w:val="18"/>
        </w:rPr>
      </w:pPr>
      <w:r>
        <w:rPr>
          <w:rFonts w:ascii="Verdana" w:hAnsi="Verdana"/>
          <w:sz w:val="18"/>
          <w:szCs w:val="18"/>
        </w:rPr>
        <w:t xml:space="preserve">Vanaf </w:t>
      </w:r>
      <w:r w:rsidR="002C385A">
        <w:rPr>
          <w:rFonts w:ascii="Verdana" w:hAnsi="Verdana"/>
          <w:sz w:val="18"/>
          <w:szCs w:val="18"/>
        </w:rPr>
        <w:t xml:space="preserve">2014 is deze wettelijke systematiek geïntroduceerd en vanaf </w:t>
      </w:r>
      <w:r>
        <w:rPr>
          <w:rFonts w:ascii="Verdana" w:hAnsi="Verdana"/>
          <w:sz w:val="18"/>
          <w:szCs w:val="18"/>
        </w:rPr>
        <w:t xml:space="preserve">2023 is </w:t>
      </w:r>
      <w:r w:rsidR="00561DD5">
        <w:rPr>
          <w:rFonts w:ascii="Verdana" w:hAnsi="Verdana"/>
          <w:sz w:val="18"/>
          <w:szCs w:val="18"/>
        </w:rPr>
        <w:t xml:space="preserve">als gevolg van de wettelijke koppeling </w:t>
      </w:r>
      <w:r>
        <w:rPr>
          <w:rFonts w:ascii="Verdana" w:hAnsi="Verdana"/>
          <w:sz w:val="18"/>
          <w:szCs w:val="18"/>
        </w:rPr>
        <w:t>het maximale aftrekpercentage gelijk aan de hoogte van de tweede belastingschijf.</w:t>
      </w:r>
      <w:r w:rsidR="0005700D">
        <w:rPr>
          <w:rFonts w:ascii="Verdana" w:hAnsi="Verdana"/>
          <w:sz w:val="18"/>
          <w:szCs w:val="18"/>
        </w:rPr>
        <w:t xml:space="preserve"> In de jaren daarvoor is het maximale aftrekpercentage hoger dan het tarief in de 2</w:t>
      </w:r>
      <w:r w:rsidRPr="0005700D" w:rsidR="0005700D">
        <w:rPr>
          <w:rFonts w:ascii="Verdana" w:hAnsi="Verdana"/>
          <w:sz w:val="18"/>
          <w:szCs w:val="18"/>
          <w:vertAlign w:val="superscript"/>
        </w:rPr>
        <w:t>e</w:t>
      </w:r>
      <w:r w:rsidR="0005700D">
        <w:rPr>
          <w:rFonts w:ascii="Verdana" w:hAnsi="Verdana"/>
          <w:sz w:val="18"/>
          <w:szCs w:val="18"/>
        </w:rPr>
        <w:t xml:space="preserve"> schijf. Dit komt doordat in eerdere jaren het maximale aftrektarief stapsgewijs werd afgebouwd van het toptarief naar het tarief in de één na hoogste schijf.</w:t>
      </w:r>
    </w:p>
    <w:p w:rsidR="00232EC9" w:rsidP="00F77326" w:rsidRDefault="00232EC9" w14:paraId="5BDD0E3D" w14:textId="77777777">
      <w:pPr>
        <w:spacing w:after="0" w:line="276" w:lineRule="auto"/>
        <w:rPr>
          <w:rFonts w:ascii="Verdana" w:hAnsi="Verdana"/>
          <w:sz w:val="18"/>
          <w:szCs w:val="18"/>
        </w:rPr>
      </w:pPr>
    </w:p>
    <w:tbl>
      <w:tblPr>
        <w:tblStyle w:val="Rastertabel4-Accent1"/>
        <w:tblW w:w="0" w:type="auto"/>
        <w:tblLook w:val="04A0" w:firstRow="1" w:lastRow="0" w:firstColumn="1" w:lastColumn="0" w:noHBand="0" w:noVBand="1"/>
      </w:tblPr>
      <w:tblGrid>
        <w:gridCol w:w="1271"/>
        <w:gridCol w:w="3895"/>
        <w:gridCol w:w="1948"/>
        <w:gridCol w:w="1948"/>
      </w:tblGrid>
      <w:tr w:rsidR="0032067C" w:rsidTr="00232EC9" w14:paraId="0775C7F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4405C499" w14:textId="311FAA9C">
            <w:pPr>
              <w:spacing w:line="276" w:lineRule="auto"/>
              <w:rPr>
                <w:rFonts w:ascii="Verdana" w:hAnsi="Verdana"/>
                <w:sz w:val="18"/>
                <w:szCs w:val="18"/>
              </w:rPr>
            </w:pPr>
            <w:r>
              <w:rPr>
                <w:rFonts w:ascii="Verdana" w:hAnsi="Verdana"/>
                <w:sz w:val="18"/>
                <w:szCs w:val="18"/>
              </w:rPr>
              <w:t>Jaar</w:t>
            </w:r>
          </w:p>
        </w:tc>
        <w:tc>
          <w:tcPr>
            <w:tcW w:w="3895" w:type="dxa"/>
          </w:tcPr>
          <w:p w:rsidR="0032067C" w:rsidP="00F77326" w:rsidRDefault="0032067C" w14:paraId="2C53F0EF" w14:textId="7780C5B4">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Maximale aftrektarief</w:t>
            </w:r>
          </w:p>
        </w:tc>
        <w:tc>
          <w:tcPr>
            <w:tcW w:w="3896" w:type="dxa"/>
            <w:gridSpan w:val="2"/>
          </w:tcPr>
          <w:p w:rsidR="0032067C" w:rsidP="00F77326" w:rsidRDefault="0032067C" w14:paraId="2B4EC203" w14:textId="0FA6A0DB">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Percentage tweede schijf</w:t>
            </w:r>
          </w:p>
        </w:tc>
      </w:tr>
      <w:tr w:rsidR="0032067C" w:rsidTr="00232EC9" w14:paraId="1C1140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4C85A852" w14:textId="74840E03">
            <w:pPr>
              <w:spacing w:line="276" w:lineRule="auto"/>
              <w:rPr>
                <w:rFonts w:ascii="Verdana" w:hAnsi="Verdana"/>
                <w:sz w:val="18"/>
                <w:szCs w:val="18"/>
              </w:rPr>
            </w:pPr>
            <w:r>
              <w:rPr>
                <w:rFonts w:ascii="Verdana" w:hAnsi="Verdana"/>
                <w:sz w:val="18"/>
                <w:szCs w:val="18"/>
              </w:rPr>
              <w:t>2026</w:t>
            </w:r>
          </w:p>
        </w:tc>
        <w:tc>
          <w:tcPr>
            <w:tcW w:w="3895" w:type="dxa"/>
          </w:tcPr>
          <w:p w:rsidR="0032067C" w:rsidP="00F77326" w:rsidRDefault="0032067C" w14:paraId="3E973E36" w14:textId="7635426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37,56</w:t>
            </w:r>
          </w:p>
        </w:tc>
        <w:tc>
          <w:tcPr>
            <w:tcW w:w="3896" w:type="dxa"/>
            <w:gridSpan w:val="2"/>
          </w:tcPr>
          <w:p w:rsidR="0032067C" w:rsidP="00F77326" w:rsidRDefault="0032067C" w14:paraId="4B3A7116" w14:textId="2D5C019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37,56</w:t>
            </w:r>
          </w:p>
        </w:tc>
      </w:tr>
      <w:tr w:rsidR="0032067C" w:rsidTr="00232EC9" w14:paraId="4EC84146" w14:textId="77777777">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5CD79008" w14:textId="2D7AD4FB">
            <w:pPr>
              <w:spacing w:line="276" w:lineRule="auto"/>
              <w:rPr>
                <w:rFonts w:ascii="Verdana" w:hAnsi="Verdana"/>
                <w:sz w:val="18"/>
                <w:szCs w:val="18"/>
              </w:rPr>
            </w:pPr>
            <w:r>
              <w:rPr>
                <w:rFonts w:ascii="Verdana" w:hAnsi="Verdana"/>
                <w:sz w:val="18"/>
                <w:szCs w:val="18"/>
              </w:rPr>
              <w:t>2025</w:t>
            </w:r>
          </w:p>
        </w:tc>
        <w:tc>
          <w:tcPr>
            <w:tcW w:w="3895" w:type="dxa"/>
          </w:tcPr>
          <w:p w:rsidR="0032067C" w:rsidP="00F77326" w:rsidRDefault="0032067C" w14:paraId="54BD57A6" w14:textId="75A92D2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37,48</w:t>
            </w:r>
          </w:p>
        </w:tc>
        <w:tc>
          <w:tcPr>
            <w:tcW w:w="3896" w:type="dxa"/>
            <w:gridSpan w:val="2"/>
          </w:tcPr>
          <w:p w:rsidR="0032067C" w:rsidP="00F77326" w:rsidRDefault="0032067C" w14:paraId="7ED865D9" w14:textId="6B3EDB8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37,48</w:t>
            </w:r>
          </w:p>
        </w:tc>
      </w:tr>
      <w:tr w:rsidR="0032067C" w:rsidTr="00232EC9" w14:paraId="02B08C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737CF59D" w14:textId="3E634B66">
            <w:pPr>
              <w:spacing w:line="276" w:lineRule="auto"/>
              <w:rPr>
                <w:rFonts w:ascii="Verdana" w:hAnsi="Verdana"/>
                <w:sz w:val="18"/>
                <w:szCs w:val="18"/>
              </w:rPr>
            </w:pPr>
            <w:r>
              <w:rPr>
                <w:rFonts w:ascii="Verdana" w:hAnsi="Verdana"/>
                <w:sz w:val="18"/>
                <w:szCs w:val="18"/>
              </w:rPr>
              <w:t>2024</w:t>
            </w:r>
          </w:p>
        </w:tc>
        <w:tc>
          <w:tcPr>
            <w:tcW w:w="3895" w:type="dxa"/>
          </w:tcPr>
          <w:p w:rsidR="0032067C" w:rsidP="00F77326" w:rsidRDefault="003963E0" w14:paraId="1BE78A6A" w14:textId="181EEE5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36,97</w:t>
            </w:r>
          </w:p>
        </w:tc>
        <w:tc>
          <w:tcPr>
            <w:tcW w:w="3896" w:type="dxa"/>
            <w:gridSpan w:val="2"/>
          </w:tcPr>
          <w:p w:rsidR="0032067C" w:rsidP="00F77326" w:rsidRDefault="003963E0" w14:paraId="1CB5BA16" w14:textId="42234245">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36,97</w:t>
            </w:r>
          </w:p>
        </w:tc>
      </w:tr>
      <w:tr w:rsidR="0032067C" w:rsidTr="00232EC9" w14:paraId="5C9E22FA" w14:textId="77777777">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4A0EA2AC" w14:textId="59E387BE">
            <w:pPr>
              <w:spacing w:line="276" w:lineRule="auto"/>
              <w:rPr>
                <w:rFonts w:ascii="Verdana" w:hAnsi="Verdana"/>
                <w:sz w:val="18"/>
                <w:szCs w:val="18"/>
              </w:rPr>
            </w:pPr>
            <w:r>
              <w:rPr>
                <w:rFonts w:ascii="Verdana" w:hAnsi="Verdana"/>
                <w:sz w:val="18"/>
                <w:szCs w:val="18"/>
              </w:rPr>
              <w:t>2023</w:t>
            </w:r>
          </w:p>
        </w:tc>
        <w:tc>
          <w:tcPr>
            <w:tcW w:w="3895" w:type="dxa"/>
          </w:tcPr>
          <w:p w:rsidR="0032067C" w:rsidP="00F77326" w:rsidRDefault="00DF3F60" w14:paraId="2E837934" w14:textId="7C63B4E0">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36,93</w:t>
            </w:r>
          </w:p>
        </w:tc>
        <w:tc>
          <w:tcPr>
            <w:tcW w:w="3896" w:type="dxa"/>
            <w:gridSpan w:val="2"/>
          </w:tcPr>
          <w:p w:rsidR="0032067C" w:rsidP="00F77326" w:rsidRDefault="00DF3F60" w14:paraId="04CD8CC5" w14:textId="3AF1379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36,93</w:t>
            </w:r>
          </w:p>
        </w:tc>
      </w:tr>
      <w:tr w:rsidR="0032067C" w:rsidTr="00232EC9" w14:paraId="579764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39B0C09D" w14:textId="5C10AC03">
            <w:pPr>
              <w:spacing w:line="276" w:lineRule="auto"/>
              <w:rPr>
                <w:rFonts w:ascii="Verdana" w:hAnsi="Verdana"/>
                <w:sz w:val="18"/>
                <w:szCs w:val="18"/>
              </w:rPr>
            </w:pPr>
            <w:r>
              <w:rPr>
                <w:rFonts w:ascii="Verdana" w:hAnsi="Verdana"/>
                <w:sz w:val="18"/>
                <w:szCs w:val="18"/>
              </w:rPr>
              <w:t>2022</w:t>
            </w:r>
          </w:p>
        </w:tc>
        <w:tc>
          <w:tcPr>
            <w:tcW w:w="3895" w:type="dxa"/>
          </w:tcPr>
          <w:p w:rsidR="0032067C" w:rsidP="00F77326" w:rsidRDefault="001A3457" w14:paraId="4CDA212C" w14:textId="722B60F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40</w:t>
            </w:r>
          </w:p>
        </w:tc>
        <w:tc>
          <w:tcPr>
            <w:tcW w:w="3896" w:type="dxa"/>
            <w:gridSpan w:val="2"/>
          </w:tcPr>
          <w:p w:rsidR="0032067C" w:rsidP="00F77326" w:rsidRDefault="00DF3F60" w14:paraId="67378287" w14:textId="356ACD79">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37,07</w:t>
            </w:r>
          </w:p>
        </w:tc>
      </w:tr>
      <w:tr w:rsidR="0032067C" w:rsidTr="00232EC9" w14:paraId="057C0EFA" w14:textId="77777777">
        <w:tc>
          <w:tcPr>
            <w:cnfStyle w:val="001000000000" w:firstRow="0" w:lastRow="0" w:firstColumn="1" w:lastColumn="0" w:oddVBand="0" w:evenVBand="0" w:oddHBand="0" w:evenHBand="0" w:firstRowFirstColumn="0" w:firstRowLastColumn="0" w:lastRowFirstColumn="0" w:lastRowLastColumn="0"/>
            <w:tcW w:w="1271" w:type="dxa"/>
          </w:tcPr>
          <w:p w:rsidR="0032067C" w:rsidP="00F77326" w:rsidRDefault="0032067C" w14:paraId="7CD44C27" w14:textId="231E4984">
            <w:pPr>
              <w:spacing w:line="276" w:lineRule="auto"/>
              <w:rPr>
                <w:rFonts w:ascii="Verdana" w:hAnsi="Verdana"/>
                <w:sz w:val="18"/>
                <w:szCs w:val="18"/>
              </w:rPr>
            </w:pPr>
            <w:r>
              <w:rPr>
                <w:rFonts w:ascii="Verdana" w:hAnsi="Verdana"/>
                <w:sz w:val="18"/>
                <w:szCs w:val="18"/>
              </w:rPr>
              <w:t>2021</w:t>
            </w:r>
          </w:p>
        </w:tc>
        <w:tc>
          <w:tcPr>
            <w:tcW w:w="3895" w:type="dxa"/>
          </w:tcPr>
          <w:p w:rsidR="0032067C" w:rsidP="00F77326" w:rsidRDefault="001A3457" w14:paraId="777A7976" w14:textId="13C15E4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43</w:t>
            </w:r>
          </w:p>
        </w:tc>
        <w:tc>
          <w:tcPr>
            <w:tcW w:w="3896" w:type="dxa"/>
            <w:gridSpan w:val="2"/>
          </w:tcPr>
          <w:p w:rsidR="0032067C" w:rsidP="00F77326" w:rsidRDefault="00DF3F60" w14:paraId="3092A977" w14:textId="1C81604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37,10</w:t>
            </w:r>
          </w:p>
        </w:tc>
      </w:tr>
      <w:tr w:rsidR="00232EC9" w:rsidTr="00232EC9" w14:paraId="122B31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32EC9" w:rsidP="00F77326" w:rsidRDefault="00232EC9" w14:paraId="7F3ABA4C" w14:textId="72951A5B">
            <w:pPr>
              <w:spacing w:line="276" w:lineRule="auto"/>
              <w:rPr>
                <w:rFonts w:ascii="Verdana" w:hAnsi="Verdana"/>
                <w:sz w:val="18"/>
                <w:szCs w:val="18"/>
              </w:rPr>
            </w:pPr>
            <w:r>
              <w:rPr>
                <w:rFonts w:ascii="Verdana" w:hAnsi="Verdana"/>
                <w:sz w:val="18"/>
                <w:szCs w:val="18"/>
              </w:rPr>
              <w:t>2020</w:t>
            </w:r>
          </w:p>
        </w:tc>
        <w:tc>
          <w:tcPr>
            <w:tcW w:w="3895" w:type="dxa"/>
          </w:tcPr>
          <w:p w:rsidR="00232EC9" w:rsidP="00F77326" w:rsidRDefault="00232EC9" w14:paraId="0B09FC09" w14:textId="00CC07D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46</w:t>
            </w:r>
          </w:p>
        </w:tc>
        <w:tc>
          <w:tcPr>
            <w:tcW w:w="1948" w:type="dxa"/>
          </w:tcPr>
          <w:p w:rsidR="00232EC9" w:rsidP="00F77326" w:rsidRDefault="00232EC9" w14:paraId="62CD60CA" w14:textId="39D6F6A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9,</w:t>
            </w:r>
            <w:r w:rsidR="0005700D">
              <w:rPr>
                <w:rFonts w:ascii="Verdana" w:hAnsi="Verdana"/>
                <w:sz w:val="18"/>
                <w:szCs w:val="18"/>
              </w:rPr>
              <w:t>70</w:t>
            </w:r>
          </w:p>
        </w:tc>
        <w:tc>
          <w:tcPr>
            <w:tcW w:w="1948" w:type="dxa"/>
          </w:tcPr>
          <w:p w:rsidR="00232EC9" w:rsidP="00F77326" w:rsidRDefault="00232EC9" w14:paraId="191693A7" w14:textId="5B19C24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37,35</w:t>
            </w:r>
          </w:p>
        </w:tc>
      </w:tr>
      <w:tr w:rsidR="00232EC9" w:rsidTr="00232EC9" w14:paraId="0C284280" w14:textId="77777777">
        <w:tc>
          <w:tcPr>
            <w:cnfStyle w:val="001000000000" w:firstRow="0" w:lastRow="0" w:firstColumn="1" w:lastColumn="0" w:oddVBand="0" w:evenVBand="0" w:oddHBand="0" w:evenHBand="0" w:firstRowFirstColumn="0" w:firstRowLastColumn="0" w:lastRowFirstColumn="0" w:lastRowLastColumn="0"/>
            <w:tcW w:w="1271" w:type="dxa"/>
          </w:tcPr>
          <w:p w:rsidR="00232EC9" w:rsidP="00F77326" w:rsidRDefault="00232EC9" w14:paraId="451BDC44" w14:textId="63142D67">
            <w:pPr>
              <w:spacing w:line="276" w:lineRule="auto"/>
              <w:rPr>
                <w:rFonts w:ascii="Verdana" w:hAnsi="Verdana"/>
                <w:sz w:val="18"/>
                <w:szCs w:val="18"/>
              </w:rPr>
            </w:pPr>
            <w:r>
              <w:rPr>
                <w:rFonts w:ascii="Verdana" w:hAnsi="Verdana"/>
                <w:sz w:val="18"/>
                <w:szCs w:val="18"/>
              </w:rPr>
              <w:t>2019</w:t>
            </w:r>
          </w:p>
        </w:tc>
        <w:tc>
          <w:tcPr>
            <w:tcW w:w="3895" w:type="dxa"/>
          </w:tcPr>
          <w:p w:rsidR="00232EC9" w:rsidP="00F77326" w:rsidRDefault="00232EC9" w14:paraId="58DDF844" w14:textId="1F234A45">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49</w:t>
            </w:r>
          </w:p>
        </w:tc>
        <w:tc>
          <w:tcPr>
            <w:tcW w:w="1948" w:type="dxa"/>
          </w:tcPr>
          <w:p w:rsidR="00232EC9" w:rsidP="00F77326" w:rsidRDefault="00232EC9" w14:paraId="2BAB3C50" w14:textId="091AE485">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10,45</w:t>
            </w:r>
          </w:p>
        </w:tc>
        <w:tc>
          <w:tcPr>
            <w:tcW w:w="1948" w:type="dxa"/>
          </w:tcPr>
          <w:p w:rsidR="00232EC9" w:rsidP="00F77326" w:rsidRDefault="00232EC9" w14:paraId="568A2131" w14:textId="71C4408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38,10</w:t>
            </w:r>
          </w:p>
        </w:tc>
      </w:tr>
      <w:tr w:rsidR="00232EC9" w:rsidTr="00232EC9" w14:paraId="198EC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32EC9" w:rsidP="00F77326" w:rsidRDefault="00232EC9" w14:paraId="1AEB0F1E" w14:textId="1C751F68">
            <w:pPr>
              <w:spacing w:line="276" w:lineRule="auto"/>
              <w:rPr>
                <w:rFonts w:ascii="Verdana" w:hAnsi="Verdana"/>
                <w:sz w:val="18"/>
                <w:szCs w:val="18"/>
              </w:rPr>
            </w:pPr>
            <w:r>
              <w:rPr>
                <w:rFonts w:ascii="Verdana" w:hAnsi="Verdana"/>
                <w:sz w:val="18"/>
                <w:szCs w:val="18"/>
              </w:rPr>
              <w:t>2018</w:t>
            </w:r>
          </w:p>
        </w:tc>
        <w:tc>
          <w:tcPr>
            <w:tcW w:w="3895" w:type="dxa"/>
          </w:tcPr>
          <w:p w:rsidR="00232EC9" w:rsidP="00F77326" w:rsidRDefault="00232EC9" w14:paraId="46AFA8D3" w14:textId="0A1F2EC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49,5</w:t>
            </w:r>
          </w:p>
        </w:tc>
        <w:tc>
          <w:tcPr>
            <w:tcW w:w="1948" w:type="dxa"/>
          </w:tcPr>
          <w:p w:rsidR="00232EC9" w:rsidP="00F77326" w:rsidRDefault="00232EC9" w14:paraId="599DDF9D" w14:textId="5FF59B2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13,20</w:t>
            </w:r>
          </w:p>
        </w:tc>
        <w:tc>
          <w:tcPr>
            <w:tcW w:w="1948" w:type="dxa"/>
          </w:tcPr>
          <w:p w:rsidR="00232EC9" w:rsidP="00F77326" w:rsidRDefault="00232EC9" w14:paraId="5BEC7699" w14:textId="5EE7EA0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40,85</w:t>
            </w:r>
          </w:p>
        </w:tc>
      </w:tr>
      <w:tr w:rsidR="00232EC9" w:rsidTr="00232EC9" w14:paraId="58C1F189" w14:textId="77777777">
        <w:tc>
          <w:tcPr>
            <w:cnfStyle w:val="001000000000" w:firstRow="0" w:lastRow="0" w:firstColumn="1" w:lastColumn="0" w:oddVBand="0" w:evenVBand="0" w:oddHBand="0" w:evenHBand="0" w:firstRowFirstColumn="0" w:firstRowLastColumn="0" w:lastRowFirstColumn="0" w:lastRowLastColumn="0"/>
            <w:tcW w:w="1271" w:type="dxa"/>
          </w:tcPr>
          <w:p w:rsidR="00232EC9" w:rsidP="00F77326" w:rsidRDefault="00232EC9" w14:paraId="2494F202" w14:textId="4C183997">
            <w:pPr>
              <w:spacing w:line="276" w:lineRule="auto"/>
              <w:rPr>
                <w:rFonts w:ascii="Verdana" w:hAnsi="Verdana"/>
                <w:sz w:val="18"/>
                <w:szCs w:val="18"/>
              </w:rPr>
            </w:pPr>
            <w:r>
              <w:rPr>
                <w:rFonts w:ascii="Verdana" w:hAnsi="Verdana"/>
                <w:sz w:val="18"/>
                <w:szCs w:val="18"/>
              </w:rPr>
              <w:t>2017</w:t>
            </w:r>
          </w:p>
        </w:tc>
        <w:tc>
          <w:tcPr>
            <w:tcW w:w="3895" w:type="dxa"/>
          </w:tcPr>
          <w:p w:rsidR="00232EC9" w:rsidP="00F77326" w:rsidRDefault="00232EC9" w14:paraId="0114F729" w14:textId="6E4ACAA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50</w:t>
            </w:r>
          </w:p>
        </w:tc>
        <w:tc>
          <w:tcPr>
            <w:tcW w:w="1948" w:type="dxa"/>
          </w:tcPr>
          <w:p w:rsidR="00232EC9" w:rsidP="00F77326" w:rsidRDefault="00232EC9" w14:paraId="6C4E1E1C" w14:textId="06C16E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13,</w:t>
            </w:r>
            <w:r w:rsidR="0005700D">
              <w:rPr>
                <w:rFonts w:ascii="Verdana" w:hAnsi="Verdana"/>
                <w:sz w:val="18"/>
                <w:szCs w:val="18"/>
              </w:rPr>
              <w:t>15</w:t>
            </w:r>
          </w:p>
        </w:tc>
        <w:tc>
          <w:tcPr>
            <w:tcW w:w="1948" w:type="dxa"/>
          </w:tcPr>
          <w:p w:rsidR="00232EC9" w:rsidP="00F77326" w:rsidRDefault="00232EC9" w14:paraId="1C5A8C38" w14:textId="6C99CF4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40,80</w:t>
            </w:r>
          </w:p>
        </w:tc>
      </w:tr>
    </w:tbl>
    <w:p w:rsidR="0032067C" w:rsidP="00F77326" w:rsidRDefault="0032067C" w14:paraId="0EDF4FDC" w14:textId="77777777">
      <w:pPr>
        <w:spacing w:after="0" w:line="276" w:lineRule="auto"/>
        <w:rPr>
          <w:rFonts w:ascii="Verdana" w:hAnsi="Verdana"/>
          <w:sz w:val="18"/>
          <w:szCs w:val="18"/>
        </w:rPr>
      </w:pPr>
    </w:p>
    <w:p w:rsidRPr="00DF3F60" w:rsidR="00F77326" w:rsidP="00F77326" w:rsidRDefault="00F77326" w14:paraId="371BBF5D" w14:textId="40659A72">
      <w:pPr>
        <w:spacing w:after="0" w:line="276" w:lineRule="auto"/>
        <w:rPr>
          <w:rFonts w:ascii="Verdana" w:hAnsi="Verdana"/>
          <w:b/>
          <w:bCs/>
          <w:sz w:val="18"/>
          <w:szCs w:val="18"/>
        </w:rPr>
      </w:pPr>
      <w:r w:rsidRPr="00DF3F60">
        <w:rPr>
          <w:rFonts w:ascii="Verdana" w:hAnsi="Verdana"/>
          <w:b/>
          <w:bCs/>
          <w:sz w:val="18"/>
          <w:szCs w:val="18"/>
        </w:rPr>
        <w:t>Vraag 3</w:t>
      </w:r>
    </w:p>
    <w:p w:rsidR="00F77326" w:rsidP="00F77326" w:rsidRDefault="00F77326" w14:paraId="63D429B3" w14:textId="15056082">
      <w:pPr>
        <w:spacing w:after="0" w:line="276" w:lineRule="auto"/>
        <w:rPr>
          <w:rFonts w:ascii="Verdana" w:hAnsi="Verdana"/>
          <w:sz w:val="18"/>
          <w:szCs w:val="18"/>
        </w:rPr>
      </w:pPr>
      <w:r w:rsidRPr="00F77326">
        <w:rPr>
          <w:rFonts w:ascii="Verdana" w:hAnsi="Verdana"/>
          <w:sz w:val="18"/>
          <w:szCs w:val="18"/>
        </w:rPr>
        <w:t>Klopt het dat de hoogte van de hypotheekrenteaftrek niet per definitie gelijk</w:t>
      </w:r>
      <w:r>
        <w:rPr>
          <w:rFonts w:ascii="Verdana" w:hAnsi="Verdana"/>
          <w:sz w:val="18"/>
          <w:szCs w:val="18"/>
        </w:rPr>
        <w:t xml:space="preserve"> </w:t>
      </w:r>
      <w:r w:rsidRPr="00F77326">
        <w:rPr>
          <w:rFonts w:ascii="Verdana" w:hAnsi="Verdana"/>
          <w:sz w:val="18"/>
          <w:szCs w:val="18"/>
        </w:rPr>
        <w:t>hoeft te zijn aan het tarief van de tweede schijf en dat het dus een politieke</w:t>
      </w:r>
      <w:r>
        <w:rPr>
          <w:rFonts w:ascii="Verdana" w:hAnsi="Verdana"/>
          <w:sz w:val="18"/>
          <w:szCs w:val="18"/>
        </w:rPr>
        <w:t xml:space="preserve"> </w:t>
      </w:r>
      <w:r w:rsidRPr="00F77326">
        <w:rPr>
          <w:rFonts w:ascii="Verdana" w:hAnsi="Verdana"/>
          <w:sz w:val="18"/>
          <w:szCs w:val="18"/>
        </w:rPr>
        <w:t>keuze is wat de hoogte is van de hypotheekrenteaftrek?</w:t>
      </w:r>
    </w:p>
    <w:p w:rsidR="00DF3F60" w:rsidP="00F77326" w:rsidRDefault="00DF3F60" w14:paraId="08F0962B" w14:textId="77777777">
      <w:pPr>
        <w:spacing w:after="0" w:line="276" w:lineRule="auto"/>
        <w:rPr>
          <w:rFonts w:ascii="Verdana" w:hAnsi="Verdana"/>
          <w:sz w:val="18"/>
          <w:szCs w:val="18"/>
        </w:rPr>
      </w:pPr>
    </w:p>
    <w:p w:rsidR="00DF3F60" w:rsidP="00F77326" w:rsidRDefault="00232EC9" w14:paraId="53CB22E9" w14:textId="55E910CA">
      <w:pPr>
        <w:spacing w:after="0" w:line="276" w:lineRule="auto"/>
        <w:rPr>
          <w:rFonts w:ascii="Verdana" w:hAnsi="Verdana"/>
          <w:b/>
          <w:bCs/>
          <w:sz w:val="18"/>
          <w:szCs w:val="18"/>
        </w:rPr>
      </w:pPr>
      <w:r w:rsidRPr="00232EC9">
        <w:rPr>
          <w:rFonts w:ascii="Verdana" w:hAnsi="Verdana"/>
          <w:b/>
          <w:bCs/>
          <w:sz w:val="18"/>
          <w:szCs w:val="18"/>
        </w:rPr>
        <w:t>Antwoord 3</w:t>
      </w:r>
    </w:p>
    <w:p w:rsidRPr="00C10BAB" w:rsidR="000312A4" w:rsidP="00F77326" w:rsidRDefault="00A578C7" w14:paraId="6C051493" w14:textId="67F78707">
      <w:pPr>
        <w:spacing w:after="0" w:line="276" w:lineRule="auto"/>
        <w:rPr>
          <w:rFonts w:ascii="Verdana" w:hAnsi="Verdana"/>
          <w:sz w:val="18"/>
          <w:szCs w:val="18"/>
        </w:rPr>
      </w:pPr>
      <w:r>
        <w:rPr>
          <w:rFonts w:ascii="Verdana" w:hAnsi="Verdana"/>
          <w:sz w:val="18"/>
          <w:szCs w:val="18"/>
        </w:rPr>
        <w:t>D</w:t>
      </w:r>
      <w:r w:rsidRPr="000312A4" w:rsidR="000312A4">
        <w:rPr>
          <w:rFonts w:ascii="Verdana" w:hAnsi="Verdana"/>
          <w:sz w:val="18"/>
          <w:szCs w:val="18"/>
        </w:rPr>
        <w:t xml:space="preserve">e hoogte van het maximale aftrektarief </w:t>
      </w:r>
      <w:r>
        <w:rPr>
          <w:rFonts w:ascii="Verdana" w:hAnsi="Verdana"/>
          <w:sz w:val="18"/>
          <w:szCs w:val="18"/>
        </w:rPr>
        <w:t xml:space="preserve">is </w:t>
      </w:r>
      <w:r w:rsidR="0055602B">
        <w:rPr>
          <w:rFonts w:ascii="Verdana" w:hAnsi="Verdana"/>
          <w:sz w:val="18"/>
          <w:szCs w:val="18"/>
        </w:rPr>
        <w:t>wettelijk gekoppeld aan</w:t>
      </w:r>
      <w:r w:rsidRPr="000312A4" w:rsidR="000312A4">
        <w:rPr>
          <w:rFonts w:ascii="Verdana" w:hAnsi="Verdana"/>
          <w:sz w:val="18"/>
          <w:szCs w:val="18"/>
        </w:rPr>
        <w:t xml:space="preserve"> de hoogte van het tarief in de tweede schijf. </w:t>
      </w:r>
      <w:r w:rsidR="00AA50D7">
        <w:rPr>
          <w:rFonts w:ascii="Verdana" w:hAnsi="Verdana"/>
          <w:sz w:val="18"/>
          <w:szCs w:val="18"/>
        </w:rPr>
        <w:t xml:space="preserve">Deze koppeling geldt voor alle zogenoemde </w:t>
      </w:r>
      <w:proofErr w:type="spellStart"/>
      <w:r w:rsidR="00AA50D7">
        <w:rPr>
          <w:rFonts w:ascii="Verdana" w:hAnsi="Verdana"/>
          <w:sz w:val="18"/>
          <w:szCs w:val="18"/>
        </w:rPr>
        <w:t>grondslagverminderende</w:t>
      </w:r>
      <w:proofErr w:type="spellEnd"/>
      <w:r w:rsidR="00AA50D7">
        <w:rPr>
          <w:rFonts w:ascii="Verdana" w:hAnsi="Verdana"/>
          <w:sz w:val="18"/>
          <w:szCs w:val="18"/>
        </w:rPr>
        <w:t xml:space="preserve"> posten, waaronder de hypotheekrenteaftrek, de MKB-winstvrijstelling en de giftenaftrek. </w:t>
      </w:r>
      <w:r w:rsidR="001672D7">
        <w:rPr>
          <w:rFonts w:ascii="Verdana" w:hAnsi="Verdana"/>
          <w:sz w:val="18"/>
          <w:szCs w:val="18"/>
        </w:rPr>
        <w:t xml:space="preserve">Op dit moment is dit zo vormgegeven in zowel de wet als de ICT-systemen van de Belastingdienst. </w:t>
      </w:r>
      <w:r w:rsidR="00367ADC">
        <w:rPr>
          <w:rFonts w:ascii="Verdana" w:hAnsi="Verdana"/>
          <w:sz w:val="18"/>
          <w:szCs w:val="18"/>
        </w:rPr>
        <w:t>Dat betekent</w:t>
      </w:r>
      <w:r w:rsidR="001672D7">
        <w:rPr>
          <w:rFonts w:ascii="Verdana" w:hAnsi="Verdana"/>
          <w:sz w:val="18"/>
          <w:szCs w:val="18"/>
        </w:rPr>
        <w:t xml:space="preserve"> dat dit </w:t>
      </w:r>
      <w:r w:rsidR="00367ADC">
        <w:rPr>
          <w:rFonts w:ascii="Verdana" w:hAnsi="Verdana"/>
          <w:sz w:val="18"/>
          <w:szCs w:val="18"/>
        </w:rPr>
        <w:t xml:space="preserve">– omwille van uitvoerbaarheid – </w:t>
      </w:r>
      <w:r w:rsidR="001672D7">
        <w:rPr>
          <w:rFonts w:ascii="Verdana" w:hAnsi="Verdana"/>
          <w:sz w:val="18"/>
          <w:szCs w:val="18"/>
        </w:rPr>
        <w:t xml:space="preserve">niet </w:t>
      </w:r>
      <w:r w:rsidR="00367ADC">
        <w:rPr>
          <w:rFonts w:ascii="Verdana" w:hAnsi="Verdana"/>
          <w:sz w:val="18"/>
          <w:szCs w:val="18"/>
        </w:rPr>
        <w:t>op ieder moment gewijzigd kan worden (zie ook het antwoord op vraag 4).</w:t>
      </w:r>
    </w:p>
    <w:p w:rsidR="00F77326" w:rsidP="00F77326" w:rsidRDefault="00F77326" w14:paraId="57E7087D" w14:textId="77777777">
      <w:pPr>
        <w:spacing w:after="0" w:line="276" w:lineRule="auto"/>
        <w:rPr>
          <w:rFonts w:ascii="Verdana" w:hAnsi="Verdana"/>
          <w:sz w:val="18"/>
          <w:szCs w:val="18"/>
        </w:rPr>
      </w:pPr>
    </w:p>
    <w:p w:rsidRPr="006A1743" w:rsidR="00F77326" w:rsidP="00F77326" w:rsidRDefault="00F77326" w14:paraId="5D50A87E" w14:textId="0A541CF1">
      <w:pPr>
        <w:spacing w:after="0" w:line="276" w:lineRule="auto"/>
        <w:rPr>
          <w:rFonts w:ascii="Verdana" w:hAnsi="Verdana"/>
          <w:b/>
          <w:bCs/>
          <w:sz w:val="18"/>
          <w:szCs w:val="18"/>
        </w:rPr>
      </w:pPr>
      <w:r w:rsidRPr="006A1743">
        <w:rPr>
          <w:rFonts w:ascii="Verdana" w:hAnsi="Verdana"/>
          <w:b/>
          <w:bCs/>
          <w:sz w:val="18"/>
          <w:szCs w:val="18"/>
        </w:rPr>
        <w:t>Vraag 4</w:t>
      </w:r>
    </w:p>
    <w:p w:rsidRPr="00F77326" w:rsidR="00F77326" w:rsidP="00F77326" w:rsidRDefault="00F77326" w14:paraId="577AE528" w14:textId="5CBE93C2">
      <w:pPr>
        <w:spacing w:after="0" w:line="276" w:lineRule="auto"/>
        <w:rPr>
          <w:rFonts w:ascii="Verdana" w:hAnsi="Verdana"/>
          <w:sz w:val="18"/>
          <w:szCs w:val="18"/>
        </w:rPr>
      </w:pPr>
      <w:r w:rsidRPr="00F77326">
        <w:rPr>
          <w:rFonts w:ascii="Verdana" w:hAnsi="Verdana"/>
          <w:sz w:val="18"/>
          <w:szCs w:val="18"/>
        </w:rPr>
        <w:t>Klopt het dat het beleidsmatig verlagen van het maximale aftrekpercentage</w:t>
      </w:r>
      <w:r>
        <w:rPr>
          <w:rFonts w:ascii="Verdana" w:hAnsi="Verdana"/>
          <w:sz w:val="18"/>
          <w:szCs w:val="18"/>
        </w:rPr>
        <w:t xml:space="preserve"> </w:t>
      </w:r>
      <w:r w:rsidRPr="00F77326">
        <w:rPr>
          <w:rFonts w:ascii="Verdana" w:hAnsi="Verdana"/>
          <w:sz w:val="18"/>
          <w:szCs w:val="18"/>
        </w:rPr>
        <w:t>mogelijk is per 1 januari 2028? Klopt het dat het aanpassen van het eigenwoningforfait mogelijk is per 1 januari 2027?</w:t>
      </w:r>
    </w:p>
    <w:p w:rsidR="00F77326" w:rsidP="00F77326" w:rsidRDefault="00F77326" w14:paraId="66E5552B" w14:textId="77777777">
      <w:pPr>
        <w:spacing w:after="0" w:line="276" w:lineRule="auto"/>
        <w:rPr>
          <w:rFonts w:ascii="Verdana" w:hAnsi="Verdana"/>
          <w:sz w:val="18"/>
          <w:szCs w:val="18"/>
        </w:rPr>
      </w:pPr>
    </w:p>
    <w:p w:rsidRPr="00306560" w:rsidR="00B15B22" w:rsidP="00F77326" w:rsidRDefault="00B15B22" w14:paraId="71EC6C33" w14:textId="6B932FC3">
      <w:pPr>
        <w:spacing w:after="0" w:line="276" w:lineRule="auto"/>
        <w:rPr>
          <w:rFonts w:ascii="Verdana" w:hAnsi="Verdana"/>
          <w:b/>
          <w:bCs/>
          <w:sz w:val="18"/>
          <w:szCs w:val="18"/>
        </w:rPr>
      </w:pPr>
      <w:r w:rsidRPr="00306560">
        <w:rPr>
          <w:rFonts w:ascii="Verdana" w:hAnsi="Verdana"/>
          <w:b/>
          <w:bCs/>
          <w:sz w:val="18"/>
          <w:szCs w:val="18"/>
        </w:rPr>
        <w:t>Antwoord 4</w:t>
      </w:r>
    </w:p>
    <w:p w:rsidR="00FB0183" w:rsidP="00FB0183" w:rsidRDefault="00FB0183" w14:paraId="5F99C591" w14:textId="77777777">
      <w:pPr>
        <w:rPr>
          <w:rFonts w:ascii="Verdana" w:hAnsi="Verdana"/>
          <w:sz w:val="18"/>
          <w:szCs w:val="18"/>
        </w:rPr>
      </w:pPr>
      <w:r w:rsidRPr="00A20765">
        <w:rPr>
          <w:rFonts w:ascii="Verdana" w:hAnsi="Verdana"/>
          <w:sz w:val="18"/>
          <w:szCs w:val="18"/>
        </w:rPr>
        <w:t xml:space="preserve">Het aanpassen van het eigenwoningforfait is voor de uitvoering </w:t>
      </w:r>
      <w:r>
        <w:rPr>
          <w:rFonts w:ascii="Verdana" w:hAnsi="Verdana"/>
          <w:sz w:val="18"/>
          <w:szCs w:val="18"/>
        </w:rPr>
        <w:t xml:space="preserve">een parameterwijziging en zou uitvoeringstechnisch </w:t>
      </w:r>
      <w:r w:rsidRPr="00A20765">
        <w:rPr>
          <w:rFonts w:ascii="Verdana" w:hAnsi="Verdana"/>
          <w:sz w:val="18"/>
          <w:szCs w:val="18"/>
        </w:rPr>
        <w:t>mogelijk</w:t>
      </w:r>
      <w:r>
        <w:rPr>
          <w:rFonts w:ascii="Verdana" w:hAnsi="Verdana"/>
          <w:sz w:val="18"/>
          <w:szCs w:val="18"/>
        </w:rPr>
        <w:t xml:space="preserve"> zijn</w:t>
      </w:r>
      <w:r w:rsidRPr="00A20765">
        <w:rPr>
          <w:rFonts w:ascii="Verdana" w:hAnsi="Verdana"/>
          <w:sz w:val="18"/>
          <w:szCs w:val="18"/>
        </w:rPr>
        <w:t xml:space="preserve"> per 1 januari 2027.</w:t>
      </w:r>
    </w:p>
    <w:p w:rsidR="000312A4" w:rsidP="00367ADC" w:rsidRDefault="00367ADC" w14:paraId="43F7BEBF" w14:textId="1E03FBCD">
      <w:pPr>
        <w:spacing w:after="0" w:line="276" w:lineRule="auto"/>
        <w:rPr>
          <w:rFonts w:ascii="Verdana" w:hAnsi="Verdana"/>
          <w:sz w:val="18"/>
          <w:szCs w:val="18"/>
        </w:rPr>
      </w:pPr>
      <w:r>
        <w:rPr>
          <w:rFonts w:ascii="Verdana" w:hAnsi="Verdana"/>
          <w:sz w:val="18"/>
          <w:szCs w:val="18"/>
        </w:rPr>
        <w:t>H</w:t>
      </w:r>
      <w:r w:rsidR="006A1743">
        <w:rPr>
          <w:rFonts w:ascii="Verdana" w:hAnsi="Verdana"/>
          <w:sz w:val="18"/>
          <w:szCs w:val="18"/>
        </w:rPr>
        <w:t xml:space="preserve">et maximale aftrektarief </w:t>
      </w:r>
      <w:r>
        <w:rPr>
          <w:rFonts w:ascii="Verdana" w:hAnsi="Verdana"/>
          <w:sz w:val="18"/>
          <w:szCs w:val="18"/>
        </w:rPr>
        <w:t xml:space="preserve">is </w:t>
      </w:r>
      <w:r w:rsidR="006A1743">
        <w:rPr>
          <w:rFonts w:ascii="Verdana" w:hAnsi="Verdana"/>
          <w:sz w:val="18"/>
          <w:szCs w:val="18"/>
        </w:rPr>
        <w:t xml:space="preserve">op dit moment vormgegeven als een </w:t>
      </w:r>
      <w:proofErr w:type="spellStart"/>
      <w:r w:rsidR="006A1743">
        <w:rPr>
          <w:rFonts w:ascii="Verdana" w:hAnsi="Verdana"/>
          <w:sz w:val="18"/>
          <w:szCs w:val="18"/>
        </w:rPr>
        <w:t>tariefscorrectie</w:t>
      </w:r>
      <w:proofErr w:type="spellEnd"/>
      <w:r w:rsidR="00846C89">
        <w:rPr>
          <w:rFonts w:ascii="Verdana" w:hAnsi="Verdana"/>
          <w:sz w:val="18"/>
          <w:szCs w:val="18"/>
        </w:rPr>
        <w:t xml:space="preserve">. Dit was ook zo ten tijde van de afbouw van de hypotheekrenteaftrek </w:t>
      </w:r>
      <w:r w:rsidR="00490F09">
        <w:rPr>
          <w:rFonts w:ascii="Verdana" w:hAnsi="Verdana"/>
          <w:sz w:val="18"/>
          <w:szCs w:val="18"/>
        </w:rPr>
        <w:t xml:space="preserve">vanaf 2014 </w:t>
      </w:r>
      <w:r w:rsidR="00846C89">
        <w:rPr>
          <w:rFonts w:ascii="Verdana" w:hAnsi="Verdana"/>
          <w:sz w:val="18"/>
          <w:szCs w:val="18"/>
        </w:rPr>
        <w:t xml:space="preserve">en </w:t>
      </w:r>
      <w:r w:rsidR="000D16B1">
        <w:rPr>
          <w:rFonts w:ascii="Verdana" w:hAnsi="Verdana"/>
          <w:sz w:val="18"/>
          <w:szCs w:val="18"/>
        </w:rPr>
        <w:t xml:space="preserve">vanaf 2020 </w:t>
      </w:r>
      <w:r w:rsidR="00846C89">
        <w:rPr>
          <w:rFonts w:ascii="Verdana" w:hAnsi="Verdana"/>
          <w:sz w:val="18"/>
          <w:szCs w:val="18"/>
        </w:rPr>
        <w:t xml:space="preserve">de </w:t>
      </w:r>
      <w:r w:rsidR="00490F09">
        <w:rPr>
          <w:rFonts w:ascii="Verdana" w:hAnsi="Verdana"/>
          <w:sz w:val="18"/>
          <w:szCs w:val="18"/>
        </w:rPr>
        <w:t xml:space="preserve">andere </w:t>
      </w:r>
      <w:proofErr w:type="spellStart"/>
      <w:r w:rsidR="00490F09">
        <w:rPr>
          <w:rFonts w:ascii="Verdana" w:hAnsi="Verdana"/>
          <w:sz w:val="18"/>
          <w:szCs w:val="18"/>
        </w:rPr>
        <w:lastRenderedPageBreak/>
        <w:t>grondslagverminderende</w:t>
      </w:r>
      <w:proofErr w:type="spellEnd"/>
      <w:r w:rsidR="00490F09">
        <w:rPr>
          <w:rFonts w:ascii="Verdana" w:hAnsi="Verdana"/>
          <w:sz w:val="18"/>
          <w:szCs w:val="18"/>
        </w:rPr>
        <w:t xml:space="preserve"> posten. Volgens deze systematiek was het altijd de bedoeling dat de beperking niet verder ging dan het verschil tussen de hoogste en de op een na hoogste schijf. </w:t>
      </w:r>
      <w:r w:rsidR="004A28D8">
        <w:rPr>
          <w:rFonts w:ascii="Verdana" w:hAnsi="Verdana"/>
          <w:sz w:val="18"/>
          <w:szCs w:val="18"/>
        </w:rPr>
        <w:t xml:space="preserve">Zoals </w:t>
      </w:r>
      <w:r w:rsidR="00490F09">
        <w:rPr>
          <w:rFonts w:ascii="Verdana" w:hAnsi="Verdana"/>
          <w:sz w:val="18"/>
          <w:szCs w:val="18"/>
        </w:rPr>
        <w:t>ook te zien is in de hiervoor opgenomen tabel</w:t>
      </w:r>
      <w:r w:rsidR="004A28D8">
        <w:rPr>
          <w:rFonts w:ascii="Verdana" w:hAnsi="Verdana"/>
          <w:sz w:val="18"/>
          <w:szCs w:val="18"/>
        </w:rPr>
        <w:t xml:space="preserve">, </w:t>
      </w:r>
      <w:r w:rsidR="00B14EBD">
        <w:rPr>
          <w:rFonts w:ascii="Verdana" w:hAnsi="Verdana"/>
          <w:sz w:val="18"/>
          <w:szCs w:val="18"/>
        </w:rPr>
        <w:t>gold dit ook</w:t>
      </w:r>
      <w:r w:rsidR="004A28D8">
        <w:rPr>
          <w:rFonts w:ascii="Verdana" w:hAnsi="Verdana"/>
          <w:sz w:val="18"/>
          <w:szCs w:val="18"/>
        </w:rPr>
        <w:t xml:space="preserve"> tijdens het </w:t>
      </w:r>
      <w:proofErr w:type="spellStart"/>
      <w:r w:rsidR="004A28D8">
        <w:rPr>
          <w:rFonts w:ascii="Verdana" w:hAnsi="Verdana"/>
          <w:sz w:val="18"/>
          <w:szCs w:val="18"/>
        </w:rPr>
        <w:t>afbouwpad</w:t>
      </w:r>
      <w:proofErr w:type="spellEnd"/>
      <w:r w:rsidR="004A28D8">
        <w:rPr>
          <w:rFonts w:ascii="Verdana" w:hAnsi="Verdana"/>
          <w:sz w:val="18"/>
          <w:szCs w:val="18"/>
        </w:rPr>
        <w:t xml:space="preserve"> tot 2023</w:t>
      </w:r>
      <w:r w:rsidR="00490F09">
        <w:rPr>
          <w:rFonts w:ascii="Verdana" w:hAnsi="Verdana"/>
          <w:sz w:val="18"/>
          <w:szCs w:val="18"/>
        </w:rPr>
        <w:t xml:space="preserve">. </w:t>
      </w:r>
      <w:r w:rsidR="008027D5">
        <w:rPr>
          <w:rFonts w:ascii="Verdana" w:hAnsi="Verdana"/>
          <w:sz w:val="18"/>
          <w:szCs w:val="18"/>
        </w:rPr>
        <w:t xml:space="preserve">Naar aanleiding van de motie van de leden </w:t>
      </w:r>
      <w:proofErr w:type="spellStart"/>
      <w:r w:rsidR="008027D5">
        <w:rPr>
          <w:rFonts w:ascii="Verdana" w:hAnsi="Verdana"/>
          <w:sz w:val="18"/>
          <w:szCs w:val="18"/>
        </w:rPr>
        <w:t>Grinwis</w:t>
      </w:r>
      <w:proofErr w:type="spellEnd"/>
      <w:r w:rsidR="008027D5">
        <w:rPr>
          <w:rFonts w:ascii="Verdana" w:hAnsi="Verdana"/>
          <w:sz w:val="18"/>
          <w:szCs w:val="18"/>
        </w:rPr>
        <w:t xml:space="preserve"> en </w:t>
      </w:r>
      <w:proofErr w:type="spellStart"/>
      <w:r w:rsidR="008027D5">
        <w:rPr>
          <w:rFonts w:ascii="Verdana" w:hAnsi="Verdana"/>
          <w:sz w:val="18"/>
          <w:szCs w:val="18"/>
        </w:rPr>
        <w:t>Stultiens</w:t>
      </w:r>
      <w:proofErr w:type="spellEnd"/>
      <w:r w:rsidR="008027D5">
        <w:rPr>
          <w:rStyle w:val="Voetnootmarkering"/>
          <w:rFonts w:ascii="Verdana" w:hAnsi="Verdana"/>
          <w:sz w:val="18"/>
          <w:szCs w:val="18"/>
        </w:rPr>
        <w:footnoteReference w:id="3"/>
      </w:r>
      <w:r w:rsidR="008027D5">
        <w:rPr>
          <w:rFonts w:ascii="Verdana" w:hAnsi="Verdana"/>
          <w:sz w:val="18"/>
          <w:szCs w:val="18"/>
        </w:rPr>
        <w:t xml:space="preserve"> heeft de Belastingdienst een </w:t>
      </w:r>
      <w:proofErr w:type="spellStart"/>
      <w:r w:rsidR="008027D5">
        <w:rPr>
          <w:rFonts w:ascii="Verdana" w:hAnsi="Verdana"/>
          <w:sz w:val="18"/>
          <w:szCs w:val="18"/>
        </w:rPr>
        <w:t>quickscan</w:t>
      </w:r>
      <w:proofErr w:type="spellEnd"/>
      <w:r w:rsidR="008027D5">
        <w:rPr>
          <w:rFonts w:ascii="Verdana" w:hAnsi="Verdana"/>
          <w:sz w:val="18"/>
          <w:szCs w:val="18"/>
        </w:rPr>
        <w:t xml:space="preserve"> opgesteld</w:t>
      </w:r>
      <w:r>
        <w:rPr>
          <w:rFonts w:ascii="Verdana" w:hAnsi="Verdana"/>
          <w:sz w:val="18"/>
          <w:szCs w:val="18"/>
        </w:rPr>
        <w:t xml:space="preserve"> (zie de bijlage)</w:t>
      </w:r>
      <w:r w:rsidR="008027D5">
        <w:rPr>
          <w:rFonts w:ascii="Verdana" w:hAnsi="Verdana"/>
          <w:sz w:val="18"/>
          <w:szCs w:val="18"/>
        </w:rPr>
        <w:t xml:space="preserve">. </w:t>
      </w:r>
      <w:r>
        <w:rPr>
          <w:rFonts w:ascii="Verdana" w:hAnsi="Verdana"/>
          <w:sz w:val="18"/>
          <w:szCs w:val="18"/>
        </w:rPr>
        <w:t>De motie verzoekt het kabinet inzichtelijk te maken</w:t>
      </w:r>
      <w:r w:rsidRPr="008027D5">
        <w:rPr>
          <w:rFonts w:ascii="Verdana" w:hAnsi="Verdana"/>
          <w:sz w:val="18"/>
          <w:szCs w:val="18"/>
        </w:rPr>
        <w:t xml:space="preserve"> wanneer</w:t>
      </w:r>
      <w:r>
        <w:rPr>
          <w:rFonts w:ascii="Verdana" w:hAnsi="Verdana"/>
          <w:sz w:val="18"/>
          <w:szCs w:val="18"/>
        </w:rPr>
        <w:t xml:space="preserve"> het mogelijk is het tarief voor de aftrekposten in box 1 als zelfstandige tariefknop te implementeren in de ICT-systemen van de Belastingdienst. Uit de </w:t>
      </w:r>
      <w:proofErr w:type="spellStart"/>
      <w:r>
        <w:rPr>
          <w:rFonts w:ascii="Verdana" w:hAnsi="Verdana"/>
          <w:sz w:val="18"/>
          <w:szCs w:val="18"/>
        </w:rPr>
        <w:t>quickscan</w:t>
      </w:r>
      <w:proofErr w:type="spellEnd"/>
      <w:r>
        <w:rPr>
          <w:rFonts w:ascii="Verdana" w:hAnsi="Verdana"/>
          <w:sz w:val="18"/>
          <w:szCs w:val="18"/>
        </w:rPr>
        <w:t xml:space="preserve"> blijkt dat het voorstel een grote IV-impact heeft, en op zijn vroegst uitvoerbaar is per belastingjaar 2029</w:t>
      </w:r>
      <w:r w:rsidR="00FB0183">
        <w:rPr>
          <w:rFonts w:ascii="Verdana" w:hAnsi="Verdana"/>
          <w:sz w:val="18"/>
          <w:szCs w:val="18"/>
        </w:rPr>
        <w:t xml:space="preserve">. </w:t>
      </w:r>
    </w:p>
    <w:p w:rsidR="00490F09" w:rsidP="00F77326" w:rsidRDefault="00490F09" w14:paraId="5157DBB3" w14:textId="77777777">
      <w:pPr>
        <w:spacing w:after="0" w:line="276" w:lineRule="auto"/>
        <w:rPr>
          <w:rFonts w:ascii="Verdana" w:hAnsi="Verdana"/>
          <w:sz w:val="18"/>
          <w:szCs w:val="18"/>
        </w:rPr>
      </w:pPr>
    </w:p>
    <w:p w:rsidRPr="00F151E0" w:rsidR="00F77326" w:rsidP="00F77326" w:rsidRDefault="00F77326" w14:paraId="20B62240" w14:textId="163769DF">
      <w:pPr>
        <w:spacing w:after="0" w:line="276" w:lineRule="auto"/>
        <w:rPr>
          <w:rFonts w:ascii="Verdana" w:hAnsi="Verdana"/>
          <w:b/>
          <w:bCs/>
          <w:sz w:val="18"/>
          <w:szCs w:val="18"/>
        </w:rPr>
      </w:pPr>
      <w:r w:rsidRPr="00F151E0">
        <w:rPr>
          <w:rFonts w:ascii="Verdana" w:hAnsi="Verdana"/>
          <w:b/>
          <w:bCs/>
          <w:sz w:val="18"/>
          <w:szCs w:val="18"/>
        </w:rPr>
        <w:t>Vraag 5</w:t>
      </w:r>
    </w:p>
    <w:p w:rsidRPr="00F77326" w:rsidR="00F77326" w:rsidP="00F77326" w:rsidRDefault="00F77326" w14:paraId="6EAE7CC3" w14:textId="222133C7">
      <w:pPr>
        <w:spacing w:after="0" w:line="276" w:lineRule="auto"/>
        <w:rPr>
          <w:rFonts w:ascii="Verdana" w:hAnsi="Verdana"/>
          <w:sz w:val="18"/>
          <w:szCs w:val="18"/>
        </w:rPr>
      </w:pPr>
      <w:r w:rsidRPr="00F77326">
        <w:rPr>
          <w:rFonts w:ascii="Verdana" w:hAnsi="Verdana"/>
          <w:sz w:val="18"/>
          <w:szCs w:val="18"/>
        </w:rPr>
        <w:t xml:space="preserve">Erkent u dan ook dat de aangenomen motie </w:t>
      </w:r>
      <w:proofErr w:type="spellStart"/>
      <w:r w:rsidRPr="00F77326">
        <w:rPr>
          <w:rFonts w:ascii="Verdana" w:hAnsi="Verdana"/>
          <w:sz w:val="18"/>
          <w:szCs w:val="18"/>
        </w:rPr>
        <w:t>Stultiens</w:t>
      </w:r>
      <w:proofErr w:type="spellEnd"/>
      <w:r w:rsidRPr="00F77326">
        <w:rPr>
          <w:rFonts w:ascii="Verdana" w:hAnsi="Verdana"/>
          <w:sz w:val="18"/>
          <w:szCs w:val="18"/>
        </w:rPr>
        <w:t xml:space="preserve"> (Kamerstuk 36 915,</w:t>
      </w:r>
      <w:r>
        <w:rPr>
          <w:rFonts w:ascii="Verdana" w:hAnsi="Verdana"/>
          <w:sz w:val="18"/>
          <w:szCs w:val="18"/>
        </w:rPr>
        <w:t xml:space="preserve"> </w:t>
      </w:r>
      <w:r w:rsidRPr="00F77326">
        <w:rPr>
          <w:rFonts w:ascii="Verdana" w:hAnsi="Verdana"/>
          <w:sz w:val="18"/>
          <w:szCs w:val="18"/>
        </w:rPr>
        <w:t>nr. 4) wel degelijk uitvoerbaar is, dat de motie geen geld kost maar geld</w:t>
      </w:r>
      <w:r>
        <w:rPr>
          <w:rFonts w:ascii="Verdana" w:hAnsi="Verdana"/>
          <w:sz w:val="18"/>
          <w:szCs w:val="18"/>
        </w:rPr>
        <w:t xml:space="preserve"> </w:t>
      </w:r>
      <w:r w:rsidRPr="00F77326">
        <w:rPr>
          <w:rFonts w:ascii="Verdana" w:hAnsi="Verdana"/>
          <w:sz w:val="18"/>
          <w:szCs w:val="18"/>
        </w:rPr>
        <w:t>oplevert en dat er dus geen enkele valide reden is om de motie niet uit te</w:t>
      </w:r>
      <w:r>
        <w:rPr>
          <w:rFonts w:ascii="Verdana" w:hAnsi="Verdana"/>
          <w:sz w:val="18"/>
          <w:szCs w:val="18"/>
        </w:rPr>
        <w:t xml:space="preserve"> </w:t>
      </w:r>
      <w:r w:rsidRPr="00F77326">
        <w:rPr>
          <w:rFonts w:ascii="Verdana" w:hAnsi="Verdana"/>
          <w:sz w:val="18"/>
          <w:szCs w:val="18"/>
        </w:rPr>
        <w:t>voeren?</w:t>
      </w:r>
    </w:p>
    <w:p w:rsidR="00F77326" w:rsidP="00F77326" w:rsidRDefault="00F77326" w14:paraId="2790D688" w14:textId="77777777">
      <w:pPr>
        <w:spacing w:after="0" w:line="276" w:lineRule="auto"/>
        <w:rPr>
          <w:rFonts w:ascii="Verdana" w:hAnsi="Verdana"/>
          <w:sz w:val="18"/>
          <w:szCs w:val="18"/>
        </w:rPr>
      </w:pPr>
    </w:p>
    <w:p w:rsidRPr="00F151E0" w:rsidR="00F151E0" w:rsidP="00F77326" w:rsidRDefault="00F151E0" w14:paraId="23D2F31E" w14:textId="29F2790C">
      <w:pPr>
        <w:spacing w:after="0" w:line="276" w:lineRule="auto"/>
        <w:rPr>
          <w:rFonts w:ascii="Verdana" w:hAnsi="Verdana"/>
          <w:b/>
          <w:bCs/>
          <w:sz w:val="18"/>
          <w:szCs w:val="18"/>
        </w:rPr>
      </w:pPr>
      <w:r w:rsidRPr="00F151E0">
        <w:rPr>
          <w:rFonts w:ascii="Verdana" w:hAnsi="Verdana"/>
          <w:b/>
          <w:bCs/>
          <w:sz w:val="18"/>
          <w:szCs w:val="18"/>
        </w:rPr>
        <w:t>Antwoord 5</w:t>
      </w:r>
    </w:p>
    <w:p w:rsidRPr="00F77326" w:rsidR="00561DD5" w:rsidP="00F34A7F" w:rsidRDefault="00881BCE" w14:paraId="799AB23B" w14:textId="2283904A">
      <w:pPr>
        <w:spacing w:after="0" w:line="276" w:lineRule="auto"/>
        <w:rPr>
          <w:rFonts w:ascii="Verdana" w:hAnsi="Verdana"/>
          <w:sz w:val="18"/>
          <w:szCs w:val="18"/>
        </w:rPr>
      </w:pPr>
      <w:r>
        <w:rPr>
          <w:rFonts w:ascii="Verdana" w:hAnsi="Verdana"/>
          <w:sz w:val="18"/>
          <w:szCs w:val="18"/>
        </w:rPr>
        <w:t xml:space="preserve">Zoals in de antwoorden op de vragen 3 en 4 aangegeven, is het minder eenvoudig om een wijziging door te voeren dan wellicht op het eerste oog gedacht kan worden. </w:t>
      </w:r>
      <w:r w:rsidR="00F34A7F">
        <w:rPr>
          <w:rFonts w:ascii="Verdana" w:hAnsi="Verdana"/>
          <w:sz w:val="18"/>
          <w:szCs w:val="18"/>
        </w:rPr>
        <w:t>In de brief van 12 mei jl.</w:t>
      </w:r>
      <w:r w:rsidR="00F34A7F">
        <w:rPr>
          <w:rStyle w:val="Voetnootmarkering"/>
          <w:rFonts w:ascii="Verdana" w:hAnsi="Verdana"/>
          <w:sz w:val="18"/>
          <w:szCs w:val="18"/>
        </w:rPr>
        <w:footnoteReference w:id="4"/>
      </w:r>
      <w:r w:rsidR="00F34A7F">
        <w:rPr>
          <w:rFonts w:ascii="Verdana" w:hAnsi="Verdana"/>
          <w:sz w:val="18"/>
          <w:szCs w:val="18"/>
        </w:rPr>
        <w:t xml:space="preserve"> staat dat in</w:t>
      </w:r>
      <w:r w:rsidR="00561DD5">
        <w:rPr>
          <w:rFonts w:ascii="Verdana" w:hAnsi="Verdana"/>
          <w:sz w:val="18"/>
          <w:szCs w:val="18"/>
        </w:rPr>
        <w:t xml:space="preserve"> </w:t>
      </w:r>
      <w:r w:rsidRPr="00F34A7F" w:rsidR="00F34A7F">
        <w:rPr>
          <w:rFonts w:ascii="Verdana" w:hAnsi="Verdana"/>
          <w:sz w:val="18"/>
          <w:szCs w:val="18"/>
        </w:rPr>
        <w:t>het coalitieakkoord is afgesproken dat de fiscale behandeling van de eigen woning ongewijzigd blijf</w:t>
      </w:r>
      <w:r w:rsidR="00F34A7F">
        <w:rPr>
          <w:rFonts w:ascii="Verdana" w:hAnsi="Verdana"/>
          <w:sz w:val="18"/>
          <w:szCs w:val="18"/>
        </w:rPr>
        <w:t xml:space="preserve">t, </w:t>
      </w:r>
      <w:r w:rsidRPr="00F34A7F" w:rsidR="00F34A7F">
        <w:rPr>
          <w:rFonts w:ascii="Verdana" w:hAnsi="Verdana"/>
          <w:sz w:val="18"/>
          <w:szCs w:val="18"/>
        </w:rPr>
        <w:t>om het eigen huis betaalbaar te houden en rust op de woningmarkt te bewaren</w:t>
      </w:r>
      <w:r w:rsidR="00F34A7F">
        <w:rPr>
          <w:rFonts w:ascii="Verdana" w:hAnsi="Verdana"/>
          <w:sz w:val="18"/>
          <w:szCs w:val="18"/>
        </w:rPr>
        <w:t>.</w:t>
      </w:r>
      <w:r w:rsidRPr="00F34A7F" w:rsidR="00F34A7F">
        <w:rPr>
          <w:rFonts w:ascii="Verdana" w:hAnsi="Verdana"/>
          <w:sz w:val="18"/>
          <w:szCs w:val="18"/>
        </w:rPr>
        <w:t xml:space="preserve"> </w:t>
      </w:r>
      <w:r w:rsidRPr="004400AC" w:rsidR="00561DD5">
        <w:rPr>
          <w:rFonts w:ascii="Verdana" w:hAnsi="Verdana"/>
          <w:sz w:val="18"/>
          <w:szCs w:val="18"/>
        </w:rPr>
        <w:t xml:space="preserve">Het kabinet zal met Prinsjesdag komen met een reactie op de motie </w:t>
      </w:r>
      <w:proofErr w:type="spellStart"/>
      <w:r w:rsidRPr="004400AC" w:rsidR="00561DD5">
        <w:rPr>
          <w:rFonts w:ascii="Verdana" w:hAnsi="Verdana"/>
          <w:sz w:val="18"/>
          <w:szCs w:val="18"/>
        </w:rPr>
        <w:t>Stultiens</w:t>
      </w:r>
      <w:proofErr w:type="spellEnd"/>
      <w:r w:rsidRPr="004400AC" w:rsidR="00561DD5">
        <w:rPr>
          <w:rFonts w:ascii="Verdana" w:hAnsi="Verdana"/>
          <w:sz w:val="18"/>
          <w:szCs w:val="18"/>
        </w:rPr>
        <w:t>.</w:t>
      </w:r>
    </w:p>
    <w:p w:rsidR="000312A4" w:rsidP="000312A4" w:rsidRDefault="000312A4" w14:paraId="210E2132" w14:textId="65DBF584">
      <w:pPr>
        <w:spacing w:after="0" w:line="276" w:lineRule="auto"/>
        <w:rPr>
          <w:rFonts w:ascii="Verdana" w:hAnsi="Verdana"/>
          <w:sz w:val="18"/>
          <w:szCs w:val="18"/>
        </w:rPr>
      </w:pPr>
    </w:p>
    <w:p w:rsidRPr="00F151E0" w:rsidR="00F77326" w:rsidP="00F77326" w:rsidRDefault="00F77326" w14:paraId="749D4568" w14:textId="6ECC1D66">
      <w:pPr>
        <w:spacing w:after="0" w:line="276" w:lineRule="auto"/>
        <w:rPr>
          <w:rFonts w:ascii="Verdana" w:hAnsi="Verdana"/>
          <w:b/>
          <w:bCs/>
          <w:sz w:val="18"/>
          <w:szCs w:val="18"/>
        </w:rPr>
      </w:pPr>
      <w:r w:rsidRPr="00F151E0">
        <w:rPr>
          <w:rFonts w:ascii="Verdana" w:hAnsi="Verdana"/>
          <w:b/>
          <w:bCs/>
          <w:sz w:val="18"/>
          <w:szCs w:val="18"/>
        </w:rPr>
        <w:t>Vraag 6</w:t>
      </w:r>
    </w:p>
    <w:p w:rsidRPr="00F77326" w:rsidR="00F77326" w:rsidP="00F77326" w:rsidRDefault="00F77326" w14:paraId="3D46E7EE" w14:textId="1C2DCE7C">
      <w:pPr>
        <w:spacing w:after="0" w:line="276" w:lineRule="auto"/>
        <w:rPr>
          <w:rFonts w:ascii="Verdana" w:hAnsi="Verdana"/>
          <w:sz w:val="18"/>
          <w:szCs w:val="18"/>
        </w:rPr>
      </w:pPr>
      <w:r w:rsidRPr="00F77326">
        <w:rPr>
          <w:rFonts w:ascii="Verdana" w:hAnsi="Verdana"/>
          <w:sz w:val="18"/>
          <w:szCs w:val="18"/>
        </w:rPr>
        <w:t xml:space="preserve">Hebt u meegekregen dat Minister Heinen aangeeft dat hij deze motie </w:t>
      </w:r>
      <w:r>
        <w:rPr>
          <w:rFonts w:ascii="Verdana" w:hAnsi="Verdana"/>
          <w:sz w:val="18"/>
          <w:szCs w:val="18"/>
        </w:rPr>
        <w:t>“</w:t>
      </w:r>
      <w:r w:rsidRPr="00F77326">
        <w:rPr>
          <w:rFonts w:ascii="Verdana" w:hAnsi="Verdana"/>
          <w:sz w:val="18"/>
          <w:szCs w:val="18"/>
        </w:rPr>
        <w:t>niet</w:t>
      </w:r>
      <w:r>
        <w:rPr>
          <w:rFonts w:ascii="Verdana" w:hAnsi="Verdana"/>
          <w:sz w:val="18"/>
          <w:szCs w:val="18"/>
        </w:rPr>
        <w:t xml:space="preserve"> </w:t>
      </w:r>
      <w:r w:rsidRPr="00F77326">
        <w:rPr>
          <w:rFonts w:ascii="Verdana" w:hAnsi="Verdana"/>
          <w:sz w:val="18"/>
          <w:szCs w:val="18"/>
        </w:rPr>
        <w:t>kan uitvoeren</w:t>
      </w:r>
      <w:r>
        <w:rPr>
          <w:rFonts w:ascii="Verdana" w:hAnsi="Verdana"/>
          <w:sz w:val="18"/>
          <w:szCs w:val="18"/>
        </w:rPr>
        <w:t>”</w:t>
      </w:r>
      <w:r w:rsidRPr="00F77326">
        <w:rPr>
          <w:rFonts w:ascii="Verdana" w:hAnsi="Verdana"/>
          <w:sz w:val="18"/>
          <w:szCs w:val="18"/>
        </w:rPr>
        <w:t>? Kunt u nogmaals bevestigen dat deze motie wel degelijk</w:t>
      </w:r>
      <w:r>
        <w:rPr>
          <w:rFonts w:ascii="Verdana" w:hAnsi="Verdana"/>
          <w:sz w:val="18"/>
          <w:szCs w:val="18"/>
        </w:rPr>
        <w:t xml:space="preserve"> </w:t>
      </w:r>
      <w:r w:rsidRPr="00F77326">
        <w:rPr>
          <w:rFonts w:ascii="Verdana" w:hAnsi="Verdana"/>
          <w:sz w:val="18"/>
          <w:szCs w:val="18"/>
        </w:rPr>
        <w:t>uitvoerbaar is, dat het een politieke keuze is wat het tarief van de hypotheekrenteaftrek de komende jaren zal zijn en dat een Kamermeerderheid heeft</w:t>
      </w:r>
      <w:r>
        <w:rPr>
          <w:rFonts w:ascii="Verdana" w:hAnsi="Verdana"/>
          <w:sz w:val="18"/>
          <w:szCs w:val="18"/>
        </w:rPr>
        <w:t xml:space="preserve"> </w:t>
      </w:r>
      <w:r w:rsidRPr="00F77326">
        <w:rPr>
          <w:rFonts w:ascii="Verdana" w:hAnsi="Verdana"/>
          <w:sz w:val="18"/>
          <w:szCs w:val="18"/>
        </w:rPr>
        <w:t>aangegeven het huidige tarief (37,56 procent) van de hypotheekrenteaftrek</w:t>
      </w:r>
      <w:r>
        <w:rPr>
          <w:rFonts w:ascii="Verdana" w:hAnsi="Verdana"/>
          <w:sz w:val="18"/>
          <w:szCs w:val="18"/>
        </w:rPr>
        <w:t xml:space="preserve"> </w:t>
      </w:r>
      <w:r w:rsidRPr="00F77326">
        <w:rPr>
          <w:rFonts w:ascii="Verdana" w:hAnsi="Verdana"/>
          <w:sz w:val="18"/>
          <w:szCs w:val="18"/>
        </w:rPr>
        <w:t>niet te willen verruimen?</w:t>
      </w:r>
    </w:p>
    <w:p w:rsidR="00F77326" w:rsidP="00F77326" w:rsidRDefault="00F77326" w14:paraId="41F4F5E8" w14:textId="77777777">
      <w:pPr>
        <w:spacing w:after="0" w:line="276" w:lineRule="auto"/>
        <w:rPr>
          <w:rFonts w:ascii="Verdana" w:hAnsi="Verdana"/>
          <w:sz w:val="18"/>
          <w:szCs w:val="18"/>
        </w:rPr>
      </w:pPr>
    </w:p>
    <w:p w:rsidR="00F151E0" w:rsidP="00F77326" w:rsidRDefault="00F151E0" w14:paraId="229896F9" w14:textId="660F18AB">
      <w:pPr>
        <w:spacing w:after="0" w:line="276" w:lineRule="auto"/>
        <w:rPr>
          <w:rFonts w:ascii="Verdana" w:hAnsi="Verdana"/>
          <w:b/>
          <w:bCs/>
          <w:sz w:val="18"/>
          <w:szCs w:val="18"/>
        </w:rPr>
      </w:pPr>
      <w:r w:rsidRPr="00F151E0">
        <w:rPr>
          <w:rFonts w:ascii="Verdana" w:hAnsi="Verdana"/>
          <w:b/>
          <w:bCs/>
          <w:sz w:val="18"/>
          <w:szCs w:val="18"/>
        </w:rPr>
        <w:t>Antwoord 6</w:t>
      </w:r>
    </w:p>
    <w:p w:rsidR="00307DEA" w:rsidP="00F77326" w:rsidRDefault="0000370E" w14:paraId="540AA1E0" w14:textId="0770CFEC">
      <w:pPr>
        <w:spacing w:after="0" w:line="276" w:lineRule="auto"/>
        <w:rPr>
          <w:rFonts w:ascii="Verdana" w:hAnsi="Verdana"/>
          <w:sz w:val="18"/>
          <w:szCs w:val="18"/>
        </w:rPr>
      </w:pPr>
      <w:r>
        <w:rPr>
          <w:rFonts w:ascii="Verdana" w:hAnsi="Verdana"/>
          <w:sz w:val="18"/>
          <w:szCs w:val="18"/>
        </w:rPr>
        <w:t>Vanuit uitvoeringsperspectief zijn er verschillende aspecten aan de motie. Het maximale aftrektarief loskoppelen van het tarief tweede schijf heeft een grote IV-impact</w:t>
      </w:r>
      <w:r w:rsidR="00307DEA">
        <w:rPr>
          <w:rFonts w:ascii="Verdana" w:hAnsi="Verdana"/>
          <w:sz w:val="18"/>
          <w:szCs w:val="18"/>
        </w:rPr>
        <w:t>, waardoor dit gewogen moet worden ten opzichte van andere beleidswensen</w:t>
      </w:r>
      <w:r>
        <w:rPr>
          <w:rFonts w:ascii="Verdana" w:hAnsi="Verdana"/>
          <w:sz w:val="18"/>
          <w:szCs w:val="18"/>
        </w:rPr>
        <w:t xml:space="preserve">. Andere uitwerkingen hebben </w:t>
      </w:r>
      <w:r w:rsidR="00307DEA">
        <w:rPr>
          <w:rFonts w:ascii="Verdana" w:hAnsi="Verdana"/>
          <w:sz w:val="18"/>
          <w:szCs w:val="18"/>
        </w:rPr>
        <w:t xml:space="preserve">geen IV-impact doordat ze aansluiten bij bestaande parameters. </w:t>
      </w:r>
    </w:p>
    <w:p w:rsidR="00307DEA" w:rsidP="00F77326" w:rsidRDefault="00307DEA" w14:paraId="197BABCD" w14:textId="77777777">
      <w:pPr>
        <w:spacing w:after="0" w:line="276" w:lineRule="auto"/>
        <w:rPr>
          <w:rFonts w:ascii="Verdana" w:hAnsi="Verdana"/>
          <w:sz w:val="18"/>
          <w:szCs w:val="18"/>
        </w:rPr>
      </w:pPr>
    </w:p>
    <w:p w:rsidR="00307DEA" w:rsidP="00F77326" w:rsidRDefault="00307DEA" w14:paraId="0B0DA4BE" w14:textId="606B679C">
      <w:pPr>
        <w:spacing w:after="0" w:line="276" w:lineRule="auto"/>
        <w:rPr>
          <w:rFonts w:ascii="Verdana" w:hAnsi="Verdana"/>
          <w:sz w:val="18"/>
          <w:szCs w:val="18"/>
        </w:rPr>
      </w:pPr>
      <w:r>
        <w:rPr>
          <w:rFonts w:ascii="Verdana" w:hAnsi="Verdana"/>
          <w:sz w:val="18"/>
          <w:szCs w:val="18"/>
        </w:rPr>
        <w:t xml:space="preserve">Het kabinet heeft in augustus besluitvorming over de lastenkant, wat impact heeft op de belastingtarieven. Ook weegt het kabinet opties om het wetsvoorstel </w:t>
      </w:r>
      <w:r w:rsidR="00D96066">
        <w:rPr>
          <w:rFonts w:ascii="Verdana" w:hAnsi="Verdana"/>
          <w:sz w:val="18"/>
          <w:szCs w:val="18"/>
        </w:rPr>
        <w:t xml:space="preserve">Wet werkelijk rendement </w:t>
      </w:r>
      <w:r>
        <w:rPr>
          <w:rFonts w:ascii="Verdana" w:hAnsi="Verdana"/>
          <w:sz w:val="18"/>
          <w:szCs w:val="18"/>
        </w:rPr>
        <w:t>box</w:t>
      </w:r>
      <w:r w:rsidR="00D96066">
        <w:rPr>
          <w:rFonts w:ascii="Verdana" w:hAnsi="Verdana"/>
          <w:sz w:val="18"/>
          <w:szCs w:val="18"/>
        </w:rPr>
        <w:t> </w:t>
      </w:r>
      <w:r>
        <w:rPr>
          <w:rFonts w:ascii="Verdana" w:hAnsi="Verdana"/>
          <w:sz w:val="18"/>
          <w:szCs w:val="18"/>
        </w:rPr>
        <w:t>3 te verbeteren, wat ook impact heeft op het I</w:t>
      </w:r>
      <w:r w:rsidR="00D96066">
        <w:rPr>
          <w:rFonts w:ascii="Verdana" w:hAnsi="Verdana"/>
          <w:sz w:val="18"/>
          <w:szCs w:val="18"/>
        </w:rPr>
        <w:t>CT</w:t>
      </w:r>
      <w:r>
        <w:rPr>
          <w:rFonts w:ascii="Verdana" w:hAnsi="Verdana"/>
          <w:sz w:val="18"/>
          <w:szCs w:val="18"/>
        </w:rPr>
        <w:t>-portfolio van de Belastingdienst. De uitkomst zal het kabinet met Prinsjesdag delen met uw Kamer.</w:t>
      </w:r>
    </w:p>
    <w:p w:rsidR="0000370E" w:rsidP="00F77326" w:rsidRDefault="0000370E" w14:paraId="5537F911" w14:textId="4F69061C">
      <w:pPr>
        <w:spacing w:after="0" w:line="276" w:lineRule="auto"/>
        <w:rPr>
          <w:rFonts w:ascii="Verdana" w:hAnsi="Verdana"/>
          <w:sz w:val="18"/>
          <w:szCs w:val="18"/>
        </w:rPr>
      </w:pPr>
    </w:p>
    <w:p w:rsidRPr="00F151E0" w:rsidR="00F77326" w:rsidP="00F77326" w:rsidRDefault="00F77326" w14:paraId="643C5FF0" w14:textId="1372A5E3">
      <w:pPr>
        <w:spacing w:after="0" w:line="276" w:lineRule="auto"/>
        <w:rPr>
          <w:rFonts w:ascii="Verdana" w:hAnsi="Verdana"/>
          <w:b/>
          <w:bCs/>
          <w:sz w:val="18"/>
          <w:szCs w:val="18"/>
        </w:rPr>
      </w:pPr>
      <w:r w:rsidRPr="00F151E0">
        <w:rPr>
          <w:rFonts w:ascii="Verdana" w:hAnsi="Verdana"/>
          <w:b/>
          <w:bCs/>
          <w:sz w:val="18"/>
          <w:szCs w:val="18"/>
        </w:rPr>
        <w:t>Vraag 7</w:t>
      </w:r>
    </w:p>
    <w:p w:rsidR="00215EBD" w:rsidP="00F77326" w:rsidRDefault="00F77326" w14:paraId="784752EA" w14:textId="3FC547F3">
      <w:pPr>
        <w:spacing w:after="0" w:line="276" w:lineRule="auto"/>
        <w:rPr>
          <w:rFonts w:ascii="Verdana" w:hAnsi="Verdana"/>
          <w:sz w:val="18"/>
          <w:szCs w:val="18"/>
        </w:rPr>
      </w:pPr>
      <w:r w:rsidRPr="00F77326">
        <w:rPr>
          <w:rFonts w:ascii="Verdana" w:hAnsi="Verdana"/>
          <w:sz w:val="18"/>
          <w:szCs w:val="18"/>
        </w:rPr>
        <w:t>Kunt u deze vragen een voor een beantwoorden voorafgaand aan het</w:t>
      </w:r>
      <w:r>
        <w:rPr>
          <w:rFonts w:ascii="Verdana" w:hAnsi="Verdana"/>
          <w:sz w:val="18"/>
          <w:szCs w:val="18"/>
        </w:rPr>
        <w:t xml:space="preserve"> </w:t>
      </w:r>
      <w:r w:rsidRPr="00F77326">
        <w:rPr>
          <w:rFonts w:ascii="Verdana" w:hAnsi="Verdana"/>
          <w:sz w:val="18"/>
          <w:szCs w:val="18"/>
        </w:rPr>
        <w:t>commissiedebat fiscaliteit van 24 juni 2026 en daarbij klip en klaar bevestigen</w:t>
      </w:r>
      <w:r>
        <w:rPr>
          <w:rFonts w:ascii="Verdana" w:hAnsi="Verdana"/>
          <w:sz w:val="18"/>
          <w:szCs w:val="18"/>
        </w:rPr>
        <w:t xml:space="preserve"> </w:t>
      </w:r>
      <w:r w:rsidRPr="00F77326">
        <w:rPr>
          <w:rFonts w:ascii="Verdana" w:hAnsi="Verdana"/>
          <w:sz w:val="18"/>
          <w:szCs w:val="18"/>
        </w:rPr>
        <w:t>dat u de aangenom</w:t>
      </w:r>
      <w:r>
        <w:rPr>
          <w:rFonts w:ascii="Verdana" w:hAnsi="Verdana"/>
          <w:sz w:val="18"/>
          <w:szCs w:val="18"/>
        </w:rPr>
        <w:t xml:space="preserve">en </w:t>
      </w:r>
      <w:r w:rsidRPr="00F77326">
        <w:rPr>
          <w:rFonts w:ascii="Verdana" w:hAnsi="Verdana"/>
          <w:sz w:val="18"/>
          <w:szCs w:val="18"/>
        </w:rPr>
        <w:t xml:space="preserve">motie </w:t>
      </w:r>
      <w:proofErr w:type="spellStart"/>
      <w:r w:rsidRPr="00F77326">
        <w:rPr>
          <w:rFonts w:ascii="Verdana" w:hAnsi="Verdana"/>
          <w:sz w:val="18"/>
          <w:szCs w:val="18"/>
        </w:rPr>
        <w:t>Stultiens</w:t>
      </w:r>
      <w:proofErr w:type="spellEnd"/>
      <w:r w:rsidR="00F151E0">
        <w:rPr>
          <w:rStyle w:val="Voetnootmarkering"/>
          <w:rFonts w:ascii="Verdana" w:hAnsi="Verdana"/>
          <w:sz w:val="18"/>
          <w:szCs w:val="18"/>
        </w:rPr>
        <w:footnoteReference w:id="5"/>
      </w:r>
      <w:r w:rsidRPr="00F77326">
        <w:rPr>
          <w:rFonts w:ascii="Verdana" w:hAnsi="Verdana"/>
          <w:sz w:val="18"/>
          <w:szCs w:val="18"/>
        </w:rPr>
        <w:t xml:space="preserve"> (Kamerstuk 36 915, nr. 4) gewoon zal</w:t>
      </w:r>
      <w:r>
        <w:rPr>
          <w:rFonts w:ascii="Verdana" w:hAnsi="Verdana"/>
          <w:sz w:val="18"/>
          <w:szCs w:val="18"/>
        </w:rPr>
        <w:t xml:space="preserve"> </w:t>
      </w:r>
      <w:r w:rsidRPr="00F77326">
        <w:rPr>
          <w:rFonts w:ascii="Verdana" w:hAnsi="Verdana"/>
          <w:sz w:val="18"/>
          <w:szCs w:val="18"/>
        </w:rPr>
        <w:t>gaan uitvoeren</w:t>
      </w:r>
      <w:r w:rsidR="00F151E0">
        <w:rPr>
          <w:rFonts w:ascii="Verdana" w:hAnsi="Verdana"/>
          <w:sz w:val="18"/>
          <w:szCs w:val="18"/>
        </w:rPr>
        <w:t>?</w:t>
      </w:r>
    </w:p>
    <w:p w:rsidR="00F151E0" w:rsidP="00F77326" w:rsidRDefault="00F151E0" w14:paraId="77B1ABCC" w14:textId="77777777">
      <w:pPr>
        <w:spacing w:after="0" w:line="276" w:lineRule="auto"/>
        <w:rPr>
          <w:rFonts w:ascii="Verdana" w:hAnsi="Verdana"/>
          <w:sz w:val="18"/>
          <w:szCs w:val="18"/>
        </w:rPr>
      </w:pPr>
    </w:p>
    <w:p w:rsidRPr="00F151E0" w:rsidR="00F151E0" w:rsidP="00F77326" w:rsidRDefault="00F151E0" w14:paraId="296BC8FA" w14:textId="2B10A412">
      <w:pPr>
        <w:spacing w:after="0" w:line="276" w:lineRule="auto"/>
        <w:rPr>
          <w:rFonts w:ascii="Verdana" w:hAnsi="Verdana"/>
          <w:b/>
          <w:bCs/>
          <w:sz w:val="18"/>
          <w:szCs w:val="18"/>
        </w:rPr>
      </w:pPr>
      <w:r w:rsidRPr="00F151E0">
        <w:rPr>
          <w:rFonts w:ascii="Verdana" w:hAnsi="Verdana"/>
          <w:b/>
          <w:bCs/>
          <w:sz w:val="18"/>
          <w:szCs w:val="18"/>
        </w:rPr>
        <w:t>Antwoord 7</w:t>
      </w:r>
    </w:p>
    <w:p w:rsidRPr="00F77326" w:rsidR="00F151E0" w:rsidP="00307DEA" w:rsidRDefault="00F151E0" w14:paraId="1A13081C" w14:textId="3CDB1CF8">
      <w:pPr>
        <w:spacing w:after="0" w:line="276" w:lineRule="auto"/>
        <w:rPr>
          <w:rFonts w:ascii="Verdana" w:hAnsi="Verdana"/>
          <w:sz w:val="18"/>
          <w:szCs w:val="18"/>
        </w:rPr>
      </w:pPr>
      <w:r>
        <w:rPr>
          <w:rFonts w:ascii="Verdana" w:hAnsi="Verdana"/>
          <w:sz w:val="18"/>
          <w:szCs w:val="18"/>
        </w:rPr>
        <w:t xml:space="preserve">Ja, de vragen zijn één voor één beantwoord. </w:t>
      </w:r>
      <w:r w:rsidRPr="00561DD5" w:rsidR="00307DEA">
        <w:rPr>
          <w:rFonts w:ascii="Verdana" w:hAnsi="Verdana"/>
          <w:sz w:val="18"/>
          <w:szCs w:val="18"/>
        </w:rPr>
        <w:t xml:space="preserve">Het kabinet zal met Prinsjesdag komen met een reactie op de motie </w:t>
      </w:r>
      <w:proofErr w:type="spellStart"/>
      <w:r w:rsidRPr="00561DD5" w:rsidR="00307DEA">
        <w:rPr>
          <w:rFonts w:ascii="Verdana" w:hAnsi="Verdana"/>
          <w:sz w:val="18"/>
          <w:szCs w:val="18"/>
        </w:rPr>
        <w:t>Stultiens</w:t>
      </w:r>
      <w:proofErr w:type="spellEnd"/>
      <w:r w:rsidRPr="00561DD5" w:rsidR="00307DEA">
        <w:rPr>
          <w:rFonts w:ascii="Verdana" w:hAnsi="Verdana"/>
          <w:sz w:val="18"/>
          <w:szCs w:val="18"/>
        </w:rPr>
        <w:t>.</w:t>
      </w:r>
    </w:p>
    <w:sectPr w:rsidRPr="00F77326" w:rsidR="00F151E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65CF" w14:textId="77777777" w:rsidR="005473D6" w:rsidRDefault="005473D6" w:rsidP="00F151E0">
      <w:pPr>
        <w:spacing w:after="0" w:line="240" w:lineRule="auto"/>
      </w:pPr>
      <w:r>
        <w:separator/>
      </w:r>
    </w:p>
  </w:endnote>
  <w:endnote w:type="continuationSeparator" w:id="0">
    <w:p w14:paraId="7B23A5A5" w14:textId="77777777" w:rsidR="005473D6" w:rsidRDefault="005473D6" w:rsidP="00F1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68DE" w14:textId="77777777" w:rsidR="005473D6" w:rsidRDefault="005473D6" w:rsidP="00F151E0">
      <w:pPr>
        <w:spacing w:after="0" w:line="240" w:lineRule="auto"/>
      </w:pPr>
      <w:r>
        <w:separator/>
      </w:r>
    </w:p>
  </w:footnote>
  <w:footnote w:type="continuationSeparator" w:id="0">
    <w:p w14:paraId="1D5B214B" w14:textId="77777777" w:rsidR="005473D6" w:rsidRDefault="005473D6" w:rsidP="00F151E0">
      <w:pPr>
        <w:spacing w:after="0" w:line="240" w:lineRule="auto"/>
      </w:pPr>
      <w:r>
        <w:continuationSeparator/>
      </w:r>
    </w:p>
  </w:footnote>
  <w:footnote w:id="1">
    <w:p w14:paraId="046BC05D" w14:textId="66F9374F" w:rsidR="000D387D" w:rsidRPr="00C10BAB" w:rsidRDefault="000D387D">
      <w:pPr>
        <w:pStyle w:val="Voetnoottekst"/>
        <w:rPr>
          <w:rFonts w:ascii="Verdana" w:hAnsi="Verdana"/>
          <w:sz w:val="13"/>
          <w:szCs w:val="13"/>
        </w:rPr>
      </w:pPr>
      <w:r w:rsidRPr="00C10BAB">
        <w:rPr>
          <w:rStyle w:val="Voetnootmarkering"/>
          <w:rFonts w:ascii="Verdana" w:hAnsi="Verdana"/>
          <w:sz w:val="13"/>
          <w:szCs w:val="13"/>
        </w:rPr>
        <w:footnoteRef/>
      </w:r>
      <w:r w:rsidRPr="00C10BAB">
        <w:rPr>
          <w:rFonts w:ascii="Verdana" w:hAnsi="Verdana"/>
          <w:sz w:val="13"/>
          <w:szCs w:val="13"/>
        </w:rPr>
        <w:t xml:space="preserve"> Overige wijzigingen in het tarief 2</w:t>
      </w:r>
      <w:r w:rsidRPr="00C10BAB">
        <w:rPr>
          <w:rFonts w:ascii="Verdana" w:hAnsi="Verdana"/>
          <w:sz w:val="13"/>
          <w:szCs w:val="13"/>
          <w:vertAlign w:val="superscript"/>
        </w:rPr>
        <w:t>e</w:t>
      </w:r>
      <w:r w:rsidRPr="00C10BAB">
        <w:rPr>
          <w:rFonts w:ascii="Verdana" w:hAnsi="Verdana"/>
          <w:sz w:val="13"/>
          <w:szCs w:val="13"/>
        </w:rPr>
        <w:t xml:space="preserve"> schijf komen voort uit beleidswijzigingen uit eerdere jaren.</w:t>
      </w:r>
    </w:p>
  </w:footnote>
  <w:footnote w:id="2">
    <w:p w14:paraId="7CD269B0" w14:textId="2FC73B08" w:rsidR="00693D89" w:rsidRDefault="00693D89">
      <w:pPr>
        <w:pStyle w:val="Voetnoottekst"/>
      </w:pPr>
      <w:r w:rsidRPr="00C10BAB">
        <w:rPr>
          <w:rStyle w:val="Voetnootmarkering"/>
          <w:rFonts w:ascii="Verdana" w:hAnsi="Verdana"/>
          <w:sz w:val="13"/>
          <w:szCs w:val="13"/>
        </w:rPr>
        <w:footnoteRef/>
      </w:r>
      <w:r w:rsidRPr="00C10BAB">
        <w:rPr>
          <w:rFonts w:ascii="Verdana" w:hAnsi="Verdana"/>
          <w:sz w:val="13"/>
          <w:szCs w:val="13"/>
        </w:rPr>
        <w:t xml:space="preserve"> Omdat niet alle belastingplichtigen alle premies voor de volksverzekeringen betalen, bijvoorbeeld mensen die AOW ontvangen, was er in de praktijk voor sommige belastingplichtigen ook toen sprake van drie verschillende tarieven.</w:t>
      </w:r>
      <w:r>
        <w:t xml:space="preserve"> </w:t>
      </w:r>
    </w:p>
  </w:footnote>
  <w:footnote w:id="3">
    <w:p w14:paraId="45E6357B" w14:textId="5AE134CC" w:rsidR="008027D5" w:rsidRPr="008D088D" w:rsidRDefault="008027D5">
      <w:pPr>
        <w:pStyle w:val="Voetnoottekst"/>
        <w:rPr>
          <w:rFonts w:ascii="Verdana" w:hAnsi="Verdana"/>
          <w:sz w:val="13"/>
          <w:szCs w:val="13"/>
        </w:rPr>
      </w:pPr>
      <w:r w:rsidRPr="008D088D">
        <w:rPr>
          <w:rStyle w:val="Voetnootmarkering"/>
          <w:rFonts w:ascii="Verdana" w:hAnsi="Verdana"/>
          <w:sz w:val="13"/>
          <w:szCs w:val="13"/>
        </w:rPr>
        <w:footnoteRef/>
      </w:r>
      <w:r w:rsidRPr="008D088D">
        <w:rPr>
          <w:rFonts w:ascii="Verdana" w:hAnsi="Verdana"/>
          <w:sz w:val="13"/>
          <w:szCs w:val="13"/>
        </w:rPr>
        <w:t xml:space="preserve"> Kamerstukken II 2025/26, 36915, nr. 19.</w:t>
      </w:r>
    </w:p>
  </w:footnote>
  <w:footnote w:id="4">
    <w:p w14:paraId="7AE0F00C" w14:textId="10E13FDA" w:rsidR="00F34A7F" w:rsidRPr="002D1000" w:rsidRDefault="00F34A7F">
      <w:pPr>
        <w:pStyle w:val="Voetnoottekst"/>
        <w:rPr>
          <w:rFonts w:ascii="Verdana" w:hAnsi="Verdana"/>
          <w:sz w:val="13"/>
          <w:szCs w:val="13"/>
        </w:rPr>
      </w:pPr>
      <w:r w:rsidRPr="002D1000">
        <w:rPr>
          <w:rStyle w:val="Voetnootmarkering"/>
          <w:rFonts w:ascii="Verdana" w:hAnsi="Verdana"/>
          <w:sz w:val="13"/>
          <w:szCs w:val="13"/>
        </w:rPr>
        <w:footnoteRef/>
      </w:r>
      <w:r w:rsidRPr="002D1000">
        <w:rPr>
          <w:rFonts w:ascii="Verdana" w:hAnsi="Verdana"/>
          <w:sz w:val="13"/>
          <w:szCs w:val="13"/>
        </w:rPr>
        <w:t xml:space="preserve"> Kamerstukken II 2025/26, 32140, nr. 304.</w:t>
      </w:r>
    </w:p>
  </w:footnote>
  <w:footnote w:id="5">
    <w:p w14:paraId="0E65FF89" w14:textId="0634B2C3" w:rsidR="00F151E0" w:rsidRPr="00F151E0" w:rsidRDefault="00F151E0">
      <w:pPr>
        <w:pStyle w:val="Voetnoottekst"/>
        <w:rPr>
          <w:rFonts w:ascii="Verdana" w:hAnsi="Verdana"/>
          <w:sz w:val="13"/>
          <w:szCs w:val="13"/>
        </w:rPr>
      </w:pPr>
      <w:r w:rsidRPr="00F151E0">
        <w:rPr>
          <w:rStyle w:val="Voetnootmarkering"/>
          <w:rFonts w:ascii="Verdana" w:hAnsi="Verdana"/>
          <w:sz w:val="13"/>
          <w:szCs w:val="13"/>
        </w:rPr>
        <w:footnoteRef/>
      </w:r>
      <w:r w:rsidRPr="00F151E0">
        <w:rPr>
          <w:rFonts w:ascii="Verdana" w:hAnsi="Verdana"/>
          <w:sz w:val="13"/>
          <w:szCs w:val="13"/>
        </w:rPr>
        <w:t xml:space="preserve"> Kamerstukken II 2025/25, 36915, nr.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44CA7"/>
    <w:multiLevelType w:val="hybridMultilevel"/>
    <w:tmpl w:val="E3FAAE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A57CDC"/>
    <w:multiLevelType w:val="hybridMultilevel"/>
    <w:tmpl w:val="6548F3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7868638">
    <w:abstractNumId w:val="1"/>
  </w:num>
  <w:num w:numId="2" w16cid:durableId="72556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26"/>
    <w:rsid w:val="0000370E"/>
    <w:rsid w:val="000312A4"/>
    <w:rsid w:val="0005700D"/>
    <w:rsid w:val="00057FA0"/>
    <w:rsid w:val="000714C5"/>
    <w:rsid w:val="000750A4"/>
    <w:rsid w:val="00087672"/>
    <w:rsid w:val="000A0E13"/>
    <w:rsid w:val="000D0A4D"/>
    <w:rsid w:val="000D16B1"/>
    <w:rsid w:val="000D387D"/>
    <w:rsid w:val="00134073"/>
    <w:rsid w:val="001672D7"/>
    <w:rsid w:val="0018029A"/>
    <w:rsid w:val="001A3457"/>
    <w:rsid w:val="001C2163"/>
    <w:rsid w:val="001D1F74"/>
    <w:rsid w:val="00215EBD"/>
    <w:rsid w:val="00227814"/>
    <w:rsid w:val="00232EC9"/>
    <w:rsid w:val="00233499"/>
    <w:rsid w:val="00283E70"/>
    <w:rsid w:val="002B4CDB"/>
    <w:rsid w:val="002C385A"/>
    <w:rsid w:val="002D1000"/>
    <w:rsid w:val="002F1D58"/>
    <w:rsid w:val="002F742D"/>
    <w:rsid w:val="00306560"/>
    <w:rsid w:val="00307DEA"/>
    <w:rsid w:val="0032067C"/>
    <w:rsid w:val="00327264"/>
    <w:rsid w:val="00367ADC"/>
    <w:rsid w:val="003963E0"/>
    <w:rsid w:val="003C6337"/>
    <w:rsid w:val="00413E4C"/>
    <w:rsid w:val="00423375"/>
    <w:rsid w:val="004400AC"/>
    <w:rsid w:val="00477E8F"/>
    <w:rsid w:val="00490F09"/>
    <w:rsid w:val="004A28D8"/>
    <w:rsid w:val="004A5110"/>
    <w:rsid w:val="004A6E28"/>
    <w:rsid w:val="004F1057"/>
    <w:rsid w:val="00505713"/>
    <w:rsid w:val="005220AF"/>
    <w:rsid w:val="005243D2"/>
    <w:rsid w:val="005473D6"/>
    <w:rsid w:val="0055602B"/>
    <w:rsid w:val="00561DD5"/>
    <w:rsid w:val="00574127"/>
    <w:rsid w:val="005B0DD1"/>
    <w:rsid w:val="005B4E26"/>
    <w:rsid w:val="005F34BB"/>
    <w:rsid w:val="00614771"/>
    <w:rsid w:val="006244A6"/>
    <w:rsid w:val="00643A83"/>
    <w:rsid w:val="00651EAE"/>
    <w:rsid w:val="00693D89"/>
    <w:rsid w:val="006A1743"/>
    <w:rsid w:val="006D03D2"/>
    <w:rsid w:val="006E396E"/>
    <w:rsid w:val="00732E94"/>
    <w:rsid w:val="0073697C"/>
    <w:rsid w:val="00780939"/>
    <w:rsid w:val="00790A9E"/>
    <w:rsid w:val="007A458C"/>
    <w:rsid w:val="007B7AC9"/>
    <w:rsid w:val="008027D5"/>
    <w:rsid w:val="00807E30"/>
    <w:rsid w:val="00846C89"/>
    <w:rsid w:val="00865281"/>
    <w:rsid w:val="00867118"/>
    <w:rsid w:val="00881BCE"/>
    <w:rsid w:val="00892703"/>
    <w:rsid w:val="008A6221"/>
    <w:rsid w:val="008C61DA"/>
    <w:rsid w:val="008D088D"/>
    <w:rsid w:val="00926BB1"/>
    <w:rsid w:val="00927172"/>
    <w:rsid w:val="00954E4A"/>
    <w:rsid w:val="009F3CE6"/>
    <w:rsid w:val="00A1335B"/>
    <w:rsid w:val="00A20765"/>
    <w:rsid w:val="00A21738"/>
    <w:rsid w:val="00A578C7"/>
    <w:rsid w:val="00AA50D7"/>
    <w:rsid w:val="00AA6695"/>
    <w:rsid w:val="00AB5F0A"/>
    <w:rsid w:val="00AE7A2A"/>
    <w:rsid w:val="00AF4DCD"/>
    <w:rsid w:val="00B14EBD"/>
    <w:rsid w:val="00B15B22"/>
    <w:rsid w:val="00B37AF5"/>
    <w:rsid w:val="00B4319C"/>
    <w:rsid w:val="00BC59B7"/>
    <w:rsid w:val="00BE566E"/>
    <w:rsid w:val="00C10BAB"/>
    <w:rsid w:val="00CB3D94"/>
    <w:rsid w:val="00CB738C"/>
    <w:rsid w:val="00D11507"/>
    <w:rsid w:val="00D66150"/>
    <w:rsid w:val="00D90C78"/>
    <w:rsid w:val="00D96066"/>
    <w:rsid w:val="00DF3B17"/>
    <w:rsid w:val="00DF3F60"/>
    <w:rsid w:val="00E4532E"/>
    <w:rsid w:val="00EC64A6"/>
    <w:rsid w:val="00EE3271"/>
    <w:rsid w:val="00EE4ED7"/>
    <w:rsid w:val="00EF76A9"/>
    <w:rsid w:val="00EF7F2F"/>
    <w:rsid w:val="00F151E0"/>
    <w:rsid w:val="00F34A7F"/>
    <w:rsid w:val="00F50683"/>
    <w:rsid w:val="00F77326"/>
    <w:rsid w:val="00F94C86"/>
    <w:rsid w:val="00FA0806"/>
    <w:rsid w:val="00FA2CEA"/>
    <w:rsid w:val="00FB0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147A2"/>
  <w15:chartTrackingRefBased/>
  <w15:docId w15:val="{A568E88E-B2DF-41D7-A849-94B6D311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7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73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73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73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7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3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73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73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73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73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7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326"/>
    <w:rPr>
      <w:rFonts w:eastAsiaTheme="majorEastAsia" w:cstheme="majorBidi"/>
      <w:color w:val="272727" w:themeColor="text1" w:themeTint="D8"/>
    </w:rPr>
  </w:style>
  <w:style w:type="paragraph" w:styleId="Titel">
    <w:name w:val="Title"/>
    <w:basedOn w:val="Standaard"/>
    <w:next w:val="Standaard"/>
    <w:link w:val="TitelChar"/>
    <w:uiPriority w:val="10"/>
    <w:qFormat/>
    <w:rsid w:val="00F7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326"/>
    <w:rPr>
      <w:i/>
      <w:iCs/>
      <w:color w:val="404040" w:themeColor="text1" w:themeTint="BF"/>
    </w:rPr>
  </w:style>
  <w:style w:type="paragraph" w:styleId="Lijstalinea">
    <w:name w:val="List Paragraph"/>
    <w:basedOn w:val="Standaard"/>
    <w:uiPriority w:val="34"/>
    <w:qFormat/>
    <w:rsid w:val="00F77326"/>
    <w:pPr>
      <w:ind w:left="720"/>
      <w:contextualSpacing/>
    </w:pPr>
  </w:style>
  <w:style w:type="character" w:styleId="Intensievebenadrukking">
    <w:name w:val="Intense Emphasis"/>
    <w:basedOn w:val="Standaardalinea-lettertype"/>
    <w:uiPriority w:val="21"/>
    <w:qFormat/>
    <w:rsid w:val="00F77326"/>
    <w:rPr>
      <w:i/>
      <w:iCs/>
      <w:color w:val="2F5496" w:themeColor="accent1" w:themeShade="BF"/>
    </w:rPr>
  </w:style>
  <w:style w:type="paragraph" w:styleId="Duidelijkcitaat">
    <w:name w:val="Intense Quote"/>
    <w:basedOn w:val="Standaard"/>
    <w:next w:val="Standaard"/>
    <w:link w:val="DuidelijkcitaatChar"/>
    <w:uiPriority w:val="30"/>
    <w:qFormat/>
    <w:rsid w:val="00F7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7326"/>
    <w:rPr>
      <w:i/>
      <w:iCs/>
      <w:color w:val="2F5496" w:themeColor="accent1" w:themeShade="BF"/>
    </w:rPr>
  </w:style>
  <w:style w:type="character" w:styleId="Intensieveverwijzing">
    <w:name w:val="Intense Reference"/>
    <w:basedOn w:val="Standaardalinea-lettertype"/>
    <w:uiPriority w:val="32"/>
    <w:qFormat/>
    <w:rsid w:val="00F77326"/>
    <w:rPr>
      <w:b/>
      <w:bCs/>
      <w:smallCaps/>
      <w:color w:val="2F5496" w:themeColor="accent1" w:themeShade="BF"/>
      <w:spacing w:val="5"/>
    </w:rPr>
  </w:style>
  <w:style w:type="table" w:styleId="Tabelraster">
    <w:name w:val="Table Grid"/>
    <w:basedOn w:val="Standaardtabel"/>
    <w:uiPriority w:val="39"/>
    <w:rsid w:val="0032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A3457"/>
    <w:rPr>
      <w:sz w:val="16"/>
      <w:szCs w:val="16"/>
    </w:rPr>
  </w:style>
  <w:style w:type="paragraph" w:styleId="Tekstopmerking">
    <w:name w:val="annotation text"/>
    <w:basedOn w:val="Standaard"/>
    <w:link w:val="TekstopmerkingChar"/>
    <w:uiPriority w:val="99"/>
    <w:unhideWhenUsed/>
    <w:rsid w:val="001A3457"/>
    <w:pPr>
      <w:spacing w:line="240" w:lineRule="auto"/>
    </w:pPr>
    <w:rPr>
      <w:sz w:val="20"/>
      <w:szCs w:val="20"/>
    </w:rPr>
  </w:style>
  <w:style w:type="character" w:customStyle="1" w:styleId="TekstopmerkingChar">
    <w:name w:val="Tekst opmerking Char"/>
    <w:basedOn w:val="Standaardalinea-lettertype"/>
    <w:link w:val="Tekstopmerking"/>
    <w:uiPriority w:val="99"/>
    <w:rsid w:val="001A3457"/>
    <w:rPr>
      <w:sz w:val="20"/>
      <w:szCs w:val="20"/>
    </w:rPr>
  </w:style>
  <w:style w:type="paragraph" w:styleId="Onderwerpvanopmerking">
    <w:name w:val="annotation subject"/>
    <w:basedOn w:val="Tekstopmerking"/>
    <w:next w:val="Tekstopmerking"/>
    <w:link w:val="OnderwerpvanopmerkingChar"/>
    <w:uiPriority w:val="99"/>
    <w:semiHidden/>
    <w:unhideWhenUsed/>
    <w:rsid w:val="001A3457"/>
    <w:rPr>
      <w:b/>
      <w:bCs/>
    </w:rPr>
  </w:style>
  <w:style w:type="character" w:customStyle="1" w:styleId="OnderwerpvanopmerkingChar">
    <w:name w:val="Onderwerp van opmerking Char"/>
    <w:basedOn w:val="TekstopmerkingChar"/>
    <w:link w:val="Onderwerpvanopmerking"/>
    <w:uiPriority w:val="99"/>
    <w:semiHidden/>
    <w:rsid w:val="001A3457"/>
    <w:rPr>
      <w:b/>
      <w:bCs/>
      <w:sz w:val="20"/>
      <w:szCs w:val="20"/>
    </w:rPr>
  </w:style>
  <w:style w:type="table" w:styleId="Rastertabel4-Accent1">
    <w:name w:val="Grid Table 4 Accent 1"/>
    <w:basedOn w:val="Standaardtabel"/>
    <w:uiPriority w:val="49"/>
    <w:rsid w:val="00232EC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Voetnoottekst">
    <w:name w:val="footnote text"/>
    <w:basedOn w:val="Standaard"/>
    <w:link w:val="VoetnoottekstChar"/>
    <w:uiPriority w:val="99"/>
    <w:semiHidden/>
    <w:unhideWhenUsed/>
    <w:rsid w:val="00F151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51E0"/>
    <w:rPr>
      <w:sz w:val="20"/>
      <w:szCs w:val="20"/>
    </w:rPr>
  </w:style>
  <w:style w:type="character" w:styleId="Voetnootmarkering">
    <w:name w:val="footnote reference"/>
    <w:basedOn w:val="Standaardalinea-lettertype"/>
    <w:uiPriority w:val="99"/>
    <w:semiHidden/>
    <w:unhideWhenUsed/>
    <w:rsid w:val="00F151E0"/>
    <w:rPr>
      <w:vertAlign w:val="superscript"/>
    </w:rPr>
  </w:style>
  <w:style w:type="paragraph" w:styleId="Revisie">
    <w:name w:val="Revision"/>
    <w:hidden/>
    <w:uiPriority w:val="99"/>
    <w:semiHidden/>
    <w:rsid w:val="008C61DA"/>
    <w:pPr>
      <w:spacing w:after="0" w:line="240" w:lineRule="auto"/>
    </w:pPr>
  </w:style>
  <w:style w:type="paragraph" w:styleId="Geenafstand">
    <w:name w:val="No Spacing"/>
    <w:uiPriority w:val="1"/>
    <w:qFormat/>
    <w:rsid w:val="005F34BB"/>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26106">
      <w:bodyDiv w:val="1"/>
      <w:marLeft w:val="0"/>
      <w:marRight w:val="0"/>
      <w:marTop w:val="0"/>
      <w:marBottom w:val="0"/>
      <w:divBdr>
        <w:top w:val="none" w:sz="0" w:space="0" w:color="auto"/>
        <w:left w:val="none" w:sz="0" w:space="0" w:color="auto"/>
        <w:bottom w:val="none" w:sz="0" w:space="0" w:color="auto"/>
        <w:right w:val="none" w:sz="0" w:space="0" w:color="auto"/>
      </w:divBdr>
    </w:div>
    <w:div w:id="11232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1421</ap:Words>
  <ap:Characters>7817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2026-06-23T15:27:00.0000000Z</dcterms:created>
  <dcterms:modified xsi:type="dcterms:W3CDTF">2026-06-23T15:27:00.0000000Z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2026-06-04T09:20:59Z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46ace68e-806b-458f-9317-3ccefb919421</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