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4460DF" w:rsidR="00F874AB" w:rsidP="00F874AB" w:rsidRDefault="00F874AB" w14:paraId="786A0107" w14:textId="59804E1E">
      <w:pPr>
        <w:spacing w:after="0" w:line="276" w:lineRule="auto"/>
        <w:rPr>
          <w:rFonts w:ascii="Verdana" w:hAnsi="Verdana"/>
          <w:b/>
          <w:bCs/>
          <w:sz w:val="18"/>
          <w:szCs w:val="18"/>
        </w:rPr>
      </w:pPr>
      <w:r w:rsidRPr="004460DF">
        <w:rPr>
          <w:rFonts w:ascii="Verdana" w:hAnsi="Verdana"/>
          <w:b/>
          <w:bCs/>
          <w:sz w:val="18"/>
          <w:szCs w:val="18"/>
        </w:rPr>
        <w:t>2026Z11050</w:t>
      </w:r>
    </w:p>
    <w:p w:rsidR="00F874AB" w:rsidP="00F874AB" w:rsidRDefault="00F874AB" w14:paraId="137F0511" w14:textId="77777777">
      <w:pPr>
        <w:spacing w:after="0" w:line="276" w:lineRule="auto"/>
        <w:rPr>
          <w:rFonts w:ascii="Verdana" w:hAnsi="Verdana"/>
          <w:sz w:val="18"/>
          <w:szCs w:val="18"/>
        </w:rPr>
      </w:pPr>
    </w:p>
    <w:p w:rsidRPr="004460DF" w:rsidR="00F874AB" w:rsidP="00F874AB" w:rsidRDefault="00F874AB" w14:paraId="116C61F0" w14:textId="77777777">
      <w:pPr>
        <w:spacing w:after="0" w:line="276" w:lineRule="auto"/>
        <w:rPr>
          <w:rFonts w:ascii="Verdana" w:hAnsi="Verdana"/>
          <w:sz w:val="18"/>
          <w:szCs w:val="18"/>
        </w:rPr>
      </w:pPr>
      <w:r w:rsidRPr="004460DF">
        <w:rPr>
          <w:rFonts w:ascii="Verdana" w:hAnsi="Verdana"/>
          <w:sz w:val="18"/>
          <w:szCs w:val="18"/>
        </w:rPr>
        <w:t>(</w:t>
      </w:r>
      <w:proofErr w:type="gramStart"/>
      <w:r w:rsidRPr="004460DF">
        <w:rPr>
          <w:rFonts w:ascii="Verdana" w:hAnsi="Verdana"/>
          <w:sz w:val="18"/>
          <w:szCs w:val="18"/>
        </w:rPr>
        <w:t>ingezonden</w:t>
      </w:r>
      <w:proofErr w:type="gramEnd"/>
      <w:r w:rsidRPr="004460DF">
        <w:rPr>
          <w:rFonts w:ascii="Verdana" w:hAnsi="Verdana"/>
          <w:sz w:val="18"/>
          <w:szCs w:val="18"/>
        </w:rPr>
        <w:t xml:space="preserve"> 27 mei 2026)</w:t>
      </w:r>
    </w:p>
    <w:p w:rsidR="00F874AB" w:rsidP="00F874AB" w:rsidRDefault="00F874AB" w14:paraId="41EDAB2E" w14:textId="050FB9AF">
      <w:pPr>
        <w:spacing w:after="0" w:line="276" w:lineRule="auto"/>
        <w:rPr>
          <w:rFonts w:ascii="Verdana" w:hAnsi="Verdana"/>
          <w:sz w:val="18"/>
          <w:szCs w:val="18"/>
        </w:rPr>
      </w:pPr>
      <w:r w:rsidRPr="00F874AB">
        <w:rPr>
          <w:rFonts w:ascii="Verdana" w:hAnsi="Verdana"/>
          <w:sz w:val="18"/>
          <w:szCs w:val="18"/>
        </w:rPr>
        <w:t>Vragen van het lid Dekker (FVD) aan de staatssecretaris van Financiën over de fiscale ongelijkheid tussen</w:t>
      </w:r>
      <w:r>
        <w:rPr>
          <w:rFonts w:ascii="Verdana" w:hAnsi="Verdana"/>
          <w:sz w:val="18"/>
          <w:szCs w:val="18"/>
        </w:rPr>
        <w:t xml:space="preserve"> </w:t>
      </w:r>
      <w:r w:rsidRPr="00F874AB">
        <w:rPr>
          <w:rFonts w:ascii="Verdana" w:hAnsi="Verdana"/>
          <w:sz w:val="18"/>
          <w:szCs w:val="18"/>
        </w:rPr>
        <w:t>eenverdieners- en tweeverdienersgezinnen.</w:t>
      </w:r>
    </w:p>
    <w:p w:rsidR="00F874AB" w:rsidP="00F874AB" w:rsidRDefault="00F874AB" w14:paraId="31CBFFD5" w14:textId="77777777">
      <w:pPr>
        <w:spacing w:after="0" w:line="276" w:lineRule="auto"/>
        <w:rPr>
          <w:rFonts w:ascii="Verdana" w:hAnsi="Verdana"/>
          <w:sz w:val="18"/>
          <w:szCs w:val="18"/>
        </w:rPr>
      </w:pPr>
    </w:p>
    <w:p w:rsidRPr="00F874AB" w:rsidR="00F874AB" w:rsidP="00F874AB" w:rsidRDefault="00F874AB" w14:paraId="5D8A24A8" w14:textId="36103242">
      <w:pPr>
        <w:spacing w:after="0" w:line="276" w:lineRule="auto"/>
        <w:rPr>
          <w:rFonts w:ascii="Verdana" w:hAnsi="Verdana"/>
          <w:b/>
          <w:bCs/>
          <w:sz w:val="18"/>
          <w:szCs w:val="18"/>
        </w:rPr>
      </w:pPr>
      <w:r w:rsidRPr="00F874AB">
        <w:rPr>
          <w:rFonts w:ascii="Verdana" w:hAnsi="Verdana"/>
          <w:b/>
          <w:bCs/>
          <w:sz w:val="18"/>
          <w:szCs w:val="18"/>
        </w:rPr>
        <w:t>Vraag 1</w:t>
      </w:r>
    </w:p>
    <w:p w:rsidRPr="00F874AB" w:rsidR="00F874AB" w:rsidP="00F874AB" w:rsidRDefault="00F874AB" w14:paraId="684A4A73" w14:textId="4EDA7A25">
      <w:pPr>
        <w:spacing w:after="0" w:line="276" w:lineRule="auto"/>
        <w:rPr>
          <w:rFonts w:ascii="Verdana" w:hAnsi="Verdana"/>
          <w:sz w:val="18"/>
          <w:szCs w:val="18"/>
        </w:rPr>
      </w:pPr>
      <w:r w:rsidRPr="00F874AB">
        <w:rPr>
          <w:rFonts w:ascii="Verdana" w:hAnsi="Verdana"/>
          <w:sz w:val="18"/>
          <w:szCs w:val="18"/>
        </w:rPr>
        <w:t xml:space="preserve">Bent u bekend met het gegeven dat bij een gelijk </w:t>
      </w:r>
      <w:r w:rsidRPr="00F874AB" w:rsidR="007D61AC">
        <w:rPr>
          <w:rFonts w:ascii="Verdana" w:hAnsi="Verdana"/>
          <w:sz w:val="18"/>
          <w:szCs w:val="18"/>
        </w:rPr>
        <w:t>brutogezinsinkomen</w:t>
      </w:r>
      <w:r w:rsidRPr="00F874AB">
        <w:rPr>
          <w:rFonts w:ascii="Verdana" w:hAnsi="Verdana"/>
          <w:sz w:val="18"/>
          <w:szCs w:val="18"/>
        </w:rPr>
        <w:t xml:space="preserve"> van €</w:t>
      </w:r>
      <w:r>
        <w:rPr>
          <w:rFonts w:ascii="Verdana" w:hAnsi="Verdana"/>
          <w:sz w:val="18"/>
          <w:szCs w:val="18"/>
        </w:rPr>
        <w:t> </w:t>
      </w:r>
      <w:r w:rsidRPr="00F874AB">
        <w:rPr>
          <w:rFonts w:ascii="Verdana" w:hAnsi="Verdana"/>
          <w:sz w:val="18"/>
          <w:szCs w:val="18"/>
        </w:rPr>
        <w:t>70.000 een</w:t>
      </w:r>
      <w:r>
        <w:rPr>
          <w:rFonts w:ascii="Verdana" w:hAnsi="Verdana"/>
          <w:sz w:val="18"/>
          <w:szCs w:val="18"/>
        </w:rPr>
        <w:t xml:space="preserve"> </w:t>
      </w:r>
      <w:r w:rsidRPr="00F874AB">
        <w:rPr>
          <w:rFonts w:ascii="Verdana" w:hAnsi="Verdana"/>
          <w:sz w:val="18"/>
          <w:szCs w:val="18"/>
        </w:rPr>
        <w:t xml:space="preserve">tweeverdienersgezin door de werking van dubbele heffingskortingen netto </w:t>
      </w:r>
      <w:proofErr w:type="gramStart"/>
      <w:r w:rsidRPr="00F874AB">
        <w:rPr>
          <w:rFonts w:ascii="Verdana" w:hAnsi="Verdana"/>
          <w:sz w:val="18"/>
          <w:szCs w:val="18"/>
        </w:rPr>
        <w:t>circa</w:t>
      </w:r>
      <w:proofErr w:type="gramEnd"/>
      <w:r w:rsidRPr="00F874AB">
        <w:rPr>
          <w:rFonts w:ascii="Verdana" w:hAnsi="Verdana"/>
          <w:sz w:val="18"/>
          <w:szCs w:val="18"/>
        </w:rPr>
        <w:t xml:space="preserve"> €</w:t>
      </w:r>
      <w:r>
        <w:rPr>
          <w:rFonts w:ascii="Verdana" w:hAnsi="Verdana"/>
          <w:sz w:val="18"/>
          <w:szCs w:val="18"/>
        </w:rPr>
        <w:t> </w:t>
      </w:r>
      <w:r w:rsidRPr="00F874AB">
        <w:rPr>
          <w:rFonts w:ascii="Verdana" w:hAnsi="Verdana"/>
          <w:sz w:val="18"/>
          <w:szCs w:val="18"/>
        </w:rPr>
        <w:t>1.100 per maand</w:t>
      </w:r>
      <w:r>
        <w:rPr>
          <w:rFonts w:ascii="Verdana" w:hAnsi="Verdana"/>
          <w:sz w:val="18"/>
          <w:szCs w:val="18"/>
        </w:rPr>
        <w:t xml:space="preserve"> </w:t>
      </w:r>
      <w:r w:rsidRPr="00F874AB">
        <w:rPr>
          <w:rFonts w:ascii="Verdana" w:hAnsi="Verdana"/>
          <w:sz w:val="18"/>
          <w:szCs w:val="18"/>
        </w:rPr>
        <w:t>meer overhoudt dan een eenverdienersgezin?</w:t>
      </w:r>
    </w:p>
    <w:p w:rsidR="00F874AB" w:rsidP="00F874AB" w:rsidRDefault="00F874AB" w14:paraId="66D0047B" w14:textId="77777777">
      <w:pPr>
        <w:spacing w:after="0" w:line="276" w:lineRule="auto"/>
        <w:rPr>
          <w:rFonts w:ascii="Verdana" w:hAnsi="Verdana"/>
          <w:sz w:val="18"/>
          <w:szCs w:val="18"/>
        </w:rPr>
      </w:pPr>
    </w:p>
    <w:p w:rsidRPr="00F874AB" w:rsidR="00F874AB" w:rsidP="00F874AB" w:rsidRDefault="00F874AB" w14:paraId="64CDF752" w14:textId="77E5D0E5">
      <w:pPr>
        <w:spacing w:after="0" w:line="276" w:lineRule="auto"/>
        <w:rPr>
          <w:rFonts w:ascii="Verdana" w:hAnsi="Verdana"/>
          <w:b/>
          <w:bCs/>
          <w:sz w:val="18"/>
          <w:szCs w:val="18"/>
        </w:rPr>
      </w:pPr>
      <w:r w:rsidRPr="00F874AB">
        <w:rPr>
          <w:rFonts w:ascii="Verdana" w:hAnsi="Verdana"/>
          <w:b/>
          <w:bCs/>
          <w:sz w:val="18"/>
          <w:szCs w:val="18"/>
        </w:rPr>
        <w:t xml:space="preserve">Antwoord 1 </w:t>
      </w:r>
    </w:p>
    <w:p w:rsidR="00F874AB" w:rsidP="00F874AB" w:rsidRDefault="00F874AB" w14:paraId="608E8F25" w14:textId="01DA91BA">
      <w:pPr>
        <w:spacing w:after="0" w:line="276" w:lineRule="auto"/>
        <w:rPr>
          <w:rFonts w:ascii="Verdana" w:hAnsi="Verdana"/>
          <w:sz w:val="18"/>
          <w:szCs w:val="18"/>
        </w:rPr>
      </w:pPr>
      <w:r>
        <w:rPr>
          <w:rFonts w:ascii="Verdana" w:hAnsi="Verdana"/>
          <w:sz w:val="18"/>
          <w:szCs w:val="18"/>
        </w:rPr>
        <w:t xml:space="preserve">Ja, het is mij bekend dat een tweeverdienersgezin bij een gelijk gezinsinkomen netto meer salaris overhoudt dan een </w:t>
      </w:r>
      <w:r w:rsidR="002F26B0">
        <w:rPr>
          <w:rFonts w:ascii="Verdana" w:hAnsi="Verdana"/>
          <w:sz w:val="18"/>
          <w:szCs w:val="18"/>
        </w:rPr>
        <w:t>alleen</w:t>
      </w:r>
      <w:r>
        <w:rPr>
          <w:rFonts w:ascii="Verdana" w:hAnsi="Verdana"/>
          <w:sz w:val="18"/>
          <w:szCs w:val="18"/>
        </w:rPr>
        <w:t>verdienersgezin</w:t>
      </w:r>
      <w:r w:rsidR="00C90005">
        <w:rPr>
          <w:rFonts w:ascii="Verdana" w:hAnsi="Verdana"/>
          <w:sz w:val="18"/>
          <w:szCs w:val="18"/>
        </w:rPr>
        <w:t>.</w:t>
      </w:r>
      <w:r w:rsidR="002F2B83">
        <w:rPr>
          <w:rFonts w:ascii="Verdana" w:hAnsi="Verdana"/>
          <w:sz w:val="18"/>
          <w:szCs w:val="18"/>
        </w:rPr>
        <w:t xml:space="preserve"> Onderstaande tabel toont ter illustratie het verschil in </w:t>
      </w:r>
      <w:r w:rsidR="007D61AC">
        <w:rPr>
          <w:rFonts w:ascii="Verdana" w:hAnsi="Verdana"/>
          <w:sz w:val="18"/>
          <w:szCs w:val="18"/>
        </w:rPr>
        <w:t>netto-inkomen</w:t>
      </w:r>
      <w:r w:rsidR="002F2B83">
        <w:rPr>
          <w:rFonts w:ascii="Verdana" w:hAnsi="Verdana"/>
          <w:sz w:val="18"/>
          <w:szCs w:val="18"/>
        </w:rPr>
        <w:t xml:space="preserve"> tussen een </w:t>
      </w:r>
      <w:r w:rsidR="00CC72FA">
        <w:rPr>
          <w:rFonts w:ascii="Verdana" w:hAnsi="Verdana"/>
          <w:sz w:val="18"/>
          <w:szCs w:val="18"/>
        </w:rPr>
        <w:t>alleen</w:t>
      </w:r>
      <w:r w:rsidR="002F2B83">
        <w:rPr>
          <w:rFonts w:ascii="Verdana" w:hAnsi="Verdana"/>
          <w:sz w:val="18"/>
          <w:szCs w:val="18"/>
        </w:rPr>
        <w:t xml:space="preserve">verdieners- en tweeverdienershuishouden met een </w:t>
      </w:r>
      <w:r w:rsidR="007D61AC">
        <w:rPr>
          <w:rFonts w:ascii="Verdana" w:hAnsi="Verdana"/>
          <w:sz w:val="18"/>
          <w:szCs w:val="18"/>
        </w:rPr>
        <w:t>brutogezinsinkomen</w:t>
      </w:r>
      <w:r w:rsidR="002F2B83">
        <w:rPr>
          <w:rFonts w:ascii="Verdana" w:hAnsi="Verdana"/>
          <w:sz w:val="18"/>
          <w:szCs w:val="18"/>
        </w:rPr>
        <w:t xml:space="preserve"> van €</w:t>
      </w:r>
      <w:r w:rsidR="007D61AC">
        <w:rPr>
          <w:rFonts w:ascii="Verdana" w:hAnsi="Verdana"/>
          <w:sz w:val="18"/>
          <w:szCs w:val="18"/>
        </w:rPr>
        <w:t> </w:t>
      </w:r>
      <w:r w:rsidR="002F2B83">
        <w:rPr>
          <w:rFonts w:ascii="Verdana" w:hAnsi="Verdana"/>
          <w:sz w:val="18"/>
          <w:szCs w:val="18"/>
        </w:rPr>
        <w:t xml:space="preserve">70.000. </w:t>
      </w:r>
      <w:r w:rsidR="00F16F90">
        <w:rPr>
          <w:rFonts w:ascii="Verdana" w:hAnsi="Verdana"/>
          <w:sz w:val="18"/>
          <w:szCs w:val="18"/>
        </w:rPr>
        <w:t>Het netto huishoudinkomen van het tweeverdienershuishouden ligt €</w:t>
      </w:r>
      <w:r w:rsidR="002F26B0">
        <w:rPr>
          <w:rFonts w:ascii="Verdana" w:hAnsi="Verdana"/>
          <w:sz w:val="18"/>
          <w:szCs w:val="18"/>
        </w:rPr>
        <w:t> </w:t>
      </w:r>
      <w:r w:rsidR="00BC7781">
        <w:rPr>
          <w:rFonts w:ascii="Verdana" w:hAnsi="Verdana"/>
          <w:sz w:val="18"/>
          <w:szCs w:val="18"/>
        </w:rPr>
        <w:t>15.815</w:t>
      </w:r>
      <w:r w:rsidR="00F16F90">
        <w:rPr>
          <w:rFonts w:ascii="Verdana" w:hAnsi="Verdana"/>
          <w:sz w:val="18"/>
          <w:szCs w:val="18"/>
        </w:rPr>
        <w:t xml:space="preserve"> hoger dan van het eenverdienershuishouden, oftewel €</w:t>
      </w:r>
      <w:r w:rsidR="007D61AC">
        <w:rPr>
          <w:rFonts w:ascii="Verdana" w:hAnsi="Verdana"/>
          <w:sz w:val="18"/>
          <w:szCs w:val="18"/>
        </w:rPr>
        <w:t> </w:t>
      </w:r>
      <w:r w:rsidR="00BC7781">
        <w:rPr>
          <w:rFonts w:ascii="Verdana" w:hAnsi="Verdana"/>
          <w:sz w:val="18"/>
          <w:szCs w:val="18"/>
        </w:rPr>
        <w:t>1.318</w:t>
      </w:r>
      <w:r w:rsidR="00F16F90">
        <w:rPr>
          <w:rFonts w:ascii="Verdana" w:hAnsi="Verdana"/>
          <w:sz w:val="18"/>
          <w:szCs w:val="18"/>
        </w:rPr>
        <w:t xml:space="preserve"> per maand. </w:t>
      </w:r>
      <w:r w:rsidR="00CC72FA">
        <w:rPr>
          <w:rFonts w:ascii="Verdana" w:hAnsi="Verdana"/>
          <w:sz w:val="18"/>
          <w:szCs w:val="18"/>
        </w:rPr>
        <w:t xml:space="preserve">Daarbij moet wel opgemerkt worden dat het de vraag </w:t>
      </w:r>
      <w:r w:rsidR="00C13D4E">
        <w:rPr>
          <w:rFonts w:ascii="Verdana" w:hAnsi="Verdana"/>
          <w:sz w:val="18"/>
          <w:szCs w:val="18"/>
        </w:rPr>
        <w:t xml:space="preserve">is </w:t>
      </w:r>
      <w:r w:rsidR="00CC72FA">
        <w:rPr>
          <w:rFonts w:ascii="Verdana" w:hAnsi="Verdana"/>
          <w:sz w:val="18"/>
          <w:szCs w:val="18"/>
        </w:rPr>
        <w:t xml:space="preserve">of beide huishoudens goed te vergelijken zijn. Huishoudens met twee verdienende partners werken doorgaans bij elkaar opgeteld meer dan </w:t>
      </w:r>
      <w:r w:rsidR="00C13D4E">
        <w:rPr>
          <w:rFonts w:ascii="Verdana" w:hAnsi="Verdana"/>
          <w:sz w:val="18"/>
          <w:szCs w:val="18"/>
        </w:rPr>
        <w:t xml:space="preserve">veertig </w:t>
      </w:r>
      <w:r w:rsidR="00CC72FA">
        <w:rPr>
          <w:rFonts w:ascii="Verdana" w:hAnsi="Verdana"/>
          <w:sz w:val="18"/>
          <w:szCs w:val="18"/>
        </w:rPr>
        <w:t>uur. Bij een gelijk huishoudinkomen hebben zij dus een lager uurloon dan een eenverdiener.</w:t>
      </w:r>
      <w:r w:rsidR="001A23DE">
        <w:rPr>
          <w:rFonts w:ascii="Verdana" w:hAnsi="Verdana"/>
          <w:sz w:val="18"/>
          <w:szCs w:val="18"/>
        </w:rPr>
        <w:t xml:space="preserve"> Dit rekenvoorbeeld geeft de meest extreme situatie </w:t>
      </w:r>
      <w:r w:rsidR="00C13D4E">
        <w:rPr>
          <w:rFonts w:ascii="Verdana" w:hAnsi="Verdana"/>
          <w:sz w:val="18"/>
          <w:szCs w:val="18"/>
        </w:rPr>
        <w:t xml:space="preserve">weer </w:t>
      </w:r>
      <w:r w:rsidR="001A23DE">
        <w:rPr>
          <w:rFonts w:ascii="Verdana" w:hAnsi="Verdana"/>
          <w:sz w:val="18"/>
          <w:szCs w:val="18"/>
        </w:rPr>
        <w:t>met het grootste verschil in netto huishoud</w:t>
      </w:r>
      <w:r w:rsidRPr="00136618" w:rsidR="001A23DE">
        <w:rPr>
          <w:rFonts w:ascii="Verdana" w:hAnsi="Verdana"/>
          <w:sz w:val="18"/>
          <w:szCs w:val="18"/>
        </w:rPr>
        <w:t>inkomen</w:t>
      </w:r>
      <w:r w:rsidRPr="00136618" w:rsidR="00136618">
        <w:rPr>
          <w:rFonts w:ascii="Verdana" w:hAnsi="Verdana"/>
          <w:sz w:val="18"/>
          <w:szCs w:val="18"/>
        </w:rPr>
        <w:t xml:space="preserve"> tussen een alleenverdiener en tweeverdieners met een huishoudinkomen van </w:t>
      </w:r>
      <w:r w:rsidR="002F26B0">
        <w:rPr>
          <w:rFonts w:ascii="Verdana" w:hAnsi="Verdana"/>
          <w:sz w:val="18"/>
          <w:szCs w:val="18"/>
        </w:rPr>
        <w:t>€ </w:t>
      </w:r>
      <w:r w:rsidRPr="00136618" w:rsidR="00136618">
        <w:rPr>
          <w:rFonts w:ascii="Verdana" w:hAnsi="Verdana"/>
          <w:sz w:val="18"/>
          <w:szCs w:val="18"/>
        </w:rPr>
        <w:t>70.000</w:t>
      </w:r>
      <w:r w:rsidRPr="00136618" w:rsidR="001A23DE">
        <w:rPr>
          <w:rFonts w:ascii="Verdana" w:hAnsi="Verdana"/>
          <w:sz w:val="18"/>
          <w:szCs w:val="18"/>
        </w:rPr>
        <w:t xml:space="preserve">; </w:t>
      </w:r>
      <w:r w:rsidR="001A23DE">
        <w:rPr>
          <w:rFonts w:ascii="Verdana" w:hAnsi="Verdana"/>
          <w:sz w:val="18"/>
          <w:szCs w:val="18"/>
        </w:rPr>
        <w:t>wanneer het inkomen tussen tweeverdieners ongelijker is verdeeld, neemt het verschil in huishoudinkomen t</w:t>
      </w:r>
      <w:r w:rsidR="002F26B0">
        <w:rPr>
          <w:rFonts w:ascii="Verdana" w:hAnsi="Verdana"/>
          <w:sz w:val="18"/>
          <w:szCs w:val="18"/>
        </w:rPr>
        <w:t>en opzichte van</w:t>
      </w:r>
      <w:r w:rsidR="001A23DE">
        <w:rPr>
          <w:rFonts w:ascii="Verdana" w:hAnsi="Verdana"/>
          <w:sz w:val="18"/>
          <w:szCs w:val="18"/>
        </w:rPr>
        <w:t xml:space="preserve"> een alleenverdiener af. </w:t>
      </w:r>
    </w:p>
    <w:p w:rsidR="002F2B83" w:rsidP="00F874AB" w:rsidRDefault="002F2B83" w14:paraId="7149A26B" w14:textId="77777777">
      <w:pPr>
        <w:spacing w:after="0" w:line="276" w:lineRule="auto"/>
        <w:rPr>
          <w:rFonts w:ascii="Verdana" w:hAnsi="Verdana"/>
          <w:sz w:val="18"/>
          <w:szCs w:val="18"/>
        </w:rPr>
      </w:pPr>
    </w:p>
    <w:p w:rsidRPr="007D61AC" w:rsidR="00F16F90" w:rsidP="00F874AB" w:rsidRDefault="00F16F90" w14:paraId="0B478A90" w14:textId="28F8156C">
      <w:pPr>
        <w:spacing w:after="0" w:line="276" w:lineRule="auto"/>
        <w:rPr>
          <w:rFonts w:ascii="Verdana" w:hAnsi="Verdana"/>
          <w:i/>
          <w:iCs/>
          <w:sz w:val="18"/>
          <w:szCs w:val="18"/>
        </w:rPr>
      </w:pPr>
      <w:proofErr w:type="gramStart"/>
      <w:r w:rsidRPr="007D61AC">
        <w:rPr>
          <w:rFonts w:ascii="Verdana" w:hAnsi="Verdana"/>
          <w:i/>
          <w:iCs/>
          <w:sz w:val="18"/>
          <w:szCs w:val="18"/>
        </w:rPr>
        <w:t>Tabel  –</w:t>
      </w:r>
      <w:proofErr w:type="gramEnd"/>
      <w:r w:rsidRPr="007D61AC">
        <w:rPr>
          <w:rFonts w:ascii="Verdana" w:hAnsi="Verdana"/>
          <w:i/>
          <w:iCs/>
          <w:sz w:val="18"/>
          <w:szCs w:val="18"/>
        </w:rPr>
        <w:t xml:space="preserve"> bruto en netto</w:t>
      </w:r>
      <w:r w:rsidR="007D61AC">
        <w:rPr>
          <w:rFonts w:ascii="Verdana" w:hAnsi="Verdana"/>
          <w:i/>
          <w:iCs/>
          <w:sz w:val="18"/>
          <w:szCs w:val="18"/>
        </w:rPr>
        <w:t>-</w:t>
      </w:r>
      <w:r w:rsidRPr="007D61AC">
        <w:rPr>
          <w:rFonts w:ascii="Verdana" w:hAnsi="Verdana"/>
          <w:i/>
          <w:iCs/>
          <w:sz w:val="18"/>
          <w:szCs w:val="18"/>
        </w:rPr>
        <w:t>inkomen alleenverdieners- en tweeverdienershuishouden</w:t>
      </w:r>
      <w:r w:rsidRPr="007D61AC">
        <w:rPr>
          <w:rStyle w:val="Voetnootmarkering"/>
          <w:rFonts w:ascii="Verdana" w:hAnsi="Verdana"/>
          <w:i/>
          <w:iCs/>
          <w:sz w:val="18"/>
          <w:szCs w:val="18"/>
        </w:rPr>
        <w:footnoteReference w:id="1"/>
      </w:r>
    </w:p>
    <w:tbl>
      <w:tblPr>
        <w:tblStyle w:val="Tabelraster"/>
        <w:tblW w:w="0" w:type="auto"/>
        <w:tblLook w:val="04A0" w:firstRow="1" w:lastRow="0" w:firstColumn="1" w:lastColumn="0" w:noHBand="0" w:noVBand="1"/>
      </w:tblPr>
      <w:tblGrid>
        <w:gridCol w:w="2901"/>
        <w:gridCol w:w="2108"/>
        <w:gridCol w:w="2178"/>
        <w:gridCol w:w="1875"/>
      </w:tblGrid>
      <w:tr w:rsidR="0019364D" w:rsidTr="007D61AC" w14:paraId="08D6D949" w14:textId="244FBBEC">
        <w:tc>
          <w:tcPr>
            <w:tcW w:w="2901" w:type="dxa"/>
          </w:tcPr>
          <w:p w:rsidRPr="00F16F90" w:rsidR="0019364D" w:rsidP="00F874AB" w:rsidRDefault="0019364D" w14:paraId="4F775E56" w14:textId="77777777">
            <w:pPr>
              <w:spacing w:line="276" w:lineRule="auto"/>
              <w:rPr>
                <w:rFonts w:ascii="Verdana" w:hAnsi="Verdana"/>
                <w:sz w:val="18"/>
                <w:szCs w:val="18"/>
              </w:rPr>
            </w:pPr>
          </w:p>
        </w:tc>
        <w:tc>
          <w:tcPr>
            <w:tcW w:w="2108" w:type="dxa"/>
          </w:tcPr>
          <w:p w:rsidR="0019364D" w:rsidP="00F874AB" w:rsidRDefault="0019364D" w14:paraId="316AFBCF" w14:textId="0668DA17">
            <w:pPr>
              <w:spacing w:line="276" w:lineRule="auto"/>
              <w:rPr>
                <w:rFonts w:ascii="Verdana" w:hAnsi="Verdana"/>
                <w:sz w:val="18"/>
                <w:szCs w:val="18"/>
              </w:rPr>
            </w:pPr>
            <w:r>
              <w:rPr>
                <w:rFonts w:ascii="Verdana" w:hAnsi="Verdana"/>
                <w:sz w:val="18"/>
                <w:szCs w:val="18"/>
              </w:rPr>
              <w:t>Eenverdiener</w:t>
            </w:r>
          </w:p>
        </w:tc>
        <w:tc>
          <w:tcPr>
            <w:tcW w:w="2178" w:type="dxa"/>
          </w:tcPr>
          <w:p w:rsidR="0019364D" w:rsidP="00F874AB" w:rsidRDefault="0019364D" w14:paraId="704B039F" w14:textId="0B710BC3">
            <w:pPr>
              <w:spacing w:line="276" w:lineRule="auto"/>
              <w:rPr>
                <w:rFonts w:ascii="Verdana" w:hAnsi="Verdana"/>
                <w:sz w:val="18"/>
                <w:szCs w:val="18"/>
              </w:rPr>
            </w:pPr>
            <w:r>
              <w:rPr>
                <w:rFonts w:ascii="Verdana" w:hAnsi="Verdana"/>
                <w:sz w:val="18"/>
                <w:szCs w:val="18"/>
              </w:rPr>
              <w:t>Tweeverdiener</w:t>
            </w:r>
          </w:p>
        </w:tc>
        <w:tc>
          <w:tcPr>
            <w:tcW w:w="1875" w:type="dxa"/>
          </w:tcPr>
          <w:p w:rsidR="0019364D" w:rsidP="00F874AB" w:rsidRDefault="0019364D" w14:paraId="21E91BC9" w14:textId="07AE41FE">
            <w:pPr>
              <w:spacing w:line="276" w:lineRule="auto"/>
              <w:rPr>
                <w:rFonts w:ascii="Verdana" w:hAnsi="Verdana"/>
                <w:sz w:val="18"/>
                <w:szCs w:val="18"/>
              </w:rPr>
            </w:pPr>
            <w:r>
              <w:rPr>
                <w:rFonts w:ascii="Verdana" w:hAnsi="Verdana"/>
                <w:sz w:val="18"/>
                <w:szCs w:val="18"/>
              </w:rPr>
              <w:t>Tweeverdiener</w:t>
            </w:r>
          </w:p>
        </w:tc>
      </w:tr>
      <w:tr w:rsidR="0019364D" w:rsidTr="007D61AC" w14:paraId="39B94878" w14:textId="06DBB9B3">
        <w:tc>
          <w:tcPr>
            <w:tcW w:w="2901" w:type="dxa"/>
          </w:tcPr>
          <w:p w:rsidR="0019364D" w:rsidP="00F874AB" w:rsidRDefault="0019364D" w14:paraId="355A7600" w14:textId="42C1DB20">
            <w:pPr>
              <w:spacing w:line="276" w:lineRule="auto"/>
              <w:rPr>
                <w:rFonts w:ascii="Verdana" w:hAnsi="Verdana"/>
                <w:sz w:val="18"/>
                <w:szCs w:val="18"/>
              </w:rPr>
            </w:pPr>
            <w:r>
              <w:rPr>
                <w:rFonts w:ascii="Verdana" w:hAnsi="Verdana"/>
                <w:sz w:val="18"/>
                <w:szCs w:val="18"/>
              </w:rPr>
              <w:t>Bruto inkomen</w:t>
            </w:r>
          </w:p>
        </w:tc>
        <w:tc>
          <w:tcPr>
            <w:tcW w:w="2108" w:type="dxa"/>
          </w:tcPr>
          <w:p w:rsidR="0019364D" w:rsidP="00F874AB" w:rsidRDefault="0019364D" w14:paraId="6A6DA57B" w14:textId="0A99A2E9">
            <w:pPr>
              <w:spacing w:line="276" w:lineRule="auto"/>
              <w:rPr>
                <w:rFonts w:ascii="Verdana" w:hAnsi="Verdana"/>
                <w:sz w:val="18"/>
                <w:szCs w:val="18"/>
              </w:rPr>
            </w:pPr>
            <w:r>
              <w:rPr>
                <w:rFonts w:ascii="Verdana" w:hAnsi="Verdana"/>
                <w:sz w:val="18"/>
                <w:szCs w:val="18"/>
              </w:rPr>
              <w:t>70.000</w:t>
            </w:r>
          </w:p>
        </w:tc>
        <w:tc>
          <w:tcPr>
            <w:tcW w:w="2178" w:type="dxa"/>
          </w:tcPr>
          <w:p w:rsidR="0019364D" w:rsidP="00F874AB" w:rsidRDefault="0019364D" w14:paraId="0B724477" w14:textId="5EF141CB">
            <w:pPr>
              <w:spacing w:line="276" w:lineRule="auto"/>
              <w:rPr>
                <w:rFonts w:ascii="Verdana" w:hAnsi="Verdana"/>
                <w:sz w:val="18"/>
                <w:szCs w:val="18"/>
              </w:rPr>
            </w:pPr>
            <w:r>
              <w:rPr>
                <w:rFonts w:ascii="Verdana" w:hAnsi="Verdana"/>
                <w:sz w:val="18"/>
                <w:szCs w:val="18"/>
              </w:rPr>
              <w:t>35.000</w:t>
            </w:r>
          </w:p>
        </w:tc>
        <w:tc>
          <w:tcPr>
            <w:tcW w:w="1875" w:type="dxa"/>
          </w:tcPr>
          <w:p w:rsidR="0019364D" w:rsidP="00F874AB" w:rsidRDefault="0019364D" w14:paraId="366FCD0A" w14:textId="48754008">
            <w:pPr>
              <w:spacing w:line="276" w:lineRule="auto"/>
              <w:rPr>
                <w:rFonts w:ascii="Verdana" w:hAnsi="Verdana"/>
                <w:sz w:val="18"/>
                <w:szCs w:val="18"/>
              </w:rPr>
            </w:pPr>
            <w:r>
              <w:rPr>
                <w:rFonts w:ascii="Verdana" w:hAnsi="Verdana"/>
                <w:sz w:val="18"/>
                <w:szCs w:val="18"/>
              </w:rPr>
              <w:t>35.000</w:t>
            </w:r>
          </w:p>
        </w:tc>
      </w:tr>
      <w:tr w:rsidR="00BC7781" w:rsidTr="007D61AC" w14:paraId="5AF533F2" w14:textId="77777777">
        <w:tc>
          <w:tcPr>
            <w:tcW w:w="2901" w:type="dxa"/>
          </w:tcPr>
          <w:p w:rsidR="00BC7781" w:rsidP="00BC7781" w:rsidRDefault="00BC7781" w14:paraId="316910F4" w14:textId="516384FA">
            <w:pPr>
              <w:spacing w:line="276" w:lineRule="auto"/>
              <w:rPr>
                <w:rFonts w:ascii="Verdana" w:hAnsi="Verdana"/>
                <w:sz w:val="18"/>
                <w:szCs w:val="18"/>
              </w:rPr>
            </w:pPr>
            <w:r>
              <w:rPr>
                <w:rFonts w:ascii="Verdana" w:hAnsi="Verdana"/>
                <w:sz w:val="18"/>
                <w:szCs w:val="18"/>
              </w:rPr>
              <w:t>Verschuldigde inkomstenbelasting</w:t>
            </w:r>
          </w:p>
        </w:tc>
        <w:tc>
          <w:tcPr>
            <w:tcW w:w="2108" w:type="dxa"/>
          </w:tcPr>
          <w:p w:rsidR="00BC7781" w:rsidP="00BC7781" w:rsidRDefault="00BC7781" w14:paraId="26BC38FC" w14:textId="7421D2AB">
            <w:pPr>
              <w:spacing w:line="276" w:lineRule="auto"/>
              <w:rPr>
                <w:rFonts w:ascii="Verdana" w:hAnsi="Verdana"/>
                <w:sz w:val="18"/>
                <w:szCs w:val="18"/>
              </w:rPr>
            </w:pPr>
            <w:r>
              <w:rPr>
                <w:rFonts w:ascii="Verdana" w:hAnsi="Verdana"/>
                <w:sz w:val="18"/>
                <w:szCs w:val="18"/>
              </w:rPr>
              <w:t>24.368</w:t>
            </w:r>
          </w:p>
        </w:tc>
        <w:tc>
          <w:tcPr>
            <w:tcW w:w="2178" w:type="dxa"/>
          </w:tcPr>
          <w:p w:rsidR="00BC7781" w:rsidP="00BC7781" w:rsidRDefault="00BC7781" w14:paraId="1DE2D4F2" w14:textId="60749CF4">
            <w:pPr>
              <w:spacing w:line="276" w:lineRule="auto"/>
              <w:rPr>
                <w:rFonts w:ascii="Verdana" w:hAnsi="Verdana"/>
                <w:sz w:val="18"/>
                <w:szCs w:val="18"/>
              </w:rPr>
            </w:pPr>
            <w:r>
              <w:rPr>
                <w:rFonts w:ascii="Verdana" w:hAnsi="Verdana"/>
                <w:sz w:val="18"/>
                <w:szCs w:val="18"/>
              </w:rPr>
              <w:t>12.133</w:t>
            </w:r>
          </w:p>
        </w:tc>
        <w:tc>
          <w:tcPr>
            <w:tcW w:w="1875" w:type="dxa"/>
          </w:tcPr>
          <w:p w:rsidR="00BC7781" w:rsidP="00BC7781" w:rsidRDefault="00BC7781" w14:paraId="221000A3" w14:textId="3639A7AB">
            <w:pPr>
              <w:spacing w:line="276" w:lineRule="auto"/>
              <w:rPr>
                <w:rFonts w:ascii="Verdana" w:hAnsi="Verdana"/>
                <w:sz w:val="18"/>
                <w:szCs w:val="18"/>
              </w:rPr>
            </w:pPr>
            <w:r>
              <w:rPr>
                <w:rFonts w:ascii="Verdana" w:hAnsi="Verdana"/>
                <w:sz w:val="18"/>
                <w:szCs w:val="18"/>
              </w:rPr>
              <w:t>12.133</w:t>
            </w:r>
          </w:p>
        </w:tc>
      </w:tr>
      <w:tr w:rsidR="00BC7781" w:rsidTr="007D61AC" w14:paraId="41BFC666" w14:textId="7A19B745">
        <w:tc>
          <w:tcPr>
            <w:tcW w:w="2901" w:type="dxa"/>
          </w:tcPr>
          <w:p w:rsidR="00BC7781" w:rsidP="00BC7781" w:rsidRDefault="00BC7781" w14:paraId="141E0920" w14:textId="3C6A1FD2">
            <w:pPr>
              <w:spacing w:line="276" w:lineRule="auto"/>
              <w:rPr>
                <w:rFonts w:ascii="Verdana" w:hAnsi="Verdana"/>
                <w:sz w:val="18"/>
                <w:szCs w:val="18"/>
              </w:rPr>
            </w:pPr>
            <w:r>
              <w:rPr>
                <w:rFonts w:ascii="Verdana" w:hAnsi="Verdana"/>
                <w:sz w:val="18"/>
                <w:szCs w:val="18"/>
              </w:rPr>
              <w:t>Algemene heffingskorting</w:t>
            </w:r>
          </w:p>
        </w:tc>
        <w:tc>
          <w:tcPr>
            <w:tcW w:w="2108" w:type="dxa"/>
          </w:tcPr>
          <w:p w:rsidR="00BC7781" w:rsidP="00BC7781" w:rsidRDefault="00BC7781" w14:paraId="5F50C8D2" w14:textId="2B14E8D8">
            <w:pPr>
              <w:spacing w:line="276" w:lineRule="auto"/>
              <w:rPr>
                <w:rFonts w:ascii="Verdana" w:hAnsi="Verdana"/>
                <w:sz w:val="18"/>
                <w:szCs w:val="18"/>
              </w:rPr>
            </w:pPr>
            <w:r>
              <w:rPr>
                <w:rFonts w:ascii="Verdana" w:hAnsi="Verdana"/>
                <w:sz w:val="18"/>
                <w:szCs w:val="18"/>
              </w:rPr>
              <w:t>747</w:t>
            </w:r>
          </w:p>
        </w:tc>
        <w:tc>
          <w:tcPr>
            <w:tcW w:w="2178" w:type="dxa"/>
          </w:tcPr>
          <w:p w:rsidR="00BC7781" w:rsidP="00BC7781" w:rsidRDefault="00BC7781" w14:paraId="393502F8" w14:textId="006F40F4">
            <w:pPr>
              <w:spacing w:line="276" w:lineRule="auto"/>
              <w:rPr>
                <w:rFonts w:ascii="Verdana" w:hAnsi="Verdana"/>
                <w:sz w:val="18"/>
                <w:szCs w:val="18"/>
              </w:rPr>
            </w:pPr>
            <w:r>
              <w:rPr>
                <w:rFonts w:ascii="Verdana" w:hAnsi="Verdana"/>
                <w:sz w:val="18"/>
                <w:szCs w:val="18"/>
              </w:rPr>
              <w:t>2.846</w:t>
            </w:r>
          </w:p>
        </w:tc>
        <w:tc>
          <w:tcPr>
            <w:tcW w:w="1875" w:type="dxa"/>
          </w:tcPr>
          <w:p w:rsidR="00BC7781" w:rsidP="00BC7781" w:rsidRDefault="00BC7781" w14:paraId="4798CC93" w14:textId="5CE22D47">
            <w:pPr>
              <w:spacing w:line="276" w:lineRule="auto"/>
              <w:rPr>
                <w:rFonts w:ascii="Verdana" w:hAnsi="Verdana"/>
                <w:sz w:val="18"/>
                <w:szCs w:val="18"/>
              </w:rPr>
            </w:pPr>
            <w:r>
              <w:rPr>
                <w:rFonts w:ascii="Verdana" w:hAnsi="Verdana"/>
                <w:sz w:val="18"/>
                <w:szCs w:val="18"/>
              </w:rPr>
              <w:t>2.846</w:t>
            </w:r>
          </w:p>
        </w:tc>
      </w:tr>
      <w:tr w:rsidR="00BC7781" w:rsidTr="007D61AC" w14:paraId="7DAE5841" w14:textId="4BECFCA4">
        <w:tc>
          <w:tcPr>
            <w:tcW w:w="2901" w:type="dxa"/>
          </w:tcPr>
          <w:p w:rsidR="00BC7781" w:rsidP="00BC7781" w:rsidRDefault="00BC7781" w14:paraId="752B1CE1" w14:textId="1074266A">
            <w:pPr>
              <w:spacing w:line="276" w:lineRule="auto"/>
              <w:rPr>
                <w:rFonts w:ascii="Verdana" w:hAnsi="Verdana"/>
                <w:sz w:val="18"/>
                <w:szCs w:val="18"/>
              </w:rPr>
            </w:pPr>
            <w:r>
              <w:rPr>
                <w:rFonts w:ascii="Verdana" w:hAnsi="Verdana"/>
                <w:sz w:val="18"/>
                <w:szCs w:val="18"/>
              </w:rPr>
              <w:t>Arbeidskorting</w:t>
            </w:r>
          </w:p>
        </w:tc>
        <w:tc>
          <w:tcPr>
            <w:tcW w:w="2108" w:type="dxa"/>
          </w:tcPr>
          <w:p w:rsidR="00BC7781" w:rsidP="00BC7781" w:rsidRDefault="00BC7781" w14:paraId="11FFDE2D" w14:textId="0F8C9E08">
            <w:pPr>
              <w:spacing w:line="276" w:lineRule="auto"/>
              <w:rPr>
                <w:rFonts w:ascii="Verdana" w:hAnsi="Verdana"/>
                <w:sz w:val="18"/>
                <w:szCs w:val="18"/>
              </w:rPr>
            </w:pPr>
            <w:r>
              <w:rPr>
                <w:rFonts w:ascii="Verdana" w:hAnsi="Verdana"/>
                <w:sz w:val="18"/>
                <w:szCs w:val="18"/>
              </w:rPr>
              <w:t>4.308</w:t>
            </w:r>
          </w:p>
        </w:tc>
        <w:tc>
          <w:tcPr>
            <w:tcW w:w="2178" w:type="dxa"/>
          </w:tcPr>
          <w:p w:rsidR="00BC7781" w:rsidP="00BC7781" w:rsidRDefault="00BC7781" w14:paraId="1FFB1055" w14:textId="574A4F3E">
            <w:pPr>
              <w:spacing w:line="276" w:lineRule="auto"/>
              <w:rPr>
                <w:rFonts w:ascii="Verdana" w:hAnsi="Verdana"/>
                <w:sz w:val="18"/>
                <w:szCs w:val="18"/>
              </w:rPr>
            </w:pPr>
            <w:r>
              <w:rPr>
                <w:rFonts w:ascii="Verdana" w:hAnsi="Verdana"/>
                <w:sz w:val="18"/>
                <w:szCs w:val="18"/>
              </w:rPr>
              <w:t>5.458</w:t>
            </w:r>
          </w:p>
        </w:tc>
        <w:tc>
          <w:tcPr>
            <w:tcW w:w="1875" w:type="dxa"/>
          </w:tcPr>
          <w:p w:rsidR="00BC7781" w:rsidP="00BC7781" w:rsidRDefault="00BC7781" w14:paraId="5DA5063A" w14:textId="6BEFD4AE">
            <w:pPr>
              <w:spacing w:line="276" w:lineRule="auto"/>
              <w:rPr>
                <w:rFonts w:ascii="Verdana" w:hAnsi="Verdana"/>
                <w:sz w:val="18"/>
                <w:szCs w:val="18"/>
              </w:rPr>
            </w:pPr>
            <w:r>
              <w:rPr>
                <w:rFonts w:ascii="Verdana" w:hAnsi="Verdana"/>
                <w:sz w:val="18"/>
                <w:szCs w:val="18"/>
              </w:rPr>
              <w:t>5.458</w:t>
            </w:r>
          </w:p>
        </w:tc>
      </w:tr>
      <w:tr w:rsidR="0019364D" w:rsidTr="007D61AC" w14:paraId="490E3E97" w14:textId="1EECD96E">
        <w:tc>
          <w:tcPr>
            <w:tcW w:w="2901" w:type="dxa"/>
          </w:tcPr>
          <w:p w:rsidR="0019364D" w:rsidP="00F874AB" w:rsidRDefault="0019364D" w14:paraId="247CAB7A" w14:textId="2B38A6D7">
            <w:pPr>
              <w:spacing w:line="276" w:lineRule="auto"/>
              <w:rPr>
                <w:rFonts w:ascii="Verdana" w:hAnsi="Verdana"/>
                <w:sz w:val="18"/>
                <w:szCs w:val="18"/>
              </w:rPr>
            </w:pPr>
            <w:r>
              <w:rPr>
                <w:rFonts w:ascii="Verdana" w:hAnsi="Verdana"/>
                <w:sz w:val="18"/>
                <w:szCs w:val="18"/>
              </w:rPr>
              <w:t>IACK</w:t>
            </w:r>
          </w:p>
        </w:tc>
        <w:tc>
          <w:tcPr>
            <w:tcW w:w="2108" w:type="dxa"/>
          </w:tcPr>
          <w:p w:rsidR="0019364D" w:rsidP="00F874AB" w:rsidRDefault="00BC7781" w14:paraId="5DCB3685" w14:textId="52171552">
            <w:pPr>
              <w:spacing w:line="276" w:lineRule="auto"/>
              <w:rPr>
                <w:rFonts w:ascii="Verdana" w:hAnsi="Verdana"/>
                <w:sz w:val="18"/>
                <w:szCs w:val="18"/>
              </w:rPr>
            </w:pPr>
            <w:r>
              <w:rPr>
                <w:rFonts w:ascii="Verdana" w:hAnsi="Verdana"/>
                <w:sz w:val="18"/>
                <w:szCs w:val="18"/>
              </w:rPr>
              <w:t>-</w:t>
            </w:r>
          </w:p>
        </w:tc>
        <w:tc>
          <w:tcPr>
            <w:tcW w:w="2178" w:type="dxa"/>
          </w:tcPr>
          <w:p w:rsidR="0019364D" w:rsidP="00F874AB" w:rsidRDefault="00BC7781" w14:paraId="57F765EE" w14:textId="5D7D6935">
            <w:pPr>
              <w:spacing w:line="276" w:lineRule="auto"/>
              <w:rPr>
                <w:rFonts w:ascii="Verdana" w:hAnsi="Verdana"/>
                <w:sz w:val="18"/>
                <w:szCs w:val="18"/>
              </w:rPr>
            </w:pPr>
            <w:r>
              <w:rPr>
                <w:rFonts w:ascii="Verdana" w:hAnsi="Verdana"/>
                <w:sz w:val="18"/>
                <w:szCs w:val="18"/>
              </w:rPr>
              <w:t>-</w:t>
            </w:r>
          </w:p>
        </w:tc>
        <w:tc>
          <w:tcPr>
            <w:tcW w:w="1875" w:type="dxa"/>
          </w:tcPr>
          <w:p w:rsidR="0019364D" w:rsidP="00F874AB" w:rsidRDefault="00BC7781" w14:paraId="7F5E1C2F" w14:textId="10AD228B">
            <w:pPr>
              <w:spacing w:line="276" w:lineRule="auto"/>
              <w:rPr>
                <w:rFonts w:ascii="Verdana" w:hAnsi="Verdana"/>
                <w:sz w:val="18"/>
                <w:szCs w:val="18"/>
              </w:rPr>
            </w:pPr>
            <w:r>
              <w:rPr>
                <w:rFonts w:ascii="Verdana" w:hAnsi="Verdana"/>
                <w:sz w:val="18"/>
                <w:szCs w:val="18"/>
              </w:rPr>
              <w:t>3.032</w:t>
            </w:r>
          </w:p>
        </w:tc>
      </w:tr>
      <w:tr w:rsidR="0019364D" w:rsidTr="007D61AC" w14:paraId="3A681F51" w14:textId="586C455D">
        <w:tc>
          <w:tcPr>
            <w:tcW w:w="2901" w:type="dxa"/>
          </w:tcPr>
          <w:p w:rsidR="0019364D" w:rsidP="00F874AB" w:rsidRDefault="00F16F90" w14:paraId="42840C9C" w14:textId="006ED797">
            <w:pPr>
              <w:spacing w:line="276" w:lineRule="auto"/>
              <w:rPr>
                <w:rFonts w:ascii="Verdana" w:hAnsi="Verdana"/>
                <w:sz w:val="18"/>
                <w:szCs w:val="18"/>
              </w:rPr>
            </w:pPr>
            <w:r>
              <w:rPr>
                <w:rFonts w:ascii="Verdana" w:hAnsi="Verdana"/>
                <w:sz w:val="18"/>
                <w:szCs w:val="18"/>
              </w:rPr>
              <w:t>Netto inkomen</w:t>
            </w:r>
          </w:p>
        </w:tc>
        <w:tc>
          <w:tcPr>
            <w:tcW w:w="2108" w:type="dxa"/>
          </w:tcPr>
          <w:p w:rsidR="0019364D" w:rsidP="00F874AB" w:rsidRDefault="00BC7781" w14:paraId="5EE489C6" w14:textId="17BCE690">
            <w:pPr>
              <w:spacing w:line="276" w:lineRule="auto"/>
              <w:rPr>
                <w:rFonts w:ascii="Verdana" w:hAnsi="Verdana"/>
                <w:sz w:val="18"/>
                <w:szCs w:val="18"/>
              </w:rPr>
            </w:pPr>
            <w:r>
              <w:rPr>
                <w:rFonts w:ascii="Verdana" w:hAnsi="Verdana"/>
                <w:sz w:val="18"/>
                <w:szCs w:val="18"/>
              </w:rPr>
              <w:t>47.437</w:t>
            </w:r>
          </w:p>
        </w:tc>
        <w:tc>
          <w:tcPr>
            <w:tcW w:w="2178" w:type="dxa"/>
          </w:tcPr>
          <w:p w:rsidR="0019364D" w:rsidP="00F874AB" w:rsidRDefault="00BC7781" w14:paraId="00864740" w14:textId="4FA71D0F">
            <w:pPr>
              <w:spacing w:line="276" w:lineRule="auto"/>
              <w:rPr>
                <w:rFonts w:ascii="Verdana" w:hAnsi="Verdana"/>
                <w:sz w:val="18"/>
                <w:szCs w:val="18"/>
              </w:rPr>
            </w:pPr>
            <w:r>
              <w:rPr>
                <w:rFonts w:ascii="Verdana" w:hAnsi="Verdana"/>
                <w:sz w:val="18"/>
                <w:szCs w:val="18"/>
              </w:rPr>
              <w:t>30.110</w:t>
            </w:r>
          </w:p>
        </w:tc>
        <w:tc>
          <w:tcPr>
            <w:tcW w:w="1875" w:type="dxa"/>
          </w:tcPr>
          <w:p w:rsidR="0019364D" w:rsidP="00F874AB" w:rsidRDefault="00BC7781" w14:paraId="4CADD83A" w14:textId="76E018EB">
            <w:pPr>
              <w:spacing w:line="276" w:lineRule="auto"/>
              <w:rPr>
                <w:rFonts w:ascii="Verdana" w:hAnsi="Verdana"/>
                <w:sz w:val="18"/>
                <w:szCs w:val="18"/>
              </w:rPr>
            </w:pPr>
            <w:r>
              <w:rPr>
                <w:rFonts w:ascii="Verdana" w:hAnsi="Verdana"/>
                <w:sz w:val="18"/>
                <w:szCs w:val="18"/>
              </w:rPr>
              <w:t>33.142</w:t>
            </w:r>
          </w:p>
        </w:tc>
      </w:tr>
      <w:tr w:rsidR="00F16F90" w:rsidTr="00F16F90" w14:paraId="43CF4285" w14:textId="77777777">
        <w:tc>
          <w:tcPr>
            <w:tcW w:w="2901" w:type="dxa"/>
          </w:tcPr>
          <w:p w:rsidRPr="007D61AC" w:rsidR="00F16F90" w:rsidP="00F874AB" w:rsidRDefault="00F16F90" w14:paraId="1B407A14" w14:textId="37517540">
            <w:pPr>
              <w:spacing w:line="276" w:lineRule="auto"/>
              <w:rPr>
                <w:rFonts w:ascii="Verdana" w:hAnsi="Verdana"/>
                <w:b/>
                <w:bCs/>
                <w:sz w:val="18"/>
                <w:szCs w:val="18"/>
              </w:rPr>
            </w:pPr>
            <w:r w:rsidRPr="007D61AC">
              <w:rPr>
                <w:rFonts w:ascii="Verdana" w:hAnsi="Verdana"/>
                <w:b/>
                <w:bCs/>
                <w:sz w:val="18"/>
                <w:szCs w:val="18"/>
              </w:rPr>
              <w:t>Netto huishoudinkomen</w:t>
            </w:r>
          </w:p>
        </w:tc>
        <w:tc>
          <w:tcPr>
            <w:tcW w:w="2108" w:type="dxa"/>
          </w:tcPr>
          <w:p w:rsidRPr="007D61AC" w:rsidR="00F16F90" w:rsidP="00F874AB" w:rsidRDefault="00BC7781" w14:paraId="13980A5D" w14:textId="36E593EB">
            <w:pPr>
              <w:spacing w:line="276" w:lineRule="auto"/>
              <w:rPr>
                <w:rFonts w:ascii="Verdana" w:hAnsi="Verdana"/>
                <w:b/>
                <w:bCs/>
                <w:sz w:val="18"/>
                <w:szCs w:val="18"/>
              </w:rPr>
            </w:pPr>
            <w:r w:rsidRPr="007D61AC">
              <w:rPr>
                <w:rFonts w:ascii="Verdana" w:hAnsi="Verdana"/>
                <w:b/>
                <w:bCs/>
                <w:sz w:val="18"/>
                <w:szCs w:val="18"/>
              </w:rPr>
              <w:t>47.437</w:t>
            </w:r>
          </w:p>
        </w:tc>
        <w:tc>
          <w:tcPr>
            <w:tcW w:w="4053" w:type="dxa"/>
            <w:gridSpan w:val="2"/>
          </w:tcPr>
          <w:p w:rsidRPr="007D61AC" w:rsidR="00F16F90" w:rsidP="00F874AB" w:rsidRDefault="00BC7781" w14:paraId="021391DB" w14:textId="5946E9B4">
            <w:pPr>
              <w:spacing w:line="276" w:lineRule="auto"/>
              <w:rPr>
                <w:rFonts w:ascii="Verdana" w:hAnsi="Verdana"/>
                <w:b/>
                <w:bCs/>
                <w:sz w:val="18"/>
                <w:szCs w:val="18"/>
              </w:rPr>
            </w:pPr>
            <w:r w:rsidRPr="007D61AC">
              <w:rPr>
                <w:rFonts w:ascii="Verdana" w:hAnsi="Verdana"/>
                <w:b/>
                <w:bCs/>
                <w:sz w:val="18"/>
                <w:szCs w:val="18"/>
              </w:rPr>
              <w:t>63.252</w:t>
            </w:r>
          </w:p>
        </w:tc>
      </w:tr>
    </w:tbl>
    <w:p w:rsidR="0019364D" w:rsidP="00F874AB" w:rsidRDefault="0019364D" w14:paraId="2A70586F" w14:textId="77777777">
      <w:pPr>
        <w:spacing w:after="0" w:line="276" w:lineRule="auto"/>
        <w:rPr>
          <w:rFonts w:ascii="Verdana" w:hAnsi="Verdana"/>
          <w:sz w:val="18"/>
          <w:szCs w:val="18"/>
        </w:rPr>
      </w:pPr>
    </w:p>
    <w:p w:rsidRPr="00F874AB" w:rsidR="00F874AB" w:rsidRDefault="00F874AB" w14:paraId="6A7CC800" w14:textId="54FF84ED">
      <w:pPr>
        <w:spacing w:after="0" w:line="276" w:lineRule="auto"/>
        <w:rPr>
          <w:rFonts w:ascii="Verdana" w:hAnsi="Verdana"/>
          <w:b/>
          <w:bCs/>
          <w:sz w:val="18"/>
          <w:szCs w:val="18"/>
        </w:rPr>
      </w:pPr>
      <w:r w:rsidRPr="00F874AB">
        <w:rPr>
          <w:rFonts w:ascii="Verdana" w:hAnsi="Verdana"/>
          <w:b/>
          <w:bCs/>
          <w:sz w:val="18"/>
          <w:szCs w:val="18"/>
        </w:rPr>
        <w:t>Vraag 2</w:t>
      </w:r>
    </w:p>
    <w:p w:rsidRPr="00F874AB" w:rsidR="00F874AB" w:rsidP="00F874AB" w:rsidRDefault="00F874AB" w14:paraId="4D0DCB36" w14:textId="69C7D42A">
      <w:pPr>
        <w:spacing w:after="0" w:line="276" w:lineRule="auto"/>
        <w:rPr>
          <w:rFonts w:ascii="Verdana" w:hAnsi="Verdana"/>
          <w:sz w:val="18"/>
          <w:szCs w:val="18"/>
        </w:rPr>
      </w:pPr>
      <w:r w:rsidRPr="00F874AB">
        <w:rPr>
          <w:rFonts w:ascii="Verdana" w:hAnsi="Verdana"/>
          <w:sz w:val="18"/>
          <w:szCs w:val="18"/>
        </w:rPr>
        <w:t xml:space="preserve">Acht u het rechtvaardig dat het netto besteedbaar inkomen van huishoudens met een identiek </w:t>
      </w:r>
      <w:r w:rsidRPr="00F874AB" w:rsidR="007D61AC">
        <w:rPr>
          <w:rFonts w:ascii="Verdana" w:hAnsi="Verdana"/>
          <w:sz w:val="18"/>
          <w:szCs w:val="18"/>
        </w:rPr>
        <w:t>bruto</w:t>
      </w:r>
      <w:r w:rsidR="007D61AC">
        <w:rPr>
          <w:rFonts w:ascii="Verdana" w:hAnsi="Verdana"/>
          <w:sz w:val="18"/>
          <w:szCs w:val="18"/>
        </w:rPr>
        <w:t>-inkomen</w:t>
      </w:r>
      <w:r w:rsidRPr="00F874AB">
        <w:rPr>
          <w:rFonts w:ascii="Verdana" w:hAnsi="Verdana"/>
          <w:sz w:val="18"/>
          <w:szCs w:val="18"/>
        </w:rPr>
        <w:t xml:space="preserve"> zo sterk uiteen kan lopen uitsluitend op basis van de verdeling van dat inkomen over één of</w:t>
      </w:r>
      <w:r>
        <w:rPr>
          <w:rFonts w:ascii="Verdana" w:hAnsi="Verdana"/>
          <w:sz w:val="18"/>
          <w:szCs w:val="18"/>
        </w:rPr>
        <w:t xml:space="preserve"> </w:t>
      </w:r>
      <w:r w:rsidRPr="00F874AB">
        <w:rPr>
          <w:rFonts w:ascii="Verdana" w:hAnsi="Verdana"/>
          <w:sz w:val="18"/>
          <w:szCs w:val="18"/>
        </w:rPr>
        <w:t>twee partners?</w:t>
      </w:r>
    </w:p>
    <w:p w:rsidR="00F874AB" w:rsidP="00F874AB" w:rsidRDefault="00F874AB" w14:paraId="65D3D490" w14:textId="77777777">
      <w:pPr>
        <w:spacing w:after="0" w:line="276" w:lineRule="auto"/>
        <w:rPr>
          <w:rFonts w:ascii="Verdana" w:hAnsi="Verdana"/>
          <w:sz w:val="18"/>
          <w:szCs w:val="18"/>
        </w:rPr>
      </w:pPr>
    </w:p>
    <w:p w:rsidRPr="00F874AB" w:rsidR="00F874AB" w:rsidP="00F874AB" w:rsidRDefault="00F874AB" w14:paraId="4001911D" w14:textId="29B3D5C4">
      <w:pPr>
        <w:spacing w:after="0" w:line="276" w:lineRule="auto"/>
        <w:rPr>
          <w:rFonts w:ascii="Verdana" w:hAnsi="Verdana"/>
          <w:b/>
          <w:bCs/>
          <w:sz w:val="18"/>
          <w:szCs w:val="18"/>
        </w:rPr>
      </w:pPr>
      <w:r w:rsidRPr="00F874AB">
        <w:rPr>
          <w:rFonts w:ascii="Verdana" w:hAnsi="Verdana"/>
          <w:b/>
          <w:bCs/>
          <w:sz w:val="18"/>
          <w:szCs w:val="18"/>
        </w:rPr>
        <w:t>Antwoord 2</w:t>
      </w:r>
    </w:p>
    <w:p w:rsidRPr="00C90005" w:rsidR="00C90005" w:rsidP="00C90005" w:rsidRDefault="00C90005" w14:paraId="6236A649" w14:textId="5304B61B">
      <w:pPr>
        <w:spacing w:after="0" w:line="276" w:lineRule="auto"/>
        <w:rPr>
          <w:rFonts w:ascii="Verdana" w:hAnsi="Verdana"/>
          <w:sz w:val="18"/>
          <w:szCs w:val="18"/>
        </w:rPr>
      </w:pPr>
      <w:r w:rsidRPr="00C90005">
        <w:rPr>
          <w:rFonts w:ascii="Verdana" w:hAnsi="Verdana"/>
          <w:sz w:val="18"/>
          <w:szCs w:val="18"/>
        </w:rPr>
        <w:t xml:space="preserve">De belastingdruk op huishoudniveau bij een gelijk huishoudinkomen is hoger voor een </w:t>
      </w:r>
      <w:r w:rsidR="002F26B0">
        <w:rPr>
          <w:rFonts w:ascii="Verdana" w:hAnsi="Verdana"/>
          <w:sz w:val="18"/>
          <w:szCs w:val="18"/>
        </w:rPr>
        <w:t>alleen</w:t>
      </w:r>
      <w:r w:rsidRPr="00C90005">
        <w:rPr>
          <w:rFonts w:ascii="Verdana" w:hAnsi="Verdana"/>
          <w:sz w:val="18"/>
          <w:szCs w:val="18"/>
        </w:rPr>
        <w:t xml:space="preserve">verdienershuishouden dan voor een tweeverdienershuishouden. Dit is het gevolg van de combinatie van belastingheffing op het niveau van het individu </w:t>
      </w:r>
      <w:r w:rsidR="003A0A5F">
        <w:rPr>
          <w:rFonts w:ascii="Verdana" w:hAnsi="Verdana"/>
          <w:sz w:val="18"/>
          <w:szCs w:val="18"/>
        </w:rPr>
        <w:t>(</w:t>
      </w:r>
      <w:r w:rsidR="00D0071E">
        <w:rPr>
          <w:rFonts w:ascii="Verdana" w:hAnsi="Verdana"/>
          <w:sz w:val="18"/>
          <w:szCs w:val="18"/>
        </w:rPr>
        <w:t>in beginsel wordt iedere persoon binnen het gezin belast voor zijn of haar eigen inkomen</w:t>
      </w:r>
      <w:r w:rsidR="003A0A5F">
        <w:rPr>
          <w:rFonts w:ascii="Verdana" w:hAnsi="Verdana"/>
          <w:sz w:val="18"/>
          <w:szCs w:val="18"/>
        </w:rPr>
        <w:t>)</w:t>
      </w:r>
      <w:r w:rsidR="00D0071E">
        <w:rPr>
          <w:rFonts w:ascii="Verdana" w:hAnsi="Verdana"/>
          <w:sz w:val="18"/>
          <w:szCs w:val="18"/>
        </w:rPr>
        <w:t xml:space="preserve"> </w:t>
      </w:r>
      <w:r w:rsidRPr="00C90005">
        <w:rPr>
          <w:rFonts w:ascii="Verdana" w:hAnsi="Verdana"/>
          <w:sz w:val="18"/>
          <w:szCs w:val="18"/>
        </w:rPr>
        <w:t>en de progressiviteit van het belastingstelsel. Hierdoor wordt een huishoudinkomen dat door twee personen wordt verdiend tegen een lager (marginaal) tarief belast dan hetzelfde inkomen dat door slechts één persoon wordt verdiend.</w:t>
      </w:r>
      <w:r w:rsidRPr="003A0A5F" w:rsidR="003A0A5F">
        <w:t xml:space="preserve"> </w:t>
      </w:r>
      <w:r w:rsidR="003A0A5F">
        <w:rPr>
          <w:rFonts w:ascii="Verdana" w:hAnsi="Verdana"/>
          <w:sz w:val="18"/>
          <w:szCs w:val="18"/>
        </w:rPr>
        <w:t>De belastingheffing op het niveau van het individu</w:t>
      </w:r>
      <w:r w:rsidRPr="003A0A5F" w:rsidR="003A0A5F">
        <w:rPr>
          <w:rFonts w:ascii="Verdana" w:hAnsi="Verdana"/>
          <w:sz w:val="18"/>
          <w:szCs w:val="18"/>
        </w:rPr>
        <w:t xml:space="preserve"> zorgt ervoor dat werkenden niet geconfronteerd worden met een hogere marginale druk doordat de partner een (relatief hoog) inkomen heeft. Hierdoor is het voor een minstverdienende partner in de regel financieel lonend om (meer) te werken.</w:t>
      </w:r>
    </w:p>
    <w:p w:rsidR="00C92102" w:rsidP="00C90005" w:rsidRDefault="00C92102" w14:paraId="71D1B448" w14:textId="77777777">
      <w:pPr>
        <w:spacing w:after="0" w:line="276" w:lineRule="auto"/>
        <w:rPr>
          <w:rFonts w:ascii="Verdana" w:hAnsi="Verdana"/>
          <w:sz w:val="18"/>
          <w:szCs w:val="18"/>
        </w:rPr>
      </w:pPr>
    </w:p>
    <w:p w:rsidR="00C90005" w:rsidP="00C90005" w:rsidRDefault="00C90005" w14:paraId="5F1FCFFA" w14:textId="5CE8937D">
      <w:pPr>
        <w:spacing w:after="0" w:line="276" w:lineRule="auto"/>
        <w:rPr>
          <w:rFonts w:ascii="Verdana" w:hAnsi="Verdana"/>
          <w:sz w:val="18"/>
          <w:szCs w:val="18"/>
        </w:rPr>
      </w:pPr>
      <w:r>
        <w:rPr>
          <w:rFonts w:ascii="Verdana" w:hAnsi="Verdana"/>
          <w:sz w:val="18"/>
          <w:szCs w:val="18"/>
        </w:rPr>
        <w:t xml:space="preserve">Het kabinet is </w:t>
      </w:r>
      <w:r w:rsidR="003A0A5F">
        <w:rPr>
          <w:rFonts w:ascii="Verdana" w:hAnsi="Verdana"/>
          <w:sz w:val="18"/>
          <w:szCs w:val="18"/>
        </w:rPr>
        <w:t xml:space="preserve">ook </w:t>
      </w:r>
      <w:r>
        <w:rPr>
          <w:rFonts w:ascii="Verdana" w:hAnsi="Verdana"/>
          <w:sz w:val="18"/>
          <w:szCs w:val="18"/>
        </w:rPr>
        <w:t>van mening dat werken moet lonen. Ook voorgaande kabinetten hebben beleid gevoerd om werken meer te laten lonen. De b</w:t>
      </w:r>
      <w:r w:rsidRPr="00C90005">
        <w:rPr>
          <w:rFonts w:ascii="Verdana" w:hAnsi="Verdana"/>
          <w:sz w:val="18"/>
          <w:szCs w:val="18"/>
        </w:rPr>
        <w:t>elastingheffing op het individuel</w:t>
      </w:r>
      <w:r w:rsidR="005E56B3">
        <w:rPr>
          <w:rFonts w:ascii="Verdana" w:hAnsi="Verdana"/>
          <w:sz w:val="18"/>
          <w:szCs w:val="18"/>
        </w:rPr>
        <w:t>e</w:t>
      </w:r>
      <w:r w:rsidRPr="00C90005">
        <w:rPr>
          <w:rFonts w:ascii="Verdana" w:hAnsi="Verdana"/>
          <w:sz w:val="18"/>
          <w:szCs w:val="18"/>
        </w:rPr>
        <w:t xml:space="preserve"> inkomen heeft als doel </w:t>
      </w:r>
      <w:r>
        <w:rPr>
          <w:rFonts w:ascii="Verdana" w:hAnsi="Verdana"/>
          <w:sz w:val="18"/>
          <w:szCs w:val="18"/>
        </w:rPr>
        <w:t>arbeidsparticipatie</w:t>
      </w:r>
      <w:r w:rsidR="003224A5">
        <w:rPr>
          <w:rFonts w:ascii="Verdana" w:hAnsi="Verdana"/>
          <w:sz w:val="18"/>
          <w:szCs w:val="18"/>
        </w:rPr>
        <w:t xml:space="preserve"> te stimuleren</w:t>
      </w:r>
      <w:r>
        <w:rPr>
          <w:rFonts w:ascii="Verdana" w:hAnsi="Verdana"/>
          <w:sz w:val="18"/>
          <w:szCs w:val="18"/>
        </w:rPr>
        <w:t xml:space="preserve"> en</w:t>
      </w:r>
      <w:r w:rsidRPr="00C90005">
        <w:rPr>
          <w:rFonts w:ascii="Verdana" w:hAnsi="Verdana"/>
          <w:sz w:val="18"/>
          <w:szCs w:val="18"/>
        </w:rPr>
        <w:t xml:space="preserve"> economische zelfstandigheid te bevorderen. Een gevolg van </w:t>
      </w:r>
      <w:r w:rsidR="00D0071E">
        <w:rPr>
          <w:rFonts w:ascii="Verdana" w:hAnsi="Verdana"/>
          <w:sz w:val="18"/>
          <w:szCs w:val="18"/>
        </w:rPr>
        <w:t>de belastingheffing op het niveau van het individu</w:t>
      </w:r>
      <w:r w:rsidRPr="00C90005">
        <w:rPr>
          <w:rFonts w:ascii="Verdana" w:hAnsi="Verdana"/>
          <w:sz w:val="18"/>
          <w:szCs w:val="18"/>
        </w:rPr>
        <w:t xml:space="preserve"> is dat bij de vergelijking van de belastingdruk tussen huishoudens, gekeken moet worden naar huishoudens waarbij de individuen hetzelfde inkomen hebben. </w:t>
      </w:r>
      <w:bookmarkStart w:name="_Hlk232089469" w:id="0"/>
      <w:r w:rsidRPr="00C90005">
        <w:rPr>
          <w:rFonts w:ascii="Verdana" w:hAnsi="Verdana"/>
          <w:sz w:val="18"/>
          <w:szCs w:val="18"/>
        </w:rPr>
        <w:t xml:space="preserve">Als de vergelijking op huishoudniveau wordt gemaakt, kan het zijn dat een huishouden waarin twee partners </w:t>
      </w:r>
      <w:r w:rsidR="005E56B3">
        <w:rPr>
          <w:rFonts w:ascii="Verdana" w:hAnsi="Verdana"/>
          <w:sz w:val="18"/>
          <w:szCs w:val="18"/>
        </w:rPr>
        <w:t xml:space="preserve">in totaal </w:t>
      </w:r>
      <w:r w:rsidRPr="00C90005">
        <w:rPr>
          <w:rFonts w:ascii="Verdana" w:hAnsi="Verdana"/>
          <w:sz w:val="18"/>
          <w:szCs w:val="18"/>
        </w:rPr>
        <w:t xml:space="preserve">acht of tien dagen moeten werken voor een inkomen worden vergeleken met een eenverdiener die hetzelfde bedrag in vier of vijf dagen verdient. </w:t>
      </w:r>
      <w:bookmarkEnd w:id="0"/>
      <w:r w:rsidR="00C75FEE">
        <w:rPr>
          <w:rFonts w:ascii="Verdana" w:hAnsi="Verdana"/>
          <w:sz w:val="18"/>
          <w:szCs w:val="18"/>
        </w:rPr>
        <w:t xml:space="preserve">Het uurloon van tweeverdienershuishouden ligt in dat geval lager. Deze huishoudens bevinden zich dus niet in een vergelijkbare positie. </w:t>
      </w:r>
    </w:p>
    <w:p w:rsidR="00C90005" w:rsidP="00F874AB" w:rsidRDefault="00C90005" w14:paraId="15B726EB" w14:textId="77777777">
      <w:pPr>
        <w:spacing w:after="0" w:line="276" w:lineRule="auto"/>
        <w:rPr>
          <w:rFonts w:ascii="Verdana" w:hAnsi="Verdana"/>
          <w:sz w:val="18"/>
          <w:szCs w:val="18"/>
        </w:rPr>
      </w:pPr>
    </w:p>
    <w:p w:rsidRPr="00F874AB" w:rsidR="00F874AB" w:rsidP="00F874AB" w:rsidRDefault="00F874AB" w14:paraId="7D3CA8CB" w14:textId="236E757B">
      <w:pPr>
        <w:spacing w:after="0" w:line="276" w:lineRule="auto"/>
        <w:rPr>
          <w:rFonts w:ascii="Verdana" w:hAnsi="Verdana"/>
          <w:b/>
          <w:bCs/>
          <w:sz w:val="18"/>
          <w:szCs w:val="18"/>
        </w:rPr>
      </w:pPr>
      <w:r w:rsidRPr="00F874AB">
        <w:rPr>
          <w:rFonts w:ascii="Verdana" w:hAnsi="Verdana"/>
          <w:b/>
          <w:bCs/>
          <w:sz w:val="18"/>
          <w:szCs w:val="18"/>
        </w:rPr>
        <w:t>Vraag 3</w:t>
      </w:r>
    </w:p>
    <w:p w:rsidRPr="00F874AB" w:rsidR="00F874AB" w:rsidP="00F874AB" w:rsidRDefault="00F874AB" w14:paraId="2F6D1E9C" w14:textId="04926752">
      <w:pPr>
        <w:spacing w:after="0" w:line="276" w:lineRule="auto"/>
        <w:rPr>
          <w:rFonts w:ascii="Verdana" w:hAnsi="Verdana"/>
          <w:sz w:val="18"/>
          <w:szCs w:val="18"/>
        </w:rPr>
      </w:pPr>
      <w:r w:rsidRPr="00F874AB">
        <w:rPr>
          <w:rFonts w:ascii="Verdana" w:hAnsi="Verdana"/>
          <w:sz w:val="18"/>
          <w:szCs w:val="18"/>
        </w:rPr>
        <w:t>Kunt u toelichten hoe het huidige fiscale stelsel rekening houdt met de verdeling van betaalde arbeid</w:t>
      </w:r>
      <w:r>
        <w:rPr>
          <w:rFonts w:ascii="Verdana" w:hAnsi="Verdana"/>
          <w:sz w:val="18"/>
          <w:szCs w:val="18"/>
        </w:rPr>
        <w:t xml:space="preserve"> </w:t>
      </w:r>
      <w:r w:rsidRPr="00F874AB">
        <w:rPr>
          <w:rFonts w:ascii="Verdana" w:hAnsi="Verdana"/>
          <w:sz w:val="18"/>
          <w:szCs w:val="18"/>
        </w:rPr>
        <w:t>en onbetaalde zorgtaken binnen huishoudens?</w:t>
      </w:r>
    </w:p>
    <w:p w:rsidR="004460DF" w:rsidP="00F874AB" w:rsidRDefault="004460DF" w14:paraId="53C3547B" w14:textId="77777777">
      <w:pPr>
        <w:spacing w:after="0" w:line="276" w:lineRule="auto"/>
        <w:rPr>
          <w:rFonts w:ascii="Verdana" w:hAnsi="Verdana"/>
          <w:sz w:val="18"/>
          <w:szCs w:val="18"/>
        </w:rPr>
      </w:pPr>
    </w:p>
    <w:p w:rsidRPr="00607A3B" w:rsidR="004460DF" w:rsidP="00F874AB" w:rsidRDefault="004460DF" w14:paraId="41860BB8" w14:textId="0F7981B6">
      <w:pPr>
        <w:spacing w:after="0" w:line="276" w:lineRule="auto"/>
        <w:rPr>
          <w:rFonts w:ascii="Verdana" w:hAnsi="Verdana"/>
          <w:b/>
          <w:bCs/>
          <w:sz w:val="18"/>
          <w:szCs w:val="18"/>
        </w:rPr>
      </w:pPr>
      <w:r w:rsidRPr="00607A3B">
        <w:rPr>
          <w:rFonts w:ascii="Verdana" w:hAnsi="Verdana"/>
          <w:b/>
          <w:bCs/>
          <w:sz w:val="18"/>
          <w:szCs w:val="18"/>
        </w:rPr>
        <w:t>Vraag 4</w:t>
      </w:r>
    </w:p>
    <w:p w:rsidR="00F874AB" w:rsidP="00F874AB" w:rsidRDefault="00F874AB" w14:paraId="057E95DA" w14:textId="23A5EB0D">
      <w:pPr>
        <w:spacing w:after="0" w:line="276" w:lineRule="auto"/>
        <w:rPr>
          <w:rFonts w:ascii="Verdana" w:hAnsi="Verdana"/>
          <w:sz w:val="18"/>
          <w:szCs w:val="18"/>
        </w:rPr>
      </w:pPr>
      <w:r w:rsidRPr="00F874AB">
        <w:rPr>
          <w:rFonts w:ascii="Verdana" w:hAnsi="Verdana"/>
          <w:sz w:val="18"/>
          <w:szCs w:val="18"/>
        </w:rPr>
        <w:t>Erkent u dat onbetaalde zorgtaken een economische waarde vertegenwoordigen die momenteel niet</w:t>
      </w:r>
      <w:r w:rsidR="004460DF">
        <w:rPr>
          <w:rFonts w:ascii="Verdana" w:hAnsi="Verdana"/>
          <w:sz w:val="18"/>
          <w:szCs w:val="18"/>
        </w:rPr>
        <w:t xml:space="preserve"> </w:t>
      </w:r>
      <w:r w:rsidRPr="00F874AB">
        <w:rPr>
          <w:rFonts w:ascii="Verdana" w:hAnsi="Verdana"/>
          <w:sz w:val="18"/>
          <w:szCs w:val="18"/>
        </w:rPr>
        <w:t>tot uitdrukking komt in de fiscale systematiek?</w:t>
      </w:r>
    </w:p>
    <w:p w:rsidR="004C4B9B" w:rsidP="00F874AB" w:rsidRDefault="004C4B9B" w14:paraId="424AE223" w14:textId="77777777">
      <w:pPr>
        <w:spacing w:after="0" w:line="276" w:lineRule="auto"/>
        <w:rPr>
          <w:rFonts w:ascii="Verdana" w:hAnsi="Verdana"/>
          <w:sz w:val="18"/>
          <w:szCs w:val="18"/>
        </w:rPr>
      </w:pPr>
    </w:p>
    <w:p w:rsidRPr="00593CDD" w:rsidR="004460DF" w:rsidP="00F874AB" w:rsidRDefault="004460DF" w14:paraId="6EC65091" w14:textId="31DAA1F1">
      <w:pPr>
        <w:spacing w:after="0" w:line="276" w:lineRule="auto"/>
        <w:rPr>
          <w:rFonts w:ascii="Verdana" w:hAnsi="Verdana"/>
          <w:b/>
          <w:bCs/>
          <w:sz w:val="18"/>
          <w:szCs w:val="18"/>
        </w:rPr>
      </w:pPr>
      <w:r w:rsidRPr="00593CDD">
        <w:rPr>
          <w:rFonts w:ascii="Verdana" w:hAnsi="Verdana"/>
          <w:b/>
          <w:bCs/>
          <w:sz w:val="18"/>
          <w:szCs w:val="18"/>
        </w:rPr>
        <w:t>Vraag 5</w:t>
      </w:r>
    </w:p>
    <w:p w:rsidRPr="00F874AB" w:rsidR="00F874AB" w:rsidP="00F874AB" w:rsidRDefault="00F874AB" w14:paraId="644784EA" w14:textId="7AE8D27F">
      <w:pPr>
        <w:spacing w:after="0" w:line="276" w:lineRule="auto"/>
        <w:rPr>
          <w:rFonts w:ascii="Verdana" w:hAnsi="Verdana"/>
          <w:sz w:val="18"/>
          <w:szCs w:val="18"/>
        </w:rPr>
      </w:pPr>
      <w:proofErr w:type="gramStart"/>
      <w:r w:rsidRPr="00F874AB">
        <w:rPr>
          <w:rFonts w:ascii="Verdana" w:hAnsi="Verdana"/>
          <w:sz w:val="18"/>
          <w:szCs w:val="18"/>
        </w:rPr>
        <w:t>Indien</w:t>
      </w:r>
      <w:proofErr w:type="gramEnd"/>
      <w:r w:rsidRPr="00F874AB">
        <w:rPr>
          <w:rFonts w:ascii="Verdana" w:hAnsi="Verdana"/>
          <w:sz w:val="18"/>
          <w:szCs w:val="18"/>
        </w:rPr>
        <w:t xml:space="preserve"> het antwoord op de voorgaande vraag negatief luidt, kunt u toelichten hoe u dit ziet?</w:t>
      </w:r>
    </w:p>
    <w:p w:rsidR="004460DF" w:rsidP="00F874AB" w:rsidRDefault="004460DF" w14:paraId="6C37BE2C" w14:textId="77777777">
      <w:pPr>
        <w:spacing w:after="0" w:line="276" w:lineRule="auto"/>
        <w:rPr>
          <w:rFonts w:ascii="Verdana" w:hAnsi="Verdana"/>
          <w:sz w:val="18"/>
          <w:szCs w:val="18"/>
        </w:rPr>
      </w:pPr>
    </w:p>
    <w:p w:rsidRPr="00593CDD" w:rsidR="00593CDD" w:rsidP="00F874AB" w:rsidRDefault="00593CDD" w14:paraId="6DE20DDA" w14:textId="502833A3">
      <w:pPr>
        <w:spacing w:after="0" w:line="276" w:lineRule="auto"/>
        <w:rPr>
          <w:rFonts w:ascii="Verdana" w:hAnsi="Verdana"/>
          <w:b/>
          <w:bCs/>
          <w:sz w:val="18"/>
          <w:szCs w:val="18"/>
        </w:rPr>
      </w:pPr>
      <w:r w:rsidRPr="00593CDD">
        <w:rPr>
          <w:rFonts w:ascii="Verdana" w:hAnsi="Verdana"/>
          <w:b/>
          <w:bCs/>
          <w:sz w:val="18"/>
          <w:szCs w:val="18"/>
        </w:rPr>
        <w:t>Vraag 6</w:t>
      </w:r>
    </w:p>
    <w:p w:rsidRPr="00F874AB" w:rsidR="00F874AB" w:rsidP="00F874AB" w:rsidRDefault="00F874AB" w14:paraId="1FCEBB45" w14:textId="5BC0E77A">
      <w:pPr>
        <w:spacing w:after="0" w:line="276" w:lineRule="auto"/>
        <w:rPr>
          <w:rFonts w:ascii="Verdana" w:hAnsi="Verdana"/>
          <w:sz w:val="18"/>
          <w:szCs w:val="18"/>
        </w:rPr>
      </w:pPr>
      <w:r w:rsidRPr="00F874AB">
        <w:rPr>
          <w:rFonts w:ascii="Verdana" w:hAnsi="Verdana"/>
          <w:sz w:val="18"/>
          <w:szCs w:val="18"/>
        </w:rPr>
        <w:t>Hoe beoordeelt u het feit dat heffingskortingen per individu worden toegekend, terwijl bij</w:t>
      </w:r>
      <w:r w:rsidR="00593CDD">
        <w:rPr>
          <w:rFonts w:ascii="Verdana" w:hAnsi="Verdana"/>
          <w:sz w:val="18"/>
          <w:szCs w:val="18"/>
        </w:rPr>
        <w:t xml:space="preserve"> </w:t>
      </w:r>
      <w:r w:rsidRPr="00F874AB">
        <w:rPr>
          <w:rFonts w:ascii="Verdana" w:hAnsi="Verdana"/>
          <w:sz w:val="18"/>
          <w:szCs w:val="18"/>
        </w:rPr>
        <w:t>inkomensafhankelijke regelingen juist het gezamenlijke huishoudinkomen als grondslag geldt?</w:t>
      </w:r>
    </w:p>
    <w:p w:rsidR="00593CDD" w:rsidP="00F874AB" w:rsidRDefault="00593CDD" w14:paraId="2E12A994" w14:textId="77777777">
      <w:pPr>
        <w:spacing w:after="0" w:line="276" w:lineRule="auto"/>
        <w:rPr>
          <w:rFonts w:ascii="Verdana" w:hAnsi="Verdana"/>
          <w:sz w:val="18"/>
          <w:szCs w:val="18"/>
        </w:rPr>
      </w:pPr>
    </w:p>
    <w:p w:rsidRPr="00F917AC" w:rsidR="00F917AC" w:rsidP="00F874AB" w:rsidRDefault="00F917AC" w14:paraId="0B3B4E80" w14:textId="7EE0654A">
      <w:pPr>
        <w:spacing w:after="0" w:line="276" w:lineRule="auto"/>
        <w:rPr>
          <w:rFonts w:ascii="Verdana" w:hAnsi="Verdana"/>
          <w:b/>
          <w:bCs/>
          <w:sz w:val="18"/>
          <w:szCs w:val="18"/>
        </w:rPr>
      </w:pPr>
      <w:r w:rsidRPr="00F917AC">
        <w:rPr>
          <w:rFonts w:ascii="Verdana" w:hAnsi="Verdana"/>
          <w:b/>
          <w:bCs/>
          <w:sz w:val="18"/>
          <w:szCs w:val="18"/>
        </w:rPr>
        <w:t>Antwoord</w:t>
      </w:r>
      <w:r w:rsidR="00A6002B">
        <w:rPr>
          <w:rFonts w:ascii="Verdana" w:hAnsi="Verdana"/>
          <w:b/>
          <w:bCs/>
          <w:sz w:val="18"/>
          <w:szCs w:val="18"/>
        </w:rPr>
        <w:t>en 3, 4, 5 en</w:t>
      </w:r>
      <w:r w:rsidRPr="00F917AC">
        <w:rPr>
          <w:rFonts w:ascii="Verdana" w:hAnsi="Verdana"/>
          <w:b/>
          <w:bCs/>
          <w:sz w:val="18"/>
          <w:szCs w:val="18"/>
        </w:rPr>
        <w:t xml:space="preserve"> 6</w:t>
      </w:r>
    </w:p>
    <w:p w:rsidR="00C919D7" w:rsidP="00C919D7" w:rsidRDefault="00551995" w14:paraId="78230AA2" w14:textId="2D956D70">
      <w:pPr>
        <w:spacing w:after="0" w:line="276" w:lineRule="auto"/>
        <w:rPr>
          <w:rFonts w:ascii="Verdana" w:hAnsi="Verdana"/>
          <w:sz w:val="18"/>
          <w:szCs w:val="18"/>
        </w:rPr>
      </w:pPr>
      <w:r w:rsidRPr="00551995">
        <w:rPr>
          <w:rFonts w:ascii="Verdana" w:hAnsi="Verdana"/>
          <w:sz w:val="18"/>
          <w:szCs w:val="18"/>
        </w:rPr>
        <w:t xml:space="preserve">De belangrijkste functie van belastingen is het genereren van voldoende inkomsten om de overheidsuitgaven te kunnen financieren. </w:t>
      </w:r>
      <w:r w:rsidR="005E56B3">
        <w:rPr>
          <w:rFonts w:ascii="Verdana" w:hAnsi="Verdana"/>
          <w:sz w:val="18"/>
          <w:szCs w:val="18"/>
        </w:rPr>
        <w:t xml:space="preserve">Daarnaast </w:t>
      </w:r>
      <w:r w:rsidR="00C52DF0">
        <w:rPr>
          <w:rFonts w:ascii="Verdana" w:hAnsi="Verdana"/>
          <w:sz w:val="18"/>
          <w:szCs w:val="18"/>
        </w:rPr>
        <w:t>kunnen</w:t>
      </w:r>
      <w:r w:rsidR="005E56B3">
        <w:rPr>
          <w:rFonts w:ascii="Verdana" w:hAnsi="Verdana"/>
          <w:sz w:val="18"/>
          <w:szCs w:val="18"/>
        </w:rPr>
        <w:t xml:space="preserve"> belastingen</w:t>
      </w:r>
      <w:r w:rsidR="00C52DF0">
        <w:rPr>
          <w:rFonts w:ascii="Verdana" w:hAnsi="Verdana"/>
          <w:sz w:val="18"/>
          <w:szCs w:val="18"/>
        </w:rPr>
        <w:t xml:space="preserve"> dienen als herverdelingsinstrument en gedrag beïnvloeden.</w:t>
      </w:r>
      <w:r w:rsidRPr="003A0A5F" w:rsidR="003A0A5F">
        <w:t xml:space="preserve"> </w:t>
      </w:r>
      <w:r w:rsidRPr="003A0A5F" w:rsidR="003A0A5F">
        <w:rPr>
          <w:rFonts w:ascii="Verdana" w:hAnsi="Verdana"/>
          <w:sz w:val="18"/>
          <w:szCs w:val="18"/>
        </w:rPr>
        <w:t xml:space="preserve">Belastingen werken in principe verstorend. </w:t>
      </w:r>
      <w:r w:rsidR="00C919D7">
        <w:rPr>
          <w:rFonts w:ascii="Verdana" w:hAnsi="Verdana"/>
          <w:sz w:val="18"/>
          <w:szCs w:val="18"/>
        </w:rPr>
        <w:t xml:space="preserve">Bovendien is het </w:t>
      </w:r>
      <w:r w:rsidRPr="00C919D7" w:rsidR="00C919D7">
        <w:rPr>
          <w:rFonts w:ascii="Verdana" w:hAnsi="Verdana"/>
          <w:sz w:val="18"/>
          <w:szCs w:val="18"/>
        </w:rPr>
        <w:t xml:space="preserve">inkomen </w:t>
      </w:r>
      <w:r w:rsidR="00C919D7">
        <w:rPr>
          <w:rFonts w:ascii="Verdana" w:hAnsi="Verdana"/>
          <w:sz w:val="18"/>
          <w:szCs w:val="18"/>
        </w:rPr>
        <w:t>g</w:t>
      </w:r>
      <w:r w:rsidRPr="00C919D7" w:rsidR="00C919D7">
        <w:rPr>
          <w:rFonts w:ascii="Verdana" w:hAnsi="Verdana"/>
          <w:sz w:val="18"/>
          <w:szCs w:val="18"/>
        </w:rPr>
        <w:t>een</w:t>
      </w:r>
      <w:r w:rsidR="00C919D7">
        <w:rPr>
          <w:rFonts w:ascii="Verdana" w:hAnsi="Verdana"/>
          <w:sz w:val="18"/>
          <w:szCs w:val="18"/>
        </w:rPr>
        <w:t xml:space="preserve"> optimale</w:t>
      </w:r>
      <w:r w:rsidRPr="00C919D7" w:rsidR="00C919D7">
        <w:rPr>
          <w:rFonts w:ascii="Verdana" w:hAnsi="Verdana"/>
          <w:sz w:val="18"/>
          <w:szCs w:val="18"/>
        </w:rPr>
        <w:t xml:space="preserve"> maatstaf voor de draagkracht. </w:t>
      </w:r>
      <w:r w:rsidR="00C919D7">
        <w:rPr>
          <w:rFonts w:ascii="Verdana" w:hAnsi="Verdana"/>
          <w:sz w:val="18"/>
          <w:szCs w:val="18"/>
        </w:rPr>
        <w:t xml:space="preserve">Dit komt doordat </w:t>
      </w:r>
      <w:r w:rsidR="003A0A5F">
        <w:rPr>
          <w:rFonts w:ascii="Verdana" w:hAnsi="Verdana"/>
          <w:sz w:val="18"/>
          <w:szCs w:val="18"/>
        </w:rPr>
        <w:t xml:space="preserve">de </w:t>
      </w:r>
      <w:r w:rsidRPr="00C919D7" w:rsidR="00C919D7">
        <w:rPr>
          <w:rFonts w:ascii="Verdana" w:hAnsi="Verdana"/>
          <w:sz w:val="18"/>
          <w:szCs w:val="18"/>
        </w:rPr>
        <w:t>herverdeling op basis van het gerealiseerde arbeidsinkomen</w:t>
      </w:r>
      <w:r w:rsidR="00C919D7">
        <w:rPr>
          <w:rFonts w:ascii="Verdana" w:hAnsi="Verdana"/>
          <w:sz w:val="18"/>
          <w:szCs w:val="18"/>
        </w:rPr>
        <w:t xml:space="preserve"> </w:t>
      </w:r>
      <w:r w:rsidR="003A0A5F">
        <w:rPr>
          <w:rFonts w:ascii="Verdana" w:hAnsi="Verdana"/>
          <w:sz w:val="18"/>
          <w:szCs w:val="18"/>
        </w:rPr>
        <w:t>op twee manier gebeurt. B</w:t>
      </w:r>
      <w:r w:rsidRPr="00C919D7" w:rsidR="00C919D7">
        <w:rPr>
          <w:rFonts w:ascii="Verdana" w:hAnsi="Verdana"/>
          <w:sz w:val="18"/>
          <w:szCs w:val="18"/>
        </w:rPr>
        <w:t xml:space="preserve">ehalve van mensen met een hoge naar mensen met een lage verdiencapaciteit </w:t>
      </w:r>
      <w:r w:rsidR="003A0A5F">
        <w:rPr>
          <w:rFonts w:ascii="Verdana" w:hAnsi="Verdana"/>
          <w:sz w:val="18"/>
          <w:szCs w:val="18"/>
        </w:rPr>
        <w:t xml:space="preserve">is </w:t>
      </w:r>
      <w:r w:rsidRPr="00C919D7" w:rsidR="00C919D7">
        <w:rPr>
          <w:rFonts w:ascii="Verdana" w:hAnsi="Verdana"/>
          <w:sz w:val="18"/>
          <w:szCs w:val="18"/>
        </w:rPr>
        <w:t xml:space="preserve">ook </w:t>
      </w:r>
      <w:r w:rsidR="003A0A5F">
        <w:rPr>
          <w:rFonts w:ascii="Verdana" w:hAnsi="Verdana"/>
          <w:sz w:val="18"/>
          <w:szCs w:val="18"/>
        </w:rPr>
        <w:t xml:space="preserve">sprake van </w:t>
      </w:r>
      <w:r w:rsidRPr="00C919D7" w:rsidR="00C919D7">
        <w:rPr>
          <w:rFonts w:ascii="Verdana" w:hAnsi="Verdana"/>
          <w:sz w:val="18"/>
          <w:szCs w:val="18"/>
        </w:rPr>
        <w:t>herverde</w:t>
      </w:r>
      <w:r w:rsidR="003A0A5F">
        <w:rPr>
          <w:rFonts w:ascii="Verdana" w:hAnsi="Verdana"/>
          <w:sz w:val="18"/>
          <w:szCs w:val="18"/>
        </w:rPr>
        <w:t>ling</w:t>
      </w:r>
      <w:r w:rsidR="00C919D7">
        <w:rPr>
          <w:rFonts w:ascii="Verdana" w:hAnsi="Verdana"/>
          <w:sz w:val="18"/>
          <w:szCs w:val="18"/>
        </w:rPr>
        <w:t xml:space="preserve"> </w:t>
      </w:r>
      <w:r w:rsidRPr="00C919D7" w:rsidR="00C919D7">
        <w:rPr>
          <w:rFonts w:ascii="Verdana" w:hAnsi="Verdana"/>
          <w:sz w:val="18"/>
          <w:szCs w:val="18"/>
        </w:rPr>
        <w:t>van mensen die veel werken naar mensen die weinig werken. Dit terwijl vrije</w:t>
      </w:r>
      <w:r w:rsidR="00C919D7">
        <w:rPr>
          <w:rFonts w:ascii="Verdana" w:hAnsi="Verdana"/>
          <w:sz w:val="18"/>
          <w:szCs w:val="18"/>
        </w:rPr>
        <w:t xml:space="preserve"> </w:t>
      </w:r>
      <w:r w:rsidRPr="00C919D7" w:rsidR="00C919D7">
        <w:rPr>
          <w:rFonts w:ascii="Verdana" w:hAnsi="Verdana"/>
          <w:sz w:val="18"/>
          <w:szCs w:val="18"/>
        </w:rPr>
        <w:t>tijd/ huishoudproductie ook waarde vertegenwoordigt.</w:t>
      </w:r>
      <w:r w:rsidR="00C919D7">
        <w:rPr>
          <w:rStyle w:val="Voetnootmarkering"/>
          <w:rFonts w:ascii="Verdana" w:hAnsi="Verdana"/>
          <w:sz w:val="18"/>
          <w:szCs w:val="18"/>
        </w:rPr>
        <w:footnoteReference w:id="2"/>
      </w:r>
      <w:r w:rsidRPr="00C919D7" w:rsidR="00C919D7">
        <w:rPr>
          <w:rFonts w:ascii="Verdana" w:hAnsi="Verdana"/>
          <w:sz w:val="18"/>
          <w:szCs w:val="18"/>
        </w:rPr>
        <w:t xml:space="preserve"> </w:t>
      </w:r>
    </w:p>
    <w:p w:rsidR="00C919D7" w:rsidP="00A6002B" w:rsidRDefault="00C919D7" w14:paraId="4D8D2800" w14:textId="77777777">
      <w:pPr>
        <w:spacing w:after="0" w:line="276" w:lineRule="auto"/>
        <w:rPr>
          <w:rFonts w:ascii="Verdana" w:hAnsi="Verdana"/>
          <w:sz w:val="18"/>
          <w:szCs w:val="18"/>
        </w:rPr>
      </w:pPr>
    </w:p>
    <w:p w:rsidR="00171298" w:rsidP="00A6002B" w:rsidRDefault="00C5112D" w14:paraId="1CFE317C" w14:textId="39569CF6">
      <w:pPr>
        <w:spacing w:after="0" w:line="276" w:lineRule="auto"/>
        <w:rPr>
          <w:rFonts w:ascii="Verdana" w:hAnsi="Verdana"/>
          <w:sz w:val="18"/>
          <w:szCs w:val="18"/>
        </w:rPr>
      </w:pPr>
      <w:r>
        <w:rPr>
          <w:rFonts w:ascii="Verdana" w:hAnsi="Verdana"/>
          <w:sz w:val="18"/>
          <w:szCs w:val="18"/>
        </w:rPr>
        <w:t xml:space="preserve">Het </w:t>
      </w:r>
      <w:r w:rsidRPr="00171298" w:rsidR="00171298">
        <w:rPr>
          <w:rFonts w:ascii="Verdana" w:hAnsi="Verdana"/>
          <w:sz w:val="18"/>
          <w:szCs w:val="18"/>
        </w:rPr>
        <w:t xml:space="preserve">is goed om de negatieve effecten van belastingheffing op </w:t>
      </w:r>
      <w:r w:rsidR="005E7471">
        <w:rPr>
          <w:rFonts w:ascii="Verdana" w:hAnsi="Verdana"/>
          <w:sz w:val="18"/>
          <w:szCs w:val="18"/>
        </w:rPr>
        <w:t>welvaart</w:t>
      </w:r>
      <w:r w:rsidRPr="00171298" w:rsidR="00171298">
        <w:rPr>
          <w:rFonts w:ascii="Verdana" w:hAnsi="Verdana"/>
          <w:sz w:val="18"/>
          <w:szCs w:val="18"/>
        </w:rPr>
        <w:t xml:space="preserve"> zoveel mogelijk te beperken</w:t>
      </w:r>
      <w:r w:rsidR="009723DF">
        <w:rPr>
          <w:rFonts w:ascii="Verdana" w:hAnsi="Verdana"/>
          <w:sz w:val="18"/>
          <w:szCs w:val="18"/>
        </w:rPr>
        <w:t>.</w:t>
      </w:r>
      <w:r w:rsidR="005E7471">
        <w:rPr>
          <w:rFonts w:ascii="Verdana" w:hAnsi="Verdana"/>
          <w:sz w:val="18"/>
          <w:szCs w:val="18"/>
        </w:rPr>
        <w:t xml:space="preserve"> Een manier om de verstorende werking van de inkomstenbelasting op het arbeidsaanbod te beperken is de arbeidskorting die </w:t>
      </w:r>
      <w:r w:rsidR="009723DF">
        <w:rPr>
          <w:rFonts w:ascii="Verdana" w:hAnsi="Verdana"/>
          <w:sz w:val="18"/>
          <w:szCs w:val="18"/>
        </w:rPr>
        <w:t xml:space="preserve">erop </w:t>
      </w:r>
      <w:r w:rsidR="005E7471">
        <w:rPr>
          <w:rFonts w:ascii="Verdana" w:hAnsi="Verdana"/>
          <w:sz w:val="18"/>
          <w:szCs w:val="18"/>
        </w:rPr>
        <w:t xml:space="preserve">gericht is om de arbeidsparticipatie te bevorderen. </w:t>
      </w:r>
      <w:r w:rsidRPr="00171298" w:rsidR="00171298">
        <w:rPr>
          <w:rFonts w:ascii="Verdana" w:hAnsi="Verdana"/>
          <w:sz w:val="18"/>
          <w:szCs w:val="18"/>
        </w:rPr>
        <w:t>Daarvoor is veelal een individuele benadering in de loon- en inkomensheffing vereist.</w:t>
      </w:r>
      <w:r w:rsidRPr="00171298" w:rsidR="00171298">
        <w:t xml:space="preserve"> </w:t>
      </w:r>
      <w:r w:rsidRPr="00171298" w:rsidR="00171298">
        <w:rPr>
          <w:rFonts w:ascii="Verdana" w:hAnsi="Verdana"/>
          <w:sz w:val="18"/>
          <w:szCs w:val="18"/>
        </w:rPr>
        <w:t xml:space="preserve">Binnen het toeslagenstelsel speelt de functie van inkomensondersteuning een meer nadrukkelijke rol. Om die reden is het huishoudinkomen leidend. Dit geldt vooral voor de huurtoeslag, de zorgtoeslag en het </w:t>
      </w:r>
      <w:proofErr w:type="spellStart"/>
      <w:r w:rsidRPr="00171298" w:rsidR="00171298">
        <w:rPr>
          <w:rFonts w:ascii="Verdana" w:hAnsi="Verdana"/>
          <w:sz w:val="18"/>
          <w:szCs w:val="18"/>
        </w:rPr>
        <w:t>kindgebonden</w:t>
      </w:r>
      <w:proofErr w:type="spellEnd"/>
      <w:r w:rsidRPr="00171298" w:rsidR="00171298">
        <w:rPr>
          <w:rFonts w:ascii="Verdana" w:hAnsi="Verdana"/>
          <w:sz w:val="18"/>
          <w:szCs w:val="18"/>
        </w:rPr>
        <w:t xml:space="preserve"> budget. Bij de kinderopvangtoeslag speelt ook het bevorderen van de arbeidsparticipatie een rol.</w:t>
      </w:r>
    </w:p>
    <w:p w:rsidR="00171298" w:rsidP="00A6002B" w:rsidRDefault="00171298" w14:paraId="191A4E65" w14:textId="77777777">
      <w:pPr>
        <w:spacing w:after="0" w:line="276" w:lineRule="auto"/>
        <w:rPr>
          <w:rFonts w:ascii="Verdana" w:hAnsi="Verdana"/>
          <w:sz w:val="18"/>
          <w:szCs w:val="18"/>
        </w:rPr>
      </w:pPr>
    </w:p>
    <w:p w:rsidR="00551995" w:rsidP="00A6002B" w:rsidRDefault="002B3DF5" w14:paraId="3D661BDD" w14:textId="2ED4477F">
      <w:pPr>
        <w:spacing w:after="0" w:line="276" w:lineRule="auto"/>
        <w:rPr>
          <w:rFonts w:ascii="Verdana" w:hAnsi="Verdana"/>
          <w:sz w:val="18"/>
          <w:szCs w:val="18"/>
        </w:rPr>
      </w:pPr>
      <w:r>
        <w:rPr>
          <w:rFonts w:ascii="Verdana" w:hAnsi="Verdana"/>
          <w:sz w:val="18"/>
          <w:szCs w:val="18"/>
        </w:rPr>
        <w:t xml:space="preserve">Zoals </w:t>
      </w:r>
      <w:r w:rsidR="00D13D3C">
        <w:rPr>
          <w:rFonts w:ascii="Verdana" w:hAnsi="Verdana"/>
          <w:sz w:val="18"/>
          <w:szCs w:val="18"/>
        </w:rPr>
        <w:t xml:space="preserve">aangegeven </w:t>
      </w:r>
      <w:r>
        <w:rPr>
          <w:rFonts w:ascii="Verdana" w:hAnsi="Verdana"/>
          <w:sz w:val="18"/>
          <w:szCs w:val="18"/>
        </w:rPr>
        <w:t xml:space="preserve">in het antwoord op vraag 2 staat het </w:t>
      </w:r>
      <w:r w:rsidRPr="00171298" w:rsidR="00171298">
        <w:rPr>
          <w:rFonts w:ascii="Verdana" w:hAnsi="Verdana"/>
          <w:sz w:val="18"/>
          <w:szCs w:val="18"/>
        </w:rPr>
        <w:t>huidige kabinet nog steeds achter het streven van voorgaande kabinetten naar meer arbeidsparticipatie en economische zelfstandigheid van beide partners.</w:t>
      </w:r>
      <w:r w:rsidR="00171298">
        <w:rPr>
          <w:rFonts w:ascii="Verdana" w:hAnsi="Verdana"/>
          <w:sz w:val="18"/>
          <w:szCs w:val="18"/>
        </w:rPr>
        <w:t xml:space="preserve"> Hoewel o</w:t>
      </w:r>
      <w:r w:rsidRPr="00A6002B" w:rsidR="00A6002B">
        <w:rPr>
          <w:rFonts w:ascii="Verdana" w:hAnsi="Verdana"/>
          <w:sz w:val="18"/>
          <w:szCs w:val="18"/>
        </w:rPr>
        <w:t xml:space="preserve">nbetaalde zorgtaken van </w:t>
      </w:r>
      <w:r w:rsidR="00A6002B">
        <w:rPr>
          <w:rFonts w:ascii="Verdana" w:hAnsi="Verdana"/>
          <w:sz w:val="18"/>
          <w:szCs w:val="18"/>
        </w:rPr>
        <w:t>grote</w:t>
      </w:r>
      <w:r w:rsidRPr="00A6002B" w:rsidR="00A6002B">
        <w:rPr>
          <w:rFonts w:ascii="Verdana" w:hAnsi="Verdana"/>
          <w:sz w:val="18"/>
          <w:szCs w:val="18"/>
        </w:rPr>
        <w:t xml:space="preserve"> waarde</w:t>
      </w:r>
      <w:r w:rsidR="00171298">
        <w:rPr>
          <w:rFonts w:ascii="Verdana" w:hAnsi="Verdana"/>
          <w:sz w:val="18"/>
          <w:szCs w:val="18"/>
        </w:rPr>
        <w:t xml:space="preserve"> zijn</w:t>
      </w:r>
      <w:r w:rsidRPr="00A6002B" w:rsidR="00A6002B">
        <w:rPr>
          <w:rFonts w:ascii="Verdana" w:hAnsi="Verdana"/>
          <w:sz w:val="18"/>
          <w:szCs w:val="18"/>
        </w:rPr>
        <w:t xml:space="preserve"> voor onze maatschappij</w:t>
      </w:r>
      <w:r w:rsidR="00F426B2">
        <w:rPr>
          <w:rFonts w:ascii="Verdana" w:hAnsi="Verdana"/>
          <w:sz w:val="18"/>
          <w:szCs w:val="18"/>
        </w:rPr>
        <w:t xml:space="preserve"> en binnen huishoudens</w:t>
      </w:r>
      <w:r w:rsidR="00171298">
        <w:rPr>
          <w:rFonts w:ascii="Verdana" w:hAnsi="Verdana"/>
          <w:sz w:val="18"/>
          <w:szCs w:val="18"/>
        </w:rPr>
        <w:t xml:space="preserve">, </w:t>
      </w:r>
      <w:r w:rsidR="00A6002B">
        <w:rPr>
          <w:rFonts w:ascii="Verdana" w:hAnsi="Verdana"/>
          <w:sz w:val="18"/>
          <w:szCs w:val="18"/>
        </w:rPr>
        <w:t>wordt</w:t>
      </w:r>
      <w:r w:rsidR="00171298">
        <w:rPr>
          <w:rFonts w:ascii="Verdana" w:hAnsi="Verdana"/>
          <w:sz w:val="18"/>
          <w:szCs w:val="18"/>
        </w:rPr>
        <w:t xml:space="preserve"> in het fiscale stelsel</w:t>
      </w:r>
      <w:r w:rsidR="00A6002B">
        <w:rPr>
          <w:rFonts w:ascii="Verdana" w:hAnsi="Verdana"/>
          <w:sz w:val="18"/>
          <w:szCs w:val="18"/>
        </w:rPr>
        <w:t xml:space="preserve"> geen rekening gehouden met de verdeling van onbetaalde zorgtaken en betaalde arbeid binnen huishoudens. </w:t>
      </w:r>
      <w:r w:rsidRPr="00A6002B" w:rsidR="00A6002B">
        <w:rPr>
          <w:rFonts w:ascii="Verdana" w:hAnsi="Verdana"/>
          <w:sz w:val="18"/>
          <w:szCs w:val="18"/>
        </w:rPr>
        <w:t xml:space="preserve">Het waarderen van zorgtaken via het fiscale stelsel ligt daarbij </w:t>
      </w:r>
      <w:r w:rsidR="00F52711">
        <w:rPr>
          <w:rFonts w:ascii="Verdana" w:hAnsi="Verdana"/>
          <w:sz w:val="18"/>
          <w:szCs w:val="18"/>
        </w:rPr>
        <w:t xml:space="preserve">wat het kabinet betreft – gezien het streven naar arbeidsparticipatie en het idee dat werken moet lonen - </w:t>
      </w:r>
      <w:r w:rsidRPr="00A6002B" w:rsidR="00A6002B">
        <w:rPr>
          <w:rFonts w:ascii="Verdana" w:hAnsi="Verdana"/>
          <w:sz w:val="18"/>
          <w:szCs w:val="18"/>
        </w:rPr>
        <w:t xml:space="preserve">niet direct voor de hand. </w:t>
      </w:r>
    </w:p>
    <w:p w:rsidR="00551995" w:rsidP="00A6002B" w:rsidRDefault="00551995" w14:paraId="0B191801" w14:textId="77777777">
      <w:pPr>
        <w:spacing w:after="0" w:line="276" w:lineRule="auto"/>
        <w:rPr>
          <w:rFonts w:ascii="Verdana" w:hAnsi="Verdana"/>
          <w:sz w:val="18"/>
          <w:szCs w:val="18"/>
        </w:rPr>
      </w:pPr>
    </w:p>
    <w:p w:rsidRPr="00593CDD" w:rsidR="00593CDD" w:rsidP="00F874AB" w:rsidRDefault="00593CDD" w14:paraId="34FCE05A" w14:textId="251C622B">
      <w:pPr>
        <w:spacing w:after="0" w:line="276" w:lineRule="auto"/>
        <w:rPr>
          <w:rFonts w:ascii="Verdana" w:hAnsi="Verdana"/>
          <w:b/>
          <w:bCs/>
          <w:sz w:val="18"/>
          <w:szCs w:val="18"/>
        </w:rPr>
      </w:pPr>
      <w:r w:rsidRPr="00593CDD">
        <w:rPr>
          <w:rFonts w:ascii="Verdana" w:hAnsi="Verdana"/>
          <w:b/>
          <w:bCs/>
          <w:sz w:val="18"/>
          <w:szCs w:val="18"/>
        </w:rPr>
        <w:t>Vraag 7</w:t>
      </w:r>
    </w:p>
    <w:p w:rsidRPr="00F874AB" w:rsidR="00F874AB" w:rsidP="00F874AB" w:rsidRDefault="00F874AB" w14:paraId="742DC2B0" w14:textId="626DBFFB">
      <w:pPr>
        <w:spacing w:after="0" w:line="276" w:lineRule="auto"/>
        <w:rPr>
          <w:rFonts w:ascii="Verdana" w:hAnsi="Verdana"/>
          <w:sz w:val="18"/>
          <w:szCs w:val="18"/>
        </w:rPr>
      </w:pPr>
      <w:r w:rsidRPr="00F874AB">
        <w:rPr>
          <w:rFonts w:ascii="Verdana" w:hAnsi="Verdana"/>
          <w:sz w:val="18"/>
          <w:szCs w:val="18"/>
        </w:rPr>
        <w:t>Bent u bereid te onderzoeken of een systeem waarbij het huishoudinkomen gedeeltelijk per persoon</w:t>
      </w:r>
      <w:r w:rsidR="00593CDD">
        <w:rPr>
          <w:rFonts w:ascii="Verdana" w:hAnsi="Verdana"/>
          <w:sz w:val="18"/>
          <w:szCs w:val="18"/>
        </w:rPr>
        <w:t xml:space="preserve"> </w:t>
      </w:r>
      <w:r w:rsidRPr="00F874AB">
        <w:rPr>
          <w:rFonts w:ascii="Verdana" w:hAnsi="Verdana"/>
          <w:sz w:val="18"/>
          <w:szCs w:val="18"/>
        </w:rPr>
        <w:t>wordt gewogen — bijvoorbeeld via een splitsingsfactor — kan bijdragen aan een evenwichtiger</w:t>
      </w:r>
      <w:r w:rsidR="00593CDD">
        <w:rPr>
          <w:rFonts w:ascii="Verdana" w:hAnsi="Verdana"/>
          <w:sz w:val="18"/>
          <w:szCs w:val="18"/>
        </w:rPr>
        <w:t xml:space="preserve"> </w:t>
      </w:r>
      <w:r w:rsidRPr="00F874AB">
        <w:rPr>
          <w:rFonts w:ascii="Verdana" w:hAnsi="Verdana"/>
          <w:sz w:val="18"/>
          <w:szCs w:val="18"/>
        </w:rPr>
        <w:t>verdeling van de belastingdruk?</w:t>
      </w:r>
    </w:p>
    <w:p w:rsidR="00593CDD" w:rsidP="00F874AB" w:rsidRDefault="00593CDD" w14:paraId="5A7F68BF" w14:textId="77777777">
      <w:pPr>
        <w:spacing w:after="0" w:line="276" w:lineRule="auto"/>
        <w:rPr>
          <w:rFonts w:ascii="Verdana" w:hAnsi="Verdana"/>
          <w:sz w:val="18"/>
          <w:szCs w:val="18"/>
        </w:rPr>
      </w:pPr>
    </w:p>
    <w:p w:rsidRPr="00593CDD" w:rsidR="00593CDD" w:rsidP="00F874AB" w:rsidRDefault="00593CDD" w14:paraId="5837B0DE" w14:textId="72E4D9A8">
      <w:pPr>
        <w:spacing w:after="0" w:line="276" w:lineRule="auto"/>
        <w:rPr>
          <w:rFonts w:ascii="Verdana" w:hAnsi="Verdana"/>
          <w:b/>
          <w:bCs/>
          <w:sz w:val="18"/>
          <w:szCs w:val="18"/>
        </w:rPr>
      </w:pPr>
      <w:r w:rsidRPr="00593CDD">
        <w:rPr>
          <w:rFonts w:ascii="Verdana" w:hAnsi="Verdana"/>
          <w:b/>
          <w:bCs/>
          <w:sz w:val="18"/>
          <w:szCs w:val="18"/>
        </w:rPr>
        <w:t>Vraag 8</w:t>
      </w:r>
    </w:p>
    <w:p w:rsidRPr="00F874AB" w:rsidR="00F874AB" w:rsidP="00F874AB" w:rsidRDefault="00F874AB" w14:paraId="0C7D0336" w14:textId="2EFF1D97">
      <w:pPr>
        <w:spacing w:after="0" w:line="276" w:lineRule="auto"/>
        <w:rPr>
          <w:rFonts w:ascii="Verdana" w:hAnsi="Verdana"/>
          <w:sz w:val="18"/>
          <w:szCs w:val="18"/>
        </w:rPr>
      </w:pPr>
      <w:proofErr w:type="gramStart"/>
      <w:r w:rsidRPr="00F874AB">
        <w:rPr>
          <w:rFonts w:ascii="Verdana" w:hAnsi="Verdana"/>
          <w:sz w:val="18"/>
          <w:szCs w:val="18"/>
        </w:rPr>
        <w:t>Indien</w:t>
      </w:r>
      <w:proofErr w:type="gramEnd"/>
      <w:r w:rsidRPr="00F874AB">
        <w:rPr>
          <w:rFonts w:ascii="Verdana" w:hAnsi="Verdana"/>
          <w:sz w:val="18"/>
          <w:szCs w:val="18"/>
        </w:rPr>
        <w:t xml:space="preserve"> het antwoord op de voorgaande vraag negatief luidt, kunt u toelichten waarom u hiertoe niet</w:t>
      </w:r>
      <w:r w:rsidR="00593CDD">
        <w:rPr>
          <w:rFonts w:ascii="Verdana" w:hAnsi="Verdana"/>
          <w:sz w:val="18"/>
          <w:szCs w:val="18"/>
        </w:rPr>
        <w:t xml:space="preserve"> </w:t>
      </w:r>
      <w:r w:rsidRPr="00F874AB">
        <w:rPr>
          <w:rFonts w:ascii="Verdana" w:hAnsi="Verdana"/>
          <w:sz w:val="18"/>
          <w:szCs w:val="18"/>
        </w:rPr>
        <w:t>bereid bent?</w:t>
      </w:r>
    </w:p>
    <w:p w:rsidR="00593CDD" w:rsidP="00F874AB" w:rsidRDefault="00593CDD" w14:paraId="718C81DB" w14:textId="77777777">
      <w:pPr>
        <w:spacing w:after="0" w:line="276" w:lineRule="auto"/>
        <w:rPr>
          <w:rFonts w:ascii="Verdana" w:hAnsi="Verdana"/>
          <w:sz w:val="18"/>
          <w:szCs w:val="18"/>
        </w:rPr>
      </w:pPr>
    </w:p>
    <w:p w:rsidRPr="00593CDD" w:rsidR="00593CDD" w:rsidP="00F874AB" w:rsidRDefault="00593CDD" w14:paraId="6871CB73" w14:textId="350B527D">
      <w:pPr>
        <w:spacing w:after="0" w:line="276" w:lineRule="auto"/>
        <w:rPr>
          <w:rFonts w:ascii="Verdana" w:hAnsi="Verdana"/>
          <w:b/>
          <w:bCs/>
          <w:sz w:val="18"/>
          <w:szCs w:val="18"/>
        </w:rPr>
      </w:pPr>
      <w:r w:rsidRPr="00593CDD">
        <w:rPr>
          <w:rFonts w:ascii="Verdana" w:hAnsi="Verdana"/>
          <w:b/>
          <w:bCs/>
          <w:sz w:val="18"/>
          <w:szCs w:val="18"/>
        </w:rPr>
        <w:t>Vraag 9</w:t>
      </w:r>
    </w:p>
    <w:p w:rsidRPr="00F874AB" w:rsidR="00F874AB" w:rsidP="00F874AB" w:rsidRDefault="00F874AB" w14:paraId="5E9A1ED4" w14:textId="3AD1A56D">
      <w:pPr>
        <w:spacing w:after="0" w:line="276" w:lineRule="auto"/>
        <w:rPr>
          <w:rFonts w:ascii="Verdana" w:hAnsi="Verdana"/>
          <w:sz w:val="18"/>
          <w:szCs w:val="18"/>
        </w:rPr>
      </w:pPr>
      <w:r w:rsidRPr="00F874AB">
        <w:rPr>
          <w:rFonts w:ascii="Verdana" w:hAnsi="Verdana"/>
          <w:sz w:val="18"/>
          <w:szCs w:val="18"/>
        </w:rPr>
        <w:t>Welke effecten verwacht u van een dergelijke aanpassing op arbeidsparticipatie, inkomensverdeling</w:t>
      </w:r>
      <w:r w:rsidR="00593CDD">
        <w:rPr>
          <w:rFonts w:ascii="Verdana" w:hAnsi="Verdana"/>
          <w:sz w:val="18"/>
          <w:szCs w:val="18"/>
        </w:rPr>
        <w:t xml:space="preserve"> </w:t>
      </w:r>
      <w:r w:rsidRPr="00F874AB">
        <w:rPr>
          <w:rFonts w:ascii="Verdana" w:hAnsi="Verdana"/>
          <w:sz w:val="18"/>
          <w:szCs w:val="18"/>
        </w:rPr>
        <w:t>en de uitvoerbaarheid van het belastingstelsel?</w:t>
      </w:r>
    </w:p>
    <w:p w:rsidR="00593CDD" w:rsidP="00F874AB" w:rsidRDefault="00593CDD" w14:paraId="2C399413" w14:textId="77777777">
      <w:pPr>
        <w:spacing w:after="0" w:line="276" w:lineRule="auto"/>
        <w:rPr>
          <w:rFonts w:ascii="Verdana" w:hAnsi="Verdana"/>
          <w:sz w:val="18"/>
          <w:szCs w:val="18"/>
        </w:rPr>
      </w:pPr>
    </w:p>
    <w:p w:rsidRPr="00593CDD" w:rsidR="00593CDD" w:rsidP="00F874AB" w:rsidRDefault="00593CDD" w14:paraId="04F27A4A" w14:textId="0E2D876B">
      <w:pPr>
        <w:spacing w:after="0" w:line="276" w:lineRule="auto"/>
        <w:rPr>
          <w:rFonts w:ascii="Verdana" w:hAnsi="Verdana"/>
          <w:b/>
          <w:bCs/>
          <w:sz w:val="18"/>
          <w:szCs w:val="18"/>
        </w:rPr>
      </w:pPr>
      <w:r w:rsidRPr="00593CDD">
        <w:rPr>
          <w:rFonts w:ascii="Verdana" w:hAnsi="Verdana"/>
          <w:b/>
          <w:bCs/>
          <w:sz w:val="18"/>
          <w:szCs w:val="18"/>
        </w:rPr>
        <w:t>Vraag 10</w:t>
      </w:r>
    </w:p>
    <w:p w:rsidRPr="00F874AB" w:rsidR="00F874AB" w:rsidP="00F874AB" w:rsidRDefault="00F874AB" w14:paraId="0D1DDECB" w14:textId="54A1EAAA">
      <w:pPr>
        <w:spacing w:after="0" w:line="276" w:lineRule="auto"/>
        <w:rPr>
          <w:rFonts w:ascii="Verdana" w:hAnsi="Verdana"/>
          <w:sz w:val="18"/>
          <w:szCs w:val="18"/>
        </w:rPr>
      </w:pPr>
      <w:r w:rsidRPr="00F874AB">
        <w:rPr>
          <w:rFonts w:ascii="Verdana" w:hAnsi="Verdana"/>
          <w:sz w:val="18"/>
          <w:szCs w:val="18"/>
        </w:rPr>
        <w:t>Bent u bereid de Kamer te informeren over de beleidsopties en bijbehorende voor- en nadelen van</w:t>
      </w:r>
      <w:r w:rsidR="00593CDD">
        <w:rPr>
          <w:rFonts w:ascii="Verdana" w:hAnsi="Verdana"/>
          <w:sz w:val="18"/>
          <w:szCs w:val="18"/>
        </w:rPr>
        <w:t xml:space="preserve"> </w:t>
      </w:r>
      <w:r w:rsidRPr="00F874AB">
        <w:rPr>
          <w:rFonts w:ascii="Verdana" w:hAnsi="Verdana"/>
          <w:sz w:val="18"/>
          <w:szCs w:val="18"/>
        </w:rPr>
        <w:t>inkomenssplitsing voor fiscale doeleinden?</w:t>
      </w:r>
    </w:p>
    <w:p w:rsidR="00593CDD" w:rsidP="00F874AB" w:rsidRDefault="00593CDD" w14:paraId="1E8EF507" w14:textId="77777777">
      <w:pPr>
        <w:spacing w:after="0" w:line="276" w:lineRule="auto"/>
        <w:rPr>
          <w:rFonts w:ascii="Verdana" w:hAnsi="Verdana"/>
          <w:sz w:val="18"/>
          <w:szCs w:val="18"/>
        </w:rPr>
      </w:pPr>
    </w:p>
    <w:p w:rsidRPr="00593CDD" w:rsidR="00593CDD" w:rsidP="00F874AB" w:rsidRDefault="00593CDD" w14:paraId="516323AE" w14:textId="50E271C5">
      <w:pPr>
        <w:spacing w:after="0" w:line="276" w:lineRule="auto"/>
        <w:rPr>
          <w:rFonts w:ascii="Verdana" w:hAnsi="Verdana"/>
          <w:b/>
          <w:bCs/>
          <w:sz w:val="18"/>
          <w:szCs w:val="18"/>
        </w:rPr>
      </w:pPr>
      <w:r w:rsidRPr="00593CDD">
        <w:rPr>
          <w:rFonts w:ascii="Verdana" w:hAnsi="Verdana"/>
          <w:b/>
          <w:bCs/>
          <w:sz w:val="18"/>
          <w:szCs w:val="18"/>
        </w:rPr>
        <w:t>Vraag 11</w:t>
      </w:r>
    </w:p>
    <w:p w:rsidR="00215EBD" w:rsidP="00F874AB" w:rsidRDefault="00F874AB" w14:paraId="2502DE72" w14:textId="42C41897">
      <w:pPr>
        <w:spacing w:after="0" w:line="276" w:lineRule="auto"/>
        <w:rPr>
          <w:rFonts w:ascii="Verdana" w:hAnsi="Verdana"/>
          <w:sz w:val="18"/>
          <w:szCs w:val="18"/>
        </w:rPr>
      </w:pPr>
      <w:proofErr w:type="gramStart"/>
      <w:r w:rsidRPr="00F874AB">
        <w:rPr>
          <w:rFonts w:ascii="Verdana" w:hAnsi="Verdana"/>
          <w:sz w:val="18"/>
          <w:szCs w:val="18"/>
        </w:rPr>
        <w:t>Indien</w:t>
      </w:r>
      <w:proofErr w:type="gramEnd"/>
      <w:r w:rsidRPr="00F874AB">
        <w:rPr>
          <w:rFonts w:ascii="Verdana" w:hAnsi="Verdana"/>
          <w:sz w:val="18"/>
          <w:szCs w:val="18"/>
        </w:rPr>
        <w:t xml:space="preserve"> het antwoord op de voorgaande vraag negatief luidt, kunt u toelichten waarom u hiertoe niet</w:t>
      </w:r>
      <w:r w:rsidR="00593CDD">
        <w:rPr>
          <w:rFonts w:ascii="Verdana" w:hAnsi="Verdana"/>
          <w:sz w:val="18"/>
          <w:szCs w:val="18"/>
        </w:rPr>
        <w:t xml:space="preserve"> </w:t>
      </w:r>
      <w:r w:rsidRPr="00F874AB">
        <w:rPr>
          <w:rFonts w:ascii="Verdana" w:hAnsi="Verdana"/>
          <w:sz w:val="18"/>
          <w:szCs w:val="18"/>
        </w:rPr>
        <w:t>bereid bent?</w:t>
      </w:r>
    </w:p>
    <w:p w:rsidR="00C87FC7" w:rsidP="00F874AB" w:rsidRDefault="00C87FC7" w14:paraId="06AF2BC8" w14:textId="77777777">
      <w:pPr>
        <w:spacing w:after="0" w:line="276" w:lineRule="auto"/>
        <w:rPr>
          <w:rFonts w:ascii="Verdana" w:hAnsi="Verdana"/>
          <w:sz w:val="18"/>
          <w:szCs w:val="18"/>
        </w:rPr>
      </w:pPr>
    </w:p>
    <w:p w:rsidRPr="007D61AC" w:rsidR="00CE6608" w:rsidP="00F874AB" w:rsidRDefault="00CE6608" w14:paraId="574D0CF6" w14:textId="4E1DCF88">
      <w:pPr>
        <w:spacing w:after="0" w:line="276" w:lineRule="auto"/>
        <w:rPr>
          <w:rFonts w:ascii="Verdana" w:hAnsi="Verdana"/>
          <w:b/>
          <w:bCs/>
          <w:sz w:val="18"/>
          <w:szCs w:val="18"/>
        </w:rPr>
      </w:pPr>
      <w:r w:rsidRPr="007D61AC">
        <w:rPr>
          <w:rFonts w:ascii="Verdana" w:hAnsi="Verdana"/>
          <w:b/>
          <w:bCs/>
          <w:sz w:val="18"/>
          <w:szCs w:val="18"/>
        </w:rPr>
        <w:t>Antwoord 7, 8</w:t>
      </w:r>
      <w:r w:rsidRPr="007D61AC" w:rsidR="007E5777">
        <w:rPr>
          <w:rFonts w:ascii="Verdana" w:hAnsi="Verdana"/>
          <w:b/>
          <w:bCs/>
          <w:sz w:val="18"/>
          <w:szCs w:val="18"/>
        </w:rPr>
        <w:t>, 9, 10 en 11</w:t>
      </w:r>
    </w:p>
    <w:p w:rsidR="0004155C" w:rsidP="007E5777" w:rsidRDefault="007E5777" w14:paraId="148C1448" w14:textId="20C79E38">
      <w:pPr>
        <w:spacing w:after="0" w:line="276" w:lineRule="auto"/>
        <w:rPr>
          <w:rFonts w:ascii="Verdana" w:hAnsi="Verdana"/>
          <w:sz w:val="18"/>
          <w:szCs w:val="18"/>
        </w:rPr>
      </w:pPr>
      <w:r w:rsidRPr="007D61AC">
        <w:rPr>
          <w:rFonts w:ascii="Verdana" w:hAnsi="Verdana"/>
          <w:sz w:val="18"/>
          <w:szCs w:val="18"/>
        </w:rPr>
        <w:t xml:space="preserve">Het coalitieakkoord bevat de ambitie om het belasting- en toeslagenstelsel te vereenvoudigen en te hervormen. Bij deze </w:t>
      </w:r>
      <w:r w:rsidR="00D13D3C">
        <w:rPr>
          <w:rFonts w:ascii="Verdana" w:hAnsi="Verdana"/>
          <w:sz w:val="18"/>
          <w:szCs w:val="18"/>
        </w:rPr>
        <w:t>h</w:t>
      </w:r>
      <w:r w:rsidRPr="007D61AC" w:rsidR="00D13D3C">
        <w:rPr>
          <w:rFonts w:ascii="Verdana" w:hAnsi="Verdana"/>
          <w:sz w:val="18"/>
          <w:szCs w:val="18"/>
        </w:rPr>
        <w:t xml:space="preserve">ervormingsagenda </w:t>
      </w:r>
      <w:r w:rsidRPr="007D61AC">
        <w:rPr>
          <w:rFonts w:ascii="Verdana" w:hAnsi="Verdana"/>
          <w:sz w:val="18"/>
          <w:szCs w:val="18"/>
        </w:rPr>
        <w:t xml:space="preserve">zal het kabinet ook oog hebben voor de effecten voor </w:t>
      </w:r>
      <w:r w:rsidRPr="007D61AC" w:rsidR="00C5112D">
        <w:rPr>
          <w:rFonts w:ascii="Verdana" w:hAnsi="Verdana"/>
          <w:sz w:val="18"/>
          <w:szCs w:val="18"/>
        </w:rPr>
        <w:t xml:space="preserve">de belastingdruk voor </w:t>
      </w:r>
      <w:r w:rsidRPr="007D61AC" w:rsidR="0004155C">
        <w:rPr>
          <w:rFonts w:ascii="Verdana" w:hAnsi="Verdana"/>
          <w:sz w:val="18"/>
          <w:szCs w:val="18"/>
        </w:rPr>
        <w:t>alleenverdieners</w:t>
      </w:r>
      <w:r w:rsidR="0004155C">
        <w:rPr>
          <w:rFonts w:ascii="Verdana" w:hAnsi="Verdana"/>
          <w:sz w:val="18"/>
          <w:szCs w:val="18"/>
        </w:rPr>
        <w:t xml:space="preserve"> en </w:t>
      </w:r>
      <w:r>
        <w:rPr>
          <w:rFonts w:ascii="Verdana" w:hAnsi="Verdana"/>
          <w:sz w:val="18"/>
          <w:szCs w:val="18"/>
        </w:rPr>
        <w:t>tweeverdiener</w:t>
      </w:r>
      <w:r w:rsidR="00C5112D">
        <w:rPr>
          <w:rFonts w:ascii="Verdana" w:hAnsi="Verdana"/>
          <w:sz w:val="18"/>
          <w:szCs w:val="18"/>
        </w:rPr>
        <w:t>s</w:t>
      </w:r>
      <w:r>
        <w:rPr>
          <w:rFonts w:ascii="Verdana" w:hAnsi="Verdana"/>
          <w:sz w:val="18"/>
          <w:szCs w:val="18"/>
        </w:rPr>
        <w:t>. Daar zijn eerder ook moties over aangenomen</w:t>
      </w:r>
      <w:r w:rsidR="00C5112D">
        <w:rPr>
          <w:rFonts w:ascii="Verdana" w:hAnsi="Verdana"/>
          <w:sz w:val="18"/>
          <w:szCs w:val="18"/>
        </w:rPr>
        <w:t xml:space="preserve"> door Uw Kamer en door de Eerste Kamer</w:t>
      </w:r>
      <w:r>
        <w:rPr>
          <w:rFonts w:ascii="Verdana" w:hAnsi="Verdana"/>
          <w:sz w:val="18"/>
          <w:szCs w:val="18"/>
        </w:rPr>
        <w:t>.</w:t>
      </w:r>
      <w:r>
        <w:rPr>
          <w:rStyle w:val="Voetnootmarkering"/>
          <w:rFonts w:ascii="Verdana" w:hAnsi="Verdana"/>
          <w:sz w:val="18"/>
          <w:szCs w:val="18"/>
        </w:rPr>
        <w:footnoteReference w:id="3"/>
      </w:r>
      <w:r>
        <w:rPr>
          <w:rFonts w:ascii="Verdana" w:hAnsi="Verdana"/>
          <w:sz w:val="18"/>
          <w:szCs w:val="18"/>
        </w:rPr>
        <w:t xml:space="preserve"> </w:t>
      </w:r>
    </w:p>
    <w:p w:rsidR="0004155C" w:rsidP="007E5777" w:rsidRDefault="0004155C" w14:paraId="38022801" w14:textId="77777777">
      <w:pPr>
        <w:spacing w:after="0" w:line="276" w:lineRule="auto"/>
        <w:rPr>
          <w:rFonts w:ascii="Verdana" w:hAnsi="Verdana"/>
          <w:sz w:val="18"/>
          <w:szCs w:val="18"/>
        </w:rPr>
      </w:pPr>
    </w:p>
    <w:p w:rsidR="0004155C" w:rsidP="0004155C" w:rsidRDefault="007E5777" w14:paraId="3D5C56F1" w14:textId="23EA860A">
      <w:pPr>
        <w:spacing w:after="0" w:line="276" w:lineRule="auto"/>
        <w:rPr>
          <w:rFonts w:ascii="Verdana" w:hAnsi="Verdana"/>
          <w:sz w:val="18"/>
          <w:szCs w:val="18"/>
        </w:rPr>
      </w:pPr>
      <w:r>
        <w:rPr>
          <w:rFonts w:ascii="Verdana" w:hAnsi="Verdana"/>
          <w:sz w:val="18"/>
          <w:szCs w:val="18"/>
        </w:rPr>
        <w:t xml:space="preserve">Het </w:t>
      </w:r>
      <w:r w:rsidR="0004155C">
        <w:rPr>
          <w:rFonts w:ascii="Verdana" w:hAnsi="Verdana"/>
          <w:sz w:val="18"/>
          <w:szCs w:val="18"/>
        </w:rPr>
        <w:t xml:space="preserve">opnieuw </w:t>
      </w:r>
      <w:r>
        <w:rPr>
          <w:rFonts w:ascii="Verdana" w:hAnsi="Verdana"/>
          <w:sz w:val="18"/>
          <w:szCs w:val="18"/>
        </w:rPr>
        <w:t>onderzoeken van een splitsingsstelsel ligt niet voor de hand.</w:t>
      </w:r>
      <w:r w:rsidR="0004155C">
        <w:rPr>
          <w:rFonts w:ascii="Verdana" w:hAnsi="Verdana"/>
          <w:sz w:val="18"/>
          <w:szCs w:val="18"/>
        </w:rPr>
        <w:t xml:space="preserve"> De eerste reden is dat recent nog een variant van een </w:t>
      </w:r>
      <w:r w:rsidR="000B3FCB">
        <w:rPr>
          <w:rFonts w:ascii="Verdana" w:hAnsi="Verdana"/>
          <w:sz w:val="18"/>
          <w:szCs w:val="18"/>
        </w:rPr>
        <w:t>splitsingsstelsel</w:t>
      </w:r>
      <w:r w:rsidR="0004155C">
        <w:rPr>
          <w:rFonts w:ascii="Verdana" w:hAnsi="Verdana"/>
          <w:sz w:val="18"/>
          <w:szCs w:val="18"/>
        </w:rPr>
        <w:t xml:space="preserve"> is doorgerekend voor de Eerste Kamer.</w:t>
      </w:r>
      <w:r w:rsidR="000B3FCB">
        <w:rPr>
          <w:rStyle w:val="Voetnootmarkering"/>
          <w:rFonts w:ascii="Verdana" w:hAnsi="Verdana"/>
          <w:sz w:val="18"/>
          <w:szCs w:val="18"/>
        </w:rPr>
        <w:footnoteReference w:id="4"/>
      </w:r>
      <w:r w:rsidR="003A0A5F">
        <w:rPr>
          <w:rFonts w:ascii="Verdana" w:hAnsi="Verdana"/>
          <w:sz w:val="18"/>
          <w:szCs w:val="18"/>
        </w:rPr>
        <w:t xml:space="preserve"> </w:t>
      </w:r>
      <w:r w:rsidR="0004155C">
        <w:rPr>
          <w:rFonts w:ascii="Verdana" w:hAnsi="Verdana"/>
          <w:sz w:val="18"/>
          <w:szCs w:val="18"/>
        </w:rPr>
        <w:t>In die brief zijn ook alternatieven genoemd om het verschil in belastingdruk op huishoudniveau te verkleinen. Ook wijst de brief op enkele nadelen</w:t>
      </w:r>
      <w:r w:rsidR="000B3FCB">
        <w:rPr>
          <w:rFonts w:ascii="Verdana" w:hAnsi="Verdana"/>
          <w:sz w:val="18"/>
          <w:szCs w:val="18"/>
        </w:rPr>
        <w:t xml:space="preserve"> van een splitsingsstelsel</w:t>
      </w:r>
      <w:r w:rsidR="0004155C">
        <w:rPr>
          <w:rFonts w:ascii="Verdana" w:hAnsi="Verdana"/>
          <w:sz w:val="18"/>
          <w:szCs w:val="18"/>
        </w:rPr>
        <w:t xml:space="preserve">. De belangrijkste is dat het zou leiden tot een hogere marginale druk voor mensen met een goed verdienende partner. Dat kan ten koste gaan van de arbeidsparticipatie en de economische zelfstandigheid van met name vrouwen. </w:t>
      </w:r>
    </w:p>
    <w:p w:rsidR="0004155C" w:rsidP="0004155C" w:rsidRDefault="0004155C" w14:paraId="37EA82F3" w14:textId="77777777">
      <w:pPr>
        <w:spacing w:after="0" w:line="276" w:lineRule="auto"/>
        <w:rPr>
          <w:rFonts w:ascii="Verdana" w:hAnsi="Verdana"/>
          <w:sz w:val="18"/>
          <w:szCs w:val="18"/>
        </w:rPr>
      </w:pPr>
    </w:p>
    <w:p w:rsidR="007E5777" w:rsidP="0004155C" w:rsidRDefault="0004155C" w14:paraId="65DB44D6" w14:textId="77250047">
      <w:pPr>
        <w:spacing w:after="0" w:line="276" w:lineRule="auto"/>
        <w:rPr>
          <w:rFonts w:ascii="Verdana" w:hAnsi="Verdana"/>
          <w:sz w:val="18"/>
          <w:szCs w:val="18"/>
        </w:rPr>
      </w:pPr>
      <w:r>
        <w:rPr>
          <w:rFonts w:ascii="Verdana" w:hAnsi="Verdana"/>
          <w:sz w:val="18"/>
          <w:szCs w:val="18"/>
        </w:rPr>
        <w:t xml:space="preserve">Een </w:t>
      </w:r>
      <w:r w:rsidR="00D13D3C">
        <w:rPr>
          <w:rFonts w:ascii="Verdana" w:hAnsi="Verdana"/>
          <w:sz w:val="18"/>
          <w:szCs w:val="18"/>
        </w:rPr>
        <w:t xml:space="preserve">tweede </w:t>
      </w:r>
      <w:r>
        <w:rPr>
          <w:rFonts w:ascii="Verdana" w:hAnsi="Verdana"/>
          <w:sz w:val="18"/>
          <w:szCs w:val="18"/>
        </w:rPr>
        <w:t>reden is dat een splitsingsstelsel op gespannen voet kan staan met de doelen van de hervormingsagenda.</w:t>
      </w:r>
      <w:r w:rsidR="000B3FCB">
        <w:rPr>
          <w:rFonts w:ascii="Verdana" w:hAnsi="Verdana"/>
          <w:sz w:val="18"/>
          <w:szCs w:val="18"/>
        </w:rPr>
        <w:t xml:space="preserve"> Het kabinet wil toe naar een stelsel dat eenvoudiger is voor mensen. Een splitsingsstelsel </w:t>
      </w:r>
      <w:r>
        <w:rPr>
          <w:rFonts w:ascii="Verdana" w:hAnsi="Verdana"/>
          <w:sz w:val="18"/>
          <w:szCs w:val="18"/>
        </w:rPr>
        <w:t xml:space="preserve">kan het voor mensen juist moeilijker maken </w:t>
      </w:r>
      <w:r w:rsidR="007E5777">
        <w:rPr>
          <w:rFonts w:ascii="Verdana" w:hAnsi="Verdana"/>
          <w:sz w:val="18"/>
          <w:szCs w:val="18"/>
        </w:rPr>
        <w:t>om te begrijpen</w:t>
      </w:r>
      <w:r>
        <w:rPr>
          <w:rFonts w:ascii="Verdana" w:hAnsi="Verdana"/>
          <w:sz w:val="18"/>
          <w:szCs w:val="18"/>
        </w:rPr>
        <w:t xml:space="preserve"> en te voorspellen</w:t>
      </w:r>
      <w:r w:rsidR="007E5777">
        <w:rPr>
          <w:rFonts w:ascii="Verdana" w:hAnsi="Verdana"/>
          <w:sz w:val="18"/>
          <w:szCs w:val="18"/>
        </w:rPr>
        <w:t xml:space="preserve"> hoeveel het</w:t>
      </w:r>
      <w:r w:rsidR="000B3FCB">
        <w:rPr>
          <w:rFonts w:ascii="Verdana" w:hAnsi="Verdana"/>
          <w:sz w:val="18"/>
          <w:szCs w:val="18"/>
        </w:rPr>
        <w:t xml:space="preserve"> bijvoorbeeld</w:t>
      </w:r>
      <w:r w:rsidR="007E5777">
        <w:rPr>
          <w:rFonts w:ascii="Verdana" w:hAnsi="Verdana"/>
          <w:sz w:val="18"/>
          <w:szCs w:val="18"/>
        </w:rPr>
        <w:t xml:space="preserve"> loont om meer uren te gaan werken. </w:t>
      </w:r>
    </w:p>
    <w:p w:rsidRPr="00F874AB" w:rsidR="007E5777" w:rsidP="00F874AB" w:rsidRDefault="007E5777" w14:paraId="5E05DFFE" w14:textId="77777777">
      <w:pPr>
        <w:spacing w:after="0" w:line="276" w:lineRule="auto"/>
        <w:rPr>
          <w:rFonts w:ascii="Verdana" w:hAnsi="Verdana"/>
          <w:sz w:val="18"/>
          <w:szCs w:val="18"/>
        </w:rPr>
      </w:pPr>
    </w:p>
    <w:sectPr w:rsidRPr="00F874AB" w:rsidR="007E5777">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F4C0B3" w14:textId="77777777" w:rsidR="004B5927" w:rsidRDefault="004B5927" w:rsidP="00C919D7">
      <w:pPr>
        <w:spacing w:after="0" w:line="240" w:lineRule="auto"/>
      </w:pPr>
      <w:r>
        <w:separator/>
      </w:r>
    </w:p>
  </w:endnote>
  <w:endnote w:type="continuationSeparator" w:id="0">
    <w:p w14:paraId="6DBF3EBC" w14:textId="77777777" w:rsidR="004B5927" w:rsidRDefault="004B5927" w:rsidP="00C919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8EF37A" w14:textId="77777777" w:rsidR="004B5927" w:rsidRDefault="004B5927" w:rsidP="00C919D7">
      <w:pPr>
        <w:spacing w:after="0" w:line="240" w:lineRule="auto"/>
      </w:pPr>
      <w:r>
        <w:separator/>
      </w:r>
    </w:p>
  </w:footnote>
  <w:footnote w:type="continuationSeparator" w:id="0">
    <w:p w14:paraId="17CFA786" w14:textId="77777777" w:rsidR="004B5927" w:rsidRDefault="004B5927" w:rsidP="00C919D7">
      <w:pPr>
        <w:spacing w:after="0" w:line="240" w:lineRule="auto"/>
      </w:pPr>
      <w:r>
        <w:continuationSeparator/>
      </w:r>
    </w:p>
  </w:footnote>
  <w:footnote w:id="1">
    <w:p w14:paraId="1DD0D379" w14:textId="62808310" w:rsidR="00F16F90" w:rsidRPr="007D61AC" w:rsidRDefault="00F16F90">
      <w:pPr>
        <w:pStyle w:val="Voetnoottekst"/>
        <w:rPr>
          <w:rFonts w:ascii="Verdana" w:hAnsi="Verdana"/>
          <w:sz w:val="13"/>
          <w:szCs w:val="13"/>
        </w:rPr>
      </w:pPr>
      <w:r w:rsidRPr="007D61AC">
        <w:rPr>
          <w:rStyle w:val="Voetnootmarkering"/>
          <w:rFonts w:ascii="Verdana" w:hAnsi="Verdana"/>
          <w:sz w:val="13"/>
          <w:szCs w:val="13"/>
        </w:rPr>
        <w:footnoteRef/>
      </w:r>
      <w:r w:rsidRPr="007D61AC">
        <w:rPr>
          <w:rFonts w:ascii="Verdana" w:hAnsi="Verdana"/>
          <w:sz w:val="13"/>
          <w:szCs w:val="13"/>
        </w:rPr>
        <w:t xml:space="preserve"> Bij de rekenvoorbeelden is uitgegaan van een huishouden met 2 volwassen en een kind onder de 12 waardoor </w:t>
      </w:r>
      <w:r w:rsidR="002D043A" w:rsidRPr="007D61AC">
        <w:rPr>
          <w:rFonts w:ascii="Verdana" w:hAnsi="Verdana"/>
          <w:sz w:val="13"/>
          <w:szCs w:val="13"/>
        </w:rPr>
        <w:t xml:space="preserve">in het tweeverdienershuishouden </w:t>
      </w:r>
      <w:r w:rsidRPr="007D61AC">
        <w:rPr>
          <w:rFonts w:ascii="Verdana" w:hAnsi="Verdana"/>
          <w:sz w:val="13"/>
          <w:szCs w:val="13"/>
        </w:rPr>
        <w:t xml:space="preserve">recht is op IACK. Het inkomen </w:t>
      </w:r>
      <w:r w:rsidR="002D043A" w:rsidRPr="007D61AC">
        <w:rPr>
          <w:rFonts w:ascii="Verdana" w:hAnsi="Verdana"/>
          <w:sz w:val="13"/>
          <w:szCs w:val="13"/>
        </w:rPr>
        <w:t>betreft</w:t>
      </w:r>
      <w:r w:rsidRPr="007D61AC">
        <w:rPr>
          <w:rFonts w:ascii="Verdana" w:hAnsi="Verdana"/>
          <w:sz w:val="13"/>
          <w:szCs w:val="13"/>
        </w:rPr>
        <w:t xml:space="preserve"> inkomen uit arbeid. Daarbij is rekening gehouden met aftrekbare pensioenpremies. </w:t>
      </w:r>
      <w:r w:rsidR="002D043A" w:rsidRPr="007D61AC">
        <w:rPr>
          <w:rFonts w:ascii="Verdana" w:hAnsi="Verdana"/>
          <w:sz w:val="13"/>
          <w:szCs w:val="13"/>
        </w:rPr>
        <w:t>Er is geen rekening gehouden met overige aftrekposten. Toeslagen zijn buiten beschouwing gelaten.</w:t>
      </w:r>
    </w:p>
  </w:footnote>
  <w:footnote w:id="2">
    <w:p w14:paraId="63DCEC71" w14:textId="52ABBFE7" w:rsidR="00C919D7" w:rsidRPr="007D61AC" w:rsidRDefault="00C919D7">
      <w:pPr>
        <w:pStyle w:val="Voetnoottekst"/>
        <w:rPr>
          <w:rFonts w:ascii="Verdana" w:hAnsi="Verdana"/>
          <w:sz w:val="13"/>
          <w:szCs w:val="13"/>
        </w:rPr>
      </w:pPr>
      <w:r w:rsidRPr="007D61AC">
        <w:rPr>
          <w:rStyle w:val="Voetnootmarkering"/>
          <w:rFonts w:ascii="Verdana" w:hAnsi="Verdana"/>
          <w:sz w:val="13"/>
          <w:szCs w:val="13"/>
        </w:rPr>
        <w:footnoteRef/>
      </w:r>
      <w:r w:rsidRPr="007D61AC">
        <w:rPr>
          <w:rFonts w:ascii="Verdana" w:hAnsi="Verdana"/>
          <w:sz w:val="13"/>
          <w:szCs w:val="13"/>
        </w:rPr>
        <w:t xml:space="preserve"> </w:t>
      </w:r>
      <w:r w:rsidR="002F26B0" w:rsidRPr="007D61AC">
        <w:rPr>
          <w:rFonts w:ascii="Verdana" w:hAnsi="Verdana"/>
          <w:sz w:val="13"/>
          <w:szCs w:val="13"/>
        </w:rPr>
        <w:t xml:space="preserve">Commissie inkomstenbelasting en toeslagen (2012; Commissie Van Dijkhuizen), 'Naar een </w:t>
      </w:r>
      <w:proofErr w:type="spellStart"/>
      <w:r w:rsidR="002F26B0" w:rsidRPr="007D61AC">
        <w:rPr>
          <w:rFonts w:ascii="Verdana" w:hAnsi="Verdana"/>
          <w:sz w:val="13"/>
          <w:szCs w:val="13"/>
        </w:rPr>
        <w:t>activerender</w:t>
      </w:r>
      <w:proofErr w:type="spellEnd"/>
      <w:r w:rsidR="002F26B0" w:rsidRPr="007D61AC">
        <w:rPr>
          <w:rFonts w:ascii="Verdana" w:hAnsi="Verdana"/>
          <w:sz w:val="13"/>
          <w:szCs w:val="13"/>
        </w:rPr>
        <w:t xml:space="preserve"> belastingstelsel – Interimrapport', p. 42.</w:t>
      </w:r>
    </w:p>
  </w:footnote>
  <w:footnote w:id="3">
    <w:p w14:paraId="27ECC379" w14:textId="21EDE89F" w:rsidR="007E5777" w:rsidRPr="007D61AC" w:rsidRDefault="007E5777" w:rsidP="007D61AC">
      <w:pPr>
        <w:pStyle w:val="Voetnoottekst"/>
        <w:rPr>
          <w:rFonts w:ascii="Verdana" w:hAnsi="Verdana"/>
          <w:sz w:val="13"/>
          <w:szCs w:val="13"/>
        </w:rPr>
      </w:pPr>
      <w:r w:rsidRPr="007D61AC">
        <w:rPr>
          <w:rStyle w:val="Voetnootmarkering"/>
          <w:rFonts w:ascii="Verdana" w:hAnsi="Verdana"/>
          <w:sz w:val="13"/>
          <w:szCs w:val="13"/>
        </w:rPr>
        <w:footnoteRef/>
      </w:r>
      <w:r w:rsidRPr="007D61AC">
        <w:rPr>
          <w:rFonts w:ascii="Verdana" w:hAnsi="Verdana"/>
          <w:sz w:val="13"/>
          <w:szCs w:val="13"/>
        </w:rPr>
        <w:t xml:space="preserve"> </w:t>
      </w:r>
      <w:r w:rsidR="002F26B0" w:rsidRPr="007D61AC">
        <w:rPr>
          <w:rFonts w:ascii="Verdana" w:hAnsi="Verdana"/>
          <w:sz w:val="13"/>
          <w:szCs w:val="13"/>
        </w:rPr>
        <w:t>Kamerstukken II 2024/25, 36602, nr. 124; Handelingen I 2024/25, nr. 3, item 6, p. 24 en 49; Handelingen I 2023/24, nr. 29, item 7, p. 18-19.</w:t>
      </w:r>
    </w:p>
  </w:footnote>
  <w:footnote w:id="4">
    <w:p w14:paraId="23826416" w14:textId="3F01DE39" w:rsidR="000B3FCB" w:rsidRDefault="000B3FCB" w:rsidP="007D61AC">
      <w:pPr>
        <w:pStyle w:val="Voetnoottekst"/>
      </w:pPr>
      <w:r w:rsidRPr="007D61AC">
        <w:rPr>
          <w:rStyle w:val="Voetnootmarkering"/>
          <w:rFonts w:ascii="Verdana" w:hAnsi="Verdana"/>
          <w:sz w:val="13"/>
          <w:szCs w:val="13"/>
        </w:rPr>
        <w:footnoteRef/>
      </w:r>
      <w:r w:rsidRPr="007D61AC">
        <w:rPr>
          <w:rFonts w:ascii="Verdana" w:hAnsi="Verdana"/>
          <w:sz w:val="13"/>
          <w:szCs w:val="13"/>
        </w:rPr>
        <w:t xml:space="preserve"> </w:t>
      </w:r>
      <w:r w:rsidR="00605E8D" w:rsidRPr="007D61AC">
        <w:rPr>
          <w:rFonts w:ascii="Verdana" w:hAnsi="Verdana"/>
          <w:sz w:val="13"/>
          <w:szCs w:val="13"/>
        </w:rPr>
        <w:t>Eerste Kamerbrief over marginale druk en alleenverdieners | Rijksoverheid.nl</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74AB"/>
    <w:rsid w:val="0004155C"/>
    <w:rsid w:val="0005421A"/>
    <w:rsid w:val="00067C79"/>
    <w:rsid w:val="000B3FCB"/>
    <w:rsid w:val="000D0A4D"/>
    <w:rsid w:val="00115670"/>
    <w:rsid w:val="00127060"/>
    <w:rsid w:val="00136618"/>
    <w:rsid w:val="00171298"/>
    <w:rsid w:val="0019364D"/>
    <w:rsid w:val="001A23DE"/>
    <w:rsid w:val="001E0B87"/>
    <w:rsid w:val="00215EBD"/>
    <w:rsid w:val="00255AF8"/>
    <w:rsid w:val="00283E70"/>
    <w:rsid w:val="00292410"/>
    <w:rsid w:val="002B3DF5"/>
    <w:rsid w:val="002D043A"/>
    <w:rsid w:val="002F26B0"/>
    <w:rsid w:val="002F2B83"/>
    <w:rsid w:val="003224A5"/>
    <w:rsid w:val="003502AE"/>
    <w:rsid w:val="003A0A5F"/>
    <w:rsid w:val="004460DF"/>
    <w:rsid w:val="004B5927"/>
    <w:rsid w:val="004C4B9B"/>
    <w:rsid w:val="004E6E76"/>
    <w:rsid w:val="004F1818"/>
    <w:rsid w:val="00505713"/>
    <w:rsid w:val="005079AA"/>
    <w:rsid w:val="0054436F"/>
    <w:rsid w:val="00551995"/>
    <w:rsid w:val="005576BF"/>
    <w:rsid w:val="00593CDD"/>
    <w:rsid w:val="005D227F"/>
    <w:rsid w:val="005E56B3"/>
    <w:rsid w:val="005E7471"/>
    <w:rsid w:val="00605E8D"/>
    <w:rsid w:val="00607A3B"/>
    <w:rsid w:val="006A57E2"/>
    <w:rsid w:val="006D104A"/>
    <w:rsid w:val="00726042"/>
    <w:rsid w:val="0078685A"/>
    <w:rsid w:val="007D61AC"/>
    <w:rsid w:val="007E5777"/>
    <w:rsid w:val="00861135"/>
    <w:rsid w:val="00890E20"/>
    <w:rsid w:val="008D2596"/>
    <w:rsid w:val="009723DF"/>
    <w:rsid w:val="00A6002B"/>
    <w:rsid w:val="00B635AC"/>
    <w:rsid w:val="00B91795"/>
    <w:rsid w:val="00BC7781"/>
    <w:rsid w:val="00C13D4E"/>
    <w:rsid w:val="00C363E8"/>
    <w:rsid w:val="00C5112D"/>
    <w:rsid w:val="00C52DF0"/>
    <w:rsid w:val="00C75FEE"/>
    <w:rsid w:val="00C87FC7"/>
    <w:rsid w:val="00C90005"/>
    <w:rsid w:val="00C919D7"/>
    <w:rsid w:val="00C92102"/>
    <w:rsid w:val="00CC72FA"/>
    <w:rsid w:val="00CD04EF"/>
    <w:rsid w:val="00CE6608"/>
    <w:rsid w:val="00D0071E"/>
    <w:rsid w:val="00D02502"/>
    <w:rsid w:val="00D13D3C"/>
    <w:rsid w:val="00E5234C"/>
    <w:rsid w:val="00ED5EB5"/>
    <w:rsid w:val="00F16F90"/>
    <w:rsid w:val="00F426B2"/>
    <w:rsid w:val="00F52711"/>
    <w:rsid w:val="00F874AB"/>
    <w:rsid w:val="00F917A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4A55ED"/>
  <w15:chartTrackingRefBased/>
  <w15:docId w15:val="{43D5DD88-7FAB-4FAD-B7D9-C2984C73F1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874A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F874A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F874AB"/>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F874AB"/>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F874AB"/>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F874AB"/>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874AB"/>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874AB"/>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874AB"/>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874AB"/>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F874AB"/>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F874AB"/>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F874AB"/>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F874AB"/>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F874A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874A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874A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874AB"/>
    <w:rPr>
      <w:rFonts w:eastAsiaTheme="majorEastAsia" w:cstheme="majorBidi"/>
      <w:color w:val="272727" w:themeColor="text1" w:themeTint="D8"/>
    </w:rPr>
  </w:style>
  <w:style w:type="paragraph" w:styleId="Titel">
    <w:name w:val="Title"/>
    <w:basedOn w:val="Standaard"/>
    <w:next w:val="Standaard"/>
    <w:link w:val="TitelChar"/>
    <w:uiPriority w:val="10"/>
    <w:qFormat/>
    <w:rsid w:val="00F874A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874A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874AB"/>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874A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874A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874AB"/>
    <w:rPr>
      <w:i/>
      <w:iCs/>
      <w:color w:val="404040" w:themeColor="text1" w:themeTint="BF"/>
    </w:rPr>
  </w:style>
  <w:style w:type="paragraph" w:styleId="Lijstalinea">
    <w:name w:val="List Paragraph"/>
    <w:basedOn w:val="Standaard"/>
    <w:uiPriority w:val="34"/>
    <w:qFormat/>
    <w:rsid w:val="00F874AB"/>
    <w:pPr>
      <w:ind w:left="720"/>
      <w:contextualSpacing/>
    </w:pPr>
  </w:style>
  <w:style w:type="character" w:styleId="Intensievebenadrukking">
    <w:name w:val="Intense Emphasis"/>
    <w:basedOn w:val="Standaardalinea-lettertype"/>
    <w:uiPriority w:val="21"/>
    <w:qFormat/>
    <w:rsid w:val="00F874AB"/>
    <w:rPr>
      <w:i/>
      <w:iCs/>
      <w:color w:val="2F5496" w:themeColor="accent1" w:themeShade="BF"/>
    </w:rPr>
  </w:style>
  <w:style w:type="paragraph" w:styleId="Duidelijkcitaat">
    <w:name w:val="Intense Quote"/>
    <w:basedOn w:val="Standaard"/>
    <w:next w:val="Standaard"/>
    <w:link w:val="DuidelijkcitaatChar"/>
    <w:uiPriority w:val="30"/>
    <w:qFormat/>
    <w:rsid w:val="00F874A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F874AB"/>
    <w:rPr>
      <w:i/>
      <w:iCs/>
      <w:color w:val="2F5496" w:themeColor="accent1" w:themeShade="BF"/>
    </w:rPr>
  </w:style>
  <w:style w:type="character" w:styleId="Intensieveverwijzing">
    <w:name w:val="Intense Reference"/>
    <w:basedOn w:val="Standaardalinea-lettertype"/>
    <w:uiPriority w:val="32"/>
    <w:qFormat/>
    <w:rsid w:val="00F874AB"/>
    <w:rPr>
      <w:b/>
      <w:bCs/>
      <w:smallCaps/>
      <w:color w:val="2F5496" w:themeColor="accent1" w:themeShade="BF"/>
      <w:spacing w:val="5"/>
    </w:rPr>
  </w:style>
  <w:style w:type="character" w:styleId="Verwijzingopmerking">
    <w:name w:val="annotation reference"/>
    <w:basedOn w:val="Standaardalinea-lettertype"/>
    <w:uiPriority w:val="99"/>
    <w:semiHidden/>
    <w:unhideWhenUsed/>
    <w:rsid w:val="00593CDD"/>
    <w:rPr>
      <w:sz w:val="16"/>
      <w:szCs w:val="16"/>
    </w:rPr>
  </w:style>
  <w:style w:type="paragraph" w:styleId="Tekstopmerking">
    <w:name w:val="annotation text"/>
    <w:basedOn w:val="Standaard"/>
    <w:link w:val="TekstopmerkingChar"/>
    <w:uiPriority w:val="99"/>
    <w:unhideWhenUsed/>
    <w:rsid w:val="00593CDD"/>
    <w:pPr>
      <w:spacing w:line="240" w:lineRule="auto"/>
    </w:pPr>
    <w:rPr>
      <w:sz w:val="20"/>
      <w:szCs w:val="20"/>
    </w:rPr>
  </w:style>
  <w:style w:type="character" w:customStyle="1" w:styleId="TekstopmerkingChar">
    <w:name w:val="Tekst opmerking Char"/>
    <w:basedOn w:val="Standaardalinea-lettertype"/>
    <w:link w:val="Tekstopmerking"/>
    <w:uiPriority w:val="99"/>
    <w:rsid w:val="00593CDD"/>
    <w:rPr>
      <w:sz w:val="20"/>
      <w:szCs w:val="20"/>
    </w:rPr>
  </w:style>
  <w:style w:type="paragraph" w:styleId="Onderwerpvanopmerking">
    <w:name w:val="annotation subject"/>
    <w:basedOn w:val="Tekstopmerking"/>
    <w:next w:val="Tekstopmerking"/>
    <w:link w:val="OnderwerpvanopmerkingChar"/>
    <w:uiPriority w:val="99"/>
    <w:semiHidden/>
    <w:unhideWhenUsed/>
    <w:rsid w:val="00593CDD"/>
    <w:rPr>
      <w:b/>
      <w:bCs/>
    </w:rPr>
  </w:style>
  <w:style w:type="character" w:customStyle="1" w:styleId="OnderwerpvanopmerkingChar">
    <w:name w:val="Onderwerp van opmerking Char"/>
    <w:basedOn w:val="TekstopmerkingChar"/>
    <w:link w:val="Onderwerpvanopmerking"/>
    <w:uiPriority w:val="99"/>
    <w:semiHidden/>
    <w:rsid w:val="00593CDD"/>
    <w:rPr>
      <w:b/>
      <w:bCs/>
      <w:sz w:val="20"/>
      <w:szCs w:val="20"/>
    </w:rPr>
  </w:style>
  <w:style w:type="paragraph" w:styleId="Revisie">
    <w:name w:val="Revision"/>
    <w:hidden/>
    <w:uiPriority w:val="99"/>
    <w:semiHidden/>
    <w:rsid w:val="005079AA"/>
    <w:pPr>
      <w:spacing w:after="0" w:line="240" w:lineRule="auto"/>
    </w:pPr>
  </w:style>
  <w:style w:type="paragraph" w:styleId="Voetnoottekst">
    <w:name w:val="footnote text"/>
    <w:basedOn w:val="Standaard"/>
    <w:link w:val="VoetnoottekstChar"/>
    <w:uiPriority w:val="99"/>
    <w:semiHidden/>
    <w:unhideWhenUsed/>
    <w:rsid w:val="00C919D7"/>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C919D7"/>
    <w:rPr>
      <w:sz w:val="20"/>
      <w:szCs w:val="20"/>
    </w:rPr>
  </w:style>
  <w:style w:type="character" w:styleId="Voetnootmarkering">
    <w:name w:val="footnote reference"/>
    <w:basedOn w:val="Standaardalinea-lettertype"/>
    <w:uiPriority w:val="99"/>
    <w:semiHidden/>
    <w:unhideWhenUsed/>
    <w:rsid w:val="00C919D7"/>
    <w:rPr>
      <w:vertAlign w:val="superscript"/>
    </w:rPr>
  </w:style>
  <w:style w:type="table" w:styleId="Tabelraster">
    <w:name w:val="Table Grid"/>
    <w:basedOn w:val="Standaardtabel"/>
    <w:uiPriority w:val="39"/>
    <w:rsid w:val="001936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1312</ap:Words>
  <ap:Characters>7216</ap:Characters>
  <ap:DocSecurity>0</ap:DocSecurity>
  <ap:Lines>60</ap:Lines>
  <ap:Paragraphs>17</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8511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2026-06-23T15:19:00.0000000Z</dcterms:created>
  <dcterms:modified xsi:type="dcterms:W3CDTF">2026-06-23T15:19:00.0000000Z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aa6e22-2c82-48c6-bf24-1790f4b9c128_Enabled">
    <vt:lpwstr>true</vt:lpwstr>
  </property>
  <property fmtid="{D5CDD505-2E9C-101B-9397-08002B2CF9AE}" pid="3" name="MSIP_Label_b2aa6e22-2c82-48c6-bf24-1790f4b9c128_SetDate">
    <vt:lpwstr>2026-06-05T12:03:41Z</vt:lpwstr>
  </property>
  <property fmtid="{D5CDD505-2E9C-101B-9397-08002B2CF9AE}" pid="4" name="MSIP_Label_b2aa6e22-2c82-48c6-bf24-1790f4b9c128_Method">
    <vt:lpwstr>Standard</vt:lpwstr>
  </property>
  <property fmtid="{D5CDD505-2E9C-101B-9397-08002B2CF9AE}" pid="5" name="MSIP_Label_b2aa6e22-2c82-48c6-bf24-1790f4b9c128_Name">
    <vt:lpwstr>FIN-DGFZ-Rijksoverheid</vt:lpwstr>
  </property>
  <property fmtid="{D5CDD505-2E9C-101B-9397-08002B2CF9AE}" pid="6" name="MSIP_Label_b2aa6e22-2c82-48c6-bf24-1790f4b9c128_SiteId">
    <vt:lpwstr>84712536-f524-40a0-913b-5d25ba502732</vt:lpwstr>
  </property>
  <property fmtid="{D5CDD505-2E9C-101B-9397-08002B2CF9AE}" pid="7" name="MSIP_Label_b2aa6e22-2c82-48c6-bf24-1790f4b9c128_ActionId">
    <vt:lpwstr>78d3c260-2727-433b-854f-6ccb2184bde8</vt:lpwstr>
  </property>
  <property fmtid="{D5CDD505-2E9C-101B-9397-08002B2CF9AE}" pid="8" name="MSIP_Label_b2aa6e22-2c82-48c6-bf24-1790f4b9c128_ContentBits">
    <vt:lpwstr>0</vt:lpwstr>
  </property>
  <property fmtid="{D5CDD505-2E9C-101B-9397-08002B2CF9AE}" pid="9" name="MSIP_Label_b2aa6e22-2c82-48c6-bf24-1790f4b9c128_Tag">
    <vt:lpwstr>10, 3, 0, 1</vt:lpwstr>
  </property>
</Properties>
</file>