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001E7EEC" w:rsidRDefault="797A40FC" w14:paraId="38BCA4E2" w14:textId="400A61F4">
      <w:pPr>
        <w:spacing w:after="0"/>
        <w:rPr>
          <w:b/>
          <w:bCs/>
          <w:lang w:val="nl-NL"/>
        </w:rPr>
      </w:pPr>
      <w:bookmarkStart w:name="_Hlk108774585" w:id="0"/>
      <w:r w:rsidRPr="797A40FC">
        <w:rPr>
          <w:b/>
          <w:bCs/>
          <w:lang w:val="nl-NL"/>
        </w:rPr>
        <w:t xml:space="preserve">VERSLAG RAAD BUITENLANDSE ZAKEN VAN </w:t>
      </w:r>
      <w:r w:rsidRPr="6B533294" w:rsidR="001E7EEC">
        <w:rPr>
          <w:b/>
          <w:lang w:val="nl-NL"/>
        </w:rPr>
        <w:t>15 JUNI 2026</w:t>
      </w:r>
    </w:p>
    <w:p w:rsidR="00F607AB" w:rsidP="001E7EEC" w:rsidRDefault="00F607AB" w14:paraId="01F07FF8" w14:textId="77777777">
      <w:pPr>
        <w:spacing w:after="0"/>
        <w:rPr>
          <w:szCs w:val="18"/>
          <w:lang w:val="nl-NL" w:eastAsia="ja-JP"/>
        </w:rPr>
      </w:pPr>
    </w:p>
    <w:p w:rsidRPr="00361E78" w:rsidR="001E7EEC" w:rsidP="001E7EEC" w:rsidRDefault="001E7EEC" w14:paraId="5D0E9F7F" w14:textId="045C6999">
      <w:pPr>
        <w:contextualSpacing/>
        <w:rPr>
          <w:lang w:val="nl-NL" w:eastAsia="ja-JP"/>
        </w:rPr>
      </w:pPr>
      <w:r w:rsidRPr="6B533294">
        <w:rPr>
          <w:lang w:val="nl-NL" w:eastAsia="ja-JP"/>
        </w:rPr>
        <w:t xml:space="preserve">Op maandag 15 juni </w:t>
      </w:r>
      <w:r w:rsidRPr="6B533294" w:rsidR="00BD609F">
        <w:rPr>
          <w:lang w:val="nl-NL" w:eastAsia="ja-JP"/>
        </w:rPr>
        <w:t>2026</w:t>
      </w:r>
      <w:r w:rsidRPr="6B533294">
        <w:rPr>
          <w:lang w:val="nl-NL" w:eastAsia="ja-JP"/>
        </w:rPr>
        <w:t xml:space="preserve"> </w:t>
      </w:r>
      <w:r w:rsidRPr="6B533294" w:rsidR="00361E78">
        <w:rPr>
          <w:lang w:val="nl-NL" w:eastAsia="ja-JP"/>
        </w:rPr>
        <w:t xml:space="preserve">heeft de minister van Buitenlandse Zaken deelgenomen aan </w:t>
      </w:r>
      <w:r w:rsidRPr="6B533294">
        <w:rPr>
          <w:lang w:val="nl-NL" w:eastAsia="ja-JP"/>
        </w:rPr>
        <w:t>de Raad</w:t>
      </w:r>
      <w:r w:rsidRPr="6B533294" w:rsidR="00361E78">
        <w:rPr>
          <w:lang w:val="nl-NL" w:eastAsia="ja-JP"/>
        </w:rPr>
        <w:t xml:space="preserve"> </w:t>
      </w:r>
      <w:r w:rsidRPr="6B533294">
        <w:rPr>
          <w:lang w:val="nl-NL" w:eastAsia="ja-JP"/>
        </w:rPr>
        <w:t xml:space="preserve">Buitenlandse Zaken (RBZ) </w:t>
      </w:r>
      <w:r w:rsidRPr="6B533294" w:rsidR="00361E78">
        <w:rPr>
          <w:lang w:val="nl-NL" w:eastAsia="ja-JP"/>
        </w:rPr>
        <w:t>in Luxemburg</w:t>
      </w:r>
      <w:r w:rsidRPr="6B533294">
        <w:rPr>
          <w:lang w:val="nl-NL" w:eastAsia="ja-JP"/>
        </w:rPr>
        <w:t xml:space="preserve">. Op de agenda </w:t>
      </w:r>
      <w:r w:rsidRPr="6B533294" w:rsidR="00361E78">
        <w:rPr>
          <w:lang w:val="nl-NL" w:eastAsia="ja-JP"/>
        </w:rPr>
        <w:t>stonden</w:t>
      </w:r>
      <w:r w:rsidRPr="6B533294">
        <w:rPr>
          <w:lang w:val="nl-NL" w:eastAsia="ja-JP"/>
        </w:rPr>
        <w:t xml:space="preserve"> de volgende onderwerpen: de Russische agressie tegen Oekraïne, de situatie in het Midden-Oosten, de EU-China relatie</w:t>
      </w:r>
      <w:r w:rsidRPr="6B533294" w:rsidR="000919F1">
        <w:rPr>
          <w:lang w:val="nl-NL" w:eastAsia="ja-JP"/>
        </w:rPr>
        <w:t>. Onder lopende zaken werd</w:t>
      </w:r>
      <w:r w:rsidR="00121F80">
        <w:rPr>
          <w:lang w:val="nl-NL" w:eastAsia="ja-JP"/>
        </w:rPr>
        <w:t>en</w:t>
      </w:r>
      <w:r w:rsidRPr="6B533294" w:rsidR="000919F1">
        <w:rPr>
          <w:lang w:val="nl-NL" w:eastAsia="ja-JP"/>
        </w:rPr>
        <w:t xml:space="preserve"> </w:t>
      </w:r>
      <w:r w:rsidRPr="6B533294" w:rsidR="0025665A">
        <w:rPr>
          <w:lang w:val="nl-NL" w:eastAsia="ja-JP"/>
        </w:rPr>
        <w:t>E</w:t>
      </w:r>
      <w:r w:rsidRPr="6B533294" w:rsidR="00735C11">
        <w:rPr>
          <w:lang w:val="nl-NL" w:eastAsia="ja-JP"/>
        </w:rPr>
        <w:t>bola</w:t>
      </w:r>
      <w:r w:rsidRPr="6B533294" w:rsidR="000919F1">
        <w:rPr>
          <w:lang w:val="nl-NL" w:eastAsia="ja-JP"/>
        </w:rPr>
        <w:t xml:space="preserve"> en</w:t>
      </w:r>
      <w:r w:rsidRPr="6B533294" w:rsidR="004E0330">
        <w:rPr>
          <w:lang w:val="nl-NL" w:eastAsia="ja-JP"/>
        </w:rPr>
        <w:t xml:space="preserve"> </w:t>
      </w:r>
      <w:r w:rsidRPr="6B533294" w:rsidR="00485842">
        <w:rPr>
          <w:lang w:val="nl-NL" w:eastAsia="ja-JP"/>
        </w:rPr>
        <w:t>Bosnië</w:t>
      </w:r>
      <w:r w:rsidRPr="6B533294" w:rsidR="0025665A">
        <w:rPr>
          <w:lang w:val="nl-NL" w:eastAsia="ja-JP"/>
        </w:rPr>
        <w:t xml:space="preserve"> Herzegovina</w:t>
      </w:r>
      <w:r w:rsidRPr="6B533294" w:rsidR="000919F1">
        <w:rPr>
          <w:lang w:val="nl-NL" w:eastAsia="ja-JP"/>
        </w:rPr>
        <w:t xml:space="preserve"> besproken.</w:t>
      </w:r>
      <w:r w:rsidRPr="6B533294" w:rsidR="00657FD9">
        <w:rPr>
          <w:lang w:val="nl-NL" w:eastAsia="ja-JP"/>
        </w:rPr>
        <w:t xml:space="preserve"> </w:t>
      </w:r>
      <w:r w:rsidRPr="6B533294" w:rsidR="000919F1">
        <w:rPr>
          <w:lang w:val="nl-NL" w:eastAsia="ja-JP"/>
        </w:rPr>
        <w:t>Ook vond</w:t>
      </w:r>
      <w:r w:rsidRPr="6B533294" w:rsidR="004E0330">
        <w:rPr>
          <w:lang w:val="nl-NL" w:eastAsia="ja-JP"/>
        </w:rPr>
        <w:t xml:space="preserve"> een ontbijt met de Armeense minister van Buitenlandse Zaken</w:t>
      </w:r>
      <w:r w:rsidRPr="6B533294" w:rsidR="000919F1">
        <w:rPr>
          <w:lang w:val="nl-NL" w:eastAsia="ja-JP"/>
        </w:rPr>
        <w:t xml:space="preserve"> plaats</w:t>
      </w:r>
      <w:r w:rsidRPr="6B533294" w:rsidR="004E0330">
        <w:rPr>
          <w:lang w:val="nl-NL" w:eastAsia="ja-JP"/>
        </w:rPr>
        <w:t xml:space="preserve">. </w:t>
      </w:r>
      <w:r w:rsidRPr="6B533294" w:rsidR="00361E78">
        <w:rPr>
          <w:lang w:val="nl-NL" w:eastAsia="ja-JP"/>
        </w:rPr>
        <w:t>Tevens vond en marge van de RBZ de</w:t>
      </w:r>
      <w:r w:rsidRPr="008039EC" w:rsidR="00373D41">
        <w:rPr>
          <w:rFonts w:cs="Times New Roman"/>
          <w:lang w:val="nl-NL" w:eastAsia="ja-JP"/>
        </w:rPr>
        <w:t xml:space="preserve"> EU-Egypte Associatieraad plaats, </w:t>
      </w:r>
      <w:r w:rsidR="00BD609F">
        <w:rPr>
          <w:rFonts w:cs="Times New Roman"/>
          <w:lang w:val="nl-NL" w:eastAsia="ja-JP"/>
        </w:rPr>
        <w:t xml:space="preserve">evenals </w:t>
      </w:r>
      <w:r w:rsidRPr="008039EC" w:rsidR="00373D41">
        <w:rPr>
          <w:rFonts w:cs="Times New Roman"/>
          <w:lang w:val="nl-NL" w:eastAsia="ja-JP"/>
        </w:rPr>
        <w:t>de intergouvernementele conferenties met Oekraïne, Moldavië en Montenegro</w:t>
      </w:r>
      <w:r w:rsidR="002B6814">
        <w:rPr>
          <w:rFonts w:cs="Times New Roman"/>
          <w:lang w:val="nl-NL" w:eastAsia="ja-JP"/>
        </w:rPr>
        <w:t>.</w:t>
      </w:r>
    </w:p>
    <w:p w:rsidRPr="003054C1" w:rsidR="003054C1" w:rsidP="001E7EEC" w:rsidRDefault="003054C1" w14:paraId="7B75DB99" w14:textId="77777777">
      <w:pPr>
        <w:spacing w:after="0"/>
        <w:rPr>
          <w:szCs w:val="18"/>
          <w:lang w:val="nl-NL" w:eastAsia="ja-JP"/>
        </w:rPr>
      </w:pPr>
    </w:p>
    <w:p w:rsidR="001E7EEC" w:rsidP="001E7EEC" w:rsidRDefault="001E7EEC" w14:paraId="30394242" w14:textId="2804A32A">
      <w:pPr>
        <w:spacing w:after="0"/>
        <w:rPr>
          <w:rFonts w:cs="Times New Roman"/>
          <w:b/>
          <w:bCs/>
          <w:lang w:val="nl-NL" w:eastAsia="ja-JP"/>
        </w:rPr>
      </w:pPr>
      <w:r w:rsidRPr="001E7EEC">
        <w:rPr>
          <w:rFonts w:cs="Times New Roman"/>
          <w:b/>
          <w:bCs/>
          <w:lang w:val="nl-NL" w:eastAsia="ja-JP"/>
        </w:rPr>
        <w:t xml:space="preserve">Russische agressie tegen Oekraïne </w:t>
      </w:r>
    </w:p>
    <w:p w:rsidR="001E7EEC" w:rsidP="001E7EEC" w:rsidRDefault="00245525" w14:paraId="76727CA2" w14:textId="0A60597C">
      <w:pPr>
        <w:spacing w:after="0"/>
        <w:rPr>
          <w:rFonts w:cs="Times New Roman"/>
          <w:lang w:val="nl-NL" w:eastAsia="ja-JP"/>
        </w:rPr>
      </w:pPr>
      <w:r w:rsidRPr="00C106E0">
        <w:rPr>
          <w:rFonts w:cs="Times New Roman"/>
          <w:lang w:val="nl-NL" w:eastAsia="ja-JP"/>
        </w:rPr>
        <w:t>De Raad stond stil bij de voortdurende Russische agressieoorlog tegen Oekraïne</w:t>
      </w:r>
      <w:r w:rsidR="00B57D58">
        <w:rPr>
          <w:rFonts w:cs="Times New Roman"/>
          <w:lang w:val="nl-NL" w:eastAsia="ja-JP"/>
        </w:rPr>
        <w:t xml:space="preserve">, de noodzaak van voortgezette steun aan Oekraïne en manieren om </w:t>
      </w:r>
      <w:r w:rsidR="00BD609F">
        <w:rPr>
          <w:rFonts w:cs="Times New Roman"/>
          <w:lang w:val="nl-NL" w:eastAsia="ja-JP"/>
        </w:rPr>
        <w:t>de</w:t>
      </w:r>
      <w:r w:rsidR="00B57D58">
        <w:rPr>
          <w:rFonts w:cs="Times New Roman"/>
          <w:lang w:val="nl-NL" w:eastAsia="ja-JP"/>
        </w:rPr>
        <w:t xml:space="preserve"> druk op Rusland verder op te voeren</w:t>
      </w:r>
      <w:r w:rsidRPr="00C106E0">
        <w:rPr>
          <w:rFonts w:cs="Times New Roman"/>
          <w:lang w:val="nl-NL" w:eastAsia="ja-JP"/>
        </w:rPr>
        <w:t>.</w:t>
      </w:r>
      <w:r w:rsidR="00B57D58">
        <w:rPr>
          <w:rFonts w:cs="Times New Roman"/>
          <w:lang w:val="nl-NL" w:eastAsia="ja-JP"/>
        </w:rPr>
        <w:t xml:space="preserve"> </w:t>
      </w:r>
      <w:r w:rsidR="00046501">
        <w:rPr>
          <w:rFonts w:cs="Times New Roman"/>
          <w:lang w:val="nl-NL" w:eastAsia="ja-JP"/>
        </w:rPr>
        <w:t xml:space="preserve">De Oekraïense </w:t>
      </w:r>
      <w:r w:rsidDel="00046501" w:rsidR="00046501">
        <w:rPr>
          <w:rFonts w:cs="Times New Roman"/>
          <w:lang w:val="nl-NL" w:eastAsia="ja-JP"/>
        </w:rPr>
        <w:t>m</w:t>
      </w:r>
      <w:r w:rsidR="00046501">
        <w:rPr>
          <w:rFonts w:cs="Times New Roman"/>
          <w:lang w:val="nl-NL" w:eastAsia="ja-JP"/>
        </w:rPr>
        <w:t xml:space="preserve">inister van Buitenlandse Zaken </w:t>
      </w:r>
      <w:proofErr w:type="spellStart"/>
      <w:r w:rsidRPr="001650BA" w:rsidR="00046501">
        <w:rPr>
          <w:rFonts w:cs="Times New Roman"/>
          <w:lang w:val="nl-NL" w:eastAsia="ja-JP"/>
        </w:rPr>
        <w:t>Sybiha</w:t>
      </w:r>
      <w:proofErr w:type="spellEnd"/>
      <w:r w:rsidRPr="001650BA" w:rsidR="00046501">
        <w:rPr>
          <w:rFonts w:cs="Times New Roman"/>
          <w:lang w:val="nl-NL" w:eastAsia="ja-JP"/>
        </w:rPr>
        <w:t> sloot aan b</w:t>
      </w:r>
      <w:r w:rsidR="00046501">
        <w:rPr>
          <w:rFonts w:cs="Times New Roman"/>
          <w:lang w:val="nl-NL" w:eastAsia="ja-JP"/>
        </w:rPr>
        <w:t>ij het eerste deel van het overleg. Vrijwel</w:t>
      </w:r>
      <w:r w:rsidR="00B57D58">
        <w:rPr>
          <w:rFonts w:cs="Times New Roman"/>
          <w:lang w:val="nl-NL" w:eastAsia="ja-JP"/>
        </w:rPr>
        <w:t xml:space="preserve"> alle lidstaten </w:t>
      </w:r>
      <w:r w:rsidR="00046501">
        <w:rPr>
          <w:rFonts w:cs="Times New Roman"/>
          <w:lang w:val="nl-NL" w:eastAsia="ja-JP"/>
        </w:rPr>
        <w:t xml:space="preserve">spraken </w:t>
      </w:r>
      <w:r w:rsidR="00B57D58">
        <w:rPr>
          <w:rFonts w:cs="Times New Roman"/>
          <w:lang w:val="nl-NL" w:eastAsia="ja-JP"/>
        </w:rPr>
        <w:t>hun afschuw uit over de</w:t>
      </w:r>
      <w:r w:rsidDel="000311B5" w:rsidR="00B57D58">
        <w:rPr>
          <w:rFonts w:cs="Times New Roman"/>
          <w:lang w:val="nl-NL" w:eastAsia="ja-JP"/>
        </w:rPr>
        <w:t xml:space="preserve"> </w:t>
      </w:r>
      <w:r w:rsidR="00B57D58">
        <w:rPr>
          <w:rFonts w:cs="Times New Roman"/>
          <w:lang w:val="nl-NL" w:eastAsia="ja-JP"/>
        </w:rPr>
        <w:t xml:space="preserve">luchtaanvallen waarbij het historische kloostercomplex </w:t>
      </w:r>
      <w:proofErr w:type="spellStart"/>
      <w:r w:rsidR="00B57D58">
        <w:rPr>
          <w:rFonts w:cs="Times New Roman"/>
          <w:lang w:val="nl-NL" w:eastAsia="ja-JP"/>
        </w:rPr>
        <w:t>Petsjersk</w:t>
      </w:r>
      <w:proofErr w:type="spellEnd"/>
      <w:r w:rsidR="00B57D58">
        <w:rPr>
          <w:rFonts w:cs="Times New Roman"/>
          <w:lang w:val="nl-NL" w:eastAsia="ja-JP"/>
        </w:rPr>
        <w:t xml:space="preserve"> </w:t>
      </w:r>
      <w:proofErr w:type="spellStart"/>
      <w:r w:rsidR="00B57D58">
        <w:rPr>
          <w:rFonts w:cs="Times New Roman"/>
          <w:lang w:val="nl-NL" w:eastAsia="ja-JP"/>
        </w:rPr>
        <w:t>Lavra</w:t>
      </w:r>
      <w:proofErr w:type="spellEnd"/>
      <w:r w:rsidR="00B57D58">
        <w:rPr>
          <w:rFonts w:cs="Times New Roman"/>
          <w:lang w:val="nl-NL" w:eastAsia="ja-JP"/>
        </w:rPr>
        <w:t xml:space="preserve"> werd beschadigd. EU-lidstaten onderstreepten dat dit nogmaals liet zien dat Rusland geen intenties tot vrede heeft.</w:t>
      </w:r>
      <w:r w:rsidR="00046501">
        <w:rPr>
          <w:rFonts w:cs="Times New Roman"/>
          <w:lang w:val="nl-NL" w:eastAsia="ja-JP"/>
        </w:rPr>
        <w:t xml:space="preserve"> </w:t>
      </w:r>
      <w:r w:rsidR="00D76F55">
        <w:rPr>
          <w:rFonts w:cs="Times New Roman"/>
          <w:lang w:val="nl-NL" w:eastAsia="ja-JP"/>
        </w:rPr>
        <w:t>Nagenoeg</w:t>
      </w:r>
      <w:r w:rsidR="00046501">
        <w:rPr>
          <w:rFonts w:cs="Times New Roman"/>
          <w:lang w:val="nl-NL" w:eastAsia="ja-JP"/>
        </w:rPr>
        <w:t xml:space="preserve"> alle EU-lidstaten riepen op tot een ambitieus 21</w:t>
      </w:r>
      <w:r w:rsidR="00657FD9">
        <w:rPr>
          <w:rFonts w:cs="Times New Roman"/>
          <w:vertAlign w:val="superscript"/>
          <w:lang w:val="nl-NL" w:eastAsia="ja-JP"/>
        </w:rPr>
        <w:t>e</w:t>
      </w:r>
      <w:r w:rsidR="00046501">
        <w:rPr>
          <w:rFonts w:cs="Times New Roman"/>
          <w:lang w:val="nl-NL" w:eastAsia="ja-JP"/>
        </w:rPr>
        <w:t xml:space="preserve"> sanctiepakket om de druk op Rusland verder op te voeren. Daarbij spraken verschillende EU-lidstaten zich uit voor continuering van het gesprek over de mogelijke rol van de EU bij toekomstige vredesbesprekingen. </w:t>
      </w:r>
      <w:r w:rsidR="00B57D58">
        <w:rPr>
          <w:rFonts w:cs="Times New Roman"/>
          <w:lang w:val="nl-NL" w:eastAsia="ja-JP"/>
        </w:rPr>
        <w:t>Verschillende lidstaten, waaronder</w:t>
      </w:r>
      <w:r>
        <w:rPr>
          <w:rFonts w:cs="Times New Roman"/>
          <w:lang w:val="nl-NL" w:eastAsia="ja-JP"/>
        </w:rPr>
        <w:t xml:space="preserve"> Nederland</w:t>
      </w:r>
      <w:r w:rsidR="00B57D58">
        <w:rPr>
          <w:rFonts w:cs="Times New Roman"/>
          <w:lang w:val="nl-NL" w:eastAsia="ja-JP"/>
        </w:rPr>
        <w:t xml:space="preserve">, </w:t>
      </w:r>
      <w:r>
        <w:rPr>
          <w:rFonts w:cs="Times New Roman"/>
          <w:lang w:val="nl-NL" w:eastAsia="ja-JP"/>
        </w:rPr>
        <w:t>benadrukte</w:t>
      </w:r>
      <w:r w:rsidR="00B57D58">
        <w:rPr>
          <w:rFonts w:cs="Times New Roman"/>
          <w:lang w:val="nl-NL" w:eastAsia="ja-JP"/>
        </w:rPr>
        <w:t>n</w:t>
      </w:r>
      <w:r w:rsidR="00046501">
        <w:rPr>
          <w:rFonts w:cs="Times New Roman"/>
          <w:lang w:val="nl-NL" w:eastAsia="ja-JP"/>
        </w:rPr>
        <w:t xml:space="preserve"> ook</w:t>
      </w:r>
      <w:r>
        <w:rPr>
          <w:rFonts w:cs="Times New Roman"/>
          <w:lang w:val="nl-NL" w:eastAsia="ja-JP"/>
        </w:rPr>
        <w:t xml:space="preserve"> het belang van een </w:t>
      </w:r>
      <w:r w:rsidRPr="00245525">
        <w:rPr>
          <w:rFonts w:cs="Times New Roman"/>
          <w:lang w:val="nl-NL" w:eastAsia="ja-JP"/>
        </w:rPr>
        <w:t>spoedige en flexibele implementatie</w:t>
      </w:r>
      <w:r>
        <w:rPr>
          <w:rFonts w:cs="Times New Roman"/>
          <w:lang w:val="nl-NL" w:eastAsia="ja-JP"/>
        </w:rPr>
        <w:t xml:space="preserve"> van de steunlening aan Oekraïne</w:t>
      </w:r>
      <w:r w:rsidR="00F27741">
        <w:rPr>
          <w:rFonts w:cs="Times New Roman"/>
          <w:lang w:val="nl-NL" w:eastAsia="ja-JP"/>
        </w:rPr>
        <w:t xml:space="preserve">, inclusief de mogelijkheid om </w:t>
      </w:r>
      <w:r w:rsidR="00B57D58">
        <w:rPr>
          <w:rFonts w:cs="Times New Roman"/>
          <w:lang w:val="nl-NL" w:eastAsia="ja-JP"/>
        </w:rPr>
        <w:t>urgent benodigd</w:t>
      </w:r>
      <w:r w:rsidR="00F27741">
        <w:rPr>
          <w:rFonts w:cs="Times New Roman"/>
          <w:lang w:val="nl-NL" w:eastAsia="ja-JP"/>
        </w:rPr>
        <w:t xml:space="preserve"> militair materieel in derde landen aan te schaffen</w:t>
      </w:r>
      <w:r w:rsidR="007F34B0">
        <w:rPr>
          <w:rFonts w:cs="Times New Roman"/>
          <w:lang w:val="nl-NL" w:eastAsia="ja-JP"/>
        </w:rPr>
        <w:t xml:space="preserve">. Nederland </w:t>
      </w:r>
      <w:r w:rsidR="00B57D58">
        <w:rPr>
          <w:rFonts w:cs="Times New Roman"/>
          <w:lang w:val="nl-NL" w:eastAsia="ja-JP"/>
        </w:rPr>
        <w:t>en verschillende andere lidstaten</w:t>
      </w:r>
      <w:r w:rsidR="00046501">
        <w:rPr>
          <w:rFonts w:cs="Times New Roman"/>
          <w:lang w:val="nl-NL" w:eastAsia="ja-JP"/>
        </w:rPr>
        <w:t xml:space="preserve"> riepen tevens</w:t>
      </w:r>
      <w:r w:rsidR="00B57D58">
        <w:rPr>
          <w:rFonts w:cs="Times New Roman"/>
          <w:lang w:val="nl-NL" w:eastAsia="ja-JP"/>
        </w:rPr>
        <w:t xml:space="preserve"> </w:t>
      </w:r>
      <w:r w:rsidR="007F34B0">
        <w:rPr>
          <w:rFonts w:cs="Times New Roman"/>
          <w:lang w:val="nl-NL" w:eastAsia="ja-JP"/>
        </w:rPr>
        <w:t>op</w:t>
      </w:r>
      <w:r>
        <w:rPr>
          <w:rFonts w:cs="Times New Roman"/>
          <w:lang w:val="nl-NL" w:eastAsia="ja-JP"/>
        </w:rPr>
        <w:t xml:space="preserve"> tot het intensiveren van de bilaterale steun aan Oekraïne </w:t>
      </w:r>
      <w:r w:rsidR="00B57D58">
        <w:rPr>
          <w:rFonts w:cs="Times New Roman"/>
          <w:lang w:val="nl-NL" w:eastAsia="ja-JP"/>
        </w:rPr>
        <w:t>naast</w:t>
      </w:r>
      <w:r>
        <w:rPr>
          <w:rFonts w:cs="Times New Roman"/>
          <w:lang w:val="nl-NL" w:eastAsia="ja-JP"/>
        </w:rPr>
        <w:t xml:space="preserve"> de </w:t>
      </w:r>
      <w:r w:rsidR="007F34B0">
        <w:rPr>
          <w:rFonts w:cs="Times New Roman"/>
          <w:lang w:val="nl-NL" w:eastAsia="ja-JP"/>
        </w:rPr>
        <w:t>steun</w:t>
      </w:r>
      <w:r>
        <w:rPr>
          <w:rFonts w:cs="Times New Roman"/>
          <w:lang w:val="nl-NL" w:eastAsia="ja-JP"/>
        </w:rPr>
        <w:t xml:space="preserve">lening </w:t>
      </w:r>
      <w:r w:rsidR="00B57D58">
        <w:rPr>
          <w:rFonts w:cs="Times New Roman"/>
          <w:lang w:val="nl-NL" w:eastAsia="ja-JP"/>
        </w:rPr>
        <w:t>en lasten eerlijker te verdelen</w:t>
      </w:r>
      <w:r w:rsidR="00046501">
        <w:rPr>
          <w:rFonts w:cs="Times New Roman"/>
          <w:lang w:val="nl-NL" w:eastAsia="ja-JP"/>
        </w:rPr>
        <w:t xml:space="preserve"> </w:t>
      </w:r>
      <w:r>
        <w:rPr>
          <w:rFonts w:cs="Times New Roman"/>
          <w:lang w:val="nl-NL" w:eastAsia="ja-JP"/>
        </w:rPr>
        <w:t>onder lidstaten</w:t>
      </w:r>
      <w:r w:rsidR="00A42975">
        <w:rPr>
          <w:rFonts w:cs="Times New Roman"/>
          <w:lang w:val="nl-NL" w:eastAsia="ja-JP"/>
        </w:rPr>
        <w:t>, in lijn met de motie Hoogeveen</w:t>
      </w:r>
      <w:r w:rsidR="00162E7D">
        <w:rPr>
          <w:rFonts w:cs="Times New Roman"/>
          <w:lang w:val="nl-NL" w:eastAsia="ja-JP"/>
        </w:rPr>
        <w:t>.</w:t>
      </w:r>
      <w:r w:rsidR="00A42975">
        <w:rPr>
          <w:rStyle w:val="FootnoteReference"/>
          <w:rFonts w:cs="Times New Roman"/>
          <w:lang w:val="nl-NL" w:eastAsia="ja-JP"/>
        </w:rPr>
        <w:footnoteReference w:id="1"/>
      </w:r>
      <w:r>
        <w:rPr>
          <w:rFonts w:cs="Times New Roman"/>
          <w:lang w:val="nl-NL" w:eastAsia="ja-JP"/>
        </w:rPr>
        <w:t xml:space="preserve"> </w:t>
      </w:r>
      <w:r w:rsidR="00046501">
        <w:rPr>
          <w:rFonts w:cs="Times New Roman"/>
          <w:lang w:val="nl-NL" w:eastAsia="ja-JP"/>
        </w:rPr>
        <w:t xml:space="preserve">Een brede groep lidstaten verwelkomde ook de voortgang in het EU-toetredingsproces van </w:t>
      </w:r>
      <w:r w:rsidR="00A77774">
        <w:rPr>
          <w:rFonts w:cs="Times New Roman"/>
          <w:lang w:val="nl-NL" w:eastAsia="ja-JP"/>
        </w:rPr>
        <w:t>Oekraïne</w:t>
      </w:r>
      <w:r w:rsidR="00046501">
        <w:rPr>
          <w:rFonts w:cs="Times New Roman"/>
          <w:lang w:val="nl-NL" w:eastAsia="ja-JP"/>
        </w:rPr>
        <w:t xml:space="preserve">, met de opening van </w:t>
      </w:r>
      <w:r w:rsidR="00195026">
        <w:rPr>
          <w:rFonts w:cs="Times New Roman"/>
          <w:lang w:val="nl-NL" w:eastAsia="ja-JP"/>
        </w:rPr>
        <w:t>C</w:t>
      </w:r>
      <w:r w:rsidR="00046501">
        <w:rPr>
          <w:rFonts w:cs="Times New Roman"/>
          <w:lang w:val="nl-NL" w:eastAsia="ja-JP"/>
        </w:rPr>
        <w:t>luster 1. Verschillende EU-lidstaten bepleitten hierbij om ook zo snel mogelijk de resterende 5 clusters te openen.</w:t>
      </w:r>
    </w:p>
    <w:p w:rsidRPr="00245525" w:rsidR="00BD609F" w:rsidDel="00245525" w:rsidP="001D213A" w:rsidRDefault="00BD609F" w14:paraId="22AF0BFE" w14:textId="77777777">
      <w:pPr>
        <w:spacing w:after="0"/>
        <w:rPr>
          <w:rFonts w:cs="Times New Roman"/>
          <w:lang w:val="nl-NL" w:eastAsia="ja-JP"/>
        </w:rPr>
      </w:pPr>
    </w:p>
    <w:p w:rsidR="00CC1049" w:rsidP="001E7EEC" w:rsidRDefault="00CC1049" w14:paraId="43607FEF" w14:textId="19C2B0DD">
      <w:pPr>
        <w:spacing w:after="0"/>
        <w:rPr>
          <w:rFonts w:cs="Times New Roman"/>
          <w:lang w:val="nl-NL" w:eastAsia="ja-JP"/>
        </w:rPr>
      </w:pPr>
      <w:r>
        <w:rPr>
          <w:rFonts w:cs="Times New Roman"/>
          <w:lang w:val="nl-NL" w:eastAsia="ja-JP"/>
        </w:rPr>
        <w:t>Daarnaast bereikte de Raad een akkoord over aanname van sancties tegen 34 personen en 47 entiteiten betrokken bij het Russisch militair-industrieel complex, het ecosysteem van de schaduwvloot en Russische hybride activiteiten. Conform de motie Verkuijlen c.s.</w:t>
      </w:r>
      <w:r>
        <w:rPr>
          <w:rStyle w:val="FootnoteReference"/>
          <w:rFonts w:cs="Times New Roman"/>
          <w:lang w:val="nl-NL" w:eastAsia="ja-JP"/>
        </w:rPr>
        <w:footnoteReference w:id="2"/>
      </w:r>
      <w:r>
        <w:rPr>
          <w:rFonts w:cs="Times New Roman"/>
          <w:lang w:val="nl-NL" w:eastAsia="ja-JP"/>
        </w:rPr>
        <w:t xml:space="preserve"> heeft het kabinet opgeroepen de export van aluinaarde naar Rusland zoveel mogelijk aan banden te leggen.</w:t>
      </w:r>
    </w:p>
    <w:p w:rsidRPr="00245525" w:rsidR="00B57D58" w:rsidP="001E7EEC" w:rsidRDefault="00CC1049" w14:paraId="7CAEE5C7" w14:textId="77C66794">
      <w:pPr>
        <w:spacing w:after="0"/>
        <w:rPr>
          <w:rFonts w:cs="Times New Roman"/>
          <w:lang w:val="nl-NL" w:eastAsia="ja-JP"/>
        </w:rPr>
      </w:pPr>
      <w:r>
        <w:rPr>
          <w:rFonts w:cs="Times New Roman"/>
          <w:lang w:val="nl-NL" w:eastAsia="ja-JP"/>
        </w:rPr>
        <w:t xml:space="preserve">Op 14 februari </w:t>
      </w:r>
      <w:r w:rsidR="00BD609F">
        <w:rPr>
          <w:rFonts w:cs="Times New Roman"/>
          <w:lang w:val="nl-NL" w:eastAsia="ja-JP"/>
        </w:rPr>
        <w:t>jl.</w:t>
      </w:r>
      <w:r>
        <w:rPr>
          <w:rFonts w:cs="Times New Roman"/>
          <w:lang w:val="nl-NL" w:eastAsia="ja-JP"/>
        </w:rPr>
        <w:t xml:space="preserve"> hebben het Verenigd Koninkrijk, Frankrijk, Duitsland, Zweden en Nederland gezamenlijk geconcludeerd dat </w:t>
      </w:r>
      <w:proofErr w:type="spellStart"/>
      <w:r>
        <w:rPr>
          <w:rFonts w:cs="Times New Roman"/>
          <w:lang w:val="nl-NL" w:eastAsia="ja-JP"/>
        </w:rPr>
        <w:t>Aleksej</w:t>
      </w:r>
      <w:proofErr w:type="spellEnd"/>
      <w:r>
        <w:rPr>
          <w:rFonts w:cs="Times New Roman"/>
          <w:lang w:val="nl-NL" w:eastAsia="ja-JP"/>
        </w:rPr>
        <w:t xml:space="preserve"> </w:t>
      </w:r>
      <w:proofErr w:type="spellStart"/>
      <w:r>
        <w:rPr>
          <w:rFonts w:cs="Times New Roman"/>
          <w:lang w:val="nl-NL" w:eastAsia="ja-JP"/>
        </w:rPr>
        <w:t>Navalny</w:t>
      </w:r>
      <w:proofErr w:type="spellEnd"/>
      <w:r>
        <w:rPr>
          <w:rFonts w:cs="Times New Roman"/>
          <w:lang w:val="nl-NL" w:eastAsia="ja-JP"/>
        </w:rPr>
        <w:t xml:space="preserve"> is overlede</w:t>
      </w:r>
      <w:r w:rsidR="00910414">
        <w:rPr>
          <w:rFonts w:cs="Times New Roman"/>
          <w:lang w:val="nl-NL" w:eastAsia="ja-JP"/>
        </w:rPr>
        <w:t>n door een</w:t>
      </w:r>
      <w:r>
        <w:rPr>
          <w:rFonts w:cs="Times New Roman"/>
          <w:lang w:val="nl-NL" w:eastAsia="ja-JP"/>
        </w:rPr>
        <w:t xml:space="preserve"> dodelijk gif. De </w:t>
      </w:r>
      <w:r w:rsidR="00BD609F">
        <w:rPr>
          <w:rFonts w:cs="Times New Roman"/>
          <w:lang w:val="nl-NL" w:eastAsia="ja-JP"/>
        </w:rPr>
        <w:t>EU</w:t>
      </w:r>
      <w:r>
        <w:rPr>
          <w:rFonts w:cs="Times New Roman"/>
          <w:lang w:val="nl-NL" w:eastAsia="ja-JP"/>
        </w:rPr>
        <w:t xml:space="preserve"> heeft nu sancties ingesteld tegen personen die hiervoor verantwoordelijk zijn.</w:t>
      </w:r>
    </w:p>
    <w:p w:rsidRPr="001E7EEC" w:rsidR="001E7EEC" w:rsidP="001E7EEC" w:rsidRDefault="001E7EEC" w14:paraId="62446F66" w14:textId="77777777">
      <w:pPr>
        <w:spacing w:after="0"/>
        <w:rPr>
          <w:rFonts w:cs="Times New Roman"/>
          <w:b/>
          <w:bCs/>
          <w:lang w:val="nl-NL" w:eastAsia="ja-JP"/>
        </w:rPr>
      </w:pPr>
    </w:p>
    <w:p w:rsidR="001E7EEC" w:rsidP="001E7EEC" w:rsidRDefault="001E7EEC" w14:paraId="4A93B543" w14:textId="1FAB8733">
      <w:pPr>
        <w:spacing w:after="0"/>
        <w:rPr>
          <w:rFonts w:cs="Times New Roman"/>
          <w:b/>
          <w:bCs/>
          <w:lang w:val="nl-NL" w:eastAsia="ja-JP"/>
        </w:rPr>
      </w:pPr>
      <w:r w:rsidRPr="6B533294">
        <w:rPr>
          <w:rFonts w:cs="Times New Roman"/>
          <w:b/>
          <w:lang w:val="nl-NL" w:eastAsia="ja-JP"/>
        </w:rPr>
        <w:t>Situatie in het Midden-Oosten</w:t>
      </w:r>
      <w:r w:rsidRPr="001E7EEC">
        <w:rPr>
          <w:rFonts w:cs="Times New Roman"/>
          <w:b/>
          <w:bCs/>
          <w:lang w:val="nl-NL" w:eastAsia="ja-JP"/>
        </w:rPr>
        <w:t xml:space="preserve"> </w:t>
      </w:r>
    </w:p>
    <w:p w:rsidRPr="007C6821" w:rsidR="009436FD" w:rsidP="001B46D5" w:rsidRDefault="005453D7" w14:paraId="34A4F9E6" w14:textId="7CF7256B">
      <w:pPr>
        <w:spacing w:after="0"/>
        <w:rPr>
          <w:rFonts w:cs="Times New Roman"/>
          <w:lang w:val="nl-NL" w:eastAsia="ja-JP"/>
        </w:rPr>
      </w:pPr>
      <w:r>
        <w:rPr>
          <w:rFonts w:cs="Times New Roman"/>
          <w:lang w:val="nl-NL" w:eastAsia="ja-JP"/>
        </w:rPr>
        <w:t>De Raad stond stil bij de situatie in het Midden-Oosten. De lidstaten verwelkomde</w:t>
      </w:r>
      <w:r w:rsidR="00BA6C4E">
        <w:rPr>
          <w:rFonts w:cs="Times New Roman"/>
          <w:lang w:val="nl-NL" w:eastAsia="ja-JP"/>
        </w:rPr>
        <w:t>n</w:t>
      </w:r>
      <w:r>
        <w:rPr>
          <w:rFonts w:cs="Times New Roman"/>
          <w:lang w:val="nl-NL" w:eastAsia="ja-JP"/>
        </w:rPr>
        <w:t xml:space="preserve"> </w:t>
      </w:r>
      <w:r w:rsidR="00363DB2">
        <w:rPr>
          <w:rFonts w:cs="Times New Roman"/>
          <w:lang w:val="nl-NL" w:eastAsia="ja-JP"/>
        </w:rPr>
        <w:t>de</w:t>
      </w:r>
      <w:r>
        <w:rPr>
          <w:rFonts w:cs="Times New Roman"/>
          <w:lang w:val="nl-NL" w:eastAsia="ja-JP"/>
        </w:rPr>
        <w:t xml:space="preserve"> </w:t>
      </w:r>
      <w:r w:rsidR="00BA6C4E">
        <w:rPr>
          <w:rFonts w:cs="Times New Roman"/>
          <w:lang w:val="nl-NL" w:eastAsia="ja-JP"/>
        </w:rPr>
        <w:t>aankondiging van een</w:t>
      </w:r>
      <w:r>
        <w:rPr>
          <w:rFonts w:cs="Times New Roman"/>
          <w:lang w:val="nl-NL" w:eastAsia="ja-JP"/>
        </w:rPr>
        <w:t xml:space="preserve"> </w:t>
      </w:r>
      <w:r w:rsidR="00BA6C4E">
        <w:rPr>
          <w:rFonts w:cs="Times New Roman"/>
          <w:lang w:val="nl-NL" w:eastAsia="ja-JP"/>
        </w:rPr>
        <w:t xml:space="preserve">akkoord tussen Iran en de VS. </w:t>
      </w:r>
      <w:r w:rsidR="00B66714">
        <w:rPr>
          <w:rFonts w:cs="Times New Roman"/>
          <w:lang w:val="nl-NL" w:eastAsia="ja-JP"/>
        </w:rPr>
        <w:t>L</w:t>
      </w:r>
      <w:r w:rsidR="00BA6C4E">
        <w:rPr>
          <w:rFonts w:cs="Times New Roman"/>
          <w:lang w:val="nl-NL" w:eastAsia="ja-JP"/>
        </w:rPr>
        <w:t xml:space="preserve">idstaten benadrukten het belang van herstel van vrije doorvaart in de Straat van Hormuz, </w:t>
      </w:r>
      <w:r w:rsidR="00B66714">
        <w:rPr>
          <w:rFonts w:cs="Times New Roman"/>
          <w:lang w:val="nl-NL" w:eastAsia="ja-JP"/>
        </w:rPr>
        <w:t xml:space="preserve">in afwachting van bekendmaking van de details van het akkoord. </w:t>
      </w:r>
      <w:r w:rsidR="00BA6C4E">
        <w:rPr>
          <w:rFonts w:cs="Times New Roman"/>
          <w:lang w:val="nl-NL" w:eastAsia="ja-JP"/>
        </w:rPr>
        <w:t xml:space="preserve"> </w:t>
      </w:r>
      <w:r w:rsidR="00B66714">
        <w:rPr>
          <w:rFonts w:cs="Times New Roman"/>
          <w:lang w:val="nl-NL" w:eastAsia="ja-JP"/>
        </w:rPr>
        <w:t>De Raad benadrukte ook het belang van</w:t>
      </w:r>
      <w:r w:rsidR="00BA6C4E">
        <w:rPr>
          <w:rFonts w:cs="Times New Roman"/>
          <w:lang w:val="nl-NL" w:eastAsia="ja-JP"/>
        </w:rPr>
        <w:t xml:space="preserve"> strenge afspraken over en toezicht op het Iraanse nucleaire programma, om te voorkomen dat Iran ooit een kernwapen kan ontwikkelen. </w:t>
      </w:r>
      <w:r w:rsidR="001B46D5">
        <w:rPr>
          <w:rFonts w:cs="Times New Roman"/>
          <w:lang w:val="nl-NL" w:eastAsia="ja-JP"/>
        </w:rPr>
        <w:t xml:space="preserve">Nederland </w:t>
      </w:r>
      <w:r w:rsidRPr="00C106E0" w:rsidR="001B46D5">
        <w:rPr>
          <w:rFonts w:cs="Times New Roman"/>
          <w:lang w:val="nl-NL" w:eastAsia="ja-JP"/>
        </w:rPr>
        <w:t>gaf</w:t>
      </w:r>
      <w:r w:rsidR="001B46D5">
        <w:rPr>
          <w:rFonts w:cs="Times New Roman"/>
          <w:lang w:val="nl-NL" w:eastAsia="ja-JP"/>
        </w:rPr>
        <w:t xml:space="preserve"> </w:t>
      </w:r>
      <w:r w:rsidRPr="00C106E0" w:rsidR="001B46D5">
        <w:rPr>
          <w:rFonts w:cs="Times New Roman"/>
          <w:lang w:val="nl-NL" w:eastAsia="ja-JP"/>
        </w:rPr>
        <w:t xml:space="preserve">aan klaar te staan om met </w:t>
      </w:r>
      <w:r w:rsidR="0032482E">
        <w:rPr>
          <w:rFonts w:cs="Times New Roman"/>
          <w:lang w:val="nl-NL" w:eastAsia="ja-JP"/>
        </w:rPr>
        <w:t>militaire middelen</w:t>
      </w:r>
      <w:r w:rsidRPr="00C106E0" w:rsidR="001B46D5">
        <w:rPr>
          <w:rFonts w:cs="Times New Roman"/>
          <w:lang w:val="nl-NL" w:eastAsia="ja-JP"/>
        </w:rPr>
        <w:t xml:space="preserve"> bij te dragen aan de </w:t>
      </w:r>
      <w:r w:rsidR="00BA6C4E">
        <w:rPr>
          <w:rFonts w:cs="Times New Roman"/>
          <w:lang w:val="nl-NL" w:eastAsia="ja-JP"/>
        </w:rPr>
        <w:t>zogeheten</w:t>
      </w:r>
      <w:r w:rsidRPr="00C106E0" w:rsidR="001B46D5">
        <w:rPr>
          <w:rFonts w:cs="Times New Roman"/>
          <w:lang w:val="nl-NL" w:eastAsia="ja-JP"/>
        </w:rPr>
        <w:t xml:space="preserve"> Hormuz-coalitie</w:t>
      </w:r>
      <w:r w:rsidR="001B46D5">
        <w:rPr>
          <w:rFonts w:cs="Times New Roman"/>
          <w:lang w:val="nl-NL" w:eastAsia="ja-JP"/>
        </w:rPr>
        <w:t xml:space="preserve">. </w:t>
      </w:r>
      <w:r w:rsidR="002D2BE3">
        <w:rPr>
          <w:rFonts w:cs="Times New Roman"/>
          <w:lang w:val="nl-NL" w:eastAsia="ja-JP"/>
        </w:rPr>
        <w:t>Nederland be</w:t>
      </w:r>
      <w:r w:rsidR="0042193C">
        <w:rPr>
          <w:rFonts w:cs="Times New Roman"/>
          <w:lang w:val="nl-NL" w:eastAsia="ja-JP"/>
        </w:rPr>
        <w:t>na</w:t>
      </w:r>
      <w:r w:rsidR="002D2BE3">
        <w:rPr>
          <w:rFonts w:cs="Times New Roman"/>
          <w:lang w:val="nl-NL" w:eastAsia="ja-JP"/>
        </w:rPr>
        <w:t>drukte</w:t>
      </w:r>
      <w:r w:rsidR="00BA6C4E">
        <w:rPr>
          <w:rFonts w:cs="Times New Roman"/>
          <w:lang w:val="nl-NL" w:eastAsia="ja-JP"/>
        </w:rPr>
        <w:t xml:space="preserve"> </w:t>
      </w:r>
      <w:r w:rsidR="00B66714">
        <w:rPr>
          <w:rFonts w:cs="Times New Roman"/>
          <w:lang w:val="nl-NL" w:eastAsia="ja-JP"/>
        </w:rPr>
        <w:t>verder</w:t>
      </w:r>
      <w:r w:rsidR="002D2BE3">
        <w:rPr>
          <w:rFonts w:cs="Times New Roman"/>
          <w:lang w:val="nl-NL" w:eastAsia="ja-JP"/>
        </w:rPr>
        <w:t xml:space="preserve"> </w:t>
      </w:r>
      <w:r w:rsidR="00BA6C4E">
        <w:rPr>
          <w:rFonts w:cs="Times New Roman"/>
          <w:lang w:val="nl-NL" w:eastAsia="ja-JP"/>
        </w:rPr>
        <w:t xml:space="preserve">dat </w:t>
      </w:r>
      <w:r w:rsidR="00B66714">
        <w:rPr>
          <w:rFonts w:cs="Times New Roman"/>
          <w:lang w:val="nl-NL" w:eastAsia="ja-JP"/>
        </w:rPr>
        <w:t>de EU ook oog moet houden voor</w:t>
      </w:r>
      <w:r w:rsidR="00BA6C4E">
        <w:rPr>
          <w:rFonts w:cs="Times New Roman"/>
          <w:lang w:val="nl-NL" w:eastAsia="ja-JP"/>
        </w:rPr>
        <w:t xml:space="preserve"> het lot van de Iraanse bevolking</w:t>
      </w:r>
      <w:r w:rsidR="000806BC">
        <w:rPr>
          <w:rFonts w:cs="Times New Roman"/>
          <w:lang w:val="nl-NL" w:eastAsia="ja-JP"/>
        </w:rPr>
        <w:t xml:space="preserve">. </w:t>
      </w:r>
      <w:r w:rsidR="000F1CD6">
        <w:rPr>
          <w:rFonts w:cs="Times New Roman"/>
          <w:lang w:val="nl-NL" w:eastAsia="ja-JP"/>
        </w:rPr>
        <w:t>Tevens</w:t>
      </w:r>
      <w:r w:rsidR="0017446E">
        <w:rPr>
          <w:rFonts w:cs="Times New Roman"/>
          <w:lang w:val="nl-NL" w:eastAsia="ja-JP"/>
        </w:rPr>
        <w:t xml:space="preserve"> riepen lidstaten op tot naleving van het staakt-het-vuren in Libanon en</w:t>
      </w:r>
      <w:r w:rsidR="000F1CD6">
        <w:rPr>
          <w:rFonts w:cs="Times New Roman"/>
          <w:lang w:val="nl-NL" w:eastAsia="ja-JP"/>
        </w:rPr>
        <w:t xml:space="preserve"> werd er steun uitgesproken voor de Libanese autoriteiten en de </w:t>
      </w:r>
      <w:proofErr w:type="spellStart"/>
      <w:r w:rsidR="000F1CD6">
        <w:rPr>
          <w:rFonts w:cs="Times New Roman"/>
          <w:i/>
          <w:iCs/>
          <w:lang w:val="nl-NL" w:eastAsia="ja-JP"/>
        </w:rPr>
        <w:t>Lebanese</w:t>
      </w:r>
      <w:proofErr w:type="spellEnd"/>
      <w:r w:rsidR="000F1CD6">
        <w:rPr>
          <w:rFonts w:cs="Times New Roman"/>
          <w:i/>
          <w:iCs/>
          <w:lang w:val="nl-NL" w:eastAsia="ja-JP"/>
        </w:rPr>
        <w:t xml:space="preserve"> </w:t>
      </w:r>
      <w:proofErr w:type="spellStart"/>
      <w:r w:rsidR="000F1CD6">
        <w:rPr>
          <w:rFonts w:cs="Times New Roman"/>
          <w:i/>
          <w:iCs/>
          <w:lang w:val="nl-NL" w:eastAsia="ja-JP"/>
        </w:rPr>
        <w:t>Armed</w:t>
      </w:r>
      <w:proofErr w:type="spellEnd"/>
      <w:r w:rsidR="000F1CD6">
        <w:rPr>
          <w:rFonts w:cs="Times New Roman"/>
          <w:i/>
          <w:iCs/>
          <w:lang w:val="nl-NL" w:eastAsia="ja-JP"/>
        </w:rPr>
        <w:t xml:space="preserve"> </w:t>
      </w:r>
      <w:proofErr w:type="spellStart"/>
      <w:r w:rsidR="000F1CD6">
        <w:rPr>
          <w:rFonts w:cs="Times New Roman"/>
          <w:i/>
          <w:iCs/>
          <w:lang w:val="nl-NL" w:eastAsia="ja-JP"/>
        </w:rPr>
        <w:t>Forces</w:t>
      </w:r>
      <w:proofErr w:type="spellEnd"/>
      <w:r w:rsidR="000F1CD6">
        <w:rPr>
          <w:rFonts w:cs="Times New Roman"/>
          <w:i/>
          <w:iCs/>
          <w:lang w:val="nl-NL" w:eastAsia="ja-JP"/>
        </w:rPr>
        <w:t xml:space="preserve"> (LAF). </w:t>
      </w:r>
    </w:p>
    <w:p w:rsidR="000F1CD6" w:rsidP="001B46D5" w:rsidRDefault="000F1CD6" w14:paraId="4C7D2D11" w14:textId="77777777">
      <w:pPr>
        <w:spacing w:after="0"/>
        <w:rPr>
          <w:rFonts w:cs="Times New Roman"/>
          <w:lang w:val="nl-NL" w:eastAsia="ja-JP"/>
        </w:rPr>
      </w:pPr>
    </w:p>
    <w:p w:rsidR="00517F99" w:rsidP="001B46D5" w:rsidRDefault="00517F99" w14:paraId="29A507D3" w14:textId="1BA49C1C">
      <w:pPr>
        <w:spacing w:after="0"/>
        <w:rPr>
          <w:rFonts w:cs="Times New Roman"/>
          <w:lang w:val="nl-NL" w:eastAsia="ja-JP"/>
        </w:rPr>
      </w:pPr>
      <w:r>
        <w:rPr>
          <w:rFonts w:cs="Times New Roman"/>
          <w:lang w:val="nl-NL" w:eastAsia="ja-JP"/>
        </w:rPr>
        <w:t>De Raad sprak</w:t>
      </w:r>
      <w:r w:rsidDel="009852AB">
        <w:rPr>
          <w:rFonts w:cs="Times New Roman"/>
          <w:lang w:val="nl-NL" w:eastAsia="ja-JP"/>
        </w:rPr>
        <w:t xml:space="preserve"> </w:t>
      </w:r>
      <w:r w:rsidR="009852AB">
        <w:rPr>
          <w:rFonts w:cs="Times New Roman"/>
          <w:lang w:val="nl-NL" w:eastAsia="ja-JP"/>
        </w:rPr>
        <w:t>daarnaast</w:t>
      </w:r>
      <w:r>
        <w:rPr>
          <w:rFonts w:cs="Times New Roman"/>
          <w:lang w:val="nl-NL" w:eastAsia="ja-JP"/>
        </w:rPr>
        <w:t xml:space="preserve"> over de situatie in </w:t>
      </w:r>
      <w:r w:rsidR="00C0703B">
        <w:rPr>
          <w:rFonts w:cs="Times New Roman"/>
          <w:lang w:val="nl-NL" w:eastAsia="ja-JP"/>
        </w:rPr>
        <w:t xml:space="preserve">Israël en de Palestijnse Gebieden. </w:t>
      </w:r>
      <w:r>
        <w:rPr>
          <w:rFonts w:cs="Times New Roman"/>
          <w:lang w:val="nl-NL" w:eastAsia="ja-JP"/>
        </w:rPr>
        <w:t xml:space="preserve">De Hoge Vertegenwoordiger </w:t>
      </w:r>
      <w:r w:rsidR="00715E0E">
        <w:rPr>
          <w:rFonts w:cs="Times New Roman"/>
          <w:lang w:val="nl-NL" w:eastAsia="ja-JP"/>
        </w:rPr>
        <w:t>(HV)</w:t>
      </w:r>
      <w:r>
        <w:rPr>
          <w:rFonts w:cs="Times New Roman"/>
          <w:lang w:val="nl-NL" w:eastAsia="ja-JP"/>
        </w:rPr>
        <w:t xml:space="preserve"> Kallas onderstreepte dat er te weinig voortgang wordt </w:t>
      </w:r>
      <w:r w:rsidR="000C3D98">
        <w:rPr>
          <w:rFonts w:cs="Times New Roman"/>
          <w:lang w:val="nl-NL" w:eastAsia="ja-JP"/>
        </w:rPr>
        <w:t xml:space="preserve">geboekt bij </w:t>
      </w:r>
      <w:r w:rsidR="00C0703B">
        <w:rPr>
          <w:rFonts w:cs="Times New Roman"/>
          <w:lang w:val="nl-NL" w:eastAsia="ja-JP"/>
        </w:rPr>
        <w:t>de implementatie van het vredesplan, o.a. door het weigeren</w:t>
      </w:r>
      <w:r w:rsidRPr="009B28F3" w:rsidR="00C0703B">
        <w:rPr>
          <w:rFonts w:cs="Times New Roman"/>
          <w:lang w:val="nl-NL" w:eastAsia="ja-JP"/>
        </w:rPr>
        <w:t xml:space="preserve"> van Hamas om te ontwapenen. </w:t>
      </w:r>
      <w:r w:rsidR="00C0703B">
        <w:rPr>
          <w:rFonts w:cs="Times New Roman"/>
          <w:lang w:val="nl-NL" w:eastAsia="ja-JP"/>
        </w:rPr>
        <w:t>Nederland onderstreepte in dat licht het belang van</w:t>
      </w:r>
      <w:r w:rsidRPr="009B28F3" w:rsidR="00C0703B">
        <w:rPr>
          <w:rFonts w:cs="Times New Roman"/>
          <w:lang w:val="nl-NL" w:eastAsia="ja-JP"/>
        </w:rPr>
        <w:t xml:space="preserve"> aanvullende sancties tegen Hamas</w:t>
      </w:r>
      <w:r w:rsidR="00C0703B">
        <w:rPr>
          <w:rFonts w:cs="Times New Roman"/>
          <w:lang w:val="nl-NL" w:eastAsia="ja-JP"/>
        </w:rPr>
        <w:t xml:space="preserve"> en </w:t>
      </w:r>
      <w:r w:rsidR="00BD609F">
        <w:rPr>
          <w:rFonts w:cs="Times New Roman"/>
          <w:lang w:val="nl-NL" w:eastAsia="ja-JP"/>
        </w:rPr>
        <w:t>de</w:t>
      </w:r>
      <w:r w:rsidR="00C0703B">
        <w:rPr>
          <w:rFonts w:cs="Times New Roman"/>
          <w:lang w:val="nl-NL" w:eastAsia="ja-JP"/>
        </w:rPr>
        <w:t xml:space="preserve"> </w:t>
      </w:r>
      <w:r w:rsidRPr="00C106E0" w:rsidR="00C0703B">
        <w:rPr>
          <w:rFonts w:cs="Times New Roman"/>
          <w:i/>
          <w:lang w:val="nl-NL" w:eastAsia="ja-JP"/>
        </w:rPr>
        <w:t xml:space="preserve">Palestinian </w:t>
      </w:r>
      <w:proofErr w:type="spellStart"/>
      <w:r w:rsidRPr="00C106E0" w:rsidR="00C0703B">
        <w:rPr>
          <w:rFonts w:cs="Times New Roman"/>
          <w:i/>
          <w:lang w:val="nl-NL" w:eastAsia="ja-JP"/>
        </w:rPr>
        <w:t>Islamic</w:t>
      </w:r>
      <w:proofErr w:type="spellEnd"/>
      <w:r w:rsidRPr="00C106E0" w:rsidR="00C0703B">
        <w:rPr>
          <w:rFonts w:cs="Times New Roman"/>
          <w:i/>
          <w:lang w:val="nl-NL" w:eastAsia="ja-JP"/>
        </w:rPr>
        <w:t xml:space="preserve"> Jihad</w:t>
      </w:r>
      <w:r w:rsidRPr="009B28F3" w:rsidR="00C0703B">
        <w:rPr>
          <w:rFonts w:cs="Times New Roman"/>
          <w:lang w:val="nl-NL" w:eastAsia="ja-JP"/>
        </w:rPr>
        <w:t>. </w:t>
      </w:r>
      <w:r w:rsidRPr="00C106E0">
        <w:rPr>
          <w:rFonts w:cs="Times New Roman"/>
          <w:lang w:val="nl-NL" w:eastAsia="ja-JP"/>
        </w:rPr>
        <w:t xml:space="preserve">Nederland </w:t>
      </w:r>
      <w:r w:rsidR="00496135">
        <w:rPr>
          <w:rFonts w:cs="Times New Roman"/>
          <w:lang w:val="nl-NL" w:eastAsia="ja-JP"/>
        </w:rPr>
        <w:t>sprak zijn</w:t>
      </w:r>
      <w:r w:rsidRPr="00C106E0" w:rsidR="00496135">
        <w:rPr>
          <w:rFonts w:cs="Times New Roman"/>
          <w:lang w:val="nl-NL" w:eastAsia="ja-JP"/>
        </w:rPr>
        <w:t xml:space="preserve"> </w:t>
      </w:r>
      <w:r w:rsidRPr="00C106E0">
        <w:rPr>
          <w:rFonts w:cs="Times New Roman"/>
          <w:lang w:val="nl-NL" w:eastAsia="ja-JP"/>
        </w:rPr>
        <w:t xml:space="preserve">diepe zorgen </w:t>
      </w:r>
      <w:r w:rsidR="00496135">
        <w:rPr>
          <w:rFonts w:cs="Times New Roman"/>
          <w:lang w:val="nl-NL" w:eastAsia="ja-JP"/>
        </w:rPr>
        <w:t>uit</w:t>
      </w:r>
      <w:r w:rsidRPr="00C106E0">
        <w:rPr>
          <w:rFonts w:cs="Times New Roman"/>
          <w:lang w:val="nl-NL" w:eastAsia="ja-JP"/>
        </w:rPr>
        <w:t xml:space="preserve"> over de catastrofale humanitaire situatie</w:t>
      </w:r>
      <w:r>
        <w:rPr>
          <w:rFonts w:cs="Times New Roman"/>
          <w:lang w:val="nl-NL" w:eastAsia="ja-JP"/>
        </w:rPr>
        <w:t xml:space="preserve"> in de </w:t>
      </w:r>
      <w:r w:rsidR="00C0703B">
        <w:rPr>
          <w:rFonts w:cs="Times New Roman"/>
          <w:lang w:val="nl-NL" w:eastAsia="ja-JP"/>
        </w:rPr>
        <w:t xml:space="preserve">Gazastrook </w:t>
      </w:r>
      <w:r w:rsidRPr="00C106E0">
        <w:rPr>
          <w:rFonts w:cs="Times New Roman"/>
          <w:lang w:val="nl-NL" w:eastAsia="ja-JP"/>
        </w:rPr>
        <w:t>en</w:t>
      </w:r>
      <w:r>
        <w:rPr>
          <w:rFonts w:cs="Times New Roman"/>
          <w:lang w:val="nl-NL" w:eastAsia="ja-JP"/>
        </w:rPr>
        <w:t xml:space="preserve"> de</w:t>
      </w:r>
      <w:r w:rsidRPr="00C106E0">
        <w:rPr>
          <w:rFonts w:cs="Times New Roman"/>
          <w:lang w:val="nl-NL" w:eastAsia="ja-JP"/>
        </w:rPr>
        <w:t xml:space="preserve"> voortdurende restricties voor hulporganisaties. </w:t>
      </w:r>
      <w:r w:rsidR="003F6492">
        <w:rPr>
          <w:rFonts w:cs="Times New Roman"/>
          <w:lang w:val="nl-NL" w:eastAsia="ja-JP"/>
        </w:rPr>
        <w:t>N</w:t>
      </w:r>
      <w:r w:rsidR="00C0703B">
        <w:rPr>
          <w:rFonts w:cs="Times New Roman"/>
          <w:lang w:val="nl-NL" w:eastAsia="ja-JP"/>
        </w:rPr>
        <w:t>ederland</w:t>
      </w:r>
      <w:r w:rsidR="003F6492">
        <w:rPr>
          <w:rFonts w:cs="Times New Roman"/>
          <w:lang w:val="nl-NL" w:eastAsia="ja-JP"/>
        </w:rPr>
        <w:t xml:space="preserve"> onderstreepte dat een Europese reactie nodig is</w:t>
      </w:r>
      <w:r w:rsidR="00C0703B">
        <w:rPr>
          <w:rFonts w:cs="Times New Roman"/>
          <w:lang w:val="nl-NL" w:eastAsia="ja-JP"/>
        </w:rPr>
        <w:t xml:space="preserve"> </w:t>
      </w:r>
      <w:r w:rsidR="005F63C8">
        <w:rPr>
          <w:rFonts w:cs="Times New Roman"/>
          <w:lang w:val="nl-NL" w:eastAsia="ja-JP"/>
        </w:rPr>
        <w:t>wanneer</w:t>
      </w:r>
      <w:r w:rsidR="00C0703B">
        <w:rPr>
          <w:rFonts w:cs="Times New Roman"/>
          <w:lang w:val="nl-NL" w:eastAsia="ja-JP"/>
        </w:rPr>
        <w:t xml:space="preserve"> Israël de NGO-wetgeving implementeert</w:t>
      </w:r>
      <w:r w:rsidR="00162E7D">
        <w:rPr>
          <w:rFonts w:cs="Times New Roman"/>
          <w:lang w:val="nl-NL" w:eastAsia="ja-JP"/>
        </w:rPr>
        <w:t>.</w:t>
      </w:r>
      <w:r w:rsidR="008E7769">
        <w:rPr>
          <w:rStyle w:val="FootnoteReference"/>
          <w:rFonts w:cs="Times New Roman"/>
          <w:lang w:val="nl-NL" w:eastAsia="ja-JP"/>
        </w:rPr>
        <w:footnoteReference w:id="3"/>
      </w:r>
      <w:r w:rsidR="008E7769">
        <w:rPr>
          <w:rFonts w:cs="Times New Roman"/>
          <w:lang w:val="nl-NL" w:eastAsia="ja-JP"/>
        </w:rPr>
        <w:t xml:space="preserve"> </w:t>
      </w:r>
      <w:r>
        <w:rPr>
          <w:rFonts w:cs="Times New Roman"/>
          <w:lang w:val="nl-NL" w:eastAsia="ja-JP"/>
        </w:rPr>
        <w:t xml:space="preserve">Nederland </w:t>
      </w:r>
      <w:r w:rsidR="005F63C8">
        <w:rPr>
          <w:rFonts w:cs="Times New Roman"/>
          <w:lang w:val="nl-NL" w:eastAsia="ja-JP"/>
        </w:rPr>
        <w:t xml:space="preserve">benadrukte </w:t>
      </w:r>
      <w:r>
        <w:rPr>
          <w:rFonts w:cs="Times New Roman"/>
          <w:lang w:val="nl-NL" w:eastAsia="ja-JP"/>
        </w:rPr>
        <w:t xml:space="preserve">dat </w:t>
      </w:r>
      <w:r w:rsidRPr="00C106E0">
        <w:rPr>
          <w:rFonts w:cs="Times New Roman"/>
          <w:lang w:val="nl-NL" w:eastAsia="ja-JP"/>
        </w:rPr>
        <w:t xml:space="preserve">Israël </w:t>
      </w:r>
      <w:r w:rsidRPr="00C106E0">
        <w:rPr>
          <w:rFonts w:cs="Times New Roman"/>
          <w:lang w:val="nl-NL" w:eastAsia="ja-JP"/>
        </w:rPr>
        <w:lastRenderedPageBreak/>
        <w:t xml:space="preserve">alle grensovergangen </w:t>
      </w:r>
      <w:r>
        <w:rPr>
          <w:rFonts w:cs="Times New Roman"/>
          <w:lang w:val="nl-NL" w:eastAsia="ja-JP"/>
        </w:rPr>
        <w:t xml:space="preserve">moet </w:t>
      </w:r>
      <w:r w:rsidRPr="00C106E0">
        <w:rPr>
          <w:rFonts w:cs="Times New Roman"/>
          <w:lang w:val="nl-NL" w:eastAsia="ja-JP"/>
        </w:rPr>
        <w:t>openen, evenals de medische corridor tussen Gaza en de Westelijke Jordaanoever</w:t>
      </w:r>
      <w:r w:rsidR="00C0703B">
        <w:rPr>
          <w:rFonts w:cs="Times New Roman"/>
          <w:lang w:val="nl-NL" w:eastAsia="ja-JP"/>
        </w:rPr>
        <w:t xml:space="preserve">. </w:t>
      </w:r>
    </w:p>
    <w:p w:rsidR="00517F99" w:rsidP="001B46D5" w:rsidRDefault="00517F99" w14:paraId="792EA219" w14:textId="77777777">
      <w:pPr>
        <w:spacing w:after="0"/>
        <w:rPr>
          <w:rFonts w:cs="Times New Roman"/>
          <w:lang w:val="nl-NL" w:eastAsia="ja-JP"/>
        </w:rPr>
      </w:pPr>
    </w:p>
    <w:p w:rsidR="00517F99" w:rsidP="001B46D5" w:rsidRDefault="00F37847" w14:paraId="31D28DF0" w14:textId="65D1672A">
      <w:pPr>
        <w:spacing w:after="0"/>
        <w:rPr>
          <w:rFonts w:cs="Times New Roman"/>
          <w:lang w:val="nl-NL" w:eastAsia="ja-JP"/>
        </w:rPr>
      </w:pPr>
      <w:r>
        <w:rPr>
          <w:rFonts w:cs="Times New Roman"/>
          <w:lang w:val="nl-NL" w:eastAsia="ja-JP"/>
        </w:rPr>
        <w:t>Er waren breed gedragen</w:t>
      </w:r>
      <w:r w:rsidR="00517F99">
        <w:rPr>
          <w:rFonts w:cs="Times New Roman"/>
          <w:lang w:val="nl-NL" w:eastAsia="ja-JP"/>
        </w:rPr>
        <w:t xml:space="preserve"> </w:t>
      </w:r>
      <w:r w:rsidR="00C0703B">
        <w:rPr>
          <w:rFonts w:cs="Times New Roman"/>
          <w:lang w:val="nl-NL" w:eastAsia="ja-JP"/>
        </w:rPr>
        <w:t xml:space="preserve">zorgen over de situatie op de Westelijke Jordaanoever, </w:t>
      </w:r>
      <w:r w:rsidR="00496135">
        <w:rPr>
          <w:rFonts w:cs="Times New Roman"/>
          <w:lang w:val="nl-NL" w:eastAsia="ja-JP"/>
        </w:rPr>
        <w:t>die verder verslechtert door o.m.</w:t>
      </w:r>
      <w:r w:rsidR="00517F99">
        <w:rPr>
          <w:rFonts w:cs="Times New Roman"/>
          <w:lang w:val="nl-NL" w:eastAsia="ja-JP"/>
        </w:rPr>
        <w:t xml:space="preserve"> het toenemende kolonistengeweld</w:t>
      </w:r>
      <w:r w:rsidR="00F863A6">
        <w:rPr>
          <w:rFonts w:cs="Times New Roman"/>
          <w:lang w:val="nl-NL" w:eastAsia="ja-JP"/>
        </w:rPr>
        <w:t xml:space="preserve"> en de uitbreiding van nederzettingen</w:t>
      </w:r>
      <w:r w:rsidR="00517F99">
        <w:rPr>
          <w:rFonts w:cs="Times New Roman"/>
          <w:lang w:val="nl-NL" w:eastAsia="ja-JP"/>
        </w:rPr>
        <w:t xml:space="preserve">. </w:t>
      </w:r>
      <w:r w:rsidR="00C0703B">
        <w:rPr>
          <w:rFonts w:cs="Times New Roman"/>
          <w:lang w:val="nl-NL" w:eastAsia="ja-JP"/>
        </w:rPr>
        <w:t>Nederland riep in dat licht op tot aanvullende sancties tegen gewelddadige kolonisten en organisaties, alsook sancties tegen extremistische ministers van de regering Netanyahu. In lijn met de motie van het lid Dobbe</w:t>
      </w:r>
      <w:r w:rsidR="00FE377C">
        <w:rPr>
          <w:rStyle w:val="FootnoteReference"/>
          <w:rFonts w:cs="Times New Roman"/>
          <w:lang w:val="nl-NL" w:eastAsia="ja-JP"/>
        </w:rPr>
        <w:footnoteReference w:id="4"/>
      </w:r>
      <w:r w:rsidR="00C0703B">
        <w:rPr>
          <w:rFonts w:cs="Times New Roman"/>
          <w:lang w:val="nl-NL" w:eastAsia="ja-JP"/>
        </w:rPr>
        <w:t xml:space="preserve"> riep Nederland n.a.v. de dood van een 7-maanden oude baby op de Westelijke Jordaanoever op tot onafhankelijk onderzoek. </w:t>
      </w:r>
    </w:p>
    <w:p w:rsidR="00C0703B" w:rsidP="001B46D5" w:rsidRDefault="00C0703B" w14:paraId="46886585" w14:textId="77777777">
      <w:pPr>
        <w:spacing w:after="0"/>
        <w:rPr>
          <w:rFonts w:cs="Times New Roman"/>
          <w:lang w:val="nl-NL" w:eastAsia="ja-JP"/>
        </w:rPr>
      </w:pPr>
    </w:p>
    <w:p w:rsidR="00F863A6" w:rsidP="00F863A6" w:rsidRDefault="00F863A6" w14:paraId="0488EC7E" w14:textId="143AFEE7">
      <w:pPr>
        <w:spacing w:after="0"/>
        <w:rPr>
          <w:rFonts w:cs="Times New Roman"/>
          <w:lang w:val="nl-NL" w:eastAsia="ja-JP"/>
        </w:rPr>
      </w:pPr>
      <w:r w:rsidRPr="00C1575B">
        <w:rPr>
          <w:rFonts w:cs="Times New Roman"/>
          <w:lang w:val="nl-NL" w:eastAsia="ja-JP"/>
        </w:rPr>
        <w:t xml:space="preserve">De Raad stond </w:t>
      </w:r>
      <w:r w:rsidR="000C3D98">
        <w:rPr>
          <w:rFonts w:cs="Times New Roman"/>
          <w:lang w:val="nl-NL" w:eastAsia="ja-JP"/>
        </w:rPr>
        <w:t>voorts</w:t>
      </w:r>
      <w:r w:rsidR="00712138">
        <w:rPr>
          <w:rFonts w:cs="Times New Roman"/>
          <w:lang w:val="nl-NL" w:eastAsia="ja-JP"/>
        </w:rPr>
        <w:t xml:space="preserve"> specifiek</w:t>
      </w:r>
      <w:r w:rsidRPr="00C1575B">
        <w:rPr>
          <w:rFonts w:cs="Times New Roman"/>
          <w:lang w:val="nl-NL" w:eastAsia="ja-JP"/>
        </w:rPr>
        <w:t xml:space="preserve"> stil bij de handel met illegale Israëlische nederzettingen. Nederland gaf aan</w:t>
      </w:r>
      <w:r w:rsidR="005E4541">
        <w:rPr>
          <w:rFonts w:cs="Times New Roman"/>
          <w:lang w:val="nl-NL" w:eastAsia="ja-JP"/>
        </w:rPr>
        <w:t>,</w:t>
      </w:r>
      <w:r w:rsidR="00C25443">
        <w:rPr>
          <w:rFonts w:cs="Times New Roman"/>
          <w:lang w:val="nl-NL" w:eastAsia="ja-JP"/>
        </w:rPr>
        <w:t xml:space="preserve"> mede</w:t>
      </w:r>
      <w:r w:rsidR="005E4541">
        <w:rPr>
          <w:rFonts w:cs="Times New Roman"/>
          <w:lang w:val="nl-NL" w:eastAsia="ja-JP"/>
        </w:rPr>
        <w:t xml:space="preserve"> in het kader van de eigen verplichtingen onder internationaal recht,</w:t>
      </w:r>
      <w:r w:rsidRPr="00C1575B">
        <w:rPr>
          <w:rFonts w:cs="Times New Roman"/>
          <w:lang w:val="nl-NL" w:eastAsia="ja-JP"/>
        </w:rPr>
        <w:t xml:space="preserve"> te werken aan nationale maatregelen tegen producten uit illegale nederzettingen in de door Israël bezette gebieden</w:t>
      </w:r>
      <w:r>
        <w:rPr>
          <w:rFonts w:cs="Times New Roman"/>
          <w:lang w:val="nl-NL" w:eastAsia="ja-JP"/>
        </w:rPr>
        <w:t xml:space="preserve">. Hierbij onderstreepte Nederland wederom dat EU-maatregelen effectiever zijn en daarom de voorkeur hebben. </w:t>
      </w:r>
      <w:bookmarkStart w:name="_Hlk232592686" w:id="1"/>
      <w:r>
        <w:rPr>
          <w:rFonts w:cs="Times New Roman"/>
          <w:lang w:val="nl-NL" w:eastAsia="ja-JP"/>
        </w:rPr>
        <w:t>Nederland verzocht</w:t>
      </w:r>
      <w:r w:rsidR="008835D4">
        <w:rPr>
          <w:rFonts w:cs="Times New Roman"/>
          <w:lang w:val="nl-NL" w:eastAsia="ja-JP"/>
        </w:rPr>
        <w:t xml:space="preserve"> om een analyse van de naleving van het </w:t>
      </w:r>
      <w:r w:rsidRPr="000170D3" w:rsidR="000170D3">
        <w:rPr>
          <w:rFonts w:cs="Times New Roman"/>
          <w:lang w:val="nl-NL" w:eastAsia="ja-JP"/>
        </w:rPr>
        <w:t>beleid met betrekking tot</w:t>
      </w:r>
      <w:r>
        <w:rPr>
          <w:rFonts w:cs="Times New Roman"/>
          <w:lang w:val="nl-NL" w:eastAsia="ja-JP"/>
        </w:rPr>
        <w:t xml:space="preserve"> de </w:t>
      </w:r>
      <w:r w:rsidRPr="000170D3" w:rsidR="000170D3">
        <w:rPr>
          <w:rFonts w:cs="Times New Roman"/>
          <w:lang w:val="nl-NL" w:eastAsia="ja-JP"/>
        </w:rPr>
        <w:t>export</w:t>
      </w:r>
      <w:r w:rsidRPr="00F863A6" w:rsidR="00567125">
        <w:rPr>
          <w:rFonts w:cs="Times New Roman"/>
          <w:lang w:val="nl-NL" w:eastAsia="ja-JP"/>
        </w:rPr>
        <w:t xml:space="preserve"> van goederen uit illegale nederzettingen </w:t>
      </w:r>
      <w:r w:rsidRPr="000170D3" w:rsidR="000170D3">
        <w:rPr>
          <w:rFonts w:cs="Times New Roman"/>
          <w:lang w:val="nl-NL" w:eastAsia="ja-JP"/>
        </w:rPr>
        <w:t>uit de Bezette Gebieden. Tevens verzocht Nederland de Commissie om opties voor mogelijke maatregelen, waaronder maatregelen om de invoer van goederen uit illegale nederzettingen te voorkomen.</w:t>
      </w:r>
      <w:r>
        <w:rPr>
          <w:rFonts w:cs="Times New Roman"/>
          <w:lang w:val="nl-NL" w:eastAsia="ja-JP"/>
        </w:rPr>
        <w:t xml:space="preserve"> Dit verzoek van Nederland kreeg steun van een </w:t>
      </w:r>
      <w:r w:rsidR="006A2F91">
        <w:rPr>
          <w:rFonts w:cs="Times New Roman"/>
          <w:lang w:val="nl-NL" w:eastAsia="ja-JP"/>
        </w:rPr>
        <w:t xml:space="preserve">grote groep </w:t>
      </w:r>
      <w:r w:rsidR="001B1EC6">
        <w:rPr>
          <w:rFonts w:cs="Times New Roman"/>
          <w:lang w:val="nl-NL" w:eastAsia="ja-JP"/>
        </w:rPr>
        <w:t>van</w:t>
      </w:r>
      <w:r>
        <w:rPr>
          <w:rFonts w:cs="Times New Roman"/>
          <w:lang w:val="nl-NL" w:eastAsia="ja-JP"/>
        </w:rPr>
        <w:t xml:space="preserve"> lidstaten. </w:t>
      </w:r>
      <w:bookmarkEnd w:id="1"/>
      <w:r>
        <w:rPr>
          <w:rFonts w:cs="Times New Roman"/>
          <w:lang w:val="nl-NL" w:eastAsia="ja-JP"/>
        </w:rPr>
        <w:t>H</w:t>
      </w:r>
      <w:r w:rsidR="000B25DA">
        <w:rPr>
          <w:rFonts w:cs="Times New Roman"/>
          <w:lang w:val="nl-NL" w:eastAsia="ja-JP"/>
        </w:rPr>
        <w:t>V</w:t>
      </w:r>
      <w:r>
        <w:rPr>
          <w:rFonts w:cs="Times New Roman"/>
          <w:lang w:val="nl-NL" w:eastAsia="ja-JP"/>
        </w:rPr>
        <w:t xml:space="preserve"> Kallas zegde toe in aanloop naar de volgende Raad Buitenlandse Zaken </w:t>
      </w:r>
      <w:r w:rsidR="00C759F4">
        <w:rPr>
          <w:rFonts w:cs="Times New Roman"/>
          <w:lang w:val="nl-NL" w:eastAsia="ja-JP"/>
        </w:rPr>
        <w:t>van juli</w:t>
      </w:r>
      <w:r>
        <w:rPr>
          <w:rFonts w:cs="Times New Roman"/>
          <w:lang w:val="nl-NL" w:eastAsia="ja-JP"/>
        </w:rPr>
        <w:t xml:space="preserve"> </w:t>
      </w:r>
      <w:r w:rsidR="00B433F5">
        <w:rPr>
          <w:rFonts w:cs="Times New Roman"/>
          <w:lang w:val="nl-NL" w:eastAsia="ja-JP"/>
        </w:rPr>
        <w:t xml:space="preserve">de Commissie te vragen </w:t>
      </w:r>
      <w:r w:rsidR="00C759F4">
        <w:rPr>
          <w:rFonts w:cs="Times New Roman"/>
          <w:lang w:val="nl-NL" w:eastAsia="ja-JP"/>
        </w:rPr>
        <w:t>opties voor</w:t>
      </w:r>
      <w:r w:rsidRPr="00F863A6">
        <w:rPr>
          <w:rFonts w:cs="Times New Roman"/>
          <w:lang w:val="nl-NL" w:eastAsia="ja-JP"/>
        </w:rPr>
        <w:t xml:space="preserve"> mogelijke maatregelen</w:t>
      </w:r>
      <w:r w:rsidR="00C25443">
        <w:rPr>
          <w:rFonts w:cs="Times New Roman"/>
          <w:lang w:val="nl-NL" w:eastAsia="ja-JP"/>
        </w:rPr>
        <w:t xml:space="preserve">, waaronder </w:t>
      </w:r>
      <w:r w:rsidRPr="00C25443" w:rsidR="00C25443">
        <w:rPr>
          <w:rFonts w:cs="Times New Roman"/>
          <w:lang w:val="nl-NL" w:eastAsia="ja-JP"/>
        </w:rPr>
        <w:t>maatregelen om de invoer van goederen uit illegale nederzettingen te voorkomen</w:t>
      </w:r>
      <w:r w:rsidR="00C25443">
        <w:rPr>
          <w:rFonts w:cs="Times New Roman"/>
          <w:lang w:val="nl-NL" w:eastAsia="ja-JP"/>
        </w:rPr>
        <w:t>,</w:t>
      </w:r>
      <w:r w:rsidR="00C759F4">
        <w:rPr>
          <w:rFonts w:cs="Times New Roman"/>
          <w:lang w:val="nl-NL" w:eastAsia="ja-JP"/>
        </w:rPr>
        <w:t xml:space="preserve"> </w:t>
      </w:r>
      <w:r>
        <w:rPr>
          <w:rFonts w:cs="Times New Roman"/>
          <w:lang w:val="nl-NL" w:eastAsia="ja-JP"/>
        </w:rPr>
        <w:t xml:space="preserve">en </w:t>
      </w:r>
      <w:r w:rsidRPr="00F863A6">
        <w:rPr>
          <w:rFonts w:cs="Times New Roman"/>
          <w:lang w:val="nl-NL" w:eastAsia="ja-JP"/>
        </w:rPr>
        <w:t>een beoordeling van de reikwijdte van kwesties die verband houden met de oorsprongsregels</w:t>
      </w:r>
      <w:r w:rsidRPr="00567125" w:rsidR="00567125">
        <w:rPr>
          <w:rFonts w:cs="Times New Roman"/>
          <w:lang w:val="nl-NL" w:eastAsia="ja-JP"/>
        </w:rPr>
        <w:t xml:space="preserve"> </w:t>
      </w:r>
      <w:r w:rsidR="00567125">
        <w:rPr>
          <w:rFonts w:cs="Times New Roman"/>
          <w:lang w:val="nl-NL" w:eastAsia="ja-JP"/>
        </w:rPr>
        <w:t>te presenteren</w:t>
      </w:r>
      <w:r w:rsidRPr="00F863A6">
        <w:rPr>
          <w:rFonts w:cs="Times New Roman"/>
          <w:lang w:val="nl-NL" w:eastAsia="ja-JP"/>
        </w:rPr>
        <w:t>.</w:t>
      </w:r>
    </w:p>
    <w:p w:rsidR="00F863A6" w:rsidP="00F863A6" w:rsidRDefault="00F863A6" w14:paraId="538C3F83" w14:textId="77777777">
      <w:pPr>
        <w:spacing w:after="0"/>
        <w:rPr>
          <w:rFonts w:cs="Times New Roman"/>
          <w:lang w:val="nl-NL" w:eastAsia="ja-JP"/>
        </w:rPr>
      </w:pPr>
    </w:p>
    <w:p w:rsidR="001E7EEC" w:rsidP="001E7EEC" w:rsidRDefault="001E7EEC" w14:paraId="2F462B7A" w14:textId="496427BF">
      <w:pPr>
        <w:spacing w:after="0"/>
        <w:rPr>
          <w:rFonts w:cs="Times New Roman"/>
          <w:b/>
          <w:bCs/>
          <w:lang w:val="nl-NL" w:eastAsia="ja-JP"/>
        </w:rPr>
      </w:pPr>
      <w:r w:rsidRPr="001E7EEC">
        <w:rPr>
          <w:rFonts w:cs="Times New Roman"/>
          <w:b/>
          <w:bCs/>
          <w:lang w:val="nl-NL" w:eastAsia="ja-JP"/>
        </w:rPr>
        <w:t>EU-China relatie</w:t>
      </w:r>
    </w:p>
    <w:p w:rsidR="009920A6" w:rsidP="00781091" w:rsidRDefault="00443969" w14:paraId="1A018CA6" w14:textId="77777777">
      <w:pPr>
        <w:spacing w:after="0"/>
        <w:rPr>
          <w:rFonts w:cs="Times New Roman"/>
          <w:lang w:val="nl-NL" w:eastAsia="ja-JP"/>
        </w:rPr>
      </w:pPr>
      <w:r>
        <w:rPr>
          <w:rFonts w:cs="Times New Roman"/>
          <w:lang w:val="nl-NL" w:eastAsia="ja-JP"/>
        </w:rPr>
        <w:t xml:space="preserve">De Raad sprak over </w:t>
      </w:r>
      <w:r w:rsidR="00670736">
        <w:rPr>
          <w:rFonts w:cs="Times New Roman"/>
          <w:lang w:val="nl-NL" w:eastAsia="ja-JP"/>
        </w:rPr>
        <w:t xml:space="preserve">de EU-China relatie, en over de opstelling van de EU </w:t>
      </w:r>
      <w:r w:rsidR="00BB5F8A">
        <w:rPr>
          <w:rFonts w:cs="Times New Roman"/>
          <w:lang w:val="nl-NL" w:eastAsia="ja-JP"/>
        </w:rPr>
        <w:t>in de relatie met</w:t>
      </w:r>
      <w:r w:rsidRPr="6B533294" w:rsidR="6B533294">
        <w:rPr>
          <w:rFonts w:cs="Times New Roman"/>
          <w:lang w:val="nl-NL" w:eastAsia="ja-JP"/>
        </w:rPr>
        <w:t xml:space="preserve"> </w:t>
      </w:r>
      <w:r w:rsidR="00670736">
        <w:rPr>
          <w:rFonts w:cs="Times New Roman"/>
          <w:lang w:val="nl-NL" w:eastAsia="ja-JP"/>
        </w:rPr>
        <w:t>China.</w:t>
      </w:r>
      <w:r w:rsidR="00577502">
        <w:rPr>
          <w:rFonts w:cs="Times New Roman"/>
          <w:lang w:val="nl-NL" w:eastAsia="ja-JP"/>
        </w:rPr>
        <w:t xml:space="preserve"> </w:t>
      </w:r>
      <w:r w:rsidR="00BB5F8A">
        <w:rPr>
          <w:rFonts w:cs="Times New Roman"/>
          <w:lang w:val="nl-NL" w:eastAsia="ja-JP"/>
        </w:rPr>
        <w:t>Er was aandacht voor de economische aspecten van de relatie. Verder werd er</w:t>
      </w:r>
      <w:r w:rsidR="006A707D">
        <w:rPr>
          <w:rFonts w:cs="Times New Roman"/>
          <w:lang w:val="nl-NL" w:eastAsia="ja-JP"/>
        </w:rPr>
        <w:t xml:space="preserve"> </w:t>
      </w:r>
      <w:r w:rsidR="00901B3E">
        <w:rPr>
          <w:rFonts w:cs="Times New Roman"/>
          <w:lang w:val="nl-NL" w:eastAsia="ja-JP"/>
        </w:rPr>
        <w:t xml:space="preserve">specifiek ingegaan op de </w:t>
      </w:r>
      <w:r w:rsidR="00772629">
        <w:rPr>
          <w:rFonts w:cs="Times New Roman"/>
          <w:lang w:val="nl-NL" w:eastAsia="ja-JP"/>
        </w:rPr>
        <w:t>rol die China speelt in het faciliteren van de agressieoorlog van Rusland tegen Oekra</w:t>
      </w:r>
      <w:r w:rsidRPr="00772629" w:rsidR="00772629">
        <w:rPr>
          <w:rFonts w:cs="Times New Roman"/>
          <w:lang w:val="nl-NL" w:eastAsia="ja-JP"/>
        </w:rPr>
        <w:t>ïne</w:t>
      </w:r>
      <w:r w:rsidR="00772629">
        <w:rPr>
          <w:rFonts w:cs="Times New Roman"/>
          <w:lang w:val="nl-NL" w:eastAsia="ja-JP"/>
        </w:rPr>
        <w:t xml:space="preserve">, alsook het verspreiden van desinformatie. De Raad besprak verder de noodzaak tot het beschermen van de </w:t>
      </w:r>
      <w:r w:rsidRPr="6B533294" w:rsidR="6B533294">
        <w:rPr>
          <w:rFonts w:cs="Times New Roman"/>
          <w:lang w:val="nl-NL" w:eastAsia="ja-JP"/>
        </w:rPr>
        <w:t>toelever</w:t>
      </w:r>
      <w:r w:rsidR="00BB5F8A">
        <w:rPr>
          <w:rFonts w:cs="Times New Roman"/>
          <w:lang w:val="nl-NL" w:eastAsia="ja-JP"/>
        </w:rPr>
        <w:t>ings</w:t>
      </w:r>
      <w:r w:rsidRPr="6B533294" w:rsidR="6B533294">
        <w:rPr>
          <w:rFonts w:cs="Times New Roman"/>
          <w:lang w:val="nl-NL" w:eastAsia="ja-JP"/>
        </w:rPr>
        <w:t>ketens</w:t>
      </w:r>
      <w:r w:rsidR="00772629">
        <w:rPr>
          <w:rFonts w:cs="Times New Roman"/>
          <w:lang w:val="nl-NL" w:eastAsia="ja-JP"/>
        </w:rPr>
        <w:t xml:space="preserve"> voor de Europese industrie, met name op het gebied van kritieke grondstoffen. </w:t>
      </w:r>
      <w:r w:rsidR="00327E27">
        <w:rPr>
          <w:rFonts w:cs="Times New Roman"/>
          <w:lang w:val="nl-NL" w:eastAsia="ja-JP"/>
        </w:rPr>
        <w:t xml:space="preserve">Nederland onderstreepte dit, </w:t>
      </w:r>
      <w:r w:rsidR="00E0232D">
        <w:rPr>
          <w:rFonts w:cs="Times New Roman"/>
          <w:lang w:val="nl-NL" w:eastAsia="ja-JP"/>
        </w:rPr>
        <w:t>en</w:t>
      </w:r>
      <w:r w:rsidR="00327E27">
        <w:rPr>
          <w:rFonts w:cs="Times New Roman"/>
          <w:lang w:val="nl-NL" w:eastAsia="ja-JP"/>
        </w:rPr>
        <w:t xml:space="preserve"> riep tevens op de dialoog met China te behouden. </w:t>
      </w:r>
      <w:r w:rsidR="00772629">
        <w:rPr>
          <w:rFonts w:cs="Times New Roman"/>
          <w:lang w:val="nl-NL" w:eastAsia="ja-JP"/>
        </w:rPr>
        <w:t>Er was overeenstemming in de Raad over de noodzaak voor eenheid tussen lidstaten en de EU</w:t>
      </w:r>
      <w:r w:rsidR="00E4268F">
        <w:rPr>
          <w:rFonts w:cs="Times New Roman"/>
          <w:lang w:val="nl-NL" w:eastAsia="ja-JP"/>
        </w:rPr>
        <w:t xml:space="preserve"> richting China.</w:t>
      </w:r>
    </w:p>
    <w:p w:rsidR="009920A6" w:rsidP="00781091" w:rsidRDefault="009920A6" w14:paraId="1035F1D2" w14:textId="77777777">
      <w:pPr>
        <w:spacing w:after="0"/>
        <w:rPr>
          <w:rFonts w:cs="Times New Roman"/>
          <w:lang w:val="nl-NL" w:eastAsia="ja-JP"/>
        </w:rPr>
      </w:pPr>
    </w:p>
    <w:p w:rsidR="009920A6" w:rsidP="00781091" w:rsidRDefault="00781091" w14:paraId="69BC0CBC" w14:textId="0EE6CA22">
      <w:pPr>
        <w:spacing w:after="0"/>
        <w:rPr>
          <w:rFonts w:cs="Times New Roman"/>
          <w:b/>
          <w:i/>
          <w:lang w:val="nl-NL" w:eastAsia="ja-JP"/>
        </w:rPr>
      </w:pPr>
      <w:r w:rsidRPr="6B533294">
        <w:rPr>
          <w:rFonts w:cs="Times New Roman"/>
          <w:b/>
          <w:i/>
          <w:lang w:val="nl-NL" w:eastAsia="ja-JP"/>
        </w:rPr>
        <w:t>Lopende zaken</w:t>
      </w:r>
      <w:r w:rsidR="00C25443">
        <w:rPr>
          <w:rFonts w:cs="Times New Roman"/>
          <w:b/>
          <w:i/>
          <w:lang w:val="nl-NL" w:eastAsia="ja-JP"/>
        </w:rPr>
        <w:t xml:space="preserve"> </w:t>
      </w:r>
    </w:p>
    <w:p w:rsidRPr="009920A6" w:rsidR="000C3D98" w:rsidP="00781091" w:rsidRDefault="000C3D98" w14:paraId="28C89B51" w14:textId="77777777">
      <w:pPr>
        <w:spacing w:after="0"/>
        <w:rPr>
          <w:rFonts w:cs="Times New Roman"/>
          <w:lang w:val="nl-NL" w:eastAsia="ja-JP"/>
        </w:rPr>
      </w:pPr>
    </w:p>
    <w:p w:rsidRPr="00551825" w:rsidR="00781091" w:rsidP="00781091" w:rsidRDefault="000C3D98" w14:paraId="37B2B469" w14:textId="62FBA1E8">
      <w:pPr>
        <w:spacing w:after="0"/>
        <w:rPr>
          <w:rFonts w:cs="Times New Roman"/>
          <w:b/>
          <w:lang w:val="nl-NL" w:eastAsia="ja-JP"/>
        </w:rPr>
      </w:pPr>
      <w:r w:rsidRPr="6B533294">
        <w:rPr>
          <w:rFonts w:cs="Times New Roman"/>
          <w:b/>
          <w:lang w:val="nl-NL" w:eastAsia="ja-JP"/>
        </w:rPr>
        <w:t>B</w:t>
      </w:r>
      <w:r>
        <w:rPr>
          <w:rFonts w:cs="Times New Roman"/>
          <w:b/>
          <w:lang w:val="nl-NL" w:eastAsia="ja-JP"/>
        </w:rPr>
        <w:t xml:space="preserve">osnië en Herzegovina </w:t>
      </w:r>
    </w:p>
    <w:p w:rsidRPr="00E9506B" w:rsidR="00781091" w:rsidP="00781091" w:rsidRDefault="00781091" w14:paraId="5DBFEE85" w14:textId="49F1447B">
      <w:pPr>
        <w:spacing w:after="0"/>
        <w:rPr>
          <w:rFonts w:cs="Times New Roman"/>
          <w:bCs/>
          <w:lang w:val="nl-NL" w:eastAsia="ja-JP"/>
        </w:rPr>
      </w:pPr>
      <w:r w:rsidRPr="00035B3C">
        <w:rPr>
          <w:rFonts w:cs="Times New Roman"/>
          <w:bCs/>
          <w:lang w:val="nl-NL" w:eastAsia="ja-JP"/>
        </w:rPr>
        <w:t>Tijdens de</w:t>
      </w:r>
      <w:r>
        <w:rPr>
          <w:rFonts w:cs="Times New Roman"/>
          <w:bCs/>
          <w:lang w:val="nl-NL" w:eastAsia="ja-JP"/>
        </w:rPr>
        <w:t xml:space="preserve"> Raad</w:t>
      </w:r>
      <w:r w:rsidRPr="00035B3C">
        <w:rPr>
          <w:rFonts w:cs="Times New Roman"/>
          <w:bCs/>
          <w:lang w:val="nl-NL" w:eastAsia="ja-JP"/>
        </w:rPr>
        <w:t xml:space="preserve"> werd kort stil</w:t>
      </w:r>
      <w:r>
        <w:rPr>
          <w:rFonts w:cs="Times New Roman"/>
          <w:bCs/>
          <w:lang w:val="nl-NL" w:eastAsia="ja-JP"/>
        </w:rPr>
        <w:t xml:space="preserve">gestaan bij het proces rondom het benoemen van een nieuwe Hoge Vertegenwoordiger voor Bosnië </w:t>
      </w:r>
      <w:r>
        <w:rPr>
          <w:rFonts w:cs="Times New Roman"/>
          <w:lang w:val="nl-NL" w:eastAsia="ja-JP"/>
        </w:rPr>
        <w:t xml:space="preserve">en </w:t>
      </w:r>
      <w:r>
        <w:rPr>
          <w:rFonts w:cs="Times New Roman"/>
          <w:bCs/>
          <w:lang w:val="nl-NL" w:eastAsia="ja-JP"/>
        </w:rPr>
        <w:t xml:space="preserve">Herzegovina. </w:t>
      </w:r>
      <w:r w:rsidR="00FF4C21">
        <w:rPr>
          <w:rFonts w:cs="Times New Roman"/>
          <w:bCs/>
          <w:lang w:val="nl-NL" w:eastAsia="ja-JP"/>
        </w:rPr>
        <w:t xml:space="preserve">HV Kallas </w:t>
      </w:r>
      <w:r>
        <w:rPr>
          <w:rFonts w:cs="Times New Roman"/>
          <w:bCs/>
          <w:lang w:val="nl-NL" w:eastAsia="ja-JP"/>
        </w:rPr>
        <w:t>noemde het belang van een soepele overgang</w:t>
      </w:r>
      <w:r w:rsidRPr="00035B3C">
        <w:rPr>
          <w:rFonts w:cs="Times New Roman"/>
          <w:bCs/>
          <w:lang w:val="nl-NL" w:eastAsia="ja-JP"/>
        </w:rPr>
        <w:t xml:space="preserve"> in aanloop naar de verkiezingen op 4 oktober </w:t>
      </w:r>
      <w:r>
        <w:rPr>
          <w:rFonts w:cs="Times New Roman"/>
          <w:bCs/>
          <w:lang w:val="nl-NL" w:eastAsia="ja-JP"/>
        </w:rPr>
        <w:t xml:space="preserve">a.s. in Bosnië en Herzegovina. Ook onderstreepte zij dat </w:t>
      </w:r>
      <w:r w:rsidRPr="00035B3C">
        <w:rPr>
          <w:rFonts w:cs="Times New Roman"/>
          <w:bCs/>
          <w:lang w:val="nl-NL" w:eastAsia="ja-JP"/>
        </w:rPr>
        <w:t>prioriteit moet worden gegeven aan het aanwijzen van een gezamenlijke EU-kandidaat</w:t>
      </w:r>
      <w:r w:rsidRPr="6B533294" w:rsidR="6B533294">
        <w:rPr>
          <w:rFonts w:cs="Times New Roman"/>
          <w:lang w:val="nl-NL" w:eastAsia="ja-JP"/>
        </w:rPr>
        <w:t>.</w:t>
      </w:r>
    </w:p>
    <w:p w:rsidR="00781091" w:rsidP="00781091" w:rsidRDefault="00781091" w14:paraId="272E3E02" w14:textId="77777777">
      <w:pPr>
        <w:spacing w:after="0"/>
        <w:rPr>
          <w:rFonts w:cs="Times New Roman"/>
          <w:b/>
          <w:lang w:val="nl-NL" w:eastAsia="ja-JP"/>
        </w:rPr>
      </w:pPr>
    </w:p>
    <w:p w:rsidRPr="00551825" w:rsidR="00781091" w:rsidP="00781091" w:rsidRDefault="00781091" w14:paraId="340D9676" w14:textId="77777777">
      <w:pPr>
        <w:spacing w:after="0"/>
        <w:rPr>
          <w:rFonts w:cs="Times New Roman"/>
          <w:b/>
          <w:lang w:val="nl-NL" w:eastAsia="ja-JP"/>
        </w:rPr>
      </w:pPr>
      <w:r w:rsidRPr="6B533294">
        <w:rPr>
          <w:rFonts w:cs="Times New Roman"/>
          <w:b/>
          <w:lang w:val="nl-NL" w:eastAsia="ja-JP"/>
        </w:rPr>
        <w:t xml:space="preserve">Ebola </w:t>
      </w:r>
    </w:p>
    <w:p w:rsidRPr="00816310" w:rsidR="00781091" w:rsidP="00781091" w:rsidRDefault="00781091" w14:paraId="08520E81" w14:textId="67093861">
      <w:pPr>
        <w:spacing w:after="0"/>
        <w:rPr>
          <w:rFonts w:cs="Times New Roman"/>
          <w:lang w:val="nl-NL" w:eastAsia="ja-JP"/>
        </w:rPr>
      </w:pPr>
      <w:r w:rsidRPr="6B533294">
        <w:rPr>
          <w:rFonts w:cs="Times New Roman"/>
          <w:lang w:val="nl-NL" w:eastAsia="ja-JP"/>
        </w:rPr>
        <w:t xml:space="preserve">De </w:t>
      </w:r>
      <w:r w:rsidR="00C25443">
        <w:rPr>
          <w:rFonts w:cs="Times New Roman"/>
          <w:lang w:val="nl-NL" w:eastAsia="ja-JP"/>
        </w:rPr>
        <w:t>R</w:t>
      </w:r>
      <w:r w:rsidRPr="6B533294">
        <w:rPr>
          <w:rFonts w:cs="Times New Roman"/>
          <w:lang w:val="nl-NL" w:eastAsia="ja-JP"/>
        </w:rPr>
        <w:t xml:space="preserve">aad sprak over de recente ebola uitbraak in de Democratische Republiek Congo (DRC) en Oeganda. EU Commissaris voor gelijkheid, paraatheid en crisisbeheersing </w:t>
      </w:r>
      <w:proofErr w:type="spellStart"/>
      <w:r w:rsidRPr="6B533294">
        <w:rPr>
          <w:rFonts w:cs="Times New Roman"/>
          <w:lang w:val="nl-NL" w:eastAsia="ja-JP"/>
        </w:rPr>
        <w:t>Lahbib</w:t>
      </w:r>
      <w:proofErr w:type="spellEnd"/>
      <w:r w:rsidRPr="6B533294">
        <w:rPr>
          <w:rFonts w:cs="Times New Roman"/>
          <w:lang w:val="nl-NL" w:eastAsia="ja-JP"/>
        </w:rPr>
        <w:t xml:space="preserve"> gaf een terugkoppeling van haar recente bezoek aan DRC en OEG en benadrukte het belang van EU solidariteit met getroffen gebieden en bevolking. De EU heeft een bijdrage gedaan van EUR 15 miljoen aan partners voor de bestrijding van ebola, waaronder aan de Wereldgezondheidsorganisatie.</w:t>
      </w:r>
    </w:p>
    <w:p w:rsidR="00781091" w:rsidP="001E7EEC" w:rsidRDefault="00781091" w14:paraId="02C171E4" w14:textId="77777777">
      <w:pPr>
        <w:spacing w:after="0"/>
        <w:rPr>
          <w:rFonts w:cs="Times New Roman"/>
          <w:lang w:val="nl-NL" w:eastAsia="ja-JP"/>
        </w:rPr>
      </w:pPr>
    </w:p>
    <w:p w:rsidRPr="00D833D3" w:rsidR="00B82FDC" w:rsidP="00B82FDC" w:rsidRDefault="00B82FDC" w14:paraId="7A98A805" w14:textId="57E33C68">
      <w:pPr>
        <w:spacing w:after="0"/>
        <w:rPr>
          <w:lang w:val="nl-NL" w:eastAsia="ja-JP"/>
        </w:rPr>
      </w:pPr>
      <w:r w:rsidRPr="001E7EEC">
        <w:rPr>
          <w:rFonts w:cs="Times New Roman"/>
          <w:b/>
          <w:bCs/>
          <w:lang w:val="nl-NL" w:eastAsia="ja-JP"/>
        </w:rPr>
        <w:t>Ontbijt met Armeense minister van B</w:t>
      </w:r>
      <w:r w:rsidR="004E0330">
        <w:rPr>
          <w:rFonts w:cs="Times New Roman"/>
          <w:b/>
          <w:bCs/>
          <w:lang w:val="nl-NL" w:eastAsia="ja-JP"/>
        </w:rPr>
        <w:t>uitenlandse Zaken</w:t>
      </w:r>
    </w:p>
    <w:p w:rsidR="00B82FDC" w:rsidP="001E7EEC" w:rsidRDefault="00D833D3" w14:paraId="6207B929" w14:textId="4F30DA00">
      <w:pPr>
        <w:spacing w:after="0"/>
        <w:rPr>
          <w:rFonts w:cs="Times New Roman"/>
          <w:lang w:val="nl-NL" w:eastAsia="ja-JP"/>
        </w:rPr>
      </w:pPr>
      <w:r w:rsidRPr="00D833D3">
        <w:rPr>
          <w:rFonts w:cs="Times New Roman"/>
          <w:lang w:val="nl-NL" w:eastAsia="ja-JP"/>
        </w:rPr>
        <w:t>V</w:t>
      </w:r>
      <w:r>
        <w:rPr>
          <w:rFonts w:cs="Times New Roman"/>
          <w:lang w:val="nl-NL" w:eastAsia="ja-JP"/>
        </w:rPr>
        <w:t xml:space="preserve">oorafgaand aan de Raad vond een gezamenlijk ontbijt met de Armeense minister van Buitenlandse Zaken plaats om terug te blikken op de Armeense </w:t>
      </w:r>
      <w:r w:rsidR="004F1B92">
        <w:rPr>
          <w:rFonts w:cs="Times New Roman"/>
          <w:lang w:val="nl-NL" w:eastAsia="ja-JP"/>
        </w:rPr>
        <w:t>parlementaire verkiezingen</w:t>
      </w:r>
      <w:r>
        <w:rPr>
          <w:rFonts w:cs="Times New Roman"/>
          <w:lang w:val="nl-NL" w:eastAsia="ja-JP"/>
        </w:rPr>
        <w:t xml:space="preserve">. Tijdens het </w:t>
      </w:r>
      <w:r w:rsidR="00D24722">
        <w:rPr>
          <w:rFonts w:cs="Times New Roman"/>
          <w:lang w:val="nl-NL" w:eastAsia="ja-JP"/>
        </w:rPr>
        <w:t>ontbijt</w:t>
      </w:r>
      <w:r>
        <w:rPr>
          <w:rFonts w:cs="Times New Roman"/>
          <w:lang w:val="nl-NL" w:eastAsia="ja-JP"/>
        </w:rPr>
        <w:t xml:space="preserve"> </w:t>
      </w:r>
      <w:r w:rsidR="00B722A8">
        <w:rPr>
          <w:rFonts w:cs="Times New Roman"/>
          <w:lang w:val="nl-NL" w:eastAsia="ja-JP"/>
        </w:rPr>
        <w:t>werd</w:t>
      </w:r>
      <w:r>
        <w:rPr>
          <w:rFonts w:cs="Times New Roman"/>
          <w:lang w:val="nl-NL" w:eastAsia="ja-JP"/>
        </w:rPr>
        <w:t xml:space="preserve"> het belang </w:t>
      </w:r>
      <w:r w:rsidR="00B722A8">
        <w:rPr>
          <w:rFonts w:cs="Times New Roman"/>
          <w:lang w:val="nl-NL" w:eastAsia="ja-JP"/>
        </w:rPr>
        <w:t xml:space="preserve">benadrukt </w:t>
      </w:r>
      <w:r>
        <w:rPr>
          <w:rFonts w:cs="Times New Roman"/>
          <w:lang w:val="nl-NL" w:eastAsia="ja-JP"/>
        </w:rPr>
        <w:t xml:space="preserve">van </w:t>
      </w:r>
      <w:r w:rsidR="00D24722">
        <w:rPr>
          <w:rFonts w:cs="Times New Roman"/>
          <w:lang w:val="nl-NL" w:eastAsia="ja-JP"/>
        </w:rPr>
        <w:t>toenemende</w:t>
      </w:r>
      <w:r>
        <w:rPr>
          <w:rFonts w:cs="Times New Roman"/>
          <w:lang w:val="nl-NL" w:eastAsia="ja-JP"/>
        </w:rPr>
        <w:t xml:space="preserve"> </w:t>
      </w:r>
      <w:r w:rsidR="00D24722">
        <w:rPr>
          <w:rFonts w:cs="Times New Roman"/>
          <w:lang w:val="nl-NL" w:eastAsia="ja-JP"/>
        </w:rPr>
        <w:t xml:space="preserve">lange termijn </w:t>
      </w:r>
      <w:r>
        <w:rPr>
          <w:rFonts w:cs="Times New Roman"/>
          <w:lang w:val="nl-NL" w:eastAsia="ja-JP"/>
        </w:rPr>
        <w:t>samenwerking tussen de EU en Armenië.</w:t>
      </w:r>
      <w:r w:rsidR="004F1B92">
        <w:rPr>
          <w:rFonts w:cs="Times New Roman"/>
          <w:lang w:val="nl-NL" w:eastAsia="ja-JP"/>
        </w:rPr>
        <w:t xml:space="preserve"> Na afloop heeft de minister van Buitenlandse Zaken een bilateraal gesprek gevoerd met zijn Armeense collega. </w:t>
      </w:r>
      <w:r w:rsidR="004C16CF">
        <w:rPr>
          <w:rFonts w:cs="Times New Roman"/>
          <w:lang w:val="nl-NL" w:eastAsia="ja-JP"/>
        </w:rPr>
        <w:t>In dit gesprek werd gesproken over de verkiezingsuitslag en de implicaties hiervan op het vredesproces tussen Armenië en Azerbeidzjan.</w:t>
      </w:r>
      <w:r w:rsidR="004F1B92">
        <w:rPr>
          <w:rFonts w:cs="Times New Roman"/>
          <w:lang w:val="nl-NL" w:eastAsia="ja-JP"/>
        </w:rPr>
        <w:t xml:space="preserve">  </w:t>
      </w:r>
    </w:p>
    <w:p w:rsidR="00AC63E3" w:rsidP="001E7EEC" w:rsidRDefault="00AC63E3" w14:paraId="676AF5A8" w14:textId="77777777">
      <w:pPr>
        <w:spacing w:after="0"/>
        <w:rPr>
          <w:rFonts w:cs="Times New Roman"/>
          <w:lang w:val="nl-NL" w:eastAsia="ja-JP"/>
        </w:rPr>
      </w:pPr>
    </w:p>
    <w:p w:rsidR="00B82FDC" w:rsidP="001E7EEC" w:rsidRDefault="00B82FDC" w14:paraId="0C348989" w14:textId="77777777">
      <w:pPr>
        <w:spacing w:after="0"/>
        <w:rPr>
          <w:rFonts w:cs="Times New Roman"/>
          <w:szCs w:val="18"/>
          <w:lang w:val="nl-NL" w:eastAsia="ja-JP"/>
        </w:rPr>
      </w:pPr>
    </w:p>
    <w:p w:rsidRPr="00816310" w:rsidR="00B82FDC" w:rsidP="00B82FDC" w:rsidRDefault="00B82FDC" w14:paraId="66520008" w14:textId="63CDD26C">
      <w:pPr>
        <w:spacing w:after="0"/>
        <w:rPr>
          <w:rFonts w:cs="Times New Roman"/>
          <w:b/>
          <w:lang w:val="nl-NL" w:eastAsia="ja-JP"/>
        </w:rPr>
      </w:pPr>
      <w:r w:rsidRPr="6B533294">
        <w:rPr>
          <w:rFonts w:cs="Times New Roman"/>
          <w:b/>
          <w:lang w:val="nl-NL" w:eastAsia="ja-JP"/>
        </w:rPr>
        <w:lastRenderedPageBreak/>
        <w:t xml:space="preserve">EU-Egypte Associatieraad </w:t>
      </w:r>
    </w:p>
    <w:p w:rsidRPr="00D833D3" w:rsidR="00B82FDC" w:rsidP="00B82FDC" w:rsidRDefault="00A25E50" w14:paraId="72D814D6" w14:textId="73C0217C">
      <w:pPr>
        <w:spacing w:after="0"/>
        <w:rPr>
          <w:rFonts w:cs="Times New Roman"/>
          <w:lang w:val="nl-NL" w:eastAsia="ja-JP"/>
        </w:rPr>
      </w:pPr>
      <w:r w:rsidRPr="00A25E50">
        <w:rPr>
          <w:rFonts w:cs="Times New Roman"/>
          <w:lang w:val="nl-NL" w:eastAsia="ja-JP"/>
        </w:rPr>
        <w:t>Op 15 juni jl. vond tevens de 11</w:t>
      </w:r>
      <w:r w:rsidRPr="00D00F17">
        <w:rPr>
          <w:rFonts w:cs="Times New Roman"/>
          <w:vertAlign w:val="superscript"/>
          <w:lang w:val="nl-NL" w:eastAsia="ja-JP"/>
        </w:rPr>
        <w:t>e</w:t>
      </w:r>
      <w:r w:rsidRPr="00A25E50">
        <w:rPr>
          <w:rFonts w:cs="Times New Roman"/>
          <w:lang w:val="nl-NL" w:eastAsia="ja-JP"/>
        </w:rPr>
        <w:t xml:space="preserve"> EU</w:t>
      </w:r>
      <w:r w:rsidR="00E9506B">
        <w:rPr>
          <w:rFonts w:cs="Times New Roman"/>
          <w:lang w:val="nl-NL" w:eastAsia="ja-JP"/>
        </w:rPr>
        <w:t>-</w:t>
      </w:r>
      <w:r w:rsidRPr="00A25E50">
        <w:rPr>
          <w:rFonts w:cs="Times New Roman"/>
          <w:lang w:val="nl-NL" w:eastAsia="ja-JP"/>
        </w:rPr>
        <w:t>Egypte Associatieraad plaats. Op de agenda stond onder andere de voortang van het EU</w:t>
      </w:r>
      <w:r w:rsidR="00E9506B">
        <w:rPr>
          <w:rFonts w:cs="Times New Roman"/>
          <w:lang w:val="nl-NL" w:eastAsia="ja-JP"/>
        </w:rPr>
        <w:t>-Egypte</w:t>
      </w:r>
      <w:r w:rsidRPr="00A25E50">
        <w:rPr>
          <w:rFonts w:cs="Times New Roman"/>
          <w:lang w:val="nl-NL" w:eastAsia="ja-JP"/>
        </w:rPr>
        <w:t xml:space="preserve"> Strategische Partnerschap en verschillende regionale conflicten. Aan EU-zijde werd waardering uitgesproken voor de Egyptische bemiddelende rol bij regionale conflicten. Ook werd Egypte gecomplimenteerd met doorgevoerde hervormingen in het kader van het </w:t>
      </w:r>
      <w:r w:rsidR="00B007C4">
        <w:rPr>
          <w:rFonts w:cs="Times New Roman"/>
          <w:lang w:val="nl-NL" w:eastAsia="ja-JP"/>
        </w:rPr>
        <w:t xml:space="preserve"> p</w:t>
      </w:r>
      <w:r w:rsidRPr="00A25E50">
        <w:rPr>
          <w:rFonts w:cs="Times New Roman"/>
          <w:lang w:val="nl-NL" w:eastAsia="ja-JP"/>
        </w:rPr>
        <w:t xml:space="preserve">artnerschap maar ook opgeroepen openstaande (politieke) hervormingen spoedig door te voeren. </w:t>
      </w:r>
    </w:p>
    <w:p w:rsidR="00B82FDC" w:rsidP="001E7EEC" w:rsidRDefault="00B82FDC" w14:paraId="7DC41476" w14:textId="77777777">
      <w:pPr>
        <w:spacing w:after="0"/>
        <w:rPr>
          <w:rFonts w:cs="Times New Roman"/>
          <w:lang w:val="nl-NL" w:eastAsia="ja-JP"/>
        </w:rPr>
      </w:pPr>
    </w:p>
    <w:p w:rsidRPr="00B82FDC" w:rsidR="00B82FDC" w:rsidP="00B82FDC" w:rsidRDefault="00373D41" w14:paraId="3246F478" w14:textId="606FF076">
      <w:pPr>
        <w:spacing w:after="0"/>
        <w:rPr>
          <w:rFonts w:cs="Times New Roman"/>
          <w:b/>
          <w:bCs/>
          <w:lang w:val="nl-NL" w:eastAsia="ja-JP"/>
        </w:rPr>
      </w:pPr>
      <w:r>
        <w:rPr>
          <w:rFonts w:cs="Times New Roman"/>
          <w:b/>
          <w:bCs/>
          <w:lang w:val="nl-NL" w:eastAsia="ja-JP"/>
        </w:rPr>
        <w:t xml:space="preserve">Intergouvernementele </w:t>
      </w:r>
      <w:r w:rsidR="005E441B">
        <w:rPr>
          <w:rFonts w:cs="Times New Roman"/>
          <w:b/>
          <w:bCs/>
          <w:lang w:val="nl-NL" w:eastAsia="ja-JP"/>
        </w:rPr>
        <w:t>conferenties</w:t>
      </w:r>
      <w:r w:rsidR="004E2F1C">
        <w:rPr>
          <w:rFonts w:cs="Times New Roman"/>
          <w:b/>
          <w:bCs/>
          <w:lang w:val="nl-NL" w:eastAsia="ja-JP"/>
        </w:rPr>
        <w:t xml:space="preserve"> </w:t>
      </w:r>
      <w:r w:rsidR="005E441B">
        <w:rPr>
          <w:rFonts w:cs="Times New Roman"/>
          <w:b/>
          <w:bCs/>
          <w:lang w:val="nl-NL" w:eastAsia="ja-JP"/>
        </w:rPr>
        <w:t>met O</w:t>
      </w:r>
      <w:r w:rsidRPr="00B82FDC" w:rsidR="00B82FDC">
        <w:rPr>
          <w:rFonts w:cs="Times New Roman"/>
          <w:b/>
          <w:bCs/>
          <w:lang w:val="nl-NL" w:eastAsia="ja-JP"/>
        </w:rPr>
        <w:t>ekraïne, Moldavië</w:t>
      </w:r>
      <w:r w:rsidR="005E441B">
        <w:rPr>
          <w:rFonts w:cs="Times New Roman"/>
          <w:b/>
          <w:bCs/>
          <w:lang w:val="nl-NL" w:eastAsia="ja-JP"/>
        </w:rPr>
        <w:t xml:space="preserve"> en </w:t>
      </w:r>
      <w:r w:rsidRPr="00B82FDC" w:rsidR="00B82FDC">
        <w:rPr>
          <w:rFonts w:cs="Times New Roman"/>
          <w:b/>
          <w:bCs/>
          <w:lang w:val="nl-NL" w:eastAsia="ja-JP"/>
        </w:rPr>
        <w:t>Montenegro</w:t>
      </w:r>
    </w:p>
    <w:p w:rsidR="00494767" w:rsidP="00494767" w:rsidRDefault="004E2F1C" w14:paraId="09A7443F" w14:textId="20BB2EF0">
      <w:pPr>
        <w:spacing w:after="0"/>
        <w:rPr>
          <w:rFonts w:cs="Times New Roman"/>
          <w:lang w:val="nl-NL" w:eastAsia="ja-JP"/>
        </w:rPr>
      </w:pPr>
      <w:r>
        <w:rPr>
          <w:rFonts w:cs="Times New Roman"/>
          <w:lang w:val="nl-NL" w:eastAsia="ja-JP"/>
        </w:rPr>
        <w:t>Na afloop</w:t>
      </w:r>
      <w:r w:rsidRPr="004E2F1C">
        <w:rPr>
          <w:rFonts w:cs="Times New Roman"/>
          <w:lang w:val="nl-NL" w:eastAsia="ja-JP"/>
        </w:rPr>
        <w:t xml:space="preserve"> van de </w:t>
      </w:r>
      <w:r>
        <w:rPr>
          <w:rFonts w:cs="Times New Roman"/>
          <w:lang w:val="nl-NL" w:eastAsia="ja-JP"/>
        </w:rPr>
        <w:t>RB</w:t>
      </w:r>
      <w:r w:rsidRPr="004E2F1C">
        <w:rPr>
          <w:rFonts w:cs="Times New Roman"/>
          <w:lang w:val="nl-NL" w:eastAsia="ja-JP"/>
        </w:rPr>
        <w:t>Z vond</w:t>
      </w:r>
      <w:r w:rsidR="00121F80">
        <w:rPr>
          <w:rFonts w:cs="Times New Roman"/>
          <w:lang w:val="nl-NL" w:eastAsia="ja-JP"/>
        </w:rPr>
        <w:t xml:space="preserve"> </w:t>
      </w:r>
      <w:r>
        <w:rPr>
          <w:rFonts w:cs="Times New Roman"/>
          <w:lang w:val="nl-NL" w:eastAsia="ja-JP"/>
        </w:rPr>
        <w:t>een drietal intergouvernementele conferenties</w:t>
      </w:r>
      <w:r w:rsidR="00BC3B00">
        <w:rPr>
          <w:rFonts w:cs="Times New Roman"/>
          <w:lang w:val="nl-NL" w:eastAsia="ja-JP"/>
        </w:rPr>
        <w:t xml:space="preserve"> (</w:t>
      </w:r>
      <w:proofErr w:type="spellStart"/>
      <w:r w:rsidR="00BC3B00">
        <w:rPr>
          <w:rFonts w:cs="Times New Roman"/>
          <w:lang w:val="nl-NL" w:eastAsia="ja-JP"/>
        </w:rPr>
        <w:t>IGC</w:t>
      </w:r>
      <w:r w:rsidR="00D00F17">
        <w:rPr>
          <w:rFonts w:cs="Times New Roman"/>
          <w:lang w:val="nl-NL" w:eastAsia="ja-JP"/>
        </w:rPr>
        <w:t>’</w:t>
      </w:r>
      <w:r w:rsidR="00BC3B00">
        <w:rPr>
          <w:rFonts w:cs="Times New Roman"/>
          <w:lang w:val="nl-NL" w:eastAsia="ja-JP"/>
        </w:rPr>
        <w:t>s</w:t>
      </w:r>
      <w:proofErr w:type="spellEnd"/>
      <w:r w:rsidR="00BC3B00">
        <w:rPr>
          <w:rFonts w:cs="Times New Roman"/>
          <w:lang w:val="nl-NL" w:eastAsia="ja-JP"/>
        </w:rPr>
        <w:t>)</w:t>
      </w:r>
      <w:r>
        <w:rPr>
          <w:rFonts w:cs="Times New Roman"/>
          <w:lang w:val="nl-NL" w:eastAsia="ja-JP"/>
        </w:rPr>
        <w:t xml:space="preserve"> plaats</w:t>
      </w:r>
      <w:r w:rsidRPr="00494767" w:rsidR="00494767">
        <w:rPr>
          <w:rFonts w:cs="Times New Roman"/>
          <w:lang w:val="nl-NL" w:eastAsia="ja-JP"/>
        </w:rPr>
        <w:t xml:space="preserve"> </w:t>
      </w:r>
      <w:r w:rsidR="00494767">
        <w:rPr>
          <w:rFonts w:cs="Times New Roman"/>
          <w:lang w:val="nl-NL" w:eastAsia="ja-JP"/>
        </w:rPr>
        <w:t xml:space="preserve">in het toetredingsproces </w:t>
      </w:r>
      <w:r w:rsidR="00195026">
        <w:rPr>
          <w:rFonts w:cs="Times New Roman"/>
          <w:lang w:val="nl-NL" w:eastAsia="ja-JP"/>
        </w:rPr>
        <w:t>van</w:t>
      </w:r>
      <w:r w:rsidR="00494767">
        <w:rPr>
          <w:rFonts w:cs="Times New Roman"/>
          <w:lang w:val="nl-NL" w:eastAsia="ja-JP"/>
        </w:rPr>
        <w:t xml:space="preserve"> Oekraïne, Moldavië en Montenegro.</w:t>
      </w:r>
      <w:r w:rsidRPr="00BB5F8A" w:rsidR="00494767">
        <w:rPr>
          <w:lang w:val="nl-NL"/>
        </w:rPr>
        <w:br/>
      </w:r>
      <w:r w:rsidRPr="00BB5F8A" w:rsidR="00494767">
        <w:rPr>
          <w:lang w:val="nl-NL"/>
        </w:rPr>
        <w:br/>
      </w:r>
      <w:r w:rsidR="00494767">
        <w:rPr>
          <w:rFonts w:cs="Times New Roman"/>
          <w:lang w:val="nl-NL" w:eastAsia="ja-JP"/>
        </w:rPr>
        <w:t xml:space="preserve">Tijdens de IGC met Oekraïne werd </w:t>
      </w:r>
      <w:r w:rsidR="00195026">
        <w:rPr>
          <w:rFonts w:cs="Times New Roman"/>
          <w:lang w:val="nl-NL" w:eastAsia="ja-JP"/>
        </w:rPr>
        <w:t xml:space="preserve">het openen van </w:t>
      </w:r>
      <w:r w:rsidR="00494767">
        <w:rPr>
          <w:rFonts w:cs="Times New Roman"/>
          <w:lang w:val="nl-NL" w:eastAsia="ja-JP"/>
        </w:rPr>
        <w:t xml:space="preserve">Cluster 1 </w:t>
      </w:r>
      <w:r w:rsidR="00195026">
        <w:rPr>
          <w:rFonts w:cs="Times New Roman"/>
          <w:lang w:val="nl-NL" w:eastAsia="ja-JP"/>
        </w:rPr>
        <w:t>(</w:t>
      </w:r>
      <w:r w:rsidR="00195026">
        <w:rPr>
          <w:rFonts w:cs="Times New Roman"/>
          <w:i/>
          <w:iCs/>
          <w:lang w:val="nl-NL" w:eastAsia="ja-JP"/>
        </w:rPr>
        <w:t>Fundamentals</w:t>
      </w:r>
      <w:r w:rsidR="00195026">
        <w:rPr>
          <w:rFonts w:cs="Times New Roman"/>
          <w:lang w:val="nl-NL" w:eastAsia="ja-JP"/>
        </w:rPr>
        <w:t>) gemarkeerd</w:t>
      </w:r>
      <w:r w:rsidR="00494767">
        <w:rPr>
          <w:rFonts w:cs="Times New Roman"/>
          <w:lang w:val="nl-NL" w:eastAsia="ja-JP"/>
        </w:rPr>
        <w:t>. Lidstaten, waaronder Nederland, spraken breed</w:t>
      </w:r>
      <w:r w:rsidRPr="004E2F1C" w:rsidR="00494767">
        <w:rPr>
          <w:rFonts w:cs="Times New Roman"/>
          <w:lang w:val="nl-NL" w:eastAsia="ja-JP"/>
        </w:rPr>
        <w:t xml:space="preserve"> solidariteit uit met Oekraïne</w:t>
      </w:r>
      <w:r w:rsidR="00494767">
        <w:rPr>
          <w:rFonts w:cs="Times New Roman"/>
          <w:lang w:val="nl-NL" w:eastAsia="ja-JP"/>
        </w:rPr>
        <w:t>, veroordeelden de recente grootschalige Russische aanvallen op Oekraïne,</w:t>
      </w:r>
      <w:r w:rsidRPr="004E2F1C" w:rsidR="00494767">
        <w:rPr>
          <w:rFonts w:cs="Times New Roman"/>
          <w:lang w:val="nl-NL" w:eastAsia="ja-JP"/>
        </w:rPr>
        <w:t xml:space="preserve"> en verwelkomden de opening van </w:t>
      </w:r>
      <w:r w:rsidR="00494767">
        <w:rPr>
          <w:rFonts w:cs="Times New Roman"/>
          <w:lang w:val="nl-NL" w:eastAsia="ja-JP"/>
        </w:rPr>
        <w:t>dit cluster</w:t>
      </w:r>
      <w:r w:rsidRPr="004E2F1C" w:rsidR="00494767">
        <w:rPr>
          <w:rFonts w:cs="Times New Roman"/>
          <w:lang w:val="nl-NL" w:eastAsia="ja-JP"/>
        </w:rPr>
        <w:t>.</w:t>
      </w:r>
      <w:r w:rsidR="00494767">
        <w:rPr>
          <w:rFonts w:cs="Times New Roman"/>
          <w:lang w:val="nl-NL" w:eastAsia="ja-JP"/>
        </w:rPr>
        <w:t xml:space="preserve"> </w:t>
      </w:r>
      <w:r w:rsidR="00893565">
        <w:rPr>
          <w:rFonts w:cs="Times New Roman"/>
          <w:lang w:val="nl-NL" w:eastAsia="ja-JP"/>
        </w:rPr>
        <w:t xml:space="preserve">Verder </w:t>
      </w:r>
      <w:r w:rsidR="00494767">
        <w:rPr>
          <w:rFonts w:cs="Times New Roman"/>
          <w:lang w:val="nl-NL" w:eastAsia="ja-JP"/>
        </w:rPr>
        <w:t>riepen</w:t>
      </w:r>
      <w:r w:rsidR="00195026">
        <w:rPr>
          <w:rFonts w:cs="Times New Roman"/>
          <w:lang w:val="nl-NL" w:eastAsia="ja-JP"/>
        </w:rPr>
        <w:t xml:space="preserve"> meerdere</w:t>
      </w:r>
      <w:r w:rsidR="00494767">
        <w:rPr>
          <w:rFonts w:cs="Times New Roman"/>
          <w:lang w:val="nl-NL" w:eastAsia="ja-JP"/>
        </w:rPr>
        <w:t xml:space="preserve"> lidstaten op tot het spoedig openen van de overige clusters. Nederland benadrukte</w:t>
      </w:r>
      <w:r w:rsidR="00893565">
        <w:rPr>
          <w:rFonts w:cs="Times New Roman"/>
          <w:lang w:val="nl-NL" w:eastAsia="ja-JP"/>
        </w:rPr>
        <w:t>,</w:t>
      </w:r>
      <w:r w:rsidR="00494767">
        <w:rPr>
          <w:rFonts w:cs="Times New Roman"/>
          <w:lang w:val="nl-NL" w:eastAsia="ja-JP"/>
        </w:rPr>
        <w:t xml:space="preserve"> net als verschillende andere lidstaten</w:t>
      </w:r>
      <w:r w:rsidR="00893565">
        <w:rPr>
          <w:rFonts w:cs="Times New Roman"/>
          <w:lang w:val="nl-NL" w:eastAsia="ja-JP"/>
        </w:rPr>
        <w:t>,</w:t>
      </w:r>
      <w:r w:rsidR="00494767">
        <w:rPr>
          <w:rFonts w:cs="Times New Roman"/>
          <w:lang w:val="nl-NL" w:eastAsia="ja-JP"/>
        </w:rPr>
        <w:t xml:space="preserve"> </w:t>
      </w:r>
      <w:r w:rsidR="00893565">
        <w:rPr>
          <w:rFonts w:cs="Times New Roman"/>
          <w:lang w:val="nl-NL" w:eastAsia="ja-JP"/>
        </w:rPr>
        <w:t xml:space="preserve">ook </w:t>
      </w:r>
      <w:r w:rsidR="00195026">
        <w:rPr>
          <w:rFonts w:cs="Times New Roman"/>
          <w:lang w:val="nl-NL" w:eastAsia="ja-JP"/>
        </w:rPr>
        <w:t xml:space="preserve">de noodzaak van het maken van voortgang door Oekraïne bij de implementatie van essentiële </w:t>
      </w:r>
      <w:r w:rsidRPr="00F42CF5" w:rsidR="00494767">
        <w:rPr>
          <w:rFonts w:cs="Times New Roman"/>
          <w:lang w:val="nl-NL" w:eastAsia="ja-JP"/>
        </w:rPr>
        <w:t xml:space="preserve">hervormingen, in bijzonder </w:t>
      </w:r>
      <w:r w:rsidR="00494767">
        <w:rPr>
          <w:rFonts w:cs="Times New Roman"/>
          <w:lang w:val="nl-NL" w:eastAsia="ja-JP"/>
        </w:rPr>
        <w:t>op</w:t>
      </w:r>
      <w:r w:rsidRPr="00F42CF5" w:rsidR="00494767">
        <w:rPr>
          <w:rFonts w:cs="Times New Roman"/>
          <w:lang w:val="nl-NL" w:eastAsia="ja-JP"/>
        </w:rPr>
        <w:t xml:space="preserve"> </w:t>
      </w:r>
      <w:r w:rsidR="00494767">
        <w:rPr>
          <w:rFonts w:cs="Times New Roman"/>
          <w:lang w:val="nl-NL" w:eastAsia="ja-JP"/>
        </w:rPr>
        <w:t>corruptiebestrijding</w:t>
      </w:r>
      <w:r w:rsidRPr="00F42CF5" w:rsidR="00494767">
        <w:rPr>
          <w:rFonts w:cs="Times New Roman"/>
          <w:lang w:val="nl-NL" w:eastAsia="ja-JP"/>
        </w:rPr>
        <w:t xml:space="preserve"> en onafhankelijke rechtspraak.</w:t>
      </w:r>
      <w:r w:rsidRPr="00BB5F8A" w:rsidR="00494767">
        <w:rPr>
          <w:lang w:val="nl-NL"/>
        </w:rPr>
        <w:br/>
      </w:r>
      <w:r w:rsidRPr="00BB5F8A" w:rsidR="00494767">
        <w:rPr>
          <w:lang w:val="nl-NL"/>
        </w:rPr>
        <w:br/>
      </w:r>
      <w:r w:rsidR="00353D5A">
        <w:rPr>
          <w:rFonts w:cs="Times New Roman"/>
          <w:lang w:val="nl-NL" w:eastAsia="ja-JP"/>
        </w:rPr>
        <w:t>In de</w:t>
      </w:r>
      <w:r w:rsidR="00494767">
        <w:rPr>
          <w:rFonts w:cs="Times New Roman"/>
          <w:lang w:val="nl-NL" w:eastAsia="ja-JP"/>
        </w:rPr>
        <w:t xml:space="preserve"> IGC met Moldavië verwelkomden lidstaten de opening van Cluster 1, werd </w:t>
      </w:r>
      <w:r w:rsidR="00762DF0">
        <w:rPr>
          <w:rFonts w:cs="Times New Roman"/>
          <w:lang w:val="nl-NL" w:eastAsia="ja-JP"/>
        </w:rPr>
        <w:t xml:space="preserve">door verschillende lidstaten </w:t>
      </w:r>
      <w:r w:rsidR="00494767">
        <w:rPr>
          <w:rFonts w:cs="Times New Roman"/>
          <w:lang w:val="nl-NL" w:eastAsia="ja-JP"/>
        </w:rPr>
        <w:t>opgeroepen tot het snel openen van de resterende clusters, en spraken lidstaten waardering uit voor de hervormingen die Moldavië heeft doorgevoerd ondanks Russische inmenging. Lidstaten, waaronder Nederland, benadrukten verder het belang van blijvende toewijding aan hervormingen, waaronder op corruptiebestrijding en</w:t>
      </w:r>
      <w:r w:rsidRPr="00F42CF5" w:rsidR="00494767">
        <w:rPr>
          <w:rFonts w:cs="Times New Roman"/>
          <w:lang w:val="nl-NL" w:eastAsia="ja-JP"/>
        </w:rPr>
        <w:t xml:space="preserve"> justitiële hervormingen.</w:t>
      </w:r>
    </w:p>
    <w:p w:rsidR="00B82FDC" w:rsidP="001E7EEC" w:rsidRDefault="00494767" w14:paraId="61E53C4B" w14:textId="633495A1">
      <w:pPr>
        <w:spacing w:after="0"/>
        <w:rPr>
          <w:rFonts w:cs="Times New Roman"/>
          <w:lang w:val="nl-NL" w:eastAsia="ja-JP"/>
        </w:rPr>
      </w:pPr>
      <w:r w:rsidRPr="00BB5F8A">
        <w:rPr>
          <w:lang w:val="nl-NL"/>
        </w:rPr>
        <w:br/>
      </w:r>
      <w:r w:rsidR="004E2F1C">
        <w:rPr>
          <w:rFonts w:cs="Times New Roman"/>
          <w:lang w:val="nl-NL" w:eastAsia="ja-JP"/>
        </w:rPr>
        <w:t xml:space="preserve">Met Montenegro werd in het toetredingsproces hoofdstuk 2 over vrij verkeer van werknemers en hoofdstuk 28 over consumenten- en gezondheidsbescherming </w:t>
      </w:r>
      <w:r w:rsidRPr="004E2F1C" w:rsidR="004E2F1C">
        <w:rPr>
          <w:rFonts w:cs="Times New Roman"/>
          <w:lang w:val="nl-NL" w:eastAsia="ja-JP"/>
        </w:rPr>
        <w:t xml:space="preserve">onder voorbehoud </w:t>
      </w:r>
      <w:r w:rsidR="004E2F1C">
        <w:rPr>
          <w:rFonts w:cs="Times New Roman"/>
          <w:lang w:val="nl-NL" w:eastAsia="ja-JP"/>
        </w:rPr>
        <w:t xml:space="preserve">gesloten. België intervenieerde namens de Benelux en wees onder meer op de gebalanceerde uitkomst voor transitiemaatregelen voor vrij verkeer van werknemers en dienstverlening. </w:t>
      </w:r>
      <w:r w:rsidRPr="00BB5F8A" w:rsidR="004E2F1C">
        <w:rPr>
          <w:lang w:val="nl-NL"/>
        </w:rPr>
        <w:br/>
      </w:r>
    </w:p>
    <w:p w:rsidRPr="001D213A" w:rsidR="001E7EEC" w:rsidP="001E7EEC" w:rsidRDefault="001E7EEC" w14:paraId="3C732D5F" w14:textId="07F9F396">
      <w:pPr>
        <w:spacing w:after="0"/>
        <w:rPr>
          <w:rFonts w:cs="Times New Roman"/>
          <w:b/>
          <w:lang w:val="nl-NL" w:eastAsia="ja-JP"/>
        </w:rPr>
      </w:pPr>
      <w:r>
        <w:rPr>
          <w:rFonts w:cs="Times New Roman"/>
          <w:b/>
          <w:bCs/>
          <w:lang w:val="nl-NL" w:eastAsia="ja-JP"/>
        </w:rPr>
        <w:t>Overige zaken</w:t>
      </w:r>
    </w:p>
    <w:p w:rsidRPr="00A219D9" w:rsidR="00A219D9" w:rsidP="00A219D9" w:rsidRDefault="00A219D9" w14:paraId="076C5D9E" w14:textId="4D180F39">
      <w:pPr>
        <w:spacing w:after="0"/>
        <w:rPr>
          <w:rFonts w:cs="Times New Roman"/>
          <w:lang w:val="nl-NL" w:eastAsia="ja-JP"/>
        </w:rPr>
      </w:pPr>
      <w:r>
        <w:rPr>
          <w:rFonts w:cs="Times New Roman"/>
          <w:b/>
          <w:bCs/>
          <w:lang w:val="nl-NL" w:eastAsia="ja-JP"/>
        </w:rPr>
        <w:t>Toezegging aan het lid Ceder op het vlak van de Oslo-akkoorden</w:t>
      </w:r>
      <w:r w:rsidR="002672A1">
        <w:rPr>
          <w:rStyle w:val="FootnoteReference"/>
          <w:rFonts w:cs="Times New Roman"/>
          <w:b/>
          <w:bCs/>
          <w:lang w:val="nl-NL" w:eastAsia="ja-JP"/>
        </w:rPr>
        <w:footnoteReference w:id="5"/>
      </w:r>
    </w:p>
    <w:p w:rsidRPr="00A219D9" w:rsidR="00A219D9" w:rsidP="00A219D9" w:rsidRDefault="00A219D9" w14:paraId="63503590" w14:textId="77777777">
      <w:pPr>
        <w:spacing w:after="0"/>
        <w:rPr>
          <w:rFonts w:cs="Times New Roman"/>
          <w:lang w:val="nl-NL" w:eastAsia="ja-JP"/>
        </w:rPr>
      </w:pPr>
      <w:r w:rsidRPr="00A219D9">
        <w:rPr>
          <w:rFonts w:cs="Times New Roman"/>
          <w:lang w:val="nl-NL" w:eastAsia="ja-JP"/>
        </w:rPr>
        <w:t xml:space="preserve">Tijdens het Commissiedebat Raad Buitenlandse Zaken van 10 juni 2026 heeft de minister van Buitenlandse Zaken toegezegd terug te komen op de vraag hoe de geldende Oslo-akkoorden zich verhouden tot het advies van het Internationaal Gerechtshof uit 2024 en daarbij specifiek de veronderstelde rechtsgevolgen in het advies, dat alle kolonisten in de bezette Palestijnse Gebieden (dus ook alle inwoners in Area C onder de Oslo-akkoorden) actief geëvacueerd zouden moeten worden. </w:t>
      </w:r>
    </w:p>
    <w:p w:rsidRPr="00A219D9" w:rsidR="00A219D9" w:rsidP="00A219D9" w:rsidRDefault="00A219D9" w14:paraId="1723B3E0" w14:textId="77777777">
      <w:pPr>
        <w:spacing w:after="0"/>
        <w:rPr>
          <w:rFonts w:cs="Times New Roman"/>
          <w:lang w:val="nl-NL" w:eastAsia="ja-JP"/>
        </w:rPr>
      </w:pPr>
      <w:r w:rsidRPr="00A219D9">
        <w:rPr>
          <w:rFonts w:cs="Times New Roman"/>
          <w:lang w:val="nl-NL" w:eastAsia="ja-JP"/>
        </w:rPr>
        <w:t> </w:t>
      </w:r>
    </w:p>
    <w:p w:rsidRPr="00A219D9" w:rsidR="00A219D9" w:rsidP="00A219D9" w:rsidRDefault="00A219D9" w14:paraId="4FB854B1" w14:textId="1642045E">
      <w:pPr>
        <w:spacing w:after="0"/>
        <w:rPr>
          <w:rFonts w:cs="Times New Roman"/>
          <w:lang w:val="nl-NL" w:eastAsia="ja-JP"/>
        </w:rPr>
      </w:pPr>
      <w:r w:rsidRPr="00A219D9">
        <w:rPr>
          <w:rFonts w:cs="Times New Roman"/>
          <w:lang w:val="nl-NL" w:eastAsia="ja-JP"/>
        </w:rPr>
        <w:t>De Oslo-akkoorden zijn – in essentie – afspraken over de overdracht van bestuur op de Westelijke Jordaanoever en in Gaza van Israël aan de Palestijnse Autoriteit (PA). Met het akkoord tussen Israël en de </w:t>
      </w:r>
      <w:proofErr w:type="spellStart"/>
      <w:r w:rsidRPr="00A219D9">
        <w:rPr>
          <w:rFonts w:cs="Times New Roman"/>
          <w:i/>
          <w:iCs/>
          <w:lang w:val="nl-NL" w:eastAsia="ja-JP"/>
        </w:rPr>
        <w:t>Palestine</w:t>
      </w:r>
      <w:proofErr w:type="spellEnd"/>
      <w:r w:rsidRPr="00A219D9">
        <w:rPr>
          <w:rFonts w:cs="Times New Roman"/>
          <w:i/>
          <w:iCs/>
          <w:lang w:val="nl-NL" w:eastAsia="ja-JP"/>
        </w:rPr>
        <w:t xml:space="preserve"> </w:t>
      </w:r>
      <w:proofErr w:type="spellStart"/>
      <w:r w:rsidRPr="00A219D9">
        <w:rPr>
          <w:rFonts w:cs="Times New Roman"/>
          <w:i/>
          <w:iCs/>
          <w:lang w:val="nl-NL" w:eastAsia="ja-JP"/>
        </w:rPr>
        <w:t>Liberation</w:t>
      </w:r>
      <w:proofErr w:type="spellEnd"/>
      <w:r w:rsidRPr="00A219D9">
        <w:rPr>
          <w:rFonts w:cs="Times New Roman"/>
          <w:i/>
          <w:iCs/>
          <w:lang w:val="nl-NL" w:eastAsia="ja-JP"/>
        </w:rPr>
        <w:t xml:space="preserve"> </w:t>
      </w:r>
      <w:proofErr w:type="spellStart"/>
      <w:r w:rsidRPr="00A219D9">
        <w:rPr>
          <w:rFonts w:cs="Times New Roman"/>
          <w:i/>
          <w:iCs/>
          <w:lang w:val="nl-NL" w:eastAsia="ja-JP"/>
        </w:rPr>
        <w:t>Organization</w:t>
      </w:r>
      <w:proofErr w:type="spellEnd"/>
      <w:r w:rsidRPr="00A219D9">
        <w:rPr>
          <w:rFonts w:cs="Times New Roman"/>
          <w:i/>
          <w:iCs/>
          <w:lang w:val="nl-NL" w:eastAsia="ja-JP"/>
        </w:rPr>
        <w:t> </w:t>
      </w:r>
      <w:r w:rsidRPr="00A219D9">
        <w:rPr>
          <w:rFonts w:cs="Times New Roman"/>
          <w:lang w:val="nl-NL" w:eastAsia="ja-JP"/>
        </w:rPr>
        <w:t>(PLO) werd de Palestijnse Autoriteit opgericht als een interim-administratie voor het</w:t>
      </w:r>
      <w:r w:rsidR="007C44DF">
        <w:rPr>
          <w:rFonts w:cs="Times New Roman"/>
          <w:lang w:val="nl-NL" w:eastAsia="ja-JP"/>
        </w:rPr>
        <w:t xml:space="preserve"> - </w:t>
      </w:r>
      <w:r w:rsidRPr="00A219D9">
        <w:rPr>
          <w:rFonts w:cs="Times New Roman"/>
          <w:lang w:val="nl-NL" w:eastAsia="ja-JP"/>
        </w:rPr>
        <w:t xml:space="preserve">tijdelijk, gedeeltelijk en in verschillende mate – besturen van de Palestijnse Gebieden, opbouw van noodzakelijk instituties en voor het ontwikkelen van een levensvatbare Palestijnse economie. Na een periode van maximaal vijf jaar zouden Israël en de PA tot een gedragen definitieve overeenkomst moeten komen, waarin naast de Staat Israël een Palestijnse Staat opgericht zou worden. </w:t>
      </w:r>
    </w:p>
    <w:p w:rsidRPr="00A219D9" w:rsidR="00A219D9" w:rsidP="00A219D9" w:rsidRDefault="00A219D9" w14:paraId="6D95EC9B" w14:textId="77777777">
      <w:pPr>
        <w:spacing w:after="0"/>
        <w:rPr>
          <w:rFonts w:cs="Times New Roman"/>
          <w:lang w:val="nl-NL" w:eastAsia="ja-JP"/>
        </w:rPr>
      </w:pPr>
    </w:p>
    <w:p w:rsidRPr="00A219D9" w:rsidR="00A219D9" w:rsidP="00A219D9" w:rsidRDefault="00A219D9" w14:paraId="2BA2DC23" w14:textId="654CAA0D">
      <w:pPr>
        <w:spacing w:after="0"/>
        <w:rPr>
          <w:rFonts w:cs="Times New Roman"/>
          <w:lang w:val="nl-NL" w:eastAsia="ja-JP"/>
        </w:rPr>
      </w:pPr>
      <w:r w:rsidRPr="00A219D9">
        <w:rPr>
          <w:rFonts w:cs="Times New Roman"/>
          <w:lang w:val="nl-NL" w:eastAsia="ja-JP"/>
        </w:rPr>
        <w:t xml:space="preserve">De ontwikkelingen ter plaatse laten sinds het tekenen van de Oslo-akkoorden echter een beweging weg van een tweestatenoplossing zien. </w:t>
      </w:r>
      <w:r w:rsidRPr="00D80730" w:rsidR="004C1912">
        <w:rPr>
          <w:rFonts w:cs="Times New Roman"/>
          <w:lang w:val="nl-NL" w:eastAsia="ja-JP"/>
        </w:rPr>
        <w:t>De Palestijnse Autoriteit moet verder hervormen.</w:t>
      </w:r>
      <w:r w:rsidR="004C1912">
        <w:rPr>
          <w:rFonts w:cs="Times New Roman"/>
          <w:lang w:val="nl-NL" w:eastAsia="ja-JP"/>
        </w:rPr>
        <w:t xml:space="preserve"> </w:t>
      </w:r>
      <w:r w:rsidRPr="00A219D9">
        <w:rPr>
          <w:rFonts w:cs="Times New Roman"/>
          <w:lang w:val="nl-NL" w:eastAsia="ja-JP"/>
        </w:rPr>
        <w:t xml:space="preserve">Israël gaat door met uitbreiding van nederzettingen en sloop van Palestijnse bezittingen in het door Israël gecontroleerde Area C op de Westelijke Jordaanoever. Dit is in strijd met het internationaal recht, </w:t>
      </w:r>
      <w:r w:rsidRPr="00D80730">
        <w:rPr>
          <w:rFonts w:cs="Times New Roman"/>
          <w:lang w:val="nl-NL" w:eastAsia="ja-JP"/>
        </w:rPr>
        <w:t xml:space="preserve">zoals </w:t>
      </w:r>
      <w:r w:rsidRPr="00D80730" w:rsidR="004C1912">
        <w:rPr>
          <w:rFonts w:cs="Times New Roman"/>
          <w:lang w:val="nl-NL" w:eastAsia="ja-JP"/>
        </w:rPr>
        <w:t>opnieuw</w:t>
      </w:r>
      <w:r w:rsidRPr="00D80730" w:rsidR="00C25443">
        <w:rPr>
          <w:rFonts w:cs="Times New Roman"/>
          <w:lang w:val="nl-NL" w:eastAsia="ja-JP"/>
        </w:rPr>
        <w:t xml:space="preserve"> is </w:t>
      </w:r>
      <w:r w:rsidRPr="00D80730" w:rsidR="004C1912">
        <w:rPr>
          <w:rFonts w:cs="Times New Roman"/>
          <w:lang w:val="nl-NL" w:eastAsia="ja-JP"/>
        </w:rPr>
        <w:t>bevestigd</w:t>
      </w:r>
      <w:r w:rsidRPr="00D80730" w:rsidR="00C25443">
        <w:rPr>
          <w:rFonts w:cs="Times New Roman"/>
          <w:lang w:val="nl-NL" w:eastAsia="ja-JP"/>
        </w:rPr>
        <w:t xml:space="preserve"> in</w:t>
      </w:r>
      <w:r w:rsidRPr="00D80730">
        <w:rPr>
          <w:rFonts w:cs="Times New Roman"/>
          <w:lang w:val="nl-NL" w:eastAsia="ja-JP"/>
        </w:rPr>
        <w:t xml:space="preserve"> het advies van het Internationaal Gerechtshof van 19 juli 2024</w:t>
      </w:r>
      <w:r w:rsidRPr="00A219D9">
        <w:rPr>
          <w:rFonts w:cs="Times New Roman"/>
          <w:lang w:val="nl-NL" w:eastAsia="ja-JP"/>
        </w:rPr>
        <w:t xml:space="preserve">, en de Oslo-akkoorden. In de Oslo-akkoorden zijn de ‘legitieme rechten’ van het Palestijnse volk opgenomen, waaronder het recht op zelfbeschikking. De akkoorden verboden de partijen dan ook om stappen te nemen die de status van de Westelijke Jordaanoever en Gaza veranderen, in afwachting van de uitkomst van de onderhandelingen. Deze uitkomst is tot op heden niet definitief. </w:t>
      </w:r>
    </w:p>
    <w:p w:rsidRPr="00A219D9" w:rsidR="00A219D9" w:rsidP="00A219D9" w:rsidRDefault="00A219D9" w14:paraId="21E3FEDD" w14:textId="687315AC">
      <w:pPr>
        <w:spacing w:after="0"/>
        <w:rPr>
          <w:rFonts w:cs="Times New Roman"/>
          <w:lang w:val="nl-NL" w:eastAsia="ja-JP"/>
        </w:rPr>
      </w:pPr>
    </w:p>
    <w:p w:rsidR="001E7EEC" w:rsidP="001E7EEC" w:rsidRDefault="00A219D9" w14:paraId="17EC0BB3" w14:textId="2822399C">
      <w:pPr>
        <w:spacing w:after="0"/>
        <w:rPr>
          <w:rFonts w:cs="Times New Roman"/>
          <w:lang w:val="nl-NL" w:eastAsia="ja-JP"/>
        </w:rPr>
      </w:pPr>
      <w:r w:rsidRPr="00A219D9">
        <w:rPr>
          <w:rFonts w:cs="Times New Roman"/>
          <w:lang w:val="nl-NL" w:eastAsia="ja-JP"/>
        </w:rPr>
        <w:lastRenderedPageBreak/>
        <w:t xml:space="preserve">In het advies van 19 juli 2024 concludeerde het Hof dat de Oslo-akkoorden niet mogen worden opgevat als een afzwakking van de verplichtingen van Israël op grond van het internationaal recht dat van toepassing is in de bezette Palestijnse Gebieden. Het IGH concludeerde in </w:t>
      </w:r>
      <w:r w:rsidR="00C25443">
        <w:rPr>
          <w:rFonts w:cs="Times New Roman"/>
          <w:lang w:val="nl-NL" w:eastAsia="ja-JP"/>
        </w:rPr>
        <w:t>zijn</w:t>
      </w:r>
      <w:r w:rsidRPr="00A219D9">
        <w:rPr>
          <w:rFonts w:cs="Times New Roman"/>
          <w:lang w:val="nl-NL" w:eastAsia="ja-JP"/>
        </w:rPr>
        <w:t xml:space="preserve"> advies tevens dat de Oslo-akkoorden Israël niet toestaan om delen van de bezette Palestijnse Gebieden te annexeren, noch om een permanente presentie te behouden – ook niet om veiligheidsredenen. Het Hof is van mening dat alle nieuwe nederzettingenactiviteiten met onmiddellijke ingang moeten worden stopgezet en alle kolonisten moeten worden geëvacueerd vanuit de gehele bezette Palestijnse Gebieden, </w:t>
      </w:r>
      <w:r w:rsidR="003B1E91">
        <w:rPr>
          <w:rFonts w:cs="Times New Roman"/>
          <w:lang w:val="nl-NL" w:eastAsia="ja-JP"/>
        </w:rPr>
        <w:t xml:space="preserve">niet </w:t>
      </w:r>
      <w:r w:rsidRPr="00A219D9">
        <w:rPr>
          <w:rFonts w:cs="Times New Roman"/>
          <w:lang w:val="nl-NL" w:eastAsia="ja-JP"/>
        </w:rPr>
        <w:t xml:space="preserve">enkel vanuit Area C. Er moet hierbij worden opgemerkt dat het IGH-advies noch de Oslo-Akkoorden uitgaan van een totale evacuatie van alle inwoners van Area C, aangezien niet alle inwoners van Area C kolonisten zijn, maar het ook Palestijnen betreft. </w:t>
      </w:r>
    </w:p>
    <w:p w:rsidR="004828BE" w:rsidP="001E7EEC" w:rsidRDefault="004828BE" w14:paraId="1D416712" w14:textId="77777777">
      <w:pPr>
        <w:spacing w:after="0"/>
        <w:rPr>
          <w:rFonts w:cs="Times New Roman"/>
          <w:lang w:val="nl-NL" w:eastAsia="ja-JP"/>
        </w:rPr>
      </w:pPr>
    </w:p>
    <w:p w:rsidRPr="004828BE" w:rsidR="004828BE" w:rsidP="001E7EEC" w:rsidRDefault="004828BE" w14:paraId="5ABFEB8F" w14:textId="3AE6C879">
      <w:pPr>
        <w:spacing w:after="0"/>
        <w:rPr>
          <w:rFonts w:cs="Times New Roman"/>
          <w:lang w:val="nl-NL" w:eastAsia="ja-JP"/>
        </w:rPr>
      </w:pPr>
      <w:r w:rsidRPr="004828BE">
        <w:rPr>
          <w:rFonts w:cs="Times New Roman"/>
          <w:b/>
          <w:bCs/>
          <w:lang w:val="nl-NL" w:eastAsia="ja-JP"/>
        </w:rPr>
        <w:t>Toezegging aan het lid Dobbe over rapport Amnesty International</w:t>
      </w:r>
      <w:r w:rsidR="002672A1">
        <w:rPr>
          <w:rStyle w:val="FootnoteReference"/>
          <w:rFonts w:cs="Times New Roman"/>
          <w:b/>
          <w:bCs/>
          <w:lang w:val="nl-NL" w:eastAsia="ja-JP"/>
        </w:rPr>
        <w:footnoteReference w:id="6"/>
      </w:r>
    </w:p>
    <w:p w:rsidR="00AD21E6" w:rsidP="004828BE" w:rsidRDefault="004828BE" w14:paraId="42E7EA42" w14:textId="1B149552">
      <w:pPr>
        <w:spacing w:after="0"/>
        <w:rPr>
          <w:rFonts w:cs="Times New Roman"/>
          <w:lang w:val="nl-NL" w:eastAsia="ja-JP"/>
        </w:rPr>
      </w:pPr>
      <w:r w:rsidRPr="004828BE">
        <w:rPr>
          <w:rFonts w:cs="Times New Roman"/>
          <w:lang w:val="nl-NL" w:eastAsia="ja-JP"/>
        </w:rPr>
        <w:t>Zoals toegezegd tijdens het commissiedebat Raad Buitenlandse Zaken van 10 juni jl. kom</w:t>
      </w:r>
      <w:r w:rsidR="00AD21E6">
        <w:rPr>
          <w:rFonts w:cs="Times New Roman"/>
          <w:lang w:val="nl-NL" w:eastAsia="ja-JP"/>
        </w:rPr>
        <w:t>t het kabinet</w:t>
      </w:r>
      <w:r w:rsidRPr="004828BE">
        <w:rPr>
          <w:rFonts w:cs="Times New Roman"/>
          <w:lang w:val="nl-NL" w:eastAsia="ja-JP"/>
        </w:rPr>
        <w:t xml:space="preserve"> in dit verslag </w:t>
      </w:r>
      <w:r w:rsidR="00AD21E6">
        <w:rPr>
          <w:rFonts w:cs="Times New Roman"/>
          <w:lang w:val="nl-NL" w:eastAsia="ja-JP"/>
        </w:rPr>
        <w:t>eveneens</w:t>
      </w:r>
      <w:r w:rsidRPr="004828BE" w:rsidR="00AD21E6">
        <w:rPr>
          <w:rFonts w:cs="Times New Roman"/>
          <w:lang w:val="nl-NL" w:eastAsia="ja-JP"/>
        </w:rPr>
        <w:t xml:space="preserve"> </w:t>
      </w:r>
      <w:r w:rsidRPr="004828BE">
        <w:rPr>
          <w:rFonts w:cs="Times New Roman"/>
          <w:lang w:val="nl-NL" w:eastAsia="ja-JP"/>
        </w:rPr>
        <w:t xml:space="preserve">terug op het recente rapport van Amnesty International, dat concludeert dat de Israëlische regering actief aanstuurt op etnische zuivering van Palestijnen op de Westelijke Jordaanoever, </w:t>
      </w:r>
      <w:r w:rsidR="00AD21E6">
        <w:rPr>
          <w:rFonts w:cs="Times New Roman"/>
          <w:lang w:val="nl-NL" w:eastAsia="ja-JP"/>
        </w:rPr>
        <w:t>waaronder via</w:t>
      </w:r>
      <w:r w:rsidR="00B55004">
        <w:rPr>
          <w:rFonts w:cs="Times New Roman"/>
          <w:lang w:val="nl-NL" w:eastAsia="ja-JP"/>
        </w:rPr>
        <w:t xml:space="preserve"> </w:t>
      </w:r>
      <w:r w:rsidRPr="004828BE">
        <w:rPr>
          <w:rFonts w:cs="Times New Roman"/>
          <w:lang w:val="nl-NL" w:eastAsia="ja-JP"/>
        </w:rPr>
        <w:t xml:space="preserve">nederzettingenbeleid en de straffeloosheid </w:t>
      </w:r>
      <w:r w:rsidR="00AD21E6">
        <w:rPr>
          <w:rFonts w:cs="Times New Roman"/>
          <w:lang w:val="nl-NL" w:eastAsia="ja-JP"/>
        </w:rPr>
        <w:t>voor</w:t>
      </w:r>
      <w:r w:rsidRPr="004828BE" w:rsidR="00AD21E6">
        <w:rPr>
          <w:rFonts w:cs="Times New Roman"/>
          <w:lang w:val="nl-NL" w:eastAsia="ja-JP"/>
        </w:rPr>
        <w:t xml:space="preserve"> </w:t>
      </w:r>
      <w:r w:rsidRPr="004828BE">
        <w:rPr>
          <w:rFonts w:cs="Times New Roman"/>
          <w:lang w:val="nl-NL" w:eastAsia="ja-JP"/>
        </w:rPr>
        <w:t xml:space="preserve">gewelddadige kolonisten. </w:t>
      </w:r>
    </w:p>
    <w:p w:rsidR="00AD21E6" w:rsidP="004828BE" w:rsidRDefault="00AD21E6" w14:paraId="219496BF" w14:textId="77777777">
      <w:pPr>
        <w:spacing w:after="0"/>
        <w:rPr>
          <w:rFonts w:cs="Times New Roman"/>
          <w:lang w:val="nl-NL" w:eastAsia="ja-JP"/>
        </w:rPr>
      </w:pPr>
    </w:p>
    <w:p w:rsidR="008F624A" w:rsidP="004828BE" w:rsidRDefault="000D05F5" w14:paraId="3CCA2AD5" w14:textId="4DA89169">
      <w:pPr>
        <w:spacing w:after="0"/>
        <w:rPr>
          <w:rFonts w:cs="Times New Roman"/>
          <w:lang w:val="nl-NL" w:eastAsia="ja-JP"/>
        </w:rPr>
      </w:pPr>
      <w:r w:rsidRPr="000D05F5">
        <w:rPr>
          <w:rFonts w:cs="Times New Roman"/>
          <w:lang w:val="nl-NL" w:eastAsia="ja-JP"/>
        </w:rPr>
        <w:t xml:space="preserve">Etnische zuivering heeft geen </w:t>
      </w:r>
      <w:r w:rsidR="003B5EE6">
        <w:rPr>
          <w:rFonts w:cs="Times New Roman"/>
          <w:lang w:val="nl-NL" w:eastAsia="ja-JP"/>
        </w:rPr>
        <w:t xml:space="preserve">eenduidige </w:t>
      </w:r>
      <w:r w:rsidRPr="000D05F5">
        <w:rPr>
          <w:rFonts w:cs="Times New Roman"/>
          <w:lang w:val="nl-NL" w:eastAsia="ja-JP"/>
        </w:rPr>
        <w:t xml:space="preserve">juridische definitie, maar kan worden omschreven als het met geweld of dwang overbrengen of verwijderen van de burgerbevolking. De conclusies van het rapport zijn zorgwekkend. </w:t>
      </w:r>
      <w:r w:rsidRPr="00393B77" w:rsidR="00393B77">
        <w:rPr>
          <w:rFonts w:cs="Times New Roman"/>
          <w:lang w:val="nl-NL" w:eastAsia="ja-JP"/>
        </w:rPr>
        <w:t>Zoals bekend wordt reeds onderzoek gedaan naar internationale misdrijven via bestaande VN-</w:t>
      </w:r>
      <w:proofErr w:type="spellStart"/>
      <w:r w:rsidRPr="00393B77" w:rsidR="00393B77">
        <w:rPr>
          <w:rFonts w:cs="Times New Roman"/>
          <w:lang w:val="nl-NL" w:eastAsia="ja-JP"/>
        </w:rPr>
        <w:t>onderzoeksmechanismen</w:t>
      </w:r>
      <w:proofErr w:type="spellEnd"/>
      <w:r w:rsidRPr="00393B77" w:rsidR="00393B77">
        <w:rPr>
          <w:rFonts w:cs="Times New Roman"/>
          <w:lang w:val="nl-NL" w:eastAsia="ja-JP"/>
        </w:rPr>
        <w:t xml:space="preserve"> en het Internationaal Strafhof.</w:t>
      </w:r>
      <w:r w:rsidR="00393B77">
        <w:rPr>
          <w:rFonts w:cs="Times New Roman"/>
          <w:lang w:val="nl-NL" w:eastAsia="ja-JP"/>
        </w:rPr>
        <w:t xml:space="preserve"> Het kabinet </w:t>
      </w:r>
      <w:r w:rsidR="00AD21E6">
        <w:rPr>
          <w:rFonts w:cs="Times New Roman"/>
          <w:lang w:val="nl-NL" w:eastAsia="ja-JP"/>
        </w:rPr>
        <w:t xml:space="preserve">hanteert een combinatie van druk en dialoog om Israël van gedrag te laten veranderen. </w:t>
      </w:r>
      <w:r w:rsidR="008F624A">
        <w:rPr>
          <w:rFonts w:cs="Times New Roman"/>
          <w:lang w:val="nl-NL" w:eastAsia="ja-JP"/>
        </w:rPr>
        <w:t xml:space="preserve">Daarbij veroordeelt het kabinet de onrechtmatige bezetting van de Palestijnse Gebieden en spreekt het kabinet Israël consistent aan op de verslechterende situatie op de Westelijke Jordaanoever, toenemend kolonistengeweld en </w:t>
      </w:r>
      <w:r w:rsidR="0023062D">
        <w:rPr>
          <w:rFonts w:cs="Times New Roman"/>
          <w:lang w:val="nl-NL" w:eastAsia="ja-JP"/>
        </w:rPr>
        <w:t>de</w:t>
      </w:r>
      <w:r w:rsidR="008F624A">
        <w:rPr>
          <w:rFonts w:cs="Times New Roman"/>
          <w:lang w:val="nl-NL" w:eastAsia="ja-JP"/>
        </w:rPr>
        <w:t xml:space="preserve"> gebrek</w:t>
      </w:r>
      <w:r w:rsidR="0023062D">
        <w:rPr>
          <w:rFonts w:cs="Times New Roman"/>
          <w:lang w:val="nl-NL" w:eastAsia="ja-JP"/>
        </w:rPr>
        <w:t>kige</w:t>
      </w:r>
      <w:r w:rsidR="008F624A">
        <w:rPr>
          <w:rFonts w:cs="Times New Roman"/>
          <w:lang w:val="nl-NL" w:eastAsia="ja-JP"/>
        </w:rPr>
        <w:t xml:space="preserve"> vervolging en berechting van daders</w:t>
      </w:r>
      <w:r w:rsidR="000D403D">
        <w:rPr>
          <w:rFonts w:cs="Times New Roman"/>
          <w:lang w:val="nl-NL" w:eastAsia="ja-JP"/>
        </w:rPr>
        <w:t xml:space="preserve"> hiervan</w:t>
      </w:r>
      <w:r w:rsidR="008F624A">
        <w:rPr>
          <w:rFonts w:cs="Times New Roman"/>
          <w:lang w:val="nl-NL" w:eastAsia="ja-JP"/>
        </w:rPr>
        <w:t xml:space="preserve">. </w:t>
      </w:r>
    </w:p>
    <w:p w:rsidR="00B55004" w:rsidP="004828BE" w:rsidRDefault="00B55004" w14:paraId="58EAAD50" w14:textId="77777777">
      <w:pPr>
        <w:spacing w:after="0"/>
        <w:rPr>
          <w:rFonts w:cs="Times New Roman"/>
          <w:lang w:val="nl-NL" w:eastAsia="ja-JP"/>
        </w:rPr>
      </w:pPr>
    </w:p>
    <w:p w:rsidRPr="004828BE" w:rsidR="004828BE" w:rsidP="004828BE" w:rsidRDefault="008F624A" w14:paraId="097B8360" w14:textId="2CE39A5C">
      <w:pPr>
        <w:spacing w:after="0"/>
        <w:rPr>
          <w:rFonts w:cs="Times New Roman"/>
          <w:lang w:val="nl-NL" w:eastAsia="ja-JP"/>
        </w:rPr>
      </w:pPr>
      <w:r>
        <w:rPr>
          <w:rFonts w:cs="Times New Roman"/>
          <w:lang w:val="nl-NL" w:eastAsia="ja-JP"/>
        </w:rPr>
        <w:t>Ook voert het kabinet de druk op</w:t>
      </w:r>
      <w:r w:rsidRPr="004828BE" w:rsidR="004828BE">
        <w:rPr>
          <w:rFonts w:cs="Times New Roman"/>
          <w:lang w:val="nl-NL" w:eastAsia="ja-JP"/>
        </w:rPr>
        <w:t xml:space="preserve"> </w:t>
      </w:r>
      <w:r>
        <w:rPr>
          <w:rFonts w:cs="Times New Roman"/>
          <w:lang w:val="nl-NL" w:eastAsia="ja-JP"/>
        </w:rPr>
        <w:t>door</w:t>
      </w:r>
      <w:r w:rsidRPr="004828BE" w:rsidR="004828BE">
        <w:rPr>
          <w:rFonts w:cs="Times New Roman"/>
          <w:lang w:val="nl-NL" w:eastAsia="ja-JP"/>
        </w:rPr>
        <w:t xml:space="preserve"> de invoering van de nationale maatregelen tegen </w:t>
      </w:r>
      <w:r w:rsidR="000C3D98">
        <w:rPr>
          <w:rFonts w:cs="Times New Roman"/>
          <w:lang w:val="nl-NL" w:eastAsia="ja-JP"/>
        </w:rPr>
        <w:t xml:space="preserve">import </w:t>
      </w:r>
      <w:r w:rsidR="0023062D">
        <w:rPr>
          <w:rFonts w:cs="Times New Roman"/>
          <w:lang w:val="nl-NL" w:eastAsia="ja-JP"/>
        </w:rPr>
        <w:t xml:space="preserve">van </w:t>
      </w:r>
      <w:r w:rsidRPr="004828BE" w:rsidR="004828BE">
        <w:rPr>
          <w:rFonts w:cs="Times New Roman"/>
          <w:lang w:val="nl-NL" w:eastAsia="ja-JP"/>
        </w:rPr>
        <w:t xml:space="preserve">goederen uit </w:t>
      </w:r>
      <w:r w:rsidR="0023062D">
        <w:rPr>
          <w:rFonts w:cs="Times New Roman"/>
          <w:lang w:val="nl-NL" w:eastAsia="ja-JP"/>
        </w:rPr>
        <w:t xml:space="preserve">illegale </w:t>
      </w:r>
      <w:r w:rsidRPr="004828BE" w:rsidR="004828BE">
        <w:rPr>
          <w:rFonts w:cs="Times New Roman"/>
          <w:lang w:val="nl-NL" w:eastAsia="ja-JP"/>
        </w:rPr>
        <w:t xml:space="preserve">nederzettingen, pleit het kabinet voor handelspolitieke EU-maatregelen op dit gebied, en blijft Nederland werken aan EU-sancties tegen gewelddadige kolonisten. Ook heeft Nederland de Israëlische ministers Smotrich en Ben Gvir tot persona non grata verklaard </w:t>
      </w:r>
      <w:r>
        <w:rPr>
          <w:rFonts w:cs="Times New Roman"/>
          <w:lang w:val="nl-NL" w:eastAsia="ja-JP"/>
        </w:rPr>
        <w:t>en hen als ongewenste vreemdelingen gesignaleerd in het Schengen Informatiesysteem (SIS)</w:t>
      </w:r>
      <w:r w:rsidRPr="004828BE" w:rsidR="004828BE">
        <w:rPr>
          <w:rFonts w:cs="Times New Roman"/>
          <w:lang w:val="nl-NL" w:eastAsia="ja-JP"/>
        </w:rPr>
        <w:t xml:space="preserve"> vanwege extremistische uit</w:t>
      </w:r>
      <w:r>
        <w:rPr>
          <w:rFonts w:cs="Times New Roman"/>
          <w:lang w:val="nl-NL" w:eastAsia="ja-JP"/>
        </w:rPr>
        <w:t xml:space="preserve">latingen en oproepen tot geweld. Het kabinet steunt Europese sancties tegen deze extremistische ministers. </w:t>
      </w:r>
    </w:p>
    <w:p w:rsidRPr="004828BE" w:rsidR="004828BE" w:rsidP="004828BE" w:rsidRDefault="004828BE" w14:paraId="626BC0E8" w14:textId="77777777">
      <w:pPr>
        <w:spacing w:after="0"/>
        <w:rPr>
          <w:rFonts w:cs="Times New Roman"/>
          <w:lang w:val="nl-NL" w:eastAsia="ja-JP"/>
        </w:rPr>
      </w:pPr>
    </w:p>
    <w:p w:rsidRPr="004828BE" w:rsidR="004828BE" w:rsidP="004828BE" w:rsidRDefault="004828BE" w14:paraId="5AD4659D" w14:textId="77777777">
      <w:pPr>
        <w:spacing w:after="0"/>
        <w:rPr>
          <w:rFonts w:cs="Times New Roman"/>
          <w:lang w:val="nl-NL" w:eastAsia="ja-JP"/>
        </w:rPr>
      </w:pPr>
    </w:p>
    <w:p w:rsidRPr="004828BE" w:rsidR="004828BE" w:rsidP="001E7EEC" w:rsidRDefault="004828BE" w14:paraId="20F2D412" w14:textId="77777777">
      <w:pPr>
        <w:spacing w:after="0"/>
        <w:rPr>
          <w:rFonts w:cs="Times New Roman"/>
          <w:lang w:val="nl-NL" w:eastAsia="ja-JP"/>
        </w:rPr>
      </w:pPr>
    </w:p>
    <w:bookmarkEnd w:id="0"/>
    <w:sectPr w:rsidRPr="004828BE" w:rsidR="004828BE" w:rsidSect="00E652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A787" w14:textId="77777777" w:rsidR="00077F28" w:rsidRDefault="00077F28" w:rsidP="00823D7C">
      <w:pPr>
        <w:spacing w:after="0"/>
      </w:pPr>
      <w:r>
        <w:separator/>
      </w:r>
    </w:p>
  </w:endnote>
  <w:endnote w:type="continuationSeparator" w:id="0">
    <w:p w14:paraId="0EB564D0" w14:textId="77777777" w:rsidR="00077F28" w:rsidRDefault="00077F28"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8ECD" w14:textId="77777777" w:rsidR="002D1954" w:rsidRDefault="002D1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33B" w14:textId="77777777" w:rsidR="002D1954" w:rsidRDefault="002D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B05" w14:textId="77777777" w:rsidR="00077F28" w:rsidRDefault="00077F28" w:rsidP="00823D7C">
      <w:pPr>
        <w:spacing w:after="0"/>
      </w:pPr>
      <w:r>
        <w:separator/>
      </w:r>
    </w:p>
  </w:footnote>
  <w:footnote w:type="continuationSeparator" w:id="0">
    <w:p w14:paraId="427DD105" w14:textId="77777777" w:rsidR="00077F28" w:rsidRDefault="00077F28" w:rsidP="00823D7C">
      <w:pPr>
        <w:spacing w:after="0"/>
      </w:pPr>
      <w:r>
        <w:continuationSeparator/>
      </w:r>
    </w:p>
  </w:footnote>
  <w:footnote w:id="1">
    <w:p w14:paraId="05CABA8E" w14:textId="069BE55B" w:rsidR="00A42975" w:rsidRPr="007924A2" w:rsidRDefault="00A42975">
      <w:pPr>
        <w:pStyle w:val="FootnoteText"/>
        <w:rPr>
          <w:sz w:val="16"/>
          <w:szCs w:val="16"/>
          <w:lang w:val="nl-NL"/>
        </w:rPr>
      </w:pPr>
      <w:r w:rsidRPr="007924A2">
        <w:rPr>
          <w:rStyle w:val="FootnoteReference"/>
          <w:sz w:val="16"/>
          <w:szCs w:val="16"/>
        </w:rPr>
        <w:footnoteRef/>
      </w:r>
      <w:r w:rsidRPr="007924A2">
        <w:rPr>
          <w:sz w:val="16"/>
          <w:szCs w:val="16"/>
          <w:lang w:val="nl-NL"/>
        </w:rPr>
        <w:t xml:space="preserve"> Kamerstuk 36</w:t>
      </w:r>
      <w:r w:rsidR="004902DA">
        <w:rPr>
          <w:sz w:val="16"/>
          <w:szCs w:val="16"/>
          <w:lang w:val="nl-NL"/>
        </w:rPr>
        <w:t xml:space="preserve"> </w:t>
      </w:r>
      <w:r w:rsidRPr="007924A2">
        <w:rPr>
          <w:sz w:val="16"/>
          <w:szCs w:val="16"/>
          <w:lang w:val="nl-NL"/>
        </w:rPr>
        <w:t>045, nr. 291</w:t>
      </w:r>
    </w:p>
  </w:footnote>
  <w:footnote w:id="2">
    <w:p w14:paraId="6198A8D0" w14:textId="3A64E5FA" w:rsidR="00CC1049" w:rsidRPr="007924A2" w:rsidRDefault="00CC1049">
      <w:pPr>
        <w:pStyle w:val="FootnoteText"/>
        <w:rPr>
          <w:sz w:val="16"/>
          <w:szCs w:val="16"/>
          <w:lang w:val="nl-NL"/>
        </w:rPr>
      </w:pPr>
      <w:r w:rsidRPr="007924A2">
        <w:rPr>
          <w:rStyle w:val="FootnoteReference"/>
          <w:sz w:val="16"/>
          <w:szCs w:val="16"/>
        </w:rPr>
        <w:footnoteRef/>
      </w:r>
      <w:r w:rsidRPr="007924A2">
        <w:rPr>
          <w:sz w:val="16"/>
          <w:szCs w:val="16"/>
          <w:lang w:val="nl-NL"/>
        </w:rPr>
        <w:t xml:space="preserve"> Kamerstuk 21 501-02</w:t>
      </w:r>
      <w:r w:rsidR="00293BD4">
        <w:rPr>
          <w:sz w:val="16"/>
          <w:szCs w:val="16"/>
          <w:lang w:val="nl-NL"/>
        </w:rPr>
        <w:t>,</w:t>
      </w:r>
      <w:r w:rsidRPr="007924A2">
        <w:rPr>
          <w:sz w:val="16"/>
          <w:szCs w:val="16"/>
          <w:lang w:val="nl-NL"/>
        </w:rPr>
        <w:t xml:space="preserve"> </w:t>
      </w:r>
      <w:r w:rsidR="00293BD4">
        <w:rPr>
          <w:sz w:val="16"/>
          <w:szCs w:val="16"/>
          <w:lang w:val="nl-NL"/>
        </w:rPr>
        <w:t>n</w:t>
      </w:r>
      <w:r w:rsidRPr="007924A2">
        <w:rPr>
          <w:sz w:val="16"/>
          <w:szCs w:val="16"/>
          <w:lang w:val="nl-NL"/>
        </w:rPr>
        <w:t>r. 3407</w:t>
      </w:r>
    </w:p>
  </w:footnote>
  <w:footnote w:id="3">
    <w:p w14:paraId="70CC7428" w14:textId="1A16988B" w:rsidR="008E7769" w:rsidRPr="00816310" w:rsidRDefault="008E7769">
      <w:pPr>
        <w:pStyle w:val="FootnoteText"/>
        <w:rPr>
          <w:lang w:val="nl-NL"/>
        </w:rPr>
      </w:pPr>
      <w:r w:rsidRPr="0046153D">
        <w:rPr>
          <w:sz w:val="16"/>
          <w:szCs w:val="16"/>
          <w:vertAlign w:val="superscript"/>
          <w:lang w:val="nl-NL"/>
        </w:rPr>
        <w:footnoteRef/>
      </w:r>
      <w:r w:rsidRPr="004C7F91">
        <w:rPr>
          <w:sz w:val="16"/>
          <w:szCs w:val="16"/>
          <w:lang w:val="nl-NL"/>
        </w:rPr>
        <w:t xml:space="preserve"> </w:t>
      </w:r>
      <w:r w:rsidR="004C7F91">
        <w:rPr>
          <w:sz w:val="16"/>
          <w:szCs w:val="16"/>
          <w:lang w:val="nl-NL"/>
        </w:rPr>
        <w:t xml:space="preserve">Kamerstuk </w:t>
      </w:r>
      <w:r w:rsidR="004C7F91" w:rsidRPr="004C7F91">
        <w:rPr>
          <w:sz w:val="16"/>
          <w:szCs w:val="16"/>
          <w:lang w:val="nl-NL"/>
        </w:rPr>
        <w:t>21 501-02</w:t>
      </w:r>
      <w:r w:rsidR="00293BD4">
        <w:rPr>
          <w:sz w:val="16"/>
          <w:szCs w:val="16"/>
          <w:lang w:val="nl-NL"/>
        </w:rPr>
        <w:t>,</w:t>
      </w:r>
      <w:r w:rsidR="004C7F91" w:rsidRPr="004C7F91">
        <w:rPr>
          <w:sz w:val="16"/>
          <w:szCs w:val="16"/>
          <w:lang w:val="nl-NL"/>
        </w:rPr>
        <w:t xml:space="preserve"> nr. 3434</w:t>
      </w:r>
      <w:r w:rsidRPr="00816310">
        <w:rPr>
          <w:lang w:val="nl-NL"/>
        </w:rPr>
        <w:t xml:space="preserve"> </w:t>
      </w:r>
    </w:p>
  </w:footnote>
  <w:footnote w:id="4">
    <w:p w14:paraId="5EEB2250" w14:textId="0F31C81C" w:rsidR="00FE377C" w:rsidRDefault="00FE377C">
      <w:pPr>
        <w:pStyle w:val="FootnoteText"/>
      </w:pPr>
      <w:r w:rsidRPr="00D00F17">
        <w:rPr>
          <w:rStyle w:val="FootnoteReference"/>
          <w:sz w:val="16"/>
          <w:szCs w:val="16"/>
        </w:rPr>
        <w:footnoteRef/>
      </w:r>
      <w:r w:rsidRPr="00D00F17">
        <w:rPr>
          <w:sz w:val="16"/>
          <w:szCs w:val="16"/>
        </w:rPr>
        <w:t xml:space="preserve"> Kamerstuk 21</w:t>
      </w:r>
      <w:r w:rsidR="004902DA">
        <w:rPr>
          <w:sz w:val="16"/>
          <w:szCs w:val="16"/>
        </w:rPr>
        <w:t xml:space="preserve"> </w:t>
      </w:r>
      <w:r w:rsidRPr="00D00F17">
        <w:rPr>
          <w:sz w:val="16"/>
          <w:szCs w:val="16"/>
        </w:rPr>
        <w:t>501-02</w:t>
      </w:r>
      <w:r w:rsidR="00293BD4">
        <w:rPr>
          <w:sz w:val="16"/>
          <w:szCs w:val="16"/>
        </w:rPr>
        <w:t>,</w:t>
      </w:r>
      <w:r w:rsidR="004C7F91">
        <w:rPr>
          <w:sz w:val="16"/>
          <w:szCs w:val="16"/>
        </w:rPr>
        <w:t xml:space="preserve"> nr. </w:t>
      </w:r>
      <w:r w:rsidRPr="00D00F17">
        <w:rPr>
          <w:sz w:val="16"/>
          <w:szCs w:val="16"/>
        </w:rPr>
        <w:t>3445</w:t>
      </w:r>
    </w:p>
  </w:footnote>
  <w:footnote w:id="5">
    <w:p w14:paraId="2F0CD9B8" w14:textId="78D7BCC4" w:rsidR="002672A1" w:rsidRPr="00162E7D" w:rsidRDefault="002672A1">
      <w:pPr>
        <w:pStyle w:val="FootnoteText"/>
        <w:rPr>
          <w:sz w:val="16"/>
          <w:szCs w:val="16"/>
        </w:rPr>
      </w:pPr>
      <w:r w:rsidRPr="00162E7D">
        <w:rPr>
          <w:rStyle w:val="FootnoteReference"/>
          <w:sz w:val="16"/>
          <w:szCs w:val="16"/>
        </w:rPr>
        <w:footnoteRef/>
      </w:r>
      <w:r w:rsidRPr="00162E7D">
        <w:rPr>
          <w:sz w:val="16"/>
          <w:szCs w:val="16"/>
        </w:rPr>
        <w:t xml:space="preserve"> TZ202606-096</w:t>
      </w:r>
    </w:p>
  </w:footnote>
  <w:footnote w:id="6">
    <w:p w14:paraId="457E1BB9" w14:textId="0C9E452C" w:rsidR="002672A1" w:rsidRPr="00162E7D" w:rsidRDefault="002672A1">
      <w:pPr>
        <w:pStyle w:val="FootnoteText"/>
        <w:rPr>
          <w:sz w:val="16"/>
          <w:szCs w:val="16"/>
        </w:rPr>
      </w:pPr>
      <w:r w:rsidRPr="00162E7D">
        <w:rPr>
          <w:rStyle w:val="FootnoteReference"/>
          <w:sz w:val="16"/>
          <w:szCs w:val="16"/>
        </w:rPr>
        <w:footnoteRef/>
      </w:r>
      <w:r w:rsidRPr="00162E7D">
        <w:rPr>
          <w:sz w:val="16"/>
          <w:szCs w:val="16"/>
        </w:rPr>
        <w:t xml:space="preserve"> TZ202606-097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1824" w14:textId="77777777" w:rsidR="002D1954" w:rsidRDefault="002D1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8E87" w14:textId="77777777" w:rsidR="002D1954" w:rsidRDefault="002D1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56AD" w14:textId="77777777" w:rsidR="002D1954" w:rsidRDefault="002D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9072A2E"/>
    <w:multiLevelType w:val="hybridMultilevel"/>
    <w:tmpl w:val="DD848C16"/>
    <w:lvl w:ilvl="0" w:tplc="A694F224">
      <w:start w:val="1"/>
      <w:numFmt w:val="decimal"/>
      <w:lvlText w:val="%1)"/>
      <w:lvlJc w:val="left"/>
      <w:pPr>
        <w:ind w:left="1440" w:hanging="360"/>
      </w:pPr>
    </w:lvl>
    <w:lvl w:ilvl="1" w:tplc="0268CB7C">
      <w:start w:val="1"/>
      <w:numFmt w:val="decimal"/>
      <w:lvlText w:val="%2)"/>
      <w:lvlJc w:val="left"/>
      <w:pPr>
        <w:ind w:left="1440" w:hanging="360"/>
      </w:pPr>
    </w:lvl>
    <w:lvl w:ilvl="2" w:tplc="DC1CBDE4">
      <w:start w:val="1"/>
      <w:numFmt w:val="decimal"/>
      <w:lvlText w:val="%3)"/>
      <w:lvlJc w:val="left"/>
      <w:pPr>
        <w:ind w:left="1440" w:hanging="360"/>
      </w:pPr>
    </w:lvl>
    <w:lvl w:ilvl="3" w:tplc="55DC72B8">
      <w:start w:val="1"/>
      <w:numFmt w:val="decimal"/>
      <w:lvlText w:val="%4)"/>
      <w:lvlJc w:val="left"/>
      <w:pPr>
        <w:ind w:left="1440" w:hanging="360"/>
      </w:pPr>
    </w:lvl>
    <w:lvl w:ilvl="4" w:tplc="A000BE4E">
      <w:start w:val="1"/>
      <w:numFmt w:val="decimal"/>
      <w:lvlText w:val="%5)"/>
      <w:lvlJc w:val="left"/>
      <w:pPr>
        <w:ind w:left="1440" w:hanging="360"/>
      </w:pPr>
    </w:lvl>
    <w:lvl w:ilvl="5" w:tplc="2DA8CB1A">
      <w:start w:val="1"/>
      <w:numFmt w:val="decimal"/>
      <w:lvlText w:val="%6)"/>
      <w:lvlJc w:val="left"/>
      <w:pPr>
        <w:ind w:left="1440" w:hanging="360"/>
      </w:pPr>
    </w:lvl>
    <w:lvl w:ilvl="6" w:tplc="34169D10">
      <w:start w:val="1"/>
      <w:numFmt w:val="decimal"/>
      <w:lvlText w:val="%7)"/>
      <w:lvlJc w:val="left"/>
      <w:pPr>
        <w:ind w:left="1440" w:hanging="360"/>
      </w:pPr>
    </w:lvl>
    <w:lvl w:ilvl="7" w:tplc="F12841B8">
      <w:start w:val="1"/>
      <w:numFmt w:val="decimal"/>
      <w:lvlText w:val="%8)"/>
      <w:lvlJc w:val="left"/>
      <w:pPr>
        <w:ind w:left="1440" w:hanging="360"/>
      </w:pPr>
    </w:lvl>
    <w:lvl w:ilvl="8" w:tplc="9EF48D9C">
      <w:start w:val="1"/>
      <w:numFmt w:val="decimal"/>
      <w:lvlText w:val="%9)"/>
      <w:lvlJc w:val="left"/>
      <w:pPr>
        <w:ind w:left="1440" w:hanging="360"/>
      </w:p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DB2864"/>
    <w:multiLevelType w:val="multilevel"/>
    <w:tmpl w:val="5BA8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01055"/>
    <w:multiLevelType w:val="hybridMultilevel"/>
    <w:tmpl w:val="7CA08C68"/>
    <w:lvl w:ilvl="0" w:tplc="E98A18C2">
      <w:start w:val="1"/>
      <w:numFmt w:val="decimal"/>
      <w:lvlText w:val="%1)"/>
      <w:lvlJc w:val="left"/>
      <w:pPr>
        <w:ind w:left="720" w:hanging="360"/>
      </w:pPr>
    </w:lvl>
    <w:lvl w:ilvl="1" w:tplc="4348B568">
      <w:start w:val="1"/>
      <w:numFmt w:val="decimal"/>
      <w:lvlText w:val="%2)"/>
      <w:lvlJc w:val="left"/>
      <w:pPr>
        <w:ind w:left="720" w:hanging="360"/>
      </w:pPr>
    </w:lvl>
    <w:lvl w:ilvl="2" w:tplc="FBE05804">
      <w:start w:val="1"/>
      <w:numFmt w:val="decimal"/>
      <w:lvlText w:val="%3)"/>
      <w:lvlJc w:val="left"/>
      <w:pPr>
        <w:ind w:left="720" w:hanging="360"/>
      </w:pPr>
    </w:lvl>
    <w:lvl w:ilvl="3" w:tplc="EA50B414">
      <w:start w:val="1"/>
      <w:numFmt w:val="decimal"/>
      <w:lvlText w:val="%4)"/>
      <w:lvlJc w:val="left"/>
      <w:pPr>
        <w:ind w:left="720" w:hanging="360"/>
      </w:pPr>
    </w:lvl>
    <w:lvl w:ilvl="4" w:tplc="D7183AD2">
      <w:start w:val="1"/>
      <w:numFmt w:val="decimal"/>
      <w:lvlText w:val="%5)"/>
      <w:lvlJc w:val="left"/>
      <w:pPr>
        <w:ind w:left="720" w:hanging="360"/>
      </w:pPr>
    </w:lvl>
    <w:lvl w:ilvl="5" w:tplc="1C94B9B0">
      <w:start w:val="1"/>
      <w:numFmt w:val="decimal"/>
      <w:lvlText w:val="%6)"/>
      <w:lvlJc w:val="left"/>
      <w:pPr>
        <w:ind w:left="720" w:hanging="360"/>
      </w:pPr>
    </w:lvl>
    <w:lvl w:ilvl="6" w:tplc="122EC250">
      <w:start w:val="1"/>
      <w:numFmt w:val="decimal"/>
      <w:lvlText w:val="%7)"/>
      <w:lvlJc w:val="left"/>
      <w:pPr>
        <w:ind w:left="720" w:hanging="360"/>
      </w:pPr>
    </w:lvl>
    <w:lvl w:ilvl="7" w:tplc="E9725234">
      <w:start w:val="1"/>
      <w:numFmt w:val="decimal"/>
      <w:lvlText w:val="%8)"/>
      <w:lvlJc w:val="left"/>
      <w:pPr>
        <w:ind w:left="720" w:hanging="360"/>
      </w:pPr>
    </w:lvl>
    <w:lvl w:ilvl="8" w:tplc="22187070">
      <w:start w:val="1"/>
      <w:numFmt w:val="decimal"/>
      <w:lvlText w:val="%9)"/>
      <w:lvlJc w:val="left"/>
      <w:pPr>
        <w:ind w:left="720" w:hanging="360"/>
      </w:pPr>
    </w:lvl>
  </w:abstractNum>
  <w:abstractNum w:abstractNumId="5" w15:restartNumberingAfterBreak="0">
    <w:nsid w:val="455511BC"/>
    <w:multiLevelType w:val="hybridMultilevel"/>
    <w:tmpl w:val="E4FE9E2C"/>
    <w:lvl w:ilvl="0" w:tplc="C87CBB6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CD56757"/>
    <w:multiLevelType w:val="hybridMultilevel"/>
    <w:tmpl w:val="6AB293C8"/>
    <w:lvl w:ilvl="0" w:tplc="DCD2EEBA">
      <w:start w:val="1"/>
      <w:numFmt w:val="decimal"/>
      <w:lvlText w:val="%1)"/>
      <w:lvlJc w:val="left"/>
      <w:pPr>
        <w:ind w:left="1440" w:hanging="360"/>
      </w:pPr>
    </w:lvl>
    <w:lvl w:ilvl="1" w:tplc="F0569E06">
      <w:start w:val="1"/>
      <w:numFmt w:val="decimal"/>
      <w:lvlText w:val="%2)"/>
      <w:lvlJc w:val="left"/>
      <w:pPr>
        <w:ind w:left="1440" w:hanging="360"/>
      </w:pPr>
    </w:lvl>
    <w:lvl w:ilvl="2" w:tplc="E2D25878">
      <w:start w:val="1"/>
      <w:numFmt w:val="decimal"/>
      <w:lvlText w:val="%3)"/>
      <w:lvlJc w:val="left"/>
      <w:pPr>
        <w:ind w:left="1440" w:hanging="360"/>
      </w:pPr>
    </w:lvl>
    <w:lvl w:ilvl="3" w:tplc="8966A656">
      <w:start w:val="1"/>
      <w:numFmt w:val="decimal"/>
      <w:lvlText w:val="%4)"/>
      <w:lvlJc w:val="left"/>
      <w:pPr>
        <w:ind w:left="1440" w:hanging="360"/>
      </w:pPr>
    </w:lvl>
    <w:lvl w:ilvl="4" w:tplc="D7767D34">
      <w:start w:val="1"/>
      <w:numFmt w:val="decimal"/>
      <w:lvlText w:val="%5)"/>
      <w:lvlJc w:val="left"/>
      <w:pPr>
        <w:ind w:left="1440" w:hanging="360"/>
      </w:pPr>
    </w:lvl>
    <w:lvl w:ilvl="5" w:tplc="CCB4C358">
      <w:start w:val="1"/>
      <w:numFmt w:val="decimal"/>
      <w:lvlText w:val="%6)"/>
      <w:lvlJc w:val="left"/>
      <w:pPr>
        <w:ind w:left="1440" w:hanging="360"/>
      </w:pPr>
    </w:lvl>
    <w:lvl w:ilvl="6" w:tplc="872ADEF8">
      <w:start w:val="1"/>
      <w:numFmt w:val="decimal"/>
      <w:lvlText w:val="%7)"/>
      <w:lvlJc w:val="left"/>
      <w:pPr>
        <w:ind w:left="1440" w:hanging="360"/>
      </w:pPr>
    </w:lvl>
    <w:lvl w:ilvl="7" w:tplc="5F8E64A8">
      <w:start w:val="1"/>
      <w:numFmt w:val="decimal"/>
      <w:lvlText w:val="%8)"/>
      <w:lvlJc w:val="left"/>
      <w:pPr>
        <w:ind w:left="1440" w:hanging="360"/>
      </w:pPr>
    </w:lvl>
    <w:lvl w:ilvl="8" w:tplc="FE7684E4">
      <w:start w:val="1"/>
      <w:numFmt w:val="decimal"/>
      <w:lvlText w:val="%9)"/>
      <w:lvlJc w:val="left"/>
      <w:pPr>
        <w:ind w:left="1440" w:hanging="360"/>
      </w:pPr>
    </w:lvl>
  </w:abstractNum>
  <w:num w:numId="1" w16cid:durableId="509101345">
    <w:abstractNumId w:val="7"/>
  </w:num>
  <w:num w:numId="2" w16cid:durableId="1198734178">
    <w:abstractNumId w:val="0"/>
  </w:num>
  <w:num w:numId="3" w16cid:durableId="1263146525">
    <w:abstractNumId w:val="6"/>
  </w:num>
  <w:num w:numId="4" w16cid:durableId="1713074227">
    <w:abstractNumId w:val="2"/>
  </w:num>
  <w:num w:numId="5" w16cid:durableId="1277323273">
    <w:abstractNumId w:val="8"/>
  </w:num>
  <w:num w:numId="6" w16cid:durableId="461580876">
    <w:abstractNumId w:val="1"/>
  </w:num>
  <w:num w:numId="7" w16cid:durableId="2032489934">
    <w:abstractNumId w:val="4"/>
  </w:num>
  <w:num w:numId="8" w16cid:durableId="353726610">
    <w:abstractNumId w:val="3"/>
  </w:num>
  <w:num w:numId="9" w16cid:durableId="165406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138AF"/>
    <w:rsid w:val="00016B8E"/>
    <w:rsid w:val="00016DC8"/>
    <w:rsid w:val="000170D3"/>
    <w:rsid w:val="00020742"/>
    <w:rsid w:val="00020F96"/>
    <w:rsid w:val="00023DAA"/>
    <w:rsid w:val="00024BDB"/>
    <w:rsid w:val="00025B27"/>
    <w:rsid w:val="00025B4B"/>
    <w:rsid w:val="00030635"/>
    <w:rsid w:val="00030C90"/>
    <w:rsid w:val="000311B5"/>
    <w:rsid w:val="00032416"/>
    <w:rsid w:val="00035B3C"/>
    <w:rsid w:val="00036803"/>
    <w:rsid w:val="00042639"/>
    <w:rsid w:val="000443D7"/>
    <w:rsid w:val="00045777"/>
    <w:rsid w:val="00045EF8"/>
    <w:rsid w:val="00046425"/>
    <w:rsid w:val="00046501"/>
    <w:rsid w:val="00047BE2"/>
    <w:rsid w:val="00050A2B"/>
    <w:rsid w:val="00052562"/>
    <w:rsid w:val="00056E92"/>
    <w:rsid w:val="000613DF"/>
    <w:rsid w:val="00061D7D"/>
    <w:rsid w:val="00061E30"/>
    <w:rsid w:val="0006314F"/>
    <w:rsid w:val="00071626"/>
    <w:rsid w:val="00077F28"/>
    <w:rsid w:val="000806BC"/>
    <w:rsid w:val="000812BD"/>
    <w:rsid w:val="000813F1"/>
    <w:rsid w:val="00083992"/>
    <w:rsid w:val="00087C6A"/>
    <w:rsid w:val="0009128F"/>
    <w:rsid w:val="000919F1"/>
    <w:rsid w:val="000925B1"/>
    <w:rsid w:val="00095BD2"/>
    <w:rsid w:val="000A2BF0"/>
    <w:rsid w:val="000A37FD"/>
    <w:rsid w:val="000A39C2"/>
    <w:rsid w:val="000A53D9"/>
    <w:rsid w:val="000A76A4"/>
    <w:rsid w:val="000B0D6C"/>
    <w:rsid w:val="000B25DA"/>
    <w:rsid w:val="000B34D7"/>
    <w:rsid w:val="000B383D"/>
    <w:rsid w:val="000B3DE5"/>
    <w:rsid w:val="000B45BC"/>
    <w:rsid w:val="000B7E22"/>
    <w:rsid w:val="000C11BF"/>
    <w:rsid w:val="000C3D98"/>
    <w:rsid w:val="000C739B"/>
    <w:rsid w:val="000D05F5"/>
    <w:rsid w:val="000D1EC1"/>
    <w:rsid w:val="000D403D"/>
    <w:rsid w:val="000D4BA9"/>
    <w:rsid w:val="000D7D88"/>
    <w:rsid w:val="000E1500"/>
    <w:rsid w:val="000E20B5"/>
    <w:rsid w:val="000E3386"/>
    <w:rsid w:val="000E355F"/>
    <w:rsid w:val="000E35EF"/>
    <w:rsid w:val="000F1CD6"/>
    <w:rsid w:val="000F3379"/>
    <w:rsid w:val="000F6273"/>
    <w:rsid w:val="000F7DEA"/>
    <w:rsid w:val="00100BE9"/>
    <w:rsid w:val="00101B48"/>
    <w:rsid w:val="00103FBE"/>
    <w:rsid w:val="00105DE6"/>
    <w:rsid w:val="00111AEF"/>
    <w:rsid w:val="0011288B"/>
    <w:rsid w:val="001146EF"/>
    <w:rsid w:val="00121B83"/>
    <w:rsid w:val="00121F80"/>
    <w:rsid w:val="001230E2"/>
    <w:rsid w:val="00123507"/>
    <w:rsid w:val="0012496E"/>
    <w:rsid w:val="001259FC"/>
    <w:rsid w:val="00127806"/>
    <w:rsid w:val="00130635"/>
    <w:rsid w:val="00135171"/>
    <w:rsid w:val="00136F30"/>
    <w:rsid w:val="00137661"/>
    <w:rsid w:val="001405EA"/>
    <w:rsid w:val="00143297"/>
    <w:rsid w:val="00145E4A"/>
    <w:rsid w:val="0014743A"/>
    <w:rsid w:val="001474F3"/>
    <w:rsid w:val="001524B4"/>
    <w:rsid w:val="001556D8"/>
    <w:rsid w:val="00156269"/>
    <w:rsid w:val="00162E7D"/>
    <w:rsid w:val="00163B35"/>
    <w:rsid w:val="00164C23"/>
    <w:rsid w:val="0017446E"/>
    <w:rsid w:val="001762C0"/>
    <w:rsid w:val="00180793"/>
    <w:rsid w:val="00180D7B"/>
    <w:rsid w:val="00181A17"/>
    <w:rsid w:val="00190B31"/>
    <w:rsid w:val="0019132A"/>
    <w:rsid w:val="00191613"/>
    <w:rsid w:val="00191941"/>
    <w:rsid w:val="00195026"/>
    <w:rsid w:val="00197A20"/>
    <w:rsid w:val="001A0185"/>
    <w:rsid w:val="001A041A"/>
    <w:rsid w:val="001A12CF"/>
    <w:rsid w:val="001A247B"/>
    <w:rsid w:val="001A3D31"/>
    <w:rsid w:val="001B1EC6"/>
    <w:rsid w:val="001B46D5"/>
    <w:rsid w:val="001C246D"/>
    <w:rsid w:val="001C2ACC"/>
    <w:rsid w:val="001C40FD"/>
    <w:rsid w:val="001C43B1"/>
    <w:rsid w:val="001C43ED"/>
    <w:rsid w:val="001C5E95"/>
    <w:rsid w:val="001C79C0"/>
    <w:rsid w:val="001D0550"/>
    <w:rsid w:val="001D12DE"/>
    <w:rsid w:val="001D213A"/>
    <w:rsid w:val="001D42D7"/>
    <w:rsid w:val="001D640E"/>
    <w:rsid w:val="001D6992"/>
    <w:rsid w:val="001E19D9"/>
    <w:rsid w:val="001E1D82"/>
    <w:rsid w:val="001E5F2D"/>
    <w:rsid w:val="001E760F"/>
    <w:rsid w:val="001E7EEC"/>
    <w:rsid w:val="001F041E"/>
    <w:rsid w:val="001F4DDD"/>
    <w:rsid w:val="001F6852"/>
    <w:rsid w:val="001F7085"/>
    <w:rsid w:val="001F7BE1"/>
    <w:rsid w:val="002026CA"/>
    <w:rsid w:val="0020351C"/>
    <w:rsid w:val="00204B45"/>
    <w:rsid w:val="0020682E"/>
    <w:rsid w:val="00222512"/>
    <w:rsid w:val="0023062D"/>
    <w:rsid w:val="002317C6"/>
    <w:rsid w:val="00236019"/>
    <w:rsid w:val="00236D05"/>
    <w:rsid w:val="00241230"/>
    <w:rsid w:val="0024339E"/>
    <w:rsid w:val="00245525"/>
    <w:rsid w:val="002505C0"/>
    <w:rsid w:val="00250CA9"/>
    <w:rsid w:val="002531FC"/>
    <w:rsid w:val="0025541B"/>
    <w:rsid w:val="0025665A"/>
    <w:rsid w:val="00256E9E"/>
    <w:rsid w:val="002615D0"/>
    <w:rsid w:val="00262CA2"/>
    <w:rsid w:val="002634F1"/>
    <w:rsid w:val="00264180"/>
    <w:rsid w:val="002653F6"/>
    <w:rsid w:val="00265B3B"/>
    <w:rsid w:val="0026703A"/>
    <w:rsid w:val="002672A1"/>
    <w:rsid w:val="002675AE"/>
    <w:rsid w:val="00267AF9"/>
    <w:rsid w:val="002734F9"/>
    <w:rsid w:val="002735BB"/>
    <w:rsid w:val="00275840"/>
    <w:rsid w:val="00276DBA"/>
    <w:rsid w:val="00282DF6"/>
    <w:rsid w:val="002834D8"/>
    <w:rsid w:val="0028668E"/>
    <w:rsid w:val="00286713"/>
    <w:rsid w:val="002873B2"/>
    <w:rsid w:val="00290171"/>
    <w:rsid w:val="002938EB"/>
    <w:rsid w:val="00293BD4"/>
    <w:rsid w:val="00293DDD"/>
    <w:rsid w:val="00294874"/>
    <w:rsid w:val="00295A58"/>
    <w:rsid w:val="0029619B"/>
    <w:rsid w:val="002978CF"/>
    <w:rsid w:val="00297D70"/>
    <w:rsid w:val="002A6054"/>
    <w:rsid w:val="002A689C"/>
    <w:rsid w:val="002B09B1"/>
    <w:rsid w:val="002B2AE4"/>
    <w:rsid w:val="002B4891"/>
    <w:rsid w:val="002B6814"/>
    <w:rsid w:val="002B7C8B"/>
    <w:rsid w:val="002B7EF9"/>
    <w:rsid w:val="002C61C9"/>
    <w:rsid w:val="002D1740"/>
    <w:rsid w:val="002D1954"/>
    <w:rsid w:val="002D2BE3"/>
    <w:rsid w:val="002D3251"/>
    <w:rsid w:val="002D3FFF"/>
    <w:rsid w:val="002D6A98"/>
    <w:rsid w:val="002D7FE4"/>
    <w:rsid w:val="002E211F"/>
    <w:rsid w:val="002E226C"/>
    <w:rsid w:val="002E26BE"/>
    <w:rsid w:val="002E2FE9"/>
    <w:rsid w:val="002E4B8D"/>
    <w:rsid w:val="002F03BD"/>
    <w:rsid w:val="002F40A5"/>
    <w:rsid w:val="00300AC8"/>
    <w:rsid w:val="003054C1"/>
    <w:rsid w:val="0030687E"/>
    <w:rsid w:val="00306956"/>
    <w:rsid w:val="00307925"/>
    <w:rsid w:val="00310FDC"/>
    <w:rsid w:val="003151D8"/>
    <w:rsid w:val="00317FA1"/>
    <w:rsid w:val="00320089"/>
    <w:rsid w:val="003207F7"/>
    <w:rsid w:val="003222D8"/>
    <w:rsid w:val="003247F4"/>
    <w:rsid w:val="0032482E"/>
    <w:rsid w:val="003254D2"/>
    <w:rsid w:val="00325BD7"/>
    <w:rsid w:val="00327E27"/>
    <w:rsid w:val="00330ECA"/>
    <w:rsid w:val="00331A19"/>
    <w:rsid w:val="00333680"/>
    <w:rsid w:val="00334F6B"/>
    <w:rsid w:val="00337F34"/>
    <w:rsid w:val="00340258"/>
    <w:rsid w:val="003425D2"/>
    <w:rsid w:val="003441AB"/>
    <w:rsid w:val="00345CCC"/>
    <w:rsid w:val="0034707F"/>
    <w:rsid w:val="00350EDC"/>
    <w:rsid w:val="00351083"/>
    <w:rsid w:val="00353D5A"/>
    <w:rsid w:val="00360705"/>
    <w:rsid w:val="00361E78"/>
    <w:rsid w:val="0036391A"/>
    <w:rsid w:val="00363DB2"/>
    <w:rsid w:val="003650A9"/>
    <w:rsid w:val="003651BE"/>
    <w:rsid w:val="00365BCE"/>
    <w:rsid w:val="00367075"/>
    <w:rsid w:val="003720EE"/>
    <w:rsid w:val="00373D41"/>
    <w:rsid w:val="003743BB"/>
    <w:rsid w:val="003821EA"/>
    <w:rsid w:val="003848CB"/>
    <w:rsid w:val="00387297"/>
    <w:rsid w:val="00393B77"/>
    <w:rsid w:val="00395AC2"/>
    <w:rsid w:val="003A0F6B"/>
    <w:rsid w:val="003A563F"/>
    <w:rsid w:val="003A6086"/>
    <w:rsid w:val="003B0443"/>
    <w:rsid w:val="003B1E91"/>
    <w:rsid w:val="003B48E8"/>
    <w:rsid w:val="003B4FA1"/>
    <w:rsid w:val="003B5DF2"/>
    <w:rsid w:val="003B5EE6"/>
    <w:rsid w:val="003B60CC"/>
    <w:rsid w:val="003B6190"/>
    <w:rsid w:val="003B6FA4"/>
    <w:rsid w:val="003B7677"/>
    <w:rsid w:val="003C2C70"/>
    <w:rsid w:val="003C4450"/>
    <w:rsid w:val="003D149D"/>
    <w:rsid w:val="003D29D2"/>
    <w:rsid w:val="003D2F6A"/>
    <w:rsid w:val="003D43C5"/>
    <w:rsid w:val="003D5008"/>
    <w:rsid w:val="003D7833"/>
    <w:rsid w:val="003E071D"/>
    <w:rsid w:val="003E3165"/>
    <w:rsid w:val="003E58C6"/>
    <w:rsid w:val="003E6655"/>
    <w:rsid w:val="003E72E3"/>
    <w:rsid w:val="003F0793"/>
    <w:rsid w:val="003F37A8"/>
    <w:rsid w:val="003F6492"/>
    <w:rsid w:val="00402618"/>
    <w:rsid w:val="00402A20"/>
    <w:rsid w:val="00405625"/>
    <w:rsid w:val="00407062"/>
    <w:rsid w:val="0040792D"/>
    <w:rsid w:val="0041449C"/>
    <w:rsid w:val="004157A3"/>
    <w:rsid w:val="00416BE8"/>
    <w:rsid w:val="0042193C"/>
    <w:rsid w:val="00425D20"/>
    <w:rsid w:val="00427437"/>
    <w:rsid w:val="00431371"/>
    <w:rsid w:val="00432BE4"/>
    <w:rsid w:val="0043315A"/>
    <w:rsid w:val="00433DB9"/>
    <w:rsid w:val="00434600"/>
    <w:rsid w:val="004428AE"/>
    <w:rsid w:val="00443969"/>
    <w:rsid w:val="00450176"/>
    <w:rsid w:val="004504E6"/>
    <w:rsid w:val="00454028"/>
    <w:rsid w:val="0045660F"/>
    <w:rsid w:val="00460135"/>
    <w:rsid w:val="0046153D"/>
    <w:rsid w:val="0046525B"/>
    <w:rsid w:val="004674D5"/>
    <w:rsid w:val="0046764E"/>
    <w:rsid w:val="004708B6"/>
    <w:rsid w:val="004714AB"/>
    <w:rsid w:val="00471AEE"/>
    <w:rsid w:val="00473886"/>
    <w:rsid w:val="00473D18"/>
    <w:rsid w:val="004753A7"/>
    <w:rsid w:val="004827FB"/>
    <w:rsid w:val="004828BE"/>
    <w:rsid w:val="00483067"/>
    <w:rsid w:val="00485842"/>
    <w:rsid w:val="004902DA"/>
    <w:rsid w:val="00490AF5"/>
    <w:rsid w:val="00494767"/>
    <w:rsid w:val="00496135"/>
    <w:rsid w:val="004A0AC5"/>
    <w:rsid w:val="004A27EF"/>
    <w:rsid w:val="004A3272"/>
    <w:rsid w:val="004A5AFB"/>
    <w:rsid w:val="004A6C9D"/>
    <w:rsid w:val="004B1691"/>
    <w:rsid w:val="004B2C2C"/>
    <w:rsid w:val="004B5052"/>
    <w:rsid w:val="004B55C2"/>
    <w:rsid w:val="004B7240"/>
    <w:rsid w:val="004C0896"/>
    <w:rsid w:val="004C0F72"/>
    <w:rsid w:val="004C16CF"/>
    <w:rsid w:val="004C1912"/>
    <w:rsid w:val="004C325A"/>
    <w:rsid w:val="004C47E4"/>
    <w:rsid w:val="004C6A4E"/>
    <w:rsid w:val="004C7F91"/>
    <w:rsid w:val="004D1105"/>
    <w:rsid w:val="004D2DCA"/>
    <w:rsid w:val="004D448C"/>
    <w:rsid w:val="004D4D93"/>
    <w:rsid w:val="004D6228"/>
    <w:rsid w:val="004D68FF"/>
    <w:rsid w:val="004D704A"/>
    <w:rsid w:val="004E0330"/>
    <w:rsid w:val="004E09B1"/>
    <w:rsid w:val="004E1340"/>
    <w:rsid w:val="004E2F1C"/>
    <w:rsid w:val="004E6220"/>
    <w:rsid w:val="004F0969"/>
    <w:rsid w:val="004F0A05"/>
    <w:rsid w:val="004F177A"/>
    <w:rsid w:val="004F1B92"/>
    <w:rsid w:val="004F32B9"/>
    <w:rsid w:val="004F530A"/>
    <w:rsid w:val="004F6046"/>
    <w:rsid w:val="004F629F"/>
    <w:rsid w:val="00505D7F"/>
    <w:rsid w:val="005067A8"/>
    <w:rsid w:val="00512192"/>
    <w:rsid w:val="00513744"/>
    <w:rsid w:val="005143DA"/>
    <w:rsid w:val="00514683"/>
    <w:rsid w:val="005154A6"/>
    <w:rsid w:val="005154E6"/>
    <w:rsid w:val="00517F99"/>
    <w:rsid w:val="00520D1C"/>
    <w:rsid w:val="0052109B"/>
    <w:rsid w:val="00523CE5"/>
    <w:rsid w:val="00524564"/>
    <w:rsid w:val="005254DC"/>
    <w:rsid w:val="005261DC"/>
    <w:rsid w:val="00526350"/>
    <w:rsid w:val="00532DE9"/>
    <w:rsid w:val="005330D1"/>
    <w:rsid w:val="00541844"/>
    <w:rsid w:val="00541938"/>
    <w:rsid w:val="00543453"/>
    <w:rsid w:val="005453D7"/>
    <w:rsid w:val="00545979"/>
    <w:rsid w:val="0054650D"/>
    <w:rsid w:val="00547340"/>
    <w:rsid w:val="005474D7"/>
    <w:rsid w:val="0055040D"/>
    <w:rsid w:val="005505B7"/>
    <w:rsid w:val="005512E1"/>
    <w:rsid w:val="00551825"/>
    <w:rsid w:val="005522E6"/>
    <w:rsid w:val="005529ED"/>
    <w:rsid w:val="00552AA9"/>
    <w:rsid w:val="00553353"/>
    <w:rsid w:val="00557491"/>
    <w:rsid w:val="00563162"/>
    <w:rsid w:val="005635D8"/>
    <w:rsid w:val="00566491"/>
    <w:rsid w:val="00566F2D"/>
    <w:rsid w:val="00567125"/>
    <w:rsid w:val="00570ED8"/>
    <w:rsid w:val="00571047"/>
    <w:rsid w:val="00577257"/>
    <w:rsid w:val="00577502"/>
    <w:rsid w:val="00587582"/>
    <w:rsid w:val="005905FA"/>
    <w:rsid w:val="00590D1D"/>
    <w:rsid w:val="00591483"/>
    <w:rsid w:val="0059224F"/>
    <w:rsid w:val="00593007"/>
    <w:rsid w:val="0059316F"/>
    <w:rsid w:val="0059456B"/>
    <w:rsid w:val="0059768A"/>
    <w:rsid w:val="00597724"/>
    <w:rsid w:val="005977AB"/>
    <w:rsid w:val="005A069D"/>
    <w:rsid w:val="005A1192"/>
    <w:rsid w:val="005B099A"/>
    <w:rsid w:val="005B2317"/>
    <w:rsid w:val="005B31B9"/>
    <w:rsid w:val="005C0E84"/>
    <w:rsid w:val="005C3BD3"/>
    <w:rsid w:val="005C6938"/>
    <w:rsid w:val="005C7816"/>
    <w:rsid w:val="005D03FF"/>
    <w:rsid w:val="005D2B34"/>
    <w:rsid w:val="005D324D"/>
    <w:rsid w:val="005D38DF"/>
    <w:rsid w:val="005D71B8"/>
    <w:rsid w:val="005E1E4B"/>
    <w:rsid w:val="005E441B"/>
    <w:rsid w:val="005E4541"/>
    <w:rsid w:val="005E57E1"/>
    <w:rsid w:val="005F042D"/>
    <w:rsid w:val="005F2E37"/>
    <w:rsid w:val="005F63C8"/>
    <w:rsid w:val="005F6EE6"/>
    <w:rsid w:val="005F746A"/>
    <w:rsid w:val="00604961"/>
    <w:rsid w:val="006069DF"/>
    <w:rsid w:val="00615A8E"/>
    <w:rsid w:val="00616C6A"/>
    <w:rsid w:val="00617A26"/>
    <w:rsid w:val="00620AF5"/>
    <w:rsid w:val="006215F8"/>
    <w:rsid w:val="00623AFB"/>
    <w:rsid w:val="0062716A"/>
    <w:rsid w:val="00627BA6"/>
    <w:rsid w:val="00630B15"/>
    <w:rsid w:val="00631E87"/>
    <w:rsid w:val="00632322"/>
    <w:rsid w:val="00632FCD"/>
    <w:rsid w:val="0063472D"/>
    <w:rsid w:val="006421C3"/>
    <w:rsid w:val="00643B3B"/>
    <w:rsid w:val="006466B2"/>
    <w:rsid w:val="006503B4"/>
    <w:rsid w:val="0065359A"/>
    <w:rsid w:val="006572DC"/>
    <w:rsid w:val="00657FD9"/>
    <w:rsid w:val="00660A1E"/>
    <w:rsid w:val="006628DC"/>
    <w:rsid w:val="006646A1"/>
    <w:rsid w:val="006653E8"/>
    <w:rsid w:val="00670736"/>
    <w:rsid w:val="0067363F"/>
    <w:rsid w:val="00675A86"/>
    <w:rsid w:val="006769AF"/>
    <w:rsid w:val="00680246"/>
    <w:rsid w:val="006900D1"/>
    <w:rsid w:val="00690652"/>
    <w:rsid w:val="006931C9"/>
    <w:rsid w:val="0069367B"/>
    <w:rsid w:val="00693BBF"/>
    <w:rsid w:val="00695340"/>
    <w:rsid w:val="006958AC"/>
    <w:rsid w:val="006A2F91"/>
    <w:rsid w:val="006A5E9A"/>
    <w:rsid w:val="006A6DF2"/>
    <w:rsid w:val="006A707D"/>
    <w:rsid w:val="006A7492"/>
    <w:rsid w:val="006B07FA"/>
    <w:rsid w:val="006B1210"/>
    <w:rsid w:val="006B3370"/>
    <w:rsid w:val="006B7376"/>
    <w:rsid w:val="006C0877"/>
    <w:rsid w:val="006C2F35"/>
    <w:rsid w:val="006C43FC"/>
    <w:rsid w:val="006C69AC"/>
    <w:rsid w:val="006D036F"/>
    <w:rsid w:val="006D0DDF"/>
    <w:rsid w:val="006D12DA"/>
    <w:rsid w:val="006D439C"/>
    <w:rsid w:val="006D5585"/>
    <w:rsid w:val="006D73C2"/>
    <w:rsid w:val="006E013C"/>
    <w:rsid w:val="006E3837"/>
    <w:rsid w:val="006E4B19"/>
    <w:rsid w:val="006F1F3D"/>
    <w:rsid w:val="006F46BD"/>
    <w:rsid w:val="006F5192"/>
    <w:rsid w:val="006F64DF"/>
    <w:rsid w:val="006F6C63"/>
    <w:rsid w:val="00701164"/>
    <w:rsid w:val="00703C63"/>
    <w:rsid w:val="0070610F"/>
    <w:rsid w:val="00711A92"/>
    <w:rsid w:val="00712138"/>
    <w:rsid w:val="00713C5F"/>
    <w:rsid w:val="00715E0E"/>
    <w:rsid w:val="007172BC"/>
    <w:rsid w:val="00721955"/>
    <w:rsid w:val="00722A3E"/>
    <w:rsid w:val="007264DF"/>
    <w:rsid w:val="007309B3"/>
    <w:rsid w:val="007349F5"/>
    <w:rsid w:val="00735C11"/>
    <w:rsid w:val="00740627"/>
    <w:rsid w:val="007411C3"/>
    <w:rsid w:val="00747308"/>
    <w:rsid w:val="00750B9C"/>
    <w:rsid w:val="00752050"/>
    <w:rsid w:val="00752E40"/>
    <w:rsid w:val="00752F22"/>
    <w:rsid w:val="00752F3F"/>
    <w:rsid w:val="00754062"/>
    <w:rsid w:val="007543D5"/>
    <w:rsid w:val="00756B3E"/>
    <w:rsid w:val="00761CC8"/>
    <w:rsid w:val="00762DF0"/>
    <w:rsid w:val="00765E92"/>
    <w:rsid w:val="00765F42"/>
    <w:rsid w:val="00772629"/>
    <w:rsid w:val="007736D1"/>
    <w:rsid w:val="00774828"/>
    <w:rsid w:val="007765C0"/>
    <w:rsid w:val="00781091"/>
    <w:rsid w:val="00782C34"/>
    <w:rsid w:val="007830E7"/>
    <w:rsid w:val="007839EA"/>
    <w:rsid w:val="00790D77"/>
    <w:rsid w:val="00791441"/>
    <w:rsid w:val="00791A91"/>
    <w:rsid w:val="007924A2"/>
    <w:rsid w:val="00792850"/>
    <w:rsid w:val="00796B51"/>
    <w:rsid w:val="007A311B"/>
    <w:rsid w:val="007A385A"/>
    <w:rsid w:val="007A42D2"/>
    <w:rsid w:val="007A523A"/>
    <w:rsid w:val="007A6A57"/>
    <w:rsid w:val="007A7361"/>
    <w:rsid w:val="007B0F63"/>
    <w:rsid w:val="007B115D"/>
    <w:rsid w:val="007B14F0"/>
    <w:rsid w:val="007B3A76"/>
    <w:rsid w:val="007B3D89"/>
    <w:rsid w:val="007B3E05"/>
    <w:rsid w:val="007B5866"/>
    <w:rsid w:val="007B74F0"/>
    <w:rsid w:val="007B7CDE"/>
    <w:rsid w:val="007B7F48"/>
    <w:rsid w:val="007B7F6A"/>
    <w:rsid w:val="007C2E66"/>
    <w:rsid w:val="007C3E99"/>
    <w:rsid w:val="007C44DF"/>
    <w:rsid w:val="007C6821"/>
    <w:rsid w:val="007D3A24"/>
    <w:rsid w:val="007D679F"/>
    <w:rsid w:val="007D6D37"/>
    <w:rsid w:val="007E0315"/>
    <w:rsid w:val="007E60D7"/>
    <w:rsid w:val="007E76C4"/>
    <w:rsid w:val="007E7D70"/>
    <w:rsid w:val="007F11CE"/>
    <w:rsid w:val="007F34B0"/>
    <w:rsid w:val="007F5E85"/>
    <w:rsid w:val="007F621C"/>
    <w:rsid w:val="00800BC0"/>
    <w:rsid w:val="00800DD1"/>
    <w:rsid w:val="00800ECA"/>
    <w:rsid w:val="008039EC"/>
    <w:rsid w:val="00804EE9"/>
    <w:rsid w:val="00807073"/>
    <w:rsid w:val="0081294C"/>
    <w:rsid w:val="00813D25"/>
    <w:rsid w:val="00816160"/>
    <w:rsid w:val="00816310"/>
    <w:rsid w:val="00816D85"/>
    <w:rsid w:val="00823A71"/>
    <w:rsid w:val="00823D7C"/>
    <w:rsid w:val="00825243"/>
    <w:rsid w:val="008279C3"/>
    <w:rsid w:val="008320AF"/>
    <w:rsid w:val="00833B9A"/>
    <w:rsid w:val="00835170"/>
    <w:rsid w:val="0083579E"/>
    <w:rsid w:val="00837B05"/>
    <w:rsid w:val="0084250A"/>
    <w:rsid w:val="00842528"/>
    <w:rsid w:val="00842BD6"/>
    <w:rsid w:val="00843F15"/>
    <w:rsid w:val="008440A8"/>
    <w:rsid w:val="00844C43"/>
    <w:rsid w:val="008472BB"/>
    <w:rsid w:val="00851D88"/>
    <w:rsid w:val="00852F62"/>
    <w:rsid w:val="008532A2"/>
    <w:rsid w:val="00855F42"/>
    <w:rsid w:val="008605C0"/>
    <w:rsid w:val="00860E60"/>
    <w:rsid w:val="00861FC0"/>
    <w:rsid w:val="00864D2A"/>
    <w:rsid w:val="00865D7F"/>
    <w:rsid w:val="00866155"/>
    <w:rsid w:val="0087217F"/>
    <w:rsid w:val="00880CB8"/>
    <w:rsid w:val="008825EE"/>
    <w:rsid w:val="008835D4"/>
    <w:rsid w:val="00884382"/>
    <w:rsid w:val="00886195"/>
    <w:rsid w:val="00893309"/>
    <w:rsid w:val="00893565"/>
    <w:rsid w:val="00894A66"/>
    <w:rsid w:val="00895784"/>
    <w:rsid w:val="00895ADD"/>
    <w:rsid w:val="008A046A"/>
    <w:rsid w:val="008A1378"/>
    <w:rsid w:val="008B00D7"/>
    <w:rsid w:val="008B7610"/>
    <w:rsid w:val="008B7FF6"/>
    <w:rsid w:val="008C11EC"/>
    <w:rsid w:val="008C4D8A"/>
    <w:rsid w:val="008C5563"/>
    <w:rsid w:val="008C7A78"/>
    <w:rsid w:val="008D20A8"/>
    <w:rsid w:val="008D2839"/>
    <w:rsid w:val="008D38F2"/>
    <w:rsid w:val="008D44B0"/>
    <w:rsid w:val="008D5A25"/>
    <w:rsid w:val="008D6483"/>
    <w:rsid w:val="008E0128"/>
    <w:rsid w:val="008E7769"/>
    <w:rsid w:val="008F2310"/>
    <w:rsid w:val="008F4A09"/>
    <w:rsid w:val="008F5B61"/>
    <w:rsid w:val="008F624A"/>
    <w:rsid w:val="008F76FF"/>
    <w:rsid w:val="00901B3E"/>
    <w:rsid w:val="00902D9B"/>
    <w:rsid w:val="00905F97"/>
    <w:rsid w:val="00906CC5"/>
    <w:rsid w:val="00907C34"/>
    <w:rsid w:val="00910414"/>
    <w:rsid w:val="009118E5"/>
    <w:rsid w:val="00920592"/>
    <w:rsid w:val="00923C95"/>
    <w:rsid w:val="00923EF8"/>
    <w:rsid w:val="00925E12"/>
    <w:rsid w:val="00930B08"/>
    <w:rsid w:val="00930C84"/>
    <w:rsid w:val="00931031"/>
    <w:rsid w:val="00931580"/>
    <w:rsid w:val="00932223"/>
    <w:rsid w:val="009337FF"/>
    <w:rsid w:val="009350A3"/>
    <w:rsid w:val="00937A35"/>
    <w:rsid w:val="00940734"/>
    <w:rsid w:val="009436FD"/>
    <w:rsid w:val="00945759"/>
    <w:rsid w:val="009470C6"/>
    <w:rsid w:val="00951D6F"/>
    <w:rsid w:val="00957DB1"/>
    <w:rsid w:val="009605AD"/>
    <w:rsid w:val="00961C7F"/>
    <w:rsid w:val="00962FD0"/>
    <w:rsid w:val="009645BA"/>
    <w:rsid w:val="00966F70"/>
    <w:rsid w:val="009752F0"/>
    <w:rsid w:val="00975FA2"/>
    <w:rsid w:val="009760C7"/>
    <w:rsid w:val="0098218A"/>
    <w:rsid w:val="009852AB"/>
    <w:rsid w:val="009855DB"/>
    <w:rsid w:val="009859A6"/>
    <w:rsid w:val="00986FD4"/>
    <w:rsid w:val="00987A6C"/>
    <w:rsid w:val="0099096E"/>
    <w:rsid w:val="00991EE7"/>
    <w:rsid w:val="009920A6"/>
    <w:rsid w:val="009937D5"/>
    <w:rsid w:val="009A333E"/>
    <w:rsid w:val="009A3876"/>
    <w:rsid w:val="009A53FF"/>
    <w:rsid w:val="009B0995"/>
    <w:rsid w:val="009B1259"/>
    <w:rsid w:val="009B51CF"/>
    <w:rsid w:val="009C126C"/>
    <w:rsid w:val="009C19CF"/>
    <w:rsid w:val="009C69F4"/>
    <w:rsid w:val="009D1BCA"/>
    <w:rsid w:val="009D31CC"/>
    <w:rsid w:val="009D44F3"/>
    <w:rsid w:val="009D4E0B"/>
    <w:rsid w:val="009D52A6"/>
    <w:rsid w:val="009D5F56"/>
    <w:rsid w:val="009D6A35"/>
    <w:rsid w:val="009D6FD7"/>
    <w:rsid w:val="009E0BBB"/>
    <w:rsid w:val="009E642E"/>
    <w:rsid w:val="009E7061"/>
    <w:rsid w:val="009E7854"/>
    <w:rsid w:val="009F014D"/>
    <w:rsid w:val="009F10DC"/>
    <w:rsid w:val="009F2293"/>
    <w:rsid w:val="009F5974"/>
    <w:rsid w:val="00A01D34"/>
    <w:rsid w:val="00A041C6"/>
    <w:rsid w:val="00A061AD"/>
    <w:rsid w:val="00A11593"/>
    <w:rsid w:val="00A16883"/>
    <w:rsid w:val="00A219D9"/>
    <w:rsid w:val="00A22F62"/>
    <w:rsid w:val="00A23466"/>
    <w:rsid w:val="00A259B3"/>
    <w:rsid w:val="00A25E50"/>
    <w:rsid w:val="00A278BB"/>
    <w:rsid w:val="00A3168A"/>
    <w:rsid w:val="00A3562B"/>
    <w:rsid w:val="00A36809"/>
    <w:rsid w:val="00A40C9F"/>
    <w:rsid w:val="00A41C32"/>
    <w:rsid w:val="00A42975"/>
    <w:rsid w:val="00A42AD0"/>
    <w:rsid w:val="00A43C1F"/>
    <w:rsid w:val="00A444A5"/>
    <w:rsid w:val="00A4670B"/>
    <w:rsid w:val="00A524F5"/>
    <w:rsid w:val="00A52649"/>
    <w:rsid w:val="00A527EC"/>
    <w:rsid w:val="00A548E2"/>
    <w:rsid w:val="00A54C06"/>
    <w:rsid w:val="00A55267"/>
    <w:rsid w:val="00A55356"/>
    <w:rsid w:val="00A57C5D"/>
    <w:rsid w:val="00A61766"/>
    <w:rsid w:val="00A617C0"/>
    <w:rsid w:val="00A62483"/>
    <w:rsid w:val="00A63B1D"/>
    <w:rsid w:val="00A63E5F"/>
    <w:rsid w:val="00A70C9E"/>
    <w:rsid w:val="00A71F18"/>
    <w:rsid w:val="00A730CA"/>
    <w:rsid w:val="00A74CC4"/>
    <w:rsid w:val="00A77774"/>
    <w:rsid w:val="00A77998"/>
    <w:rsid w:val="00A9118C"/>
    <w:rsid w:val="00A9210D"/>
    <w:rsid w:val="00A93518"/>
    <w:rsid w:val="00A939FD"/>
    <w:rsid w:val="00A94194"/>
    <w:rsid w:val="00A96ABD"/>
    <w:rsid w:val="00A97C99"/>
    <w:rsid w:val="00AA20C3"/>
    <w:rsid w:val="00AA3799"/>
    <w:rsid w:val="00AA3B08"/>
    <w:rsid w:val="00AC0204"/>
    <w:rsid w:val="00AC63E3"/>
    <w:rsid w:val="00AD0FE5"/>
    <w:rsid w:val="00AD21E6"/>
    <w:rsid w:val="00AD4261"/>
    <w:rsid w:val="00AD5609"/>
    <w:rsid w:val="00AE31B5"/>
    <w:rsid w:val="00AE3432"/>
    <w:rsid w:val="00AE34D4"/>
    <w:rsid w:val="00AE3C69"/>
    <w:rsid w:val="00AE4804"/>
    <w:rsid w:val="00AE4819"/>
    <w:rsid w:val="00AE5F04"/>
    <w:rsid w:val="00AE721A"/>
    <w:rsid w:val="00AF0742"/>
    <w:rsid w:val="00AF3143"/>
    <w:rsid w:val="00AF7E34"/>
    <w:rsid w:val="00B007C4"/>
    <w:rsid w:val="00B011ED"/>
    <w:rsid w:val="00B01832"/>
    <w:rsid w:val="00B04055"/>
    <w:rsid w:val="00B06732"/>
    <w:rsid w:val="00B068E6"/>
    <w:rsid w:val="00B1377B"/>
    <w:rsid w:val="00B144A5"/>
    <w:rsid w:val="00B14709"/>
    <w:rsid w:val="00B22DAB"/>
    <w:rsid w:val="00B305E9"/>
    <w:rsid w:val="00B316A8"/>
    <w:rsid w:val="00B33A7C"/>
    <w:rsid w:val="00B34AAA"/>
    <w:rsid w:val="00B34D6E"/>
    <w:rsid w:val="00B35B2F"/>
    <w:rsid w:val="00B3694B"/>
    <w:rsid w:val="00B37EE2"/>
    <w:rsid w:val="00B433EC"/>
    <w:rsid w:val="00B433F5"/>
    <w:rsid w:val="00B44A12"/>
    <w:rsid w:val="00B459B0"/>
    <w:rsid w:val="00B469F9"/>
    <w:rsid w:val="00B50124"/>
    <w:rsid w:val="00B507CA"/>
    <w:rsid w:val="00B50934"/>
    <w:rsid w:val="00B518E7"/>
    <w:rsid w:val="00B52EFA"/>
    <w:rsid w:val="00B53D87"/>
    <w:rsid w:val="00B53DA8"/>
    <w:rsid w:val="00B55004"/>
    <w:rsid w:val="00B57D58"/>
    <w:rsid w:val="00B60416"/>
    <w:rsid w:val="00B61703"/>
    <w:rsid w:val="00B62574"/>
    <w:rsid w:val="00B6272F"/>
    <w:rsid w:val="00B62878"/>
    <w:rsid w:val="00B64948"/>
    <w:rsid w:val="00B66714"/>
    <w:rsid w:val="00B70ECF"/>
    <w:rsid w:val="00B722A8"/>
    <w:rsid w:val="00B73D94"/>
    <w:rsid w:val="00B74DBC"/>
    <w:rsid w:val="00B75816"/>
    <w:rsid w:val="00B77CE2"/>
    <w:rsid w:val="00B810E5"/>
    <w:rsid w:val="00B82FDC"/>
    <w:rsid w:val="00B84517"/>
    <w:rsid w:val="00B847B6"/>
    <w:rsid w:val="00B858A1"/>
    <w:rsid w:val="00B87A1B"/>
    <w:rsid w:val="00B91F2C"/>
    <w:rsid w:val="00B954F1"/>
    <w:rsid w:val="00B960AC"/>
    <w:rsid w:val="00B96338"/>
    <w:rsid w:val="00B96523"/>
    <w:rsid w:val="00B97DA1"/>
    <w:rsid w:val="00BA0815"/>
    <w:rsid w:val="00BA171F"/>
    <w:rsid w:val="00BA1B65"/>
    <w:rsid w:val="00BA1EB3"/>
    <w:rsid w:val="00BA382D"/>
    <w:rsid w:val="00BA60F2"/>
    <w:rsid w:val="00BA6C4E"/>
    <w:rsid w:val="00BA7A51"/>
    <w:rsid w:val="00BB30DD"/>
    <w:rsid w:val="00BB326F"/>
    <w:rsid w:val="00BB5F8A"/>
    <w:rsid w:val="00BC1DD4"/>
    <w:rsid w:val="00BC1F7D"/>
    <w:rsid w:val="00BC27FA"/>
    <w:rsid w:val="00BC335E"/>
    <w:rsid w:val="00BC3B00"/>
    <w:rsid w:val="00BD609F"/>
    <w:rsid w:val="00BD6527"/>
    <w:rsid w:val="00BD6BB1"/>
    <w:rsid w:val="00BD7C5F"/>
    <w:rsid w:val="00BE050C"/>
    <w:rsid w:val="00BE295E"/>
    <w:rsid w:val="00BE323B"/>
    <w:rsid w:val="00BE4823"/>
    <w:rsid w:val="00BE4F23"/>
    <w:rsid w:val="00BF080E"/>
    <w:rsid w:val="00BF1039"/>
    <w:rsid w:val="00BF1CBD"/>
    <w:rsid w:val="00BF4E19"/>
    <w:rsid w:val="00BF5455"/>
    <w:rsid w:val="00BF6710"/>
    <w:rsid w:val="00BF7922"/>
    <w:rsid w:val="00C03F5D"/>
    <w:rsid w:val="00C04E54"/>
    <w:rsid w:val="00C0703B"/>
    <w:rsid w:val="00C101C2"/>
    <w:rsid w:val="00C106E0"/>
    <w:rsid w:val="00C15A61"/>
    <w:rsid w:val="00C1775D"/>
    <w:rsid w:val="00C209AB"/>
    <w:rsid w:val="00C22B96"/>
    <w:rsid w:val="00C25407"/>
    <w:rsid w:val="00C25443"/>
    <w:rsid w:val="00C2657C"/>
    <w:rsid w:val="00C30DD7"/>
    <w:rsid w:val="00C351EC"/>
    <w:rsid w:val="00C35B5B"/>
    <w:rsid w:val="00C35B89"/>
    <w:rsid w:val="00C35C0F"/>
    <w:rsid w:val="00C36C48"/>
    <w:rsid w:val="00C36F66"/>
    <w:rsid w:val="00C41E08"/>
    <w:rsid w:val="00C4317E"/>
    <w:rsid w:val="00C434BF"/>
    <w:rsid w:val="00C445C7"/>
    <w:rsid w:val="00C4754D"/>
    <w:rsid w:val="00C503D1"/>
    <w:rsid w:val="00C51670"/>
    <w:rsid w:val="00C53325"/>
    <w:rsid w:val="00C54F89"/>
    <w:rsid w:val="00C55A53"/>
    <w:rsid w:val="00C57AB4"/>
    <w:rsid w:val="00C617DE"/>
    <w:rsid w:val="00C61F09"/>
    <w:rsid w:val="00C63291"/>
    <w:rsid w:val="00C63403"/>
    <w:rsid w:val="00C65B19"/>
    <w:rsid w:val="00C701FC"/>
    <w:rsid w:val="00C7077E"/>
    <w:rsid w:val="00C73B03"/>
    <w:rsid w:val="00C74BDB"/>
    <w:rsid w:val="00C759F4"/>
    <w:rsid w:val="00C807E2"/>
    <w:rsid w:val="00C81575"/>
    <w:rsid w:val="00C83AA9"/>
    <w:rsid w:val="00C9065C"/>
    <w:rsid w:val="00C94C26"/>
    <w:rsid w:val="00C95EFA"/>
    <w:rsid w:val="00C96211"/>
    <w:rsid w:val="00C96E29"/>
    <w:rsid w:val="00CA04B2"/>
    <w:rsid w:val="00CA083B"/>
    <w:rsid w:val="00CB3181"/>
    <w:rsid w:val="00CB3242"/>
    <w:rsid w:val="00CC1049"/>
    <w:rsid w:val="00CC24C3"/>
    <w:rsid w:val="00CC3A3A"/>
    <w:rsid w:val="00CC6BFD"/>
    <w:rsid w:val="00CC76E9"/>
    <w:rsid w:val="00CD1D25"/>
    <w:rsid w:val="00CD1F04"/>
    <w:rsid w:val="00CD23EE"/>
    <w:rsid w:val="00CD410D"/>
    <w:rsid w:val="00CD4F03"/>
    <w:rsid w:val="00CD5011"/>
    <w:rsid w:val="00CD64A2"/>
    <w:rsid w:val="00CE0133"/>
    <w:rsid w:val="00CE0BF8"/>
    <w:rsid w:val="00CE3D40"/>
    <w:rsid w:val="00CE4DD5"/>
    <w:rsid w:val="00CE5D9F"/>
    <w:rsid w:val="00CF7776"/>
    <w:rsid w:val="00D00F17"/>
    <w:rsid w:val="00D0228F"/>
    <w:rsid w:val="00D065C0"/>
    <w:rsid w:val="00D11161"/>
    <w:rsid w:val="00D11380"/>
    <w:rsid w:val="00D11734"/>
    <w:rsid w:val="00D1254E"/>
    <w:rsid w:val="00D141B2"/>
    <w:rsid w:val="00D16012"/>
    <w:rsid w:val="00D16DA2"/>
    <w:rsid w:val="00D20640"/>
    <w:rsid w:val="00D24722"/>
    <w:rsid w:val="00D26C95"/>
    <w:rsid w:val="00D274EB"/>
    <w:rsid w:val="00D309B7"/>
    <w:rsid w:val="00D33581"/>
    <w:rsid w:val="00D339DD"/>
    <w:rsid w:val="00D343BC"/>
    <w:rsid w:val="00D354F7"/>
    <w:rsid w:val="00D40507"/>
    <w:rsid w:val="00D41752"/>
    <w:rsid w:val="00D41C03"/>
    <w:rsid w:val="00D441BE"/>
    <w:rsid w:val="00D45345"/>
    <w:rsid w:val="00D468A0"/>
    <w:rsid w:val="00D5048B"/>
    <w:rsid w:val="00D507B6"/>
    <w:rsid w:val="00D562BA"/>
    <w:rsid w:val="00D601D4"/>
    <w:rsid w:val="00D625BC"/>
    <w:rsid w:val="00D70578"/>
    <w:rsid w:val="00D75A66"/>
    <w:rsid w:val="00D76F55"/>
    <w:rsid w:val="00D77705"/>
    <w:rsid w:val="00D80730"/>
    <w:rsid w:val="00D833D3"/>
    <w:rsid w:val="00D84233"/>
    <w:rsid w:val="00D93933"/>
    <w:rsid w:val="00D93DEF"/>
    <w:rsid w:val="00D96DE4"/>
    <w:rsid w:val="00D97927"/>
    <w:rsid w:val="00DA06A3"/>
    <w:rsid w:val="00DA0B65"/>
    <w:rsid w:val="00DA1355"/>
    <w:rsid w:val="00DA47A8"/>
    <w:rsid w:val="00DA4DFF"/>
    <w:rsid w:val="00DA76AC"/>
    <w:rsid w:val="00DA7862"/>
    <w:rsid w:val="00DA7B67"/>
    <w:rsid w:val="00DB4999"/>
    <w:rsid w:val="00DB56E1"/>
    <w:rsid w:val="00DB78C7"/>
    <w:rsid w:val="00DC21A8"/>
    <w:rsid w:val="00DC5BE0"/>
    <w:rsid w:val="00DC5CFF"/>
    <w:rsid w:val="00DC7034"/>
    <w:rsid w:val="00DC7675"/>
    <w:rsid w:val="00DD06DB"/>
    <w:rsid w:val="00DD1DF3"/>
    <w:rsid w:val="00DD44FE"/>
    <w:rsid w:val="00DD5C34"/>
    <w:rsid w:val="00DD665F"/>
    <w:rsid w:val="00DE036E"/>
    <w:rsid w:val="00DE135E"/>
    <w:rsid w:val="00DE18AF"/>
    <w:rsid w:val="00DE2DAA"/>
    <w:rsid w:val="00DE319E"/>
    <w:rsid w:val="00DE4093"/>
    <w:rsid w:val="00DE558B"/>
    <w:rsid w:val="00DE625E"/>
    <w:rsid w:val="00DF1081"/>
    <w:rsid w:val="00DF2643"/>
    <w:rsid w:val="00E0232D"/>
    <w:rsid w:val="00E0273A"/>
    <w:rsid w:val="00E06162"/>
    <w:rsid w:val="00E12A24"/>
    <w:rsid w:val="00E12B26"/>
    <w:rsid w:val="00E14A71"/>
    <w:rsid w:val="00E16842"/>
    <w:rsid w:val="00E27A30"/>
    <w:rsid w:val="00E316F7"/>
    <w:rsid w:val="00E31BA7"/>
    <w:rsid w:val="00E32BCC"/>
    <w:rsid w:val="00E353BF"/>
    <w:rsid w:val="00E41BBF"/>
    <w:rsid w:val="00E42334"/>
    <w:rsid w:val="00E4268F"/>
    <w:rsid w:val="00E4289C"/>
    <w:rsid w:val="00E446A6"/>
    <w:rsid w:val="00E50FA7"/>
    <w:rsid w:val="00E511D2"/>
    <w:rsid w:val="00E540B3"/>
    <w:rsid w:val="00E545F4"/>
    <w:rsid w:val="00E60B15"/>
    <w:rsid w:val="00E61FE9"/>
    <w:rsid w:val="00E625A8"/>
    <w:rsid w:val="00E62DBC"/>
    <w:rsid w:val="00E642D6"/>
    <w:rsid w:val="00E652F5"/>
    <w:rsid w:val="00E65912"/>
    <w:rsid w:val="00E6645F"/>
    <w:rsid w:val="00E738C4"/>
    <w:rsid w:val="00E74283"/>
    <w:rsid w:val="00E763BE"/>
    <w:rsid w:val="00E80430"/>
    <w:rsid w:val="00E8154F"/>
    <w:rsid w:val="00E847B0"/>
    <w:rsid w:val="00E84D3F"/>
    <w:rsid w:val="00E86914"/>
    <w:rsid w:val="00E90EBF"/>
    <w:rsid w:val="00E9506B"/>
    <w:rsid w:val="00E96F90"/>
    <w:rsid w:val="00EA3A0F"/>
    <w:rsid w:val="00EA3AF8"/>
    <w:rsid w:val="00EA3E19"/>
    <w:rsid w:val="00EA46D3"/>
    <w:rsid w:val="00EA53AD"/>
    <w:rsid w:val="00EA721A"/>
    <w:rsid w:val="00EA783E"/>
    <w:rsid w:val="00EB1D46"/>
    <w:rsid w:val="00EB22BF"/>
    <w:rsid w:val="00EB25DD"/>
    <w:rsid w:val="00EC14BC"/>
    <w:rsid w:val="00EC15DE"/>
    <w:rsid w:val="00ED009D"/>
    <w:rsid w:val="00ED2118"/>
    <w:rsid w:val="00ED46C9"/>
    <w:rsid w:val="00ED5965"/>
    <w:rsid w:val="00ED69B8"/>
    <w:rsid w:val="00EE12E8"/>
    <w:rsid w:val="00EE1F24"/>
    <w:rsid w:val="00EE3A36"/>
    <w:rsid w:val="00EE4B37"/>
    <w:rsid w:val="00EE7705"/>
    <w:rsid w:val="00EF19C0"/>
    <w:rsid w:val="00EF40BF"/>
    <w:rsid w:val="00EF443F"/>
    <w:rsid w:val="00EF4573"/>
    <w:rsid w:val="00EF5770"/>
    <w:rsid w:val="00EF6933"/>
    <w:rsid w:val="00F00AEA"/>
    <w:rsid w:val="00F025AF"/>
    <w:rsid w:val="00F03FB1"/>
    <w:rsid w:val="00F053F2"/>
    <w:rsid w:val="00F05594"/>
    <w:rsid w:val="00F10AA1"/>
    <w:rsid w:val="00F12263"/>
    <w:rsid w:val="00F14BFB"/>
    <w:rsid w:val="00F14E7C"/>
    <w:rsid w:val="00F25281"/>
    <w:rsid w:val="00F254FF"/>
    <w:rsid w:val="00F26CAB"/>
    <w:rsid w:val="00F276FB"/>
    <w:rsid w:val="00F27741"/>
    <w:rsid w:val="00F278D7"/>
    <w:rsid w:val="00F3047E"/>
    <w:rsid w:val="00F37847"/>
    <w:rsid w:val="00F42CF5"/>
    <w:rsid w:val="00F47A39"/>
    <w:rsid w:val="00F51A70"/>
    <w:rsid w:val="00F51ABB"/>
    <w:rsid w:val="00F54F8C"/>
    <w:rsid w:val="00F56BC6"/>
    <w:rsid w:val="00F607AB"/>
    <w:rsid w:val="00F60A01"/>
    <w:rsid w:val="00F624F3"/>
    <w:rsid w:val="00F63712"/>
    <w:rsid w:val="00F65C90"/>
    <w:rsid w:val="00F70E62"/>
    <w:rsid w:val="00F719B7"/>
    <w:rsid w:val="00F720FD"/>
    <w:rsid w:val="00F840BE"/>
    <w:rsid w:val="00F84DF0"/>
    <w:rsid w:val="00F85D2A"/>
    <w:rsid w:val="00F863A6"/>
    <w:rsid w:val="00F92289"/>
    <w:rsid w:val="00F947DB"/>
    <w:rsid w:val="00FA5762"/>
    <w:rsid w:val="00FA7BB0"/>
    <w:rsid w:val="00FB0314"/>
    <w:rsid w:val="00FB1145"/>
    <w:rsid w:val="00FB18E7"/>
    <w:rsid w:val="00FC030A"/>
    <w:rsid w:val="00FC17EA"/>
    <w:rsid w:val="00FC2B3A"/>
    <w:rsid w:val="00FC4B96"/>
    <w:rsid w:val="00FC547D"/>
    <w:rsid w:val="00FC5A6A"/>
    <w:rsid w:val="00FD1994"/>
    <w:rsid w:val="00FD4F2F"/>
    <w:rsid w:val="00FD5CDC"/>
    <w:rsid w:val="00FD6A4A"/>
    <w:rsid w:val="00FD7E67"/>
    <w:rsid w:val="00FE19AF"/>
    <w:rsid w:val="00FE2CBA"/>
    <w:rsid w:val="00FE377C"/>
    <w:rsid w:val="00FF4C21"/>
    <w:rsid w:val="00FF54CC"/>
    <w:rsid w:val="00FF77BF"/>
    <w:rsid w:val="6B533294"/>
    <w:rsid w:val="797A40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8039EC"/>
    <w:pPr>
      <w:spacing w:after="0"/>
    </w:pPr>
  </w:style>
  <w:style w:type="paragraph" w:styleId="FootnoteText">
    <w:name w:val="footnote text"/>
    <w:basedOn w:val="Normal"/>
    <w:link w:val="FootnoteTextChar"/>
    <w:uiPriority w:val="99"/>
    <w:semiHidden/>
    <w:unhideWhenUsed/>
    <w:rsid w:val="00CC1049"/>
    <w:pPr>
      <w:spacing w:after="0"/>
    </w:pPr>
    <w:rPr>
      <w:sz w:val="20"/>
      <w:szCs w:val="20"/>
    </w:rPr>
  </w:style>
  <w:style w:type="character" w:customStyle="1" w:styleId="FootnoteTextChar">
    <w:name w:val="Footnote Text Char"/>
    <w:basedOn w:val="DefaultParagraphFont"/>
    <w:link w:val="FootnoteText"/>
    <w:uiPriority w:val="99"/>
    <w:semiHidden/>
    <w:rsid w:val="00CC1049"/>
    <w:rPr>
      <w:sz w:val="20"/>
      <w:szCs w:val="20"/>
    </w:rPr>
  </w:style>
  <w:style w:type="character" w:styleId="FootnoteReference">
    <w:name w:val="footnote reference"/>
    <w:basedOn w:val="DefaultParagraphFont"/>
    <w:uiPriority w:val="99"/>
    <w:semiHidden/>
    <w:unhideWhenUsed/>
    <w:rsid w:val="00CC1049"/>
    <w:rPr>
      <w:vertAlign w:val="superscript"/>
    </w:rPr>
  </w:style>
  <w:style w:type="character" w:styleId="UnresolvedMention">
    <w:name w:val="Unresolved Mention"/>
    <w:basedOn w:val="DefaultParagraphFont"/>
    <w:uiPriority w:val="99"/>
    <w:semiHidden/>
    <w:unhideWhenUsed/>
    <w:rsid w:val="0055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33722306">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395401745">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461457235">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49558586">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31827029">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65860436">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71270590">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42964116">
      <w:bodyDiv w:val="1"/>
      <w:marLeft w:val="0"/>
      <w:marRight w:val="0"/>
      <w:marTop w:val="0"/>
      <w:marBottom w:val="0"/>
      <w:divBdr>
        <w:top w:val="none" w:sz="0" w:space="0" w:color="auto"/>
        <w:left w:val="none" w:sz="0" w:space="0" w:color="auto"/>
        <w:bottom w:val="none" w:sz="0" w:space="0" w:color="auto"/>
        <w:right w:val="none" w:sz="0" w:space="0" w:color="auto"/>
      </w:divBdr>
    </w:div>
    <w:div w:id="1864779642">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28415729">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2345</ap:Words>
  <ap:Characters>12900</ap:Characters>
  <ap:DocSecurity>0</ap:DocSecurity>
  <ap:Lines>107</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2026-06-19T10:05:00.0000000Z</lastPrinted>
  <dcterms:created xsi:type="dcterms:W3CDTF">2026-06-23T13:34:00.0000000Z</dcterms:created>
  <dcterms:modified xsi:type="dcterms:W3CDTF">2026-06-23T13:34:00.0000000Z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8186223b-38b4-45ce-824f-a436fa456610</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https://247.plaza.buzaservices.nl/subject/PV-RK2026042026/BZ2629305/Verslag RBZ.docx</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