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3B6440" w:rsidRDefault="00692538" w14:paraId="0837B52A" w14:textId="3921D9E3">
      <w:pPr>
        <w:rPr>
          <w:szCs w:val="18"/>
        </w:rPr>
      </w:pPr>
      <w:r>
        <w:rPr>
          <w:szCs w:val="18"/>
        </w:rPr>
        <w:t>Geachte Voorzitter,</w:t>
      </w:r>
    </w:p>
    <w:p w:rsidR="00692538" w:rsidP="003B6440" w:rsidRDefault="00692538" w14:paraId="3480D80E" w14:textId="77777777">
      <w:pPr>
        <w:rPr>
          <w:szCs w:val="18"/>
        </w:rPr>
      </w:pPr>
    </w:p>
    <w:p w:rsidRPr="008C3599" w:rsidR="008C3599" w:rsidP="003B6440" w:rsidRDefault="008C3599" w14:paraId="7FC6C896" w14:textId="4E7CDEC0">
      <w:pPr>
        <w:rPr>
          <w:szCs w:val="18"/>
        </w:rPr>
      </w:pPr>
      <w:r w:rsidRPr="008C3599">
        <w:rPr>
          <w:szCs w:val="18"/>
        </w:rPr>
        <w:t xml:space="preserve">Hierbij informeer ik uw Kamer over de Nederlandse standpunten inzake de onderwerpen die ter stemming worden voorgelegd aan het eerstvolgende Standing </w:t>
      </w:r>
      <w:proofErr w:type="spellStart"/>
      <w:r w:rsidRPr="008C3599">
        <w:rPr>
          <w:szCs w:val="18"/>
        </w:rPr>
        <w:t>Committee</w:t>
      </w:r>
      <w:proofErr w:type="spellEnd"/>
      <w:r w:rsidRPr="008C3599">
        <w:rPr>
          <w:szCs w:val="18"/>
        </w:rPr>
        <w:t xml:space="preserve"> on </w:t>
      </w:r>
      <w:proofErr w:type="spellStart"/>
      <w:r w:rsidRPr="008C3599">
        <w:rPr>
          <w:szCs w:val="18"/>
        </w:rPr>
        <w:t>Plants</w:t>
      </w:r>
      <w:proofErr w:type="spellEnd"/>
      <w:r w:rsidRPr="008C3599">
        <w:rPr>
          <w:szCs w:val="18"/>
        </w:rPr>
        <w:t xml:space="preserve">, Animals, Food </w:t>
      </w:r>
      <w:proofErr w:type="spellStart"/>
      <w:r w:rsidRPr="008C3599">
        <w:rPr>
          <w:szCs w:val="18"/>
        </w:rPr>
        <w:t>and</w:t>
      </w:r>
      <w:proofErr w:type="spellEnd"/>
      <w:r w:rsidRPr="008C3599">
        <w:rPr>
          <w:szCs w:val="18"/>
        </w:rPr>
        <w:t xml:space="preserve"> Feed (</w:t>
      </w:r>
      <w:proofErr w:type="spellStart"/>
      <w:r w:rsidRPr="008C3599">
        <w:rPr>
          <w:szCs w:val="18"/>
        </w:rPr>
        <w:t>SCoPAFF</w:t>
      </w:r>
      <w:proofErr w:type="spellEnd"/>
      <w:r w:rsidRPr="008C3599">
        <w:rPr>
          <w:szCs w:val="18"/>
        </w:rPr>
        <w:t xml:space="preserve">) over regelgeving voor gewasbescherming. Het overleg vindt plaats op </w:t>
      </w:r>
      <w:r>
        <w:rPr>
          <w:szCs w:val="18"/>
        </w:rPr>
        <w:t>29</w:t>
      </w:r>
      <w:r w:rsidRPr="008C3599">
        <w:rPr>
          <w:szCs w:val="18"/>
        </w:rPr>
        <w:t xml:space="preserve"> en </w:t>
      </w:r>
      <w:r>
        <w:rPr>
          <w:szCs w:val="18"/>
        </w:rPr>
        <w:t>30 juni</w:t>
      </w:r>
      <w:r w:rsidRPr="008C3599">
        <w:rPr>
          <w:szCs w:val="18"/>
        </w:rPr>
        <w:t xml:space="preserve"> 2026. De standpunten zijn ambtelijk voorbereid met de Ministeries van Infrastructuur en Waterstaat (IenW), Sociale Zaken en Werkgelegenheid (SZW) en Volksgezondheid, Welzijn en Sport (VWS), op basis van advisering door het College voor de toelating van gewasbeschermingsmiddelen en biociden (</w:t>
      </w:r>
      <w:proofErr w:type="spellStart"/>
      <w:r w:rsidRPr="008C3599">
        <w:rPr>
          <w:szCs w:val="18"/>
        </w:rPr>
        <w:t>Ctgb</w:t>
      </w:r>
      <w:proofErr w:type="spellEnd"/>
      <w:r w:rsidRPr="008C3599">
        <w:rPr>
          <w:szCs w:val="18"/>
        </w:rPr>
        <w:t xml:space="preserve">). </w:t>
      </w:r>
    </w:p>
    <w:p w:rsidR="008C3599" w:rsidP="003B6440" w:rsidRDefault="008C3599" w14:paraId="080A1643" w14:textId="77777777">
      <w:pPr>
        <w:rPr>
          <w:szCs w:val="18"/>
        </w:rPr>
      </w:pPr>
    </w:p>
    <w:p w:rsidR="004412AF" w:rsidP="003B6440" w:rsidRDefault="004412AF" w14:paraId="66C4D41A" w14:textId="37B3FC7E">
      <w:r>
        <w:t xml:space="preserve">Daarnaast informeer ik uw Kamer, naar aanleiding van een verzoek vanuit de </w:t>
      </w:r>
      <w:r w:rsidRPr="00692538">
        <w:t xml:space="preserve">vaste commissie voor Landbouw, Visserij, Voedselzekerheid en Natuur </w:t>
      </w:r>
      <w:r>
        <w:t xml:space="preserve">(Kamerstuk </w:t>
      </w:r>
      <w:r w:rsidRPr="00692538">
        <w:t>2026Z13876</w:t>
      </w:r>
      <w:r>
        <w:t xml:space="preserve">), over de laatste ontwikkelingen aangaande de Omnibus veiligheid van voedsel en diervoeder. </w:t>
      </w:r>
    </w:p>
    <w:p w:rsidR="004412AF" w:rsidP="003B6440" w:rsidRDefault="004412AF" w14:paraId="288E6BA4" w14:textId="77777777">
      <w:pPr>
        <w:rPr>
          <w:szCs w:val="18"/>
        </w:rPr>
      </w:pPr>
    </w:p>
    <w:p w:rsidRPr="004412AF" w:rsidR="004412AF" w:rsidP="003B6440" w:rsidRDefault="004412AF" w14:paraId="694B7880" w14:textId="462927D6">
      <w:pPr>
        <w:rPr>
          <w:b/>
          <w:bCs/>
          <w:szCs w:val="18"/>
        </w:rPr>
      </w:pPr>
      <w:proofErr w:type="spellStart"/>
      <w:r w:rsidRPr="004412AF">
        <w:rPr>
          <w:b/>
          <w:bCs/>
          <w:szCs w:val="18"/>
        </w:rPr>
        <w:t>SCoPAFF</w:t>
      </w:r>
      <w:proofErr w:type="spellEnd"/>
      <w:r w:rsidRPr="004412AF">
        <w:rPr>
          <w:b/>
          <w:bCs/>
          <w:szCs w:val="18"/>
        </w:rPr>
        <w:t>-vergadering gewasbeschermingsmiddelen</w:t>
      </w:r>
    </w:p>
    <w:p w:rsidRPr="008C3599" w:rsidR="008C3599" w:rsidP="003B6440" w:rsidRDefault="008C3599" w14:paraId="0604ADE2" w14:textId="61D719FF">
      <w:pPr>
        <w:rPr>
          <w:szCs w:val="18"/>
        </w:rPr>
      </w:pPr>
      <w:r w:rsidRPr="008C3599">
        <w:rPr>
          <w:szCs w:val="18"/>
        </w:rPr>
        <w:t xml:space="preserve">De onderstaande punten staan op de agenda ter (mogelijke) stemming (de zogenaamde B-punten). </w:t>
      </w:r>
      <w:r>
        <w:rPr>
          <w:szCs w:val="18"/>
        </w:rPr>
        <w:t xml:space="preserve">Op de agenda staan enkele punten die tijdens de vorige </w:t>
      </w:r>
      <w:proofErr w:type="spellStart"/>
      <w:r w:rsidRPr="008C3599">
        <w:rPr>
          <w:szCs w:val="18"/>
        </w:rPr>
        <w:t>SCoPAFF</w:t>
      </w:r>
      <w:proofErr w:type="spellEnd"/>
      <w:r w:rsidRPr="008C3599">
        <w:rPr>
          <w:szCs w:val="18"/>
        </w:rPr>
        <w:t xml:space="preserve">-vergadering gewasbeschermingsmiddelen in </w:t>
      </w:r>
      <w:r>
        <w:rPr>
          <w:szCs w:val="18"/>
        </w:rPr>
        <w:t>mei</w:t>
      </w:r>
      <w:r w:rsidRPr="008C3599">
        <w:rPr>
          <w:szCs w:val="18"/>
        </w:rPr>
        <w:t xml:space="preserve"> niet ter stemming </w:t>
      </w:r>
      <w:r>
        <w:rPr>
          <w:szCs w:val="18"/>
        </w:rPr>
        <w:t xml:space="preserve">zijn </w:t>
      </w:r>
      <w:r w:rsidRPr="008C3599">
        <w:rPr>
          <w:szCs w:val="18"/>
        </w:rPr>
        <w:t>gekomen</w:t>
      </w:r>
      <w:r>
        <w:rPr>
          <w:szCs w:val="18"/>
        </w:rPr>
        <w:t xml:space="preserve"> en nu opnieuw voor stemming staan geagendeerd.</w:t>
      </w:r>
    </w:p>
    <w:p w:rsidRPr="007426AA" w:rsidR="00692538" w:rsidP="003B6440" w:rsidRDefault="00692538" w14:paraId="39162570" w14:textId="77777777">
      <w:pPr>
        <w:rPr>
          <w:szCs w:val="18"/>
        </w:rPr>
      </w:pPr>
    </w:p>
    <w:p w:rsidRPr="008C3599" w:rsidR="008C3599" w:rsidP="003B6440" w:rsidRDefault="008C3599" w14:paraId="538B7E30" w14:textId="77777777">
      <w:pPr>
        <w:rPr>
          <w:u w:val="single"/>
        </w:rPr>
      </w:pPr>
      <w:r w:rsidRPr="008C3599">
        <w:rPr>
          <w:u w:val="single"/>
        </w:rPr>
        <w:t xml:space="preserve">De stof </w:t>
      </w:r>
      <w:proofErr w:type="spellStart"/>
      <w:r w:rsidRPr="008C3599">
        <w:rPr>
          <w:u w:val="single"/>
        </w:rPr>
        <w:t>Pelargonzuur</w:t>
      </w:r>
      <w:proofErr w:type="spellEnd"/>
    </w:p>
    <w:p w:rsidRPr="008C3599" w:rsidR="008C3599" w:rsidP="003B6440" w:rsidRDefault="00A16609" w14:paraId="2974E1EA" w14:textId="10FCF385">
      <w:r>
        <w:t>Deze stof</w:t>
      </w:r>
      <w:r w:rsidRPr="008C3599" w:rsidR="008C3599">
        <w:t xml:space="preserve"> wordt gebruikt als herbicide. In Nederland zijn 43 middelen op basis van deze werkzame stof toegelaten voor diverse gebruiken waaronder particulier gebruik. De </w:t>
      </w:r>
      <w:r w:rsidR="008C3599">
        <w:t>Europese Commissie (</w:t>
      </w:r>
      <w:r w:rsidRPr="008C3599" w:rsidR="008C3599">
        <w:t>EC</w:t>
      </w:r>
      <w:r w:rsidR="008C3599">
        <w:t>)</w:t>
      </w:r>
      <w:r w:rsidRPr="008C3599" w:rsidR="008C3599">
        <w:t xml:space="preserve"> stelt voor om de goedkeuring van deze werkzame stof te hernieuwen en geeft hierbij aan dat</w:t>
      </w:r>
      <w:r w:rsidR="008C3599">
        <w:t>,</w:t>
      </w:r>
      <w:r w:rsidRPr="008C3599" w:rsidR="008C3599">
        <w:t xml:space="preserve"> ondanks dat de stof aan de gevaar criteria voldoet, de stof niet als </w:t>
      </w:r>
      <w:proofErr w:type="spellStart"/>
      <w:r w:rsidRPr="008C3599" w:rsidR="008C3599">
        <w:t>laagrisicostof</w:t>
      </w:r>
      <w:proofErr w:type="spellEnd"/>
      <w:r w:rsidRPr="008C3599" w:rsidR="008C3599">
        <w:t xml:space="preserve"> kan worden goedgekeurd,</w:t>
      </w:r>
      <w:r>
        <w:t xml:space="preserve"> </w:t>
      </w:r>
      <w:r w:rsidRPr="008C3599" w:rsidR="008C3599">
        <w:t xml:space="preserve">omdat de beoordeelde gebruiken specifieke risico mitigerende maatregelen vereisen en dat sluit een </w:t>
      </w:r>
      <w:proofErr w:type="spellStart"/>
      <w:r w:rsidRPr="008C3599" w:rsidR="008C3599">
        <w:t>laagrisicostatus</w:t>
      </w:r>
      <w:proofErr w:type="spellEnd"/>
      <w:r w:rsidRPr="008C3599" w:rsidR="008C3599">
        <w:t xml:space="preserve"> uit. Het </w:t>
      </w:r>
      <w:proofErr w:type="spellStart"/>
      <w:r w:rsidRPr="008C3599" w:rsidR="008C3599">
        <w:t>Ctgb</w:t>
      </w:r>
      <w:proofErr w:type="spellEnd"/>
      <w:r w:rsidRPr="008C3599" w:rsidR="008C3599">
        <w:t xml:space="preserve"> adviseert om deze stof wel als </w:t>
      </w:r>
      <w:proofErr w:type="spellStart"/>
      <w:r w:rsidRPr="008C3599" w:rsidR="008C3599">
        <w:t>laagrisicostof</w:t>
      </w:r>
      <w:proofErr w:type="spellEnd"/>
      <w:r w:rsidRPr="008C3599" w:rsidR="008C3599">
        <w:t xml:space="preserve"> goed te keuren, omdat het representatieve gebruik voor particulieren zonder dergelijke maatregelen mogelijk is. Het </w:t>
      </w:r>
      <w:proofErr w:type="spellStart"/>
      <w:r w:rsidRPr="008C3599" w:rsidR="008C3599">
        <w:t>Ctgb</w:t>
      </w:r>
      <w:proofErr w:type="spellEnd"/>
      <w:r w:rsidRPr="008C3599" w:rsidR="008C3599">
        <w:t xml:space="preserve"> adviseert positief, met de kanttekening dat de benoeming van de </w:t>
      </w:r>
      <w:proofErr w:type="spellStart"/>
      <w:r w:rsidRPr="008C3599" w:rsidR="008C3599">
        <w:t>laagrisicostatus</w:t>
      </w:r>
      <w:proofErr w:type="spellEnd"/>
      <w:r w:rsidRPr="008C3599" w:rsidR="008C3599">
        <w:t xml:space="preserve"> nader aandacht vereist. De Nederlandse delegatie is voornemens om in te stemmen met het voorstel van de EC. </w:t>
      </w:r>
    </w:p>
    <w:p w:rsidRPr="00A16609" w:rsidR="00A16609" w:rsidP="003B6440" w:rsidRDefault="00B41420" w14:paraId="6C02A89F" w14:textId="2FC2CCD1">
      <w:r>
        <w:br/>
      </w:r>
      <w:r w:rsidRPr="00A16609" w:rsidR="00A16609">
        <w:rPr>
          <w:u w:val="single"/>
        </w:rPr>
        <w:t xml:space="preserve">De </w:t>
      </w:r>
      <w:r w:rsidR="00411350">
        <w:rPr>
          <w:u w:val="single"/>
        </w:rPr>
        <w:t>basis</w:t>
      </w:r>
      <w:r w:rsidRPr="00A16609" w:rsidR="00A16609">
        <w:rPr>
          <w:u w:val="single"/>
        </w:rPr>
        <w:t xml:space="preserve">stof Urtica </w:t>
      </w:r>
      <w:proofErr w:type="spellStart"/>
      <w:r w:rsidRPr="00A16609" w:rsidR="00A16609">
        <w:rPr>
          <w:u w:val="single"/>
        </w:rPr>
        <w:t>spp</w:t>
      </w:r>
      <w:proofErr w:type="spellEnd"/>
      <w:r w:rsidRPr="00A16609" w:rsidR="00A16609">
        <w:rPr>
          <w:u w:val="single"/>
        </w:rPr>
        <w:t xml:space="preserve"> (Brandnetel)</w:t>
      </w:r>
    </w:p>
    <w:p w:rsidR="00F90A14" w:rsidP="003B6440" w:rsidRDefault="00A16609" w14:paraId="5C2DC5A7" w14:textId="2BE348CC">
      <w:pPr>
        <w:rPr>
          <w:b/>
        </w:rPr>
      </w:pPr>
      <w:r w:rsidRPr="00A16609">
        <w:t xml:space="preserve">Dit betreft een voorstel voor aanpassing van de goedkeuring van deze basisstof </w:t>
      </w:r>
      <w:r w:rsidR="00A51F92">
        <w:t>waarbij de toepassing wordt uitgebreid met enkele doelorganismen voor de al goedgekeurde toepassingen.</w:t>
      </w:r>
      <w:r w:rsidRPr="5A3714A0" w:rsidR="00A51F92">
        <w:t xml:space="preserve"> </w:t>
      </w:r>
      <w:r w:rsidR="00A51F92">
        <w:t>Het</w:t>
      </w:r>
      <w:r w:rsidRPr="00A16609">
        <w:t xml:space="preserve"> </w:t>
      </w:r>
      <w:proofErr w:type="spellStart"/>
      <w:r w:rsidRPr="00A16609">
        <w:t>Ctgb</w:t>
      </w:r>
      <w:proofErr w:type="spellEnd"/>
      <w:r w:rsidRPr="00A16609">
        <w:t xml:space="preserve"> adviseert positief op dit voorstel. De Nederlandse delegatie is voornemens om in te stemmen met het voorstel van de EC. </w:t>
      </w:r>
    </w:p>
    <w:p w:rsidRPr="003038A5" w:rsidR="003038A5" w:rsidP="003B6440" w:rsidRDefault="003038A5" w14:paraId="7315C933" w14:textId="77777777">
      <w:pPr>
        <w:rPr>
          <w:b/>
        </w:rPr>
      </w:pPr>
    </w:p>
    <w:p w:rsidRPr="00A51F92" w:rsidR="00A51F92" w:rsidP="003B6440" w:rsidRDefault="00A51F92" w14:paraId="79331D15" w14:textId="22CCBF1A">
      <w:pPr>
        <w:pStyle w:val="CtgbKop1"/>
        <w:widowControl w:val="0"/>
        <w:spacing w:line="240" w:lineRule="atLeast"/>
        <w:rPr>
          <w:rFonts w:ascii="Verdana" w:hAnsi="Verdana" w:cs="Times New Roman"/>
          <w:b w:val="0"/>
          <w:color w:val="auto"/>
          <w:kern w:val="0"/>
          <w:sz w:val="18"/>
          <w:szCs w:val="24"/>
          <w:u w:val="single"/>
          <w:lang w:val="nl-NL" w:eastAsia="nl-NL"/>
        </w:rPr>
      </w:pPr>
      <w:r w:rsidRPr="00A51F92">
        <w:rPr>
          <w:rFonts w:ascii="Verdana" w:hAnsi="Verdana" w:cs="Times New Roman"/>
          <w:b w:val="0"/>
          <w:color w:val="auto"/>
          <w:kern w:val="0"/>
          <w:sz w:val="18"/>
          <w:szCs w:val="24"/>
          <w:u w:val="single"/>
          <w:lang w:val="nl-NL" w:eastAsia="nl-NL"/>
        </w:rPr>
        <w:t xml:space="preserve">De </w:t>
      </w:r>
      <w:r>
        <w:rPr>
          <w:rFonts w:ascii="Verdana" w:hAnsi="Verdana" w:cs="Times New Roman"/>
          <w:b w:val="0"/>
          <w:color w:val="auto"/>
          <w:kern w:val="0"/>
          <w:sz w:val="18"/>
          <w:szCs w:val="24"/>
          <w:u w:val="single"/>
          <w:lang w:val="nl-NL" w:eastAsia="nl-NL"/>
        </w:rPr>
        <w:t>kandidaat voor vervanging</w:t>
      </w:r>
      <w:r w:rsidRPr="00A51F92">
        <w:rPr>
          <w:rFonts w:ascii="Verdana" w:hAnsi="Verdana" w:cs="Times New Roman"/>
          <w:b w:val="0"/>
          <w:color w:val="auto"/>
          <w:kern w:val="0"/>
          <w:sz w:val="18"/>
          <w:szCs w:val="24"/>
          <w:u w:val="single"/>
          <w:lang w:val="nl-NL" w:eastAsia="nl-NL"/>
        </w:rPr>
        <w:t xml:space="preserve"> </w:t>
      </w:r>
      <w:proofErr w:type="spellStart"/>
      <w:r w:rsidRPr="00A51F92">
        <w:rPr>
          <w:rFonts w:ascii="Verdana" w:hAnsi="Verdana" w:cs="Times New Roman"/>
          <w:b w:val="0"/>
          <w:color w:val="auto"/>
          <w:kern w:val="0"/>
          <w:sz w:val="18"/>
          <w:szCs w:val="24"/>
          <w:u w:val="single"/>
          <w:lang w:val="nl-NL" w:eastAsia="nl-NL"/>
        </w:rPr>
        <w:t>Mecoprop</w:t>
      </w:r>
      <w:proofErr w:type="spellEnd"/>
      <w:r w:rsidRPr="00A51F92">
        <w:rPr>
          <w:rFonts w:ascii="Verdana" w:hAnsi="Verdana" w:cs="Times New Roman"/>
          <w:b w:val="0"/>
          <w:color w:val="auto"/>
          <w:kern w:val="0"/>
          <w:sz w:val="18"/>
          <w:szCs w:val="24"/>
          <w:u w:val="single"/>
          <w:lang w:val="nl-NL" w:eastAsia="nl-NL"/>
        </w:rPr>
        <w:t>-P</w:t>
      </w:r>
    </w:p>
    <w:p w:rsidR="001536B3" w:rsidP="003B6440" w:rsidRDefault="00A51F92" w14:paraId="3D5D9A4B" w14:textId="3BE508FA">
      <w:pPr>
        <w:pStyle w:val="CtgbKop1"/>
        <w:keepNext w:val="0"/>
        <w:widowControl w:val="0"/>
        <w:spacing w:line="240" w:lineRule="atLeast"/>
        <w:ind w:left="0" w:firstLine="0"/>
        <w:rPr>
          <w:rFonts w:ascii="Verdana" w:hAnsi="Verdana" w:cs="Times New Roman"/>
          <w:b w:val="0"/>
          <w:color w:val="auto"/>
          <w:kern w:val="0"/>
          <w:sz w:val="18"/>
          <w:szCs w:val="24"/>
          <w:lang w:val="nl-NL" w:eastAsia="nl-NL"/>
        </w:rPr>
      </w:pPr>
      <w:r w:rsidRPr="00A51F92">
        <w:rPr>
          <w:rFonts w:ascii="Verdana" w:hAnsi="Verdana" w:cs="Times New Roman"/>
          <w:b w:val="0"/>
          <w:color w:val="auto"/>
          <w:kern w:val="0"/>
          <w:sz w:val="18"/>
          <w:szCs w:val="24"/>
          <w:lang w:val="nl-NL" w:eastAsia="nl-NL"/>
        </w:rPr>
        <w:t>De</w:t>
      </w:r>
      <w:r>
        <w:rPr>
          <w:rFonts w:ascii="Verdana" w:hAnsi="Verdana" w:cs="Times New Roman"/>
          <w:b w:val="0"/>
          <w:color w:val="auto"/>
          <w:kern w:val="0"/>
          <w:sz w:val="18"/>
          <w:szCs w:val="24"/>
          <w:lang w:val="nl-NL" w:eastAsia="nl-NL"/>
        </w:rPr>
        <w:t xml:space="preserve">ze stof </w:t>
      </w:r>
      <w:r w:rsidRPr="00A51F92">
        <w:rPr>
          <w:rFonts w:ascii="Verdana" w:hAnsi="Verdana" w:cs="Times New Roman"/>
          <w:b w:val="0"/>
          <w:color w:val="auto"/>
          <w:kern w:val="0"/>
          <w:sz w:val="18"/>
          <w:szCs w:val="24"/>
          <w:lang w:val="nl-NL" w:eastAsia="nl-NL"/>
        </w:rPr>
        <w:t>wordt gebruikt als herbicide. In Nederland zijn 3 middelen op basis van deze werkzame stof toegelaten voor gebruik in graanteelt, graszodenteelt, grasvegetatie, sportvelden, golfterreinen, openbaar groen en particuliere tuinen.</w:t>
      </w:r>
      <w:r>
        <w:rPr>
          <w:rFonts w:ascii="Verdana" w:hAnsi="Verdana" w:cs="Times New Roman"/>
          <w:b w:val="0"/>
          <w:color w:val="auto"/>
          <w:kern w:val="0"/>
          <w:sz w:val="18"/>
          <w:szCs w:val="24"/>
          <w:lang w:val="nl-NL" w:eastAsia="nl-NL"/>
        </w:rPr>
        <w:t xml:space="preserve"> </w:t>
      </w:r>
      <w:r w:rsidRPr="00A51F92">
        <w:rPr>
          <w:rFonts w:ascii="Verdana" w:hAnsi="Verdana" w:cs="Times New Roman"/>
          <w:b w:val="0"/>
          <w:color w:val="auto"/>
          <w:kern w:val="0"/>
          <w:sz w:val="18"/>
          <w:szCs w:val="24"/>
          <w:lang w:val="nl-NL" w:eastAsia="nl-NL"/>
        </w:rPr>
        <w:t>De EC stelt voor om de goedkeuring van deze werkzame stof te hernieuwen</w:t>
      </w:r>
      <w:r>
        <w:rPr>
          <w:rFonts w:ascii="Verdana" w:hAnsi="Verdana" w:cs="Times New Roman"/>
          <w:b w:val="0"/>
          <w:color w:val="auto"/>
          <w:kern w:val="0"/>
          <w:sz w:val="18"/>
          <w:szCs w:val="24"/>
          <w:lang w:val="nl-NL" w:eastAsia="nl-NL"/>
        </w:rPr>
        <w:t xml:space="preserve"> als kandidaat voor vervanging vanwege persistentie in sediment en toxiciteit voor waterplanten</w:t>
      </w:r>
      <w:r w:rsidRPr="00A51F92">
        <w:rPr>
          <w:rFonts w:ascii="Verdana" w:hAnsi="Verdana" w:cs="Times New Roman"/>
          <w:b w:val="0"/>
          <w:color w:val="auto"/>
          <w:kern w:val="0"/>
          <w:sz w:val="18"/>
          <w:szCs w:val="24"/>
          <w:lang w:val="nl-NL" w:eastAsia="nl-NL"/>
        </w:rPr>
        <w:t xml:space="preserve">. Het </w:t>
      </w:r>
      <w:proofErr w:type="spellStart"/>
      <w:r w:rsidRPr="00A51F92">
        <w:rPr>
          <w:rFonts w:ascii="Verdana" w:hAnsi="Verdana" w:cs="Times New Roman"/>
          <w:b w:val="0"/>
          <w:color w:val="auto"/>
          <w:kern w:val="0"/>
          <w:sz w:val="18"/>
          <w:szCs w:val="24"/>
          <w:lang w:val="nl-NL" w:eastAsia="nl-NL"/>
        </w:rPr>
        <w:t>Ctgb</w:t>
      </w:r>
      <w:proofErr w:type="spellEnd"/>
      <w:r w:rsidRPr="00A51F92">
        <w:rPr>
          <w:rFonts w:ascii="Verdana" w:hAnsi="Verdana" w:cs="Times New Roman"/>
          <w:b w:val="0"/>
          <w:color w:val="auto"/>
          <w:kern w:val="0"/>
          <w:sz w:val="18"/>
          <w:szCs w:val="24"/>
          <w:lang w:val="nl-NL" w:eastAsia="nl-NL"/>
        </w:rPr>
        <w:t xml:space="preserve"> adviseert positief op dit voorstel. De Nederlandse delegatie is voornemens om in te stemmen met het voorstel van de EC.</w:t>
      </w:r>
    </w:p>
    <w:p w:rsidR="00A51F92" w:rsidP="003B6440" w:rsidRDefault="00A51F92" w14:paraId="09AD981D" w14:textId="77777777">
      <w:pPr>
        <w:pStyle w:val="CtgbKop1"/>
        <w:keepNext w:val="0"/>
        <w:widowControl w:val="0"/>
        <w:spacing w:line="240" w:lineRule="atLeast"/>
        <w:ind w:left="0" w:firstLine="0"/>
        <w:rPr>
          <w:rFonts w:ascii="Verdana" w:hAnsi="Verdana" w:cs="Times New Roman"/>
          <w:b w:val="0"/>
          <w:color w:val="auto"/>
          <w:kern w:val="0"/>
          <w:sz w:val="18"/>
          <w:szCs w:val="24"/>
          <w:lang w:val="nl-NL" w:eastAsia="nl-NL"/>
        </w:rPr>
      </w:pPr>
    </w:p>
    <w:p w:rsidR="00A51F92" w:rsidP="003B6440" w:rsidRDefault="00A51F92" w14:paraId="3317282E" w14:textId="77777777">
      <w:pPr>
        <w:pStyle w:val="CtgbKop1"/>
        <w:widowControl w:val="0"/>
        <w:spacing w:line="240" w:lineRule="atLeast"/>
        <w:rPr>
          <w:rFonts w:ascii="Verdana" w:hAnsi="Verdana" w:cs="Times New Roman"/>
          <w:b w:val="0"/>
          <w:color w:val="auto"/>
          <w:kern w:val="0"/>
          <w:sz w:val="18"/>
          <w:szCs w:val="24"/>
          <w:u w:val="single"/>
          <w:lang w:val="nl-NL" w:eastAsia="nl-NL"/>
        </w:rPr>
      </w:pPr>
      <w:r w:rsidRPr="00A51F92">
        <w:rPr>
          <w:rFonts w:ascii="Verdana" w:hAnsi="Verdana" w:cs="Times New Roman"/>
          <w:b w:val="0"/>
          <w:color w:val="auto"/>
          <w:kern w:val="0"/>
          <w:sz w:val="18"/>
          <w:szCs w:val="24"/>
          <w:u w:val="single"/>
          <w:lang w:val="nl-NL" w:eastAsia="nl-NL"/>
        </w:rPr>
        <w:t>Wijzigingsvoorstel datavereisten voor werkzame stoffen e</w:t>
      </w:r>
      <w:r>
        <w:rPr>
          <w:rFonts w:ascii="Verdana" w:hAnsi="Verdana" w:cs="Times New Roman"/>
          <w:b w:val="0"/>
          <w:color w:val="auto"/>
          <w:kern w:val="0"/>
          <w:sz w:val="18"/>
          <w:szCs w:val="24"/>
          <w:u w:val="single"/>
          <w:lang w:val="nl-NL" w:eastAsia="nl-NL"/>
        </w:rPr>
        <w:t xml:space="preserve">n </w:t>
      </w:r>
    </w:p>
    <w:p w:rsidRPr="00A51F92" w:rsidR="00A51F92" w:rsidP="003B6440" w:rsidRDefault="00A51F92" w14:paraId="74DC15B1" w14:textId="097D9DB0">
      <w:pPr>
        <w:pStyle w:val="CtgbKop1"/>
        <w:widowControl w:val="0"/>
        <w:spacing w:line="240" w:lineRule="atLeast"/>
        <w:rPr>
          <w:rFonts w:ascii="Verdana" w:hAnsi="Verdana" w:cs="Times New Roman"/>
          <w:b w:val="0"/>
          <w:color w:val="auto"/>
          <w:kern w:val="0"/>
          <w:sz w:val="18"/>
          <w:szCs w:val="24"/>
          <w:u w:val="single"/>
          <w:lang w:val="nl-NL" w:eastAsia="nl-NL"/>
        </w:rPr>
      </w:pPr>
      <w:r w:rsidRPr="00A51F92">
        <w:rPr>
          <w:rFonts w:ascii="Verdana" w:hAnsi="Verdana" w:cs="Times New Roman"/>
          <w:b w:val="0"/>
          <w:color w:val="auto"/>
          <w:kern w:val="0"/>
          <w:sz w:val="18"/>
          <w:szCs w:val="24"/>
          <w:u w:val="single"/>
          <w:lang w:val="nl-NL" w:eastAsia="nl-NL"/>
        </w:rPr>
        <w:t xml:space="preserve">gewasbeschermingsmiddelen </w:t>
      </w:r>
    </w:p>
    <w:p w:rsidR="00674E45" w:rsidP="003B6440" w:rsidRDefault="00A51F92" w14:paraId="7621561C" w14:textId="2705FD0F">
      <w:pPr>
        <w:pStyle w:val="CtgbKop1"/>
        <w:keepNext w:val="0"/>
        <w:widowControl w:val="0"/>
        <w:spacing w:line="240" w:lineRule="atLeast"/>
        <w:ind w:left="0" w:firstLine="0"/>
        <w:rPr>
          <w:rFonts w:ascii="Verdana" w:hAnsi="Verdana" w:cs="Times New Roman"/>
          <w:b w:val="0"/>
          <w:color w:val="auto"/>
          <w:kern w:val="0"/>
          <w:sz w:val="18"/>
          <w:szCs w:val="24"/>
          <w:lang w:val="nl-NL" w:eastAsia="nl-NL"/>
        </w:rPr>
      </w:pPr>
      <w:r w:rsidRPr="00A51F92">
        <w:rPr>
          <w:rFonts w:ascii="Verdana" w:hAnsi="Verdana" w:cs="Times New Roman"/>
          <w:b w:val="0"/>
          <w:color w:val="auto"/>
          <w:kern w:val="0"/>
          <w:sz w:val="18"/>
          <w:szCs w:val="24"/>
          <w:lang w:val="nl-NL" w:eastAsia="nl-NL"/>
        </w:rPr>
        <w:t>De EC stelt voor om de datavereisten, zoals vastgelegd in Verordening (EU) 283/2013 en 284/2023, te wijzigen om huidige wetenschappelijke en technische kennis beter mee te kunnen nemen bij de beoordeling van werkzame stoffen en gewasbeschermingsmiddelen. Aanleiding voor de wijzigingen zijn nieuwe versies van de richtsnoeren voor de beoordeling van risico’s voor vogels en zoogdieren, waterbehandelingsprocessen en het vernieuwde bijenrichtsnoer (Kamerstuk 27</w:t>
      </w:r>
      <w:r w:rsidR="003B6440">
        <w:rPr>
          <w:rFonts w:ascii="Verdana" w:hAnsi="Verdana" w:cs="Times New Roman"/>
          <w:b w:val="0"/>
          <w:color w:val="auto"/>
          <w:kern w:val="0"/>
          <w:sz w:val="18"/>
          <w:szCs w:val="24"/>
          <w:lang w:val="nl-NL" w:eastAsia="nl-NL"/>
        </w:rPr>
        <w:t> </w:t>
      </w:r>
      <w:r w:rsidRPr="00A51F92">
        <w:rPr>
          <w:rFonts w:ascii="Verdana" w:hAnsi="Verdana" w:cs="Times New Roman"/>
          <w:b w:val="0"/>
          <w:color w:val="auto"/>
          <w:kern w:val="0"/>
          <w:sz w:val="18"/>
          <w:szCs w:val="24"/>
          <w:lang w:val="nl-NL" w:eastAsia="nl-NL"/>
        </w:rPr>
        <w:t xml:space="preserve">858, nr. 618) waardoor aangepaste of extra gegevens moeten worden geleverd die nog niet waren opgenomen in de datavereisten. Met deze wijziging wordt juridisch verankerd dat deze gegevens onderdeel zijn van de gegevens die geleverd worden bij de aanvraag voor (hernieuwing van) een werkzame stof of gewasbeschermingsmiddel. Verder worden de vereisten voor het leveren van gegevens over </w:t>
      </w:r>
      <w:proofErr w:type="spellStart"/>
      <w:r w:rsidRPr="00A51F92">
        <w:rPr>
          <w:rFonts w:ascii="Verdana" w:hAnsi="Verdana" w:cs="Times New Roman"/>
          <w:b w:val="0"/>
          <w:color w:val="auto"/>
          <w:kern w:val="0"/>
          <w:sz w:val="18"/>
          <w:szCs w:val="24"/>
          <w:lang w:val="nl-NL" w:eastAsia="nl-NL"/>
        </w:rPr>
        <w:t>ontwikkelingsneurotoxiciteit</w:t>
      </w:r>
      <w:proofErr w:type="spellEnd"/>
      <w:r w:rsidRPr="00A51F92">
        <w:rPr>
          <w:rFonts w:ascii="Verdana" w:hAnsi="Verdana" w:cs="Times New Roman"/>
          <w:b w:val="0"/>
          <w:color w:val="auto"/>
          <w:kern w:val="0"/>
          <w:sz w:val="18"/>
          <w:szCs w:val="24"/>
          <w:lang w:val="nl-NL" w:eastAsia="nl-NL"/>
        </w:rPr>
        <w:t xml:space="preserve">, op verzoek van Nederland, aangescherpt en in lijn gebracht met nieuwe beschikbare methodieken waardoor het beschermingsniveau voor ongeboren baby’s verder wordt versterkt. Ook heeft de EC voorstellen gedaan om ruimte te bieden voor alternatieve, meer passende aanpakken om biologische werkzame stoffen te kunnen beoordelen. Het </w:t>
      </w:r>
      <w:proofErr w:type="spellStart"/>
      <w:r w:rsidRPr="00A51F92">
        <w:rPr>
          <w:rFonts w:ascii="Verdana" w:hAnsi="Verdana" w:cs="Times New Roman"/>
          <w:b w:val="0"/>
          <w:color w:val="auto"/>
          <w:kern w:val="0"/>
          <w:sz w:val="18"/>
          <w:szCs w:val="24"/>
          <w:lang w:val="nl-NL" w:eastAsia="nl-NL"/>
        </w:rPr>
        <w:t>Ctgb</w:t>
      </w:r>
      <w:proofErr w:type="spellEnd"/>
      <w:r w:rsidRPr="00A51F92">
        <w:rPr>
          <w:rFonts w:ascii="Verdana" w:hAnsi="Verdana" w:cs="Times New Roman"/>
          <w:b w:val="0"/>
          <w:color w:val="auto"/>
          <w:kern w:val="0"/>
          <w:sz w:val="18"/>
          <w:szCs w:val="24"/>
          <w:lang w:val="nl-NL" w:eastAsia="nl-NL"/>
        </w:rPr>
        <w:t xml:space="preserve"> adviseert positief</w:t>
      </w:r>
      <w:r w:rsidR="00A757A5">
        <w:rPr>
          <w:rFonts w:ascii="Verdana" w:hAnsi="Verdana" w:cs="Times New Roman"/>
          <w:b w:val="0"/>
          <w:color w:val="auto"/>
          <w:kern w:val="0"/>
          <w:sz w:val="18"/>
          <w:szCs w:val="24"/>
          <w:lang w:val="nl-NL" w:eastAsia="nl-NL"/>
        </w:rPr>
        <w:t xml:space="preserve"> </w:t>
      </w:r>
      <w:r w:rsidR="00674E45">
        <w:rPr>
          <w:rFonts w:ascii="Verdana" w:hAnsi="Verdana" w:cs="Times New Roman"/>
          <w:b w:val="0"/>
          <w:color w:val="auto"/>
          <w:kern w:val="0"/>
          <w:sz w:val="18"/>
          <w:szCs w:val="24"/>
          <w:lang w:val="nl-NL" w:eastAsia="nl-NL"/>
        </w:rPr>
        <w:t>op dit voorstel</w:t>
      </w:r>
      <w:r w:rsidRPr="00A51F92">
        <w:rPr>
          <w:rFonts w:ascii="Verdana" w:hAnsi="Verdana" w:cs="Times New Roman"/>
          <w:b w:val="0"/>
          <w:color w:val="auto"/>
          <w:kern w:val="0"/>
          <w:sz w:val="18"/>
          <w:szCs w:val="24"/>
          <w:lang w:val="nl-NL" w:eastAsia="nl-NL"/>
        </w:rPr>
        <w:t>. De Nederlandse delegatie is voornemens om in te stemmen met het voorstel van de EC.</w:t>
      </w:r>
    </w:p>
    <w:p w:rsidR="00674E45" w:rsidP="003B6440" w:rsidRDefault="00674E45" w14:paraId="1B9F603A" w14:textId="77777777">
      <w:pPr>
        <w:pStyle w:val="CtgbKop1"/>
        <w:keepNext w:val="0"/>
        <w:widowControl w:val="0"/>
        <w:spacing w:line="240" w:lineRule="atLeast"/>
        <w:ind w:left="0" w:firstLine="0"/>
        <w:rPr>
          <w:rFonts w:ascii="Verdana" w:hAnsi="Verdana" w:cs="Times New Roman"/>
          <w:b w:val="0"/>
          <w:color w:val="auto"/>
          <w:kern w:val="0"/>
          <w:sz w:val="18"/>
          <w:szCs w:val="24"/>
          <w:lang w:val="nl-NL" w:eastAsia="nl-NL"/>
        </w:rPr>
      </w:pPr>
    </w:p>
    <w:p w:rsidRPr="003709D5" w:rsidR="00A757A5" w:rsidP="003B6440" w:rsidRDefault="00A757A5" w14:paraId="559B0B6B" w14:textId="77777777">
      <w:pPr>
        <w:pStyle w:val="CtgbKop1"/>
        <w:widowControl w:val="0"/>
        <w:spacing w:line="240" w:lineRule="atLeast"/>
        <w:rPr>
          <w:rFonts w:ascii="Verdana" w:hAnsi="Verdana" w:cs="Times New Roman"/>
          <w:b w:val="0"/>
          <w:color w:val="auto"/>
          <w:kern w:val="0"/>
          <w:sz w:val="18"/>
          <w:szCs w:val="24"/>
          <w:u w:val="single"/>
          <w:lang w:val="nl-NL" w:eastAsia="nl-NL"/>
        </w:rPr>
      </w:pPr>
      <w:r w:rsidRPr="003709D5">
        <w:rPr>
          <w:rFonts w:ascii="Verdana" w:hAnsi="Verdana" w:cs="Times New Roman"/>
          <w:b w:val="0"/>
          <w:color w:val="auto"/>
          <w:kern w:val="0"/>
          <w:sz w:val="18"/>
          <w:szCs w:val="24"/>
          <w:u w:val="single"/>
          <w:lang w:val="nl-NL" w:eastAsia="nl-NL"/>
        </w:rPr>
        <w:t>Wijzigingsvoorstel uniforme beginselen</w:t>
      </w:r>
    </w:p>
    <w:p w:rsidRPr="003709D5" w:rsidR="003709D5" w:rsidP="003B6440" w:rsidRDefault="003709D5" w14:paraId="1AD624C2" w14:textId="5621EF1E">
      <w:pPr>
        <w:pStyle w:val="CtgbKop1"/>
        <w:widowControl w:val="0"/>
        <w:spacing w:line="240" w:lineRule="atLeast"/>
        <w:ind w:left="0" w:firstLine="0"/>
        <w:rPr>
          <w:rFonts w:ascii="Verdana" w:hAnsi="Verdana" w:cs="Times New Roman"/>
          <w:b w:val="0"/>
          <w:color w:val="auto"/>
          <w:kern w:val="0"/>
          <w:sz w:val="18"/>
          <w:szCs w:val="24"/>
          <w:lang w:val="nl-NL" w:eastAsia="nl-NL"/>
        </w:rPr>
      </w:pPr>
      <w:r w:rsidRPr="003709D5">
        <w:rPr>
          <w:rFonts w:ascii="Verdana" w:hAnsi="Verdana" w:cs="Times New Roman"/>
          <w:b w:val="0"/>
          <w:color w:val="auto"/>
          <w:kern w:val="0"/>
          <w:sz w:val="18"/>
          <w:szCs w:val="24"/>
          <w:lang w:val="nl-NL" w:eastAsia="nl-NL"/>
        </w:rPr>
        <w:t>Dit betreft een voorstel tot wijziging van de uniforme beginselen voor de</w:t>
      </w:r>
    </w:p>
    <w:p w:rsidR="003709D5" w:rsidP="003B6440" w:rsidRDefault="003709D5" w14:paraId="1BC6617D" w14:textId="77777777">
      <w:pPr>
        <w:pStyle w:val="CtgbKop1"/>
        <w:widowControl w:val="0"/>
        <w:spacing w:line="240" w:lineRule="atLeast"/>
        <w:rPr>
          <w:rFonts w:ascii="Verdana" w:hAnsi="Verdana" w:cs="Times New Roman"/>
          <w:b w:val="0"/>
          <w:color w:val="auto"/>
          <w:kern w:val="0"/>
          <w:sz w:val="18"/>
          <w:szCs w:val="24"/>
          <w:lang w:val="nl-NL" w:eastAsia="nl-NL"/>
        </w:rPr>
      </w:pPr>
      <w:r w:rsidRPr="003709D5">
        <w:rPr>
          <w:rFonts w:ascii="Verdana" w:hAnsi="Verdana" w:cs="Times New Roman"/>
          <w:b w:val="0"/>
          <w:color w:val="auto"/>
          <w:kern w:val="0"/>
          <w:sz w:val="18"/>
          <w:szCs w:val="24"/>
          <w:lang w:val="nl-NL" w:eastAsia="nl-NL"/>
        </w:rPr>
        <w:t>beoordeling en toelating van gewasbeschermingsmiddelen zoals</w:t>
      </w:r>
      <w:r>
        <w:rPr>
          <w:rFonts w:ascii="Verdana" w:hAnsi="Verdana" w:cs="Times New Roman"/>
          <w:b w:val="0"/>
          <w:color w:val="auto"/>
          <w:kern w:val="0"/>
          <w:sz w:val="18"/>
          <w:szCs w:val="24"/>
          <w:lang w:val="nl-NL" w:eastAsia="nl-NL"/>
        </w:rPr>
        <w:t xml:space="preserve"> </w:t>
      </w:r>
      <w:r w:rsidRPr="003709D5">
        <w:rPr>
          <w:rFonts w:ascii="Verdana" w:hAnsi="Verdana" w:cs="Times New Roman"/>
          <w:b w:val="0"/>
          <w:color w:val="auto"/>
          <w:kern w:val="0"/>
          <w:sz w:val="18"/>
          <w:szCs w:val="24"/>
          <w:lang w:val="nl-NL" w:eastAsia="nl-NL"/>
        </w:rPr>
        <w:t xml:space="preserve">vastgelegd in </w:t>
      </w:r>
    </w:p>
    <w:p w:rsidR="00A757A5" w:rsidP="003B6440" w:rsidRDefault="003709D5" w14:paraId="0EED1774" w14:textId="119E4089">
      <w:pPr>
        <w:pStyle w:val="CtgbKop1"/>
        <w:widowControl w:val="0"/>
        <w:spacing w:line="240" w:lineRule="atLeast"/>
        <w:ind w:left="0" w:firstLine="0"/>
        <w:rPr>
          <w:rFonts w:ascii="Verdana" w:hAnsi="Verdana" w:cs="Times New Roman"/>
          <w:b w:val="0"/>
          <w:color w:val="auto"/>
          <w:kern w:val="0"/>
          <w:sz w:val="18"/>
          <w:szCs w:val="24"/>
          <w:lang w:val="nl-NL" w:eastAsia="nl-NL"/>
        </w:rPr>
      </w:pPr>
      <w:r w:rsidRPr="003709D5">
        <w:rPr>
          <w:rFonts w:ascii="Verdana" w:hAnsi="Verdana" w:cs="Times New Roman"/>
          <w:b w:val="0"/>
          <w:color w:val="auto"/>
          <w:kern w:val="0"/>
          <w:sz w:val="18"/>
          <w:szCs w:val="24"/>
          <w:lang w:val="nl-NL" w:eastAsia="nl-NL"/>
        </w:rPr>
        <w:t>Verordening (EU) 546/2011. Het is noodzakelijk om de</w:t>
      </w:r>
      <w:r>
        <w:rPr>
          <w:rFonts w:ascii="Verdana" w:hAnsi="Verdana" w:cs="Times New Roman"/>
          <w:b w:val="0"/>
          <w:color w:val="auto"/>
          <w:kern w:val="0"/>
          <w:sz w:val="18"/>
          <w:szCs w:val="24"/>
          <w:lang w:val="nl-NL" w:eastAsia="nl-NL"/>
        </w:rPr>
        <w:t xml:space="preserve"> </w:t>
      </w:r>
      <w:r w:rsidRPr="003709D5">
        <w:rPr>
          <w:rFonts w:ascii="Verdana" w:hAnsi="Verdana" w:cs="Times New Roman"/>
          <w:b w:val="0"/>
          <w:color w:val="auto"/>
          <w:kern w:val="0"/>
          <w:sz w:val="18"/>
          <w:szCs w:val="24"/>
          <w:lang w:val="nl-NL" w:eastAsia="nl-NL"/>
        </w:rPr>
        <w:t>uniforme beginselen aan te passen in het licht van de meest recente</w:t>
      </w:r>
      <w:r>
        <w:rPr>
          <w:rFonts w:ascii="Verdana" w:hAnsi="Verdana" w:cs="Times New Roman"/>
          <w:b w:val="0"/>
          <w:color w:val="auto"/>
          <w:kern w:val="0"/>
          <w:sz w:val="18"/>
          <w:szCs w:val="24"/>
          <w:lang w:val="nl-NL" w:eastAsia="nl-NL"/>
        </w:rPr>
        <w:t xml:space="preserve"> </w:t>
      </w:r>
      <w:r w:rsidRPr="003709D5">
        <w:rPr>
          <w:rFonts w:ascii="Verdana" w:hAnsi="Verdana" w:cs="Times New Roman"/>
          <w:b w:val="0"/>
          <w:color w:val="auto"/>
          <w:kern w:val="0"/>
          <w:sz w:val="18"/>
          <w:szCs w:val="24"/>
          <w:lang w:val="nl-NL" w:eastAsia="nl-NL"/>
        </w:rPr>
        <w:t>ontwikkelingen op het gebied van wetenschappelijke en technische</w:t>
      </w:r>
      <w:r>
        <w:rPr>
          <w:rFonts w:ascii="Verdana" w:hAnsi="Verdana" w:cs="Times New Roman"/>
          <w:b w:val="0"/>
          <w:color w:val="auto"/>
          <w:kern w:val="0"/>
          <w:sz w:val="18"/>
          <w:szCs w:val="24"/>
          <w:lang w:val="nl-NL" w:eastAsia="nl-NL"/>
        </w:rPr>
        <w:t xml:space="preserve"> </w:t>
      </w:r>
      <w:r w:rsidRPr="003709D5">
        <w:rPr>
          <w:rFonts w:ascii="Verdana" w:hAnsi="Verdana" w:cs="Times New Roman"/>
          <w:b w:val="0"/>
          <w:color w:val="auto"/>
          <w:kern w:val="0"/>
          <w:sz w:val="18"/>
          <w:szCs w:val="24"/>
          <w:lang w:val="nl-NL" w:eastAsia="nl-NL"/>
        </w:rPr>
        <w:t>kennis, met betrekking tot de specifieke beschermingsdoelen voor</w:t>
      </w:r>
      <w:r>
        <w:rPr>
          <w:rFonts w:ascii="Verdana" w:hAnsi="Verdana" w:cs="Times New Roman"/>
          <w:b w:val="0"/>
          <w:color w:val="auto"/>
          <w:kern w:val="0"/>
          <w:sz w:val="18"/>
          <w:szCs w:val="24"/>
          <w:lang w:val="nl-NL" w:eastAsia="nl-NL"/>
        </w:rPr>
        <w:t xml:space="preserve"> </w:t>
      </w:r>
      <w:r w:rsidRPr="003709D5">
        <w:rPr>
          <w:rFonts w:ascii="Verdana" w:hAnsi="Verdana" w:cs="Times New Roman"/>
          <w:b w:val="0"/>
          <w:color w:val="auto"/>
          <w:kern w:val="0"/>
          <w:sz w:val="18"/>
          <w:szCs w:val="24"/>
          <w:lang w:val="nl-NL" w:eastAsia="nl-NL"/>
        </w:rPr>
        <w:t>beoordeling van risico’s voor vogels, zoogdieren en bijen. Zo is uw Kamer</w:t>
      </w:r>
      <w:r>
        <w:rPr>
          <w:rFonts w:ascii="Verdana" w:hAnsi="Verdana" w:cs="Times New Roman"/>
          <w:b w:val="0"/>
          <w:color w:val="auto"/>
          <w:kern w:val="0"/>
          <w:sz w:val="18"/>
          <w:szCs w:val="24"/>
          <w:lang w:val="nl-NL" w:eastAsia="nl-NL"/>
        </w:rPr>
        <w:t xml:space="preserve"> </w:t>
      </w:r>
      <w:r w:rsidRPr="003709D5">
        <w:rPr>
          <w:rFonts w:ascii="Verdana" w:hAnsi="Verdana" w:cs="Times New Roman"/>
          <w:b w:val="0"/>
          <w:color w:val="auto"/>
          <w:kern w:val="0"/>
          <w:sz w:val="18"/>
          <w:szCs w:val="24"/>
          <w:lang w:val="nl-NL" w:eastAsia="nl-NL"/>
        </w:rPr>
        <w:t>eerder geïnformeerd over de beschermdoelen voor honingbijen</w:t>
      </w:r>
      <w:r>
        <w:rPr>
          <w:rFonts w:ascii="Verdana" w:hAnsi="Verdana" w:cs="Times New Roman"/>
          <w:b w:val="0"/>
          <w:color w:val="auto"/>
          <w:kern w:val="0"/>
          <w:sz w:val="18"/>
          <w:szCs w:val="24"/>
          <w:lang w:val="nl-NL" w:eastAsia="nl-NL"/>
        </w:rPr>
        <w:t xml:space="preserve"> </w:t>
      </w:r>
      <w:r w:rsidRPr="003709D5">
        <w:rPr>
          <w:rFonts w:ascii="Verdana" w:hAnsi="Verdana" w:cs="Times New Roman"/>
          <w:b w:val="0"/>
          <w:color w:val="auto"/>
          <w:kern w:val="0"/>
          <w:sz w:val="18"/>
          <w:szCs w:val="24"/>
          <w:lang w:val="nl-NL" w:eastAsia="nl-NL"/>
        </w:rPr>
        <w:t>(Kamerstuk 27858, nr. 533 en Kamerstuk 21501-32, nr. 1322) en de</w:t>
      </w:r>
      <w:r>
        <w:rPr>
          <w:rFonts w:ascii="Verdana" w:hAnsi="Verdana" w:cs="Times New Roman"/>
          <w:b w:val="0"/>
          <w:color w:val="auto"/>
          <w:kern w:val="0"/>
          <w:sz w:val="18"/>
          <w:szCs w:val="24"/>
          <w:lang w:val="nl-NL" w:eastAsia="nl-NL"/>
        </w:rPr>
        <w:t xml:space="preserve"> </w:t>
      </w:r>
      <w:r w:rsidRPr="003709D5">
        <w:rPr>
          <w:rFonts w:ascii="Verdana" w:hAnsi="Verdana" w:cs="Times New Roman"/>
          <w:b w:val="0"/>
          <w:color w:val="auto"/>
          <w:kern w:val="0"/>
          <w:sz w:val="18"/>
          <w:szCs w:val="24"/>
          <w:lang w:val="nl-NL" w:eastAsia="nl-NL"/>
        </w:rPr>
        <w:t>beschermdoelen voor hommels en solitaire bijen (Kamerstuk 27858,</w:t>
      </w:r>
      <w:r>
        <w:rPr>
          <w:rFonts w:ascii="Verdana" w:hAnsi="Verdana" w:cs="Times New Roman"/>
          <w:b w:val="0"/>
          <w:color w:val="auto"/>
          <w:kern w:val="0"/>
          <w:sz w:val="18"/>
          <w:szCs w:val="24"/>
          <w:lang w:val="nl-NL" w:eastAsia="nl-NL"/>
        </w:rPr>
        <w:t xml:space="preserve"> </w:t>
      </w:r>
      <w:r w:rsidRPr="003709D5">
        <w:rPr>
          <w:rFonts w:ascii="Verdana" w:hAnsi="Verdana" w:cs="Times New Roman"/>
          <w:b w:val="0"/>
          <w:color w:val="auto"/>
          <w:kern w:val="0"/>
          <w:sz w:val="18"/>
          <w:szCs w:val="24"/>
          <w:lang w:val="nl-NL" w:eastAsia="nl-NL"/>
        </w:rPr>
        <w:t>nr. 567). Daarnaast worden uniforme beginselen vastgesteld met</w:t>
      </w:r>
      <w:r>
        <w:rPr>
          <w:rFonts w:ascii="Verdana" w:hAnsi="Verdana" w:cs="Times New Roman"/>
          <w:b w:val="0"/>
          <w:color w:val="auto"/>
          <w:kern w:val="0"/>
          <w:sz w:val="18"/>
          <w:szCs w:val="24"/>
          <w:lang w:val="nl-NL" w:eastAsia="nl-NL"/>
        </w:rPr>
        <w:t xml:space="preserve"> </w:t>
      </w:r>
      <w:r w:rsidRPr="003709D5">
        <w:rPr>
          <w:rFonts w:ascii="Verdana" w:hAnsi="Verdana" w:cs="Times New Roman"/>
          <w:b w:val="0"/>
          <w:color w:val="auto"/>
          <w:kern w:val="0"/>
          <w:sz w:val="18"/>
          <w:szCs w:val="24"/>
          <w:lang w:val="nl-NL" w:eastAsia="nl-NL"/>
        </w:rPr>
        <w:t xml:space="preserve">betrekking tot het richtsnoer over waterbehandelingsprocessen. Het </w:t>
      </w:r>
      <w:proofErr w:type="spellStart"/>
      <w:r w:rsidRPr="003709D5">
        <w:rPr>
          <w:rFonts w:ascii="Verdana" w:hAnsi="Verdana" w:cs="Times New Roman"/>
          <w:b w:val="0"/>
          <w:color w:val="auto"/>
          <w:kern w:val="0"/>
          <w:sz w:val="18"/>
          <w:szCs w:val="24"/>
          <w:lang w:val="nl-NL" w:eastAsia="nl-NL"/>
        </w:rPr>
        <w:t>Ctgb</w:t>
      </w:r>
      <w:proofErr w:type="spellEnd"/>
      <w:r>
        <w:rPr>
          <w:rFonts w:ascii="Verdana" w:hAnsi="Verdana" w:cs="Times New Roman"/>
          <w:b w:val="0"/>
          <w:color w:val="auto"/>
          <w:kern w:val="0"/>
          <w:sz w:val="18"/>
          <w:szCs w:val="24"/>
          <w:lang w:val="nl-NL" w:eastAsia="nl-NL"/>
        </w:rPr>
        <w:t xml:space="preserve"> </w:t>
      </w:r>
      <w:r w:rsidRPr="003709D5">
        <w:rPr>
          <w:rFonts w:ascii="Verdana" w:hAnsi="Verdana" w:cs="Times New Roman"/>
          <w:b w:val="0"/>
          <w:color w:val="auto"/>
          <w:kern w:val="0"/>
          <w:sz w:val="18"/>
          <w:szCs w:val="24"/>
          <w:lang w:val="nl-NL" w:eastAsia="nl-NL"/>
        </w:rPr>
        <w:t>adviseert positief op dit voorstel. De Nederlandse delegatie i</w:t>
      </w:r>
      <w:r>
        <w:rPr>
          <w:rFonts w:ascii="Verdana" w:hAnsi="Verdana" w:cs="Times New Roman"/>
          <w:b w:val="0"/>
          <w:color w:val="auto"/>
          <w:kern w:val="0"/>
          <w:sz w:val="18"/>
          <w:szCs w:val="24"/>
          <w:lang w:val="nl-NL" w:eastAsia="nl-NL"/>
        </w:rPr>
        <w:t xml:space="preserve">s </w:t>
      </w:r>
      <w:r w:rsidRPr="003709D5">
        <w:rPr>
          <w:rFonts w:ascii="Verdana" w:hAnsi="Verdana" w:cs="Times New Roman"/>
          <w:b w:val="0"/>
          <w:color w:val="auto"/>
          <w:kern w:val="0"/>
          <w:sz w:val="18"/>
          <w:szCs w:val="24"/>
          <w:lang w:val="nl-NL" w:eastAsia="nl-NL"/>
        </w:rPr>
        <w:t>voornemens om in te stemmen met het voorstel van de EC</w:t>
      </w:r>
      <w:r>
        <w:rPr>
          <w:rFonts w:ascii="Verdana" w:hAnsi="Verdana" w:cs="Times New Roman"/>
          <w:b w:val="0"/>
          <w:color w:val="auto"/>
          <w:kern w:val="0"/>
          <w:sz w:val="18"/>
          <w:szCs w:val="24"/>
          <w:lang w:val="nl-NL" w:eastAsia="nl-NL"/>
        </w:rPr>
        <w:t>.</w:t>
      </w:r>
    </w:p>
    <w:p w:rsidR="00A757A5" w:rsidP="003B6440" w:rsidRDefault="00A757A5" w14:paraId="58EA5CB4" w14:textId="77777777">
      <w:pPr>
        <w:pStyle w:val="CtgbKop1"/>
        <w:keepNext w:val="0"/>
        <w:widowControl w:val="0"/>
        <w:spacing w:line="240" w:lineRule="atLeast"/>
        <w:ind w:left="0" w:firstLine="0"/>
        <w:rPr>
          <w:rFonts w:ascii="Verdana" w:hAnsi="Verdana" w:cs="Times New Roman"/>
          <w:b w:val="0"/>
          <w:color w:val="auto"/>
          <w:kern w:val="0"/>
          <w:sz w:val="18"/>
          <w:szCs w:val="24"/>
          <w:lang w:val="nl-NL" w:eastAsia="nl-NL"/>
        </w:rPr>
      </w:pPr>
    </w:p>
    <w:p w:rsidRPr="003709D5" w:rsidR="00A757A5" w:rsidP="003B6440" w:rsidRDefault="003709D5" w14:paraId="4867CDB4" w14:textId="6E8718EF">
      <w:pPr>
        <w:pStyle w:val="CtgbKop1"/>
        <w:keepNext w:val="0"/>
        <w:widowControl w:val="0"/>
        <w:spacing w:line="240" w:lineRule="atLeast"/>
        <w:ind w:left="0" w:firstLine="0"/>
        <w:rPr>
          <w:rFonts w:ascii="Verdana" w:hAnsi="Verdana" w:cs="Times New Roman"/>
          <w:b w:val="0"/>
          <w:color w:val="auto"/>
          <w:kern w:val="0"/>
          <w:sz w:val="18"/>
          <w:szCs w:val="24"/>
          <w:u w:val="single"/>
          <w:lang w:val="nl-NL" w:eastAsia="nl-NL"/>
        </w:rPr>
      </w:pPr>
      <w:r w:rsidRPr="003709D5">
        <w:rPr>
          <w:rFonts w:ascii="Verdana" w:hAnsi="Verdana" w:cs="Times New Roman"/>
          <w:b w:val="0"/>
          <w:color w:val="auto"/>
          <w:kern w:val="0"/>
          <w:sz w:val="18"/>
          <w:szCs w:val="24"/>
          <w:u w:val="single"/>
          <w:lang w:val="nl-NL" w:eastAsia="nl-NL"/>
        </w:rPr>
        <w:t xml:space="preserve">Tijdelijke verlenging van de goedkeuringsperiode van </w:t>
      </w:r>
      <w:r>
        <w:rPr>
          <w:rFonts w:ascii="Verdana" w:hAnsi="Verdana" w:cs="Times New Roman"/>
          <w:b w:val="0"/>
          <w:color w:val="auto"/>
          <w:kern w:val="0"/>
          <w:sz w:val="18"/>
          <w:szCs w:val="24"/>
          <w:u w:val="single"/>
          <w:lang w:val="nl-NL" w:eastAsia="nl-NL"/>
        </w:rPr>
        <w:t>21</w:t>
      </w:r>
      <w:r w:rsidRPr="003709D5">
        <w:rPr>
          <w:rFonts w:ascii="Verdana" w:hAnsi="Verdana" w:cs="Times New Roman"/>
          <w:b w:val="0"/>
          <w:color w:val="auto"/>
          <w:kern w:val="0"/>
          <w:sz w:val="18"/>
          <w:szCs w:val="24"/>
          <w:u w:val="single"/>
          <w:lang w:val="nl-NL" w:eastAsia="nl-NL"/>
        </w:rPr>
        <w:t xml:space="preserve"> werkzame stoffen</w:t>
      </w:r>
    </w:p>
    <w:p w:rsidR="003709D5" w:rsidP="003B6440" w:rsidRDefault="003709D5" w14:paraId="485F37D4" w14:textId="77777777">
      <w:pPr>
        <w:pStyle w:val="CtgbKop1"/>
        <w:widowControl w:val="0"/>
        <w:spacing w:line="240" w:lineRule="atLeast"/>
        <w:rPr>
          <w:rFonts w:ascii="Verdana" w:hAnsi="Verdana" w:cs="Times New Roman"/>
          <w:b w:val="0"/>
          <w:color w:val="auto"/>
          <w:kern w:val="0"/>
          <w:sz w:val="18"/>
          <w:szCs w:val="24"/>
          <w:lang w:val="nl-NL" w:eastAsia="nl-NL"/>
        </w:rPr>
      </w:pPr>
      <w:r w:rsidRPr="003709D5">
        <w:rPr>
          <w:rFonts w:ascii="Verdana" w:hAnsi="Verdana" w:cs="Times New Roman"/>
          <w:b w:val="0"/>
          <w:color w:val="auto"/>
          <w:kern w:val="0"/>
          <w:sz w:val="18"/>
          <w:szCs w:val="24"/>
          <w:lang w:val="nl-NL" w:eastAsia="nl-NL"/>
        </w:rPr>
        <w:t xml:space="preserve">De EC stelt voor om de goedkeuring van </w:t>
      </w:r>
      <w:r>
        <w:rPr>
          <w:rFonts w:ascii="Verdana" w:hAnsi="Verdana" w:cs="Times New Roman"/>
          <w:b w:val="0"/>
          <w:color w:val="auto"/>
          <w:kern w:val="0"/>
          <w:sz w:val="18"/>
          <w:szCs w:val="24"/>
          <w:lang w:val="nl-NL" w:eastAsia="nl-NL"/>
        </w:rPr>
        <w:t>21</w:t>
      </w:r>
      <w:r w:rsidRPr="003709D5">
        <w:rPr>
          <w:rFonts w:ascii="Verdana" w:hAnsi="Verdana" w:cs="Times New Roman"/>
          <w:b w:val="0"/>
          <w:color w:val="auto"/>
          <w:kern w:val="0"/>
          <w:sz w:val="18"/>
          <w:szCs w:val="24"/>
          <w:lang w:val="nl-NL" w:eastAsia="nl-NL"/>
        </w:rPr>
        <w:t xml:space="preserve"> werkzame stoffen tijdelijk t</w:t>
      </w:r>
      <w:r>
        <w:rPr>
          <w:rFonts w:ascii="Verdana" w:hAnsi="Verdana" w:cs="Times New Roman"/>
          <w:b w:val="0"/>
          <w:color w:val="auto"/>
          <w:kern w:val="0"/>
          <w:sz w:val="18"/>
          <w:szCs w:val="24"/>
          <w:lang w:val="nl-NL" w:eastAsia="nl-NL"/>
        </w:rPr>
        <w:t xml:space="preserve">e </w:t>
      </w:r>
    </w:p>
    <w:p w:rsidR="003709D5" w:rsidP="003B6440" w:rsidRDefault="003709D5" w14:paraId="1B1AFFBF" w14:textId="77777777">
      <w:pPr>
        <w:pStyle w:val="CtgbKop1"/>
        <w:widowControl w:val="0"/>
        <w:spacing w:line="240" w:lineRule="atLeast"/>
        <w:rPr>
          <w:rFonts w:ascii="Verdana" w:hAnsi="Verdana" w:cs="Times New Roman"/>
          <w:b w:val="0"/>
          <w:color w:val="auto"/>
          <w:kern w:val="0"/>
          <w:sz w:val="18"/>
          <w:szCs w:val="24"/>
          <w:lang w:val="nl-NL" w:eastAsia="nl-NL"/>
        </w:rPr>
      </w:pPr>
      <w:r w:rsidRPr="003709D5">
        <w:rPr>
          <w:rFonts w:ascii="Verdana" w:hAnsi="Verdana" w:cs="Times New Roman"/>
          <w:b w:val="0"/>
          <w:color w:val="auto"/>
          <w:kern w:val="0"/>
          <w:sz w:val="18"/>
          <w:szCs w:val="24"/>
          <w:lang w:val="nl-NL" w:eastAsia="nl-NL"/>
        </w:rPr>
        <w:t>verlengen omdat de besluitvorming buiten de schuld van de aanvrager</w:t>
      </w:r>
      <w:r>
        <w:rPr>
          <w:rFonts w:ascii="Verdana" w:hAnsi="Verdana" w:cs="Times New Roman"/>
          <w:b w:val="0"/>
          <w:color w:val="auto"/>
          <w:kern w:val="0"/>
          <w:sz w:val="18"/>
          <w:szCs w:val="24"/>
          <w:lang w:val="nl-NL" w:eastAsia="nl-NL"/>
        </w:rPr>
        <w:t xml:space="preserve"> </w:t>
      </w:r>
      <w:r w:rsidRPr="003709D5">
        <w:rPr>
          <w:rFonts w:ascii="Verdana" w:hAnsi="Verdana" w:cs="Times New Roman"/>
          <w:b w:val="0"/>
          <w:color w:val="auto"/>
          <w:kern w:val="0"/>
          <w:sz w:val="18"/>
          <w:szCs w:val="24"/>
          <w:lang w:val="nl-NL" w:eastAsia="nl-NL"/>
        </w:rPr>
        <w:t>niet tijdig</w:t>
      </w:r>
      <w:r>
        <w:rPr>
          <w:rFonts w:ascii="Verdana" w:hAnsi="Verdana" w:cs="Times New Roman"/>
          <w:b w:val="0"/>
          <w:color w:val="auto"/>
          <w:kern w:val="0"/>
          <w:sz w:val="18"/>
          <w:szCs w:val="24"/>
          <w:lang w:val="nl-NL" w:eastAsia="nl-NL"/>
        </w:rPr>
        <w:t xml:space="preserve"> </w:t>
      </w:r>
    </w:p>
    <w:p w:rsidR="003709D5" w:rsidP="003B6440" w:rsidRDefault="003709D5" w14:paraId="462899A5" w14:textId="7CCFA4DF">
      <w:pPr>
        <w:pStyle w:val="CtgbKop1"/>
        <w:widowControl w:val="0"/>
        <w:spacing w:line="240" w:lineRule="atLeast"/>
        <w:rPr>
          <w:rFonts w:ascii="Verdana" w:hAnsi="Verdana" w:cs="Times New Roman"/>
          <w:b w:val="0"/>
          <w:color w:val="auto"/>
          <w:kern w:val="0"/>
          <w:sz w:val="18"/>
          <w:szCs w:val="24"/>
          <w:lang w:val="nl-NL" w:eastAsia="nl-NL"/>
        </w:rPr>
      </w:pPr>
      <w:r w:rsidRPr="003709D5">
        <w:rPr>
          <w:rFonts w:ascii="Verdana" w:hAnsi="Verdana" w:cs="Times New Roman"/>
          <w:b w:val="0"/>
          <w:color w:val="auto"/>
          <w:kern w:val="0"/>
          <w:sz w:val="18"/>
          <w:szCs w:val="24"/>
          <w:lang w:val="nl-NL" w:eastAsia="nl-NL"/>
        </w:rPr>
        <w:t>is afgerond. Deze procedure is vastgelegd in Verordening EG</w:t>
      </w:r>
      <w:r>
        <w:rPr>
          <w:rFonts w:ascii="Verdana" w:hAnsi="Verdana" w:cs="Times New Roman"/>
          <w:b w:val="0"/>
          <w:color w:val="auto"/>
          <w:kern w:val="0"/>
          <w:sz w:val="18"/>
          <w:szCs w:val="24"/>
          <w:lang w:val="nl-NL" w:eastAsia="nl-NL"/>
        </w:rPr>
        <w:t xml:space="preserve"> </w:t>
      </w:r>
      <w:r w:rsidRPr="003709D5">
        <w:rPr>
          <w:rFonts w:ascii="Verdana" w:hAnsi="Verdana" w:cs="Times New Roman"/>
          <w:b w:val="0"/>
          <w:color w:val="auto"/>
          <w:kern w:val="0"/>
          <w:sz w:val="18"/>
          <w:szCs w:val="24"/>
          <w:lang w:val="nl-NL" w:eastAsia="nl-NL"/>
        </w:rPr>
        <w:t>1107/2009 (artikel</w:t>
      </w:r>
    </w:p>
    <w:p w:rsidR="003709D5" w:rsidP="003B6440" w:rsidRDefault="003709D5" w14:paraId="51E988ED" w14:textId="77777777">
      <w:pPr>
        <w:pStyle w:val="CtgbKop1"/>
        <w:widowControl w:val="0"/>
        <w:spacing w:line="240" w:lineRule="atLeast"/>
        <w:ind w:left="0" w:firstLine="0"/>
        <w:rPr>
          <w:rFonts w:ascii="Verdana" w:hAnsi="Verdana" w:cs="Times New Roman"/>
          <w:b w:val="0"/>
          <w:color w:val="auto"/>
          <w:kern w:val="0"/>
          <w:sz w:val="18"/>
          <w:szCs w:val="24"/>
          <w:lang w:val="nl-NL" w:eastAsia="nl-NL"/>
        </w:rPr>
      </w:pPr>
      <w:r w:rsidRPr="003709D5">
        <w:rPr>
          <w:rFonts w:ascii="Verdana" w:hAnsi="Verdana" w:cs="Times New Roman"/>
          <w:b w:val="0"/>
          <w:color w:val="auto"/>
          <w:kern w:val="0"/>
          <w:sz w:val="18"/>
          <w:szCs w:val="24"/>
          <w:lang w:val="nl-NL" w:eastAsia="nl-NL"/>
        </w:rPr>
        <w:t>17). De herbeoordeling van werkzame stoffen is zeer</w:t>
      </w:r>
      <w:r>
        <w:rPr>
          <w:rFonts w:ascii="Verdana" w:hAnsi="Verdana" w:cs="Times New Roman"/>
          <w:b w:val="0"/>
          <w:color w:val="auto"/>
          <w:kern w:val="0"/>
          <w:sz w:val="18"/>
          <w:szCs w:val="24"/>
          <w:lang w:val="nl-NL" w:eastAsia="nl-NL"/>
        </w:rPr>
        <w:t xml:space="preserve"> </w:t>
      </w:r>
      <w:r w:rsidRPr="003709D5">
        <w:rPr>
          <w:rFonts w:ascii="Verdana" w:hAnsi="Verdana" w:cs="Times New Roman"/>
          <w:b w:val="0"/>
          <w:color w:val="auto"/>
          <w:kern w:val="0"/>
          <w:sz w:val="18"/>
          <w:szCs w:val="24"/>
          <w:lang w:val="nl-NL" w:eastAsia="nl-NL"/>
        </w:rPr>
        <w:t>complex en vraagt grot</w:t>
      </w:r>
      <w:r>
        <w:rPr>
          <w:rFonts w:ascii="Verdana" w:hAnsi="Verdana" w:cs="Times New Roman"/>
          <w:b w:val="0"/>
          <w:color w:val="auto"/>
          <w:kern w:val="0"/>
          <w:sz w:val="18"/>
          <w:szCs w:val="24"/>
          <w:lang w:val="nl-NL" w:eastAsia="nl-NL"/>
        </w:rPr>
        <w:t xml:space="preserve">e </w:t>
      </w:r>
    </w:p>
    <w:p w:rsidR="003709D5" w:rsidP="003B6440" w:rsidRDefault="003709D5" w14:paraId="00827B81" w14:textId="77777777">
      <w:pPr>
        <w:pStyle w:val="CtgbKop1"/>
        <w:widowControl w:val="0"/>
        <w:spacing w:line="240" w:lineRule="atLeast"/>
        <w:rPr>
          <w:rFonts w:ascii="Verdana" w:hAnsi="Verdana" w:cs="Times New Roman"/>
          <w:b w:val="0"/>
          <w:color w:val="auto"/>
          <w:kern w:val="0"/>
          <w:sz w:val="18"/>
          <w:szCs w:val="24"/>
          <w:lang w:val="nl-NL" w:eastAsia="nl-NL"/>
        </w:rPr>
      </w:pPr>
      <w:r w:rsidRPr="003709D5">
        <w:rPr>
          <w:rFonts w:ascii="Verdana" w:hAnsi="Verdana" w:cs="Times New Roman"/>
          <w:b w:val="0"/>
          <w:color w:val="auto"/>
          <w:kern w:val="0"/>
          <w:sz w:val="18"/>
          <w:szCs w:val="24"/>
          <w:lang w:val="nl-NL" w:eastAsia="nl-NL"/>
        </w:rPr>
        <w:t>zorgvuldigheid, waardoor de procedure soms</w:t>
      </w:r>
      <w:r>
        <w:rPr>
          <w:rFonts w:ascii="Verdana" w:hAnsi="Verdana" w:cs="Times New Roman"/>
          <w:b w:val="0"/>
          <w:color w:val="auto"/>
          <w:kern w:val="0"/>
          <w:sz w:val="18"/>
          <w:szCs w:val="24"/>
          <w:lang w:val="nl-NL" w:eastAsia="nl-NL"/>
        </w:rPr>
        <w:t xml:space="preserve"> </w:t>
      </w:r>
      <w:r w:rsidRPr="003709D5">
        <w:rPr>
          <w:rFonts w:ascii="Verdana" w:hAnsi="Verdana" w:cs="Times New Roman"/>
          <w:b w:val="0"/>
          <w:color w:val="auto"/>
          <w:kern w:val="0"/>
          <w:sz w:val="18"/>
          <w:szCs w:val="24"/>
          <w:lang w:val="nl-NL" w:eastAsia="nl-NL"/>
        </w:rPr>
        <w:t xml:space="preserve">langer duurt dan voorzien en </w:t>
      </w:r>
    </w:p>
    <w:p w:rsidR="003709D5" w:rsidP="003B6440" w:rsidRDefault="003709D5" w14:paraId="41332756" w14:textId="77777777">
      <w:pPr>
        <w:pStyle w:val="CtgbKop1"/>
        <w:widowControl w:val="0"/>
        <w:spacing w:line="240" w:lineRule="atLeast"/>
        <w:rPr>
          <w:rFonts w:ascii="Verdana" w:hAnsi="Verdana" w:cs="Times New Roman"/>
          <w:b w:val="0"/>
          <w:color w:val="auto"/>
          <w:kern w:val="0"/>
          <w:sz w:val="18"/>
          <w:szCs w:val="24"/>
          <w:lang w:val="nl-NL" w:eastAsia="nl-NL"/>
        </w:rPr>
      </w:pPr>
      <w:r w:rsidRPr="003709D5">
        <w:rPr>
          <w:rFonts w:ascii="Verdana" w:hAnsi="Verdana" w:cs="Times New Roman"/>
          <w:b w:val="0"/>
          <w:color w:val="auto"/>
          <w:kern w:val="0"/>
          <w:sz w:val="18"/>
          <w:szCs w:val="24"/>
          <w:lang w:val="nl-NL" w:eastAsia="nl-NL"/>
        </w:rPr>
        <w:t>gewenst. Zonder tijdelijke verlenging zouden</w:t>
      </w:r>
      <w:r>
        <w:rPr>
          <w:rFonts w:ascii="Verdana" w:hAnsi="Verdana" w:cs="Times New Roman"/>
          <w:b w:val="0"/>
          <w:color w:val="auto"/>
          <w:kern w:val="0"/>
          <w:sz w:val="18"/>
          <w:szCs w:val="24"/>
          <w:lang w:val="nl-NL" w:eastAsia="nl-NL"/>
        </w:rPr>
        <w:t xml:space="preserve"> </w:t>
      </w:r>
      <w:r w:rsidRPr="003709D5">
        <w:rPr>
          <w:rFonts w:ascii="Verdana" w:hAnsi="Verdana" w:cs="Times New Roman"/>
          <w:b w:val="0"/>
          <w:color w:val="auto"/>
          <w:kern w:val="0"/>
          <w:sz w:val="18"/>
          <w:szCs w:val="24"/>
          <w:lang w:val="nl-NL" w:eastAsia="nl-NL"/>
        </w:rPr>
        <w:t xml:space="preserve">al deze werkzame stoffen van de </w:t>
      </w:r>
    </w:p>
    <w:p w:rsidR="003709D5" w:rsidP="003B6440" w:rsidRDefault="003709D5" w14:paraId="0E937FFE" w14:textId="77777777">
      <w:pPr>
        <w:pStyle w:val="CtgbKop1"/>
        <w:widowControl w:val="0"/>
        <w:spacing w:line="240" w:lineRule="atLeast"/>
        <w:rPr>
          <w:rFonts w:ascii="Verdana" w:hAnsi="Verdana" w:cs="Times New Roman"/>
          <w:b w:val="0"/>
          <w:color w:val="auto"/>
          <w:kern w:val="0"/>
          <w:sz w:val="18"/>
          <w:szCs w:val="24"/>
          <w:lang w:val="nl-NL" w:eastAsia="nl-NL"/>
        </w:rPr>
      </w:pPr>
      <w:r w:rsidRPr="003709D5">
        <w:rPr>
          <w:rFonts w:ascii="Verdana" w:hAnsi="Verdana" w:cs="Times New Roman"/>
          <w:b w:val="0"/>
          <w:color w:val="auto"/>
          <w:kern w:val="0"/>
          <w:sz w:val="18"/>
          <w:szCs w:val="24"/>
          <w:lang w:val="nl-NL" w:eastAsia="nl-NL"/>
        </w:rPr>
        <w:t>markt worden gehaald zonder dat een</w:t>
      </w:r>
      <w:r>
        <w:rPr>
          <w:rFonts w:ascii="Verdana" w:hAnsi="Verdana" w:cs="Times New Roman"/>
          <w:b w:val="0"/>
          <w:color w:val="auto"/>
          <w:kern w:val="0"/>
          <w:sz w:val="18"/>
          <w:szCs w:val="24"/>
          <w:lang w:val="nl-NL" w:eastAsia="nl-NL"/>
        </w:rPr>
        <w:t xml:space="preserve"> </w:t>
      </w:r>
      <w:r w:rsidRPr="003709D5">
        <w:rPr>
          <w:rFonts w:ascii="Verdana" w:hAnsi="Verdana" w:cs="Times New Roman"/>
          <w:b w:val="0"/>
          <w:color w:val="auto"/>
          <w:kern w:val="0"/>
          <w:sz w:val="18"/>
          <w:szCs w:val="24"/>
          <w:lang w:val="nl-NL" w:eastAsia="nl-NL"/>
        </w:rPr>
        <w:t xml:space="preserve">zorgvuldig beoordelings- en </w:t>
      </w:r>
    </w:p>
    <w:p w:rsidR="003709D5" w:rsidP="003B6440" w:rsidRDefault="003709D5" w14:paraId="4044E089" w14:textId="77777777">
      <w:pPr>
        <w:pStyle w:val="CtgbKop1"/>
        <w:widowControl w:val="0"/>
        <w:spacing w:line="240" w:lineRule="atLeast"/>
        <w:rPr>
          <w:rFonts w:ascii="Verdana" w:hAnsi="Verdana" w:cs="Times New Roman"/>
          <w:b w:val="0"/>
          <w:color w:val="auto"/>
          <w:kern w:val="0"/>
          <w:sz w:val="18"/>
          <w:szCs w:val="24"/>
          <w:lang w:val="nl-NL" w:eastAsia="nl-NL"/>
        </w:rPr>
      </w:pPr>
      <w:r w:rsidRPr="003709D5">
        <w:rPr>
          <w:rFonts w:ascii="Verdana" w:hAnsi="Verdana" w:cs="Times New Roman"/>
          <w:b w:val="0"/>
          <w:color w:val="auto"/>
          <w:kern w:val="0"/>
          <w:sz w:val="18"/>
          <w:szCs w:val="24"/>
          <w:lang w:val="nl-NL" w:eastAsia="nl-NL"/>
        </w:rPr>
        <w:t>besluitvormingsproces is doorlopen.</w:t>
      </w:r>
      <w:r>
        <w:rPr>
          <w:rFonts w:ascii="Verdana" w:hAnsi="Verdana" w:cs="Times New Roman"/>
          <w:b w:val="0"/>
          <w:color w:val="auto"/>
          <w:kern w:val="0"/>
          <w:sz w:val="18"/>
          <w:szCs w:val="24"/>
          <w:lang w:val="nl-NL" w:eastAsia="nl-NL"/>
        </w:rPr>
        <w:t xml:space="preserve"> Het </w:t>
      </w:r>
      <w:proofErr w:type="spellStart"/>
      <w:r>
        <w:rPr>
          <w:rFonts w:ascii="Verdana" w:hAnsi="Verdana" w:cs="Times New Roman"/>
          <w:b w:val="0"/>
          <w:color w:val="auto"/>
          <w:kern w:val="0"/>
          <w:sz w:val="18"/>
          <w:szCs w:val="24"/>
          <w:lang w:val="nl-NL" w:eastAsia="nl-NL"/>
        </w:rPr>
        <w:t>Ctgb</w:t>
      </w:r>
      <w:proofErr w:type="spellEnd"/>
      <w:r>
        <w:rPr>
          <w:rFonts w:ascii="Verdana" w:hAnsi="Verdana" w:cs="Times New Roman"/>
          <w:b w:val="0"/>
          <w:color w:val="auto"/>
          <w:kern w:val="0"/>
          <w:sz w:val="18"/>
          <w:szCs w:val="24"/>
          <w:lang w:val="nl-NL" w:eastAsia="nl-NL"/>
        </w:rPr>
        <w:t xml:space="preserve"> adviseert positief op dit voorstel. </w:t>
      </w:r>
      <w:r w:rsidRPr="003709D5">
        <w:rPr>
          <w:rFonts w:ascii="Verdana" w:hAnsi="Verdana" w:cs="Times New Roman"/>
          <w:b w:val="0"/>
          <w:color w:val="auto"/>
          <w:kern w:val="0"/>
          <w:sz w:val="18"/>
          <w:szCs w:val="24"/>
          <w:lang w:val="nl-NL" w:eastAsia="nl-NL"/>
        </w:rPr>
        <w:t>De</w:t>
      </w:r>
      <w:r>
        <w:rPr>
          <w:rFonts w:ascii="Verdana" w:hAnsi="Verdana" w:cs="Times New Roman"/>
          <w:b w:val="0"/>
          <w:color w:val="auto"/>
          <w:kern w:val="0"/>
          <w:sz w:val="18"/>
          <w:szCs w:val="24"/>
          <w:lang w:val="nl-NL" w:eastAsia="nl-NL"/>
        </w:rPr>
        <w:t xml:space="preserve"> </w:t>
      </w:r>
    </w:p>
    <w:p w:rsidR="003709D5" w:rsidP="003B6440" w:rsidRDefault="003709D5" w14:paraId="2C19D40F" w14:textId="77777777">
      <w:pPr>
        <w:pStyle w:val="CtgbKop1"/>
        <w:widowControl w:val="0"/>
        <w:spacing w:line="240" w:lineRule="atLeast"/>
        <w:rPr>
          <w:rFonts w:ascii="Verdana" w:hAnsi="Verdana" w:cs="Times New Roman"/>
          <w:b w:val="0"/>
          <w:color w:val="auto"/>
          <w:kern w:val="0"/>
          <w:sz w:val="18"/>
          <w:szCs w:val="24"/>
          <w:lang w:val="nl-NL" w:eastAsia="nl-NL"/>
        </w:rPr>
      </w:pPr>
      <w:r w:rsidRPr="003709D5">
        <w:rPr>
          <w:rFonts w:ascii="Verdana" w:hAnsi="Verdana" w:cs="Times New Roman"/>
          <w:b w:val="0"/>
          <w:color w:val="auto"/>
          <w:kern w:val="0"/>
          <w:sz w:val="18"/>
          <w:szCs w:val="24"/>
          <w:lang w:val="nl-NL" w:eastAsia="nl-NL"/>
        </w:rPr>
        <w:t>Nederlandse delegatie i</w:t>
      </w:r>
      <w:r>
        <w:rPr>
          <w:rFonts w:ascii="Verdana" w:hAnsi="Verdana" w:cs="Times New Roman"/>
          <w:b w:val="0"/>
          <w:color w:val="auto"/>
          <w:kern w:val="0"/>
          <w:sz w:val="18"/>
          <w:szCs w:val="24"/>
          <w:lang w:val="nl-NL" w:eastAsia="nl-NL"/>
        </w:rPr>
        <w:t xml:space="preserve">s </w:t>
      </w:r>
      <w:r w:rsidRPr="003709D5">
        <w:rPr>
          <w:rFonts w:ascii="Verdana" w:hAnsi="Verdana" w:cs="Times New Roman"/>
          <w:b w:val="0"/>
          <w:color w:val="auto"/>
          <w:kern w:val="0"/>
          <w:sz w:val="18"/>
          <w:szCs w:val="24"/>
          <w:lang w:val="nl-NL" w:eastAsia="nl-NL"/>
        </w:rPr>
        <w:t>voornemens om in te stemmen met het voorstel van de</w:t>
      </w:r>
      <w:r>
        <w:rPr>
          <w:rFonts w:ascii="Verdana" w:hAnsi="Verdana" w:cs="Times New Roman"/>
          <w:b w:val="0"/>
          <w:color w:val="auto"/>
          <w:kern w:val="0"/>
          <w:sz w:val="18"/>
          <w:szCs w:val="24"/>
          <w:lang w:val="nl-NL" w:eastAsia="nl-NL"/>
        </w:rPr>
        <w:t xml:space="preserve"> </w:t>
      </w:r>
    </w:p>
    <w:p w:rsidR="003709D5" w:rsidP="003B6440" w:rsidRDefault="003709D5" w14:paraId="5208F706" w14:textId="337F0CC6">
      <w:pPr>
        <w:pStyle w:val="CtgbKop1"/>
        <w:widowControl w:val="0"/>
        <w:spacing w:line="240" w:lineRule="atLeast"/>
        <w:rPr>
          <w:rFonts w:ascii="Verdana" w:hAnsi="Verdana" w:cs="Times New Roman"/>
          <w:b w:val="0"/>
          <w:color w:val="auto"/>
          <w:kern w:val="0"/>
          <w:sz w:val="18"/>
          <w:szCs w:val="24"/>
          <w:lang w:val="nl-NL" w:eastAsia="nl-NL"/>
        </w:rPr>
      </w:pPr>
      <w:r w:rsidRPr="003709D5">
        <w:rPr>
          <w:rFonts w:ascii="Verdana" w:hAnsi="Verdana" w:cs="Times New Roman"/>
          <w:b w:val="0"/>
          <w:color w:val="auto"/>
          <w:kern w:val="0"/>
          <w:sz w:val="18"/>
          <w:szCs w:val="24"/>
          <w:lang w:val="nl-NL" w:eastAsia="nl-NL"/>
        </w:rPr>
        <w:t>EC</w:t>
      </w:r>
      <w:r>
        <w:rPr>
          <w:rFonts w:ascii="Verdana" w:hAnsi="Verdana" w:cs="Times New Roman"/>
          <w:b w:val="0"/>
          <w:color w:val="auto"/>
          <w:kern w:val="0"/>
          <w:sz w:val="18"/>
          <w:szCs w:val="24"/>
          <w:lang w:val="nl-NL" w:eastAsia="nl-NL"/>
        </w:rPr>
        <w:t>.</w:t>
      </w:r>
    </w:p>
    <w:p w:rsidR="003709D5" w:rsidP="003B6440" w:rsidRDefault="003709D5" w14:paraId="328119D9" w14:textId="77777777">
      <w:pPr>
        <w:pStyle w:val="CtgbKop1"/>
        <w:widowControl w:val="0"/>
        <w:spacing w:line="240" w:lineRule="atLeast"/>
        <w:rPr>
          <w:rFonts w:ascii="Verdana" w:hAnsi="Verdana" w:cs="Times New Roman"/>
          <w:b w:val="0"/>
          <w:color w:val="auto"/>
          <w:kern w:val="0"/>
          <w:sz w:val="18"/>
          <w:szCs w:val="24"/>
          <w:lang w:val="nl-NL" w:eastAsia="nl-NL"/>
        </w:rPr>
      </w:pPr>
    </w:p>
    <w:p w:rsidRPr="000F2CB0" w:rsidR="000F2CB0" w:rsidP="003B6440" w:rsidRDefault="000F2CB0" w14:paraId="0F585BFF" w14:textId="77777777">
      <w:pPr>
        <w:pStyle w:val="CtgbKop1"/>
        <w:spacing w:line="240" w:lineRule="atLeast"/>
        <w:ind w:left="0" w:firstLine="0"/>
        <w:rPr>
          <w:rFonts w:ascii="Verdana" w:hAnsi="Verdana" w:cs="Times New Roman"/>
          <w:b w:val="0"/>
          <w:color w:val="auto"/>
          <w:kern w:val="0"/>
          <w:sz w:val="18"/>
          <w:szCs w:val="24"/>
          <w:u w:val="single"/>
          <w:lang w:val="nl-NL" w:eastAsia="nl-NL"/>
        </w:rPr>
      </w:pPr>
      <w:r w:rsidRPr="000F2CB0">
        <w:rPr>
          <w:rFonts w:ascii="Verdana" w:hAnsi="Verdana" w:cs="Times New Roman"/>
          <w:b w:val="0"/>
          <w:color w:val="auto"/>
          <w:kern w:val="0"/>
          <w:sz w:val="18"/>
          <w:szCs w:val="24"/>
          <w:u w:val="single"/>
          <w:lang w:val="nl-NL" w:eastAsia="nl-NL"/>
        </w:rPr>
        <w:t xml:space="preserve">De stof </w:t>
      </w:r>
      <w:proofErr w:type="spellStart"/>
      <w:r w:rsidRPr="000F2CB0">
        <w:rPr>
          <w:rFonts w:ascii="Verdana" w:hAnsi="Verdana" w:cs="Times New Roman"/>
          <w:b w:val="0"/>
          <w:color w:val="auto"/>
          <w:kern w:val="0"/>
          <w:sz w:val="18"/>
          <w:szCs w:val="24"/>
          <w:u w:val="single"/>
          <w:lang w:val="nl-NL" w:eastAsia="nl-NL"/>
        </w:rPr>
        <w:t>pyraclostrobine</w:t>
      </w:r>
      <w:proofErr w:type="spellEnd"/>
      <w:r w:rsidRPr="000F2CB0">
        <w:rPr>
          <w:rFonts w:ascii="Verdana" w:hAnsi="Verdana" w:cs="Times New Roman"/>
          <w:b w:val="0"/>
          <w:color w:val="auto"/>
          <w:kern w:val="0"/>
          <w:sz w:val="18"/>
          <w:szCs w:val="24"/>
          <w:u w:val="single"/>
          <w:lang w:val="nl-NL" w:eastAsia="nl-NL"/>
        </w:rPr>
        <w:t xml:space="preserve"> </w:t>
      </w:r>
    </w:p>
    <w:p w:rsidR="000F2CB0" w:rsidP="003B6440" w:rsidRDefault="000F2CB0" w14:paraId="775FAC7F" w14:textId="19535725">
      <w:pPr>
        <w:pStyle w:val="CtgbKop1"/>
        <w:spacing w:line="240" w:lineRule="atLeast"/>
        <w:ind w:left="0" w:firstLine="0"/>
        <w:rPr>
          <w:rFonts w:ascii="Verdana" w:hAnsi="Verdana" w:cs="Times New Roman"/>
          <w:b w:val="0"/>
          <w:color w:val="auto"/>
          <w:kern w:val="0"/>
          <w:sz w:val="18"/>
          <w:szCs w:val="24"/>
          <w:lang w:val="nl-NL" w:eastAsia="nl-NL"/>
        </w:rPr>
      </w:pPr>
      <w:r w:rsidRPr="000F2CB0">
        <w:rPr>
          <w:rFonts w:ascii="Verdana" w:hAnsi="Verdana" w:cs="Times New Roman"/>
          <w:b w:val="0"/>
          <w:color w:val="auto"/>
          <w:kern w:val="0"/>
          <w:sz w:val="18"/>
          <w:szCs w:val="24"/>
          <w:lang w:val="nl-NL" w:eastAsia="nl-NL"/>
        </w:rPr>
        <w:t xml:space="preserve">Deze stof wordt gebruikt als fungicide. In Nederland zijn 10 middelen op basis van deze werkzame stof toegelaten voor gebruik in de teelt van o.a. granen, bloembollen en bloemisterijgewassen. De EC stelt voor om de goedkeuring van deze werkzame stof te hernieuwen. </w:t>
      </w:r>
      <w:r w:rsidRPr="00A51F92">
        <w:rPr>
          <w:rFonts w:ascii="Verdana" w:hAnsi="Verdana" w:cs="Times New Roman"/>
          <w:b w:val="0"/>
          <w:color w:val="auto"/>
          <w:kern w:val="0"/>
          <w:sz w:val="18"/>
          <w:szCs w:val="24"/>
          <w:lang w:val="nl-NL" w:eastAsia="nl-NL"/>
        </w:rPr>
        <w:t xml:space="preserve">Het </w:t>
      </w:r>
      <w:proofErr w:type="spellStart"/>
      <w:r w:rsidRPr="00A51F92">
        <w:rPr>
          <w:rFonts w:ascii="Verdana" w:hAnsi="Verdana" w:cs="Times New Roman"/>
          <w:b w:val="0"/>
          <w:color w:val="auto"/>
          <w:kern w:val="0"/>
          <w:sz w:val="18"/>
          <w:szCs w:val="24"/>
          <w:lang w:val="nl-NL" w:eastAsia="nl-NL"/>
        </w:rPr>
        <w:t>Ctgb</w:t>
      </w:r>
      <w:proofErr w:type="spellEnd"/>
      <w:r w:rsidRPr="00A51F92">
        <w:rPr>
          <w:rFonts w:ascii="Verdana" w:hAnsi="Verdana" w:cs="Times New Roman"/>
          <w:b w:val="0"/>
          <w:color w:val="auto"/>
          <w:kern w:val="0"/>
          <w:sz w:val="18"/>
          <w:szCs w:val="24"/>
          <w:lang w:val="nl-NL" w:eastAsia="nl-NL"/>
        </w:rPr>
        <w:t xml:space="preserve"> adviseert positief</w:t>
      </w:r>
      <w:r>
        <w:rPr>
          <w:rFonts w:ascii="Verdana" w:hAnsi="Verdana" w:cs="Times New Roman"/>
          <w:b w:val="0"/>
          <w:color w:val="auto"/>
          <w:kern w:val="0"/>
          <w:sz w:val="18"/>
          <w:szCs w:val="24"/>
          <w:lang w:val="nl-NL" w:eastAsia="nl-NL"/>
        </w:rPr>
        <w:t xml:space="preserve"> op dit voorstel</w:t>
      </w:r>
      <w:r w:rsidRPr="00A51F92">
        <w:rPr>
          <w:rFonts w:ascii="Verdana" w:hAnsi="Verdana" w:cs="Times New Roman"/>
          <w:b w:val="0"/>
          <w:color w:val="auto"/>
          <w:kern w:val="0"/>
          <w:sz w:val="18"/>
          <w:szCs w:val="24"/>
          <w:lang w:val="nl-NL" w:eastAsia="nl-NL"/>
        </w:rPr>
        <w:t>. De Nederlandse delegatie is voornemens om in te stemmen met het voorstel van de EC.</w:t>
      </w:r>
    </w:p>
    <w:p w:rsidRPr="003709D5" w:rsidR="003709D5" w:rsidP="003B6440" w:rsidRDefault="003709D5" w14:paraId="5DB285A8" w14:textId="77777777">
      <w:pPr>
        <w:pStyle w:val="CtgbKop1"/>
        <w:widowControl w:val="0"/>
        <w:spacing w:line="240" w:lineRule="atLeast"/>
        <w:rPr>
          <w:rFonts w:ascii="Verdana" w:hAnsi="Verdana" w:cs="Times New Roman"/>
          <w:b w:val="0"/>
          <w:color w:val="auto"/>
          <w:kern w:val="0"/>
          <w:sz w:val="18"/>
          <w:szCs w:val="24"/>
          <w:lang w:val="nl-NL" w:eastAsia="nl-NL"/>
        </w:rPr>
      </w:pPr>
    </w:p>
    <w:p w:rsidRPr="000F2CB0" w:rsidR="000F2CB0" w:rsidP="003B6440" w:rsidRDefault="000F2CB0" w14:paraId="712C0170" w14:textId="6DDF4F7F">
      <w:pPr>
        <w:pStyle w:val="CtgbKop1"/>
        <w:keepNext w:val="0"/>
        <w:widowControl w:val="0"/>
        <w:spacing w:line="240" w:lineRule="atLeast"/>
        <w:ind w:left="0" w:firstLine="0"/>
        <w:rPr>
          <w:rFonts w:ascii="Verdana" w:hAnsi="Verdana" w:cs="Times New Roman"/>
          <w:b w:val="0"/>
          <w:color w:val="auto"/>
          <w:kern w:val="0"/>
          <w:sz w:val="18"/>
          <w:szCs w:val="24"/>
          <w:u w:val="single"/>
          <w:lang w:val="nl-NL" w:eastAsia="nl-NL"/>
        </w:rPr>
      </w:pPr>
      <w:r w:rsidRPr="000F2CB0">
        <w:rPr>
          <w:rFonts w:ascii="Verdana" w:hAnsi="Verdana" w:cs="Times New Roman"/>
          <w:b w:val="0"/>
          <w:color w:val="auto"/>
          <w:kern w:val="0"/>
          <w:sz w:val="18"/>
          <w:szCs w:val="24"/>
          <w:u w:val="single"/>
          <w:lang w:val="nl-NL" w:eastAsia="nl-NL"/>
        </w:rPr>
        <w:t>De stof Fosfine</w:t>
      </w:r>
    </w:p>
    <w:p w:rsidR="00A757A5" w:rsidP="003B6440" w:rsidRDefault="000F2CB0" w14:paraId="273C9042" w14:textId="730BC24D">
      <w:pPr>
        <w:pStyle w:val="CtgbKop1"/>
        <w:keepNext w:val="0"/>
        <w:widowControl w:val="0"/>
        <w:spacing w:line="240" w:lineRule="atLeast"/>
        <w:ind w:left="0" w:firstLine="0"/>
        <w:rPr>
          <w:rFonts w:ascii="Verdana" w:hAnsi="Verdana" w:cs="Times New Roman"/>
          <w:b w:val="0"/>
          <w:color w:val="auto"/>
          <w:kern w:val="0"/>
          <w:sz w:val="18"/>
          <w:szCs w:val="24"/>
          <w:lang w:val="nl-NL" w:eastAsia="nl-NL"/>
        </w:rPr>
      </w:pPr>
      <w:r w:rsidRPr="000F2CB0">
        <w:rPr>
          <w:rFonts w:ascii="Verdana" w:hAnsi="Verdana" w:cs="Times New Roman"/>
          <w:b w:val="0"/>
          <w:color w:val="auto"/>
          <w:kern w:val="0"/>
          <w:sz w:val="18"/>
          <w:szCs w:val="24"/>
          <w:lang w:val="nl-NL" w:eastAsia="nl-NL"/>
        </w:rPr>
        <w:t>De</w:t>
      </w:r>
      <w:r>
        <w:rPr>
          <w:rFonts w:ascii="Verdana" w:hAnsi="Verdana" w:cs="Times New Roman"/>
          <w:b w:val="0"/>
          <w:color w:val="auto"/>
          <w:kern w:val="0"/>
          <w:sz w:val="18"/>
          <w:szCs w:val="24"/>
          <w:lang w:val="nl-NL" w:eastAsia="nl-NL"/>
        </w:rPr>
        <w:t xml:space="preserve">ze </w:t>
      </w:r>
      <w:r w:rsidR="004412AF">
        <w:rPr>
          <w:rFonts w:ascii="Verdana" w:hAnsi="Verdana" w:cs="Times New Roman"/>
          <w:b w:val="0"/>
          <w:color w:val="auto"/>
          <w:kern w:val="0"/>
          <w:sz w:val="18"/>
          <w:szCs w:val="24"/>
          <w:lang w:val="nl-NL" w:eastAsia="nl-NL"/>
        </w:rPr>
        <w:t xml:space="preserve">stof </w:t>
      </w:r>
      <w:r w:rsidRPr="000F2CB0">
        <w:rPr>
          <w:rFonts w:ascii="Verdana" w:hAnsi="Verdana" w:cs="Times New Roman"/>
          <w:b w:val="0"/>
          <w:color w:val="auto"/>
          <w:kern w:val="0"/>
          <w:sz w:val="18"/>
          <w:szCs w:val="24"/>
          <w:lang w:val="nl-NL" w:eastAsia="nl-NL"/>
        </w:rPr>
        <w:t xml:space="preserve">wordt gebruikt als </w:t>
      </w:r>
      <w:proofErr w:type="spellStart"/>
      <w:r w:rsidRPr="000F2CB0">
        <w:rPr>
          <w:rFonts w:ascii="Verdana" w:hAnsi="Verdana" w:cs="Times New Roman"/>
          <w:b w:val="0"/>
          <w:color w:val="auto"/>
          <w:kern w:val="0"/>
          <w:sz w:val="18"/>
          <w:szCs w:val="24"/>
          <w:lang w:val="nl-NL" w:eastAsia="nl-NL"/>
        </w:rPr>
        <w:t>gassingsmiddel</w:t>
      </w:r>
      <w:proofErr w:type="spellEnd"/>
      <w:r w:rsidRPr="000F2CB0">
        <w:rPr>
          <w:rFonts w:ascii="Verdana" w:hAnsi="Verdana" w:cs="Times New Roman"/>
          <w:b w:val="0"/>
          <w:color w:val="auto"/>
          <w:kern w:val="0"/>
          <w:sz w:val="18"/>
          <w:szCs w:val="24"/>
          <w:lang w:val="nl-NL" w:eastAsia="nl-NL"/>
        </w:rPr>
        <w:t xml:space="preserve"> tegen insecten en plaagdieren in gesloten opslagruimtes. In Nederland zijn geen middelen toegelaten op basis van deze werkzame stof. Er zijn wel middelen toegelaten op basis van </w:t>
      </w:r>
      <w:proofErr w:type="spellStart"/>
      <w:r w:rsidRPr="000F2CB0">
        <w:rPr>
          <w:rFonts w:ascii="Verdana" w:hAnsi="Verdana" w:cs="Times New Roman"/>
          <w:b w:val="0"/>
          <w:color w:val="auto"/>
          <w:kern w:val="0"/>
          <w:sz w:val="18"/>
          <w:szCs w:val="24"/>
          <w:lang w:val="nl-NL" w:eastAsia="nl-NL"/>
        </w:rPr>
        <w:t>fosfidezouten</w:t>
      </w:r>
      <w:proofErr w:type="spellEnd"/>
      <w:r w:rsidRPr="000F2CB0">
        <w:rPr>
          <w:rFonts w:ascii="Verdana" w:hAnsi="Verdana" w:cs="Times New Roman"/>
          <w:b w:val="0"/>
          <w:color w:val="auto"/>
          <w:kern w:val="0"/>
          <w:sz w:val="18"/>
          <w:szCs w:val="24"/>
          <w:lang w:val="nl-NL" w:eastAsia="nl-NL"/>
        </w:rPr>
        <w:t xml:space="preserve"> die fosfine vormen; dit zijn echter andere werkzame stoffen.</w:t>
      </w:r>
      <w:r w:rsidR="004412AF">
        <w:rPr>
          <w:rFonts w:ascii="Verdana" w:hAnsi="Verdana" w:cs="Times New Roman"/>
          <w:b w:val="0"/>
          <w:color w:val="auto"/>
          <w:kern w:val="0"/>
          <w:sz w:val="18"/>
          <w:szCs w:val="24"/>
          <w:lang w:val="nl-NL" w:eastAsia="nl-NL"/>
        </w:rPr>
        <w:t xml:space="preserve"> </w:t>
      </w:r>
      <w:r w:rsidRPr="000F2CB0">
        <w:rPr>
          <w:rFonts w:ascii="Verdana" w:hAnsi="Verdana" w:cs="Times New Roman"/>
          <w:b w:val="0"/>
          <w:color w:val="auto"/>
          <w:kern w:val="0"/>
          <w:sz w:val="18"/>
          <w:szCs w:val="24"/>
          <w:lang w:val="nl-NL" w:eastAsia="nl-NL"/>
        </w:rPr>
        <w:t xml:space="preserve">De </w:t>
      </w:r>
      <w:r w:rsidR="004412AF">
        <w:rPr>
          <w:rFonts w:ascii="Verdana" w:hAnsi="Verdana" w:cs="Times New Roman"/>
          <w:b w:val="0"/>
          <w:color w:val="auto"/>
          <w:kern w:val="0"/>
          <w:sz w:val="18"/>
          <w:szCs w:val="24"/>
          <w:lang w:val="nl-NL" w:eastAsia="nl-NL"/>
        </w:rPr>
        <w:t>EC</w:t>
      </w:r>
      <w:r w:rsidRPr="000F2CB0">
        <w:rPr>
          <w:rFonts w:ascii="Verdana" w:hAnsi="Verdana" w:cs="Times New Roman"/>
          <w:b w:val="0"/>
          <w:color w:val="auto"/>
          <w:kern w:val="0"/>
          <w:sz w:val="18"/>
          <w:szCs w:val="24"/>
          <w:lang w:val="nl-NL" w:eastAsia="nl-NL"/>
        </w:rPr>
        <w:t xml:space="preserve"> stelt voor om de goedkeuring van deze werkzame stof te hernieuwen. </w:t>
      </w:r>
      <w:r w:rsidRPr="00A51F92" w:rsidR="004412AF">
        <w:rPr>
          <w:rFonts w:ascii="Verdana" w:hAnsi="Verdana" w:cs="Times New Roman"/>
          <w:b w:val="0"/>
          <w:color w:val="auto"/>
          <w:kern w:val="0"/>
          <w:sz w:val="18"/>
          <w:szCs w:val="24"/>
          <w:lang w:val="nl-NL" w:eastAsia="nl-NL"/>
        </w:rPr>
        <w:t xml:space="preserve">Het </w:t>
      </w:r>
      <w:proofErr w:type="spellStart"/>
      <w:r w:rsidRPr="00A51F92" w:rsidR="004412AF">
        <w:rPr>
          <w:rFonts w:ascii="Verdana" w:hAnsi="Verdana" w:cs="Times New Roman"/>
          <w:b w:val="0"/>
          <w:color w:val="auto"/>
          <w:kern w:val="0"/>
          <w:sz w:val="18"/>
          <w:szCs w:val="24"/>
          <w:lang w:val="nl-NL" w:eastAsia="nl-NL"/>
        </w:rPr>
        <w:t>Ctgb</w:t>
      </w:r>
      <w:proofErr w:type="spellEnd"/>
      <w:r w:rsidRPr="00A51F92" w:rsidR="004412AF">
        <w:rPr>
          <w:rFonts w:ascii="Verdana" w:hAnsi="Verdana" w:cs="Times New Roman"/>
          <w:b w:val="0"/>
          <w:color w:val="auto"/>
          <w:kern w:val="0"/>
          <w:sz w:val="18"/>
          <w:szCs w:val="24"/>
          <w:lang w:val="nl-NL" w:eastAsia="nl-NL"/>
        </w:rPr>
        <w:t xml:space="preserve"> adviseert positief</w:t>
      </w:r>
      <w:r w:rsidR="004412AF">
        <w:rPr>
          <w:rFonts w:ascii="Verdana" w:hAnsi="Verdana" w:cs="Times New Roman"/>
          <w:b w:val="0"/>
          <w:color w:val="auto"/>
          <w:kern w:val="0"/>
          <w:sz w:val="18"/>
          <w:szCs w:val="24"/>
          <w:lang w:val="nl-NL" w:eastAsia="nl-NL"/>
        </w:rPr>
        <w:t xml:space="preserve"> op dit voorstel</w:t>
      </w:r>
      <w:r w:rsidRPr="00A51F92" w:rsidR="004412AF">
        <w:rPr>
          <w:rFonts w:ascii="Verdana" w:hAnsi="Verdana" w:cs="Times New Roman"/>
          <w:b w:val="0"/>
          <w:color w:val="auto"/>
          <w:kern w:val="0"/>
          <w:sz w:val="18"/>
          <w:szCs w:val="24"/>
          <w:lang w:val="nl-NL" w:eastAsia="nl-NL"/>
        </w:rPr>
        <w:t>. De Nederlandse delegatie is voornemens om in te stemmen met het voorstel van de EC.</w:t>
      </w:r>
    </w:p>
    <w:p w:rsidR="000F2CB0" w:rsidP="003B6440" w:rsidRDefault="000F2CB0" w14:paraId="618D76F1" w14:textId="77777777">
      <w:pPr>
        <w:pStyle w:val="CtgbKop1"/>
        <w:keepNext w:val="0"/>
        <w:widowControl w:val="0"/>
        <w:spacing w:line="240" w:lineRule="atLeast"/>
        <w:ind w:left="0" w:firstLine="0"/>
        <w:rPr>
          <w:rFonts w:ascii="Verdana" w:hAnsi="Verdana" w:cs="Times New Roman"/>
          <w:b w:val="0"/>
          <w:color w:val="auto"/>
          <w:kern w:val="0"/>
          <w:sz w:val="18"/>
          <w:szCs w:val="24"/>
          <w:lang w:val="nl-NL" w:eastAsia="nl-NL"/>
        </w:rPr>
      </w:pPr>
    </w:p>
    <w:p w:rsidR="001536B3" w:rsidP="003B6440" w:rsidRDefault="001536B3" w14:paraId="4AF4F155" w14:textId="77777777"/>
    <w:p w:rsidRPr="000A03D7" w:rsidR="00692538" w:rsidP="003B6440" w:rsidRDefault="00692538" w14:paraId="55884170" w14:textId="73B11D1C">
      <w:pPr>
        <w:rPr>
          <w:b/>
          <w:bCs/>
        </w:rPr>
      </w:pPr>
      <w:r w:rsidRPr="00F0693C">
        <w:rPr>
          <w:b/>
          <w:bCs/>
        </w:rPr>
        <w:t xml:space="preserve">Omnibus veiligheid </w:t>
      </w:r>
      <w:r w:rsidR="00F0693C">
        <w:rPr>
          <w:b/>
          <w:bCs/>
        </w:rPr>
        <w:t xml:space="preserve">van </w:t>
      </w:r>
      <w:r w:rsidRPr="00F0693C">
        <w:rPr>
          <w:b/>
          <w:bCs/>
        </w:rPr>
        <w:t>voedsel en diervoeder</w:t>
      </w:r>
    </w:p>
    <w:p w:rsidR="00692538" w:rsidP="003B6440" w:rsidRDefault="00F32D50" w14:paraId="408A26F2" w14:textId="053C26FF">
      <w:r>
        <w:t>Op 16 juni 2026 heb ik uw Kamer geïnformeerd</w:t>
      </w:r>
      <w:r w:rsidR="00D759C5">
        <w:t xml:space="preserve"> (Kamerstuk 27858, nr.767)</w:t>
      </w:r>
      <w:r>
        <w:t xml:space="preserve"> over de</w:t>
      </w:r>
      <w:r w:rsidR="000831EF">
        <w:t xml:space="preserve"> uitkomst van het </w:t>
      </w:r>
      <w:r w:rsidRPr="000831EF" w:rsidR="000831EF">
        <w:t xml:space="preserve">COREPER (ambassadeurs) overleg op 12 juni 2026 </w:t>
      </w:r>
      <w:r w:rsidR="000A03D7">
        <w:t>waarbij</w:t>
      </w:r>
      <w:r w:rsidR="000831EF">
        <w:t xml:space="preserve"> de Raad geen </w:t>
      </w:r>
      <w:r w:rsidRPr="000831EF" w:rsidR="000831EF">
        <w:t>mandaat</w:t>
      </w:r>
      <w:r w:rsidR="000831EF">
        <w:t xml:space="preserve"> heeft </w:t>
      </w:r>
      <w:r w:rsidRPr="000831EF" w:rsidR="000831EF">
        <w:t>gekregen van de lidstaten om de onderhandelingen met het Europees Parlement (</w:t>
      </w:r>
      <w:proofErr w:type="spellStart"/>
      <w:r w:rsidRPr="000831EF" w:rsidR="000831EF">
        <w:t>triloog</w:t>
      </w:r>
      <w:proofErr w:type="spellEnd"/>
      <w:r w:rsidRPr="000831EF" w:rsidR="000831EF">
        <w:t>) te starten.</w:t>
      </w:r>
      <w:r w:rsidR="00517DE6">
        <w:t xml:space="preserve"> Inmiddels heeft het voorzitterschap besloten om op korte termijn geen nieuw voorstel te agenderen. Dit betekent dat </w:t>
      </w:r>
      <w:r w:rsidRPr="00517DE6" w:rsidR="00517DE6">
        <w:t>onder een later voorzitterschap gewerkt kan worden aan een compromisvoorstel dat op voldoende steun van lidstaten kan rekenen.</w:t>
      </w:r>
    </w:p>
    <w:p w:rsidR="001536B3" w:rsidP="003B6440" w:rsidRDefault="001536B3" w14:paraId="4026CDCF" w14:textId="77777777"/>
    <w:p w:rsidR="00D759C5" w:rsidP="003B6440" w:rsidRDefault="00517DE6" w14:paraId="15E8CD04" w14:textId="33AD5137">
      <w:r w:rsidRPr="00517DE6">
        <w:t>Nederland zal actief bijdragen</w:t>
      </w:r>
      <w:r w:rsidR="00054316">
        <w:t xml:space="preserve"> aan verdere </w:t>
      </w:r>
      <w:r w:rsidRPr="00517DE6">
        <w:t>onderhandelingen en</w:t>
      </w:r>
      <w:r w:rsidR="00054316">
        <w:t xml:space="preserve">, in het licht van het recente proces </w:t>
      </w:r>
      <w:r w:rsidR="000A03D7">
        <w:t>rondom</w:t>
      </w:r>
      <w:r w:rsidR="00054316">
        <w:t xml:space="preserve"> </w:t>
      </w:r>
      <w:r w:rsidR="000A03D7">
        <w:t>het compromisvoorstel</w:t>
      </w:r>
      <w:r w:rsidR="00054316">
        <w:t>,</w:t>
      </w:r>
      <w:r w:rsidRPr="00517DE6">
        <w:t xml:space="preserve"> daarbij het belang van zorgvuldige procedures benadrukken.</w:t>
      </w:r>
      <w:r w:rsidR="00836EF5">
        <w:t xml:space="preserve"> Ik wil dat uw</w:t>
      </w:r>
      <w:r w:rsidR="00D759C5">
        <w:t xml:space="preserve"> Kamer</w:t>
      </w:r>
      <w:r w:rsidR="00836EF5">
        <w:t xml:space="preserve"> </w:t>
      </w:r>
      <w:r w:rsidR="00D759C5">
        <w:t>tijdig</w:t>
      </w:r>
      <w:r w:rsidR="000A03D7">
        <w:t xml:space="preserve"> kan worden </w:t>
      </w:r>
      <w:r w:rsidR="00836EF5">
        <w:t xml:space="preserve">geïnformeerd </w:t>
      </w:r>
      <w:r w:rsidR="00860333">
        <w:t xml:space="preserve">over een eventueel nieuw compromisvoorstel </w:t>
      </w:r>
      <w:r w:rsidR="000F6A1F">
        <w:t>vergezeld van</w:t>
      </w:r>
      <w:r w:rsidR="00860333">
        <w:t xml:space="preserve"> </w:t>
      </w:r>
      <w:r w:rsidR="00D759C5">
        <w:t xml:space="preserve">een </w:t>
      </w:r>
      <w:proofErr w:type="spellStart"/>
      <w:r w:rsidR="00860333">
        <w:t>Ctgb</w:t>
      </w:r>
      <w:proofErr w:type="spellEnd"/>
      <w:r w:rsidR="00860333">
        <w:t xml:space="preserve"> </w:t>
      </w:r>
      <w:r w:rsidR="00D759C5">
        <w:t xml:space="preserve">advies waarbij tevens de bevindingen van de wetenschappers </w:t>
      </w:r>
      <w:r w:rsidR="000F6A1F">
        <w:t>betrokken bij</w:t>
      </w:r>
      <w:r w:rsidR="00D759C5">
        <w:t xml:space="preserve"> de wetenschapstoets </w:t>
      </w:r>
      <w:r w:rsidR="00866C6C">
        <w:t xml:space="preserve">(Kamerstuk 27858, nr. 748) </w:t>
      </w:r>
      <w:r w:rsidR="000F6A1F">
        <w:t>zijn</w:t>
      </w:r>
      <w:r w:rsidR="00D759C5">
        <w:t xml:space="preserve"> meegenomen.</w:t>
      </w:r>
    </w:p>
    <w:p w:rsidR="00D759C5" w:rsidP="003B6440" w:rsidRDefault="00D759C5" w14:paraId="0786C705" w14:textId="77777777"/>
    <w:p w:rsidR="00517DE6" w:rsidP="003B6440" w:rsidRDefault="00517DE6" w14:paraId="392E43F0" w14:textId="66C9B92C">
      <w:r w:rsidRPr="00517DE6">
        <w:t xml:space="preserve">De Nederlandse inzet </w:t>
      </w:r>
      <w:r w:rsidR="00866C6C">
        <w:t>bij verdere</w:t>
      </w:r>
      <w:r w:rsidRPr="00517DE6">
        <w:t xml:space="preserve"> onderhandelingen geschiedt conform de eerder met uw Kamer gedeelde Nederlandse inzet (Kamerstuk 22112, nr. 4261)</w:t>
      </w:r>
      <w:r w:rsidR="00054316">
        <w:t xml:space="preserve"> </w:t>
      </w:r>
      <w:r w:rsidR="000A03D7">
        <w:t xml:space="preserve">waarbij ik het van </w:t>
      </w:r>
      <w:r w:rsidR="0028520E">
        <w:t xml:space="preserve">groot belang </w:t>
      </w:r>
      <w:r w:rsidR="000A03D7">
        <w:t xml:space="preserve">vind </w:t>
      </w:r>
      <w:r w:rsidR="0028520E">
        <w:t>dat het huidige beschermingsniveau voor mens, dier en milieu minimaal gehandhaafd blijft.</w:t>
      </w:r>
      <w:r w:rsidR="000A03D7">
        <w:t xml:space="preserve"> Ik zal uw Kamer uiteraard informeren wanneer het voorzitterschap een nieuw compromisvoorstel aan de lidstaten voorlegt.</w:t>
      </w:r>
      <w:r w:rsidR="009C0609">
        <w:t xml:space="preserve"> Met deze brief voldoe ik aan het verzoek </w:t>
      </w:r>
      <w:r w:rsidRPr="009C0609" w:rsidR="009C0609">
        <w:t>2026Z13876/2026D31160</w:t>
      </w:r>
      <w:r w:rsidR="009C0609">
        <w:t xml:space="preserve"> van uw Kamer. </w:t>
      </w:r>
    </w:p>
    <w:p w:rsidR="001536B3" w:rsidP="003B6440" w:rsidRDefault="001536B3" w14:paraId="6CDEDA81" w14:textId="77777777"/>
    <w:p w:rsidR="00584BAC" w:rsidP="003B6440" w:rsidRDefault="00B41420" w14:paraId="67B3E73D" w14:textId="77777777">
      <w:pPr>
        <w:rPr>
          <w:szCs w:val="18"/>
        </w:rPr>
      </w:pPr>
      <w:r>
        <w:rPr>
          <w:szCs w:val="18"/>
        </w:rPr>
        <w:t>Hoogachtend,</w:t>
      </w:r>
    </w:p>
    <w:p w:rsidR="009850B1" w:rsidP="003B6440" w:rsidRDefault="009850B1" w14:paraId="7BBAF1EA" w14:textId="77777777">
      <w:pPr>
        <w:rPr>
          <w:szCs w:val="18"/>
        </w:rPr>
      </w:pPr>
    </w:p>
    <w:p w:rsidR="00426BC7" w:rsidP="003B6440" w:rsidRDefault="00426BC7" w14:paraId="4DDF8748" w14:textId="77777777">
      <w:pPr>
        <w:rPr>
          <w:szCs w:val="18"/>
        </w:rPr>
      </w:pPr>
    </w:p>
    <w:p w:rsidR="00B01679" w:rsidP="003B6440" w:rsidRDefault="00B01679" w14:paraId="3E3B7810" w14:textId="77777777">
      <w:pPr>
        <w:rPr>
          <w:szCs w:val="18"/>
        </w:rPr>
      </w:pPr>
    </w:p>
    <w:p w:rsidR="00B01679" w:rsidP="003B6440" w:rsidRDefault="00B01679" w14:paraId="0951F400" w14:textId="77777777">
      <w:pPr>
        <w:rPr>
          <w:szCs w:val="18"/>
        </w:rPr>
      </w:pPr>
    </w:p>
    <w:p w:rsidR="00426BC7" w:rsidP="003B6440" w:rsidRDefault="00426BC7" w14:paraId="1355B6F1" w14:textId="77777777">
      <w:pPr>
        <w:tabs>
          <w:tab w:val="left" w:pos="945"/>
        </w:tabs>
        <w:rPr>
          <w:szCs w:val="18"/>
        </w:rPr>
      </w:pPr>
    </w:p>
    <w:p w:rsidRPr="00A54BCC" w:rsidR="00C90702" w:rsidP="003B6440" w:rsidRDefault="00B41420" w14:paraId="5A57F099" w14:textId="77777777">
      <w:pPr>
        <w:rPr>
          <w:szCs w:val="18"/>
        </w:rPr>
      </w:pPr>
      <w:r>
        <w:rPr>
          <w:szCs w:val="18"/>
        </w:rPr>
        <w:t xml:space="preserve">Silvio </w:t>
      </w:r>
      <w:r w:rsidR="00F51EDB">
        <w:rPr>
          <w:szCs w:val="18"/>
        </w:rPr>
        <w:t xml:space="preserve">P.A. </w:t>
      </w:r>
      <w:r>
        <w:rPr>
          <w:szCs w:val="18"/>
        </w:rPr>
        <w:t>Erkens</w:t>
      </w:r>
    </w:p>
    <w:p w:rsidRPr="00426BC7" w:rsidR="00426BC7" w:rsidP="003B6440" w:rsidRDefault="00B41420" w14:paraId="7AB60E7F"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9B4566" w:rsidP="003B6440" w:rsidRDefault="009B4566" w14:paraId="35571413" w14:textId="77777777"/>
    <w:p w:rsidR="00144B73" w:rsidP="003B6440" w:rsidRDefault="00144B73" w14:paraId="68A9F325" w14:textId="77777777"/>
    <w:p w:rsidRPr="00144B73" w:rsidR="00144B73" w:rsidP="003B6440" w:rsidRDefault="00144B73" w14:paraId="5AE1AEE7"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F0889" w14:textId="77777777" w:rsidR="0061445F" w:rsidRDefault="0061445F">
      <w:r>
        <w:separator/>
      </w:r>
    </w:p>
    <w:p w14:paraId="47A72006" w14:textId="77777777" w:rsidR="0061445F" w:rsidRDefault="0061445F"/>
  </w:endnote>
  <w:endnote w:type="continuationSeparator" w:id="0">
    <w:p w14:paraId="7E41F309" w14:textId="77777777" w:rsidR="0061445F" w:rsidRDefault="0061445F">
      <w:r>
        <w:continuationSeparator/>
      </w:r>
    </w:p>
    <w:p w14:paraId="4315AB43" w14:textId="77777777" w:rsidR="0061445F" w:rsidRDefault="006144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1675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8301F" w14:paraId="008A0FE7" w14:textId="77777777" w:rsidTr="00CA6A25">
      <w:trPr>
        <w:trHeight w:hRule="exact" w:val="240"/>
      </w:trPr>
      <w:tc>
        <w:tcPr>
          <w:tcW w:w="7601" w:type="dxa"/>
        </w:tcPr>
        <w:p w14:paraId="1C77457C" w14:textId="77777777" w:rsidR="00527BD4" w:rsidRDefault="00527BD4" w:rsidP="003F1F6B">
          <w:pPr>
            <w:pStyle w:val="Huisstijl-Rubricering"/>
          </w:pPr>
        </w:p>
      </w:tc>
      <w:tc>
        <w:tcPr>
          <w:tcW w:w="2156" w:type="dxa"/>
        </w:tcPr>
        <w:p w14:paraId="26B172B3" w14:textId="7B3B8216" w:rsidR="00527BD4" w:rsidRPr="00645414" w:rsidRDefault="00B4142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42618D">
            <w:t>4</w:t>
          </w:r>
          <w:r w:rsidR="00144B73">
            <w:fldChar w:fldCharType="end"/>
          </w:r>
        </w:p>
      </w:tc>
    </w:tr>
  </w:tbl>
  <w:p w14:paraId="4B90C05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8301F" w14:paraId="702FAD75" w14:textId="77777777" w:rsidTr="00CA6A25">
      <w:trPr>
        <w:trHeight w:hRule="exact" w:val="240"/>
      </w:trPr>
      <w:tc>
        <w:tcPr>
          <w:tcW w:w="7601" w:type="dxa"/>
        </w:tcPr>
        <w:p w14:paraId="7470A56A" w14:textId="77777777" w:rsidR="00527BD4" w:rsidRDefault="00527BD4" w:rsidP="008C356D">
          <w:pPr>
            <w:pStyle w:val="Huisstijl-Rubricering"/>
          </w:pPr>
        </w:p>
      </w:tc>
      <w:tc>
        <w:tcPr>
          <w:tcW w:w="2170" w:type="dxa"/>
        </w:tcPr>
        <w:p w14:paraId="2086D896" w14:textId="69F329B0" w:rsidR="00527BD4" w:rsidRPr="00ED539E" w:rsidRDefault="00B4142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42618D">
            <w:t>4</w:t>
          </w:r>
          <w:r w:rsidR="003F2647">
            <w:fldChar w:fldCharType="end"/>
          </w:r>
        </w:p>
      </w:tc>
    </w:tr>
  </w:tbl>
  <w:p w14:paraId="701E5FD5" w14:textId="77777777" w:rsidR="00527BD4" w:rsidRPr="00BC3B53" w:rsidRDefault="00527BD4" w:rsidP="008C356D">
    <w:pPr>
      <w:pStyle w:val="Voettekst"/>
      <w:spacing w:line="240" w:lineRule="auto"/>
      <w:rPr>
        <w:sz w:val="2"/>
        <w:szCs w:val="2"/>
      </w:rPr>
    </w:pPr>
  </w:p>
  <w:p w14:paraId="584F51C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15679" w14:textId="77777777" w:rsidR="0061445F" w:rsidRDefault="0061445F">
      <w:r>
        <w:separator/>
      </w:r>
    </w:p>
    <w:p w14:paraId="1E8F2B90" w14:textId="77777777" w:rsidR="0061445F" w:rsidRDefault="0061445F"/>
  </w:footnote>
  <w:footnote w:type="continuationSeparator" w:id="0">
    <w:p w14:paraId="54E5F2D2" w14:textId="77777777" w:rsidR="0061445F" w:rsidRDefault="0061445F">
      <w:r>
        <w:continuationSeparator/>
      </w:r>
    </w:p>
    <w:p w14:paraId="14A13623" w14:textId="77777777" w:rsidR="0061445F" w:rsidRDefault="006144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8301F" w14:paraId="099F9DF2" w14:textId="77777777" w:rsidTr="00A50CF6">
      <w:tc>
        <w:tcPr>
          <w:tcW w:w="2156" w:type="dxa"/>
        </w:tcPr>
        <w:p w14:paraId="64D63AEE" w14:textId="77777777" w:rsidR="00527BD4" w:rsidRPr="005819CE" w:rsidRDefault="00B41420" w:rsidP="00A50CF6">
          <w:pPr>
            <w:pStyle w:val="Huisstijl-Adres"/>
            <w:rPr>
              <w:b/>
            </w:rPr>
          </w:pPr>
          <w:r>
            <w:rPr>
              <w:b/>
            </w:rPr>
            <w:t>Directoraat-generaal Agro</w:t>
          </w:r>
          <w:r w:rsidRPr="005819CE">
            <w:rPr>
              <w:b/>
            </w:rPr>
            <w:br/>
          </w:r>
        </w:p>
      </w:tc>
    </w:tr>
    <w:tr w:rsidR="00D8301F" w14:paraId="4A99992E" w14:textId="77777777" w:rsidTr="00A50CF6">
      <w:trPr>
        <w:trHeight w:hRule="exact" w:val="200"/>
      </w:trPr>
      <w:tc>
        <w:tcPr>
          <w:tcW w:w="2156" w:type="dxa"/>
        </w:tcPr>
        <w:p w14:paraId="4B7B0C74" w14:textId="77777777" w:rsidR="00527BD4" w:rsidRPr="005819CE" w:rsidRDefault="00527BD4" w:rsidP="00A50CF6"/>
      </w:tc>
    </w:tr>
    <w:tr w:rsidR="00D8301F" w14:paraId="068F4EC0" w14:textId="77777777" w:rsidTr="00502512">
      <w:trPr>
        <w:trHeight w:hRule="exact" w:val="774"/>
      </w:trPr>
      <w:tc>
        <w:tcPr>
          <w:tcW w:w="2156" w:type="dxa"/>
        </w:tcPr>
        <w:p w14:paraId="019647CA" w14:textId="77777777" w:rsidR="00527BD4" w:rsidRDefault="00B41420" w:rsidP="003A5290">
          <w:pPr>
            <w:pStyle w:val="Huisstijl-Kopje"/>
          </w:pPr>
          <w:r>
            <w:t>Ons kenmerk</w:t>
          </w:r>
        </w:p>
        <w:p w14:paraId="7D4CCE32" w14:textId="77777777" w:rsidR="00527BD4" w:rsidRPr="005819CE" w:rsidRDefault="00B41420" w:rsidP="001E6117">
          <w:pPr>
            <w:pStyle w:val="Huisstijl-Kopje"/>
          </w:pPr>
          <w:r>
            <w:rPr>
              <w:b w:val="0"/>
            </w:rPr>
            <w:t>DGA</w:t>
          </w:r>
          <w:r w:rsidRPr="00502512">
            <w:rPr>
              <w:b w:val="0"/>
            </w:rPr>
            <w:t xml:space="preserve"> / </w:t>
          </w:r>
          <w:r>
            <w:rPr>
              <w:b w:val="0"/>
            </w:rPr>
            <w:t>107154262</w:t>
          </w:r>
        </w:p>
      </w:tc>
    </w:tr>
  </w:tbl>
  <w:p w14:paraId="42CCE10F" w14:textId="77777777" w:rsidR="00527BD4" w:rsidRDefault="00527BD4" w:rsidP="008C356D"/>
  <w:p w14:paraId="48E2D6F6" w14:textId="77777777" w:rsidR="00527BD4" w:rsidRPr="00740712" w:rsidRDefault="00527BD4" w:rsidP="008C356D"/>
  <w:p w14:paraId="415D8564" w14:textId="77777777" w:rsidR="00527BD4" w:rsidRPr="00217880" w:rsidRDefault="00527BD4" w:rsidP="008C356D">
    <w:pPr>
      <w:spacing w:line="0" w:lineRule="atLeast"/>
      <w:rPr>
        <w:sz w:val="2"/>
        <w:szCs w:val="2"/>
      </w:rPr>
    </w:pPr>
  </w:p>
  <w:p w14:paraId="3BD327FE" w14:textId="77777777" w:rsidR="00527BD4" w:rsidRDefault="00527BD4" w:rsidP="004F44C2">
    <w:pPr>
      <w:pStyle w:val="Koptekst"/>
      <w:rPr>
        <w:rFonts w:cs="Verdana-Bold"/>
        <w:b/>
        <w:bCs/>
        <w:smallCaps/>
        <w:szCs w:val="18"/>
      </w:rPr>
    </w:pPr>
  </w:p>
  <w:p w14:paraId="2EB20CDF" w14:textId="77777777" w:rsidR="00527BD4" w:rsidRDefault="00527BD4" w:rsidP="004F44C2"/>
  <w:p w14:paraId="7FA4996E" w14:textId="77777777" w:rsidR="00527BD4" w:rsidRPr="00740712" w:rsidRDefault="00527BD4" w:rsidP="004F44C2"/>
  <w:p w14:paraId="689F09A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8301F" w14:paraId="49D12380" w14:textId="77777777" w:rsidTr="00751A6A">
      <w:trPr>
        <w:trHeight w:val="2636"/>
      </w:trPr>
      <w:tc>
        <w:tcPr>
          <w:tcW w:w="737" w:type="dxa"/>
        </w:tcPr>
        <w:p w14:paraId="48FE068B" w14:textId="77777777" w:rsidR="00527BD4" w:rsidRDefault="00527BD4" w:rsidP="00D0609E">
          <w:pPr>
            <w:framePr w:w="6340" w:h="2750" w:hRule="exact" w:hSpace="180" w:wrap="around" w:vAnchor="page" w:hAnchor="text" w:x="3873" w:y="-140"/>
            <w:spacing w:line="240" w:lineRule="auto"/>
          </w:pPr>
        </w:p>
      </w:tc>
      <w:tc>
        <w:tcPr>
          <w:tcW w:w="5156" w:type="dxa"/>
        </w:tcPr>
        <w:p w14:paraId="544DDAD6" w14:textId="77777777" w:rsidR="00527BD4" w:rsidRDefault="00B41420"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3ABBE8B0" wp14:editId="55DA8B97">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774BC495" w14:textId="77777777" w:rsidR="00527BD4" w:rsidRDefault="00527BD4" w:rsidP="00D0609E">
    <w:pPr>
      <w:framePr w:w="6340" w:h="2750" w:hRule="exact" w:hSpace="180" w:wrap="around" w:vAnchor="page" w:hAnchor="text" w:x="3873" w:y="-140"/>
    </w:pPr>
  </w:p>
  <w:p w14:paraId="30C1753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8301F" w14:paraId="4ECD536F" w14:textId="77777777" w:rsidTr="00A50CF6">
      <w:tc>
        <w:tcPr>
          <w:tcW w:w="2160" w:type="dxa"/>
        </w:tcPr>
        <w:p w14:paraId="08BAF788" w14:textId="77777777" w:rsidR="00527BD4" w:rsidRPr="005819CE" w:rsidRDefault="00B41420" w:rsidP="00A50CF6">
          <w:pPr>
            <w:pStyle w:val="Huisstijl-Adres"/>
            <w:rPr>
              <w:b/>
            </w:rPr>
          </w:pPr>
          <w:r>
            <w:rPr>
              <w:b/>
            </w:rPr>
            <w:t>Directoraat-generaal Agro</w:t>
          </w:r>
          <w:r w:rsidRPr="005819CE">
            <w:rPr>
              <w:b/>
            </w:rPr>
            <w:br/>
          </w:r>
        </w:p>
        <w:p w14:paraId="07B6DE7F" w14:textId="77777777" w:rsidR="00527BD4" w:rsidRPr="00BE5ED9" w:rsidRDefault="00B41420" w:rsidP="00A50CF6">
          <w:pPr>
            <w:pStyle w:val="Huisstijl-Adres"/>
          </w:pPr>
          <w:r>
            <w:rPr>
              <w:b/>
            </w:rPr>
            <w:t>Bezoekadres</w:t>
          </w:r>
          <w:r>
            <w:rPr>
              <w:b/>
            </w:rPr>
            <w:br/>
          </w:r>
          <w:r>
            <w:t>Bezuidenhoutseweg 73</w:t>
          </w:r>
          <w:r w:rsidRPr="005819CE">
            <w:br/>
          </w:r>
          <w:r>
            <w:t>2594 AC Den Haag</w:t>
          </w:r>
        </w:p>
        <w:p w14:paraId="0D82698F" w14:textId="77777777" w:rsidR="00EF495B" w:rsidRDefault="00B41420" w:rsidP="0098788A">
          <w:pPr>
            <w:pStyle w:val="Huisstijl-Adres"/>
          </w:pPr>
          <w:r>
            <w:rPr>
              <w:b/>
            </w:rPr>
            <w:t>Postadres</w:t>
          </w:r>
          <w:r>
            <w:rPr>
              <w:b/>
            </w:rPr>
            <w:br/>
          </w:r>
          <w:r>
            <w:t>Postbus 20401</w:t>
          </w:r>
          <w:r w:rsidRPr="005819CE">
            <w:br/>
            <w:t>2500 E</w:t>
          </w:r>
          <w:r>
            <w:t>K</w:t>
          </w:r>
          <w:r w:rsidRPr="005819CE">
            <w:t xml:space="preserve"> Den Haag</w:t>
          </w:r>
        </w:p>
        <w:p w14:paraId="5F1847FF" w14:textId="77777777" w:rsidR="00556BEE" w:rsidRPr="005B3814" w:rsidRDefault="00B41420" w:rsidP="0098788A">
          <w:pPr>
            <w:pStyle w:val="Huisstijl-Adres"/>
          </w:pPr>
          <w:r>
            <w:rPr>
              <w:b/>
            </w:rPr>
            <w:t>Overheidsidentificatienr</w:t>
          </w:r>
          <w:r>
            <w:rPr>
              <w:b/>
            </w:rPr>
            <w:br/>
          </w:r>
          <w:r w:rsidR="00BA129E">
            <w:rPr>
              <w:rFonts w:cs="Agrofont"/>
              <w:iCs/>
            </w:rPr>
            <w:t>00000001858272854000</w:t>
          </w:r>
        </w:p>
        <w:p w14:paraId="15C557FD" w14:textId="45CB2C9E" w:rsidR="00527BD4" w:rsidRPr="003B6440" w:rsidRDefault="00B4142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D8301F" w14:paraId="39BF3C22" w14:textId="77777777" w:rsidTr="003B6440">
      <w:trPr>
        <w:trHeight w:hRule="exact" w:val="80"/>
      </w:trPr>
      <w:tc>
        <w:tcPr>
          <w:tcW w:w="2160" w:type="dxa"/>
        </w:tcPr>
        <w:p w14:paraId="3606B0F3" w14:textId="77777777" w:rsidR="00527BD4" w:rsidRPr="005819CE" w:rsidRDefault="00527BD4" w:rsidP="00A50CF6"/>
      </w:tc>
    </w:tr>
    <w:tr w:rsidR="00D8301F" w14:paraId="5441FCA3" w14:textId="77777777" w:rsidTr="00A50CF6">
      <w:tc>
        <w:tcPr>
          <w:tcW w:w="2160" w:type="dxa"/>
        </w:tcPr>
        <w:p w14:paraId="7872C6BB" w14:textId="77777777" w:rsidR="000C0163" w:rsidRPr="005819CE" w:rsidRDefault="00B41420" w:rsidP="000C0163">
          <w:pPr>
            <w:pStyle w:val="Huisstijl-Kopje"/>
          </w:pPr>
          <w:r>
            <w:t>Ons kenmerk</w:t>
          </w:r>
          <w:r w:rsidRPr="005819CE">
            <w:t xml:space="preserve"> </w:t>
          </w:r>
        </w:p>
        <w:p w14:paraId="663EE0BA" w14:textId="77777777" w:rsidR="000C0163" w:rsidRPr="005819CE" w:rsidRDefault="00B41420" w:rsidP="000C0163">
          <w:pPr>
            <w:pStyle w:val="Huisstijl-Gegeven"/>
          </w:pPr>
          <w:r>
            <w:t>DGA /</w:t>
          </w:r>
          <w:r w:rsidR="00486354">
            <w:t xml:space="preserve"> </w:t>
          </w:r>
          <w:r>
            <w:t>107154262</w:t>
          </w:r>
        </w:p>
        <w:p w14:paraId="1719CFB4" w14:textId="77777777" w:rsidR="00527BD4" w:rsidRPr="005819CE" w:rsidRDefault="00527BD4" w:rsidP="003B6440">
          <w:pPr>
            <w:pStyle w:val="Huisstijl-Kopje"/>
          </w:pPr>
        </w:p>
      </w:tc>
    </w:tr>
  </w:tbl>
  <w:p w14:paraId="0285E7A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8301F" w14:paraId="50CE58CD" w14:textId="77777777" w:rsidTr="009E2051">
      <w:trPr>
        <w:trHeight w:val="400"/>
      </w:trPr>
      <w:tc>
        <w:tcPr>
          <w:tcW w:w="7520" w:type="dxa"/>
          <w:gridSpan w:val="2"/>
        </w:tcPr>
        <w:p w14:paraId="66150E31" w14:textId="77777777" w:rsidR="00527BD4" w:rsidRPr="00BC3B53" w:rsidRDefault="00B41420" w:rsidP="00A50CF6">
          <w:pPr>
            <w:pStyle w:val="Huisstijl-Retouradres"/>
          </w:pPr>
          <w:r>
            <w:t>&gt; Retouradres Postbus 20401 2500 EK Den Haag</w:t>
          </w:r>
        </w:p>
      </w:tc>
    </w:tr>
    <w:tr w:rsidR="00D8301F" w14:paraId="627A11E6" w14:textId="77777777" w:rsidTr="009E2051">
      <w:tc>
        <w:tcPr>
          <w:tcW w:w="7520" w:type="dxa"/>
          <w:gridSpan w:val="2"/>
        </w:tcPr>
        <w:p w14:paraId="173189A4" w14:textId="77777777" w:rsidR="00527BD4" w:rsidRPr="00983E8F" w:rsidRDefault="00527BD4" w:rsidP="00A50CF6">
          <w:pPr>
            <w:pStyle w:val="Huisstijl-Rubricering"/>
          </w:pPr>
        </w:p>
      </w:tc>
    </w:tr>
    <w:tr w:rsidR="00D8301F" w14:paraId="20749D57" w14:textId="77777777" w:rsidTr="009E2051">
      <w:trPr>
        <w:trHeight w:hRule="exact" w:val="2440"/>
      </w:trPr>
      <w:tc>
        <w:tcPr>
          <w:tcW w:w="7520" w:type="dxa"/>
          <w:gridSpan w:val="2"/>
        </w:tcPr>
        <w:p w14:paraId="6C490EC8" w14:textId="77777777" w:rsidR="004412AF" w:rsidRDefault="004412AF" w:rsidP="004412AF">
          <w:pPr>
            <w:pStyle w:val="Huisstijl-NAW"/>
          </w:pPr>
          <w:r>
            <w:t>De Voorzitter van de Tweede Kamer</w:t>
          </w:r>
        </w:p>
        <w:p w14:paraId="49C8F263" w14:textId="77777777" w:rsidR="004412AF" w:rsidRDefault="004412AF" w:rsidP="004412AF">
          <w:pPr>
            <w:pStyle w:val="Huisstijl-NAW"/>
          </w:pPr>
          <w:r>
            <w:t>der Staten-Generaal</w:t>
          </w:r>
        </w:p>
        <w:p w14:paraId="3D0790D0" w14:textId="77777777" w:rsidR="004412AF" w:rsidRDefault="004412AF" w:rsidP="004412AF">
          <w:pPr>
            <w:pStyle w:val="Huisstijl-NAW"/>
          </w:pPr>
          <w:r>
            <w:t>Prinses Irenestraat 6</w:t>
          </w:r>
        </w:p>
        <w:p w14:paraId="664B5506" w14:textId="77777777" w:rsidR="004412AF" w:rsidRDefault="004412AF" w:rsidP="004412AF">
          <w:pPr>
            <w:pStyle w:val="Huisstijl-NAW"/>
          </w:pPr>
          <w:r>
            <w:t>2595 BD  DEN HAAG</w:t>
          </w:r>
        </w:p>
        <w:p w14:paraId="000D7CAD" w14:textId="7D9F889E" w:rsidR="00527BD4" w:rsidRDefault="00527BD4" w:rsidP="00A50CF6">
          <w:pPr>
            <w:pStyle w:val="Huisstijl-NAW"/>
          </w:pPr>
        </w:p>
      </w:tc>
    </w:tr>
    <w:tr w:rsidR="00D8301F" w14:paraId="7E93748B" w14:textId="77777777" w:rsidTr="009E2051">
      <w:trPr>
        <w:trHeight w:hRule="exact" w:val="400"/>
      </w:trPr>
      <w:tc>
        <w:tcPr>
          <w:tcW w:w="7520" w:type="dxa"/>
          <w:gridSpan w:val="2"/>
        </w:tcPr>
        <w:p w14:paraId="34C4D7B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8301F" w14:paraId="13B8F147" w14:textId="77777777" w:rsidTr="009E2051">
      <w:trPr>
        <w:trHeight w:val="240"/>
      </w:trPr>
      <w:tc>
        <w:tcPr>
          <w:tcW w:w="900" w:type="dxa"/>
        </w:tcPr>
        <w:p w14:paraId="79EAF121" w14:textId="77777777" w:rsidR="00527BD4" w:rsidRPr="007709EF" w:rsidRDefault="00B41420" w:rsidP="00A50CF6">
          <w:pPr>
            <w:rPr>
              <w:szCs w:val="18"/>
            </w:rPr>
          </w:pPr>
          <w:r>
            <w:rPr>
              <w:szCs w:val="18"/>
            </w:rPr>
            <w:t>Datum</w:t>
          </w:r>
        </w:p>
      </w:tc>
      <w:tc>
        <w:tcPr>
          <w:tcW w:w="6620" w:type="dxa"/>
        </w:tcPr>
        <w:p w14:paraId="453169E9" w14:textId="43E993CD" w:rsidR="00527BD4" w:rsidRPr="007709EF" w:rsidRDefault="00471543" w:rsidP="00A50CF6">
          <w:r>
            <w:t>23 juni 2026</w:t>
          </w:r>
        </w:p>
      </w:tc>
    </w:tr>
    <w:tr w:rsidR="00D8301F" w14:paraId="4767401C" w14:textId="77777777" w:rsidTr="009E2051">
      <w:trPr>
        <w:trHeight w:val="240"/>
      </w:trPr>
      <w:tc>
        <w:tcPr>
          <w:tcW w:w="900" w:type="dxa"/>
        </w:tcPr>
        <w:p w14:paraId="390CFE45" w14:textId="77777777" w:rsidR="00527BD4" w:rsidRPr="007709EF" w:rsidRDefault="00B41420" w:rsidP="00A50CF6">
          <w:pPr>
            <w:rPr>
              <w:szCs w:val="18"/>
            </w:rPr>
          </w:pPr>
          <w:r>
            <w:rPr>
              <w:szCs w:val="18"/>
            </w:rPr>
            <w:t>Betreft</w:t>
          </w:r>
        </w:p>
      </w:tc>
      <w:tc>
        <w:tcPr>
          <w:tcW w:w="6620" w:type="dxa"/>
        </w:tcPr>
        <w:p w14:paraId="42836FDD" w14:textId="77777777" w:rsidR="00527BD4" w:rsidRPr="007709EF" w:rsidRDefault="00B41420" w:rsidP="00A50CF6">
          <w:proofErr w:type="spellStart"/>
          <w:r>
            <w:t>SCoPAFF</w:t>
          </w:r>
          <w:proofErr w:type="spellEnd"/>
          <w:r>
            <w:t>-vergadering juni 2026 en ontwikkelingen aangaande Omnibus veiligheid voedsel en diervoeder</w:t>
          </w:r>
        </w:p>
      </w:tc>
    </w:tr>
  </w:tbl>
  <w:p w14:paraId="5F134F4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7ECA9DE">
      <w:start w:val="1"/>
      <w:numFmt w:val="bullet"/>
      <w:pStyle w:val="Lijstopsomteken"/>
      <w:lvlText w:val="•"/>
      <w:lvlJc w:val="left"/>
      <w:pPr>
        <w:tabs>
          <w:tab w:val="num" w:pos="227"/>
        </w:tabs>
        <w:ind w:left="227" w:hanging="227"/>
      </w:pPr>
      <w:rPr>
        <w:rFonts w:ascii="Verdana" w:hAnsi="Verdana" w:hint="default"/>
        <w:sz w:val="18"/>
        <w:szCs w:val="18"/>
      </w:rPr>
    </w:lvl>
    <w:lvl w:ilvl="1" w:tplc="4F6EB5DE" w:tentative="1">
      <w:start w:val="1"/>
      <w:numFmt w:val="bullet"/>
      <w:lvlText w:val="o"/>
      <w:lvlJc w:val="left"/>
      <w:pPr>
        <w:tabs>
          <w:tab w:val="num" w:pos="1440"/>
        </w:tabs>
        <w:ind w:left="1440" w:hanging="360"/>
      </w:pPr>
      <w:rPr>
        <w:rFonts w:ascii="Courier New" w:hAnsi="Courier New" w:cs="Courier New" w:hint="default"/>
      </w:rPr>
    </w:lvl>
    <w:lvl w:ilvl="2" w:tplc="AA5E839C" w:tentative="1">
      <w:start w:val="1"/>
      <w:numFmt w:val="bullet"/>
      <w:lvlText w:val=""/>
      <w:lvlJc w:val="left"/>
      <w:pPr>
        <w:tabs>
          <w:tab w:val="num" w:pos="2160"/>
        </w:tabs>
        <w:ind w:left="2160" w:hanging="360"/>
      </w:pPr>
      <w:rPr>
        <w:rFonts w:ascii="Wingdings" w:hAnsi="Wingdings" w:hint="default"/>
      </w:rPr>
    </w:lvl>
    <w:lvl w:ilvl="3" w:tplc="828CB23C" w:tentative="1">
      <w:start w:val="1"/>
      <w:numFmt w:val="bullet"/>
      <w:lvlText w:val=""/>
      <w:lvlJc w:val="left"/>
      <w:pPr>
        <w:tabs>
          <w:tab w:val="num" w:pos="2880"/>
        </w:tabs>
        <w:ind w:left="2880" w:hanging="360"/>
      </w:pPr>
      <w:rPr>
        <w:rFonts w:ascii="Symbol" w:hAnsi="Symbol" w:hint="default"/>
      </w:rPr>
    </w:lvl>
    <w:lvl w:ilvl="4" w:tplc="4FC47BC8" w:tentative="1">
      <w:start w:val="1"/>
      <w:numFmt w:val="bullet"/>
      <w:lvlText w:val="o"/>
      <w:lvlJc w:val="left"/>
      <w:pPr>
        <w:tabs>
          <w:tab w:val="num" w:pos="3600"/>
        </w:tabs>
        <w:ind w:left="3600" w:hanging="360"/>
      </w:pPr>
      <w:rPr>
        <w:rFonts w:ascii="Courier New" w:hAnsi="Courier New" w:cs="Courier New" w:hint="default"/>
      </w:rPr>
    </w:lvl>
    <w:lvl w:ilvl="5" w:tplc="3014E2F4" w:tentative="1">
      <w:start w:val="1"/>
      <w:numFmt w:val="bullet"/>
      <w:lvlText w:val=""/>
      <w:lvlJc w:val="left"/>
      <w:pPr>
        <w:tabs>
          <w:tab w:val="num" w:pos="4320"/>
        </w:tabs>
        <w:ind w:left="4320" w:hanging="360"/>
      </w:pPr>
      <w:rPr>
        <w:rFonts w:ascii="Wingdings" w:hAnsi="Wingdings" w:hint="default"/>
      </w:rPr>
    </w:lvl>
    <w:lvl w:ilvl="6" w:tplc="3A182A38" w:tentative="1">
      <w:start w:val="1"/>
      <w:numFmt w:val="bullet"/>
      <w:lvlText w:val=""/>
      <w:lvlJc w:val="left"/>
      <w:pPr>
        <w:tabs>
          <w:tab w:val="num" w:pos="5040"/>
        </w:tabs>
        <w:ind w:left="5040" w:hanging="360"/>
      </w:pPr>
      <w:rPr>
        <w:rFonts w:ascii="Symbol" w:hAnsi="Symbol" w:hint="default"/>
      </w:rPr>
    </w:lvl>
    <w:lvl w:ilvl="7" w:tplc="EFE4A31E" w:tentative="1">
      <w:start w:val="1"/>
      <w:numFmt w:val="bullet"/>
      <w:lvlText w:val="o"/>
      <w:lvlJc w:val="left"/>
      <w:pPr>
        <w:tabs>
          <w:tab w:val="num" w:pos="5760"/>
        </w:tabs>
        <w:ind w:left="5760" w:hanging="360"/>
      </w:pPr>
      <w:rPr>
        <w:rFonts w:ascii="Courier New" w:hAnsi="Courier New" w:cs="Courier New" w:hint="default"/>
      </w:rPr>
    </w:lvl>
    <w:lvl w:ilvl="8" w:tplc="245418A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03E4E18">
      <w:start w:val="1"/>
      <w:numFmt w:val="bullet"/>
      <w:pStyle w:val="Lijstopsomteken2"/>
      <w:lvlText w:val="–"/>
      <w:lvlJc w:val="left"/>
      <w:pPr>
        <w:tabs>
          <w:tab w:val="num" w:pos="227"/>
        </w:tabs>
        <w:ind w:left="227" w:firstLine="0"/>
      </w:pPr>
      <w:rPr>
        <w:rFonts w:ascii="Verdana" w:hAnsi="Verdana" w:hint="default"/>
      </w:rPr>
    </w:lvl>
    <w:lvl w:ilvl="1" w:tplc="86947CB8" w:tentative="1">
      <w:start w:val="1"/>
      <w:numFmt w:val="bullet"/>
      <w:lvlText w:val="o"/>
      <w:lvlJc w:val="left"/>
      <w:pPr>
        <w:tabs>
          <w:tab w:val="num" w:pos="1440"/>
        </w:tabs>
        <w:ind w:left="1440" w:hanging="360"/>
      </w:pPr>
      <w:rPr>
        <w:rFonts w:ascii="Courier New" w:hAnsi="Courier New" w:cs="Courier New" w:hint="default"/>
      </w:rPr>
    </w:lvl>
    <w:lvl w:ilvl="2" w:tplc="3AF425DA" w:tentative="1">
      <w:start w:val="1"/>
      <w:numFmt w:val="bullet"/>
      <w:lvlText w:val=""/>
      <w:lvlJc w:val="left"/>
      <w:pPr>
        <w:tabs>
          <w:tab w:val="num" w:pos="2160"/>
        </w:tabs>
        <w:ind w:left="2160" w:hanging="360"/>
      </w:pPr>
      <w:rPr>
        <w:rFonts w:ascii="Wingdings" w:hAnsi="Wingdings" w:hint="default"/>
      </w:rPr>
    </w:lvl>
    <w:lvl w:ilvl="3" w:tplc="903AABD8" w:tentative="1">
      <w:start w:val="1"/>
      <w:numFmt w:val="bullet"/>
      <w:lvlText w:val=""/>
      <w:lvlJc w:val="left"/>
      <w:pPr>
        <w:tabs>
          <w:tab w:val="num" w:pos="2880"/>
        </w:tabs>
        <w:ind w:left="2880" w:hanging="360"/>
      </w:pPr>
      <w:rPr>
        <w:rFonts w:ascii="Symbol" w:hAnsi="Symbol" w:hint="default"/>
      </w:rPr>
    </w:lvl>
    <w:lvl w:ilvl="4" w:tplc="0214127A" w:tentative="1">
      <w:start w:val="1"/>
      <w:numFmt w:val="bullet"/>
      <w:lvlText w:val="o"/>
      <w:lvlJc w:val="left"/>
      <w:pPr>
        <w:tabs>
          <w:tab w:val="num" w:pos="3600"/>
        </w:tabs>
        <w:ind w:left="3600" w:hanging="360"/>
      </w:pPr>
      <w:rPr>
        <w:rFonts w:ascii="Courier New" w:hAnsi="Courier New" w:cs="Courier New" w:hint="default"/>
      </w:rPr>
    </w:lvl>
    <w:lvl w:ilvl="5" w:tplc="58AC1F84" w:tentative="1">
      <w:start w:val="1"/>
      <w:numFmt w:val="bullet"/>
      <w:lvlText w:val=""/>
      <w:lvlJc w:val="left"/>
      <w:pPr>
        <w:tabs>
          <w:tab w:val="num" w:pos="4320"/>
        </w:tabs>
        <w:ind w:left="4320" w:hanging="360"/>
      </w:pPr>
      <w:rPr>
        <w:rFonts w:ascii="Wingdings" w:hAnsi="Wingdings" w:hint="default"/>
      </w:rPr>
    </w:lvl>
    <w:lvl w:ilvl="6" w:tplc="7BFAC5D4" w:tentative="1">
      <w:start w:val="1"/>
      <w:numFmt w:val="bullet"/>
      <w:lvlText w:val=""/>
      <w:lvlJc w:val="left"/>
      <w:pPr>
        <w:tabs>
          <w:tab w:val="num" w:pos="5040"/>
        </w:tabs>
        <w:ind w:left="5040" w:hanging="360"/>
      </w:pPr>
      <w:rPr>
        <w:rFonts w:ascii="Symbol" w:hAnsi="Symbol" w:hint="default"/>
      </w:rPr>
    </w:lvl>
    <w:lvl w:ilvl="7" w:tplc="DF708E6E" w:tentative="1">
      <w:start w:val="1"/>
      <w:numFmt w:val="bullet"/>
      <w:lvlText w:val="o"/>
      <w:lvlJc w:val="left"/>
      <w:pPr>
        <w:tabs>
          <w:tab w:val="num" w:pos="5760"/>
        </w:tabs>
        <w:ind w:left="5760" w:hanging="360"/>
      </w:pPr>
      <w:rPr>
        <w:rFonts w:ascii="Courier New" w:hAnsi="Courier New" w:cs="Courier New" w:hint="default"/>
      </w:rPr>
    </w:lvl>
    <w:lvl w:ilvl="8" w:tplc="880A6EC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06580757">
    <w:abstractNumId w:val="10"/>
  </w:num>
  <w:num w:numId="2" w16cid:durableId="211306610">
    <w:abstractNumId w:val="7"/>
  </w:num>
  <w:num w:numId="3" w16cid:durableId="1673756618">
    <w:abstractNumId w:val="6"/>
  </w:num>
  <w:num w:numId="4" w16cid:durableId="1140224102">
    <w:abstractNumId w:val="5"/>
  </w:num>
  <w:num w:numId="5" w16cid:durableId="1382362366">
    <w:abstractNumId w:val="4"/>
  </w:num>
  <w:num w:numId="6" w16cid:durableId="1168712701">
    <w:abstractNumId w:val="8"/>
  </w:num>
  <w:num w:numId="7" w16cid:durableId="2113816580">
    <w:abstractNumId w:val="3"/>
  </w:num>
  <w:num w:numId="8" w16cid:durableId="1749493725">
    <w:abstractNumId w:val="2"/>
  </w:num>
  <w:num w:numId="9" w16cid:durableId="1641226594">
    <w:abstractNumId w:val="1"/>
  </w:num>
  <w:num w:numId="10" w16cid:durableId="452753123">
    <w:abstractNumId w:val="0"/>
  </w:num>
  <w:num w:numId="11" w16cid:durableId="764695799">
    <w:abstractNumId w:val="9"/>
  </w:num>
  <w:num w:numId="12" w16cid:durableId="315765050">
    <w:abstractNumId w:val="11"/>
  </w:num>
  <w:num w:numId="13" w16cid:durableId="85421310">
    <w:abstractNumId w:val="13"/>
  </w:num>
  <w:num w:numId="14" w16cid:durableId="173592660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54316"/>
    <w:rsid w:val="0006024D"/>
    <w:rsid w:val="00064021"/>
    <w:rsid w:val="00071F28"/>
    <w:rsid w:val="00074079"/>
    <w:rsid w:val="000831EF"/>
    <w:rsid w:val="00092799"/>
    <w:rsid w:val="00092C5F"/>
    <w:rsid w:val="00096680"/>
    <w:rsid w:val="000A03D7"/>
    <w:rsid w:val="000A0F36"/>
    <w:rsid w:val="000A174A"/>
    <w:rsid w:val="000A3E0A"/>
    <w:rsid w:val="000A4D70"/>
    <w:rsid w:val="000A65AC"/>
    <w:rsid w:val="000B7281"/>
    <w:rsid w:val="000B7FAB"/>
    <w:rsid w:val="000C0163"/>
    <w:rsid w:val="000C1BA1"/>
    <w:rsid w:val="000C3EA9"/>
    <w:rsid w:val="000D0225"/>
    <w:rsid w:val="000D73D7"/>
    <w:rsid w:val="000E7895"/>
    <w:rsid w:val="000F1558"/>
    <w:rsid w:val="000F161D"/>
    <w:rsid w:val="000F2CB0"/>
    <w:rsid w:val="000F6A1F"/>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3939"/>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26C83"/>
    <w:rsid w:val="002309A8"/>
    <w:rsid w:val="00236CFE"/>
    <w:rsid w:val="002428E3"/>
    <w:rsid w:val="00243031"/>
    <w:rsid w:val="00260BAF"/>
    <w:rsid w:val="002650F7"/>
    <w:rsid w:val="002658FB"/>
    <w:rsid w:val="002720A9"/>
    <w:rsid w:val="002722E2"/>
    <w:rsid w:val="00273F3B"/>
    <w:rsid w:val="00274DB7"/>
    <w:rsid w:val="00275984"/>
    <w:rsid w:val="00280F74"/>
    <w:rsid w:val="0028520E"/>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038A5"/>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09D5"/>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6440"/>
    <w:rsid w:val="003B7EE7"/>
    <w:rsid w:val="003C2CCB"/>
    <w:rsid w:val="003D39EC"/>
    <w:rsid w:val="003E3DD5"/>
    <w:rsid w:val="003F07C6"/>
    <w:rsid w:val="003F1F6B"/>
    <w:rsid w:val="003F2647"/>
    <w:rsid w:val="003F3757"/>
    <w:rsid w:val="003F38BD"/>
    <w:rsid w:val="003F44B7"/>
    <w:rsid w:val="004008E9"/>
    <w:rsid w:val="00411350"/>
    <w:rsid w:val="00413D48"/>
    <w:rsid w:val="0042618D"/>
    <w:rsid w:val="00426BC7"/>
    <w:rsid w:val="004323C6"/>
    <w:rsid w:val="004412AF"/>
    <w:rsid w:val="00441AC2"/>
    <w:rsid w:val="0044249B"/>
    <w:rsid w:val="0045023C"/>
    <w:rsid w:val="00450DED"/>
    <w:rsid w:val="00451A5B"/>
    <w:rsid w:val="00452BCD"/>
    <w:rsid w:val="00452CEA"/>
    <w:rsid w:val="00465B52"/>
    <w:rsid w:val="0046708E"/>
    <w:rsid w:val="00471543"/>
    <w:rsid w:val="00472A65"/>
    <w:rsid w:val="00474463"/>
    <w:rsid w:val="00474B75"/>
    <w:rsid w:val="00483984"/>
    <w:rsid w:val="00483F0B"/>
    <w:rsid w:val="00486354"/>
    <w:rsid w:val="00494237"/>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17DE6"/>
    <w:rsid w:val="00521CEE"/>
    <w:rsid w:val="00524FAE"/>
    <w:rsid w:val="00524FB4"/>
    <w:rsid w:val="00527BD4"/>
    <w:rsid w:val="005403C8"/>
    <w:rsid w:val="005429DC"/>
    <w:rsid w:val="005565F9"/>
    <w:rsid w:val="00556BEE"/>
    <w:rsid w:val="005619AB"/>
    <w:rsid w:val="005654C3"/>
    <w:rsid w:val="00570944"/>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445F"/>
    <w:rsid w:val="00617A44"/>
    <w:rsid w:val="006202B6"/>
    <w:rsid w:val="006247BE"/>
    <w:rsid w:val="00625CD0"/>
    <w:rsid w:val="0062627D"/>
    <w:rsid w:val="00627432"/>
    <w:rsid w:val="006448E4"/>
    <w:rsid w:val="00645414"/>
    <w:rsid w:val="00653606"/>
    <w:rsid w:val="006610E9"/>
    <w:rsid w:val="00661591"/>
    <w:rsid w:val="006629CD"/>
    <w:rsid w:val="0066632F"/>
    <w:rsid w:val="00674A89"/>
    <w:rsid w:val="00674E45"/>
    <w:rsid w:val="00674F3D"/>
    <w:rsid w:val="00685545"/>
    <w:rsid w:val="006864B3"/>
    <w:rsid w:val="00692538"/>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32CC"/>
    <w:rsid w:val="007C406E"/>
    <w:rsid w:val="007C5183"/>
    <w:rsid w:val="007C7573"/>
    <w:rsid w:val="007E2B20"/>
    <w:rsid w:val="007E2B88"/>
    <w:rsid w:val="007F3E01"/>
    <w:rsid w:val="007F510A"/>
    <w:rsid w:val="007F5331"/>
    <w:rsid w:val="00800CCA"/>
    <w:rsid w:val="00806120"/>
    <w:rsid w:val="00810C93"/>
    <w:rsid w:val="00812028"/>
    <w:rsid w:val="00812DD8"/>
    <w:rsid w:val="00813082"/>
    <w:rsid w:val="008131C3"/>
    <w:rsid w:val="008144E9"/>
    <w:rsid w:val="00814D03"/>
    <w:rsid w:val="00821FC1"/>
    <w:rsid w:val="00823AE2"/>
    <w:rsid w:val="0083178B"/>
    <w:rsid w:val="00833695"/>
    <w:rsid w:val="008336B7"/>
    <w:rsid w:val="00833A8E"/>
    <w:rsid w:val="00836EF5"/>
    <w:rsid w:val="00842CD8"/>
    <w:rsid w:val="008431FA"/>
    <w:rsid w:val="00846BAA"/>
    <w:rsid w:val="00847444"/>
    <w:rsid w:val="008547BA"/>
    <w:rsid w:val="008553C7"/>
    <w:rsid w:val="00857FEB"/>
    <w:rsid w:val="008601AF"/>
    <w:rsid w:val="00860333"/>
    <w:rsid w:val="00866C6C"/>
    <w:rsid w:val="00872271"/>
    <w:rsid w:val="008817A2"/>
    <w:rsid w:val="00883137"/>
    <w:rsid w:val="008A1F5D"/>
    <w:rsid w:val="008A28F5"/>
    <w:rsid w:val="008B1198"/>
    <w:rsid w:val="008B3471"/>
    <w:rsid w:val="008B3929"/>
    <w:rsid w:val="008B4125"/>
    <w:rsid w:val="008B4CB3"/>
    <w:rsid w:val="008B567B"/>
    <w:rsid w:val="008B7B24"/>
    <w:rsid w:val="008C29E3"/>
    <w:rsid w:val="008C356D"/>
    <w:rsid w:val="008C3599"/>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50B1"/>
    <w:rsid w:val="0098788A"/>
    <w:rsid w:val="00994FDA"/>
    <w:rsid w:val="009A31BF"/>
    <w:rsid w:val="009A3B71"/>
    <w:rsid w:val="009A61BC"/>
    <w:rsid w:val="009A7E90"/>
    <w:rsid w:val="009B0138"/>
    <w:rsid w:val="009B0EC1"/>
    <w:rsid w:val="009B0FE9"/>
    <w:rsid w:val="009B173A"/>
    <w:rsid w:val="009B4566"/>
    <w:rsid w:val="009C0609"/>
    <w:rsid w:val="009C3F20"/>
    <w:rsid w:val="009C7CA1"/>
    <w:rsid w:val="009D043D"/>
    <w:rsid w:val="009E2051"/>
    <w:rsid w:val="009F3259"/>
    <w:rsid w:val="00A056DE"/>
    <w:rsid w:val="00A06370"/>
    <w:rsid w:val="00A128AD"/>
    <w:rsid w:val="00A16609"/>
    <w:rsid w:val="00A21E76"/>
    <w:rsid w:val="00A23BC8"/>
    <w:rsid w:val="00A2487A"/>
    <w:rsid w:val="00A30E68"/>
    <w:rsid w:val="00A31933"/>
    <w:rsid w:val="00A329D2"/>
    <w:rsid w:val="00A34AA0"/>
    <w:rsid w:val="00A359BC"/>
    <w:rsid w:val="00A3715C"/>
    <w:rsid w:val="00A41FE2"/>
    <w:rsid w:val="00A452B0"/>
    <w:rsid w:val="00A46FEF"/>
    <w:rsid w:val="00A47948"/>
    <w:rsid w:val="00A50CF6"/>
    <w:rsid w:val="00A51F92"/>
    <w:rsid w:val="00A54BCC"/>
    <w:rsid w:val="00A56946"/>
    <w:rsid w:val="00A6170E"/>
    <w:rsid w:val="00A63B8C"/>
    <w:rsid w:val="00A715F8"/>
    <w:rsid w:val="00A75525"/>
    <w:rsid w:val="00A757A5"/>
    <w:rsid w:val="00A77F6F"/>
    <w:rsid w:val="00A831FD"/>
    <w:rsid w:val="00A83352"/>
    <w:rsid w:val="00A850A2"/>
    <w:rsid w:val="00A91FA3"/>
    <w:rsid w:val="00A927D3"/>
    <w:rsid w:val="00A957CA"/>
    <w:rsid w:val="00AA7FC9"/>
    <w:rsid w:val="00AB237D"/>
    <w:rsid w:val="00AB5933"/>
    <w:rsid w:val="00AE013D"/>
    <w:rsid w:val="00AE11B7"/>
    <w:rsid w:val="00AE7F68"/>
    <w:rsid w:val="00AF2321"/>
    <w:rsid w:val="00AF52F6"/>
    <w:rsid w:val="00AF52FD"/>
    <w:rsid w:val="00AF54A8"/>
    <w:rsid w:val="00AF7237"/>
    <w:rsid w:val="00B0043A"/>
    <w:rsid w:val="00B00D75"/>
    <w:rsid w:val="00B01679"/>
    <w:rsid w:val="00B070CB"/>
    <w:rsid w:val="00B11257"/>
    <w:rsid w:val="00B12456"/>
    <w:rsid w:val="00B145F0"/>
    <w:rsid w:val="00B259C8"/>
    <w:rsid w:val="00B26CCF"/>
    <w:rsid w:val="00B30FC2"/>
    <w:rsid w:val="00B32C06"/>
    <w:rsid w:val="00B331A2"/>
    <w:rsid w:val="00B41420"/>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B6F7C"/>
    <w:rsid w:val="00BC3B53"/>
    <w:rsid w:val="00BC3B96"/>
    <w:rsid w:val="00BC4AE3"/>
    <w:rsid w:val="00BC5B28"/>
    <w:rsid w:val="00BD6344"/>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0702"/>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443ED"/>
    <w:rsid w:val="00D516BE"/>
    <w:rsid w:val="00D5423B"/>
    <w:rsid w:val="00D54F4E"/>
    <w:rsid w:val="00D604B3"/>
    <w:rsid w:val="00D60BA4"/>
    <w:rsid w:val="00D62419"/>
    <w:rsid w:val="00D75078"/>
    <w:rsid w:val="00D759C5"/>
    <w:rsid w:val="00D77870"/>
    <w:rsid w:val="00D80977"/>
    <w:rsid w:val="00D80CCE"/>
    <w:rsid w:val="00D8301F"/>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0693C"/>
    <w:rsid w:val="00F11068"/>
    <w:rsid w:val="00F1256D"/>
    <w:rsid w:val="00F13A4E"/>
    <w:rsid w:val="00F172BB"/>
    <w:rsid w:val="00F17B10"/>
    <w:rsid w:val="00F21BEF"/>
    <w:rsid w:val="00F2315B"/>
    <w:rsid w:val="00F241E7"/>
    <w:rsid w:val="00F32D50"/>
    <w:rsid w:val="00F41A6F"/>
    <w:rsid w:val="00F45A25"/>
    <w:rsid w:val="00F50F86"/>
    <w:rsid w:val="00F51EDB"/>
    <w:rsid w:val="00F53F91"/>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B5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customStyle="1" w:styleId="CtgbKop1">
    <w:name w:val="Ctgb Kop 1"/>
    <w:basedOn w:val="Standaard"/>
    <w:rsid w:val="00A16609"/>
    <w:pPr>
      <w:keepNext/>
      <w:overflowPunct w:val="0"/>
      <w:autoSpaceDE w:val="0"/>
      <w:autoSpaceDN w:val="0"/>
      <w:adjustRightInd w:val="0"/>
      <w:spacing w:line="240" w:lineRule="auto"/>
      <w:ind w:left="425" w:hanging="425"/>
      <w:textAlignment w:val="baseline"/>
      <w:outlineLvl w:val="0"/>
    </w:pPr>
    <w:rPr>
      <w:rFonts w:ascii="Calibri" w:hAnsi="Calibri" w:cs="Arial"/>
      <w:b/>
      <w:color w:val="007F7A"/>
      <w:kern w:val="28"/>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1337</ap:Words>
  <ap:Characters>7355</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2026-06-23T13:16:00.0000000Z</dcterms:created>
  <dcterms:modified xsi:type="dcterms:W3CDTF">2026-06-23T13:16:00.0000000Z</dcterms:modified>
  <dc:description>------------------------</dc:description>
  <dc:subject/>
  <keywords/>
  <version/>
  <category/>
</coreProperties>
</file>