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787" w:rsidP="00522CDE" w:rsidRDefault="00580787" w14:paraId="0B472460" w14:textId="67BD6A92">
      <w:pPr>
        <w:rPr>
          <w:rFonts w:eastAsia="Verdana" w:cs="Verdana"/>
        </w:rPr>
      </w:pPr>
      <w:bookmarkStart w:name="_Hlk231486592" w:id="0"/>
      <w:bookmarkStart w:name="_Hlk230349386" w:id="1"/>
      <w:r>
        <w:rPr>
          <w:rFonts w:eastAsia="Verdana" w:cs="Verdana"/>
        </w:rPr>
        <w:t>Geachte Voorzitter,</w:t>
      </w:r>
    </w:p>
    <w:p w:rsidR="00580787" w:rsidP="00522CDE" w:rsidRDefault="00580787" w14:paraId="7F368EB8" w14:textId="77777777">
      <w:pPr>
        <w:rPr>
          <w:rFonts w:eastAsia="Verdana" w:cs="Verdana"/>
        </w:rPr>
      </w:pPr>
    </w:p>
    <w:p w:rsidR="002A6270" w:rsidP="00522CDE" w:rsidRDefault="006F0D69" w14:paraId="2519A320" w14:textId="53084471">
      <w:pPr>
        <w:rPr>
          <w:rFonts w:eastAsia="Verdana" w:cs="Verdana"/>
        </w:rPr>
      </w:pPr>
      <w:r>
        <w:rPr>
          <w:rFonts w:eastAsia="Verdana" w:cs="Verdana"/>
        </w:rPr>
        <w:t>I</w:t>
      </w:r>
      <w:r w:rsidR="002A6270">
        <w:rPr>
          <w:rFonts w:eastAsia="Verdana" w:cs="Verdana"/>
        </w:rPr>
        <w:t xml:space="preserve">n het Coalitieakkoord 2026-2030 </w:t>
      </w:r>
      <w:r>
        <w:rPr>
          <w:rFonts w:eastAsia="Verdana" w:cs="Verdana"/>
        </w:rPr>
        <w:t xml:space="preserve">is </w:t>
      </w:r>
      <w:r w:rsidRPr="005149D8" w:rsidR="00791EC6">
        <w:rPr>
          <w:rFonts w:eastAsia="Verdana" w:cs="Verdana"/>
          <w:i/>
          <w:iCs/>
        </w:rPr>
        <w:t>l</w:t>
      </w:r>
      <w:r w:rsidRPr="005149D8">
        <w:rPr>
          <w:rFonts w:eastAsia="Verdana" w:cs="Verdana"/>
          <w:i/>
          <w:iCs/>
        </w:rPr>
        <w:t xml:space="preserve">ife </w:t>
      </w:r>
      <w:proofErr w:type="spellStart"/>
      <w:r w:rsidRPr="005149D8">
        <w:rPr>
          <w:rFonts w:eastAsia="Verdana" w:cs="Verdana"/>
          <w:i/>
          <w:iCs/>
        </w:rPr>
        <w:t>sciences</w:t>
      </w:r>
      <w:proofErr w:type="spellEnd"/>
      <w:r w:rsidRPr="005149D8">
        <w:rPr>
          <w:rFonts w:eastAsia="Verdana" w:cs="Verdana"/>
          <w:i/>
          <w:iCs/>
        </w:rPr>
        <w:t xml:space="preserve"> en biotechnologie</w:t>
      </w:r>
      <w:r w:rsidR="00791EC6">
        <w:rPr>
          <w:rFonts w:eastAsia="Verdana" w:cs="Verdana"/>
        </w:rPr>
        <w:t xml:space="preserve"> </w:t>
      </w:r>
      <w:r w:rsidR="002A6270">
        <w:rPr>
          <w:rFonts w:eastAsia="Verdana" w:cs="Verdana"/>
        </w:rPr>
        <w:t xml:space="preserve">benoemd als één van de vier strategische domeinen </w:t>
      </w:r>
      <w:bookmarkEnd w:id="0"/>
      <w:r w:rsidR="002A6270">
        <w:rPr>
          <w:rFonts w:eastAsia="Verdana" w:cs="Verdana"/>
        </w:rPr>
        <w:t xml:space="preserve">die essentieel zijn voor onze toekomstige economie en ons maatschappelijk welzijn. </w:t>
      </w:r>
      <w:r w:rsidRPr="00E51FAD" w:rsidR="00E51FAD">
        <w:rPr>
          <w:rFonts w:eastAsia="Verdana" w:cs="Verdana"/>
        </w:rPr>
        <w:t>Ook wordt genoemd dat biotechnologie zal bijdragen aan de voedselproductie van de toekomst</w:t>
      </w:r>
      <w:r w:rsidR="00D6054C">
        <w:rPr>
          <w:rFonts w:eastAsia="Verdana" w:cs="Verdana"/>
        </w:rPr>
        <w:t>.</w:t>
      </w:r>
      <w:r w:rsidR="002A6270">
        <w:rPr>
          <w:rFonts w:eastAsia="Verdana" w:cs="Verdana"/>
        </w:rPr>
        <w:t xml:space="preserve"> Het Coalitieakkoord benadrukt de ingezette lijn van de Kabinetsvisie</w:t>
      </w:r>
      <w:r w:rsidR="00874DDD">
        <w:rPr>
          <w:rFonts w:eastAsia="Verdana" w:cs="Verdana"/>
        </w:rPr>
        <w:t xml:space="preserve"> Biotechnologie 2025-2040</w:t>
      </w:r>
      <w:r w:rsidR="00F036E8">
        <w:rPr>
          <w:rStyle w:val="Voetnootmarkering"/>
          <w:rFonts w:eastAsia="Verdana" w:cs="Verdana"/>
        </w:rPr>
        <w:footnoteReference w:id="1"/>
      </w:r>
      <w:r w:rsidR="00BD6534">
        <w:rPr>
          <w:rFonts w:eastAsia="Verdana" w:cs="Verdana"/>
        </w:rPr>
        <w:t xml:space="preserve"> </w:t>
      </w:r>
      <w:r w:rsidR="002A6270">
        <w:rPr>
          <w:rFonts w:eastAsia="Verdana" w:cs="Verdana"/>
        </w:rPr>
        <w:t>en het belang van biotechnologie voor de economie en onze maatschappelijke opgaven.</w:t>
      </w:r>
    </w:p>
    <w:p w:rsidR="002A6270" w:rsidP="002A6270" w:rsidRDefault="002A6270" w14:paraId="6393DB6A" w14:textId="77777777">
      <w:pPr>
        <w:rPr>
          <w:rFonts w:eastAsia="Verdana" w:cs="Verdana"/>
        </w:rPr>
      </w:pPr>
    </w:p>
    <w:p w:rsidR="002A6270" w:rsidP="002A6270" w:rsidRDefault="002A6270" w14:paraId="3A5554B7" w14:textId="3703AEF6">
      <w:pPr>
        <w:rPr>
          <w:rFonts w:eastAsia="Verdana" w:cs="Verdana"/>
        </w:rPr>
      </w:pPr>
      <w:r>
        <w:rPr>
          <w:rFonts w:eastAsia="Verdana" w:cs="Verdana"/>
        </w:rPr>
        <w:t xml:space="preserve">Het kabinet heeft op 6 maart jongstleden zes </w:t>
      </w:r>
      <w:proofErr w:type="spellStart"/>
      <w:r>
        <w:rPr>
          <w:rFonts w:eastAsia="Verdana" w:cs="Verdana"/>
        </w:rPr>
        <w:t>taskforces</w:t>
      </w:r>
      <w:proofErr w:type="spellEnd"/>
      <w:r>
        <w:rPr>
          <w:rFonts w:eastAsia="Verdana" w:cs="Verdana"/>
        </w:rPr>
        <w:t xml:space="preserve"> een opdracht gegeven. Eén van deze </w:t>
      </w:r>
      <w:proofErr w:type="spellStart"/>
      <w:r>
        <w:rPr>
          <w:rFonts w:eastAsia="Verdana" w:cs="Verdana"/>
        </w:rPr>
        <w:t>taskforces</w:t>
      </w:r>
      <w:proofErr w:type="spellEnd"/>
      <w:r>
        <w:rPr>
          <w:rFonts w:eastAsia="Verdana" w:cs="Verdana"/>
        </w:rPr>
        <w:t xml:space="preserve"> is gericht op </w:t>
      </w:r>
      <w:r>
        <w:rPr>
          <w:rFonts w:eastAsia="Verdana" w:cs="Verdana"/>
          <w:i/>
          <w:iCs/>
        </w:rPr>
        <w:t>toekomstige welvaart en vestigingsklimaat</w:t>
      </w:r>
      <w:r w:rsidRPr="00BD1831">
        <w:rPr>
          <w:rStyle w:val="Voetnootmarkering"/>
          <w:rFonts w:eastAsia="Verdana" w:cs="Verdana"/>
        </w:rPr>
        <w:footnoteReference w:id="2"/>
      </w:r>
      <w:r w:rsidRPr="00BD1831">
        <w:rPr>
          <w:rFonts w:eastAsia="Verdana" w:cs="Verdana"/>
        </w:rPr>
        <w:t>.</w:t>
      </w:r>
      <w:r>
        <w:rPr>
          <w:rFonts w:eastAsia="Verdana" w:cs="Verdana"/>
        </w:rPr>
        <w:t xml:space="preserve"> Hierin wordt gevraagd om binnen zes maanden een plan van aanpak te formuleren voor elk van de strategische domeinen in het industriebeleid, waaronder </w:t>
      </w:r>
      <w:r>
        <w:rPr>
          <w:rFonts w:eastAsia="Verdana" w:cs="Verdana"/>
          <w:i/>
          <w:iCs/>
        </w:rPr>
        <w:t xml:space="preserve">life </w:t>
      </w:r>
      <w:proofErr w:type="spellStart"/>
      <w:r>
        <w:rPr>
          <w:rFonts w:eastAsia="Verdana" w:cs="Verdana"/>
          <w:i/>
          <w:iCs/>
        </w:rPr>
        <w:t>sciences</w:t>
      </w:r>
      <w:proofErr w:type="spellEnd"/>
      <w:r>
        <w:rPr>
          <w:rFonts w:eastAsia="Verdana" w:cs="Verdana"/>
          <w:i/>
          <w:iCs/>
        </w:rPr>
        <w:t xml:space="preserve"> en biotechnologie</w:t>
      </w:r>
      <w:r>
        <w:rPr>
          <w:rFonts w:eastAsia="Verdana" w:cs="Verdana"/>
        </w:rPr>
        <w:t>. De bestaande interdepartementale samenwerking op biotechnologie zal actief gebruikmaken van dit momentum.</w:t>
      </w:r>
    </w:p>
    <w:p w:rsidR="002A6270" w:rsidP="002A6270" w:rsidRDefault="002A6270" w14:paraId="769FB6D6" w14:textId="77777777">
      <w:pPr>
        <w:rPr>
          <w:rFonts w:eastAsia="Verdana" w:cs="Verdana"/>
        </w:rPr>
      </w:pPr>
    </w:p>
    <w:p w:rsidR="002A6270" w:rsidP="002A6270" w:rsidRDefault="00522CDE" w14:paraId="68361F15" w14:textId="1B7A0331">
      <w:pPr>
        <w:rPr>
          <w:rFonts w:eastAsia="Verdana" w:cs="Verdana"/>
        </w:rPr>
      </w:pPr>
      <w:r w:rsidRPr="00F23BE4">
        <w:rPr>
          <w:noProof/>
        </w:rPr>
        <mc:AlternateContent>
          <mc:Choice Requires="wps">
            <w:drawing>
              <wp:anchor distT="45720" distB="45720" distL="114300" distR="114300" simplePos="0" relativeHeight="251659264" behindDoc="1" locked="0" layoutInCell="1" allowOverlap="1" wp14:editId="6E90D058" wp14:anchorId="25E2799F">
                <wp:simplePos x="0" y="0"/>
                <wp:positionH relativeFrom="margin">
                  <wp:posOffset>-5080</wp:posOffset>
                </wp:positionH>
                <wp:positionV relativeFrom="paragraph">
                  <wp:posOffset>1054100</wp:posOffset>
                </wp:positionV>
                <wp:extent cx="4829175" cy="19716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971675"/>
                        </a:xfrm>
                        <a:prstGeom prst="rect">
                          <a:avLst/>
                        </a:prstGeom>
                        <a:solidFill>
                          <a:schemeClr val="tx2">
                            <a:lumMod val="10000"/>
                            <a:lumOff val="90000"/>
                          </a:schemeClr>
                        </a:solidFill>
                        <a:ln w="19050">
                          <a:solidFill>
                            <a:srgbClr val="000000"/>
                          </a:solidFill>
                          <a:miter lim="800000"/>
                          <a:headEnd/>
                          <a:tailEnd/>
                        </a:ln>
                      </wps:spPr>
                      <wps:txbx>
                        <w:txbxContent>
                          <w:p w:rsidRPr="00DA4E95" w:rsidR="002A6270" w:rsidP="002A6270" w:rsidRDefault="002A6270" w14:paraId="619E1328" w14:textId="77777777">
                            <w:pPr>
                              <w:rPr>
                                <w:b/>
                                <w:bCs/>
                                <w:i/>
                                <w:iCs/>
                                <w:sz w:val="16"/>
                                <w:szCs w:val="16"/>
                              </w:rPr>
                            </w:pPr>
                            <w:r w:rsidRPr="00DA4E95">
                              <w:rPr>
                                <w:b/>
                                <w:bCs/>
                                <w:i/>
                                <w:iCs/>
                                <w:sz w:val="16"/>
                                <w:szCs w:val="16"/>
                              </w:rPr>
                              <w:t>Wat is biotechnologie?</w:t>
                            </w:r>
                          </w:p>
                          <w:p w:rsidRPr="00DA4E95" w:rsidR="002A6270" w:rsidP="002A6270" w:rsidRDefault="002A6270" w14:paraId="0851CD9C" w14:textId="77777777">
                            <w:pPr>
                              <w:rPr>
                                <w:sz w:val="16"/>
                                <w:szCs w:val="16"/>
                              </w:rPr>
                            </w:pPr>
                            <w:r w:rsidRPr="00DA4E95">
                              <w:rPr>
                                <w:sz w:val="16"/>
                                <w:szCs w:val="16"/>
                              </w:rPr>
                              <w:t xml:space="preserve">Biotechnologie is het gebruik van levende organismen of hun onderdelen (zoals enzymen of cellen) om producten te ontwikkelen en processen te verbeteren. Het combineert biologie met technologie. Dit gebeurt al eeuwenlang, bijvoorbeeld bij het maken van kaas, brood en yoghurt via fermentatie. </w:t>
                            </w:r>
                          </w:p>
                          <w:p w:rsidRPr="00DA4E95" w:rsidR="002A6270" w:rsidP="002A6270" w:rsidRDefault="002A6270" w14:paraId="4549989D" w14:textId="77777777">
                            <w:pPr>
                              <w:rPr>
                                <w:sz w:val="16"/>
                                <w:szCs w:val="16"/>
                              </w:rPr>
                            </w:pPr>
                          </w:p>
                          <w:p w:rsidRPr="004F6A27" w:rsidR="002A6270" w:rsidP="002A6270" w:rsidRDefault="002A6270" w14:paraId="337088B1" w14:textId="2BCB1221">
                            <w:pPr>
                              <w:rPr>
                                <w:sz w:val="20"/>
                                <w:szCs w:val="20"/>
                              </w:rPr>
                            </w:pPr>
                            <w:r w:rsidRPr="00DA4E95">
                              <w:rPr>
                                <w:sz w:val="16"/>
                                <w:szCs w:val="16"/>
                              </w:rPr>
                              <w:t>De mogelijkheden om in te grijpen in biologische processen nemen toe, evenals de snelheid waarmee dit gebeurt. Deze ‘moderne’ biotechnologie kent veel toepassingen in gezondheid, voedselproductie en de circulaire economie. Denk aan gewassen die beter bestand zijn tegen droogte en ziekten, nieuwe gentherapieën voor (zeldzame) aandoeningen en het omzetten van biomassa in duurzame materialen en brandstoffen.</w:t>
                            </w:r>
                            <w:r w:rsidR="00FA1A27">
                              <w:rPr>
                                <w:sz w:val="16"/>
                                <w:szCs w:val="16"/>
                              </w:rPr>
                              <w:t xml:space="preserve"> Met deze nieuwe mogelijkheden komen ook nieuwe vragen over wat (on)wenselijk is.</w:t>
                            </w:r>
                            <w:r w:rsidRPr="004F6A27">
                              <w:rPr>
                                <w:sz w:val="20"/>
                                <w:szCs w:val="20"/>
                              </w:rPr>
                              <w:br/>
                              <w:t xml:space="preserve"> </w:t>
                            </w:r>
                          </w:p>
                          <w:p w:rsidR="002A6270" w:rsidP="002A6270" w:rsidRDefault="002A6270" w14:paraId="7F38B6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E2799F">
                <v:stroke joinstyle="miter"/>
                <v:path gradientshapeok="t" o:connecttype="rect"/>
              </v:shapetype>
              <v:shape id="Tekstvak 2" style="position:absolute;margin-left:-.4pt;margin-top:83pt;width:380.25pt;height:155.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e2ecf8 [35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">
                <v:textbox>
                  <w:txbxContent>
                    <w:p w:rsidRPr="00DA4E95" w:rsidR="002A6270" w:rsidP="002A6270" w:rsidRDefault="002A6270" w14:paraId="619E1328" w14:textId="77777777">
                      <w:pPr>
                        <w:rPr>
                          <w:b/>
                          <w:bCs/>
                          <w:i/>
                          <w:iCs/>
                          <w:sz w:val="16"/>
                          <w:szCs w:val="16"/>
                        </w:rPr>
                      </w:pPr>
                      <w:r w:rsidRPr="00DA4E95">
                        <w:rPr>
                          <w:b/>
                          <w:bCs/>
                          <w:i/>
                          <w:iCs/>
                          <w:sz w:val="16"/>
                          <w:szCs w:val="16"/>
                        </w:rPr>
                        <w:t>Wat is biotechnologie?</w:t>
                      </w:r>
                    </w:p>
                    <w:p w:rsidRPr="00DA4E95" w:rsidR="002A6270" w:rsidP="002A6270" w:rsidRDefault="002A6270" w14:paraId="0851CD9C" w14:textId="77777777">
                      <w:pPr>
                        <w:rPr>
                          <w:sz w:val="16"/>
                          <w:szCs w:val="16"/>
                        </w:rPr>
                      </w:pPr>
                      <w:r w:rsidRPr="00DA4E95">
                        <w:rPr>
                          <w:sz w:val="16"/>
                          <w:szCs w:val="16"/>
                        </w:rPr>
                        <w:t xml:space="preserve">Biotechnologie is het gebruik van levende organismen of hun onderdelen (zoals enzymen of cellen) om producten te ontwikkelen en processen te verbeteren. Het combineert biologie met technologie. Dit gebeurt al eeuwenlang, bijvoorbeeld bij het maken van kaas, brood en yoghurt via fermentatie. </w:t>
                      </w:r>
                    </w:p>
                    <w:p w:rsidRPr="00DA4E95" w:rsidR="002A6270" w:rsidP="002A6270" w:rsidRDefault="002A6270" w14:paraId="4549989D" w14:textId="77777777">
                      <w:pPr>
                        <w:rPr>
                          <w:sz w:val="16"/>
                          <w:szCs w:val="16"/>
                        </w:rPr>
                      </w:pPr>
                    </w:p>
                    <w:p w:rsidRPr="004F6A27" w:rsidR="002A6270" w:rsidP="002A6270" w:rsidRDefault="002A6270" w14:paraId="337088B1" w14:textId="2BCB1221">
                      <w:pPr>
                        <w:rPr>
                          <w:sz w:val="20"/>
                          <w:szCs w:val="20"/>
                        </w:rPr>
                      </w:pPr>
                      <w:r w:rsidRPr="00DA4E95">
                        <w:rPr>
                          <w:sz w:val="16"/>
                          <w:szCs w:val="16"/>
                        </w:rPr>
                        <w:t>De mogelijkheden om in te grijpen in biologische processen nemen toe, evenals de snelheid waarmee dit gebeurt. Deze ‘moderne’ biotechnologie kent veel toepassingen in gezondheid, voedselproductie en de circulaire economie. Denk aan gewassen die beter bestand zijn tegen droogte en ziekten, nieuwe gentherapieën voor (zeldzame) aandoeningen en het omzetten van biomassa in duurzame materialen en brandstoffen.</w:t>
                      </w:r>
                      <w:r w:rsidR="00FA1A27">
                        <w:rPr>
                          <w:sz w:val="16"/>
                          <w:szCs w:val="16"/>
                        </w:rPr>
                        <w:t xml:space="preserve"> Met deze nieuwe mogelijkheden komen ook nieuwe vragen over wat (on)wenselijk is.</w:t>
                      </w:r>
                      <w:r w:rsidRPr="004F6A27">
                        <w:rPr>
                          <w:sz w:val="20"/>
                          <w:szCs w:val="20"/>
                        </w:rPr>
                        <w:br/>
                        <w:t xml:space="preserve"> </w:t>
                      </w:r>
                    </w:p>
                    <w:p w:rsidR="002A6270" w:rsidP="002A6270" w:rsidRDefault="002A6270" w14:paraId="7F38B6FA" w14:textId="77777777"/>
                  </w:txbxContent>
                </v:textbox>
                <w10:wrap type="square" anchorx="margin"/>
              </v:shape>
            </w:pict>
          </mc:Fallback>
        </mc:AlternateContent>
      </w:r>
      <w:r w:rsidR="002A6270">
        <w:rPr>
          <w:rFonts w:eastAsia="Verdana" w:cs="Verdana"/>
        </w:rPr>
        <w:t>Met deze brief</w:t>
      </w:r>
      <w:r w:rsidRPr="5E3BC06D" w:rsidDel="009F1576" w:rsidR="002A6270">
        <w:rPr>
          <w:rFonts w:eastAsia="Verdana" w:cs="Verdana"/>
        </w:rPr>
        <w:t xml:space="preserve"> </w:t>
      </w:r>
      <w:r w:rsidRPr="5E3BC06D" w:rsidR="002A6270">
        <w:rPr>
          <w:rFonts w:eastAsia="Verdana" w:cs="Verdana"/>
        </w:rPr>
        <w:t>bied</w:t>
      </w:r>
      <w:r w:rsidR="002A6270">
        <w:rPr>
          <w:rFonts w:eastAsia="Verdana" w:cs="Verdana"/>
        </w:rPr>
        <w:t>t het kabinet</w:t>
      </w:r>
      <w:r w:rsidRPr="5E3BC06D" w:rsidR="002A6270">
        <w:rPr>
          <w:rFonts w:eastAsia="Verdana" w:cs="Verdana"/>
        </w:rPr>
        <w:t xml:space="preserve"> </w:t>
      </w:r>
      <w:r w:rsidR="002A6270">
        <w:rPr>
          <w:rFonts w:eastAsia="Verdana" w:cs="Verdana"/>
        </w:rPr>
        <w:t>de I</w:t>
      </w:r>
      <w:r w:rsidRPr="5E3BC06D" w:rsidR="002A6270">
        <w:rPr>
          <w:rFonts w:eastAsia="Verdana" w:cs="Verdana"/>
        </w:rPr>
        <w:t xml:space="preserve">nterdepartementale </w:t>
      </w:r>
      <w:r w:rsidR="002A6270">
        <w:rPr>
          <w:rFonts w:eastAsia="Verdana" w:cs="Verdana"/>
        </w:rPr>
        <w:t>U</w:t>
      </w:r>
      <w:r w:rsidRPr="5E3BC06D" w:rsidR="002A6270">
        <w:rPr>
          <w:rFonts w:eastAsia="Verdana" w:cs="Verdana"/>
        </w:rPr>
        <w:t>itvoeringsagenda</w:t>
      </w:r>
      <w:r w:rsidR="002A6270">
        <w:rPr>
          <w:rFonts w:eastAsia="Verdana" w:cs="Verdana"/>
        </w:rPr>
        <w:t xml:space="preserve"> Biotechnologie 2026 (</w:t>
      </w:r>
      <w:r w:rsidRPr="001F317A" w:rsidR="002A6270">
        <w:rPr>
          <w:rFonts w:eastAsia="Verdana" w:cs="Verdana"/>
          <w:color w:val="000000" w:themeColor="text1"/>
        </w:rPr>
        <w:t>hierna Uitvoeringsagenda 2026</w:t>
      </w:r>
      <w:r w:rsidR="00B867D6">
        <w:rPr>
          <w:rFonts w:eastAsia="Verdana" w:cs="Verdana"/>
          <w:color w:val="000000" w:themeColor="text1"/>
        </w:rPr>
        <w:t>) aan uw Kamer aan (</w:t>
      </w:r>
      <w:r>
        <w:rPr>
          <w:rFonts w:eastAsia="Verdana" w:cs="Verdana"/>
          <w:color w:val="000000" w:themeColor="text1"/>
        </w:rPr>
        <w:t>bijlage 1</w:t>
      </w:r>
      <w:r w:rsidR="002A6270">
        <w:rPr>
          <w:rFonts w:eastAsia="Verdana" w:cs="Verdana"/>
        </w:rPr>
        <w:t>)</w:t>
      </w:r>
      <w:r w:rsidR="00A22F10">
        <w:rPr>
          <w:rFonts w:eastAsia="Verdana" w:cs="Verdana"/>
        </w:rPr>
        <w:t>,</w:t>
      </w:r>
      <w:r w:rsidR="00B867D6">
        <w:rPr>
          <w:rFonts w:eastAsia="Verdana" w:cs="Verdana"/>
        </w:rPr>
        <w:t xml:space="preserve"> </w:t>
      </w:r>
      <w:r w:rsidRPr="00B867D6" w:rsidR="00B867D6">
        <w:rPr>
          <w:rFonts w:eastAsia="Verdana" w:cs="Verdana"/>
        </w:rPr>
        <w:t>die voortvloeit uit de eerder aan uw Kamer gestuurde Kabinetsvisie op Biotechnologie 2025 - 2040</w:t>
      </w:r>
      <w:r w:rsidR="002A6270">
        <w:rPr>
          <w:rStyle w:val="Voetnootmarkering"/>
          <w:rFonts w:eastAsia="Verdana" w:cs="Verdana"/>
        </w:rPr>
        <w:footnoteReference w:id="3"/>
      </w:r>
      <w:r w:rsidR="00A22F10">
        <w:rPr>
          <w:rFonts w:eastAsia="Verdana" w:cs="Verdana"/>
        </w:rPr>
        <w:t xml:space="preserve">. </w:t>
      </w:r>
      <w:r w:rsidR="002A6270">
        <w:rPr>
          <w:rFonts w:eastAsia="Verdana" w:cs="Verdana"/>
        </w:rPr>
        <w:t xml:space="preserve">Ook wordt het rapport Burgerconsultatie </w:t>
      </w:r>
      <w:r w:rsidR="00715AD6">
        <w:rPr>
          <w:rFonts w:eastAsia="Verdana" w:cs="Verdana"/>
        </w:rPr>
        <w:t>Biotechnologie</w:t>
      </w:r>
      <w:r w:rsidR="002A6270">
        <w:rPr>
          <w:rFonts w:eastAsia="Verdana" w:cs="Verdana"/>
        </w:rPr>
        <w:t xml:space="preserve"> bij deze brief meegestuurd (bijlage 2) wat</w:t>
      </w:r>
      <w:r w:rsidRPr="00E74C05" w:rsidR="002A6270">
        <w:rPr>
          <w:rFonts w:eastAsia="Verdana" w:cs="Verdana"/>
        </w:rPr>
        <w:t xml:space="preserve"> als opmaat </w:t>
      </w:r>
      <w:r w:rsidR="002A6270">
        <w:rPr>
          <w:rFonts w:eastAsia="Verdana" w:cs="Verdana"/>
        </w:rPr>
        <w:t xml:space="preserve">dient </w:t>
      </w:r>
      <w:r w:rsidRPr="00E74C05" w:rsidR="002A6270">
        <w:rPr>
          <w:rFonts w:eastAsia="Verdana" w:cs="Verdana"/>
        </w:rPr>
        <w:t>voor het inrichten van een structurele dialoog met burgers over ontwikkelingen in de biotechnologie.</w:t>
      </w:r>
    </w:p>
    <w:p w:rsidRPr="00715AD6" w:rsidR="002A6270" w:rsidP="002A6270" w:rsidRDefault="002A6270" w14:paraId="7F5365D5" w14:textId="20CD0088">
      <w:pPr>
        <w:rPr>
          <w:rFonts w:eastAsia="Aptos" w:cs="Aptos"/>
        </w:rPr>
      </w:pPr>
      <w:r>
        <w:rPr>
          <w:rFonts w:eastAsia="Verdana" w:cs="Verdana"/>
        </w:rPr>
        <w:t>De Uitvoeringsagenda</w:t>
      </w:r>
      <w:r w:rsidRPr="001F317A">
        <w:rPr>
          <w:rFonts w:eastAsia="Verdana" w:cs="Verdana"/>
          <w:color w:val="000000" w:themeColor="text1"/>
        </w:rPr>
        <w:t xml:space="preserve"> 2026 </w:t>
      </w:r>
      <w:r>
        <w:rPr>
          <w:rFonts w:eastAsia="Verdana" w:cs="Verdana"/>
        </w:rPr>
        <w:t xml:space="preserve">richt zich enerzijds op de acties die afgelopen jaar </w:t>
      </w:r>
      <w:r w:rsidR="00CE5C1A">
        <w:rPr>
          <w:rFonts w:eastAsia="Verdana" w:cs="Verdana"/>
        </w:rPr>
        <w:t xml:space="preserve">          </w:t>
      </w:r>
      <w:r>
        <w:rPr>
          <w:rFonts w:eastAsia="Verdana" w:cs="Verdana"/>
        </w:rPr>
        <w:t xml:space="preserve">in gang zijn gezet, en anderzijds op wat de komende periode nodig is om de ambities uit de Kabinetsvisie een </w:t>
      </w:r>
      <w:r w:rsidRPr="008B7582">
        <w:rPr>
          <w:rFonts w:eastAsia="Verdana" w:cs="Verdana"/>
        </w:rPr>
        <w:t>stap dichterbij te brengen.</w:t>
      </w:r>
      <w:r>
        <w:rPr>
          <w:rFonts w:eastAsia="Verdana" w:cs="Verdana"/>
        </w:rPr>
        <w:t xml:space="preserve"> De</w:t>
      </w:r>
      <w:r w:rsidR="00CE5C1A">
        <w:rPr>
          <w:rFonts w:eastAsia="Verdana" w:cs="Verdana"/>
        </w:rPr>
        <w:t>ze</w:t>
      </w:r>
      <w:r>
        <w:rPr>
          <w:rFonts w:eastAsia="Verdana" w:cs="Verdana"/>
        </w:rPr>
        <w:t xml:space="preserve"> rollende Uitvoeringsagen</w:t>
      </w:r>
      <w:r w:rsidR="00522CDE">
        <w:rPr>
          <w:rFonts w:eastAsia="Verdana" w:cs="Verdana"/>
        </w:rPr>
        <w:t>da</w:t>
      </w:r>
      <w:r>
        <w:rPr>
          <w:rFonts w:eastAsia="Verdana" w:cs="Verdana"/>
        </w:rPr>
        <w:t xml:space="preserve"> is in ontwikkeling en zal jaarlijks word</w:t>
      </w:r>
      <w:r w:rsidR="00522EB2">
        <w:rPr>
          <w:rFonts w:eastAsia="Verdana" w:cs="Verdana"/>
        </w:rPr>
        <w:t xml:space="preserve">en </w:t>
      </w:r>
      <w:r>
        <w:rPr>
          <w:rFonts w:eastAsia="Verdana" w:cs="Verdana"/>
        </w:rPr>
        <w:t xml:space="preserve">herijkt om te zorgen dat we ons blijven richten op de actuele kansen en knelpunten. De agenda zal de komende jaren dus steeds concreter worden en een actuele reflectie geven van de benodigdheden uit de samenleving. </w:t>
      </w:r>
      <w:r w:rsidRPr="00113B48">
        <w:rPr>
          <w:rFonts w:eastAsia="Verdana" w:cs="Verdana"/>
          <w:color w:val="000000" w:themeColor="text1"/>
        </w:rPr>
        <w:t xml:space="preserve">Het kabinet </w:t>
      </w:r>
      <w:r w:rsidRPr="00113B48">
        <w:rPr>
          <w:rFonts w:eastAsia="Aptos" w:cs="Aptos"/>
          <w:color w:val="000000" w:themeColor="text1"/>
        </w:rPr>
        <w:t>gaat hierover</w:t>
      </w:r>
      <w:r w:rsidR="00CE5C1A">
        <w:rPr>
          <w:rFonts w:eastAsia="Aptos" w:cs="Aptos"/>
          <w:color w:val="000000" w:themeColor="text1"/>
        </w:rPr>
        <w:t xml:space="preserve"> </w:t>
      </w:r>
      <w:r w:rsidRPr="00113B48">
        <w:rPr>
          <w:rFonts w:eastAsia="Aptos" w:cs="Aptos"/>
          <w:color w:val="000000" w:themeColor="text1"/>
        </w:rPr>
        <w:t>graag het gesprek aan met uw Kamer.</w:t>
      </w:r>
    </w:p>
    <w:p w:rsidRPr="000E717D" w:rsidR="002A6270" w:rsidP="002A6270" w:rsidRDefault="002A6270" w14:paraId="3D768A39" w14:textId="77777777">
      <w:pPr>
        <w:rPr>
          <w:b/>
          <w:bCs/>
          <w:i/>
          <w:iCs/>
          <w:sz w:val="20"/>
          <w:szCs w:val="20"/>
        </w:rPr>
      </w:pPr>
    </w:p>
    <w:p w:rsidRPr="00046D42" w:rsidR="002A6270" w:rsidP="002A6270" w:rsidRDefault="002A6270" w14:paraId="07A191A4" w14:textId="77777777">
      <w:pPr>
        <w:rPr>
          <w:b/>
          <w:i/>
        </w:rPr>
      </w:pPr>
      <w:r w:rsidRPr="009F1576">
        <w:rPr>
          <w:b/>
          <w:bCs/>
          <w:i/>
          <w:iCs/>
        </w:rPr>
        <w:t>Leeswijzer bij deze Kamerbrief:</w:t>
      </w:r>
    </w:p>
    <w:p w:rsidR="002A6270" w:rsidP="002A6270" w:rsidRDefault="002A6270" w14:paraId="5C5CE764" w14:textId="4416BE05">
      <w:r>
        <w:t>In deze Kamerbrief wordt allereerst ingegaan op de ambities en doelen gesteld in de Kabinetsvisie op Biotechnologie 2025–2040 en wordt belicht welke (</w:t>
      </w:r>
      <w:proofErr w:type="spellStart"/>
      <w:r>
        <w:t>beleids</w:t>
      </w:r>
      <w:proofErr w:type="spellEnd"/>
      <w:r>
        <w:t xml:space="preserve">)thema’s daarbij een rol spelen. Afgelopen jaar zijn er binnen en buiten het biotechnologie-beleid veel ontwikkelingen geweest die in deze brief geschetst worden. Vervolgens komt de uitvoering van de Kabinetsvisie meer in praktische zin aan de orde: wat is hierbij van wie nodig en welke randvoorwaarden zijn daarbij van belang. Tenslotte wordt de Uitvoeringsagenda kort geïntroduceerd en krijgen de </w:t>
      </w:r>
      <w:r w:rsidRPr="2E7E5CE1">
        <w:t>belangrijkste</w:t>
      </w:r>
      <w:r>
        <w:t xml:space="preserve"> acties daaruit een plek in deze brief.</w:t>
      </w:r>
    </w:p>
    <w:p w:rsidRPr="00CE5C1A" w:rsidR="00CE5C1A" w:rsidP="002A6270" w:rsidRDefault="00CE5C1A" w14:paraId="68DBAA4E" w14:textId="77777777">
      <w:pPr>
        <w:rPr>
          <w:sz w:val="28"/>
          <w:szCs w:val="28"/>
        </w:rPr>
      </w:pPr>
    </w:p>
    <w:p w:rsidRPr="00F23BE4" w:rsidR="002A6270" w:rsidP="002A6270" w:rsidRDefault="002A6270" w14:paraId="0AF49A59" w14:textId="77777777">
      <w:pPr>
        <w:rPr>
          <w:b/>
          <w:bCs/>
          <w:highlight w:val="yellow"/>
        </w:rPr>
      </w:pPr>
      <w:r w:rsidRPr="007663D3">
        <w:rPr>
          <w:i/>
          <w:iCs/>
          <w:noProof/>
        </w:rPr>
        <mc:AlternateContent>
          <mc:Choice Requires="wps">
            <w:drawing>
              <wp:anchor distT="45720" distB="45720" distL="114300" distR="114300" simplePos="0" relativeHeight="251660288" behindDoc="0" locked="0" layoutInCell="1" allowOverlap="1" wp14:editId="374A782F" wp14:anchorId="200339DF">
                <wp:simplePos x="0" y="0"/>
                <wp:positionH relativeFrom="margin">
                  <wp:align>left</wp:align>
                </wp:positionH>
                <wp:positionV relativeFrom="paragraph">
                  <wp:posOffset>255905</wp:posOffset>
                </wp:positionV>
                <wp:extent cx="5248275" cy="2518410"/>
                <wp:effectExtent l="0" t="0" r="28575" b="15240"/>
                <wp:wrapSquare wrapText="bothSides"/>
                <wp:docPr id="741636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518410"/>
                        </a:xfrm>
                        <a:prstGeom prst="rect">
                          <a:avLst/>
                        </a:prstGeom>
                        <a:solidFill>
                          <a:schemeClr val="tx2">
                            <a:lumMod val="10000"/>
                            <a:lumOff val="90000"/>
                          </a:schemeClr>
                        </a:solidFill>
                        <a:ln w="19050">
                          <a:solidFill>
                            <a:srgbClr val="000000"/>
                          </a:solidFill>
                          <a:miter lim="800000"/>
                          <a:headEnd/>
                          <a:tailEnd/>
                        </a:ln>
                      </wps:spPr>
                      <wps:txbx>
                        <w:txbxContent>
                          <w:p w:rsidRPr="0040471F" w:rsidR="002A6270" w:rsidP="002A6270" w:rsidRDefault="002A6270" w14:paraId="070B8C42" w14:textId="77777777">
                            <w:pPr>
                              <w:spacing w:line="276" w:lineRule="auto"/>
                              <w:rPr>
                                <w:b/>
                                <w:bCs/>
                                <w:i/>
                                <w:iCs/>
                                <w:sz w:val="16"/>
                                <w:szCs w:val="16"/>
                              </w:rPr>
                            </w:pPr>
                            <w:r w:rsidRPr="0040471F">
                              <w:rPr>
                                <w:rFonts w:eastAsia="Aptos" w:cs="Aptos"/>
                                <w:b/>
                                <w:bCs/>
                                <w:i/>
                                <w:iCs/>
                                <w:sz w:val="16"/>
                                <w:szCs w:val="16"/>
                              </w:rPr>
                              <w:t>Stip op de horizon:</w:t>
                            </w:r>
                          </w:p>
                          <w:p w:rsidRPr="0040471F" w:rsidR="002A6270" w:rsidP="002A6270" w:rsidRDefault="002A6270" w14:paraId="611065BD" w14:textId="77777777">
                            <w:pPr>
                              <w:spacing w:line="276" w:lineRule="auto"/>
                              <w:rPr>
                                <w:sz w:val="16"/>
                                <w:szCs w:val="16"/>
                              </w:rPr>
                            </w:pPr>
                            <w:r w:rsidRPr="0040471F">
                              <w:rPr>
                                <w:sz w:val="16"/>
                                <w:szCs w:val="16"/>
                              </w:rPr>
                              <w:t xml:space="preserve">“In een veranderende wereld willen we als Nederland wereldwijd tot de kopgroep behoren in onderzoek, ontwikkeling en toepassing van biotechnologie. Biotechnologie draagt bij aan de maatschappelijke doelstellingen die we hebben op het terrein van gezondheid, van circulaire economie en van voedselproductie. </w:t>
                            </w:r>
                          </w:p>
                          <w:p w:rsidRPr="0040471F" w:rsidR="002A6270" w:rsidP="002A6270" w:rsidRDefault="002A6270" w14:paraId="4D1BF27B" w14:textId="77777777">
                            <w:pPr>
                              <w:spacing w:line="276" w:lineRule="auto"/>
                              <w:rPr>
                                <w:sz w:val="16"/>
                                <w:szCs w:val="16"/>
                              </w:rPr>
                            </w:pPr>
                          </w:p>
                          <w:p w:rsidR="002A6270" w:rsidP="002A6270" w:rsidRDefault="002A6270" w14:paraId="443224F6" w14:textId="77777777">
                            <w:pPr>
                              <w:spacing w:line="276" w:lineRule="auto"/>
                              <w:rPr>
                                <w:sz w:val="16"/>
                                <w:szCs w:val="16"/>
                              </w:rPr>
                            </w:pPr>
                            <w:bookmarkStart w:name="_Hlk224507393" w:id="2"/>
                            <w:r w:rsidRPr="0040471F">
                              <w:rPr>
                                <w:sz w:val="16"/>
                                <w:szCs w:val="16"/>
                              </w:rPr>
                              <w:t>We zetten onze overheidsinstrumenten op het gebied van innovatie en valorisatie hier gerichter op in en we maken ons in Nederland en Europa sterk voor een toekomstgericht en veerkrachtig regelgevend kader. Hiermee worden de kansen die biotechnologie biedt benut en blijft de veiligheid voor mens, dier en milieu gewaarborgd.”</w:t>
                            </w:r>
                          </w:p>
                          <w:p w:rsidRPr="0040471F" w:rsidR="002A6270" w:rsidP="002A6270" w:rsidRDefault="002A6270" w14:paraId="52C0C7C2" w14:textId="77777777">
                            <w:pPr>
                              <w:spacing w:line="276" w:lineRule="auto"/>
                              <w:rPr>
                                <w:sz w:val="16"/>
                                <w:szCs w:val="16"/>
                              </w:rPr>
                            </w:pPr>
                          </w:p>
                          <w:bookmarkEnd w:id="2"/>
                          <w:p w:rsidRPr="002E75B6" w:rsidR="002A6270" w:rsidP="002A6270" w:rsidRDefault="002A6270" w14:paraId="48BC47E0" w14:textId="77777777">
                            <w:pPr>
                              <w:spacing w:line="276" w:lineRule="auto"/>
                              <w:rPr>
                                <w:b/>
                                <w:bCs/>
                                <w:i/>
                                <w:iCs/>
                                <w:sz w:val="16"/>
                                <w:szCs w:val="16"/>
                              </w:rPr>
                            </w:pPr>
                            <w:r>
                              <w:rPr>
                                <w:b/>
                                <w:bCs/>
                                <w:i/>
                                <w:iCs/>
                                <w:sz w:val="16"/>
                                <w:szCs w:val="16"/>
                              </w:rPr>
                              <w:t>V</w:t>
                            </w:r>
                            <w:r w:rsidRPr="002E75B6">
                              <w:rPr>
                                <w:b/>
                                <w:bCs/>
                                <w:i/>
                                <w:iCs/>
                                <w:sz w:val="16"/>
                                <w:szCs w:val="16"/>
                              </w:rPr>
                              <w:t>ier beoogde maatschappelijke effecten:</w:t>
                            </w:r>
                          </w:p>
                          <w:p w:rsidRPr="0040471F" w:rsidR="002A6270" w:rsidP="002A6270" w:rsidRDefault="002A6270" w14:paraId="7A1E3383" w14:textId="12508CE5">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een bloeiende en toekomstbestendige economie</w:t>
                            </w:r>
                            <w:r>
                              <w:rPr>
                                <w:rFonts w:ascii="Verdana" w:hAnsi="Verdana"/>
                                <w:sz w:val="16"/>
                                <w:szCs w:val="16"/>
                              </w:rPr>
                              <w:t>;</w:t>
                            </w:r>
                          </w:p>
                          <w:p w:rsidRPr="0040471F" w:rsidR="002A6270" w:rsidP="002A6270" w:rsidRDefault="002A6270" w14:paraId="73AB324E"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eraan bij dat mensen langer in goede gezondheid leven dan nu</w:t>
                            </w:r>
                            <w:r>
                              <w:rPr>
                                <w:rFonts w:ascii="Verdana" w:hAnsi="Verdana"/>
                                <w:sz w:val="16"/>
                                <w:szCs w:val="16"/>
                              </w:rPr>
                              <w:t>;</w:t>
                            </w:r>
                          </w:p>
                          <w:p w:rsidRPr="0040471F" w:rsidR="002A6270" w:rsidP="002A6270" w:rsidRDefault="002A6270" w14:paraId="09B5D526"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een leefbaar klimaat en een circulaire economie</w:t>
                            </w:r>
                            <w:r>
                              <w:rPr>
                                <w:rFonts w:ascii="Verdana" w:hAnsi="Verdana"/>
                                <w:sz w:val="16"/>
                                <w:szCs w:val="16"/>
                              </w:rPr>
                              <w:t>;</w:t>
                            </w:r>
                          </w:p>
                          <w:p w:rsidRPr="0040471F" w:rsidR="002A6270" w:rsidP="002A6270" w:rsidRDefault="002A6270" w14:paraId="1FBEBB31"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voedselzekerheid, duurzame landbouw en voedselproductie, en aan dierwaardigheid</w:t>
                            </w:r>
                            <w:r>
                              <w:rPr>
                                <w:rFonts w:ascii="Verdana" w:hAnsi="Verdana"/>
                                <w:sz w:val="16"/>
                                <w:szCs w:val="16"/>
                              </w:rPr>
                              <w:t>.</w:t>
                            </w:r>
                          </w:p>
                          <w:p w:rsidR="002A6270" w:rsidP="002A6270" w:rsidRDefault="002A6270" w14:paraId="73201CF7" w14:textId="77777777">
                            <w:pPr>
                              <w:jc w:val="both"/>
                              <w:rPr>
                                <w:sz w:val="20"/>
                                <w:szCs w:val="20"/>
                              </w:rPr>
                            </w:pPr>
                          </w:p>
                          <w:p w:rsidRPr="00C052E9" w:rsidR="002A6270" w:rsidP="002A6270" w:rsidRDefault="002A6270" w14:paraId="32042B97" w14:textId="77777777">
                            <w:pPr>
                              <w:jc w:val="center"/>
                              <w:rPr>
                                <w:rFonts w:asciiTheme="majorHAnsi" w:hAnsiTheme="majorHAnsi" w:eastAsiaTheme="majorEastAsia" w:cstheme="majorBidi"/>
                                <w:i/>
                                <w:iCs/>
                                <w:color w:val="FF0000"/>
                                <w:sz w:val="24"/>
                              </w:rPr>
                            </w:pPr>
                            <w:r w:rsidRPr="00C052E9">
                              <w:rPr>
                                <w:rFonts w:asciiTheme="majorHAnsi" w:hAnsiTheme="majorHAnsi" w:eastAsiaTheme="majorEastAsia" w:cstheme="majorBidi"/>
                                <w:i/>
                                <w:iCs/>
                                <w:color w:val="FF0000"/>
                                <w:sz w:val="24"/>
                              </w:rPr>
                              <w:t xml:space="preserve"> </w:t>
                            </w:r>
                          </w:p>
                          <w:p w:rsidRPr="006600FE" w:rsidR="002A6270" w:rsidP="002A6270" w:rsidRDefault="002A6270" w14:paraId="6508FD12" w14:textId="77777777">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0.15pt;width:413.25pt;height:198.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2ecf8 [35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" w14:anchorId="200339DF">
                <v:textbox>
                  <w:txbxContent>
                    <w:p w:rsidRPr="0040471F" w:rsidR="002A6270" w:rsidP="002A6270" w:rsidRDefault="002A6270" w14:paraId="070B8C42" w14:textId="77777777">
                      <w:pPr>
                        <w:spacing w:line="276" w:lineRule="auto"/>
                        <w:rPr>
                          <w:b/>
                          <w:bCs/>
                          <w:i/>
                          <w:iCs/>
                          <w:sz w:val="16"/>
                          <w:szCs w:val="16"/>
                        </w:rPr>
                      </w:pPr>
                      <w:r w:rsidRPr="0040471F">
                        <w:rPr>
                          <w:rFonts w:eastAsia="Aptos" w:cs="Aptos"/>
                          <w:b/>
                          <w:bCs/>
                          <w:i/>
                          <w:iCs/>
                          <w:sz w:val="16"/>
                          <w:szCs w:val="16"/>
                        </w:rPr>
                        <w:t>Stip op de horizon:</w:t>
                      </w:r>
                    </w:p>
                    <w:p w:rsidRPr="0040471F" w:rsidR="002A6270" w:rsidP="002A6270" w:rsidRDefault="002A6270" w14:paraId="611065BD" w14:textId="77777777">
                      <w:pPr>
                        <w:spacing w:line="276" w:lineRule="auto"/>
                        <w:rPr>
                          <w:sz w:val="16"/>
                          <w:szCs w:val="16"/>
                        </w:rPr>
                      </w:pPr>
                      <w:r w:rsidRPr="0040471F">
                        <w:rPr>
                          <w:sz w:val="16"/>
                          <w:szCs w:val="16"/>
                        </w:rPr>
                        <w:t xml:space="preserve">“In een veranderende wereld willen we als Nederland wereldwijd tot de kopgroep behoren in onderzoek, ontwikkeling en toepassing van biotechnologie. Biotechnologie draagt bij aan de maatschappelijke doelstellingen die we hebben op het terrein van gezondheid, van circulaire economie en van voedselproductie. </w:t>
                      </w:r>
                    </w:p>
                    <w:p w:rsidRPr="0040471F" w:rsidR="002A6270" w:rsidP="002A6270" w:rsidRDefault="002A6270" w14:paraId="4D1BF27B" w14:textId="77777777">
                      <w:pPr>
                        <w:spacing w:line="276" w:lineRule="auto"/>
                        <w:rPr>
                          <w:sz w:val="16"/>
                          <w:szCs w:val="16"/>
                        </w:rPr>
                      </w:pPr>
                    </w:p>
                    <w:p w:rsidR="002A6270" w:rsidP="002A6270" w:rsidRDefault="002A6270" w14:paraId="443224F6" w14:textId="77777777">
                      <w:pPr>
                        <w:spacing w:line="276" w:lineRule="auto"/>
                        <w:rPr>
                          <w:sz w:val="16"/>
                          <w:szCs w:val="16"/>
                        </w:rPr>
                      </w:pPr>
                      <w:bookmarkStart w:name="_Hlk224507393" w:id="3"/>
                      <w:r w:rsidRPr="0040471F">
                        <w:rPr>
                          <w:sz w:val="16"/>
                          <w:szCs w:val="16"/>
                        </w:rPr>
                        <w:t>We zetten onze overheidsinstrumenten op het gebied van innovatie en valorisatie hier gerichter op in en we maken ons in Nederland en Europa sterk voor een toekomstgericht en veerkrachtig regelgevend kader. Hiermee worden de kansen die biotechnologie biedt benut en blijft de veiligheid voor mens, dier en milieu gewaarborgd.”</w:t>
                      </w:r>
                    </w:p>
                    <w:p w:rsidRPr="0040471F" w:rsidR="002A6270" w:rsidP="002A6270" w:rsidRDefault="002A6270" w14:paraId="52C0C7C2" w14:textId="77777777">
                      <w:pPr>
                        <w:spacing w:line="276" w:lineRule="auto"/>
                        <w:rPr>
                          <w:sz w:val="16"/>
                          <w:szCs w:val="16"/>
                        </w:rPr>
                      </w:pPr>
                    </w:p>
                    <w:bookmarkEnd w:id="3"/>
                    <w:p w:rsidRPr="002E75B6" w:rsidR="002A6270" w:rsidP="002A6270" w:rsidRDefault="002A6270" w14:paraId="48BC47E0" w14:textId="77777777">
                      <w:pPr>
                        <w:spacing w:line="276" w:lineRule="auto"/>
                        <w:rPr>
                          <w:b/>
                          <w:bCs/>
                          <w:i/>
                          <w:iCs/>
                          <w:sz w:val="16"/>
                          <w:szCs w:val="16"/>
                        </w:rPr>
                      </w:pPr>
                      <w:r>
                        <w:rPr>
                          <w:b/>
                          <w:bCs/>
                          <w:i/>
                          <w:iCs/>
                          <w:sz w:val="16"/>
                          <w:szCs w:val="16"/>
                        </w:rPr>
                        <w:t>V</w:t>
                      </w:r>
                      <w:r w:rsidRPr="002E75B6">
                        <w:rPr>
                          <w:b/>
                          <w:bCs/>
                          <w:i/>
                          <w:iCs/>
                          <w:sz w:val="16"/>
                          <w:szCs w:val="16"/>
                        </w:rPr>
                        <w:t>ier beoogde maatschappelijke effecten:</w:t>
                      </w:r>
                    </w:p>
                    <w:p w:rsidRPr="0040471F" w:rsidR="002A6270" w:rsidP="002A6270" w:rsidRDefault="002A6270" w14:paraId="7A1E3383" w14:textId="12508CE5">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een bloeiende en toekomstbestendige economie</w:t>
                      </w:r>
                      <w:r>
                        <w:rPr>
                          <w:rFonts w:ascii="Verdana" w:hAnsi="Verdana"/>
                          <w:sz w:val="16"/>
                          <w:szCs w:val="16"/>
                        </w:rPr>
                        <w:t>;</w:t>
                      </w:r>
                    </w:p>
                    <w:p w:rsidRPr="0040471F" w:rsidR="002A6270" w:rsidP="002A6270" w:rsidRDefault="002A6270" w14:paraId="73AB324E"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eraan bij dat mensen langer in goede gezondheid leven dan nu</w:t>
                      </w:r>
                      <w:r>
                        <w:rPr>
                          <w:rFonts w:ascii="Verdana" w:hAnsi="Verdana"/>
                          <w:sz w:val="16"/>
                          <w:szCs w:val="16"/>
                        </w:rPr>
                        <w:t>;</w:t>
                      </w:r>
                    </w:p>
                    <w:p w:rsidRPr="0040471F" w:rsidR="002A6270" w:rsidP="002A6270" w:rsidRDefault="002A6270" w14:paraId="09B5D526"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een leefbaar klimaat en een circulaire economie</w:t>
                      </w:r>
                      <w:r>
                        <w:rPr>
                          <w:rFonts w:ascii="Verdana" w:hAnsi="Verdana"/>
                          <w:sz w:val="16"/>
                          <w:szCs w:val="16"/>
                        </w:rPr>
                        <w:t>;</w:t>
                      </w:r>
                    </w:p>
                    <w:p w:rsidRPr="0040471F" w:rsidR="002A6270" w:rsidP="002A6270" w:rsidRDefault="002A6270" w14:paraId="1FBEBB31" w14:textId="77777777">
                      <w:pPr>
                        <w:pStyle w:val="Lijstalinea"/>
                        <w:numPr>
                          <w:ilvl w:val="0"/>
                          <w:numId w:val="16"/>
                        </w:numPr>
                        <w:spacing w:line="276" w:lineRule="auto"/>
                        <w:ind w:left="284" w:hanging="284"/>
                        <w:rPr>
                          <w:rFonts w:ascii="Verdana" w:hAnsi="Verdana"/>
                          <w:sz w:val="16"/>
                          <w:szCs w:val="16"/>
                        </w:rPr>
                      </w:pPr>
                      <w:r w:rsidRPr="0040471F">
                        <w:rPr>
                          <w:rFonts w:ascii="Verdana" w:hAnsi="Verdana"/>
                          <w:sz w:val="16"/>
                          <w:szCs w:val="16"/>
                        </w:rPr>
                        <w:t>In 2040 draagt biotechnologie meer bij aan voedselzekerheid, duurzame landbouw en voedselproductie, en aan dierwaardigheid</w:t>
                      </w:r>
                      <w:r>
                        <w:rPr>
                          <w:rFonts w:ascii="Verdana" w:hAnsi="Verdana"/>
                          <w:sz w:val="16"/>
                          <w:szCs w:val="16"/>
                        </w:rPr>
                        <w:t>.</w:t>
                      </w:r>
                    </w:p>
                    <w:p w:rsidR="002A6270" w:rsidP="002A6270" w:rsidRDefault="002A6270" w14:paraId="73201CF7" w14:textId="77777777">
                      <w:pPr>
                        <w:jc w:val="both"/>
                        <w:rPr>
                          <w:sz w:val="20"/>
                          <w:szCs w:val="20"/>
                        </w:rPr>
                      </w:pPr>
                    </w:p>
                    <w:p w:rsidRPr="00C052E9" w:rsidR="002A6270" w:rsidP="002A6270" w:rsidRDefault="002A6270" w14:paraId="32042B97" w14:textId="77777777">
                      <w:pPr>
                        <w:jc w:val="center"/>
                        <w:rPr>
                          <w:rFonts w:asciiTheme="majorHAnsi" w:hAnsiTheme="majorHAnsi" w:eastAsiaTheme="majorEastAsia" w:cstheme="majorBidi"/>
                          <w:i/>
                          <w:iCs/>
                          <w:color w:val="FF0000"/>
                          <w:sz w:val="24"/>
                        </w:rPr>
                      </w:pPr>
                      <w:r w:rsidRPr="00C052E9">
                        <w:rPr>
                          <w:rFonts w:asciiTheme="majorHAnsi" w:hAnsiTheme="majorHAnsi" w:eastAsiaTheme="majorEastAsia" w:cstheme="majorBidi"/>
                          <w:i/>
                          <w:iCs/>
                          <w:color w:val="FF0000"/>
                          <w:sz w:val="24"/>
                        </w:rPr>
                        <w:t xml:space="preserve"> </w:t>
                      </w:r>
                    </w:p>
                    <w:p w:rsidRPr="006600FE" w:rsidR="002A6270" w:rsidP="002A6270" w:rsidRDefault="002A6270" w14:paraId="6508FD12" w14:textId="77777777">
                      <w:pPr>
                        <w:jc w:val="both"/>
                        <w:rPr>
                          <w:sz w:val="20"/>
                          <w:szCs w:val="20"/>
                        </w:rPr>
                      </w:pPr>
                    </w:p>
                  </w:txbxContent>
                </v:textbox>
                <w10:wrap type="square" anchorx="margin"/>
              </v:shape>
            </w:pict>
          </mc:Fallback>
        </mc:AlternateContent>
      </w:r>
      <w:r w:rsidRPr="235AEEA8">
        <w:rPr>
          <w:b/>
          <w:bCs/>
        </w:rPr>
        <w:t xml:space="preserve">Kabinetsvisie </w:t>
      </w:r>
      <w:r>
        <w:rPr>
          <w:b/>
          <w:bCs/>
        </w:rPr>
        <w:t xml:space="preserve">op </w:t>
      </w:r>
      <w:r w:rsidRPr="235AEEA8">
        <w:rPr>
          <w:b/>
          <w:bCs/>
        </w:rPr>
        <w:t>Biotechnologie 2025-2040</w:t>
      </w:r>
    </w:p>
    <w:p w:rsidR="00CE5C1A" w:rsidP="002A6270" w:rsidRDefault="00CE5C1A" w14:paraId="03B73C65" w14:textId="77777777">
      <w:pPr>
        <w:rPr>
          <w:b/>
          <w:i/>
        </w:rPr>
      </w:pPr>
    </w:p>
    <w:p w:rsidRPr="00046D42" w:rsidR="002A6270" w:rsidP="002A6270" w:rsidRDefault="002A6270" w14:paraId="64D1FD9B" w14:textId="5ED74677">
      <w:pPr>
        <w:rPr>
          <w:b/>
          <w:i/>
        </w:rPr>
      </w:pPr>
      <w:r w:rsidRPr="00046D42">
        <w:rPr>
          <w:b/>
          <w:i/>
        </w:rPr>
        <w:t>De noodzaak van een langetermijnvisie biotechnologie</w:t>
      </w:r>
    </w:p>
    <w:p w:rsidR="002A6270" w:rsidP="002A6270" w:rsidRDefault="002A6270" w14:paraId="66FB02C4" w14:textId="77777777">
      <w:pPr>
        <w:rPr>
          <w:rFonts w:eastAsia="Aptos" w:cs="Aptos"/>
        </w:rPr>
      </w:pPr>
      <w:r w:rsidRPr="00A9600F">
        <w:rPr>
          <w:rFonts w:eastAsia="Aptos" w:cs="Aptos"/>
        </w:rPr>
        <w:t xml:space="preserve">De ontwikkeling van biotechnologie gaat </w:t>
      </w:r>
      <w:r>
        <w:rPr>
          <w:rFonts w:eastAsia="Aptos" w:cs="Aptos"/>
        </w:rPr>
        <w:t>razend</w:t>
      </w:r>
      <w:r w:rsidRPr="00A9600F">
        <w:rPr>
          <w:rFonts w:eastAsia="Aptos" w:cs="Aptos"/>
        </w:rPr>
        <w:t>snel en het internationale speelveld is sterk in beweging. Dit vraagt om versnelling in onderzoek, innovatie en toepassing</w:t>
      </w:r>
      <w:r>
        <w:rPr>
          <w:rFonts w:eastAsia="Aptos" w:cs="Aptos"/>
        </w:rPr>
        <w:t xml:space="preserve"> van kennis</w:t>
      </w:r>
      <w:r w:rsidRPr="00A9600F">
        <w:rPr>
          <w:rFonts w:eastAsia="Aptos" w:cs="Aptos"/>
        </w:rPr>
        <w:t xml:space="preserve">, zodat Nederland de kennispositie kan behouden en kansen kan benutten. Tegelijkertijd kunnen biotechnologische toepassingen gevolgen hebben voor </w:t>
      </w:r>
      <w:r>
        <w:rPr>
          <w:rFonts w:eastAsia="Aptos" w:cs="Aptos"/>
        </w:rPr>
        <w:t xml:space="preserve">de </w:t>
      </w:r>
      <w:r w:rsidRPr="00A9600F">
        <w:rPr>
          <w:rFonts w:eastAsia="Aptos" w:cs="Aptos"/>
        </w:rPr>
        <w:t xml:space="preserve">veiligheid </w:t>
      </w:r>
      <w:r>
        <w:rPr>
          <w:rFonts w:eastAsia="Aptos" w:cs="Aptos"/>
        </w:rPr>
        <w:t>van</w:t>
      </w:r>
      <w:r w:rsidRPr="00A9600F">
        <w:rPr>
          <w:rFonts w:eastAsia="Aptos" w:cs="Aptos"/>
        </w:rPr>
        <w:t xml:space="preserve"> mens, dier en milieu</w:t>
      </w:r>
      <w:r>
        <w:rPr>
          <w:rFonts w:eastAsia="Aptos" w:cs="Aptos"/>
        </w:rPr>
        <w:t xml:space="preserve"> en de </w:t>
      </w:r>
      <w:r w:rsidRPr="00A9600F">
        <w:rPr>
          <w:rFonts w:eastAsia="Aptos" w:cs="Aptos"/>
        </w:rPr>
        <w:t>nationale veiligheid</w:t>
      </w:r>
      <w:r>
        <w:rPr>
          <w:rStyle w:val="Voetnootmarkering"/>
        </w:rPr>
        <w:footnoteReference w:id="4"/>
      </w:r>
      <w:r>
        <w:rPr>
          <w:rFonts w:eastAsia="Aptos" w:cs="Aptos"/>
        </w:rPr>
        <w:t>. Dit vraagt om zorgvuldigheid en dialoog met stakeholders en burgers. Hierbij is e</w:t>
      </w:r>
      <w:r w:rsidRPr="235AEEA8">
        <w:rPr>
          <w:rFonts w:eastAsia="Aptos" w:cs="Aptos"/>
        </w:rPr>
        <w:t>en afgewogen</w:t>
      </w:r>
      <w:r>
        <w:rPr>
          <w:rFonts w:eastAsia="Aptos" w:cs="Aptos"/>
        </w:rPr>
        <w:t xml:space="preserve"> integrale</w:t>
      </w:r>
      <w:r w:rsidRPr="235AEEA8">
        <w:rPr>
          <w:rFonts w:eastAsia="Aptos" w:cs="Aptos"/>
        </w:rPr>
        <w:t xml:space="preserve"> langetermijnvisie noodzakelijk om richting te geven aan publieke en private investeringen, ruimte te bieden aan innovatie binnen duidelijke kaders</w:t>
      </w:r>
      <w:r>
        <w:rPr>
          <w:rFonts w:eastAsia="Aptos" w:cs="Aptos"/>
        </w:rPr>
        <w:t>,</w:t>
      </w:r>
      <w:r w:rsidRPr="235AEEA8">
        <w:rPr>
          <w:rFonts w:eastAsia="Aptos" w:cs="Aptos"/>
        </w:rPr>
        <w:t xml:space="preserve"> e</w:t>
      </w:r>
      <w:r>
        <w:rPr>
          <w:rFonts w:eastAsia="Aptos" w:cs="Aptos"/>
        </w:rPr>
        <w:t>n h</w:t>
      </w:r>
      <w:r w:rsidRPr="00E74EDE">
        <w:rPr>
          <w:rFonts w:eastAsia="Aptos" w:cs="Aptos"/>
        </w:rPr>
        <w:t xml:space="preserve">et brede veld van partijen in </w:t>
      </w:r>
      <w:r w:rsidRPr="00CE5C1A">
        <w:rPr>
          <w:rFonts w:eastAsia="Aptos" w:cs="Aptos"/>
        </w:rPr>
        <w:t xml:space="preserve">en rondom de </w:t>
      </w:r>
      <w:r w:rsidRPr="00E74EDE">
        <w:rPr>
          <w:rFonts w:eastAsia="Aptos" w:cs="Aptos"/>
        </w:rPr>
        <w:t xml:space="preserve">biotechnologie </w:t>
      </w:r>
      <w:r>
        <w:rPr>
          <w:rFonts w:eastAsia="Aptos" w:cs="Aptos"/>
        </w:rPr>
        <w:t>t</w:t>
      </w:r>
      <w:r w:rsidRPr="235AEEA8">
        <w:rPr>
          <w:rFonts w:eastAsia="Aptos" w:cs="Aptos"/>
        </w:rPr>
        <w:t>ijdig en zorgvuldig te betrekken</w:t>
      </w:r>
      <w:r w:rsidRPr="2E7E5CE1">
        <w:rPr>
          <w:rStyle w:val="Voetnootmarkering"/>
          <w:rFonts w:eastAsia="Aptos" w:cs="Aptos"/>
        </w:rPr>
        <w:footnoteReference w:id="5"/>
      </w:r>
      <w:r w:rsidRPr="235AEEA8">
        <w:rPr>
          <w:rFonts w:eastAsia="Aptos" w:cs="Aptos"/>
        </w:rPr>
        <w:t>.</w:t>
      </w:r>
    </w:p>
    <w:p w:rsidR="00CE5C1A" w:rsidP="002A6270" w:rsidRDefault="00CE5C1A" w14:paraId="76ADA408" w14:textId="77777777">
      <w:pPr>
        <w:rPr>
          <w:rFonts w:eastAsia="Aptos" w:cs="Aptos"/>
          <w:b/>
          <w:i/>
        </w:rPr>
      </w:pPr>
    </w:p>
    <w:p w:rsidRPr="00A9600F" w:rsidR="002A6270" w:rsidP="002A6270" w:rsidRDefault="002A6270" w14:paraId="69C56382" w14:textId="19914FC3">
      <w:pPr>
        <w:rPr>
          <w:rFonts w:eastAsia="Aptos" w:cs="Aptos"/>
        </w:rPr>
      </w:pPr>
      <w:r w:rsidRPr="00046D42">
        <w:rPr>
          <w:rFonts w:eastAsia="Aptos" w:cs="Aptos"/>
          <w:b/>
          <w:i/>
        </w:rPr>
        <w:t xml:space="preserve">Snelheid versus </w:t>
      </w:r>
      <w:r w:rsidRPr="00A9600F">
        <w:rPr>
          <w:rFonts w:eastAsia="Aptos" w:cs="Aptos"/>
          <w:b/>
          <w:bCs/>
          <w:i/>
          <w:iCs/>
        </w:rPr>
        <w:t>zorgvuldigheid</w:t>
      </w:r>
    </w:p>
    <w:p w:rsidR="002A6270" w:rsidP="002A6270" w:rsidRDefault="002A6270" w14:paraId="54875C8D" w14:textId="75018967">
      <w:pPr>
        <w:rPr>
          <w:rFonts w:eastAsia="Aptos" w:cs="Aptos"/>
        </w:rPr>
      </w:pPr>
      <w:r w:rsidRPr="00A9600F">
        <w:rPr>
          <w:rFonts w:eastAsia="Aptos" w:cs="Aptos"/>
        </w:rPr>
        <w:t>Het kabinet staat voor een voortdurende afweging tussen snelheid en zorgvuldigheid</w:t>
      </w:r>
      <w:r>
        <w:rPr>
          <w:rFonts w:eastAsia="Aptos" w:cs="Aptos"/>
        </w:rPr>
        <w:t xml:space="preserve"> op het gebied van biotechnologische ontwikkelingen</w:t>
      </w:r>
      <w:r w:rsidRPr="00A9600F">
        <w:rPr>
          <w:rFonts w:eastAsia="Aptos" w:cs="Aptos"/>
        </w:rPr>
        <w:t>. Versnelling van innovatie en toepassing kan bijdragen aan economische en maatschappelijke doelen, maar kan ook vragen oproepen over</w:t>
      </w:r>
      <w:r>
        <w:rPr>
          <w:rFonts w:eastAsia="Aptos" w:cs="Aptos"/>
        </w:rPr>
        <w:t xml:space="preserve"> (ethische)</w:t>
      </w:r>
      <w:r w:rsidRPr="00A9600F">
        <w:rPr>
          <w:rFonts w:eastAsia="Aptos" w:cs="Aptos"/>
        </w:rPr>
        <w:t xml:space="preserve"> risico’s en randvoorwaarden. In de komende periode zullen bij de verdere uitwerking van beleid </w:t>
      </w:r>
      <w:r>
        <w:rPr>
          <w:rFonts w:eastAsia="Aptos" w:cs="Aptos"/>
        </w:rPr>
        <w:t xml:space="preserve">steeds weer </w:t>
      </w:r>
      <w:r w:rsidRPr="00A9600F">
        <w:rPr>
          <w:rFonts w:eastAsia="Aptos" w:cs="Aptos"/>
        </w:rPr>
        <w:t xml:space="preserve">keuzes nodig zijn over waar versnelling wenselijk is </w:t>
      </w:r>
      <w:r>
        <w:rPr>
          <w:rFonts w:eastAsia="Aptos" w:cs="Aptos"/>
        </w:rPr>
        <w:t xml:space="preserve">– of </w:t>
      </w:r>
      <w:r w:rsidRPr="00A9600F">
        <w:rPr>
          <w:rFonts w:eastAsia="Aptos" w:cs="Aptos"/>
        </w:rPr>
        <w:t>waar</w:t>
      </w:r>
      <w:r>
        <w:rPr>
          <w:rFonts w:eastAsia="Aptos" w:cs="Aptos"/>
        </w:rPr>
        <w:t xml:space="preserve"> bijvoorbeeld</w:t>
      </w:r>
      <w:r w:rsidRPr="00A9600F">
        <w:rPr>
          <w:rFonts w:eastAsia="Aptos" w:cs="Aptos"/>
        </w:rPr>
        <w:t xml:space="preserve"> extra waarborgen of maatschappelijke dialoog nodig </w:t>
      </w:r>
      <w:r>
        <w:rPr>
          <w:rFonts w:eastAsia="Aptos" w:cs="Aptos"/>
        </w:rPr>
        <w:t xml:space="preserve">is. Juist op het gebied van biotechnologie kunnen (ethische) dilemma’s opspelen en is </w:t>
      </w:r>
      <w:r w:rsidRPr="00A9600F">
        <w:rPr>
          <w:rFonts w:eastAsia="Aptos" w:cs="Aptos"/>
        </w:rPr>
        <w:t>maatschappelijk draagvlak</w:t>
      </w:r>
      <w:r>
        <w:rPr>
          <w:rFonts w:eastAsia="Aptos" w:cs="Aptos"/>
        </w:rPr>
        <w:t xml:space="preserve"> nodig om beleid te maken dat past bij de wensen uit de samenleving</w:t>
      </w:r>
      <w:r w:rsidRPr="00A9600F">
        <w:rPr>
          <w:rFonts w:eastAsia="Aptos" w:cs="Aptos"/>
        </w:rPr>
        <w:t>.</w:t>
      </w:r>
      <w:r>
        <w:rPr>
          <w:rFonts w:eastAsia="Aptos" w:cs="Aptos"/>
        </w:rPr>
        <w:t xml:space="preserve"> </w:t>
      </w:r>
      <w:r w:rsidRPr="00A9600F">
        <w:rPr>
          <w:rFonts w:eastAsia="Aptos" w:cs="Aptos"/>
        </w:rPr>
        <w:t>D</w:t>
      </w:r>
      <w:r>
        <w:rPr>
          <w:rFonts w:eastAsia="Aptos" w:cs="Aptos"/>
        </w:rPr>
        <w:t>it alles</w:t>
      </w:r>
      <w:r w:rsidRPr="00A9600F">
        <w:rPr>
          <w:rFonts w:eastAsia="Aptos" w:cs="Aptos"/>
        </w:rPr>
        <w:t xml:space="preserve"> vraagt om zorgvuldige afwegingen</w:t>
      </w:r>
      <w:r>
        <w:rPr>
          <w:rFonts w:eastAsia="Aptos" w:cs="Aptos"/>
        </w:rPr>
        <w:t xml:space="preserve">, </w:t>
      </w:r>
      <w:r w:rsidRPr="00A9600F">
        <w:rPr>
          <w:rFonts w:eastAsia="Aptos" w:cs="Aptos"/>
        </w:rPr>
        <w:t>een gedegen regelgevend kader</w:t>
      </w:r>
      <w:r>
        <w:rPr>
          <w:rFonts w:eastAsia="Aptos" w:cs="Aptos"/>
        </w:rPr>
        <w:t xml:space="preserve"> en een ethisch afwegingskader. </w:t>
      </w:r>
    </w:p>
    <w:p w:rsidR="002A6270" w:rsidP="002A6270" w:rsidRDefault="00CE5C1A" w14:paraId="67F65D65" w14:textId="5701342B">
      <w:pPr>
        <w:rPr>
          <w:b/>
          <w:bCs/>
          <w:i/>
          <w:iCs/>
        </w:rPr>
      </w:pPr>
      <w:r w:rsidRPr="007663D3">
        <w:rPr>
          <w:i/>
          <w:iCs/>
          <w:noProof/>
        </w:rPr>
        <mc:AlternateContent>
          <mc:Choice Requires="wps">
            <w:drawing>
              <wp:anchor distT="45720" distB="45720" distL="114300" distR="114300" simplePos="0" relativeHeight="251661312" behindDoc="0" locked="0" layoutInCell="1" allowOverlap="1" wp14:editId="1F4A8989" wp14:anchorId="6285FF51">
                <wp:simplePos x="0" y="0"/>
                <wp:positionH relativeFrom="margin">
                  <wp:align>left</wp:align>
                </wp:positionH>
                <wp:positionV relativeFrom="paragraph">
                  <wp:posOffset>172728</wp:posOffset>
                </wp:positionV>
                <wp:extent cx="4913630" cy="733425"/>
                <wp:effectExtent l="0" t="0" r="20320" b="28575"/>
                <wp:wrapSquare wrapText="bothSides"/>
                <wp:docPr id="11822879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733425"/>
                        </a:xfrm>
                        <a:prstGeom prst="rect">
                          <a:avLst/>
                        </a:prstGeom>
                        <a:solidFill>
                          <a:schemeClr val="tx2">
                            <a:lumMod val="10000"/>
                            <a:lumOff val="90000"/>
                          </a:schemeClr>
                        </a:solidFill>
                        <a:ln w="19050">
                          <a:solidFill>
                            <a:srgbClr val="000000"/>
                          </a:solidFill>
                          <a:miter lim="800000"/>
                          <a:headEnd/>
                          <a:tailEnd/>
                        </a:ln>
                      </wps:spPr>
                      <wps:txbx>
                        <w:txbxContent>
                          <w:p w:rsidRPr="00242E57" w:rsidR="002A6270" w:rsidP="002A6270" w:rsidRDefault="002A6270" w14:paraId="7AAE2165" w14:textId="77777777">
                            <w:pPr>
                              <w:rPr>
                                <w:sz w:val="16"/>
                                <w:szCs w:val="16"/>
                              </w:rPr>
                            </w:pPr>
                            <w:r w:rsidRPr="00242E57">
                              <w:rPr>
                                <w:rFonts w:eastAsia="Aptos" w:cs="Aptos"/>
                                <w:sz w:val="16"/>
                                <w:szCs w:val="16"/>
                              </w:rPr>
                              <w:t xml:space="preserve">De </w:t>
                            </w:r>
                            <w:r>
                              <w:rPr>
                                <w:rFonts w:eastAsia="Aptos" w:cs="Aptos"/>
                                <w:sz w:val="16"/>
                                <w:szCs w:val="16"/>
                              </w:rPr>
                              <w:t xml:space="preserve">terugkerende </w:t>
                            </w:r>
                            <w:r w:rsidRPr="00242E57">
                              <w:rPr>
                                <w:rFonts w:eastAsia="Aptos" w:cs="Aptos"/>
                                <w:sz w:val="16"/>
                                <w:szCs w:val="16"/>
                              </w:rPr>
                              <w:t xml:space="preserve">uitdaging </w:t>
                            </w:r>
                            <w:r>
                              <w:rPr>
                                <w:rFonts w:eastAsia="Aptos" w:cs="Aptos"/>
                                <w:sz w:val="16"/>
                                <w:szCs w:val="16"/>
                              </w:rPr>
                              <w:t>bij</w:t>
                            </w:r>
                            <w:r w:rsidRPr="00242E57">
                              <w:rPr>
                                <w:rFonts w:eastAsia="Aptos" w:cs="Aptos"/>
                                <w:sz w:val="16"/>
                                <w:szCs w:val="16"/>
                              </w:rPr>
                              <w:t xml:space="preserve"> de Kabinetsvisie op Biotechnologie en </w:t>
                            </w:r>
                            <w:r>
                              <w:rPr>
                                <w:rFonts w:eastAsia="Aptos" w:cs="Aptos"/>
                                <w:sz w:val="16"/>
                                <w:szCs w:val="16"/>
                              </w:rPr>
                              <w:t xml:space="preserve">de </w:t>
                            </w:r>
                            <w:r w:rsidRPr="00242E57">
                              <w:rPr>
                                <w:rFonts w:eastAsia="Aptos" w:cs="Aptos"/>
                                <w:sz w:val="16"/>
                                <w:szCs w:val="16"/>
                              </w:rPr>
                              <w:t xml:space="preserve">bijbehorende </w:t>
                            </w:r>
                            <w:r>
                              <w:rPr>
                                <w:rFonts w:eastAsia="Aptos" w:cs="Aptos"/>
                                <w:sz w:val="16"/>
                                <w:szCs w:val="16"/>
                              </w:rPr>
                              <w:t xml:space="preserve">uitvoering </w:t>
                            </w:r>
                            <w:r w:rsidRPr="00242E57">
                              <w:rPr>
                                <w:rFonts w:eastAsia="Aptos" w:cs="Aptos"/>
                                <w:sz w:val="16"/>
                                <w:szCs w:val="16"/>
                              </w:rPr>
                              <w:t xml:space="preserve">is: </w:t>
                            </w:r>
                            <w:r w:rsidRPr="00E11ADE">
                              <w:rPr>
                                <w:rFonts w:eastAsia="Aptos" w:cs="Aptos"/>
                                <w:b/>
                                <w:bCs/>
                                <w:sz w:val="16"/>
                                <w:szCs w:val="16"/>
                              </w:rPr>
                              <w:t>hoe benutten we het potentieel van biotechnologie optimaal en hoe minimaliseren we tegelijkertijd de risico’s? En: hoe zorgen we blijvend voor maatschappelijk draagvlak?</w:t>
                            </w:r>
                          </w:p>
                          <w:p w:rsidRPr="00C052E9" w:rsidR="002A6270" w:rsidP="002A6270" w:rsidRDefault="002A6270" w14:paraId="05441EA0" w14:textId="77777777">
                            <w:pPr>
                              <w:jc w:val="center"/>
                              <w:rPr>
                                <w:rFonts w:asciiTheme="majorHAnsi" w:hAnsiTheme="majorHAnsi" w:eastAsiaTheme="majorEastAsia" w:cstheme="majorBidi"/>
                                <w:i/>
                                <w:iCs/>
                                <w:color w:val="FF0000"/>
                                <w:sz w:val="24"/>
                              </w:rPr>
                            </w:pPr>
                            <w:r w:rsidRPr="00C052E9">
                              <w:rPr>
                                <w:rFonts w:asciiTheme="majorHAnsi" w:hAnsiTheme="majorHAnsi" w:eastAsiaTheme="majorEastAsia" w:cstheme="majorBidi"/>
                                <w:i/>
                                <w:iCs/>
                                <w:color w:val="FF0000"/>
                                <w:sz w:val="24"/>
                              </w:rPr>
                              <w:t xml:space="preserve"> </w:t>
                            </w:r>
                          </w:p>
                          <w:p w:rsidRPr="006600FE" w:rsidR="002A6270" w:rsidP="002A6270" w:rsidRDefault="002A6270" w14:paraId="21578837" w14:textId="77777777">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13.6pt;width:386.9pt;height:5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2ecf8 [35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" w14:anchorId="6285FF51">
                <v:textbox>
                  <w:txbxContent>
                    <w:p w:rsidRPr="00242E57" w:rsidR="002A6270" w:rsidP="002A6270" w:rsidRDefault="002A6270" w14:paraId="7AAE2165" w14:textId="77777777">
                      <w:pPr>
                        <w:rPr>
                          <w:sz w:val="16"/>
                          <w:szCs w:val="16"/>
                        </w:rPr>
                      </w:pPr>
                      <w:r w:rsidRPr="00242E57">
                        <w:rPr>
                          <w:rFonts w:eastAsia="Aptos" w:cs="Aptos"/>
                          <w:sz w:val="16"/>
                          <w:szCs w:val="16"/>
                        </w:rPr>
                        <w:t xml:space="preserve">De </w:t>
                      </w:r>
                      <w:r>
                        <w:rPr>
                          <w:rFonts w:eastAsia="Aptos" w:cs="Aptos"/>
                          <w:sz w:val="16"/>
                          <w:szCs w:val="16"/>
                        </w:rPr>
                        <w:t xml:space="preserve">terugkerende </w:t>
                      </w:r>
                      <w:r w:rsidRPr="00242E57">
                        <w:rPr>
                          <w:rFonts w:eastAsia="Aptos" w:cs="Aptos"/>
                          <w:sz w:val="16"/>
                          <w:szCs w:val="16"/>
                        </w:rPr>
                        <w:t xml:space="preserve">uitdaging </w:t>
                      </w:r>
                      <w:r>
                        <w:rPr>
                          <w:rFonts w:eastAsia="Aptos" w:cs="Aptos"/>
                          <w:sz w:val="16"/>
                          <w:szCs w:val="16"/>
                        </w:rPr>
                        <w:t>bij</w:t>
                      </w:r>
                      <w:r w:rsidRPr="00242E57">
                        <w:rPr>
                          <w:rFonts w:eastAsia="Aptos" w:cs="Aptos"/>
                          <w:sz w:val="16"/>
                          <w:szCs w:val="16"/>
                        </w:rPr>
                        <w:t xml:space="preserve"> de Kabinetsvisie op Biotechnologie en </w:t>
                      </w:r>
                      <w:r>
                        <w:rPr>
                          <w:rFonts w:eastAsia="Aptos" w:cs="Aptos"/>
                          <w:sz w:val="16"/>
                          <w:szCs w:val="16"/>
                        </w:rPr>
                        <w:t xml:space="preserve">de </w:t>
                      </w:r>
                      <w:r w:rsidRPr="00242E57">
                        <w:rPr>
                          <w:rFonts w:eastAsia="Aptos" w:cs="Aptos"/>
                          <w:sz w:val="16"/>
                          <w:szCs w:val="16"/>
                        </w:rPr>
                        <w:t xml:space="preserve">bijbehorende </w:t>
                      </w:r>
                      <w:r>
                        <w:rPr>
                          <w:rFonts w:eastAsia="Aptos" w:cs="Aptos"/>
                          <w:sz w:val="16"/>
                          <w:szCs w:val="16"/>
                        </w:rPr>
                        <w:t xml:space="preserve">uitvoering </w:t>
                      </w:r>
                      <w:r w:rsidRPr="00242E57">
                        <w:rPr>
                          <w:rFonts w:eastAsia="Aptos" w:cs="Aptos"/>
                          <w:sz w:val="16"/>
                          <w:szCs w:val="16"/>
                        </w:rPr>
                        <w:t xml:space="preserve">is: </w:t>
                      </w:r>
                      <w:r w:rsidRPr="00E11ADE">
                        <w:rPr>
                          <w:rFonts w:eastAsia="Aptos" w:cs="Aptos"/>
                          <w:b/>
                          <w:bCs/>
                          <w:sz w:val="16"/>
                          <w:szCs w:val="16"/>
                        </w:rPr>
                        <w:t>hoe benutten we het potentieel van biotechnologie optimaal en hoe minimaliseren we tegelijkertijd de risico’s? En: hoe zorgen we blijvend voor maatschappelijk draagvlak?</w:t>
                      </w:r>
                    </w:p>
                    <w:p w:rsidRPr="00C052E9" w:rsidR="002A6270" w:rsidP="002A6270" w:rsidRDefault="002A6270" w14:paraId="05441EA0" w14:textId="77777777">
                      <w:pPr>
                        <w:jc w:val="center"/>
                        <w:rPr>
                          <w:rFonts w:asciiTheme="majorHAnsi" w:hAnsiTheme="majorHAnsi" w:eastAsiaTheme="majorEastAsia" w:cstheme="majorBidi"/>
                          <w:i/>
                          <w:iCs/>
                          <w:color w:val="FF0000"/>
                          <w:sz w:val="24"/>
                        </w:rPr>
                      </w:pPr>
                      <w:r w:rsidRPr="00C052E9">
                        <w:rPr>
                          <w:rFonts w:asciiTheme="majorHAnsi" w:hAnsiTheme="majorHAnsi" w:eastAsiaTheme="majorEastAsia" w:cstheme="majorBidi"/>
                          <w:i/>
                          <w:iCs/>
                          <w:color w:val="FF0000"/>
                          <w:sz w:val="24"/>
                        </w:rPr>
                        <w:t xml:space="preserve"> </w:t>
                      </w:r>
                    </w:p>
                    <w:p w:rsidRPr="006600FE" w:rsidR="002A6270" w:rsidP="002A6270" w:rsidRDefault="002A6270" w14:paraId="21578837" w14:textId="77777777">
                      <w:pPr>
                        <w:jc w:val="both"/>
                        <w:rPr>
                          <w:sz w:val="20"/>
                          <w:szCs w:val="20"/>
                        </w:rPr>
                      </w:pPr>
                    </w:p>
                  </w:txbxContent>
                </v:textbox>
                <w10:wrap type="square" anchorx="margin"/>
              </v:shape>
            </w:pict>
          </mc:Fallback>
        </mc:AlternateContent>
      </w:r>
    </w:p>
    <w:p w:rsidRPr="00046D42" w:rsidR="002A6270" w:rsidP="002A6270" w:rsidRDefault="002A6270" w14:paraId="7169D32A" w14:textId="77777777">
      <w:pPr>
        <w:rPr>
          <w:b/>
          <w:i/>
        </w:rPr>
      </w:pPr>
      <w:r>
        <w:rPr>
          <w:b/>
          <w:bCs/>
          <w:i/>
          <w:iCs/>
        </w:rPr>
        <w:t>Wat vinden Nederlandse burgers van biotechnologie?</w:t>
      </w:r>
    </w:p>
    <w:p w:rsidRPr="00D42106" w:rsidR="002A6270" w:rsidP="002A6270" w:rsidRDefault="002A6270" w14:paraId="03D6EC8B" w14:textId="119C17E6">
      <w:r w:rsidRPr="00E74C05">
        <w:rPr>
          <w:noProof/>
        </w:rPr>
        <mc:AlternateContent>
          <mc:Choice Requires="wps">
            <w:drawing>
              <wp:anchor distT="45720" distB="45720" distL="114300" distR="114300" simplePos="0" relativeHeight="251663360" behindDoc="0" locked="0" layoutInCell="1" allowOverlap="1" wp14:editId="61A865CD" wp14:anchorId="331CD7C5">
                <wp:simplePos x="0" y="0"/>
                <wp:positionH relativeFrom="margin">
                  <wp:align>left</wp:align>
                </wp:positionH>
                <wp:positionV relativeFrom="paragraph">
                  <wp:posOffset>1788416</wp:posOffset>
                </wp:positionV>
                <wp:extent cx="4810125" cy="1335405"/>
                <wp:effectExtent l="0" t="0" r="28575" b="17145"/>
                <wp:wrapSquare wrapText="bothSides"/>
                <wp:docPr id="7315213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335405"/>
                        </a:xfrm>
                        <a:prstGeom prst="rect">
                          <a:avLst/>
                        </a:prstGeom>
                        <a:solidFill>
                          <a:schemeClr val="tx2">
                            <a:lumMod val="10000"/>
                            <a:lumOff val="90000"/>
                          </a:schemeClr>
                        </a:solidFill>
                        <a:ln w="19050">
                          <a:solidFill>
                            <a:srgbClr val="000000"/>
                          </a:solidFill>
                          <a:miter lim="800000"/>
                          <a:headEnd/>
                          <a:tailEnd/>
                        </a:ln>
                      </wps:spPr>
                      <wps:txbx>
                        <w:txbxContent>
                          <w:p w:rsidRPr="00A02AB2" w:rsidR="002A6270" w:rsidP="002A6270" w:rsidRDefault="002A6270" w14:paraId="53A74368" w14:textId="77777777">
                            <w:pPr>
                              <w:rPr>
                                <w:sz w:val="16"/>
                                <w:szCs w:val="16"/>
                              </w:rPr>
                            </w:pPr>
                            <w:r w:rsidRPr="0050149A">
                              <w:rPr>
                                <w:b/>
                                <w:bCs/>
                                <w:sz w:val="16"/>
                                <w:szCs w:val="16"/>
                              </w:rPr>
                              <w:t>Conclusie uitgevoerde burgerconsultatie</w:t>
                            </w:r>
                            <w:r>
                              <w:rPr>
                                <w:sz w:val="16"/>
                                <w:szCs w:val="16"/>
                              </w:rPr>
                              <w:t>:</w:t>
                            </w:r>
                            <w:r w:rsidRPr="00A02AB2">
                              <w:rPr>
                                <w:sz w:val="16"/>
                                <w:szCs w:val="16"/>
                              </w:rPr>
                              <w:t xml:space="preserve"> de mate van acceptatie van biotechnologie</w:t>
                            </w:r>
                            <w:r>
                              <w:rPr>
                                <w:sz w:val="16"/>
                                <w:szCs w:val="16"/>
                              </w:rPr>
                              <w:t xml:space="preserve"> hangt</w:t>
                            </w:r>
                            <w:r w:rsidRPr="00A02AB2">
                              <w:rPr>
                                <w:sz w:val="16"/>
                                <w:szCs w:val="16"/>
                              </w:rPr>
                              <w:t xml:space="preserve"> niet alleen af van de toepassing zelf, maar ook van de manier waarop zij wordt ontwikkeld, gereguleerd en ingebed in de samenleving. Wanneer biotechnologie aantoonbaar veilig is, transparant wordt toegepast, duidelijke ethische grenzen respecteert en zichtbaar bijdraagt aan publieke doelen, bestaat er brede bereidheid om deze innovaties te ondersteunen. Tegelijkertijd blijft er een duidelijke verwachting dat overheid, wetenschap en bedrijven gezamenlijk verantwoordelijkheid nemen om risico’s te beperken en publieke waarden centraal te stellen.</w:t>
                            </w:r>
                          </w:p>
                          <w:p w:rsidRPr="00A02AB2" w:rsidR="002A6270" w:rsidP="002A6270" w:rsidRDefault="002A6270" w14:paraId="52D1CEC9" w14:textId="77777777">
                            <w:pPr>
                              <w:jc w:val="center"/>
                              <w:rPr>
                                <w:rFonts w:asciiTheme="majorHAnsi" w:hAnsiTheme="majorHAnsi" w:eastAsiaTheme="majorEastAsia" w:cstheme="majorBidi"/>
                                <w:i/>
                                <w:iCs/>
                                <w:color w:val="FF0000"/>
                                <w:sz w:val="16"/>
                                <w:szCs w:val="16"/>
                              </w:rPr>
                            </w:pPr>
                            <w:r w:rsidRPr="00A02AB2">
                              <w:rPr>
                                <w:rFonts w:asciiTheme="majorHAnsi" w:hAnsiTheme="majorHAnsi" w:eastAsiaTheme="majorEastAsia" w:cstheme="majorBidi"/>
                                <w:i/>
                                <w:iCs/>
                                <w:color w:val="FF0000"/>
                                <w:sz w:val="16"/>
                                <w:szCs w:val="16"/>
                              </w:rPr>
                              <w:t xml:space="preserve"> </w:t>
                            </w:r>
                          </w:p>
                          <w:p w:rsidRPr="00A02AB2" w:rsidR="002A6270" w:rsidP="002A6270" w:rsidRDefault="002A6270" w14:paraId="55F6E556" w14:textId="77777777">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40.8pt;width:378.75pt;height:10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2ecf8 [35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" w14:anchorId="331CD7C5">
                <v:textbox>
                  <w:txbxContent>
                    <w:p w:rsidRPr="00A02AB2" w:rsidR="002A6270" w:rsidP="002A6270" w:rsidRDefault="002A6270" w14:paraId="53A74368" w14:textId="77777777">
                      <w:pPr>
                        <w:rPr>
                          <w:sz w:val="16"/>
                          <w:szCs w:val="16"/>
                        </w:rPr>
                      </w:pPr>
                      <w:r w:rsidRPr="0050149A">
                        <w:rPr>
                          <w:b/>
                          <w:bCs/>
                          <w:sz w:val="16"/>
                          <w:szCs w:val="16"/>
                        </w:rPr>
                        <w:t>Conclusie uitgevoerde burgerconsultatie</w:t>
                      </w:r>
                      <w:r>
                        <w:rPr>
                          <w:sz w:val="16"/>
                          <w:szCs w:val="16"/>
                        </w:rPr>
                        <w:t>:</w:t>
                      </w:r>
                      <w:r w:rsidRPr="00A02AB2">
                        <w:rPr>
                          <w:sz w:val="16"/>
                          <w:szCs w:val="16"/>
                        </w:rPr>
                        <w:t xml:space="preserve"> de mate van acceptatie van biotechnologie</w:t>
                      </w:r>
                      <w:r>
                        <w:rPr>
                          <w:sz w:val="16"/>
                          <w:szCs w:val="16"/>
                        </w:rPr>
                        <w:t xml:space="preserve"> hangt</w:t>
                      </w:r>
                      <w:r w:rsidRPr="00A02AB2">
                        <w:rPr>
                          <w:sz w:val="16"/>
                          <w:szCs w:val="16"/>
                        </w:rPr>
                        <w:t xml:space="preserve"> niet alleen af van de toepassing zelf, maar ook van de manier waarop zij wordt ontwikkeld, gereguleerd en ingebed in de samenleving. Wanneer biotechnologie aantoonbaar veilig is, transparant wordt toegepast, duidelijke ethische grenzen respecteert en zichtbaar bijdraagt aan publieke doelen, bestaat er brede bereidheid om deze innovaties te ondersteunen. Tegelijkertijd blijft er een duidelijke verwachting dat overheid, wetenschap en bedrijven gezamenlijk verantwoordelijkheid nemen om risico’s te beperken en publieke waarden centraal te stellen.</w:t>
                      </w:r>
                    </w:p>
                    <w:p w:rsidRPr="00A02AB2" w:rsidR="002A6270" w:rsidP="002A6270" w:rsidRDefault="002A6270" w14:paraId="52D1CEC9" w14:textId="77777777">
                      <w:pPr>
                        <w:jc w:val="center"/>
                        <w:rPr>
                          <w:rFonts w:asciiTheme="majorHAnsi" w:hAnsiTheme="majorHAnsi" w:eastAsiaTheme="majorEastAsia" w:cstheme="majorBidi"/>
                          <w:i/>
                          <w:iCs/>
                          <w:color w:val="FF0000"/>
                          <w:sz w:val="16"/>
                          <w:szCs w:val="16"/>
                        </w:rPr>
                      </w:pPr>
                      <w:r w:rsidRPr="00A02AB2">
                        <w:rPr>
                          <w:rFonts w:asciiTheme="majorHAnsi" w:hAnsiTheme="majorHAnsi" w:eastAsiaTheme="majorEastAsia" w:cstheme="majorBidi"/>
                          <w:i/>
                          <w:iCs/>
                          <w:color w:val="FF0000"/>
                          <w:sz w:val="16"/>
                          <w:szCs w:val="16"/>
                        </w:rPr>
                        <w:t xml:space="preserve"> </w:t>
                      </w:r>
                    </w:p>
                    <w:p w:rsidRPr="00A02AB2" w:rsidR="002A6270" w:rsidP="002A6270" w:rsidRDefault="002A6270" w14:paraId="55F6E556" w14:textId="77777777">
                      <w:pPr>
                        <w:jc w:val="both"/>
                        <w:rPr>
                          <w:sz w:val="16"/>
                          <w:szCs w:val="16"/>
                        </w:rPr>
                      </w:pPr>
                    </w:p>
                  </w:txbxContent>
                </v:textbox>
                <w10:wrap type="square" anchorx="margin"/>
              </v:shape>
            </w:pict>
          </mc:Fallback>
        </mc:AlternateContent>
      </w:r>
      <w:r w:rsidRPr="00F32C61">
        <w:t>Vanwege de geschetste uitdagingen acht het kabinet het van groot belang inzicht te hebben in de wijze waarop in de samenleving wordt gedacht over biotechnologie. Ten behoeve van deze Uitvoeringsagenda Biotechnologie</w:t>
      </w:r>
      <w:r>
        <w:t xml:space="preserve"> 2026</w:t>
      </w:r>
      <w:r w:rsidRPr="00F32C61">
        <w:t xml:space="preserve"> is daarom een eerste verkennend onderzoek uitgevoerd</w:t>
      </w:r>
      <w:r w:rsidR="003E46F7">
        <w:t xml:space="preserve"> (bijlage 2)</w:t>
      </w:r>
      <w:r w:rsidRPr="00F32C61">
        <w:t>, gericht op het in kaart brengen van de kansen, zorgen en wensen die burgers ten aanzien van biotechnologie ervaren.</w:t>
      </w:r>
      <w:r>
        <w:t xml:space="preserve"> </w:t>
      </w:r>
      <w:r w:rsidRPr="00F32C61">
        <w:t>Dit burgerperspectief vormt een aanvulling op de inzichten van stakeholders in het biotechnologieveld. Het kabinet is voornemens dit perspectief in de komende jaren met regelmaat te blijven ophalen</w:t>
      </w:r>
      <w:r w:rsidRPr="00E74C05">
        <w:t xml:space="preserve">. Als eerste zal gelijktijdig met de uitvraag aan de COGEM en Gezondheidsraad voor het opstellen van een volgende </w:t>
      </w:r>
      <w:r>
        <w:t>T</w:t>
      </w:r>
      <w:r w:rsidRPr="00E74C05">
        <w:t xml:space="preserve">rendanalyse </w:t>
      </w:r>
      <w:r>
        <w:t>B</w:t>
      </w:r>
      <w:r w:rsidRPr="00E74C05">
        <w:t>iotechnologie een</w:t>
      </w:r>
      <w:r>
        <w:t xml:space="preserve"> gepaste vorm van</w:t>
      </w:r>
      <w:r w:rsidRPr="00E74C05">
        <w:t xml:space="preserve"> burgerconsulatie</w:t>
      </w:r>
      <w:r>
        <w:t xml:space="preserve"> over biotechnologie</w:t>
      </w:r>
      <w:r w:rsidRPr="00E74C05">
        <w:t xml:space="preserve"> plaatsvinden.</w:t>
      </w:r>
    </w:p>
    <w:p w:rsidRPr="003A1590" w:rsidR="002A6270" w:rsidP="002A6270" w:rsidRDefault="002A6270" w14:paraId="673D54C1" w14:textId="77777777">
      <w:pPr>
        <w:rPr>
          <w:rFonts w:eastAsia="Aptos" w:cs="Aptos"/>
          <w:sz w:val="14"/>
          <w:szCs w:val="14"/>
        </w:rPr>
      </w:pPr>
    </w:p>
    <w:p w:rsidRPr="00CB3861" w:rsidR="002A6270" w:rsidP="002A6270" w:rsidRDefault="002A6270" w14:paraId="36E95C29" w14:textId="77777777">
      <w:pPr>
        <w:rPr>
          <w:b/>
          <w:bCs/>
        </w:rPr>
      </w:pPr>
      <w:r>
        <w:rPr>
          <w:b/>
          <w:bCs/>
        </w:rPr>
        <w:t>Biotechnologiebeleid in een bredere (politieke) context</w:t>
      </w:r>
    </w:p>
    <w:p w:rsidRPr="00F23BE4" w:rsidR="002A6270" w:rsidP="002A6270" w:rsidRDefault="002A6270" w14:paraId="318167E3" w14:textId="506CB9F5">
      <w:pPr>
        <w:rPr>
          <w:rFonts w:eastAsia="Aptos" w:cs="Aptos"/>
        </w:rPr>
      </w:pPr>
      <w:r>
        <w:t>Afgelopen jaar hebben er binnen en buiten het biotechnologiebeleid veel relevante ontwikkelingen plaatsgevonden die we hier kort schetsen en koppelen aan wat er</w:t>
      </w:r>
      <w:r w:rsidR="00CE5C1A">
        <w:t xml:space="preserve"> </w:t>
      </w:r>
      <w:r>
        <w:t xml:space="preserve">de komende tijd concreet moet gebeuren op het gebied van biotechnologie. </w:t>
      </w:r>
    </w:p>
    <w:p w:rsidRPr="00F60EDD" w:rsidR="002A6270" w:rsidP="002A6270" w:rsidRDefault="002A6270" w14:paraId="4C7B44E2" w14:textId="77777777">
      <w:pPr>
        <w:rPr>
          <w:rFonts w:eastAsia="Aptos" w:cs="Aptos"/>
          <w:bCs/>
          <w:szCs w:val="18"/>
        </w:rPr>
      </w:pPr>
    </w:p>
    <w:p w:rsidRPr="00046D42" w:rsidR="002A6270" w:rsidP="002A6270" w:rsidRDefault="002A6270" w14:paraId="300E6EA4" w14:textId="77777777">
      <w:pPr>
        <w:rPr>
          <w:rFonts w:eastAsia="Aptos" w:cs="Aptos"/>
          <w:b/>
          <w:i/>
        </w:rPr>
      </w:pPr>
      <w:r>
        <w:rPr>
          <w:rFonts w:eastAsia="Aptos" w:cs="Aptos"/>
          <w:b/>
          <w:bCs/>
          <w:i/>
          <w:iCs/>
        </w:rPr>
        <w:t>Internationale relevantie</w:t>
      </w:r>
    </w:p>
    <w:p w:rsidRPr="00E46CB7" w:rsidR="002A6270" w:rsidP="002A6270" w:rsidRDefault="002A6270" w14:paraId="34B74991" w14:textId="77777777">
      <w:pPr>
        <w:rPr>
          <w:rFonts w:eastAsia="Aptos" w:cs="Aptos"/>
          <w:strike/>
        </w:rPr>
      </w:pPr>
      <w:r>
        <w:rPr>
          <w:rFonts w:eastAsia="Aptos" w:cs="Aptos"/>
        </w:rPr>
        <w:t>H</w:t>
      </w:r>
      <w:r w:rsidRPr="00C052E9">
        <w:rPr>
          <w:rFonts w:eastAsia="Aptos" w:cs="Aptos"/>
        </w:rPr>
        <w:t>et mondiale speelveld is sterk in beweging</w:t>
      </w:r>
      <w:r>
        <w:rPr>
          <w:rFonts w:eastAsia="Aptos" w:cs="Aptos"/>
        </w:rPr>
        <w:t>. Landen als de</w:t>
      </w:r>
      <w:r w:rsidRPr="00C052E9">
        <w:rPr>
          <w:rFonts w:eastAsia="Aptos" w:cs="Aptos"/>
        </w:rPr>
        <w:t xml:space="preserve"> Verenigde Staten en China</w:t>
      </w:r>
      <w:r>
        <w:rPr>
          <w:rFonts w:eastAsia="Aptos" w:cs="Aptos"/>
        </w:rPr>
        <w:t xml:space="preserve"> zien de potentie van biotechnologie en</w:t>
      </w:r>
      <w:r w:rsidRPr="00C052E9">
        <w:rPr>
          <w:rFonts w:eastAsia="Aptos" w:cs="Aptos"/>
        </w:rPr>
        <w:t xml:space="preserve"> investeren </w:t>
      </w:r>
      <w:r>
        <w:rPr>
          <w:rFonts w:eastAsia="Aptos" w:cs="Aptos"/>
        </w:rPr>
        <w:t>hier fors in</w:t>
      </w:r>
      <w:r w:rsidRPr="00C052E9">
        <w:rPr>
          <w:rFonts w:eastAsia="Aptos" w:cs="Aptos"/>
        </w:rPr>
        <w:t xml:space="preserve">. </w:t>
      </w:r>
      <w:r w:rsidRPr="00CD6DF8">
        <w:rPr>
          <w:rFonts w:eastAsia="Aptos" w:cs="Aptos"/>
        </w:rPr>
        <w:t>Tegelijkertijd nemen geopolitieke spanningen toe en groeit het belang van strategische autonomie op kritieke technologieën</w:t>
      </w:r>
      <w:r>
        <w:rPr>
          <w:rFonts w:eastAsia="Aptos" w:cs="Aptos"/>
        </w:rPr>
        <w:t xml:space="preserve"> zoals ook </w:t>
      </w:r>
      <w:r w:rsidRPr="00CD6DF8">
        <w:rPr>
          <w:rFonts w:eastAsia="Aptos" w:cs="Aptos"/>
        </w:rPr>
        <w:t>biotechnologie.</w:t>
      </w:r>
      <w:r>
        <w:rPr>
          <w:rFonts w:eastAsia="Aptos" w:cs="Aptos"/>
        </w:rPr>
        <w:t xml:space="preserve"> </w:t>
      </w:r>
      <w:r w:rsidRPr="00850763">
        <w:rPr>
          <w:rFonts w:eastAsia="Aptos" w:cs="Aptos"/>
        </w:rPr>
        <w:t>Het meest recente Dreigingsbeeld Statelijke Actoren onderstreept de onverminderd hoge dreiging vanuit statelijke actoren die heimelijke en openlijke economische instrumenten inzetten om hun geopolitieke doelen te bereiken</w:t>
      </w:r>
      <w:r>
        <w:rPr>
          <w:rStyle w:val="Voetnootmarkering"/>
          <w:rFonts w:eastAsia="Aptos" w:cs="Aptos"/>
        </w:rPr>
        <w:footnoteReference w:id="6"/>
      </w:r>
      <w:r w:rsidRPr="00850763">
        <w:rPr>
          <w:rFonts w:eastAsia="Aptos" w:cs="Aptos"/>
        </w:rPr>
        <w:t xml:space="preserve">. </w:t>
      </w:r>
      <w:r>
        <w:rPr>
          <w:rFonts w:eastAsia="Aptos" w:cs="Aptos"/>
        </w:rPr>
        <w:t>Ook t</w:t>
      </w:r>
      <w:r w:rsidRPr="00C052E9">
        <w:rPr>
          <w:rFonts w:eastAsia="Aptos" w:cs="Aptos"/>
        </w:rPr>
        <w:t xml:space="preserve">egen deze achtergrond is het voor Nederland van toenemend belang om </w:t>
      </w:r>
      <w:r>
        <w:rPr>
          <w:rFonts w:eastAsia="Aptos" w:cs="Aptos"/>
        </w:rPr>
        <w:t>de</w:t>
      </w:r>
      <w:r w:rsidRPr="00C052E9">
        <w:rPr>
          <w:rFonts w:eastAsia="Aptos" w:cs="Aptos"/>
        </w:rPr>
        <w:t xml:space="preserve"> sterke kennispositie te behouden </w:t>
      </w:r>
      <w:r>
        <w:rPr>
          <w:rFonts w:eastAsia="Aptos" w:cs="Aptos"/>
        </w:rPr>
        <w:t xml:space="preserve">en </w:t>
      </w:r>
      <w:r w:rsidRPr="00C052E9">
        <w:rPr>
          <w:rFonts w:eastAsia="Aptos" w:cs="Aptos"/>
        </w:rPr>
        <w:t xml:space="preserve">innovaties </w:t>
      </w:r>
      <w:r>
        <w:rPr>
          <w:rFonts w:eastAsia="Aptos" w:cs="Aptos"/>
        </w:rPr>
        <w:t xml:space="preserve">te valoriseren. </w:t>
      </w:r>
    </w:p>
    <w:p w:rsidRPr="00046D42" w:rsidR="002A6270" w:rsidP="002A6270" w:rsidRDefault="002A6270" w14:paraId="768E1E28" w14:textId="5344EDB6">
      <w:pPr>
        <w:rPr>
          <w:rFonts w:eastAsia="Aptos" w:cs="Aptos"/>
          <w:b/>
          <w:i/>
        </w:rPr>
      </w:pPr>
      <w:r>
        <w:rPr>
          <w:rFonts w:eastAsia="Aptos" w:cs="Aptos"/>
          <w:b/>
          <w:bCs/>
          <w:i/>
          <w:iCs/>
        </w:rPr>
        <w:t>Momentum in Europa</w:t>
      </w:r>
    </w:p>
    <w:p w:rsidR="002A6270" w:rsidP="002A6270" w:rsidRDefault="002A6270" w14:paraId="4527E69B" w14:textId="77777777">
      <w:pPr>
        <w:rPr>
          <w:rFonts w:eastAsia="Verdana" w:cs="Verdana"/>
        </w:rPr>
      </w:pPr>
      <w:r>
        <w:rPr>
          <w:rFonts w:eastAsia="Verdana" w:cs="Verdana"/>
        </w:rPr>
        <w:t>In het licht van bovengenoemde geopolitieke ontwikkelingen is er veel</w:t>
      </w:r>
      <w:r w:rsidRPr="5E3BC06D">
        <w:rPr>
          <w:rFonts w:eastAsia="Verdana" w:cs="Verdana"/>
        </w:rPr>
        <w:t xml:space="preserve"> Europees momentum ontstaan op het gebied van strategische autonomie en weerbaarheid</w:t>
      </w:r>
      <w:r>
        <w:rPr>
          <w:rFonts w:eastAsia="Verdana" w:cs="Verdana"/>
        </w:rPr>
        <w:t>. Biotechnologie wordt nu ook in Europa gezien als van cruciaal belang voor het concurrentievermogen en de modernisering van de Europese economie</w:t>
      </w:r>
      <w:r>
        <w:rPr>
          <w:rStyle w:val="Voetnootmarkering"/>
          <w:rFonts w:eastAsia="Verdana" w:cs="Verdana"/>
        </w:rPr>
        <w:footnoteReference w:id="7"/>
      </w:r>
      <w:r>
        <w:rPr>
          <w:rFonts w:eastAsia="Verdana" w:cs="Verdana"/>
        </w:rPr>
        <w:t>. Daarnaast wordt Europees de connectie gelegd tussen verdienvermogen en duurzaamheid</w:t>
      </w:r>
      <w:r>
        <w:rPr>
          <w:rStyle w:val="Voetnootmarkering"/>
          <w:rFonts w:eastAsia="Verdana" w:cs="Verdana"/>
        </w:rPr>
        <w:footnoteReference w:id="8"/>
      </w:r>
      <w:r>
        <w:rPr>
          <w:rFonts w:eastAsia="Verdana" w:cs="Verdana"/>
        </w:rPr>
        <w:t xml:space="preserve"> en wordt een stevige kennispositie als essentieel gezien</w:t>
      </w:r>
      <w:r>
        <w:rPr>
          <w:rStyle w:val="Voetnootmarkering"/>
          <w:rFonts w:eastAsia="Verdana" w:cs="Verdana"/>
        </w:rPr>
        <w:footnoteReference w:id="9"/>
      </w:r>
      <w:r>
        <w:rPr>
          <w:rFonts w:eastAsia="Verdana" w:cs="Verdana"/>
        </w:rPr>
        <w:t>.</w:t>
      </w:r>
    </w:p>
    <w:p w:rsidR="002A6270" w:rsidP="002A6270" w:rsidRDefault="002A6270" w14:paraId="26C6AEBD" w14:textId="77777777">
      <w:pPr>
        <w:rPr>
          <w:rFonts w:eastAsia="Verdana" w:cs="Verdana"/>
        </w:rPr>
      </w:pPr>
    </w:p>
    <w:p w:rsidR="002A6270" w:rsidP="002A6270" w:rsidRDefault="002A6270" w14:paraId="2F2A47C0" w14:textId="77777777">
      <w:pPr>
        <w:rPr>
          <w:rFonts w:eastAsia="Verdana" w:cs="Verdana"/>
        </w:rPr>
      </w:pPr>
      <w:r>
        <w:rPr>
          <w:rFonts w:eastAsia="Verdana" w:cs="Verdana"/>
        </w:rPr>
        <w:t xml:space="preserve">Afgelopen jaar zijn er door de Europese Commissie dan ook diverse voorstellen gedaan en aangekondigd waarin harmonisatie van regelgeving een belangrijke pijler is, zoals de </w:t>
      </w:r>
      <w:proofErr w:type="spellStart"/>
      <w:r>
        <w:rPr>
          <w:rFonts w:eastAsia="Verdana" w:cs="Verdana"/>
        </w:rPr>
        <w:t>Biotech</w:t>
      </w:r>
      <w:proofErr w:type="spellEnd"/>
      <w:r>
        <w:rPr>
          <w:rFonts w:eastAsia="Verdana" w:cs="Verdana"/>
        </w:rPr>
        <w:t xml:space="preserve"> Acts I &amp; II en de Omnibus Food &amp; Feed Safety. Ook IPCEI (Important Project of Common European Interest) is een Europees instrument dat kansen biedt op het gebied van biotechnologie. Een actieve, doelgerichte inzet van Nederland zowel richting de Europese Commissie als via partnerschappen met gelijkgestemde lidstaten ziet het kabinet als van groot belang. </w:t>
      </w:r>
    </w:p>
    <w:p w:rsidR="002A6270" w:rsidP="002A6270" w:rsidRDefault="002A6270" w14:paraId="040F6858" w14:textId="77777777">
      <w:pPr>
        <w:rPr>
          <w:rFonts w:eastAsia="Verdana" w:cs="Verdana"/>
        </w:rPr>
      </w:pPr>
    </w:p>
    <w:p w:rsidRPr="00046D42" w:rsidR="002A6270" w:rsidP="002A6270" w:rsidRDefault="002A6270" w14:paraId="5E22B868" w14:textId="576A3397">
      <w:pPr>
        <w:rPr>
          <w:rFonts w:eastAsia="Aptos" w:cs="Aptos"/>
          <w:b/>
          <w:i/>
        </w:rPr>
      </w:pPr>
      <w:r>
        <w:rPr>
          <w:rFonts w:eastAsia="Aptos" w:cs="Aptos"/>
          <w:b/>
          <w:bCs/>
          <w:i/>
          <w:iCs/>
        </w:rPr>
        <w:t>Wennink-rapport ‘de route naar toekomstige welvaart’</w:t>
      </w:r>
    </w:p>
    <w:p w:rsidRPr="00F60EDD" w:rsidR="002A6270" w:rsidP="002A6270" w:rsidRDefault="002A6270" w14:paraId="75094FB6" w14:textId="0B6C0AC7">
      <w:pPr>
        <w:rPr>
          <w:rFonts w:eastAsia="Verdana" w:cs="Verdana"/>
        </w:rPr>
      </w:pPr>
      <w:r w:rsidRPr="007663D3">
        <w:rPr>
          <w:i/>
          <w:iCs/>
          <w:noProof/>
        </w:rPr>
        <mc:AlternateContent>
          <mc:Choice Requires="wps">
            <w:drawing>
              <wp:anchor distT="45720" distB="45720" distL="114300" distR="114300" simplePos="0" relativeHeight="251662336" behindDoc="0" locked="0" layoutInCell="1" allowOverlap="1" wp14:editId="69F6901C" wp14:anchorId="1A032D8F">
                <wp:simplePos x="0" y="0"/>
                <wp:positionH relativeFrom="margin">
                  <wp:align>left</wp:align>
                </wp:positionH>
                <wp:positionV relativeFrom="paragraph">
                  <wp:posOffset>1488440</wp:posOffset>
                </wp:positionV>
                <wp:extent cx="4914900" cy="1184275"/>
                <wp:effectExtent l="0" t="0" r="19050" b="15875"/>
                <wp:wrapSquare wrapText="bothSides"/>
                <wp:docPr id="19335667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84275"/>
                        </a:xfrm>
                        <a:prstGeom prst="rect">
                          <a:avLst/>
                        </a:prstGeom>
                        <a:solidFill>
                          <a:schemeClr val="tx2">
                            <a:lumMod val="10000"/>
                            <a:lumOff val="90000"/>
                          </a:schemeClr>
                        </a:solidFill>
                        <a:ln w="19050">
                          <a:solidFill>
                            <a:srgbClr val="000000"/>
                          </a:solidFill>
                          <a:miter lim="800000"/>
                          <a:headEnd/>
                          <a:tailEnd/>
                        </a:ln>
                      </wps:spPr>
                      <wps:txbx>
                        <w:txbxContent>
                          <w:p w:rsidRPr="00401E96" w:rsidR="002A6270" w:rsidP="002A6270" w:rsidRDefault="002A6270" w14:paraId="67FD7ACE" w14:textId="77777777">
                            <w:pPr>
                              <w:rPr>
                                <w:rFonts w:asciiTheme="majorHAnsi" w:hAnsiTheme="majorHAnsi" w:eastAsiaTheme="majorEastAsia" w:cstheme="majorBidi"/>
                                <w:i/>
                                <w:iCs/>
                                <w:color w:val="FF0000"/>
                                <w:sz w:val="16"/>
                                <w:szCs w:val="16"/>
                              </w:rPr>
                            </w:pPr>
                            <w:r w:rsidRPr="00401E96">
                              <w:rPr>
                                <w:rFonts w:eastAsia="Verdana" w:cs="Verdana"/>
                                <w:sz w:val="16"/>
                                <w:szCs w:val="16"/>
                              </w:rPr>
                              <w:t xml:space="preserve">Het Wennink-rapport stelt dat life </w:t>
                            </w:r>
                            <w:proofErr w:type="spellStart"/>
                            <w:r w:rsidRPr="00401E96">
                              <w:rPr>
                                <w:rFonts w:eastAsia="Verdana" w:cs="Verdana"/>
                                <w:sz w:val="16"/>
                                <w:szCs w:val="16"/>
                              </w:rPr>
                              <w:t>sciences</w:t>
                            </w:r>
                            <w:proofErr w:type="spellEnd"/>
                            <w:r w:rsidRPr="00401E96">
                              <w:rPr>
                                <w:rFonts w:eastAsia="Verdana" w:cs="Verdana"/>
                                <w:sz w:val="16"/>
                                <w:szCs w:val="16"/>
                              </w:rPr>
                              <w:t xml:space="preserve"> &amp; biotechnologie één van de vier </w:t>
                            </w:r>
                            <w:r>
                              <w:rPr>
                                <w:rFonts w:eastAsia="Verdana" w:cs="Verdana"/>
                                <w:sz w:val="16"/>
                                <w:szCs w:val="16"/>
                              </w:rPr>
                              <w:t xml:space="preserve">bepalende </w:t>
                            </w:r>
                            <w:r w:rsidRPr="00401E96">
                              <w:rPr>
                                <w:rFonts w:eastAsia="Verdana" w:cs="Verdana"/>
                                <w:sz w:val="16"/>
                                <w:szCs w:val="16"/>
                              </w:rPr>
                              <w:t>domeinen</w:t>
                            </w:r>
                            <w:r>
                              <w:rPr>
                                <w:rFonts w:eastAsia="Verdana" w:cs="Verdana"/>
                                <w:sz w:val="16"/>
                                <w:szCs w:val="16"/>
                              </w:rPr>
                              <w:t xml:space="preserve"> </w:t>
                            </w:r>
                            <w:r w:rsidRPr="00401E96">
                              <w:rPr>
                                <w:rFonts w:eastAsia="Verdana" w:cs="Verdana"/>
                                <w:sz w:val="16"/>
                                <w:szCs w:val="16"/>
                              </w:rPr>
                              <w:t xml:space="preserve">voor onze toekomstige welvaart is. Deze vier domeinen vormen gezamenlijk de ruggengraat van de grote transities van deze eeuw, kennen een explosief groeiende vraag en spelen een steeds grotere rol in de geopolitieke machtsverhoudingen. </w:t>
                            </w:r>
                            <w:r w:rsidRPr="00401E96">
                              <w:rPr>
                                <w:rFonts w:eastAsia="Verdana" w:cs="Verdana"/>
                                <w:b/>
                                <w:bCs/>
                                <w:sz w:val="16"/>
                                <w:szCs w:val="16"/>
                              </w:rPr>
                              <w:t>Door gericht in deze gebieden te investeren kan Nederland zijn strategische positie binnen Europa en de wereld versterken en bijdragen aan oplossingen voor de grote uitdagingen van deze tijd</w:t>
                            </w:r>
                            <w:r>
                              <w:rPr>
                                <w:rFonts w:eastAsia="Verdana" w:cs="Verdana"/>
                                <w:b/>
                                <w:bCs/>
                                <w:sz w:val="16"/>
                                <w:szCs w:val="16"/>
                                <w:vertAlign w:val="superscript"/>
                              </w:rPr>
                              <w:t>9</w:t>
                            </w:r>
                            <w:r w:rsidRPr="00401E96">
                              <w:rPr>
                                <w:rFonts w:eastAsia="Verdana" w:cs="Verdana"/>
                                <w:b/>
                                <w:bCs/>
                                <w:sz w:val="16"/>
                                <w:szCs w:val="16"/>
                              </w:rPr>
                              <w:t>.</w:t>
                            </w:r>
                            <w:r w:rsidRPr="00401E96">
                              <w:rPr>
                                <w:rFonts w:eastAsia="Verdana" w:cs="Verdana"/>
                                <w:sz w:val="16"/>
                                <w:szCs w:val="16"/>
                              </w:rPr>
                              <w:br/>
                            </w:r>
                            <w:r w:rsidRPr="00401E96">
                              <w:rPr>
                                <w:rFonts w:asciiTheme="majorHAnsi" w:hAnsiTheme="majorHAnsi" w:eastAsiaTheme="majorEastAsia" w:cstheme="majorBidi"/>
                                <w:i/>
                                <w:iCs/>
                                <w:color w:val="FF0000"/>
                                <w:sz w:val="16"/>
                                <w:szCs w:val="16"/>
                              </w:rPr>
                              <w:t xml:space="preserve"> </w:t>
                            </w:r>
                          </w:p>
                          <w:p w:rsidRPr="006600FE" w:rsidR="002A6270" w:rsidP="002A6270" w:rsidRDefault="002A6270" w14:paraId="025D22CE" w14:textId="7777777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117.2pt;width:387pt;height:9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e2ecf8 [35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" w14:anchorId="1A032D8F">
                <v:textbox>
                  <w:txbxContent>
                    <w:p w:rsidRPr="00401E96" w:rsidR="002A6270" w:rsidP="002A6270" w:rsidRDefault="002A6270" w14:paraId="67FD7ACE" w14:textId="77777777">
                      <w:pPr>
                        <w:rPr>
                          <w:rFonts w:asciiTheme="majorHAnsi" w:hAnsiTheme="majorHAnsi" w:eastAsiaTheme="majorEastAsia" w:cstheme="majorBidi"/>
                          <w:i/>
                          <w:iCs/>
                          <w:color w:val="FF0000"/>
                          <w:sz w:val="16"/>
                          <w:szCs w:val="16"/>
                        </w:rPr>
                      </w:pPr>
                      <w:r w:rsidRPr="00401E96">
                        <w:rPr>
                          <w:rFonts w:eastAsia="Verdana" w:cs="Verdana"/>
                          <w:sz w:val="16"/>
                          <w:szCs w:val="16"/>
                        </w:rPr>
                        <w:t xml:space="preserve">Het Wennink-rapport stelt dat life </w:t>
                      </w:r>
                      <w:proofErr w:type="spellStart"/>
                      <w:r w:rsidRPr="00401E96">
                        <w:rPr>
                          <w:rFonts w:eastAsia="Verdana" w:cs="Verdana"/>
                          <w:sz w:val="16"/>
                          <w:szCs w:val="16"/>
                        </w:rPr>
                        <w:t>sciences</w:t>
                      </w:r>
                      <w:proofErr w:type="spellEnd"/>
                      <w:r w:rsidRPr="00401E96">
                        <w:rPr>
                          <w:rFonts w:eastAsia="Verdana" w:cs="Verdana"/>
                          <w:sz w:val="16"/>
                          <w:szCs w:val="16"/>
                        </w:rPr>
                        <w:t xml:space="preserve"> &amp; biotechnologie één van de vier </w:t>
                      </w:r>
                      <w:r>
                        <w:rPr>
                          <w:rFonts w:eastAsia="Verdana" w:cs="Verdana"/>
                          <w:sz w:val="16"/>
                          <w:szCs w:val="16"/>
                        </w:rPr>
                        <w:t xml:space="preserve">bepalende </w:t>
                      </w:r>
                      <w:r w:rsidRPr="00401E96">
                        <w:rPr>
                          <w:rFonts w:eastAsia="Verdana" w:cs="Verdana"/>
                          <w:sz w:val="16"/>
                          <w:szCs w:val="16"/>
                        </w:rPr>
                        <w:t>domeinen</w:t>
                      </w:r>
                      <w:r>
                        <w:rPr>
                          <w:rFonts w:eastAsia="Verdana" w:cs="Verdana"/>
                          <w:sz w:val="16"/>
                          <w:szCs w:val="16"/>
                        </w:rPr>
                        <w:t xml:space="preserve"> </w:t>
                      </w:r>
                      <w:r w:rsidRPr="00401E96">
                        <w:rPr>
                          <w:rFonts w:eastAsia="Verdana" w:cs="Verdana"/>
                          <w:sz w:val="16"/>
                          <w:szCs w:val="16"/>
                        </w:rPr>
                        <w:t xml:space="preserve">voor onze toekomstige welvaart is. Deze vier domeinen vormen gezamenlijk de ruggengraat van de grote transities van deze eeuw, kennen een explosief groeiende vraag en spelen een steeds grotere rol in de geopolitieke machtsverhoudingen. </w:t>
                      </w:r>
                      <w:r w:rsidRPr="00401E96">
                        <w:rPr>
                          <w:rFonts w:eastAsia="Verdana" w:cs="Verdana"/>
                          <w:b/>
                          <w:bCs/>
                          <w:sz w:val="16"/>
                          <w:szCs w:val="16"/>
                        </w:rPr>
                        <w:t>Door gericht in deze gebieden te investeren kan Nederland zijn strategische positie binnen Europa en de wereld versterken en bijdragen aan oplossingen voor de grote uitdagingen van deze tijd</w:t>
                      </w:r>
                      <w:r>
                        <w:rPr>
                          <w:rFonts w:eastAsia="Verdana" w:cs="Verdana"/>
                          <w:b/>
                          <w:bCs/>
                          <w:sz w:val="16"/>
                          <w:szCs w:val="16"/>
                          <w:vertAlign w:val="superscript"/>
                        </w:rPr>
                        <w:t>9</w:t>
                      </w:r>
                      <w:r w:rsidRPr="00401E96">
                        <w:rPr>
                          <w:rFonts w:eastAsia="Verdana" w:cs="Verdana"/>
                          <w:b/>
                          <w:bCs/>
                          <w:sz w:val="16"/>
                          <w:szCs w:val="16"/>
                        </w:rPr>
                        <w:t>.</w:t>
                      </w:r>
                      <w:r w:rsidRPr="00401E96">
                        <w:rPr>
                          <w:rFonts w:eastAsia="Verdana" w:cs="Verdana"/>
                          <w:sz w:val="16"/>
                          <w:szCs w:val="16"/>
                        </w:rPr>
                        <w:br/>
                      </w:r>
                      <w:r w:rsidRPr="00401E96">
                        <w:rPr>
                          <w:rFonts w:asciiTheme="majorHAnsi" w:hAnsiTheme="majorHAnsi" w:eastAsiaTheme="majorEastAsia" w:cstheme="majorBidi"/>
                          <w:i/>
                          <w:iCs/>
                          <w:color w:val="FF0000"/>
                          <w:sz w:val="16"/>
                          <w:szCs w:val="16"/>
                        </w:rPr>
                        <w:t xml:space="preserve"> </w:t>
                      </w:r>
                    </w:p>
                    <w:p w:rsidRPr="006600FE" w:rsidR="002A6270" w:rsidP="002A6270" w:rsidRDefault="002A6270" w14:paraId="025D22CE" w14:textId="77777777">
                      <w:pPr>
                        <w:rPr>
                          <w:sz w:val="20"/>
                          <w:szCs w:val="20"/>
                        </w:rPr>
                      </w:pPr>
                    </w:p>
                  </w:txbxContent>
                </v:textbox>
                <w10:wrap type="square" anchorx="margin"/>
              </v:shape>
            </w:pict>
          </mc:Fallback>
        </mc:AlternateContent>
      </w:r>
      <w:r>
        <w:rPr>
          <w:rFonts w:eastAsia="Aptos" w:cs="Aptos"/>
        </w:rPr>
        <w:t xml:space="preserve">Zoals in de introductie van deze brief is aangegeven wordt het belang van biotechnologie in het Coalitieakkoord onderstreept. Voorafgaand aan het </w:t>
      </w:r>
      <w:proofErr w:type="spellStart"/>
      <w:r>
        <w:rPr>
          <w:rFonts w:eastAsia="Aptos" w:cs="Aptos"/>
        </w:rPr>
        <w:t>coalitie</w:t>
      </w:r>
      <w:r w:rsidR="00D86AB4">
        <w:rPr>
          <w:rFonts w:eastAsia="Aptos" w:cs="Aptos"/>
        </w:rPr>
        <w:t>-</w:t>
      </w:r>
      <w:r>
        <w:rPr>
          <w:rFonts w:eastAsia="Aptos" w:cs="Aptos"/>
        </w:rPr>
        <w:t>akkoord</w:t>
      </w:r>
      <w:proofErr w:type="spellEnd"/>
      <w:r>
        <w:rPr>
          <w:rFonts w:eastAsia="Aptos" w:cs="Aptos"/>
        </w:rPr>
        <w:t xml:space="preserve"> is in december 2025 het Wennink-rapport </w:t>
      </w:r>
      <w:r w:rsidRPr="235AEEA8">
        <w:rPr>
          <w:rFonts w:eastAsia="Verdana" w:cs="Verdana"/>
          <w:i/>
          <w:iCs/>
        </w:rPr>
        <w:t>De route naar toekomstige welvaart</w:t>
      </w:r>
      <w:r w:rsidRPr="0022609F">
        <w:rPr>
          <w:rStyle w:val="Voetnootmarkering"/>
          <w:rFonts w:eastAsia="Verdana" w:cs="Verdana"/>
        </w:rPr>
        <w:footnoteReference w:id="10"/>
      </w:r>
      <w:r w:rsidRPr="004861F1">
        <w:rPr>
          <w:rFonts w:eastAsia="Verdana" w:cs="Verdana"/>
        </w:rPr>
        <w:t xml:space="preserve"> </w:t>
      </w:r>
      <w:r>
        <w:rPr>
          <w:rFonts w:eastAsia="Verdana" w:cs="Verdana"/>
        </w:rPr>
        <w:t>gepubliceerd als “</w:t>
      </w:r>
      <w:r w:rsidRPr="235AEEA8">
        <w:rPr>
          <w:rFonts w:eastAsia="Verdana" w:cs="Verdana"/>
        </w:rPr>
        <w:t>vertaling</w:t>
      </w:r>
      <w:r>
        <w:rPr>
          <w:rFonts w:eastAsia="Verdana" w:cs="Verdana"/>
        </w:rPr>
        <w:t>”</w:t>
      </w:r>
      <w:r w:rsidRPr="235AEEA8">
        <w:rPr>
          <w:rFonts w:eastAsia="Verdana" w:cs="Verdana"/>
        </w:rPr>
        <w:t xml:space="preserve"> naar de Nederlandse context</w:t>
      </w:r>
      <w:r>
        <w:rPr>
          <w:rFonts w:eastAsia="Verdana" w:cs="Verdana"/>
        </w:rPr>
        <w:t xml:space="preserve"> </w:t>
      </w:r>
      <w:r w:rsidRPr="235AEEA8">
        <w:rPr>
          <w:rFonts w:eastAsia="Verdana" w:cs="Verdana"/>
        </w:rPr>
        <w:t xml:space="preserve">van het </w:t>
      </w:r>
      <w:proofErr w:type="spellStart"/>
      <w:r w:rsidRPr="235AEEA8">
        <w:rPr>
          <w:rFonts w:eastAsia="Verdana" w:cs="Verdana"/>
        </w:rPr>
        <w:t>Draghi</w:t>
      </w:r>
      <w:proofErr w:type="spellEnd"/>
      <w:r w:rsidRPr="235AEEA8">
        <w:rPr>
          <w:rFonts w:eastAsia="Verdana" w:cs="Verdana"/>
        </w:rPr>
        <w:t>-rapport</w:t>
      </w:r>
      <w:r>
        <w:rPr>
          <w:rStyle w:val="Voetnootmarkering"/>
          <w:rFonts w:eastAsia="Verdana" w:cs="Verdana"/>
        </w:rPr>
        <w:footnoteReference w:id="11"/>
      </w:r>
      <w:r>
        <w:rPr>
          <w:rFonts w:eastAsia="Verdana" w:cs="Verdana"/>
        </w:rPr>
        <w:t>.</w:t>
      </w:r>
      <w:r w:rsidRPr="235AEEA8">
        <w:rPr>
          <w:rFonts w:eastAsia="Verdana" w:cs="Verdana"/>
        </w:rPr>
        <w:t xml:space="preserve"> Het Wennink-rapport </w:t>
      </w:r>
      <w:r>
        <w:rPr>
          <w:rFonts w:eastAsia="Verdana" w:cs="Verdana"/>
        </w:rPr>
        <w:t>duidt</w:t>
      </w:r>
      <w:r w:rsidRPr="235AEEA8">
        <w:rPr>
          <w:rFonts w:eastAsia="Verdana" w:cs="Verdana"/>
        </w:rPr>
        <w:t xml:space="preserve"> biotechnologie expliciet </w:t>
      </w:r>
      <w:r>
        <w:rPr>
          <w:rFonts w:eastAsia="Verdana" w:cs="Verdana"/>
        </w:rPr>
        <w:t xml:space="preserve">aan </w:t>
      </w:r>
      <w:r w:rsidRPr="235AEEA8">
        <w:rPr>
          <w:rFonts w:eastAsia="Verdana" w:cs="Verdana"/>
        </w:rPr>
        <w:t>als een crucia</w:t>
      </w:r>
      <w:r>
        <w:rPr>
          <w:rFonts w:eastAsia="Verdana" w:cs="Verdana"/>
        </w:rPr>
        <w:t xml:space="preserve">le technologie </w:t>
      </w:r>
      <w:r w:rsidRPr="235AEEA8">
        <w:rPr>
          <w:rFonts w:eastAsia="Verdana" w:cs="Verdana"/>
        </w:rPr>
        <w:t>voor de toekomst van Nederland, met in het bijzonder aandacht voor de economische kansen op het gebied van gezondheid, duurzaamheid en landbouw.</w:t>
      </w:r>
      <w:r>
        <w:rPr>
          <w:rFonts w:eastAsia="Verdana" w:cs="Verdana"/>
        </w:rPr>
        <w:t xml:space="preserve"> In de NTS-actieagenda </w:t>
      </w:r>
      <w:proofErr w:type="spellStart"/>
      <w:r w:rsidRPr="003A1590">
        <w:rPr>
          <w:rFonts w:eastAsia="Verdana" w:cs="Verdana"/>
          <w:i/>
          <w:iCs/>
        </w:rPr>
        <w:t>biomolecular</w:t>
      </w:r>
      <w:proofErr w:type="spellEnd"/>
      <w:r w:rsidRPr="003A1590">
        <w:rPr>
          <w:rFonts w:eastAsia="Verdana" w:cs="Verdana"/>
          <w:i/>
          <w:iCs/>
        </w:rPr>
        <w:t xml:space="preserve"> </w:t>
      </w:r>
      <w:r>
        <w:rPr>
          <w:rFonts w:eastAsia="Verdana" w:cs="Verdana"/>
          <w:i/>
          <w:iCs/>
        </w:rPr>
        <w:t xml:space="preserve">&amp; </w:t>
      </w:r>
      <w:proofErr w:type="spellStart"/>
      <w:r w:rsidRPr="003A1590">
        <w:rPr>
          <w:rFonts w:eastAsia="Verdana" w:cs="Verdana"/>
          <w:i/>
          <w:iCs/>
        </w:rPr>
        <w:t>cell</w:t>
      </w:r>
      <w:proofErr w:type="spellEnd"/>
      <w:r>
        <w:rPr>
          <w:rFonts w:eastAsia="Verdana" w:cs="Verdana"/>
          <w:i/>
          <w:iCs/>
        </w:rPr>
        <w:t xml:space="preserve"> </w:t>
      </w:r>
      <w:proofErr w:type="spellStart"/>
      <w:r w:rsidRPr="003A1590">
        <w:rPr>
          <w:rFonts w:eastAsia="Verdana" w:cs="Verdana"/>
          <w:i/>
          <w:iCs/>
        </w:rPr>
        <w:t>technologies</w:t>
      </w:r>
      <w:proofErr w:type="spellEnd"/>
      <w:r>
        <w:rPr>
          <w:rFonts w:eastAsia="Verdana" w:cs="Verdana"/>
        </w:rPr>
        <w:t xml:space="preserve"> die begin 2026 is verschenen wordt dit belang nogmaals onderstreept</w:t>
      </w:r>
      <w:r>
        <w:rPr>
          <w:rStyle w:val="Voetnootmarkering"/>
          <w:rFonts w:eastAsia="Verdana" w:cs="Verdana"/>
        </w:rPr>
        <w:footnoteReference w:id="12"/>
      </w:r>
      <w:r>
        <w:rPr>
          <w:rFonts w:eastAsia="Verdana" w:cs="Verdana"/>
        </w:rPr>
        <w:t>.</w:t>
      </w:r>
      <w:r>
        <w:rPr>
          <w:rFonts w:eastAsia="Verdana" w:cs="Verdana"/>
        </w:rPr>
        <w:br/>
      </w:r>
    </w:p>
    <w:p w:rsidRPr="00924C5D" w:rsidR="002A6270" w:rsidP="002A6270" w:rsidRDefault="002A6270" w14:paraId="0143E278" w14:textId="6E8A7EA1">
      <w:pPr>
        <w:rPr>
          <w:rFonts w:eastAsia="Aptos" w:cs="Aptos"/>
        </w:rPr>
      </w:pPr>
      <w:r>
        <w:rPr>
          <w:rFonts w:eastAsia="Aptos" w:cs="Aptos"/>
          <w:b/>
          <w:bCs/>
        </w:rPr>
        <w:t>Biotechnologiebeleid in s</w:t>
      </w:r>
      <w:r w:rsidRPr="235AEEA8">
        <w:rPr>
          <w:rFonts w:eastAsia="Aptos" w:cs="Aptos"/>
          <w:b/>
          <w:bCs/>
        </w:rPr>
        <w:t>amenwerking</w:t>
      </w:r>
      <w:r>
        <w:rPr>
          <w:rFonts w:eastAsia="Aptos" w:cs="Aptos"/>
          <w:b/>
          <w:bCs/>
        </w:rPr>
        <w:t xml:space="preserve"> met het brede veld</w:t>
      </w:r>
      <w:r>
        <w:t xml:space="preserve"> </w:t>
      </w:r>
      <w:r>
        <w:br/>
      </w:r>
      <w:r w:rsidRPr="00924C5D">
        <w:rPr>
          <w:rFonts w:eastAsia="Aptos" w:cs="Aptos"/>
        </w:rPr>
        <w:t xml:space="preserve">De uitvoering van de </w:t>
      </w:r>
      <w:r>
        <w:rPr>
          <w:rFonts w:eastAsia="Aptos" w:cs="Aptos"/>
        </w:rPr>
        <w:t>K</w:t>
      </w:r>
      <w:r w:rsidRPr="00924C5D">
        <w:rPr>
          <w:rFonts w:eastAsia="Aptos" w:cs="Aptos"/>
        </w:rPr>
        <w:t xml:space="preserve">abinetsvisie </w:t>
      </w:r>
      <w:r>
        <w:rPr>
          <w:rFonts w:eastAsia="Aptos" w:cs="Aptos"/>
        </w:rPr>
        <w:t>blijft</w:t>
      </w:r>
      <w:r w:rsidRPr="00924C5D">
        <w:rPr>
          <w:rFonts w:eastAsia="Aptos" w:cs="Aptos"/>
        </w:rPr>
        <w:t xml:space="preserve"> om nauwe samenwerking tussen de betrokken departementen</w:t>
      </w:r>
      <w:r>
        <w:rPr>
          <w:rFonts w:eastAsia="Aptos" w:cs="Aptos"/>
        </w:rPr>
        <w:t xml:space="preserve"> vragen</w:t>
      </w:r>
      <w:r w:rsidRPr="00924C5D">
        <w:rPr>
          <w:rFonts w:eastAsia="Aptos" w:cs="Aptos"/>
        </w:rPr>
        <w:t>. De minister van Economische Zaken</w:t>
      </w:r>
      <w:r>
        <w:rPr>
          <w:rFonts w:eastAsia="Aptos" w:cs="Aptos"/>
        </w:rPr>
        <w:t xml:space="preserve"> en Klimaat</w:t>
      </w:r>
      <w:r w:rsidR="00A765E5">
        <w:rPr>
          <w:rFonts w:eastAsia="Aptos" w:cs="Aptos"/>
        </w:rPr>
        <w:t xml:space="preserve"> </w:t>
      </w:r>
      <w:r>
        <w:rPr>
          <w:rFonts w:eastAsia="Aptos" w:cs="Aptos"/>
        </w:rPr>
        <w:t>is</w:t>
      </w:r>
      <w:r w:rsidRPr="00924C5D">
        <w:rPr>
          <w:rFonts w:eastAsia="Aptos" w:cs="Aptos"/>
        </w:rPr>
        <w:t xml:space="preserve"> in samenwerking met de </w:t>
      </w:r>
      <w:r w:rsidR="00D6054C">
        <w:rPr>
          <w:rFonts w:eastAsia="Aptos" w:cs="Aptos"/>
        </w:rPr>
        <w:t>s</w:t>
      </w:r>
      <w:r w:rsidRPr="00924C5D">
        <w:rPr>
          <w:rFonts w:eastAsia="Aptos" w:cs="Aptos"/>
        </w:rPr>
        <w:t xml:space="preserve">taatssecretaris van Infrastructuur en Waterstaat het eerste aanspreekpunt. De uitwerking van </w:t>
      </w:r>
      <w:r>
        <w:rPr>
          <w:rFonts w:eastAsia="Aptos" w:cs="Aptos"/>
        </w:rPr>
        <w:t>specifieke</w:t>
      </w:r>
      <w:r w:rsidRPr="00924C5D">
        <w:rPr>
          <w:rFonts w:eastAsia="Aptos" w:cs="Aptos"/>
        </w:rPr>
        <w:t xml:space="preserve"> acties ligt bij de departementen die inhoudelijk verantwoordelijk zijn. De huidige interdepartementale samenwerking wordt gecontinueerd en waar nodig </w:t>
      </w:r>
      <w:r>
        <w:rPr>
          <w:rFonts w:eastAsia="Aptos" w:cs="Aptos"/>
        </w:rPr>
        <w:t xml:space="preserve">verder </w:t>
      </w:r>
      <w:r w:rsidRPr="00924C5D">
        <w:rPr>
          <w:rFonts w:eastAsia="Aptos" w:cs="Aptos"/>
        </w:rPr>
        <w:t xml:space="preserve">versterkt. </w:t>
      </w:r>
    </w:p>
    <w:p w:rsidR="002A6270" w:rsidP="002A6270" w:rsidRDefault="002A6270" w14:paraId="2453D80F" w14:textId="77777777">
      <w:pPr>
        <w:rPr>
          <w:rFonts w:eastAsia="Aptos" w:cs="Aptos"/>
        </w:rPr>
      </w:pPr>
    </w:p>
    <w:p w:rsidR="00CE5C1A" w:rsidP="002A6270" w:rsidRDefault="002A6270" w14:paraId="3A84F2C4" w14:textId="77777777">
      <w:pPr>
        <w:rPr>
          <w:rFonts w:eastAsia="Aptos" w:cs="Aptos"/>
        </w:rPr>
      </w:pPr>
      <w:r>
        <w:rPr>
          <w:rFonts w:eastAsia="Aptos" w:cs="Aptos"/>
        </w:rPr>
        <w:t>Bij</w:t>
      </w:r>
      <w:r w:rsidRPr="00A9600F">
        <w:rPr>
          <w:rFonts w:eastAsia="Aptos" w:cs="Aptos"/>
        </w:rPr>
        <w:t xml:space="preserve"> het aanbieden van de Kabinetsvisie op Biotechnologie 2025-2040 </w:t>
      </w:r>
      <w:r>
        <w:rPr>
          <w:rFonts w:eastAsia="Aptos" w:cs="Aptos"/>
        </w:rPr>
        <w:t>heeft het kabinet</w:t>
      </w:r>
      <w:r w:rsidRPr="00A9600F">
        <w:rPr>
          <w:rFonts w:eastAsia="Aptos" w:cs="Aptos"/>
        </w:rPr>
        <w:t xml:space="preserve"> </w:t>
      </w:r>
      <w:r>
        <w:rPr>
          <w:rFonts w:eastAsia="Aptos" w:cs="Aptos"/>
        </w:rPr>
        <w:t xml:space="preserve">óók </w:t>
      </w:r>
      <w:r w:rsidRPr="00A9600F">
        <w:rPr>
          <w:rFonts w:eastAsia="Aptos" w:cs="Aptos"/>
        </w:rPr>
        <w:t xml:space="preserve">aangegeven </w:t>
      </w:r>
      <w:r>
        <w:rPr>
          <w:rFonts w:eastAsia="Aptos" w:cs="Aptos"/>
        </w:rPr>
        <w:t>het essentieel te vinden</w:t>
      </w:r>
      <w:r w:rsidRPr="00A9600F">
        <w:rPr>
          <w:rFonts w:eastAsia="Aptos" w:cs="Aptos"/>
        </w:rPr>
        <w:t xml:space="preserve"> de verdere uitwerking en </w:t>
      </w:r>
    </w:p>
    <w:p w:rsidR="00CE5C1A" w:rsidP="002A6270" w:rsidRDefault="002A6270" w14:paraId="1BD3DA7A" w14:textId="77777777">
      <w:pPr>
        <w:rPr>
          <w:rFonts w:eastAsia="Aptos" w:cs="Aptos"/>
        </w:rPr>
      </w:pPr>
      <w:r w:rsidRPr="00A9600F">
        <w:rPr>
          <w:rFonts w:eastAsia="Aptos" w:cs="Aptos"/>
        </w:rPr>
        <w:t xml:space="preserve">uitvoering van de visie in </w:t>
      </w:r>
      <w:r>
        <w:rPr>
          <w:rFonts w:eastAsia="Aptos" w:cs="Aptos"/>
        </w:rPr>
        <w:t xml:space="preserve">structurele </w:t>
      </w:r>
      <w:r w:rsidRPr="00A9600F">
        <w:rPr>
          <w:rFonts w:eastAsia="Aptos" w:cs="Aptos"/>
        </w:rPr>
        <w:t xml:space="preserve">samenwerking </w:t>
      </w:r>
      <w:r>
        <w:rPr>
          <w:rFonts w:eastAsia="Aptos" w:cs="Aptos"/>
        </w:rPr>
        <w:t>te laten plaatsvinden met</w:t>
      </w:r>
      <w:r w:rsidRPr="00A9600F">
        <w:rPr>
          <w:rFonts w:eastAsia="Aptos" w:cs="Aptos"/>
        </w:rPr>
        <w:t xml:space="preserve"> </w:t>
      </w:r>
    </w:p>
    <w:p w:rsidRPr="00A9600F" w:rsidR="002A6270" w:rsidP="002A6270" w:rsidRDefault="002A6270" w14:paraId="3F946F59" w14:textId="1CC06448">
      <w:pPr>
        <w:rPr>
          <w:rFonts w:eastAsia="Aptos" w:cs="Aptos"/>
        </w:rPr>
      </w:pPr>
      <w:r w:rsidRPr="00A9600F">
        <w:rPr>
          <w:rFonts w:eastAsia="Aptos" w:cs="Aptos"/>
        </w:rPr>
        <w:t>het brede biotechnologieveld</w:t>
      </w:r>
      <w:r>
        <w:rPr>
          <w:rFonts w:eastAsia="Aptos" w:cs="Aptos"/>
        </w:rPr>
        <w:t xml:space="preserve"> (bedrijven, kennisinstellingen</w:t>
      </w:r>
      <w:r w:rsidRPr="00A9600F">
        <w:rPr>
          <w:rFonts w:eastAsia="Aptos" w:cs="Aptos"/>
        </w:rPr>
        <w:t xml:space="preserve">, </w:t>
      </w:r>
      <w:r>
        <w:rPr>
          <w:rFonts w:eastAsia="Aptos" w:cs="Aptos"/>
        </w:rPr>
        <w:t>maatschappelijke</w:t>
      </w:r>
      <w:r w:rsidRPr="00A9600F">
        <w:rPr>
          <w:rFonts w:eastAsia="Aptos" w:cs="Aptos"/>
        </w:rPr>
        <w:t xml:space="preserve"> organisaties</w:t>
      </w:r>
      <w:r>
        <w:rPr>
          <w:rFonts w:eastAsia="Aptos" w:cs="Aptos"/>
        </w:rPr>
        <w:t>,</w:t>
      </w:r>
      <w:r w:rsidRPr="00A9600F">
        <w:rPr>
          <w:rFonts w:eastAsia="Aptos" w:cs="Aptos"/>
        </w:rPr>
        <w:t xml:space="preserve"> burgers</w:t>
      </w:r>
      <w:r>
        <w:rPr>
          <w:rFonts w:eastAsia="Aptos" w:cs="Aptos"/>
        </w:rPr>
        <w:t>).</w:t>
      </w:r>
      <w:r w:rsidRPr="00A9600F">
        <w:rPr>
          <w:rFonts w:eastAsia="Aptos" w:cs="Aptos"/>
        </w:rPr>
        <w:t xml:space="preserve"> Om de ambitieuze doelen uit de visie te realiseren, werkt het </w:t>
      </w:r>
      <w:r w:rsidRPr="009937A0">
        <w:rPr>
          <w:rFonts w:eastAsia="Aptos" w:cs="Aptos"/>
        </w:rPr>
        <w:t xml:space="preserve">kabinet aan een versteviging en verduidelijking van de </w:t>
      </w:r>
      <w:proofErr w:type="spellStart"/>
      <w:r w:rsidRPr="009937A0">
        <w:rPr>
          <w:rFonts w:eastAsia="Aptos" w:cs="Aptos"/>
        </w:rPr>
        <w:t>governance</w:t>
      </w:r>
      <w:proofErr w:type="spellEnd"/>
      <w:r w:rsidRPr="009937A0">
        <w:rPr>
          <w:rFonts w:eastAsia="Aptos" w:cs="Aptos"/>
        </w:rPr>
        <w:t xml:space="preserve"> rond het biotechnologiebeleid.</w:t>
      </w:r>
    </w:p>
    <w:p w:rsidRPr="00A9600F" w:rsidR="002A6270" w:rsidP="002A6270" w:rsidRDefault="002A6270" w14:paraId="3C807BA4" w14:textId="77777777">
      <w:pPr>
        <w:rPr>
          <w:rFonts w:eastAsia="Aptos" w:cs="Aptos"/>
        </w:rPr>
      </w:pPr>
    </w:p>
    <w:p w:rsidRPr="00A9600F" w:rsidR="002A6270" w:rsidP="002A6270" w:rsidRDefault="002A6270" w14:paraId="28141DB1" w14:textId="6C1C983E">
      <w:r>
        <w:rPr>
          <w:rFonts w:eastAsia="Aptos" w:cs="Aptos"/>
        </w:rPr>
        <w:t>Het kabinet</w:t>
      </w:r>
      <w:r w:rsidRPr="00A9600F">
        <w:rPr>
          <w:rFonts w:eastAsia="Aptos" w:cs="Aptos"/>
        </w:rPr>
        <w:t xml:space="preserve"> neemt hier</w:t>
      </w:r>
      <w:r>
        <w:rPr>
          <w:rFonts w:eastAsia="Aptos" w:cs="Aptos"/>
        </w:rPr>
        <w:t>toe</w:t>
      </w:r>
      <w:r w:rsidRPr="00A9600F">
        <w:rPr>
          <w:rFonts w:eastAsia="Aptos" w:cs="Aptos"/>
        </w:rPr>
        <w:t xml:space="preserve"> het voortouw en werkt vanuit de Kabinetsvisie aan een </w:t>
      </w:r>
      <w:r>
        <w:rPr>
          <w:rFonts w:eastAsia="Aptos" w:cs="Aptos"/>
        </w:rPr>
        <w:t>Uitvoeringsagenda die</w:t>
      </w:r>
      <w:r w:rsidRPr="00A9600F">
        <w:rPr>
          <w:rFonts w:eastAsia="Aptos" w:cs="Aptos"/>
        </w:rPr>
        <w:t xml:space="preserve"> jaarlijks </w:t>
      </w:r>
      <w:r>
        <w:rPr>
          <w:rFonts w:eastAsia="Aptos" w:cs="Aptos"/>
        </w:rPr>
        <w:t>bijgesteld en geconcretiseerd wordt.</w:t>
      </w:r>
      <w:r w:rsidRPr="00A9600F">
        <w:rPr>
          <w:rFonts w:eastAsia="Aptos" w:cs="Aptos"/>
        </w:rPr>
        <w:t xml:space="preserve"> Binnen de </w:t>
      </w:r>
      <w:r>
        <w:rPr>
          <w:rFonts w:eastAsia="Aptos" w:cs="Aptos"/>
        </w:rPr>
        <w:t>voorziene</w:t>
      </w:r>
      <w:r w:rsidRPr="00A9600F">
        <w:rPr>
          <w:rFonts w:eastAsia="Aptos" w:cs="Aptos"/>
        </w:rPr>
        <w:t xml:space="preserve"> </w:t>
      </w:r>
      <w:proofErr w:type="spellStart"/>
      <w:r w:rsidRPr="00A9600F">
        <w:rPr>
          <w:rFonts w:eastAsia="Aptos" w:cs="Aptos"/>
        </w:rPr>
        <w:t>governancestructuur</w:t>
      </w:r>
      <w:proofErr w:type="spellEnd"/>
      <w:r w:rsidRPr="00A9600F">
        <w:rPr>
          <w:rFonts w:eastAsia="Aptos" w:cs="Aptos"/>
        </w:rPr>
        <w:t xml:space="preserve"> worden verschillende stakeholdergroepen betrokken via een investeringstafel met het bedrijfsleven en een maatschappelijke tafel met maatschappelijke organisaties. Daarnaast </w:t>
      </w:r>
      <w:r>
        <w:rPr>
          <w:rFonts w:eastAsia="Aptos" w:cs="Aptos"/>
        </w:rPr>
        <w:t>richt het kabinet</w:t>
      </w:r>
      <w:r w:rsidRPr="00A9600F">
        <w:rPr>
          <w:rFonts w:eastAsia="Aptos" w:cs="Aptos"/>
        </w:rPr>
        <w:t xml:space="preserve"> burgerconsultatie </w:t>
      </w:r>
      <w:r>
        <w:rPr>
          <w:rFonts w:eastAsia="Aptos" w:cs="Aptos"/>
        </w:rPr>
        <w:t>op structurele wijze in</w:t>
      </w:r>
      <w:r w:rsidRPr="00A9600F">
        <w:rPr>
          <w:rFonts w:eastAsia="Aptos" w:cs="Aptos"/>
        </w:rPr>
        <w:t>. Deze gremia leveren input en signaleren knelpunten</w:t>
      </w:r>
      <w:r>
        <w:rPr>
          <w:rStyle w:val="Voetnootmarkering"/>
          <w:rFonts w:eastAsia="Aptos" w:cs="Aptos"/>
        </w:rPr>
        <w:footnoteReference w:id="13"/>
      </w:r>
      <w:r>
        <w:rPr>
          <w:rFonts w:eastAsia="Aptos" w:cs="Aptos"/>
        </w:rPr>
        <w:t>:</w:t>
      </w:r>
      <w:r w:rsidRPr="00A9600F">
        <w:rPr>
          <w:rFonts w:eastAsia="Aptos" w:cs="Aptos"/>
        </w:rPr>
        <w:t xml:space="preserve"> de uiteindelijke besluitvorming </w:t>
      </w:r>
      <w:r>
        <w:rPr>
          <w:rFonts w:eastAsia="Aptos" w:cs="Aptos"/>
        </w:rPr>
        <w:t>over de Uitvoeringsagenda ligt</w:t>
      </w:r>
      <w:r w:rsidRPr="00A9600F">
        <w:rPr>
          <w:rFonts w:eastAsia="Aptos" w:cs="Aptos"/>
        </w:rPr>
        <w:t xml:space="preserve"> bij het kabinet</w:t>
      </w:r>
      <w:r>
        <w:rPr>
          <w:rFonts w:eastAsia="Aptos" w:cs="Aptos"/>
        </w:rPr>
        <w:t xml:space="preserve">. </w:t>
      </w:r>
      <w:r w:rsidRPr="00A9600F">
        <w:rPr>
          <w:rFonts w:eastAsia="Aptos" w:cs="Aptos"/>
        </w:rPr>
        <w:t xml:space="preserve">De </w:t>
      </w:r>
      <w:r>
        <w:rPr>
          <w:rFonts w:eastAsia="Aptos" w:cs="Aptos"/>
        </w:rPr>
        <w:t>benodigde</w:t>
      </w:r>
      <w:r w:rsidRPr="00A9600F">
        <w:rPr>
          <w:rFonts w:eastAsia="Aptos" w:cs="Aptos"/>
        </w:rPr>
        <w:t xml:space="preserve"> </w:t>
      </w:r>
      <w:proofErr w:type="spellStart"/>
      <w:r w:rsidRPr="00A9600F">
        <w:rPr>
          <w:rFonts w:eastAsia="Aptos" w:cs="Aptos"/>
        </w:rPr>
        <w:t>governancestructuur</w:t>
      </w:r>
      <w:proofErr w:type="spellEnd"/>
      <w:r w:rsidRPr="00A9600F">
        <w:rPr>
          <w:rFonts w:eastAsia="Aptos" w:cs="Aptos"/>
        </w:rPr>
        <w:t xml:space="preserve"> wordt </w:t>
      </w:r>
      <w:r w:rsidRPr="008C6072">
        <w:rPr>
          <w:rFonts w:eastAsia="Aptos" w:cs="Aptos"/>
        </w:rPr>
        <w:t xml:space="preserve">in de tweede helft van </w:t>
      </w:r>
      <w:r w:rsidRPr="00A9600F">
        <w:rPr>
          <w:rFonts w:eastAsia="Aptos" w:cs="Aptos"/>
        </w:rPr>
        <w:t>2026 verder uitgewerkt en ingericht, waarbij ook wordt gekeken naar aansluiting bij bestaande overlegstructuren en samenwerkingsverbanden.</w:t>
      </w:r>
    </w:p>
    <w:p w:rsidR="002A6270" w:rsidP="002A6270" w:rsidRDefault="002A6270" w14:paraId="26C3E459" w14:textId="77777777">
      <w:pPr>
        <w:rPr>
          <w:rFonts w:eastAsia="Aptos" w:cs="Aptos"/>
        </w:rPr>
      </w:pPr>
    </w:p>
    <w:p w:rsidRPr="00DC7E5A" w:rsidR="002A6270" w:rsidP="002A6270" w:rsidRDefault="002A6270" w14:paraId="441BE407" w14:textId="062B400F">
      <w:pPr>
        <w:spacing w:line="259" w:lineRule="auto"/>
        <w:rPr>
          <w:b/>
          <w:bCs/>
        </w:rPr>
      </w:pPr>
      <w:bookmarkStart w:name="_Hlk231485899" w:id="4"/>
      <w:r w:rsidRPr="00DC7E5A">
        <w:rPr>
          <w:b/>
          <w:bCs/>
        </w:rPr>
        <w:t>Investeringen</w:t>
      </w:r>
    </w:p>
    <w:p w:rsidRPr="00212A95" w:rsidR="002A6270" w:rsidP="002A6270" w:rsidRDefault="002A6270" w14:paraId="7D07B522" w14:textId="0A2CCAEF">
      <w:pPr>
        <w:spacing w:line="259" w:lineRule="auto"/>
      </w:pPr>
      <w:r w:rsidRPr="00DC7E5A">
        <w:t>De Kabinetsvisie en bijbehorende acties in de Uitvoeringsagenda voor de korte en lange termijn zijn ambitieus</w:t>
      </w:r>
      <w:r w:rsidRPr="00B867D6" w:rsidR="004B7874">
        <w:t>.</w:t>
      </w:r>
      <w:r w:rsidRPr="00DC7E5A">
        <w:t xml:space="preserve"> </w:t>
      </w:r>
      <w:r w:rsidRPr="00B867D6" w:rsidR="004B7874">
        <w:t>A</w:t>
      </w:r>
      <w:r w:rsidRPr="00DC7E5A">
        <w:t xml:space="preserve">ls wordt gekeken naar de voorstellen van Wennink op het terrein van </w:t>
      </w:r>
      <w:r w:rsidRPr="00DC7E5A">
        <w:rPr>
          <w:i/>
          <w:iCs/>
        </w:rPr>
        <w:t xml:space="preserve">life </w:t>
      </w:r>
      <w:proofErr w:type="spellStart"/>
      <w:r w:rsidRPr="00DC7E5A">
        <w:rPr>
          <w:i/>
          <w:iCs/>
        </w:rPr>
        <w:t>sciences</w:t>
      </w:r>
      <w:proofErr w:type="spellEnd"/>
      <w:r w:rsidRPr="00DC7E5A">
        <w:rPr>
          <w:i/>
          <w:iCs/>
        </w:rPr>
        <w:t xml:space="preserve"> en biotechnologie</w:t>
      </w:r>
      <w:r w:rsidRPr="00DC7E5A">
        <w:t xml:space="preserve">, de NTS agenda </w:t>
      </w:r>
      <w:proofErr w:type="spellStart"/>
      <w:r w:rsidRPr="00DC7E5A">
        <w:rPr>
          <w:i/>
          <w:iCs/>
        </w:rPr>
        <w:t>biomoleculair</w:t>
      </w:r>
      <w:proofErr w:type="spellEnd"/>
      <w:r w:rsidRPr="00DC7E5A">
        <w:rPr>
          <w:i/>
          <w:iCs/>
        </w:rPr>
        <w:t xml:space="preserve"> &amp; </w:t>
      </w:r>
      <w:proofErr w:type="spellStart"/>
      <w:r w:rsidRPr="00DC7E5A">
        <w:rPr>
          <w:i/>
          <w:iCs/>
        </w:rPr>
        <w:t>cell</w:t>
      </w:r>
      <w:proofErr w:type="spellEnd"/>
      <w:r w:rsidRPr="00DC7E5A">
        <w:rPr>
          <w:i/>
          <w:iCs/>
        </w:rPr>
        <w:t xml:space="preserve"> </w:t>
      </w:r>
      <w:proofErr w:type="spellStart"/>
      <w:r w:rsidRPr="00DC7E5A">
        <w:rPr>
          <w:i/>
          <w:iCs/>
        </w:rPr>
        <w:t>technologies</w:t>
      </w:r>
      <w:proofErr w:type="spellEnd"/>
      <w:r w:rsidRPr="00DC7E5A">
        <w:t xml:space="preserve"> en het budget dat nodig is om mee te kunnen doen met </w:t>
      </w:r>
      <w:proofErr w:type="spellStart"/>
      <w:r w:rsidRPr="00DC7E5A">
        <w:t>IPCEI’s</w:t>
      </w:r>
      <w:proofErr w:type="spellEnd"/>
      <w:r w:rsidRPr="00DC7E5A">
        <w:t xml:space="preserve"> op het terrein van biotechnologie</w:t>
      </w:r>
      <w:r w:rsidR="00B867D6">
        <w:t>,</w:t>
      </w:r>
      <w:r w:rsidRPr="00B867D6" w:rsidR="004B7874">
        <w:t xml:space="preserve"> vraagt dit om forse </w:t>
      </w:r>
      <w:r w:rsidRPr="00B867D6" w:rsidR="007639A0">
        <w:t xml:space="preserve">publieke en private </w:t>
      </w:r>
      <w:r w:rsidRPr="00B867D6" w:rsidR="004B7874">
        <w:t>investeringen</w:t>
      </w:r>
      <w:r w:rsidRPr="00DC7E5A">
        <w:t xml:space="preserve">. </w:t>
      </w:r>
      <w:r w:rsidRPr="00B867D6" w:rsidR="00C1528E">
        <w:t xml:space="preserve">Voor de publieke investeringen wordt gekeken naar de bestaande middelen binnen de Rijksbegroting. </w:t>
      </w:r>
      <w:r w:rsidRPr="00DC7E5A">
        <w:t xml:space="preserve">Aan de Taskforce Toekomstige Welvaart en Vestigingsklimaat is de opdracht gegeven om voor het domein </w:t>
      </w:r>
      <w:r w:rsidRPr="00DC7E5A">
        <w:rPr>
          <w:i/>
        </w:rPr>
        <w:t xml:space="preserve">life </w:t>
      </w:r>
      <w:proofErr w:type="spellStart"/>
      <w:r w:rsidRPr="00DC7E5A">
        <w:rPr>
          <w:i/>
        </w:rPr>
        <w:t>sciences</w:t>
      </w:r>
      <w:proofErr w:type="spellEnd"/>
      <w:r w:rsidRPr="00DC7E5A">
        <w:rPr>
          <w:i/>
        </w:rPr>
        <w:t xml:space="preserve"> en biotechnologie</w:t>
      </w:r>
      <w:r w:rsidRPr="00DC7E5A">
        <w:t xml:space="preserve"> te komen met een investeringsplan gebaseerd mede op de voorstellen van “Wennink”</w:t>
      </w:r>
      <w:r w:rsidRPr="00DC7E5A">
        <w:rPr>
          <w:vertAlign w:val="superscript"/>
        </w:rPr>
        <w:t>1</w:t>
      </w:r>
      <w:r w:rsidRPr="00DC7E5A" w:rsidR="0022609F">
        <w:rPr>
          <w:vertAlign w:val="superscript"/>
        </w:rPr>
        <w:t>0</w:t>
      </w:r>
      <w:r w:rsidRPr="00DC7E5A">
        <w:t xml:space="preserve">. </w:t>
      </w:r>
    </w:p>
    <w:bookmarkEnd w:id="4"/>
    <w:p w:rsidRPr="00F23BE4" w:rsidR="002A6270" w:rsidP="002A6270" w:rsidRDefault="002A6270" w14:paraId="2BBCDC54" w14:textId="77777777">
      <w:pPr>
        <w:spacing w:line="259" w:lineRule="auto"/>
      </w:pPr>
    </w:p>
    <w:p w:rsidR="002A6270" w:rsidP="002A6270" w:rsidRDefault="002A6270" w14:paraId="075D497A" w14:textId="77777777">
      <w:pPr>
        <w:spacing w:line="259" w:lineRule="auto"/>
        <w:rPr>
          <w:b/>
          <w:bCs/>
        </w:rPr>
      </w:pPr>
      <w:r>
        <w:rPr>
          <w:b/>
          <w:bCs/>
        </w:rPr>
        <w:t>Acties en vervolg</w:t>
      </w:r>
    </w:p>
    <w:p w:rsidR="002A6270" w:rsidP="002A6270" w:rsidRDefault="00D86AB4" w14:paraId="20D88153" w14:textId="5A24DEAB">
      <w:pPr>
        <w:spacing w:line="259" w:lineRule="auto"/>
      </w:pPr>
      <w:r w:rsidRPr="00F23BE4">
        <w:rPr>
          <w:noProof/>
        </w:rPr>
        <mc:AlternateContent>
          <mc:Choice Requires="wps">
            <w:drawing>
              <wp:anchor distT="45720" distB="45720" distL="114300" distR="114300" simplePos="0" relativeHeight="251664384" behindDoc="0" locked="0" layoutInCell="1" allowOverlap="1" wp14:editId="6F11E643" wp14:anchorId="5FC17207">
                <wp:simplePos x="0" y="0"/>
                <wp:positionH relativeFrom="margin">
                  <wp:align>left</wp:align>
                </wp:positionH>
                <wp:positionV relativeFrom="paragraph">
                  <wp:posOffset>621323</wp:posOffset>
                </wp:positionV>
                <wp:extent cx="4838700" cy="2328545"/>
                <wp:effectExtent l="0" t="0" r="19050" b="14605"/>
                <wp:wrapSquare wrapText="bothSides"/>
                <wp:docPr id="14409067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329132"/>
                        </a:xfrm>
                        <a:prstGeom prst="rect">
                          <a:avLst/>
                        </a:prstGeom>
                        <a:solidFill>
                          <a:srgbClr val="0E2841">
                            <a:lumMod val="10000"/>
                            <a:lumOff val="90000"/>
                          </a:srgbClr>
                        </a:solidFill>
                        <a:ln w="19050">
                          <a:solidFill>
                            <a:srgbClr val="000000"/>
                          </a:solidFill>
                          <a:miter lim="800000"/>
                          <a:headEnd/>
                          <a:tailEnd/>
                        </a:ln>
                      </wps:spPr>
                      <wps:txbx>
                        <w:txbxContent>
                          <w:p w:rsidRPr="00543398" w:rsidR="002A6270" w:rsidP="002A6270" w:rsidRDefault="002A6270" w14:paraId="6E67D880" w14:textId="77777777">
                            <w:pPr>
                              <w:rPr>
                                <w:b/>
                                <w:bCs/>
                                <w:sz w:val="16"/>
                                <w:szCs w:val="16"/>
                              </w:rPr>
                            </w:pPr>
                            <w:r w:rsidRPr="00543398">
                              <w:rPr>
                                <w:b/>
                                <w:bCs/>
                                <w:sz w:val="16"/>
                                <w:szCs w:val="16"/>
                              </w:rPr>
                              <w:t>Een greep uit de Interdepartementale Uitvoeringsagenda 2026:</w:t>
                            </w:r>
                          </w:p>
                          <w:p w:rsidRPr="00543398" w:rsidR="002A6270" w:rsidP="002A6270" w:rsidRDefault="002A6270" w14:paraId="20E99146"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Actieve beïnvloeding van EU-wetgeving (gericht op o.a. innovatie, harmonisatie, toekomstbestendigheid en vereenvoudiging).</w:t>
                            </w:r>
                          </w:p>
                          <w:p w:rsidRPr="00543398" w:rsidR="002A6270" w:rsidP="002A6270" w:rsidRDefault="002A6270" w14:paraId="3B76FE20"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Toewerken naar meer ruimte voor experimenten met biotechnologische innovaties binnen bestaande wet- en regelgeving (</w:t>
                            </w:r>
                            <w:proofErr w:type="spellStart"/>
                            <w:r w:rsidRPr="00543398">
                              <w:rPr>
                                <w:rFonts w:ascii="Verdana" w:hAnsi="Verdana"/>
                                <w:sz w:val="16"/>
                                <w:szCs w:val="16"/>
                              </w:rPr>
                              <w:t>regulatory</w:t>
                            </w:r>
                            <w:proofErr w:type="spellEnd"/>
                            <w:r w:rsidRPr="00543398">
                              <w:rPr>
                                <w:rFonts w:ascii="Verdana" w:hAnsi="Verdana"/>
                                <w:sz w:val="16"/>
                                <w:szCs w:val="16"/>
                              </w:rPr>
                              <w:t xml:space="preserve"> </w:t>
                            </w:r>
                            <w:proofErr w:type="spellStart"/>
                            <w:r w:rsidRPr="00543398">
                              <w:rPr>
                                <w:rFonts w:ascii="Verdana" w:hAnsi="Verdana"/>
                                <w:sz w:val="16"/>
                                <w:szCs w:val="16"/>
                              </w:rPr>
                              <w:t>sandboxes</w:t>
                            </w:r>
                            <w:proofErr w:type="spellEnd"/>
                            <w:r w:rsidRPr="00543398">
                              <w:rPr>
                                <w:rFonts w:ascii="Verdana" w:hAnsi="Verdana"/>
                                <w:sz w:val="16"/>
                                <w:szCs w:val="16"/>
                              </w:rPr>
                              <w:t>).</w:t>
                            </w:r>
                          </w:p>
                          <w:p w:rsidRPr="00543398" w:rsidR="002A6270" w:rsidP="002A6270" w:rsidRDefault="002A6270" w14:paraId="5EFFE757"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Verhogen private investeringen met het 3%</w:t>
                            </w:r>
                            <w:r>
                              <w:rPr>
                                <w:rFonts w:ascii="Verdana" w:hAnsi="Verdana"/>
                                <w:sz w:val="16"/>
                                <w:szCs w:val="16"/>
                              </w:rPr>
                              <w:t>-</w:t>
                            </w:r>
                            <w:r w:rsidRPr="00543398">
                              <w:rPr>
                                <w:rFonts w:ascii="Verdana" w:hAnsi="Verdana"/>
                                <w:sz w:val="16"/>
                                <w:szCs w:val="16"/>
                              </w:rPr>
                              <w:t>R&amp;D</w:t>
                            </w:r>
                            <w:r>
                              <w:rPr>
                                <w:rFonts w:ascii="Verdana" w:hAnsi="Verdana"/>
                                <w:sz w:val="16"/>
                                <w:szCs w:val="16"/>
                              </w:rPr>
                              <w:t>-</w:t>
                            </w:r>
                            <w:r w:rsidRPr="00543398">
                              <w:rPr>
                                <w:rFonts w:ascii="Verdana" w:hAnsi="Verdana"/>
                                <w:sz w:val="16"/>
                                <w:szCs w:val="16"/>
                              </w:rPr>
                              <w:t>actieplan.</w:t>
                            </w:r>
                          </w:p>
                          <w:p w:rsidRPr="00543398" w:rsidR="002A6270" w:rsidP="002A6270" w:rsidRDefault="002A6270" w14:paraId="1A5AED05" w14:textId="7831BD91">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Investeringsstrategie biotechnologie </w:t>
                            </w:r>
                            <w:proofErr w:type="spellStart"/>
                            <w:r w:rsidRPr="00543398">
                              <w:rPr>
                                <w:rFonts w:ascii="Verdana" w:hAnsi="Verdana"/>
                                <w:sz w:val="16"/>
                                <w:szCs w:val="16"/>
                              </w:rPr>
                              <w:t>Invest</w:t>
                            </w:r>
                            <w:proofErr w:type="spellEnd"/>
                            <w:r w:rsidR="00212F3F">
                              <w:rPr>
                                <w:rFonts w:ascii="Verdana" w:hAnsi="Verdana"/>
                                <w:sz w:val="16"/>
                                <w:szCs w:val="16"/>
                              </w:rPr>
                              <w:t>-</w:t>
                            </w:r>
                            <w:r w:rsidRPr="00543398">
                              <w:rPr>
                                <w:rFonts w:ascii="Verdana" w:hAnsi="Verdana"/>
                                <w:sz w:val="16"/>
                                <w:szCs w:val="16"/>
                              </w:rPr>
                              <w:t>NL om grootste economische kansen te identificeren: het adresseren van opschalings- en financieringsknelpunten.</w:t>
                            </w:r>
                          </w:p>
                          <w:p w:rsidRPr="00543398" w:rsidR="002A6270" w:rsidP="002A6270" w:rsidRDefault="002A6270" w14:paraId="2D438853"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Creëren van lead </w:t>
                            </w:r>
                            <w:proofErr w:type="spellStart"/>
                            <w:r w:rsidRPr="00543398">
                              <w:rPr>
                                <w:rFonts w:ascii="Verdana" w:hAnsi="Verdana"/>
                                <w:sz w:val="16"/>
                                <w:szCs w:val="16"/>
                              </w:rPr>
                              <w:t>markets</w:t>
                            </w:r>
                            <w:proofErr w:type="spellEnd"/>
                            <w:r w:rsidRPr="00543398">
                              <w:rPr>
                                <w:rFonts w:ascii="Verdana" w:hAnsi="Verdana"/>
                                <w:sz w:val="16"/>
                                <w:szCs w:val="16"/>
                              </w:rPr>
                              <w:t xml:space="preserve"> (vraagcreatie) op EU</w:t>
                            </w:r>
                            <w:r>
                              <w:rPr>
                                <w:rFonts w:ascii="Verdana" w:hAnsi="Verdana"/>
                                <w:sz w:val="16"/>
                                <w:szCs w:val="16"/>
                              </w:rPr>
                              <w:t>-</w:t>
                            </w:r>
                            <w:r w:rsidRPr="00543398">
                              <w:rPr>
                                <w:rFonts w:ascii="Verdana" w:hAnsi="Verdana"/>
                                <w:sz w:val="16"/>
                                <w:szCs w:val="16"/>
                              </w:rPr>
                              <w:t>niveau.</w:t>
                            </w:r>
                          </w:p>
                          <w:p w:rsidRPr="00543398" w:rsidR="002A6270" w:rsidP="002A6270" w:rsidRDefault="002A6270" w14:paraId="12D191C6"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Opschaling naar commerciële installaties en realisatie </w:t>
                            </w:r>
                            <w:r w:rsidRPr="00C06CF5">
                              <w:rPr>
                                <w:rFonts w:ascii="Verdana" w:hAnsi="Verdana"/>
                                <w:i/>
                                <w:iCs/>
                                <w:sz w:val="16"/>
                                <w:szCs w:val="16"/>
                              </w:rPr>
                              <w:t>first</w:t>
                            </w:r>
                            <w:r w:rsidRPr="00C06CF5">
                              <w:rPr>
                                <w:rFonts w:ascii="Verdana" w:hAnsi="Verdana"/>
                                <w:i/>
                                <w:sz w:val="16"/>
                                <w:szCs w:val="16"/>
                              </w:rPr>
                              <w:t>-of-a-</w:t>
                            </w:r>
                            <w:r w:rsidRPr="00C06CF5">
                              <w:rPr>
                                <w:rFonts w:ascii="Verdana" w:hAnsi="Verdana"/>
                                <w:i/>
                                <w:iCs/>
                                <w:sz w:val="16"/>
                                <w:szCs w:val="16"/>
                              </w:rPr>
                              <w:t>kind</w:t>
                            </w:r>
                            <w:r w:rsidRPr="00543398">
                              <w:rPr>
                                <w:rFonts w:ascii="Verdana" w:hAnsi="Verdana"/>
                                <w:sz w:val="16"/>
                                <w:szCs w:val="16"/>
                              </w:rPr>
                              <w:t xml:space="preserve"> innovaties.</w:t>
                            </w:r>
                          </w:p>
                          <w:p w:rsidRPr="00543398" w:rsidR="002A6270" w:rsidP="002A6270" w:rsidRDefault="002A6270" w14:paraId="0CD2268F"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Inzet </w:t>
                            </w:r>
                            <w:r w:rsidRPr="00543398">
                              <w:rPr>
                                <w:rFonts w:ascii="Verdana" w:hAnsi="Verdana"/>
                                <w:color w:val="000000" w:themeColor="text1"/>
                                <w:sz w:val="16"/>
                                <w:szCs w:val="16"/>
                              </w:rPr>
                              <w:t xml:space="preserve">op </w:t>
                            </w:r>
                            <w:r w:rsidRPr="00C06CF5">
                              <w:rPr>
                                <w:rFonts w:ascii="Verdana" w:hAnsi="Verdana"/>
                                <w:i/>
                                <w:sz w:val="16"/>
                                <w:szCs w:val="16"/>
                              </w:rPr>
                              <w:t xml:space="preserve">Important </w:t>
                            </w:r>
                            <w:proofErr w:type="spellStart"/>
                            <w:r w:rsidRPr="00C06CF5">
                              <w:rPr>
                                <w:rFonts w:ascii="Verdana" w:hAnsi="Verdana"/>
                                <w:i/>
                                <w:sz w:val="16"/>
                                <w:szCs w:val="16"/>
                              </w:rPr>
                              <w:t>Projects</w:t>
                            </w:r>
                            <w:proofErr w:type="spellEnd"/>
                            <w:r w:rsidRPr="00C06CF5">
                              <w:rPr>
                                <w:rFonts w:ascii="Verdana" w:hAnsi="Verdana"/>
                                <w:i/>
                                <w:sz w:val="16"/>
                                <w:szCs w:val="16"/>
                              </w:rPr>
                              <w:t xml:space="preserve"> of Common Europe Interest</w:t>
                            </w:r>
                            <w:r w:rsidRPr="00543398">
                              <w:rPr>
                                <w:rFonts w:ascii="Verdana" w:hAnsi="Verdana"/>
                                <w:sz w:val="16"/>
                                <w:szCs w:val="16"/>
                              </w:rPr>
                              <w:t xml:space="preserve"> (IPCEI) voor biotechnologie.</w:t>
                            </w:r>
                          </w:p>
                          <w:p w:rsidRPr="00543398" w:rsidR="002A6270" w:rsidP="002A6270" w:rsidRDefault="002A6270" w14:paraId="751DF651" w14:textId="5C7413E8">
                            <w:pPr>
                              <w:pStyle w:val="Lijstalinea"/>
                              <w:numPr>
                                <w:ilvl w:val="0"/>
                                <w:numId w:val="18"/>
                              </w:numPr>
                              <w:spacing w:line="278" w:lineRule="auto"/>
                              <w:rPr>
                                <w:rFonts w:ascii="Verdana" w:hAnsi="Verdana"/>
                                <w:sz w:val="16"/>
                                <w:szCs w:val="16"/>
                              </w:rPr>
                            </w:pPr>
                            <w:r w:rsidRPr="00543398">
                              <w:rPr>
                                <w:rFonts w:ascii="Verdana" w:hAnsi="Verdana"/>
                                <w:sz w:val="16"/>
                                <w:szCs w:val="16"/>
                              </w:rPr>
                              <w:t>Specifieke acties op drie maatschappelijke opgaven: (1) betere gezondheid,</w:t>
                            </w:r>
                            <w:r>
                              <w:rPr>
                                <w:rFonts w:ascii="Verdana" w:hAnsi="Verdana"/>
                                <w:sz w:val="16"/>
                                <w:szCs w:val="16"/>
                              </w:rPr>
                              <w:t xml:space="preserve"> </w:t>
                            </w:r>
                            <w:r w:rsidR="00715AD6">
                              <w:rPr>
                                <w:rFonts w:ascii="Verdana" w:hAnsi="Verdana"/>
                                <w:sz w:val="16"/>
                                <w:szCs w:val="16"/>
                              </w:rPr>
                              <w:t xml:space="preserve"> </w:t>
                            </w:r>
                            <w:r>
                              <w:rPr>
                                <w:rFonts w:ascii="Verdana" w:hAnsi="Verdana"/>
                                <w:sz w:val="16"/>
                                <w:szCs w:val="16"/>
                              </w:rPr>
                              <w:t xml:space="preserve">         </w:t>
                            </w:r>
                            <w:r w:rsidRPr="00543398">
                              <w:rPr>
                                <w:rFonts w:ascii="Verdana" w:hAnsi="Verdana"/>
                                <w:sz w:val="16"/>
                                <w:szCs w:val="16"/>
                              </w:rPr>
                              <w:t>(2) leefbaar klimaat en circulariteit &amp; (3) voedselzekerheid, duurzame landbouw &amp; voedselproductie en dierwaardigheid.</w:t>
                            </w:r>
                          </w:p>
                          <w:p w:rsidRPr="00543398" w:rsidR="002A6270" w:rsidP="002A6270" w:rsidRDefault="002A6270" w14:paraId="197F6E60"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Start burgerconsultatie biotechnologie en ontwikkeling structurele aanpak.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48.9pt;width:381pt;height:183.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dceaf7"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" w14:anchorId="5FC17207">
                <v:textbox>
                  <w:txbxContent>
                    <w:p w:rsidRPr="00543398" w:rsidR="002A6270" w:rsidP="002A6270" w:rsidRDefault="002A6270" w14:paraId="6E67D880" w14:textId="77777777">
                      <w:pPr>
                        <w:rPr>
                          <w:b/>
                          <w:bCs/>
                          <w:sz w:val="16"/>
                          <w:szCs w:val="16"/>
                        </w:rPr>
                      </w:pPr>
                      <w:r w:rsidRPr="00543398">
                        <w:rPr>
                          <w:b/>
                          <w:bCs/>
                          <w:sz w:val="16"/>
                          <w:szCs w:val="16"/>
                        </w:rPr>
                        <w:t>Een greep uit de Interdepartementale Uitvoeringsagenda 2026:</w:t>
                      </w:r>
                    </w:p>
                    <w:p w:rsidRPr="00543398" w:rsidR="002A6270" w:rsidP="002A6270" w:rsidRDefault="002A6270" w14:paraId="20E99146"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Actieve beïnvloeding van EU-wetgeving (gericht op o.a. innovatie, harmonisatie, toekomstbestendigheid en vereenvoudiging).</w:t>
                      </w:r>
                    </w:p>
                    <w:p w:rsidRPr="00543398" w:rsidR="002A6270" w:rsidP="002A6270" w:rsidRDefault="002A6270" w14:paraId="3B76FE20"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Toewerken naar meer ruimte voor experimenten met biotechnologische innovaties binnen bestaande wet- en regelgeving (</w:t>
                      </w:r>
                      <w:proofErr w:type="spellStart"/>
                      <w:r w:rsidRPr="00543398">
                        <w:rPr>
                          <w:rFonts w:ascii="Verdana" w:hAnsi="Verdana"/>
                          <w:sz w:val="16"/>
                          <w:szCs w:val="16"/>
                        </w:rPr>
                        <w:t>regulatory</w:t>
                      </w:r>
                      <w:proofErr w:type="spellEnd"/>
                      <w:r w:rsidRPr="00543398">
                        <w:rPr>
                          <w:rFonts w:ascii="Verdana" w:hAnsi="Verdana"/>
                          <w:sz w:val="16"/>
                          <w:szCs w:val="16"/>
                        </w:rPr>
                        <w:t xml:space="preserve"> </w:t>
                      </w:r>
                      <w:proofErr w:type="spellStart"/>
                      <w:r w:rsidRPr="00543398">
                        <w:rPr>
                          <w:rFonts w:ascii="Verdana" w:hAnsi="Verdana"/>
                          <w:sz w:val="16"/>
                          <w:szCs w:val="16"/>
                        </w:rPr>
                        <w:t>sandboxes</w:t>
                      </w:r>
                      <w:proofErr w:type="spellEnd"/>
                      <w:r w:rsidRPr="00543398">
                        <w:rPr>
                          <w:rFonts w:ascii="Verdana" w:hAnsi="Verdana"/>
                          <w:sz w:val="16"/>
                          <w:szCs w:val="16"/>
                        </w:rPr>
                        <w:t>).</w:t>
                      </w:r>
                    </w:p>
                    <w:p w:rsidRPr="00543398" w:rsidR="002A6270" w:rsidP="002A6270" w:rsidRDefault="002A6270" w14:paraId="5EFFE757"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Verhogen private investeringen met het 3%</w:t>
                      </w:r>
                      <w:r>
                        <w:rPr>
                          <w:rFonts w:ascii="Verdana" w:hAnsi="Verdana"/>
                          <w:sz w:val="16"/>
                          <w:szCs w:val="16"/>
                        </w:rPr>
                        <w:t>-</w:t>
                      </w:r>
                      <w:r w:rsidRPr="00543398">
                        <w:rPr>
                          <w:rFonts w:ascii="Verdana" w:hAnsi="Verdana"/>
                          <w:sz w:val="16"/>
                          <w:szCs w:val="16"/>
                        </w:rPr>
                        <w:t>R&amp;D</w:t>
                      </w:r>
                      <w:r>
                        <w:rPr>
                          <w:rFonts w:ascii="Verdana" w:hAnsi="Verdana"/>
                          <w:sz w:val="16"/>
                          <w:szCs w:val="16"/>
                        </w:rPr>
                        <w:t>-</w:t>
                      </w:r>
                      <w:r w:rsidRPr="00543398">
                        <w:rPr>
                          <w:rFonts w:ascii="Verdana" w:hAnsi="Verdana"/>
                          <w:sz w:val="16"/>
                          <w:szCs w:val="16"/>
                        </w:rPr>
                        <w:t>actieplan.</w:t>
                      </w:r>
                    </w:p>
                    <w:p w:rsidRPr="00543398" w:rsidR="002A6270" w:rsidP="002A6270" w:rsidRDefault="002A6270" w14:paraId="1A5AED05" w14:textId="7831BD91">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Investeringsstrategie biotechnologie </w:t>
                      </w:r>
                      <w:proofErr w:type="spellStart"/>
                      <w:r w:rsidRPr="00543398">
                        <w:rPr>
                          <w:rFonts w:ascii="Verdana" w:hAnsi="Verdana"/>
                          <w:sz w:val="16"/>
                          <w:szCs w:val="16"/>
                        </w:rPr>
                        <w:t>Invest</w:t>
                      </w:r>
                      <w:proofErr w:type="spellEnd"/>
                      <w:r w:rsidR="00212F3F">
                        <w:rPr>
                          <w:rFonts w:ascii="Verdana" w:hAnsi="Verdana"/>
                          <w:sz w:val="16"/>
                          <w:szCs w:val="16"/>
                        </w:rPr>
                        <w:t>-</w:t>
                      </w:r>
                      <w:r w:rsidRPr="00543398">
                        <w:rPr>
                          <w:rFonts w:ascii="Verdana" w:hAnsi="Verdana"/>
                          <w:sz w:val="16"/>
                          <w:szCs w:val="16"/>
                        </w:rPr>
                        <w:t>NL om grootste economische kansen te identificeren: het adresseren van opschalings- en financieringsknelpunten.</w:t>
                      </w:r>
                    </w:p>
                    <w:p w:rsidRPr="00543398" w:rsidR="002A6270" w:rsidP="002A6270" w:rsidRDefault="002A6270" w14:paraId="2D438853"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Creëren van lead </w:t>
                      </w:r>
                      <w:proofErr w:type="spellStart"/>
                      <w:r w:rsidRPr="00543398">
                        <w:rPr>
                          <w:rFonts w:ascii="Verdana" w:hAnsi="Verdana"/>
                          <w:sz w:val="16"/>
                          <w:szCs w:val="16"/>
                        </w:rPr>
                        <w:t>markets</w:t>
                      </w:r>
                      <w:proofErr w:type="spellEnd"/>
                      <w:r w:rsidRPr="00543398">
                        <w:rPr>
                          <w:rFonts w:ascii="Verdana" w:hAnsi="Verdana"/>
                          <w:sz w:val="16"/>
                          <w:szCs w:val="16"/>
                        </w:rPr>
                        <w:t xml:space="preserve"> (vraagcreatie) op EU</w:t>
                      </w:r>
                      <w:r>
                        <w:rPr>
                          <w:rFonts w:ascii="Verdana" w:hAnsi="Verdana"/>
                          <w:sz w:val="16"/>
                          <w:szCs w:val="16"/>
                        </w:rPr>
                        <w:t>-</w:t>
                      </w:r>
                      <w:r w:rsidRPr="00543398">
                        <w:rPr>
                          <w:rFonts w:ascii="Verdana" w:hAnsi="Verdana"/>
                          <w:sz w:val="16"/>
                          <w:szCs w:val="16"/>
                        </w:rPr>
                        <w:t>niveau.</w:t>
                      </w:r>
                    </w:p>
                    <w:p w:rsidRPr="00543398" w:rsidR="002A6270" w:rsidP="002A6270" w:rsidRDefault="002A6270" w14:paraId="12D191C6"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Opschaling naar commerciële installaties en realisatie </w:t>
                      </w:r>
                      <w:r w:rsidRPr="00C06CF5">
                        <w:rPr>
                          <w:rFonts w:ascii="Verdana" w:hAnsi="Verdana"/>
                          <w:i/>
                          <w:iCs/>
                          <w:sz w:val="16"/>
                          <w:szCs w:val="16"/>
                        </w:rPr>
                        <w:t>first</w:t>
                      </w:r>
                      <w:r w:rsidRPr="00C06CF5">
                        <w:rPr>
                          <w:rFonts w:ascii="Verdana" w:hAnsi="Verdana"/>
                          <w:i/>
                          <w:sz w:val="16"/>
                          <w:szCs w:val="16"/>
                        </w:rPr>
                        <w:t>-of-a-</w:t>
                      </w:r>
                      <w:r w:rsidRPr="00C06CF5">
                        <w:rPr>
                          <w:rFonts w:ascii="Verdana" w:hAnsi="Verdana"/>
                          <w:i/>
                          <w:iCs/>
                          <w:sz w:val="16"/>
                          <w:szCs w:val="16"/>
                        </w:rPr>
                        <w:t>kind</w:t>
                      </w:r>
                      <w:r w:rsidRPr="00543398">
                        <w:rPr>
                          <w:rFonts w:ascii="Verdana" w:hAnsi="Verdana"/>
                          <w:sz w:val="16"/>
                          <w:szCs w:val="16"/>
                        </w:rPr>
                        <w:t xml:space="preserve"> innovaties.</w:t>
                      </w:r>
                    </w:p>
                    <w:p w:rsidRPr="00543398" w:rsidR="002A6270" w:rsidP="002A6270" w:rsidRDefault="002A6270" w14:paraId="0CD2268F"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 xml:space="preserve">Inzet </w:t>
                      </w:r>
                      <w:r w:rsidRPr="00543398">
                        <w:rPr>
                          <w:rFonts w:ascii="Verdana" w:hAnsi="Verdana"/>
                          <w:color w:val="000000" w:themeColor="text1"/>
                          <w:sz w:val="16"/>
                          <w:szCs w:val="16"/>
                        </w:rPr>
                        <w:t xml:space="preserve">op </w:t>
                      </w:r>
                      <w:r w:rsidRPr="00C06CF5">
                        <w:rPr>
                          <w:rFonts w:ascii="Verdana" w:hAnsi="Verdana"/>
                          <w:i/>
                          <w:sz w:val="16"/>
                          <w:szCs w:val="16"/>
                        </w:rPr>
                        <w:t xml:space="preserve">Important </w:t>
                      </w:r>
                      <w:proofErr w:type="spellStart"/>
                      <w:r w:rsidRPr="00C06CF5">
                        <w:rPr>
                          <w:rFonts w:ascii="Verdana" w:hAnsi="Verdana"/>
                          <w:i/>
                          <w:sz w:val="16"/>
                          <w:szCs w:val="16"/>
                        </w:rPr>
                        <w:t>Projects</w:t>
                      </w:r>
                      <w:proofErr w:type="spellEnd"/>
                      <w:r w:rsidRPr="00C06CF5">
                        <w:rPr>
                          <w:rFonts w:ascii="Verdana" w:hAnsi="Verdana"/>
                          <w:i/>
                          <w:sz w:val="16"/>
                          <w:szCs w:val="16"/>
                        </w:rPr>
                        <w:t xml:space="preserve"> of Common Europe Interest</w:t>
                      </w:r>
                      <w:r w:rsidRPr="00543398">
                        <w:rPr>
                          <w:rFonts w:ascii="Verdana" w:hAnsi="Verdana"/>
                          <w:sz w:val="16"/>
                          <w:szCs w:val="16"/>
                        </w:rPr>
                        <w:t xml:space="preserve"> (IPCEI) voor biotechnologie.</w:t>
                      </w:r>
                    </w:p>
                    <w:p w:rsidRPr="00543398" w:rsidR="002A6270" w:rsidP="002A6270" w:rsidRDefault="002A6270" w14:paraId="751DF651" w14:textId="5C7413E8">
                      <w:pPr>
                        <w:pStyle w:val="Lijstalinea"/>
                        <w:numPr>
                          <w:ilvl w:val="0"/>
                          <w:numId w:val="18"/>
                        </w:numPr>
                        <w:spacing w:line="278" w:lineRule="auto"/>
                        <w:rPr>
                          <w:rFonts w:ascii="Verdana" w:hAnsi="Verdana"/>
                          <w:sz w:val="16"/>
                          <w:szCs w:val="16"/>
                        </w:rPr>
                      </w:pPr>
                      <w:r w:rsidRPr="00543398">
                        <w:rPr>
                          <w:rFonts w:ascii="Verdana" w:hAnsi="Verdana"/>
                          <w:sz w:val="16"/>
                          <w:szCs w:val="16"/>
                        </w:rPr>
                        <w:t>Specifieke acties op drie maatschappelijke opgaven: (1) betere gezondheid,</w:t>
                      </w:r>
                      <w:r>
                        <w:rPr>
                          <w:rFonts w:ascii="Verdana" w:hAnsi="Verdana"/>
                          <w:sz w:val="16"/>
                          <w:szCs w:val="16"/>
                        </w:rPr>
                        <w:t xml:space="preserve"> </w:t>
                      </w:r>
                      <w:r w:rsidR="00715AD6">
                        <w:rPr>
                          <w:rFonts w:ascii="Verdana" w:hAnsi="Verdana"/>
                          <w:sz w:val="16"/>
                          <w:szCs w:val="16"/>
                        </w:rPr>
                        <w:t xml:space="preserve"> </w:t>
                      </w:r>
                      <w:r>
                        <w:rPr>
                          <w:rFonts w:ascii="Verdana" w:hAnsi="Verdana"/>
                          <w:sz w:val="16"/>
                          <w:szCs w:val="16"/>
                        </w:rPr>
                        <w:t xml:space="preserve">         </w:t>
                      </w:r>
                      <w:r w:rsidRPr="00543398">
                        <w:rPr>
                          <w:rFonts w:ascii="Verdana" w:hAnsi="Verdana"/>
                          <w:sz w:val="16"/>
                          <w:szCs w:val="16"/>
                        </w:rPr>
                        <w:t>(2) leefbaar klimaat en circulariteit &amp; (3) voedselzekerheid, duurzame landbouw &amp; voedselproductie en dierwaardigheid.</w:t>
                      </w:r>
                    </w:p>
                    <w:p w:rsidRPr="00543398" w:rsidR="002A6270" w:rsidP="002A6270" w:rsidRDefault="002A6270" w14:paraId="197F6E60" w14:textId="77777777">
                      <w:pPr>
                        <w:pStyle w:val="Lijstalinea"/>
                        <w:numPr>
                          <w:ilvl w:val="0"/>
                          <w:numId w:val="18"/>
                        </w:numPr>
                        <w:spacing w:line="278" w:lineRule="auto"/>
                        <w:rPr>
                          <w:rFonts w:ascii="Verdana" w:hAnsi="Verdana"/>
                          <w:sz w:val="16"/>
                          <w:szCs w:val="16"/>
                        </w:rPr>
                      </w:pPr>
                      <w:r w:rsidRPr="00543398">
                        <w:rPr>
                          <w:rFonts w:ascii="Verdana" w:hAnsi="Verdana"/>
                          <w:sz w:val="16"/>
                          <w:szCs w:val="16"/>
                        </w:rPr>
                        <w:t>Start burgerconsultatie biotechnologie en ontwikkeling structurele aanpak.</w:t>
                      </w:r>
                    </w:p>
                  </w:txbxContent>
                </v:textbox>
                <w10:wrap type="square" anchorx="margin"/>
              </v:shape>
            </w:pict>
          </mc:Fallback>
        </mc:AlternateContent>
      </w:r>
      <w:r w:rsidR="002A6270">
        <w:t>Sinds het uitkomen van de Kabinetsvisie op Biotechnologie 2025-2040 is er hard gewerkt aan een divers en omvangrijk pallet aan acties. In de Uitvoeringsagenda 2026 zijn alle activiteiten in detail terug te lezen, zie bijlage 1.</w:t>
      </w:r>
    </w:p>
    <w:p w:rsidR="002A6270" w:rsidP="002A6270" w:rsidRDefault="002A6270" w14:paraId="2CE602E1" w14:textId="23539FC4">
      <w:pPr>
        <w:spacing w:line="259" w:lineRule="auto"/>
        <w:rPr>
          <w:b/>
          <w:bCs/>
        </w:rPr>
      </w:pPr>
    </w:p>
    <w:p w:rsidRPr="00046D42" w:rsidR="002A6270" w:rsidP="002A6270" w:rsidRDefault="002A6270" w14:paraId="0F092E49" w14:textId="357A9B78">
      <w:pPr>
        <w:spacing w:line="259" w:lineRule="auto"/>
        <w:rPr>
          <w:b/>
          <w:i/>
        </w:rPr>
      </w:pPr>
      <w:r w:rsidRPr="00046D42">
        <w:rPr>
          <w:b/>
          <w:i/>
        </w:rPr>
        <w:t>Vervolgstappen</w:t>
      </w:r>
    </w:p>
    <w:p w:rsidR="002A6270" w:rsidP="002A6270" w:rsidRDefault="002A6270" w14:paraId="6E415100" w14:textId="22BF07EB">
      <w:pPr>
        <w:spacing w:line="259" w:lineRule="auto"/>
      </w:pPr>
      <w:r>
        <w:t>Met de rollende Uitvoeringsagenda worden de lange termijn ambities uit de Kabinetsvisie jaarlijks geconcretiseerd en gemonitord. Steeds moet kritisch worden bezien wat overstijgend nodig is en welke specifieke acties nodig zijn</w:t>
      </w:r>
      <w:r w:rsidR="00E43F9D">
        <w:t xml:space="preserve"> </w:t>
      </w:r>
      <w:r>
        <w:t xml:space="preserve">op de </w:t>
      </w:r>
      <w:r w:rsidR="00E43F9D">
        <w:t>a</w:t>
      </w:r>
      <w:r>
        <w:t xml:space="preserve">fzonderlijke maatschappelijke doelen. De voortgang en aanscherpingen komen ieder jaar terug in een geactualiseerde uitvoeringsagenda die in het tweede kwartaal aan de Tweede Kamer wordt verstuurd. </w:t>
      </w:r>
    </w:p>
    <w:p w:rsidR="002A6270" w:rsidP="002A6270" w:rsidRDefault="002A6270" w14:paraId="5ACD6CD4" w14:textId="77777777">
      <w:pPr>
        <w:spacing w:line="259" w:lineRule="auto"/>
      </w:pPr>
    </w:p>
    <w:p w:rsidR="002A6270" w:rsidP="002A6270" w:rsidRDefault="002A6270" w14:paraId="6EEECDB5" w14:textId="77777777">
      <w:pPr>
        <w:spacing w:line="259" w:lineRule="auto"/>
      </w:pPr>
      <w:r>
        <w:t>De komende periode richt de interdepartementale samenwerking zich op:</w:t>
      </w:r>
    </w:p>
    <w:p w:rsidRPr="009E512B" w:rsidR="002A6270" w:rsidP="002A6270" w:rsidRDefault="002A6270" w14:paraId="5A569E5A" w14:textId="77777777">
      <w:pPr>
        <w:pStyle w:val="Lijstalinea"/>
        <w:numPr>
          <w:ilvl w:val="0"/>
          <w:numId w:val="17"/>
        </w:numPr>
        <w:rPr>
          <w:rFonts w:ascii="Verdana" w:hAnsi="Verdana"/>
          <w:sz w:val="18"/>
          <w:szCs w:val="18"/>
        </w:rPr>
      </w:pPr>
      <w:r w:rsidRPr="009E512B">
        <w:rPr>
          <w:rFonts w:ascii="Verdana" w:hAnsi="Verdana"/>
          <w:sz w:val="18"/>
          <w:szCs w:val="18"/>
        </w:rPr>
        <w:t>Het uitwerken van tussentijdse doelen voor 2030</w:t>
      </w:r>
      <w:r>
        <w:rPr>
          <w:rFonts w:ascii="Verdana" w:hAnsi="Verdana"/>
          <w:sz w:val="18"/>
          <w:szCs w:val="18"/>
        </w:rPr>
        <w:t>;</w:t>
      </w:r>
      <w:r w:rsidRPr="009E512B">
        <w:rPr>
          <w:rFonts w:ascii="Verdana" w:hAnsi="Verdana"/>
          <w:sz w:val="18"/>
          <w:szCs w:val="18"/>
        </w:rPr>
        <w:t xml:space="preserve"> </w:t>
      </w:r>
    </w:p>
    <w:p w:rsidRPr="009E512B" w:rsidR="002A6270" w:rsidP="002A6270" w:rsidRDefault="002A6270" w14:paraId="4805B770" w14:textId="77777777">
      <w:pPr>
        <w:pStyle w:val="Lijstalinea"/>
        <w:numPr>
          <w:ilvl w:val="0"/>
          <w:numId w:val="17"/>
        </w:numPr>
        <w:rPr>
          <w:rFonts w:ascii="Verdana" w:hAnsi="Verdana"/>
          <w:sz w:val="18"/>
          <w:szCs w:val="18"/>
        </w:rPr>
      </w:pPr>
      <w:r w:rsidRPr="009E512B">
        <w:rPr>
          <w:rFonts w:ascii="Verdana" w:hAnsi="Verdana"/>
          <w:sz w:val="18"/>
          <w:szCs w:val="18"/>
        </w:rPr>
        <w:t xml:space="preserve">Het koppelen van </w:t>
      </w:r>
      <w:r>
        <w:rPr>
          <w:rFonts w:ascii="Verdana" w:hAnsi="Verdana"/>
          <w:sz w:val="18"/>
          <w:szCs w:val="18"/>
        </w:rPr>
        <w:t xml:space="preserve">publieke en private </w:t>
      </w:r>
      <w:r w:rsidRPr="009E512B">
        <w:rPr>
          <w:rFonts w:ascii="Verdana" w:hAnsi="Verdana"/>
          <w:sz w:val="18"/>
          <w:szCs w:val="18"/>
        </w:rPr>
        <w:t>acties, planningen en middelen aan die tussentijdse doelen</w:t>
      </w:r>
      <w:r>
        <w:rPr>
          <w:rFonts w:ascii="Verdana" w:hAnsi="Verdana"/>
          <w:sz w:val="18"/>
          <w:szCs w:val="18"/>
        </w:rPr>
        <w:t>;</w:t>
      </w:r>
    </w:p>
    <w:p w:rsidRPr="009E512B" w:rsidR="002A6270" w:rsidP="002A6270" w:rsidRDefault="002A6270" w14:paraId="1E5B2E3D" w14:textId="77777777">
      <w:pPr>
        <w:pStyle w:val="Lijstalinea"/>
        <w:numPr>
          <w:ilvl w:val="0"/>
          <w:numId w:val="17"/>
        </w:numPr>
        <w:rPr>
          <w:rFonts w:ascii="Verdana" w:hAnsi="Verdana"/>
          <w:sz w:val="18"/>
          <w:szCs w:val="18"/>
        </w:rPr>
      </w:pPr>
      <w:r w:rsidRPr="009E512B">
        <w:rPr>
          <w:rFonts w:ascii="Verdana" w:hAnsi="Verdana"/>
          <w:sz w:val="18"/>
          <w:szCs w:val="18"/>
        </w:rPr>
        <w:t>Het inrichten van monitoring</w:t>
      </w:r>
      <w:r>
        <w:rPr>
          <w:rFonts w:ascii="Verdana" w:hAnsi="Verdana"/>
          <w:sz w:val="18"/>
          <w:szCs w:val="18"/>
        </w:rPr>
        <w:t xml:space="preserve">, gestandaardiseerde </w:t>
      </w:r>
      <w:r w:rsidRPr="009E512B">
        <w:rPr>
          <w:rFonts w:ascii="Verdana" w:hAnsi="Verdana"/>
          <w:sz w:val="18"/>
          <w:szCs w:val="18"/>
        </w:rPr>
        <w:t>voor</w:t>
      </w:r>
      <w:r>
        <w:rPr>
          <w:rFonts w:ascii="Verdana" w:hAnsi="Verdana"/>
          <w:sz w:val="18"/>
          <w:szCs w:val="18"/>
        </w:rPr>
        <w:t>t</w:t>
      </w:r>
      <w:r w:rsidRPr="009E512B">
        <w:rPr>
          <w:rFonts w:ascii="Verdana" w:hAnsi="Verdana"/>
          <w:sz w:val="18"/>
          <w:szCs w:val="18"/>
        </w:rPr>
        <w:t>gangsrapportage</w:t>
      </w:r>
      <w:r>
        <w:rPr>
          <w:rFonts w:ascii="Verdana" w:hAnsi="Verdana"/>
          <w:sz w:val="18"/>
          <w:szCs w:val="18"/>
        </w:rPr>
        <w:t xml:space="preserve"> en bijsturing waar nodig;</w:t>
      </w:r>
    </w:p>
    <w:p w:rsidR="002A6270" w:rsidP="002A6270" w:rsidRDefault="002A6270" w14:paraId="2B0998E0" w14:textId="77777777">
      <w:pPr>
        <w:pStyle w:val="Lijstalinea"/>
        <w:numPr>
          <w:ilvl w:val="0"/>
          <w:numId w:val="17"/>
        </w:numPr>
        <w:rPr>
          <w:rFonts w:ascii="Verdana" w:hAnsi="Verdana"/>
          <w:sz w:val="18"/>
          <w:szCs w:val="18"/>
        </w:rPr>
      </w:pPr>
      <w:r w:rsidRPr="009E512B">
        <w:rPr>
          <w:rFonts w:ascii="Verdana" w:hAnsi="Verdana"/>
          <w:sz w:val="18"/>
          <w:szCs w:val="18"/>
        </w:rPr>
        <w:t xml:space="preserve">Het inbedden van cyclische burgerconsultatie en het ontwikkelen van een </w:t>
      </w:r>
      <w:r>
        <w:rPr>
          <w:rFonts w:ascii="Verdana" w:hAnsi="Verdana"/>
          <w:sz w:val="18"/>
          <w:szCs w:val="18"/>
        </w:rPr>
        <w:t>(</w:t>
      </w:r>
      <w:r w:rsidRPr="009E512B">
        <w:rPr>
          <w:rFonts w:ascii="Verdana" w:hAnsi="Verdana"/>
          <w:sz w:val="18"/>
          <w:szCs w:val="18"/>
        </w:rPr>
        <w:t>ethisch</w:t>
      </w:r>
      <w:r>
        <w:rPr>
          <w:rFonts w:ascii="Verdana" w:hAnsi="Verdana"/>
          <w:sz w:val="18"/>
          <w:szCs w:val="18"/>
        </w:rPr>
        <w:t>)</w:t>
      </w:r>
      <w:r w:rsidRPr="009E512B">
        <w:rPr>
          <w:rFonts w:ascii="Verdana" w:hAnsi="Verdana"/>
          <w:sz w:val="18"/>
          <w:szCs w:val="18"/>
        </w:rPr>
        <w:t xml:space="preserve"> afwegingskader</w:t>
      </w:r>
      <w:r>
        <w:rPr>
          <w:rFonts w:ascii="Verdana" w:hAnsi="Verdana"/>
          <w:sz w:val="18"/>
          <w:szCs w:val="18"/>
        </w:rPr>
        <w:t>;</w:t>
      </w:r>
      <w:r w:rsidRPr="00697BFC">
        <w:rPr>
          <w:rFonts w:ascii="Verdana" w:hAnsi="Verdana"/>
          <w:sz w:val="18"/>
          <w:szCs w:val="18"/>
        </w:rPr>
        <w:t xml:space="preserve"> </w:t>
      </w:r>
    </w:p>
    <w:p w:rsidRPr="00715AD6" w:rsidR="002A6270" w:rsidP="00715AD6" w:rsidRDefault="002A6270" w14:paraId="26C52475" w14:textId="6B297B37">
      <w:pPr>
        <w:pStyle w:val="Lijstalinea"/>
        <w:numPr>
          <w:ilvl w:val="0"/>
          <w:numId w:val="17"/>
        </w:numPr>
        <w:rPr>
          <w:rFonts w:ascii="Verdana" w:hAnsi="Verdana"/>
          <w:sz w:val="18"/>
          <w:szCs w:val="18"/>
        </w:rPr>
      </w:pPr>
      <w:r w:rsidRPr="009E512B">
        <w:rPr>
          <w:rFonts w:ascii="Verdana" w:hAnsi="Verdana"/>
          <w:sz w:val="18"/>
          <w:szCs w:val="18"/>
        </w:rPr>
        <w:t xml:space="preserve">De implementatie van een passende biotechnologie </w:t>
      </w:r>
      <w:proofErr w:type="spellStart"/>
      <w:r w:rsidRPr="009E512B">
        <w:rPr>
          <w:rFonts w:ascii="Verdana" w:hAnsi="Verdana"/>
          <w:sz w:val="18"/>
          <w:szCs w:val="18"/>
        </w:rPr>
        <w:t>governance</w:t>
      </w:r>
      <w:proofErr w:type="spellEnd"/>
      <w:r w:rsidRPr="009E512B">
        <w:rPr>
          <w:rFonts w:ascii="Verdana" w:hAnsi="Verdana"/>
          <w:sz w:val="18"/>
          <w:szCs w:val="18"/>
        </w:rPr>
        <w:t xml:space="preserve"> (</w:t>
      </w:r>
      <w:r>
        <w:rPr>
          <w:rFonts w:ascii="Verdana" w:hAnsi="Verdana"/>
          <w:sz w:val="18"/>
          <w:szCs w:val="18"/>
        </w:rPr>
        <w:t xml:space="preserve">voorzien voor de tweede helft van </w:t>
      </w:r>
      <w:r w:rsidRPr="009E512B">
        <w:rPr>
          <w:rFonts w:ascii="Verdana" w:hAnsi="Verdana"/>
          <w:sz w:val="18"/>
          <w:szCs w:val="18"/>
        </w:rPr>
        <w:t xml:space="preserve">2026) </w:t>
      </w:r>
      <w:r>
        <w:rPr>
          <w:rFonts w:ascii="Verdana" w:hAnsi="Verdana"/>
          <w:sz w:val="18"/>
          <w:szCs w:val="18"/>
        </w:rPr>
        <w:t>met</w:t>
      </w:r>
      <w:r w:rsidRPr="009E512B">
        <w:rPr>
          <w:rFonts w:ascii="Verdana" w:hAnsi="Verdana"/>
          <w:sz w:val="18"/>
          <w:szCs w:val="18"/>
        </w:rPr>
        <w:t xml:space="preserve"> bijbehorende periodieke overlegmomenten met stakeholdergroepen</w:t>
      </w:r>
      <w:r>
        <w:rPr>
          <w:rFonts w:ascii="Verdana" w:hAnsi="Verdana"/>
          <w:sz w:val="18"/>
          <w:szCs w:val="18"/>
        </w:rPr>
        <w:t>.</w:t>
      </w:r>
    </w:p>
    <w:p w:rsidR="00CE5C1A" w:rsidP="002A6270" w:rsidRDefault="00CE5C1A" w14:paraId="3B2E2AA4" w14:textId="77777777">
      <w:pPr>
        <w:spacing w:line="259" w:lineRule="auto"/>
        <w:rPr>
          <w:b/>
          <w:bCs/>
        </w:rPr>
      </w:pPr>
    </w:p>
    <w:p w:rsidR="002A6270" w:rsidP="002A6270" w:rsidRDefault="002A6270" w14:paraId="74145632" w14:textId="6B47C3C4">
      <w:pPr>
        <w:spacing w:line="259" w:lineRule="auto"/>
      </w:pPr>
      <w:r w:rsidRPr="235AEEA8">
        <w:rPr>
          <w:b/>
          <w:bCs/>
        </w:rPr>
        <w:t xml:space="preserve">Leeswijzer </w:t>
      </w:r>
      <w:r>
        <w:rPr>
          <w:b/>
          <w:bCs/>
        </w:rPr>
        <w:t xml:space="preserve">bij de </w:t>
      </w:r>
      <w:r w:rsidRPr="235AEEA8">
        <w:rPr>
          <w:b/>
          <w:bCs/>
        </w:rPr>
        <w:t>Uitvoeringsagenda</w:t>
      </w:r>
      <w:r>
        <w:rPr>
          <w:b/>
          <w:bCs/>
        </w:rPr>
        <w:t xml:space="preserve"> Biotechnologie 2026</w:t>
      </w:r>
    </w:p>
    <w:p w:rsidR="00580787" w:rsidP="002A6270" w:rsidRDefault="002A6270" w14:paraId="6A73AB18" w14:textId="77777777">
      <w:r>
        <w:t>In bijlage</w:t>
      </w:r>
      <w:r w:rsidR="003E46F7">
        <w:t xml:space="preserve"> 1</w:t>
      </w:r>
      <w:r>
        <w:t xml:space="preserve"> </w:t>
      </w:r>
      <w:r w:rsidR="00CE5C1A">
        <w:t xml:space="preserve">bij </w:t>
      </w:r>
      <w:r>
        <w:t xml:space="preserve">deze brief treft u de </w:t>
      </w:r>
      <w:r w:rsidR="00D86AB4">
        <w:t xml:space="preserve">Interdepartementale </w:t>
      </w:r>
      <w:r>
        <w:t xml:space="preserve">Uitvoeringsagenda Biotechnologie 2026. Paragraaf 1 daarin behandelt de diverse acties die tezamen bijdragen aan de integrale versterking van biotechnologie in Nederland. Dit gebeurt in lijn met de Kabinetsvisie langs vier uitvoeringsthema’s: (I) economie, (II) onderzoek, innovatie en mensen, (III) nationale veiligheid en (IV) wet- en regelgeving. Dan volgen drie paragrafen met acties gekoppeld aan specifieke maatschappelijke doelen. Kort gezegd gaat dit over een betere gezondheid (par 2), </w:t>
      </w:r>
      <w:r w:rsidR="00BB2310">
        <w:t xml:space="preserve">leefbaar klimaat en </w:t>
      </w:r>
      <w:r>
        <w:t>circula</w:t>
      </w:r>
      <w:r w:rsidR="00CF4ABE">
        <w:t>riteit</w:t>
      </w:r>
      <w:r>
        <w:t xml:space="preserve"> (par 3) en duurzame landbouw</w:t>
      </w:r>
      <w:r w:rsidR="007E7836">
        <w:t xml:space="preserve"> en</w:t>
      </w:r>
      <w:r w:rsidR="006234D7">
        <w:t xml:space="preserve"> v</w:t>
      </w:r>
      <w:r w:rsidRPr="00F20D2C" w:rsidR="00F20D2C">
        <w:t>oedselproductie, en dierwaardigheid</w:t>
      </w:r>
      <w:r w:rsidR="007E7836">
        <w:t xml:space="preserve"> </w:t>
      </w:r>
      <w:r>
        <w:t xml:space="preserve">(par 4). Paragraaf 5 gaat over </w:t>
      </w:r>
      <w:proofErr w:type="spellStart"/>
      <w:r>
        <w:t>governance</w:t>
      </w:r>
      <w:proofErr w:type="spellEnd"/>
      <w:r>
        <w:t xml:space="preserve"> en daarmee over het verstevigen van de interdepartementale samenwerking én de samenwerking met partners buiten de rijksoverheid. </w:t>
      </w:r>
    </w:p>
    <w:p w:rsidR="00580787" w:rsidRDefault="00580787" w14:paraId="71193C8C" w14:textId="77777777">
      <w:pPr>
        <w:spacing w:line="240" w:lineRule="auto"/>
      </w:pPr>
      <w:r>
        <w:br w:type="page"/>
      </w:r>
    </w:p>
    <w:p w:rsidR="002A6270" w:rsidP="002A6270" w:rsidRDefault="002A6270" w14:paraId="4B3BB71F" w14:textId="72779843">
      <w:r>
        <w:t>Tot slot gaat paragraaf 6 over burgerconsultatie waarin wordt geïntroduceerd hoe burgers worden betrokken bij biotechnologische ontwikkelingen.</w:t>
      </w:r>
    </w:p>
    <w:p w:rsidR="002A6270" w:rsidP="002A6270" w:rsidRDefault="002A6270" w14:paraId="4CECFCF3" w14:textId="77777777"/>
    <w:p w:rsidR="002A6270" w:rsidP="002A6270" w:rsidRDefault="002A6270" w14:paraId="3AB0C434" w14:textId="77777777">
      <w:pPr>
        <w:pStyle w:val="Slotzin"/>
        <w:rPr>
          <w:rFonts w:eastAsia="Verdana" w:cs="Verdana"/>
        </w:rPr>
      </w:pPr>
      <w:r w:rsidRPr="5E3BC06D">
        <w:rPr>
          <w:rFonts w:eastAsia="Verdana" w:cs="Verdana"/>
        </w:rPr>
        <w:t>Hoogachtend,</w:t>
      </w:r>
    </w:p>
    <w:p w:rsidR="00AE26D1" w:rsidP="00AE26D1" w:rsidRDefault="00AE26D1" w14:paraId="2E4C262C" w14:textId="77777777">
      <w:pPr>
        <w:rPr>
          <w:rFonts w:eastAsia="Verdana" w:cs="Verdana"/>
        </w:rPr>
      </w:pPr>
    </w:p>
    <w:p w:rsidR="00580787" w:rsidP="00AE26D1" w:rsidRDefault="00580787" w14:paraId="2EDCA4BC" w14:textId="77777777">
      <w:pPr>
        <w:rPr>
          <w:rFonts w:eastAsia="Verdana" w:cs="Verdana"/>
        </w:rPr>
      </w:pPr>
    </w:p>
    <w:p w:rsidR="00580787" w:rsidP="00AE26D1" w:rsidRDefault="00580787" w14:paraId="2DDBF1BF" w14:textId="77777777">
      <w:pPr>
        <w:rPr>
          <w:rFonts w:eastAsia="Verdana" w:cs="Verdana"/>
        </w:rPr>
      </w:pPr>
    </w:p>
    <w:p w:rsidR="00AE26D1" w:rsidP="00AE26D1" w:rsidRDefault="00AE26D1" w14:paraId="5A16F18F" w14:textId="77777777">
      <w:pPr>
        <w:rPr>
          <w:rFonts w:eastAsia="Verdana" w:cs="Verdana"/>
        </w:rPr>
      </w:pPr>
    </w:p>
    <w:p w:rsidRPr="008D784D" w:rsidR="00AE26D1" w:rsidP="00AE26D1" w:rsidRDefault="00AE26D1" w14:paraId="1EF4C75C" w14:textId="3CD88945">
      <w:pPr>
        <w:rPr>
          <w:rFonts w:eastAsia="Verdana" w:cs="Verdana"/>
        </w:rPr>
      </w:pPr>
      <w:r w:rsidRPr="008D784D">
        <w:rPr>
          <w:rFonts w:eastAsia="Verdana" w:cs="Verdana"/>
        </w:rPr>
        <w:t>Heleen Herbert</w:t>
      </w:r>
    </w:p>
    <w:p w:rsidRPr="008D784D" w:rsidR="00AE26D1" w:rsidP="00AE26D1" w:rsidRDefault="00AE26D1" w14:paraId="2F90C8CC" w14:textId="77777777">
      <w:pPr>
        <w:rPr>
          <w:rFonts w:eastAsia="Verdana" w:cs="Verdana"/>
        </w:rPr>
      </w:pPr>
      <w:r w:rsidRPr="008D784D">
        <w:rPr>
          <w:rFonts w:eastAsia="Verdana" w:cs="Verdana"/>
        </w:rPr>
        <w:t>Minister van Economische Zaken en Klimaat</w:t>
      </w:r>
    </w:p>
    <w:p w:rsidR="00AE26D1" w:rsidP="00AE26D1" w:rsidRDefault="00AE26D1" w14:paraId="607412AC" w14:textId="77777777">
      <w:pPr>
        <w:rPr>
          <w:rFonts w:eastAsia="Verdana" w:cs="Verdana"/>
        </w:rPr>
      </w:pPr>
    </w:p>
    <w:p w:rsidR="00580787" w:rsidP="00AE26D1" w:rsidRDefault="00580787" w14:paraId="62957B66" w14:textId="77777777">
      <w:pPr>
        <w:rPr>
          <w:rFonts w:eastAsia="Verdana" w:cs="Verdana"/>
        </w:rPr>
      </w:pPr>
    </w:p>
    <w:p w:rsidR="00580787" w:rsidP="00AE26D1" w:rsidRDefault="00580787" w14:paraId="5A6D6A09" w14:textId="77777777">
      <w:pPr>
        <w:rPr>
          <w:rFonts w:eastAsia="Verdana" w:cs="Verdana"/>
        </w:rPr>
      </w:pPr>
    </w:p>
    <w:p w:rsidR="00580787" w:rsidP="00AE26D1" w:rsidRDefault="00580787" w14:paraId="23298B77" w14:textId="77777777">
      <w:pPr>
        <w:rPr>
          <w:rFonts w:eastAsia="Verdana" w:cs="Verdana"/>
        </w:rPr>
      </w:pPr>
    </w:p>
    <w:p w:rsidRPr="00030258" w:rsidR="00AE26D1" w:rsidP="00AE26D1" w:rsidRDefault="00AE26D1" w14:paraId="5FFD4525" w14:textId="77777777">
      <w:pPr>
        <w:rPr>
          <w:rFonts w:eastAsia="Verdana" w:cs="Verdana"/>
        </w:rPr>
      </w:pPr>
      <w:r w:rsidRPr="00030258">
        <w:rPr>
          <w:rFonts w:eastAsia="Verdana" w:cs="Verdana"/>
        </w:rPr>
        <w:t>Annet Bertram</w:t>
      </w:r>
    </w:p>
    <w:p w:rsidRPr="00030258" w:rsidR="00AE26D1" w:rsidP="00AE26D1" w:rsidRDefault="00AE26D1" w14:paraId="12529587" w14:textId="77777777">
      <w:pPr>
        <w:rPr>
          <w:rFonts w:eastAsia="Verdana" w:cs="Verdana"/>
        </w:rPr>
      </w:pPr>
      <w:r w:rsidRPr="00030258">
        <w:rPr>
          <w:rFonts w:eastAsia="Verdana" w:cs="Verdana"/>
        </w:rPr>
        <w:t>S</w:t>
      </w:r>
      <w:r>
        <w:rPr>
          <w:rFonts w:eastAsia="Verdana" w:cs="Verdana"/>
        </w:rPr>
        <w:t>taatssecretaris van Infrastructuur en Waterstaat</w:t>
      </w:r>
    </w:p>
    <w:p w:rsidR="00AE26D1" w:rsidP="00AE26D1" w:rsidRDefault="00AE26D1" w14:paraId="053F23E7" w14:textId="77777777">
      <w:pPr>
        <w:rPr>
          <w:rFonts w:eastAsia="Verdana" w:cs="Verdana"/>
        </w:rPr>
      </w:pPr>
    </w:p>
    <w:p w:rsidR="00580787" w:rsidP="00AE26D1" w:rsidRDefault="00580787" w14:paraId="00732D50" w14:textId="77777777">
      <w:pPr>
        <w:rPr>
          <w:rFonts w:eastAsia="Verdana" w:cs="Verdana"/>
        </w:rPr>
      </w:pPr>
    </w:p>
    <w:p w:rsidR="00580787" w:rsidP="00AE26D1" w:rsidRDefault="00580787" w14:paraId="155EC5F3" w14:textId="77777777">
      <w:pPr>
        <w:rPr>
          <w:rFonts w:eastAsia="Verdana" w:cs="Verdana"/>
        </w:rPr>
      </w:pPr>
    </w:p>
    <w:p w:rsidR="00580787" w:rsidP="00AE26D1" w:rsidRDefault="00580787" w14:paraId="14A177C0" w14:textId="77777777">
      <w:pPr>
        <w:rPr>
          <w:rFonts w:eastAsia="Verdana" w:cs="Verdana"/>
        </w:rPr>
      </w:pPr>
    </w:p>
    <w:p w:rsidRPr="00030258" w:rsidR="00580787" w:rsidP="00AE26D1" w:rsidRDefault="00580787" w14:paraId="0D9A188E" w14:textId="77777777">
      <w:pPr>
        <w:rPr>
          <w:rFonts w:eastAsia="Verdana" w:cs="Verdana"/>
        </w:rPr>
      </w:pPr>
    </w:p>
    <w:p w:rsidRPr="00D14060" w:rsidR="00AE26D1" w:rsidP="00AE26D1" w:rsidRDefault="00AE26D1" w14:paraId="62510FCF" w14:textId="77777777">
      <w:pPr>
        <w:rPr>
          <w:rFonts w:eastAsia="Verdana" w:cs="Verdana"/>
        </w:rPr>
      </w:pPr>
      <w:proofErr w:type="spellStart"/>
      <w:r w:rsidRPr="00D14060">
        <w:rPr>
          <w:rFonts w:eastAsia="Verdana" w:cs="Verdana"/>
        </w:rPr>
        <w:t>Jaimi</w:t>
      </w:r>
      <w:proofErr w:type="spellEnd"/>
      <w:r w:rsidRPr="00D14060">
        <w:rPr>
          <w:rFonts w:eastAsia="Verdana" w:cs="Verdana"/>
        </w:rPr>
        <w:t xml:space="preserve"> van Essen</w:t>
      </w:r>
    </w:p>
    <w:p w:rsidR="00AE26D1" w:rsidP="00AE26D1" w:rsidRDefault="00AE26D1" w14:paraId="5AD86F8F" w14:textId="77777777">
      <w:pPr>
        <w:rPr>
          <w:rFonts w:eastAsia="Verdana" w:cs="Verdana"/>
        </w:rPr>
      </w:pPr>
      <w:r w:rsidRPr="00D14060">
        <w:rPr>
          <w:rFonts w:eastAsia="Verdana" w:cs="Verdana"/>
        </w:rPr>
        <w:t>Minister van Landbouw, Visserij, Voedselzekerheid en Natuur</w:t>
      </w:r>
    </w:p>
    <w:p w:rsidR="00AE26D1" w:rsidP="00AE26D1" w:rsidRDefault="00AE26D1" w14:paraId="3C3CA85A" w14:textId="77777777">
      <w:pPr>
        <w:rPr>
          <w:rFonts w:eastAsia="Verdana" w:cs="Verdana"/>
        </w:rPr>
      </w:pPr>
    </w:p>
    <w:p w:rsidR="00580787" w:rsidP="00AE26D1" w:rsidRDefault="00580787" w14:paraId="3CD2BF96" w14:textId="77777777">
      <w:pPr>
        <w:rPr>
          <w:rFonts w:eastAsia="Verdana" w:cs="Verdana"/>
        </w:rPr>
      </w:pPr>
    </w:p>
    <w:p w:rsidR="00580787" w:rsidP="00AE26D1" w:rsidRDefault="00580787" w14:paraId="0EE45126" w14:textId="77777777">
      <w:pPr>
        <w:rPr>
          <w:rFonts w:eastAsia="Verdana" w:cs="Verdana"/>
        </w:rPr>
      </w:pPr>
    </w:p>
    <w:p w:rsidR="00580787" w:rsidP="00AE26D1" w:rsidRDefault="00580787" w14:paraId="0166E7E6" w14:textId="77777777">
      <w:pPr>
        <w:rPr>
          <w:rFonts w:eastAsia="Verdana" w:cs="Verdana"/>
        </w:rPr>
      </w:pPr>
    </w:p>
    <w:p w:rsidR="00580787" w:rsidP="00AE26D1" w:rsidRDefault="00580787" w14:paraId="4C53EA77" w14:textId="77777777">
      <w:pPr>
        <w:rPr>
          <w:rFonts w:eastAsia="Verdana" w:cs="Verdana"/>
        </w:rPr>
      </w:pPr>
    </w:p>
    <w:p w:rsidRPr="00A3655D" w:rsidR="00AE26D1" w:rsidP="00AE26D1" w:rsidRDefault="00AE26D1" w14:paraId="7E1351A5" w14:textId="77777777">
      <w:pPr>
        <w:rPr>
          <w:rFonts w:eastAsia="Verdana" w:cs="Verdana"/>
        </w:rPr>
      </w:pPr>
      <w:r w:rsidRPr="00A3655D">
        <w:rPr>
          <w:rFonts w:eastAsia="Verdana" w:cs="Verdana"/>
        </w:rPr>
        <w:t>Silvio P.A. Erkens</w:t>
      </w:r>
    </w:p>
    <w:p w:rsidRPr="00A3655D" w:rsidR="00AE26D1" w:rsidP="00AE26D1" w:rsidRDefault="00AE26D1" w14:paraId="463015AF" w14:textId="77777777">
      <w:pPr>
        <w:rPr>
          <w:rFonts w:eastAsia="Verdana" w:cs="Verdana"/>
        </w:rPr>
      </w:pPr>
      <w:r w:rsidRPr="00A3655D">
        <w:rPr>
          <w:rFonts w:eastAsia="Verdana" w:cs="Verdana"/>
        </w:rPr>
        <w:t>Staatssecretaris van Landbouw, Visserij, Voedselzekerheid en Natuur</w:t>
      </w:r>
    </w:p>
    <w:p w:rsidR="00AE26D1" w:rsidP="00AE26D1" w:rsidRDefault="00AE26D1" w14:paraId="3DBCC666" w14:textId="77777777">
      <w:pPr>
        <w:rPr>
          <w:rFonts w:eastAsia="Verdana" w:cs="Verdana"/>
        </w:rPr>
      </w:pPr>
    </w:p>
    <w:p w:rsidR="00580787" w:rsidP="00AE26D1" w:rsidRDefault="00580787" w14:paraId="1BB0BE2F" w14:textId="77777777">
      <w:pPr>
        <w:rPr>
          <w:rFonts w:eastAsia="Verdana" w:cs="Verdana"/>
        </w:rPr>
      </w:pPr>
    </w:p>
    <w:p w:rsidR="00580787" w:rsidP="00AE26D1" w:rsidRDefault="00580787" w14:paraId="584758A4" w14:textId="77777777">
      <w:pPr>
        <w:rPr>
          <w:rFonts w:eastAsia="Verdana" w:cs="Verdana"/>
        </w:rPr>
      </w:pPr>
    </w:p>
    <w:p w:rsidR="00580787" w:rsidP="00AE26D1" w:rsidRDefault="00580787" w14:paraId="57A2F6F2" w14:textId="77777777">
      <w:pPr>
        <w:rPr>
          <w:rFonts w:eastAsia="Verdana" w:cs="Verdana"/>
        </w:rPr>
      </w:pPr>
    </w:p>
    <w:p w:rsidR="00580787" w:rsidP="00AE26D1" w:rsidRDefault="00580787" w14:paraId="36B195AF" w14:textId="77777777">
      <w:pPr>
        <w:rPr>
          <w:rFonts w:eastAsia="Verdana" w:cs="Verdana"/>
        </w:rPr>
      </w:pPr>
    </w:p>
    <w:p w:rsidRPr="005A27D6" w:rsidR="00AE26D1" w:rsidP="00AE26D1" w:rsidRDefault="00AE26D1" w14:paraId="0E13F925" w14:textId="77777777">
      <w:pPr>
        <w:rPr>
          <w:rFonts w:eastAsia="Verdana" w:cs="Verdana"/>
        </w:rPr>
      </w:pPr>
      <w:r w:rsidRPr="005A27D6">
        <w:rPr>
          <w:rFonts w:eastAsia="Verdana" w:cs="Verdana"/>
        </w:rPr>
        <w:t>Sophie Hermans</w:t>
      </w:r>
    </w:p>
    <w:p w:rsidRPr="005A27D6" w:rsidR="00AE26D1" w:rsidP="00AE26D1" w:rsidRDefault="00AE26D1" w14:paraId="2F49BBDC" w14:textId="77777777">
      <w:pPr>
        <w:rPr>
          <w:rFonts w:eastAsia="Verdana" w:cs="Verdana"/>
        </w:rPr>
      </w:pPr>
      <w:r>
        <w:rPr>
          <w:rFonts w:eastAsia="Verdana" w:cs="Verdana"/>
        </w:rPr>
        <w:t>M</w:t>
      </w:r>
      <w:r w:rsidRPr="005A27D6">
        <w:rPr>
          <w:rFonts w:eastAsia="Verdana" w:cs="Verdana"/>
        </w:rPr>
        <w:t>inister van Volksgezondheid,</w:t>
      </w:r>
      <w:r>
        <w:rPr>
          <w:rFonts w:eastAsia="Verdana" w:cs="Verdana"/>
        </w:rPr>
        <w:t xml:space="preserve"> </w:t>
      </w:r>
      <w:r w:rsidRPr="005A27D6">
        <w:rPr>
          <w:rFonts w:eastAsia="Verdana" w:cs="Verdana"/>
        </w:rPr>
        <w:t>Welzijn en Sport</w:t>
      </w:r>
    </w:p>
    <w:p w:rsidR="00AE26D1" w:rsidP="00AE26D1" w:rsidRDefault="00AE26D1" w14:paraId="3AB8C256" w14:textId="77777777">
      <w:pPr>
        <w:rPr>
          <w:rFonts w:eastAsia="Verdana" w:cs="Verdana"/>
        </w:rPr>
      </w:pPr>
    </w:p>
    <w:p w:rsidR="00580787" w:rsidP="00AE26D1" w:rsidRDefault="00580787" w14:paraId="6A953A9D" w14:textId="77777777">
      <w:pPr>
        <w:rPr>
          <w:rFonts w:eastAsia="Verdana" w:cs="Verdana"/>
        </w:rPr>
      </w:pPr>
    </w:p>
    <w:p w:rsidR="00580787" w:rsidP="00AE26D1" w:rsidRDefault="00580787" w14:paraId="51036C66" w14:textId="77777777">
      <w:pPr>
        <w:rPr>
          <w:rFonts w:eastAsia="Verdana" w:cs="Verdana"/>
        </w:rPr>
      </w:pPr>
    </w:p>
    <w:p w:rsidR="00580787" w:rsidP="00AE26D1" w:rsidRDefault="00580787" w14:paraId="30B6CFB6" w14:textId="77777777">
      <w:pPr>
        <w:rPr>
          <w:rFonts w:eastAsia="Verdana" w:cs="Verdana"/>
        </w:rPr>
      </w:pPr>
    </w:p>
    <w:p w:rsidR="00580787" w:rsidP="00AE26D1" w:rsidRDefault="00580787" w14:paraId="2F708193" w14:textId="77777777">
      <w:pPr>
        <w:rPr>
          <w:rFonts w:eastAsia="Verdana" w:cs="Verdana"/>
        </w:rPr>
      </w:pPr>
    </w:p>
    <w:p w:rsidR="00580787" w:rsidP="00AE26D1" w:rsidRDefault="00580787" w14:paraId="1F940CF4" w14:textId="77777777">
      <w:pPr>
        <w:rPr>
          <w:rFonts w:eastAsia="Verdana" w:cs="Verdana"/>
        </w:rPr>
      </w:pPr>
    </w:p>
    <w:p w:rsidRPr="00EB13B7" w:rsidR="00AE26D1" w:rsidP="00AE26D1" w:rsidRDefault="00AE26D1" w14:paraId="5D0427CB" w14:textId="77777777">
      <w:pPr>
        <w:rPr>
          <w:rFonts w:eastAsia="Verdana" w:cs="Verdana"/>
        </w:rPr>
      </w:pPr>
      <w:proofErr w:type="spellStart"/>
      <w:r w:rsidRPr="00EB13B7">
        <w:rPr>
          <w:rFonts w:eastAsia="Verdana" w:cs="Verdana"/>
        </w:rPr>
        <w:t>Stientje</w:t>
      </w:r>
      <w:proofErr w:type="spellEnd"/>
      <w:r w:rsidRPr="00EB13B7">
        <w:rPr>
          <w:rFonts w:eastAsia="Verdana" w:cs="Verdana"/>
        </w:rPr>
        <w:t xml:space="preserve"> van Veldhoven-van der Meer</w:t>
      </w:r>
    </w:p>
    <w:p w:rsidRPr="002A6270" w:rsidR="005F3E26" w:rsidP="002A6270" w:rsidRDefault="00AE26D1" w14:paraId="6ABC9345" w14:textId="5961DD87">
      <w:r w:rsidRPr="00EB13B7">
        <w:rPr>
          <w:rFonts w:eastAsia="Verdana" w:cs="Verdana"/>
        </w:rPr>
        <w:t>Minister van Klimaat en Groene Groei</w:t>
      </w:r>
      <w:bookmarkEnd w:id="1"/>
    </w:p>
    <w:sectPr w:rsidRPr="002A6270" w:rsidR="005F3E26" w:rsidSect="00CE5C1A">
      <w:headerReference w:type="default" r:id="rId8"/>
      <w:footerReference w:type="default" r:id="rId9"/>
      <w:headerReference w:type="first" r:id="rId10"/>
      <w:footerReference w:type="first" r:id="rId11"/>
      <w:pgSz w:w="11906" w:h="16838" w:code="9"/>
      <w:pgMar w:top="2268" w:right="2692" w:bottom="567" w:left="1418" w:header="851" w:footer="2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36B6" w14:textId="77777777" w:rsidR="00C45155" w:rsidRDefault="00C45155">
      <w:r>
        <w:separator/>
      </w:r>
    </w:p>
    <w:p w14:paraId="7757AAB2" w14:textId="77777777" w:rsidR="00C45155" w:rsidRDefault="00C45155"/>
  </w:endnote>
  <w:endnote w:type="continuationSeparator" w:id="0">
    <w:p w14:paraId="1F11456A" w14:textId="77777777" w:rsidR="00C45155" w:rsidRDefault="00C45155">
      <w:r>
        <w:continuationSeparator/>
      </w:r>
    </w:p>
    <w:p w14:paraId="74A0B538" w14:textId="77777777" w:rsidR="00C45155" w:rsidRDefault="00C45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0D4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6221E" w14:paraId="2140EB26" w14:textId="77777777" w:rsidTr="00CA6A25">
      <w:trPr>
        <w:trHeight w:hRule="exact" w:val="240"/>
      </w:trPr>
      <w:tc>
        <w:tcPr>
          <w:tcW w:w="7601" w:type="dxa"/>
        </w:tcPr>
        <w:p w14:paraId="694C3C72" w14:textId="77777777" w:rsidR="00527BD4" w:rsidRDefault="00527BD4" w:rsidP="003F1F6B">
          <w:pPr>
            <w:pStyle w:val="Huisstijl-Rubricering"/>
          </w:pPr>
        </w:p>
      </w:tc>
      <w:tc>
        <w:tcPr>
          <w:tcW w:w="2156" w:type="dxa"/>
        </w:tcPr>
        <w:p w14:paraId="2CB7C658" w14:textId="3C75C376" w:rsidR="00527BD4" w:rsidRPr="00645414" w:rsidRDefault="002D1E8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41EE1">
            <w:t>7</w:t>
          </w:r>
          <w:r w:rsidR="004425CC">
            <w:fldChar w:fldCharType="end"/>
          </w:r>
        </w:p>
      </w:tc>
    </w:tr>
  </w:tbl>
  <w:p w14:paraId="5289C7B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6221E" w14:paraId="5AF93B77" w14:textId="77777777" w:rsidTr="00CA6A25">
      <w:trPr>
        <w:trHeight w:hRule="exact" w:val="240"/>
      </w:trPr>
      <w:tc>
        <w:tcPr>
          <w:tcW w:w="7601" w:type="dxa"/>
        </w:tcPr>
        <w:p w14:paraId="039E70E6" w14:textId="77777777" w:rsidR="00527BD4" w:rsidRDefault="00527BD4" w:rsidP="008C356D">
          <w:pPr>
            <w:pStyle w:val="Huisstijl-Rubricering"/>
          </w:pPr>
        </w:p>
      </w:tc>
      <w:tc>
        <w:tcPr>
          <w:tcW w:w="2170" w:type="dxa"/>
        </w:tcPr>
        <w:p w14:paraId="705DD675" w14:textId="37F590DB" w:rsidR="00527BD4" w:rsidRPr="00ED539E" w:rsidRDefault="002D1E8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F83410">
            <w:t>7</w:t>
          </w:r>
          <w:r w:rsidR="006A013B">
            <w:fldChar w:fldCharType="end"/>
          </w:r>
        </w:p>
      </w:tc>
    </w:tr>
  </w:tbl>
  <w:p w14:paraId="266B32E7" w14:textId="77777777" w:rsidR="00527BD4" w:rsidRPr="00BC3B53" w:rsidRDefault="00527BD4" w:rsidP="008C356D">
    <w:pPr>
      <w:pStyle w:val="Voettekst"/>
      <w:spacing w:line="240" w:lineRule="auto"/>
      <w:rPr>
        <w:sz w:val="2"/>
        <w:szCs w:val="2"/>
      </w:rPr>
    </w:pPr>
  </w:p>
  <w:p w14:paraId="798C86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595A" w14:textId="77777777" w:rsidR="00C45155" w:rsidRDefault="00C45155">
      <w:r>
        <w:separator/>
      </w:r>
    </w:p>
    <w:p w14:paraId="39239236" w14:textId="77777777" w:rsidR="00C45155" w:rsidRDefault="00C45155"/>
  </w:footnote>
  <w:footnote w:type="continuationSeparator" w:id="0">
    <w:p w14:paraId="17B9A867" w14:textId="77777777" w:rsidR="00C45155" w:rsidRDefault="00C45155">
      <w:r>
        <w:continuationSeparator/>
      </w:r>
    </w:p>
    <w:p w14:paraId="487E310A" w14:textId="77777777" w:rsidR="00C45155" w:rsidRDefault="00C45155"/>
  </w:footnote>
  <w:footnote w:id="1">
    <w:p w14:paraId="24F4FB8C" w14:textId="77777777" w:rsidR="00F036E8" w:rsidRPr="00405050" w:rsidRDefault="00F036E8" w:rsidP="00F036E8">
      <w:pPr>
        <w:pStyle w:val="Voetnoottekst"/>
        <w:rPr>
          <w:szCs w:val="13"/>
        </w:rPr>
      </w:pPr>
      <w:r w:rsidRPr="00405050">
        <w:rPr>
          <w:rStyle w:val="Voetnootmarkering"/>
          <w:szCs w:val="13"/>
        </w:rPr>
        <w:footnoteRef/>
      </w:r>
      <w:r w:rsidRPr="00405050">
        <w:rPr>
          <w:szCs w:val="13"/>
        </w:rPr>
        <w:t xml:space="preserve"> </w:t>
      </w:r>
      <w:hyperlink r:id="rId1" w:history="1">
        <w:r w:rsidRPr="00405050">
          <w:rPr>
            <w:rStyle w:val="Hyperlink"/>
            <w:szCs w:val="13"/>
          </w:rPr>
          <w:t>Kabinetsvisie op biotechnologie 2025-2040</w:t>
        </w:r>
      </w:hyperlink>
    </w:p>
  </w:footnote>
  <w:footnote w:id="2">
    <w:p w14:paraId="50A1958A" w14:textId="77777777" w:rsidR="002A6270" w:rsidRPr="005815BD" w:rsidRDefault="002A6270" w:rsidP="002A6270">
      <w:pPr>
        <w:pStyle w:val="Voetnoottekst"/>
        <w:rPr>
          <w:sz w:val="14"/>
          <w:szCs w:val="14"/>
        </w:rPr>
      </w:pPr>
      <w:r w:rsidRPr="00820570">
        <w:rPr>
          <w:rStyle w:val="Voetnootmarkering"/>
          <w:szCs w:val="13"/>
        </w:rPr>
        <w:footnoteRef/>
      </w:r>
      <w:r w:rsidRPr="00820570">
        <w:rPr>
          <w:szCs w:val="13"/>
        </w:rPr>
        <w:t xml:space="preserve"> </w:t>
      </w:r>
      <w:hyperlink r:id="rId2" w:history="1">
        <w:r>
          <w:rPr>
            <w:rStyle w:val="Hyperlink"/>
            <w:szCs w:val="13"/>
          </w:rPr>
          <w:t>O</w:t>
        </w:r>
        <w:r w:rsidRPr="00820570">
          <w:rPr>
            <w:rStyle w:val="Hyperlink"/>
            <w:szCs w:val="13"/>
          </w:rPr>
          <w:t>pdrachtbrief Ministeriële Taskforce Toekomstige Welvaart en Vestigingsklimaat</w:t>
        </w:r>
      </w:hyperlink>
    </w:p>
  </w:footnote>
  <w:footnote w:id="3">
    <w:p w14:paraId="61F2AF0A" w14:textId="77777777" w:rsidR="002A6270" w:rsidRDefault="002A6270" w:rsidP="002A6270">
      <w:pPr>
        <w:pStyle w:val="Voetnoottekst"/>
      </w:pPr>
      <w:r w:rsidRPr="00405050">
        <w:rPr>
          <w:rStyle w:val="Voetnootmarkering"/>
          <w:szCs w:val="13"/>
        </w:rPr>
        <w:footnoteRef/>
      </w:r>
      <w:r w:rsidRPr="00405050">
        <w:rPr>
          <w:szCs w:val="13"/>
        </w:rPr>
        <w:t xml:space="preserve"> </w:t>
      </w:r>
      <w:hyperlink r:id="rId3" w:history="1">
        <w:r w:rsidRPr="00051088">
          <w:rPr>
            <w:rStyle w:val="Hyperlink"/>
            <w:szCs w:val="13"/>
          </w:rPr>
          <w:t xml:space="preserve">Kamerbrief over </w:t>
        </w:r>
        <w:r>
          <w:rPr>
            <w:rStyle w:val="Hyperlink"/>
            <w:szCs w:val="13"/>
          </w:rPr>
          <w:t>K</w:t>
        </w:r>
        <w:r w:rsidRPr="00051088">
          <w:rPr>
            <w:rStyle w:val="Hyperlink"/>
            <w:szCs w:val="13"/>
          </w:rPr>
          <w:t>abinetsvisie</w:t>
        </w:r>
        <w:r>
          <w:rPr>
            <w:rStyle w:val="Hyperlink"/>
            <w:szCs w:val="13"/>
          </w:rPr>
          <w:t xml:space="preserve"> op</w:t>
        </w:r>
        <w:r w:rsidRPr="00051088">
          <w:rPr>
            <w:rStyle w:val="Hyperlink"/>
            <w:szCs w:val="13"/>
          </w:rPr>
          <w:t xml:space="preserve"> Biotechnologie 2025-2040</w:t>
        </w:r>
      </w:hyperlink>
    </w:p>
  </w:footnote>
  <w:footnote w:id="4">
    <w:p w14:paraId="3631FFA8" w14:textId="77777777" w:rsidR="002A6270" w:rsidRPr="00405050" w:rsidRDefault="002A6270" w:rsidP="002A6270">
      <w:pPr>
        <w:pStyle w:val="Voetnoottekst"/>
        <w:rPr>
          <w:szCs w:val="13"/>
        </w:rPr>
      </w:pPr>
      <w:r w:rsidRPr="00405050">
        <w:rPr>
          <w:rStyle w:val="Voetnootmarkering"/>
          <w:szCs w:val="13"/>
        </w:rPr>
        <w:footnoteRef/>
      </w:r>
      <w:r w:rsidRPr="00405050">
        <w:rPr>
          <w:szCs w:val="13"/>
        </w:rPr>
        <w:t xml:space="preserve"> Onder nationale veiligheid verstaan we de bescherming van onze nationale veiligheidsbelangen tegen dreigingen die deze belangen kunnen schaden en daarmee maatschappelijke ontwrichting kunnen veroorzaken. Dit doen we door dreigingen te verminderen en de weerbaarheid tegen dreigingen te vergroten.</w:t>
      </w:r>
    </w:p>
  </w:footnote>
  <w:footnote w:id="5">
    <w:p w14:paraId="37298E86" w14:textId="77777777" w:rsidR="002A6270" w:rsidRDefault="002A6270" w:rsidP="002A6270">
      <w:pPr>
        <w:pStyle w:val="Voetnoottekst"/>
        <w:rPr>
          <w:sz w:val="14"/>
          <w:szCs w:val="14"/>
        </w:rPr>
      </w:pPr>
      <w:r w:rsidRPr="00405050">
        <w:rPr>
          <w:rStyle w:val="Voetnootmarkering"/>
          <w:szCs w:val="13"/>
        </w:rPr>
        <w:footnoteRef/>
      </w:r>
      <w:r w:rsidRPr="00405050">
        <w:rPr>
          <w:szCs w:val="13"/>
        </w:rPr>
        <w:t xml:space="preserve"> </w:t>
      </w:r>
      <w:hyperlink r:id="rId4">
        <w:r w:rsidRPr="00405050">
          <w:rPr>
            <w:rStyle w:val="Hyperlink"/>
            <w:szCs w:val="13"/>
          </w:rPr>
          <w:t xml:space="preserve">Trendanalyse biotechnologie 2023 </w:t>
        </w:r>
      </w:hyperlink>
    </w:p>
  </w:footnote>
  <w:footnote w:id="6">
    <w:p w14:paraId="504D70E3" w14:textId="77777777" w:rsidR="002A6270" w:rsidRPr="00BC107C" w:rsidRDefault="002A6270" w:rsidP="002A6270">
      <w:pPr>
        <w:pStyle w:val="Voetnoottekst"/>
        <w:rPr>
          <w:szCs w:val="13"/>
        </w:rPr>
      </w:pPr>
      <w:r w:rsidRPr="00BC107C">
        <w:rPr>
          <w:rStyle w:val="Voetnootmarkering"/>
          <w:szCs w:val="13"/>
        </w:rPr>
        <w:footnoteRef/>
      </w:r>
      <w:r w:rsidRPr="00BC107C">
        <w:rPr>
          <w:szCs w:val="13"/>
        </w:rPr>
        <w:t xml:space="preserve"> AIVD, MIVD, NCTV, Dreigingsbeeld Statelijke Actoren 2025.</w:t>
      </w:r>
    </w:p>
  </w:footnote>
  <w:footnote w:id="7">
    <w:p w14:paraId="45F095DF" w14:textId="3CDB8B0A" w:rsidR="002A6270" w:rsidRPr="00BC107C" w:rsidRDefault="002A6270" w:rsidP="002A6270">
      <w:pPr>
        <w:pStyle w:val="Voetnoottekst"/>
        <w:rPr>
          <w:szCs w:val="13"/>
        </w:rPr>
      </w:pPr>
      <w:r w:rsidRPr="00BC107C">
        <w:rPr>
          <w:rStyle w:val="Voetnootmarkering"/>
          <w:szCs w:val="13"/>
        </w:rPr>
        <w:footnoteRef/>
      </w:r>
      <w:r w:rsidRPr="00BC107C">
        <w:rPr>
          <w:szCs w:val="13"/>
        </w:rPr>
        <w:t xml:space="preserve"> </w:t>
      </w:r>
      <w:hyperlink r:id="rId5" w:history="1">
        <w:r w:rsidRPr="00BC107C">
          <w:rPr>
            <w:rStyle w:val="Hyperlink"/>
            <w:szCs w:val="13"/>
          </w:rPr>
          <w:t xml:space="preserve">Mededeling van de Europese Commissie. Bouwen aan de toekomst met de natuur: biotechnologie en </w:t>
        </w:r>
        <w:proofErr w:type="spellStart"/>
        <w:r w:rsidRPr="00BC107C">
          <w:rPr>
            <w:rStyle w:val="Hyperlink"/>
            <w:szCs w:val="13"/>
          </w:rPr>
          <w:t>biofabricage</w:t>
        </w:r>
        <w:proofErr w:type="spellEnd"/>
        <w:r w:rsidRPr="00BC107C">
          <w:rPr>
            <w:rStyle w:val="Hyperlink"/>
            <w:szCs w:val="13"/>
          </w:rPr>
          <w:t xml:space="preserve"> in de EU bevorderen (2024).</w:t>
        </w:r>
      </w:hyperlink>
    </w:p>
  </w:footnote>
  <w:footnote w:id="8">
    <w:p w14:paraId="39B26AF2" w14:textId="77777777" w:rsidR="002A6270" w:rsidRPr="00BC107C" w:rsidRDefault="002A6270" w:rsidP="002A6270">
      <w:pPr>
        <w:pStyle w:val="Voetnoottekst"/>
        <w:rPr>
          <w:szCs w:val="13"/>
          <w:lang w:val="en-US"/>
        </w:rPr>
      </w:pPr>
      <w:r w:rsidRPr="00BC107C">
        <w:rPr>
          <w:rStyle w:val="Voetnootmarkering"/>
          <w:szCs w:val="13"/>
        </w:rPr>
        <w:footnoteRef/>
      </w:r>
      <w:r w:rsidRPr="00BC107C">
        <w:rPr>
          <w:szCs w:val="13"/>
          <w:lang w:val="en-US"/>
        </w:rPr>
        <w:t xml:space="preserve"> </w:t>
      </w:r>
      <w:hyperlink r:id="rId6" w:history="1">
        <w:r w:rsidRPr="00945E6B">
          <w:rPr>
            <w:rStyle w:val="Hyperlink"/>
            <w:szCs w:val="13"/>
            <w:lang w:val="en-US"/>
          </w:rPr>
          <w:t>EU Bioeconomy Strategy</w:t>
        </w:r>
      </w:hyperlink>
    </w:p>
  </w:footnote>
  <w:footnote w:id="9">
    <w:p w14:paraId="0CBDA514" w14:textId="77777777" w:rsidR="002A6270" w:rsidRPr="00BC107C" w:rsidRDefault="002A6270" w:rsidP="002A6270">
      <w:pPr>
        <w:pStyle w:val="Voetnoottekst"/>
        <w:rPr>
          <w:szCs w:val="13"/>
          <w:lang w:val="en-US"/>
        </w:rPr>
      </w:pPr>
      <w:r w:rsidRPr="00BC107C">
        <w:rPr>
          <w:rStyle w:val="Voetnootmarkering"/>
          <w:szCs w:val="13"/>
        </w:rPr>
        <w:footnoteRef/>
      </w:r>
      <w:r w:rsidRPr="00BC107C">
        <w:rPr>
          <w:szCs w:val="13"/>
          <w:lang w:val="en-US"/>
        </w:rPr>
        <w:t xml:space="preserve"> </w:t>
      </w:r>
      <w:hyperlink r:id="rId7" w:history="1">
        <w:r w:rsidRPr="00BC107C">
          <w:rPr>
            <w:rStyle w:val="Hyperlink"/>
            <w:szCs w:val="13"/>
            <w:lang w:val="en-US"/>
          </w:rPr>
          <w:t>Strategy for European Life Sciences - Research and innovation</w:t>
        </w:r>
      </w:hyperlink>
    </w:p>
  </w:footnote>
  <w:footnote w:id="10">
    <w:p w14:paraId="6272979A" w14:textId="77777777" w:rsidR="002A6270" w:rsidRPr="00BC107C" w:rsidRDefault="002A6270" w:rsidP="002A6270">
      <w:pPr>
        <w:pStyle w:val="Voetnoottekst"/>
        <w:rPr>
          <w:szCs w:val="13"/>
        </w:rPr>
      </w:pPr>
      <w:r w:rsidRPr="00BC107C">
        <w:rPr>
          <w:rStyle w:val="Voetnootmarkering"/>
          <w:szCs w:val="13"/>
        </w:rPr>
        <w:footnoteRef/>
      </w:r>
      <w:r w:rsidRPr="00BC107C">
        <w:rPr>
          <w:szCs w:val="13"/>
        </w:rPr>
        <w:t xml:space="preserve"> </w:t>
      </w:r>
      <w:hyperlink r:id="rId8" w:history="1">
        <w:r w:rsidRPr="00BC107C">
          <w:rPr>
            <w:rStyle w:val="Hyperlink"/>
            <w:szCs w:val="13"/>
          </w:rPr>
          <w:t>Rapport Wennink - De route naar toekomstige welvaart</w:t>
        </w:r>
      </w:hyperlink>
    </w:p>
  </w:footnote>
  <w:footnote w:id="11">
    <w:p w14:paraId="612ED6A5" w14:textId="77777777" w:rsidR="002A6270" w:rsidRPr="00BC107C" w:rsidRDefault="002A6270" w:rsidP="002A6270">
      <w:pPr>
        <w:pStyle w:val="Voetnoottekst"/>
        <w:rPr>
          <w:szCs w:val="13"/>
        </w:rPr>
      </w:pPr>
      <w:r w:rsidRPr="00BC107C">
        <w:rPr>
          <w:rStyle w:val="Voetnootmarkering"/>
          <w:szCs w:val="13"/>
        </w:rPr>
        <w:footnoteRef/>
      </w:r>
      <w:r w:rsidRPr="00BC107C">
        <w:rPr>
          <w:szCs w:val="13"/>
        </w:rPr>
        <w:t xml:space="preserve"> </w:t>
      </w:r>
      <w:hyperlink r:id="rId9" w:history="1">
        <w:r w:rsidRPr="00BC107C">
          <w:rPr>
            <w:rStyle w:val="Hyperlink"/>
            <w:szCs w:val="13"/>
          </w:rPr>
          <w:t xml:space="preserve">Kabinetsreactie </w:t>
        </w:r>
        <w:proofErr w:type="spellStart"/>
        <w:r w:rsidRPr="00BC107C">
          <w:rPr>
            <w:rStyle w:val="Hyperlink"/>
            <w:szCs w:val="13"/>
          </w:rPr>
          <w:t>Draghi</w:t>
        </w:r>
        <w:proofErr w:type="spellEnd"/>
        <w:r w:rsidRPr="00BC107C">
          <w:rPr>
            <w:rStyle w:val="Hyperlink"/>
            <w:szCs w:val="13"/>
          </w:rPr>
          <w:t xml:space="preserve">-rapport </w:t>
        </w:r>
      </w:hyperlink>
    </w:p>
  </w:footnote>
  <w:footnote w:id="12">
    <w:p w14:paraId="5CED60C4" w14:textId="32018559" w:rsidR="002A6270" w:rsidRPr="00124ED5" w:rsidRDefault="002A6270" w:rsidP="002A6270">
      <w:pPr>
        <w:pStyle w:val="Voetnoottekst"/>
      </w:pPr>
      <w:r w:rsidRPr="00124ED5">
        <w:rPr>
          <w:rStyle w:val="Voetnootmarkering"/>
          <w:szCs w:val="13"/>
        </w:rPr>
        <w:footnoteRef/>
      </w:r>
      <w:r w:rsidR="0022609F">
        <w:t xml:space="preserve"> </w:t>
      </w:r>
      <w:hyperlink r:id="rId10" w:history="1">
        <w:r w:rsidRPr="00124ED5">
          <w:rPr>
            <w:rStyle w:val="Hyperlink"/>
            <w:szCs w:val="13"/>
          </w:rPr>
          <w:t xml:space="preserve">NTS Actieagenda </w:t>
        </w:r>
        <w:proofErr w:type="spellStart"/>
        <w:r w:rsidRPr="00124ED5">
          <w:rPr>
            <w:rStyle w:val="Hyperlink"/>
            <w:szCs w:val="13"/>
          </w:rPr>
          <w:t>biomolecular</w:t>
        </w:r>
        <w:proofErr w:type="spellEnd"/>
        <w:r w:rsidRPr="00124ED5">
          <w:rPr>
            <w:rStyle w:val="Hyperlink"/>
            <w:szCs w:val="13"/>
          </w:rPr>
          <w:t xml:space="preserve"> &amp; </w:t>
        </w:r>
        <w:proofErr w:type="spellStart"/>
        <w:r w:rsidRPr="00124ED5">
          <w:rPr>
            <w:rStyle w:val="Hyperlink"/>
            <w:szCs w:val="13"/>
          </w:rPr>
          <w:t>cell</w:t>
        </w:r>
        <w:proofErr w:type="spellEnd"/>
        <w:r w:rsidRPr="00124ED5">
          <w:rPr>
            <w:rStyle w:val="Hyperlink"/>
            <w:szCs w:val="13"/>
          </w:rPr>
          <w:t xml:space="preserve"> </w:t>
        </w:r>
        <w:proofErr w:type="spellStart"/>
        <w:r w:rsidRPr="00124ED5">
          <w:rPr>
            <w:rStyle w:val="Hyperlink"/>
            <w:szCs w:val="13"/>
          </w:rPr>
          <w:t>technologies</w:t>
        </w:r>
        <w:proofErr w:type="spellEnd"/>
        <w:r w:rsidRPr="00124ED5">
          <w:rPr>
            <w:rStyle w:val="Hyperlink"/>
            <w:szCs w:val="13"/>
          </w:rPr>
          <w:t xml:space="preserve"> (2026)</w:t>
        </w:r>
      </w:hyperlink>
    </w:p>
    <w:p w14:paraId="19A61D77" w14:textId="77777777" w:rsidR="002A6270" w:rsidRPr="00820570" w:rsidRDefault="002A6270" w:rsidP="002A6270">
      <w:pPr>
        <w:pStyle w:val="Voetnoottekst"/>
        <w:rPr>
          <w:szCs w:val="13"/>
        </w:rPr>
      </w:pPr>
    </w:p>
  </w:footnote>
  <w:footnote w:id="13">
    <w:p w14:paraId="14C5250A" w14:textId="77777777" w:rsidR="002A6270" w:rsidRPr="00924C5D" w:rsidRDefault="002A6270" w:rsidP="002A6270">
      <w:pPr>
        <w:pStyle w:val="Voetnoottekst"/>
        <w:rPr>
          <w:sz w:val="14"/>
          <w:szCs w:val="14"/>
        </w:rPr>
      </w:pPr>
      <w:r w:rsidRPr="00924C5D">
        <w:rPr>
          <w:rStyle w:val="Voetnootmarkering"/>
          <w:sz w:val="14"/>
          <w:szCs w:val="14"/>
        </w:rPr>
        <w:footnoteRef/>
      </w:r>
      <w:r w:rsidRPr="00924C5D">
        <w:rPr>
          <w:sz w:val="14"/>
          <w:szCs w:val="14"/>
        </w:rPr>
        <w:t xml:space="preserve"> </w:t>
      </w:r>
      <w:hyperlink r:id="rId11" w:history="1">
        <w:r w:rsidRPr="00C2624A">
          <w:rPr>
            <w:rStyle w:val="Hyperlink"/>
            <w:szCs w:val="13"/>
          </w:rPr>
          <w:t xml:space="preserve">Richting responsief </w:t>
        </w:r>
        <w:proofErr w:type="spellStart"/>
        <w:r w:rsidRPr="00C2624A">
          <w:rPr>
            <w:rStyle w:val="Hyperlink"/>
            <w:szCs w:val="13"/>
          </w:rPr>
          <w:t>biotechbeleid</w:t>
        </w:r>
        <w:proofErr w:type="spellEnd"/>
        <w:r w:rsidRPr="00C2624A">
          <w:rPr>
            <w:rStyle w:val="Hyperlink"/>
            <w:szCs w:val="13"/>
          </w:rPr>
          <w:t xml:space="preserve"> | </w:t>
        </w:r>
        <w:proofErr w:type="spellStart"/>
        <w:r w:rsidRPr="00C2624A">
          <w:rPr>
            <w:rStyle w:val="Hyperlink"/>
            <w:szCs w:val="13"/>
          </w:rPr>
          <w:t>Rathenau</w:t>
        </w:r>
        <w:proofErr w:type="spellEnd"/>
        <w:r w:rsidRPr="00C2624A">
          <w:rPr>
            <w:rStyle w:val="Hyperlink"/>
            <w:szCs w:val="13"/>
          </w:rPr>
          <w:t xml:space="preserve"> Instituut (2026)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6221E" w14:paraId="6A36638D" w14:textId="77777777" w:rsidTr="00A50CF6">
      <w:tc>
        <w:tcPr>
          <w:tcW w:w="2156" w:type="dxa"/>
        </w:tcPr>
        <w:p w14:paraId="359D2F8F" w14:textId="77777777" w:rsidR="00527BD4" w:rsidRPr="005819CE" w:rsidRDefault="002D1E84" w:rsidP="00A50CF6">
          <w:pPr>
            <w:pStyle w:val="Huisstijl-Adres"/>
            <w:rPr>
              <w:b/>
            </w:rPr>
          </w:pPr>
          <w:r>
            <w:rPr>
              <w:b/>
            </w:rPr>
            <w:t>Directoraat-generaal Bedrijfsleven &amp; Innovatie</w:t>
          </w:r>
          <w:r w:rsidRPr="005819CE">
            <w:rPr>
              <w:b/>
            </w:rPr>
            <w:br/>
          </w:r>
        </w:p>
      </w:tc>
    </w:tr>
    <w:tr w:rsidR="0086221E" w14:paraId="706D5CAE" w14:textId="77777777" w:rsidTr="00A50CF6">
      <w:trPr>
        <w:trHeight w:hRule="exact" w:val="200"/>
      </w:trPr>
      <w:tc>
        <w:tcPr>
          <w:tcW w:w="2156" w:type="dxa"/>
        </w:tcPr>
        <w:p w14:paraId="439619EC" w14:textId="77777777" w:rsidR="00527BD4" w:rsidRPr="005819CE" w:rsidRDefault="00527BD4" w:rsidP="00A50CF6"/>
      </w:tc>
    </w:tr>
    <w:tr w:rsidR="0086221E" w14:paraId="3265CDF0" w14:textId="77777777" w:rsidTr="00502512">
      <w:trPr>
        <w:trHeight w:hRule="exact" w:val="774"/>
      </w:trPr>
      <w:tc>
        <w:tcPr>
          <w:tcW w:w="2156" w:type="dxa"/>
        </w:tcPr>
        <w:p w14:paraId="2E897945" w14:textId="77777777" w:rsidR="00527BD4" w:rsidRDefault="002D1E84" w:rsidP="003A5290">
          <w:pPr>
            <w:pStyle w:val="Huisstijl-Kopje"/>
          </w:pPr>
          <w:r>
            <w:t>Ons kenmerk</w:t>
          </w:r>
        </w:p>
        <w:p w14:paraId="6AFE21DB" w14:textId="175B8F05" w:rsidR="00527BD4" w:rsidRPr="005819CE" w:rsidRDefault="002D1E84" w:rsidP="004425CC">
          <w:pPr>
            <w:pStyle w:val="Huisstijl-Kopje"/>
          </w:pPr>
          <w:r>
            <w:rPr>
              <w:b w:val="0"/>
            </w:rPr>
            <w:t>DGBI</w:t>
          </w:r>
          <w:r w:rsidRPr="00502512">
            <w:rPr>
              <w:b w:val="0"/>
            </w:rPr>
            <w:t xml:space="preserve"> / </w:t>
          </w:r>
          <w:r w:rsidR="00797696" w:rsidRPr="00797696">
            <w:rPr>
              <w:b w:val="0"/>
            </w:rPr>
            <w:t>106629056</w:t>
          </w:r>
        </w:p>
      </w:tc>
    </w:tr>
  </w:tbl>
  <w:p w14:paraId="069A41F0" w14:textId="77777777" w:rsidR="00527BD4" w:rsidRDefault="00527BD4" w:rsidP="008C356D">
    <w:pPr>
      <w:pStyle w:val="Koptekst"/>
      <w:rPr>
        <w:rFonts w:cs="Verdana-Bold"/>
        <w:b/>
        <w:bCs/>
        <w:smallCaps/>
        <w:szCs w:val="18"/>
      </w:rPr>
    </w:pPr>
  </w:p>
  <w:p w14:paraId="66E04E2E" w14:textId="77777777" w:rsidR="00527BD4" w:rsidRDefault="00527BD4" w:rsidP="008C356D"/>
  <w:p w14:paraId="46242B2E" w14:textId="77777777" w:rsidR="00527BD4" w:rsidRPr="00740712" w:rsidRDefault="00527BD4" w:rsidP="008C356D"/>
  <w:p w14:paraId="74994FD6" w14:textId="77777777" w:rsidR="00527BD4" w:rsidRPr="00217880" w:rsidRDefault="00527BD4" w:rsidP="008C356D">
    <w:pPr>
      <w:spacing w:line="0" w:lineRule="atLeast"/>
      <w:rPr>
        <w:sz w:val="2"/>
        <w:szCs w:val="2"/>
      </w:rPr>
    </w:pPr>
  </w:p>
  <w:p w14:paraId="3898B390" w14:textId="77777777" w:rsidR="00527BD4" w:rsidRDefault="00527BD4" w:rsidP="004F44C2">
    <w:pPr>
      <w:pStyle w:val="Koptekst"/>
      <w:rPr>
        <w:rFonts w:cs="Verdana-Bold"/>
        <w:b/>
        <w:bCs/>
        <w:smallCaps/>
        <w:szCs w:val="18"/>
      </w:rPr>
    </w:pPr>
  </w:p>
  <w:p w14:paraId="552D67AA" w14:textId="77777777" w:rsidR="00527BD4" w:rsidRDefault="00527BD4" w:rsidP="004F44C2"/>
  <w:p w14:paraId="49EEC21E" w14:textId="77777777" w:rsidR="00527BD4" w:rsidRPr="00740712" w:rsidRDefault="00527BD4" w:rsidP="004F44C2"/>
  <w:p w14:paraId="6799DF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221E" w14:paraId="265B915C" w14:textId="77777777" w:rsidTr="00751A6A">
      <w:trPr>
        <w:trHeight w:val="2636"/>
      </w:trPr>
      <w:tc>
        <w:tcPr>
          <w:tcW w:w="737" w:type="dxa"/>
        </w:tcPr>
        <w:p w14:paraId="0447D861" w14:textId="77777777" w:rsidR="00527BD4" w:rsidRDefault="00527BD4" w:rsidP="00D0609E">
          <w:pPr>
            <w:framePr w:w="6340" w:h="2750" w:hRule="exact" w:hSpace="180" w:wrap="around" w:vAnchor="page" w:hAnchor="text" w:x="3873" w:y="-140"/>
            <w:spacing w:line="240" w:lineRule="auto"/>
          </w:pPr>
        </w:p>
      </w:tc>
      <w:tc>
        <w:tcPr>
          <w:tcW w:w="5156" w:type="dxa"/>
        </w:tcPr>
        <w:p w14:paraId="5344BA55" w14:textId="77777777" w:rsidR="00527BD4" w:rsidRDefault="002D1E8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4CDD9D8" wp14:editId="282B15B4">
                <wp:extent cx="2343600" cy="1580400"/>
                <wp:effectExtent l="0" t="0" r="0" b="1270"/>
                <wp:docPr id="412886084" name="Afbeelding 412886084"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EAD3875" w14:textId="77777777" w:rsidR="007269E3" w:rsidRDefault="007269E3" w:rsidP="00651CEE">
          <w:pPr>
            <w:framePr w:w="6340" w:h="2750" w:hRule="exact" w:hSpace="180" w:wrap="around" w:vAnchor="page" w:hAnchor="text" w:x="3873" w:y="-140"/>
            <w:spacing w:line="240" w:lineRule="auto"/>
          </w:pPr>
        </w:p>
      </w:tc>
    </w:tr>
  </w:tbl>
  <w:p w14:paraId="21E43A62" w14:textId="77777777" w:rsidR="00527BD4" w:rsidRDefault="00527BD4" w:rsidP="00D0609E">
    <w:pPr>
      <w:framePr w:w="6340" w:h="2750" w:hRule="exact" w:hSpace="180" w:wrap="around" w:vAnchor="page" w:hAnchor="text" w:x="3873" w:y="-140"/>
    </w:pPr>
  </w:p>
  <w:p w14:paraId="4BA091C6" w14:textId="77777777" w:rsidR="00527BD4" w:rsidRDefault="00527BD4" w:rsidP="000049FB">
    <w:pPr>
      <w:pStyle w:val="Koptekst"/>
      <w:tabs>
        <w:tab w:val="clear" w:pos="4536"/>
        <w:tab w:val="clear" w:pos="9072"/>
      </w:tabs>
    </w:pPr>
  </w:p>
  <w:tbl>
    <w:tblPr>
      <w:tblpPr w:leftFromText="142" w:rightFromText="142" w:vertAnchor="page" w:tblpX="7758"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6221E" w:rsidRPr="005149D8" w14:paraId="73AD1291" w14:textId="77777777" w:rsidTr="00522CDE">
      <w:tc>
        <w:tcPr>
          <w:tcW w:w="2160" w:type="dxa"/>
        </w:tcPr>
        <w:p w14:paraId="6A054067" w14:textId="77777777" w:rsidR="00527BD4" w:rsidRPr="005819CE" w:rsidRDefault="002D1E84" w:rsidP="00522CDE">
          <w:pPr>
            <w:pStyle w:val="Huisstijl-Adres"/>
            <w:tabs>
              <w:tab w:val="clear" w:pos="192"/>
              <w:tab w:val="left" w:pos="0"/>
            </w:tabs>
            <w:rPr>
              <w:b/>
            </w:rPr>
          </w:pPr>
          <w:r>
            <w:rPr>
              <w:b/>
            </w:rPr>
            <w:t>Directoraat-generaal Bedrijfsleven &amp; Innovatie</w:t>
          </w:r>
          <w:r w:rsidRPr="005819CE">
            <w:rPr>
              <w:b/>
            </w:rPr>
            <w:br/>
          </w:r>
        </w:p>
        <w:p w14:paraId="6684A9B3" w14:textId="77777777" w:rsidR="00527BD4" w:rsidRPr="00BE5ED9" w:rsidRDefault="002D1E84" w:rsidP="00522CDE">
          <w:pPr>
            <w:pStyle w:val="Huisstijl-Adres"/>
            <w:tabs>
              <w:tab w:val="clear" w:pos="192"/>
              <w:tab w:val="left" w:pos="0"/>
            </w:tabs>
          </w:pPr>
          <w:r>
            <w:rPr>
              <w:b/>
            </w:rPr>
            <w:t>Bezoekadres</w:t>
          </w:r>
          <w:r>
            <w:rPr>
              <w:b/>
            </w:rPr>
            <w:br/>
          </w:r>
          <w:r>
            <w:t>Bezuidenhoutseweg 73</w:t>
          </w:r>
          <w:r w:rsidRPr="005819CE">
            <w:br/>
          </w:r>
          <w:r>
            <w:t>2594 AC Den Haag</w:t>
          </w:r>
        </w:p>
        <w:p w14:paraId="0A6F22A7" w14:textId="77777777" w:rsidR="00EF495B" w:rsidRDefault="002D1E84" w:rsidP="00522CDE">
          <w:pPr>
            <w:pStyle w:val="Huisstijl-Adres"/>
            <w:tabs>
              <w:tab w:val="clear" w:pos="192"/>
              <w:tab w:val="left" w:pos="0"/>
            </w:tabs>
          </w:pPr>
          <w:r>
            <w:rPr>
              <w:b/>
            </w:rPr>
            <w:t>Postadres</w:t>
          </w:r>
          <w:r>
            <w:rPr>
              <w:b/>
            </w:rPr>
            <w:br/>
          </w:r>
          <w:r>
            <w:t>Postbus 20401</w:t>
          </w:r>
          <w:r w:rsidRPr="005819CE">
            <w:br/>
            <w:t>2500 E</w:t>
          </w:r>
          <w:r>
            <w:t>K</w:t>
          </w:r>
          <w:r w:rsidRPr="005819CE">
            <w:t xml:space="preserve"> Den Haag</w:t>
          </w:r>
        </w:p>
        <w:p w14:paraId="64912659" w14:textId="77777777" w:rsidR="00EF495B" w:rsidRPr="005B3814" w:rsidRDefault="002D1E84" w:rsidP="00522CDE">
          <w:pPr>
            <w:pStyle w:val="Huisstijl-Adres"/>
            <w:tabs>
              <w:tab w:val="clear" w:pos="192"/>
              <w:tab w:val="left" w:pos="0"/>
            </w:tabs>
          </w:pPr>
          <w:r>
            <w:rPr>
              <w:b/>
            </w:rPr>
            <w:t>Overheidsidentificatienr</w:t>
          </w:r>
          <w:r>
            <w:rPr>
              <w:b/>
            </w:rPr>
            <w:br/>
          </w:r>
          <w:r w:rsidRPr="005B3814">
            <w:t>00000001003214369000</w:t>
          </w:r>
        </w:p>
        <w:p w14:paraId="1CAEA999" w14:textId="07F0FFFE" w:rsidR="00527BD4" w:rsidRPr="00580787" w:rsidRDefault="002D1E84" w:rsidP="00522CDE">
          <w:pPr>
            <w:pStyle w:val="Huisstijl-Adres"/>
            <w:tabs>
              <w:tab w:val="clear" w:pos="192"/>
              <w:tab w:val="left" w:pos="0"/>
            </w:tabs>
            <w:rPr>
              <w:u w:val="single"/>
            </w:rPr>
          </w:pPr>
          <w:r>
            <w:t>T</w:t>
          </w:r>
          <w:r w:rsidR="00522CDE">
            <w:t xml:space="preserve"> </w:t>
          </w:r>
          <w:r>
            <w:t>070 379 8911 (algemeen)</w:t>
          </w:r>
          <w:r w:rsidRPr="005819CE">
            <w:br/>
          </w:r>
          <w:r w:rsidR="006F751F">
            <w:t>F</w:t>
          </w:r>
          <w:r w:rsidR="00522CDE">
            <w:t xml:space="preserve"> </w:t>
          </w:r>
          <w:r w:rsidR="006F751F">
            <w:t>0</w:t>
          </w:r>
          <w:r>
            <w:t>70 378 6100</w:t>
          </w:r>
          <w:r w:rsidR="006F751F">
            <w:t xml:space="preserve"> (algemeen)</w:t>
          </w:r>
          <w:r w:rsidR="006F751F" w:rsidRPr="005819CE">
            <w:br/>
          </w:r>
          <w:r>
            <w:t>www.rijksoverheid.nl/ezk</w:t>
          </w:r>
        </w:p>
      </w:tc>
    </w:tr>
    <w:tr w:rsidR="0086221E" w:rsidRPr="005149D8" w14:paraId="26477578" w14:textId="77777777" w:rsidTr="00522CDE">
      <w:trPr>
        <w:trHeight w:hRule="exact" w:val="200"/>
      </w:trPr>
      <w:tc>
        <w:tcPr>
          <w:tcW w:w="2160" w:type="dxa"/>
        </w:tcPr>
        <w:p w14:paraId="51AE4986" w14:textId="77777777" w:rsidR="00527BD4" w:rsidRPr="00580787" w:rsidRDefault="00527BD4" w:rsidP="00522CDE">
          <w:pPr>
            <w:tabs>
              <w:tab w:val="left" w:pos="0"/>
            </w:tabs>
          </w:pPr>
        </w:p>
      </w:tc>
    </w:tr>
    <w:tr w:rsidR="0086221E" w14:paraId="398A4251" w14:textId="77777777" w:rsidTr="00522CDE">
      <w:tc>
        <w:tcPr>
          <w:tcW w:w="2160" w:type="dxa"/>
        </w:tcPr>
        <w:p w14:paraId="1E7243A1" w14:textId="77777777" w:rsidR="000C0163" w:rsidRPr="005819CE" w:rsidRDefault="002D1E84" w:rsidP="00522CDE">
          <w:pPr>
            <w:pStyle w:val="Huisstijl-Kopje"/>
            <w:tabs>
              <w:tab w:val="left" w:pos="0"/>
            </w:tabs>
            <w:ind w:right="-283"/>
          </w:pPr>
          <w:r>
            <w:t>Ons kenmerk</w:t>
          </w:r>
          <w:r w:rsidRPr="005819CE">
            <w:t xml:space="preserve"> </w:t>
          </w:r>
        </w:p>
        <w:p w14:paraId="5A7AC8AC" w14:textId="063920BA" w:rsidR="00522CDE" w:rsidRPr="005819CE" w:rsidRDefault="002D1E84" w:rsidP="00580787">
          <w:pPr>
            <w:pStyle w:val="Huisstijl-Gegeven"/>
            <w:tabs>
              <w:tab w:val="left" w:pos="0"/>
            </w:tabs>
            <w:ind w:right="-283"/>
          </w:pPr>
          <w:r>
            <w:t>DGBI</w:t>
          </w:r>
          <w:r w:rsidR="00926AE2">
            <w:t xml:space="preserve"> / </w:t>
          </w:r>
          <w:r w:rsidR="00797696" w:rsidRPr="00797696">
            <w:t>106629056</w:t>
          </w:r>
        </w:p>
        <w:p w14:paraId="6B31874A" w14:textId="77777777" w:rsidR="00580787" w:rsidRDefault="002D1E84" w:rsidP="00522CDE">
          <w:pPr>
            <w:pStyle w:val="Huisstijl-Kopje"/>
            <w:tabs>
              <w:tab w:val="left" w:pos="0"/>
            </w:tabs>
            <w:ind w:right="-283"/>
          </w:pPr>
          <w:r>
            <w:t>Bijlage</w:t>
          </w:r>
          <w:r w:rsidR="00522CDE">
            <w:t>n</w:t>
          </w:r>
        </w:p>
        <w:p w14:paraId="6A205EB3" w14:textId="33EECCBF" w:rsidR="00527BD4" w:rsidRPr="00580787" w:rsidRDefault="00522CDE" w:rsidP="00522CDE">
          <w:pPr>
            <w:pStyle w:val="Huisstijl-Kopje"/>
            <w:tabs>
              <w:tab w:val="left" w:pos="0"/>
            </w:tabs>
            <w:ind w:right="-283"/>
            <w:rPr>
              <w:b w:val="0"/>
              <w:bCs/>
            </w:rPr>
          </w:pPr>
          <w:r w:rsidRPr="00580787">
            <w:rPr>
              <w:b w:val="0"/>
              <w:bCs/>
            </w:rPr>
            <w:t>2</w:t>
          </w:r>
        </w:p>
        <w:p w14:paraId="76DDE43F" w14:textId="77777777" w:rsidR="00527BD4" w:rsidRPr="005819CE" w:rsidRDefault="00527BD4" w:rsidP="00522CDE">
          <w:pPr>
            <w:pStyle w:val="Huisstijl-Gegeven"/>
            <w:tabs>
              <w:tab w:val="left" w:pos="0"/>
            </w:tabs>
            <w:ind w:right="-283"/>
          </w:pPr>
        </w:p>
      </w:tc>
    </w:tr>
  </w:tbl>
  <w:p w14:paraId="081EF9F7" w14:textId="77777777" w:rsidR="00121BF0" w:rsidRPr="00121BF0" w:rsidRDefault="00121BF0" w:rsidP="00522CDE">
    <w:pPr>
      <w:ind w:right="-283"/>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6221E" w14:paraId="6454C954" w14:textId="77777777" w:rsidTr="007610AA">
      <w:trPr>
        <w:trHeight w:val="400"/>
      </w:trPr>
      <w:tc>
        <w:tcPr>
          <w:tcW w:w="7520" w:type="dxa"/>
          <w:gridSpan w:val="2"/>
        </w:tcPr>
        <w:p w14:paraId="276838B9" w14:textId="77777777" w:rsidR="00527BD4" w:rsidRPr="00BC3B53" w:rsidRDefault="002D1E84" w:rsidP="00522CDE">
          <w:pPr>
            <w:pStyle w:val="Huisstijl-Retouradres"/>
            <w:ind w:right="-283"/>
          </w:pPr>
          <w:r>
            <w:t>&gt; Retouradres Postbus 20401 2500 EK Den Haag</w:t>
          </w:r>
        </w:p>
      </w:tc>
    </w:tr>
    <w:tr w:rsidR="0086221E" w14:paraId="1036D280" w14:textId="77777777" w:rsidTr="007610AA">
      <w:tc>
        <w:tcPr>
          <w:tcW w:w="7520" w:type="dxa"/>
          <w:gridSpan w:val="2"/>
        </w:tcPr>
        <w:p w14:paraId="23BC773B" w14:textId="77777777" w:rsidR="00527BD4" w:rsidRPr="00983E8F" w:rsidRDefault="00527BD4" w:rsidP="00A50CF6">
          <w:pPr>
            <w:pStyle w:val="Huisstijl-Rubricering"/>
          </w:pPr>
        </w:p>
      </w:tc>
    </w:tr>
    <w:tr w:rsidR="0086221E" w14:paraId="49E231FE" w14:textId="77777777" w:rsidTr="007610AA">
      <w:trPr>
        <w:trHeight w:hRule="exact" w:val="2440"/>
      </w:trPr>
      <w:tc>
        <w:tcPr>
          <w:tcW w:w="7520" w:type="dxa"/>
          <w:gridSpan w:val="2"/>
        </w:tcPr>
        <w:p w14:paraId="637E9EC9" w14:textId="77777777" w:rsidR="00580787" w:rsidRPr="00A34B39" w:rsidRDefault="00580787" w:rsidP="00A34B39">
          <w:r w:rsidRPr="00A34B39">
            <w:t xml:space="preserve">De Voorzitter van de Tweede Kamer </w:t>
          </w:r>
        </w:p>
        <w:p w14:paraId="0B9E7F62" w14:textId="77777777" w:rsidR="00580787" w:rsidRPr="00A34B39" w:rsidRDefault="00580787" w:rsidP="00A34B39">
          <w:r w:rsidRPr="00A34B39">
            <w:t>der Staten-Generaal</w:t>
          </w:r>
        </w:p>
        <w:p w14:paraId="5A897777" w14:textId="77777777" w:rsidR="00580787" w:rsidRPr="00A34B39" w:rsidRDefault="00580787" w:rsidP="00A34B39">
          <w:r w:rsidRPr="00A34B39">
            <w:t>Prinses Irenestraat 6</w:t>
          </w:r>
        </w:p>
        <w:p w14:paraId="66B8F827" w14:textId="77777777" w:rsidR="00580787" w:rsidRPr="00A34B39" w:rsidRDefault="00580787" w:rsidP="00A34B39">
          <w:r w:rsidRPr="00A34B39">
            <w:t>2595 BD  DEN HAAG</w:t>
          </w:r>
        </w:p>
        <w:p w14:paraId="49D9F6E9" w14:textId="454A229D" w:rsidR="0086221E" w:rsidRDefault="0086221E" w:rsidP="002A6270">
          <w:pPr>
            <w:pStyle w:val="Huisstijl-NAW"/>
          </w:pPr>
        </w:p>
      </w:tc>
    </w:tr>
    <w:tr w:rsidR="0086221E" w14:paraId="1D4ACB9A" w14:textId="77777777" w:rsidTr="007610AA">
      <w:trPr>
        <w:trHeight w:hRule="exact" w:val="400"/>
      </w:trPr>
      <w:tc>
        <w:tcPr>
          <w:tcW w:w="7520" w:type="dxa"/>
          <w:gridSpan w:val="2"/>
        </w:tcPr>
        <w:p w14:paraId="05A4C5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6221E" w14:paraId="4C010B6F" w14:textId="77777777" w:rsidTr="007610AA">
      <w:trPr>
        <w:trHeight w:val="240"/>
      </w:trPr>
      <w:tc>
        <w:tcPr>
          <w:tcW w:w="900" w:type="dxa"/>
        </w:tcPr>
        <w:p w14:paraId="5971A1FE" w14:textId="77777777" w:rsidR="00527BD4" w:rsidRPr="007709EF" w:rsidRDefault="002D1E84" w:rsidP="00A50CF6">
          <w:pPr>
            <w:rPr>
              <w:szCs w:val="18"/>
            </w:rPr>
          </w:pPr>
          <w:r>
            <w:rPr>
              <w:szCs w:val="18"/>
            </w:rPr>
            <w:t>Datum</w:t>
          </w:r>
        </w:p>
      </w:tc>
      <w:tc>
        <w:tcPr>
          <w:tcW w:w="6620" w:type="dxa"/>
        </w:tcPr>
        <w:p w14:paraId="77607F50" w14:textId="752EF09B" w:rsidR="00527BD4" w:rsidRPr="007709EF" w:rsidRDefault="00831F60" w:rsidP="00A50CF6">
          <w:r>
            <w:t>23 juni 2026</w:t>
          </w:r>
        </w:p>
      </w:tc>
    </w:tr>
    <w:tr w:rsidR="0086221E" w14:paraId="54DB4E73" w14:textId="77777777" w:rsidTr="007610AA">
      <w:trPr>
        <w:trHeight w:val="240"/>
      </w:trPr>
      <w:tc>
        <w:tcPr>
          <w:tcW w:w="900" w:type="dxa"/>
        </w:tcPr>
        <w:p w14:paraId="5F208667" w14:textId="77777777" w:rsidR="00527BD4" w:rsidRPr="007709EF" w:rsidRDefault="002D1E84" w:rsidP="00A50CF6">
          <w:pPr>
            <w:rPr>
              <w:szCs w:val="18"/>
            </w:rPr>
          </w:pPr>
          <w:r>
            <w:rPr>
              <w:szCs w:val="18"/>
            </w:rPr>
            <w:t>Betreft</w:t>
          </w:r>
        </w:p>
      </w:tc>
      <w:tc>
        <w:tcPr>
          <w:tcW w:w="6620" w:type="dxa"/>
        </w:tcPr>
        <w:p w14:paraId="7DD0F887" w14:textId="2F00B0CC" w:rsidR="00527BD4" w:rsidRPr="007709EF" w:rsidRDefault="002A6270" w:rsidP="00A50CF6">
          <w:r w:rsidRPr="002A6270">
            <w:t>Interdepartementale Uitvoeringsagenda Biotechnologie 2026</w:t>
          </w:r>
        </w:p>
      </w:tc>
    </w:tr>
  </w:tbl>
  <w:p w14:paraId="7C5D71E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32487E">
      <w:start w:val="1"/>
      <w:numFmt w:val="bullet"/>
      <w:pStyle w:val="Lijstopsomteken"/>
      <w:lvlText w:val="•"/>
      <w:lvlJc w:val="left"/>
      <w:pPr>
        <w:tabs>
          <w:tab w:val="num" w:pos="227"/>
        </w:tabs>
        <w:ind w:left="227" w:hanging="227"/>
      </w:pPr>
      <w:rPr>
        <w:rFonts w:ascii="Verdana" w:hAnsi="Verdana" w:hint="default"/>
        <w:sz w:val="18"/>
        <w:szCs w:val="18"/>
      </w:rPr>
    </w:lvl>
    <w:lvl w:ilvl="1" w:tplc="6E7E4142" w:tentative="1">
      <w:start w:val="1"/>
      <w:numFmt w:val="bullet"/>
      <w:lvlText w:val="o"/>
      <w:lvlJc w:val="left"/>
      <w:pPr>
        <w:tabs>
          <w:tab w:val="num" w:pos="1440"/>
        </w:tabs>
        <w:ind w:left="1440" w:hanging="360"/>
      </w:pPr>
      <w:rPr>
        <w:rFonts w:ascii="Courier New" w:hAnsi="Courier New" w:cs="Courier New" w:hint="default"/>
      </w:rPr>
    </w:lvl>
    <w:lvl w:ilvl="2" w:tplc="FF68CDF8" w:tentative="1">
      <w:start w:val="1"/>
      <w:numFmt w:val="bullet"/>
      <w:lvlText w:val=""/>
      <w:lvlJc w:val="left"/>
      <w:pPr>
        <w:tabs>
          <w:tab w:val="num" w:pos="2160"/>
        </w:tabs>
        <w:ind w:left="2160" w:hanging="360"/>
      </w:pPr>
      <w:rPr>
        <w:rFonts w:ascii="Wingdings" w:hAnsi="Wingdings" w:hint="default"/>
      </w:rPr>
    </w:lvl>
    <w:lvl w:ilvl="3" w:tplc="49221704" w:tentative="1">
      <w:start w:val="1"/>
      <w:numFmt w:val="bullet"/>
      <w:lvlText w:val=""/>
      <w:lvlJc w:val="left"/>
      <w:pPr>
        <w:tabs>
          <w:tab w:val="num" w:pos="2880"/>
        </w:tabs>
        <w:ind w:left="2880" w:hanging="360"/>
      </w:pPr>
      <w:rPr>
        <w:rFonts w:ascii="Symbol" w:hAnsi="Symbol" w:hint="default"/>
      </w:rPr>
    </w:lvl>
    <w:lvl w:ilvl="4" w:tplc="79BA5B2A" w:tentative="1">
      <w:start w:val="1"/>
      <w:numFmt w:val="bullet"/>
      <w:lvlText w:val="o"/>
      <w:lvlJc w:val="left"/>
      <w:pPr>
        <w:tabs>
          <w:tab w:val="num" w:pos="3600"/>
        </w:tabs>
        <w:ind w:left="3600" w:hanging="360"/>
      </w:pPr>
      <w:rPr>
        <w:rFonts w:ascii="Courier New" w:hAnsi="Courier New" w:cs="Courier New" w:hint="default"/>
      </w:rPr>
    </w:lvl>
    <w:lvl w:ilvl="5" w:tplc="F5463DB2" w:tentative="1">
      <w:start w:val="1"/>
      <w:numFmt w:val="bullet"/>
      <w:lvlText w:val=""/>
      <w:lvlJc w:val="left"/>
      <w:pPr>
        <w:tabs>
          <w:tab w:val="num" w:pos="4320"/>
        </w:tabs>
        <w:ind w:left="4320" w:hanging="360"/>
      </w:pPr>
      <w:rPr>
        <w:rFonts w:ascii="Wingdings" w:hAnsi="Wingdings" w:hint="default"/>
      </w:rPr>
    </w:lvl>
    <w:lvl w:ilvl="6" w:tplc="264A5B94" w:tentative="1">
      <w:start w:val="1"/>
      <w:numFmt w:val="bullet"/>
      <w:lvlText w:val=""/>
      <w:lvlJc w:val="left"/>
      <w:pPr>
        <w:tabs>
          <w:tab w:val="num" w:pos="5040"/>
        </w:tabs>
        <w:ind w:left="5040" w:hanging="360"/>
      </w:pPr>
      <w:rPr>
        <w:rFonts w:ascii="Symbol" w:hAnsi="Symbol" w:hint="default"/>
      </w:rPr>
    </w:lvl>
    <w:lvl w:ilvl="7" w:tplc="91FCF404" w:tentative="1">
      <w:start w:val="1"/>
      <w:numFmt w:val="bullet"/>
      <w:lvlText w:val="o"/>
      <w:lvlJc w:val="left"/>
      <w:pPr>
        <w:tabs>
          <w:tab w:val="num" w:pos="5760"/>
        </w:tabs>
        <w:ind w:left="5760" w:hanging="360"/>
      </w:pPr>
      <w:rPr>
        <w:rFonts w:ascii="Courier New" w:hAnsi="Courier New" w:cs="Courier New" w:hint="default"/>
      </w:rPr>
    </w:lvl>
    <w:lvl w:ilvl="8" w:tplc="BEF8A0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9F6B778">
      <w:start w:val="1"/>
      <w:numFmt w:val="bullet"/>
      <w:pStyle w:val="Lijstopsomteken2"/>
      <w:lvlText w:val="–"/>
      <w:lvlJc w:val="left"/>
      <w:pPr>
        <w:tabs>
          <w:tab w:val="num" w:pos="227"/>
        </w:tabs>
        <w:ind w:left="227" w:firstLine="0"/>
      </w:pPr>
      <w:rPr>
        <w:rFonts w:ascii="Verdana" w:hAnsi="Verdana" w:hint="default"/>
      </w:rPr>
    </w:lvl>
    <w:lvl w:ilvl="1" w:tplc="EBF238CC" w:tentative="1">
      <w:start w:val="1"/>
      <w:numFmt w:val="bullet"/>
      <w:lvlText w:val="o"/>
      <w:lvlJc w:val="left"/>
      <w:pPr>
        <w:tabs>
          <w:tab w:val="num" w:pos="1440"/>
        </w:tabs>
        <w:ind w:left="1440" w:hanging="360"/>
      </w:pPr>
      <w:rPr>
        <w:rFonts w:ascii="Courier New" w:hAnsi="Courier New" w:cs="Courier New" w:hint="default"/>
      </w:rPr>
    </w:lvl>
    <w:lvl w:ilvl="2" w:tplc="40D23580" w:tentative="1">
      <w:start w:val="1"/>
      <w:numFmt w:val="bullet"/>
      <w:lvlText w:val=""/>
      <w:lvlJc w:val="left"/>
      <w:pPr>
        <w:tabs>
          <w:tab w:val="num" w:pos="2160"/>
        </w:tabs>
        <w:ind w:left="2160" w:hanging="360"/>
      </w:pPr>
      <w:rPr>
        <w:rFonts w:ascii="Wingdings" w:hAnsi="Wingdings" w:hint="default"/>
      </w:rPr>
    </w:lvl>
    <w:lvl w:ilvl="3" w:tplc="EF24FA1C" w:tentative="1">
      <w:start w:val="1"/>
      <w:numFmt w:val="bullet"/>
      <w:lvlText w:val=""/>
      <w:lvlJc w:val="left"/>
      <w:pPr>
        <w:tabs>
          <w:tab w:val="num" w:pos="2880"/>
        </w:tabs>
        <w:ind w:left="2880" w:hanging="360"/>
      </w:pPr>
      <w:rPr>
        <w:rFonts w:ascii="Symbol" w:hAnsi="Symbol" w:hint="default"/>
      </w:rPr>
    </w:lvl>
    <w:lvl w:ilvl="4" w:tplc="BA781470" w:tentative="1">
      <w:start w:val="1"/>
      <w:numFmt w:val="bullet"/>
      <w:lvlText w:val="o"/>
      <w:lvlJc w:val="left"/>
      <w:pPr>
        <w:tabs>
          <w:tab w:val="num" w:pos="3600"/>
        </w:tabs>
        <w:ind w:left="3600" w:hanging="360"/>
      </w:pPr>
      <w:rPr>
        <w:rFonts w:ascii="Courier New" w:hAnsi="Courier New" w:cs="Courier New" w:hint="default"/>
      </w:rPr>
    </w:lvl>
    <w:lvl w:ilvl="5" w:tplc="6484872E" w:tentative="1">
      <w:start w:val="1"/>
      <w:numFmt w:val="bullet"/>
      <w:lvlText w:val=""/>
      <w:lvlJc w:val="left"/>
      <w:pPr>
        <w:tabs>
          <w:tab w:val="num" w:pos="4320"/>
        </w:tabs>
        <w:ind w:left="4320" w:hanging="360"/>
      </w:pPr>
      <w:rPr>
        <w:rFonts w:ascii="Wingdings" w:hAnsi="Wingdings" w:hint="default"/>
      </w:rPr>
    </w:lvl>
    <w:lvl w:ilvl="6" w:tplc="6C766E18" w:tentative="1">
      <w:start w:val="1"/>
      <w:numFmt w:val="bullet"/>
      <w:lvlText w:val=""/>
      <w:lvlJc w:val="left"/>
      <w:pPr>
        <w:tabs>
          <w:tab w:val="num" w:pos="5040"/>
        </w:tabs>
        <w:ind w:left="5040" w:hanging="360"/>
      </w:pPr>
      <w:rPr>
        <w:rFonts w:ascii="Symbol" w:hAnsi="Symbol" w:hint="default"/>
      </w:rPr>
    </w:lvl>
    <w:lvl w:ilvl="7" w:tplc="17765176" w:tentative="1">
      <w:start w:val="1"/>
      <w:numFmt w:val="bullet"/>
      <w:lvlText w:val="o"/>
      <w:lvlJc w:val="left"/>
      <w:pPr>
        <w:tabs>
          <w:tab w:val="num" w:pos="5760"/>
        </w:tabs>
        <w:ind w:left="5760" w:hanging="360"/>
      </w:pPr>
      <w:rPr>
        <w:rFonts w:ascii="Courier New" w:hAnsi="Courier New" w:cs="Courier New" w:hint="default"/>
      </w:rPr>
    </w:lvl>
    <w:lvl w:ilvl="8" w:tplc="8CB8F4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439DE"/>
    <w:multiLevelType w:val="hybridMultilevel"/>
    <w:tmpl w:val="041E64DC"/>
    <w:lvl w:ilvl="0" w:tplc="29029AE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0FA168F"/>
    <w:multiLevelType w:val="hybridMultilevel"/>
    <w:tmpl w:val="29AAE12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04660E"/>
    <w:multiLevelType w:val="hybridMultilevel"/>
    <w:tmpl w:val="C8CCB9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F855F6"/>
    <w:multiLevelType w:val="hybridMultilevel"/>
    <w:tmpl w:val="2682AF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75867238">
    <w:abstractNumId w:val="10"/>
  </w:num>
  <w:num w:numId="2" w16cid:durableId="1021054145">
    <w:abstractNumId w:val="7"/>
  </w:num>
  <w:num w:numId="3" w16cid:durableId="1354651479">
    <w:abstractNumId w:val="6"/>
  </w:num>
  <w:num w:numId="4" w16cid:durableId="1196843292">
    <w:abstractNumId w:val="5"/>
  </w:num>
  <w:num w:numId="5" w16cid:durableId="2124033643">
    <w:abstractNumId w:val="4"/>
  </w:num>
  <w:num w:numId="6" w16cid:durableId="2134707162">
    <w:abstractNumId w:val="8"/>
  </w:num>
  <w:num w:numId="7" w16cid:durableId="1239554585">
    <w:abstractNumId w:val="3"/>
  </w:num>
  <w:num w:numId="8" w16cid:durableId="1617639828">
    <w:abstractNumId w:val="2"/>
  </w:num>
  <w:num w:numId="9" w16cid:durableId="1000699507">
    <w:abstractNumId w:val="1"/>
  </w:num>
  <w:num w:numId="10" w16cid:durableId="619896">
    <w:abstractNumId w:val="0"/>
  </w:num>
  <w:num w:numId="11" w16cid:durableId="1656106418">
    <w:abstractNumId w:val="9"/>
  </w:num>
  <w:num w:numId="12" w16cid:durableId="2026981188">
    <w:abstractNumId w:val="11"/>
  </w:num>
  <w:num w:numId="13" w16cid:durableId="2005038513">
    <w:abstractNumId w:val="16"/>
  </w:num>
  <w:num w:numId="14" w16cid:durableId="2060787637">
    <w:abstractNumId w:val="12"/>
  </w:num>
  <w:num w:numId="15" w16cid:durableId="439573197">
    <w:abstractNumId w:val="15"/>
  </w:num>
  <w:num w:numId="16" w16cid:durableId="568804077">
    <w:abstractNumId w:val="14"/>
  </w:num>
  <w:num w:numId="17" w16cid:durableId="1280645371">
    <w:abstractNumId w:val="13"/>
  </w:num>
  <w:num w:numId="18" w16cid:durableId="212056406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931"/>
    <w:rsid w:val="00020EE4"/>
    <w:rsid w:val="00023E9A"/>
    <w:rsid w:val="000241D7"/>
    <w:rsid w:val="00033CDD"/>
    <w:rsid w:val="00034A84"/>
    <w:rsid w:val="00035E67"/>
    <w:rsid w:val="000366F3"/>
    <w:rsid w:val="00041EE1"/>
    <w:rsid w:val="00050CC9"/>
    <w:rsid w:val="00051859"/>
    <w:rsid w:val="0006024D"/>
    <w:rsid w:val="000639A7"/>
    <w:rsid w:val="00066410"/>
    <w:rsid w:val="0007182E"/>
    <w:rsid w:val="00071F28"/>
    <w:rsid w:val="00074079"/>
    <w:rsid w:val="00092799"/>
    <w:rsid w:val="00092C5F"/>
    <w:rsid w:val="00096680"/>
    <w:rsid w:val="000A0F36"/>
    <w:rsid w:val="000A174A"/>
    <w:rsid w:val="000A3E0A"/>
    <w:rsid w:val="000A65AC"/>
    <w:rsid w:val="000A7159"/>
    <w:rsid w:val="000B2D55"/>
    <w:rsid w:val="000B7281"/>
    <w:rsid w:val="000B7FAB"/>
    <w:rsid w:val="000C0163"/>
    <w:rsid w:val="000C1BA1"/>
    <w:rsid w:val="000C3EA9"/>
    <w:rsid w:val="000C5A04"/>
    <w:rsid w:val="000D0225"/>
    <w:rsid w:val="000E7895"/>
    <w:rsid w:val="000F161D"/>
    <w:rsid w:val="000F3CAA"/>
    <w:rsid w:val="00102ABB"/>
    <w:rsid w:val="00121BF0"/>
    <w:rsid w:val="00123704"/>
    <w:rsid w:val="001270C7"/>
    <w:rsid w:val="00132540"/>
    <w:rsid w:val="00133F0F"/>
    <w:rsid w:val="00141203"/>
    <w:rsid w:val="0014462A"/>
    <w:rsid w:val="0014786A"/>
    <w:rsid w:val="001516A4"/>
    <w:rsid w:val="00151E5F"/>
    <w:rsid w:val="00153E28"/>
    <w:rsid w:val="001569AB"/>
    <w:rsid w:val="0016133E"/>
    <w:rsid w:val="00164D63"/>
    <w:rsid w:val="0016725C"/>
    <w:rsid w:val="001726F3"/>
    <w:rsid w:val="00173C51"/>
    <w:rsid w:val="00174CC2"/>
    <w:rsid w:val="00174EA4"/>
    <w:rsid w:val="00176CC6"/>
    <w:rsid w:val="00181BE4"/>
    <w:rsid w:val="001824B1"/>
    <w:rsid w:val="001832CB"/>
    <w:rsid w:val="00185576"/>
    <w:rsid w:val="00185951"/>
    <w:rsid w:val="001875FD"/>
    <w:rsid w:val="00196B8B"/>
    <w:rsid w:val="001A2BEA"/>
    <w:rsid w:val="001A6D93"/>
    <w:rsid w:val="001B5B89"/>
    <w:rsid w:val="001C071E"/>
    <w:rsid w:val="001C32EC"/>
    <w:rsid w:val="001C38BD"/>
    <w:rsid w:val="001C4D5A"/>
    <w:rsid w:val="001D1272"/>
    <w:rsid w:val="001E34C6"/>
    <w:rsid w:val="001E409E"/>
    <w:rsid w:val="001E5581"/>
    <w:rsid w:val="001F3C70"/>
    <w:rsid w:val="00200D88"/>
    <w:rsid w:val="00201F68"/>
    <w:rsid w:val="00212F2A"/>
    <w:rsid w:val="00212F3F"/>
    <w:rsid w:val="00214F2B"/>
    <w:rsid w:val="00217880"/>
    <w:rsid w:val="00222D66"/>
    <w:rsid w:val="00224A8A"/>
    <w:rsid w:val="0022609F"/>
    <w:rsid w:val="002309A8"/>
    <w:rsid w:val="00234BFC"/>
    <w:rsid w:val="002369BF"/>
    <w:rsid w:val="00236CFE"/>
    <w:rsid w:val="00241D72"/>
    <w:rsid w:val="002428E3"/>
    <w:rsid w:val="00243031"/>
    <w:rsid w:val="0024680B"/>
    <w:rsid w:val="00260BAF"/>
    <w:rsid w:val="00264362"/>
    <w:rsid w:val="002650F7"/>
    <w:rsid w:val="00270DC5"/>
    <w:rsid w:val="00273F3B"/>
    <w:rsid w:val="00274DB7"/>
    <w:rsid w:val="00275984"/>
    <w:rsid w:val="00280F74"/>
    <w:rsid w:val="002822CA"/>
    <w:rsid w:val="00283A61"/>
    <w:rsid w:val="00286998"/>
    <w:rsid w:val="00291AB7"/>
    <w:rsid w:val="00292EB2"/>
    <w:rsid w:val="0029422B"/>
    <w:rsid w:val="002A0938"/>
    <w:rsid w:val="002A6270"/>
    <w:rsid w:val="002B153C"/>
    <w:rsid w:val="002B52FC"/>
    <w:rsid w:val="002C2830"/>
    <w:rsid w:val="002D001A"/>
    <w:rsid w:val="002D1E84"/>
    <w:rsid w:val="002D28E2"/>
    <w:rsid w:val="002D317B"/>
    <w:rsid w:val="002D3587"/>
    <w:rsid w:val="002D502D"/>
    <w:rsid w:val="002E0F69"/>
    <w:rsid w:val="002F5147"/>
    <w:rsid w:val="002F78E8"/>
    <w:rsid w:val="002F7ABD"/>
    <w:rsid w:val="003035EE"/>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1655"/>
    <w:rsid w:val="003723F5"/>
    <w:rsid w:val="0037396C"/>
    <w:rsid w:val="0037421D"/>
    <w:rsid w:val="00376093"/>
    <w:rsid w:val="00376743"/>
    <w:rsid w:val="00376DA3"/>
    <w:rsid w:val="003779BE"/>
    <w:rsid w:val="00383DA1"/>
    <w:rsid w:val="00385F30"/>
    <w:rsid w:val="00393696"/>
    <w:rsid w:val="00393963"/>
    <w:rsid w:val="00395575"/>
    <w:rsid w:val="00395672"/>
    <w:rsid w:val="00396A8F"/>
    <w:rsid w:val="003A06C8"/>
    <w:rsid w:val="003A0D7C"/>
    <w:rsid w:val="003A5290"/>
    <w:rsid w:val="003B0155"/>
    <w:rsid w:val="003B5DBC"/>
    <w:rsid w:val="003B7EE7"/>
    <w:rsid w:val="003C2CCB"/>
    <w:rsid w:val="003C7429"/>
    <w:rsid w:val="003D39EC"/>
    <w:rsid w:val="003D5DED"/>
    <w:rsid w:val="003E3DD5"/>
    <w:rsid w:val="003E46F7"/>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0B1F"/>
    <w:rsid w:val="00463BEA"/>
    <w:rsid w:val="00465B52"/>
    <w:rsid w:val="0046708E"/>
    <w:rsid w:val="00472A65"/>
    <w:rsid w:val="00474463"/>
    <w:rsid w:val="00474B75"/>
    <w:rsid w:val="00481A32"/>
    <w:rsid w:val="00481E8C"/>
    <w:rsid w:val="00483F0B"/>
    <w:rsid w:val="00496319"/>
    <w:rsid w:val="00497279"/>
    <w:rsid w:val="004A163B"/>
    <w:rsid w:val="004A670A"/>
    <w:rsid w:val="004B5465"/>
    <w:rsid w:val="004B54A0"/>
    <w:rsid w:val="004B70F0"/>
    <w:rsid w:val="004B7874"/>
    <w:rsid w:val="004C1A91"/>
    <w:rsid w:val="004C21A8"/>
    <w:rsid w:val="004D1A99"/>
    <w:rsid w:val="004D505E"/>
    <w:rsid w:val="004D72CA"/>
    <w:rsid w:val="004E199A"/>
    <w:rsid w:val="004E2242"/>
    <w:rsid w:val="004F22FE"/>
    <w:rsid w:val="004F42FF"/>
    <w:rsid w:val="004F44C2"/>
    <w:rsid w:val="004F4F30"/>
    <w:rsid w:val="004F6EC9"/>
    <w:rsid w:val="00502512"/>
    <w:rsid w:val="00503FD2"/>
    <w:rsid w:val="00505262"/>
    <w:rsid w:val="00505C94"/>
    <w:rsid w:val="005149D8"/>
    <w:rsid w:val="00516022"/>
    <w:rsid w:val="0052058D"/>
    <w:rsid w:val="00521CEE"/>
    <w:rsid w:val="00522CDE"/>
    <w:rsid w:val="00522D6C"/>
    <w:rsid w:val="00522EB2"/>
    <w:rsid w:val="00527BD4"/>
    <w:rsid w:val="005330E6"/>
    <w:rsid w:val="0053587D"/>
    <w:rsid w:val="00537095"/>
    <w:rsid w:val="005403C8"/>
    <w:rsid w:val="005429DC"/>
    <w:rsid w:val="005565F9"/>
    <w:rsid w:val="00567F74"/>
    <w:rsid w:val="00573041"/>
    <w:rsid w:val="00575B80"/>
    <w:rsid w:val="0057620F"/>
    <w:rsid w:val="005804CC"/>
    <w:rsid w:val="00580787"/>
    <w:rsid w:val="005819CE"/>
    <w:rsid w:val="0058298D"/>
    <w:rsid w:val="00584C1A"/>
    <w:rsid w:val="00593C2B"/>
    <w:rsid w:val="00594E94"/>
    <w:rsid w:val="00595231"/>
    <w:rsid w:val="00596166"/>
    <w:rsid w:val="00597F64"/>
    <w:rsid w:val="005A207F"/>
    <w:rsid w:val="005A2F35"/>
    <w:rsid w:val="005B3814"/>
    <w:rsid w:val="005B463E"/>
    <w:rsid w:val="005C34E1"/>
    <w:rsid w:val="005C3FE0"/>
    <w:rsid w:val="005C740C"/>
    <w:rsid w:val="005D3170"/>
    <w:rsid w:val="005D61A5"/>
    <w:rsid w:val="005D625B"/>
    <w:rsid w:val="005D6FBD"/>
    <w:rsid w:val="005F3876"/>
    <w:rsid w:val="005F3E26"/>
    <w:rsid w:val="005F62D3"/>
    <w:rsid w:val="005F6D11"/>
    <w:rsid w:val="005F7CD1"/>
    <w:rsid w:val="00600CF0"/>
    <w:rsid w:val="006048F4"/>
    <w:rsid w:val="0060660A"/>
    <w:rsid w:val="006066CF"/>
    <w:rsid w:val="00613B1D"/>
    <w:rsid w:val="00617A44"/>
    <w:rsid w:val="006202B6"/>
    <w:rsid w:val="006234D7"/>
    <w:rsid w:val="00625CD0"/>
    <w:rsid w:val="0062627D"/>
    <w:rsid w:val="00627432"/>
    <w:rsid w:val="00643FAA"/>
    <w:rsid w:val="006448E4"/>
    <w:rsid w:val="00645414"/>
    <w:rsid w:val="00651CEE"/>
    <w:rsid w:val="00653606"/>
    <w:rsid w:val="006610E9"/>
    <w:rsid w:val="0066119C"/>
    <w:rsid w:val="00661591"/>
    <w:rsid w:val="00664678"/>
    <w:rsid w:val="0066632F"/>
    <w:rsid w:val="006719D3"/>
    <w:rsid w:val="00674A89"/>
    <w:rsid w:val="00674F3D"/>
    <w:rsid w:val="00685545"/>
    <w:rsid w:val="006864B3"/>
    <w:rsid w:val="00692D64"/>
    <w:rsid w:val="006A013B"/>
    <w:rsid w:val="006A10F8"/>
    <w:rsid w:val="006A2100"/>
    <w:rsid w:val="006A5C3B"/>
    <w:rsid w:val="006A72E0"/>
    <w:rsid w:val="006B0BF3"/>
    <w:rsid w:val="006B10B0"/>
    <w:rsid w:val="006B3C17"/>
    <w:rsid w:val="006B4CA7"/>
    <w:rsid w:val="006B775E"/>
    <w:rsid w:val="006B7BC7"/>
    <w:rsid w:val="006C2535"/>
    <w:rsid w:val="006C441E"/>
    <w:rsid w:val="006C4B90"/>
    <w:rsid w:val="006D1016"/>
    <w:rsid w:val="006D17F2"/>
    <w:rsid w:val="006E32BC"/>
    <w:rsid w:val="006E3546"/>
    <w:rsid w:val="006E3FA9"/>
    <w:rsid w:val="006E7D82"/>
    <w:rsid w:val="006F038F"/>
    <w:rsid w:val="006F0D69"/>
    <w:rsid w:val="006F0F93"/>
    <w:rsid w:val="006F31F2"/>
    <w:rsid w:val="006F7494"/>
    <w:rsid w:val="006F751F"/>
    <w:rsid w:val="00705433"/>
    <w:rsid w:val="00714DC5"/>
    <w:rsid w:val="00715237"/>
    <w:rsid w:val="00715AD6"/>
    <w:rsid w:val="007200E6"/>
    <w:rsid w:val="00721AE1"/>
    <w:rsid w:val="007254A5"/>
    <w:rsid w:val="00725748"/>
    <w:rsid w:val="007269E3"/>
    <w:rsid w:val="00732EE6"/>
    <w:rsid w:val="00732F79"/>
    <w:rsid w:val="0073333B"/>
    <w:rsid w:val="00735D88"/>
    <w:rsid w:val="0073720D"/>
    <w:rsid w:val="00737507"/>
    <w:rsid w:val="00740712"/>
    <w:rsid w:val="00742AB9"/>
    <w:rsid w:val="00746C31"/>
    <w:rsid w:val="00751A6A"/>
    <w:rsid w:val="00754FBF"/>
    <w:rsid w:val="007610AA"/>
    <w:rsid w:val="007639A0"/>
    <w:rsid w:val="007709EF"/>
    <w:rsid w:val="00782701"/>
    <w:rsid w:val="00783559"/>
    <w:rsid w:val="00791EC6"/>
    <w:rsid w:val="00794698"/>
    <w:rsid w:val="0079551B"/>
    <w:rsid w:val="00797696"/>
    <w:rsid w:val="00797AA5"/>
    <w:rsid w:val="007A26BD"/>
    <w:rsid w:val="007A4105"/>
    <w:rsid w:val="007A6F61"/>
    <w:rsid w:val="007B4503"/>
    <w:rsid w:val="007C406E"/>
    <w:rsid w:val="007C5183"/>
    <w:rsid w:val="007C7573"/>
    <w:rsid w:val="007E2B20"/>
    <w:rsid w:val="007E7836"/>
    <w:rsid w:val="007F1FE4"/>
    <w:rsid w:val="007F439C"/>
    <w:rsid w:val="007F5331"/>
    <w:rsid w:val="00800CCA"/>
    <w:rsid w:val="00806120"/>
    <w:rsid w:val="00806897"/>
    <w:rsid w:val="00806F63"/>
    <w:rsid w:val="00810C93"/>
    <w:rsid w:val="00812028"/>
    <w:rsid w:val="00812DD8"/>
    <w:rsid w:val="00813082"/>
    <w:rsid w:val="00814D03"/>
    <w:rsid w:val="00815086"/>
    <w:rsid w:val="00816645"/>
    <w:rsid w:val="00820371"/>
    <w:rsid w:val="00821FC1"/>
    <w:rsid w:val="00823AE2"/>
    <w:rsid w:val="0083178B"/>
    <w:rsid w:val="00831EE4"/>
    <w:rsid w:val="00831F60"/>
    <w:rsid w:val="0083321B"/>
    <w:rsid w:val="00833695"/>
    <w:rsid w:val="008336B7"/>
    <w:rsid w:val="00833A8E"/>
    <w:rsid w:val="00836ACA"/>
    <w:rsid w:val="00842CD8"/>
    <w:rsid w:val="008431FA"/>
    <w:rsid w:val="00847444"/>
    <w:rsid w:val="008517C6"/>
    <w:rsid w:val="00852510"/>
    <w:rsid w:val="008547BA"/>
    <w:rsid w:val="008553C7"/>
    <w:rsid w:val="00857FEB"/>
    <w:rsid w:val="008601AF"/>
    <w:rsid w:val="0086221E"/>
    <w:rsid w:val="008624E1"/>
    <w:rsid w:val="00870CDD"/>
    <w:rsid w:val="00872271"/>
    <w:rsid w:val="008738B5"/>
    <w:rsid w:val="00874DDD"/>
    <w:rsid w:val="00883137"/>
    <w:rsid w:val="0089117B"/>
    <w:rsid w:val="00894A3B"/>
    <w:rsid w:val="008A1F5D"/>
    <w:rsid w:val="008A28F5"/>
    <w:rsid w:val="008B1198"/>
    <w:rsid w:val="008B3471"/>
    <w:rsid w:val="008B3929"/>
    <w:rsid w:val="008B4125"/>
    <w:rsid w:val="008B4CB3"/>
    <w:rsid w:val="008B567B"/>
    <w:rsid w:val="008B7B24"/>
    <w:rsid w:val="008C356D"/>
    <w:rsid w:val="008C49E5"/>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3E14"/>
    <w:rsid w:val="009671CD"/>
    <w:rsid w:val="009716D8"/>
    <w:rsid w:val="009718F9"/>
    <w:rsid w:val="00971F42"/>
    <w:rsid w:val="00972FB9"/>
    <w:rsid w:val="00975112"/>
    <w:rsid w:val="00981768"/>
    <w:rsid w:val="00983893"/>
    <w:rsid w:val="00983E8F"/>
    <w:rsid w:val="0098788A"/>
    <w:rsid w:val="009937A0"/>
    <w:rsid w:val="00994FDA"/>
    <w:rsid w:val="009954DA"/>
    <w:rsid w:val="009A31BF"/>
    <w:rsid w:val="009A3B71"/>
    <w:rsid w:val="009A5889"/>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2F10"/>
    <w:rsid w:val="00A23BC8"/>
    <w:rsid w:val="00A245F8"/>
    <w:rsid w:val="00A30E68"/>
    <w:rsid w:val="00A31933"/>
    <w:rsid w:val="00A329D2"/>
    <w:rsid w:val="00A34AA0"/>
    <w:rsid w:val="00A3715C"/>
    <w:rsid w:val="00A413B4"/>
    <w:rsid w:val="00A41A81"/>
    <w:rsid w:val="00A41FE2"/>
    <w:rsid w:val="00A46FEF"/>
    <w:rsid w:val="00A47948"/>
    <w:rsid w:val="00A50CF6"/>
    <w:rsid w:val="00A56946"/>
    <w:rsid w:val="00A56D27"/>
    <w:rsid w:val="00A6170E"/>
    <w:rsid w:val="00A63B8C"/>
    <w:rsid w:val="00A715F8"/>
    <w:rsid w:val="00A765E5"/>
    <w:rsid w:val="00A77F6F"/>
    <w:rsid w:val="00A831FD"/>
    <w:rsid w:val="00A83352"/>
    <w:rsid w:val="00A850A2"/>
    <w:rsid w:val="00A91FA3"/>
    <w:rsid w:val="00A927D3"/>
    <w:rsid w:val="00AA7FC9"/>
    <w:rsid w:val="00AB0339"/>
    <w:rsid w:val="00AB12EB"/>
    <w:rsid w:val="00AB237D"/>
    <w:rsid w:val="00AB5933"/>
    <w:rsid w:val="00AE013D"/>
    <w:rsid w:val="00AE11B7"/>
    <w:rsid w:val="00AE26D1"/>
    <w:rsid w:val="00AE7F68"/>
    <w:rsid w:val="00AF152C"/>
    <w:rsid w:val="00AF2321"/>
    <w:rsid w:val="00AF52F6"/>
    <w:rsid w:val="00AF52FD"/>
    <w:rsid w:val="00AF54A8"/>
    <w:rsid w:val="00AF7237"/>
    <w:rsid w:val="00B0043A"/>
    <w:rsid w:val="00B00D75"/>
    <w:rsid w:val="00B0467E"/>
    <w:rsid w:val="00B070CB"/>
    <w:rsid w:val="00B12456"/>
    <w:rsid w:val="00B145F0"/>
    <w:rsid w:val="00B259C8"/>
    <w:rsid w:val="00B26CCF"/>
    <w:rsid w:val="00B27CC8"/>
    <w:rsid w:val="00B30FC2"/>
    <w:rsid w:val="00B331A2"/>
    <w:rsid w:val="00B425F0"/>
    <w:rsid w:val="00B42DFA"/>
    <w:rsid w:val="00B531DD"/>
    <w:rsid w:val="00B55014"/>
    <w:rsid w:val="00B57EC0"/>
    <w:rsid w:val="00B62232"/>
    <w:rsid w:val="00B70BF3"/>
    <w:rsid w:val="00B71DC2"/>
    <w:rsid w:val="00B849F5"/>
    <w:rsid w:val="00B867D6"/>
    <w:rsid w:val="00B91CFC"/>
    <w:rsid w:val="00B93893"/>
    <w:rsid w:val="00BA1397"/>
    <w:rsid w:val="00BA40AA"/>
    <w:rsid w:val="00BA7E0A"/>
    <w:rsid w:val="00BB0E0E"/>
    <w:rsid w:val="00BB2310"/>
    <w:rsid w:val="00BC2C00"/>
    <w:rsid w:val="00BC3B53"/>
    <w:rsid w:val="00BC3B96"/>
    <w:rsid w:val="00BC4AE3"/>
    <w:rsid w:val="00BC5B28"/>
    <w:rsid w:val="00BD2370"/>
    <w:rsid w:val="00BD2D73"/>
    <w:rsid w:val="00BD416F"/>
    <w:rsid w:val="00BD6534"/>
    <w:rsid w:val="00BE3F88"/>
    <w:rsid w:val="00BE4756"/>
    <w:rsid w:val="00BE5ED9"/>
    <w:rsid w:val="00BE7B41"/>
    <w:rsid w:val="00BF3CE5"/>
    <w:rsid w:val="00C011E5"/>
    <w:rsid w:val="00C058DC"/>
    <w:rsid w:val="00C13AE1"/>
    <w:rsid w:val="00C1528E"/>
    <w:rsid w:val="00C15A91"/>
    <w:rsid w:val="00C206F1"/>
    <w:rsid w:val="00C217E1"/>
    <w:rsid w:val="00C219B1"/>
    <w:rsid w:val="00C3192E"/>
    <w:rsid w:val="00C4015B"/>
    <w:rsid w:val="00C40C60"/>
    <w:rsid w:val="00C43FE6"/>
    <w:rsid w:val="00C45155"/>
    <w:rsid w:val="00C5258E"/>
    <w:rsid w:val="00C530C9"/>
    <w:rsid w:val="00C619A7"/>
    <w:rsid w:val="00C61BF7"/>
    <w:rsid w:val="00C73D5F"/>
    <w:rsid w:val="00C82AFE"/>
    <w:rsid w:val="00C82DF1"/>
    <w:rsid w:val="00C83DBC"/>
    <w:rsid w:val="00C97C80"/>
    <w:rsid w:val="00CA1131"/>
    <w:rsid w:val="00CA47D3"/>
    <w:rsid w:val="00CA58B7"/>
    <w:rsid w:val="00CA6533"/>
    <w:rsid w:val="00CA6A25"/>
    <w:rsid w:val="00CA6A3F"/>
    <w:rsid w:val="00CA7C99"/>
    <w:rsid w:val="00CB0A71"/>
    <w:rsid w:val="00CC214D"/>
    <w:rsid w:val="00CC6290"/>
    <w:rsid w:val="00CC6947"/>
    <w:rsid w:val="00CD233D"/>
    <w:rsid w:val="00CD3499"/>
    <w:rsid w:val="00CD362D"/>
    <w:rsid w:val="00CD4A96"/>
    <w:rsid w:val="00CE101D"/>
    <w:rsid w:val="00CE1814"/>
    <w:rsid w:val="00CE1A95"/>
    <w:rsid w:val="00CE1C84"/>
    <w:rsid w:val="00CE2F7E"/>
    <w:rsid w:val="00CE5055"/>
    <w:rsid w:val="00CE5C1A"/>
    <w:rsid w:val="00CF053F"/>
    <w:rsid w:val="00CF1A17"/>
    <w:rsid w:val="00CF4ABE"/>
    <w:rsid w:val="00CF65AC"/>
    <w:rsid w:val="00D0375A"/>
    <w:rsid w:val="00D0609E"/>
    <w:rsid w:val="00D078E1"/>
    <w:rsid w:val="00D100E9"/>
    <w:rsid w:val="00D17942"/>
    <w:rsid w:val="00D21E4B"/>
    <w:rsid w:val="00D22441"/>
    <w:rsid w:val="00D23522"/>
    <w:rsid w:val="00D23B52"/>
    <w:rsid w:val="00D2468B"/>
    <w:rsid w:val="00D264D6"/>
    <w:rsid w:val="00D32F78"/>
    <w:rsid w:val="00D3333E"/>
    <w:rsid w:val="00D33B03"/>
    <w:rsid w:val="00D33BF0"/>
    <w:rsid w:val="00D33DE0"/>
    <w:rsid w:val="00D36447"/>
    <w:rsid w:val="00D516BE"/>
    <w:rsid w:val="00D5423B"/>
    <w:rsid w:val="00D54E6A"/>
    <w:rsid w:val="00D54F4E"/>
    <w:rsid w:val="00D56E01"/>
    <w:rsid w:val="00D57A56"/>
    <w:rsid w:val="00D604B3"/>
    <w:rsid w:val="00D6054C"/>
    <w:rsid w:val="00D60BA4"/>
    <w:rsid w:val="00D62419"/>
    <w:rsid w:val="00D77870"/>
    <w:rsid w:val="00D80977"/>
    <w:rsid w:val="00D80CCE"/>
    <w:rsid w:val="00D86AB4"/>
    <w:rsid w:val="00D86EEA"/>
    <w:rsid w:val="00D87D03"/>
    <w:rsid w:val="00D9360B"/>
    <w:rsid w:val="00D95C88"/>
    <w:rsid w:val="00D97B2E"/>
    <w:rsid w:val="00DA241E"/>
    <w:rsid w:val="00DB36FE"/>
    <w:rsid w:val="00DB4F05"/>
    <w:rsid w:val="00DB533A"/>
    <w:rsid w:val="00DB60AE"/>
    <w:rsid w:val="00DB6307"/>
    <w:rsid w:val="00DC7E5A"/>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EFB"/>
    <w:rsid w:val="00E3731D"/>
    <w:rsid w:val="00E43F9D"/>
    <w:rsid w:val="00E51469"/>
    <w:rsid w:val="00E51FAD"/>
    <w:rsid w:val="00E634E3"/>
    <w:rsid w:val="00E717C4"/>
    <w:rsid w:val="00E758FD"/>
    <w:rsid w:val="00E77E18"/>
    <w:rsid w:val="00E77F89"/>
    <w:rsid w:val="00E80330"/>
    <w:rsid w:val="00E806C5"/>
    <w:rsid w:val="00E80E71"/>
    <w:rsid w:val="00E850D3"/>
    <w:rsid w:val="00E853D6"/>
    <w:rsid w:val="00E862F0"/>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17B4"/>
    <w:rsid w:val="00F036E8"/>
    <w:rsid w:val="00F03963"/>
    <w:rsid w:val="00F05068"/>
    <w:rsid w:val="00F11068"/>
    <w:rsid w:val="00F1256D"/>
    <w:rsid w:val="00F13A4E"/>
    <w:rsid w:val="00F172BB"/>
    <w:rsid w:val="00F17B10"/>
    <w:rsid w:val="00F20D2C"/>
    <w:rsid w:val="00F21BEF"/>
    <w:rsid w:val="00F2315B"/>
    <w:rsid w:val="00F34805"/>
    <w:rsid w:val="00F41A6F"/>
    <w:rsid w:val="00F43D69"/>
    <w:rsid w:val="00F45A25"/>
    <w:rsid w:val="00F50F86"/>
    <w:rsid w:val="00F52593"/>
    <w:rsid w:val="00F53F91"/>
    <w:rsid w:val="00F60EDD"/>
    <w:rsid w:val="00F61569"/>
    <w:rsid w:val="00F61A72"/>
    <w:rsid w:val="00F62B67"/>
    <w:rsid w:val="00F66F13"/>
    <w:rsid w:val="00F74073"/>
    <w:rsid w:val="00F75603"/>
    <w:rsid w:val="00F83410"/>
    <w:rsid w:val="00F845B4"/>
    <w:rsid w:val="00F8713B"/>
    <w:rsid w:val="00F93F9E"/>
    <w:rsid w:val="00FA1A27"/>
    <w:rsid w:val="00FA2CD7"/>
    <w:rsid w:val="00FA3C5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4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5F3E2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Slotzin">
    <w:name w:val="Slotzin"/>
    <w:basedOn w:val="Standaard"/>
    <w:next w:val="Standaard"/>
    <w:rsid w:val="002A6270"/>
    <w:pPr>
      <w:autoSpaceDN w:val="0"/>
      <w:spacing w:before="240" w:line="240" w:lineRule="exact"/>
      <w:textAlignment w:val="baseline"/>
    </w:pPr>
    <w:rPr>
      <w:rFonts w:eastAsia="DejaVu Sans" w:cs="Lohit Hindi"/>
      <w:color w:val="000000"/>
      <w:szCs w:val="18"/>
    </w:rPr>
  </w:style>
  <w:style w:type="paragraph" w:styleId="Tekstopmerking">
    <w:name w:val="annotation text"/>
    <w:basedOn w:val="Standaard"/>
    <w:link w:val="TekstopmerkingChar"/>
    <w:uiPriority w:val="99"/>
    <w:unhideWhenUsed/>
    <w:rsid w:val="002A6270"/>
    <w:pPr>
      <w:autoSpaceDN w:val="0"/>
      <w:spacing w:line="240" w:lineRule="auto"/>
      <w:textAlignment w:val="baseline"/>
    </w:pPr>
    <w:rPr>
      <w:rFonts w:eastAsia="DejaVu Sans" w:cs="Lohit Hindi"/>
      <w:color w:val="000000"/>
      <w:sz w:val="20"/>
      <w:szCs w:val="20"/>
    </w:rPr>
  </w:style>
  <w:style w:type="character" w:customStyle="1" w:styleId="TekstopmerkingChar">
    <w:name w:val="Tekst opmerking Char"/>
    <w:basedOn w:val="Standaardalinea-lettertype"/>
    <w:link w:val="Tekstopmerking"/>
    <w:uiPriority w:val="99"/>
    <w:rsid w:val="002A6270"/>
    <w:rPr>
      <w:rFonts w:ascii="Verdana" w:eastAsia="DejaVu Sans" w:hAnsi="Verdana" w:cs="Lohit Hindi"/>
      <w:color w:val="000000"/>
      <w:lang w:val="nl-NL" w:eastAsia="nl-NL"/>
    </w:rPr>
  </w:style>
  <w:style w:type="character" w:styleId="Verwijzingopmerking">
    <w:name w:val="annotation reference"/>
    <w:basedOn w:val="Standaardalinea-lettertype"/>
    <w:uiPriority w:val="99"/>
    <w:semiHidden/>
    <w:unhideWhenUsed/>
    <w:rsid w:val="002A6270"/>
    <w:rPr>
      <w:sz w:val="16"/>
      <w:szCs w:val="16"/>
    </w:rPr>
  </w:style>
  <w:style w:type="character" w:styleId="Voetnootmarkering">
    <w:name w:val="footnote reference"/>
    <w:basedOn w:val="Standaardalinea-lettertype"/>
    <w:uiPriority w:val="99"/>
    <w:semiHidden/>
    <w:unhideWhenUsed/>
    <w:rsid w:val="002A6270"/>
    <w:rPr>
      <w:vertAlign w:val="superscript"/>
    </w:rPr>
  </w:style>
  <w:style w:type="paragraph" w:styleId="Revisie">
    <w:name w:val="Revision"/>
    <w:hidden/>
    <w:uiPriority w:val="99"/>
    <w:semiHidden/>
    <w:rsid w:val="00D33B0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058DC"/>
    <w:pPr>
      <w:autoSpaceDN/>
      <w:textAlignment w:val="auto"/>
    </w:pPr>
    <w:rPr>
      <w:rFonts w:eastAsia="Times New Roman" w:cs="Times New Roman"/>
      <w:b/>
      <w:bCs/>
      <w:color w:val="auto"/>
    </w:rPr>
  </w:style>
  <w:style w:type="character" w:customStyle="1" w:styleId="OnderwerpvanopmerkingChar">
    <w:name w:val="Onderwerp van opmerking Char"/>
    <w:basedOn w:val="TekstopmerkingChar"/>
    <w:link w:val="Onderwerpvanopmerking"/>
    <w:semiHidden/>
    <w:rsid w:val="00C058DC"/>
    <w:rPr>
      <w:rFonts w:ascii="Verdana" w:eastAsia="DejaVu Sans" w:hAnsi="Verdana" w:cs="Lohit Hindi"/>
      <w:b/>
      <w:bCs/>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apportwennink.nl/" TargetMode="External"/><Relationship Id="rId3" Type="http://schemas.openxmlformats.org/officeDocument/2006/relationships/hyperlink" Target="https://www.rijksoverheid.nl/documenten/kamerstukken/2025/04/11/kamerbrief-t-b-v-kabinetsvisie-op-biotechnologie" TargetMode="External"/><Relationship Id="rId7" Type="http://schemas.openxmlformats.org/officeDocument/2006/relationships/hyperlink" Target="https://research-and-innovation.ec.europa.eu/strategy/strategy-research-and-innovation/jobs-and-economy/strategy-european-life-sciences_en" TargetMode="External"/><Relationship Id="rId2" Type="http://schemas.openxmlformats.org/officeDocument/2006/relationships/hyperlink" Target="https://www.rijksoverheid.nl/documenten/publicaties/2026/03/06/afschrift-opdrachtbrief-ministeriele-taskforce-toekomstige-welvaart-en-vestigingsklimaat" TargetMode="External"/><Relationship Id="rId1" Type="http://schemas.openxmlformats.org/officeDocument/2006/relationships/hyperlink" Target="https://www.rijksoverheid.nl/documenten/rapporten/2025/04/11/kabinetsvisie-op-biotechnologie" TargetMode="External"/><Relationship Id="rId6" Type="http://schemas.openxmlformats.org/officeDocument/2006/relationships/hyperlink" Target="https://environment.ec.europa.eu/document/download/dbf8d2ba-9332-4f7a-b336-f356fa4b7236_en?filename=COM_2025_960_1_EN_ACT_part1_v10_0.pdf" TargetMode="External"/><Relationship Id="rId11" Type="http://schemas.openxmlformats.org/officeDocument/2006/relationships/hyperlink" Target="https://www.rathenau.nl/nl/gezondheid/naar-verantwoorde-medische-biotechnologie/richting-responsief-biotechbeleid" TargetMode="External"/><Relationship Id="rId5" Type="http://schemas.openxmlformats.org/officeDocument/2006/relationships/hyperlink" Target="file://c1122p0519.cicwp.nl/8142-Userdata_P$/BOKR1/CW000100/Autoherstel/Outlook/eur-lex.europa.eu/legal-content/NL/TXT/PDF" TargetMode="External"/><Relationship Id="rId10" Type="http://schemas.openxmlformats.org/officeDocument/2006/relationships/hyperlink" Target="https://www.kia-st.nl/assets/biomolecular-and-cell-technologies-actieagenda-kia-st-web.pdf" TargetMode="External"/><Relationship Id="rId4" Type="http://schemas.openxmlformats.org/officeDocument/2006/relationships/hyperlink" Target="https://www.rijksoverheid.nl/documenten/rapporten/2023/04/20/bijlage-rapport-cogem-trendanalyse-2023" TargetMode="External"/><Relationship Id="rId9" Type="http://schemas.openxmlformats.org/officeDocument/2006/relationships/hyperlink" Target="https://www.rijksoverheid.nl/documenten/rapporten/2024/10/04/kabinetsreactie-draghi-rappor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2025</ap:Words>
  <ap:Characters>11140</ap:Characters>
  <ap:DocSecurity>0</ap:DocSecurity>
  <ap:Lines>92</ap:Lines>
  <ap:Paragraphs>26</ap:Paragraphs>
  <ap:ScaleCrop>false</ap:ScaleCrop>
  <ap:LinksUpToDate>false</ap:LinksUpToDate>
  <ap:CharactersWithSpaces>13139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2026-06-23T08:41:00.0000000Z</dcterms:created>
  <dcterms:modified xsi:type="dcterms:W3CDTF">2026-06-23T08:50:00.0000000Z</dcterms:modified>
  <dc:description>------------------------</dc:description>
  <dc:subject/>
  <keywords/>
  <version/>
  <category/>
</coreProperties>
</file>