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BCB" w:rsidRDefault="00253BCB" w14:paraId="2B2FF8AB" w14:textId="77777777">
      <w:pPr>
        <w:pStyle w:val="StandaardAanhef"/>
      </w:pPr>
    </w:p>
    <w:p w:rsidR="00F97A6B" w:rsidP="00EE1151" w:rsidRDefault="00EE1151" w14:paraId="6A639208" w14:textId="77777777">
      <w:pPr>
        <w:pStyle w:val="StandaardAanhef"/>
        <w:spacing w:before="0" w:after="0" w:line="276" w:lineRule="auto"/>
      </w:pPr>
      <w:r>
        <w:t>Geachte voorzitter,</w:t>
      </w:r>
    </w:p>
    <w:p w:rsidR="00EE1151" w:rsidP="00EE1151" w:rsidRDefault="00EE1151" w14:paraId="08E63BEA" w14:textId="77777777">
      <w:pPr>
        <w:spacing w:line="276" w:lineRule="auto"/>
      </w:pPr>
    </w:p>
    <w:p w:rsidR="00253BCB" w:rsidP="00EE1151" w:rsidRDefault="00253BCB" w14:paraId="03952EEB" w14:textId="77777777">
      <w:pPr>
        <w:spacing w:line="276" w:lineRule="auto"/>
      </w:pPr>
      <w:r>
        <w:t xml:space="preserve">Op 6 mei jl. heeft het lid </w:t>
      </w:r>
      <w:proofErr w:type="spellStart"/>
      <w:r>
        <w:t>Moinat</w:t>
      </w:r>
      <w:proofErr w:type="spellEnd"/>
      <w:r>
        <w:t xml:space="preserve"> vragen gesteld naar aanleiding van een artikel in De Telegraaf over ontevreden </w:t>
      </w:r>
      <w:r w:rsidR="00EE1151">
        <w:t>toeslagen</w:t>
      </w:r>
      <w:r>
        <w:t xml:space="preserve">ouders die hun vaststellingsovereenkomst met de Staat willen herzien. </w:t>
      </w:r>
    </w:p>
    <w:p w:rsidR="00253BCB" w:rsidP="00EE1151" w:rsidRDefault="00253BCB" w14:paraId="0D35959C" w14:textId="77777777">
      <w:pPr>
        <w:spacing w:line="276" w:lineRule="auto"/>
      </w:pPr>
      <w:r>
        <w:t>Omdat ik eerst de ouders die het betreft een reactie op hun verzoek heb willen geven, heb ik uw Kamer op 29 mei jl. om uitstel van de beantwoordingstermijn gevraagd.</w:t>
      </w:r>
      <w:r w:rsidR="00EE1151">
        <w:rPr>
          <w:rStyle w:val="Voetnootmarkering"/>
        </w:rPr>
        <w:footnoteReference w:id="1"/>
      </w:r>
      <w:r>
        <w:t xml:space="preserve"> Inmiddels hebben </w:t>
      </w:r>
      <w:r w:rsidR="00FA6759">
        <w:t xml:space="preserve">nagenoeg </w:t>
      </w:r>
      <w:r>
        <w:t xml:space="preserve">alle ouders een reactie ontvangen. </w:t>
      </w:r>
    </w:p>
    <w:p w:rsidR="00F97A6B" w:rsidP="00EE1151" w:rsidRDefault="00253BCB" w14:paraId="5BB949E7" w14:textId="77777777">
      <w:pPr>
        <w:spacing w:line="276" w:lineRule="auto"/>
      </w:pPr>
      <w:r>
        <w:t xml:space="preserve">Bijgaand treft u mijn antwoorden op de gestelde vragen.  </w:t>
      </w:r>
    </w:p>
    <w:p w:rsidR="00253BCB" w:rsidP="00EE1151" w:rsidRDefault="00253BCB" w14:paraId="6E5500A7" w14:textId="77777777">
      <w:pPr>
        <w:pStyle w:val="StandaardSlotzin"/>
        <w:spacing w:before="0" w:line="276" w:lineRule="auto"/>
      </w:pPr>
    </w:p>
    <w:p w:rsidR="00EE1151" w:rsidP="00EE1151" w:rsidRDefault="00EE1151" w14:paraId="4E06E96C" w14:textId="77777777">
      <w:pPr>
        <w:pStyle w:val="StandaardSlotzin"/>
        <w:spacing w:before="0" w:line="276" w:lineRule="auto"/>
      </w:pPr>
    </w:p>
    <w:p w:rsidR="00F97A6B" w:rsidP="00EE1151" w:rsidRDefault="00EE1151" w14:paraId="7A35BDA8" w14:textId="77777777">
      <w:pPr>
        <w:pStyle w:val="StandaardSlotzin"/>
        <w:spacing w:before="0" w:line="276" w:lineRule="auto"/>
      </w:pPr>
      <w:r>
        <w:t>Hoogachtend,</w:t>
      </w:r>
    </w:p>
    <w:p w:rsidR="00F97A6B" w:rsidRDefault="00F97A6B" w14:paraId="7AB9C5A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97A6B" w14:paraId="524FC19D" w14:textId="77777777">
        <w:tc>
          <w:tcPr>
            <w:tcW w:w="3592" w:type="dxa"/>
          </w:tcPr>
          <w:p w:rsidR="00F97A6B" w:rsidRDefault="00EE1151" w14:paraId="43E14A33" w14:textId="77777777">
            <w:proofErr w:type="gramStart"/>
            <w:r>
              <w:t>de</w:t>
            </w:r>
            <w:proofErr w:type="gramEnd"/>
            <w:r>
              <w:t xml:space="preserve"> staatssecretaris Herstel Toeslagen,</w:t>
            </w:r>
            <w:r>
              <w:br/>
            </w:r>
            <w:r>
              <w:br/>
            </w:r>
            <w:r>
              <w:br/>
            </w:r>
            <w:r>
              <w:br/>
            </w:r>
            <w:r>
              <w:br/>
            </w:r>
            <w:r>
              <w:br/>
            </w:r>
            <w:proofErr w:type="spellStart"/>
            <w:r>
              <w:t>S.Th.P.H</w:t>
            </w:r>
            <w:proofErr w:type="spellEnd"/>
            <w:r>
              <w:t>. Palmen-</w:t>
            </w:r>
            <w:proofErr w:type="spellStart"/>
            <w:r>
              <w:t>Schlangen</w:t>
            </w:r>
            <w:proofErr w:type="spellEnd"/>
          </w:p>
        </w:tc>
        <w:tc>
          <w:tcPr>
            <w:tcW w:w="3892" w:type="dxa"/>
          </w:tcPr>
          <w:p w:rsidR="00F97A6B" w:rsidRDefault="00F97A6B" w14:paraId="34E863F7" w14:textId="77777777"/>
        </w:tc>
      </w:tr>
      <w:tr w:rsidR="00F97A6B" w14:paraId="19B92F28" w14:textId="77777777">
        <w:tc>
          <w:tcPr>
            <w:tcW w:w="3592" w:type="dxa"/>
          </w:tcPr>
          <w:p w:rsidR="00F97A6B" w:rsidRDefault="00F97A6B" w14:paraId="58C3776E" w14:textId="77777777"/>
        </w:tc>
        <w:tc>
          <w:tcPr>
            <w:tcW w:w="3892" w:type="dxa"/>
          </w:tcPr>
          <w:p w:rsidR="00F97A6B" w:rsidRDefault="00F97A6B" w14:paraId="5DC9972B" w14:textId="77777777"/>
        </w:tc>
      </w:tr>
      <w:tr w:rsidR="00F97A6B" w14:paraId="36AD8380" w14:textId="77777777">
        <w:tc>
          <w:tcPr>
            <w:tcW w:w="3592" w:type="dxa"/>
          </w:tcPr>
          <w:p w:rsidR="00F97A6B" w:rsidRDefault="00F97A6B" w14:paraId="7052BF89" w14:textId="77777777"/>
        </w:tc>
        <w:tc>
          <w:tcPr>
            <w:tcW w:w="3892" w:type="dxa"/>
          </w:tcPr>
          <w:p w:rsidR="00F97A6B" w:rsidRDefault="00F97A6B" w14:paraId="318AD8D7" w14:textId="77777777"/>
        </w:tc>
      </w:tr>
      <w:tr w:rsidR="00F97A6B" w14:paraId="6A290BE3" w14:textId="77777777">
        <w:tc>
          <w:tcPr>
            <w:tcW w:w="3592" w:type="dxa"/>
          </w:tcPr>
          <w:p w:rsidR="00F97A6B" w:rsidRDefault="00F97A6B" w14:paraId="399AA5B5" w14:textId="77777777"/>
        </w:tc>
        <w:tc>
          <w:tcPr>
            <w:tcW w:w="3892" w:type="dxa"/>
          </w:tcPr>
          <w:p w:rsidR="00F97A6B" w:rsidRDefault="00F97A6B" w14:paraId="7CD3F348" w14:textId="77777777"/>
        </w:tc>
      </w:tr>
      <w:tr w:rsidR="00F97A6B" w14:paraId="09286761" w14:textId="77777777">
        <w:tc>
          <w:tcPr>
            <w:tcW w:w="3592" w:type="dxa"/>
          </w:tcPr>
          <w:p w:rsidR="00F97A6B" w:rsidRDefault="00F97A6B" w14:paraId="43B9F1AF" w14:textId="77777777"/>
        </w:tc>
        <w:tc>
          <w:tcPr>
            <w:tcW w:w="3892" w:type="dxa"/>
          </w:tcPr>
          <w:p w:rsidR="00F97A6B" w:rsidRDefault="00F97A6B" w14:paraId="4F79A7D5" w14:textId="77777777"/>
        </w:tc>
      </w:tr>
    </w:tbl>
    <w:p w:rsidR="00F97A6B" w:rsidRDefault="00F97A6B" w14:paraId="6E12B546" w14:textId="77777777">
      <w:pPr>
        <w:pStyle w:val="WitregelW1bodytekst"/>
      </w:pPr>
    </w:p>
    <w:p w:rsidR="00253BCB" w:rsidRDefault="00253BCB" w14:paraId="5EC131BE" w14:textId="77777777">
      <w:pPr>
        <w:spacing w:line="240" w:lineRule="auto"/>
        <w:rPr>
          <w:sz w:val="14"/>
          <w:szCs w:val="14"/>
        </w:rPr>
      </w:pPr>
      <w:r>
        <w:br w:type="page"/>
      </w:r>
    </w:p>
    <w:p w:rsidRPr="00C44F9E" w:rsidR="00253BCB" w:rsidP="00253BCB" w:rsidRDefault="00253BCB" w14:paraId="349E34D8" w14:textId="77777777">
      <w:pPr>
        <w:pageBreakBefore/>
        <w:spacing w:line="276" w:lineRule="auto"/>
        <w:rPr>
          <w:b/>
          <w:bCs/>
        </w:rPr>
      </w:pPr>
      <w:r w:rsidRPr="00C44F9E">
        <w:rPr>
          <w:b/>
          <w:bCs/>
        </w:rPr>
        <w:lastRenderedPageBreak/>
        <w:t>2026Z09305</w:t>
      </w:r>
      <w:r w:rsidRPr="00C44F9E">
        <w:rPr>
          <w:b/>
          <w:bCs/>
        </w:rPr>
        <w:br/>
      </w:r>
      <w:r w:rsidRPr="00C44F9E">
        <w:t>(ingezonden 6 mei 2026</w:t>
      </w:r>
      <w:r w:rsidR="00EE1151">
        <w:t>)</w:t>
      </w:r>
      <w:r w:rsidRPr="00C44F9E">
        <w:br/>
      </w:r>
    </w:p>
    <w:p w:rsidRPr="00C44F9E" w:rsidR="00253BCB" w:rsidP="00253BCB" w:rsidRDefault="00253BCB" w14:paraId="345E0EBF" w14:textId="77777777">
      <w:pPr>
        <w:spacing w:line="276" w:lineRule="auto"/>
        <w:rPr>
          <w:b/>
          <w:bCs/>
        </w:rPr>
      </w:pPr>
      <w:r w:rsidRPr="00C44F9E">
        <w:rPr>
          <w:b/>
          <w:bCs/>
        </w:rPr>
        <w:t xml:space="preserve">Vragen van het lid </w:t>
      </w:r>
      <w:proofErr w:type="spellStart"/>
      <w:r w:rsidRPr="00C44F9E">
        <w:rPr>
          <w:b/>
          <w:bCs/>
        </w:rPr>
        <w:t>Moinat</w:t>
      </w:r>
      <w:proofErr w:type="spellEnd"/>
      <w:r w:rsidRPr="00C44F9E">
        <w:rPr>
          <w:b/>
          <w:bCs/>
        </w:rPr>
        <w:t xml:space="preserve"> (Groep </w:t>
      </w:r>
      <w:proofErr w:type="spellStart"/>
      <w:r w:rsidRPr="00C44F9E">
        <w:rPr>
          <w:b/>
          <w:bCs/>
        </w:rPr>
        <w:t>Markuszower</w:t>
      </w:r>
      <w:proofErr w:type="spellEnd"/>
      <w:r w:rsidRPr="00C44F9E">
        <w:rPr>
          <w:b/>
          <w:bCs/>
        </w:rPr>
        <w:t>) aan de staatssecretaris</w:t>
      </w:r>
      <w:r>
        <w:rPr>
          <w:b/>
          <w:bCs/>
        </w:rPr>
        <w:t>sen</w:t>
      </w:r>
      <w:r w:rsidRPr="00C44F9E">
        <w:rPr>
          <w:b/>
          <w:bCs/>
        </w:rPr>
        <w:t> van Financiën over onvrede onder toeslagenouders</w:t>
      </w:r>
    </w:p>
    <w:p w:rsidR="00F97A6B" w:rsidRDefault="00F97A6B" w14:paraId="17688BC8" w14:textId="77777777">
      <w:pPr>
        <w:pStyle w:val="Verdana7"/>
      </w:pPr>
    </w:p>
    <w:p w:rsidR="00B84206" w:rsidP="00FA6759" w:rsidRDefault="00B84206" w14:paraId="20C73BB2" w14:textId="77777777">
      <w:pPr>
        <w:spacing w:line="276" w:lineRule="auto"/>
        <w:rPr>
          <w:b/>
          <w:bCs/>
        </w:rPr>
      </w:pPr>
    </w:p>
    <w:p w:rsidRPr="00C44F9E" w:rsidR="00FA6759" w:rsidP="00FA6759" w:rsidRDefault="00FA6759" w14:paraId="1649CC72" w14:textId="4A632216">
      <w:pPr>
        <w:spacing w:line="276" w:lineRule="auto"/>
      </w:pPr>
      <w:r w:rsidRPr="00C44F9E">
        <w:rPr>
          <w:b/>
          <w:bCs/>
        </w:rPr>
        <w:t>Vraag 1.</w:t>
      </w:r>
      <w:r>
        <w:t xml:space="preserve"> </w:t>
      </w:r>
      <w:r w:rsidRPr="00C44F9E">
        <w:t>Bent u bekend met het bericht</w:t>
      </w:r>
      <w:r>
        <w:rPr>
          <w:rStyle w:val="Voetnootmarkering"/>
        </w:rPr>
        <w:footnoteReference w:id="2"/>
      </w:r>
      <w:r w:rsidRPr="00C44F9E">
        <w:t xml:space="preserve"> waarin wordt gesteld dat gedupeerde ouders die hun vaststellingsovereenkomst willen laten herzien eerst (grote delen van) ontvangen bedragen zouden moeten terugbetalen? Klopt deze weergave van de huidige praktijk, en hoe verhoudt dit zich tot het civielrechtelijke uitgangspunt dat bij dwaling niet zonder meer sprake is van volledige terugbetaling, maar van het opheffen van het zogenoemde dwalingsnadeel?</w:t>
      </w:r>
    </w:p>
    <w:p w:rsidRPr="00C44F9E" w:rsidR="00FA6759" w:rsidP="00FA6759" w:rsidRDefault="00FA6759" w14:paraId="2834EE68" w14:textId="77777777">
      <w:pPr>
        <w:spacing w:line="276" w:lineRule="auto"/>
      </w:pPr>
    </w:p>
    <w:p w:rsidR="00FA6759" w:rsidP="00FA6759" w:rsidRDefault="00FA6759" w14:paraId="11AAE014" w14:textId="77777777">
      <w:pPr>
        <w:spacing w:line="276" w:lineRule="auto"/>
        <w:rPr>
          <w:b/>
          <w:bCs/>
        </w:rPr>
      </w:pPr>
      <w:r w:rsidRPr="00C44F9E">
        <w:rPr>
          <w:b/>
          <w:bCs/>
        </w:rPr>
        <w:t>Antwoord 1</w:t>
      </w:r>
      <w:r>
        <w:rPr>
          <w:b/>
          <w:bCs/>
        </w:rPr>
        <w:t xml:space="preserve">. </w:t>
      </w:r>
    </w:p>
    <w:p w:rsidR="00582E87" w:rsidP="00582E87" w:rsidRDefault="00582E87" w14:paraId="735758F5" w14:textId="77777777">
      <w:pPr>
        <w:spacing w:line="276" w:lineRule="auto"/>
      </w:pPr>
      <w:r>
        <w:t>Ja, ik ben bekend met het bericht in de Telegraaf van maandag 4 mei 2026. De weergave dat gedupeerde ouders eerst (grote delen van) het ontvangen bedrag terug moeten betalen, is onjuist.</w:t>
      </w:r>
    </w:p>
    <w:p w:rsidR="00582E87" w:rsidP="00582E87" w:rsidRDefault="00582E87" w14:paraId="78FC943B" w14:textId="77777777">
      <w:pPr>
        <w:spacing w:line="276" w:lineRule="auto"/>
      </w:pPr>
    </w:p>
    <w:p w:rsidR="00582E87" w:rsidP="00582E87" w:rsidRDefault="00582E87" w14:paraId="0CCF8490" w14:textId="77777777">
      <w:pPr>
        <w:spacing w:line="276" w:lineRule="auto"/>
      </w:pPr>
      <w:r>
        <w:t>Gedupeerde ouders die zorgen of vragen hadden over de met de Staat gesloten</w:t>
      </w:r>
    </w:p>
    <w:p w:rsidR="00582E87" w:rsidP="00582E87" w:rsidRDefault="00582E87" w14:paraId="101D35CC" w14:textId="77777777">
      <w:pPr>
        <w:spacing w:line="276" w:lineRule="auto"/>
      </w:pPr>
      <w:proofErr w:type="gramStart"/>
      <w:r>
        <w:t>vaststellingsoverkomst</w:t>
      </w:r>
      <w:proofErr w:type="gramEnd"/>
      <w:r>
        <w:t xml:space="preserve"> (VSO) hebben hiervoor een verzoek ingediend bij het ministerie van Financiën. Gedupeerde ouders hebben dit verzoek kunnen indienen zonder dat daarbij de voorwaarde werd gesteld dat eerst (delen van) het ontvangen bedrag moest worden terugbetaald.</w:t>
      </w:r>
    </w:p>
    <w:p w:rsidR="00582E87" w:rsidP="00582E87" w:rsidRDefault="00582E87" w14:paraId="4BA59066" w14:textId="77777777">
      <w:pPr>
        <w:spacing w:line="276" w:lineRule="auto"/>
      </w:pPr>
    </w:p>
    <w:p w:rsidR="00582E87" w:rsidP="00582E87" w:rsidRDefault="00582E87" w14:paraId="29A18939" w14:textId="710A7CE0">
      <w:pPr>
        <w:spacing w:line="276" w:lineRule="auto"/>
      </w:pPr>
      <w:r>
        <w:t xml:space="preserve">Ik zie in deze herzieningsverzoeken geen aanleiding om na een door ouders vrijwillig gekozen en zorgvuldig ontwikkelde schaderoute (namelijk SGH), de </w:t>
      </w:r>
      <w:r w:rsidR="00384CD7">
        <w:t xml:space="preserve">VSO </w:t>
      </w:r>
      <w:r>
        <w:t xml:space="preserve"> aan te passen.</w:t>
      </w:r>
    </w:p>
    <w:p w:rsidR="00582E87" w:rsidP="00582E87" w:rsidRDefault="00582E87" w14:paraId="351A2653" w14:textId="77777777">
      <w:pPr>
        <w:spacing w:line="276" w:lineRule="auto"/>
      </w:pPr>
    </w:p>
    <w:p w:rsidRPr="00C90710" w:rsidR="00C90710" w:rsidP="00C90710" w:rsidRDefault="00582E87" w14:paraId="3EECBC53" w14:textId="6731BEBB">
      <w:pPr>
        <w:spacing w:line="276" w:lineRule="auto"/>
      </w:pPr>
      <w:r>
        <w:t>Gedupeerde ouders die zich niet kunnen vinden in dit oordeel, hoewel ik dat betreur, kunnen zich wenden tot de civiele rechter. De civiele rechter toetst dan of een gedupeerde ouder kan bewijzen of sprake is van voldoende gronden om de</w:t>
      </w:r>
      <w:r w:rsidR="00384CD7">
        <w:t xml:space="preserve"> VSO</w:t>
      </w:r>
      <w:r>
        <w:t xml:space="preserve"> te herzien dan wel (gedeeltelijk) te vernietigen als gevolg van een beroep op de novumclausule. </w:t>
      </w:r>
      <w:r w:rsidR="00C90710">
        <w:t>Eerder is met uw Kamer gedeeld</w:t>
      </w:r>
      <w:r w:rsidR="00C90710">
        <w:rPr>
          <w:rStyle w:val="Voetnootmarkering"/>
        </w:rPr>
        <w:footnoteReference w:id="3"/>
      </w:r>
      <w:r w:rsidR="00C90710">
        <w:t xml:space="preserve"> dat a</w:t>
      </w:r>
      <w:r w:rsidRPr="00C90710" w:rsidR="00C90710">
        <w:t xml:space="preserve">ls de rechter besluit dat een VSO nietig/vernietigd is, de uiterste consequentie </w:t>
      </w:r>
      <w:r w:rsidR="00C90710">
        <w:t xml:space="preserve">is </w:t>
      </w:r>
      <w:r w:rsidRPr="00C90710" w:rsidR="00C90710">
        <w:t>dat de VSO ongedaan wordt gemaakt en de ouder het ontvangen bedrag terug moet betalen.</w:t>
      </w:r>
    </w:p>
    <w:p w:rsidR="00C90710" w:rsidP="00582E87" w:rsidRDefault="00C90710" w14:paraId="7FB99AAB" w14:textId="77777777">
      <w:pPr>
        <w:spacing w:line="276" w:lineRule="auto"/>
      </w:pPr>
    </w:p>
    <w:p w:rsidRPr="00C44F9E" w:rsidR="00582E87" w:rsidP="00582E87" w:rsidRDefault="00582E87" w14:paraId="5D11FEA3" w14:textId="4317AC85">
      <w:pPr>
        <w:spacing w:line="276" w:lineRule="auto"/>
        <w:rPr>
          <w:b/>
          <w:bCs/>
        </w:rPr>
      </w:pPr>
      <w:r>
        <w:t xml:space="preserve">Het ministerie van Financiën heeft in de afgelopen weken </w:t>
      </w:r>
      <w:proofErr w:type="gramStart"/>
      <w:r>
        <w:t>circa</w:t>
      </w:r>
      <w:proofErr w:type="gramEnd"/>
      <w:r>
        <w:t xml:space="preserve"> 120 herzieningsverzoeken ontvangen, waarbij onder andere een beroep wordt gedaan op de 'novum-clausule'. </w:t>
      </w:r>
      <w:r w:rsidR="00384CD7">
        <w:t>De meeste</w:t>
      </w:r>
      <w:r>
        <w:t xml:space="preserve"> ouders hebben inmiddels een reactie ontvangen op hun verzoek tot herziening.</w:t>
      </w:r>
    </w:p>
    <w:p w:rsidR="00FA6759" w:rsidP="00FA6759" w:rsidRDefault="00FA6759" w14:paraId="083FCD00" w14:textId="77777777">
      <w:pPr>
        <w:spacing w:line="276" w:lineRule="auto"/>
        <w:rPr>
          <w:b/>
          <w:bCs/>
        </w:rPr>
      </w:pPr>
    </w:p>
    <w:p w:rsidRPr="00C44F9E" w:rsidR="00FA6759" w:rsidP="00FA6759" w:rsidRDefault="00FA6759" w14:paraId="12A82270" w14:textId="77777777">
      <w:pPr>
        <w:spacing w:line="276" w:lineRule="auto"/>
      </w:pPr>
      <w:r w:rsidRPr="00C44F9E">
        <w:rPr>
          <w:b/>
          <w:bCs/>
        </w:rPr>
        <w:t>Vraag 2.</w:t>
      </w:r>
      <w:r>
        <w:t xml:space="preserve"> </w:t>
      </w:r>
      <w:r w:rsidRPr="00C44F9E">
        <w:t>Kunt u uiteenzetten op basis van welke juridische grondslag van ouders wordt verlangd dat zij ontvangen bedragen terugbetalen voordat zij een overeenkomst kunnen laten herzien?</w:t>
      </w:r>
      <w:r w:rsidRPr="00C44F9E">
        <w:br/>
      </w:r>
    </w:p>
    <w:p w:rsidRPr="00C44F9E" w:rsidR="00FA6759" w:rsidP="00FA6759" w:rsidRDefault="00FA6759" w14:paraId="573DE752" w14:textId="77777777">
      <w:pPr>
        <w:spacing w:line="276" w:lineRule="auto"/>
      </w:pPr>
      <w:r w:rsidRPr="00C44F9E">
        <w:rPr>
          <w:b/>
          <w:bCs/>
        </w:rPr>
        <w:lastRenderedPageBreak/>
        <w:t>Vraag 3.</w:t>
      </w:r>
      <w:r>
        <w:t xml:space="preserve"> </w:t>
      </w:r>
      <w:r w:rsidRPr="00C44F9E">
        <w:t>In hoeverre acht u het verenigbaar met het beginsel van effectieve rechtsbescherming dat ouders eerst financieel moeten terugkeren naar de uitgangssituatie voordat zij toegang krijgen tot herbeoordeling?</w:t>
      </w:r>
    </w:p>
    <w:p w:rsidR="00FA6759" w:rsidP="00FA6759" w:rsidRDefault="00FA6759" w14:paraId="7CE01D50" w14:textId="77777777">
      <w:pPr>
        <w:spacing w:line="276" w:lineRule="auto"/>
      </w:pPr>
    </w:p>
    <w:p w:rsidRPr="00C44F9E" w:rsidR="00FA6759" w:rsidP="00FA6759" w:rsidRDefault="00FA6759" w14:paraId="3CD16ED0" w14:textId="77777777">
      <w:pPr>
        <w:spacing w:line="276" w:lineRule="auto"/>
        <w:rPr>
          <w:b/>
          <w:bCs/>
        </w:rPr>
      </w:pPr>
      <w:r w:rsidRPr="00C44F9E">
        <w:rPr>
          <w:b/>
          <w:bCs/>
        </w:rPr>
        <w:t>Antwoord 2 en 3</w:t>
      </w:r>
    </w:p>
    <w:p w:rsidRPr="00C44F9E" w:rsidR="00FA6759" w:rsidP="00FA6759" w:rsidRDefault="00FA6759" w14:paraId="4994F901" w14:textId="77777777">
      <w:pPr>
        <w:spacing w:line="276" w:lineRule="auto"/>
      </w:pPr>
      <w:r w:rsidRPr="00C44F9E">
        <w:t>Voor het antwoord op vraag 2 en 3 verwijs ik naar het antwoord op vraag 1.</w:t>
      </w:r>
    </w:p>
    <w:p w:rsidR="00FA6759" w:rsidP="00FA6759" w:rsidRDefault="00FA6759" w14:paraId="7321743A" w14:textId="77777777">
      <w:pPr>
        <w:spacing w:line="276" w:lineRule="auto"/>
        <w:rPr>
          <w:b/>
          <w:bCs/>
        </w:rPr>
      </w:pPr>
    </w:p>
    <w:p w:rsidR="00FA6759" w:rsidP="00FA6759" w:rsidRDefault="00FA6759" w14:paraId="6574BF3E" w14:textId="77777777">
      <w:pPr>
        <w:spacing w:line="276" w:lineRule="auto"/>
      </w:pPr>
      <w:r w:rsidRPr="0018415F">
        <w:rPr>
          <w:b/>
          <w:bCs/>
        </w:rPr>
        <w:t>Vraag 4.</w:t>
      </w:r>
      <w:r w:rsidRPr="00C44F9E">
        <w:t xml:space="preserve"> Klopt het dat in vaststellingsovereenkomsten een zogeheten novumclausule is opgenomen? Zo ja, hoe wordt deze clausule momenteel toegepast in situaties waarin nieuwe informatie uit de datakluis beschikbaar komt?</w:t>
      </w:r>
    </w:p>
    <w:p w:rsidR="00E72B93" w:rsidP="00FA6759" w:rsidRDefault="00E72B93" w14:paraId="511C7BC7" w14:textId="77777777">
      <w:pPr>
        <w:spacing w:line="276" w:lineRule="auto"/>
      </w:pPr>
    </w:p>
    <w:p w:rsidRPr="00E72B93" w:rsidR="00E72B93" w:rsidP="00FA6759" w:rsidRDefault="00E72B93" w14:paraId="4ABEB397" w14:textId="0E103C98">
      <w:pPr>
        <w:spacing w:line="276" w:lineRule="auto"/>
        <w:rPr>
          <w:b/>
          <w:bCs/>
        </w:rPr>
      </w:pPr>
      <w:r w:rsidRPr="00E72B93">
        <w:rPr>
          <w:b/>
          <w:bCs/>
        </w:rPr>
        <w:t>Antwoord 4</w:t>
      </w:r>
    </w:p>
    <w:p w:rsidRPr="009F62CF" w:rsidR="00582E87" w:rsidP="00582E87" w:rsidRDefault="00582E87" w14:paraId="29C80044" w14:textId="728E888E">
      <w:pPr>
        <w:spacing w:line="276" w:lineRule="auto"/>
        <w:rPr>
          <w:b/>
          <w:bCs/>
        </w:rPr>
      </w:pPr>
      <w:r w:rsidRPr="00853287">
        <w:t xml:space="preserve">Het klopt dat in de </w:t>
      </w:r>
      <w:proofErr w:type="spellStart"/>
      <w:r>
        <w:t>VSO’s</w:t>
      </w:r>
      <w:proofErr w:type="spellEnd"/>
      <w:r>
        <w:t xml:space="preserve"> </w:t>
      </w:r>
      <w:r w:rsidRPr="00853287">
        <w:t xml:space="preserve">een novumclausule is opgenomen. Op grond van deze clausule kunnen gedupeerde ouders die via de SGH een </w:t>
      </w:r>
      <w:r>
        <w:t xml:space="preserve">dergelijke </w:t>
      </w:r>
      <w:proofErr w:type="gramStart"/>
      <w:r>
        <w:t xml:space="preserve">overeenkomst  </w:t>
      </w:r>
      <w:r w:rsidRPr="00853287">
        <w:t>hebben</w:t>
      </w:r>
      <w:proofErr w:type="gramEnd"/>
      <w:r w:rsidRPr="00853287">
        <w:t xml:space="preserve"> gesloten, een verzoek indienen wanneer zich nieuwe feiten en omstandigheden voordoen. Daarbij geldt dat sprake moet zijn van een zwaarwegend nieuw feit en/of omstandigheid, waardoor de uitkomst van de zaak wezenlijk anders zou zijn geweest. In dat geval kan een gedupeerde ouder de Staat verzoeken om in overleg te treden over de gesloten </w:t>
      </w:r>
      <w:r>
        <w:t>VSO</w:t>
      </w:r>
      <w:r w:rsidRPr="00853287">
        <w:t>. De novumclausule verplicht echter niet tot herziening van de</w:t>
      </w:r>
      <w:r>
        <w:t xml:space="preserve"> VSO</w:t>
      </w:r>
      <w:r w:rsidRPr="00853287">
        <w:t>.</w:t>
      </w:r>
    </w:p>
    <w:p w:rsidR="00FA6759" w:rsidP="00FA6759" w:rsidRDefault="00FA6759" w14:paraId="4AD99633" w14:textId="77777777">
      <w:pPr>
        <w:spacing w:line="276" w:lineRule="auto"/>
        <w:rPr>
          <w:b/>
          <w:bCs/>
        </w:rPr>
      </w:pPr>
    </w:p>
    <w:p w:rsidRPr="00C44F9E" w:rsidR="00FA6759" w:rsidP="00FA6759" w:rsidRDefault="00FA6759" w14:paraId="1863F2DA" w14:textId="77777777">
      <w:pPr>
        <w:spacing w:line="276" w:lineRule="auto"/>
      </w:pPr>
      <w:r w:rsidRPr="0018415F">
        <w:rPr>
          <w:b/>
          <w:bCs/>
        </w:rPr>
        <w:t>Vraag 5.</w:t>
      </w:r>
      <w:r w:rsidRPr="00C44F9E">
        <w:t xml:space="preserve"> In hoeverre klopt het dat de datakluis documenten bevat die eerder niet betrokken zijn geweest bij beoordelingen, bezwaarprocedures of herstelroutes, en hoe wordt vastgesteld of deze documenten alsnog relevant zijn voor individuele dossiers?</w:t>
      </w:r>
    </w:p>
    <w:p w:rsidR="00FA6759" w:rsidP="00FA6759" w:rsidRDefault="00FA6759" w14:paraId="4D68643F" w14:textId="77777777">
      <w:pPr>
        <w:spacing w:line="276" w:lineRule="auto"/>
        <w:rPr>
          <w:highlight w:val="yellow"/>
        </w:rPr>
      </w:pPr>
    </w:p>
    <w:p w:rsidRPr="0018415F" w:rsidR="00FA6759" w:rsidP="00FA6759" w:rsidRDefault="00FA6759" w14:paraId="38DA9091" w14:textId="531ABD1C">
      <w:pPr>
        <w:spacing w:line="276" w:lineRule="auto"/>
        <w:rPr>
          <w:b/>
          <w:bCs/>
        </w:rPr>
      </w:pPr>
      <w:r w:rsidRPr="0018415F">
        <w:rPr>
          <w:b/>
          <w:bCs/>
        </w:rPr>
        <w:t>Antwoord 5</w:t>
      </w:r>
    </w:p>
    <w:p w:rsidR="00C87061" w:rsidP="00C87061" w:rsidRDefault="00C87061" w14:paraId="43D5BC94" w14:textId="7DF6B4AB">
      <w:pPr>
        <w:spacing w:line="276" w:lineRule="auto"/>
      </w:pPr>
      <w:r w:rsidRPr="00457443">
        <w:t>De datakluis is gevuld met ongestructureerde</w:t>
      </w:r>
      <w:r>
        <w:t xml:space="preserve"> en</w:t>
      </w:r>
      <w:r w:rsidRPr="00457443">
        <w:t xml:space="preserve"> ongesorteerde data. De datakluis is in de jaren 2019 en 2020 gevuld met data vanuit de zogenaamde Q-schijf. </w:t>
      </w:r>
      <w:r>
        <w:t>Voor d</w:t>
      </w:r>
      <w:r w:rsidRPr="00457443">
        <w:t xml:space="preserve">e </w:t>
      </w:r>
      <w:r>
        <w:t xml:space="preserve">hoogte van de </w:t>
      </w:r>
      <w:r w:rsidRPr="00457443">
        <w:t xml:space="preserve">compensatie in de integrale beoordeling </w:t>
      </w:r>
      <w:r>
        <w:t>is de data in de datakluis niet relevant, de integrale beoordeling wordt</w:t>
      </w:r>
      <w:r w:rsidRPr="00457443">
        <w:t xml:space="preserve"> </w:t>
      </w:r>
      <w:r>
        <w:t>immers gedaan o</w:t>
      </w:r>
      <w:r w:rsidRPr="00457443">
        <w:t>p basis van gegevens uit applicaties</w:t>
      </w:r>
      <w:r>
        <w:t xml:space="preserve"> en systemen van de Belastingdienst en de Dienst Toeslagen.</w:t>
      </w:r>
      <w:r w:rsidRPr="00457443">
        <w:t xml:space="preserve"> </w:t>
      </w:r>
      <w:r>
        <w:t xml:space="preserve">Waarbij ook geldt dat daar waar gegevens ontbreken, uitgegaan wordt van het verhaal van de ouder. </w:t>
      </w:r>
    </w:p>
    <w:p w:rsidR="00C87061" w:rsidP="00C87061" w:rsidRDefault="00C87061" w14:paraId="79B058B2" w14:textId="2957D119">
      <w:pPr>
        <w:spacing w:line="276" w:lineRule="auto"/>
      </w:pPr>
      <w:r>
        <w:rPr>
          <w:rFonts w:eastAsia="Times New Roman" w:cs="Arial"/>
        </w:rPr>
        <w:t>Daarnaast geldt dat eventuele</w:t>
      </w:r>
      <w:r w:rsidRPr="00457443">
        <w:rPr>
          <w:rFonts w:eastAsia="Times New Roman" w:cs="Arial"/>
        </w:rPr>
        <w:t xml:space="preserve"> aanvullende compensatie </w:t>
      </w:r>
      <w:r>
        <w:rPr>
          <w:rFonts w:eastAsia="Times New Roman" w:cs="Arial"/>
        </w:rPr>
        <w:t xml:space="preserve">is </w:t>
      </w:r>
      <w:r w:rsidRPr="00457443">
        <w:rPr>
          <w:rFonts w:eastAsia="Times New Roman" w:cs="Arial"/>
        </w:rPr>
        <w:t>gebaseerd op gebeurtenissen in het leven van die ouder, bijvoorbeeld een echtscheiding, het verbreken van gezinsrelaties, het verlie</w:t>
      </w:r>
      <w:r>
        <w:rPr>
          <w:rFonts w:eastAsia="Times New Roman" w:cs="Arial"/>
        </w:rPr>
        <w:t>s</w:t>
      </w:r>
      <w:r w:rsidRPr="00457443">
        <w:rPr>
          <w:rFonts w:eastAsia="Times New Roman" w:cs="Arial"/>
        </w:rPr>
        <w:t xml:space="preserve"> van </w:t>
      </w:r>
      <w:r>
        <w:rPr>
          <w:rFonts w:eastAsia="Times New Roman" w:cs="Arial"/>
        </w:rPr>
        <w:t>een</w:t>
      </w:r>
      <w:r w:rsidRPr="00457443">
        <w:rPr>
          <w:rFonts w:eastAsia="Times New Roman" w:cs="Arial"/>
        </w:rPr>
        <w:t xml:space="preserve"> baan. Al die ellende die mensen hebben moeten meemaken, zit niet in de systemen van de Belastingdienst, maar in het leven van die ouders. </w:t>
      </w:r>
      <w:r>
        <w:rPr>
          <w:rFonts w:eastAsia="Times New Roman" w:cs="Arial"/>
        </w:rPr>
        <w:t>Dat is het ouderverhaal en dat</w:t>
      </w:r>
      <w:r w:rsidRPr="00457443">
        <w:rPr>
          <w:rFonts w:eastAsia="Times New Roman" w:cs="Arial"/>
        </w:rPr>
        <w:t xml:space="preserve"> zit dus niet in de documenten van de datakluis.</w:t>
      </w:r>
    </w:p>
    <w:p w:rsidR="00C87061" w:rsidP="00C87061" w:rsidRDefault="00C87061" w14:paraId="00D4C784" w14:textId="77777777">
      <w:pPr>
        <w:spacing w:line="276" w:lineRule="auto"/>
      </w:pPr>
    </w:p>
    <w:p w:rsidRPr="00457443" w:rsidR="00C87061" w:rsidP="00C87061" w:rsidRDefault="00C87061" w14:paraId="7D47AA2F" w14:textId="13B77A20">
      <w:pPr>
        <w:spacing w:line="276" w:lineRule="auto"/>
      </w:pPr>
      <w:r w:rsidRPr="00C44F9E">
        <w:t>In de Kamerbrief</w:t>
      </w:r>
      <w:r w:rsidRPr="00C44F9E">
        <w:rPr>
          <w:rStyle w:val="Voetnootmarkering"/>
        </w:rPr>
        <w:footnoteReference w:id="4"/>
      </w:r>
      <w:r w:rsidRPr="00C44F9E">
        <w:t xml:space="preserve"> van 15 </w:t>
      </w:r>
      <w:r>
        <w:t>april</w:t>
      </w:r>
      <w:r w:rsidRPr="00C44F9E">
        <w:t xml:space="preserve"> jl. heb ik al benadrukt </w:t>
      </w:r>
      <w:r w:rsidRPr="00C44F9E">
        <w:rPr>
          <w:rFonts w:cs="Calibri"/>
        </w:rPr>
        <w:t xml:space="preserve">dat het aantreffen van gegevens in de datakluis </w:t>
      </w:r>
      <w:bookmarkStart w:name="_Hlk233034557" w:id="0"/>
      <w:r w:rsidRPr="00C44F9E">
        <w:rPr>
          <w:rFonts w:cs="Calibri"/>
        </w:rPr>
        <w:t>geen invloed heeft op eerder genomen besluiten waarin ouders als gedupeerde zijn aangemerkt</w:t>
      </w:r>
      <w:bookmarkEnd w:id="0"/>
      <w:r w:rsidRPr="00C44F9E">
        <w:rPr>
          <w:rFonts w:cs="Calibri"/>
        </w:rPr>
        <w:t>.</w:t>
      </w:r>
      <w:r w:rsidRPr="00457443">
        <w:t xml:space="preserve"> </w:t>
      </w:r>
      <w:r w:rsidRPr="00C44F9E">
        <w:t xml:space="preserve">Mocht de datakluis </w:t>
      </w:r>
      <w:r>
        <w:t xml:space="preserve">desondanks </w:t>
      </w:r>
      <w:r w:rsidRPr="00C44F9E">
        <w:t xml:space="preserve">informatie bevatten die in het voordeel is van de ouder, </w:t>
      </w:r>
      <w:r>
        <w:t>dan zal dit uiteraard betrokken worden in de besluitvorming.</w:t>
      </w:r>
    </w:p>
    <w:p w:rsidRPr="0018415F" w:rsidR="00FA6759" w:rsidP="00FA6759" w:rsidRDefault="00FA6759" w14:paraId="0D544FA6" w14:textId="77777777">
      <w:pPr>
        <w:spacing w:line="276" w:lineRule="auto"/>
      </w:pPr>
      <w:r>
        <w:rPr>
          <w:b/>
          <w:bCs/>
        </w:rPr>
        <w:lastRenderedPageBreak/>
        <w:t xml:space="preserve">Vraag </w:t>
      </w:r>
      <w:r w:rsidRPr="00C44F9E">
        <w:rPr>
          <w:b/>
          <w:bCs/>
        </w:rPr>
        <w:t xml:space="preserve">6. </w:t>
      </w:r>
      <w:r w:rsidRPr="0018415F">
        <w:t>Hoe beoordeelt u de situatie waarin ouders na het tekenen van een overeenkomst constateren dat schadeposten ontbreken, berekeningen onjuist zijn en vergelijkbare schade verschillend is beoordeeld of later is aangepast?</w:t>
      </w:r>
    </w:p>
    <w:p w:rsidR="00FA6759" w:rsidP="00FA6759" w:rsidRDefault="00FA6759" w14:paraId="76803CF6" w14:textId="77777777">
      <w:pPr>
        <w:spacing w:line="276" w:lineRule="auto"/>
      </w:pPr>
    </w:p>
    <w:p w:rsidRPr="0018415F" w:rsidR="00FA6759" w:rsidP="00FA6759" w:rsidRDefault="00FA6759" w14:paraId="30AFA945" w14:textId="77777777">
      <w:pPr>
        <w:spacing w:line="276" w:lineRule="auto"/>
        <w:rPr>
          <w:b/>
          <w:bCs/>
        </w:rPr>
      </w:pPr>
      <w:r w:rsidRPr="0018415F">
        <w:rPr>
          <w:b/>
          <w:bCs/>
        </w:rPr>
        <w:t>Antwoord 6</w:t>
      </w:r>
    </w:p>
    <w:p w:rsidR="00FA6759" w:rsidP="00FA6759" w:rsidRDefault="00FA6759" w14:paraId="0280C489" w14:textId="637E6D8A">
      <w:pPr>
        <w:spacing w:line="276" w:lineRule="auto"/>
      </w:pPr>
      <w:r w:rsidRPr="00C44F9E">
        <w:t xml:space="preserve">Gedupeerde ouders </w:t>
      </w:r>
      <w:r w:rsidR="00105028">
        <w:t xml:space="preserve">kiezen zelf om hun aanvullende schade te laten vergoeden via </w:t>
      </w:r>
      <w:r w:rsidRPr="00C44F9E">
        <w:t>de Stichting (Gelijk)waardig Herstel (SGH)</w:t>
      </w:r>
      <w:r w:rsidR="00105028">
        <w:t xml:space="preserve">. </w:t>
      </w:r>
      <w:r w:rsidRPr="00C44F9E">
        <w:t xml:space="preserve">Dit proces </w:t>
      </w:r>
      <w:r w:rsidR="00105028">
        <w:t xml:space="preserve">is door </w:t>
      </w:r>
      <w:r w:rsidR="00CA0550">
        <w:t xml:space="preserve">SGH </w:t>
      </w:r>
      <w:r w:rsidRPr="00C44F9E">
        <w:t xml:space="preserve">speciaal ingericht voor ouders die zijn geraakt door de toeslagenaffaire. </w:t>
      </w:r>
    </w:p>
    <w:p w:rsidR="00FA6759" w:rsidP="00FA6759" w:rsidRDefault="00FA6759" w14:paraId="21006F9F" w14:textId="77777777">
      <w:pPr>
        <w:spacing w:line="276" w:lineRule="auto"/>
      </w:pPr>
      <w:r w:rsidRPr="00C44F9E">
        <w:t>Een onderdeel van de aanpak van SGH is het feitenrelaas.</w:t>
      </w:r>
      <w:r>
        <w:t xml:space="preserve"> Dit </w:t>
      </w:r>
      <w:r w:rsidRPr="0018415F">
        <w:t xml:space="preserve">feitenrelaas wordt samen met de ouder uitvoerig besproken en gecontroleerd op juistheid en volledigheid. </w:t>
      </w:r>
      <w:r>
        <w:t xml:space="preserve">Via het feitenrelaas </w:t>
      </w:r>
      <w:r w:rsidRPr="00C44F9E">
        <w:t xml:space="preserve">heeft een gedupeerde ouder het volledige verhaal kunnen vertellen. Daarna </w:t>
      </w:r>
      <w:r>
        <w:t>heeft een</w:t>
      </w:r>
      <w:r w:rsidRPr="00C44F9E">
        <w:t xml:space="preserve"> onafhankelijke schadeanalist</w:t>
      </w:r>
      <w:r>
        <w:t xml:space="preserve"> op basis van </w:t>
      </w:r>
      <w:r w:rsidRPr="00C44F9E">
        <w:t>het uniforme forfaitaire schadekader</w:t>
      </w:r>
      <w:r>
        <w:t xml:space="preserve"> een berekening van de schade gemaakt</w:t>
      </w:r>
      <w:r w:rsidRPr="00C44F9E">
        <w:t>.</w:t>
      </w:r>
      <w:r>
        <w:t xml:space="preserve"> </w:t>
      </w:r>
      <w:r w:rsidRPr="0018415F">
        <w:t>De</w:t>
      </w:r>
      <w:r>
        <w:t>ze</w:t>
      </w:r>
      <w:r w:rsidRPr="0018415F">
        <w:t xml:space="preserve"> schadeberekening</w:t>
      </w:r>
      <w:r>
        <w:t xml:space="preserve"> </w:t>
      </w:r>
      <w:r w:rsidRPr="0018415F">
        <w:t xml:space="preserve">wordt vervolgens eveneens uitvoerig met de ouder besproken. Daarbij krijgt de ouder nadrukkelijk de gelegenheid om onjuistheden te signaleren en aanvullingen of correcties aan te brengen waar nodig. </w:t>
      </w:r>
    </w:p>
    <w:p w:rsidR="00FA6759" w:rsidP="00FA6759" w:rsidRDefault="00FA6759" w14:paraId="28C6F4EA" w14:textId="77777777">
      <w:pPr>
        <w:spacing w:line="276" w:lineRule="auto"/>
      </w:pPr>
      <w:r w:rsidRPr="0018415F">
        <w:t xml:space="preserve">Het gehele proces, van feitenrelaas tot schadeberekening, is </w:t>
      </w:r>
      <w:proofErr w:type="gramStart"/>
      <w:r w:rsidRPr="0018415F">
        <w:t>derhalve</w:t>
      </w:r>
      <w:proofErr w:type="gramEnd"/>
      <w:r w:rsidRPr="0018415F">
        <w:t xml:space="preserve"> uiterst zorgvuldig ingericht en bevat meerdere waarborgen en controlemomenten om de juistheid en volledigheid te borgen. </w:t>
      </w:r>
    </w:p>
    <w:p w:rsidR="004C7824" w:rsidP="00FA6759" w:rsidRDefault="004C7824" w14:paraId="5B1E0E5D" w14:textId="29AD38DD">
      <w:pPr>
        <w:spacing w:line="276" w:lineRule="auto"/>
      </w:pPr>
      <w:r>
        <w:t xml:space="preserve">Het gemiddelde forfaitaire </w:t>
      </w:r>
      <w:r w:rsidR="00582E87">
        <w:t>bedrag</w:t>
      </w:r>
      <w:r>
        <w:t xml:space="preserve"> dat een ouder ontvangt via de SGH-route ligt op </w:t>
      </w:r>
      <w:r w:rsidR="00582E87">
        <w:t>bijna €</w:t>
      </w:r>
      <w:r w:rsidRPr="001D05D9" w:rsidR="00582E87">
        <w:t>73.000</w:t>
      </w:r>
      <w:r w:rsidR="00582E87">
        <w:t xml:space="preserve"> (na saldering met IB, peildatum</w:t>
      </w:r>
      <w:r w:rsidR="00384CD7">
        <w:t xml:space="preserve"> </w:t>
      </w:r>
      <w:r w:rsidR="001D05D9">
        <w:t>31 augustus 2025</w:t>
      </w:r>
      <w:r w:rsidR="00582E87">
        <w:t>).</w:t>
      </w:r>
    </w:p>
    <w:p w:rsidRPr="0018415F" w:rsidR="004C7824" w:rsidP="00FA6759" w:rsidRDefault="004C7824" w14:paraId="338D9D71" w14:textId="13AE4354">
      <w:pPr>
        <w:spacing w:line="276" w:lineRule="auto"/>
      </w:pPr>
    </w:p>
    <w:p w:rsidRPr="0058443F" w:rsidR="00FA6759" w:rsidP="00FA6759" w:rsidRDefault="00FA6759" w14:paraId="0AF5A925" w14:textId="77777777">
      <w:pPr>
        <w:spacing w:line="276" w:lineRule="auto"/>
      </w:pPr>
      <w:r>
        <w:rPr>
          <w:b/>
          <w:bCs/>
        </w:rPr>
        <w:t xml:space="preserve">Vraag </w:t>
      </w:r>
      <w:r w:rsidRPr="00C44F9E">
        <w:rPr>
          <w:b/>
          <w:bCs/>
        </w:rPr>
        <w:t xml:space="preserve">7. </w:t>
      </w:r>
      <w:r w:rsidRPr="0058443F">
        <w:t>Deelt u de opvatting dat in dergelijke gevallen niet gesproken kan worden van “spijt”, maar van mogelijk onvolledige of onjuiste besluitvorming?</w:t>
      </w:r>
    </w:p>
    <w:p w:rsidR="00FA6759" w:rsidP="00FA6759" w:rsidRDefault="00FA6759" w14:paraId="0D66AB6A" w14:textId="77777777">
      <w:pPr>
        <w:spacing w:line="276" w:lineRule="auto"/>
      </w:pPr>
    </w:p>
    <w:p w:rsidRPr="0058443F" w:rsidR="00FA6759" w:rsidP="00FA6759" w:rsidRDefault="00FA6759" w14:paraId="36CAB31C" w14:textId="77777777">
      <w:pPr>
        <w:spacing w:line="276" w:lineRule="auto"/>
        <w:rPr>
          <w:b/>
          <w:bCs/>
        </w:rPr>
      </w:pPr>
      <w:r w:rsidRPr="0058443F">
        <w:rPr>
          <w:b/>
          <w:bCs/>
        </w:rPr>
        <w:t>Antwoord 7</w:t>
      </w:r>
    </w:p>
    <w:p w:rsidRPr="00C44F9E" w:rsidR="00FA6759" w:rsidP="00FA6759" w:rsidRDefault="00FA6759" w14:paraId="19461C74" w14:textId="7A95286A">
      <w:pPr>
        <w:spacing w:line="276" w:lineRule="auto"/>
      </w:pPr>
      <w:r w:rsidRPr="00C44F9E">
        <w:t>Ik deel deze opvatting niet. Ik sta achter het proces van SGH</w:t>
      </w:r>
      <w:r>
        <w:t>,</w:t>
      </w:r>
      <w:r w:rsidRPr="00C44F9E">
        <w:t xml:space="preserve"> </w:t>
      </w:r>
      <w:r w:rsidR="002B7048">
        <w:t xml:space="preserve">waarbij de ouder stap voor stap wordt meegenomen in het opstellen van het feitenrelaas en de ouder op meerdere momenten de mogelijkheid heeft om aanvullingen of correcties aan te geven (zie ook antwoord 6). In de SGH-route staat het verhaal van de ouder centraal. </w:t>
      </w:r>
      <w:r w:rsidR="001943C1">
        <w:t xml:space="preserve">Het doel is om er samen uit te komen en de gemaakte afspraken vast te leggen in een VSO, met erkenning en finale </w:t>
      </w:r>
      <w:proofErr w:type="spellStart"/>
      <w:r w:rsidR="001943C1">
        <w:t>closure</w:t>
      </w:r>
      <w:proofErr w:type="spellEnd"/>
      <w:r w:rsidR="001943C1">
        <w:t xml:space="preserve"> voor de ouder. </w:t>
      </w:r>
      <w:r w:rsidRPr="00C44F9E">
        <w:t xml:space="preserve"> </w:t>
      </w:r>
    </w:p>
    <w:p w:rsidR="00FA6759" w:rsidP="00FA6759" w:rsidRDefault="00FA6759" w14:paraId="31BE5B78" w14:textId="77777777">
      <w:pPr>
        <w:spacing w:line="276" w:lineRule="auto"/>
        <w:rPr>
          <w:b/>
          <w:bCs/>
        </w:rPr>
      </w:pPr>
    </w:p>
    <w:p w:rsidRPr="0058443F" w:rsidR="00FA6759" w:rsidP="00FA6759" w:rsidRDefault="00FA6759" w14:paraId="6EC7CF73" w14:textId="77777777">
      <w:pPr>
        <w:spacing w:line="276" w:lineRule="auto"/>
      </w:pPr>
      <w:r>
        <w:rPr>
          <w:b/>
          <w:bCs/>
        </w:rPr>
        <w:t xml:space="preserve">Vraag </w:t>
      </w:r>
      <w:r w:rsidRPr="00C44F9E">
        <w:rPr>
          <w:b/>
          <w:bCs/>
        </w:rPr>
        <w:t xml:space="preserve">8. </w:t>
      </w:r>
      <w:bookmarkStart w:name="_Hlk229478512" w:id="1"/>
      <w:r w:rsidRPr="0058443F">
        <w:t>Kunt u ingaan op signalen van zowel ouders als de Stichting Gelijkwaardig Herstel (SGH) dat schade van kinderen in de praktijk niet (volledig) is meegenomen, ondanks eerdere uitlatingen dat dit onder het begrip “gezin” zou vallen?</w:t>
      </w:r>
    </w:p>
    <w:p w:rsidR="00FA6759" w:rsidP="00FA6759" w:rsidRDefault="00FA6759" w14:paraId="026E6C36" w14:textId="77777777">
      <w:pPr>
        <w:spacing w:line="276" w:lineRule="auto"/>
        <w:rPr>
          <w:b/>
          <w:bCs/>
        </w:rPr>
      </w:pPr>
    </w:p>
    <w:p w:rsidRPr="0058443F" w:rsidR="00FA6759" w:rsidP="00FA6759" w:rsidRDefault="00FA6759" w14:paraId="613A09CA" w14:textId="77777777">
      <w:pPr>
        <w:spacing w:line="276" w:lineRule="auto"/>
      </w:pPr>
      <w:r>
        <w:rPr>
          <w:b/>
          <w:bCs/>
        </w:rPr>
        <w:t xml:space="preserve">Vraag </w:t>
      </w:r>
      <w:r w:rsidRPr="00C44F9E">
        <w:rPr>
          <w:b/>
          <w:bCs/>
        </w:rPr>
        <w:t xml:space="preserve">9. </w:t>
      </w:r>
      <w:proofErr w:type="gramStart"/>
      <w:r w:rsidRPr="0058443F">
        <w:t>Indien</w:t>
      </w:r>
      <w:proofErr w:type="gramEnd"/>
      <w:r w:rsidRPr="0058443F">
        <w:t xml:space="preserve"> blijkt dat schade van kinderen structureel niet is meegenomen, wat betekent dit volgens u voor de rechtsgeldigheid en de volledigheid van reeds gesloten</w:t>
      </w:r>
      <w:r>
        <w:t xml:space="preserve"> </w:t>
      </w:r>
      <w:r w:rsidRPr="0058443F">
        <w:t>vaststellingsovereenkomsten?</w:t>
      </w:r>
    </w:p>
    <w:p w:rsidR="00FA6759" w:rsidP="00FA6759" w:rsidRDefault="00FA6759" w14:paraId="0A9670BE" w14:textId="77777777">
      <w:pPr>
        <w:spacing w:line="276" w:lineRule="auto"/>
        <w:rPr>
          <w:b/>
          <w:bCs/>
        </w:rPr>
      </w:pPr>
    </w:p>
    <w:p w:rsidRPr="00C44F9E" w:rsidR="00FA6759" w:rsidP="00B55586" w:rsidRDefault="00FA6759" w14:paraId="486FD1C9" w14:textId="744E44AE">
      <w:pPr>
        <w:spacing w:line="240" w:lineRule="auto"/>
        <w:rPr>
          <w:b/>
          <w:bCs/>
        </w:rPr>
      </w:pPr>
      <w:r w:rsidRPr="00C44F9E">
        <w:rPr>
          <w:b/>
          <w:bCs/>
        </w:rPr>
        <w:t>Antwoord 8 en 9</w:t>
      </w:r>
    </w:p>
    <w:bookmarkEnd w:id="1"/>
    <w:p w:rsidRPr="00453240" w:rsidR="006F4719" w:rsidP="006F4719" w:rsidRDefault="00453240" w14:paraId="222B254B" w14:textId="77F75EA0">
      <w:pPr>
        <w:spacing w:line="276" w:lineRule="auto"/>
      </w:pPr>
      <w:r w:rsidRPr="00453240">
        <w:t>Zoals eerder met uw Kamer is gedeeld</w:t>
      </w:r>
      <w:r w:rsidRPr="00453240">
        <w:rPr>
          <w:rStyle w:val="Voetnootmarkering"/>
        </w:rPr>
        <w:footnoteReference w:id="5"/>
      </w:r>
      <w:r w:rsidRPr="00453240">
        <w:t xml:space="preserve"> is d</w:t>
      </w:r>
      <w:r w:rsidRPr="006F4719" w:rsidR="006F4719">
        <w:t xml:space="preserve">e Staat </w:t>
      </w:r>
      <w:proofErr w:type="gramStart"/>
      <w:r w:rsidRPr="006F4719" w:rsidR="006F4719">
        <w:t>jegens</w:t>
      </w:r>
      <w:proofErr w:type="gramEnd"/>
      <w:r w:rsidRPr="006F4719" w:rsidR="006F4719">
        <w:t xml:space="preserve"> de gedupeerde ouders aansprakelijk om hun schade als gevolg van de onterechte terugvorderingen van de Belastingdienst te vergoeden</w:t>
      </w:r>
      <w:r>
        <w:t xml:space="preserve">. </w:t>
      </w:r>
      <w:r w:rsidRPr="006F4719" w:rsidR="006F4719">
        <w:t xml:space="preserve">De wet Hersteloperatie Toeslagen bepaalt dat de schadecompensatie via de gedupeerde ouder als erkend slachtoffer verloopt. Die compensatie is voor het hele gezin. </w:t>
      </w:r>
      <w:r w:rsidRPr="00453240" w:rsidR="006F4719">
        <w:t xml:space="preserve">Er zijn schadeposten opgenomen in het </w:t>
      </w:r>
      <w:r w:rsidRPr="00453240" w:rsidR="006F4719">
        <w:lastRenderedPageBreak/>
        <w:t xml:space="preserve">uniforme forfaitaire schadekader die zien op de kinderen. In het schadekader is bijvoorbeeld een post opgenomen, zoals ‘verlies van gelijke kansen in het gezin’ en een ‘ontoereikende waarborging levenstandaard kinderen’. </w:t>
      </w:r>
      <w:r>
        <w:t>Eventuele directe s</w:t>
      </w:r>
      <w:r w:rsidRPr="00453240" w:rsidR="006F4719">
        <w:t xml:space="preserve">chade van een kind wordt niet vergoed via de SGH-route of MijnHerstel die de ouder doorloopt. </w:t>
      </w:r>
    </w:p>
    <w:p w:rsidRPr="006F4719" w:rsidR="006F4719" w:rsidP="006F4719" w:rsidRDefault="006F4719" w14:paraId="0C41AEB1" w14:textId="5F420C4F">
      <w:pPr>
        <w:spacing w:line="276" w:lineRule="auto"/>
      </w:pPr>
      <w:r w:rsidRPr="006F4719">
        <w:t>Heeft de ouder inkomensverlies geleden waardoor het kind een studielening moest afsluiten, dan biedt de aanvullende schaderoute van de ouder schadevergoeding voor</w:t>
      </w:r>
      <w:r w:rsidR="0009125F">
        <w:t xml:space="preserve"> dit</w:t>
      </w:r>
      <w:r w:rsidRPr="006F4719">
        <w:t xml:space="preserve"> verlies.</w:t>
      </w:r>
      <w:r w:rsidRPr="00453240" w:rsidR="00453240">
        <w:rPr>
          <w:rStyle w:val="Voetnootmarkering"/>
        </w:rPr>
        <w:footnoteReference w:id="6"/>
      </w:r>
      <w:r w:rsidR="0009125F">
        <w:t xml:space="preserve"> Mede </w:t>
      </w:r>
      <w:r w:rsidRPr="006F4719">
        <w:t xml:space="preserve">naar aanleiding van ontvangen signalen, </w:t>
      </w:r>
      <w:r w:rsidR="00453240">
        <w:t>krijgen</w:t>
      </w:r>
      <w:r w:rsidRPr="006F4719">
        <w:t xml:space="preserve"> ouders in het nazorgtraject van de schadeherstelroute uitleg over hoe ze </w:t>
      </w:r>
      <w:r w:rsidR="0009125F">
        <w:t>de</w:t>
      </w:r>
      <w:r w:rsidRPr="006F4719">
        <w:t xml:space="preserve"> schadevergoeding kunnen inzetten, bijvoorbeeld door bij te dragen aan het aflossen van een studieschuld van hun kind. </w:t>
      </w:r>
    </w:p>
    <w:p w:rsidR="00B55586" w:rsidP="00B55586" w:rsidRDefault="006F4719" w14:paraId="4144EE63" w14:textId="77777777">
      <w:pPr>
        <w:spacing w:line="276" w:lineRule="auto"/>
      </w:pPr>
      <w:r w:rsidRPr="006F4719">
        <w:t xml:space="preserve">Om te erkennen dat ook kinderen binnen het gezin </w:t>
      </w:r>
      <w:r w:rsidR="00453240">
        <w:t xml:space="preserve">zijn </w:t>
      </w:r>
      <w:r w:rsidRPr="006F4719">
        <w:t xml:space="preserve">geraakt door de problemen met de kinderopvangtoeslag, is </w:t>
      </w:r>
      <w:r w:rsidR="00453240">
        <w:t xml:space="preserve">destijds </w:t>
      </w:r>
      <w:r w:rsidRPr="006F4719">
        <w:t xml:space="preserve">samen met hen de kindregeling opgezet. </w:t>
      </w:r>
      <w:r w:rsidR="00453240">
        <w:t xml:space="preserve">De </w:t>
      </w:r>
      <w:r w:rsidR="00B55586">
        <w:t>tegemoetkoming</w:t>
      </w:r>
      <w:r w:rsidR="00453240">
        <w:t xml:space="preserve"> vanuit de kindregeling </w:t>
      </w:r>
      <w:r w:rsidR="00B55586">
        <w:t>is</w:t>
      </w:r>
      <w:r w:rsidR="00453240">
        <w:t xml:space="preserve"> inmiddels </w:t>
      </w:r>
      <w:r w:rsidR="00B55586">
        <w:t xml:space="preserve">aan </w:t>
      </w:r>
      <w:r w:rsidR="00453240">
        <w:t>nagenoeg al</w:t>
      </w:r>
      <w:r w:rsidR="00B55586">
        <w:t>le kinderen</w:t>
      </w:r>
      <w:r w:rsidR="00453240">
        <w:t xml:space="preserve"> uitbetaald.</w:t>
      </w:r>
      <w:r w:rsidR="00B55586">
        <w:rPr>
          <w:rStyle w:val="Voetnootmarkering"/>
        </w:rPr>
        <w:footnoteReference w:id="7"/>
      </w:r>
      <w:r w:rsidR="00453240">
        <w:t xml:space="preserve"> </w:t>
      </w:r>
    </w:p>
    <w:p w:rsidR="00B55586" w:rsidP="00B55586" w:rsidRDefault="00B55586" w14:paraId="165C491E" w14:textId="77777777">
      <w:pPr>
        <w:spacing w:line="276" w:lineRule="auto"/>
        <w:rPr>
          <w:b/>
          <w:bCs/>
        </w:rPr>
      </w:pPr>
    </w:p>
    <w:p w:rsidRPr="00B55586" w:rsidR="00FA6759" w:rsidP="00B55586" w:rsidRDefault="00FA6759" w14:paraId="22672BE8" w14:textId="2AA851F1">
      <w:pPr>
        <w:spacing w:line="276" w:lineRule="auto"/>
      </w:pPr>
      <w:r>
        <w:rPr>
          <w:b/>
          <w:bCs/>
        </w:rPr>
        <w:t xml:space="preserve">Vraag </w:t>
      </w:r>
      <w:r w:rsidRPr="00C44F9E">
        <w:rPr>
          <w:b/>
          <w:bCs/>
        </w:rPr>
        <w:t xml:space="preserve">10. </w:t>
      </w:r>
      <w:r w:rsidRPr="0058443F">
        <w:t>Op welke wijze is bij het sluiten van deze overeenkomsten gewaarborgd dat ouders volledig en juist zijn geïnformeerd over hun rechtspositie en mogelijke alternatieven?</w:t>
      </w:r>
    </w:p>
    <w:p w:rsidR="00FA6759" w:rsidP="00FA6759" w:rsidRDefault="00FA6759" w14:paraId="6B0C1F72" w14:textId="77777777">
      <w:pPr>
        <w:spacing w:line="276" w:lineRule="auto"/>
      </w:pPr>
    </w:p>
    <w:p w:rsidRPr="0058443F" w:rsidR="00FA6759" w:rsidP="00FA6759" w:rsidRDefault="00FA6759" w14:paraId="4B1F5325" w14:textId="77777777">
      <w:pPr>
        <w:spacing w:line="276" w:lineRule="auto"/>
        <w:rPr>
          <w:b/>
          <w:bCs/>
        </w:rPr>
      </w:pPr>
      <w:r w:rsidRPr="0058443F">
        <w:rPr>
          <w:b/>
          <w:bCs/>
        </w:rPr>
        <w:t>Antwoord 10</w:t>
      </w:r>
    </w:p>
    <w:p w:rsidR="00FA6759" w:rsidP="00FA6759" w:rsidRDefault="00FA6759" w14:paraId="0BC5A0AA" w14:textId="283CEA41">
      <w:pPr>
        <w:spacing w:line="276" w:lineRule="auto"/>
      </w:pPr>
      <w:r w:rsidRPr="00C44F9E">
        <w:t xml:space="preserve">De gedupeerde ouder </w:t>
      </w:r>
      <w:r w:rsidR="001943C1">
        <w:t xml:space="preserve">kiest vrijwillig voor de SGH-route, om er samen met de Staat uit te komen. De </w:t>
      </w:r>
      <w:proofErr w:type="gramStart"/>
      <w:r w:rsidR="001943C1">
        <w:t>SGH route</w:t>
      </w:r>
      <w:proofErr w:type="gramEnd"/>
      <w:r w:rsidR="001943C1">
        <w:t xml:space="preserve"> is daar op ingericht. De ouder</w:t>
      </w:r>
      <w:r w:rsidRPr="00C44F9E">
        <w:t xml:space="preserve"> wordt gedurende het gehele proces geïnformeerd over hun rechtspositie.</w:t>
      </w:r>
    </w:p>
    <w:p w:rsidR="00FA6759" w:rsidP="00FA6759" w:rsidRDefault="00FA6759" w14:paraId="29095BAB" w14:textId="51CFCEE9">
      <w:pPr>
        <w:spacing w:line="276" w:lineRule="auto"/>
      </w:pPr>
      <w:r w:rsidRPr="00C44F9E">
        <w:t xml:space="preserve">Een gedupeerde </w:t>
      </w:r>
      <w:r>
        <w:t xml:space="preserve">ouder in de </w:t>
      </w:r>
      <w:r w:rsidRPr="00C44F9E">
        <w:t xml:space="preserve">SGH-route </w:t>
      </w:r>
      <w:r>
        <w:t>ontvangt</w:t>
      </w:r>
      <w:r w:rsidR="00EA3566">
        <w:t>, na het optekenen van het feitenrelaas en de daaruit volgende schadeberekening (zie ook antwoord 6)</w:t>
      </w:r>
      <w:r>
        <w:t xml:space="preserve"> </w:t>
      </w:r>
      <w:r w:rsidRPr="00C44F9E">
        <w:t>een concept</w:t>
      </w:r>
      <w:r w:rsidR="00002CDF">
        <w:t xml:space="preserve"> VSO</w:t>
      </w:r>
      <w:r>
        <w:t xml:space="preserve">. Hierbij zit </w:t>
      </w:r>
      <w:r w:rsidRPr="00C44F9E">
        <w:t>een begeleidende brief met uitleg over de overeenkomst</w:t>
      </w:r>
      <w:r>
        <w:t xml:space="preserve">. </w:t>
      </w:r>
      <w:r w:rsidRPr="00C44F9E">
        <w:t xml:space="preserve">Zo wordt uitgelegd </w:t>
      </w:r>
      <w:r>
        <w:t>dat d</w:t>
      </w:r>
      <w:r w:rsidRPr="00C44F9E">
        <w:t xml:space="preserve">e gedupeerde ouder </w:t>
      </w:r>
      <w:r>
        <w:t>z</w:t>
      </w:r>
      <w:r w:rsidRPr="00C44F9E">
        <w:t xml:space="preserve">elf </w:t>
      </w:r>
      <w:r>
        <w:t xml:space="preserve">beslist of hij/zij </w:t>
      </w:r>
      <w:r w:rsidRPr="00C44F9E">
        <w:t>de overeenkomst</w:t>
      </w:r>
      <w:r>
        <w:t xml:space="preserve"> </w:t>
      </w:r>
      <w:r w:rsidRPr="00C44F9E">
        <w:t>aan</w:t>
      </w:r>
      <w:r>
        <w:t xml:space="preserve"> wil </w:t>
      </w:r>
      <w:r w:rsidRPr="00C44F9E">
        <w:t>gaan</w:t>
      </w:r>
      <w:r>
        <w:t>,</w:t>
      </w:r>
      <w:r w:rsidRPr="00C44F9E">
        <w:t xml:space="preserve"> en ook wat het betekent als</w:t>
      </w:r>
      <w:r>
        <w:t xml:space="preserve"> de ouder </w:t>
      </w:r>
      <w:proofErr w:type="gramStart"/>
      <w:r>
        <w:t>er voor</w:t>
      </w:r>
      <w:proofErr w:type="gramEnd"/>
      <w:r>
        <w:t xml:space="preserve"> kiest om de VSO te tekenen</w:t>
      </w:r>
      <w:r w:rsidRPr="00C44F9E">
        <w:t>.</w:t>
      </w:r>
      <w:r>
        <w:t xml:space="preserve"> Hierbij wordt ook uitgelegd dat de ouder en de Staat tekenen tegen finale kwijting. Ook wordt de ouder gewezen op de mogelijkheid van het inwinnen van onafhankelijk juridisch advies</w:t>
      </w:r>
      <w:r w:rsidRPr="00C44F9E">
        <w:t>.</w:t>
      </w:r>
      <w:r>
        <w:t xml:space="preserve"> Hiervoor is gesubsidieerde rechtsbijstand mogelijk. </w:t>
      </w:r>
    </w:p>
    <w:p w:rsidRPr="00AE7355" w:rsidR="00FA6759" w:rsidP="00FA6759" w:rsidRDefault="00FA6759" w14:paraId="670E7028" w14:textId="040BDFAF">
      <w:pPr>
        <w:spacing w:line="276" w:lineRule="auto"/>
      </w:pPr>
      <w:r>
        <w:t>W</w:t>
      </w:r>
      <w:r w:rsidRPr="00C44F9E">
        <w:t xml:space="preserve">e </w:t>
      </w:r>
      <w:r>
        <w:t xml:space="preserve">vragen de </w:t>
      </w:r>
      <w:r w:rsidRPr="00C44F9E">
        <w:t xml:space="preserve">ouder om de </w:t>
      </w:r>
      <w:r>
        <w:t>concept</w:t>
      </w:r>
      <w:r w:rsidRPr="00C44F9E">
        <w:t>overeenkomst rustig te bek</w:t>
      </w:r>
      <w:r>
        <w:t>ij</w:t>
      </w:r>
      <w:r w:rsidRPr="00C44F9E">
        <w:t>ken</w:t>
      </w:r>
      <w:r>
        <w:t xml:space="preserve"> en daarna maakt</w:t>
      </w:r>
      <w:r w:rsidRPr="00C44F9E">
        <w:t xml:space="preserve"> </w:t>
      </w:r>
      <w:r>
        <w:t xml:space="preserve">de ouder </w:t>
      </w:r>
      <w:r w:rsidRPr="00C44F9E">
        <w:t xml:space="preserve">de </w:t>
      </w:r>
      <w:r>
        <w:t xml:space="preserve">keuze voor het laten opstellen van een definitieve </w:t>
      </w:r>
      <w:r w:rsidR="00002CDF">
        <w:t>VSO</w:t>
      </w:r>
      <w:r>
        <w:t xml:space="preserve">. Vervolgens hebben </w:t>
      </w:r>
      <w:r w:rsidRPr="00C44F9E">
        <w:t xml:space="preserve">ouders </w:t>
      </w:r>
      <w:r>
        <w:t xml:space="preserve">nog </w:t>
      </w:r>
      <w:r w:rsidRPr="00C44F9E">
        <w:t>een bedenktermijn van zes weken</w:t>
      </w:r>
      <w:r w:rsidR="00EA3566">
        <w:t>, waarin zij kunnen besluiten de VSO wel of niet te tekenen.</w:t>
      </w:r>
    </w:p>
    <w:p w:rsidR="00FA6759" w:rsidP="00FA6759" w:rsidRDefault="00FA6759" w14:paraId="2FF1A1D9" w14:textId="77777777">
      <w:pPr>
        <w:spacing w:line="276" w:lineRule="auto"/>
        <w:rPr>
          <w:b/>
          <w:bCs/>
        </w:rPr>
      </w:pPr>
    </w:p>
    <w:p w:rsidRPr="00C44F9E" w:rsidR="00FA6759" w:rsidP="00FA6759" w:rsidRDefault="00FA6759" w14:paraId="63DACA36" w14:textId="77777777">
      <w:pPr>
        <w:spacing w:line="276" w:lineRule="auto"/>
        <w:rPr>
          <w:b/>
          <w:bCs/>
        </w:rPr>
      </w:pPr>
      <w:r>
        <w:rPr>
          <w:b/>
          <w:bCs/>
        </w:rPr>
        <w:t xml:space="preserve">Vraag </w:t>
      </w:r>
      <w:r w:rsidRPr="00C44F9E">
        <w:rPr>
          <w:b/>
          <w:bCs/>
        </w:rPr>
        <w:t xml:space="preserve">11. </w:t>
      </w:r>
      <w:r w:rsidRPr="00AE7355">
        <w:t>In hoeverre was er volgens u sprake van een gelijkwaardige onderhandelingspositie tussen de overheid en gedupeerde ouders bij het sluiten van deze overeenkomsten?</w:t>
      </w:r>
    </w:p>
    <w:p w:rsidR="00FA6759" w:rsidP="00FA6759" w:rsidRDefault="00FA6759" w14:paraId="5B8C654A" w14:textId="77777777">
      <w:pPr>
        <w:spacing w:line="276" w:lineRule="auto"/>
      </w:pPr>
    </w:p>
    <w:p w:rsidRPr="00AE7355" w:rsidR="00FA6759" w:rsidP="00FA6759" w:rsidRDefault="00FA6759" w14:paraId="3416A266" w14:textId="1FD9DBE5">
      <w:pPr>
        <w:spacing w:line="276" w:lineRule="auto"/>
        <w:rPr>
          <w:b/>
          <w:bCs/>
        </w:rPr>
      </w:pPr>
      <w:r w:rsidRPr="00AE7355">
        <w:rPr>
          <w:b/>
          <w:bCs/>
        </w:rPr>
        <w:t>Antwoord 11</w:t>
      </w:r>
    </w:p>
    <w:p w:rsidRPr="00C44F9E" w:rsidR="00FA6759" w:rsidP="00FA6759" w:rsidRDefault="00FA6759" w14:paraId="6360E6B7" w14:textId="77777777">
      <w:pPr>
        <w:spacing w:line="276" w:lineRule="auto"/>
      </w:pPr>
      <w:r w:rsidRPr="00C44F9E">
        <w:t xml:space="preserve">In de SGH-route wordt niet onderhandeld met gedupeerde ouders over hun aanvullende schade. Op grond van het uniforme forfaitaire schadekader kunnen ouders hun schade aannemelijk maken waarna de Staat </w:t>
      </w:r>
      <w:r>
        <w:t xml:space="preserve">hen </w:t>
      </w:r>
      <w:r w:rsidRPr="00C44F9E">
        <w:t xml:space="preserve">een aanbod doet. </w:t>
      </w:r>
    </w:p>
    <w:p w:rsidR="00FA6759" w:rsidP="00FA6759" w:rsidRDefault="00FA6759" w14:paraId="177FD526" w14:textId="77777777">
      <w:pPr>
        <w:spacing w:line="276" w:lineRule="auto"/>
        <w:rPr>
          <w:b/>
          <w:bCs/>
        </w:rPr>
      </w:pPr>
    </w:p>
    <w:p w:rsidRPr="00AE7355" w:rsidR="00FA6759" w:rsidP="00FA6759" w:rsidRDefault="00FA6759" w14:paraId="1E20BE0A" w14:textId="77777777">
      <w:pPr>
        <w:spacing w:line="276" w:lineRule="auto"/>
      </w:pPr>
      <w:r>
        <w:rPr>
          <w:b/>
          <w:bCs/>
        </w:rPr>
        <w:lastRenderedPageBreak/>
        <w:t xml:space="preserve">Vraag </w:t>
      </w:r>
      <w:r w:rsidRPr="00C44F9E">
        <w:rPr>
          <w:b/>
          <w:bCs/>
        </w:rPr>
        <w:t xml:space="preserve">12. </w:t>
      </w:r>
      <w:r w:rsidRPr="00AE7355">
        <w:t>Hoeveel verzoeken tot herziening van vaststellingsovereenkomsten zijn tot op heden ingediend, en hoeveel daarvan zijn gehonoreerd?</w:t>
      </w:r>
    </w:p>
    <w:p w:rsidR="00FA6759" w:rsidP="00FA6759" w:rsidRDefault="00FA6759" w14:paraId="6927580D" w14:textId="77777777">
      <w:pPr>
        <w:spacing w:line="276" w:lineRule="auto"/>
      </w:pPr>
    </w:p>
    <w:p w:rsidRPr="00AE7355" w:rsidR="00FA6759" w:rsidP="00FA6759" w:rsidRDefault="00FA6759" w14:paraId="2569E36F" w14:textId="77777777">
      <w:pPr>
        <w:spacing w:line="276" w:lineRule="auto"/>
        <w:rPr>
          <w:b/>
          <w:bCs/>
        </w:rPr>
      </w:pPr>
      <w:r w:rsidRPr="00AE7355">
        <w:rPr>
          <w:b/>
          <w:bCs/>
        </w:rPr>
        <w:t>Antwoord 12</w:t>
      </w:r>
    </w:p>
    <w:p w:rsidRPr="00C44F9E" w:rsidR="00FA6759" w:rsidP="00FA6759" w:rsidRDefault="00FA6759" w14:paraId="6A46E4B3" w14:textId="77777777">
      <w:pPr>
        <w:spacing w:line="276" w:lineRule="auto"/>
      </w:pPr>
      <w:r>
        <w:t xml:space="preserve">Het ministerie heeft tot nu toe </w:t>
      </w:r>
      <w:proofErr w:type="gramStart"/>
      <w:r w:rsidRPr="00C44F9E">
        <w:t>circa</w:t>
      </w:r>
      <w:proofErr w:type="gramEnd"/>
      <w:r w:rsidRPr="00C44F9E">
        <w:t xml:space="preserve"> 120</w:t>
      </w:r>
      <w:r>
        <w:t xml:space="preserve"> herzieningsverzoeken ontvangen. Nagenoeg alle ouders hebben hierop een reactie ontvangen. W</w:t>
      </w:r>
      <w:r w:rsidRPr="00A065BA">
        <w:t>aar het verzoek daar aanleiding toe gaf is</w:t>
      </w:r>
      <w:r>
        <w:t>,</w:t>
      </w:r>
      <w:r w:rsidRPr="00A065BA">
        <w:t xml:space="preserve"> er een gesprek gevoerd met de ouder</w:t>
      </w:r>
      <w:r>
        <w:t xml:space="preserve">. Er zijn geen verzoeken gehonoreerd, omdat de Staat daarvoor in de verzoeken geen aanleiding ziet. De Staat houdt vast aan de gemaakte afspraken tegen finale kwijting. Als gedupeerde ouders zich niet kunnen vinden in de uitkomst dat de VSO niet wordt herzien, kunnen zij dit voorleggen aan de civiele rechter. </w:t>
      </w:r>
    </w:p>
    <w:p w:rsidR="00FA6759" w:rsidP="00FA6759" w:rsidRDefault="00FA6759" w14:paraId="3CC09CE4" w14:textId="77777777">
      <w:pPr>
        <w:spacing w:line="276" w:lineRule="auto"/>
        <w:rPr>
          <w:b/>
          <w:bCs/>
        </w:rPr>
      </w:pPr>
    </w:p>
    <w:p w:rsidRPr="00C80412" w:rsidR="00FA6759" w:rsidP="00FA6759" w:rsidRDefault="00FA6759" w14:paraId="444FA5F4" w14:textId="77777777">
      <w:pPr>
        <w:spacing w:line="276" w:lineRule="auto"/>
      </w:pPr>
      <w:r>
        <w:rPr>
          <w:b/>
          <w:bCs/>
        </w:rPr>
        <w:t xml:space="preserve">Vraag </w:t>
      </w:r>
      <w:r w:rsidRPr="00C44F9E">
        <w:rPr>
          <w:b/>
          <w:bCs/>
        </w:rPr>
        <w:t xml:space="preserve">13. </w:t>
      </w:r>
      <w:r w:rsidRPr="00C80412">
        <w:t>Wordt ouders actief gewezen op de mogelijkheid van herziening op basis van nieuwe feiten of omstandigheden? Zo ja, hoe?</w:t>
      </w:r>
    </w:p>
    <w:p w:rsidR="00FA6759" w:rsidP="00FA6759" w:rsidRDefault="00FA6759" w14:paraId="3E9E5449" w14:textId="77777777">
      <w:pPr>
        <w:spacing w:line="276" w:lineRule="auto"/>
      </w:pPr>
    </w:p>
    <w:p w:rsidRPr="00C80412" w:rsidR="00FA6759" w:rsidP="00FA6759" w:rsidRDefault="00FA6759" w14:paraId="5B145BC5" w14:textId="77777777">
      <w:pPr>
        <w:spacing w:line="276" w:lineRule="auto"/>
        <w:rPr>
          <w:b/>
          <w:bCs/>
        </w:rPr>
      </w:pPr>
      <w:r w:rsidRPr="00C80412">
        <w:rPr>
          <w:b/>
          <w:bCs/>
        </w:rPr>
        <w:t>Antwoord 13</w:t>
      </w:r>
    </w:p>
    <w:p w:rsidRPr="00C44F9E" w:rsidR="00FA6759" w:rsidP="00FA6759" w:rsidRDefault="00FA6759" w14:paraId="371179F2" w14:textId="77777777">
      <w:pPr>
        <w:spacing w:line="276" w:lineRule="auto"/>
      </w:pPr>
      <w:r w:rsidRPr="00C44F9E">
        <w:t xml:space="preserve">Een gedupeerde ouder wordt actief </w:t>
      </w:r>
      <w:r>
        <w:t>geïnformeerd over welke omstandigheden</w:t>
      </w:r>
      <w:r w:rsidRPr="00C44F9E">
        <w:t xml:space="preserve"> </w:t>
      </w:r>
      <w:r w:rsidR="00EA3566">
        <w:t xml:space="preserve">mogelijk </w:t>
      </w:r>
      <w:r>
        <w:t xml:space="preserve">kunnen leiden tot een </w:t>
      </w:r>
      <w:r w:rsidRPr="00C44F9E">
        <w:t>herziening. In de VSO en de begeleidende brief is dit opgenomen.</w:t>
      </w:r>
    </w:p>
    <w:p w:rsidR="00FA6759" w:rsidP="00FA6759" w:rsidRDefault="00FA6759" w14:paraId="3480098A" w14:textId="77777777">
      <w:pPr>
        <w:spacing w:line="276" w:lineRule="auto"/>
        <w:rPr>
          <w:b/>
          <w:bCs/>
        </w:rPr>
      </w:pPr>
    </w:p>
    <w:p w:rsidRPr="00C80412" w:rsidR="00FA6759" w:rsidP="00FA6759" w:rsidRDefault="00FA6759" w14:paraId="2EFAB7B2" w14:textId="77777777">
      <w:pPr>
        <w:spacing w:line="276" w:lineRule="auto"/>
      </w:pPr>
      <w:r>
        <w:rPr>
          <w:b/>
          <w:bCs/>
        </w:rPr>
        <w:t xml:space="preserve">Vraag </w:t>
      </w:r>
      <w:r w:rsidRPr="00C44F9E">
        <w:rPr>
          <w:b/>
          <w:bCs/>
        </w:rPr>
        <w:t xml:space="preserve">14. </w:t>
      </w:r>
      <w:r w:rsidRPr="00C80412">
        <w:t>Deelt u de mening dat uiteindelijk de rechter bepaalt of en onder welke voorwaarden een vaststellingsovereenkomst kan worden aangetast of aangepast? Zo ja, waarom wordt richting ouders dan de indruk gewekt dat terugbetaling vooraf een noodzakelijke voorwaarde is?</w:t>
      </w:r>
    </w:p>
    <w:p w:rsidR="00FA6759" w:rsidP="00FA6759" w:rsidRDefault="00FA6759" w14:paraId="6365E2DB" w14:textId="77777777">
      <w:pPr>
        <w:spacing w:line="276" w:lineRule="auto"/>
      </w:pPr>
    </w:p>
    <w:p w:rsidRPr="00C80412" w:rsidR="00FA6759" w:rsidP="00FA6759" w:rsidRDefault="00FA6759" w14:paraId="56BCD86E" w14:textId="77777777">
      <w:pPr>
        <w:spacing w:line="276" w:lineRule="auto"/>
        <w:rPr>
          <w:b/>
          <w:bCs/>
        </w:rPr>
      </w:pPr>
      <w:r w:rsidRPr="00C80412">
        <w:rPr>
          <w:b/>
          <w:bCs/>
        </w:rPr>
        <w:t>Antwoord 14</w:t>
      </w:r>
    </w:p>
    <w:p w:rsidR="00FA6759" w:rsidP="00FA6759" w:rsidRDefault="00FA6759" w14:paraId="25C7CAE1" w14:textId="1F1923BB">
      <w:pPr>
        <w:spacing w:line="276" w:lineRule="auto"/>
      </w:pPr>
      <w:proofErr w:type="gramStart"/>
      <w:r w:rsidRPr="00C44F9E">
        <w:t>Indien</w:t>
      </w:r>
      <w:proofErr w:type="gramEnd"/>
      <w:r w:rsidRPr="00C44F9E">
        <w:t xml:space="preserve"> ouders een geschil over de </w:t>
      </w:r>
      <w:r w:rsidR="00002CDF">
        <w:t>VSO</w:t>
      </w:r>
      <w:r w:rsidRPr="00C44F9E">
        <w:t xml:space="preserve"> voorleggen aan de rechter, dan is het in Nederland de rechter die beslist of de </w:t>
      </w:r>
      <w:r w:rsidR="00002CDF">
        <w:t>VSO</w:t>
      </w:r>
      <w:r w:rsidRPr="00C44F9E">
        <w:t xml:space="preserve"> wordt aangetast dan wel wordt aangepast. </w:t>
      </w:r>
    </w:p>
    <w:p w:rsidR="00FA6759" w:rsidP="00FA6759" w:rsidRDefault="00FA6759" w14:paraId="7CBEE82F" w14:textId="77777777">
      <w:pPr>
        <w:spacing w:line="276" w:lineRule="auto"/>
      </w:pPr>
    </w:p>
    <w:p w:rsidRPr="00C44F9E" w:rsidR="00FA6759" w:rsidP="00FA6759" w:rsidRDefault="00FA6759" w14:paraId="42DE5A18" w14:textId="77777777">
      <w:pPr>
        <w:spacing w:line="276" w:lineRule="auto"/>
      </w:pPr>
      <w:r>
        <w:t xml:space="preserve">Zoals in het antwoord op vraag 1 </w:t>
      </w:r>
      <w:proofErr w:type="gramStart"/>
      <w:r>
        <w:t>reeds</w:t>
      </w:r>
      <w:proofErr w:type="gramEnd"/>
      <w:r>
        <w:t xml:space="preserve"> aangegeven, is de weergave in het artikel van de Telegraaf, </w:t>
      </w:r>
      <w:r w:rsidRPr="00C44F9E">
        <w:t>dat terugbetaling vooraf een noodzakelijke voorwaarde</w:t>
      </w:r>
      <w:r>
        <w:t xml:space="preserve"> zou zijn, onjuist. </w:t>
      </w:r>
    </w:p>
    <w:p w:rsidR="00FA6759" w:rsidP="00FA6759" w:rsidRDefault="00FA6759" w14:paraId="673330D8" w14:textId="77777777">
      <w:pPr>
        <w:spacing w:line="276" w:lineRule="auto"/>
        <w:rPr>
          <w:b/>
          <w:bCs/>
        </w:rPr>
      </w:pPr>
    </w:p>
    <w:p w:rsidRPr="00152CCD" w:rsidR="00FA6759" w:rsidP="00FA6759" w:rsidRDefault="00FA6759" w14:paraId="31E5BE6A" w14:textId="77777777">
      <w:pPr>
        <w:spacing w:line="276" w:lineRule="auto"/>
      </w:pPr>
      <w:r>
        <w:rPr>
          <w:b/>
          <w:bCs/>
        </w:rPr>
        <w:t xml:space="preserve">Vraag </w:t>
      </w:r>
      <w:r w:rsidRPr="00C44F9E">
        <w:rPr>
          <w:b/>
          <w:bCs/>
        </w:rPr>
        <w:t xml:space="preserve">15. </w:t>
      </w:r>
      <w:r w:rsidRPr="00152CCD">
        <w:t>Bent u bereid om de huidige werkwijze rondom herziening van vaststellingsovereenkomsten te heroverwegen, zodat recht wordt gedaan aan nieuwe informatie en onvolledige dossiers zonder dat ouders eerst grote bedragen moeten terugbetalen?</w:t>
      </w:r>
    </w:p>
    <w:p w:rsidR="00384CD7" w:rsidP="00FA6759" w:rsidRDefault="00384CD7" w14:paraId="479FA28B" w14:textId="77777777">
      <w:pPr>
        <w:spacing w:line="276" w:lineRule="auto"/>
        <w:rPr>
          <w:b/>
          <w:bCs/>
        </w:rPr>
      </w:pPr>
    </w:p>
    <w:p w:rsidRPr="00152CCD" w:rsidR="00FA6759" w:rsidP="00FA6759" w:rsidRDefault="00FA6759" w14:paraId="417D0BA6" w14:textId="3E25B50E">
      <w:pPr>
        <w:spacing w:line="276" w:lineRule="auto"/>
        <w:rPr>
          <w:b/>
          <w:bCs/>
        </w:rPr>
      </w:pPr>
      <w:r w:rsidRPr="00152CCD">
        <w:rPr>
          <w:b/>
          <w:bCs/>
        </w:rPr>
        <w:t>Antwoord 15</w:t>
      </w:r>
    </w:p>
    <w:p w:rsidRPr="00002CDF" w:rsidR="00002CDF" w:rsidP="00002CDF" w:rsidRDefault="00002CDF" w14:paraId="641882D5" w14:textId="54052EE3">
      <w:pPr>
        <w:spacing w:line="276" w:lineRule="auto"/>
        <w:rPr>
          <w:i/>
          <w:iCs/>
        </w:rPr>
      </w:pPr>
      <w:r w:rsidRPr="00002CDF">
        <w:t xml:space="preserve">Nee, </w:t>
      </w:r>
      <w:r>
        <w:t>want er is geen aanleiding voor aanpassing</w:t>
      </w:r>
      <w:r w:rsidRPr="00002CDF">
        <w:t xml:space="preserve">. Gedupeerde ouders hebben vrijwillig gekozen </w:t>
      </w:r>
      <w:r>
        <w:t xml:space="preserve">voor </w:t>
      </w:r>
      <w:r w:rsidRPr="00002CDF">
        <w:t>schaderoute v</w:t>
      </w:r>
      <w:r>
        <w:t>an</w:t>
      </w:r>
      <w:r w:rsidRPr="00002CDF">
        <w:t xml:space="preserve"> SGH</w:t>
      </w:r>
      <w:r>
        <w:t xml:space="preserve">. Aan hen wordt </w:t>
      </w:r>
      <w:r w:rsidRPr="00002CDF">
        <w:t xml:space="preserve">op basis van hun eigen verhaal een aanbod gedaan om te komen tot afronding van hun financiële herstel. </w:t>
      </w:r>
      <w:r w:rsidR="0009125F">
        <w:t xml:space="preserve">Het </w:t>
      </w:r>
      <w:proofErr w:type="gramStart"/>
      <w:r w:rsidR="0009125F">
        <w:t xml:space="preserve">doel </w:t>
      </w:r>
      <w:r>
        <w:t xml:space="preserve"> </w:t>
      </w:r>
      <w:r w:rsidRPr="00002CDF">
        <w:t>is</w:t>
      </w:r>
      <w:proofErr w:type="gramEnd"/>
      <w:r w:rsidRPr="00002CDF">
        <w:t xml:space="preserve"> daarbij om er gezamenlijk uit te komen via een </w:t>
      </w:r>
      <w:r>
        <w:t>VSO</w:t>
      </w:r>
      <w:r w:rsidRPr="00002CDF">
        <w:t xml:space="preserve">. </w:t>
      </w:r>
    </w:p>
    <w:p w:rsidRPr="00002CDF" w:rsidR="00002CDF" w:rsidP="00002CDF" w:rsidRDefault="00002CDF" w14:paraId="511EA75B" w14:textId="340E76B5">
      <w:pPr>
        <w:spacing w:line="276" w:lineRule="auto"/>
      </w:pPr>
      <w:r w:rsidRPr="00002CDF">
        <w:t xml:space="preserve">Ouders die </w:t>
      </w:r>
      <w:r w:rsidR="0009125F">
        <w:t xml:space="preserve">daarna </w:t>
      </w:r>
      <w:r w:rsidRPr="00002CDF">
        <w:t xml:space="preserve">menen dat er gronden zijn om de </w:t>
      </w:r>
      <w:r>
        <w:t>VSO</w:t>
      </w:r>
      <w:r w:rsidRPr="00002CDF">
        <w:t xml:space="preserve"> te herzien kunnen zich wenden tot de civiele rechter. </w:t>
      </w:r>
    </w:p>
    <w:p w:rsidR="00FA6759" w:rsidP="00FA6759" w:rsidRDefault="00FA6759" w14:paraId="0042AE0D" w14:textId="77777777">
      <w:pPr>
        <w:spacing w:line="276" w:lineRule="auto"/>
        <w:rPr>
          <w:b/>
          <w:bCs/>
        </w:rPr>
      </w:pPr>
    </w:p>
    <w:p w:rsidR="00CD3666" w:rsidP="00FA6759" w:rsidRDefault="00CD3666" w14:paraId="6430B90E" w14:textId="77777777">
      <w:pPr>
        <w:spacing w:line="276" w:lineRule="auto"/>
        <w:rPr>
          <w:b/>
          <w:bCs/>
        </w:rPr>
      </w:pPr>
    </w:p>
    <w:p w:rsidR="00CD3666" w:rsidP="00FA6759" w:rsidRDefault="00CD3666" w14:paraId="5642E883" w14:textId="77777777">
      <w:pPr>
        <w:spacing w:line="276" w:lineRule="auto"/>
        <w:rPr>
          <w:b/>
          <w:bCs/>
        </w:rPr>
      </w:pPr>
    </w:p>
    <w:p w:rsidR="00CD3666" w:rsidP="00FA6759" w:rsidRDefault="00CD3666" w14:paraId="017A7370" w14:textId="77777777">
      <w:pPr>
        <w:spacing w:line="276" w:lineRule="auto"/>
        <w:rPr>
          <w:b/>
          <w:bCs/>
        </w:rPr>
      </w:pPr>
    </w:p>
    <w:p w:rsidRPr="00152CCD" w:rsidR="00FA6759" w:rsidP="00FA6759" w:rsidRDefault="00FA6759" w14:paraId="191BE3B2" w14:textId="5FDECD65">
      <w:pPr>
        <w:spacing w:line="276" w:lineRule="auto"/>
      </w:pPr>
      <w:r>
        <w:rPr>
          <w:b/>
          <w:bCs/>
        </w:rPr>
        <w:lastRenderedPageBreak/>
        <w:t xml:space="preserve">Vraag </w:t>
      </w:r>
      <w:r w:rsidRPr="00C44F9E">
        <w:rPr>
          <w:b/>
          <w:bCs/>
        </w:rPr>
        <w:t xml:space="preserve">16. </w:t>
      </w:r>
      <w:r w:rsidRPr="00152CCD">
        <w:t>Binnen welke termijn worden herzieningsverzoeken op grond van de novumclausule behandeld, en hoeveel ouders wachten inmiddels langer dan drie maanden op een inhoudelijke reactie?</w:t>
      </w:r>
    </w:p>
    <w:p w:rsidR="00FA6759" w:rsidP="00FA6759" w:rsidRDefault="00FA6759" w14:paraId="5DFAD544" w14:textId="77777777">
      <w:pPr>
        <w:spacing w:line="276" w:lineRule="auto"/>
      </w:pPr>
    </w:p>
    <w:p w:rsidRPr="00152CCD" w:rsidR="00FA6759" w:rsidP="00FA6759" w:rsidRDefault="00FA6759" w14:paraId="7AD48359" w14:textId="77777777">
      <w:pPr>
        <w:spacing w:line="276" w:lineRule="auto"/>
        <w:rPr>
          <w:b/>
          <w:bCs/>
        </w:rPr>
      </w:pPr>
      <w:r w:rsidRPr="00152CCD">
        <w:rPr>
          <w:b/>
          <w:bCs/>
        </w:rPr>
        <w:t>Antwoord 16</w:t>
      </w:r>
    </w:p>
    <w:p w:rsidRPr="00C44F9E" w:rsidR="00FA6759" w:rsidP="00FA6759" w:rsidRDefault="00FA6759" w14:paraId="45BFE418" w14:textId="77777777">
      <w:pPr>
        <w:spacing w:line="276" w:lineRule="auto"/>
        <w:rPr>
          <w:b/>
          <w:bCs/>
        </w:rPr>
      </w:pPr>
      <w:r>
        <w:t xml:space="preserve">Op nagenoeg alle </w:t>
      </w:r>
      <w:r w:rsidRPr="00C44F9E">
        <w:t xml:space="preserve">herzieningsverzoeken </w:t>
      </w:r>
      <w:r>
        <w:t xml:space="preserve">is inmiddels een reactie gegeven. </w:t>
      </w:r>
      <w:r w:rsidRPr="00C44F9E">
        <w:br/>
      </w:r>
    </w:p>
    <w:p w:rsidRPr="00C44F9E" w:rsidR="00FA6759" w:rsidP="00FA6759" w:rsidRDefault="00FA6759" w14:paraId="6D9E42CF" w14:textId="77777777">
      <w:pPr>
        <w:spacing w:line="276" w:lineRule="auto"/>
      </w:pPr>
    </w:p>
    <w:p w:rsidRPr="00C44F9E" w:rsidR="00FA6759" w:rsidP="00FA6759" w:rsidRDefault="00FA6759" w14:paraId="6B75F416" w14:textId="77777777">
      <w:pPr>
        <w:spacing w:line="276" w:lineRule="auto"/>
      </w:pPr>
    </w:p>
    <w:p w:rsidRPr="00FA6759" w:rsidR="00FA6759" w:rsidP="00FA6759" w:rsidRDefault="00FA6759" w14:paraId="2721D79F" w14:textId="77777777"/>
    <w:sectPr w:rsidRPr="00FA6759" w:rsidR="00FA6759">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AD45" w14:textId="77777777" w:rsidR="00C377C9" w:rsidRDefault="00C377C9">
      <w:pPr>
        <w:spacing w:line="240" w:lineRule="auto"/>
      </w:pPr>
      <w:r>
        <w:separator/>
      </w:r>
    </w:p>
  </w:endnote>
  <w:endnote w:type="continuationSeparator" w:id="0">
    <w:p w14:paraId="55305997" w14:textId="77777777" w:rsidR="00C377C9" w:rsidRDefault="00C37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24B1" w14:textId="77777777" w:rsidR="00A65C73" w:rsidRDefault="00A65C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BC3A" w14:textId="77777777" w:rsidR="00A65C73" w:rsidRDefault="00A65C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9029" w14:textId="77777777" w:rsidR="00A65C73" w:rsidRDefault="00A65C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2B1A" w14:textId="77777777" w:rsidR="00C377C9" w:rsidRDefault="00C377C9">
      <w:pPr>
        <w:spacing w:line="240" w:lineRule="auto"/>
      </w:pPr>
      <w:r>
        <w:separator/>
      </w:r>
    </w:p>
  </w:footnote>
  <w:footnote w:type="continuationSeparator" w:id="0">
    <w:p w14:paraId="697BAE06" w14:textId="77777777" w:rsidR="00C377C9" w:rsidRDefault="00C377C9">
      <w:pPr>
        <w:spacing w:line="240" w:lineRule="auto"/>
      </w:pPr>
      <w:r>
        <w:continuationSeparator/>
      </w:r>
    </w:p>
  </w:footnote>
  <w:footnote w:id="1">
    <w:p w14:paraId="5EFDADEE" w14:textId="77777777" w:rsidR="00EE1151" w:rsidRPr="00FA6759" w:rsidRDefault="00EE1151">
      <w:pPr>
        <w:pStyle w:val="Voetnoottekst"/>
        <w:rPr>
          <w:sz w:val="13"/>
          <w:szCs w:val="13"/>
        </w:rPr>
      </w:pPr>
      <w:r w:rsidRPr="00FA6759">
        <w:rPr>
          <w:rStyle w:val="Voetnootmarkering"/>
          <w:sz w:val="13"/>
          <w:szCs w:val="13"/>
        </w:rPr>
        <w:footnoteRef/>
      </w:r>
      <w:r w:rsidRPr="00FA6759">
        <w:rPr>
          <w:sz w:val="13"/>
          <w:szCs w:val="13"/>
        </w:rPr>
        <w:t xml:space="preserve"> Kamerstukken II 2025/26,</w:t>
      </w:r>
      <w:r w:rsidR="00FA6759" w:rsidRPr="00FA6759">
        <w:rPr>
          <w:sz w:val="13"/>
          <w:szCs w:val="13"/>
        </w:rPr>
        <w:t xml:space="preserve"> 2026Z09305</w:t>
      </w:r>
    </w:p>
  </w:footnote>
  <w:footnote w:id="2">
    <w:p w14:paraId="45067E0B" w14:textId="77777777" w:rsidR="00FA6759" w:rsidRPr="00C90710" w:rsidRDefault="00FA6759" w:rsidP="00FA6759">
      <w:pPr>
        <w:pStyle w:val="Voetnoottekst"/>
        <w:rPr>
          <w:sz w:val="14"/>
          <w:szCs w:val="14"/>
        </w:rPr>
      </w:pPr>
      <w:r w:rsidRPr="00C90710">
        <w:rPr>
          <w:rStyle w:val="Voetnootmarkering"/>
          <w:sz w:val="14"/>
          <w:szCs w:val="14"/>
        </w:rPr>
        <w:footnoteRef/>
      </w:r>
      <w:r w:rsidRPr="00C90710">
        <w:rPr>
          <w:sz w:val="14"/>
          <w:szCs w:val="14"/>
        </w:rPr>
        <w:t xml:space="preserve"> De Telegraaf, 4 mei 2026 ("Onvrede onder toeslagenouders: spijtoptanten van methode-</w:t>
      </w:r>
      <w:proofErr w:type="spellStart"/>
      <w:r w:rsidRPr="00C90710">
        <w:rPr>
          <w:sz w:val="14"/>
          <w:szCs w:val="14"/>
        </w:rPr>
        <w:t>laurentien</w:t>
      </w:r>
      <w:proofErr w:type="spellEnd"/>
      <w:r w:rsidRPr="00C90710">
        <w:rPr>
          <w:sz w:val="14"/>
          <w:szCs w:val="14"/>
        </w:rPr>
        <w:t xml:space="preserve"> die af willen van deal moeten eerst 100.000 euro terugbetalen").</w:t>
      </w:r>
    </w:p>
  </w:footnote>
  <w:footnote w:id="3">
    <w:p w14:paraId="49950719" w14:textId="7EB5D877" w:rsidR="00C90710" w:rsidRPr="00C90710" w:rsidRDefault="00C90710" w:rsidP="00C90710">
      <w:pPr>
        <w:pStyle w:val="Voetnoottekst"/>
        <w:rPr>
          <w:sz w:val="14"/>
          <w:szCs w:val="14"/>
        </w:rPr>
      </w:pPr>
      <w:r w:rsidRPr="00C90710">
        <w:rPr>
          <w:rStyle w:val="Voetnootmarkering"/>
          <w:sz w:val="14"/>
          <w:szCs w:val="14"/>
        </w:rPr>
        <w:footnoteRef/>
      </w:r>
      <w:r w:rsidRPr="00C90710">
        <w:rPr>
          <w:sz w:val="14"/>
          <w:szCs w:val="14"/>
        </w:rPr>
        <w:t xml:space="preserve"> Kamerstukken II, 2025-26, 36708, nr. 66: Verslag van een schriftelijk overleg, </w:t>
      </w:r>
      <w:r w:rsidR="003E2B7F">
        <w:rPr>
          <w:sz w:val="14"/>
          <w:szCs w:val="14"/>
        </w:rPr>
        <w:t>a</w:t>
      </w:r>
      <w:r w:rsidRPr="00C90710">
        <w:rPr>
          <w:sz w:val="14"/>
          <w:szCs w:val="14"/>
        </w:rPr>
        <w:t>ntwoorden op vragen commissie over de 21</w:t>
      </w:r>
      <w:r w:rsidRPr="00C90710">
        <w:rPr>
          <w:sz w:val="14"/>
          <w:szCs w:val="14"/>
          <w:vertAlign w:val="superscript"/>
        </w:rPr>
        <w:t>e</w:t>
      </w:r>
      <w:r w:rsidRPr="00C90710">
        <w:rPr>
          <w:sz w:val="14"/>
          <w:szCs w:val="14"/>
        </w:rPr>
        <w:t xml:space="preserve"> VGR</w:t>
      </w:r>
      <w:r>
        <w:rPr>
          <w:sz w:val="14"/>
          <w:szCs w:val="14"/>
        </w:rPr>
        <w:t>.</w:t>
      </w:r>
    </w:p>
    <w:p w14:paraId="04C09BD4" w14:textId="753E2245" w:rsidR="00C90710" w:rsidRDefault="00C90710">
      <w:pPr>
        <w:pStyle w:val="Voetnoottekst"/>
      </w:pPr>
    </w:p>
  </w:footnote>
  <w:footnote w:id="4">
    <w:p w14:paraId="4158C14A" w14:textId="77777777" w:rsidR="00C87061" w:rsidRPr="00152CCD" w:rsidRDefault="00C87061" w:rsidP="00C87061">
      <w:pPr>
        <w:pStyle w:val="Voetnoottekst"/>
        <w:rPr>
          <w:sz w:val="14"/>
          <w:szCs w:val="14"/>
        </w:rPr>
      </w:pPr>
      <w:r w:rsidRPr="00152CCD">
        <w:rPr>
          <w:rStyle w:val="Voetnootmarkering"/>
          <w:sz w:val="14"/>
          <w:szCs w:val="14"/>
        </w:rPr>
        <w:footnoteRef/>
      </w:r>
      <w:r w:rsidRPr="00152CCD">
        <w:rPr>
          <w:sz w:val="14"/>
          <w:szCs w:val="14"/>
        </w:rPr>
        <w:t xml:space="preserve"> Kamerstukken II 2025/26, 31066 nr. 1535</w:t>
      </w:r>
    </w:p>
  </w:footnote>
  <w:footnote w:id="5">
    <w:p w14:paraId="70C8F262" w14:textId="56FA424A" w:rsidR="00453240" w:rsidRPr="00B55586" w:rsidRDefault="00453240">
      <w:pPr>
        <w:pStyle w:val="Voetnoottekst"/>
        <w:rPr>
          <w:sz w:val="14"/>
          <w:szCs w:val="14"/>
        </w:rPr>
      </w:pPr>
      <w:r w:rsidRPr="00B55586">
        <w:rPr>
          <w:rStyle w:val="Voetnootmarkering"/>
          <w:sz w:val="14"/>
          <w:szCs w:val="14"/>
        </w:rPr>
        <w:footnoteRef/>
      </w:r>
      <w:r w:rsidRPr="00B55586">
        <w:rPr>
          <w:sz w:val="14"/>
          <w:szCs w:val="14"/>
        </w:rPr>
        <w:t xml:space="preserve"> Kamerstukken II 2025/26, 31066 nr. 1533 – Kabinetsreactie op het rapport van de kinderombudsmannen “Het is niet jouw (studie)schuld”</w:t>
      </w:r>
    </w:p>
  </w:footnote>
  <w:footnote w:id="6">
    <w:p w14:paraId="7FC1F874" w14:textId="3AF25B95" w:rsidR="00453240" w:rsidRPr="00B55586" w:rsidRDefault="00453240">
      <w:pPr>
        <w:pStyle w:val="Voetnoottekst"/>
        <w:rPr>
          <w:sz w:val="14"/>
          <w:szCs w:val="14"/>
        </w:rPr>
      </w:pPr>
      <w:r w:rsidRPr="00B55586">
        <w:rPr>
          <w:rStyle w:val="Voetnootmarkering"/>
          <w:sz w:val="14"/>
          <w:szCs w:val="14"/>
        </w:rPr>
        <w:footnoteRef/>
      </w:r>
      <w:r w:rsidRPr="00B55586">
        <w:rPr>
          <w:sz w:val="14"/>
          <w:szCs w:val="14"/>
        </w:rPr>
        <w:t xml:space="preserve"> Kamerstukken II 2025/26, 2026Z03085 - Beantwoording schriftelijke vragen over het bericht 'Overheid weigert herstel voor 1.800 jongeren uit toeslagenaffaire' (16 maart 2026)</w:t>
      </w:r>
    </w:p>
  </w:footnote>
  <w:footnote w:id="7">
    <w:p w14:paraId="504151FD" w14:textId="495690D1" w:rsidR="00B55586" w:rsidRPr="00B55586" w:rsidRDefault="00B55586">
      <w:pPr>
        <w:pStyle w:val="Voetnoottekst"/>
        <w:rPr>
          <w:sz w:val="14"/>
          <w:szCs w:val="14"/>
        </w:rPr>
      </w:pPr>
      <w:r w:rsidRPr="00B55586">
        <w:rPr>
          <w:rStyle w:val="Voetnootmarkering"/>
          <w:sz w:val="14"/>
          <w:szCs w:val="14"/>
        </w:rPr>
        <w:footnoteRef/>
      </w:r>
      <w:r w:rsidRPr="00B55586">
        <w:rPr>
          <w:sz w:val="14"/>
          <w:szCs w:val="14"/>
        </w:rPr>
        <w:t xml:space="preserve"> Kamerstukken II 2025.26, 36708 nr. 64: 22</w:t>
      </w:r>
      <w:r>
        <w:rPr>
          <w:sz w:val="14"/>
          <w:szCs w:val="14"/>
          <w:vertAlign w:val="superscript"/>
        </w:rPr>
        <w:t>e</w:t>
      </w:r>
      <w:r w:rsidRPr="00B55586">
        <w:rPr>
          <w:sz w:val="14"/>
          <w:szCs w:val="14"/>
        </w:rPr>
        <w:t xml:space="preserve"> voortgangsrapportage Hersteloperatie Toeslagen (periode september –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7D5F" w14:textId="77777777" w:rsidR="00A65C73" w:rsidRDefault="00A65C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3081" w14:textId="77777777" w:rsidR="00F97A6B" w:rsidRDefault="00EE1151">
    <w:r>
      <w:rPr>
        <w:noProof/>
      </w:rPr>
      <mc:AlternateContent>
        <mc:Choice Requires="wps">
          <w:drawing>
            <wp:anchor distT="0" distB="0" distL="0" distR="0" simplePos="0" relativeHeight="251652096" behindDoc="0" locked="1" layoutInCell="1" allowOverlap="1" wp14:anchorId="69EA88BD" wp14:editId="658CA72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AB1767" w14:textId="77777777" w:rsidR="00F97A6B" w:rsidRDefault="00EE1151">
                          <w:pPr>
                            <w:pStyle w:val="StandaardReferentiegegevensKop"/>
                          </w:pPr>
                          <w:r>
                            <w:t>Ons kenmerk</w:t>
                          </w:r>
                        </w:p>
                        <w:p w14:paraId="04ADB844" w14:textId="7DD83B27" w:rsidR="00BC4D3B" w:rsidRDefault="006468A1">
                          <w:pPr>
                            <w:pStyle w:val="StandaardReferentiegegevens"/>
                          </w:pPr>
                          <w:fldSimple w:instr=" DOCPROPERTY  &quot;Kenmerk&quot;  \* MERGEFORMAT ">
                            <w:r w:rsidR="00A65C73">
                              <w:t>2026-0000248826</w:t>
                            </w:r>
                          </w:fldSimple>
                        </w:p>
                      </w:txbxContent>
                    </wps:txbx>
                    <wps:bodyPr vert="horz" wrap="square" lIns="0" tIns="0" rIns="0" bIns="0" anchor="t" anchorCtr="0"/>
                  </wps:wsp>
                </a:graphicData>
              </a:graphic>
            </wp:anchor>
          </w:drawing>
        </mc:Choice>
        <mc:Fallback>
          <w:pict>
            <v:shapetype w14:anchorId="69EA88B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EAB1767" w14:textId="77777777" w:rsidR="00F97A6B" w:rsidRDefault="00EE1151">
                    <w:pPr>
                      <w:pStyle w:val="StandaardReferentiegegevensKop"/>
                    </w:pPr>
                    <w:r>
                      <w:t>Ons kenmerk</w:t>
                    </w:r>
                  </w:p>
                  <w:p w14:paraId="04ADB844" w14:textId="7DD83B27" w:rsidR="00BC4D3B" w:rsidRDefault="006468A1">
                    <w:pPr>
                      <w:pStyle w:val="StandaardReferentiegegevens"/>
                    </w:pPr>
                    <w:fldSimple w:instr=" DOCPROPERTY  &quot;Kenmerk&quot;  \* MERGEFORMAT ">
                      <w:r w:rsidR="00A65C73">
                        <w:t>2026-0000248826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FF583F8" wp14:editId="68D4A42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236F3F" w14:textId="77777777" w:rsidR="00BC4D3B" w:rsidRDefault="00A65C7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FF583F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236F3F" w14:textId="77777777" w:rsidR="00BC4D3B" w:rsidRDefault="00A65C7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0AA2497" wp14:editId="5A4A861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8C73683" w14:textId="341F5BD9" w:rsidR="00BC4D3B" w:rsidRDefault="00A65C7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AA249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8C73683" w14:textId="341F5BD9" w:rsidR="00BC4D3B" w:rsidRDefault="00A65C7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E2F1" w14:textId="77777777" w:rsidR="00F97A6B" w:rsidRDefault="00EE1151">
    <w:pPr>
      <w:spacing w:after="7029" w:line="14" w:lineRule="exact"/>
    </w:pPr>
    <w:r>
      <w:rPr>
        <w:noProof/>
      </w:rPr>
      <mc:AlternateContent>
        <mc:Choice Requires="wps">
          <w:drawing>
            <wp:anchor distT="0" distB="0" distL="0" distR="0" simplePos="0" relativeHeight="251655168" behindDoc="0" locked="1" layoutInCell="1" allowOverlap="1" wp14:anchorId="78068335" wp14:editId="2CE46F3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3F8A1BF" w14:textId="77777777" w:rsidR="00F97A6B" w:rsidRDefault="00EE1151">
                          <w:pPr>
                            <w:spacing w:line="240" w:lineRule="auto"/>
                          </w:pPr>
                          <w:r>
                            <w:rPr>
                              <w:noProof/>
                            </w:rPr>
                            <w:drawing>
                              <wp:inline distT="0" distB="0" distL="0" distR="0" wp14:anchorId="2C8A1BA2" wp14:editId="4952D80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806833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3F8A1BF" w14:textId="77777777" w:rsidR="00F97A6B" w:rsidRDefault="00EE1151">
                    <w:pPr>
                      <w:spacing w:line="240" w:lineRule="auto"/>
                    </w:pPr>
                    <w:r>
                      <w:rPr>
                        <w:noProof/>
                      </w:rPr>
                      <w:drawing>
                        <wp:inline distT="0" distB="0" distL="0" distR="0" wp14:anchorId="2C8A1BA2" wp14:editId="4952D80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28B0DE8" wp14:editId="3BA16C5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9CBC7CC" w14:textId="77777777" w:rsidR="00EE1151" w:rsidRDefault="00EE1151"/>
                      </w:txbxContent>
                    </wps:txbx>
                    <wps:bodyPr vert="horz" wrap="square" lIns="0" tIns="0" rIns="0" bIns="0" anchor="t" anchorCtr="0"/>
                  </wps:wsp>
                </a:graphicData>
              </a:graphic>
            </wp:anchor>
          </w:drawing>
        </mc:Choice>
        <mc:Fallback>
          <w:pict>
            <v:shape w14:anchorId="528B0DE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9CBC7CC" w14:textId="77777777" w:rsidR="00EE1151" w:rsidRDefault="00EE115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AC58D56" wp14:editId="47CBE64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A3BBD92" w14:textId="77777777" w:rsidR="00F97A6B" w:rsidRDefault="00EE1151">
                          <w:pPr>
                            <w:pStyle w:val="StandaardReferentiegegevens"/>
                          </w:pPr>
                          <w:r>
                            <w:t>Korte Voorhout 7</w:t>
                          </w:r>
                        </w:p>
                        <w:p w14:paraId="60E4787B" w14:textId="77777777" w:rsidR="00F97A6B" w:rsidRDefault="00EE1151">
                          <w:pPr>
                            <w:pStyle w:val="StandaardReferentiegegevens"/>
                          </w:pPr>
                          <w:r>
                            <w:t>2511 CW  's-Gravenhage</w:t>
                          </w:r>
                        </w:p>
                        <w:p w14:paraId="37EEFCFF" w14:textId="77777777" w:rsidR="00F97A6B" w:rsidRDefault="00EE1151">
                          <w:pPr>
                            <w:pStyle w:val="StandaardReferentiegegevens"/>
                          </w:pPr>
                          <w:r>
                            <w:t>POSTBUS 20201</w:t>
                          </w:r>
                        </w:p>
                        <w:p w14:paraId="666C9535" w14:textId="77777777" w:rsidR="00F97A6B" w:rsidRPr="00253BCB" w:rsidRDefault="00EE1151">
                          <w:pPr>
                            <w:pStyle w:val="StandaardReferentiegegevens"/>
                            <w:rPr>
                              <w:lang w:val="es-ES"/>
                            </w:rPr>
                          </w:pPr>
                          <w:r w:rsidRPr="00253BCB">
                            <w:rPr>
                              <w:lang w:val="es-ES"/>
                            </w:rPr>
                            <w:t xml:space="preserve">2500 </w:t>
                          </w:r>
                          <w:proofErr w:type="gramStart"/>
                          <w:r w:rsidRPr="00253BCB">
                            <w:rPr>
                              <w:lang w:val="es-ES"/>
                            </w:rPr>
                            <w:t>EE  '</w:t>
                          </w:r>
                          <w:proofErr w:type="gramEnd"/>
                          <w:r w:rsidRPr="00253BCB">
                            <w:rPr>
                              <w:lang w:val="es-ES"/>
                            </w:rPr>
                            <w:t>s-</w:t>
                          </w:r>
                          <w:proofErr w:type="spellStart"/>
                          <w:r w:rsidRPr="00253BCB">
                            <w:rPr>
                              <w:lang w:val="es-ES"/>
                            </w:rPr>
                            <w:t>Gravenhage</w:t>
                          </w:r>
                          <w:proofErr w:type="spellEnd"/>
                        </w:p>
                        <w:p w14:paraId="6EA4F289" w14:textId="77777777" w:rsidR="00F97A6B" w:rsidRPr="00253BCB" w:rsidRDefault="00EE1151">
                          <w:pPr>
                            <w:pStyle w:val="StandaardReferentiegegevens"/>
                            <w:rPr>
                              <w:lang w:val="es-ES"/>
                            </w:rPr>
                          </w:pPr>
                          <w:r w:rsidRPr="00253BCB">
                            <w:rPr>
                              <w:lang w:val="es-ES"/>
                            </w:rPr>
                            <w:t>www.rijksoverheid.nl/fin</w:t>
                          </w:r>
                        </w:p>
                        <w:p w14:paraId="48F95B45" w14:textId="77777777" w:rsidR="00F97A6B" w:rsidRPr="00253BCB" w:rsidRDefault="00F97A6B">
                          <w:pPr>
                            <w:pStyle w:val="WitregelW2"/>
                            <w:rPr>
                              <w:lang w:val="es-ES"/>
                            </w:rPr>
                          </w:pPr>
                        </w:p>
                        <w:p w14:paraId="212F3651" w14:textId="77777777" w:rsidR="00F97A6B" w:rsidRDefault="00EE1151">
                          <w:pPr>
                            <w:pStyle w:val="StandaardReferentiegegevensKop"/>
                          </w:pPr>
                          <w:r>
                            <w:t>Ons kenmerk</w:t>
                          </w:r>
                        </w:p>
                        <w:p w14:paraId="2B438982" w14:textId="2A7ADE2A" w:rsidR="00BC4D3B" w:rsidRDefault="006468A1">
                          <w:pPr>
                            <w:pStyle w:val="StandaardReferentiegegevens"/>
                          </w:pPr>
                          <w:fldSimple w:instr=" DOCPROPERTY  &quot;Kenmerk&quot;  \* MERGEFORMAT ">
                            <w:r w:rsidR="00A65C73">
                              <w:t>2026-0000248826</w:t>
                            </w:r>
                          </w:fldSimple>
                        </w:p>
                        <w:p w14:paraId="58FF1006" w14:textId="77777777" w:rsidR="00F97A6B" w:rsidRDefault="00F97A6B">
                          <w:pPr>
                            <w:pStyle w:val="WitregelW1"/>
                          </w:pPr>
                        </w:p>
                        <w:p w14:paraId="4C16A12D" w14:textId="77777777" w:rsidR="00F97A6B" w:rsidRDefault="00EE1151">
                          <w:pPr>
                            <w:pStyle w:val="StandaardReferentiegegevensKop"/>
                          </w:pPr>
                          <w:r>
                            <w:t>Uw brief (kenmerk)</w:t>
                          </w:r>
                        </w:p>
                        <w:p w14:paraId="1B3223E0" w14:textId="7743B965" w:rsidR="00BC4D3B" w:rsidRDefault="006468A1">
                          <w:pPr>
                            <w:pStyle w:val="StandaardReferentiegegevens"/>
                          </w:pPr>
                          <w:fldSimple w:instr=" DOCPROPERTY  &quot;UwKenmerk&quot;  \* MERGEFORMAT ">
                            <w:r w:rsidR="00A65C73">
                              <w:t>2026Z09305</w:t>
                            </w:r>
                          </w:fldSimple>
                        </w:p>
                        <w:p w14:paraId="6D970AC2" w14:textId="77777777" w:rsidR="00F97A6B" w:rsidRDefault="00F97A6B">
                          <w:pPr>
                            <w:pStyle w:val="WitregelW1"/>
                          </w:pPr>
                        </w:p>
                        <w:p w14:paraId="5684B221" w14:textId="77777777" w:rsidR="00F97A6B" w:rsidRDefault="00EE1151">
                          <w:pPr>
                            <w:pStyle w:val="StandaardReferentiegegevensKop"/>
                          </w:pPr>
                          <w:r>
                            <w:t>Bijlagen</w:t>
                          </w:r>
                        </w:p>
                        <w:p w14:paraId="3BB28D5B" w14:textId="77777777" w:rsidR="00F97A6B" w:rsidRDefault="00EE1151">
                          <w:pPr>
                            <w:pStyle w:val="StandaardReferentiegegevens"/>
                          </w:pPr>
                          <w:r>
                            <w:t>1. Beantwoording</w:t>
                          </w:r>
                        </w:p>
                      </w:txbxContent>
                    </wps:txbx>
                    <wps:bodyPr vert="horz" wrap="square" lIns="0" tIns="0" rIns="0" bIns="0" anchor="t" anchorCtr="0"/>
                  </wps:wsp>
                </a:graphicData>
              </a:graphic>
            </wp:anchor>
          </w:drawing>
        </mc:Choice>
        <mc:Fallback>
          <w:pict>
            <v:shape w14:anchorId="3AC58D5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A3BBD92" w14:textId="77777777" w:rsidR="00F97A6B" w:rsidRDefault="00EE1151">
                    <w:pPr>
                      <w:pStyle w:val="StandaardReferentiegegevens"/>
                    </w:pPr>
                    <w:r>
                      <w:t>Korte Voorhout 7</w:t>
                    </w:r>
                  </w:p>
                  <w:p w14:paraId="60E4787B" w14:textId="77777777" w:rsidR="00F97A6B" w:rsidRDefault="00EE1151">
                    <w:pPr>
                      <w:pStyle w:val="StandaardReferentiegegevens"/>
                    </w:pPr>
                    <w:r>
                      <w:t>2511 CW  's-Gravenhage</w:t>
                    </w:r>
                  </w:p>
                  <w:p w14:paraId="37EEFCFF" w14:textId="77777777" w:rsidR="00F97A6B" w:rsidRDefault="00EE1151">
                    <w:pPr>
                      <w:pStyle w:val="StandaardReferentiegegevens"/>
                    </w:pPr>
                    <w:r>
                      <w:t>POSTBUS 20201</w:t>
                    </w:r>
                  </w:p>
                  <w:p w14:paraId="666C9535" w14:textId="77777777" w:rsidR="00F97A6B" w:rsidRPr="00253BCB" w:rsidRDefault="00EE1151">
                    <w:pPr>
                      <w:pStyle w:val="StandaardReferentiegegevens"/>
                      <w:rPr>
                        <w:lang w:val="es-ES"/>
                      </w:rPr>
                    </w:pPr>
                    <w:r w:rsidRPr="00253BCB">
                      <w:rPr>
                        <w:lang w:val="es-ES"/>
                      </w:rPr>
                      <w:t xml:space="preserve">2500 </w:t>
                    </w:r>
                    <w:proofErr w:type="gramStart"/>
                    <w:r w:rsidRPr="00253BCB">
                      <w:rPr>
                        <w:lang w:val="es-ES"/>
                      </w:rPr>
                      <w:t>EE  '</w:t>
                    </w:r>
                    <w:proofErr w:type="gramEnd"/>
                    <w:r w:rsidRPr="00253BCB">
                      <w:rPr>
                        <w:lang w:val="es-ES"/>
                      </w:rPr>
                      <w:t>s-</w:t>
                    </w:r>
                    <w:proofErr w:type="spellStart"/>
                    <w:r w:rsidRPr="00253BCB">
                      <w:rPr>
                        <w:lang w:val="es-ES"/>
                      </w:rPr>
                      <w:t>Gravenhage</w:t>
                    </w:r>
                    <w:proofErr w:type="spellEnd"/>
                  </w:p>
                  <w:p w14:paraId="6EA4F289" w14:textId="77777777" w:rsidR="00F97A6B" w:rsidRPr="00253BCB" w:rsidRDefault="00EE1151">
                    <w:pPr>
                      <w:pStyle w:val="StandaardReferentiegegevens"/>
                      <w:rPr>
                        <w:lang w:val="es-ES"/>
                      </w:rPr>
                    </w:pPr>
                    <w:r w:rsidRPr="00253BCB">
                      <w:rPr>
                        <w:lang w:val="es-ES"/>
                      </w:rPr>
                      <w:t>www.rijksoverheid.nl/fin</w:t>
                    </w:r>
                  </w:p>
                  <w:p w14:paraId="48F95B45" w14:textId="77777777" w:rsidR="00F97A6B" w:rsidRPr="00253BCB" w:rsidRDefault="00F97A6B">
                    <w:pPr>
                      <w:pStyle w:val="WitregelW2"/>
                      <w:rPr>
                        <w:lang w:val="es-ES"/>
                      </w:rPr>
                    </w:pPr>
                  </w:p>
                  <w:p w14:paraId="212F3651" w14:textId="77777777" w:rsidR="00F97A6B" w:rsidRDefault="00EE1151">
                    <w:pPr>
                      <w:pStyle w:val="StandaardReferentiegegevensKop"/>
                    </w:pPr>
                    <w:r>
                      <w:t>Ons kenmerk</w:t>
                    </w:r>
                  </w:p>
                  <w:p w14:paraId="2B438982" w14:textId="2A7ADE2A" w:rsidR="00BC4D3B" w:rsidRDefault="006468A1">
                    <w:pPr>
                      <w:pStyle w:val="StandaardReferentiegegevens"/>
                    </w:pPr>
                    <w:fldSimple w:instr=" DOCPROPERTY  &quot;Kenmerk&quot;  \* MERGEFORMAT ">
                      <w:r w:rsidR="00A65C73">
                        <w:t>2026-0000248826</w:t>
                      </w:r>
                    </w:fldSimple>
                  </w:p>
                  <w:p w14:paraId="58FF1006" w14:textId="77777777" w:rsidR="00F97A6B" w:rsidRDefault="00F97A6B">
                    <w:pPr>
                      <w:pStyle w:val="WitregelW1"/>
                    </w:pPr>
                  </w:p>
                  <w:p w14:paraId="4C16A12D" w14:textId="77777777" w:rsidR="00F97A6B" w:rsidRDefault="00EE1151">
                    <w:pPr>
                      <w:pStyle w:val="StandaardReferentiegegevensKop"/>
                    </w:pPr>
                    <w:r>
                      <w:t>Uw brief (kenmerk)</w:t>
                    </w:r>
                  </w:p>
                  <w:p w14:paraId="1B3223E0" w14:textId="7743B965" w:rsidR="00BC4D3B" w:rsidRDefault="006468A1">
                    <w:pPr>
                      <w:pStyle w:val="StandaardReferentiegegevens"/>
                    </w:pPr>
                    <w:fldSimple w:instr=" DOCPROPERTY  &quot;UwKenmerk&quot;  \* MERGEFORMAT ">
                      <w:r w:rsidR="00A65C73">
                        <w:t>2026Z09305</w:t>
                      </w:r>
                    </w:fldSimple>
                  </w:p>
                  <w:p w14:paraId="6D970AC2" w14:textId="77777777" w:rsidR="00F97A6B" w:rsidRDefault="00F97A6B">
                    <w:pPr>
                      <w:pStyle w:val="WitregelW1"/>
                    </w:pPr>
                  </w:p>
                  <w:p w14:paraId="5684B221" w14:textId="77777777" w:rsidR="00F97A6B" w:rsidRDefault="00EE1151">
                    <w:pPr>
                      <w:pStyle w:val="StandaardReferentiegegevensKop"/>
                    </w:pPr>
                    <w:r>
                      <w:t>Bijlagen</w:t>
                    </w:r>
                  </w:p>
                  <w:p w14:paraId="3BB28D5B" w14:textId="77777777" w:rsidR="00F97A6B" w:rsidRDefault="00EE1151">
                    <w:pPr>
                      <w:pStyle w:val="StandaardReferentiegegevens"/>
                    </w:pPr>
                    <w:r>
                      <w:t>1. Beantwoording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44DD096" wp14:editId="6847FD6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57A75FF" w14:textId="77777777" w:rsidR="00F97A6B" w:rsidRDefault="00EE115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44DD09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57A75FF" w14:textId="77777777" w:rsidR="00F97A6B" w:rsidRDefault="00EE115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CD25761" wp14:editId="1C6EE5B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036F6A4" w14:textId="49C7D9DF" w:rsidR="00BC4D3B" w:rsidRDefault="00A65C73">
                          <w:pPr>
                            <w:pStyle w:val="Rubricering"/>
                          </w:pPr>
                          <w:r>
                            <w:fldChar w:fldCharType="begin"/>
                          </w:r>
                          <w:r>
                            <w:instrText xml:space="preserve"> DOCPROPERTY  "Rubricering"  \* MERGEFORMAT </w:instrText>
                          </w:r>
                          <w:r>
                            <w:fldChar w:fldCharType="end"/>
                          </w:r>
                        </w:p>
                        <w:p w14:paraId="3B5A790A" w14:textId="77777777" w:rsidR="00A65C73" w:rsidRDefault="00EE1151">
                          <w:r>
                            <w:fldChar w:fldCharType="begin"/>
                          </w:r>
                          <w:r>
                            <w:instrText xml:space="preserve"> DOCPROPERTY  "Aan"  \* MERGEFORMAT </w:instrText>
                          </w:r>
                          <w:r>
                            <w:fldChar w:fldCharType="separate"/>
                          </w:r>
                          <w:r w:rsidR="00A65C73">
                            <w:t>Voorzitter van de Tweede Kamer der Staten-Generaal</w:t>
                          </w:r>
                        </w:p>
                        <w:p w14:paraId="394033CA" w14:textId="77777777" w:rsidR="00A65C73" w:rsidRDefault="00A65C73">
                          <w:r>
                            <w:t>Postbus 20018</w:t>
                          </w:r>
                        </w:p>
                        <w:p w14:paraId="467429DD" w14:textId="77777777" w:rsidR="00A65C73" w:rsidRDefault="00A65C73">
                          <w:r>
                            <w:t>2500 EA  DEN HAAG</w:t>
                          </w:r>
                        </w:p>
                        <w:p w14:paraId="758A0343" w14:textId="77777777" w:rsidR="00A65C73" w:rsidRDefault="00A65C73"/>
                        <w:p w14:paraId="68EC8A78" w14:textId="77777777" w:rsidR="00F97A6B" w:rsidRDefault="00EE1151">
                          <w:r>
                            <w:fldChar w:fldCharType="end"/>
                          </w:r>
                        </w:p>
                      </w:txbxContent>
                    </wps:txbx>
                    <wps:bodyPr vert="horz" wrap="square" lIns="0" tIns="0" rIns="0" bIns="0" anchor="t" anchorCtr="0"/>
                  </wps:wsp>
                </a:graphicData>
              </a:graphic>
            </wp:anchor>
          </w:drawing>
        </mc:Choice>
        <mc:Fallback>
          <w:pict>
            <v:shape w14:anchorId="2CD2576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036F6A4" w14:textId="49C7D9DF" w:rsidR="00BC4D3B" w:rsidRDefault="00A65C73">
                    <w:pPr>
                      <w:pStyle w:val="Rubricering"/>
                    </w:pPr>
                    <w:r>
                      <w:fldChar w:fldCharType="begin"/>
                    </w:r>
                    <w:r>
                      <w:instrText xml:space="preserve"> DOCPROPERTY  "Rubricering"  \* MERGEFORMAT </w:instrText>
                    </w:r>
                    <w:r>
                      <w:fldChar w:fldCharType="end"/>
                    </w:r>
                  </w:p>
                  <w:p w14:paraId="3B5A790A" w14:textId="77777777" w:rsidR="00A65C73" w:rsidRDefault="00EE1151">
                    <w:r>
                      <w:fldChar w:fldCharType="begin"/>
                    </w:r>
                    <w:r>
                      <w:instrText xml:space="preserve"> DOCPROPERTY  "Aan"  \* MERGEFORMAT </w:instrText>
                    </w:r>
                    <w:r>
                      <w:fldChar w:fldCharType="separate"/>
                    </w:r>
                    <w:r w:rsidR="00A65C73">
                      <w:t>Voorzitter van de Tweede Kamer der Staten-Generaal</w:t>
                    </w:r>
                  </w:p>
                  <w:p w14:paraId="394033CA" w14:textId="77777777" w:rsidR="00A65C73" w:rsidRDefault="00A65C73">
                    <w:r>
                      <w:t>Postbus 20018</w:t>
                    </w:r>
                  </w:p>
                  <w:p w14:paraId="467429DD" w14:textId="77777777" w:rsidR="00A65C73" w:rsidRDefault="00A65C73">
                    <w:r>
                      <w:t>2500 EA  DEN HAAG</w:t>
                    </w:r>
                  </w:p>
                  <w:p w14:paraId="758A0343" w14:textId="77777777" w:rsidR="00A65C73" w:rsidRDefault="00A65C73"/>
                  <w:p w14:paraId="68EC8A78" w14:textId="77777777" w:rsidR="00F97A6B" w:rsidRDefault="00EE115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56FE0F7" wp14:editId="1016601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D3949E" w14:textId="77777777" w:rsidR="00BC4D3B" w:rsidRDefault="00A65C7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56FE0F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4D3949E" w14:textId="77777777" w:rsidR="00BC4D3B" w:rsidRDefault="00A65C7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5720017" wp14:editId="417A5E1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97A6B" w14:paraId="30CDDBAE" w14:textId="77777777">
                            <w:trPr>
                              <w:trHeight w:val="200"/>
                            </w:trPr>
                            <w:tc>
                              <w:tcPr>
                                <w:tcW w:w="1140" w:type="dxa"/>
                              </w:tcPr>
                              <w:p w14:paraId="4875B222" w14:textId="77777777" w:rsidR="00F97A6B" w:rsidRDefault="00F97A6B"/>
                            </w:tc>
                            <w:tc>
                              <w:tcPr>
                                <w:tcW w:w="5400" w:type="dxa"/>
                              </w:tcPr>
                              <w:p w14:paraId="663F9898" w14:textId="77777777" w:rsidR="00F97A6B" w:rsidRDefault="00F97A6B"/>
                            </w:tc>
                          </w:tr>
                          <w:tr w:rsidR="00F97A6B" w14:paraId="2A9227FE" w14:textId="77777777">
                            <w:trPr>
                              <w:trHeight w:val="240"/>
                            </w:trPr>
                            <w:tc>
                              <w:tcPr>
                                <w:tcW w:w="1140" w:type="dxa"/>
                              </w:tcPr>
                              <w:p w14:paraId="64718198" w14:textId="77777777" w:rsidR="00F97A6B" w:rsidRDefault="00EE1151">
                                <w:r>
                                  <w:t>Datum</w:t>
                                </w:r>
                              </w:p>
                            </w:tc>
                            <w:tc>
                              <w:tcPr>
                                <w:tcW w:w="5400" w:type="dxa"/>
                              </w:tcPr>
                              <w:p w14:paraId="718586D2" w14:textId="2DC58DE1" w:rsidR="00F97A6B" w:rsidRDefault="00A65C73">
                                <w:r>
                                  <w:t>23 juni 2026</w:t>
                                </w:r>
                              </w:p>
                            </w:tc>
                          </w:tr>
                          <w:tr w:rsidR="00F97A6B" w14:paraId="2B311A02" w14:textId="77777777">
                            <w:trPr>
                              <w:trHeight w:val="240"/>
                            </w:trPr>
                            <w:tc>
                              <w:tcPr>
                                <w:tcW w:w="1140" w:type="dxa"/>
                              </w:tcPr>
                              <w:p w14:paraId="4414FEEF" w14:textId="77777777" w:rsidR="00F97A6B" w:rsidRDefault="00EE1151">
                                <w:r>
                                  <w:t>Betreft</w:t>
                                </w:r>
                              </w:p>
                            </w:tc>
                            <w:tc>
                              <w:tcPr>
                                <w:tcW w:w="5400" w:type="dxa"/>
                              </w:tcPr>
                              <w:p w14:paraId="7484F17C" w14:textId="48E01F9F" w:rsidR="00BC4D3B" w:rsidRDefault="00A65C73">
                                <w:r>
                                  <w:fldChar w:fldCharType="begin"/>
                                </w:r>
                                <w:r>
                                  <w:instrText xml:space="preserve"> DOCPROPERTY  "Onderwerp"  \* MERGEFORMAT </w:instrText>
                                </w:r>
                                <w:r>
                                  <w:fldChar w:fldCharType="separate"/>
                                </w:r>
                                <w:r>
                                  <w:t xml:space="preserve">Beantwoording schriftelijke vragen van het lid </w:t>
                                </w:r>
                                <w:proofErr w:type="spellStart"/>
                                <w:r>
                                  <w:t>Moinat</w:t>
                                </w:r>
                                <w:proofErr w:type="spellEnd"/>
                                <w:r>
                                  <w:t xml:space="preserve"> (Groep </w:t>
                                </w:r>
                                <w:proofErr w:type="spellStart"/>
                                <w:r>
                                  <w:t>Marcuszower</w:t>
                                </w:r>
                                <w:proofErr w:type="spellEnd"/>
                                <w:r>
                                  <w:t>) over onvrede onder toeslagenouders (2026Z09305)</w:t>
                                </w:r>
                                <w:r>
                                  <w:fldChar w:fldCharType="end"/>
                                </w:r>
                              </w:p>
                            </w:tc>
                          </w:tr>
                          <w:tr w:rsidR="00F97A6B" w14:paraId="4F20DA70" w14:textId="77777777">
                            <w:trPr>
                              <w:trHeight w:val="200"/>
                            </w:trPr>
                            <w:tc>
                              <w:tcPr>
                                <w:tcW w:w="1140" w:type="dxa"/>
                              </w:tcPr>
                              <w:p w14:paraId="15BF913A" w14:textId="77777777" w:rsidR="00F97A6B" w:rsidRDefault="00F97A6B"/>
                            </w:tc>
                            <w:tc>
                              <w:tcPr>
                                <w:tcW w:w="4738" w:type="dxa"/>
                              </w:tcPr>
                              <w:p w14:paraId="71331105" w14:textId="77777777" w:rsidR="00F97A6B" w:rsidRDefault="00F97A6B"/>
                            </w:tc>
                          </w:tr>
                        </w:tbl>
                        <w:p w14:paraId="3A68CAA3" w14:textId="77777777" w:rsidR="00EE1151" w:rsidRDefault="00EE1151"/>
                      </w:txbxContent>
                    </wps:txbx>
                    <wps:bodyPr vert="horz" wrap="square" lIns="0" tIns="0" rIns="0" bIns="0" anchor="t" anchorCtr="0"/>
                  </wps:wsp>
                </a:graphicData>
              </a:graphic>
            </wp:anchor>
          </w:drawing>
        </mc:Choice>
        <mc:Fallback>
          <w:pict>
            <v:shape w14:anchorId="4572001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97A6B" w14:paraId="30CDDBAE" w14:textId="77777777">
                      <w:trPr>
                        <w:trHeight w:val="200"/>
                      </w:trPr>
                      <w:tc>
                        <w:tcPr>
                          <w:tcW w:w="1140" w:type="dxa"/>
                        </w:tcPr>
                        <w:p w14:paraId="4875B222" w14:textId="77777777" w:rsidR="00F97A6B" w:rsidRDefault="00F97A6B"/>
                      </w:tc>
                      <w:tc>
                        <w:tcPr>
                          <w:tcW w:w="5400" w:type="dxa"/>
                        </w:tcPr>
                        <w:p w14:paraId="663F9898" w14:textId="77777777" w:rsidR="00F97A6B" w:rsidRDefault="00F97A6B"/>
                      </w:tc>
                    </w:tr>
                    <w:tr w:rsidR="00F97A6B" w14:paraId="2A9227FE" w14:textId="77777777">
                      <w:trPr>
                        <w:trHeight w:val="240"/>
                      </w:trPr>
                      <w:tc>
                        <w:tcPr>
                          <w:tcW w:w="1140" w:type="dxa"/>
                        </w:tcPr>
                        <w:p w14:paraId="64718198" w14:textId="77777777" w:rsidR="00F97A6B" w:rsidRDefault="00EE1151">
                          <w:r>
                            <w:t>Datum</w:t>
                          </w:r>
                        </w:p>
                      </w:tc>
                      <w:tc>
                        <w:tcPr>
                          <w:tcW w:w="5400" w:type="dxa"/>
                        </w:tcPr>
                        <w:p w14:paraId="718586D2" w14:textId="2DC58DE1" w:rsidR="00F97A6B" w:rsidRDefault="00A65C73">
                          <w:r>
                            <w:t>23 juni 2026</w:t>
                          </w:r>
                        </w:p>
                      </w:tc>
                    </w:tr>
                    <w:tr w:rsidR="00F97A6B" w14:paraId="2B311A02" w14:textId="77777777">
                      <w:trPr>
                        <w:trHeight w:val="240"/>
                      </w:trPr>
                      <w:tc>
                        <w:tcPr>
                          <w:tcW w:w="1140" w:type="dxa"/>
                        </w:tcPr>
                        <w:p w14:paraId="4414FEEF" w14:textId="77777777" w:rsidR="00F97A6B" w:rsidRDefault="00EE1151">
                          <w:r>
                            <w:t>Betreft</w:t>
                          </w:r>
                        </w:p>
                      </w:tc>
                      <w:tc>
                        <w:tcPr>
                          <w:tcW w:w="5400" w:type="dxa"/>
                        </w:tcPr>
                        <w:p w14:paraId="7484F17C" w14:textId="48E01F9F" w:rsidR="00BC4D3B" w:rsidRDefault="00A65C73">
                          <w:r>
                            <w:fldChar w:fldCharType="begin"/>
                          </w:r>
                          <w:r>
                            <w:instrText xml:space="preserve"> DOCPROPERTY  "Onderwerp"  \* MERGEFORMAT </w:instrText>
                          </w:r>
                          <w:r>
                            <w:fldChar w:fldCharType="separate"/>
                          </w:r>
                          <w:r>
                            <w:t xml:space="preserve">Beantwoording schriftelijke vragen van het lid </w:t>
                          </w:r>
                          <w:proofErr w:type="spellStart"/>
                          <w:r>
                            <w:t>Moinat</w:t>
                          </w:r>
                          <w:proofErr w:type="spellEnd"/>
                          <w:r>
                            <w:t xml:space="preserve"> (Groep </w:t>
                          </w:r>
                          <w:proofErr w:type="spellStart"/>
                          <w:r>
                            <w:t>Marcuszower</w:t>
                          </w:r>
                          <w:proofErr w:type="spellEnd"/>
                          <w:r>
                            <w:t>) over onvrede onder toeslagenouders (2026Z09305)</w:t>
                          </w:r>
                          <w:r>
                            <w:fldChar w:fldCharType="end"/>
                          </w:r>
                        </w:p>
                      </w:tc>
                    </w:tr>
                    <w:tr w:rsidR="00F97A6B" w14:paraId="4F20DA70" w14:textId="77777777">
                      <w:trPr>
                        <w:trHeight w:val="200"/>
                      </w:trPr>
                      <w:tc>
                        <w:tcPr>
                          <w:tcW w:w="1140" w:type="dxa"/>
                        </w:tcPr>
                        <w:p w14:paraId="15BF913A" w14:textId="77777777" w:rsidR="00F97A6B" w:rsidRDefault="00F97A6B"/>
                      </w:tc>
                      <w:tc>
                        <w:tcPr>
                          <w:tcW w:w="4738" w:type="dxa"/>
                        </w:tcPr>
                        <w:p w14:paraId="71331105" w14:textId="77777777" w:rsidR="00F97A6B" w:rsidRDefault="00F97A6B"/>
                      </w:tc>
                    </w:tr>
                  </w:tbl>
                  <w:p w14:paraId="3A68CAA3" w14:textId="77777777" w:rsidR="00EE1151" w:rsidRDefault="00EE115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E78ECEE" wp14:editId="5026260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E757C4D" w14:textId="39EEAAE2" w:rsidR="00BC4D3B" w:rsidRDefault="00A65C7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E78ECE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E757C4D" w14:textId="39EEAAE2" w:rsidR="00BC4D3B" w:rsidRDefault="00A65C7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28CA909" wp14:editId="493DB2B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EDD1535" w14:textId="77777777" w:rsidR="00EE1151" w:rsidRDefault="00EE1151"/>
                      </w:txbxContent>
                    </wps:txbx>
                    <wps:bodyPr vert="horz" wrap="square" lIns="0" tIns="0" rIns="0" bIns="0" anchor="t" anchorCtr="0"/>
                  </wps:wsp>
                </a:graphicData>
              </a:graphic>
            </wp:anchor>
          </w:drawing>
        </mc:Choice>
        <mc:Fallback>
          <w:pict>
            <v:shape w14:anchorId="628CA90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EDD1535" w14:textId="77777777" w:rsidR="00EE1151" w:rsidRDefault="00EE115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01D14"/>
    <w:multiLevelType w:val="multilevel"/>
    <w:tmpl w:val="8FA23A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9863806"/>
    <w:multiLevelType w:val="multilevel"/>
    <w:tmpl w:val="ECC2711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6C4BAB"/>
    <w:multiLevelType w:val="multilevel"/>
    <w:tmpl w:val="7676123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72BD56"/>
    <w:multiLevelType w:val="multilevel"/>
    <w:tmpl w:val="8EE40BD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9D405C"/>
    <w:multiLevelType w:val="multilevel"/>
    <w:tmpl w:val="6A9CE0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E7837F9"/>
    <w:multiLevelType w:val="multilevel"/>
    <w:tmpl w:val="7020F47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1978289">
    <w:abstractNumId w:val="5"/>
  </w:num>
  <w:num w:numId="2" w16cid:durableId="723600634">
    <w:abstractNumId w:val="1"/>
  </w:num>
  <w:num w:numId="3" w16cid:durableId="445777203">
    <w:abstractNumId w:val="0"/>
  </w:num>
  <w:num w:numId="4" w16cid:durableId="1804347400">
    <w:abstractNumId w:val="4"/>
  </w:num>
  <w:num w:numId="5" w16cid:durableId="1475293588">
    <w:abstractNumId w:val="3"/>
  </w:num>
  <w:num w:numId="6" w16cid:durableId="1100684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6B"/>
    <w:rsid w:val="00002CDF"/>
    <w:rsid w:val="0009125F"/>
    <w:rsid w:val="00105028"/>
    <w:rsid w:val="00187CA3"/>
    <w:rsid w:val="001943C1"/>
    <w:rsid w:val="001D05D9"/>
    <w:rsid w:val="0022318D"/>
    <w:rsid w:val="00234A2F"/>
    <w:rsid w:val="00253BCB"/>
    <w:rsid w:val="002B7048"/>
    <w:rsid w:val="0035290E"/>
    <w:rsid w:val="00384CD7"/>
    <w:rsid w:val="003E2B7F"/>
    <w:rsid w:val="00435483"/>
    <w:rsid w:val="00453240"/>
    <w:rsid w:val="004C7824"/>
    <w:rsid w:val="00582E87"/>
    <w:rsid w:val="005A58B7"/>
    <w:rsid w:val="005C5F4F"/>
    <w:rsid w:val="006468A1"/>
    <w:rsid w:val="006F4719"/>
    <w:rsid w:val="007922B6"/>
    <w:rsid w:val="00985ACD"/>
    <w:rsid w:val="00A65C73"/>
    <w:rsid w:val="00B55586"/>
    <w:rsid w:val="00B6676C"/>
    <w:rsid w:val="00B84206"/>
    <w:rsid w:val="00BC4D3B"/>
    <w:rsid w:val="00C377C9"/>
    <w:rsid w:val="00C87061"/>
    <w:rsid w:val="00C90710"/>
    <w:rsid w:val="00CA0550"/>
    <w:rsid w:val="00CD3666"/>
    <w:rsid w:val="00E6533D"/>
    <w:rsid w:val="00E72B93"/>
    <w:rsid w:val="00EA3566"/>
    <w:rsid w:val="00EE1151"/>
    <w:rsid w:val="00F4141D"/>
    <w:rsid w:val="00F93E91"/>
    <w:rsid w:val="00F94428"/>
    <w:rsid w:val="00F97A6B"/>
    <w:rsid w:val="00FA6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31FB"/>
  <w15:docId w15:val="{EF46585C-5E51-41C4-9022-3B08365A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F4719"/>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C9071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53B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3BCB"/>
    <w:rPr>
      <w:rFonts w:ascii="Verdana" w:hAnsi="Verdana"/>
      <w:color w:val="000000"/>
      <w:sz w:val="18"/>
      <w:szCs w:val="18"/>
    </w:rPr>
  </w:style>
  <w:style w:type="paragraph" w:styleId="Voettekst">
    <w:name w:val="footer"/>
    <w:basedOn w:val="Standaard"/>
    <w:link w:val="VoettekstChar"/>
    <w:uiPriority w:val="99"/>
    <w:unhideWhenUsed/>
    <w:rsid w:val="00253BC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3BCB"/>
    <w:rPr>
      <w:rFonts w:ascii="Verdana" w:hAnsi="Verdana"/>
      <w:color w:val="000000"/>
      <w:sz w:val="18"/>
      <w:szCs w:val="18"/>
    </w:rPr>
  </w:style>
  <w:style w:type="paragraph" w:styleId="Voetnoottekst">
    <w:name w:val="footnote text"/>
    <w:basedOn w:val="Standaard"/>
    <w:link w:val="VoetnoottekstChar"/>
    <w:uiPriority w:val="99"/>
    <w:semiHidden/>
    <w:unhideWhenUsed/>
    <w:rsid w:val="00253BC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53BCB"/>
    <w:rPr>
      <w:rFonts w:ascii="Verdana" w:hAnsi="Verdana"/>
      <w:color w:val="000000"/>
    </w:rPr>
  </w:style>
  <w:style w:type="character" w:styleId="Voetnootmarkering">
    <w:name w:val="footnote reference"/>
    <w:basedOn w:val="Standaardalinea-lettertype"/>
    <w:uiPriority w:val="99"/>
    <w:semiHidden/>
    <w:unhideWhenUsed/>
    <w:rsid w:val="00253BCB"/>
    <w:rPr>
      <w:vertAlign w:val="superscript"/>
    </w:rPr>
  </w:style>
  <w:style w:type="character" w:styleId="Verwijzingopmerking">
    <w:name w:val="annotation reference"/>
    <w:basedOn w:val="Standaardalinea-lettertype"/>
    <w:uiPriority w:val="99"/>
    <w:semiHidden/>
    <w:unhideWhenUsed/>
    <w:rsid w:val="00FA6759"/>
    <w:rPr>
      <w:sz w:val="16"/>
      <w:szCs w:val="16"/>
    </w:rPr>
  </w:style>
  <w:style w:type="paragraph" w:styleId="Tekstopmerking">
    <w:name w:val="annotation text"/>
    <w:basedOn w:val="Standaard"/>
    <w:link w:val="TekstopmerkingChar"/>
    <w:uiPriority w:val="99"/>
    <w:unhideWhenUsed/>
    <w:rsid w:val="00FA6759"/>
    <w:pPr>
      <w:autoSpaceDN/>
      <w:spacing w:after="160"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A6759"/>
    <w:rPr>
      <w:rFonts w:asciiTheme="minorHAnsi" w:eastAsiaTheme="minorHAnsi" w:hAnsiTheme="minorHAnsi" w:cstheme="minorBidi"/>
      <w:lang w:eastAsia="en-US"/>
      <w14:ligatures w14:val="standardContextual"/>
    </w:rPr>
  </w:style>
  <w:style w:type="character" w:styleId="Onopgelostemelding">
    <w:name w:val="Unresolved Mention"/>
    <w:basedOn w:val="Standaardalinea-lettertype"/>
    <w:uiPriority w:val="99"/>
    <w:semiHidden/>
    <w:unhideWhenUsed/>
    <w:rsid w:val="006F4719"/>
    <w:rPr>
      <w:color w:val="605E5C"/>
      <w:shd w:val="clear" w:color="auto" w:fill="E1DFDD"/>
    </w:rPr>
  </w:style>
  <w:style w:type="character" w:customStyle="1" w:styleId="Kop1Char">
    <w:name w:val="Kop 1 Char"/>
    <w:basedOn w:val="Standaardalinea-lettertype"/>
    <w:link w:val="Kop1"/>
    <w:uiPriority w:val="99"/>
    <w:semiHidden/>
    <w:rsid w:val="00C9071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5113">
      <w:bodyDiv w:val="1"/>
      <w:marLeft w:val="0"/>
      <w:marRight w:val="0"/>
      <w:marTop w:val="0"/>
      <w:marBottom w:val="0"/>
      <w:divBdr>
        <w:top w:val="none" w:sz="0" w:space="0" w:color="auto"/>
        <w:left w:val="none" w:sz="0" w:space="0" w:color="auto"/>
        <w:bottom w:val="none" w:sz="0" w:space="0" w:color="auto"/>
        <w:right w:val="none" w:sz="0" w:space="0" w:color="auto"/>
      </w:divBdr>
    </w:div>
    <w:div w:id="219556358">
      <w:bodyDiv w:val="1"/>
      <w:marLeft w:val="0"/>
      <w:marRight w:val="0"/>
      <w:marTop w:val="0"/>
      <w:marBottom w:val="0"/>
      <w:divBdr>
        <w:top w:val="none" w:sz="0" w:space="0" w:color="auto"/>
        <w:left w:val="none" w:sz="0" w:space="0" w:color="auto"/>
        <w:bottom w:val="none" w:sz="0" w:space="0" w:color="auto"/>
        <w:right w:val="none" w:sz="0" w:space="0" w:color="auto"/>
      </w:divBdr>
    </w:div>
    <w:div w:id="270206331">
      <w:bodyDiv w:val="1"/>
      <w:marLeft w:val="0"/>
      <w:marRight w:val="0"/>
      <w:marTop w:val="0"/>
      <w:marBottom w:val="0"/>
      <w:divBdr>
        <w:top w:val="none" w:sz="0" w:space="0" w:color="auto"/>
        <w:left w:val="none" w:sz="0" w:space="0" w:color="auto"/>
        <w:bottom w:val="none" w:sz="0" w:space="0" w:color="auto"/>
        <w:right w:val="none" w:sz="0" w:space="0" w:color="auto"/>
      </w:divBdr>
    </w:div>
    <w:div w:id="351344620">
      <w:bodyDiv w:val="1"/>
      <w:marLeft w:val="0"/>
      <w:marRight w:val="0"/>
      <w:marTop w:val="0"/>
      <w:marBottom w:val="0"/>
      <w:divBdr>
        <w:top w:val="none" w:sz="0" w:space="0" w:color="auto"/>
        <w:left w:val="none" w:sz="0" w:space="0" w:color="auto"/>
        <w:bottom w:val="none" w:sz="0" w:space="0" w:color="auto"/>
        <w:right w:val="none" w:sz="0" w:space="0" w:color="auto"/>
      </w:divBdr>
    </w:div>
    <w:div w:id="382219887">
      <w:bodyDiv w:val="1"/>
      <w:marLeft w:val="0"/>
      <w:marRight w:val="0"/>
      <w:marTop w:val="0"/>
      <w:marBottom w:val="0"/>
      <w:divBdr>
        <w:top w:val="none" w:sz="0" w:space="0" w:color="auto"/>
        <w:left w:val="none" w:sz="0" w:space="0" w:color="auto"/>
        <w:bottom w:val="none" w:sz="0" w:space="0" w:color="auto"/>
        <w:right w:val="none" w:sz="0" w:space="0" w:color="auto"/>
      </w:divBdr>
    </w:div>
    <w:div w:id="408623128">
      <w:bodyDiv w:val="1"/>
      <w:marLeft w:val="0"/>
      <w:marRight w:val="0"/>
      <w:marTop w:val="0"/>
      <w:marBottom w:val="0"/>
      <w:divBdr>
        <w:top w:val="none" w:sz="0" w:space="0" w:color="auto"/>
        <w:left w:val="none" w:sz="0" w:space="0" w:color="auto"/>
        <w:bottom w:val="none" w:sz="0" w:space="0" w:color="auto"/>
        <w:right w:val="none" w:sz="0" w:space="0" w:color="auto"/>
      </w:divBdr>
    </w:div>
    <w:div w:id="575241146">
      <w:bodyDiv w:val="1"/>
      <w:marLeft w:val="0"/>
      <w:marRight w:val="0"/>
      <w:marTop w:val="0"/>
      <w:marBottom w:val="0"/>
      <w:divBdr>
        <w:top w:val="none" w:sz="0" w:space="0" w:color="auto"/>
        <w:left w:val="none" w:sz="0" w:space="0" w:color="auto"/>
        <w:bottom w:val="none" w:sz="0" w:space="0" w:color="auto"/>
        <w:right w:val="none" w:sz="0" w:space="0" w:color="auto"/>
      </w:divBdr>
    </w:div>
    <w:div w:id="1255629255">
      <w:bodyDiv w:val="1"/>
      <w:marLeft w:val="0"/>
      <w:marRight w:val="0"/>
      <w:marTop w:val="0"/>
      <w:marBottom w:val="0"/>
      <w:divBdr>
        <w:top w:val="none" w:sz="0" w:space="0" w:color="auto"/>
        <w:left w:val="none" w:sz="0" w:space="0" w:color="auto"/>
        <w:bottom w:val="none" w:sz="0" w:space="0" w:color="auto"/>
        <w:right w:val="none" w:sz="0" w:space="0" w:color="auto"/>
      </w:divBdr>
    </w:div>
    <w:div w:id="1315333568">
      <w:bodyDiv w:val="1"/>
      <w:marLeft w:val="0"/>
      <w:marRight w:val="0"/>
      <w:marTop w:val="0"/>
      <w:marBottom w:val="0"/>
      <w:divBdr>
        <w:top w:val="none" w:sz="0" w:space="0" w:color="auto"/>
        <w:left w:val="none" w:sz="0" w:space="0" w:color="auto"/>
        <w:bottom w:val="none" w:sz="0" w:space="0" w:color="auto"/>
        <w:right w:val="none" w:sz="0" w:space="0" w:color="auto"/>
      </w:divBdr>
    </w:div>
    <w:div w:id="1502743337">
      <w:bodyDiv w:val="1"/>
      <w:marLeft w:val="0"/>
      <w:marRight w:val="0"/>
      <w:marTop w:val="0"/>
      <w:marBottom w:val="0"/>
      <w:divBdr>
        <w:top w:val="none" w:sz="0" w:space="0" w:color="auto"/>
        <w:left w:val="none" w:sz="0" w:space="0" w:color="auto"/>
        <w:bottom w:val="none" w:sz="0" w:space="0" w:color="auto"/>
        <w:right w:val="none" w:sz="0" w:space="0" w:color="auto"/>
      </w:divBdr>
    </w:div>
    <w:div w:id="1846049286">
      <w:bodyDiv w:val="1"/>
      <w:marLeft w:val="0"/>
      <w:marRight w:val="0"/>
      <w:marTop w:val="0"/>
      <w:marBottom w:val="0"/>
      <w:divBdr>
        <w:top w:val="none" w:sz="0" w:space="0" w:color="auto"/>
        <w:left w:val="none" w:sz="0" w:space="0" w:color="auto"/>
        <w:bottom w:val="none" w:sz="0" w:space="0" w:color="auto"/>
        <w:right w:val="none" w:sz="0" w:space="0" w:color="auto"/>
      </w:divBdr>
    </w:div>
    <w:div w:id="1892574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2115</ap:Words>
  <ap:Characters>11633</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schriftelijke vragen van het lid Moinat (Groep Marcuszower) over onvrede onder toeslagenouders (2026Z09305)</vt:lpstr>
    </vt:vector>
  </ap:TitlesOfParts>
  <ap:LinksUpToDate>false</ap:LinksUpToDate>
  <ap:CharactersWithSpaces>13721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2026-06-23T07:54:00.0000000Z</dcterms:created>
  <dcterms:modified xsi:type="dcterms:W3CDTF">2026-06-23T07:54:00.0000000Z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schriftelijke vragen van het lid Moinat (Groep Marcuszower) over onvrede onder toeslagenouders (2026Z09305)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juni 2026</vt:lpwstr>
  </property>
  <property fmtid="{D5CDD505-2E9C-101B-9397-08002B2CF9AE}" pid="13" name="Opgesteld door, Naam">
    <vt:lpwstr/>
  </property>
  <property fmtid="{D5CDD505-2E9C-101B-9397-08002B2CF9AE}" pid="14" name="Opgesteld door, Telefoonnummer">
    <vt:lpwstr>06 31020537</vt:lpwstr>
  </property>
  <property fmtid="{D5CDD505-2E9C-101B-9397-08002B2CF9AE}" pid="15" name="Kenmerk">
    <vt:lpwstr>2026-0000248826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schriftelijke vragen van het lid Moinat (Groep Marcuszower) over onvrede onder toeslagenouders (2026Z09305)</vt:lpwstr>
  </property>
  <property fmtid="{D5CDD505-2E9C-101B-9397-08002B2CF9AE}" pid="30" name="UwKenmerk">
    <vt:lpwstr>2026Z09305</vt:lpwstr>
  </property>
  <property fmtid="{D5CDD505-2E9C-101B-9397-08002B2CF9AE}" pid="31" name="MSIP_Label_e00462cb-1b47-485e-830d-87ca0cc9766d_Enabled">
    <vt:lpwstr>true</vt:lpwstr>
  </property>
  <property fmtid="{D5CDD505-2E9C-101B-9397-08002B2CF9AE}" pid="32" name="MSIP_Label_e00462cb-1b47-485e-830d-87ca0cc9766d_SetDate">
    <vt:lpwstr>2026-06-03T12:37:06Z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af48e42c-ca14-4c82-81f4-76bd7057294c</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