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235" w:rsidRDefault="00A80458" w14:paraId="5D80795F" w14:textId="7AB51159">
      <w:bookmarkStart w:name="_GoBack" w:id="0"/>
      <w:bookmarkEnd w:id="0"/>
      <w:r>
        <w:t>Geachte</w:t>
      </w:r>
      <w:r w:rsidR="000B3752">
        <w:t xml:space="preserve"> voorzitter</w:t>
      </w:r>
      <w:r>
        <w:t>,</w:t>
      </w:r>
    </w:p>
    <w:p w:rsidR="00323235" w:rsidRDefault="00323235" w14:paraId="24BD2BB9" w14:textId="77777777"/>
    <w:p w:rsidRPr="00B13D4B" w:rsidR="00EF6640" w:rsidP="00EF6640" w:rsidRDefault="00EF6640" w14:paraId="282D2B09" w14:textId="356231A8">
      <w:r w:rsidRPr="00B13D4B">
        <w:t xml:space="preserve">Het programma Ruimte voor de Rivier 2.0 (RvdR 2.0) is op 3 april 2025 van start gegaan met als doel om in 2026 tot een aantal belangrijke besluiten te komen over de toekomst van het rivierengebied. </w:t>
      </w:r>
      <w:r w:rsidR="008A6D60">
        <w:t>Onze grote rivieren zijn maatschappelijk-</w:t>
      </w:r>
      <w:r w:rsidRPr="00B13D4B">
        <w:t xml:space="preserve">economisch van groot belang voor Nederland: </w:t>
      </w:r>
      <w:r w:rsidR="008A6D60">
        <w:t>ze voeren</w:t>
      </w:r>
      <w:r w:rsidRPr="00B13D4B">
        <w:t xml:space="preserve"> hoogwater veilig af, </w:t>
      </w:r>
      <w:r w:rsidR="008A6D60">
        <w:t xml:space="preserve">ze voeren </w:t>
      </w:r>
      <w:r w:rsidR="00F4268D">
        <w:t xml:space="preserve">zoetwater aan en </w:t>
      </w:r>
      <w:r w:rsidRPr="00B13D4B">
        <w:t>verde</w:t>
      </w:r>
      <w:r w:rsidR="008A6D60">
        <w:t>len</w:t>
      </w:r>
      <w:r w:rsidRPr="00B13D4B">
        <w:t xml:space="preserve"> </w:t>
      </w:r>
      <w:r w:rsidR="00F4268D">
        <w:t>het</w:t>
      </w:r>
      <w:r w:rsidRPr="00B13D4B" w:rsidR="00F4268D">
        <w:t xml:space="preserve"> </w:t>
      </w:r>
      <w:r w:rsidRPr="00B13D4B">
        <w:t>in tijden van droogte</w:t>
      </w:r>
      <w:r w:rsidR="00B37DB3">
        <w:t>.</w:t>
      </w:r>
      <w:r w:rsidRPr="00B13D4B">
        <w:t xml:space="preserve"> </w:t>
      </w:r>
      <w:r w:rsidR="00B37DB3">
        <w:t>R</w:t>
      </w:r>
      <w:r w:rsidR="008A6D60">
        <w:t>ivieren zijn</w:t>
      </w:r>
      <w:r w:rsidRPr="00B13D4B">
        <w:t xml:space="preserve"> essentieel voor de scheepvaart, landbouw en natuur, en </w:t>
      </w:r>
      <w:r w:rsidR="008A6D60">
        <w:t xml:space="preserve">ze </w:t>
      </w:r>
      <w:r w:rsidRPr="00B13D4B">
        <w:t>vorm</w:t>
      </w:r>
      <w:r w:rsidR="008A6D60">
        <w:t xml:space="preserve">en </w:t>
      </w:r>
      <w:r w:rsidRPr="00B13D4B">
        <w:t>een uniek Nederlands cultuurlandschap waarin volop gerecreëerd wordt. Het riviersysteem staat echter onder toenemende druk. We krijgen steeds vaker te maken met steeds extremer laag water, wat gevolgen heeft voor de bevaarbaarheid</w:t>
      </w:r>
      <w:r w:rsidR="00F4268D">
        <w:t xml:space="preserve"> en</w:t>
      </w:r>
      <w:r w:rsidRPr="00B13D4B">
        <w:t xml:space="preserve"> </w:t>
      </w:r>
      <w:r w:rsidR="00F4268D">
        <w:t xml:space="preserve">de zoetwaterbeschikbaarheid voor onder andere </w:t>
      </w:r>
      <w:r w:rsidRPr="00B13D4B">
        <w:t>natuur en de landbouw. Ook zullen we vaker extreem hoogwater veilig moeten afvoeren met zo min mogelijk impact op mens en economie.</w:t>
      </w:r>
    </w:p>
    <w:p w:rsidRPr="00B13D4B" w:rsidR="00EF6640" w:rsidP="00EF6640" w:rsidRDefault="00EF6640" w14:paraId="67D8B20A" w14:textId="77777777"/>
    <w:p w:rsidRPr="00B13D4B" w:rsidR="00EF6640" w:rsidP="00EF6640" w:rsidRDefault="00EF6640" w14:paraId="7F330531" w14:textId="2C5F0F60">
      <w:r w:rsidRPr="00B13D4B">
        <w:t xml:space="preserve">Daarnaast hebben eerdere ingrepen — zoals kribben en dijken — de rivier vastgelegd. Daardoor kan de rivier minder goed meebewegen en treedt op veel plekken erosie van de rivierbodem op. Op sommige trajecten van de Waal is de bodem in de afgelopen decennia anderhalve tot twee meter uitgesleten en de waterstanden dalen mee met de lager gelegen </w:t>
      </w:r>
      <w:r w:rsidR="008A6D60">
        <w:t>rivier</w:t>
      </w:r>
      <w:r w:rsidRPr="00B13D4B">
        <w:t xml:space="preserve">bodem. De gevolgen daarvan worden steeds zichtbaarder: er ontstaan drempels in de vaarweg waardoor deze minder betrouwbaar wordt bij lage afvoeren, grondwaterstanden in de omgeving dalen mee met de rivier met schade aan landbouw, natuur en funderingen tot gevolg en de verdeling van zoetwater raakt uit balans. Vooral dat laatste is zorgelijk, omdat het IJsselmeer in droge perioden een cruciale bron van zoetwater is voor een groot deel van Nederland. </w:t>
      </w:r>
    </w:p>
    <w:p w:rsidRPr="00B13D4B" w:rsidR="00EF6640" w:rsidP="00EF6640" w:rsidRDefault="00EF6640" w14:paraId="635B27A7" w14:textId="77777777"/>
    <w:tbl>
      <w:tblPr>
        <w:tblStyle w:val="TableGrid"/>
        <w:tblW w:w="0" w:type="auto"/>
        <w:tblInd w:w="0" w:type="dxa"/>
        <w:tblLook w:val="04A0" w:firstRow="1" w:lastRow="0" w:firstColumn="1" w:lastColumn="0" w:noHBand="0" w:noVBand="1"/>
      </w:tblPr>
      <w:tblGrid>
        <w:gridCol w:w="7531"/>
      </w:tblGrid>
      <w:tr w:rsidRPr="00B13D4B" w:rsidR="00EF6640" w:rsidTr="003569C6" w14:paraId="09B996DD" w14:textId="77777777">
        <w:tc>
          <w:tcPr>
            <w:tcW w:w="9062" w:type="dxa"/>
            <w:shd w:val="clear" w:color="auto" w:fill="C1E4F5" w:themeFill="accent1" w:themeFillTint="33"/>
          </w:tcPr>
          <w:p w:rsidRPr="00B13D4B" w:rsidR="00EF6640" w:rsidP="003569C6" w:rsidRDefault="00EF6640" w14:paraId="3B0D1F70" w14:textId="77777777">
            <w:pPr>
              <w:rPr>
                <w:b/>
                <w:bCs/>
                <w:i/>
                <w:iCs/>
                <w:sz w:val="16"/>
                <w:szCs w:val="16"/>
                <w:u w:val="single"/>
              </w:rPr>
            </w:pPr>
            <w:r w:rsidRPr="00B13D4B">
              <w:rPr>
                <w:b/>
                <w:bCs/>
                <w:i/>
                <w:iCs/>
                <w:sz w:val="16"/>
                <w:szCs w:val="16"/>
                <w:u w:val="single"/>
              </w:rPr>
              <w:t>Economische schade droogte</w:t>
            </w:r>
          </w:p>
          <w:p w:rsidRPr="00B13D4B" w:rsidR="00EF6640" w:rsidP="003569C6" w:rsidRDefault="00EF6640" w14:paraId="017BE980" w14:textId="2BEAF4D9">
            <w:r w:rsidRPr="00B13D4B">
              <w:rPr>
                <w:i/>
                <w:iCs/>
                <w:sz w:val="16"/>
                <w:szCs w:val="16"/>
              </w:rPr>
              <w:t xml:space="preserve">Vanaf 2018 zijn 6 van de 8 zomers droog geweest. Dit levert economische schade op. </w:t>
            </w:r>
            <w:r>
              <w:rPr>
                <w:i/>
                <w:iCs/>
                <w:sz w:val="16"/>
                <w:szCs w:val="16"/>
              </w:rPr>
              <w:t>Zo werd d</w:t>
            </w:r>
            <w:r w:rsidRPr="00B13D4B">
              <w:rPr>
                <w:i/>
                <w:iCs/>
                <w:sz w:val="16"/>
                <w:szCs w:val="16"/>
              </w:rPr>
              <w:t xml:space="preserve">e financiële impact op de binnenvaartsector (vervoerders en verladers) van de droogte in 2018 ingeschat op </w:t>
            </w:r>
            <w:r w:rsidR="00E035A3">
              <w:rPr>
                <w:i/>
                <w:iCs/>
                <w:sz w:val="16"/>
                <w:szCs w:val="16"/>
              </w:rPr>
              <w:t>€</w:t>
            </w:r>
            <w:r w:rsidR="00650135">
              <w:rPr>
                <w:i/>
                <w:iCs/>
                <w:sz w:val="16"/>
                <w:szCs w:val="16"/>
              </w:rPr>
              <w:t xml:space="preserve"> </w:t>
            </w:r>
            <w:r w:rsidRPr="00B13D4B">
              <w:rPr>
                <w:i/>
                <w:iCs/>
                <w:sz w:val="16"/>
                <w:szCs w:val="16"/>
              </w:rPr>
              <w:t>295 miljoen</w:t>
            </w:r>
            <w:r w:rsidRPr="00B13D4B">
              <w:rPr>
                <w:rStyle w:val="FootnoteReference"/>
                <w:i/>
                <w:iCs/>
                <w:sz w:val="16"/>
                <w:szCs w:val="16"/>
              </w:rPr>
              <w:footnoteReference w:id="1"/>
            </w:r>
            <w:r w:rsidRPr="00B13D4B">
              <w:rPr>
                <w:i/>
                <w:iCs/>
                <w:sz w:val="16"/>
                <w:szCs w:val="16"/>
              </w:rPr>
              <w:t xml:space="preserve">. Hierbij is de economische impact op de maatschappij niet meegenomen, waardoor de totale schade hoger </w:t>
            </w:r>
            <w:r w:rsidR="008A6D60">
              <w:rPr>
                <w:i/>
                <w:iCs/>
                <w:sz w:val="16"/>
                <w:szCs w:val="16"/>
              </w:rPr>
              <w:t>zal uitvallen</w:t>
            </w:r>
            <w:r w:rsidRPr="00B13D4B">
              <w:rPr>
                <w:i/>
                <w:iCs/>
                <w:sz w:val="16"/>
                <w:szCs w:val="16"/>
              </w:rPr>
              <w:t xml:space="preserve">. Daarnaast werd er in 2018 9% minder vervoerd over water vanwege de lage waterstanden. Eén schip dat niet kan varen zorgt voor 110-660 extra vrachtwagens op de weg. Dit zorgt dus ook voor extra belasting van het wegennet. De economische schade op de landbouw in 2018 </w:t>
            </w:r>
            <w:r w:rsidRPr="00B13D4B">
              <w:rPr>
                <w:i/>
                <w:iCs/>
                <w:sz w:val="16"/>
                <w:szCs w:val="16"/>
              </w:rPr>
              <w:lastRenderedPageBreak/>
              <w:t>werd geschat tussen de €</w:t>
            </w:r>
            <w:r w:rsidR="00650135">
              <w:rPr>
                <w:i/>
                <w:iCs/>
                <w:sz w:val="16"/>
                <w:szCs w:val="16"/>
              </w:rPr>
              <w:t xml:space="preserve"> </w:t>
            </w:r>
            <w:r w:rsidRPr="00B13D4B">
              <w:rPr>
                <w:i/>
                <w:iCs/>
                <w:sz w:val="16"/>
                <w:szCs w:val="16"/>
              </w:rPr>
              <w:t>560 miljoen en €</w:t>
            </w:r>
            <w:r w:rsidR="00650135">
              <w:rPr>
                <w:i/>
                <w:iCs/>
                <w:sz w:val="16"/>
                <w:szCs w:val="16"/>
              </w:rPr>
              <w:t xml:space="preserve"> </w:t>
            </w:r>
            <w:r w:rsidRPr="00B13D4B">
              <w:rPr>
                <w:i/>
                <w:iCs/>
                <w:sz w:val="16"/>
                <w:szCs w:val="16"/>
              </w:rPr>
              <w:t>1,9 miljard</w:t>
            </w:r>
            <w:r w:rsidRPr="00B13D4B">
              <w:rPr>
                <w:rStyle w:val="FootnoteReference"/>
                <w:i/>
                <w:iCs/>
                <w:sz w:val="16"/>
                <w:szCs w:val="16"/>
              </w:rPr>
              <w:footnoteReference w:id="2"/>
            </w:r>
            <w:r>
              <w:rPr>
                <w:i/>
                <w:iCs/>
                <w:sz w:val="16"/>
                <w:szCs w:val="16"/>
              </w:rPr>
              <w:t xml:space="preserve">. </w:t>
            </w:r>
            <w:r w:rsidR="008A6D60">
              <w:rPr>
                <w:i/>
                <w:iCs/>
                <w:sz w:val="16"/>
                <w:szCs w:val="16"/>
              </w:rPr>
              <w:t>Niet bekend is w</w:t>
            </w:r>
            <w:r w:rsidRPr="00B13D4B">
              <w:rPr>
                <w:i/>
                <w:iCs/>
                <w:sz w:val="16"/>
                <w:szCs w:val="16"/>
              </w:rPr>
              <w:t>elk deel daarvan werd veroorzaakt door het niet optimaal verdelen van het rivierwater en gedaalde grondwaterstanden</w:t>
            </w:r>
            <w:r w:rsidR="00CC0894">
              <w:rPr>
                <w:i/>
                <w:iCs/>
                <w:sz w:val="16"/>
                <w:szCs w:val="16"/>
              </w:rPr>
              <w:t>,</w:t>
            </w:r>
            <w:r>
              <w:rPr>
                <w:i/>
                <w:iCs/>
                <w:sz w:val="16"/>
                <w:szCs w:val="16"/>
              </w:rPr>
              <w:t xml:space="preserve"> </w:t>
            </w:r>
            <w:r w:rsidRPr="00B13D4B">
              <w:rPr>
                <w:i/>
                <w:iCs/>
                <w:sz w:val="16"/>
                <w:szCs w:val="16"/>
              </w:rPr>
              <w:t>als gevolg van rivierbodemdaling</w:t>
            </w:r>
            <w:r w:rsidR="008A6D60">
              <w:rPr>
                <w:i/>
                <w:iCs/>
                <w:sz w:val="16"/>
                <w:szCs w:val="16"/>
              </w:rPr>
              <w:t>.</w:t>
            </w:r>
            <w:r w:rsidRPr="00B13D4B">
              <w:rPr>
                <w:i/>
                <w:iCs/>
                <w:sz w:val="16"/>
                <w:szCs w:val="16"/>
              </w:rPr>
              <w:t xml:space="preserve"> </w:t>
            </w:r>
            <w:r w:rsidRPr="00BB410E">
              <w:rPr>
                <w:i/>
                <w:iCs/>
                <w:sz w:val="16"/>
                <w:szCs w:val="16"/>
              </w:rPr>
              <w:t xml:space="preserve">In de zomerperiode levert de Rijn 80% van </w:t>
            </w:r>
            <w:r w:rsidR="008A6D60">
              <w:rPr>
                <w:i/>
                <w:iCs/>
                <w:sz w:val="16"/>
                <w:szCs w:val="16"/>
              </w:rPr>
              <w:t xml:space="preserve">de </w:t>
            </w:r>
            <w:r w:rsidRPr="00BB410E">
              <w:rPr>
                <w:i/>
                <w:iCs/>
                <w:sz w:val="16"/>
                <w:szCs w:val="16"/>
              </w:rPr>
              <w:t>zoetwater</w:t>
            </w:r>
            <w:r w:rsidR="008A6D60">
              <w:rPr>
                <w:i/>
                <w:iCs/>
                <w:sz w:val="16"/>
                <w:szCs w:val="16"/>
              </w:rPr>
              <w:t>aanvoer</w:t>
            </w:r>
            <w:r w:rsidR="00CC0894">
              <w:rPr>
                <w:i/>
                <w:iCs/>
                <w:sz w:val="16"/>
                <w:szCs w:val="16"/>
              </w:rPr>
              <w:t xml:space="preserve"> </w:t>
            </w:r>
            <w:r w:rsidRPr="00BB410E">
              <w:rPr>
                <w:i/>
                <w:iCs/>
                <w:sz w:val="16"/>
                <w:szCs w:val="16"/>
              </w:rPr>
              <w:t xml:space="preserve">van Nederland. </w:t>
            </w:r>
            <w:r>
              <w:rPr>
                <w:i/>
                <w:iCs/>
                <w:sz w:val="16"/>
                <w:szCs w:val="16"/>
              </w:rPr>
              <w:t xml:space="preserve">Dit maakt duidelijk dat </w:t>
            </w:r>
            <w:r w:rsidRPr="00B13D4B">
              <w:rPr>
                <w:i/>
                <w:iCs/>
                <w:sz w:val="16"/>
                <w:szCs w:val="16"/>
              </w:rPr>
              <w:t xml:space="preserve">het </w:t>
            </w:r>
            <w:r>
              <w:rPr>
                <w:i/>
                <w:iCs/>
                <w:sz w:val="16"/>
                <w:szCs w:val="16"/>
              </w:rPr>
              <w:t xml:space="preserve">van groot belang is dat het </w:t>
            </w:r>
            <w:r w:rsidRPr="00B13D4B">
              <w:rPr>
                <w:i/>
                <w:iCs/>
                <w:sz w:val="16"/>
                <w:szCs w:val="16"/>
              </w:rPr>
              <w:t xml:space="preserve">water </w:t>
            </w:r>
            <w:r>
              <w:rPr>
                <w:i/>
                <w:iCs/>
                <w:sz w:val="16"/>
                <w:szCs w:val="16"/>
              </w:rPr>
              <w:t xml:space="preserve">dat in droge zomers via de Rijn Nederland binnenkomt </w:t>
            </w:r>
            <w:r w:rsidRPr="00B13D4B">
              <w:rPr>
                <w:i/>
                <w:iCs/>
                <w:sz w:val="16"/>
                <w:szCs w:val="16"/>
              </w:rPr>
              <w:t xml:space="preserve">optimaal </w:t>
            </w:r>
            <w:r>
              <w:rPr>
                <w:i/>
                <w:iCs/>
                <w:sz w:val="16"/>
                <w:szCs w:val="16"/>
              </w:rPr>
              <w:t xml:space="preserve">verdeeld en </w:t>
            </w:r>
            <w:r w:rsidRPr="00B13D4B">
              <w:rPr>
                <w:i/>
                <w:iCs/>
                <w:sz w:val="16"/>
                <w:szCs w:val="16"/>
              </w:rPr>
              <w:t xml:space="preserve">benut </w:t>
            </w:r>
            <w:r w:rsidR="00CC0894">
              <w:rPr>
                <w:i/>
                <w:iCs/>
                <w:sz w:val="16"/>
                <w:szCs w:val="16"/>
              </w:rPr>
              <w:t>wordt</w:t>
            </w:r>
            <w:r>
              <w:rPr>
                <w:i/>
                <w:iCs/>
                <w:sz w:val="16"/>
                <w:szCs w:val="16"/>
              </w:rPr>
              <w:t xml:space="preserve"> </w:t>
            </w:r>
            <w:r w:rsidRPr="00B13D4B">
              <w:rPr>
                <w:i/>
                <w:iCs/>
                <w:sz w:val="16"/>
                <w:szCs w:val="16"/>
              </w:rPr>
              <w:t xml:space="preserve">om de schade op zijn minst enigszins te beperken. </w:t>
            </w:r>
          </w:p>
        </w:tc>
      </w:tr>
    </w:tbl>
    <w:p w:rsidRPr="00B13D4B" w:rsidR="00EF6640" w:rsidP="00EF6640" w:rsidRDefault="00EF6640" w14:paraId="2FDD5B14" w14:textId="77777777"/>
    <w:p w:rsidRPr="00B13D4B" w:rsidR="00EF6640" w:rsidP="00EF6640" w:rsidRDefault="00EF6640" w14:paraId="59FBD57C" w14:textId="741AA957">
      <w:r w:rsidRPr="00B13D4B">
        <w:t>Het vorige kabinet heeft daarom in het Programma Integraal Riviermanagement (Kamerstuk</w:t>
      </w:r>
      <w:r w:rsidR="00460F68">
        <w:t>ken</w:t>
      </w:r>
      <w:r w:rsidRPr="00B13D4B">
        <w:t xml:space="preserve"> 31 710, nr</w:t>
      </w:r>
      <w:r w:rsidR="00460F68">
        <w:t>.</w:t>
      </w:r>
      <w:r w:rsidR="00CC0894">
        <w:t xml:space="preserve"> </w:t>
      </w:r>
      <w:r w:rsidRPr="00B13D4B">
        <w:t>86) besloten dat de rivierbodemdaling moet worden gestopt. De urgente vraag die nu voorligt, is op welke manier dat het beste kan. Het programma RvdR 2.0 heeft de afgelopen anderhalf jaar onderzoek gedaan naar de wijze waarop de rivierbodem kan worden gestabiliseerd en naar hoeveel ruimte de rivier in de toekomst nodig heeft om veilig hoogwater af te voeren in combinatie met de andere rivierfuncties.</w:t>
      </w:r>
    </w:p>
    <w:p w:rsidRPr="00B13D4B" w:rsidR="00EF6640" w:rsidP="00EF6640" w:rsidRDefault="00EF6640" w14:paraId="2D39D59F" w14:textId="77777777"/>
    <w:p w:rsidRPr="00B13D4B" w:rsidR="00EF6640" w:rsidP="00EF6640" w:rsidRDefault="00EF6640" w14:paraId="1EC4EF35" w14:textId="1683911B">
      <w:r w:rsidRPr="00B13D4B">
        <w:t>Conform planning zijn alle benodigde onderzoeken voor de rivierbodem inmiddels afgerond</w:t>
      </w:r>
      <w:r w:rsidR="00460F68">
        <w:t>. De onderzoeksrapporten worden als bijlage bij deze brief met de Kamer gedeeld</w:t>
      </w:r>
      <w:r w:rsidR="00434ECC">
        <w:t>.</w:t>
      </w:r>
      <w:r w:rsidRPr="00B13D4B">
        <w:t xml:space="preserve"> Er zijn twee oplossingsrichtingen onderzocht om rivierbodemdaling te stoppen: structureel suppleren — het (terug)storten van sediment om de erosie te compenseren — en het anders inrichten van de rivier, door extra geulen aan te leggen zodat de erosieve kracht van het water afneemt. Uit deze onderzoeken komt een duidelijke voorkeursrichting naar voren die zich richt op het stoppen van de bodemdaling en het herstellen van de balans in het riviersysteem. </w:t>
      </w:r>
    </w:p>
    <w:p w:rsidRPr="00B13D4B" w:rsidR="00EF6640" w:rsidP="00EF6640" w:rsidRDefault="00EF6640" w14:paraId="041991CF" w14:textId="77777777"/>
    <w:p w:rsidRPr="00B13D4B" w:rsidR="00EF6640" w:rsidP="00EF6640" w:rsidRDefault="00EF6640" w14:paraId="63FB6599" w14:textId="6FBFF6AE">
      <w:r w:rsidRPr="00B13D4B">
        <w:t xml:space="preserve">Voor de Maas </w:t>
      </w:r>
      <w:r w:rsidR="00202C6D">
        <w:t>komt</w:t>
      </w:r>
      <w:r w:rsidR="008F7BC3">
        <w:t xml:space="preserve"> uit de onderzoeken dat</w:t>
      </w:r>
      <w:r w:rsidR="00202C6D">
        <w:t xml:space="preserve"> er</w:t>
      </w:r>
      <w:r w:rsidR="008F7BC3">
        <w:t xml:space="preserve"> </w:t>
      </w:r>
      <w:r w:rsidRPr="00B13D4B">
        <w:t>op de Gemeenschappelijke Maas</w:t>
      </w:r>
      <w:r w:rsidR="002E3AD8">
        <w:t xml:space="preserve"> (het traject van de Maas op de grens met België)</w:t>
      </w:r>
      <w:r w:rsidRPr="00B13D4B">
        <w:t xml:space="preserve"> jaarlijks sediment</w:t>
      </w:r>
      <w:r w:rsidR="008F7BC3">
        <w:t xml:space="preserve"> moet worden toegevoegd</w:t>
      </w:r>
      <w:r w:rsidRPr="00B13D4B">
        <w:t xml:space="preserve"> (suppleren). Dit suppleren is hier noodzakelijk, omdat de Maas nauwelijks sediment ontvangt vanuit het bovenstroomse deel en daardoor versneld erodeert. </w:t>
      </w:r>
      <w:r w:rsidR="00EE12F7">
        <w:t xml:space="preserve">Daarnaast moet nader onderzoek worden gedaan naar de </w:t>
      </w:r>
      <w:r w:rsidRPr="00EE12F7" w:rsidR="00EE12F7">
        <w:t xml:space="preserve">opbouw van </w:t>
      </w:r>
      <w:r w:rsidRPr="00EE12F7">
        <w:t>de rivierbodem. Vanwege de urgentie van de</w:t>
      </w:r>
      <w:r w:rsidR="00EE12F7">
        <w:t>ze</w:t>
      </w:r>
      <w:r w:rsidRPr="00EE12F7">
        <w:t xml:space="preserve"> problematiek</w:t>
      </w:r>
      <w:r w:rsidR="00EE12F7">
        <w:t xml:space="preserve"> en de doorlooptijd van dit onderzoek</w:t>
      </w:r>
      <w:r w:rsidRPr="00EE12F7">
        <w:t xml:space="preserve"> is het besluit genomen om dit onderzoek versneld te starten.</w:t>
      </w:r>
      <w:r w:rsidRPr="00B13D4B">
        <w:t xml:space="preserve"> </w:t>
      </w:r>
      <w:r w:rsidR="00EE12F7">
        <w:t>Ook</w:t>
      </w:r>
      <w:r w:rsidRPr="00B13D4B" w:rsidR="00EE12F7">
        <w:t xml:space="preserve"> </w:t>
      </w:r>
      <w:r w:rsidR="00EE12F7">
        <w:t xml:space="preserve">moet </w:t>
      </w:r>
      <w:r w:rsidRPr="00B13D4B" w:rsidR="00EE12F7">
        <w:t xml:space="preserve">vervolgonderzoek </w:t>
      </w:r>
      <w:r w:rsidR="00EE12F7">
        <w:t xml:space="preserve">worden </w:t>
      </w:r>
      <w:r w:rsidRPr="00B13D4B" w:rsidR="00EE12F7">
        <w:t>gestart naar structurele maatregelen</w:t>
      </w:r>
      <w:r w:rsidR="00EE12F7">
        <w:t xml:space="preserve"> </w:t>
      </w:r>
      <w:r w:rsidRPr="00B13D4B" w:rsidR="00EE12F7">
        <w:t>om het ontstaan van diepe erosiekuile</w:t>
      </w:r>
      <w:r w:rsidRPr="00EE12F7" w:rsidR="00EE12F7">
        <w:t>n, zoals onder andere bij het hoogwater in 2021, te voorkomen.</w:t>
      </w:r>
    </w:p>
    <w:p w:rsidRPr="00B13D4B" w:rsidR="00EF6640" w:rsidP="00EF6640" w:rsidRDefault="00EF6640" w14:paraId="3E758FA6" w14:textId="77777777"/>
    <w:p w:rsidR="00241510" w:rsidP="00EF6640" w:rsidRDefault="00EF6640" w14:paraId="5C010867" w14:textId="77777777">
      <w:r w:rsidRPr="00B13D4B">
        <w:t xml:space="preserve">Voor de Waal komt uit de onderzoeken dat een structurele ingreep </w:t>
      </w:r>
      <w:r w:rsidR="00992E26">
        <w:t>noodzakelijk</w:t>
      </w:r>
      <w:r w:rsidRPr="00B13D4B" w:rsidR="00992E26">
        <w:t xml:space="preserve"> </w:t>
      </w:r>
      <w:r w:rsidRPr="00B13D4B">
        <w:t xml:space="preserve">is om de </w:t>
      </w:r>
      <w:r w:rsidR="00144146">
        <w:t xml:space="preserve">voortgaande </w:t>
      </w:r>
      <w:r w:rsidR="00992E26">
        <w:t xml:space="preserve">en grootschalige </w:t>
      </w:r>
      <w:r w:rsidRPr="00B13D4B">
        <w:t>erosie te stoppen. De aanleg van een meergeulensysteem</w:t>
      </w:r>
      <w:r w:rsidR="00EA3D1C">
        <w:t xml:space="preserve"> (MGS)</w:t>
      </w:r>
      <w:r w:rsidR="00DC7427">
        <w:t xml:space="preserve"> </w:t>
      </w:r>
      <w:r w:rsidR="00144146">
        <w:t>gecombineerd met het aanvullen</w:t>
      </w:r>
      <w:r w:rsidR="004E3A35">
        <w:t xml:space="preserve"> van sediment (</w:t>
      </w:r>
      <w:r w:rsidR="00DC7427">
        <w:t>suppleren)</w:t>
      </w:r>
      <w:r w:rsidRPr="00B13D4B">
        <w:t xml:space="preserve"> komt naar voren als de enige maatregel die de bodem structureel kan stabiliseren </w:t>
      </w:r>
      <w:r w:rsidR="00992E26">
        <w:t>é</w:t>
      </w:r>
      <w:r w:rsidR="00D56B18">
        <w:t xml:space="preserve">n </w:t>
      </w:r>
      <w:r w:rsidR="00992E26">
        <w:t xml:space="preserve">tegelijkertijd </w:t>
      </w:r>
      <w:r w:rsidR="00EE12F7">
        <w:t>b</w:t>
      </w:r>
      <w:r w:rsidRPr="00B13D4B">
        <w:t xml:space="preserve">ijdraagt aan bevaarbaarheid, natuurherstel en een betere verdeling van zoetwater. </w:t>
      </w:r>
    </w:p>
    <w:p w:rsidR="00241510" w:rsidP="00EF6640" w:rsidRDefault="00241510" w14:paraId="1EB1053D" w14:textId="77777777"/>
    <w:p w:rsidR="00A30B6E" w:rsidP="00EF6640" w:rsidRDefault="00992E26" w14:paraId="6944271A" w14:textId="07180067">
      <w:r>
        <w:t xml:space="preserve">Het </w:t>
      </w:r>
      <w:r w:rsidR="00A30B6E">
        <w:t>a</w:t>
      </w:r>
      <w:r w:rsidR="00403A03">
        <w:t>lternatie</w:t>
      </w:r>
      <w:r w:rsidR="00A30B6E">
        <w:t>f</w:t>
      </w:r>
      <w:r w:rsidR="00403A03">
        <w:t xml:space="preserve"> </w:t>
      </w:r>
      <w:r>
        <w:t xml:space="preserve">van uitsluitend </w:t>
      </w:r>
      <w:r w:rsidR="00A30B6E">
        <w:t>structureel suppleren</w:t>
      </w:r>
      <w:r w:rsidR="00403A03">
        <w:t xml:space="preserve"> </w:t>
      </w:r>
      <w:r w:rsidR="00A30B6E">
        <w:t xml:space="preserve">blijkt </w:t>
      </w:r>
      <w:r w:rsidR="00403A03">
        <w:t xml:space="preserve">geen </w:t>
      </w:r>
      <w:r>
        <w:t>integrale</w:t>
      </w:r>
      <w:r w:rsidR="008A6D60">
        <w:t xml:space="preserve"> oplossing</w:t>
      </w:r>
      <w:r>
        <w:t xml:space="preserve"> </w:t>
      </w:r>
      <w:r w:rsidR="00403A03">
        <w:t>voor de problematiek</w:t>
      </w:r>
      <w:r w:rsidR="00A30B6E">
        <w:t>,</w:t>
      </w:r>
      <w:r w:rsidR="00403A03">
        <w:t xml:space="preserve"> </w:t>
      </w:r>
      <w:r w:rsidR="00A30B6E">
        <w:t xml:space="preserve">omdat deze </w:t>
      </w:r>
      <w:r w:rsidRPr="00B13D4B" w:rsidR="00EF6640">
        <w:t xml:space="preserve">niet </w:t>
      </w:r>
      <w:r w:rsidR="00734B19">
        <w:t>de noodzakelijke verbetering levert voor</w:t>
      </w:r>
      <w:r w:rsidRPr="00B13D4B" w:rsidR="00EF6640">
        <w:t xml:space="preserve"> bevaarbaarheid, natuurherstel en zoetwaterverdeling. </w:t>
      </w:r>
      <w:r w:rsidRPr="009E19ED" w:rsidR="009E19ED">
        <w:t xml:space="preserve">De onderzoeken onderstrepen de urgentie om direct te starten met suppleren en voortvarend uitvoering te geven aan de (eerste fase van) de aanleg van het meergeulensysteem, zodat verdere bodemdaling en de daarmee samenhangende risico’s en schade worden voorkomen. </w:t>
      </w:r>
      <w:r w:rsidRPr="00B13D4B" w:rsidR="00EF6640">
        <w:t xml:space="preserve">Een gefaseerde aanleg biedt de mogelijkheden om te leren en bij te sturen. </w:t>
      </w:r>
      <w:r w:rsidR="00650135">
        <w:t>Uit de onderzoeken blijkt dat d</w:t>
      </w:r>
      <w:r w:rsidRPr="00B13D4B" w:rsidR="00EF6640">
        <w:t>e totale kosten van de</w:t>
      </w:r>
      <w:r w:rsidR="00A30B6E">
        <w:t xml:space="preserve"> voorgestelde</w:t>
      </w:r>
      <w:r w:rsidRPr="00B13D4B" w:rsidR="00EF6640">
        <w:t xml:space="preserve"> maatregelen (inclusief 100 jaar beheer en onderhoud) worden geraamd op </w:t>
      </w:r>
      <w:r w:rsidR="004C5FFA">
        <w:t xml:space="preserve">€ </w:t>
      </w:r>
      <w:r w:rsidR="0093438E">
        <w:t>4</w:t>
      </w:r>
      <w:r w:rsidRPr="00B13D4B" w:rsidR="00EF6640">
        <w:t xml:space="preserve"> tot 5 miljard. Voor alleen aanleg is een bedrag van €</w:t>
      </w:r>
      <w:r w:rsidR="004C5FFA">
        <w:t xml:space="preserve"> </w:t>
      </w:r>
      <w:r w:rsidRPr="00B13D4B" w:rsidR="00EF6640">
        <w:t xml:space="preserve">2,5 miljard euro </w:t>
      </w:r>
      <w:r w:rsidR="005C0868">
        <w:t>geraamd</w:t>
      </w:r>
      <w:r w:rsidRPr="00B13D4B" w:rsidR="00EF6640">
        <w:t xml:space="preserve">. </w:t>
      </w:r>
    </w:p>
    <w:p w:rsidR="00590926" w:rsidP="00EF6640" w:rsidRDefault="00590926" w14:paraId="73CB2B1D" w14:textId="77777777"/>
    <w:p w:rsidRPr="00B13D4B" w:rsidR="00EF6640" w:rsidP="00EF6640" w:rsidRDefault="00EF6640" w14:paraId="3F14B0D1" w14:textId="1AE0FBFA">
      <w:r w:rsidRPr="00B13D4B">
        <w:t>Op dit moment is er in de beleidsreservering</w:t>
      </w:r>
      <w:r w:rsidR="008872CB">
        <w:t xml:space="preserve"> voor</w:t>
      </w:r>
      <w:r w:rsidRPr="008872CB" w:rsidR="008872CB">
        <w:t xml:space="preserve"> </w:t>
      </w:r>
      <w:r w:rsidRPr="00B13D4B" w:rsidR="008872CB">
        <w:t xml:space="preserve">RvdR 2.0 </w:t>
      </w:r>
      <w:r w:rsidRPr="00B13D4B">
        <w:t>op het Deltafonds</w:t>
      </w:r>
      <w:r w:rsidR="00650135">
        <w:t xml:space="preserve"> (DF)</w:t>
      </w:r>
      <w:r w:rsidRPr="00B13D4B">
        <w:t xml:space="preserve"> tot en met 2039</w:t>
      </w:r>
      <w:r w:rsidR="00460F68">
        <w:t xml:space="preserve"> in totaal</w:t>
      </w:r>
      <w:r w:rsidRPr="00B13D4B">
        <w:t xml:space="preserve"> €</w:t>
      </w:r>
      <w:r w:rsidR="00650135">
        <w:t xml:space="preserve"> </w:t>
      </w:r>
      <w:r w:rsidRPr="00B13D4B">
        <w:t xml:space="preserve">702 </w:t>
      </w:r>
      <w:r w:rsidR="00650135">
        <w:t>miljoen</w:t>
      </w:r>
      <w:r w:rsidRPr="00B13D4B">
        <w:t xml:space="preserve"> en op het Mobiliteitsfonds</w:t>
      </w:r>
      <w:r w:rsidR="00650135">
        <w:t xml:space="preserve"> (MF)</w:t>
      </w:r>
      <w:r w:rsidR="00460F68">
        <w:t xml:space="preserve"> </w:t>
      </w:r>
      <w:r w:rsidRPr="00B13D4B">
        <w:t>€</w:t>
      </w:r>
      <w:r w:rsidR="00650135">
        <w:t xml:space="preserve"> </w:t>
      </w:r>
      <w:r w:rsidRPr="00B13D4B">
        <w:t xml:space="preserve">100 </w:t>
      </w:r>
      <w:r w:rsidR="00650135">
        <w:t>miljoen</w:t>
      </w:r>
      <w:r w:rsidRPr="00B13D4B">
        <w:t xml:space="preserve"> beschikbaar. Met de huidige middelen op het DF en MF kan een betekenisvolle eerste stap worden gerealiseerd door de aanleg van het eerste deel van het MGS in combinatie met het suppleren van de rivierbodem op zowel Rijntakken als Maas.</w:t>
      </w:r>
      <w:r w:rsidR="005768AC">
        <w:t xml:space="preserve"> </w:t>
      </w:r>
      <w:r w:rsidR="00551993">
        <w:t>D</w:t>
      </w:r>
      <w:r w:rsidR="005768AC">
        <w:t xml:space="preserve">eze eerste stap draagt bij aan verbetering van de waterveiligheid en bevaarbaarheid en is daarmee </w:t>
      </w:r>
      <w:r w:rsidR="00D15F60">
        <w:t xml:space="preserve">ook </w:t>
      </w:r>
      <w:r w:rsidR="005768AC">
        <w:t>in zichzelf een goede maatregel.</w:t>
      </w:r>
    </w:p>
    <w:p w:rsidRPr="00B13D4B" w:rsidR="00EF6640" w:rsidP="00EF6640" w:rsidRDefault="00EF6640" w14:paraId="17D00FC7" w14:textId="77777777"/>
    <w:p w:rsidRPr="00B13D4B" w:rsidR="00EF6640" w:rsidP="00EF6640" w:rsidRDefault="00EF6640" w14:paraId="23FA1492" w14:textId="0DEA0E68">
      <w:r w:rsidRPr="00B13D4B">
        <w:t xml:space="preserve">De voorgestelde richting is op 16 april </w:t>
      </w:r>
      <w:r w:rsidR="00D15F60">
        <w:t xml:space="preserve">jl. </w:t>
      </w:r>
      <w:r w:rsidRPr="00B13D4B">
        <w:t xml:space="preserve">bestuurlijk besproken in de Stuurgroep Ruimte voor de Rivier 2.0. De Stuurgroep en ook het Bestuurlijk Overleg Water onderschrijven de uitkomsten van de onderzoeken en adviseren het kabinet om de </w:t>
      </w:r>
      <w:r w:rsidR="008872CB">
        <w:t xml:space="preserve">beleidsreservering RvdR 2.0 </w:t>
      </w:r>
      <w:r w:rsidRPr="00B13D4B">
        <w:t xml:space="preserve">op het </w:t>
      </w:r>
      <w:r w:rsidR="00650135">
        <w:t>DF en MF</w:t>
      </w:r>
      <w:r w:rsidRPr="00B13D4B">
        <w:t xml:space="preserve"> aan te wenden voor een eerste </w:t>
      </w:r>
      <w:r w:rsidRPr="004B022C">
        <w:rPr>
          <w:i/>
          <w:iCs/>
        </w:rPr>
        <w:t>no-regret</w:t>
      </w:r>
      <w:r w:rsidRPr="00B13D4B">
        <w:t xml:space="preserve"> fase. Met daarbij de aantekening dat er voldoende beschikbaar moet blijven voor lopende projecten. In de beleidsbrief van IenW van 24 april 2026</w:t>
      </w:r>
      <w:r w:rsidR="004B022C">
        <w:t xml:space="preserve"> (Kamerstukken 36 800-XII, nr. 34)</w:t>
      </w:r>
      <w:r w:rsidRPr="00B13D4B">
        <w:t xml:space="preserve"> </w:t>
      </w:r>
      <w:r w:rsidR="00460F68">
        <w:t>is</w:t>
      </w:r>
      <w:r w:rsidRPr="00B13D4B">
        <w:t xml:space="preserve"> aangekondigd dat de Kamer in juni zou </w:t>
      </w:r>
      <w:r w:rsidR="00460F68">
        <w:t xml:space="preserve">worden geïnformeerd </w:t>
      </w:r>
      <w:r w:rsidRPr="00B13D4B">
        <w:t xml:space="preserve">over de eerste keuzes van </w:t>
      </w:r>
      <w:r w:rsidR="00460F68">
        <w:t>het kabinet</w:t>
      </w:r>
      <w:r w:rsidRPr="00B13D4B">
        <w:t xml:space="preserve"> voor Ruimte voor de Rivier 2.0.</w:t>
      </w:r>
      <w:r w:rsidR="00C35178">
        <w:t xml:space="preserve"> </w:t>
      </w:r>
      <w:r w:rsidR="00460F68">
        <w:t>Dit duurt echter iets langer, i</w:t>
      </w:r>
      <w:r w:rsidR="00C35178">
        <w:t xml:space="preserve">k verwacht </w:t>
      </w:r>
      <w:r w:rsidR="00460F68">
        <w:t>de Kamer hierover in juli te informeren</w:t>
      </w:r>
      <w:r w:rsidR="00C35178">
        <w:t>.</w:t>
      </w:r>
      <w:r w:rsidRPr="00B13D4B">
        <w:t xml:space="preserve"> </w:t>
      </w:r>
    </w:p>
    <w:p w:rsidRPr="00B13D4B" w:rsidR="00EF6640" w:rsidP="00EF6640" w:rsidRDefault="00EF6640" w14:paraId="4BF3DF42" w14:textId="77777777"/>
    <w:p w:rsidR="00EF6640" w:rsidP="00EF6640" w:rsidRDefault="00EF6640" w14:paraId="65C8C5FC" w14:textId="1FCDFBC8">
      <w:r w:rsidRPr="00B13D4B">
        <w:t>Later dit jaar volgt nog een tweede keuze over het rivierengebied, te weten een besluit over het reserveren van binnendijkse ruimte voor de lange termijn in samenhang met een besluit over de afvoerverdeling bij extreem hoogwater over de Rijntakken. Deze samenhangende besluiten kunnen gevolgen hebben voor plannen bij gemeenten</w:t>
      </w:r>
      <w:r w:rsidR="008A6D60">
        <w:t xml:space="preserve"> die aan de rivier liggen</w:t>
      </w:r>
      <w:r w:rsidRPr="00B13D4B">
        <w:t>. Juist daarom nemen we hier meer tijd voor. Enerzijds om nog aanvullend onderzoek (gevoeligheidsanalyses) uit te voeren. Anderzijds om, met het oog op de impact op lokaal niveau, het gesprek met gemeenten te voeren en gemeenten meer tijd te geven aandachtspunten mee te geven ten aanzien van het besluit. We zijn hierover met de gemeenten constructief in gesprek. Ik verwacht de Kamer eind dit jaar over dit besluit te kunnen informeren. Beide keuzes worden uiteindelijk verankerd in het Nationaal Waterprogramma 2028-2033, waarvan het ontwerp eind van dit jaar wordt vastgesteld.</w:t>
      </w:r>
    </w:p>
    <w:p w:rsidR="00AE29E9" w:rsidP="00EF6640" w:rsidRDefault="00AE29E9" w14:paraId="3365BCF3" w14:textId="77777777"/>
    <w:p w:rsidRPr="00D51FE2" w:rsidR="00AE29E9" w:rsidP="00AE29E9" w:rsidRDefault="00AE29E9" w14:paraId="4DD5D12C" w14:textId="77777777">
      <w:pPr>
        <w:rPr>
          <w:b/>
          <w:bCs/>
        </w:rPr>
      </w:pPr>
      <w:r>
        <w:rPr>
          <w:b/>
          <w:bCs/>
        </w:rPr>
        <w:t>Ambitie laagwaterafvoerverdeling</w:t>
      </w:r>
    </w:p>
    <w:p w:rsidR="00AE29E9" w:rsidP="00AE29E9" w:rsidRDefault="00AE29E9" w14:paraId="1EC65203" w14:textId="381C8E71">
      <w:r w:rsidRPr="003A4E05">
        <w:t>Door toenemende verdamping, neerslagtekorten in de zomer en afnemende rivierafvoeren wordt het wateraanbod kleiner en het risico op watertekorten groter. Daarbij is elke watertekortsituatie anders. Het is daarom belangrijk om flexibel te zijn en het beschikbare water zo optimaal mogelijk te verdelen, afhankelijk van de specifieke droogtesituatie. Dit doen we door situationeel te sturen in het watersysteem, met name met</w:t>
      </w:r>
      <w:r w:rsidR="00460F68">
        <w:t xml:space="preserve"> de</w:t>
      </w:r>
      <w:r w:rsidRPr="003A4E05">
        <w:t xml:space="preserve"> stuw Driel. Zo kan bijvoorbeeld via de IJssel de zoetwaterbuffer in het IJsselmeer (aan)gevuld worden als de situatie daarom vraagt. En bij (extreem) lage rivierafvoeren en oprukkende verzilting in de Rijn-Maasmonding kan er bijvoorbeeld meer water via de Nederrijn-Lek naar West-Nederland worden gestuurd. </w:t>
      </w:r>
    </w:p>
    <w:p w:rsidRPr="003A4E05" w:rsidR="00AE29E9" w:rsidP="00AE29E9" w:rsidRDefault="00AE29E9" w14:paraId="59D650F2" w14:textId="77777777"/>
    <w:p w:rsidRPr="003A4E05" w:rsidR="00AE29E9" w:rsidP="00AE29E9" w:rsidRDefault="00AE29E9" w14:paraId="39450C71" w14:textId="6737670C">
      <w:r w:rsidRPr="003A4E05">
        <w:t>Door de bodemdaling op de Waal gaat er in laagwatersituaties steeds meer water naar de Waal en steeds minder water naar het Pannerdensch Kanaal, de IJssel en het IJsselmeergebied. Om beter situationeel te kunnen sturen, wordt voor laagwatersituaties de ambitie uitgesproken om de afvoerverdeling zodanig te herstellen dat zo lang mogelijk, tot een afvoer van 1.300 m</w:t>
      </w:r>
      <w:r w:rsidRPr="00460F68">
        <w:rPr>
          <w:vertAlign w:val="superscript"/>
        </w:rPr>
        <w:t>3</w:t>
      </w:r>
      <w:r w:rsidRPr="003A4E05">
        <w:t>/s te Lobith, minimaal 315 m</w:t>
      </w:r>
      <w:r w:rsidRPr="00460F68">
        <w:rPr>
          <w:vertAlign w:val="superscript"/>
        </w:rPr>
        <w:t>3</w:t>
      </w:r>
      <w:r w:rsidRPr="003A4E05">
        <w:t xml:space="preserve">/s over het Pannerdensch Kanaal wordt afgevoerd. Dit komt overeen met hoe de afvoerverdeling in het verleden was. </w:t>
      </w:r>
      <w:r>
        <w:t xml:space="preserve">Over deze ambitie is overeenstemming bereikt in het Bestuurlijk Platform Zoetwater. </w:t>
      </w:r>
      <w:r w:rsidRPr="00AE29E9">
        <w:t xml:space="preserve">Deze ambitie wordt als vertrekpunt gehanteerd voor </w:t>
      </w:r>
      <w:r>
        <w:t xml:space="preserve">bovengenoemde </w:t>
      </w:r>
      <w:r w:rsidRPr="00AE29E9">
        <w:t>maatregelen in het programma Ruimte voor de rivier 2.0</w:t>
      </w:r>
      <w:r w:rsidR="004B022C">
        <w:t>.</w:t>
      </w:r>
    </w:p>
    <w:p w:rsidRPr="00A23DAB" w:rsidR="00AE29E9" w:rsidP="00AE29E9" w:rsidRDefault="00AE29E9" w14:paraId="28FB0C3D" w14:textId="77777777"/>
    <w:p w:rsidR="00323235" w:rsidRDefault="00A80458" w14:paraId="2C4886C3" w14:textId="77777777">
      <w:r>
        <w:t>Hoogachtend,</w:t>
      </w:r>
    </w:p>
    <w:p w:rsidR="00323235" w:rsidRDefault="00323235" w14:paraId="7566B0A4" w14:textId="77777777"/>
    <w:p w:rsidR="00323235" w:rsidRDefault="00E60AD1" w14:paraId="7F93808E" w14:textId="2B868726">
      <w:r>
        <w:t>DE MINISTER VAN INFRASTRUCTUUR EN WATERSTAAT</w:t>
      </w:r>
      <w:r>
        <w:rPr>
          <w:i/>
        </w:rPr>
        <w:t>,</w:t>
      </w:r>
    </w:p>
    <w:p w:rsidR="00323235" w:rsidRDefault="00323235" w14:paraId="58B7C6E3" w14:textId="77777777"/>
    <w:p w:rsidR="00323235" w:rsidRDefault="00323235" w14:paraId="1D55E3AF" w14:textId="77777777"/>
    <w:p w:rsidR="00323235" w:rsidRDefault="00323235" w14:paraId="030C75AA" w14:textId="77777777"/>
    <w:p w:rsidR="00323235" w:rsidRDefault="00323235" w14:paraId="100A9A02" w14:textId="77777777"/>
    <w:p w:rsidR="00323235" w:rsidRDefault="0072078A" w14:paraId="2D5A0E82" w14:textId="4E8B48CF">
      <w:r>
        <w:t>Vincent Karremans</w:t>
      </w:r>
    </w:p>
    <w:p w:rsidR="007C6081" w:rsidRDefault="007C6081" w14:paraId="75060011" w14:textId="77777777"/>
    <w:p w:rsidR="00520B80" w:rsidRDefault="00520B80" w14:paraId="0925E621" w14:textId="36F63E6B">
      <w:pPr>
        <w:spacing w:line="240" w:lineRule="auto"/>
      </w:pPr>
    </w:p>
    <w:sectPr w:rsidR="00520B80" w:rsidSect="008E658C">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ADCE1" w14:textId="77777777" w:rsidR="004E78FD" w:rsidRDefault="004E78FD">
      <w:pPr>
        <w:spacing w:line="240" w:lineRule="auto"/>
      </w:pPr>
      <w:r>
        <w:separator/>
      </w:r>
    </w:p>
  </w:endnote>
  <w:endnote w:type="continuationSeparator" w:id="0">
    <w:p w14:paraId="5E4AFDC2" w14:textId="77777777" w:rsidR="004E78FD" w:rsidRDefault="004E7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ED53" w14:textId="77777777" w:rsidR="00555E25" w:rsidRDefault="00555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9306" w14:textId="77777777" w:rsidR="00323235" w:rsidRDefault="0032323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4849" w14:textId="77777777" w:rsidR="00555E25" w:rsidRDefault="00555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5800C" w14:textId="77777777" w:rsidR="004E78FD" w:rsidRDefault="004E78FD">
      <w:pPr>
        <w:spacing w:line="240" w:lineRule="auto"/>
      </w:pPr>
      <w:r>
        <w:separator/>
      </w:r>
    </w:p>
  </w:footnote>
  <w:footnote w:type="continuationSeparator" w:id="0">
    <w:p w14:paraId="6931BD79" w14:textId="77777777" w:rsidR="004E78FD" w:rsidRDefault="004E78FD">
      <w:pPr>
        <w:spacing w:line="240" w:lineRule="auto"/>
      </w:pPr>
      <w:r>
        <w:continuationSeparator/>
      </w:r>
    </w:p>
  </w:footnote>
  <w:footnote w:id="1">
    <w:p w14:paraId="62603AAC" w14:textId="03B31A4E" w:rsidR="00EF6640" w:rsidRPr="001A6A0E" w:rsidRDefault="00EF6640" w:rsidP="00EF6640">
      <w:pPr>
        <w:spacing w:line="240" w:lineRule="auto"/>
        <w:rPr>
          <w:i/>
          <w:iCs/>
          <w:color w:val="45B0E1" w:themeColor="accent1" w:themeTint="99"/>
        </w:rPr>
      </w:pPr>
      <w:r>
        <w:rPr>
          <w:rStyle w:val="FootnoteReference"/>
        </w:rPr>
        <w:footnoteRef/>
      </w:r>
      <w:r w:rsidRPr="00510608">
        <w:rPr>
          <w:sz w:val="16"/>
          <w:szCs w:val="16"/>
        </w:rPr>
        <w:t xml:space="preserve"> </w:t>
      </w:r>
      <w:r w:rsidRPr="00510608">
        <w:rPr>
          <w:i/>
          <w:iCs/>
          <w:sz w:val="16"/>
          <w:szCs w:val="16"/>
        </w:rPr>
        <w:t xml:space="preserve">Bron: </w:t>
      </w:r>
      <w:hyperlink r:id="rId1" w:history="1">
        <w:r w:rsidR="00460F68">
          <w:rPr>
            <w:rStyle w:val="Hyperlink"/>
            <w:i/>
            <w:iCs/>
            <w:sz w:val="16"/>
            <w:szCs w:val="16"/>
          </w:rPr>
          <w:t>https://www.eur.nl/upt/media/2020-04-erasmusupt-eindrapporteconomischeimpactlaagwater0</w:t>
        </w:r>
      </w:hyperlink>
    </w:p>
  </w:footnote>
  <w:footnote w:id="2">
    <w:p w14:paraId="20B7C86E" w14:textId="5BC69057" w:rsidR="00EF6640" w:rsidRPr="001A6A0E" w:rsidRDefault="00EF6640" w:rsidP="00EF6640">
      <w:pPr>
        <w:pStyle w:val="FootnoteText"/>
        <w:rPr>
          <w:i/>
          <w:iCs/>
          <w:sz w:val="16"/>
          <w:szCs w:val="16"/>
        </w:rPr>
      </w:pPr>
      <w:r>
        <w:rPr>
          <w:rStyle w:val="FootnoteReference"/>
        </w:rPr>
        <w:footnoteRef/>
      </w:r>
      <w:r>
        <w:t xml:space="preserve"> </w:t>
      </w:r>
      <w:r>
        <w:rPr>
          <w:i/>
          <w:iCs/>
          <w:sz w:val="16"/>
          <w:szCs w:val="16"/>
        </w:rPr>
        <w:t>Bron:</w:t>
      </w:r>
      <w:r w:rsidRPr="001A6A0E">
        <w:rPr>
          <w:sz w:val="24"/>
          <w:szCs w:val="24"/>
        </w:rPr>
        <w:t xml:space="preserve"> </w:t>
      </w:r>
      <w:hyperlink r:id="rId2" w:history="1">
        <w:r w:rsidR="00460F68">
          <w:rPr>
            <w:rStyle w:val="Hyperlink"/>
            <w:i/>
            <w:iCs/>
            <w:sz w:val="16"/>
            <w:szCs w:val="16"/>
          </w:rPr>
          <w:t>https://www.ecorys.com/app/uploads/files/2019-10/20190221%20Rapport%20Economische%20schade%20door%20droogte%20in%202018.pdf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C39" w14:textId="77777777" w:rsidR="00555E25" w:rsidRDefault="00555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1CA" w14:textId="77777777" w:rsidR="00323235" w:rsidRDefault="00A80458">
    <w:r>
      <w:rPr>
        <w:noProof/>
        <w:lang w:val="en-GB" w:eastAsia="en-GB"/>
      </w:rPr>
      <mc:AlternateContent>
        <mc:Choice Requires="wps">
          <w:drawing>
            <wp:anchor distT="0" distB="0" distL="0" distR="0" simplePos="0" relativeHeight="251658240" behindDoc="0" locked="1" layoutInCell="1" allowOverlap="1" wp14:anchorId="6B9381CA" wp14:editId="14E70478">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96CD636" w14:textId="77777777" w:rsidR="008F0B93" w:rsidRDefault="008F0B93"/>
                      </w:txbxContent>
                    </wps:txbx>
                    <wps:bodyPr vert="horz" wrap="square" lIns="0" tIns="0" rIns="0" bIns="0" anchor="t" anchorCtr="0"/>
                  </wps:wsp>
                </a:graphicData>
              </a:graphic>
            </wp:anchor>
          </w:drawing>
        </mc:Choice>
        <mc:Fallback>
          <w:pict>
            <v:shapetype w14:anchorId="6B9381C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96CD636" w14:textId="77777777" w:rsidR="008F0B93" w:rsidRDefault="008F0B93"/>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DA31A39" wp14:editId="75320A7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36DB78" w14:textId="549E9B58" w:rsidR="00323235" w:rsidRPr="00C06438" w:rsidRDefault="00C06438" w:rsidP="00C06438">
                          <w:pPr>
                            <w:pStyle w:val="Referentiegegevensbold"/>
                          </w:pPr>
                          <w:r>
                            <w:t>Ministerie van Infrastructuur en Waterstaat</w:t>
                          </w:r>
                        </w:p>
                        <w:p w14:paraId="758E4BDA" w14:textId="77777777" w:rsidR="00323235" w:rsidRPr="00B860AB" w:rsidRDefault="00323235">
                          <w:pPr>
                            <w:pStyle w:val="WitregelW2"/>
                          </w:pPr>
                        </w:p>
                        <w:p w14:paraId="6FD8B8F0" w14:textId="77777777" w:rsidR="00323235" w:rsidRDefault="00A80458">
                          <w:pPr>
                            <w:pStyle w:val="Referentiegegevensbold"/>
                          </w:pPr>
                          <w:r>
                            <w:t>Onze referentie</w:t>
                          </w:r>
                        </w:p>
                        <w:p w14:paraId="683BC4BF" w14:textId="5D5F4BC5" w:rsidR="00323235" w:rsidRDefault="00E81ACE" w:rsidP="00E81ACE">
                          <w:pPr>
                            <w:pStyle w:val="Referentiegegevens"/>
                          </w:pPr>
                          <w:r w:rsidRPr="00E81ACE">
                            <w:t>IENW/BSK-2026/101880</w:t>
                          </w:r>
                        </w:p>
                      </w:txbxContent>
                    </wps:txbx>
                    <wps:bodyPr vert="horz" wrap="square" lIns="0" tIns="0" rIns="0" bIns="0" anchor="t" anchorCtr="0"/>
                  </wps:wsp>
                </a:graphicData>
              </a:graphic>
            </wp:anchor>
          </w:drawing>
        </mc:Choice>
        <mc:Fallback>
          <w:pict>
            <v:shape w14:anchorId="7DA31A39" id="46fef022-aa3c-11ea-a756-beb5f67e67be" o:spid="_x0000_s1027" type="#_x0000_t202" alt="Colofon"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0A36DB78" w14:textId="549E9B58" w:rsidR="00323235" w:rsidRPr="00C06438" w:rsidRDefault="00C06438" w:rsidP="00C06438">
                    <w:pPr>
                      <w:pStyle w:val="Referentiegegevensbold"/>
                    </w:pPr>
                    <w:r>
                      <w:t>Ministerie van Infrastructuur en Waterstaat</w:t>
                    </w:r>
                  </w:p>
                  <w:p w14:paraId="758E4BDA" w14:textId="77777777" w:rsidR="00323235" w:rsidRPr="00B860AB" w:rsidRDefault="00323235">
                    <w:pPr>
                      <w:pStyle w:val="WitregelW2"/>
                    </w:pPr>
                  </w:p>
                  <w:p w14:paraId="6FD8B8F0" w14:textId="77777777" w:rsidR="00323235" w:rsidRDefault="00A80458">
                    <w:pPr>
                      <w:pStyle w:val="Referentiegegevensbold"/>
                    </w:pPr>
                    <w:r>
                      <w:t>Onze referentie</w:t>
                    </w:r>
                  </w:p>
                  <w:p w14:paraId="683BC4BF" w14:textId="5D5F4BC5" w:rsidR="00323235" w:rsidRDefault="00E81ACE" w:rsidP="00E81ACE">
                    <w:pPr>
                      <w:pStyle w:val="Referentiegegevens"/>
                    </w:pPr>
                    <w:r w:rsidRPr="00E81ACE">
                      <w:t>IENW/BSK-2026/101880</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1BC890E9" wp14:editId="786C0319">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7759C9" w14:textId="77777777" w:rsidR="008F0B93" w:rsidRDefault="008F0B93"/>
                      </w:txbxContent>
                    </wps:txbx>
                    <wps:bodyPr vert="horz" wrap="square" lIns="0" tIns="0" rIns="0" bIns="0" anchor="t" anchorCtr="0"/>
                  </wps:wsp>
                </a:graphicData>
              </a:graphic>
            </wp:anchor>
          </w:drawing>
        </mc:Choice>
        <mc:Fallback>
          <w:pict>
            <v:shape w14:anchorId="1BC890E9" id="46fef0b8-aa3c-11ea-a756-beb5f67e67be" o:spid="_x0000_s1028" type="#_x0000_t202" alt="Voettekst"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597759C9" w14:textId="77777777" w:rsidR="008F0B93" w:rsidRDefault="008F0B93"/>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62BFC8B8" wp14:editId="728437B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2EB525" w14:textId="21950890" w:rsidR="00323235" w:rsidRDefault="00A80458">
                          <w:pPr>
                            <w:pStyle w:val="Referentiegegevens"/>
                          </w:pPr>
                          <w:r>
                            <w:t xml:space="preserve">Pagina </w:t>
                          </w:r>
                          <w:r>
                            <w:fldChar w:fldCharType="begin"/>
                          </w:r>
                          <w:r>
                            <w:instrText>PAGE</w:instrText>
                          </w:r>
                          <w:r>
                            <w:fldChar w:fldCharType="separate"/>
                          </w:r>
                          <w:r w:rsidR="00764945">
                            <w:rPr>
                              <w:noProof/>
                            </w:rPr>
                            <w:t>2</w:t>
                          </w:r>
                          <w:r>
                            <w:fldChar w:fldCharType="end"/>
                          </w:r>
                          <w:r>
                            <w:t xml:space="preserve"> van </w:t>
                          </w:r>
                          <w:r>
                            <w:fldChar w:fldCharType="begin"/>
                          </w:r>
                          <w:r>
                            <w:instrText>NUMPAGES</w:instrText>
                          </w:r>
                          <w:r>
                            <w:fldChar w:fldCharType="separate"/>
                          </w:r>
                          <w:r w:rsidR="0072078A">
                            <w:rPr>
                              <w:noProof/>
                            </w:rPr>
                            <w:t>1</w:t>
                          </w:r>
                          <w:r>
                            <w:fldChar w:fldCharType="end"/>
                          </w:r>
                        </w:p>
                      </w:txbxContent>
                    </wps:txbx>
                    <wps:bodyPr vert="horz" wrap="square" lIns="0" tIns="0" rIns="0" bIns="0" anchor="t" anchorCtr="0"/>
                  </wps:wsp>
                </a:graphicData>
              </a:graphic>
            </wp:anchor>
          </w:drawing>
        </mc:Choice>
        <mc:Fallback>
          <w:pict>
            <v:shape w14:anchorId="62BFC8B8" id="46fef06f-aa3c-11ea-a756-beb5f67e67be" o:spid="_x0000_s1029" type="#_x0000_t202" alt="Paginanummering"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1E2EB525" w14:textId="21950890" w:rsidR="00323235" w:rsidRDefault="00A80458">
                    <w:pPr>
                      <w:pStyle w:val="Referentiegegevens"/>
                    </w:pPr>
                    <w:r>
                      <w:t xml:space="preserve">Pagina </w:t>
                    </w:r>
                    <w:r>
                      <w:fldChar w:fldCharType="begin"/>
                    </w:r>
                    <w:r>
                      <w:instrText>PAGE</w:instrText>
                    </w:r>
                    <w:r>
                      <w:fldChar w:fldCharType="separate"/>
                    </w:r>
                    <w:r w:rsidR="00764945">
                      <w:rPr>
                        <w:noProof/>
                      </w:rPr>
                      <w:t>2</w:t>
                    </w:r>
                    <w:r>
                      <w:fldChar w:fldCharType="end"/>
                    </w:r>
                    <w:r>
                      <w:t xml:space="preserve"> van </w:t>
                    </w:r>
                    <w:r>
                      <w:fldChar w:fldCharType="begin"/>
                    </w:r>
                    <w:r>
                      <w:instrText>NUMPAGES</w:instrText>
                    </w:r>
                    <w:r>
                      <w:fldChar w:fldCharType="separate"/>
                    </w:r>
                    <w:r w:rsidR="0072078A">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76F2" w14:textId="77777777" w:rsidR="00323235" w:rsidRDefault="00A80458">
    <w:pPr>
      <w:spacing w:after="6377" w:line="14" w:lineRule="exact"/>
    </w:pPr>
    <w:r>
      <w:rPr>
        <w:noProof/>
        <w:lang w:val="en-GB" w:eastAsia="en-GB"/>
      </w:rPr>
      <mc:AlternateContent>
        <mc:Choice Requires="wps">
          <w:drawing>
            <wp:anchor distT="0" distB="0" distL="0" distR="0" simplePos="0" relativeHeight="251658244" behindDoc="0" locked="1" layoutInCell="1" allowOverlap="1" wp14:anchorId="555B92B8" wp14:editId="35189242">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0335FC" w14:textId="77777777" w:rsidR="00323235" w:rsidRDefault="00A80458">
                          <w:pPr>
                            <w:spacing w:line="240" w:lineRule="auto"/>
                          </w:pPr>
                          <w:r>
                            <w:rPr>
                              <w:noProof/>
                              <w:lang w:val="en-GB" w:eastAsia="en-GB"/>
                            </w:rPr>
                            <w:drawing>
                              <wp:inline distT="0" distB="0" distL="0" distR="0" wp14:anchorId="0CCB22F7" wp14:editId="6809110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5B92B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640335FC" w14:textId="77777777" w:rsidR="00323235" w:rsidRDefault="00A80458">
                    <w:pPr>
                      <w:spacing w:line="240" w:lineRule="auto"/>
                    </w:pPr>
                    <w:r>
                      <w:rPr>
                        <w:noProof/>
                        <w:lang w:val="en-GB" w:eastAsia="en-GB"/>
                      </w:rPr>
                      <w:drawing>
                        <wp:inline distT="0" distB="0" distL="0" distR="0" wp14:anchorId="0CCB22F7" wp14:editId="6809110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AAFB9A8" wp14:editId="1272270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F0D368" w14:textId="77777777" w:rsidR="00323235" w:rsidRDefault="00A80458">
                          <w:pPr>
                            <w:spacing w:line="240" w:lineRule="auto"/>
                          </w:pPr>
                          <w:r>
                            <w:rPr>
                              <w:noProof/>
                              <w:lang w:val="en-GB" w:eastAsia="en-GB"/>
                            </w:rPr>
                            <w:drawing>
                              <wp:inline distT="0" distB="0" distL="0" distR="0" wp14:anchorId="3EE0302F" wp14:editId="39A55CB5">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AFB9A8" id="583cb846-a587-474e-9efc-17a024d629a0" o:spid="_x0000_s1031" type="#_x0000_t202" alt="Container voor woordmerk"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6FF0D368" w14:textId="77777777" w:rsidR="00323235" w:rsidRDefault="00A80458">
                    <w:pPr>
                      <w:spacing w:line="240" w:lineRule="auto"/>
                    </w:pPr>
                    <w:r>
                      <w:rPr>
                        <w:noProof/>
                        <w:lang w:val="en-GB" w:eastAsia="en-GB"/>
                      </w:rPr>
                      <w:drawing>
                        <wp:inline distT="0" distB="0" distL="0" distR="0" wp14:anchorId="3EE0302F" wp14:editId="39A55CB5">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40508FA3" wp14:editId="6DA3345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DCFDE0" w14:textId="77777777" w:rsidR="00323235" w:rsidRDefault="00A8045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0508FA3"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FDCFDE0" w14:textId="77777777" w:rsidR="00323235" w:rsidRDefault="00A8045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91C8697" wp14:editId="46640853">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1BBD9B" w14:textId="77777777" w:rsidR="00555E25" w:rsidRDefault="00A80458">
                          <w:r>
                            <w:t xml:space="preserve">De voorzitter van de Tweede Kamer </w:t>
                          </w:r>
                        </w:p>
                        <w:p w14:paraId="7FB795C6" w14:textId="21F50DB6" w:rsidR="00323235" w:rsidRDefault="00A80458">
                          <w:r>
                            <w:t>der Staten-Generaal</w:t>
                          </w:r>
                        </w:p>
                        <w:p w14:paraId="40F9D3E0" w14:textId="77777777" w:rsidR="00323235" w:rsidRDefault="00A80458">
                          <w:r>
                            <w:t>Postbus 20018</w:t>
                          </w:r>
                        </w:p>
                        <w:p w14:paraId="4B421775" w14:textId="77777777" w:rsidR="00323235" w:rsidRDefault="00A80458">
                          <w:r>
                            <w:t>2500 EA  Den Haag</w:t>
                          </w:r>
                        </w:p>
                      </w:txbxContent>
                    </wps:txbx>
                    <wps:bodyPr vert="horz" wrap="square" lIns="0" tIns="0" rIns="0" bIns="0" anchor="t" anchorCtr="0"/>
                  </wps:wsp>
                </a:graphicData>
              </a:graphic>
            </wp:anchor>
          </w:drawing>
        </mc:Choice>
        <mc:Fallback>
          <w:pict>
            <v:shape w14:anchorId="291C8697" id="d302f2a1-bb28-4417-9701-e3b1450e5fb6" o:spid="_x0000_s1033" type="#_x0000_t202" alt="Adresvak"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511BBD9B" w14:textId="77777777" w:rsidR="00555E25" w:rsidRDefault="00A80458">
                    <w:r>
                      <w:t xml:space="preserve">De voorzitter van de Tweede Kamer </w:t>
                    </w:r>
                  </w:p>
                  <w:p w14:paraId="7FB795C6" w14:textId="21F50DB6" w:rsidR="00323235" w:rsidRDefault="00A80458">
                    <w:r>
                      <w:t>der Staten-Generaal</w:t>
                    </w:r>
                  </w:p>
                  <w:p w14:paraId="40F9D3E0" w14:textId="77777777" w:rsidR="00323235" w:rsidRDefault="00A80458">
                    <w:r>
                      <w:t>Postbus 20018</w:t>
                    </w:r>
                  </w:p>
                  <w:p w14:paraId="4B421775" w14:textId="77777777" w:rsidR="00323235" w:rsidRDefault="00A80458">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6A03E35" wp14:editId="715B0D96">
              <wp:simplePos x="0" y="0"/>
              <wp:positionH relativeFrom="page">
                <wp:posOffset>1009650</wp:posOffset>
              </wp:positionH>
              <wp:positionV relativeFrom="paragraph">
                <wp:posOffset>3357245</wp:posOffset>
              </wp:positionV>
              <wp:extent cx="4787900" cy="5111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11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23235" w14:paraId="00F4326F" w14:textId="77777777">
                            <w:trPr>
                              <w:trHeight w:val="240"/>
                            </w:trPr>
                            <w:tc>
                              <w:tcPr>
                                <w:tcW w:w="1140" w:type="dxa"/>
                              </w:tcPr>
                              <w:p w14:paraId="05716968" w14:textId="77777777" w:rsidR="00323235" w:rsidRDefault="00A80458">
                                <w:r>
                                  <w:t>Datum</w:t>
                                </w:r>
                              </w:p>
                            </w:tc>
                            <w:tc>
                              <w:tcPr>
                                <w:tcW w:w="5918" w:type="dxa"/>
                              </w:tcPr>
                              <w:p w14:paraId="6AE57CDE" w14:textId="4B0F3870" w:rsidR="00323235" w:rsidRDefault="002D3729">
                                <w:sdt>
                                  <w:sdtPr>
                                    <w:id w:val="-1844857777"/>
                                    <w:date w:fullDate="2026-06-22T00:00:00Z">
                                      <w:dateFormat w:val="d MMMM yyyy"/>
                                      <w:lid w:val="nl"/>
                                      <w:storeMappedDataAs w:val="dateTime"/>
                                      <w:calendar w:val="gregorian"/>
                                    </w:date>
                                  </w:sdtPr>
                                  <w:sdtEndPr/>
                                  <w:sdtContent>
                                    <w:r w:rsidR="00555E25">
                                      <w:rPr>
                                        <w:lang w:val="nl"/>
                                      </w:rPr>
                                      <w:t>22 juni 2026</w:t>
                                    </w:r>
                                  </w:sdtContent>
                                </w:sdt>
                              </w:p>
                            </w:tc>
                          </w:tr>
                          <w:tr w:rsidR="00323235" w14:paraId="490A62ED" w14:textId="77777777">
                            <w:trPr>
                              <w:trHeight w:val="240"/>
                            </w:trPr>
                            <w:tc>
                              <w:tcPr>
                                <w:tcW w:w="1140" w:type="dxa"/>
                              </w:tcPr>
                              <w:p w14:paraId="333F8173" w14:textId="77777777" w:rsidR="00323235" w:rsidRDefault="00A80458">
                                <w:r>
                                  <w:t>Betreft</w:t>
                                </w:r>
                              </w:p>
                            </w:tc>
                            <w:tc>
                              <w:tcPr>
                                <w:tcW w:w="5918" w:type="dxa"/>
                              </w:tcPr>
                              <w:p w14:paraId="2655EA4D" w14:textId="598117AE" w:rsidR="00323235" w:rsidRDefault="00EF6640">
                                <w:r>
                                  <w:t>Ruimte voor de Rivier 2.0: stand van zaken</w:t>
                                </w:r>
                              </w:p>
                            </w:tc>
                          </w:tr>
                        </w:tbl>
                        <w:p w14:paraId="2E820337" w14:textId="77777777" w:rsidR="008F0B93" w:rsidRDefault="008F0B9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A03E35" id="1670fa0c-13cb-45ec-92be-ef1f34d237c5" o:spid="_x0000_s1034" type="#_x0000_t202" style="position:absolute;margin-left:79.5pt;margin-top:264.35pt;width:377pt;height:40.25pt;z-index:2516582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23235" w14:paraId="00F4326F" w14:textId="77777777">
                      <w:trPr>
                        <w:trHeight w:val="240"/>
                      </w:trPr>
                      <w:tc>
                        <w:tcPr>
                          <w:tcW w:w="1140" w:type="dxa"/>
                        </w:tcPr>
                        <w:p w14:paraId="05716968" w14:textId="77777777" w:rsidR="00323235" w:rsidRDefault="00A80458">
                          <w:r>
                            <w:t>Datum</w:t>
                          </w:r>
                        </w:p>
                      </w:tc>
                      <w:tc>
                        <w:tcPr>
                          <w:tcW w:w="5918" w:type="dxa"/>
                        </w:tcPr>
                        <w:p w14:paraId="6AE57CDE" w14:textId="4B0F3870" w:rsidR="00323235" w:rsidRDefault="002D3729">
                          <w:sdt>
                            <w:sdtPr>
                              <w:id w:val="-1844857777"/>
                              <w:date w:fullDate="2026-06-22T00:00:00Z">
                                <w:dateFormat w:val="d MMMM yyyy"/>
                                <w:lid w:val="nl"/>
                                <w:storeMappedDataAs w:val="dateTime"/>
                                <w:calendar w:val="gregorian"/>
                              </w:date>
                            </w:sdtPr>
                            <w:sdtEndPr/>
                            <w:sdtContent>
                              <w:r w:rsidR="00555E25">
                                <w:rPr>
                                  <w:lang w:val="nl"/>
                                </w:rPr>
                                <w:t>22 juni 2026</w:t>
                              </w:r>
                            </w:sdtContent>
                          </w:sdt>
                        </w:p>
                      </w:tc>
                    </w:tr>
                    <w:tr w:rsidR="00323235" w14:paraId="490A62ED" w14:textId="77777777">
                      <w:trPr>
                        <w:trHeight w:val="240"/>
                      </w:trPr>
                      <w:tc>
                        <w:tcPr>
                          <w:tcW w:w="1140" w:type="dxa"/>
                        </w:tcPr>
                        <w:p w14:paraId="333F8173" w14:textId="77777777" w:rsidR="00323235" w:rsidRDefault="00A80458">
                          <w:r>
                            <w:t>Betreft</w:t>
                          </w:r>
                        </w:p>
                      </w:tc>
                      <w:tc>
                        <w:tcPr>
                          <w:tcW w:w="5918" w:type="dxa"/>
                        </w:tcPr>
                        <w:p w14:paraId="2655EA4D" w14:textId="598117AE" w:rsidR="00323235" w:rsidRDefault="00EF6640">
                          <w:r>
                            <w:t>Ruimte voor de Rivier 2.0: stand van zaken</w:t>
                          </w:r>
                        </w:p>
                      </w:tc>
                    </w:tr>
                  </w:tbl>
                  <w:p w14:paraId="2E820337" w14:textId="77777777" w:rsidR="008F0B93" w:rsidRDefault="008F0B93"/>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47DBBF7B" wp14:editId="3A4052B3">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6038EC" w14:textId="5BA3E03A" w:rsidR="00323235" w:rsidRDefault="000B3752">
                          <w:pPr>
                            <w:pStyle w:val="Referentiegegevensbold"/>
                          </w:pPr>
                          <w:r>
                            <w:t>Ministerie van Infrastructuur en Waterstaat</w:t>
                          </w:r>
                        </w:p>
                        <w:p w14:paraId="5FB0A7ED" w14:textId="77777777" w:rsidR="00323235" w:rsidRDefault="00323235">
                          <w:pPr>
                            <w:pStyle w:val="WitregelW1"/>
                          </w:pPr>
                        </w:p>
                        <w:p w14:paraId="172714A1" w14:textId="77777777" w:rsidR="00323235" w:rsidRDefault="00A80458">
                          <w:pPr>
                            <w:pStyle w:val="Referentiegegevens"/>
                          </w:pPr>
                          <w:r>
                            <w:t>Rijnstraat 8</w:t>
                          </w:r>
                        </w:p>
                        <w:p w14:paraId="514F1CAF" w14:textId="77777777" w:rsidR="00323235" w:rsidRPr="00B860AB" w:rsidRDefault="00A80458">
                          <w:pPr>
                            <w:pStyle w:val="Referentiegegevens"/>
                            <w:rPr>
                              <w:lang w:val="de-DE"/>
                            </w:rPr>
                          </w:pPr>
                          <w:r w:rsidRPr="00B860AB">
                            <w:rPr>
                              <w:lang w:val="de-DE"/>
                            </w:rPr>
                            <w:t>2515 XP Den Haag</w:t>
                          </w:r>
                        </w:p>
                        <w:p w14:paraId="630C4841" w14:textId="77777777" w:rsidR="00323235" w:rsidRPr="00B860AB" w:rsidRDefault="00A80458">
                          <w:pPr>
                            <w:pStyle w:val="Referentiegegevens"/>
                            <w:rPr>
                              <w:lang w:val="de-DE"/>
                            </w:rPr>
                          </w:pPr>
                          <w:r w:rsidRPr="00B860AB">
                            <w:rPr>
                              <w:lang w:val="de-DE"/>
                            </w:rPr>
                            <w:t>Postbus 20901</w:t>
                          </w:r>
                        </w:p>
                        <w:p w14:paraId="693CC7EB" w14:textId="77777777" w:rsidR="00323235" w:rsidRPr="00B860AB" w:rsidRDefault="00A80458">
                          <w:pPr>
                            <w:pStyle w:val="Referentiegegevens"/>
                            <w:rPr>
                              <w:lang w:val="de-DE"/>
                            </w:rPr>
                          </w:pPr>
                          <w:r w:rsidRPr="00B860AB">
                            <w:rPr>
                              <w:lang w:val="de-DE"/>
                            </w:rPr>
                            <w:t>2500 EX  Den Haag</w:t>
                          </w:r>
                        </w:p>
                        <w:p w14:paraId="5C25860B" w14:textId="77777777" w:rsidR="000B3752" w:rsidRPr="00B860AB" w:rsidRDefault="000B3752" w:rsidP="000B3752">
                          <w:pPr>
                            <w:pStyle w:val="Referentiegegevens"/>
                            <w:rPr>
                              <w:lang w:val="de-DE"/>
                            </w:rPr>
                          </w:pPr>
                        </w:p>
                        <w:p w14:paraId="4B298109" w14:textId="223A69FD" w:rsidR="000B3752" w:rsidRPr="00B860AB" w:rsidRDefault="000B3752" w:rsidP="000B3752">
                          <w:pPr>
                            <w:pStyle w:val="Referentiegegevens"/>
                            <w:rPr>
                              <w:lang w:val="de-DE"/>
                            </w:rPr>
                          </w:pPr>
                          <w:r w:rsidRPr="00B860AB">
                            <w:rPr>
                              <w:lang w:val="de-DE"/>
                            </w:rPr>
                            <w:t>T  070-456 0000</w:t>
                          </w:r>
                        </w:p>
                        <w:p w14:paraId="5BCE6833" w14:textId="3600C4EF" w:rsidR="00323235" w:rsidRDefault="000B3752" w:rsidP="000B3752">
                          <w:pPr>
                            <w:pStyle w:val="Referentiegegevens"/>
                          </w:pPr>
                          <w:r>
                            <w:t>F  070-456 1111</w:t>
                          </w:r>
                        </w:p>
                        <w:p w14:paraId="2AEEE22E" w14:textId="77777777" w:rsidR="00323235" w:rsidRDefault="00323235" w:rsidP="000B3752">
                          <w:pPr>
                            <w:pStyle w:val="Referentiegegevens"/>
                          </w:pPr>
                        </w:p>
                        <w:p w14:paraId="2967C54C" w14:textId="77777777" w:rsidR="00323235" w:rsidRDefault="00A80458">
                          <w:pPr>
                            <w:pStyle w:val="Referentiegegevensbold"/>
                          </w:pPr>
                          <w:r>
                            <w:t>Onze referentie</w:t>
                          </w:r>
                        </w:p>
                        <w:p w14:paraId="0D08AC22" w14:textId="6BC8FA0A" w:rsidR="00323235" w:rsidRDefault="00E41DDB">
                          <w:pPr>
                            <w:pStyle w:val="Referentiegegevens"/>
                          </w:pPr>
                          <w:r w:rsidRPr="00E41DDB">
                            <w:t>IENW/BSK-2026/101880</w:t>
                          </w:r>
                        </w:p>
                        <w:p w14:paraId="20C05EAF" w14:textId="77777777" w:rsidR="00323235" w:rsidRDefault="00323235">
                          <w:pPr>
                            <w:pStyle w:val="WitregelW1"/>
                          </w:pPr>
                        </w:p>
                        <w:p w14:paraId="0EFD1A3F" w14:textId="77777777" w:rsidR="00323235" w:rsidRDefault="00A80458">
                          <w:pPr>
                            <w:pStyle w:val="Referentiegegevensbold"/>
                          </w:pPr>
                          <w:r>
                            <w:t>Bijlage(n)</w:t>
                          </w:r>
                        </w:p>
                        <w:p w14:paraId="1EE49EFB" w14:textId="0144CC26" w:rsidR="00323235" w:rsidRDefault="009D2F39">
                          <w:pPr>
                            <w:pStyle w:val="Referentiegegevens"/>
                          </w:pPr>
                          <w:r>
                            <w:t>1</w:t>
                          </w:r>
                          <w:r w:rsidR="00555E25">
                            <w:t>1</w:t>
                          </w:r>
                        </w:p>
                        <w:p w14:paraId="43B3D096" w14:textId="77777777" w:rsidR="00323235" w:rsidRDefault="00323235">
                          <w:pPr>
                            <w:pStyle w:val="WitregelW2"/>
                          </w:pPr>
                        </w:p>
                        <w:p w14:paraId="6455D651" w14:textId="77777777" w:rsidR="00323235" w:rsidRDefault="00323235"/>
                      </w:txbxContent>
                    </wps:txbx>
                    <wps:bodyPr vert="horz" wrap="square" lIns="0" tIns="0" rIns="0" bIns="0" anchor="t" anchorCtr="0"/>
                  </wps:wsp>
                </a:graphicData>
              </a:graphic>
            </wp:anchor>
          </w:drawing>
        </mc:Choice>
        <mc:Fallback>
          <w:pict>
            <v:shape w14:anchorId="47DBBF7B" id="aa29ef58-fa5a-4ef1-bc47-43f659f7c670" o:spid="_x0000_s1035" type="#_x0000_t202" alt="Colofon"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4E6038EC" w14:textId="5BA3E03A" w:rsidR="00323235" w:rsidRDefault="000B3752">
                    <w:pPr>
                      <w:pStyle w:val="Referentiegegevensbold"/>
                    </w:pPr>
                    <w:r>
                      <w:t>Ministerie van Infrastructuur en Waterstaat</w:t>
                    </w:r>
                  </w:p>
                  <w:p w14:paraId="5FB0A7ED" w14:textId="77777777" w:rsidR="00323235" w:rsidRDefault="00323235">
                    <w:pPr>
                      <w:pStyle w:val="WitregelW1"/>
                    </w:pPr>
                  </w:p>
                  <w:p w14:paraId="172714A1" w14:textId="77777777" w:rsidR="00323235" w:rsidRDefault="00A80458">
                    <w:pPr>
                      <w:pStyle w:val="Referentiegegevens"/>
                    </w:pPr>
                    <w:r>
                      <w:t>Rijnstraat 8</w:t>
                    </w:r>
                  </w:p>
                  <w:p w14:paraId="514F1CAF" w14:textId="77777777" w:rsidR="00323235" w:rsidRPr="00B860AB" w:rsidRDefault="00A80458">
                    <w:pPr>
                      <w:pStyle w:val="Referentiegegevens"/>
                      <w:rPr>
                        <w:lang w:val="de-DE"/>
                      </w:rPr>
                    </w:pPr>
                    <w:r w:rsidRPr="00B860AB">
                      <w:rPr>
                        <w:lang w:val="de-DE"/>
                      </w:rPr>
                      <w:t>2515 XP Den Haag</w:t>
                    </w:r>
                  </w:p>
                  <w:p w14:paraId="630C4841" w14:textId="77777777" w:rsidR="00323235" w:rsidRPr="00B860AB" w:rsidRDefault="00A80458">
                    <w:pPr>
                      <w:pStyle w:val="Referentiegegevens"/>
                      <w:rPr>
                        <w:lang w:val="de-DE"/>
                      </w:rPr>
                    </w:pPr>
                    <w:r w:rsidRPr="00B860AB">
                      <w:rPr>
                        <w:lang w:val="de-DE"/>
                      </w:rPr>
                      <w:t>Postbus 20901</w:t>
                    </w:r>
                  </w:p>
                  <w:p w14:paraId="693CC7EB" w14:textId="77777777" w:rsidR="00323235" w:rsidRPr="00B860AB" w:rsidRDefault="00A80458">
                    <w:pPr>
                      <w:pStyle w:val="Referentiegegevens"/>
                      <w:rPr>
                        <w:lang w:val="de-DE"/>
                      </w:rPr>
                    </w:pPr>
                    <w:r w:rsidRPr="00B860AB">
                      <w:rPr>
                        <w:lang w:val="de-DE"/>
                      </w:rPr>
                      <w:t>2500 EX  Den Haag</w:t>
                    </w:r>
                  </w:p>
                  <w:p w14:paraId="5C25860B" w14:textId="77777777" w:rsidR="000B3752" w:rsidRPr="00B860AB" w:rsidRDefault="000B3752" w:rsidP="000B3752">
                    <w:pPr>
                      <w:pStyle w:val="Referentiegegevens"/>
                      <w:rPr>
                        <w:lang w:val="de-DE"/>
                      </w:rPr>
                    </w:pPr>
                  </w:p>
                  <w:p w14:paraId="4B298109" w14:textId="223A69FD" w:rsidR="000B3752" w:rsidRPr="00B860AB" w:rsidRDefault="000B3752" w:rsidP="000B3752">
                    <w:pPr>
                      <w:pStyle w:val="Referentiegegevens"/>
                      <w:rPr>
                        <w:lang w:val="de-DE"/>
                      </w:rPr>
                    </w:pPr>
                    <w:r w:rsidRPr="00B860AB">
                      <w:rPr>
                        <w:lang w:val="de-DE"/>
                      </w:rPr>
                      <w:t>T  070-456 0000</w:t>
                    </w:r>
                  </w:p>
                  <w:p w14:paraId="5BCE6833" w14:textId="3600C4EF" w:rsidR="00323235" w:rsidRDefault="000B3752" w:rsidP="000B3752">
                    <w:pPr>
                      <w:pStyle w:val="Referentiegegevens"/>
                    </w:pPr>
                    <w:r>
                      <w:t>F  070-456 1111</w:t>
                    </w:r>
                  </w:p>
                  <w:p w14:paraId="2AEEE22E" w14:textId="77777777" w:rsidR="00323235" w:rsidRDefault="00323235" w:rsidP="000B3752">
                    <w:pPr>
                      <w:pStyle w:val="Referentiegegevens"/>
                    </w:pPr>
                  </w:p>
                  <w:p w14:paraId="2967C54C" w14:textId="77777777" w:rsidR="00323235" w:rsidRDefault="00A80458">
                    <w:pPr>
                      <w:pStyle w:val="Referentiegegevensbold"/>
                    </w:pPr>
                    <w:r>
                      <w:t>Onze referentie</w:t>
                    </w:r>
                  </w:p>
                  <w:p w14:paraId="0D08AC22" w14:textId="6BC8FA0A" w:rsidR="00323235" w:rsidRDefault="00E41DDB">
                    <w:pPr>
                      <w:pStyle w:val="Referentiegegevens"/>
                    </w:pPr>
                    <w:r w:rsidRPr="00E41DDB">
                      <w:t>IENW/BSK-2026/101880</w:t>
                    </w:r>
                  </w:p>
                  <w:p w14:paraId="20C05EAF" w14:textId="77777777" w:rsidR="00323235" w:rsidRDefault="00323235">
                    <w:pPr>
                      <w:pStyle w:val="WitregelW1"/>
                    </w:pPr>
                  </w:p>
                  <w:p w14:paraId="0EFD1A3F" w14:textId="77777777" w:rsidR="00323235" w:rsidRDefault="00A80458">
                    <w:pPr>
                      <w:pStyle w:val="Referentiegegevensbold"/>
                    </w:pPr>
                    <w:r>
                      <w:t>Bijlage(n)</w:t>
                    </w:r>
                  </w:p>
                  <w:p w14:paraId="1EE49EFB" w14:textId="0144CC26" w:rsidR="00323235" w:rsidRDefault="009D2F39">
                    <w:pPr>
                      <w:pStyle w:val="Referentiegegevens"/>
                    </w:pPr>
                    <w:r>
                      <w:t>1</w:t>
                    </w:r>
                    <w:r w:rsidR="00555E25">
                      <w:t>1</w:t>
                    </w:r>
                  </w:p>
                  <w:p w14:paraId="43B3D096" w14:textId="77777777" w:rsidR="00323235" w:rsidRDefault="00323235">
                    <w:pPr>
                      <w:pStyle w:val="WitregelW2"/>
                    </w:pPr>
                  </w:p>
                  <w:p w14:paraId="6455D651" w14:textId="77777777" w:rsidR="00323235" w:rsidRDefault="00323235"/>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44637236" wp14:editId="36215EE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D33B0E" w14:textId="1306A5A9" w:rsidR="00323235" w:rsidRDefault="00A80458">
                          <w:pPr>
                            <w:pStyle w:val="Referentiegegevens"/>
                          </w:pPr>
                          <w:r>
                            <w:t xml:space="preserve">Pagina </w:t>
                          </w:r>
                          <w:r>
                            <w:fldChar w:fldCharType="begin"/>
                          </w:r>
                          <w:r>
                            <w:instrText>PAGE</w:instrText>
                          </w:r>
                          <w:r>
                            <w:fldChar w:fldCharType="separate"/>
                          </w:r>
                          <w:r w:rsidR="002D3729">
                            <w:rPr>
                              <w:noProof/>
                            </w:rPr>
                            <w:t>1</w:t>
                          </w:r>
                          <w:r>
                            <w:fldChar w:fldCharType="end"/>
                          </w:r>
                          <w:r>
                            <w:t xml:space="preserve"> van </w:t>
                          </w:r>
                          <w:r>
                            <w:fldChar w:fldCharType="begin"/>
                          </w:r>
                          <w:r>
                            <w:instrText>NUMPAGES</w:instrText>
                          </w:r>
                          <w:r>
                            <w:fldChar w:fldCharType="separate"/>
                          </w:r>
                          <w:r w:rsidR="002D3729">
                            <w:rPr>
                              <w:noProof/>
                            </w:rPr>
                            <w:t>1</w:t>
                          </w:r>
                          <w:r>
                            <w:fldChar w:fldCharType="end"/>
                          </w:r>
                        </w:p>
                      </w:txbxContent>
                    </wps:txbx>
                    <wps:bodyPr vert="horz" wrap="square" lIns="0" tIns="0" rIns="0" bIns="0" anchor="t" anchorCtr="0"/>
                  </wps:wsp>
                </a:graphicData>
              </a:graphic>
            </wp:anchor>
          </w:drawing>
        </mc:Choice>
        <mc:Fallback>
          <w:pict>
            <v:shape w14:anchorId="44637236" id="fc795519-edb4-40fa-b772-922592680a29" o:spid="_x0000_s1036" type="#_x0000_t202" alt="Paginanummering"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7DD33B0E" w14:textId="1306A5A9" w:rsidR="00323235" w:rsidRDefault="00A80458">
                    <w:pPr>
                      <w:pStyle w:val="Referentiegegevens"/>
                    </w:pPr>
                    <w:r>
                      <w:t xml:space="preserve">Pagina </w:t>
                    </w:r>
                    <w:r>
                      <w:fldChar w:fldCharType="begin"/>
                    </w:r>
                    <w:r>
                      <w:instrText>PAGE</w:instrText>
                    </w:r>
                    <w:r>
                      <w:fldChar w:fldCharType="separate"/>
                    </w:r>
                    <w:r w:rsidR="002D3729">
                      <w:rPr>
                        <w:noProof/>
                      </w:rPr>
                      <w:t>1</w:t>
                    </w:r>
                    <w:r>
                      <w:fldChar w:fldCharType="end"/>
                    </w:r>
                    <w:r>
                      <w:t xml:space="preserve"> van </w:t>
                    </w:r>
                    <w:r>
                      <w:fldChar w:fldCharType="begin"/>
                    </w:r>
                    <w:r>
                      <w:instrText>NUMPAGES</w:instrText>
                    </w:r>
                    <w:r>
                      <w:fldChar w:fldCharType="separate"/>
                    </w:r>
                    <w:r w:rsidR="002D372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942A33A" wp14:editId="4C7CC3B5">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F4992A" w14:textId="77777777" w:rsidR="008F0B93" w:rsidRDefault="008F0B93"/>
                      </w:txbxContent>
                    </wps:txbx>
                    <wps:bodyPr vert="horz" wrap="square" lIns="0" tIns="0" rIns="0" bIns="0" anchor="t" anchorCtr="0"/>
                  </wps:wsp>
                </a:graphicData>
              </a:graphic>
            </wp:anchor>
          </w:drawing>
        </mc:Choice>
        <mc:Fallback>
          <w:pict>
            <v:shape w14:anchorId="3942A33A" id="ea113d41-b39a-4e3b-9a6a-dce66e72abe4" o:spid="_x0000_s1037" type="#_x0000_t202" alt="Voettekst"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6EF4992A" w14:textId="77777777" w:rsidR="008F0B93" w:rsidRDefault="008F0B9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47F92D"/>
    <w:multiLevelType w:val="multilevel"/>
    <w:tmpl w:val="9DBEBE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8AF91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90936"/>
    <w:multiLevelType w:val="hybridMultilevel"/>
    <w:tmpl w:val="49640D36"/>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084C03"/>
    <w:multiLevelType w:val="multilevel"/>
    <w:tmpl w:val="49CB7A7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1C730BF"/>
    <w:multiLevelType w:val="hybridMultilevel"/>
    <w:tmpl w:val="A2482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55558"/>
    <w:multiLevelType w:val="multilevel"/>
    <w:tmpl w:val="CA78658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BCC27E1"/>
    <w:multiLevelType w:val="hybridMultilevel"/>
    <w:tmpl w:val="49640D36"/>
    <w:lvl w:ilvl="0" w:tplc="04130017">
      <w:start w:val="1"/>
      <w:numFmt w:val="lowerLetter"/>
      <w:lvlText w:val="%1)"/>
      <w:lvlJc w:val="left"/>
      <w:pPr>
        <w:ind w:left="720" w:hanging="360"/>
      </w:pPr>
    </w:lvl>
    <w:lvl w:ilvl="1" w:tplc="FFFFFFFF">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BA44F9"/>
    <w:multiLevelType w:val="hybridMultilevel"/>
    <w:tmpl w:val="8A988CF2"/>
    <w:lvl w:ilvl="0" w:tplc="A232D9A8">
      <w:start w:val="1"/>
      <w:numFmt w:val="bullet"/>
      <w:lvlText w:val=""/>
      <w:lvlJc w:val="left"/>
      <w:pPr>
        <w:ind w:left="720" w:hanging="360"/>
      </w:pPr>
      <w:rPr>
        <w:rFonts w:ascii="Symbol" w:hAnsi="Symbol"/>
      </w:rPr>
    </w:lvl>
    <w:lvl w:ilvl="1" w:tplc="B3C29A86">
      <w:start w:val="1"/>
      <w:numFmt w:val="bullet"/>
      <w:lvlText w:val=""/>
      <w:lvlJc w:val="left"/>
      <w:pPr>
        <w:ind w:left="720" w:hanging="360"/>
      </w:pPr>
      <w:rPr>
        <w:rFonts w:ascii="Symbol" w:hAnsi="Symbol"/>
      </w:rPr>
    </w:lvl>
    <w:lvl w:ilvl="2" w:tplc="A860FE84">
      <w:start w:val="1"/>
      <w:numFmt w:val="bullet"/>
      <w:lvlText w:val=""/>
      <w:lvlJc w:val="left"/>
      <w:pPr>
        <w:ind w:left="720" w:hanging="360"/>
      </w:pPr>
      <w:rPr>
        <w:rFonts w:ascii="Symbol" w:hAnsi="Symbol"/>
      </w:rPr>
    </w:lvl>
    <w:lvl w:ilvl="3" w:tplc="A21CAE10">
      <w:start w:val="1"/>
      <w:numFmt w:val="bullet"/>
      <w:lvlText w:val=""/>
      <w:lvlJc w:val="left"/>
      <w:pPr>
        <w:ind w:left="720" w:hanging="360"/>
      </w:pPr>
      <w:rPr>
        <w:rFonts w:ascii="Symbol" w:hAnsi="Symbol"/>
      </w:rPr>
    </w:lvl>
    <w:lvl w:ilvl="4" w:tplc="0FB4D58A">
      <w:start w:val="1"/>
      <w:numFmt w:val="bullet"/>
      <w:lvlText w:val=""/>
      <w:lvlJc w:val="left"/>
      <w:pPr>
        <w:ind w:left="720" w:hanging="360"/>
      </w:pPr>
      <w:rPr>
        <w:rFonts w:ascii="Symbol" w:hAnsi="Symbol"/>
      </w:rPr>
    </w:lvl>
    <w:lvl w:ilvl="5" w:tplc="A0B81AEC">
      <w:start w:val="1"/>
      <w:numFmt w:val="bullet"/>
      <w:lvlText w:val=""/>
      <w:lvlJc w:val="left"/>
      <w:pPr>
        <w:ind w:left="720" w:hanging="360"/>
      </w:pPr>
      <w:rPr>
        <w:rFonts w:ascii="Symbol" w:hAnsi="Symbol"/>
      </w:rPr>
    </w:lvl>
    <w:lvl w:ilvl="6" w:tplc="290071C4">
      <w:start w:val="1"/>
      <w:numFmt w:val="bullet"/>
      <w:lvlText w:val=""/>
      <w:lvlJc w:val="left"/>
      <w:pPr>
        <w:ind w:left="720" w:hanging="360"/>
      </w:pPr>
      <w:rPr>
        <w:rFonts w:ascii="Symbol" w:hAnsi="Symbol"/>
      </w:rPr>
    </w:lvl>
    <w:lvl w:ilvl="7" w:tplc="F568420E">
      <w:start w:val="1"/>
      <w:numFmt w:val="bullet"/>
      <w:lvlText w:val=""/>
      <w:lvlJc w:val="left"/>
      <w:pPr>
        <w:ind w:left="720" w:hanging="360"/>
      </w:pPr>
      <w:rPr>
        <w:rFonts w:ascii="Symbol" w:hAnsi="Symbol"/>
      </w:rPr>
    </w:lvl>
    <w:lvl w:ilvl="8" w:tplc="6AEC7F6E">
      <w:start w:val="1"/>
      <w:numFmt w:val="bullet"/>
      <w:lvlText w:val=""/>
      <w:lvlJc w:val="left"/>
      <w:pPr>
        <w:ind w:left="720" w:hanging="360"/>
      </w:pPr>
      <w:rPr>
        <w:rFonts w:ascii="Symbol" w:hAnsi="Symbol"/>
      </w:rPr>
    </w:lvl>
  </w:abstractNum>
  <w:abstractNum w:abstractNumId="8" w15:restartNumberingAfterBreak="0">
    <w:nsid w:val="248824AD"/>
    <w:multiLevelType w:val="hybridMultilevel"/>
    <w:tmpl w:val="6AE2F32A"/>
    <w:lvl w:ilvl="0" w:tplc="30F0E1B6">
      <w:start w:val="1"/>
      <w:numFmt w:val="bullet"/>
      <w:lvlText w:val=""/>
      <w:lvlJc w:val="left"/>
      <w:pPr>
        <w:ind w:left="720" w:hanging="360"/>
      </w:pPr>
      <w:rPr>
        <w:rFonts w:ascii="Symbol" w:hAnsi="Symbol"/>
      </w:rPr>
    </w:lvl>
    <w:lvl w:ilvl="1" w:tplc="C1684B40">
      <w:start w:val="1"/>
      <w:numFmt w:val="bullet"/>
      <w:lvlText w:val=""/>
      <w:lvlJc w:val="left"/>
      <w:pPr>
        <w:ind w:left="720" w:hanging="360"/>
      </w:pPr>
      <w:rPr>
        <w:rFonts w:ascii="Symbol" w:hAnsi="Symbol"/>
      </w:rPr>
    </w:lvl>
    <w:lvl w:ilvl="2" w:tplc="30D0E792">
      <w:start w:val="1"/>
      <w:numFmt w:val="bullet"/>
      <w:lvlText w:val=""/>
      <w:lvlJc w:val="left"/>
      <w:pPr>
        <w:ind w:left="720" w:hanging="360"/>
      </w:pPr>
      <w:rPr>
        <w:rFonts w:ascii="Symbol" w:hAnsi="Symbol"/>
      </w:rPr>
    </w:lvl>
    <w:lvl w:ilvl="3" w:tplc="50C4C43C">
      <w:start w:val="1"/>
      <w:numFmt w:val="bullet"/>
      <w:lvlText w:val=""/>
      <w:lvlJc w:val="left"/>
      <w:pPr>
        <w:ind w:left="720" w:hanging="360"/>
      </w:pPr>
      <w:rPr>
        <w:rFonts w:ascii="Symbol" w:hAnsi="Symbol"/>
      </w:rPr>
    </w:lvl>
    <w:lvl w:ilvl="4" w:tplc="D1646E00">
      <w:start w:val="1"/>
      <w:numFmt w:val="bullet"/>
      <w:lvlText w:val=""/>
      <w:lvlJc w:val="left"/>
      <w:pPr>
        <w:ind w:left="720" w:hanging="360"/>
      </w:pPr>
      <w:rPr>
        <w:rFonts w:ascii="Symbol" w:hAnsi="Symbol"/>
      </w:rPr>
    </w:lvl>
    <w:lvl w:ilvl="5" w:tplc="9418C7A4">
      <w:start w:val="1"/>
      <w:numFmt w:val="bullet"/>
      <w:lvlText w:val=""/>
      <w:lvlJc w:val="left"/>
      <w:pPr>
        <w:ind w:left="720" w:hanging="360"/>
      </w:pPr>
      <w:rPr>
        <w:rFonts w:ascii="Symbol" w:hAnsi="Symbol"/>
      </w:rPr>
    </w:lvl>
    <w:lvl w:ilvl="6" w:tplc="673842F2">
      <w:start w:val="1"/>
      <w:numFmt w:val="bullet"/>
      <w:lvlText w:val=""/>
      <w:lvlJc w:val="left"/>
      <w:pPr>
        <w:ind w:left="720" w:hanging="360"/>
      </w:pPr>
      <w:rPr>
        <w:rFonts w:ascii="Symbol" w:hAnsi="Symbol"/>
      </w:rPr>
    </w:lvl>
    <w:lvl w:ilvl="7" w:tplc="D12073AE">
      <w:start w:val="1"/>
      <w:numFmt w:val="bullet"/>
      <w:lvlText w:val=""/>
      <w:lvlJc w:val="left"/>
      <w:pPr>
        <w:ind w:left="720" w:hanging="360"/>
      </w:pPr>
      <w:rPr>
        <w:rFonts w:ascii="Symbol" w:hAnsi="Symbol"/>
      </w:rPr>
    </w:lvl>
    <w:lvl w:ilvl="8" w:tplc="6388C83A">
      <w:start w:val="1"/>
      <w:numFmt w:val="bullet"/>
      <w:lvlText w:val=""/>
      <w:lvlJc w:val="left"/>
      <w:pPr>
        <w:ind w:left="720" w:hanging="360"/>
      </w:pPr>
      <w:rPr>
        <w:rFonts w:ascii="Symbol" w:hAnsi="Symbol"/>
      </w:rPr>
    </w:lvl>
  </w:abstractNum>
  <w:abstractNum w:abstractNumId="9" w15:restartNumberingAfterBreak="0">
    <w:nsid w:val="2EC16B9C"/>
    <w:multiLevelType w:val="hybridMultilevel"/>
    <w:tmpl w:val="28523392"/>
    <w:lvl w:ilvl="0" w:tplc="B8A2B314">
      <w:start w:val="1"/>
      <w:numFmt w:val="decimal"/>
      <w:lvlText w:val="%1."/>
      <w:lvlJc w:val="left"/>
      <w:pPr>
        <w:ind w:left="1020" w:hanging="360"/>
      </w:pPr>
    </w:lvl>
    <w:lvl w:ilvl="1" w:tplc="B0FE9240">
      <w:start w:val="1"/>
      <w:numFmt w:val="decimal"/>
      <w:lvlText w:val="%2."/>
      <w:lvlJc w:val="left"/>
      <w:pPr>
        <w:ind w:left="1020" w:hanging="360"/>
      </w:pPr>
    </w:lvl>
    <w:lvl w:ilvl="2" w:tplc="4B6AA7EE">
      <w:start w:val="1"/>
      <w:numFmt w:val="decimal"/>
      <w:lvlText w:val="%3."/>
      <w:lvlJc w:val="left"/>
      <w:pPr>
        <w:ind w:left="1020" w:hanging="360"/>
      </w:pPr>
    </w:lvl>
    <w:lvl w:ilvl="3" w:tplc="C884E22E">
      <w:start w:val="1"/>
      <w:numFmt w:val="decimal"/>
      <w:lvlText w:val="%4."/>
      <w:lvlJc w:val="left"/>
      <w:pPr>
        <w:ind w:left="1020" w:hanging="360"/>
      </w:pPr>
    </w:lvl>
    <w:lvl w:ilvl="4" w:tplc="8E8E407E">
      <w:start w:val="1"/>
      <w:numFmt w:val="decimal"/>
      <w:lvlText w:val="%5."/>
      <w:lvlJc w:val="left"/>
      <w:pPr>
        <w:ind w:left="1020" w:hanging="360"/>
      </w:pPr>
    </w:lvl>
    <w:lvl w:ilvl="5" w:tplc="A26A5A64">
      <w:start w:val="1"/>
      <w:numFmt w:val="decimal"/>
      <w:lvlText w:val="%6."/>
      <w:lvlJc w:val="left"/>
      <w:pPr>
        <w:ind w:left="1020" w:hanging="360"/>
      </w:pPr>
    </w:lvl>
    <w:lvl w:ilvl="6" w:tplc="3F180DFE">
      <w:start w:val="1"/>
      <w:numFmt w:val="decimal"/>
      <w:lvlText w:val="%7."/>
      <w:lvlJc w:val="left"/>
      <w:pPr>
        <w:ind w:left="1020" w:hanging="360"/>
      </w:pPr>
    </w:lvl>
    <w:lvl w:ilvl="7" w:tplc="380C8448">
      <w:start w:val="1"/>
      <w:numFmt w:val="decimal"/>
      <w:lvlText w:val="%8."/>
      <w:lvlJc w:val="left"/>
      <w:pPr>
        <w:ind w:left="1020" w:hanging="360"/>
      </w:pPr>
    </w:lvl>
    <w:lvl w:ilvl="8" w:tplc="61BAAAB0">
      <w:start w:val="1"/>
      <w:numFmt w:val="decimal"/>
      <w:lvlText w:val="%9."/>
      <w:lvlJc w:val="left"/>
      <w:pPr>
        <w:ind w:left="1020" w:hanging="360"/>
      </w:pPr>
    </w:lvl>
  </w:abstractNum>
  <w:abstractNum w:abstractNumId="10" w15:restartNumberingAfterBreak="0">
    <w:nsid w:val="32BF010C"/>
    <w:multiLevelType w:val="hybridMultilevel"/>
    <w:tmpl w:val="49640D36"/>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FE5360"/>
    <w:multiLevelType w:val="hybridMultilevel"/>
    <w:tmpl w:val="A2482ED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001AFD"/>
    <w:multiLevelType w:val="hybridMultilevel"/>
    <w:tmpl w:val="4356A922"/>
    <w:lvl w:ilvl="0" w:tplc="EF2C0B4C">
      <w:start w:val="1"/>
      <w:numFmt w:val="bullet"/>
      <w:lvlText w:val=""/>
      <w:lvlJc w:val="left"/>
      <w:pPr>
        <w:ind w:left="720" w:hanging="360"/>
      </w:pPr>
      <w:rPr>
        <w:rFonts w:ascii="Symbol" w:hAnsi="Symbol"/>
      </w:rPr>
    </w:lvl>
    <w:lvl w:ilvl="1" w:tplc="A93ABC36">
      <w:start w:val="1"/>
      <w:numFmt w:val="bullet"/>
      <w:lvlText w:val=""/>
      <w:lvlJc w:val="left"/>
      <w:pPr>
        <w:ind w:left="720" w:hanging="360"/>
      </w:pPr>
      <w:rPr>
        <w:rFonts w:ascii="Symbol" w:hAnsi="Symbol"/>
      </w:rPr>
    </w:lvl>
    <w:lvl w:ilvl="2" w:tplc="0064535E">
      <w:start w:val="1"/>
      <w:numFmt w:val="bullet"/>
      <w:lvlText w:val=""/>
      <w:lvlJc w:val="left"/>
      <w:pPr>
        <w:ind w:left="720" w:hanging="360"/>
      </w:pPr>
      <w:rPr>
        <w:rFonts w:ascii="Symbol" w:hAnsi="Symbol"/>
      </w:rPr>
    </w:lvl>
    <w:lvl w:ilvl="3" w:tplc="A09E5D54">
      <w:start w:val="1"/>
      <w:numFmt w:val="bullet"/>
      <w:lvlText w:val=""/>
      <w:lvlJc w:val="left"/>
      <w:pPr>
        <w:ind w:left="720" w:hanging="360"/>
      </w:pPr>
      <w:rPr>
        <w:rFonts w:ascii="Symbol" w:hAnsi="Symbol"/>
      </w:rPr>
    </w:lvl>
    <w:lvl w:ilvl="4" w:tplc="F8D8FA2A">
      <w:start w:val="1"/>
      <w:numFmt w:val="bullet"/>
      <w:lvlText w:val=""/>
      <w:lvlJc w:val="left"/>
      <w:pPr>
        <w:ind w:left="720" w:hanging="360"/>
      </w:pPr>
      <w:rPr>
        <w:rFonts w:ascii="Symbol" w:hAnsi="Symbol"/>
      </w:rPr>
    </w:lvl>
    <w:lvl w:ilvl="5" w:tplc="B350733A">
      <w:start w:val="1"/>
      <w:numFmt w:val="bullet"/>
      <w:lvlText w:val=""/>
      <w:lvlJc w:val="left"/>
      <w:pPr>
        <w:ind w:left="720" w:hanging="360"/>
      </w:pPr>
      <w:rPr>
        <w:rFonts w:ascii="Symbol" w:hAnsi="Symbol"/>
      </w:rPr>
    </w:lvl>
    <w:lvl w:ilvl="6" w:tplc="E06ADD50">
      <w:start w:val="1"/>
      <w:numFmt w:val="bullet"/>
      <w:lvlText w:val=""/>
      <w:lvlJc w:val="left"/>
      <w:pPr>
        <w:ind w:left="720" w:hanging="360"/>
      </w:pPr>
      <w:rPr>
        <w:rFonts w:ascii="Symbol" w:hAnsi="Symbol"/>
      </w:rPr>
    </w:lvl>
    <w:lvl w:ilvl="7" w:tplc="F6A47690">
      <w:start w:val="1"/>
      <w:numFmt w:val="bullet"/>
      <w:lvlText w:val=""/>
      <w:lvlJc w:val="left"/>
      <w:pPr>
        <w:ind w:left="720" w:hanging="360"/>
      </w:pPr>
      <w:rPr>
        <w:rFonts w:ascii="Symbol" w:hAnsi="Symbol"/>
      </w:rPr>
    </w:lvl>
    <w:lvl w:ilvl="8" w:tplc="01684E34">
      <w:start w:val="1"/>
      <w:numFmt w:val="bullet"/>
      <w:lvlText w:val=""/>
      <w:lvlJc w:val="left"/>
      <w:pPr>
        <w:ind w:left="720" w:hanging="360"/>
      </w:pPr>
      <w:rPr>
        <w:rFonts w:ascii="Symbol" w:hAnsi="Symbol"/>
      </w:rPr>
    </w:lvl>
  </w:abstractNum>
  <w:abstractNum w:abstractNumId="13" w15:restartNumberingAfterBreak="0">
    <w:nsid w:val="38EF78B9"/>
    <w:multiLevelType w:val="hybridMultilevel"/>
    <w:tmpl w:val="38BAB726"/>
    <w:lvl w:ilvl="0" w:tplc="D262858E">
      <w:start w:val="1"/>
      <w:numFmt w:val="bullet"/>
      <w:lvlText w:val=""/>
      <w:lvlJc w:val="left"/>
      <w:pPr>
        <w:ind w:left="720" w:hanging="360"/>
      </w:pPr>
      <w:rPr>
        <w:rFonts w:ascii="Symbol" w:hAnsi="Symbol"/>
      </w:rPr>
    </w:lvl>
    <w:lvl w:ilvl="1" w:tplc="217E3E1C">
      <w:start w:val="1"/>
      <w:numFmt w:val="bullet"/>
      <w:lvlText w:val=""/>
      <w:lvlJc w:val="left"/>
      <w:pPr>
        <w:ind w:left="720" w:hanging="360"/>
      </w:pPr>
      <w:rPr>
        <w:rFonts w:ascii="Symbol" w:hAnsi="Symbol"/>
      </w:rPr>
    </w:lvl>
    <w:lvl w:ilvl="2" w:tplc="4D1488A6">
      <w:start w:val="1"/>
      <w:numFmt w:val="bullet"/>
      <w:lvlText w:val=""/>
      <w:lvlJc w:val="left"/>
      <w:pPr>
        <w:ind w:left="720" w:hanging="360"/>
      </w:pPr>
      <w:rPr>
        <w:rFonts w:ascii="Symbol" w:hAnsi="Symbol"/>
      </w:rPr>
    </w:lvl>
    <w:lvl w:ilvl="3" w:tplc="B83A08D6">
      <w:start w:val="1"/>
      <w:numFmt w:val="bullet"/>
      <w:lvlText w:val=""/>
      <w:lvlJc w:val="left"/>
      <w:pPr>
        <w:ind w:left="720" w:hanging="360"/>
      </w:pPr>
      <w:rPr>
        <w:rFonts w:ascii="Symbol" w:hAnsi="Symbol"/>
      </w:rPr>
    </w:lvl>
    <w:lvl w:ilvl="4" w:tplc="6890D988">
      <w:start w:val="1"/>
      <w:numFmt w:val="bullet"/>
      <w:lvlText w:val=""/>
      <w:lvlJc w:val="left"/>
      <w:pPr>
        <w:ind w:left="720" w:hanging="360"/>
      </w:pPr>
      <w:rPr>
        <w:rFonts w:ascii="Symbol" w:hAnsi="Symbol"/>
      </w:rPr>
    </w:lvl>
    <w:lvl w:ilvl="5" w:tplc="B2782C86">
      <w:start w:val="1"/>
      <w:numFmt w:val="bullet"/>
      <w:lvlText w:val=""/>
      <w:lvlJc w:val="left"/>
      <w:pPr>
        <w:ind w:left="720" w:hanging="360"/>
      </w:pPr>
      <w:rPr>
        <w:rFonts w:ascii="Symbol" w:hAnsi="Symbol"/>
      </w:rPr>
    </w:lvl>
    <w:lvl w:ilvl="6" w:tplc="8A660FF2">
      <w:start w:val="1"/>
      <w:numFmt w:val="bullet"/>
      <w:lvlText w:val=""/>
      <w:lvlJc w:val="left"/>
      <w:pPr>
        <w:ind w:left="720" w:hanging="360"/>
      </w:pPr>
      <w:rPr>
        <w:rFonts w:ascii="Symbol" w:hAnsi="Symbol"/>
      </w:rPr>
    </w:lvl>
    <w:lvl w:ilvl="7" w:tplc="27065808">
      <w:start w:val="1"/>
      <w:numFmt w:val="bullet"/>
      <w:lvlText w:val=""/>
      <w:lvlJc w:val="left"/>
      <w:pPr>
        <w:ind w:left="720" w:hanging="360"/>
      </w:pPr>
      <w:rPr>
        <w:rFonts w:ascii="Symbol" w:hAnsi="Symbol"/>
      </w:rPr>
    </w:lvl>
    <w:lvl w:ilvl="8" w:tplc="8EB662D2">
      <w:start w:val="1"/>
      <w:numFmt w:val="bullet"/>
      <w:lvlText w:val=""/>
      <w:lvlJc w:val="left"/>
      <w:pPr>
        <w:ind w:left="720" w:hanging="360"/>
      </w:pPr>
      <w:rPr>
        <w:rFonts w:ascii="Symbol" w:hAnsi="Symbol"/>
      </w:rPr>
    </w:lvl>
  </w:abstractNum>
  <w:abstractNum w:abstractNumId="14" w15:restartNumberingAfterBreak="0">
    <w:nsid w:val="4C84225E"/>
    <w:multiLevelType w:val="hybridMultilevel"/>
    <w:tmpl w:val="49640D36"/>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BA23B7"/>
    <w:multiLevelType w:val="hybridMultilevel"/>
    <w:tmpl w:val="A51A46AE"/>
    <w:lvl w:ilvl="0" w:tplc="ED520D40">
      <w:start w:val="1"/>
      <w:numFmt w:val="bullet"/>
      <w:lvlText w:val=""/>
      <w:lvlJc w:val="left"/>
      <w:pPr>
        <w:ind w:left="720" w:hanging="360"/>
      </w:pPr>
      <w:rPr>
        <w:rFonts w:ascii="Symbol" w:hAnsi="Symbol"/>
      </w:rPr>
    </w:lvl>
    <w:lvl w:ilvl="1" w:tplc="8B4EDA9C">
      <w:start w:val="1"/>
      <w:numFmt w:val="bullet"/>
      <w:lvlText w:val=""/>
      <w:lvlJc w:val="left"/>
      <w:pPr>
        <w:ind w:left="720" w:hanging="360"/>
      </w:pPr>
      <w:rPr>
        <w:rFonts w:ascii="Symbol" w:hAnsi="Symbol"/>
      </w:rPr>
    </w:lvl>
    <w:lvl w:ilvl="2" w:tplc="24866DD4">
      <w:start w:val="1"/>
      <w:numFmt w:val="bullet"/>
      <w:lvlText w:val=""/>
      <w:lvlJc w:val="left"/>
      <w:pPr>
        <w:ind w:left="720" w:hanging="360"/>
      </w:pPr>
      <w:rPr>
        <w:rFonts w:ascii="Symbol" w:hAnsi="Symbol"/>
      </w:rPr>
    </w:lvl>
    <w:lvl w:ilvl="3" w:tplc="B588BF9E">
      <w:start w:val="1"/>
      <w:numFmt w:val="bullet"/>
      <w:lvlText w:val=""/>
      <w:lvlJc w:val="left"/>
      <w:pPr>
        <w:ind w:left="720" w:hanging="360"/>
      </w:pPr>
      <w:rPr>
        <w:rFonts w:ascii="Symbol" w:hAnsi="Symbol"/>
      </w:rPr>
    </w:lvl>
    <w:lvl w:ilvl="4" w:tplc="C030A920">
      <w:start w:val="1"/>
      <w:numFmt w:val="bullet"/>
      <w:lvlText w:val=""/>
      <w:lvlJc w:val="left"/>
      <w:pPr>
        <w:ind w:left="720" w:hanging="360"/>
      </w:pPr>
      <w:rPr>
        <w:rFonts w:ascii="Symbol" w:hAnsi="Symbol"/>
      </w:rPr>
    </w:lvl>
    <w:lvl w:ilvl="5" w:tplc="9DEE5F72">
      <w:start w:val="1"/>
      <w:numFmt w:val="bullet"/>
      <w:lvlText w:val=""/>
      <w:lvlJc w:val="left"/>
      <w:pPr>
        <w:ind w:left="720" w:hanging="360"/>
      </w:pPr>
      <w:rPr>
        <w:rFonts w:ascii="Symbol" w:hAnsi="Symbol"/>
      </w:rPr>
    </w:lvl>
    <w:lvl w:ilvl="6" w:tplc="17A2F886">
      <w:start w:val="1"/>
      <w:numFmt w:val="bullet"/>
      <w:lvlText w:val=""/>
      <w:lvlJc w:val="left"/>
      <w:pPr>
        <w:ind w:left="720" w:hanging="360"/>
      </w:pPr>
      <w:rPr>
        <w:rFonts w:ascii="Symbol" w:hAnsi="Symbol"/>
      </w:rPr>
    </w:lvl>
    <w:lvl w:ilvl="7" w:tplc="F5AEB478">
      <w:start w:val="1"/>
      <w:numFmt w:val="bullet"/>
      <w:lvlText w:val=""/>
      <w:lvlJc w:val="left"/>
      <w:pPr>
        <w:ind w:left="720" w:hanging="360"/>
      </w:pPr>
      <w:rPr>
        <w:rFonts w:ascii="Symbol" w:hAnsi="Symbol"/>
      </w:rPr>
    </w:lvl>
    <w:lvl w:ilvl="8" w:tplc="CC265584">
      <w:start w:val="1"/>
      <w:numFmt w:val="bullet"/>
      <w:lvlText w:val=""/>
      <w:lvlJc w:val="left"/>
      <w:pPr>
        <w:ind w:left="720" w:hanging="360"/>
      </w:pPr>
      <w:rPr>
        <w:rFonts w:ascii="Symbol" w:hAnsi="Symbol"/>
      </w:rPr>
    </w:lvl>
  </w:abstractNum>
  <w:abstractNum w:abstractNumId="16" w15:restartNumberingAfterBreak="0">
    <w:nsid w:val="50D13487"/>
    <w:multiLevelType w:val="hybridMultilevel"/>
    <w:tmpl w:val="40FC6C42"/>
    <w:lvl w:ilvl="0" w:tplc="D466DA1E">
      <w:start w:val="1"/>
      <w:numFmt w:val="upp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369605"/>
    <w:multiLevelType w:val="multilevel"/>
    <w:tmpl w:val="F2CAF82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59F97F90"/>
    <w:multiLevelType w:val="hybridMultilevel"/>
    <w:tmpl w:val="49640D36"/>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6C4D07"/>
    <w:multiLevelType w:val="hybridMultilevel"/>
    <w:tmpl w:val="7B9A2040"/>
    <w:lvl w:ilvl="0" w:tplc="90F0E822">
      <w:start w:val="1"/>
      <w:numFmt w:val="upperLetter"/>
      <w:lvlText w:val="%1."/>
      <w:lvlJc w:val="left"/>
      <w:pPr>
        <w:ind w:left="1020" w:hanging="360"/>
      </w:pPr>
    </w:lvl>
    <w:lvl w:ilvl="1" w:tplc="E70C5DAE">
      <w:start w:val="1"/>
      <w:numFmt w:val="upperLetter"/>
      <w:lvlText w:val="%2."/>
      <w:lvlJc w:val="left"/>
      <w:pPr>
        <w:ind w:left="1020" w:hanging="360"/>
      </w:pPr>
    </w:lvl>
    <w:lvl w:ilvl="2" w:tplc="6FFA645E">
      <w:start w:val="1"/>
      <w:numFmt w:val="upperLetter"/>
      <w:lvlText w:val="%3."/>
      <w:lvlJc w:val="left"/>
      <w:pPr>
        <w:ind w:left="1020" w:hanging="360"/>
      </w:pPr>
    </w:lvl>
    <w:lvl w:ilvl="3" w:tplc="E4F05370">
      <w:start w:val="1"/>
      <w:numFmt w:val="upperLetter"/>
      <w:lvlText w:val="%4."/>
      <w:lvlJc w:val="left"/>
      <w:pPr>
        <w:ind w:left="1020" w:hanging="360"/>
      </w:pPr>
    </w:lvl>
    <w:lvl w:ilvl="4" w:tplc="776A91D0">
      <w:start w:val="1"/>
      <w:numFmt w:val="upperLetter"/>
      <w:lvlText w:val="%5."/>
      <w:lvlJc w:val="left"/>
      <w:pPr>
        <w:ind w:left="1020" w:hanging="360"/>
      </w:pPr>
    </w:lvl>
    <w:lvl w:ilvl="5" w:tplc="5C7C8C7E">
      <w:start w:val="1"/>
      <w:numFmt w:val="upperLetter"/>
      <w:lvlText w:val="%6."/>
      <w:lvlJc w:val="left"/>
      <w:pPr>
        <w:ind w:left="1020" w:hanging="360"/>
      </w:pPr>
    </w:lvl>
    <w:lvl w:ilvl="6" w:tplc="31865750">
      <w:start w:val="1"/>
      <w:numFmt w:val="upperLetter"/>
      <w:lvlText w:val="%7."/>
      <w:lvlJc w:val="left"/>
      <w:pPr>
        <w:ind w:left="1020" w:hanging="360"/>
      </w:pPr>
    </w:lvl>
    <w:lvl w:ilvl="7" w:tplc="0FBAACA6">
      <w:start w:val="1"/>
      <w:numFmt w:val="upperLetter"/>
      <w:lvlText w:val="%8."/>
      <w:lvlJc w:val="left"/>
      <w:pPr>
        <w:ind w:left="1020" w:hanging="360"/>
      </w:pPr>
    </w:lvl>
    <w:lvl w:ilvl="8" w:tplc="058AEA1E">
      <w:start w:val="1"/>
      <w:numFmt w:val="upperLetter"/>
      <w:lvlText w:val="%9."/>
      <w:lvlJc w:val="left"/>
      <w:pPr>
        <w:ind w:left="1020" w:hanging="360"/>
      </w:pPr>
    </w:lvl>
  </w:abstractNum>
  <w:abstractNum w:abstractNumId="20" w15:restartNumberingAfterBreak="0">
    <w:nsid w:val="60241EB6"/>
    <w:multiLevelType w:val="hybridMultilevel"/>
    <w:tmpl w:val="B164F4AA"/>
    <w:lvl w:ilvl="0" w:tplc="C1E888A6">
      <w:start w:val="1"/>
      <w:numFmt w:val="upperLetter"/>
      <w:lvlText w:val="%1."/>
      <w:lvlJc w:val="left"/>
      <w:pPr>
        <w:ind w:left="1020" w:hanging="360"/>
      </w:pPr>
    </w:lvl>
    <w:lvl w:ilvl="1" w:tplc="ED42C3FE">
      <w:start w:val="1"/>
      <w:numFmt w:val="upperLetter"/>
      <w:lvlText w:val="%2."/>
      <w:lvlJc w:val="left"/>
      <w:pPr>
        <w:ind w:left="1020" w:hanging="360"/>
      </w:pPr>
    </w:lvl>
    <w:lvl w:ilvl="2" w:tplc="7040DE22">
      <w:start w:val="1"/>
      <w:numFmt w:val="upperLetter"/>
      <w:lvlText w:val="%3."/>
      <w:lvlJc w:val="left"/>
      <w:pPr>
        <w:ind w:left="1020" w:hanging="360"/>
      </w:pPr>
    </w:lvl>
    <w:lvl w:ilvl="3" w:tplc="6D749B8E">
      <w:start w:val="1"/>
      <w:numFmt w:val="upperLetter"/>
      <w:lvlText w:val="%4."/>
      <w:lvlJc w:val="left"/>
      <w:pPr>
        <w:ind w:left="1020" w:hanging="360"/>
      </w:pPr>
    </w:lvl>
    <w:lvl w:ilvl="4" w:tplc="2D0C9CBC">
      <w:start w:val="1"/>
      <w:numFmt w:val="upperLetter"/>
      <w:lvlText w:val="%5."/>
      <w:lvlJc w:val="left"/>
      <w:pPr>
        <w:ind w:left="1020" w:hanging="360"/>
      </w:pPr>
    </w:lvl>
    <w:lvl w:ilvl="5" w:tplc="624429E0">
      <w:start w:val="1"/>
      <w:numFmt w:val="upperLetter"/>
      <w:lvlText w:val="%6."/>
      <w:lvlJc w:val="left"/>
      <w:pPr>
        <w:ind w:left="1020" w:hanging="360"/>
      </w:pPr>
    </w:lvl>
    <w:lvl w:ilvl="6" w:tplc="BFFA526A">
      <w:start w:val="1"/>
      <w:numFmt w:val="upperLetter"/>
      <w:lvlText w:val="%7."/>
      <w:lvlJc w:val="left"/>
      <w:pPr>
        <w:ind w:left="1020" w:hanging="360"/>
      </w:pPr>
    </w:lvl>
    <w:lvl w:ilvl="7" w:tplc="283E5D08">
      <w:start w:val="1"/>
      <w:numFmt w:val="upperLetter"/>
      <w:lvlText w:val="%8."/>
      <w:lvlJc w:val="left"/>
      <w:pPr>
        <w:ind w:left="1020" w:hanging="360"/>
      </w:pPr>
    </w:lvl>
    <w:lvl w:ilvl="8" w:tplc="5BA660AE">
      <w:start w:val="1"/>
      <w:numFmt w:val="upperLetter"/>
      <w:lvlText w:val="%9."/>
      <w:lvlJc w:val="left"/>
      <w:pPr>
        <w:ind w:left="1020" w:hanging="360"/>
      </w:pPr>
    </w:lvl>
  </w:abstractNum>
  <w:abstractNum w:abstractNumId="21" w15:restartNumberingAfterBreak="0">
    <w:nsid w:val="6ECF3916"/>
    <w:multiLevelType w:val="hybridMultilevel"/>
    <w:tmpl w:val="CD2ED1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514D64"/>
    <w:multiLevelType w:val="hybridMultilevel"/>
    <w:tmpl w:val="958A6CD0"/>
    <w:lvl w:ilvl="0" w:tplc="F26A55E0">
      <w:start w:val="1"/>
      <w:numFmt w:val="decimal"/>
      <w:lvlText w:val="%1."/>
      <w:lvlJc w:val="left"/>
      <w:pPr>
        <w:ind w:left="1020" w:hanging="360"/>
      </w:pPr>
    </w:lvl>
    <w:lvl w:ilvl="1" w:tplc="ECF07294">
      <w:start w:val="1"/>
      <w:numFmt w:val="decimal"/>
      <w:lvlText w:val="%2."/>
      <w:lvlJc w:val="left"/>
      <w:pPr>
        <w:ind w:left="1020" w:hanging="360"/>
      </w:pPr>
    </w:lvl>
    <w:lvl w:ilvl="2" w:tplc="245C56CE">
      <w:start w:val="1"/>
      <w:numFmt w:val="decimal"/>
      <w:lvlText w:val="%3."/>
      <w:lvlJc w:val="left"/>
      <w:pPr>
        <w:ind w:left="1020" w:hanging="360"/>
      </w:pPr>
    </w:lvl>
    <w:lvl w:ilvl="3" w:tplc="815C233E">
      <w:start w:val="1"/>
      <w:numFmt w:val="decimal"/>
      <w:lvlText w:val="%4."/>
      <w:lvlJc w:val="left"/>
      <w:pPr>
        <w:ind w:left="1020" w:hanging="360"/>
      </w:pPr>
    </w:lvl>
    <w:lvl w:ilvl="4" w:tplc="7D440666">
      <w:start w:val="1"/>
      <w:numFmt w:val="decimal"/>
      <w:lvlText w:val="%5."/>
      <w:lvlJc w:val="left"/>
      <w:pPr>
        <w:ind w:left="1020" w:hanging="360"/>
      </w:pPr>
    </w:lvl>
    <w:lvl w:ilvl="5" w:tplc="C8F6FD36">
      <w:start w:val="1"/>
      <w:numFmt w:val="decimal"/>
      <w:lvlText w:val="%6."/>
      <w:lvlJc w:val="left"/>
      <w:pPr>
        <w:ind w:left="1020" w:hanging="360"/>
      </w:pPr>
    </w:lvl>
    <w:lvl w:ilvl="6" w:tplc="AEE41380">
      <w:start w:val="1"/>
      <w:numFmt w:val="decimal"/>
      <w:lvlText w:val="%7."/>
      <w:lvlJc w:val="left"/>
      <w:pPr>
        <w:ind w:left="1020" w:hanging="360"/>
      </w:pPr>
    </w:lvl>
    <w:lvl w:ilvl="7" w:tplc="591E4868">
      <w:start w:val="1"/>
      <w:numFmt w:val="decimal"/>
      <w:lvlText w:val="%8."/>
      <w:lvlJc w:val="left"/>
      <w:pPr>
        <w:ind w:left="1020" w:hanging="360"/>
      </w:pPr>
    </w:lvl>
    <w:lvl w:ilvl="8" w:tplc="0FA821E2">
      <w:start w:val="1"/>
      <w:numFmt w:val="decimal"/>
      <w:lvlText w:val="%9."/>
      <w:lvlJc w:val="left"/>
      <w:pPr>
        <w:ind w:left="1020" w:hanging="360"/>
      </w:pPr>
    </w:lvl>
  </w:abstractNum>
  <w:num w:numId="1">
    <w:abstractNumId w:val="17"/>
  </w:num>
  <w:num w:numId="2">
    <w:abstractNumId w:val="0"/>
  </w:num>
  <w:num w:numId="3">
    <w:abstractNumId w:val="5"/>
  </w:num>
  <w:num w:numId="4">
    <w:abstractNumId w:val="3"/>
  </w:num>
  <w:num w:numId="5">
    <w:abstractNumId w:val="6"/>
  </w:num>
  <w:num w:numId="6">
    <w:abstractNumId w:val="14"/>
  </w:num>
  <w:num w:numId="7">
    <w:abstractNumId w:val="10"/>
  </w:num>
  <w:num w:numId="8">
    <w:abstractNumId w:val="2"/>
  </w:num>
  <w:num w:numId="9">
    <w:abstractNumId w:val="18"/>
  </w:num>
  <w:num w:numId="10">
    <w:abstractNumId w:val="11"/>
  </w:num>
  <w:num w:numId="11">
    <w:abstractNumId w:val="16"/>
  </w:num>
  <w:num w:numId="12">
    <w:abstractNumId w:val="8"/>
  </w:num>
  <w:num w:numId="13">
    <w:abstractNumId w:val="7"/>
  </w:num>
  <w:num w:numId="14">
    <w:abstractNumId w:val="15"/>
  </w:num>
  <w:num w:numId="15">
    <w:abstractNumId w:val="22"/>
  </w:num>
  <w:num w:numId="16">
    <w:abstractNumId w:val="9"/>
  </w:num>
  <w:num w:numId="17">
    <w:abstractNumId w:val="4"/>
  </w:num>
  <w:num w:numId="18">
    <w:abstractNumId w:val="13"/>
  </w:num>
  <w:num w:numId="19">
    <w:abstractNumId w:val="12"/>
  </w:num>
  <w:num w:numId="20">
    <w:abstractNumId w:val="21"/>
  </w:num>
  <w:num w:numId="21">
    <w:abstractNumId w:val="20"/>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8A"/>
    <w:rsid w:val="0000167A"/>
    <w:rsid w:val="00006D00"/>
    <w:rsid w:val="00007353"/>
    <w:rsid w:val="00014512"/>
    <w:rsid w:val="00015024"/>
    <w:rsid w:val="00016E64"/>
    <w:rsid w:val="0003372E"/>
    <w:rsid w:val="0004280C"/>
    <w:rsid w:val="00045F17"/>
    <w:rsid w:val="00047D73"/>
    <w:rsid w:val="000541B7"/>
    <w:rsid w:val="00057049"/>
    <w:rsid w:val="00082BBA"/>
    <w:rsid w:val="000837DE"/>
    <w:rsid w:val="000965CB"/>
    <w:rsid w:val="000A5A7C"/>
    <w:rsid w:val="000A7752"/>
    <w:rsid w:val="000B3752"/>
    <w:rsid w:val="000B4B74"/>
    <w:rsid w:val="000C3E7F"/>
    <w:rsid w:val="000D1BB7"/>
    <w:rsid w:val="000D7E41"/>
    <w:rsid w:val="000E2122"/>
    <w:rsid w:val="000E6BBA"/>
    <w:rsid w:val="000F36D2"/>
    <w:rsid w:val="00101946"/>
    <w:rsid w:val="001048FC"/>
    <w:rsid w:val="001055FE"/>
    <w:rsid w:val="00111220"/>
    <w:rsid w:val="00142F21"/>
    <w:rsid w:val="00144146"/>
    <w:rsid w:val="0014488B"/>
    <w:rsid w:val="00145FB8"/>
    <w:rsid w:val="00151D29"/>
    <w:rsid w:val="00162D1C"/>
    <w:rsid w:val="001729D9"/>
    <w:rsid w:val="0017678D"/>
    <w:rsid w:val="00183D84"/>
    <w:rsid w:val="00192C31"/>
    <w:rsid w:val="001A2B11"/>
    <w:rsid w:val="001A2DB0"/>
    <w:rsid w:val="001C29DC"/>
    <w:rsid w:val="001D25B7"/>
    <w:rsid w:val="001F7937"/>
    <w:rsid w:val="001F7CCF"/>
    <w:rsid w:val="00202C6D"/>
    <w:rsid w:val="002170D6"/>
    <w:rsid w:val="00217DF8"/>
    <w:rsid w:val="00222D5B"/>
    <w:rsid w:val="0023204C"/>
    <w:rsid w:val="0023410A"/>
    <w:rsid w:val="002359CB"/>
    <w:rsid w:val="00237FAC"/>
    <w:rsid w:val="00241510"/>
    <w:rsid w:val="0025259B"/>
    <w:rsid w:val="00270359"/>
    <w:rsid w:val="00280D2A"/>
    <w:rsid w:val="002B71E3"/>
    <w:rsid w:val="002C521E"/>
    <w:rsid w:val="002D3729"/>
    <w:rsid w:val="002D69B8"/>
    <w:rsid w:val="002E3AD8"/>
    <w:rsid w:val="002F56AE"/>
    <w:rsid w:val="003029F9"/>
    <w:rsid w:val="0031120E"/>
    <w:rsid w:val="00317371"/>
    <w:rsid w:val="003204BA"/>
    <w:rsid w:val="00323235"/>
    <w:rsid w:val="00335120"/>
    <w:rsid w:val="00377A6F"/>
    <w:rsid w:val="0039454F"/>
    <w:rsid w:val="003B2E9E"/>
    <w:rsid w:val="003F08C4"/>
    <w:rsid w:val="00403A03"/>
    <w:rsid w:val="004048E9"/>
    <w:rsid w:val="00434ECC"/>
    <w:rsid w:val="004367CD"/>
    <w:rsid w:val="004441D8"/>
    <w:rsid w:val="004448AB"/>
    <w:rsid w:val="00445414"/>
    <w:rsid w:val="00451BE0"/>
    <w:rsid w:val="00454173"/>
    <w:rsid w:val="00460F68"/>
    <w:rsid w:val="0048441F"/>
    <w:rsid w:val="004A086E"/>
    <w:rsid w:val="004A53FB"/>
    <w:rsid w:val="004B022C"/>
    <w:rsid w:val="004C56D2"/>
    <w:rsid w:val="004C5FFA"/>
    <w:rsid w:val="004C61AC"/>
    <w:rsid w:val="004D5268"/>
    <w:rsid w:val="004E3A35"/>
    <w:rsid w:val="004E78FD"/>
    <w:rsid w:val="004F03D8"/>
    <w:rsid w:val="004F3D1B"/>
    <w:rsid w:val="005056B3"/>
    <w:rsid w:val="005068A6"/>
    <w:rsid w:val="00516361"/>
    <w:rsid w:val="00520B80"/>
    <w:rsid w:val="00522992"/>
    <w:rsid w:val="00551993"/>
    <w:rsid w:val="00555E25"/>
    <w:rsid w:val="005743DE"/>
    <w:rsid w:val="005768AC"/>
    <w:rsid w:val="00580446"/>
    <w:rsid w:val="00590926"/>
    <w:rsid w:val="00590E22"/>
    <w:rsid w:val="0059223A"/>
    <w:rsid w:val="005949E3"/>
    <w:rsid w:val="005B08CE"/>
    <w:rsid w:val="005B5ADB"/>
    <w:rsid w:val="005C0868"/>
    <w:rsid w:val="005C77C3"/>
    <w:rsid w:val="005D2F6C"/>
    <w:rsid w:val="005D4E41"/>
    <w:rsid w:val="005E601D"/>
    <w:rsid w:val="005F400F"/>
    <w:rsid w:val="005F5D90"/>
    <w:rsid w:val="00605F5E"/>
    <w:rsid w:val="00616103"/>
    <w:rsid w:val="00625223"/>
    <w:rsid w:val="00650135"/>
    <w:rsid w:val="00650399"/>
    <w:rsid w:val="00665CBD"/>
    <w:rsid w:val="006A0C98"/>
    <w:rsid w:val="006A4DB4"/>
    <w:rsid w:val="006B777C"/>
    <w:rsid w:val="006D6808"/>
    <w:rsid w:val="006E3162"/>
    <w:rsid w:val="006E6B01"/>
    <w:rsid w:val="00703EA6"/>
    <w:rsid w:val="0072078A"/>
    <w:rsid w:val="00724C3A"/>
    <w:rsid w:val="00726655"/>
    <w:rsid w:val="00734B19"/>
    <w:rsid w:val="00734C61"/>
    <w:rsid w:val="00755873"/>
    <w:rsid w:val="00757087"/>
    <w:rsid w:val="00760C7B"/>
    <w:rsid w:val="00763A25"/>
    <w:rsid w:val="00764945"/>
    <w:rsid w:val="007970F4"/>
    <w:rsid w:val="00797111"/>
    <w:rsid w:val="007B755D"/>
    <w:rsid w:val="007C6081"/>
    <w:rsid w:val="007D3C1F"/>
    <w:rsid w:val="00802575"/>
    <w:rsid w:val="00815E75"/>
    <w:rsid w:val="00850368"/>
    <w:rsid w:val="00853C5E"/>
    <w:rsid w:val="00854A75"/>
    <w:rsid w:val="008627C2"/>
    <w:rsid w:val="008872CB"/>
    <w:rsid w:val="00892065"/>
    <w:rsid w:val="008925C6"/>
    <w:rsid w:val="0089702E"/>
    <w:rsid w:val="008A6D60"/>
    <w:rsid w:val="008D0E8B"/>
    <w:rsid w:val="008E1741"/>
    <w:rsid w:val="008E5366"/>
    <w:rsid w:val="008E658C"/>
    <w:rsid w:val="008E7923"/>
    <w:rsid w:val="008F0B93"/>
    <w:rsid w:val="008F0F26"/>
    <w:rsid w:val="008F695C"/>
    <w:rsid w:val="008F7247"/>
    <w:rsid w:val="008F7BC3"/>
    <w:rsid w:val="009017EF"/>
    <w:rsid w:val="009021AC"/>
    <w:rsid w:val="00903B2C"/>
    <w:rsid w:val="00907D04"/>
    <w:rsid w:val="00911C92"/>
    <w:rsid w:val="00916B7D"/>
    <w:rsid w:val="00930EF5"/>
    <w:rsid w:val="0093438E"/>
    <w:rsid w:val="00936F5A"/>
    <w:rsid w:val="0095453A"/>
    <w:rsid w:val="0095509B"/>
    <w:rsid w:val="0095613A"/>
    <w:rsid w:val="00957823"/>
    <w:rsid w:val="00963700"/>
    <w:rsid w:val="00970D04"/>
    <w:rsid w:val="00972EA7"/>
    <w:rsid w:val="00984C24"/>
    <w:rsid w:val="00992E26"/>
    <w:rsid w:val="00993410"/>
    <w:rsid w:val="00993A3C"/>
    <w:rsid w:val="009A0747"/>
    <w:rsid w:val="009B1568"/>
    <w:rsid w:val="009C0E5C"/>
    <w:rsid w:val="009C15CB"/>
    <w:rsid w:val="009C2425"/>
    <w:rsid w:val="009C39FD"/>
    <w:rsid w:val="009C4500"/>
    <w:rsid w:val="009D2F39"/>
    <w:rsid w:val="009E03B2"/>
    <w:rsid w:val="009E0620"/>
    <w:rsid w:val="009E19ED"/>
    <w:rsid w:val="009F0DFF"/>
    <w:rsid w:val="00A16CE2"/>
    <w:rsid w:val="00A21073"/>
    <w:rsid w:val="00A21C5C"/>
    <w:rsid w:val="00A27AD1"/>
    <w:rsid w:val="00A30B6E"/>
    <w:rsid w:val="00A4303E"/>
    <w:rsid w:val="00A532ED"/>
    <w:rsid w:val="00A80458"/>
    <w:rsid w:val="00A920DB"/>
    <w:rsid w:val="00A94FFE"/>
    <w:rsid w:val="00AB321B"/>
    <w:rsid w:val="00AB629C"/>
    <w:rsid w:val="00AD3F72"/>
    <w:rsid w:val="00AD6CBD"/>
    <w:rsid w:val="00AE29E9"/>
    <w:rsid w:val="00AE4F4D"/>
    <w:rsid w:val="00AE582C"/>
    <w:rsid w:val="00AF5749"/>
    <w:rsid w:val="00AF5C49"/>
    <w:rsid w:val="00B17645"/>
    <w:rsid w:val="00B2227B"/>
    <w:rsid w:val="00B23018"/>
    <w:rsid w:val="00B23E8E"/>
    <w:rsid w:val="00B32544"/>
    <w:rsid w:val="00B37519"/>
    <w:rsid w:val="00B37DB3"/>
    <w:rsid w:val="00B53F16"/>
    <w:rsid w:val="00B734E5"/>
    <w:rsid w:val="00B860AB"/>
    <w:rsid w:val="00B873B1"/>
    <w:rsid w:val="00B94D07"/>
    <w:rsid w:val="00B97CC9"/>
    <w:rsid w:val="00BA17F8"/>
    <w:rsid w:val="00BA532E"/>
    <w:rsid w:val="00BA6CFE"/>
    <w:rsid w:val="00BB0980"/>
    <w:rsid w:val="00BE5F69"/>
    <w:rsid w:val="00BF2CA5"/>
    <w:rsid w:val="00BF45BD"/>
    <w:rsid w:val="00BF52F0"/>
    <w:rsid w:val="00C0532B"/>
    <w:rsid w:val="00C06438"/>
    <w:rsid w:val="00C1347A"/>
    <w:rsid w:val="00C238AB"/>
    <w:rsid w:val="00C32199"/>
    <w:rsid w:val="00C35178"/>
    <w:rsid w:val="00C52CB7"/>
    <w:rsid w:val="00C6039B"/>
    <w:rsid w:val="00C62F06"/>
    <w:rsid w:val="00C71BA5"/>
    <w:rsid w:val="00C7508C"/>
    <w:rsid w:val="00C85376"/>
    <w:rsid w:val="00C87BCE"/>
    <w:rsid w:val="00C945F0"/>
    <w:rsid w:val="00CA7D00"/>
    <w:rsid w:val="00CB0E42"/>
    <w:rsid w:val="00CC0894"/>
    <w:rsid w:val="00CC377E"/>
    <w:rsid w:val="00CC72CF"/>
    <w:rsid w:val="00CD396E"/>
    <w:rsid w:val="00CD5F7B"/>
    <w:rsid w:val="00CE74EC"/>
    <w:rsid w:val="00CF18AD"/>
    <w:rsid w:val="00CF72C4"/>
    <w:rsid w:val="00D014F5"/>
    <w:rsid w:val="00D06E31"/>
    <w:rsid w:val="00D15F60"/>
    <w:rsid w:val="00D21E5B"/>
    <w:rsid w:val="00D46E1A"/>
    <w:rsid w:val="00D55660"/>
    <w:rsid w:val="00D56B18"/>
    <w:rsid w:val="00D6562B"/>
    <w:rsid w:val="00D66433"/>
    <w:rsid w:val="00D758A9"/>
    <w:rsid w:val="00DA7A97"/>
    <w:rsid w:val="00DB3AE0"/>
    <w:rsid w:val="00DC7427"/>
    <w:rsid w:val="00DD2E60"/>
    <w:rsid w:val="00DD32A1"/>
    <w:rsid w:val="00DE3AA3"/>
    <w:rsid w:val="00DF146B"/>
    <w:rsid w:val="00DF1703"/>
    <w:rsid w:val="00E01FEC"/>
    <w:rsid w:val="00E035A3"/>
    <w:rsid w:val="00E13556"/>
    <w:rsid w:val="00E25CCA"/>
    <w:rsid w:val="00E25FBB"/>
    <w:rsid w:val="00E26174"/>
    <w:rsid w:val="00E37395"/>
    <w:rsid w:val="00E41DDB"/>
    <w:rsid w:val="00E570A1"/>
    <w:rsid w:val="00E60AD1"/>
    <w:rsid w:val="00E62FF0"/>
    <w:rsid w:val="00E67087"/>
    <w:rsid w:val="00E73B20"/>
    <w:rsid w:val="00E81695"/>
    <w:rsid w:val="00E81ACE"/>
    <w:rsid w:val="00E94F58"/>
    <w:rsid w:val="00EA3D1C"/>
    <w:rsid w:val="00EA3E8B"/>
    <w:rsid w:val="00EB09DD"/>
    <w:rsid w:val="00ED5518"/>
    <w:rsid w:val="00EE12F7"/>
    <w:rsid w:val="00EE151E"/>
    <w:rsid w:val="00EE56D0"/>
    <w:rsid w:val="00EE5A94"/>
    <w:rsid w:val="00EF238E"/>
    <w:rsid w:val="00EF6640"/>
    <w:rsid w:val="00EF6648"/>
    <w:rsid w:val="00F05BA6"/>
    <w:rsid w:val="00F26F98"/>
    <w:rsid w:val="00F34F84"/>
    <w:rsid w:val="00F4268D"/>
    <w:rsid w:val="00F43455"/>
    <w:rsid w:val="00F469A6"/>
    <w:rsid w:val="00F53DE0"/>
    <w:rsid w:val="00F82B3B"/>
    <w:rsid w:val="00FA69FD"/>
    <w:rsid w:val="00FB12F2"/>
    <w:rsid w:val="00FB493B"/>
    <w:rsid w:val="00FC3034"/>
    <w:rsid w:val="00FD5D0F"/>
    <w:rsid w:val="00FE7C29"/>
    <w:rsid w:val="00FF2376"/>
    <w:rsid w:val="02656425"/>
    <w:rsid w:val="22FFE184"/>
    <w:rsid w:val="28C0EE7C"/>
    <w:rsid w:val="4BB44EBA"/>
    <w:rsid w:val="4DD1ECA2"/>
    <w:rsid w:val="5968D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2078A"/>
    <w:pPr>
      <w:tabs>
        <w:tab w:val="center" w:pos="4536"/>
        <w:tab w:val="right" w:pos="9072"/>
      </w:tabs>
      <w:spacing w:line="240" w:lineRule="auto"/>
    </w:pPr>
  </w:style>
  <w:style w:type="character" w:customStyle="1" w:styleId="HeaderChar">
    <w:name w:val="Header Char"/>
    <w:basedOn w:val="DefaultParagraphFont"/>
    <w:link w:val="Header"/>
    <w:uiPriority w:val="99"/>
    <w:rsid w:val="0072078A"/>
    <w:rPr>
      <w:rFonts w:ascii="Verdana" w:hAnsi="Verdana"/>
      <w:color w:val="000000"/>
      <w:sz w:val="18"/>
      <w:szCs w:val="18"/>
    </w:rPr>
  </w:style>
  <w:style w:type="paragraph" w:styleId="Footer">
    <w:name w:val="footer"/>
    <w:basedOn w:val="Normal"/>
    <w:link w:val="FooterChar"/>
    <w:uiPriority w:val="99"/>
    <w:unhideWhenUsed/>
    <w:rsid w:val="0072078A"/>
    <w:pPr>
      <w:tabs>
        <w:tab w:val="center" w:pos="4536"/>
        <w:tab w:val="right" w:pos="9072"/>
      </w:tabs>
      <w:spacing w:line="240" w:lineRule="auto"/>
    </w:pPr>
  </w:style>
  <w:style w:type="character" w:customStyle="1" w:styleId="FooterChar">
    <w:name w:val="Footer Char"/>
    <w:basedOn w:val="DefaultParagraphFont"/>
    <w:link w:val="Footer"/>
    <w:uiPriority w:val="99"/>
    <w:rsid w:val="0072078A"/>
    <w:rPr>
      <w:rFonts w:ascii="Verdana" w:hAnsi="Verdana"/>
      <w:color w:val="000000"/>
      <w:sz w:val="18"/>
      <w:szCs w:val="18"/>
    </w:rPr>
  </w:style>
  <w:style w:type="character" w:styleId="CommentReference">
    <w:name w:val="annotation reference"/>
    <w:basedOn w:val="DefaultParagraphFont"/>
    <w:uiPriority w:val="99"/>
    <w:semiHidden/>
    <w:unhideWhenUsed/>
    <w:rsid w:val="000B3752"/>
    <w:rPr>
      <w:sz w:val="16"/>
      <w:szCs w:val="16"/>
    </w:rPr>
  </w:style>
  <w:style w:type="paragraph" w:styleId="CommentText">
    <w:name w:val="annotation text"/>
    <w:basedOn w:val="Normal"/>
    <w:link w:val="CommentTextChar"/>
    <w:uiPriority w:val="99"/>
    <w:unhideWhenUsed/>
    <w:rsid w:val="000B3752"/>
    <w:pPr>
      <w:spacing w:line="240" w:lineRule="auto"/>
    </w:pPr>
    <w:rPr>
      <w:sz w:val="20"/>
      <w:szCs w:val="20"/>
    </w:rPr>
  </w:style>
  <w:style w:type="character" w:customStyle="1" w:styleId="CommentTextChar">
    <w:name w:val="Comment Text Char"/>
    <w:basedOn w:val="DefaultParagraphFont"/>
    <w:link w:val="CommentText"/>
    <w:uiPriority w:val="99"/>
    <w:rsid w:val="000B375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B3752"/>
    <w:rPr>
      <w:b/>
      <w:bCs/>
    </w:rPr>
  </w:style>
  <w:style w:type="character" w:customStyle="1" w:styleId="CommentSubjectChar">
    <w:name w:val="Comment Subject Char"/>
    <w:basedOn w:val="CommentTextChar"/>
    <w:link w:val="CommentSubject"/>
    <w:uiPriority w:val="99"/>
    <w:semiHidden/>
    <w:rsid w:val="000B3752"/>
    <w:rPr>
      <w:rFonts w:ascii="Verdana" w:hAnsi="Verdana"/>
      <w:b/>
      <w:bCs/>
      <w:color w:val="000000"/>
    </w:rPr>
  </w:style>
  <w:style w:type="paragraph" w:styleId="ListParagraph">
    <w:name w:val="List Paragraph"/>
    <w:basedOn w:val="Normal"/>
    <w:uiPriority w:val="34"/>
    <w:rsid w:val="002170D6"/>
    <w:pPr>
      <w:ind w:left="720"/>
      <w:contextualSpacing/>
    </w:pPr>
  </w:style>
  <w:style w:type="paragraph" w:styleId="Revision">
    <w:name w:val="Revision"/>
    <w:hidden/>
    <w:uiPriority w:val="99"/>
    <w:semiHidden/>
    <w:rsid w:val="00CF72C4"/>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6A4DB4"/>
    <w:pPr>
      <w:spacing w:line="240" w:lineRule="auto"/>
    </w:pPr>
    <w:rPr>
      <w:sz w:val="20"/>
      <w:szCs w:val="20"/>
    </w:rPr>
  </w:style>
  <w:style w:type="character" w:customStyle="1" w:styleId="FootnoteTextChar">
    <w:name w:val="Footnote Text Char"/>
    <w:basedOn w:val="DefaultParagraphFont"/>
    <w:link w:val="FootnoteText"/>
    <w:uiPriority w:val="99"/>
    <w:semiHidden/>
    <w:rsid w:val="006A4DB4"/>
    <w:rPr>
      <w:rFonts w:ascii="Verdana" w:hAnsi="Verdana"/>
      <w:color w:val="000000"/>
    </w:rPr>
  </w:style>
  <w:style w:type="character" w:styleId="FootnoteReference">
    <w:name w:val="footnote reference"/>
    <w:basedOn w:val="DefaultParagraphFont"/>
    <w:uiPriority w:val="99"/>
    <w:semiHidden/>
    <w:unhideWhenUsed/>
    <w:rsid w:val="006A4DB4"/>
    <w:rPr>
      <w:vertAlign w:val="superscript"/>
    </w:rPr>
  </w:style>
  <w:style w:type="paragraph" w:customStyle="1" w:styleId="Default">
    <w:name w:val="Default"/>
    <w:rsid w:val="0048441F"/>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11639">
      <w:bodyDiv w:val="1"/>
      <w:marLeft w:val="0"/>
      <w:marRight w:val="0"/>
      <w:marTop w:val="0"/>
      <w:marBottom w:val="0"/>
      <w:divBdr>
        <w:top w:val="none" w:sz="0" w:space="0" w:color="auto"/>
        <w:left w:val="none" w:sz="0" w:space="0" w:color="auto"/>
        <w:bottom w:val="none" w:sz="0" w:space="0" w:color="auto"/>
        <w:right w:val="none" w:sz="0" w:space="0" w:color="auto"/>
      </w:divBdr>
    </w:div>
    <w:div w:id="588582982">
      <w:bodyDiv w:val="1"/>
      <w:marLeft w:val="0"/>
      <w:marRight w:val="0"/>
      <w:marTop w:val="0"/>
      <w:marBottom w:val="0"/>
      <w:divBdr>
        <w:top w:val="none" w:sz="0" w:space="0" w:color="auto"/>
        <w:left w:val="none" w:sz="0" w:space="0" w:color="auto"/>
        <w:bottom w:val="none" w:sz="0" w:space="0" w:color="auto"/>
        <w:right w:val="none" w:sz="0" w:space="0" w:color="auto"/>
      </w:divBdr>
    </w:div>
    <w:div w:id="97838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webSetting" Target="webSettings0.xml" Id="rId23"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corys.com/app/uploads/files/2019-10/20190221%20Rapport%20Economische%20schade%20door%20droogte%20in%202018.pdf" TargetMode="External"/><Relationship Id="rId1" Type="http://schemas.openxmlformats.org/officeDocument/2006/relationships/hyperlink" Target="https://www.eur.nl/upt/media/2020-04-erasmusupt-eindrapporteconomischeimpactlaagwater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1436</ap:Words>
  <ap:Characters>8186</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 - Ruimte voor de Rivier 2.0: beleidskeuze voor rivierbodem en afvoerverdeling hoogwater Rijntakken</vt:lpstr>
    </vt:vector>
  </ap:TitlesOfParts>
  <ap:LinksUpToDate>false</ap:LinksUpToDate>
  <ap:CharactersWithSpaces>9603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2026-06-22T15:27:00.0000000Z</dcterms:created>
  <dcterms:modified xsi:type="dcterms:W3CDTF">2026-06-22T15:27:00.0000000Z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10 april 2026</vt:lpwstr>
  </property>
  <property fmtid="{D5CDD505-2E9C-101B-9397-08002B2CF9AE}" pid="14" name="Opgesteld door, Naam">
    <vt:lpwstr>ir. M. Hofstra</vt:lpwstr>
  </property>
  <property fmtid="{D5CDD505-2E9C-101B-9397-08002B2CF9AE}" pid="15" name="Opgesteld door, Telefoonnummer">
    <vt:lpwstr/>
  </property>
  <property fmtid="{D5CDD505-2E9C-101B-9397-08002B2CF9AE}" pid="16" name="Kenmerk">
    <vt:lpwstr>...</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ContentTypeId">
    <vt:lpwstr>0x010100FBBF65928506E345AA7082BB82F6F73A</vt:lpwstr>
  </property>
</Properties>
</file>