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270" w:rsidRDefault="006E4978" w14:paraId="0DE3AA5D" w14:textId="1C936D72">
      <w:r>
        <w:t>Geachte voorzitter</w:t>
      </w:r>
      <w:r>
        <w:br/>
      </w:r>
      <w:r>
        <w:br/>
        <w:t>Hierbij bied</w:t>
      </w:r>
      <w:r w:rsidR="00822D2B">
        <w:t>en</w:t>
      </w:r>
      <w:r>
        <w:t xml:space="preserve"> </w:t>
      </w:r>
      <w:r w:rsidR="00822D2B">
        <w:t>wij</w:t>
      </w:r>
      <w:r>
        <w:t xml:space="preserve"> u de antwoorden aan op de schriftelijke vragen gesteld door het lid Bamenga (D66)</w:t>
      </w:r>
      <w:r w:rsidR="00822D2B">
        <w:t xml:space="preserve"> over </w:t>
      </w:r>
      <w:r>
        <w:t>Emiraten blijken Colombiaanse huurlingen naar oorlog in Soedan te sturen.</w:t>
      </w:r>
      <w:r w:rsidR="00822D2B">
        <w:t xml:space="preserve"> </w:t>
      </w:r>
      <w:r>
        <w:t>Deze vragen werden ingezonden op 27 mei 2026 met kenmerk 2026Z11057.</w:t>
      </w:r>
    </w:p>
    <w:p w:rsidR="004E04FC" w:rsidRDefault="004E04FC" w14:paraId="50328533" w14:textId="77777777"/>
    <w:p w:rsidRPr="00C774B2" w:rsidR="004E04FC" w:rsidP="004E04FC" w:rsidRDefault="004E04FC" w14:paraId="612D7671" w14:textId="77777777">
      <w:pPr>
        <w:rPr>
          <w:b/>
          <w:bCs/>
        </w:rPr>
      </w:pPr>
      <w:r w:rsidRPr="00C774B2">
        <w:rPr>
          <w:b/>
          <w:bCs/>
        </w:rPr>
        <w:t>Reactie op het Human Right Watch rapport ‘From Bogotá to El Fasher’</w:t>
      </w:r>
    </w:p>
    <w:p w:rsidRPr="00C774B2" w:rsidR="004E04FC" w:rsidP="004E04FC" w:rsidRDefault="004E04FC" w14:paraId="02E5441B" w14:textId="77777777">
      <w:pPr>
        <w:rPr>
          <w:b/>
          <w:bCs/>
        </w:rPr>
      </w:pPr>
    </w:p>
    <w:p w:rsidRPr="004E04FC" w:rsidR="004E04FC" w:rsidP="004E04FC" w:rsidRDefault="004E04FC" w14:paraId="2825B9B3" w14:textId="77777777">
      <w:r w:rsidRPr="004E04FC">
        <w:t>Het kabinet heeft kennis genomen van het rapport ‘From Bogotá to El Fasher’ van Human Rights Watch en deelt de zorgen over het conflict in Soedan. Het rapport bevat beschuldigingen over de inzet van Colombiaanse particuliere militaire contractanten in het conflict in Soedan en presenteert daarvoor een onderbouwing op basis van interviews, documentonderzoek en openbronnenanalyse. Rapporten van Human Rights Watch en andere gerenommeerde mensenrechtenorganisaties nemen wij serieus en aanbevelingen in deze rapporten worden zorgvuldig gewogen. Het rapport draagt bij aan het bredere inzicht in de internationalisering van het conflict in Soedan en onderstreept het belang van transparantie, verantwoording en verder feitenonderzoek.</w:t>
      </w:r>
    </w:p>
    <w:p w:rsidR="004E04FC" w:rsidRDefault="004E04FC" w14:paraId="06D07DFC" w14:textId="77777777"/>
    <w:p w:rsidR="00631270" w:rsidRDefault="00631270" w14:paraId="0DE3AA5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E8071B" w:rsidTr="00E8071B" w14:paraId="339F9620" w14:textId="77777777">
        <w:tc>
          <w:tcPr>
            <w:tcW w:w="3765" w:type="dxa"/>
          </w:tcPr>
          <w:p w:rsidR="00E8071B" w:rsidRDefault="00E8071B" w14:paraId="469768AC" w14:textId="77777777">
            <w:r w:rsidRPr="00E8071B">
              <w:t xml:space="preserve">De minister van Buitenlandse Zaken, </w:t>
            </w:r>
          </w:p>
          <w:p w:rsidR="00E8071B" w:rsidRDefault="00E8071B" w14:paraId="69E449CB" w14:textId="77777777"/>
          <w:p w:rsidR="00E8071B" w:rsidRDefault="00E8071B" w14:paraId="65180A66" w14:textId="77777777"/>
          <w:p w:rsidR="00E8071B" w:rsidRDefault="00E8071B" w14:paraId="3AF01BA8" w14:textId="77777777"/>
          <w:p w:rsidR="00E8071B" w:rsidRDefault="00E8071B" w14:paraId="1241E7C5" w14:textId="77777777"/>
          <w:p w:rsidR="00E8071B" w:rsidRDefault="00E8071B" w14:paraId="21865642" w14:textId="77777777"/>
          <w:p w:rsidR="00E8071B" w:rsidRDefault="00E8071B" w14:paraId="12EDE77A" w14:textId="77777777"/>
          <w:p w:rsidR="00E8071B" w:rsidRDefault="00E8071B" w14:paraId="6AA85C8D" w14:textId="728F8B0F">
            <w:r>
              <w:t>T.B.W. Berendsen</w:t>
            </w:r>
            <w:r w:rsidRPr="00E8071B">
              <w:t xml:space="preserve">             </w:t>
            </w:r>
          </w:p>
        </w:tc>
        <w:tc>
          <w:tcPr>
            <w:tcW w:w="3766" w:type="dxa"/>
          </w:tcPr>
          <w:p w:rsidR="00E8071B" w:rsidRDefault="00E8071B" w14:paraId="35336AC2" w14:textId="77777777">
            <w:r w:rsidRPr="00E8071B">
              <w:t>De minister van Buitenlandse Handel en Ontwikkelingssamenwerking,</w:t>
            </w:r>
          </w:p>
          <w:p w:rsidR="00E8071B" w:rsidRDefault="00E8071B" w14:paraId="65F11397" w14:textId="77777777"/>
          <w:p w:rsidR="00E8071B" w:rsidRDefault="00E8071B" w14:paraId="6638C393" w14:textId="77777777"/>
          <w:p w:rsidR="00E8071B" w:rsidRDefault="00E8071B" w14:paraId="2914F794" w14:textId="77777777"/>
          <w:p w:rsidR="00E8071B" w:rsidRDefault="00E8071B" w14:paraId="30CB7B19" w14:textId="77777777"/>
          <w:p w:rsidR="00E8071B" w:rsidRDefault="00E8071B" w14:paraId="6FA0686F" w14:textId="77777777"/>
          <w:p w:rsidR="00E8071B" w:rsidRDefault="00E8071B" w14:paraId="57F380C3" w14:textId="0B913D38">
            <w:r>
              <w:t>S.W. Sjoerdsma</w:t>
            </w:r>
          </w:p>
        </w:tc>
      </w:tr>
    </w:tbl>
    <w:p w:rsidR="00194570" w:rsidRDefault="00194570" w14:paraId="2D408243" w14:textId="77777777"/>
    <w:p w:rsidR="00194570" w:rsidRDefault="00194570" w14:paraId="7C1F106D" w14:textId="77777777"/>
    <w:p w:rsidR="00822D2B" w:rsidRDefault="00822D2B" w14:paraId="24F3B1D8" w14:textId="77777777">
      <w:pPr>
        <w:rPr>
          <w:b/>
        </w:rPr>
      </w:pPr>
    </w:p>
    <w:p w:rsidR="00822D2B" w:rsidRDefault="00822D2B" w14:paraId="13F86363" w14:textId="77777777">
      <w:pPr>
        <w:rPr>
          <w:b/>
        </w:rPr>
      </w:pPr>
    </w:p>
    <w:p w:rsidR="00822D2B" w:rsidRDefault="00822D2B" w14:paraId="5626766F" w14:textId="77777777">
      <w:pPr>
        <w:rPr>
          <w:b/>
        </w:rPr>
      </w:pPr>
    </w:p>
    <w:p w:rsidR="00631270" w:rsidRDefault="006E4978" w14:paraId="0DE3AA65" w14:textId="050F8EAC">
      <w:r>
        <w:rPr>
          <w:b/>
        </w:rPr>
        <w:lastRenderedPageBreak/>
        <w:t xml:space="preserve">Antwoorden van de </w:t>
      </w:r>
      <w:bookmarkStart w:name="_Hlk232068286" w:id="0"/>
      <w:r w:rsidR="00822D2B">
        <w:rPr>
          <w:b/>
        </w:rPr>
        <w:t>m</w:t>
      </w:r>
      <w:r>
        <w:rPr>
          <w:b/>
        </w:rPr>
        <w:t>inister van Buitenlandse Zaken</w:t>
      </w:r>
      <w:r w:rsidR="00D529D2">
        <w:rPr>
          <w:b/>
        </w:rPr>
        <w:t xml:space="preserve"> </w:t>
      </w:r>
      <w:r w:rsidR="00983AF7">
        <w:rPr>
          <w:b/>
        </w:rPr>
        <w:t xml:space="preserve">en de </w:t>
      </w:r>
      <w:r w:rsidR="00822D2B">
        <w:rPr>
          <w:b/>
        </w:rPr>
        <w:t>m</w:t>
      </w:r>
      <w:r w:rsidR="00983AF7">
        <w:rPr>
          <w:b/>
        </w:rPr>
        <w:t xml:space="preserve">inister van Buitenlandse Handel en Ontwikkelingssamenwerking </w:t>
      </w:r>
      <w:bookmarkEnd w:id="0"/>
      <w:r>
        <w:rPr>
          <w:b/>
        </w:rPr>
        <w:t>op vragen van het lid Bamenga (D66) over Emiraten blijken Colombiaanse huurlingen naar oorlog in Soedan te sturen</w:t>
      </w:r>
    </w:p>
    <w:p w:rsidR="00631270" w:rsidRDefault="00631270" w14:paraId="0DE3AA66" w14:textId="77777777"/>
    <w:p w:rsidR="00631270" w:rsidRDefault="006E4978" w14:paraId="0DE3AA67" w14:textId="77777777">
      <w:r>
        <w:rPr>
          <w:b/>
        </w:rPr>
        <w:t>Vraag 1</w:t>
      </w:r>
    </w:p>
    <w:p w:rsidR="00631270" w:rsidRDefault="00ED5913" w14:paraId="0DE3AA68" w14:textId="3D07161F">
      <w:r w:rsidRPr="00ED5913">
        <w:t>Bent u bekend met het bericht dat de Verenigde Arabische Emiraten (VAE) betrokken zouden zijn bij het rekruteren, trainen en doorsturen van Colombiaanse huurlingen naar de Rapid Support Forces (RSF) in Soedan?</w:t>
      </w:r>
      <w:r>
        <w:rPr>
          <w:rStyle w:val="FootnoteReference"/>
        </w:rPr>
        <w:footnoteReference w:id="1"/>
      </w:r>
    </w:p>
    <w:p w:rsidR="00631270" w:rsidRDefault="00631270" w14:paraId="0DE3AA69" w14:textId="77777777"/>
    <w:p w:rsidR="00631270" w:rsidRDefault="006E4978" w14:paraId="0DE3AA6A" w14:textId="77777777">
      <w:r>
        <w:rPr>
          <w:b/>
        </w:rPr>
        <w:t>Antwoord</w:t>
      </w:r>
    </w:p>
    <w:p w:rsidR="00631270" w:rsidRDefault="00ED5913" w14:paraId="0DE3AA6B" w14:textId="7D9FF1E6">
      <w:r>
        <w:t>Ja.</w:t>
      </w:r>
    </w:p>
    <w:p w:rsidR="00631270" w:rsidRDefault="00631270" w14:paraId="0DE3AA6C" w14:textId="77777777"/>
    <w:p w:rsidR="00631270" w:rsidRDefault="006E4978" w14:paraId="0DE3AA6D" w14:textId="77777777">
      <w:r>
        <w:rPr>
          <w:b/>
        </w:rPr>
        <w:t>Vraag 2</w:t>
      </w:r>
    </w:p>
    <w:p w:rsidR="00631270" w:rsidRDefault="00ED5913" w14:paraId="0DE3AA6E" w14:textId="38153F1E">
      <w:r w:rsidRPr="00ED5913">
        <w:t>Hoe beoordeelt u het rapport ‘From Bogotá to El Fasher’</w:t>
      </w:r>
      <w:r w:rsidR="00CA5DBD">
        <w:rPr>
          <w:rStyle w:val="FootnoteReference"/>
        </w:rPr>
        <w:footnoteReference w:id="2"/>
      </w:r>
      <w:r w:rsidRPr="00ED5913">
        <w:t xml:space="preserve"> van Human Rights Watch, waarin wordt gesteld dat Colombiaanse huurlingen zijn getraind op militaire locaties in de VAE voordat zij naar Soedan werden uitgezonden?</w:t>
      </w:r>
    </w:p>
    <w:p w:rsidR="00631270" w:rsidRDefault="00631270" w14:paraId="0DE3AA6F" w14:textId="77777777"/>
    <w:p w:rsidR="00631270" w:rsidRDefault="006E4978" w14:paraId="0DE3AA70" w14:textId="77777777">
      <w:r>
        <w:rPr>
          <w:b/>
        </w:rPr>
        <w:t>Antwoord</w:t>
      </w:r>
    </w:p>
    <w:p w:rsidR="00631270" w:rsidP="0032507C" w:rsidRDefault="00D02C0D" w14:paraId="0DE3AA72" w14:textId="7BAF3BBF">
      <w:r w:rsidRPr="00D02C0D">
        <w:t xml:space="preserve">Het kabinet heeft kennis genomen van het rapport </w:t>
      </w:r>
      <w:r w:rsidR="00B97C72">
        <w:t>‘</w:t>
      </w:r>
      <w:r w:rsidRPr="00D02C0D">
        <w:t>From Bogotá to El Fasher</w:t>
      </w:r>
      <w:r w:rsidR="00B97C72">
        <w:t>’</w:t>
      </w:r>
      <w:r w:rsidRPr="00D02C0D">
        <w:t xml:space="preserve"> van Human Rights Watch. De bevindingen in het rapport zijn zorgelijk. </w:t>
      </w:r>
      <w:r w:rsidR="00F144D2">
        <w:t xml:space="preserve">Een reactie </w:t>
      </w:r>
      <w:r w:rsidR="00D529D2">
        <w:t>op</w:t>
      </w:r>
      <w:r w:rsidR="00F144D2">
        <w:t xml:space="preserve"> het rapport </w:t>
      </w:r>
      <w:r w:rsidR="00134387">
        <w:t>vindt u in de aanbiedingsbrief van deze beantwoording.</w:t>
      </w:r>
    </w:p>
    <w:p w:rsidR="00D02C0D" w:rsidRDefault="00D02C0D" w14:paraId="5995096D" w14:textId="77777777"/>
    <w:p w:rsidR="00631270" w:rsidRDefault="006E4978" w14:paraId="0DE3AA73" w14:textId="77777777">
      <w:r>
        <w:rPr>
          <w:b/>
        </w:rPr>
        <w:t>Vraag 3</w:t>
      </w:r>
    </w:p>
    <w:p w:rsidR="00631270" w:rsidRDefault="00ED5913" w14:paraId="0DE3AA74" w14:textId="2F486286">
      <w:r w:rsidRPr="00ED5913">
        <w:t>Deelt u de opvatting dat iedere vorm van militaire, logistieke of financiële steun aan de RSF volstrekt onacceptabel is, gezien de ernstige beschuldigingen van oorlogsmisdrijven, genocidaal geweld en grootschalige wreedheden tegen burgers in Darfur en elders in Soedan</w:t>
      </w:r>
      <w:r w:rsidR="007B491E">
        <w:t>?</w:t>
      </w:r>
    </w:p>
    <w:p w:rsidR="00631270" w:rsidRDefault="00631270" w14:paraId="0DE3AA75" w14:textId="77777777"/>
    <w:p w:rsidR="00631270" w:rsidRDefault="006E4978" w14:paraId="0DE3AA76" w14:textId="77777777">
      <w:r>
        <w:rPr>
          <w:b/>
        </w:rPr>
        <w:t>Antwoord</w:t>
      </w:r>
    </w:p>
    <w:p w:rsidRPr="00754C9E" w:rsidR="00EE559F" w:rsidP="00EE559F" w:rsidRDefault="00EE559F" w14:paraId="237F9F37" w14:textId="41475A7B">
      <w:pPr>
        <w:spacing w:line="240" w:lineRule="auto"/>
      </w:pPr>
      <w:r>
        <w:t xml:space="preserve">Het </w:t>
      </w:r>
      <w:r w:rsidR="00B97C72">
        <w:t xml:space="preserve">conflict </w:t>
      </w:r>
      <w:r>
        <w:t xml:space="preserve">in Soedan </w:t>
      </w:r>
      <w:r w:rsidR="00B97C72">
        <w:t xml:space="preserve">gaat gepaard met veelvuldig en ernstig </w:t>
      </w:r>
      <w:r>
        <w:t>geweld tegen burgers</w:t>
      </w:r>
      <w:r w:rsidR="00B97C72">
        <w:t>, waarbij het grootschalige</w:t>
      </w:r>
      <w:r w:rsidR="004B1400">
        <w:t xml:space="preserve">, </w:t>
      </w:r>
      <w:r w:rsidR="00B97C72">
        <w:t>etnische en seksuele geweld in de nasleep van de val van</w:t>
      </w:r>
      <w:r>
        <w:t xml:space="preserve"> El Fasher als een dieptepunt</w:t>
      </w:r>
      <w:r w:rsidR="00B97C72">
        <w:t xml:space="preserve"> wordt gezien</w:t>
      </w:r>
      <w:r>
        <w:t xml:space="preserve">. </w:t>
      </w:r>
      <w:r w:rsidR="0004679F">
        <w:t>Militaire, logistieke en/of f</w:t>
      </w:r>
      <w:r w:rsidRPr="0004679F" w:rsidR="0004679F">
        <w:t>inanciële</w:t>
      </w:r>
      <w:r w:rsidR="0004679F">
        <w:t xml:space="preserve"> steun</w:t>
      </w:r>
      <w:r>
        <w:t xml:space="preserve"> </w:t>
      </w:r>
      <w:r w:rsidR="004B1400">
        <w:t>aan betrokken partijen draagt bij aan het voortduren van dit geweld</w:t>
      </w:r>
      <w:r>
        <w:t xml:space="preserve">. Er geldt bovendien een VN wapenembargo voor Darfoer. In diverse </w:t>
      </w:r>
      <w:r w:rsidRPr="00D529D2" w:rsidR="00D529D2">
        <w:t>verklaringen</w:t>
      </w:r>
      <w:r>
        <w:t xml:space="preserve"> hebben de EU en Nederland dan ook opgeroepen tot het stoppen van wapenstromen door externe partijen. Voorbeelden van de Nederlandse diplomatieke inzet </w:t>
      </w:r>
      <w:r w:rsidR="007717F3">
        <w:t>vormen</w:t>
      </w:r>
      <w:r>
        <w:t xml:space="preserve"> </w:t>
      </w:r>
      <w:r w:rsidR="00D529D2">
        <w:t>de</w:t>
      </w:r>
      <w:r>
        <w:t xml:space="preserve"> ministeriele </w:t>
      </w:r>
      <w:r w:rsidR="00D529D2">
        <w:t xml:space="preserve">verklaring </w:t>
      </w:r>
      <w:r>
        <w:t xml:space="preserve">van de Soedan Kerngroep in de mensenrechtenraad van 26 februari jl. en </w:t>
      </w:r>
      <w:r w:rsidR="007717F3">
        <w:t xml:space="preserve">de </w:t>
      </w:r>
      <w:r>
        <w:t>EU-verklaring van 21 april jl. Ook heeft het kabinet meermaals gepleit</w:t>
      </w:r>
      <w:r w:rsidR="00875E2A">
        <w:t xml:space="preserve"> </w:t>
      </w:r>
      <w:r w:rsidRPr="00754C9E">
        <w:t xml:space="preserve">voor het uitbreiden van het VN-wapenembargo op Darfoer naar heel Soedan in EU-verband en in andere internationale overleggen, waaronder </w:t>
      </w:r>
      <w:r w:rsidR="00B97C72">
        <w:t xml:space="preserve">binnen </w:t>
      </w:r>
      <w:r w:rsidRPr="00754C9E">
        <w:t xml:space="preserve">de </w:t>
      </w:r>
      <w:r w:rsidRPr="00754C9E">
        <w:rPr>
          <w:i/>
          <w:iCs/>
        </w:rPr>
        <w:t>Coalition for Atrocity Prevention and Justice in Sudan</w:t>
      </w:r>
      <w:r w:rsidRPr="00754C9E">
        <w:t>.</w:t>
      </w:r>
    </w:p>
    <w:p w:rsidR="00631270" w:rsidRDefault="00631270" w14:paraId="0DE3AA78" w14:textId="77777777"/>
    <w:p w:rsidR="00631270" w:rsidRDefault="006E4978" w14:paraId="0DE3AA79" w14:textId="77777777">
      <w:r>
        <w:rPr>
          <w:b/>
        </w:rPr>
        <w:t>Vraag 4</w:t>
      </w:r>
    </w:p>
    <w:p w:rsidR="00631270" w:rsidRDefault="00ED5913" w14:paraId="0DE3AA7A" w14:textId="2997EAAE">
      <w:r w:rsidRPr="00ED5913">
        <w:t>Bent u bereid de VAE bilateraal in de strengst mogelijke termen aan te spreken op deze berichtgeving en volledige opheldering te eisen over mogelijke betrokkenheid van Emiratische autoriteiten en bedrijven, zoals de Global Security Services Group (GSSG), bij het trainen, financieren of doorsturen van huurlingen naar Soedan?</w:t>
      </w:r>
    </w:p>
    <w:p w:rsidR="00631270" w:rsidRDefault="006E4978" w14:paraId="0DE3AA7C" w14:textId="53E5BA8A">
      <w:r>
        <w:rPr>
          <w:b/>
        </w:rPr>
        <w:lastRenderedPageBreak/>
        <w:t>Antwoord</w:t>
      </w:r>
    </w:p>
    <w:p w:rsidR="00631270" w:rsidRDefault="005A0298" w14:paraId="0DE3AA7D" w14:textId="7419324B">
      <w:r w:rsidRPr="000C63CD">
        <w:t xml:space="preserve">Nederland spreekt met </w:t>
      </w:r>
      <w:r w:rsidR="00B97C72">
        <w:t xml:space="preserve">alle relevante </w:t>
      </w:r>
      <w:r w:rsidRPr="000C63CD">
        <w:t>landen in de regio</w:t>
      </w:r>
      <w:r w:rsidR="00C774B2">
        <w:t>, waaronder ook de VAE,</w:t>
      </w:r>
      <w:r w:rsidRPr="000C63CD">
        <w:t xml:space="preserve"> over Soedan, waarbij wij zorgen </w:t>
      </w:r>
      <w:r w:rsidR="009D3F52">
        <w:t>uiten</w:t>
      </w:r>
      <w:r w:rsidRPr="000C63CD">
        <w:t xml:space="preserve"> over de humanitaire</w:t>
      </w:r>
      <w:r w:rsidR="00B97C72">
        <w:t>-</w:t>
      </w:r>
      <w:r w:rsidRPr="000C63CD">
        <w:t xml:space="preserve"> en mensenrechtensituatie</w:t>
      </w:r>
      <w:r w:rsidR="009D3F52">
        <w:t xml:space="preserve"> en </w:t>
      </w:r>
      <w:r w:rsidRPr="000C63CD">
        <w:t>het belang</w:t>
      </w:r>
      <w:r w:rsidR="009D3F52">
        <w:t xml:space="preserve"> bepleiten</w:t>
      </w:r>
      <w:r w:rsidRPr="000C63CD">
        <w:t xml:space="preserve"> van </w:t>
      </w:r>
      <w:r w:rsidR="009D3F52">
        <w:t>het beëindigen van het conflict</w:t>
      </w:r>
      <w:r w:rsidRPr="000C63CD" w:rsidR="009D3F52">
        <w:t xml:space="preserve"> </w:t>
      </w:r>
      <w:r w:rsidR="009D3F52">
        <w:t xml:space="preserve">en </w:t>
      </w:r>
      <w:r w:rsidRPr="000C63CD">
        <w:t xml:space="preserve">het stoppen van </w:t>
      </w:r>
      <w:r w:rsidR="009D3F52">
        <w:t>wapenleveranties</w:t>
      </w:r>
      <w:r w:rsidR="00B97C72">
        <w:t xml:space="preserve"> aan de strijdende partijen. </w:t>
      </w:r>
      <w:r w:rsidRPr="000C63CD">
        <w:t xml:space="preserve"> </w:t>
      </w:r>
    </w:p>
    <w:p w:rsidR="00631270" w:rsidRDefault="00631270" w14:paraId="0DE3AA7E" w14:textId="77777777"/>
    <w:p w:rsidR="00631270" w:rsidRDefault="006E4978" w14:paraId="0DE3AA7F" w14:textId="77777777">
      <w:r>
        <w:rPr>
          <w:b/>
        </w:rPr>
        <w:t>Vraag 5</w:t>
      </w:r>
    </w:p>
    <w:p w:rsidR="00631270" w:rsidRDefault="00ED5913" w14:paraId="0DE3AA80" w14:textId="641CB427">
      <w:r w:rsidRPr="00ED5913">
        <w:t>Heeft GSSG, voor zover bij u bekend, het VN-wapenembargo voor Darfur geschonden door Colombiaanse huurlingen te trainen en in te zetten voor de Rapid Support Forces in Soedan?</w:t>
      </w:r>
    </w:p>
    <w:p w:rsidR="00631270" w:rsidRDefault="00631270" w14:paraId="0DE3AA81" w14:textId="77777777"/>
    <w:p w:rsidR="00631270" w:rsidRDefault="006E4978" w14:paraId="0DE3AA82" w14:textId="77777777">
      <w:r>
        <w:rPr>
          <w:b/>
        </w:rPr>
        <w:t>Antwoord</w:t>
      </w:r>
    </w:p>
    <w:p w:rsidR="00631270" w:rsidRDefault="004258D0" w14:paraId="0DE3AA83" w14:textId="63E51E51">
      <w:r>
        <w:t>Het VN-wapenembargo verplicht alle</w:t>
      </w:r>
      <w:r w:rsidRPr="004258D0">
        <w:t xml:space="preserve"> staten </w:t>
      </w:r>
      <w:r>
        <w:t>om</w:t>
      </w:r>
      <w:r w:rsidRPr="004258D0">
        <w:t xml:space="preserve"> de nodige maatregelen</w:t>
      </w:r>
      <w:r>
        <w:t xml:space="preserve"> te nemen</w:t>
      </w:r>
      <w:r w:rsidRPr="004258D0">
        <w:t xml:space="preserve"> om te voorkomen dat wapens en aanverwant materieel van welke aard dan ook alsmede technische training en bijstand, worden geleverd aan actoren die actief zijn in Darfoer.</w:t>
      </w:r>
      <w:r>
        <w:t xml:space="preserve"> De verplichting voor de handhaving van het embargo is daarmee gericht aan staten, niet aan bedrijven of individuen. </w:t>
      </w:r>
      <w:r w:rsidR="00967F99">
        <w:t>Als d</w:t>
      </w:r>
      <w:r>
        <w:t xml:space="preserve">e VN veiligheidsraad </w:t>
      </w:r>
      <w:r w:rsidR="00E925CE">
        <w:t>vaststelt</w:t>
      </w:r>
      <w:r>
        <w:t xml:space="preserve"> dat individuen of entiteiten de </w:t>
      </w:r>
      <w:r w:rsidR="00E925CE">
        <w:t>stabiliteit</w:t>
      </w:r>
      <w:r>
        <w:t xml:space="preserve"> in Darfoer bedreigen kan de veiligheidsraad overgaan tot sancties. </w:t>
      </w:r>
    </w:p>
    <w:p w:rsidR="00ED5913" w:rsidRDefault="00ED5913" w14:paraId="710C8006" w14:textId="77777777"/>
    <w:p w:rsidR="00ED5913" w:rsidP="00ED5913" w:rsidRDefault="00ED5913" w14:paraId="2BF2098D" w14:textId="693B9727">
      <w:r>
        <w:rPr>
          <w:b/>
        </w:rPr>
        <w:t>Vraag 6</w:t>
      </w:r>
    </w:p>
    <w:p w:rsidR="00ED5913" w:rsidP="00ED5913" w:rsidRDefault="00ED5913" w14:paraId="7F653D49" w14:textId="2472E2DC">
      <w:r w:rsidRPr="00ED5913">
        <w:t>Bent u bereid in Verenigde Naties (VN)- en Europese Unie (EU)-verband te pleiten voor sancties tegen GSSG en directeur Mohamed Hamdan al-Zaabi, nu blijkt dat zij betrokken waren bij steun aan de RSF of schending van het VN-wapenembargo voor Darfur?</w:t>
      </w:r>
    </w:p>
    <w:p w:rsidR="00ED5913" w:rsidP="00ED5913" w:rsidRDefault="00ED5913" w14:paraId="69ED1C44" w14:textId="77777777"/>
    <w:p w:rsidR="00ED5913" w:rsidP="00ED5913" w:rsidRDefault="00ED5913" w14:paraId="48625B8E" w14:textId="77777777">
      <w:r>
        <w:rPr>
          <w:b/>
        </w:rPr>
        <w:t>Antwoord</w:t>
      </w:r>
    </w:p>
    <w:p w:rsidR="00ED5913" w:rsidP="00B85314" w:rsidRDefault="00B85314" w14:paraId="61CB54FF" w14:textId="320DFFF2">
      <w:r>
        <w:t xml:space="preserve">Nederland pleit reeds in EU-verband voor aanvullende sancties tegen de oorlogseconomie en tegen </w:t>
      </w:r>
      <w:r w:rsidR="00B97C72">
        <w:t xml:space="preserve">individuen en eniteiten </w:t>
      </w:r>
      <w:r w:rsidR="006826D3">
        <w:t xml:space="preserve">verantwoordelijk </w:t>
      </w:r>
      <w:r>
        <w:t xml:space="preserve">voor het conflict </w:t>
      </w:r>
      <w:r w:rsidR="006826D3">
        <w:t>en mensenrechtenschendingen in</w:t>
      </w:r>
      <w:r>
        <w:t xml:space="preserve"> Soedan</w:t>
      </w:r>
      <w:r w:rsidR="006826D3">
        <w:t>.</w:t>
      </w:r>
      <w:r>
        <w:t xml:space="preserve"> Wegens de vertrouwelijke aard van het sanctie-instrument, kan niet meer informatie gegeven worden over status van individuele sancties.</w:t>
      </w:r>
    </w:p>
    <w:p w:rsidR="00B85314" w:rsidP="00B85314" w:rsidRDefault="00B85314" w14:paraId="20ECAABA" w14:textId="77777777"/>
    <w:p w:rsidR="00ED5913" w:rsidP="00ED5913" w:rsidRDefault="00ED5913" w14:paraId="5088A87B" w14:textId="37B12913">
      <w:r>
        <w:rPr>
          <w:b/>
        </w:rPr>
        <w:t>Vraag 7</w:t>
      </w:r>
    </w:p>
    <w:p w:rsidR="00ED5913" w:rsidP="00ED5913" w:rsidRDefault="00ED5913" w14:paraId="25B469DA" w14:textId="76E4758C">
      <w:r w:rsidRPr="00ED5913">
        <w:t>Bent u bereid in EU-verband te pleiten voor een onafhankelijk onderzoek naar de rol van externe actoren en bedrijven, waaronder de VAE en in de VAE gevestigde bedrijven, bij het in stand houden van de oorlog en mensenrechtenschendingen in Soedan?</w:t>
      </w:r>
    </w:p>
    <w:p w:rsidR="00ED5913" w:rsidP="00ED5913" w:rsidRDefault="00ED5913" w14:paraId="154D8AA4" w14:textId="77777777"/>
    <w:p w:rsidR="00ED5913" w:rsidP="00ED5913" w:rsidRDefault="00ED5913" w14:paraId="5ACC8321" w14:textId="77777777">
      <w:r>
        <w:rPr>
          <w:b/>
        </w:rPr>
        <w:t>Antwoord</w:t>
      </w:r>
    </w:p>
    <w:p w:rsidR="00ED5913" w:rsidRDefault="009744A5" w14:paraId="67BA841E" w14:textId="4AC2CE9B">
      <w:r>
        <w:t>Door diverse organisaties, waaronder de onafhankelijke</w:t>
      </w:r>
      <w:r w:rsidR="00DC3224">
        <w:t xml:space="preserve"> internationale</w:t>
      </w:r>
      <w:r>
        <w:t xml:space="preserve"> </w:t>
      </w:r>
      <w:r>
        <w:rPr>
          <w:i/>
          <w:iCs/>
        </w:rPr>
        <w:t>Fact Finding Miss</w:t>
      </w:r>
      <w:r w:rsidR="00E925CE">
        <w:rPr>
          <w:i/>
          <w:iCs/>
        </w:rPr>
        <w:t>ion</w:t>
      </w:r>
      <w:r>
        <w:t xml:space="preserve">, het </w:t>
      </w:r>
      <w:r w:rsidRPr="006826D3">
        <w:rPr>
          <w:i/>
          <w:iCs/>
        </w:rPr>
        <w:t>Panel of Experts</w:t>
      </w:r>
      <w:r w:rsidR="006826D3">
        <w:rPr>
          <w:i/>
          <w:iCs/>
        </w:rPr>
        <w:t xml:space="preserve"> on the Sudan</w:t>
      </w:r>
      <w:r>
        <w:t xml:space="preserve"> van de VN veiligheidsraad, het Internationa</w:t>
      </w:r>
      <w:r w:rsidR="00DC3224">
        <w:t>al</w:t>
      </w:r>
      <w:r>
        <w:t xml:space="preserve"> Strafhof, en diverse NGO</w:t>
      </w:r>
      <w:r w:rsidR="00DC3224">
        <w:t>’</w:t>
      </w:r>
      <w:r>
        <w:t>s en mediaorganisaties wordt reeds onderzoek gedaan naar het conflict in Soedan, inclusief de rol van externe actoren en bedrijven</w:t>
      </w:r>
      <w:r w:rsidR="00B80287">
        <w:t xml:space="preserve"> daarbij</w:t>
      </w:r>
      <w:r>
        <w:t xml:space="preserve">. Nederland spant zich in om te zorgen dat </w:t>
      </w:r>
      <w:r w:rsidR="00DC3224">
        <w:t xml:space="preserve">er </w:t>
      </w:r>
      <w:r>
        <w:t xml:space="preserve">gedegen onderzoek </w:t>
      </w:r>
      <w:r w:rsidR="00DC3224">
        <w:t xml:space="preserve">naar </w:t>
      </w:r>
      <w:r>
        <w:t xml:space="preserve">het conflict in Soedan kan plaatsvinden. Het kabinet </w:t>
      </w:r>
      <w:r w:rsidR="006826D3">
        <w:t>pleit</w:t>
      </w:r>
      <w:r>
        <w:t xml:space="preserve"> bijvoorbeeld in de Soedan kerngroep in de Mensenrechtenraad in voor de verlenging van het mandaat van de </w:t>
      </w:r>
      <w:r>
        <w:rPr>
          <w:i/>
          <w:iCs/>
        </w:rPr>
        <w:t>Fact Finding Missie</w:t>
      </w:r>
      <w:r>
        <w:t xml:space="preserve"> en Nederland </w:t>
      </w:r>
      <w:r w:rsidR="006826D3">
        <w:t>doet een financ</w:t>
      </w:r>
      <w:r w:rsidRPr="006826D3" w:rsidR="006826D3">
        <w:t>iële</w:t>
      </w:r>
      <w:r>
        <w:t xml:space="preserve"> </w:t>
      </w:r>
      <w:r w:rsidR="006826D3">
        <w:t xml:space="preserve">bijdrage aan </w:t>
      </w:r>
      <w:r>
        <w:t xml:space="preserve">het landenkantoor van het </w:t>
      </w:r>
      <w:r w:rsidRPr="009744A5">
        <w:t>Bureau van de Hoge Commissaris van de Verenigde Naties voor de Mensenrechten</w:t>
      </w:r>
      <w:r>
        <w:t xml:space="preserve"> in Soedan</w:t>
      </w:r>
      <w:r w:rsidRPr="009744A5">
        <w:t>.</w:t>
      </w:r>
      <w:r>
        <w:br/>
      </w:r>
    </w:p>
    <w:p w:rsidR="00200748" w:rsidP="00ED5913" w:rsidRDefault="00200748" w14:paraId="7439683C" w14:textId="77777777">
      <w:pPr>
        <w:rPr>
          <w:b/>
        </w:rPr>
      </w:pPr>
    </w:p>
    <w:p w:rsidR="00ED5913" w:rsidP="00ED5913" w:rsidRDefault="00ED5913" w14:paraId="039357E5" w14:textId="10890960">
      <w:r>
        <w:rPr>
          <w:b/>
        </w:rPr>
        <w:lastRenderedPageBreak/>
        <w:t>Vraag 8</w:t>
      </w:r>
    </w:p>
    <w:p w:rsidR="00ED5913" w:rsidP="00ED5913" w:rsidRDefault="00ED5913" w14:paraId="469FA6A3" w14:textId="1979CBC5">
      <w:r w:rsidRPr="00ED5913">
        <w:t xml:space="preserve">Wat is, als lid van de </w:t>
      </w:r>
      <w:r w:rsidRPr="006826D3">
        <w:rPr>
          <w:i/>
          <w:iCs/>
        </w:rPr>
        <w:t>Coalition for Atrocity Prevention and Justice voor Soedan</w:t>
      </w:r>
      <w:r w:rsidRPr="00ED5913">
        <w:t>, de Nederlandse inzet om wapenleveranties, huurlingenstromen en andere militaire steun aan strijdende partijen in Soedan via de Verenigde Arabische Emiraten te stoppen, en welke aanvullende stappen is het kabinet bereid te nemen om te voorkomen dat steun via de VAE de Rapid Support Forces bereikt?</w:t>
      </w:r>
    </w:p>
    <w:p w:rsidR="00ED5913" w:rsidP="00ED5913" w:rsidRDefault="00ED5913" w14:paraId="75C888C3" w14:textId="77777777"/>
    <w:p w:rsidR="00ED5913" w:rsidP="00ED5913" w:rsidRDefault="00ED5913" w14:paraId="2933A0F8" w14:textId="77777777">
      <w:r>
        <w:rPr>
          <w:b/>
        </w:rPr>
        <w:t>Antwoord</w:t>
      </w:r>
    </w:p>
    <w:p w:rsidR="00ED5913" w:rsidP="00ED5913" w:rsidRDefault="00AF2EAB" w14:paraId="3CB314F3" w14:textId="3D177F6F">
      <w:r>
        <w:t xml:space="preserve">Het kabinet </w:t>
      </w:r>
      <w:r w:rsidR="00862FA3">
        <w:t xml:space="preserve">deelt </w:t>
      </w:r>
      <w:r>
        <w:t>de zorgen omtrent het omleidingsrisico van militaire goeder</w:t>
      </w:r>
      <w:r w:rsidR="00721D4C">
        <w:t>e</w:t>
      </w:r>
      <w:r>
        <w:t>n naar Soedan. Alle</w:t>
      </w:r>
      <w:r w:rsidRPr="009C409F" w:rsidR="009C409F">
        <w:t xml:space="preserve"> vergunningaanvragen voor de uitvoer van militaire goederen en </w:t>
      </w:r>
      <w:r w:rsidRPr="006826D3" w:rsidR="009C409F">
        <w:rPr>
          <w:i/>
          <w:iCs/>
        </w:rPr>
        <w:t>dual-use</w:t>
      </w:r>
      <w:r w:rsidRPr="009C409F" w:rsidR="009C409F">
        <w:t xml:space="preserve"> goederen met militair eindgebruik per geval en zorgvuldig</w:t>
      </w:r>
      <w:r w:rsidR="00E925CE">
        <w:t xml:space="preserve"> </w:t>
      </w:r>
      <w:r w:rsidR="00E852C8">
        <w:t xml:space="preserve">aan </w:t>
      </w:r>
      <w:r w:rsidR="00E925CE">
        <w:t xml:space="preserve">de </w:t>
      </w:r>
      <w:r w:rsidR="00E852C8">
        <w:t xml:space="preserve">Europese wapenexportcriteria en de </w:t>
      </w:r>
      <w:r w:rsidR="00E925CE">
        <w:t xml:space="preserve">criteria </w:t>
      </w:r>
      <w:r w:rsidR="00E852C8">
        <w:t>van het VN-Wapenhandelsverdrag.</w:t>
      </w:r>
      <w:r>
        <w:t xml:space="preserve"> </w:t>
      </w:r>
      <w:r w:rsidRPr="009C409F" w:rsidR="009C409F">
        <w:t xml:space="preserve">Daarbij is er specifiek aandacht voor het omleidingsrisico naar Soedan. Als er een duidelijk risico bestaat op ongewenst eindgebruik, zoals een bijdrage aan ernstige mensenrechtenschendingen of omleiding, wordt een vergunningaanvraag afgewezen. De inzet en activiteiten van de </w:t>
      </w:r>
      <w:r w:rsidRPr="009C409F" w:rsidR="009C409F">
        <w:rPr>
          <w:i/>
          <w:iCs/>
        </w:rPr>
        <w:t>Coalition for Atrocity Prevention and Justice</w:t>
      </w:r>
      <w:r w:rsidRPr="00ED5913" w:rsidR="009C409F">
        <w:t xml:space="preserve"> voor Soedan</w:t>
      </w:r>
      <w:r w:rsidRPr="009C409F" w:rsidR="009C409F">
        <w:t xml:space="preserve"> richten zich </w:t>
      </w:r>
      <w:r w:rsidR="009C409F">
        <w:t>onder andere</w:t>
      </w:r>
      <w:r w:rsidRPr="009C409F" w:rsidR="009C409F">
        <w:t xml:space="preserve"> op </w:t>
      </w:r>
      <w:r w:rsidR="009C409F">
        <w:t xml:space="preserve">de </w:t>
      </w:r>
      <w:r w:rsidRPr="009C409F" w:rsidR="009C409F">
        <w:t>coördinatie van bewijsvergaring</w:t>
      </w:r>
      <w:r w:rsidR="009C409F">
        <w:t xml:space="preserve"> van mensenrechtenschendingen</w:t>
      </w:r>
      <w:r w:rsidRPr="009C409F" w:rsidR="009C409F">
        <w:t>, gezamenlijke statements en sanctioneren van daders en actoren die het conflict in standhouden</w:t>
      </w:r>
      <w:r w:rsidR="009C409F">
        <w:t>.</w:t>
      </w:r>
    </w:p>
    <w:p w:rsidR="00ED5913" w:rsidP="00ED5913" w:rsidRDefault="00ED5913" w14:paraId="3D37735D" w14:textId="77777777"/>
    <w:p w:rsidR="00ED5913" w:rsidRDefault="00ED5913" w14:paraId="306F003F" w14:textId="77777777"/>
    <w:sectPr w:rsidR="00ED5913" w:rsidSect="00E8071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5DD2" w14:textId="77777777" w:rsidR="006E4978" w:rsidRDefault="006E4978">
      <w:pPr>
        <w:spacing w:line="240" w:lineRule="auto"/>
      </w:pPr>
      <w:r>
        <w:separator/>
      </w:r>
    </w:p>
  </w:endnote>
  <w:endnote w:type="continuationSeparator" w:id="0">
    <w:p w14:paraId="1948F407" w14:textId="77777777" w:rsidR="006E4978" w:rsidRDefault="006E4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CF1E" w14:textId="77777777" w:rsidR="000B2AE8" w:rsidRDefault="000B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C8A3" w14:textId="77777777" w:rsidR="000B2AE8" w:rsidRDefault="000B2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5FA" w14:textId="77777777" w:rsidR="000B2AE8" w:rsidRDefault="000B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BADC" w14:textId="77777777" w:rsidR="006E4978" w:rsidRDefault="006E4978">
      <w:pPr>
        <w:spacing w:line="240" w:lineRule="auto"/>
      </w:pPr>
      <w:r>
        <w:separator/>
      </w:r>
    </w:p>
  </w:footnote>
  <w:footnote w:type="continuationSeparator" w:id="0">
    <w:p w14:paraId="4FAFEFCF" w14:textId="77777777" w:rsidR="006E4978" w:rsidRDefault="006E4978">
      <w:pPr>
        <w:spacing w:line="240" w:lineRule="auto"/>
      </w:pPr>
      <w:r>
        <w:continuationSeparator/>
      </w:r>
    </w:p>
  </w:footnote>
  <w:footnote w:id="1">
    <w:p w14:paraId="53E88724" w14:textId="1F814EFF" w:rsidR="00ED5913" w:rsidRPr="00CA5DBD" w:rsidRDefault="00ED5913">
      <w:pPr>
        <w:pStyle w:val="FootnoteText"/>
        <w:rPr>
          <w:sz w:val="16"/>
          <w:szCs w:val="16"/>
          <w:lang w:val="en-US"/>
        </w:rPr>
      </w:pPr>
      <w:r w:rsidRPr="00CA5DBD">
        <w:rPr>
          <w:rStyle w:val="FootnoteReference"/>
          <w:sz w:val="16"/>
          <w:szCs w:val="16"/>
        </w:rPr>
        <w:footnoteRef/>
      </w:r>
      <w:r w:rsidRPr="00CA5DBD">
        <w:rPr>
          <w:sz w:val="16"/>
          <w:szCs w:val="16"/>
        </w:rPr>
        <w:t xml:space="preserve"> https://www.nu.nl/buitenland/6396878/emiraten-blijken-colombiaanse-huurlingen-naar-oorlog-in-soedan-te-sturen.html</w:t>
      </w:r>
    </w:p>
  </w:footnote>
  <w:footnote w:id="2">
    <w:p w14:paraId="22232E67" w14:textId="4205127B" w:rsidR="00CA5DBD" w:rsidRPr="00CA5DBD" w:rsidRDefault="00CA5DBD">
      <w:pPr>
        <w:pStyle w:val="FootnoteText"/>
        <w:rPr>
          <w:sz w:val="16"/>
          <w:szCs w:val="16"/>
          <w:lang w:val="en-US"/>
        </w:rPr>
      </w:pPr>
      <w:r w:rsidRPr="00CA5DBD">
        <w:rPr>
          <w:rStyle w:val="FootnoteReference"/>
          <w:sz w:val="16"/>
          <w:szCs w:val="16"/>
        </w:rPr>
        <w:footnoteRef/>
      </w:r>
      <w:r w:rsidRPr="00027EEB">
        <w:rPr>
          <w:sz w:val="16"/>
          <w:szCs w:val="16"/>
          <w:lang w:val="en-US"/>
        </w:rPr>
        <w:t xml:space="preserve"> https://www.hrw.org/report/2026/05/25/from-bogota-to-el-fasher/the-uaes-role-in-the-deployment-of-colombian-fighters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75F5" w14:textId="77777777" w:rsidR="000B2AE8" w:rsidRDefault="000B2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A84" w14:textId="03C355B2" w:rsidR="00631270" w:rsidRDefault="006E4978">
    <w:r>
      <w:rPr>
        <w:noProof/>
      </w:rPr>
      <mc:AlternateContent>
        <mc:Choice Requires="wps">
          <w:drawing>
            <wp:anchor distT="0" distB="0" distL="0" distR="0" simplePos="0" relativeHeight="251658240" behindDoc="0" locked="1" layoutInCell="1" allowOverlap="1" wp14:anchorId="0DE3AA88" wp14:editId="54E010E3">
              <wp:simplePos x="0" y="0"/>
              <wp:positionH relativeFrom="page">
                <wp:posOffset>5920740</wp:posOffset>
              </wp:positionH>
              <wp:positionV relativeFrom="page">
                <wp:posOffset>1965960</wp:posOffset>
              </wp:positionV>
              <wp:extent cx="1447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0DE3AAB8" w14:textId="77777777" w:rsidR="00631270" w:rsidRDefault="006E4978">
                          <w:pPr>
                            <w:pStyle w:val="Referentiegegevensbold"/>
                          </w:pPr>
                          <w:r>
                            <w:t>Ministerie van Buitenlandse Zaken</w:t>
                          </w:r>
                        </w:p>
                        <w:p w14:paraId="0DE3AAB9" w14:textId="77777777" w:rsidR="00631270" w:rsidRDefault="00631270">
                          <w:pPr>
                            <w:pStyle w:val="WitregelW2"/>
                          </w:pPr>
                        </w:p>
                        <w:p w14:paraId="0DE3AABA" w14:textId="77777777" w:rsidR="00631270" w:rsidRDefault="006E4978">
                          <w:pPr>
                            <w:pStyle w:val="Referentiegegevensbold"/>
                          </w:pPr>
                          <w:r>
                            <w:t>Onze referentie</w:t>
                          </w:r>
                        </w:p>
                        <w:p w14:paraId="0DE3AABB" w14:textId="77777777" w:rsidR="00631270" w:rsidRDefault="006E4978">
                          <w:pPr>
                            <w:pStyle w:val="Referentiegegevens"/>
                          </w:pPr>
                          <w:r>
                            <w:t>BZ2628594</w:t>
                          </w:r>
                        </w:p>
                      </w:txbxContent>
                    </wps:txbx>
                    <wps:bodyPr vert="horz" wrap="square" lIns="0" tIns="0" rIns="0" bIns="0" anchor="t" anchorCtr="0"/>
                  </wps:wsp>
                </a:graphicData>
              </a:graphic>
              <wp14:sizeRelH relativeFrom="margin">
                <wp14:pctWidth>0</wp14:pctWidth>
              </wp14:sizeRelH>
            </wp:anchor>
          </w:drawing>
        </mc:Choice>
        <mc:Fallback>
          <w:pict>
            <v:shapetype w14:anchorId="0DE3AA88" id="_x0000_t202" coordsize="21600,21600" o:spt="202" path="m,l,21600r21600,l21600,xe">
              <v:stroke joinstyle="miter"/>
              <v:path gradientshapeok="t" o:connecttype="rect"/>
            </v:shapetype>
            <v:shape id="41b1110a-80a4-11ea-b356-6230a4311406" o:spid="_x0000_s1026" type="#_x0000_t202" style="position:absolute;margin-left:466.2pt;margin-top:154.8pt;width:11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" filled="f" stroked="f">
              <v:textbox inset="0,0,0,0">
                <w:txbxContent>
                  <w:p w14:paraId="0DE3AAB8" w14:textId="77777777" w:rsidR="00631270" w:rsidRDefault="006E4978">
                    <w:pPr>
                      <w:pStyle w:val="Referentiegegevensbold"/>
                    </w:pPr>
                    <w:r>
                      <w:t>Ministerie van Buitenlandse Zaken</w:t>
                    </w:r>
                  </w:p>
                  <w:p w14:paraId="0DE3AAB9" w14:textId="77777777" w:rsidR="00631270" w:rsidRDefault="00631270">
                    <w:pPr>
                      <w:pStyle w:val="WitregelW2"/>
                    </w:pPr>
                  </w:p>
                  <w:p w14:paraId="0DE3AABA" w14:textId="77777777" w:rsidR="00631270" w:rsidRDefault="006E4978">
                    <w:pPr>
                      <w:pStyle w:val="Referentiegegevensbold"/>
                    </w:pPr>
                    <w:r>
                      <w:t>Onze referentie</w:t>
                    </w:r>
                  </w:p>
                  <w:p w14:paraId="0DE3AABB" w14:textId="77777777" w:rsidR="00631270" w:rsidRDefault="006E4978">
                    <w:pPr>
                      <w:pStyle w:val="Referentiegegevens"/>
                    </w:pPr>
                    <w:r>
                      <w:t>BZ2628594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DE3AA8C" wp14:editId="77BB505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E3AABD" w14:textId="4EAD1687" w:rsidR="00631270" w:rsidRDefault="006E4978">
                          <w:pPr>
                            <w:pStyle w:val="Referentiegegevens"/>
                          </w:pPr>
                          <w:r>
                            <w:t xml:space="preserve">Pagina </w:t>
                          </w:r>
                          <w:r>
                            <w:fldChar w:fldCharType="begin"/>
                          </w:r>
                          <w:r>
                            <w:instrText>=</w:instrText>
                          </w:r>
                          <w:r>
                            <w:fldChar w:fldCharType="begin"/>
                          </w:r>
                          <w:r>
                            <w:instrText>PAGE</w:instrText>
                          </w:r>
                          <w:r>
                            <w:fldChar w:fldCharType="separate"/>
                          </w:r>
                          <w:r w:rsidR="000B2AE8">
                            <w:rPr>
                              <w:noProof/>
                            </w:rPr>
                            <w:instrText>4</w:instrText>
                          </w:r>
                          <w:r>
                            <w:fldChar w:fldCharType="end"/>
                          </w:r>
                          <w:r>
                            <w:instrText>-1</w:instrText>
                          </w:r>
                          <w:r>
                            <w:fldChar w:fldCharType="separate"/>
                          </w:r>
                          <w:r w:rsidR="000B2AE8">
                            <w:rPr>
                              <w:noProof/>
                            </w:rPr>
                            <w:t>3</w:t>
                          </w:r>
                          <w:r>
                            <w:fldChar w:fldCharType="end"/>
                          </w:r>
                          <w:r>
                            <w:t xml:space="preserve"> van </w:t>
                          </w:r>
                          <w:r>
                            <w:fldChar w:fldCharType="begin"/>
                          </w:r>
                          <w:r>
                            <w:instrText>=</w:instrText>
                          </w:r>
                          <w:r>
                            <w:fldChar w:fldCharType="begin"/>
                          </w:r>
                          <w:r>
                            <w:instrText>NUMPAGES</w:instrText>
                          </w:r>
                          <w:r>
                            <w:fldChar w:fldCharType="separate"/>
                          </w:r>
                          <w:r w:rsidR="000B2AE8">
                            <w:rPr>
                              <w:noProof/>
                            </w:rPr>
                            <w:instrText>4</w:instrText>
                          </w:r>
                          <w:r>
                            <w:fldChar w:fldCharType="end"/>
                          </w:r>
                          <w:r>
                            <w:instrText>-1</w:instrText>
                          </w:r>
                          <w:r>
                            <w:fldChar w:fldCharType="separate"/>
                          </w:r>
                          <w:r w:rsidR="000B2AE8">
                            <w:rPr>
                              <w:noProof/>
                            </w:rPr>
                            <w:t>3</w:t>
                          </w:r>
                          <w:r>
                            <w:fldChar w:fldCharType="end"/>
                          </w:r>
                        </w:p>
                      </w:txbxContent>
                    </wps:txbx>
                    <wps:bodyPr vert="horz" wrap="square" lIns="0" tIns="0" rIns="0" bIns="0" anchor="t" anchorCtr="0"/>
                  </wps:wsp>
                </a:graphicData>
              </a:graphic>
            </wp:anchor>
          </w:drawing>
        </mc:Choice>
        <mc:Fallback>
          <w:pict>
            <v:shape w14:anchorId="0DE3AA8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DE3AABD" w14:textId="4EAD1687" w:rsidR="00631270" w:rsidRDefault="006E4978">
                    <w:pPr>
                      <w:pStyle w:val="Referentiegegevens"/>
                    </w:pPr>
                    <w:r>
                      <w:t xml:space="preserve">Pagina </w:t>
                    </w:r>
                    <w:r>
                      <w:fldChar w:fldCharType="begin"/>
                    </w:r>
                    <w:r>
                      <w:instrText>=</w:instrText>
                    </w:r>
                    <w:r>
                      <w:fldChar w:fldCharType="begin"/>
                    </w:r>
                    <w:r>
                      <w:instrText>PAGE</w:instrText>
                    </w:r>
                    <w:r>
                      <w:fldChar w:fldCharType="separate"/>
                    </w:r>
                    <w:r w:rsidR="000B2AE8">
                      <w:rPr>
                        <w:noProof/>
                      </w:rPr>
                      <w:instrText>4</w:instrText>
                    </w:r>
                    <w:r>
                      <w:fldChar w:fldCharType="end"/>
                    </w:r>
                    <w:r>
                      <w:instrText>-1</w:instrText>
                    </w:r>
                    <w:r>
                      <w:fldChar w:fldCharType="separate"/>
                    </w:r>
                    <w:r w:rsidR="000B2AE8">
                      <w:rPr>
                        <w:noProof/>
                      </w:rPr>
                      <w:t>3</w:t>
                    </w:r>
                    <w:r>
                      <w:fldChar w:fldCharType="end"/>
                    </w:r>
                    <w:r>
                      <w:t xml:space="preserve"> van </w:t>
                    </w:r>
                    <w:r>
                      <w:fldChar w:fldCharType="begin"/>
                    </w:r>
                    <w:r>
                      <w:instrText>=</w:instrText>
                    </w:r>
                    <w:r>
                      <w:fldChar w:fldCharType="begin"/>
                    </w:r>
                    <w:r>
                      <w:instrText>NUMPAGES</w:instrText>
                    </w:r>
                    <w:r>
                      <w:fldChar w:fldCharType="separate"/>
                    </w:r>
                    <w:r w:rsidR="000B2AE8">
                      <w:rPr>
                        <w:noProof/>
                      </w:rPr>
                      <w:instrText>4</w:instrText>
                    </w:r>
                    <w:r>
                      <w:fldChar w:fldCharType="end"/>
                    </w:r>
                    <w:r>
                      <w:instrText>-1</w:instrText>
                    </w:r>
                    <w:r>
                      <w:fldChar w:fldCharType="separate"/>
                    </w:r>
                    <w:r w:rsidR="000B2AE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A86" w14:textId="477C4A16" w:rsidR="00631270" w:rsidRDefault="006E4978">
    <w:pPr>
      <w:spacing w:after="7131" w:line="14" w:lineRule="exact"/>
    </w:pPr>
    <w:r>
      <w:rPr>
        <w:noProof/>
      </w:rPr>
      <mc:AlternateContent>
        <mc:Choice Requires="wps">
          <w:drawing>
            <wp:anchor distT="0" distB="0" distL="0" distR="0" simplePos="0" relativeHeight="251658243" behindDoc="0" locked="1" layoutInCell="1" allowOverlap="1" wp14:anchorId="0DE3AA8E" wp14:editId="0DE3AA8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DE3AABE" w14:textId="77777777" w:rsidR="006E4978" w:rsidRDefault="006E4978"/>
                      </w:txbxContent>
                    </wps:txbx>
                    <wps:bodyPr vert="horz" wrap="square" lIns="0" tIns="0" rIns="0" bIns="0" anchor="t" anchorCtr="0"/>
                  </wps:wsp>
                </a:graphicData>
              </a:graphic>
            </wp:anchor>
          </w:drawing>
        </mc:Choice>
        <mc:Fallback>
          <w:pict>
            <v:shapetype w14:anchorId="0DE3AA8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DE3AABE" w14:textId="77777777" w:rsidR="006E4978" w:rsidRDefault="006E497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E3AA90" wp14:editId="0DE3AA9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E3AA9F" w14:textId="77777777" w:rsidR="00631270" w:rsidRDefault="006E497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DE3AA9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E3AA9F" w14:textId="77777777" w:rsidR="00631270" w:rsidRDefault="006E497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DE3AA92" wp14:editId="0DE3AA9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709"/>
                            <w:gridCol w:w="6820"/>
                          </w:tblGrid>
                          <w:tr w:rsidR="00631270" w14:paraId="0DE3AAA2" w14:textId="77777777" w:rsidTr="00D529D2">
                            <w:tc>
                              <w:tcPr>
                                <w:tcW w:w="709" w:type="dxa"/>
                              </w:tcPr>
                              <w:p w14:paraId="0DE3AAA0" w14:textId="77777777" w:rsidR="00631270" w:rsidRDefault="006E4978">
                                <w:r>
                                  <w:t>Datum</w:t>
                                </w:r>
                              </w:p>
                            </w:tc>
                            <w:tc>
                              <w:tcPr>
                                <w:tcW w:w="6820" w:type="dxa"/>
                              </w:tcPr>
                              <w:p w14:paraId="0DE3AAA1" w14:textId="1279D026" w:rsidR="00631270" w:rsidRDefault="000B2AE8">
                                <w:r>
                                  <w:t>22</w:t>
                                </w:r>
                                <w:r w:rsidR="006E4978">
                                  <w:t xml:space="preserve"> juni 2026</w:t>
                                </w:r>
                              </w:p>
                            </w:tc>
                          </w:tr>
                          <w:tr w:rsidR="00631270" w14:paraId="0DE3AAA7" w14:textId="77777777" w:rsidTr="00D529D2">
                            <w:tc>
                              <w:tcPr>
                                <w:tcW w:w="709" w:type="dxa"/>
                              </w:tcPr>
                              <w:p w14:paraId="0DE3AAA3" w14:textId="77777777" w:rsidR="00631270" w:rsidRDefault="006E4978">
                                <w:r>
                                  <w:t>Betreft</w:t>
                                </w:r>
                              </w:p>
                              <w:p w14:paraId="0DE3AAA4" w14:textId="77777777" w:rsidR="00631270" w:rsidRDefault="00631270"/>
                            </w:tc>
                            <w:tc>
                              <w:tcPr>
                                <w:tcW w:w="6820" w:type="dxa"/>
                              </w:tcPr>
                              <w:p w14:paraId="0DE3AAA5" w14:textId="2098B705" w:rsidR="00631270" w:rsidRDefault="006E4978">
                                <w:r>
                                  <w:t>Beantwoording vragen van het lid Bamenga (D66) over Emiraten blijken Colombiaan huurlingen naar oorlog in Soedan te sturen</w:t>
                                </w:r>
                              </w:p>
                              <w:p w14:paraId="0DE3AAA6" w14:textId="77777777" w:rsidR="00631270" w:rsidRDefault="00631270"/>
                            </w:tc>
                          </w:tr>
                        </w:tbl>
                        <w:p w14:paraId="0DE3AAA8" w14:textId="77777777" w:rsidR="00631270" w:rsidRDefault="00631270"/>
                      </w:txbxContent>
                    </wps:txbx>
                    <wps:bodyPr vert="horz" wrap="square" lIns="0" tIns="0" rIns="0" bIns="0" anchor="t" anchorCtr="0"/>
                  </wps:wsp>
                </a:graphicData>
              </a:graphic>
            </wp:anchor>
          </w:drawing>
        </mc:Choice>
        <mc:Fallback>
          <w:pict>
            <v:shape w14:anchorId="0DE3AA9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709"/>
                      <w:gridCol w:w="6820"/>
                    </w:tblGrid>
                    <w:tr w:rsidR="00631270" w14:paraId="0DE3AAA2" w14:textId="77777777" w:rsidTr="00D529D2">
                      <w:tc>
                        <w:tcPr>
                          <w:tcW w:w="709" w:type="dxa"/>
                        </w:tcPr>
                        <w:p w14:paraId="0DE3AAA0" w14:textId="77777777" w:rsidR="00631270" w:rsidRDefault="006E4978">
                          <w:r>
                            <w:t>Datum</w:t>
                          </w:r>
                        </w:p>
                      </w:tc>
                      <w:tc>
                        <w:tcPr>
                          <w:tcW w:w="6820" w:type="dxa"/>
                        </w:tcPr>
                        <w:p w14:paraId="0DE3AAA1" w14:textId="1279D026" w:rsidR="00631270" w:rsidRDefault="000B2AE8">
                          <w:r>
                            <w:t>22</w:t>
                          </w:r>
                          <w:r w:rsidR="006E4978">
                            <w:t xml:space="preserve"> juni 2026</w:t>
                          </w:r>
                        </w:p>
                      </w:tc>
                    </w:tr>
                    <w:tr w:rsidR="00631270" w14:paraId="0DE3AAA7" w14:textId="77777777" w:rsidTr="00D529D2">
                      <w:tc>
                        <w:tcPr>
                          <w:tcW w:w="709" w:type="dxa"/>
                        </w:tcPr>
                        <w:p w14:paraId="0DE3AAA3" w14:textId="77777777" w:rsidR="00631270" w:rsidRDefault="006E4978">
                          <w:r>
                            <w:t>Betreft</w:t>
                          </w:r>
                        </w:p>
                        <w:p w14:paraId="0DE3AAA4" w14:textId="77777777" w:rsidR="00631270" w:rsidRDefault="00631270"/>
                      </w:tc>
                      <w:tc>
                        <w:tcPr>
                          <w:tcW w:w="6820" w:type="dxa"/>
                        </w:tcPr>
                        <w:p w14:paraId="0DE3AAA5" w14:textId="2098B705" w:rsidR="00631270" w:rsidRDefault="006E4978">
                          <w:r>
                            <w:t>Beantwoording vragen van het lid Bamenga (D66) over Emiraten blijken Colombiaan huurlingen naar oorlog in Soedan te sturen</w:t>
                          </w:r>
                        </w:p>
                        <w:p w14:paraId="0DE3AAA6" w14:textId="77777777" w:rsidR="00631270" w:rsidRDefault="00631270"/>
                      </w:tc>
                    </w:tr>
                  </w:tbl>
                  <w:p w14:paraId="0DE3AAA8" w14:textId="77777777" w:rsidR="00631270" w:rsidRDefault="0063127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DE3AA94" wp14:editId="1AEA150D">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60AFC57" w14:textId="77777777" w:rsidR="002931C1" w:rsidRPr="00F51C07" w:rsidRDefault="002931C1" w:rsidP="002931C1">
                              <w:pPr>
                                <w:rPr>
                                  <w:b/>
                                  <w:sz w:val="13"/>
                                  <w:szCs w:val="13"/>
                                </w:rPr>
                              </w:pPr>
                              <w:r w:rsidRPr="00FC13FA">
                                <w:rPr>
                                  <w:b/>
                                  <w:sz w:val="13"/>
                                  <w:szCs w:val="13"/>
                                </w:rPr>
                                <w:t>Ministerie van Buitenlandse Zaken</w:t>
                              </w:r>
                            </w:p>
                          </w:sdtContent>
                        </w:sdt>
                        <w:p w14:paraId="1E7F8D6B" w14:textId="77777777" w:rsidR="002931C1" w:rsidRPr="00EE5E5D" w:rsidRDefault="002931C1" w:rsidP="002931C1">
                          <w:pPr>
                            <w:rPr>
                              <w:sz w:val="13"/>
                              <w:szCs w:val="13"/>
                            </w:rPr>
                          </w:pPr>
                          <w:r>
                            <w:rPr>
                              <w:sz w:val="13"/>
                              <w:szCs w:val="13"/>
                            </w:rPr>
                            <w:t>Rijnstraat 8</w:t>
                          </w:r>
                        </w:p>
                        <w:p w14:paraId="1E61066F" w14:textId="77777777" w:rsidR="002931C1" w:rsidRPr="0059764A" w:rsidRDefault="002931C1" w:rsidP="002931C1">
                          <w:pPr>
                            <w:rPr>
                              <w:sz w:val="13"/>
                              <w:szCs w:val="13"/>
                              <w:lang w:val="da-DK"/>
                            </w:rPr>
                          </w:pPr>
                          <w:r w:rsidRPr="0059764A">
                            <w:rPr>
                              <w:sz w:val="13"/>
                              <w:szCs w:val="13"/>
                              <w:lang w:val="da-DK"/>
                            </w:rPr>
                            <w:t>2515 XP Den Haag</w:t>
                          </w:r>
                        </w:p>
                        <w:p w14:paraId="0B408B85" w14:textId="77777777" w:rsidR="002931C1" w:rsidRPr="0059764A" w:rsidRDefault="002931C1" w:rsidP="002931C1">
                          <w:pPr>
                            <w:rPr>
                              <w:sz w:val="13"/>
                              <w:szCs w:val="13"/>
                              <w:lang w:val="da-DK"/>
                            </w:rPr>
                          </w:pPr>
                          <w:r w:rsidRPr="0059764A">
                            <w:rPr>
                              <w:sz w:val="13"/>
                              <w:szCs w:val="13"/>
                              <w:lang w:val="da-DK"/>
                            </w:rPr>
                            <w:t>Postbus 20061</w:t>
                          </w:r>
                        </w:p>
                        <w:p w14:paraId="463533D3" w14:textId="77777777" w:rsidR="002931C1" w:rsidRPr="0059764A" w:rsidRDefault="002931C1" w:rsidP="002931C1">
                          <w:pPr>
                            <w:rPr>
                              <w:sz w:val="13"/>
                              <w:szCs w:val="13"/>
                              <w:lang w:val="da-DK"/>
                            </w:rPr>
                          </w:pPr>
                          <w:r w:rsidRPr="0059764A">
                            <w:rPr>
                              <w:sz w:val="13"/>
                              <w:szCs w:val="13"/>
                              <w:lang w:val="da-DK"/>
                            </w:rPr>
                            <w:t>Nederland</w:t>
                          </w:r>
                        </w:p>
                        <w:p w14:paraId="0DE3AAAB" w14:textId="467BCF1A" w:rsidR="00631270" w:rsidRPr="00272486" w:rsidRDefault="00631270">
                          <w:pPr>
                            <w:pStyle w:val="Referentiegegevens"/>
                            <w:rPr>
                              <w:lang w:val="da-DK"/>
                            </w:rPr>
                          </w:pPr>
                        </w:p>
                        <w:p w14:paraId="0DE3AAAC" w14:textId="77777777" w:rsidR="00631270" w:rsidRPr="00272486" w:rsidRDefault="006E4978">
                          <w:pPr>
                            <w:pStyle w:val="Referentiegegevens"/>
                            <w:rPr>
                              <w:lang w:val="da-DK"/>
                            </w:rPr>
                          </w:pPr>
                          <w:r w:rsidRPr="00272486">
                            <w:rPr>
                              <w:lang w:val="da-DK"/>
                            </w:rPr>
                            <w:t>www.minbuza.nl</w:t>
                          </w:r>
                        </w:p>
                        <w:p w14:paraId="0DE3AAAD" w14:textId="77777777" w:rsidR="00631270" w:rsidRPr="00272486" w:rsidRDefault="00631270">
                          <w:pPr>
                            <w:pStyle w:val="WitregelW2"/>
                            <w:rPr>
                              <w:lang w:val="da-DK"/>
                            </w:rPr>
                          </w:pPr>
                        </w:p>
                        <w:p w14:paraId="0DE3AAAE" w14:textId="77777777" w:rsidR="00631270" w:rsidRDefault="006E4978">
                          <w:pPr>
                            <w:pStyle w:val="Referentiegegevensbold"/>
                          </w:pPr>
                          <w:r>
                            <w:t>Onze referentie</w:t>
                          </w:r>
                        </w:p>
                        <w:p w14:paraId="0DE3AAAF" w14:textId="77777777" w:rsidR="00631270" w:rsidRDefault="006E4978">
                          <w:pPr>
                            <w:pStyle w:val="Referentiegegevens"/>
                          </w:pPr>
                          <w:r>
                            <w:t>BZ2628594</w:t>
                          </w:r>
                        </w:p>
                        <w:p w14:paraId="0DE3AAB0" w14:textId="77777777" w:rsidR="00631270" w:rsidRDefault="00631270">
                          <w:pPr>
                            <w:pStyle w:val="WitregelW1"/>
                          </w:pPr>
                        </w:p>
                        <w:p w14:paraId="0DE3AAB1" w14:textId="77777777" w:rsidR="00631270" w:rsidRDefault="006E4978">
                          <w:pPr>
                            <w:pStyle w:val="Referentiegegevensbold"/>
                          </w:pPr>
                          <w:r>
                            <w:t>Uw referentie</w:t>
                          </w:r>
                        </w:p>
                        <w:p w14:paraId="0DE3AAB2" w14:textId="77777777" w:rsidR="00631270" w:rsidRDefault="006E4978">
                          <w:pPr>
                            <w:pStyle w:val="Referentiegegevens"/>
                          </w:pPr>
                          <w:r>
                            <w:t>2026Z11057</w:t>
                          </w:r>
                        </w:p>
                        <w:p w14:paraId="0DE3AAB3" w14:textId="77777777" w:rsidR="00631270" w:rsidRDefault="00631270">
                          <w:pPr>
                            <w:pStyle w:val="WitregelW1"/>
                          </w:pPr>
                        </w:p>
                        <w:p w14:paraId="0DE3AAB4" w14:textId="77777777" w:rsidR="00631270" w:rsidRDefault="006E4978">
                          <w:pPr>
                            <w:pStyle w:val="Referentiegegevensbold"/>
                          </w:pPr>
                          <w:r>
                            <w:t>Bijlage(n)</w:t>
                          </w:r>
                        </w:p>
                        <w:p w14:paraId="0DE3AAB5" w14:textId="77777777" w:rsidR="00631270" w:rsidRDefault="006E497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DE3AA94" id="41b10cd4-80a4-11ea-b356-6230a4311406" o:spid="_x0000_s1031" type="#_x0000_t202" style="position:absolute;margin-left:466.2pt;margin-top:154.8pt;width:109.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BDlVBLlAEAABUD&#10;AAAOAAAAAAAAAAAAAAAAAC4CAABkcnMvZTJvRG9jLnhtbFBLAQItABQABgAIAAAAIQB6JIj0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60AFC57" w14:textId="77777777" w:rsidR="002931C1" w:rsidRPr="00F51C07" w:rsidRDefault="002931C1" w:rsidP="002931C1">
                        <w:pPr>
                          <w:rPr>
                            <w:b/>
                            <w:sz w:val="13"/>
                            <w:szCs w:val="13"/>
                          </w:rPr>
                        </w:pPr>
                        <w:r w:rsidRPr="00FC13FA">
                          <w:rPr>
                            <w:b/>
                            <w:sz w:val="13"/>
                            <w:szCs w:val="13"/>
                          </w:rPr>
                          <w:t>Ministerie van Buitenlandse Zaken</w:t>
                        </w:r>
                      </w:p>
                    </w:sdtContent>
                  </w:sdt>
                  <w:p w14:paraId="1E7F8D6B" w14:textId="77777777" w:rsidR="002931C1" w:rsidRPr="00EE5E5D" w:rsidRDefault="002931C1" w:rsidP="002931C1">
                    <w:pPr>
                      <w:rPr>
                        <w:sz w:val="13"/>
                        <w:szCs w:val="13"/>
                      </w:rPr>
                    </w:pPr>
                    <w:r>
                      <w:rPr>
                        <w:sz w:val="13"/>
                        <w:szCs w:val="13"/>
                      </w:rPr>
                      <w:t>Rijnstraat 8</w:t>
                    </w:r>
                  </w:p>
                  <w:p w14:paraId="1E61066F" w14:textId="77777777" w:rsidR="002931C1" w:rsidRPr="0059764A" w:rsidRDefault="002931C1" w:rsidP="002931C1">
                    <w:pPr>
                      <w:rPr>
                        <w:sz w:val="13"/>
                        <w:szCs w:val="13"/>
                        <w:lang w:val="da-DK"/>
                      </w:rPr>
                    </w:pPr>
                    <w:r w:rsidRPr="0059764A">
                      <w:rPr>
                        <w:sz w:val="13"/>
                        <w:szCs w:val="13"/>
                        <w:lang w:val="da-DK"/>
                      </w:rPr>
                      <w:t>2515 XP Den Haag</w:t>
                    </w:r>
                  </w:p>
                  <w:p w14:paraId="0B408B85" w14:textId="77777777" w:rsidR="002931C1" w:rsidRPr="0059764A" w:rsidRDefault="002931C1" w:rsidP="002931C1">
                    <w:pPr>
                      <w:rPr>
                        <w:sz w:val="13"/>
                        <w:szCs w:val="13"/>
                        <w:lang w:val="da-DK"/>
                      </w:rPr>
                    </w:pPr>
                    <w:r w:rsidRPr="0059764A">
                      <w:rPr>
                        <w:sz w:val="13"/>
                        <w:szCs w:val="13"/>
                        <w:lang w:val="da-DK"/>
                      </w:rPr>
                      <w:t>Postbus 20061</w:t>
                    </w:r>
                  </w:p>
                  <w:p w14:paraId="463533D3" w14:textId="77777777" w:rsidR="002931C1" w:rsidRPr="0059764A" w:rsidRDefault="002931C1" w:rsidP="002931C1">
                    <w:pPr>
                      <w:rPr>
                        <w:sz w:val="13"/>
                        <w:szCs w:val="13"/>
                        <w:lang w:val="da-DK"/>
                      </w:rPr>
                    </w:pPr>
                    <w:r w:rsidRPr="0059764A">
                      <w:rPr>
                        <w:sz w:val="13"/>
                        <w:szCs w:val="13"/>
                        <w:lang w:val="da-DK"/>
                      </w:rPr>
                      <w:t>Nederland</w:t>
                    </w:r>
                  </w:p>
                  <w:p w14:paraId="0DE3AAAB" w14:textId="467BCF1A" w:rsidR="00631270" w:rsidRPr="00272486" w:rsidRDefault="00631270">
                    <w:pPr>
                      <w:pStyle w:val="Referentiegegevens"/>
                      <w:rPr>
                        <w:lang w:val="da-DK"/>
                      </w:rPr>
                    </w:pPr>
                  </w:p>
                  <w:p w14:paraId="0DE3AAAC" w14:textId="77777777" w:rsidR="00631270" w:rsidRPr="00272486" w:rsidRDefault="006E4978">
                    <w:pPr>
                      <w:pStyle w:val="Referentiegegevens"/>
                      <w:rPr>
                        <w:lang w:val="da-DK"/>
                      </w:rPr>
                    </w:pPr>
                    <w:r w:rsidRPr="00272486">
                      <w:rPr>
                        <w:lang w:val="da-DK"/>
                      </w:rPr>
                      <w:t>www.minbuza.nl</w:t>
                    </w:r>
                  </w:p>
                  <w:p w14:paraId="0DE3AAAD" w14:textId="77777777" w:rsidR="00631270" w:rsidRPr="00272486" w:rsidRDefault="00631270">
                    <w:pPr>
                      <w:pStyle w:val="WitregelW2"/>
                      <w:rPr>
                        <w:lang w:val="da-DK"/>
                      </w:rPr>
                    </w:pPr>
                  </w:p>
                  <w:p w14:paraId="0DE3AAAE" w14:textId="77777777" w:rsidR="00631270" w:rsidRDefault="006E4978">
                    <w:pPr>
                      <w:pStyle w:val="Referentiegegevensbold"/>
                    </w:pPr>
                    <w:r>
                      <w:t>Onze referentie</w:t>
                    </w:r>
                  </w:p>
                  <w:p w14:paraId="0DE3AAAF" w14:textId="77777777" w:rsidR="00631270" w:rsidRDefault="006E4978">
                    <w:pPr>
                      <w:pStyle w:val="Referentiegegevens"/>
                    </w:pPr>
                    <w:r>
                      <w:t>BZ2628594</w:t>
                    </w:r>
                  </w:p>
                  <w:p w14:paraId="0DE3AAB0" w14:textId="77777777" w:rsidR="00631270" w:rsidRDefault="00631270">
                    <w:pPr>
                      <w:pStyle w:val="WitregelW1"/>
                    </w:pPr>
                  </w:p>
                  <w:p w14:paraId="0DE3AAB1" w14:textId="77777777" w:rsidR="00631270" w:rsidRDefault="006E4978">
                    <w:pPr>
                      <w:pStyle w:val="Referentiegegevensbold"/>
                    </w:pPr>
                    <w:r>
                      <w:t>Uw referentie</w:t>
                    </w:r>
                  </w:p>
                  <w:p w14:paraId="0DE3AAB2" w14:textId="77777777" w:rsidR="00631270" w:rsidRDefault="006E4978">
                    <w:pPr>
                      <w:pStyle w:val="Referentiegegevens"/>
                    </w:pPr>
                    <w:r>
                      <w:t>2026Z11057</w:t>
                    </w:r>
                  </w:p>
                  <w:p w14:paraId="0DE3AAB3" w14:textId="77777777" w:rsidR="00631270" w:rsidRDefault="00631270">
                    <w:pPr>
                      <w:pStyle w:val="WitregelW1"/>
                    </w:pPr>
                  </w:p>
                  <w:p w14:paraId="0DE3AAB4" w14:textId="77777777" w:rsidR="00631270" w:rsidRDefault="006E4978">
                    <w:pPr>
                      <w:pStyle w:val="Referentiegegevensbold"/>
                    </w:pPr>
                    <w:r>
                      <w:t>Bijlage(n)</w:t>
                    </w:r>
                  </w:p>
                  <w:p w14:paraId="0DE3AAB5" w14:textId="77777777" w:rsidR="00631270" w:rsidRDefault="006E497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DE3AA98" wp14:editId="063309A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E3AAC4" w14:textId="77777777" w:rsidR="006E4978" w:rsidRDefault="006E4978"/>
                      </w:txbxContent>
                    </wps:txbx>
                    <wps:bodyPr vert="horz" wrap="square" lIns="0" tIns="0" rIns="0" bIns="0" anchor="t" anchorCtr="0"/>
                  </wps:wsp>
                </a:graphicData>
              </a:graphic>
            </wp:anchor>
          </w:drawing>
        </mc:Choice>
        <mc:Fallback>
          <w:pict>
            <v:shape w14:anchorId="0DE3AA9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DE3AAC4" w14:textId="77777777" w:rsidR="006E4978" w:rsidRDefault="006E497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DE3AA9A" wp14:editId="0DE3AA9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E3AAC6" w14:textId="77777777" w:rsidR="006E4978" w:rsidRDefault="006E4978"/>
                      </w:txbxContent>
                    </wps:txbx>
                    <wps:bodyPr vert="horz" wrap="square" lIns="0" tIns="0" rIns="0" bIns="0" anchor="t" anchorCtr="0"/>
                  </wps:wsp>
                </a:graphicData>
              </a:graphic>
            </wp:anchor>
          </w:drawing>
        </mc:Choice>
        <mc:Fallback>
          <w:pict>
            <v:shape w14:anchorId="0DE3AA9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DE3AAC6" w14:textId="77777777" w:rsidR="006E4978" w:rsidRDefault="006E497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DE3AA9C" wp14:editId="0DE3AA9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E3AAB7" w14:textId="77777777" w:rsidR="00631270" w:rsidRDefault="006E4978">
                          <w:pPr>
                            <w:spacing w:line="240" w:lineRule="auto"/>
                          </w:pPr>
                          <w:r>
                            <w:rPr>
                              <w:noProof/>
                            </w:rPr>
                            <w:drawing>
                              <wp:inline distT="0" distB="0" distL="0" distR="0" wp14:anchorId="0DE3AABE" wp14:editId="0DE3AAB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E3AA9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DE3AAB7" w14:textId="77777777" w:rsidR="00631270" w:rsidRDefault="006E4978">
                    <w:pPr>
                      <w:spacing w:line="240" w:lineRule="auto"/>
                    </w:pPr>
                    <w:r>
                      <w:rPr>
                        <w:noProof/>
                      </w:rPr>
                      <w:drawing>
                        <wp:inline distT="0" distB="0" distL="0" distR="0" wp14:anchorId="0DE3AABE" wp14:editId="0DE3AAB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F0A3B9"/>
    <w:multiLevelType w:val="multilevel"/>
    <w:tmpl w:val="FD31A58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C44F4"/>
    <w:multiLevelType w:val="hybridMultilevel"/>
    <w:tmpl w:val="15F4AA5A"/>
    <w:lvl w:ilvl="0" w:tplc="C474317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A47D53"/>
    <w:multiLevelType w:val="multilevel"/>
    <w:tmpl w:val="B5FD3DD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7796C26"/>
    <w:multiLevelType w:val="multilevel"/>
    <w:tmpl w:val="849E1DA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A055758"/>
    <w:multiLevelType w:val="multilevel"/>
    <w:tmpl w:val="BDFC261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3D59DB1"/>
    <w:multiLevelType w:val="multilevel"/>
    <w:tmpl w:val="0699F8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35753171">
    <w:abstractNumId w:val="4"/>
  </w:num>
  <w:num w:numId="2" w16cid:durableId="608855221">
    <w:abstractNumId w:val="3"/>
  </w:num>
  <w:num w:numId="3" w16cid:durableId="1029570715">
    <w:abstractNumId w:val="5"/>
  </w:num>
  <w:num w:numId="4" w16cid:durableId="43258952">
    <w:abstractNumId w:val="2"/>
  </w:num>
  <w:num w:numId="5" w16cid:durableId="1365132466">
    <w:abstractNumId w:val="0"/>
  </w:num>
  <w:num w:numId="6" w16cid:durableId="78245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70"/>
    <w:rsid w:val="00027EEB"/>
    <w:rsid w:val="00042029"/>
    <w:rsid w:val="0004679F"/>
    <w:rsid w:val="000744A9"/>
    <w:rsid w:val="000B2AE8"/>
    <w:rsid w:val="000D70E1"/>
    <w:rsid w:val="00105A8C"/>
    <w:rsid w:val="001142DE"/>
    <w:rsid w:val="00134387"/>
    <w:rsid w:val="00194570"/>
    <w:rsid w:val="00196EA1"/>
    <w:rsid w:val="00200748"/>
    <w:rsid w:val="00254DBA"/>
    <w:rsid w:val="00272486"/>
    <w:rsid w:val="0028500C"/>
    <w:rsid w:val="002931C1"/>
    <w:rsid w:val="002A743C"/>
    <w:rsid w:val="002C7B0C"/>
    <w:rsid w:val="002F3D22"/>
    <w:rsid w:val="0032507C"/>
    <w:rsid w:val="003278A5"/>
    <w:rsid w:val="003A1D9E"/>
    <w:rsid w:val="003F5401"/>
    <w:rsid w:val="00400771"/>
    <w:rsid w:val="0041326B"/>
    <w:rsid w:val="004258D0"/>
    <w:rsid w:val="00470464"/>
    <w:rsid w:val="00491ACE"/>
    <w:rsid w:val="004A2DEE"/>
    <w:rsid w:val="004B1400"/>
    <w:rsid w:val="004E04FC"/>
    <w:rsid w:val="00517DEF"/>
    <w:rsid w:val="005437FA"/>
    <w:rsid w:val="005A0298"/>
    <w:rsid w:val="00631270"/>
    <w:rsid w:val="00633BA5"/>
    <w:rsid w:val="00637FC3"/>
    <w:rsid w:val="006458D5"/>
    <w:rsid w:val="00652474"/>
    <w:rsid w:val="00682332"/>
    <w:rsid w:val="006826D3"/>
    <w:rsid w:val="00686E38"/>
    <w:rsid w:val="00693E79"/>
    <w:rsid w:val="006B17F8"/>
    <w:rsid w:val="006E4978"/>
    <w:rsid w:val="00714BB0"/>
    <w:rsid w:val="00721D4C"/>
    <w:rsid w:val="00764A65"/>
    <w:rsid w:val="007717F3"/>
    <w:rsid w:val="0078623C"/>
    <w:rsid w:val="007B491E"/>
    <w:rsid w:val="007F4E58"/>
    <w:rsid w:val="00802247"/>
    <w:rsid w:val="00822D2B"/>
    <w:rsid w:val="008260FC"/>
    <w:rsid w:val="0084605E"/>
    <w:rsid w:val="00862FA3"/>
    <w:rsid w:val="00865AF6"/>
    <w:rsid w:val="00875E2A"/>
    <w:rsid w:val="0088151C"/>
    <w:rsid w:val="008C2E38"/>
    <w:rsid w:val="008E1112"/>
    <w:rsid w:val="00917301"/>
    <w:rsid w:val="0094724A"/>
    <w:rsid w:val="009577EB"/>
    <w:rsid w:val="00965265"/>
    <w:rsid w:val="00967F99"/>
    <w:rsid w:val="009744A5"/>
    <w:rsid w:val="00983AF7"/>
    <w:rsid w:val="009C0690"/>
    <w:rsid w:val="009C409F"/>
    <w:rsid w:val="009D3F52"/>
    <w:rsid w:val="009F4DCA"/>
    <w:rsid w:val="00A10835"/>
    <w:rsid w:val="00A23DF7"/>
    <w:rsid w:val="00A41E72"/>
    <w:rsid w:val="00A52201"/>
    <w:rsid w:val="00A55EB5"/>
    <w:rsid w:val="00A67615"/>
    <w:rsid w:val="00A9356B"/>
    <w:rsid w:val="00AD7D03"/>
    <w:rsid w:val="00AF2EAB"/>
    <w:rsid w:val="00B3274F"/>
    <w:rsid w:val="00B73B60"/>
    <w:rsid w:val="00B764AD"/>
    <w:rsid w:val="00B80287"/>
    <w:rsid w:val="00B85314"/>
    <w:rsid w:val="00B97C72"/>
    <w:rsid w:val="00BE27B8"/>
    <w:rsid w:val="00BF2443"/>
    <w:rsid w:val="00C774B2"/>
    <w:rsid w:val="00CA5DBD"/>
    <w:rsid w:val="00CC51FD"/>
    <w:rsid w:val="00CE353C"/>
    <w:rsid w:val="00CE3EAD"/>
    <w:rsid w:val="00D02C0D"/>
    <w:rsid w:val="00D12840"/>
    <w:rsid w:val="00D529D2"/>
    <w:rsid w:val="00D618AC"/>
    <w:rsid w:val="00D66A7D"/>
    <w:rsid w:val="00D771C3"/>
    <w:rsid w:val="00D84FE0"/>
    <w:rsid w:val="00DC3224"/>
    <w:rsid w:val="00DD404A"/>
    <w:rsid w:val="00E8071B"/>
    <w:rsid w:val="00E852C8"/>
    <w:rsid w:val="00E925CE"/>
    <w:rsid w:val="00E96B6A"/>
    <w:rsid w:val="00ED5913"/>
    <w:rsid w:val="00EE559F"/>
    <w:rsid w:val="00F0675D"/>
    <w:rsid w:val="00F144D2"/>
    <w:rsid w:val="00F21916"/>
    <w:rsid w:val="00FA040A"/>
    <w:rsid w:val="00FC62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E3AA5C"/>
  <w15:docId w15:val="{01597F1B-8D7F-44B5-A70B-7C377363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ED5913"/>
    <w:pPr>
      <w:spacing w:line="240" w:lineRule="auto"/>
    </w:pPr>
    <w:rPr>
      <w:sz w:val="20"/>
      <w:szCs w:val="20"/>
    </w:rPr>
  </w:style>
  <w:style w:type="character" w:customStyle="1" w:styleId="FootnoteTextChar">
    <w:name w:val="Footnote Text Char"/>
    <w:basedOn w:val="DefaultParagraphFont"/>
    <w:link w:val="FootnoteText"/>
    <w:uiPriority w:val="99"/>
    <w:semiHidden/>
    <w:rsid w:val="00ED5913"/>
    <w:rPr>
      <w:rFonts w:ascii="Verdana" w:hAnsi="Verdana"/>
      <w:color w:val="000000"/>
    </w:rPr>
  </w:style>
  <w:style w:type="character" w:styleId="FootnoteReference">
    <w:name w:val="footnote reference"/>
    <w:basedOn w:val="DefaultParagraphFont"/>
    <w:uiPriority w:val="99"/>
    <w:semiHidden/>
    <w:unhideWhenUsed/>
    <w:rsid w:val="00ED5913"/>
    <w:rPr>
      <w:vertAlign w:val="superscript"/>
    </w:rPr>
  </w:style>
  <w:style w:type="character" w:styleId="CommentReference">
    <w:name w:val="annotation reference"/>
    <w:basedOn w:val="DefaultParagraphFont"/>
    <w:uiPriority w:val="99"/>
    <w:semiHidden/>
    <w:unhideWhenUsed/>
    <w:rsid w:val="00D02C0D"/>
    <w:rPr>
      <w:sz w:val="16"/>
      <w:szCs w:val="16"/>
    </w:rPr>
  </w:style>
  <w:style w:type="paragraph" w:styleId="CommentText">
    <w:name w:val="annotation text"/>
    <w:basedOn w:val="Normal"/>
    <w:link w:val="CommentTextChar"/>
    <w:uiPriority w:val="99"/>
    <w:unhideWhenUsed/>
    <w:rsid w:val="00D02C0D"/>
    <w:pPr>
      <w:spacing w:line="240" w:lineRule="auto"/>
    </w:pPr>
    <w:rPr>
      <w:sz w:val="20"/>
      <w:szCs w:val="20"/>
    </w:rPr>
  </w:style>
  <w:style w:type="character" w:customStyle="1" w:styleId="CommentTextChar">
    <w:name w:val="Comment Text Char"/>
    <w:basedOn w:val="DefaultParagraphFont"/>
    <w:link w:val="CommentText"/>
    <w:uiPriority w:val="99"/>
    <w:rsid w:val="00D02C0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02C0D"/>
    <w:rPr>
      <w:b/>
      <w:bCs/>
    </w:rPr>
  </w:style>
  <w:style w:type="character" w:customStyle="1" w:styleId="CommentSubjectChar">
    <w:name w:val="Comment Subject Char"/>
    <w:basedOn w:val="CommentTextChar"/>
    <w:link w:val="CommentSubject"/>
    <w:uiPriority w:val="99"/>
    <w:semiHidden/>
    <w:rsid w:val="00D02C0D"/>
    <w:rPr>
      <w:rFonts w:ascii="Verdana" w:hAnsi="Verdana"/>
      <w:b/>
      <w:bCs/>
      <w:color w:val="000000"/>
    </w:rPr>
  </w:style>
  <w:style w:type="paragraph" w:styleId="Header">
    <w:name w:val="header"/>
    <w:basedOn w:val="Normal"/>
    <w:link w:val="HeaderChar"/>
    <w:uiPriority w:val="99"/>
    <w:unhideWhenUsed/>
    <w:rsid w:val="006E4978"/>
    <w:pPr>
      <w:tabs>
        <w:tab w:val="center" w:pos="4513"/>
        <w:tab w:val="right" w:pos="9026"/>
      </w:tabs>
      <w:spacing w:line="240" w:lineRule="auto"/>
    </w:pPr>
  </w:style>
  <w:style w:type="character" w:customStyle="1" w:styleId="HeaderChar">
    <w:name w:val="Header Char"/>
    <w:basedOn w:val="DefaultParagraphFont"/>
    <w:link w:val="Header"/>
    <w:uiPriority w:val="99"/>
    <w:rsid w:val="006E4978"/>
    <w:rPr>
      <w:rFonts w:ascii="Verdana" w:hAnsi="Verdana"/>
      <w:color w:val="000000"/>
      <w:sz w:val="18"/>
      <w:szCs w:val="18"/>
    </w:rPr>
  </w:style>
  <w:style w:type="paragraph" w:styleId="Footer">
    <w:name w:val="footer"/>
    <w:basedOn w:val="Normal"/>
    <w:link w:val="FooterChar"/>
    <w:uiPriority w:val="99"/>
    <w:unhideWhenUsed/>
    <w:rsid w:val="006E4978"/>
    <w:pPr>
      <w:tabs>
        <w:tab w:val="center" w:pos="4513"/>
        <w:tab w:val="right" w:pos="9026"/>
      </w:tabs>
      <w:spacing w:line="240" w:lineRule="auto"/>
    </w:pPr>
  </w:style>
  <w:style w:type="character" w:customStyle="1" w:styleId="FooterChar">
    <w:name w:val="Footer Char"/>
    <w:basedOn w:val="DefaultParagraphFont"/>
    <w:link w:val="Footer"/>
    <w:uiPriority w:val="99"/>
    <w:rsid w:val="006E4978"/>
    <w:rPr>
      <w:rFonts w:ascii="Verdana" w:hAnsi="Verdana"/>
      <w:color w:val="000000"/>
      <w:sz w:val="18"/>
      <w:szCs w:val="18"/>
    </w:rPr>
  </w:style>
  <w:style w:type="paragraph" w:styleId="ListParagraph">
    <w:name w:val="List Paragraph"/>
    <w:basedOn w:val="Normal"/>
    <w:uiPriority w:val="34"/>
    <w:semiHidden/>
    <w:rsid w:val="00EE559F"/>
    <w:pPr>
      <w:ind w:left="720"/>
      <w:contextualSpacing/>
    </w:pPr>
  </w:style>
  <w:style w:type="paragraph" w:styleId="Revision">
    <w:name w:val="Revision"/>
    <w:hidden/>
    <w:uiPriority w:val="99"/>
    <w:semiHidden/>
    <w:rsid w:val="007717F3"/>
    <w:pPr>
      <w:autoSpaceDN/>
      <w:textAlignment w:val="auto"/>
    </w:pPr>
    <w:rPr>
      <w:rFonts w:ascii="Verdana" w:hAnsi="Verdana"/>
      <w:color w:val="000000"/>
      <w:sz w:val="18"/>
      <w:szCs w:val="18"/>
    </w:rPr>
  </w:style>
  <w:style w:type="table" w:styleId="TableGrid">
    <w:name w:val="Table Grid"/>
    <w:basedOn w:val="TableNormal"/>
    <w:uiPriority w:val="39"/>
    <w:rsid w:val="00E8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89891">
      <w:bodyDiv w:val="1"/>
      <w:marLeft w:val="0"/>
      <w:marRight w:val="0"/>
      <w:marTop w:val="0"/>
      <w:marBottom w:val="0"/>
      <w:divBdr>
        <w:top w:val="none" w:sz="0" w:space="0" w:color="auto"/>
        <w:left w:val="none" w:sz="0" w:space="0" w:color="auto"/>
        <w:bottom w:val="none" w:sz="0" w:space="0" w:color="auto"/>
        <w:right w:val="none" w:sz="0" w:space="0" w:color="auto"/>
      </w:divBdr>
      <w:divsChild>
        <w:div w:id="566261978">
          <w:marLeft w:val="120"/>
          <w:marRight w:val="120"/>
          <w:marTop w:val="60"/>
          <w:marBottom w:val="60"/>
          <w:divBdr>
            <w:top w:val="none" w:sz="0" w:space="0" w:color="auto"/>
            <w:left w:val="none" w:sz="0" w:space="0" w:color="auto"/>
            <w:bottom w:val="none" w:sz="0" w:space="0" w:color="auto"/>
            <w:right w:val="none" w:sz="0" w:space="0" w:color="auto"/>
          </w:divBdr>
        </w:div>
        <w:div w:id="813570027">
          <w:marLeft w:val="60"/>
          <w:marRight w:val="60"/>
          <w:marTop w:val="60"/>
          <w:marBottom w:val="60"/>
          <w:divBdr>
            <w:top w:val="none" w:sz="0" w:space="0" w:color="auto"/>
            <w:left w:val="none" w:sz="0" w:space="0" w:color="auto"/>
            <w:bottom w:val="none" w:sz="0" w:space="0" w:color="auto"/>
            <w:right w:val="none" w:sz="0" w:space="0" w:color="auto"/>
          </w:divBdr>
          <w:divsChild>
            <w:div w:id="19813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4774">
      <w:bodyDiv w:val="1"/>
      <w:marLeft w:val="0"/>
      <w:marRight w:val="0"/>
      <w:marTop w:val="0"/>
      <w:marBottom w:val="0"/>
      <w:divBdr>
        <w:top w:val="none" w:sz="0" w:space="0" w:color="auto"/>
        <w:left w:val="none" w:sz="0" w:space="0" w:color="auto"/>
        <w:bottom w:val="none" w:sz="0" w:space="0" w:color="auto"/>
        <w:right w:val="none" w:sz="0" w:space="0" w:color="auto"/>
      </w:divBdr>
      <w:divsChild>
        <w:div w:id="669257182">
          <w:marLeft w:val="120"/>
          <w:marRight w:val="120"/>
          <w:marTop w:val="60"/>
          <w:marBottom w:val="60"/>
          <w:divBdr>
            <w:top w:val="none" w:sz="0" w:space="0" w:color="auto"/>
            <w:left w:val="none" w:sz="0" w:space="0" w:color="auto"/>
            <w:bottom w:val="none" w:sz="0" w:space="0" w:color="auto"/>
            <w:right w:val="none" w:sz="0" w:space="0" w:color="auto"/>
          </w:divBdr>
        </w:div>
        <w:div w:id="142505477">
          <w:marLeft w:val="60"/>
          <w:marRight w:val="60"/>
          <w:marTop w:val="60"/>
          <w:marBottom w:val="60"/>
          <w:divBdr>
            <w:top w:val="none" w:sz="0" w:space="0" w:color="auto"/>
            <w:left w:val="none" w:sz="0" w:space="0" w:color="auto"/>
            <w:bottom w:val="none" w:sz="0" w:space="0" w:color="auto"/>
            <w:right w:val="none" w:sz="0" w:space="0" w:color="auto"/>
          </w:divBdr>
          <w:divsChild>
            <w:div w:id="164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7566">
      <w:bodyDiv w:val="1"/>
      <w:marLeft w:val="0"/>
      <w:marRight w:val="0"/>
      <w:marTop w:val="0"/>
      <w:marBottom w:val="0"/>
      <w:divBdr>
        <w:top w:val="none" w:sz="0" w:space="0" w:color="auto"/>
        <w:left w:val="none" w:sz="0" w:space="0" w:color="auto"/>
        <w:bottom w:val="none" w:sz="0" w:space="0" w:color="auto"/>
        <w:right w:val="none" w:sz="0" w:space="0" w:color="auto"/>
      </w:divBdr>
    </w:div>
    <w:div w:id="208136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1166</ap:Words>
  <ap:Characters>6417</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Vragen aan M en R over Emiraten blijken Colombiaanse huurlingen naar oorlog in Soedan te sturen</vt:lpstr>
    </vt:vector>
  </ap:TitlesOfParts>
  <ap:LinksUpToDate>false</ap:LinksUpToDate>
  <ap:CharactersWithSpaces>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2026-06-16T10:09:00.0000000Z</lastPrinted>
  <dcterms:created xsi:type="dcterms:W3CDTF">2026-06-22T13:09:00.0000000Z</dcterms:created>
  <dcterms:modified xsi:type="dcterms:W3CDTF">2026-06-22T13:09:00.0000000Z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edc47894-0423-47e9-8466-dead7a2395f5</vt:lpwstr>
  </property>
  <property fmtid="{D5CDD505-2E9C-101B-9397-08002B2CF9AE}" pid="24" name="URL">
    <vt:lpwstr>https://247.plaza.buzaservices.nl/subject/PV-SK2026032026/BZ2628594/Antwoord%20kamervraag%20-%20Vragen%20aan%20M%20en%20R%20over%20Emiraten%20blijken%20Colombiaanse%20huurlingen%20naar%20oorlog%20in%20Soedan%20te%20sturen.docx, </vt:lpwstr>
  </property>
  <property fmtid="{D5CDD505-2E9C-101B-9397-08002B2CF9AE}" pid="25" name="_docset_NoMedatataSyncRequired">
    <vt:lpwstr>False</vt:lpwstr>
  </property>
</Properties>
</file>