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7DA9" w:rsidR="005D7DA9" w:rsidP="005D7DA9" w:rsidRDefault="005D7DA9" w14:paraId="689E2FE4" w14:textId="635EAB5F">
      <w:pPr>
        <w:rPr>
          <w:rFonts w:ascii="Verdana" w:hAnsi="Verdana" w:eastAsia="Aptos" w:cs="Times New Roman"/>
          <w:b/>
          <w:bCs/>
          <w:sz w:val="18"/>
          <w:szCs w:val="18"/>
        </w:rPr>
      </w:pPr>
      <w:r w:rsidRPr="005D7DA9">
        <w:rPr>
          <w:rFonts w:ascii="Verdana" w:hAnsi="Verdana" w:eastAsia="Aptos" w:cs="Times New Roman"/>
          <w:b/>
          <w:bCs/>
          <w:sz w:val="18"/>
          <w:szCs w:val="18"/>
        </w:rPr>
        <w:t xml:space="preserve">Reactie op Commissiemededeling Staat van Schengenrapport 2026 en Opinie over de noodzakelijkheid en proportionaliteit van de herinvoering van de binnengrenscontroles </w:t>
      </w:r>
    </w:p>
    <w:p w:rsidR="005D7DA9" w:rsidP="005D7DA9" w:rsidRDefault="005D7DA9" w14:paraId="0A80E971" w14:textId="6FB4D485">
      <w:pPr>
        <w:rPr>
          <w:rFonts w:ascii="Verdana" w:hAnsi="Verdana" w:eastAsia="Aptos" w:cs="Times New Roman"/>
          <w:sz w:val="18"/>
          <w:szCs w:val="18"/>
        </w:rPr>
      </w:pPr>
      <w:r w:rsidRPr="005D7DA9">
        <w:rPr>
          <w:rFonts w:ascii="Verdana" w:hAnsi="Verdana" w:eastAsia="Aptos" w:cs="Times New Roman"/>
          <w:sz w:val="18"/>
          <w:szCs w:val="18"/>
          <w:u w:val="single"/>
        </w:rPr>
        <w:t>Commissiemededeling Staat van Schengenrapport 2026</w:t>
      </w:r>
      <w:r>
        <w:rPr>
          <w:rFonts w:ascii="Verdana" w:hAnsi="Verdana" w:eastAsia="Aptos" w:cs="Times New Roman"/>
          <w:sz w:val="18"/>
          <w:szCs w:val="18"/>
          <w:u w:val="single"/>
        </w:rPr>
        <w:t xml:space="preserve"> </w:t>
      </w:r>
    </w:p>
    <w:p w:rsidRPr="00D0352C" w:rsidR="005D7DA9" w:rsidP="005D7DA9" w:rsidRDefault="005D7DA9" w14:paraId="0E8843F9" w14:textId="77777777">
      <w:pPr>
        <w:rPr>
          <w:rFonts w:ascii="Verdana" w:hAnsi="Verdana" w:eastAsia="MS Mincho" w:cs="Times New Roman"/>
          <w:sz w:val="18"/>
          <w:szCs w:val="18"/>
          <w:lang w:eastAsia="ja-JP"/>
        </w:rPr>
      </w:pPr>
      <w:r>
        <w:rPr>
          <w:rFonts w:ascii="Verdana" w:hAnsi="Verdana" w:eastAsia="Aptos" w:cs="Times New Roman"/>
          <w:sz w:val="18"/>
          <w:szCs w:val="18"/>
        </w:rPr>
        <w:t xml:space="preserve">Op 18 mei jl. heeft de Commissie haar jaarlijkse rapport over de Staat van het Schengengebied uitgebracht. </w:t>
      </w:r>
      <w:r w:rsidRPr="00D0352C">
        <w:rPr>
          <w:rFonts w:ascii="Verdana" w:hAnsi="Verdana" w:eastAsia="MS Mincho" w:cs="Times New Roman"/>
          <w:bCs/>
          <w:sz w:val="18"/>
          <w:szCs w:val="18"/>
          <w:lang w:eastAsia="ja-JP"/>
        </w:rPr>
        <w:t>Het Staat van Schengenrapport (</w:t>
      </w:r>
      <w:proofErr w:type="spellStart"/>
      <w:r w:rsidRPr="00D0352C">
        <w:rPr>
          <w:rFonts w:ascii="Verdana" w:hAnsi="Verdana" w:eastAsia="MS Mincho" w:cs="Times New Roman"/>
          <w:bCs/>
          <w:sz w:val="18"/>
          <w:szCs w:val="18"/>
          <w:lang w:eastAsia="ja-JP"/>
        </w:rPr>
        <w:t>SoS</w:t>
      </w:r>
      <w:proofErr w:type="spellEnd"/>
      <w:r w:rsidRPr="00D0352C">
        <w:rPr>
          <w:rFonts w:ascii="Verdana" w:hAnsi="Verdana" w:eastAsia="MS Mincho" w:cs="Times New Roman"/>
          <w:bCs/>
          <w:sz w:val="18"/>
          <w:szCs w:val="18"/>
          <w:lang w:eastAsia="ja-JP"/>
        </w:rPr>
        <w:t xml:space="preserve">) geeft een overzicht van de belangrijkste ontwikkelingen en aandachtspunten binnen het Schengengebied. De Commissie stelt dat de stappen die de afgelopen jaren zowel op nationaal als op Europees niveau gezet zijn ten aanzien van </w:t>
      </w:r>
      <w:r w:rsidRPr="00D0352C">
        <w:rPr>
          <w:rFonts w:ascii="Verdana" w:hAnsi="Verdana" w:eastAsia="MS Mincho" w:cs="Times New Roman"/>
          <w:sz w:val="18"/>
          <w:szCs w:val="18"/>
          <w:lang w:eastAsia="ja-JP"/>
        </w:rPr>
        <w:t>migratie- en grensbeheer</w:t>
      </w:r>
      <w:r w:rsidRPr="00D0352C">
        <w:rPr>
          <w:rFonts w:ascii="Verdana" w:hAnsi="Verdana" w:eastAsia="MS Mincho" w:cs="Times New Roman"/>
          <w:bCs/>
          <w:sz w:val="18"/>
          <w:szCs w:val="18"/>
          <w:lang w:eastAsia="ja-JP"/>
        </w:rPr>
        <w:t xml:space="preserve"> hebben geleid tot een daling van het aantal irreguliere aankomsten en secundaire bewegingen, versterking van grensoverschrijdende samenwerking en een </w:t>
      </w:r>
      <w:r>
        <w:rPr>
          <w:rFonts w:ascii="Verdana" w:hAnsi="Verdana" w:eastAsia="MS Mincho" w:cs="Times New Roman"/>
          <w:bCs/>
          <w:sz w:val="18"/>
          <w:szCs w:val="18"/>
          <w:lang w:eastAsia="ja-JP"/>
        </w:rPr>
        <w:t>hoger percentage terugkeer</w:t>
      </w:r>
      <w:r w:rsidRPr="00D0352C">
        <w:rPr>
          <w:rFonts w:ascii="Verdana" w:hAnsi="Verdana" w:eastAsia="MS Mincho" w:cs="Times New Roman"/>
          <w:bCs/>
          <w:sz w:val="18"/>
          <w:szCs w:val="18"/>
          <w:lang w:eastAsia="ja-JP"/>
        </w:rPr>
        <w:t>. Tegelijk merkt de Commissie op dat tekortkomingen in het Schengengebied met urgentie geadresseerd moeten worden, ook met het oog op het complexe veiligheidslandschap en de hedendaagse geopolitieke context. De Commissie</w:t>
      </w:r>
      <w:r>
        <w:rPr>
          <w:rFonts w:ascii="Verdana" w:hAnsi="Verdana" w:eastAsia="MS Mincho" w:cs="Times New Roman"/>
          <w:bCs/>
          <w:sz w:val="18"/>
          <w:szCs w:val="18"/>
          <w:lang w:eastAsia="ja-JP"/>
        </w:rPr>
        <w:t xml:space="preserve"> roept</w:t>
      </w:r>
      <w:r w:rsidRPr="00D0352C">
        <w:rPr>
          <w:rFonts w:ascii="Verdana" w:hAnsi="Verdana" w:eastAsia="MS Mincho" w:cs="Times New Roman"/>
          <w:bCs/>
          <w:sz w:val="18"/>
          <w:szCs w:val="18"/>
          <w:lang w:eastAsia="ja-JP"/>
        </w:rPr>
        <w:t xml:space="preserve"> voor het komende jaar </w:t>
      </w:r>
      <w:r>
        <w:rPr>
          <w:rFonts w:ascii="Verdana" w:hAnsi="Verdana" w:eastAsia="MS Mincho" w:cs="Times New Roman"/>
          <w:bCs/>
          <w:sz w:val="18"/>
          <w:szCs w:val="18"/>
          <w:lang w:eastAsia="ja-JP"/>
        </w:rPr>
        <w:t xml:space="preserve">op </w:t>
      </w:r>
      <w:r w:rsidRPr="00D0352C">
        <w:rPr>
          <w:rFonts w:ascii="Verdana" w:hAnsi="Verdana" w:eastAsia="MS Mincho" w:cs="Times New Roman"/>
          <w:bCs/>
          <w:sz w:val="18"/>
          <w:szCs w:val="18"/>
          <w:lang w:eastAsia="ja-JP"/>
        </w:rPr>
        <w:t xml:space="preserve">dat de behaalde resultaten verder versterkt worden, tekortkomingen worden geadresseerd en de paraatheid verbeterd. Daarnaast ziet de Commissie ook een belangrijke rol van het Meerjarig Financieel Kader (MFK) om </w:t>
      </w:r>
      <w:r w:rsidRPr="00D0352C">
        <w:rPr>
          <w:rFonts w:ascii="Verdana" w:hAnsi="Verdana" w:eastAsia="MS Mincho" w:cs="Times New Roman"/>
          <w:sz w:val="18"/>
          <w:szCs w:val="18"/>
          <w:lang w:eastAsia="ja-JP"/>
        </w:rPr>
        <w:t>verdere</w:t>
      </w:r>
      <w:r w:rsidRPr="00D0352C">
        <w:rPr>
          <w:rFonts w:ascii="Verdana" w:hAnsi="Verdana" w:eastAsia="MS Mincho" w:cs="Times New Roman"/>
          <w:bCs/>
          <w:sz w:val="18"/>
          <w:szCs w:val="18"/>
          <w:lang w:eastAsia="ja-JP"/>
        </w:rPr>
        <w:t xml:space="preserve"> </w:t>
      </w:r>
      <w:r w:rsidRPr="00D0352C">
        <w:rPr>
          <w:rFonts w:ascii="Verdana" w:hAnsi="Verdana" w:eastAsia="MS Mincho" w:cs="Times New Roman"/>
          <w:sz w:val="18"/>
          <w:szCs w:val="18"/>
          <w:lang w:eastAsia="ja-JP"/>
        </w:rPr>
        <w:t xml:space="preserve">investeringen </w:t>
      </w:r>
      <w:r w:rsidRPr="00D0352C">
        <w:rPr>
          <w:rFonts w:ascii="Verdana" w:hAnsi="Verdana" w:eastAsia="MS Mincho" w:cs="Times New Roman"/>
          <w:bCs/>
          <w:sz w:val="18"/>
          <w:szCs w:val="18"/>
          <w:lang w:eastAsia="ja-JP"/>
        </w:rPr>
        <w:t>in het versterken van het Schengengebied</w:t>
      </w:r>
      <w:r w:rsidRPr="00D0352C">
        <w:rPr>
          <w:rFonts w:ascii="Verdana" w:hAnsi="Verdana" w:eastAsia="MS Mincho" w:cs="Times New Roman"/>
          <w:sz w:val="18"/>
          <w:szCs w:val="18"/>
          <w:lang w:eastAsia="ja-JP"/>
        </w:rPr>
        <w:t xml:space="preserve"> mogelijk te maken</w:t>
      </w:r>
      <w:r w:rsidRPr="00D0352C">
        <w:rPr>
          <w:rFonts w:ascii="Verdana" w:hAnsi="Verdana" w:eastAsia="MS Mincho" w:cs="Times New Roman"/>
          <w:bCs/>
          <w:sz w:val="18"/>
          <w:szCs w:val="18"/>
          <w:lang w:eastAsia="ja-JP"/>
        </w:rPr>
        <w:t xml:space="preserve">. </w:t>
      </w:r>
    </w:p>
    <w:p w:rsidRPr="00373020" w:rsidR="005D7DA9" w:rsidP="005D7DA9" w:rsidRDefault="005D7DA9" w14:paraId="1CA44DDC" w14:textId="77777777">
      <w:pPr>
        <w:rPr>
          <w:rFonts w:ascii="Verdana" w:hAnsi="Verdana" w:eastAsia="MS Mincho" w:cs="Times New Roman"/>
          <w:sz w:val="18"/>
          <w:szCs w:val="18"/>
          <w:lang w:eastAsia="ja-JP"/>
        </w:rPr>
      </w:pPr>
      <w:r w:rsidRPr="00D0352C">
        <w:rPr>
          <w:rFonts w:ascii="Verdana" w:hAnsi="Verdana" w:eastAsia="MS Mincho" w:cs="Times New Roman"/>
          <w:bCs/>
          <w:sz w:val="18"/>
          <w:szCs w:val="18"/>
          <w:lang w:eastAsia="ja-JP"/>
        </w:rPr>
        <w:t>In het rapport staat de Commissie stil bij ontwikkelingen op visumbeleid, buitengrensbeheer, terugkeer</w:t>
      </w:r>
      <w:r w:rsidRPr="00D0352C">
        <w:rPr>
          <w:rFonts w:ascii="Verdana" w:hAnsi="Verdana" w:eastAsia="MS Mincho" w:cs="Times New Roman"/>
          <w:sz w:val="18"/>
          <w:szCs w:val="18"/>
          <w:lang w:eastAsia="ja-JP"/>
        </w:rPr>
        <w:t xml:space="preserve"> en</w:t>
      </w:r>
      <w:r w:rsidRPr="00D0352C">
        <w:rPr>
          <w:rFonts w:ascii="Verdana" w:hAnsi="Verdana" w:eastAsia="MS Mincho" w:cs="Times New Roman"/>
          <w:bCs/>
          <w:sz w:val="18"/>
          <w:szCs w:val="18"/>
          <w:lang w:eastAsia="ja-JP"/>
        </w:rPr>
        <w:t xml:space="preserve"> interne veiligheid. Daarnaast gaat het rapport in op de </w:t>
      </w:r>
      <w:proofErr w:type="spellStart"/>
      <w:r w:rsidRPr="00D0352C">
        <w:rPr>
          <w:rFonts w:ascii="Verdana" w:hAnsi="Verdana" w:eastAsia="MS Mincho" w:cs="Times New Roman"/>
          <w:bCs/>
          <w:sz w:val="18"/>
          <w:szCs w:val="18"/>
          <w:lang w:eastAsia="ja-JP"/>
        </w:rPr>
        <w:t>Schengengovernance</w:t>
      </w:r>
      <w:proofErr w:type="spellEnd"/>
      <w:r w:rsidRPr="00D0352C">
        <w:rPr>
          <w:rFonts w:ascii="Verdana" w:hAnsi="Verdana" w:eastAsia="MS Mincho" w:cs="Times New Roman"/>
          <w:bCs/>
          <w:sz w:val="18"/>
          <w:szCs w:val="18"/>
          <w:lang w:eastAsia="ja-JP"/>
        </w:rPr>
        <w:t xml:space="preserve">, waaronder implementatie van het Schengen </w:t>
      </w:r>
      <w:proofErr w:type="spellStart"/>
      <w:r w:rsidRPr="00D0352C">
        <w:rPr>
          <w:rFonts w:ascii="Verdana" w:hAnsi="Verdana" w:eastAsia="MS Mincho" w:cs="Times New Roman"/>
          <w:bCs/>
          <w:i/>
          <w:iCs/>
          <w:sz w:val="18"/>
          <w:szCs w:val="18"/>
          <w:lang w:eastAsia="ja-JP"/>
        </w:rPr>
        <w:t>acquis</w:t>
      </w:r>
      <w:proofErr w:type="spellEnd"/>
      <w:r w:rsidRPr="00D0352C">
        <w:rPr>
          <w:rFonts w:ascii="Verdana" w:hAnsi="Verdana" w:eastAsia="MS Mincho" w:cs="Times New Roman"/>
          <w:bCs/>
          <w:sz w:val="18"/>
          <w:szCs w:val="18"/>
          <w:lang w:eastAsia="ja-JP"/>
        </w:rPr>
        <w:t xml:space="preserve"> en </w:t>
      </w:r>
      <w:r w:rsidRPr="00D0352C">
        <w:rPr>
          <w:rFonts w:ascii="Verdana" w:hAnsi="Verdana" w:eastAsia="MS Mincho" w:cs="Times New Roman"/>
          <w:sz w:val="18"/>
          <w:szCs w:val="18"/>
          <w:lang w:eastAsia="ja-JP"/>
        </w:rPr>
        <w:t>eventuele uitbreiding van het Schengengebied</w:t>
      </w:r>
      <w:r w:rsidRPr="00D0352C">
        <w:rPr>
          <w:rFonts w:ascii="Verdana" w:hAnsi="Verdana" w:eastAsia="MS Mincho" w:cs="Times New Roman"/>
          <w:bCs/>
          <w:sz w:val="18"/>
          <w:szCs w:val="18"/>
          <w:lang w:eastAsia="ja-JP"/>
        </w:rPr>
        <w:t xml:space="preserve">. </w:t>
      </w:r>
      <w:r w:rsidRPr="00373020">
        <w:rPr>
          <w:rFonts w:ascii="Verdana" w:hAnsi="Verdana" w:eastAsia="MS Mincho" w:cs="Times New Roman"/>
          <w:bCs/>
          <w:sz w:val="18"/>
          <w:szCs w:val="18"/>
          <w:lang w:eastAsia="ja-JP"/>
        </w:rPr>
        <w:t>Ten aanzien van visa staat de Commissie met name stil bij de in januari gepresenteerde EU Visumstrategie en de daarin aangekondigde maatregelen, zoals de herziening van de Visumcode, samenwerking met derde landen voor het aantrekken van talent en aanbevelingen voor het terugbrengen van wachttijden voor visumaanvragen</w:t>
      </w:r>
      <w:r>
        <w:rPr>
          <w:rStyle w:val="Voetnootmarkering"/>
          <w:rFonts w:ascii="Verdana" w:hAnsi="Verdana" w:eastAsia="MS Mincho" w:cs="Times New Roman"/>
          <w:bCs/>
          <w:sz w:val="18"/>
          <w:szCs w:val="18"/>
          <w:lang w:eastAsia="ja-JP"/>
        </w:rPr>
        <w:footnoteReference w:id="1"/>
      </w:r>
      <w:r w:rsidRPr="00373020">
        <w:rPr>
          <w:rFonts w:ascii="Verdana" w:hAnsi="Verdana" w:eastAsia="MS Mincho" w:cs="Times New Roman"/>
          <w:bCs/>
          <w:sz w:val="18"/>
          <w:szCs w:val="18"/>
          <w:lang w:eastAsia="ja-JP"/>
        </w:rPr>
        <w:t>. Op buitengrensbeheer stelt de Commissie dat, hoewel</w:t>
      </w:r>
      <w:r w:rsidRPr="00373020">
        <w:rPr>
          <w:rFonts w:ascii="Verdana" w:hAnsi="Verdana" w:eastAsia="MS Mincho" w:cs="Times New Roman"/>
          <w:sz w:val="18"/>
          <w:szCs w:val="18"/>
          <w:lang w:eastAsia="ja-JP"/>
        </w:rPr>
        <w:t xml:space="preserve"> de Europese buitengrenzen worden versterkt</w:t>
      </w:r>
      <w:r w:rsidRPr="00373020">
        <w:rPr>
          <w:rFonts w:ascii="Verdana" w:hAnsi="Verdana" w:eastAsia="MS Mincho" w:cs="Times New Roman"/>
          <w:bCs/>
          <w:sz w:val="18"/>
          <w:szCs w:val="18"/>
          <w:lang w:eastAsia="ja-JP"/>
        </w:rPr>
        <w:t xml:space="preserve"> met de uitrol van het Entry/Exit Systeem </w:t>
      </w:r>
      <w:r w:rsidRPr="00373020">
        <w:rPr>
          <w:rFonts w:ascii="Verdana" w:hAnsi="Verdana" w:eastAsia="MS Mincho" w:cs="Times New Roman"/>
          <w:sz w:val="18"/>
          <w:szCs w:val="18"/>
          <w:lang w:eastAsia="ja-JP"/>
        </w:rPr>
        <w:t xml:space="preserve">(EES) </w:t>
      </w:r>
      <w:r w:rsidRPr="00373020">
        <w:rPr>
          <w:rFonts w:ascii="Verdana" w:hAnsi="Verdana" w:eastAsia="MS Mincho" w:cs="Times New Roman"/>
          <w:bCs/>
          <w:sz w:val="18"/>
          <w:szCs w:val="18"/>
          <w:lang w:eastAsia="ja-JP"/>
        </w:rPr>
        <w:t xml:space="preserve">en de verdere ontwikkeling van innovatieve grenssystemen, er nog winst te behalen is op buitengrenscontroles, surveillance en paraatheid. Dit </w:t>
      </w:r>
      <w:r w:rsidRPr="00373020">
        <w:rPr>
          <w:rFonts w:ascii="Verdana" w:hAnsi="Verdana" w:eastAsia="MS Mincho" w:cs="Times New Roman"/>
          <w:sz w:val="18"/>
          <w:szCs w:val="18"/>
          <w:lang w:eastAsia="ja-JP"/>
        </w:rPr>
        <w:t>ziet</w:t>
      </w:r>
      <w:r w:rsidRPr="00373020">
        <w:rPr>
          <w:rFonts w:ascii="Verdana" w:hAnsi="Verdana" w:eastAsia="MS Mincho" w:cs="Times New Roman"/>
          <w:bCs/>
          <w:sz w:val="18"/>
          <w:szCs w:val="18"/>
          <w:lang w:eastAsia="ja-JP"/>
        </w:rPr>
        <w:t xml:space="preserve"> specifiek op de inzet van voldoende gekwalificeerd personeel en middelen voor het uitvoeren van grenscontroles; het versterken van het informatiebeeld door de implementatie van EUROSUR, waardoor migratiebewegingen, smokkelnetwerken en opkomende </w:t>
      </w:r>
      <w:r w:rsidRPr="00373020">
        <w:rPr>
          <w:rFonts w:ascii="Verdana" w:hAnsi="Verdana" w:eastAsia="MS Mincho" w:cs="Times New Roman"/>
          <w:sz w:val="18"/>
          <w:szCs w:val="18"/>
          <w:lang w:eastAsia="ja-JP"/>
        </w:rPr>
        <w:t xml:space="preserve">ontwikkelingen en </w:t>
      </w:r>
      <w:r w:rsidRPr="00373020">
        <w:rPr>
          <w:rFonts w:ascii="Verdana" w:hAnsi="Verdana" w:eastAsia="MS Mincho" w:cs="Times New Roman"/>
          <w:bCs/>
          <w:sz w:val="18"/>
          <w:szCs w:val="18"/>
          <w:lang w:eastAsia="ja-JP"/>
        </w:rPr>
        <w:t xml:space="preserve">dreigingen sneller en beter in kaart kunnen worden gebracht en de ontwikkeling van noodplannen om voorbereid te zijn op een eventuele groot aantal aankomsten van derdelanders. Op dit laatste punt stelt de Commissie </w:t>
      </w:r>
      <w:r w:rsidRPr="00373020">
        <w:rPr>
          <w:rFonts w:ascii="Verdana" w:hAnsi="Verdana" w:eastAsia="MS Mincho" w:cs="Times New Roman"/>
          <w:sz w:val="18"/>
          <w:szCs w:val="18"/>
          <w:lang w:eastAsia="ja-JP"/>
        </w:rPr>
        <w:t xml:space="preserve">dat het beeld van de Lidstaten uiteenloopt en dat deze plannen niet enkel moeten gaan over </w:t>
      </w:r>
      <w:r w:rsidRPr="00373020">
        <w:rPr>
          <w:rFonts w:ascii="Verdana" w:hAnsi="Verdana" w:eastAsia="MS Mincho" w:cs="Times New Roman"/>
          <w:bCs/>
          <w:sz w:val="18"/>
          <w:szCs w:val="18"/>
          <w:lang w:eastAsia="ja-JP"/>
        </w:rPr>
        <w:t>grensbeheer, maar ook andere beleidsterreinen</w:t>
      </w:r>
      <w:r w:rsidRPr="00373020">
        <w:rPr>
          <w:rFonts w:ascii="Verdana" w:hAnsi="Verdana" w:eastAsia="MS Mincho" w:cs="Times New Roman"/>
          <w:sz w:val="18"/>
          <w:szCs w:val="18"/>
          <w:lang w:eastAsia="ja-JP"/>
        </w:rPr>
        <w:t xml:space="preserve"> </w:t>
      </w:r>
      <w:r w:rsidRPr="00373020">
        <w:rPr>
          <w:rFonts w:ascii="Verdana" w:hAnsi="Verdana" w:eastAsia="MS Mincho" w:cs="Times New Roman"/>
          <w:bCs/>
          <w:sz w:val="18"/>
          <w:szCs w:val="18"/>
          <w:lang w:eastAsia="ja-JP"/>
        </w:rPr>
        <w:t xml:space="preserve">moet integreren, met name terugkeer. Verder benadrukt de Commissie dat het van belang is dat lidstaten vanaf de inwerkingtreding van het Asiel- en Migratiepact (hierna: Pact) de Screeningverordening volledig geïmplementeerd hebben. </w:t>
      </w:r>
      <w:r>
        <w:rPr>
          <w:rFonts w:ascii="Verdana" w:hAnsi="Verdana" w:eastAsia="MS Mincho" w:cs="Times New Roman"/>
          <w:bCs/>
          <w:sz w:val="18"/>
          <w:szCs w:val="18"/>
          <w:lang w:eastAsia="ja-JP"/>
        </w:rPr>
        <w:t>Ten aanzien van het</w:t>
      </w:r>
      <w:r w:rsidRPr="00373020">
        <w:rPr>
          <w:rFonts w:ascii="Verdana" w:hAnsi="Verdana" w:eastAsia="MS Mincho" w:cs="Times New Roman"/>
          <w:bCs/>
          <w:sz w:val="18"/>
          <w:szCs w:val="18"/>
          <w:lang w:eastAsia="ja-JP"/>
        </w:rPr>
        <w:t xml:space="preserve"> terugkeer</w:t>
      </w:r>
      <w:r>
        <w:rPr>
          <w:rFonts w:ascii="Verdana" w:hAnsi="Verdana" w:eastAsia="MS Mincho" w:cs="Times New Roman"/>
          <w:bCs/>
          <w:sz w:val="18"/>
          <w:szCs w:val="18"/>
          <w:lang w:eastAsia="ja-JP"/>
        </w:rPr>
        <w:t>percentage</w:t>
      </w:r>
      <w:r w:rsidRPr="00373020">
        <w:rPr>
          <w:rFonts w:ascii="Verdana" w:hAnsi="Verdana" w:eastAsia="MS Mincho" w:cs="Times New Roman"/>
          <w:bCs/>
          <w:sz w:val="18"/>
          <w:szCs w:val="18"/>
          <w:lang w:eastAsia="ja-JP"/>
        </w:rPr>
        <w:t xml:space="preserve"> constateert de Commissie dat er, hoewel </w:t>
      </w:r>
      <w:r>
        <w:rPr>
          <w:rFonts w:ascii="Verdana" w:hAnsi="Verdana" w:eastAsia="MS Mincho" w:cs="Times New Roman"/>
          <w:bCs/>
          <w:sz w:val="18"/>
          <w:szCs w:val="18"/>
          <w:lang w:eastAsia="ja-JP"/>
        </w:rPr>
        <w:t>het percentage is gestegen naar 28%</w:t>
      </w:r>
      <w:r w:rsidRPr="00373020">
        <w:rPr>
          <w:rFonts w:ascii="Verdana" w:hAnsi="Verdana" w:eastAsia="MS Mincho" w:cs="Times New Roman"/>
          <w:bCs/>
          <w:sz w:val="18"/>
          <w:szCs w:val="18"/>
          <w:lang w:eastAsia="ja-JP"/>
        </w:rPr>
        <w:t xml:space="preserve"> is, verdere inzet nodig is om </w:t>
      </w:r>
      <w:r>
        <w:rPr>
          <w:rFonts w:ascii="Verdana" w:hAnsi="Verdana" w:eastAsia="MS Mincho" w:cs="Times New Roman"/>
          <w:bCs/>
          <w:sz w:val="18"/>
          <w:szCs w:val="18"/>
          <w:lang w:eastAsia="ja-JP"/>
        </w:rPr>
        <w:t>terugkeer vanuit de EU te bevorderen</w:t>
      </w:r>
      <w:r w:rsidRPr="00373020">
        <w:rPr>
          <w:rFonts w:ascii="Verdana" w:hAnsi="Verdana" w:eastAsia="MS Mincho" w:cs="Times New Roman"/>
          <w:bCs/>
          <w:sz w:val="18"/>
          <w:szCs w:val="18"/>
          <w:lang w:eastAsia="ja-JP"/>
        </w:rPr>
        <w:t xml:space="preserve">. Zorgpunten zijn met </w:t>
      </w:r>
      <w:r>
        <w:rPr>
          <w:rFonts w:ascii="Verdana" w:hAnsi="Verdana" w:eastAsia="MS Mincho" w:cs="Times New Roman"/>
          <w:bCs/>
          <w:sz w:val="18"/>
          <w:szCs w:val="18"/>
          <w:lang w:eastAsia="ja-JP"/>
        </w:rPr>
        <w:t>name</w:t>
      </w:r>
      <w:r w:rsidRPr="00373020">
        <w:rPr>
          <w:rFonts w:ascii="Verdana" w:hAnsi="Verdana" w:eastAsia="MS Mincho" w:cs="Times New Roman"/>
          <w:bCs/>
          <w:sz w:val="18"/>
          <w:szCs w:val="18"/>
          <w:lang w:eastAsia="ja-JP"/>
        </w:rPr>
        <w:t xml:space="preserve"> de tijdige vaststelling van terugkeerbesluiten, het stroomlijnen van procedures, het nemen van adequate maatregelen ter voorkoming van onderduiken en secundaire migratie. Onderdeel van de aanbevelingen van de Commissie op dit punt zijn het versterken van de operationele capaciteit, waaronder voldoende personeel en digitalisering van de relevante systemen. Op het laatste punt zal de Commissie nog in 2026 met een voorstel komen. Daarnaast onderstreept de Commissie het belang van het waarborgen van fundamentele rechten en effectieve implementatie van de asielgrensprocedure onder het Pact.</w:t>
      </w:r>
    </w:p>
    <w:p w:rsidRPr="00373020" w:rsidR="005D7DA9" w:rsidP="005D7DA9" w:rsidRDefault="005D7DA9" w14:paraId="664BBB10" w14:textId="77777777">
      <w:pPr>
        <w:rPr>
          <w:rFonts w:ascii="Verdana" w:hAnsi="Verdana" w:eastAsia="MS Mincho" w:cs="Times New Roman"/>
          <w:bCs/>
          <w:sz w:val="18"/>
          <w:szCs w:val="18"/>
          <w:lang w:eastAsia="ja-JP"/>
        </w:rPr>
      </w:pPr>
      <w:r w:rsidRPr="00373020">
        <w:rPr>
          <w:rFonts w:ascii="Verdana" w:hAnsi="Verdana" w:eastAsia="MS Mincho" w:cs="Times New Roman"/>
          <w:sz w:val="18"/>
          <w:szCs w:val="18"/>
          <w:lang w:eastAsia="ja-JP"/>
        </w:rPr>
        <w:t xml:space="preserve">Op het gebied van interne veiligheid benoemt de Commissie een aantal uitdagingen die naar voren komen bij Schengenevaluaties van lidstaten. De Commissie constateert dat de interne veiligheidssamenwerking van Schengen essentieel is, maar operationeel achterblijft: ondanks voortgang met de Richtlijn Informatie-uitwisseling en SIENA blijven </w:t>
      </w:r>
      <w:r w:rsidRPr="00373020">
        <w:rPr>
          <w:rFonts w:ascii="Verdana" w:hAnsi="Verdana" w:eastAsia="MS Mincho" w:cs="Times New Roman"/>
          <w:i/>
          <w:iCs/>
          <w:sz w:val="18"/>
          <w:szCs w:val="18"/>
          <w:lang w:eastAsia="ja-JP"/>
        </w:rPr>
        <w:t xml:space="preserve">Single Point of </w:t>
      </w:r>
      <w:proofErr w:type="spellStart"/>
      <w:r w:rsidRPr="00373020">
        <w:rPr>
          <w:rFonts w:ascii="Verdana" w:hAnsi="Verdana" w:eastAsia="MS Mincho" w:cs="Times New Roman"/>
          <w:i/>
          <w:iCs/>
          <w:sz w:val="18"/>
          <w:szCs w:val="18"/>
          <w:lang w:eastAsia="ja-JP"/>
        </w:rPr>
        <w:t>Contacts</w:t>
      </w:r>
      <w:proofErr w:type="spellEnd"/>
      <w:r w:rsidRPr="00373020">
        <w:rPr>
          <w:rFonts w:ascii="Verdana" w:hAnsi="Verdana" w:eastAsia="MS Mincho" w:cs="Times New Roman"/>
          <w:i/>
          <w:iCs/>
          <w:sz w:val="18"/>
          <w:szCs w:val="18"/>
          <w:lang w:eastAsia="ja-JP"/>
        </w:rPr>
        <w:t xml:space="preserve"> </w:t>
      </w:r>
      <w:r w:rsidRPr="00373020">
        <w:rPr>
          <w:rFonts w:ascii="Verdana" w:hAnsi="Verdana" w:eastAsia="MS Mincho" w:cs="Times New Roman"/>
          <w:sz w:val="18"/>
          <w:szCs w:val="18"/>
          <w:lang w:eastAsia="ja-JP"/>
        </w:rPr>
        <w:t xml:space="preserve">in 2025 </w:t>
      </w:r>
      <w:r>
        <w:rPr>
          <w:rFonts w:ascii="Verdana" w:hAnsi="Verdana" w:eastAsia="MS Mincho" w:cs="Times New Roman"/>
          <w:sz w:val="18"/>
          <w:szCs w:val="18"/>
          <w:lang w:eastAsia="ja-JP"/>
        </w:rPr>
        <w:t>achter</w:t>
      </w:r>
      <w:r w:rsidRPr="00373020">
        <w:rPr>
          <w:rFonts w:ascii="Verdana" w:hAnsi="Verdana" w:eastAsia="MS Mincho" w:cs="Times New Roman"/>
          <w:sz w:val="18"/>
          <w:szCs w:val="18"/>
          <w:lang w:eastAsia="ja-JP"/>
        </w:rPr>
        <w:t>, SIS functionaliteiten (biometrie, vingerafdrukken, delen van terrorisme</w:t>
      </w:r>
      <w:r w:rsidRPr="00373020">
        <w:rPr>
          <w:rFonts w:ascii="Verdana" w:hAnsi="Verdana" w:eastAsia="MS Mincho" w:cs="Times New Roman"/>
          <w:sz w:val="18"/>
          <w:szCs w:val="18"/>
          <w:lang w:eastAsia="ja-JP"/>
        </w:rPr>
        <w:noBreakHyphen/>
        <w:t xml:space="preserve"> gerelateerde hits met Europol) worden niet optimaal benut en personele/technische tekorten beperken de </w:t>
      </w:r>
      <w:r w:rsidRPr="00373020">
        <w:rPr>
          <w:rFonts w:ascii="Verdana" w:hAnsi="Verdana" w:eastAsia="MS Mincho" w:cs="Times New Roman"/>
          <w:sz w:val="18"/>
          <w:szCs w:val="18"/>
          <w:lang w:eastAsia="ja-JP"/>
        </w:rPr>
        <w:lastRenderedPageBreak/>
        <w:t xml:space="preserve">continuïteit en kwaliteit van de uitwisseling van informatie. </w:t>
      </w:r>
      <w:r>
        <w:rPr>
          <w:rFonts w:eastAsia="MS Mincho" w:cs="Times New Roman"/>
          <w:bCs/>
          <w:sz w:val="20"/>
          <w:szCs w:val="20"/>
          <w:lang w:eastAsia="ja-JP"/>
        </w:rPr>
        <w:t xml:space="preserve">Daarnaast stelt de Commissie dat </w:t>
      </w:r>
      <w:r w:rsidRPr="00373020">
        <w:rPr>
          <w:rFonts w:ascii="Verdana" w:hAnsi="Verdana" w:eastAsia="MS Mincho" w:cs="Times New Roman"/>
          <w:sz w:val="18"/>
          <w:szCs w:val="18"/>
          <w:lang w:eastAsia="ja-JP"/>
        </w:rPr>
        <w:t>de juridische/institutionele basis voor grensoverschrijdende politiesamenwerking op orde</w:t>
      </w:r>
      <w:r>
        <w:rPr>
          <w:rFonts w:eastAsia="MS Mincho" w:cs="Times New Roman"/>
          <w:bCs/>
          <w:sz w:val="20"/>
          <w:szCs w:val="20"/>
          <w:lang w:eastAsia="ja-JP"/>
        </w:rPr>
        <w:t xml:space="preserve"> is</w:t>
      </w:r>
      <w:r w:rsidRPr="00373020">
        <w:rPr>
          <w:rFonts w:ascii="Verdana" w:hAnsi="Verdana" w:eastAsia="MS Mincho" w:cs="Times New Roman"/>
          <w:sz w:val="18"/>
          <w:szCs w:val="18"/>
          <w:lang w:eastAsia="ja-JP"/>
        </w:rPr>
        <w:t>, maar het potentieel hiervan operationeel onbenut</w:t>
      </w:r>
      <w:r>
        <w:rPr>
          <w:rFonts w:eastAsia="MS Mincho" w:cs="Times New Roman"/>
          <w:bCs/>
          <w:sz w:val="20"/>
          <w:szCs w:val="20"/>
          <w:lang w:eastAsia="ja-JP"/>
        </w:rPr>
        <w:t xml:space="preserve"> blijft.</w:t>
      </w:r>
      <w:r w:rsidRPr="00373020">
        <w:rPr>
          <w:rFonts w:ascii="Verdana" w:hAnsi="Verdana" w:eastAsia="MS Mincho" w:cs="Times New Roman"/>
          <w:sz w:val="18"/>
          <w:szCs w:val="18"/>
          <w:lang w:eastAsia="ja-JP"/>
        </w:rPr>
        <w:t xml:space="preserve"> </w:t>
      </w:r>
      <w:proofErr w:type="spellStart"/>
      <w:r w:rsidRPr="00373020">
        <w:rPr>
          <w:rFonts w:ascii="Verdana" w:hAnsi="Verdana" w:eastAsia="MS Mincho" w:cs="Times New Roman"/>
          <w:i/>
          <w:iCs/>
          <w:sz w:val="18"/>
          <w:szCs w:val="18"/>
          <w:lang w:eastAsia="ja-JP"/>
        </w:rPr>
        <w:t>Police</w:t>
      </w:r>
      <w:proofErr w:type="spellEnd"/>
      <w:r w:rsidRPr="00373020">
        <w:rPr>
          <w:rFonts w:ascii="Verdana" w:hAnsi="Verdana" w:eastAsia="MS Mincho" w:cs="Times New Roman"/>
          <w:i/>
          <w:iCs/>
          <w:sz w:val="18"/>
          <w:szCs w:val="18"/>
          <w:lang w:eastAsia="ja-JP"/>
        </w:rPr>
        <w:t xml:space="preserve"> Cooperation </w:t>
      </w:r>
      <w:proofErr w:type="spellStart"/>
      <w:r w:rsidRPr="00373020">
        <w:rPr>
          <w:rFonts w:ascii="Verdana" w:hAnsi="Verdana" w:eastAsia="MS Mincho" w:cs="Times New Roman"/>
          <w:i/>
          <w:iCs/>
          <w:sz w:val="18"/>
          <w:szCs w:val="18"/>
          <w:lang w:eastAsia="ja-JP"/>
        </w:rPr>
        <w:t>Centres</w:t>
      </w:r>
      <w:proofErr w:type="spellEnd"/>
      <w:r w:rsidRPr="00373020">
        <w:rPr>
          <w:rFonts w:ascii="Verdana" w:hAnsi="Verdana" w:eastAsia="MS Mincho" w:cs="Times New Roman"/>
          <w:sz w:val="18"/>
          <w:szCs w:val="18"/>
          <w:lang w:eastAsia="ja-JP"/>
        </w:rPr>
        <w:t xml:space="preserve"> (</w:t>
      </w:r>
      <w:proofErr w:type="spellStart"/>
      <w:r w:rsidRPr="00373020">
        <w:rPr>
          <w:rFonts w:ascii="Verdana" w:hAnsi="Verdana" w:eastAsia="MS Mincho" w:cs="Times New Roman"/>
          <w:sz w:val="18"/>
          <w:szCs w:val="18"/>
          <w:lang w:eastAsia="ja-JP"/>
        </w:rPr>
        <w:t>PCC’s</w:t>
      </w:r>
      <w:proofErr w:type="spellEnd"/>
      <w:r w:rsidRPr="00373020">
        <w:rPr>
          <w:rFonts w:ascii="Verdana" w:hAnsi="Verdana" w:eastAsia="MS Mincho" w:cs="Times New Roman"/>
          <w:sz w:val="18"/>
          <w:szCs w:val="18"/>
          <w:lang w:eastAsia="ja-JP"/>
        </w:rPr>
        <w:t xml:space="preserve">) functioneren vooral als informatierelais, in plaats van als operationele </w:t>
      </w:r>
      <w:proofErr w:type="spellStart"/>
      <w:r>
        <w:rPr>
          <w:rFonts w:ascii="Verdana" w:hAnsi="Verdana" w:eastAsia="MS Mincho" w:cs="Times New Roman"/>
          <w:sz w:val="18"/>
          <w:szCs w:val="18"/>
          <w:lang w:eastAsia="ja-JP"/>
        </w:rPr>
        <w:t>facilitatoren</w:t>
      </w:r>
      <w:proofErr w:type="spellEnd"/>
      <w:r>
        <w:rPr>
          <w:rFonts w:ascii="Verdana" w:hAnsi="Verdana" w:eastAsia="MS Mincho" w:cs="Times New Roman"/>
          <w:sz w:val="18"/>
          <w:szCs w:val="18"/>
          <w:lang w:eastAsia="ja-JP"/>
        </w:rPr>
        <w:t>. Om dit te verbeteren heeft</w:t>
      </w:r>
      <w:r w:rsidRPr="00373020" w:rsidDel="006B7E80">
        <w:rPr>
          <w:rFonts w:ascii="Verdana" w:hAnsi="Verdana" w:eastAsia="MS Mincho" w:cs="Times New Roman"/>
          <w:sz w:val="18"/>
          <w:szCs w:val="18"/>
          <w:lang w:eastAsia="ja-JP"/>
        </w:rPr>
        <w:t xml:space="preserve"> </w:t>
      </w:r>
      <w:r>
        <w:rPr>
          <w:rFonts w:ascii="Verdana" w:hAnsi="Verdana" w:eastAsia="MS Mincho" w:cs="Times New Roman"/>
          <w:sz w:val="18"/>
          <w:szCs w:val="18"/>
          <w:lang w:eastAsia="ja-JP"/>
        </w:rPr>
        <w:t>d</w:t>
      </w:r>
      <w:r w:rsidRPr="00373020">
        <w:rPr>
          <w:rFonts w:ascii="Verdana" w:hAnsi="Verdana" w:eastAsia="MS Mincho" w:cs="Times New Roman"/>
          <w:sz w:val="18"/>
          <w:szCs w:val="18"/>
          <w:lang w:eastAsia="ja-JP"/>
        </w:rPr>
        <w:t>e Commissie een informeel netwerk van experts opgericht ten behoeve van grensoverschrijdende samenwerking op het gebied van rechtshandhaving. Ook zal de Commissie een studie uitvoeren om bestaande samenwerkingen in kaart te brengen. Daarnaast doet de Commissie de aanbeveling dat (in lijn met de EU</w:t>
      </w:r>
      <w:r w:rsidRPr="00373020">
        <w:rPr>
          <w:rFonts w:ascii="Verdana" w:hAnsi="Verdana" w:eastAsia="MS Mincho" w:cs="Times New Roman"/>
          <w:bCs/>
          <w:sz w:val="18"/>
          <w:szCs w:val="18"/>
          <w:lang w:eastAsia="ja-JP"/>
        </w:rPr>
        <w:noBreakHyphen/>
      </w:r>
      <w:r w:rsidRPr="00373020">
        <w:rPr>
          <w:rFonts w:ascii="Verdana" w:hAnsi="Verdana" w:eastAsia="MS Mincho" w:cs="Times New Roman"/>
          <w:sz w:val="18"/>
          <w:szCs w:val="18"/>
          <w:lang w:eastAsia="ja-JP"/>
        </w:rPr>
        <w:t>veiligheidsstrategie) een stevigere juridische basis en versterking van het Europol</w:t>
      </w:r>
      <w:r w:rsidRPr="00373020">
        <w:rPr>
          <w:rFonts w:ascii="Verdana" w:hAnsi="Verdana" w:eastAsia="MS Mincho" w:cs="Times New Roman"/>
          <w:sz w:val="18"/>
          <w:szCs w:val="18"/>
          <w:lang w:eastAsia="ja-JP"/>
        </w:rPr>
        <w:noBreakHyphen/>
        <w:t>mandaat nodig zijn voor betere operationele samenwerking. In 2025 verlengden tien lidstaten binnengrenscontroles vanwege  migratie- en veiligheidszorgen. De Commissie benadrukt dat Schengen significant bijdraagt aan het functioneren van de interne markt en concludeert dat effectievere alternatieven voor binnengrenscontroles beschikbaar zijn, zoals versterkte operationele samenwerking tussen nationale autoriteiten, informatie-uitwisseling en controles op het grondgebied (zoals Mobiel Toezicht Veiligheid). De overdrachtsprocedure kan terugkeer van in grensgebieden aangetroffen onrechtmatig verblijvende vreemdelingen versnellen wanneer lidstaten praktische afspraken maken</w:t>
      </w:r>
      <w:r>
        <w:rPr>
          <w:rFonts w:eastAsia="MS Mincho" w:cs="Times New Roman"/>
          <w:bCs/>
          <w:sz w:val="20"/>
          <w:szCs w:val="20"/>
          <w:lang w:eastAsia="ja-JP"/>
        </w:rPr>
        <w:t>, aldus de Commissie.</w:t>
      </w:r>
      <w:r w:rsidRPr="00373020">
        <w:rPr>
          <w:rFonts w:ascii="Verdana" w:hAnsi="Verdana" w:eastAsia="MS Mincho" w:cs="Times New Roman"/>
          <w:sz w:val="18"/>
          <w:szCs w:val="18"/>
          <w:lang w:eastAsia="ja-JP"/>
        </w:rPr>
        <w:t xml:space="preserve"> Ook stelt de Commissie dat de implementatie van het EES en het Migratiepact bijdragen aan de structurele omstandigheden </w:t>
      </w:r>
      <w:r>
        <w:rPr>
          <w:rFonts w:ascii="Verdana" w:hAnsi="Verdana" w:eastAsia="MS Mincho" w:cs="Times New Roman"/>
          <w:sz w:val="18"/>
          <w:szCs w:val="18"/>
          <w:lang w:eastAsia="ja-JP"/>
        </w:rPr>
        <w:t>waarin</w:t>
      </w:r>
      <w:r w:rsidRPr="00373020">
        <w:rPr>
          <w:rFonts w:ascii="Verdana" w:hAnsi="Verdana" w:eastAsia="MS Mincho" w:cs="Times New Roman"/>
          <w:sz w:val="18"/>
          <w:szCs w:val="18"/>
          <w:lang w:eastAsia="ja-JP"/>
        </w:rPr>
        <w:t xml:space="preserve"> binnengrenscontroles geleidelijk op</w:t>
      </w:r>
      <w:r>
        <w:rPr>
          <w:rFonts w:ascii="Verdana" w:hAnsi="Verdana" w:eastAsia="MS Mincho" w:cs="Times New Roman"/>
          <w:sz w:val="18"/>
          <w:szCs w:val="18"/>
          <w:lang w:eastAsia="ja-JP"/>
        </w:rPr>
        <w:t>geheven kunnen worden</w:t>
      </w:r>
      <w:r w:rsidRPr="00373020" w:rsidDel="006B7E80">
        <w:rPr>
          <w:rFonts w:ascii="Verdana" w:hAnsi="Verdana" w:eastAsia="MS Mincho" w:cs="Times New Roman"/>
          <w:sz w:val="18"/>
          <w:szCs w:val="18"/>
          <w:lang w:eastAsia="ja-JP"/>
        </w:rPr>
        <w:t xml:space="preserve"> te heffen</w:t>
      </w:r>
      <w:r w:rsidRPr="00373020">
        <w:rPr>
          <w:rFonts w:ascii="Verdana" w:hAnsi="Verdana" w:eastAsia="MS Mincho" w:cs="Times New Roman"/>
          <w:sz w:val="18"/>
          <w:szCs w:val="18"/>
          <w:lang w:eastAsia="ja-JP"/>
        </w:rPr>
        <w:t xml:space="preserve">. De Commissie zal in de tweede helft van dit jaar een studie uitbrengen over de baten van het Schengengebied en de kosten van de herinvoering van binnengrenscontroles door Lidstaten. </w:t>
      </w:r>
      <w:r w:rsidRPr="00373020">
        <w:rPr>
          <w:rFonts w:ascii="Verdana" w:hAnsi="Verdana" w:eastAsia="MS Mincho" w:cs="Times New Roman"/>
          <w:bCs/>
          <w:sz w:val="18"/>
          <w:szCs w:val="18"/>
          <w:lang w:eastAsia="ja-JP"/>
        </w:rPr>
        <w:t>Ten aanzien van Schengen</w:t>
      </w:r>
      <w:r>
        <w:rPr>
          <w:rFonts w:ascii="Verdana" w:hAnsi="Verdana" w:eastAsia="MS Mincho" w:cs="Times New Roman"/>
          <w:bCs/>
          <w:sz w:val="18"/>
          <w:szCs w:val="18"/>
          <w:lang w:eastAsia="ja-JP"/>
        </w:rPr>
        <w:t xml:space="preserve"> </w:t>
      </w:r>
      <w:proofErr w:type="spellStart"/>
      <w:r w:rsidRPr="00373020">
        <w:rPr>
          <w:rFonts w:ascii="Verdana" w:hAnsi="Verdana" w:eastAsia="MS Mincho" w:cs="Times New Roman"/>
          <w:bCs/>
          <w:i/>
          <w:iCs/>
          <w:sz w:val="18"/>
          <w:szCs w:val="18"/>
          <w:lang w:eastAsia="ja-JP"/>
        </w:rPr>
        <w:t>governance</w:t>
      </w:r>
      <w:proofErr w:type="spellEnd"/>
      <w:r w:rsidRPr="00373020">
        <w:rPr>
          <w:rFonts w:ascii="Verdana" w:hAnsi="Verdana" w:eastAsia="MS Mincho" w:cs="Times New Roman"/>
          <w:bCs/>
          <w:sz w:val="18"/>
          <w:szCs w:val="18"/>
          <w:lang w:eastAsia="ja-JP"/>
        </w:rPr>
        <w:t xml:space="preserve"> stelt dat de Commissie dat lidstaten op nationaal niveau hun algehele coördinatie moeten verbeteren, wat moet leiden tot betere aansluiting tussen de verschillende onderdelen van de implementatie van het Schengen </w:t>
      </w:r>
      <w:proofErr w:type="spellStart"/>
      <w:r w:rsidRPr="00373020">
        <w:rPr>
          <w:rFonts w:ascii="Verdana" w:hAnsi="Verdana" w:eastAsia="MS Mincho" w:cs="Times New Roman"/>
          <w:bCs/>
          <w:i/>
          <w:iCs/>
          <w:sz w:val="18"/>
          <w:szCs w:val="18"/>
          <w:lang w:eastAsia="ja-JP"/>
        </w:rPr>
        <w:t>acquis</w:t>
      </w:r>
      <w:proofErr w:type="spellEnd"/>
      <w:r w:rsidRPr="00373020">
        <w:rPr>
          <w:rFonts w:ascii="Verdana" w:hAnsi="Verdana" w:eastAsia="MS Mincho" w:cs="Times New Roman"/>
          <w:bCs/>
          <w:sz w:val="18"/>
          <w:szCs w:val="18"/>
          <w:lang w:eastAsia="ja-JP"/>
        </w:rPr>
        <w:t xml:space="preserve"> en betere opvolging ten aanzien van onderdelen waar het </w:t>
      </w:r>
      <w:proofErr w:type="spellStart"/>
      <w:r w:rsidRPr="00373020">
        <w:rPr>
          <w:rFonts w:ascii="Verdana" w:hAnsi="Verdana" w:eastAsia="MS Mincho" w:cs="Times New Roman"/>
          <w:bCs/>
          <w:i/>
          <w:iCs/>
          <w:sz w:val="18"/>
          <w:szCs w:val="18"/>
          <w:lang w:eastAsia="ja-JP"/>
        </w:rPr>
        <w:t>acquis</w:t>
      </w:r>
      <w:proofErr w:type="spellEnd"/>
      <w:r w:rsidRPr="00373020">
        <w:rPr>
          <w:rFonts w:ascii="Verdana" w:hAnsi="Verdana" w:eastAsia="MS Mincho" w:cs="Times New Roman"/>
          <w:bCs/>
          <w:sz w:val="18"/>
          <w:szCs w:val="18"/>
          <w:lang w:eastAsia="ja-JP"/>
        </w:rPr>
        <w:t xml:space="preserve"> onvoldoende wordt geïmplementeerd. Dit moet er ook aan bijdragen dat lidstaten meer strategisch aanspraak kunnen maken op EU-financiering. </w:t>
      </w:r>
      <w:r>
        <w:rPr>
          <w:rFonts w:ascii="Verdana" w:hAnsi="Verdana" w:eastAsia="MS Mincho" w:cs="Times New Roman"/>
          <w:bCs/>
          <w:sz w:val="18"/>
          <w:szCs w:val="18"/>
          <w:lang w:eastAsia="ja-JP"/>
        </w:rPr>
        <w:t>Ook</w:t>
      </w:r>
      <w:r w:rsidRPr="00373020">
        <w:rPr>
          <w:rFonts w:ascii="Verdana" w:hAnsi="Verdana" w:eastAsia="MS Mincho" w:cs="Times New Roman"/>
          <w:bCs/>
          <w:sz w:val="18"/>
          <w:szCs w:val="18"/>
          <w:lang w:eastAsia="ja-JP"/>
        </w:rPr>
        <w:t xml:space="preserve"> staat de Commissie stil bij het Schengentoetredingsproces van Cyprus, waarbij de Commissie aangeeft dat Cyprus significante stappen heeft gezet in voorbereiding tot volledige toetreding tot het Schengengebied. Ook onderstreept de Commissie de voortgang die Ierland heeft geboekt in het toepassen van het Schengenkader op het gebied van interne veiligheid. Daarnaast roept de Commissie op om Schengentoetreding een systematisch onderdeel te maken van het toetredingsproces voor </w:t>
      </w:r>
      <w:proofErr w:type="spellStart"/>
      <w:r w:rsidRPr="00373020">
        <w:rPr>
          <w:rFonts w:ascii="Verdana" w:hAnsi="Verdana" w:eastAsia="MS Mincho" w:cs="Times New Roman"/>
          <w:bCs/>
          <w:sz w:val="18"/>
          <w:szCs w:val="18"/>
          <w:lang w:eastAsia="ja-JP"/>
        </w:rPr>
        <w:t>kandidaatlidstaten</w:t>
      </w:r>
      <w:proofErr w:type="spellEnd"/>
      <w:r w:rsidRPr="00373020">
        <w:rPr>
          <w:rFonts w:ascii="Verdana" w:hAnsi="Verdana" w:eastAsia="MS Mincho" w:cs="Times New Roman"/>
          <w:bCs/>
          <w:sz w:val="18"/>
          <w:szCs w:val="18"/>
          <w:lang w:eastAsia="ja-JP"/>
        </w:rPr>
        <w:t>.</w:t>
      </w:r>
    </w:p>
    <w:p w:rsidRPr="00373020" w:rsidR="005D7DA9" w:rsidP="005D7DA9" w:rsidRDefault="005D7DA9" w14:paraId="0254379C" w14:textId="77777777">
      <w:pPr>
        <w:rPr>
          <w:rFonts w:ascii="Verdana" w:hAnsi="Verdana" w:eastAsia="MS Mincho" w:cs="Times New Roman"/>
          <w:bCs/>
          <w:sz w:val="18"/>
          <w:szCs w:val="18"/>
          <w:lang w:eastAsia="ja-JP"/>
        </w:rPr>
      </w:pPr>
      <w:r w:rsidRPr="00373020">
        <w:rPr>
          <w:rFonts w:ascii="Verdana" w:hAnsi="Verdana" w:eastAsia="MS Mincho" w:cs="Times New Roman"/>
          <w:bCs/>
          <w:sz w:val="18"/>
          <w:szCs w:val="18"/>
          <w:lang w:eastAsia="ja-JP"/>
        </w:rPr>
        <w:t>De Commissie verwijst dit jaar voor het eerst in de voetnoten naar voor welke lidstaten de aandachtspunten gelden. Voor Nederland benoemt de Commissie het vervolledigen van de noodplannen, de beroepsprocedure bij terugkeerbesluiten en informatie-uitwisseling, specifiek t.a.v. registraties in het SIS en voldoende capaciteit.</w:t>
      </w:r>
    </w:p>
    <w:p w:rsidRPr="00373020" w:rsidR="005D7DA9" w:rsidP="005D7DA9" w:rsidRDefault="005D7DA9" w14:paraId="73E60EEC" w14:textId="77777777">
      <w:pPr>
        <w:rPr>
          <w:rFonts w:ascii="Verdana" w:hAnsi="Verdana" w:eastAsia="MS Mincho" w:cs="Times New Roman"/>
          <w:i/>
          <w:sz w:val="18"/>
          <w:szCs w:val="18"/>
          <w:lang w:eastAsia="ja-JP"/>
        </w:rPr>
      </w:pPr>
      <w:r w:rsidRPr="00373020">
        <w:rPr>
          <w:rFonts w:ascii="Verdana" w:hAnsi="Verdana" w:eastAsia="MS Mincho" w:cs="Times New Roman"/>
          <w:bCs/>
          <w:i/>
          <w:iCs/>
          <w:sz w:val="18"/>
          <w:szCs w:val="18"/>
          <w:lang w:eastAsia="ja-JP"/>
        </w:rPr>
        <w:t>Kabinetsappreciatie</w:t>
      </w:r>
    </w:p>
    <w:p w:rsidR="005D7DA9" w:rsidP="005D7DA9" w:rsidRDefault="005D7DA9" w14:paraId="5BD756DE" w14:textId="77777777">
      <w:pPr>
        <w:rPr>
          <w:rFonts w:eastAsia="MS Mincho" w:cs="Times New Roman"/>
          <w:bCs/>
          <w:sz w:val="20"/>
          <w:szCs w:val="20"/>
          <w:lang w:eastAsia="ja-JP"/>
        </w:rPr>
      </w:pPr>
      <w:r w:rsidRPr="00373020">
        <w:rPr>
          <w:rFonts w:ascii="Verdana" w:hAnsi="Verdana" w:eastAsia="MS Mincho" w:cs="Times New Roman"/>
          <w:bCs/>
          <w:sz w:val="18"/>
          <w:szCs w:val="18"/>
          <w:lang w:eastAsia="ja-JP"/>
        </w:rPr>
        <w:t xml:space="preserve">Het kabinet vindt het positief dat de Commissie duidelijk in kaart heeft gebracht waar de belangrijkste aandachtspunten liggen en verwijst naar de </w:t>
      </w:r>
      <w:r w:rsidRPr="00373020">
        <w:rPr>
          <w:rFonts w:ascii="Verdana" w:hAnsi="Verdana" w:eastAsia="MS Mincho" w:cs="Times New Roman"/>
          <w:sz w:val="18"/>
          <w:szCs w:val="18"/>
          <w:lang w:eastAsia="ja-JP"/>
        </w:rPr>
        <w:t>specifieke</w:t>
      </w:r>
      <w:r w:rsidRPr="00373020">
        <w:rPr>
          <w:rFonts w:ascii="Verdana" w:hAnsi="Verdana" w:eastAsia="MS Mincho" w:cs="Times New Roman"/>
          <w:bCs/>
          <w:sz w:val="18"/>
          <w:szCs w:val="18"/>
          <w:lang w:eastAsia="ja-JP"/>
        </w:rPr>
        <w:t xml:space="preserve"> lidstaten</w:t>
      </w:r>
      <w:r w:rsidRPr="00373020">
        <w:rPr>
          <w:rFonts w:ascii="Verdana" w:hAnsi="Verdana" w:eastAsia="MS Mincho" w:cs="Times New Roman"/>
          <w:sz w:val="18"/>
          <w:szCs w:val="18"/>
          <w:lang w:eastAsia="ja-JP"/>
        </w:rPr>
        <w:t xml:space="preserve"> die meer inspanningen zouden moeten verrichten</w:t>
      </w:r>
      <w:r>
        <w:rPr>
          <w:rFonts w:eastAsia="MS Mincho" w:cs="Times New Roman"/>
          <w:bCs/>
          <w:sz w:val="20"/>
          <w:szCs w:val="20"/>
          <w:lang w:eastAsia="ja-JP"/>
        </w:rPr>
        <w:t xml:space="preserve">. </w:t>
      </w:r>
    </w:p>
    <w:p w:rsidR="005D7DA9" w:rsidP="005D7DA9" w:rsidRDefault="005D7DA9" w14:paraId="6F2C590A" w14:textId="77777777">
      <w:pPr>
        <w:rPr>
          <w:rFonts w:eastAsia="MS Mincho" w:cs="Times New Roman"/>
          <w:bCs/>
          <w:sz w:val="20"/>
          <w:szCs w:val="20"/>
          <w:lang w:eastAsia="ja-JP"/>
        </w:rPr>
      </w:pPr>
      <w:r w:rsidRPr="00373020">
        <w:rPr>
          <w:rFonts w:ascii="Verdana" w:hAnsi="Verdana" w:eastAsia="MS Mincho" w:cs="Times New Roman"/>
          <w:bCs/>
          <w:sz w:val="18"/>
          <w:szCs w:val="18"/>
          <w:lang w:eastAsia="ja-JP"/>
        </w:rPr>
        <w:t>De aandachtspunten die de Commissie</w:t>
      </w:r>
      <w:r>
        <w:rPr>
          <w:rFonts w:ascii="Verdana" w:hAnsi="Verdana" w:eastAsia="MS Mincho" w:cs="Times New Roman"/>
          <w:bCs/>
          <w:sz w:val="18"/>
          <w:szCs w:val="18"/>
          <w:lang w:eastAsia="ja-JP"/>
        </w:rPr>
        <w:t xml:space="preserve"> in de voetnoten</w:t>
      </w:r>
      <w:r w:rsidRPr="00373020">
        <w:rPr>
          <w:rFonts w:ascii="Verdana" w:hAnsi="Verdana" w:eastAsia="MS Mincho" w:cs="Times New Roman"/>
          <w:bCs/>
          <w:sz w:val="18"/>
          <w:szCs w:val="18"/>
          <w:lang w:eastAsia="ja-JP"/>
        </w:rPr>
        <w:t xml:space="preserve"> </w:t>
      </w:r>
      <w:r w:rsidRPr="00373020">
        <w:rPr>
          <w:rFonts w:ascii="Verdana" w:hAnsi="Verdana" w:eastAsia="MS Mincho" w:cs="Times New Roman"/>
          <w:sz w:val="18"/>
          <w:szCs w:val="18"/>
          <w:lang w:eastAsia="ja-JP"/>
        </w:rPr>
        <w:t>benoemt</w:t>
      </w:r>
      <w:r w:rsidRPr="00373020">
        <w:rPr>
          <w:rFonts w:ascii="Verdana" w:hAnsi="Verdana" w:eastAsia="MS Mincho" w:cs="Times New Roman"/>
          <w:bCs/>
          <w:sz w:val="18"/>
          <w:szCs w:val="18"/>
          <w:lang w:eastAsia="ja-JP"/>
        </w:rPr>
        <w:t xml:space="preserve"> ten aanzien van Nederland zijn bekend</w:t>
      </w:r>
      <w:r>
        <w:rPr>
          <w:rFonts w:ascii="Verdana" w:hAnsi="Verdana" w:eastAsia="MS Mincho" w:cs="Times New Roman"/>
          <w:bCs/>
          <w:sz w:val="18"/>
          <w:szCs w:val="18"/>
          <w:lang w:eastAsia="ja-JP"/>
        </w:rPr>
        <w:t xml:space="preserve"> en is het kabinet al langere tijd mee aan de </w:t>
      </w:r>
      <w:proofErr w:type="spellStart"/>
      <w:r>
        <w:rPr>
          <w:rFonts w:ascii="Verdana" w:hAnsi="Verdana" w:eastAsia="MS Mincho" w:cs="Times New Roman"/>
          <w:bCs/>
          <w:sz w:val="18"/>
          <w:szCs w:val="18"/>
          <w:lang w:eastAsia="ja-JP"/>
        </w:rPr>
        <w:t>slag.</w:t>
      </w:r>
      <w:r w:rsidRPr="00373020">
        <w:rPr>
          <w:rFonts w:ascii="Verdana" w:hAnsi="Verdana" w:eastAsia="MS Mincho" w:cs="Times New Roman"/>
          <w:bCs/>
          <w:sz w:val="18"/>
          <w:szCs w:val="18"/>
          <w:lang w:eastAsia="ja-JP"/>
        </w:rPr>
        <w:t>Onder</w:t>
      </w:r>
      <w:proofErr w:type="spellEnd"/>
      <w:r w:rsidRPr="00373020">
        <w:rPr>
          <w:rFonts w:ascii="Verdana" w:hAnsi="Verdana" w:eastAsia="MS Mincho" w:cs="Times New Roman"/>
          <w:bCs/>
          <w:sz w:val="18"/>
          <w:szCs w:val="18"/>
          <w:lang w:eastAsia="ja-JP"/>
        </w:rPr>
        <w:t xml:space="preserve"> coördinatie van de </w:t>
      </w:r>
      <w:proofErr w:type="spellStart"/>
      <w:r w:rsidRPr="00373020">
        <w:rPr>
          <w:rFonts w:ascii="Verdana" w:hAnsi="Verdana" w:eastAsia="MS Mincho" w:cs="Times New Roman"/>
          <w:bCs/>
          <w:sz w:val="18"/>
          <w:szCs w:val="18"/>
          <w:lang w:eastAsia="ja-JP"/>
        </w:rPr>
        <w:t>KMar</w:t>
      </w:r>
      <w:proofErr w:type="spellEnd"/>
      <w:r w:rsidRPr="00373020">
        <w:rPr>
          <w:rFonts w:ascii="Verdana" w:hAnsi="Verdana" w:eastAsia="MS Mincho" w:cs="Times New Roman"/>
          <w:bCs/>
          <w:sz w:val="18"/>
          <w:szCs w:val="18"/>
          <w:lang w:eastAsia="ja-JP"/>
        </w:rPr>
        <w:t xml:space="preserve"> wordt gewerkt aan een herijking van het nationale noodplan voor buitengrensbeheer. Daarbij is het streven om dit voor het einde van deze zomer af te ronden. De aanbevelingen op het gebied van de beroepsprocedure zijn inmiddels afgehandeld. Met de implementatie van het EES is de verwachting dat ook de aandachtspunten op SIS zullen zijn geadresseerd</w:t>
      </w:r>
      <w:r w:rsidRPr="00373020">
        <w:rPr>
          <w:rFonts w:ascii="Verdana" w:hAnsi="Verdana" w:eastAsia="MS Mincho" w:cs="Times New Roman"/>
          <w:sz w:val="18"/>
          <w:szCs w:val="18"/>
          <w:lang w:eastAsia="ja-JP"/>
        </w:rPr>
        <w:t>. Daarnaast worden terrorisme-gerelateerde hits door het nationale SIRENE Bureau met Europol gedeeld. Hiertoe zijn processen ingericht en werkafspraken vastgesteld. Kwaliteitscontrole hierop vindt maandelijks plaats.</w:t>
      </w:r>
      <w:r w:rsidRPr="00373020">
        <w:rPr>
          <w:rFonts w:ascii="Verdana" w:hAnsi="Verdana"/>
          <w:sz w:val="18"/>
          <w:szCs w:val="18"/>
        </w:rPr>
        <w:t xml:space="preserve"> </w:t>
      </w:r>
      <w:r w:rsidRPr="00373020">
        <w:rPr>
          <w:rFonts w:ascii="Verdana" w:hAnsi="Verdana" w:eastAsia="MS Mincho" w:cs="Times New Roman"/>
          <w:bCs/>
          <w:sz w:val="18"/>
          <w:szCs w:val="18"/>
          <w:lang w:eastAsia="ja-JP"/>
        </w:rPr>
        <w:t xml:space="preserve">Met betrekking tot de capaciteitsuitdagingen zijn reeds mitigerende maatregelen genomen binnen de kanalen voor internationale politiële informatie-uitwisseling. </w:t>
      </w:r>
      <w:r w:rsidRPr="00373020">
        <w:rPr>
          <w:rFonts w:ascii="Verdana" w:hAnsi="Verdana" w:eastAsia="MS Mincho" w:cs="Times New Roman"/>
          <w:sz w:val="18"/>
          <w:szCs w:val="18"/>
          <w:lang w:eastAsia="ja-JP"/>
        </w:rPr>
        <w:t>Denk hierbij aan</w:t>
      </w:r>
      <w:r>
        <w:rPr>
          <w:rFonts w:ascii="Verdana" w:hAnsi="Verdana" w:eastAsia="MS Mincho" w:cs="Times New Roman"/>
          <w:sz w:val="18"/>
          <w:szCs w:val="18"/>
          <w:lang w:eastAsia="ja-JP"/>
        </w:rPr>
        <w:t xml:space="preserve"> een aangescherpte</w:t>
      </w:r>
      <w:r w:rsidRPr="00373020">
        <w:rPr>
          <w:rFonts w:ascii="Verdana" w:hAnsi="Verdana" w:eastAsia="MS Mincho" w:cs="Times New Roman"/>
          <w:sz w:val="18"/>
          <w:szCs w:val="18"/>
          <w:lang w:eastAsia="ja-JP"/>
        </w:rPr>
        <w:t xml:space="preserve"> prioriteits</w:t>
      </w:r>
      <w:r w:rsidRPr="00373020" w:rsidDel="00F54586">
        <w:rPr>
          <w:rFonts w:ascii="Verdana" w:hAnsi="Verdana" w:eastAsia="MS Mincho" w:cs="Times New Roman"/>
          <w:sz w:val="18"/>
          <w:szCs w:val="18"/>
          <w:lang w:eastAsia="ja-JP"/>
        </w:rPr>
        <w:t>verbetering</w:t>
      </w:r>
      <w:r>
        <w:rPr>
          <w:rFonts w:ascii="Verdana" w:hAnsi="Verdana" w:eastAsia="MS Mincho" w:cs="Times New Roman"/>
          <w:sz w:val="18"/>
          <w:szCs w:val="18"/>
          <w:lang w:eastAsia="ja-JP"/>
        </w:rPr>
        <w:t>stelling</w:t>
      </w:r>
      <w:r w:rsidRPr="00373020">
        <w:rPr>
          <w:rFonts w:ascii="Verdana" w:hAnsi="Verdana" w:eastAsia="MS Mincho" w:cs="Times New Roman"/>
          <w:sz w:val="18"/>
          <w:szCs w:val="18"/>
          <w:lang w:eastAsia="ja-JP"/>
        </w:rPr>
        <w:t xml:space="preserve">. </w:t>
      </w:r>
      <w:r w:rsidRPr="00E132F5">
        <w:rPr>
          <w:rFonts w:ascii="Verdana" w:hAnsi="Verdana" w:eastAsia="MS Mincho" w:cs="Times New Roman"/>
          <w:bCs/>
          <w:sz w:val="18"/>
          <w:szCs w:val="18"/>
          <w:lang w:eastAsia="ja-JP"/>
        </w:rPr>
        <w:t xml:space="preserve">Ten aanzien van de gestelde onderbenutting van samenwerking tussen politiediensten wijst het kabinet op de samenwerking die Nederland reeds heeft met o.a. België en Duitsland. Het kabinet verwelkomt dan ook dat de Commissie in kaart zal </w:t>
      </w:r>
      <w:r w:rsidRPr="00E132F5">
        <w:rPr>
          <w:rFonts w:ascii="Verdana" w:hAnsi="Verdana" w:eastAsia="MS Mincho" w:cs="Times New Roman"/>
          <w:bCs/>
          <w:sz w:val="18"/>
          <w:szCs w:val="18"/>
          <w:lang w:eastAsia="ja-JP"/>
        </w:rPr>
        <w:lastRenderedPageBreak/>
        <w:t>brengen wat de Lidstaten reeds doen op dit gebied.</w:t>
      </w:r>
      <w:r w:rsidRPr="00E132F5">
        <w:rPr>
          <w:rFonts w:eastAsia="MS Mincho" w:cs="Times New Roman"/>
          <w:bCs/>
          <w:sz w:val="18"/>
          <w:szCs w:val="18"/>
          <w:lang w:eastAsia="ja-JP"/>
        </w:rPr>
        <w:t xml:space="preserve"> </w:t>
      </w:r>
      <w:r>
        <w:rPr>
          <w:rFonts w:ascii="Verdana" w:hAnsi="Verdana" w:eastAsia="MS Mincho" w:cs="Times New Roman"/>
          <w:sz w:val="18"/>
          <w:szCs w:val="18"/>
          <w:lang w:eastAsia="ja-JP"/>
        </w:rPr>
        <w:t>Het kabinet verwacht met al deze maatregelen de aandachtspunten van de Commissie adequaat te adresseren.</w:t>
      </w:r>
    </w:p>
    <w:p w:rsidR="005D7DA9" w:rsidP="005D7DA9" w:rsidRDefault="005D7DA9" w14:paraId="1360BF09" w14:textId="77777777">
      <w:pPr>
        <w:rPr>
          <w:rFonts w:ascii="Verdana" w:hAnsi="Verdana" w:eastAsia="MS Mincho" w:cs="Times New Roman"/>
          <w:sz w:val="18"/>
          <w:szCs w:val="18"/>
          <w:lang w:eastAsia="ja-JP"/>
        </w:rPr>
      </w:pPr>
      <w:r w:rsidRPr="00373020">
        <w:rPr>
          <w:rFonts w:ascii="Verdana" w:hAnsi="Verdana" w:eastAsia="MS Mincho" w:cs="Times New Roman"/>
          <w:sz w:val="18"/>
          <w:szCs w:val="18"/>
          <w:lang w:eastAsia="ja-JP"/>
        </w:rPr>
        <w:t>Met betrekking tot visa kijkt het kabinet uit naar het voorstel van de Commissie voor de herziening van de Visumcode</w:t>
      </w:r>
      <w:r>
        <w:rPr>
          <w:rFonts w:ascii="Verdana" w:hAnsi="Verdana" w:eastAsia="MS Mincho" w:cs="Times New Roman"/>
          <w:sz w:val="18"/>
          <w:szCs w:val="18"/>
          <w:lang w:eastAsia="ja-JP"/>
        </w:rPr>
        <w:t xml:space="preserve"> en hoopte dat het voorstel voorziet in het sneller kunnen nemen van visumbeperkingen bij een verslechtering van de politieke-of veiligheidssituatie in een derde land, de samenwerking op het gebied van terugkeer of bij vijandige acties door een derde land. </w:t>
      </w:r>
      <w:r w:rsidRPr="00373020">
        <w:rPr>
          <w:rFonts w:ascii="Verdana" w:hAnsi="Verdana" w:eastAsia="MS Mincho" w:cs="Times New Roman"/>
          <w:sz w:val="18"/>
          <w:szCs w:val="18"/>
          <w:lang w:eastAsia="ja-JP"/>
        </w:rPr>
        <w:t>Over de positie van het kabinet ten aanzien van de aanbeveling voor het aantrekken van talent voor innovatie is uw Kamer reeds geïnformeerd</w:t>
      </w:r>
      <w:r w:rsidRPr="00373020">
        <w:rPr>
          <w:rStyle w:val="Voetnootmarkering"/>
          <w:rFonts w:ascii="Verdana" w:hAnsi="Verdana" w:eastAsia="MS Mincho" w:cs="Times New Roman"/>
          <w:sz w:val="18"/>
          <w:szCs w:val="18"/>
          <w:lang w:eastAsia="ja-JP"/>
        </w:rPr>
        <w:footnoteReference w:id="2"/>
      </w:r>
      <w:r w:rsidRPr="00373020">
        <w:rPr>
          <w:rFonts w:ascii="Verdana" w:hAnsi="Verdana" w:eastAsia="MS Mincho" w:cs="Times New Roman"/>
          <w:sz w:val="18"/>
          <w:szCs w:val="18"/>
          <w:lang w:eastAsia="ja-JP"/>
        </w:rPr>
        <w:t xml:space="preserve">. </w:t>
      </w:r>
    </w:p>
    <w:p w:rsidR="005D7DA9" w:rsidP="005D7DA9" w:rsidRDefault="005D7DA9" w14:paraId="018D6D0D" w14:textId="77777777">
      <w:pPr>
        <w:rPr>
          <w:rFonts w:ascii="Verdana" w:hAnsi="Verdana" w:eastAsia="MS Mincho" w:cs="Times New Roman"/>
          <w:bCs/>
          <w:sz w:val="18"/>
          <w:szCs w:val="18"/>
          <w:lang w:eastAsia="ja-JP"/>
        </w:rPr>
      </w:pPr>
      <w:r w:rsidRPr="00373020">
        <w:rPr>
          <w:rFonts w:ascii="Verdana" w:hAnsi="Verdana" w:eastAsia="MS Mincho" w:cs="Times New Roman"/>
          <w:sz w:val="18"/>
          <w:szCs w:val="18"/>
          <w:lang w:eastAsia="ja-JP"/>
        </w:rPr>
        <w:t xml:space="preserve">Ten aanzien van buitengrensbeheer en terugkeer hecht het kabinet </w:t>
      </w:r>
      <w:r>
        <w:rPr>
          <w:rFonts w:ascii="Verdana" w:hAnsi="Verdana" w:eastAsia="MS Mincho" w:cs="Times New Roman"/>
          <w:sz w:val="18"/>
          <w:szCs w:val="18"/>
          <w:lang w:eastAsia="ja-JP"/>
        </w:rPr>
        <w:t xml:space="preserve">groot </w:t>
      </w:r>
      <w:r w:rsidRPr="00373020">
        <w:rPr>
          <w:rFonts w:ascii="Verdana" w:hAnsi="Verdana" w:eastAsia="MS Mincho" w:cs="Times New Roman"/>
          <w:sz w:val="18"/>
          <w:szCs w:val="18"/>
          <w:lang w:eastAsia="ja-JP"/>
        </w:rPr>
        <w:t>belang dat de aandachtspunten tijdig geadresseerd worden. Zowel adequaat buitengrensbeheer als een effectief terugkeerbeleid zijn belangrijke pilaren in het versterken van migratiebeheer in de Schengenzone.</w:t>
      </w:r>
      <w:r w:rsidRPr="00373020">
        <w:rPr>
          <w:rFonts w:ascii="Verdana" w:hAnsi="Verdana" w:cs="Segoe UI"/>
          <w:sz w:val="18"/>
          <w:szCs w:val="18"/>
          <w:shd w:val="clear" w:color="auto" w:fill="F7F7F7"/>
        </w:rPr>
        <w:t xml:space="preserve"> </w:t>
      </w:r>
      <w:r w:rsidRPr="00373020">
        <w:rPr>
          <w:rFonts w:ascii="Verdana" w:hAnsi="Verdana" w:eastAsia="MS Mincho" w:cs="Times New Roman"/>
          <w:sz w:val="18"/>
          <w:szCs w:val="18"/>
          <w:lang w:eastAsia="ja-JP"/>
        </w:rPr>
        <w:t xml:space="preserve">Met betrekking tot interne veiligheid verwelkomt het kabinet de aanbevelingen van de Commissie en onderschrijft de focus op effectieve, veilige </w:t>
      </w:r>
      <w:proofErr w:type="spellStart"/>
      <w:r w:rsidRPr="00373020">
        <w:rPr>
          <w:rFonts w:ascii="Verdana" w:hAnsi="Verdana" w:eastAsia="MS Mincho" w:cs="Times New Roman"/>
          <w:sz w:val="18"/>
          <w:szCs w:val="18"/>
          <w:lang w:eastAsia="ja-JP"/>
        </w:rPr>
        <w:t>informatieuitwisseling</w:t>
      </w:r>
      <w:proofErr w:type="spellEnd"/>
      <w:r w:rsidRPr="00373020">
        <w:rPr>
          <w:rFonts w:ascii="Verdana" w:hAnsi="Verdana" w:eastAsia="MS Mincho" w:cs="Times New Roman"/>
          <w:sz w:val="18"/>
          <w:szCs w:val="18"/>
          <w:lang w:eastAsia="ja-JP"/>
        </w:rPr>
        <w:noBreakHyphen/>
        <w:t xml:space="preserve"> en operationele samenwerking met waarborgen voor grondrechten. </w:t>
      </w:r>
      <w:r>
        <w:rPr>
          <w:rFonts w:ascii="Verdana" w:hAnsi="Verdana" w:eastAsia="MS Mincho" w:cs="Times New Roman"/>
          <w:sz w:val="18"/>
          <w:szCs w:val="18"/>
          <w:lang w:eastAsia="ja-JP"/>
        </w:rPr>
        <w:t xml:space="preserve">Het is in dat kader positief dat er een politiek akkoord is bereikt op de terugkeerverordening. Het kabinet zal zich inzetten voor een volledige en tijdige implementatie en de monitoring daarvan. </w:t>
      </w:r>
      <w:r>
        <w:rPr>
          <w:rFonts w:ascii="Verdana" w:hAnsi="Verdana" w:eastAsia="MS Mincho" w:cs="Times New Roman"/>
          <w:bCs/>
          <w:sz w:val="18"/>
          <w:szCs w:val="18"/>
          <w:lang w:eastAsia="ja-JP"/>
        </w:rPr>
        <w:t xml:space="preserve">Daarnaast zal </w:t>
      </w:r>
      <w:r>
        <w:rPr>
          <w:rFonts w:ascii="Verdana" w:hAnsi="Verdana" w:eastAsia="MS Mincho" w:cs="Times New Roman"/>
          <w:sz w:val="18"/>
          <w:szCs w:val="18"/>
          <w:lang w:eastAsia="ja-JP"/>
        </w:rPr>
        <w:t>h</w:t>
      </w:r>
      <w:r w:rsidRPr="00373020">
        <w:rPr>
          <w:rFonts w:ascii="Verdana" w:hAnsi="Verdana" w:eastAsia="MS Mincho" w:cs="Times New Roman"/>
          <w:sz w:val="18"/>
          <w:szCs w:val="18"/>
          <w:lang w:eastAsia="ja-JP"/>
        </w:rPr>
        <w:t>et kabinet zal</w:t>
      </w:r>
      <w:r w:rsidRPr="00373020">
        <w:rPr>
          <w:rFonts w:ascii="Verdana" w:hAnsi="Verdana" w:eastAsia="MS Mincho" w:cs="Times New Roman"/>
          <w:bCs/>
          <w:sz w:val="18"/>
          <w:szCs w:val="18"/>
          <w:lang w:eastAsia="ja-JP"/>
        </w:rPr>
        <w:t xml:space="preserve"> </w:t>
      </w:r>
      <w:r w:rsidRPr="00373020">
        <w:rPr>
          <w:rFonts w:ascii="Verdana" w:hAnsi="Verdana" w:eastAsia="MS Mincho" w:cs="Times New Roman"/>
          <w:sz w:val="18"/>
          <w:szCs w:val="18"/>
          <w:lang w:eastAsia="ja-JP"/>
        </w:rPr>
        <w:t>eventuele uitbreiding van het Schengengebied op merites</w:t>
      </w:r>
      <w:r w:rsidRPr="00373020">
        <w:rPr>
          <w:rFonts w:ascii="Verdana" w:hAnsi="Verdana" w:eastAsia="MS Mincho" w:cs="Times New Roman"/>
          <w:bCs/>
          <w:sz w:val="18"/>
          <w:szCs w:val="18"/>
          <w:lang w:eastAsia="ja-JP"/>
        </w:rPr>
        <w:t xml:space="preserve"> beoordelen. De volledige </w:t>
      </w:r>
      <w:r w:rsidRPr="002F2B05">
        <w:rPr>
          <w:rFonts w:ascii="Verdana" w:hAnsi="Verdana" w:eastAsia="MS Mincho" w:cs="Times New Roman"/>
          <w:bCs/>
          <w:sz w:val="18"/>
          <w:szCs w:val="18"/>
          <w:lang w:eastAsia="ja-JP"/>
        </w:rPr>
        <w:t xml:space="preserve">implementatie van het Schengen </w:t>
      </w:r>
      <w:proofErr w:type="spellStart"/>
      <w:r w:rsidRPr="002F2B05">
        <w:rPr>
          <w:rFonts w:ascii="Verdana" w:hAnsi="Verdana" w:eastAsia="MS Mincho" w:cs="Times New Roman"/>
          <w:bCs/>
          <w:i/>
          <w:iCs/>
          <w:sz w:val="18"/>
          <w:szCs w:val="18"/>
          <w:lang w:eastAsia="ja-JP"/>
        </w:rPr>
        <w:t>acquis</w:t>
      </w:r>
      <w:proofErr w:type="spellEnd"/>
      <w:r w:rsidRPr="002F2B05">
        <w:rPr>
          <w:rFonts w:ascii="Verdana" w:hAnsi="Verdana" w:eastAsia="MS Mincho" w:cs="Times New Roman"/>
          <w:bCs/>
          <w:sz w:val="18"/>
          <w:szCs w:val="18"/>
          <w:lang w:eastAsia="ja-JP"/>
        </w:rPr>
        <w:t xml:space="preserve"> blijft daarin </w:t>
      </w:r>
      <w:r w:rsidRPr="002F2B05">
        <w:rPr>
          <w:rFonts w:ascii="Verdana" w:hAnsi="Verdana" w:eastAsia="MS Mincho" w:cs="Times New Roman"/>
          <w:sz w:val="18"/>
          <w:szCs w:val="18"/>
          <w:lang w:eastAsia="ja-JP"/>
        </w:rPr>
        <w:t>een randvoorwaarde</w:t>
      </w:r>
      <w:r w:rsidRPr="002F2B05">
        <w:rPr>
          <w:rFonts w:ascii="Verdana" w:hAnsi="Verdana" w:eastAsia="MS Mincho" w:cs="Times New Roman"/>
          <w:bCs/>
          <w:sz w:val="18"/>
          <w:szCs w:val="18"/>
          <w:lang w:eastAsia="ja-JP"/>
        </w:rPr>
        <w:t>.</w:t>
      </w:r>
    </w:p>
    <w:p w:rsidR="005D7DA9" w:rsidP="005D7DA9" w:rsidRDefault="005D7DA9" w14:paraId="299D48B7" w14:textId="77777777">
      <w:pPr>
        <w:rPr>
          <w:rFonts w:ascii="Verdana" w:hAnsi="Verdana" w:eastAsia="MS Mincho" w:cs="Times New Roman"/>
          <w:bCs/>
          <w:sz w:val="18"/>
          <w:szCs w:val="18"/>
          <w:lang w:eastAsia="ja-JP"/>
        </w:rPr>
      </w:pPr>
      <w:r w:rsidRPr="00BA4F4C">
        <w:rPr>
          <w:rFonts w:ascii="Verdana" w:hAnsi="Verdana" w:eastAsia="MS Mincho" w:cs="Times New Roman"/>
          <w:bCs/>
          <w:sz w:val="18"/>
          <w:szCs w:val="18"/>
          <w:lang w:eastAsia="ja-JP"/>
        </w:rPr>
        <w:t xml:space="preserve">Het kabinet onderschrijft het belang van het adresseren van tekortkomingen ten aanzien van de implementatie van het Schengen </w:t>
      </w:r>
      <w:proofErr w:type="spellStart"/>
      <w:r w:rsidRPr="00BA4F4C">
        <w:rPr>
          <w:rFonts w:ascii="Verdana" w:hAnsi="Verdana" w:eastAsia="MS Mincho" w:cs="Times New Roman"/>
          <w:bCs/>
          <w:i/>
          <w:iCs/>
          <w:sz w:val="18"/>
          <w:szCs w:val="18"/>
          <w:lang w:eastAsia="ja-JP"/>
        </w:rPr>
        <w:t>acquis</w:t>
      </w:r>
      <w:proofErr w:type="spellEnd"/>
      <w:r w:rsidRPr="00BA4F4C">
        <w:rPr>
          <w:rFonts w:ascii="Verdana" w:hAnsi="Verdana" w:eastAsia="MS Mincho" w:cs="Times New Roman"/>
          <w:bCs/>
          <w:sz w:val="18"/>
          <w:szCs w:val="18"/>
          <w:lang w:eastAsia="ja-JP"/>
        </w:rPr>
        <w:t xml:space="preserve">. De integriteit en veiligheid van het Schengengebied staat of valt met </w:t>
      </w:r>
      <w:r w:rsidRPr="00BA4F4C">
        <w:rPr>
          <w:rFonts w:ascii="Verdana" w:hAnsi="Verdana" w:eastAsia="MS Mincho" w:cs="Times New Roman"/>
          <w:sz w:val="18"/>
          <w:szCs w:val="18"/>
          <w:lang w:eastAsia="ja-JP"/>
        </w:rPr>
        <w:t xml:space="preserve">de naleving van het Schengen </w:t>
      </w:r>
      <w:proofErr w:type="spellStart"/>
      <w:r w:rsidRPr="00BA4F4C">
        <w:rPr>
          <w:rFonts w:ascii="Verdana" w:hAnsi="Verdana" w:eastAsia="MS Mincho" w:cs="Times New Roman"/>
          <w:i/>
          <w:iCs/>
          <w:sz w:val="18"/>
          <w:szCs w:val="18"/>
          <w:lang w:eastAsia="ja-JP"/>
        </w:rPr>
        <w:t>acquis</w:t>
      </w:r>
      <w:proofErr w:type="spellEnd"/>
      <w:r>
        <w:rPr>
          <w:rFonts w:ascii="Verdana" w:hAnsi="Verdana" w:eastAsia="MS Mincho" w:cs="Times New Roman"/>
          <w:i/>
          <w:sz w:val="18"/>
          <w:szCs w:val="18"/>
          <w:lang w:eastAsia="ja-JP"/>
        </w:rPr>
        <w:t xml:space="preserve">. </w:t>
      </w:r>
      <w:r w:rsidRPr="00BA4F4C">
        <w:rPr>
          <w:rFonts w:ascii="Verdana" w:hAnsi="Verdana" w:eastAsia="MS Mincho" w:cs="Times New Roman"/>
          <w:bCs/>
          <w:sz w:val="18"/>
          <w:szCs w:val="18"/>
          <w:lang w:eastAsia="ja-JP"/>
        </w:rPr>
        <w:t xml:space="preserve">Het kabinet dringt dan ook stelselmatig aan op het belang van het verbeteren van de </w:t>
      </w:r>
      <w:proofErr w:type="spellStart"/>
      <w:r w:rsidRPr="00BA4F4C">
        <w:rPr>
          <w:rFonts w:ascii="Verdana" w:hAnsi="Verdana" w:eastAsia="MS Mincho" w:cs="Times New Roman"/>
          <w:bCs/>
          <w:i/>
          <w:iCs/>
          <w:sz w:val="18"/>
          <w:szCs w:val="18"/>
          <w:lang w:eastAsia="ja-JP"/>
        </w:rPr>
        <w:t>governance</w:t>
      </w:r>
      <w:proofErr w:type="spellEnd"/>
      <w:r w:rsidRPr="00BA4F4C">
        <w:rPr>
          <w:rFonts w:ascii="Verdana" w:hAnsi="Verdana" w:eastAsia="MS Mincho" w:cs="Times New Roman"/>
          <w:bCs/>
          <w:sz w:val="18"/>
          <w:szCs w:val="18"/>
          <w:lang w:eastAsia="ja-JP"/>
        </w:rPr>
        <w:t xml:space="preserve"> van Schengen, </w:t>
      </w:r>
      <w:r>
        <w:rPr>
          <w:rFonts w:ascii="Verdana" w:hAnsi="Verdana" w:eastAsia="MS Mincho" w:cs="Times New Roman"/>
          <w:sz w:val="18"/>
          <w:szCs w:val="18"/>
          <w:lang w:eastAsia="ja-JP"/>
        </w:rPr>
        <w:t>met als doel dat</w:t>
      </w:r>
      <w:r w:rsidRPr="00BA4F4C">
        <w:rPr>
          <w:rFonts w:ascii="Verdana" w:hAnsi="Verdana" w:eastAsia="MS Mincho" w:cs="Times New Roman"/>
          <w:sz w:val="18"/>
          <w:szCs w:val="18"/>
          <w:lang w:eastAsia="ja-JP"/>
        </w:rPr>
        <w:t xml:space="preserve"> bevindingen uit evaluaties en structurele tekortkomingen in de naleving van het </w:t>
      </w:r>
      <w:proofErr w:type="spellStart"/>
      <w:r w:rsidRPr="00BA4F4C">
        <w:rPr>
          <w:rFonts w:ascii="Verdana" w:hAnsi="Verdana" w:eastAsia="MS Mincho" w:cs="Times New Roman"/>
          <w:i/>
          <w:iCs/>
          <w:sz w:val="18"/>
          <w:szCs w:val="18"/>
          <w:lang w:eastAsia="ja-JP"/>
        </w:rPr>
        <w:t>acquis</w:t>
      </w:r>
      <w:proofErr w:type="spellEnd"/>
      <w:r w:rsidRPr="00BA4F4C">
        <w:rPr>
          <w:rFonts w:ascii="Verdana" w:hAnsi="Verdana" w:eastAsia="MS Mincho" w:cs="Times New Roman"/>
          <w:i/>
          <w:iCs/>
          <w:sz w:val="18"/>
          <w:szCs w:val="18"/>
          <w:lang w:eastAsia="ja-JP"/>
        </w:rPr>
        <w:t xml:space="preserve"> </w:t>
      </w:r>
      <w:r w:rsidRPr="00BA4F4C">
        <w:rPr>
          <w:rFonts w:ascii="Verdana" w:hAnsi="Verdana" w:eastAsia="MS Mincho" w:cs="Times New Roman"/>
          <w:sz w:val="18"/>
          <w:szCs w:val="18"/>
          <w:lang w:eastAsia="ja-JP"/>
        </w:rPr>
        <w:t xml:space="preserve">strategisch besproken kunnen worden </w:t>
      </w:r>
      <w:r w:rsidRPr="00BA4F4C">
        <w:rPr>
          <w:rFonts w:ascii="Verdana" w:hAnsi="Verdana" w:eastAsia="MS Mincho" w:cs="Times New Roman"/>
          <w:bCs/>
          <w:sz w:val="18"/>
          <w:szCs w:val="18"/>
          <w:lang w:eastAsia="ja-JP"/>
        </w:rPr>
        <w:t xml:space="preserve">tussen lidstaten. Hierbij ligt voor het kabinet nadruk op het belang van goed buitengrensbeheer, </w:t>
      </w:r>
      <w:r>
        <w:rPr>
          <w:rFonts w:ascii="Verdana" w:hAnsi="Verdana" w:eastAsia="MS Mincho" w:cs="Times New Roman"/>
          <w:bCs/>
          <w:sz w:val="18"/>
          <w:szCs w:val="18"/>
          <w:lang w:eastAsia="ja-JP"/>
        </w:rPr>
        <w:t>het effectueren van</w:t>
      </w:r>
      <w:r w:rsidRPr="00BA4F4C">
        <w:rPr>
          <w:rFonts w:ascii="Verdana" w:hAnsi="Verdana" w:eastAsia="MS Mincho" w:cs="Times New Roman"/>
          <w:bCs/>
          <w:sz w:val="18"/>
          <w:szCs w:val="18"/>
          <w:lang w:eastAsia="ja-JP"/>
        </w:rPr>
        <w:t xml:space="preserve"> terugkeer en het </w:t>
      </w:r>
      <w:r w:rsidRPr="00BA4F4C">
        <w:rPr>
          <w:rFonts w:ascii="Verdana" w:hAnsi="Verdana" w:eastAsia="MS Mincho" w:cs="Times New Roman"/>
          <w:sz w:val="18"/>
          <w:szCs w:val="18"/>
          <w:lang w:eastAsia="ja-JP"/>
        </w:rPr>
        <w:t>waarborgen</w:t>
      </w:r>
      <w:r w:rsidRPr="00BA4F4C">
        <w:rPr>
          <w:rFonts w:ascii="Verdana" w:hAnsi="Verdana" w:eastAsia="MS Mincho" w:cs="Times New Roman"/>
          <w:bCs/>
          <w:sz w:val="18"/>
          <w:szCs w:val="18"/>
          <w:lang w:eastAsia="ja-JP"/>
        </w:rPr>
        <w:t xml:space="preserve"> van de interne veiligheid. </w:t>
      </w:r>
      <w:r>
        <w:rPr>
          <w:rFonts w:ascii="Verdana" w:hAnsi="Verdana" w:eastAsia="MS Mincho" w:cs="Times New Roman"/>
          <w:bCs/>
          <w:sz w:val="18"/>
          <w:szCs w:val="18"/>
          <w:lang w:eastAsia="ja-JP"/>
        </w:rPr>
        <w:t xml:space="preserve">Het kabinet zal in de nieuwe Schengencyclus 2026-2027 zich hier blijvend hard voor maken. </w:t>
      </w:r>
    </w:p>
    <w:p w:rsidRPr="006353EA" w:rsidR="005D7DA9" w:rsidP="005D7DA9" w:rsidRDefault="005D7DA9" w14:paraId="11FB68C7" w14:textId="77777777">
      <w:pPr>
        <w:rPr>
          <w:rFonts w:ascii="Verdana" w:hAnsi="Verdana" w:eastAsia="Aptos" w:cs="Times New Roman"/>
          <w:sz w:val="18"/>
          <w:szCs w:val="18"/>
        </w:rPr>
      </w:pPr>
      <w:bookmarkStart w:name="_Hlk232409933" w:id="0"/>
      <w:r>
        <w:rPr>
          <w:rFonts w:ascii="Verdana" w:hAnsi="Verdana" w:eastAsia="Aptos" w:cs="Times New Roman"/>
          <w:sz w:val="18"/>
          <w:szCs w:val="18"/>
          <w:u w:val="single"/>
        </w:rPr>
        <w:t xml:space="preserve">Opinie over de noodzakelijkheid en proportionaliteit van de herinvoering van de binnengrenscontroles </w:t>
      </w:r>
    </w:p>
    <w:bookmarkEnd w:id="0"/>
    <w:p w:rsidR="005D7DA9" w:rsidP="005D7DA9" w:rsidRDefault="005D7DA9" w14:paraId="74EF6688" w14:textId="77777777">
      <w:pPr>
        <w:rPr>
          <w:rFonts w:ascii="Verdana" w:hAnsi="Verdana" w:eastAsia="Aptos" w:cs="Times New Roman"/>
          <w:sz w:val="18"/>
          <w:szCs w:val="18"/>
        </w:rPr>
      </w:pPr>
      <w:r>
        <w:rPr>
          <w:rFonts w:ascii="Verdana" w:hAnsi="Verdana" w:eastAsia="Aptos" w:cs="Times New Roman"/>
          <w:sz w:val="18"/>
          <w:szCs w:val="18"/>
        </w:rPr>
        <w:t>Op 2 juni jl. bracht de Commissie haar Opinie uit over de noodzakelijkheid en proportionaliteit van de herinvoering van de binnengrenscontroles door Nederland</w:t>
      </w:r>
      <w:r>
        <w:rPr>
          <w:rStyle w:val="Voetnootmarkering"/>
          <w:rFonts w:ascii="Verdana" w:hAnsi="Verdana" w:eastAsia="Aptos" w:cs="Times New Roman"/>
          <w:sz w:val="18"/>
          <w:szCs w:val="18"/>
        </w:rPr>
        <w:footnoteReference w:id="3"/>
      </w:r>
      <w:r>
        <w:rPr>
          <w:rFonts w:ascii="Verdana" w:hAnsi="Verdana" w:eastAsia="Aptos" w:cs="Times New Roman"/>
          <w:sz w:val="18"/>
          <w:szCs w:val="18"/>
        </w:rPr>
        <w:t xml:space="preserve">. Deze volgt uit een wettelijke verplichting in de Schengengrenscode. Gelijktijdig bracht de Commissie ook de Opinies uit over de herinvoering van de binnengrenscontroles van Oostenrijk, Denemarken, Frankrijk, Duitsland, Italië, Noorwegen, Slovenië en Zweden. In de Opinies geeft de Commissie het advies aan alle lidstaten om de binnengrenscontroles gradueel af te bouwen. </w:t>
      </w:r>
    </w:p>
    <w:p w:rsidR="005D7DA9" w:rsidP="005D7DA9" w:rsidRDefault="005D7DA9" w14:paraId="1F3D5580" w14:textId="77777777">
      <w:pPr>
        <w:rPr>
          <w:rFonts w:ascii="Verdana" w:hAnsi="Verdana" w:eastAsia="Aptos" w:cs="Times New Roman"/>
          <w:sz w:val="18"/>
          <w:szCs w:val="18"/>
        </w:rPr>
      </w:pPr>
      <w:r>
        <w:rPr>
          <w:rFonts w:ascii="Verdana" w:hAnsi="Verdana" w:eastAsia="Aptos" w:cs="Times New Roman"/>
          <w:sz w:val="18"/>
          <w:szCs w:val="18"/>
        </w:rPr>
        <w:t xml:space="preserve">In de Opinie over Nederland uit de Commissie begrip voor de complexe nationale migratiesituatie, die onderbouwd wordt door het hoge aantal asielverzoeken, waaronder van personen die in een andere lidstaat eerder geregistreerd zijn of bescherming genieten, gezinshereniging en de tijdelijke bescherming van Oekraïense ontheemden. Desondanks stelt de Commissie dat Nederland onvoldoende heeft gemotiveerd dat het aantal aanhoudingen en overnames aan verscheidene delen van de binnengrens de herinvoering van binnengrenscontrole rechtvaardigt. </w:t>
      </w:r>
      <w:r w:rsidRPr="00A9353C">
        <w:rPr>
          <w:rFonts w:ascii="Verdana" w:hAnsi="Verdana" w:eastAsia="Aptos" w:cs="Times New Roman"/>
          <w:sz w:val="18"/>
          <w:szCs w:val="18"/>
        </w:rPr>
        <w:t xml:space="preserve">Daarnaast concludeert de Commissie dat Nederland onvoldoende kan beargumenteren waarom het </w:t>
      </w:r>
      <w:r>
        <w:rPr>
          <w:rFonts w:ascii="Verdana" w:hAnsi="Verdana" w:eastAsia="Aptos" w:cs="Times New Roman"/>
          <w:sz w:val="18"/>
          <w:szCs w:val="18"/>
        </w:rPr>
        <w:t xml:space="preserve">reguliere </w:t>
      </w:r>
      <w:r w:rsidRPr="00A9353C">
        <w:rPr>
          <w:rFonts w:ascii="Verdana" w:hAnsi="Verdana" w:eastAsia="Aptos" w:cs="Times New Roman"/>
          <w:sz w:val="18"/>
          <w:szCs w:val="18"/>
        </w:rPr>
        <w:t xml:space="preserve">toezicht in de binnengrensstreek (Mobiel Toezicht Veiligheid (MTV)) niet een afdoende alternatief is voor de huidige vorm van de binnengrenscontroles en roept Nederland op om de juridische en operationele obstakels </w:t>
      </w:r>
      <w:r>
        <w:rPr>
          <w:rFonts w:ascii="Verdana" w:hAnsi="Verdana" w:eastAsia="Aptos" w:cs="Times New Roman"/>
          <w:sz w:val="18"/>
          <w:szCs w:val="18"/>
        </w:rPr>
        <w:t xml:space="preserve">hiervoor te adresseren. De Commissie beveelt daarom aan om de binnengrenscontroles onder artikel 25 van de Schengengrenscode gradueel af te bouwen en over te gaan op een alternatieve vorm van toezicht aan de binnengrens en in de binnengrensstreek. </w:t>
      </w:r>
    </w:p>
    <w:p w:rsidR="005D7DA9" w:rsidP="005D7DA9" w:rsidRDefault="005D7DA9" w14:paraId="0F05C288" w14:textId="77777777">
      <w:pPr>
        <w:rPr>
          <w:rFonts w:ascii="Verdana" w:hAnsi="Verdana" w:eastAsia="Aptos" w:cs="Times New Roman"/>
          <w:sz w:val="18"/>
          <w:szCs w:val="18"/>
        </w:rPr>
      </w:pPr>
      <w:r>
        <w:rPr>
          <w:rFonts w:ascii="Verdana" w:hAnsi="Verdana" w:eastAsia="Aptos" w:cs="Times New Roman"/>
          <w:sz w:val="18"/>
          <w:szCs w:val="18"/>
        </w:rPr>
        <w:lastRenderedPageBreak/>
        <w:t xml:space="preserve">Ten aanzien van de impact op vrij verkeer stelt de Commissie dat Nederland adequate maatregelen neemt om de impact zo veel mogelijk te beperken en verwijst in dit kader ook naar de nauwe samenwerking van Nederland met België en Duitsland, waaronder bestaande afspraken en samenwerkingsovereenkomsten. Op dit punt beveelt de Commissie aan </w:t>
      </w:r>
      <w:r w:rsidRPr="00A9353C">
        <w:rPr>
          <w:rFonts w:ascii="Verdana" w:hAnsi="Verdana" w:eastAsia="Aptos" w:cs="Times New Roman"/>
          <w:sz w:val="18"/>
          <w:szCs w:val="18"/>
        </w:rPr>
        <w:t>om samenwerking verder te versterken, waaronder op informatie-uitwisseling, bestaande bilaterale overnameovereenkomsten, praktische afspraken over overdrachten en het versterken van de samenwerking onder het Verdrag van Enschede en Benelux</w:t>
      </w:r>
      <w:r>
        <w:rPr>
          <w:rFonts w:ascii="Verdana" w:hAnsi="Verdana" w:eastAsia="Aptos" w:cs="Times New Roman"/>
          <w:sz w:val="18"/>
          <w:szCs w:val="18"/>
        </w:rPr>
        <w:t>-</w:t>
      </w:r>
      <w:r w:rsidRPr="00A9353C">
        <w:rPr>
          <w:rFonts w:ascii="Verdana" w:hAnsi="Verdana" w:eastAsia="Aptos" w:cs="Times New Roman"/>
          <w:sz w:val="18"/>
          <w:szCs w:val="18"/>
        </w:rPr>
        <w:t>politie</w:t>
      </w:r>
      <w:r>
        <w:rPr>
          <w:rFonts w:ascii="Verdana" w:hAnsi="Verdana" w:eastAsia="Aptos" w:cs="Times New Roman"/>
          <w:sz w:val="18"/>
          <w:szCs w:val="18"/>
        </w:rPr>
        <w:t>v</w:t>
      </w:r>
      <w:r w:rsidRPr="00A9353C">
        <w:rPr>
          <w:rFonts w:ascii="Verdana" w:hAnsi="Verdana" w:eastAsia="Aptos" w:cs="Times New Roman"/>
          <w:sz w:val="18"/>
          <w:szCs w:val="18"/>
        </w:rPr>
        <w:t>erdrag</w:t>
      </w:r>
      <w:r>
        <w:rPr>
          <w:rFonts w:ascii="Verdana" w:hAnsi="Verdana" w:eastAsia="Aptos" w:cs="Times New Roman"/>
          <w:sz w:val="18"/>
          <w:szCs w:val="18"/>
        </w:rPr>
        <w:t xml:space="preserve">. </w:t>
      </w:r>
    </w:p>
    <w:p w:rsidRPr="00541DA0" w:rsidR="005D7DA9" w:rsidP="005D7DA9" w:rsidRDefault="005D7DA9" w14:paraId="6B048344" w14:textId="77777777">
      <w:pPr>
        <w:rPr>
          <w:rFonts w:ascii="Verdana" w:hAnsi="Verdana" w:eastAsia="Aptos" w:cs="Times New Roman"/>
          <w:i/>
          <w:sz w:val="18"/>
          <w:szCs w:val="18"/>
        </w:rPr>
      </w:pPr>
      <w:r>
        <w:rPr>
          <w:rFonts w:ascii="Verdana" w:hAnsi="Verdana" w:eastAsia="Aptos" w:cs="Times New Roman"/>
          <w:i/>
          <w:iCs/>
          <w:sz w:val="18"/>
          <w:szCs w:val="18"/>
        </w:rPr>
        <w:t>Kabinetsappreciatie</w:t>
      </w:r>
    </w:p>
    <w:p w:rsidR="005D7DA9" w:rsidP="005D7DA9" w:rsidRDefault="005D7DA9" w14:paraId="272CB9D2" w14:textId="77777777">
      <w:pPr>
        <w:rPr>
          <w:rFonts w:ascii="Verdana" w:hAnsi="Verdana" w:eastAsia="Aptos" w:cs="Times New Roman"/>
          <w:sz w:val="18"/>
          <w:szCs w:val="18"/>
        </w:rPr>
      </w:pPr>
      <w:r>
        <w:rPr>
          <w:rFonts w:ascii="Verdana" w:hAnsi="Verdana" w:eastAsia="Aptos" w:cs="Times New Roman"/>
          <w:sz w:val="18"/>
          <w:szCs w:val="18"/>
        </w:rPr>
        <w:t>Het kabinet verwelkomt de erkenning van de Commissie voor de complexe nationale migratiesituatie en de aanhoudende druk op de migratieketen als gevolg van irreguliere grensoverschrijdingen, die met name voortkomen uit secundaire bewegingen. Het kabinet is daarom ook van mening dat,</w:t>
      </w:r>
      <w:r w:rsidRPr="00F96B37">
        <w:rPr>
          <w:rFonts w:ascii="Verdana" w:hAnsi="Verdana" w:eastAsia="Aptos" w:cs="Times New Roman"/>
          <w:sz w:val="18"/>
          <w:szCs w:val="18"/>
        </w:rPr>
        <w:t xml:space="preserve"> </w:t>
      </w:r>
      <w:r>
        <w:rPr>
          <w:rFonts w:ascii="Verdana" w:hAnsi="Verdana" w:eastAsia="Aptos" w:cs="Times New Roman"/>
          <w:sz w:val="18"/>
          <w:szCs w:val="18"/>
        </w:rPr>
        <w:t xml:space="preserve">zolang deze druk aanhoudt, </w:t>
      </w:r>
      <w:r w:rsidRPr="00F96B37">
        <w:rPr>
          <w:rFonts w:ascii="Verdana" w:hAnsi="Verdana" w:eastAsia="Aptos" w:cs="Times New Roman"/>
          <w:sz w:val="18"/>
          <w:szCs w:val="18"/>
        </w:rPr>
        <w:t xml:space="preserve">een effectief instrument waarmee de </w:t>
      </w:r>
      <w:proofErr w:type="spellStart"/>
      <w:r w:rsidRPr="00F96B37">
        <w:rPr>
          <w:rFonts w:ascii="Verdana" w:hAnsi="Verdana" w:eastAsia="Aptos" w:cs="Times New Roman"/>
          <w:sz w:val="18"/>
          <w:szCs w:val="18"/>
        </w:rPr>
        <w:t>KMar</w:t>
      </w:r>
      <w:proofErr w:type="spellEnd"/>
      <w:r w:rsidRPr="00F96B37">
        <w:rPr>
          <w:rFonts w:ascii="Verdana" w:hAnsi="Verdana" w:eastAsia="Aptos" w:cs="Times New Roman"/>
          <w:sz w:val="18"/>
          <w:szCs w:val="18"/>
        </w:rPr>
        <w:t xml:space="preserve"> irreguliere migratie kan tegengaan</w:t>
      </w:r>
      <w:r>
        <w:rPr>
          <w:rFonts w:ascii="Verdana" w:hAnsi="Verdana" w:eastAsia="Aptos" w:cs="Times New Roman"/>
          <w:sz w:val="18"/>
          <w:szCs w:val="18"/>
        </w:rPr>
        <w:t>, noodzakelijk is. In lijn met de aanbeveling van de Commissie werkt het kabinet aan de herziening van het juridische kader voor MTV, waardoor effectiever kan worden opgetreden. Hierover is uw Kamer op 8 mei jl. geïnformeerd</w:t>
      </w:r>
      <w:r>
        <w:rPr>
          <w:rStyle w:val="Voetnootmarkering"/>
          <w:rFonts w:ascii="Verdana" w:hAnsi="Verdana" w:eastAsia="Aptos" w:cs="Times New Roman"/>
          <w:sz w:val="18"/>
          <w:szCs w:val="18"/>
        </w:rPr>
        <w:footnoteReference w:id="4"/>
      </w:r>
      <w:r>
        <w:rPr>
          <w:rFonts w:ascii="Verdana" w:hAnsi="Verdana" w:eastAsia="Aptos" w:cs="Times New Roman"/>
          <w:sz w:val="18"/>
          <w:szCs w:val="18"/>
        </w:rPr>
        <w:t xml:space="preserve">.  </w:t>
      </w:r>
    </w:p>
    <w:p w:rsidR="005D7DA9" w:rsidP="005D7DA9" w:rsidRDefault="005D7DA9" w14:paraId="79E17957" w14:textId="77777777">
      <w:pPr>
        <w:rPr>
          <w:rFonts w:ascii="Verdana" w:hAnsi="Verdana" w:eastAsia="Aptos" w:cs="Times New Roman"/>
          <w:sz w:val="18"/>
          <w:szCs w:val="18"/>
        </w:rPr>
      </w:pPr>
      <w:r>
        <w:rPr>
          <w:rFonts w:ascii="Verdana" w:hAnsi="Verdana" w:eastAsia="Aptos" w:cs="Times New Roman"/>
          <w:sz w:val="18"/>
          <w:szCs w:val="18"/>
        </w:rPr>
        <w:t xml:space="preserve">Ook herkent het kabinet dat de impact van de tijdelijke binnengrenscontroles op vrij verkeer in de grensregio beperkt is gebleven en dat er goede samenwerking bestaat met België en Duitsland. Het kabinet zal deze samenwerking voortzetten en waar nodig inzetten op verdere versterking van deze samenwerking. </w:t>
      </w:r>
    </w:p>
    <w:p w:rsidR="00B06701" w:rsidRDefault="00B06701" w14:paraId="15CF1871" w14:textId="77777777"/>
    <w:sectPr w:rsidR="00B06701" w:rsidSect="001E6A24">
      <w:footerReference w:type="default" r:id="rId6"/>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6AB5" w14:textId="77777777" w:rsidR="005D7DA9" w:rsidRDefault="005D7DA9" w:rsidP="005D7DA9">
      <w:pPr>
        <w:spacing w:after="0" w:line="240" w:lineRule="auto"/>
      </w:pPr>
      <w:r>
        <w:separator/>
      </w:r>
    </w:p>
  </w:endnote>
  <w:endnote w:type="continuationSeparator" w:id="0">
    <w:p w14:paraId="1E9663D7" w14:textId="77777777" w:rsidR="005D7DA9" w:rsidRDefault="005D7DA9" w:rsidP="005D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694797"/>
      <w:docPartObj>
        <w:docPartGallery w:val="Page Numbers (Bottom of Page)"/>
        <w:docPartUnique/>
      </w:docPartObj>
    </w:sdtPr>
    <w:sdtEndPr/>
    <w:sdtContent>
      <w:p w14:paraId="52F016E6" w14:textId="4B0E9BFB" w:rsidR="00BA10AE" w:rsidRDefault="00BA10AE">
        <w:pPr>
          <w:pStyle w:val="Voettekst"/>
          <w:jc w:val="right"/>
        </w:pPr>
        <w:r>
          <w:fldChar w:fldCharType="begin"/>
        </w:r>
        <w:r>
          <w:instrText>PAGE   \* MERGEFORMAT</w:instrText>
        </w:r>
        <w:r>
          <w:fldChar w:fldCharType="separate"/>
        </w:r>
        <w:r>
          <w:t>2</w:t>
        </w:r>
        <w:r>
          <w:fldChar w:fldCharType="end"/>
        </w:r>
      </w:p>
    </w:sdtContent>
  </w:sdt>
  <w:p w14:paraId="115DC487" w14:textId="77777777" w:rsidR="00BA10AE" w:rsidRDefault="00BA1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9A766" w14:textId="77777777" w:rsidR="005D7DA9" w:rsidRDefault="005D7DA9" w:rsidP="005D7DA9">
      <w:pPr>
        <w:spacing w:after="0" w:line="240" w:lineRule="auto"/>
      </w:pPr>
      <w:r>
        <w:separator/>
      </w:r>
    </w:p>
  </w:footnote>
  <w:footnote w:type="continuationSeparator" w:id="0">
    <w:p w14:paraId="14E376DD" w14:textId="77777777" w:rsidR="005D7DA9" w:rsidRDefault="005D7DA9" w:rsidP="005D7DA9">
      <w:pPr>
        <w:spacing w:after="0" w:line="240" w:lineRule="auto"/>
      </w:pPr>
      <w:r>
        <w:continuationSeparator/>
      </w:r>
    </w:p>
  </w:footnote>
  <w:footnote w:id="1">
    <w:p w14:paraId="59F8E674" w14:textId="77777777" w:rsidR="005D7DA9" w:rsidRDefault="005D7DA9" w:rsidP="005D7DA9">
      <w:pPr>
        <w:pStyle w:val="Voetnoottekst"/>
      </w:pPr>
      <w:r>
        <w:rPr>
          <w:rStyle w:val="Voetnootmarkering"/>
        </w:rPr>
        <w:footnoteRef/>
      </w:r>
      <w:r>
        <w:t xml:space="preserve"> </w:t>
      </w:r>
      <w:r w:rsidRPr="00E132F5">
        <w:rPr>
          <w:rFonts w:ascii="Verdana" w:hAnsi="Verdana"/>
          <w:sz w:val="18"/>
          <w:szCs w:val="18"/>
        </w:rPr>
        <w:t>Kamerstukken II, 32317, nr. 995</w:t>
      </w:r>
      <w:r>
        <w:t xml:space="preserve"> </w:t>
      </w:r>
    </w:p>
  </w:footnote>
  <w:footnote w:id="2">
    <w:p w14:paraId="3CADE70D" w14:textId="0155AD2D" w:rsidR="005D7DA9" w:rsidRDefault="005D7DA9" w:rsidP="005D7DA9">
      <w:pPr>
        <w:pStyle w:val="Voetnoottekst"/>
      </w:pPr>
      <w:r>
        <w:rPr>
          <w:rStyle w:val="Voetnootmarkering"/>
        </w:rPr>
        <w:footnoteRef/>
      </w:r>
      <w:r>
        <w:t xml:space="preserve"> </w:t>
      </w:r>
      <w:r w:rsidR="00E132F5">
        <w:rPr>
          <w:rFonts w:ascii="Verdana" w:hAnsi="Verdana"/>
          <w:sz w:val="18"/>
          <w:szCs w:val="18"/>
        </w:rPr>
        <w:t>Kamerstukken II,</w:t>
      </w:r>
      <w:r w:rsidRPr="00E132F5">
        <w:rPr>
          <w:rFonts w:ascii="Verdana" w:hAnsi="Verdana"/>
          <w:sz w:val="18"/>
          <w:szCs w:val="18"/>
        </w:rPr>
        <w:t xml:space="preserve"> 2025 – 26, 22 112, nr. 4299.</w:t>
      </w:r>
      <w:r w:rsidRPr="00E132F5">
        <w:rPr>
          <w:sz w:val="18"/>
          <w:szCs w:val="18"/>
        </w:rPr>
        <w:t xml:space="preserve"> </w:t>
      </w:r>
    </w:p>
  </w:footnote>
  <w:footnote w:id="3">
    <w:p w14:paraId="7685C1AD" w14:textId="77777777" w:rsidR="005D7DA9" w:rsidRDefault="005D7DA9" w:rsidP="005D7DA9">
      <w:pPr>
        <w:pStyle w:val="Voetnoottekst"/>
      </w:pPr>
      <w:r>
        <w:rPr>
          <w:rStyle w:val="Voetnootmarkering"/>
        </w:rPr>
        <w:footnoteRef/>
      </w:r>
      <w:r>
        <w:t xml:space="preserve"> </w:t>
      </w:r>
      <w:hyperlink r:id="rId1" w:history="1">
        <w:r w:rsidRPr="009E1EB4">
          <w:rPr>
            <w:rStyle w:val="Hyperlink"/>
          </w:rPr>
          <w:t>https://home-affairs.ec.europa.eu/document/download/63880964-0105-498b-9e4f-e6098a36cee6_en</w:t>
        </w:r>
      </w:hyperlink>
      <w:r>
        <w:t xml:space="preserve"> </w:t>
      </w:r>
    </w:p>
  </w:footnote>
  <w:footnote w:id="4">
    <w:p w14:paraId="0463EF88" w14:textId="77777777" w:rsidR="005D7DA9" w:rsidRDefault="005D7DA9" w:rsidP="005D7DA9">
      <w:pPr>
        <w:pStyle w:val="Voetnoottekst"/>
      </w:pPr>
      <w:r>
        <w:rPr>
          <w:rStyle w:val="Voetnootmarkering"/>
        </w:rPr>
        <w:footnoteRef/>
      </w:r>
      <w:r>
        <w:t xml:space="preserve"> </w:t>
      </w:r>
      <w:r w:rsidRPr="00E132F5">
        <w:rPr>
          <w:rFonts w:ascii="Verdana" w:hAnsi="Verdana"/>
          <w:sz w:val="18"/>
          <w:szCs w:val="18"/>
        </w:rPr>
        <w:t>Kamerstukken II, vergaderjaar 2025 – 2026, 30 821, nr. 334.</w:t>
      </w:r>
      <w:r w:rsidRPr="00E132F5">
        <w:rPr>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A9"/>
    <w:rsid w:val="0003386C"/>
    <w:rsid w:val="001E6A24"/>
    <w:rsid w:val="00267FF5"/>
    <w:rsid w:val="005D7DA9"/>
    <w:rsid w:val="00887016"/>
    <w:rsid w:val="00A23BF5"/>
    <w:rsid w:val="00B06701"/>
    <w:rsid w:val="00BA10AE"/>
    <w:rsid w:val="00D51103"/>
    <w:rsid w:val="00E132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CE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7DA9"/>
    <w:pPr>
      <w:spacing w:line="278" w:lineRule="auto"/>
    </w:pPr>
    <w:rPr>
      <w:rFonts w:asciiTheme="minorHAnsi" w:hAnsiTheme="minorHAnsi"/>
      <w:kern w:val="2"/>
      <w:sz w:val="24"/>
      <w:szCs w:val="24"/>
      <w:lang w:val="nl-NL"/>
      <w14:ligatures w14:val="standardContextual"/>
    </w:rPr>
  </w:style>
  <w:style w:type="paragraph" w:styleId="Kop1">
    <w:name w:val="heading 1"/>
    <w:basedOn w:val="Standaard"/>
    <w:next w:val="Standaard"/>
    <w:link w:val="Kop1Char"/>
    <w:uiPriority w:val="9"/>
    <w:qFormat/>
    <w:rsid w:val="005D7DA9"/>
    <w:pPr>
      <w:keepNext/>
      <w:keepLines/>
      <w:spacing w:before="360" w:after="80" w:line="259" w:lineRule="auto"/>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Kop2">
    <w:name w:val="heading 2"/>
    <w:basedOn w:val="Standaard"/>
    <w:next w:val="Standaard"/>
    <w:link w:val="Kop2Char"/>
    <w:uiPriority w:val="9"/>
    <w:semiHidden/>
    <w:unhideWhenUsed/>
    <w:qFormat/>
    <w:rsid w:val="005D7DA9"/>
    <w:pPr>
      <w:keepNext/>
      <w:keepLines/>
      <w:spacing w:before="160" w:after="80" w:line="259" w:lineRule="auto"/>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Kop3">
    <w:name w:val="heading 3"/>
    <w:basedOn w:val="Standaard"/>
    <w:next w:val="Standaard"/>
    <w:link w:val="Kop3Char"/>
    <w:uiPriority w:val="9"/>
    <w:semiHidden/>
    <w:unhideWhenUsed/>
    <w:qFormat/>
    <w:rsid w:val="005D7DA9"/>
    <w:pPr>
      <w:keepNext/>
      <w:keepLines/>
      <w:spacing w:before="160" w:after="80" w:line="259" w:lineRule="auto"/>
      <w:outlineLvl w:val="2"/>
    </w:pPr>
    <w:rPr>
      <w:rFonts w:eastAsiaTheme="majorEastAsia" w:cstheme="majorBidi"/>
      <w:color w:val="2E74B5" w:themeColor="accent1" w:themeShade="BF"/>
      <w:kern w:val="0"/>
      <w:sz w:val="28"/>
      <w:szCs w:val="28"/>
      <w14:ligatures w14:val="none"/>
    </w:rPr>
  </w:style>
  <w:style w:type="paragraph" w:styleId="Kop4">
    <w:name w:val="heading 4"/>
    <w:basedOn w:val="Standaard"/>
    <w:next w:val="Standaard"/>
    <w:link w:val="Kop4Char"/>
    <w:uiPriority w:val="9"/>
    <w:semiHidden/>
    <w:unhideWhenUsed/>
    <w:qFormat/>
    <w:rsid w:val="005D7DA9"/>
    <w:pPr>
      <w:keepNext/>
      <w:keepLines/>
      <w:spacing w:before="80" w:after="40" w:line="259" w:lineRule="auto"/>
      <w:outlineLvl w:val="3"/>
    </w:pPr>
    <w:rPr>
      <w:rFonts w:eastAsiaTheme="majorEastAsia" w:cstheme="majorBidi"/>
      <w:i/>
      <w:iCs/>
      <w:color w:val="2E74B5" w:themeColor="accent1" w:themeShade="BF"/>
      <w:kern w:val="0"/>
      <w:sz w:val="18"/>
      <w:szCs w:val="22"/>
      <w14:ligatures w14:val="none"/>
    </w:rPr>
  </w:style>
  <w:style w:type="paragraph" w:styleId="Kop5">
    <w:name w:val="heading 5"/>
    <w:basedOn w:val="Standaard"/>
    <w:next w:val="Standaard"/>
    <w:link w:val="Kop5Char"/>
    <w:uiPriority w:val="9"/>
    <w:semiHidden/>
    <w:unhideWhenUsed/>
    <w:qFormat/>
    <w:rsid w:val="005D7DA9"/>
    <w:pPr>
      <w:keepNext/>
      <w:keepLines/>
      <w:spacing w:before="80" w:after="40" w:line="259" w:lineRule="auto"/>
      <w:outlineLvl w:val="4"/>
    </w:pPr>
    <w:rPr>
      <w:rFonts w:eastAsiaTheme="majorEastAsia" w:cstheme="majorBidi"/>
      <w:color w:val="2E74B5" w:themeColor="accent1" w:themeShade="BF"/>
      <w:kern w:val="0"/>
      <w:sz w:val="18"/>
      <w:szCs w:val="22"/>
      <w14:ligatures w14:val="none"/>
    </w:rPr>
  </w:style>
  <w:style w:type="paragraph" w:styleId="Kop6">
    <w:name w:val="heading 6"/>
    <w:basedOn w:val="Standaard"/>
    <w:next w:val="Standaard"/>
    <w:link w:val="Kop6Char"/>
    <w:uiPriority w:val="9"/>
    <w:semiHidden/>
    <w:unhideWhenUsed/>
    <w:qFormat/>
    <w:rsid w:val="005D7DA9"/>
    <w:pPr>
      <w:keepNext/>
      <w:keepLines/>
      <w:spacing w:before="40" w:after="0" w:line="259" w:lineRule="auto"/>
      <w:outlineLvl w:val="5"/>
    </w:pPr>
    <w:rPr>
      <w:rFonts w:eastAsiaTheme="majorEastAsia" w:cstheme="majorBidi"/>
      <w:i/>
      <w:iCs/>
      <w:color w:val="595959" w:themeColor="text1" w:themeTint="A6"/>
      <w:kern w:val="0"/>
      <w:sz w:val="18"/>
      <w:szCs w:val="22"/>
      <w14:ligatures w14:val="none"/>
    </w:rPr>
  </w:style>
  <w:style w:type="paragraph" w:styleId="Kop7">
    <w:name w:val="heading 7"/>
    <w:basedOn w:val="Standaard"/>
    <w:next w:val="Standaard"/>
    <w:link w:val="Kop7Char"/>
    <w:uiPriority w:val="9"/>
    <w:semiHidden/>
    <w:unhideWhenUsed/>
    <w:qFormat/>
    <w:rsid w:val="005D7DA9"/>
    <w:pPr>
      <w:keepNext/>
      <w:keepLines/>
      <w:spacing w:before="40" w:after="0" w:line="259" w:lineRule="auto"/>
      <w:outlineLvl w:val="6"/>
    </w:pPr>
    <w:rPr>
      <w:rFonts w:eastAsiaTheme="majorEastAsia" w:cstheme="majorBidi"/>
      <w:color w:val="595959" w:themeColor="text1" w:themeTint="A6"/>
      <w:kern w:val="0"/>
      <w:sz w:val="18"/>
      <w:szCs w:val="22"/>
      <w14:ligatures w14:val="none"/>
    </w:rPr>
  </w:style>
  <w:style w:type="paragraph" w:styleId="Kop8">
    <w:name w:val="heading 8"/>
    <w:basedOn w:val="Standaard"/>
    <w:next w:val="Standaard"/>
    <w:link w:val="Kop8Char"/>
    <w:uiPriority w:val="9"/>
    <w:semiHidden/>
    <w:unhideWhenUsed/>
    <w:qFormat/>
    <w:rsid w:val="005D7DA9"/>
    <w:pPr>
      <w:keepNext/>
      <w:keepLines/>
      <w:spacing w:after="0" w:line="259" w:lineRule="auto"/>
      <w:outlineLvl w:val="7"/>
    </w:pPr>
    <w:rPr>
      <w:rFonts w:eastAsiaTheme="majorEastAsia" w:cstheme="majorBidi"/>
      <w:i/>
      <w:iCs/>
      <w:color w:val="272727" w:themeColor="text1" w:themeTint="D8"/>
      <w:kern w:val="0"/>
      <w:sz w:val="18"/>
      <w:szCs w:val="22"/>
      <w14:ligatures w14:val="none"/>
    </w:rPr>
  </w:style>
  <w:style w:type="paragraph" w:styleId="Kop9">
    <w:name w:val="heading 9"/>
    <w:basedOn w:val="Standaard"/>
    <w:next w:val="Standaard"/>
    <w:link w:val="Kop9Char"/>
    <w:uiPriority w:val="9"/>
    <w:semiHidden/>
    <w:unhideWhenUsed/>
    <w:qFormat/>
    <w:rsid w:val="005D7DA9"/>
    <w:pPr>
      <w:keepNext/>
      <w:keepLines/>
      <w:spacing w:after="0" w:line="259" w:lineRule="auto"/>
      <w:outlineLvl w:val="8"/>
    </w:pPr>
    <w:rPr>
      <w:rFonts w:eastAsiaTheme="majorEastAsia" w:cstheme="majorBidi"/>
      <w:color w:val="272727" w:themeColor="text1" w:themeTint="D8"/>
      <w:kern w:val="0"/>
      <w:sz w:val="18"/>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7DA9"/>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5D7DA9"/>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5D7DA9"/>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5D7DA9"/>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5D7DA9"/>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5D7DA9"/>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5D7DA9"/>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5D7DA9"/>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5D7DA9"/>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5D7DA9"/>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Char">
    <w:name w:val="Titel Char"/>
    <w:basedOn w:val="Standaardalinea-lettertype"/>
    <w:link w:val="Titel"/>
    <w:uiPriority w:val="10"/>
    <w:rsid w:val="005D7DA9"/>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5D7DA9"/>
    <w:pPr>
      <w:numPr>
        <w:ilvl w:val="1"/>
      </w:numPr>
      <w:spacing w:line="259" w:lineRule="auto"/>
    </w:pPr>
    <w:rPr>
      <w:rFonts w:eastAsiaTheme="majorEastAsia" w:cstheme="majorBidi"/>
      <w:color w:val="595959" w:themeColor="text1" w:themeTint="A6"/>
      <w:spacing w:val="15"/>
      <w:kern w:val="0"/>
      <w:sz w:val="28"/>
      <w:szCs w:val="28"/>
      <w14:ligatures w14:val="none"/>
    </w:rPr>
  </w:style>
  <w:style w:type="character" w:customStyle="1" w:styleId="OndertitelChar">
    <w:name w:val="Ondertitel Char"/>
    <w:basedOn w:val="Standaardalinea-lettertype"/>
    <w:link w:val="Ondertitel"/>
    <w:uiPriority w:val="11"/>
    <w:rsid w:val="005D7DA9"/>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5D7DA9"/>
    <w:pPr>
      <w:spacing w:before="160" w:line="259" w:lineRule="auto"/>
      <w:jc w:val="center"/>
    </w:pPr>
    <w:rPr>
      <w:rFonts w:ascii="Verdana" w:hAnsi="Verdana"/>
      <w:i/>
      <w:iCs/>
      <w:color w:val="404040" w:themeColor="text1" w:themeTint="BF"/>
      <w:kern w:val="0"/>
      <w:sz w:val="18"/>
      <w:szCs w:val="22"/>
      <w14:ligatures w14:val="none"/>
    </w:rPr>
  </w:style>
  <w:style w:type="character" w:customStyle="1" w:styleId="CitaatChar">
    <w:name w:val="Citaat Char"/>
    <w:basedOn w:val="Standaardalinea-lettertype"/>
    <w:link w:val="Citaat"/>
    <w:uiPriority w:val="29"/>
    <w:rsid w:val="005D7DA9"/>
    <w:rPr>
      <w:i/>
      <w:iCs/>
      <w:color w:val="404040" w:themeColor="text1" w:themeTint="BF"/>
      <w:lang w:val="nl-NL"/>
    </w:rPr>
  </w:style>
  <w:style w:type="paragraph" w:styleId="Lijstalinea">
    <w:name w:val="List Paragraph"/>
    <w:basedOn w:val="Standaard"/>
    <w:uiPriority w:val="34"/>
    <w:qFormat/>
    <w:rsid w:val="005D7DA9"/>
    <w:pPr>
      <w:spacing w:line="259" w:lineRule="auto"/>
      <w:ind w:left="720"/>
      <w:contextualSpacing/>
    </w:pPr>
    <w:rPr>
      <w:rFonts w:ascii="Verdana" w:hAnsi="Verdana"/>
      <w:kern w:val="0"/>
      <w:sz w:val="18"/>
      <w:szCs w:val="22"/>
      <w14:ligatures w14:val="none"/>
    </w:rPr>
  </w:style>
  <w:style w:type="character" w:styleId="Intensievebenadrukking">
    <w:name w:val="Intense Emphasis"/>
    <w:basedOn w:val="Standaardalinea-lettertype"/>
    <w:uiPriority w:val="21"/>
    <w:qFormat/>
    <w:rsid w:val="005D7DA9"/>
    <w:rPr>
      <w:i/>
      <w:iCs/>
      <w:color w:val="2E74B5" w:themeColor="accent1" w:themeShade="BF"/>
    </w:rPr>
  </w:style>
  <w:style w:type="paragraph" w:styleId="Duidelijkcitaat">
    <w:name w:val="Intense Quote"/>
    <w:basedOn w:val="Standaard"/>
    <w:next w:val="Standaard"/>
    <w:link w:val="DuidelijkcitaatChar"/>
    <w:uiPriority w:val="30"/>
    <w:qFormat/>
    <w:rsid w:val="005D7DA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Verdana" w:hAnsi="Verdana"/>
      <w:i/>
      <w:iCs/>
      <w:color w:val="2E74B5" w:themeColor="accent1" w:themeShade="BF"/>
      <w:kern w:val="0"/>
      <w:sz w:val="18"/>
      <w:szCs w:val="22"/>
      <w14:ligatures w14:val="none"/>
    </w:rPr>
  </w:style>
  <w:style w:type="character" w:customStyle="1" w:styleId="DuidelijkcitaatChar">
    <w:name w:val="Duidelijk citaat Char"/>
    <w:basedOn w:val="Standaardalinea-lettertype"/>
    <w:link w:val="Duidelijkcitaat"/>
    <w:uiPriority w:val="30"/>
    <w:rsid w:val="005D7DA9"/>
    <w:rPr>
      <w:i/>
      <w:iCs/>
      <w:color w:val="2E74B5" w:themeColor="accent1" w:themeShade="BF"/>
      <w:lang w:val="nl-NL"/>
    </w:rPr>
  </w:style>
  <w:style w:type="character" w:styleId="Intensieveverwijzing">
    <w:name w:val="Intense Reference"/>
    <w:basedOn w:val="Standaardalinea-lettertype"/>
    <w:uiPriority w:val="32"/>
    <w:qFormat/>
    <w:rsid w:val="005D7DA9"/>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5D7DA9"/>
    <w:pPr>
      <w:spacing w:after="0" w:line="240" w:lineRule="auto"/>
    </w:pPr>
    <w:rPr>
      <w:rFonts w:ascii="Aptos" w:eastAsia="Aptos" w:hAnsi="Aptos" w:cs="Times New Roman"/>
      <w:sz w:val="20"/>
      <w:szCs w:val="20"/>
    </w:rPr>
  </w:style>
  <w:style w:type="character" w:customStyle="1" w:styleId="VoetnoottekstChar">
    <w:name w:val="Voetnoottekst Char"/>
    <w:basedOn w:val="Standaardalinea-lettertype"/>
    <w:link w:val="Voetnoottekst"/>
    <w:uiPriority w:val="99"/>
    <w:semiHidden/>
    <w:rsid w:val="005D7DA9"/>
    <w:rPr>
      <w:rFonts w:ascii="Aptos" w:eastAsia="Aptos" w:hAnsi="Aptos" w:cs="Times New Roman"/>
      <w:kern w:val="2"/>
      <w:sz w:val="20"/>
      <w:szCs w:val="20"/>
      <w:lang w:val="nl-NL"/>
      <w14:ligatures w14:val="standardContextual"/>
    </w:rPr>
  </w:style>
  <w:style w:type="character" w:styleId="Voetnootmarkering">
    <w:name w:val="footnote reference"/>
    <w:basedOn w:val="Standaardalinea-lettertype"/>
    <w:uiPriority w:val="99"/>
    <w:semiHidden/>
    <w:unhideWhenUsed/>
    <w:rsid w:val="005D7DA9"/>
    <w:rPr>
      <w:vertAlign w:val="superscript"/>
    </w:rPr>
  </w:style>
  <w:style w:type="character" w:styleId="Hyperlink">
    <w:name w:val="Hyperlink"/>
    <w:basedOn w:val="Standaardalinea-lettertype"/>
    <w:uiPriority w:val="99"/>
    <w:unhideWhenUsed/>
    <w:rsid w:val="005D7DA9"/>
    <w:rPr>
      <w:color w:val="0563C1" w:themeColor="hyperlink"/>
      <w:u w:val="single"/>
    </w:rPr>
  </w:style>
  <w:style w:type="paragraph" w:styleId="Koptekst">
    <w:name w:val="header"/>
    <w:basedOn w:val="Standaard"/>
    <w:link w:val="KoptekstChar"/>
    <w:uiPriority w:val="99"/>
    <w:unhideWhenUsed/>
    <w:rsid w:val="00BA10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10AE"/>
    <w:rPr>
      <w:rFonts w:asciiTheme="minorHAnsi" w:hAnsiTheme="minorHAnsi"/>
      <w:kern w:val="2"/>
      <w:sz w:val="24"/>
      <w:szCs w:val="24"/>
      <w:lang w:val="nl-NL"/>
      <w14:ligatures w14:val="standardContextual"/>
    </w:rPr>
  </w:style>
  <w:style w:type="paragraph" w:styleId="Voettekst">
    <w:name w:val="footer"/>
    <w:basedOn w:val="Standaard"/>
    <w:link w:val="VoettekstChar"/>
    <w:uiPriority w:val="99"/>
    <w:unhideWhenUsed/>
    <w:rsid w:val="00BA10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10AE"/>
    <w:rPr>
      <w:rFonts w:asciiTheme="minorHAnsi" w:hAnsiTheme="minorHAnsi"/>
      <w:kern w:val="2"/>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home-affairs.ec.europa.eu/document/download/63880964-0105-498b-9e4f-e6098a36cee6_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2247</ap:Words>
  <ap:Characters>12362</ap:Characters>
  <ap:DocSecurity>0</ap:DocSecurity>
  <ap:Lines>103</ap:Lines>
  <ap:Paragraphs>29</ap:Paragraphs>
  <ap:ScaleCrop>false</ap:ScaleCrop>
  <ap:LinksUpToDate>false</ap:LinksUpToDate>
  <ap:CharactersWithSpaces>14580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2026-06-22T13:12:00.0000000Z</dcterms:created>
  <dcterms:modified xsi:type="dcterms:W3CDTF">2026-06-22T13:12:00.0000000Z</dcterms:modified>
  <version/>
  <category/>
</coreProperties>
</file>