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00C101C2" w:rsidRDefault="00C101C2" w14:paraId="38BCA4E2" w14:textId="16703627">
      <w:pPr>
        <w:contextualSpacing/>
        <w:rPr>
          <w:b/>
          <w:szCs w:val="18"/>
          <w:lang w:val="nl-NL"/>
        </w:rPr>
      </w:pPr>
      <w:bookmarkStart w:name="_Hlk108774585" w:id="0"/>
      <w:r>
        <w:rPr>
          <w:b/>
          <w:szCs w:val="18"/>
          <w:lang w:val="nl-NL"/>
        </w:rPr>
        <w:t xml:space="preserve">VERSLAG RAAD </w:t>
      </w:r>
      <w:r w:rsidR="002F0727">
        <w:rPr>
          <w:b/>
          <w:szCs w:val="18"/>
          <w:lang w:val="nl-NL"/>
        </w:rPr>
        <w:t xml:space="preserve">ALGEMENE </w:t>
      </w:r>
      <w:r>
        <w:rPr>
          <w:b/>
          <w:szCs w:val="18"/>
          <w:lang w:val="nl-NL"/>
        </w:rPr>
        <w:t xml:space="preserve">ZAKEN VAN </w:t>
      </w:r>
      <w:r w:rsidR="00E72857">
        <w:rPr>
          <w:b/>
          <w:szCs w:val="18"/>
          <w:lang w:val="nl-NL"/>
        </w:rPr>
        <w:t>16 JUNI 2026</w:t>
      </w:r>
    </w:p>
    <w:p w:rsidR="003054C1" w:rsidP="003054C1" w:rsidRDefault="00C40240" w14:paraId="2E4F6A49" w14:textId="16082370">
      <w:pPr>
        <w:contextualSpacing/>
        <w:rPr>
          <w:szCs w:val="18"/>
          <w:lang w:val="nl-NL" w:eastAsia="ja-JP"/>
        </w:rPr>
      </w:pPr>
      <w:r>
        <w:rPr>
          <w:szCs w:val="18"/>
          <w:lang w:val="nl-NL" w:eastAsia="ja-JP"/>
        </w:rPr>
        <w:t xml:space="preserve">De Raad Algemene Zaken (RAZ) vond plaats in Brussel op dinsdag 16 juni. </w:t>
      </w:r>
      <w:r w:rsidR="00E13183">
        <w:rPr>
          <w:szCs w:val="18"/>
          <w:lang w:val="nl-NL" w:eastAsia="ja-JP"/>
        </w:rPr>
        <w:t>Op de agenda stonden</w:t>
      </w:r>
      <w:r>
        <w:rPr>
          <w:szCs w:val="18"/>
          <w:lang w:val="nl-NL" w:eastAsia="ja-JP"/>
        </w:rPr>
        <w:t xml:space="preserve"> het </w:t>
      </w:r>
      <w:r>
        <w:rPr>
          <w:i/>
          <w:iCs/>
          <w:szCs w:val="18"/>
          <w:lang w:val="nl-NL" w:eastAsia="ja-JP"/>
        </w:rPr>
        <w:t xml:space="preserve">European </w:t>
      </w:r>
      <w:proofErr w:type="spellStart"/>
      <w:r>
        <w:rPr>
          <w:i/>
          <w:iCs/>
          <w:szCs w:val="18"/>
          <w:lang w:val="nl-NL" w:eastAsia="ja-JP"/>
        </w:rPr>
        <w:t>Democracy</w:t>
      </w:r>
      <w:proofErr w:type="spellEnd"/>
      <w:r>
        <w:rPr>
          <w:i/>
          <w:iCs/>
          <w:szCs w:val="18"/>
          <w:lang w:val="nl-NL" w:eastAsia="ja-JP"/>
        </w:rPr>
        <w:t xml:space="preserve"> </w:t>
      </w:r>
      <w:proofErr w:type="spellStart"/>
      <w:r>
        <w:rPr>
          <w:i/>
          <w:iCs/>
          <w:szCs w:val="18"/>
          <w:lang w:val="nl-NL" w:eastAsia="ja-JP"/>
        </w:rPr>
        <w:t>Shield</w:t>
      </w:r>
      <w:proofErr w:type="spellEnd"/>
      <w:r>
        <w:rPr>
          <w:szCs w:val="18"/>
          <w:lang w:val="nl-NL" w:eastAsia="ja-JP"/>
        </w:rPr>
        <w:t xml:space="preserve"> (EDS), het Meerjarig Financieel Kader (MFK), </w:t>
      </w:r>
      <w:r>
        <w:rPr>
          <w:iCs/>
          <w:szCs w:val="18"/>
          <w:lang w:val="nl-NL" w:eastAsia="ja-JP"/>
        </w:rPr>
        <w:t>de o</w:t>
      </w:r>
      <w:r w:rsidRPr="00C40240">
        <w:rPr>
          <w:iCs/>
          <w:szCs w:val="18"/>
          <w:lang w:val="nl-NL" w:eastAsia="ja-JP"/>
        </w:rPr>
        <w:t>mnibus versimpeling regelgeving</w:t>
      </w:r>
      <w:r w:rsidR="00C63223">
        <w:rPr>
          <w:iCs/>
          <w:szCs w:val="18"/>
          <w:lang w:val="nl-NL" w:eastAsia="ja-JP"/>
        </w:rPr>
        <w:t>, de voorbereiding voor de Europese Raad (ER) van 18 en 19 juni</w:t>
      </w:r>
      <w:r w:rsidRPr="00C63223" w:rsidR="00C63223">
        <w:rPr>
          <w:iCs/>
          <w:szCs w:val="18"/>
          <w:lang w:val="nl-NL" w:eastAsia="ja-JP"/>
        </w:rPr>
        <w:t xml:space="preserve">, </w:t>
      </w:r>
      <w:r w:rsidR="001D7F4F">
        <w:rPr>
          <w:iCs/>
          <w:szCs w:val="18"/>
          <w:lang w:val="nl-NL" w:eastAsia="ja-JP"/>
        </w:rPr>
        <w:t>g</w:t>
      </w:r>
      <w:r w:rsidRPr="00C63223" w:rsidR="00C63223">
        <w:rPr>
          <w:iCs/>
          <w:szCs w:val="18"/>
          <w:lang w:val="nl-NL" w:eastAsia="ja-JP"/>
        </w:rPr>
        <w:t xml:space="preserve">ezamenlijke verklaring wetgevende prioriteiten, </w:t>
      </w:r>
      <w:proofErr w:type="spellStart"/>
      <w:r w:rsidRPr="001D7F4F" w:rsidR="00C63223">
        <w:rPr>
          <w:i/>
          <w:szCs w:val="18"/>
          <w:lang w:val="nl-NL" w:eastAsia="ja-JP"/>
        </w:rPr>
        <w:t>One</w:t>
      </w:r>
      <w:proofErr w:type="spellEnd"/>
      <w:r w:rsidRPr="001D7F4F" w:rsidR="00C63223">
        <w:rPr>
          <w:i/>
          <w:szCs w:val="18"/>
          <w:lang w:val="nl-NL" w:eastAsia="ja-JP"/>
        </w:rPr>
        <w:t xml:space="preserve"> Europe, </w:t>
      </w:r>
      <w:proofErr w:type="spellStart"/>
      <w:r w:rsidRPr="001D7F4F" w:rsidR="00C63223">
        <w:rPr>
          <w:i/>
          <w:szCs w:val="18"/>
          <w:lang w:val="nl-NL" w:eastAsia="ja-JP"/>
        </w:rPr>
        <w:t>One</w:t>
      </w:r>
      <w:proofErr w:type="spellEnd"/>
      <w:r w:rsidRPr="001D7F4F" w:rsidR="00C63223">
        <w:rPr>
          <w:i/>
          <w:szCs w:val="18"/>
          <w:lang w:val="nl-NL" w:eastAsia="ja-JP"/>
        </w:rPr>
        <w:t xml:space="preserve"> Market</w:t>
      </w:r>
      <w:r w:rsidRPr="00C63223" w:rsidR="00C63223">
        <w:rPr>
          <w:iCs/>
          <w:szCs w:val="18"/>
          <w:lang w:val="nl-NL" w:eastAsia="ja-JP"/>
        </w:rPr>
        <w:t xml:space="preserve"> </w:t>
      </w:r>
      <w:proofErr w:type="spellStart"/>
      <w:r w:rsidRPr="009C0145" w:rsidR="00C63223">
        <w:rPr>
          <w:i/>
          <w:szCs w:val="18"/>
          <w:lang w:val="nl-NL" w:eastAsia="ja-JP"/>
        </w:rPr>
        <w:t>Roadmap</w:t>
      </w:r>
      <w:proofErr w:type="spellEnd"/>
      <w:r w:rsidRPr="00C63223" w:rsidR="00C63223">
        <w:rPr>
          <w:iCs/>
          <w:szCs w:val="18"/>
          <w:lang w:val="nl-NL" w:eastAsia="ja-JP"/>
        </w:rPr>
        <w:t xml:space="preserve">, Europees Semester, </w:t>
      </w:r>
      <w:r w:rsidR="0088217C">
        <w:rPr>
          <w:iCs/>
          <w:szCs w:val="18"/>
          <w:lang w:val="nl-NL" w:eastAsia="ja-JP"/>
        </w:rPr>
        <w:t>w</w:t>
      </w:r>
      <w:r w:rsidRPr="00C63223" w:rsidR="00C63223">
        <w:rPr>
          <w:iCs/>
          <w:szCs w:val="18"/>
          <w:lang w:val="nl-NL" w:eastAsia="ja-JP"/>
        </w:rPr>
        <w:t xml:space="preserve">etgevend programma 18 maanden, en de </w:t>
      </w:r>
      <w:r w:rsidR="003B7EA9">
        <w:rPr>
          <w:iCs/>
          <w:szCs w:val="18"/>
          <w:lang w:val="nl-NL" w:eastAsia="ja-JP"/>
        </w:rPr>
        <w:t>a</w:t>
      </w:r>
      <w:r w:rsidRPr="00C63223" w:rsidR="00C63223">
        <w:rPr>
          <w:iCs/>
          <w:szCs w:val="18"/>
          <w:lang w:val="nl-NL" w:eastAsia="ja-JP"/>
        </w:rPr>
        <w:t>rtikel 7-procedure van Hongarije.</w:t>
      </w:r>
      <w:r w:rsidR="006D652C">
        <w:rPr>
          <w:iCs/>
          <w:szCs w:val="18"/>
          <w:lang w:val="nl-NL" w:eastAsia="ja-JP"/>
        </w:rPr>
        <w:t xml:space="preserve"> De minister van Buitenlandse Zaken was niet </w:t>
      </w:r>
      <w:r w:rsidRPr="004F6041" w:rsidR="006D652C">
        <w:rPr>
          <w:iCs/>
          <w:szCs w:val="18"/>
          <w:lang w:val="nl-NL" w:eastAsia="ja-JP"/>
        </w:rPr>
        <w:t xml:space="preserve">in </w:t>
      </w:r>
      <w:r w:rsidRPr="004F6041" w:rsidR="004F37DA">
        <w:rPr>
          <w:iCs/>
          <w:szCs w:val="18"/>
          <w:lang w:val="nl-NL" w:eastAsia="ja-JP"/>
        </w:rPr>
        <w:t>de gelegenheid</w:t>
      </w:r>
      <w:r w:rsidR="004F37DA">
        <w:rPr>
          <w:iCs/>
          <w:szCs w:val="18"/>
          <w:lang w:val="nl-NL" w:eastAsia="ja-JP"/>
        </w:rPr>
        <w:t xml:space="preserve"> </w:t>
      </w:r>
      <w:r w:rsidR="006D652C">
        <w:rPr>
          <w:iCs/>
          <w:szCs w:val="18"/>
          <w:lang w:val="nl-NL" w:eastAsia="ja-JP"/>
        </w:rPr>
        <w:t>deel te nemen. Nederland werd vertegenwoordigd door de Permanente Vertegenwoordiger bij de EU.</w:t>
      </w:r>
    </w:p>
    <w:bookmarkEnd w:id="0"/>
    <w:p w:rsidR="0097532A" w:rsidP="0097532A" w:rsidRDefault="0097532A" w14:paraId="12ED125C" w14:textId="77777777">
      <w:pPr>
        <w:spacing w:after="0"/>
        <w:rPr>
          <w:iCs/>
          <w:szCs w:val="18"/>
          <w:lang w:val="nl-NL"/>
        </w:rPr>
      </w:pPr>
    </w:p>
    <w:p w:rsidRPr="0097532A" w:rsidR="0097532A" w:rsidP="0097532A" w:rsidRDefault="0097532A" w14:paraId="167BD624" w14:textId="4C2718BE">
      <w:pPr>
        <w:spacing w:after="0"/>
        <w:rPr>
          <w:b/>
          <w:bCs/>
          <w:iCs/>
          <w:szCs w:val="18"/>
          <w:lang w:val="nl-NL"/>
        </w:rPr>
      </w:pPr>
      <w:r w:rsidRPr="0097532A">
        <w:rPr>
          <w:b/>
          <w:bCs/>
          <w:iCs/>
          <w:szCs w:val="18"/>
          <w:lang w:val="nl-NL"/>
        </w:rPr>
        <w:t xml:space="preserve">Ontbijt European </w:t>
      </w:r>
      <w:proofErr w:type="spellStart"/>
      <w:r w:rsidRPr="0097532A">
        <w:rPr>
          <w:b/>
          <w:bCs/>
          <w:iCs/>
          <w:szCs w:val="18"/>
          <w:lang w:val="nl-NL"/>
        </w:rPr>
        <w:t>Democracy</w:t>
      </w:r>
      <w:proofErr w:type="spellEnd"/>
      <w:r w:rsidRPr="0097532A">
        <w:rPr>
          <w:b/>
          <w:bCs/>
          <w:iCs/>
          <w:szCs w:val="18"/>
          <w:lang w:val="nl-NL"/>
        </w:rPr>
        <w:t xml:space="preserve"> </w:t>
      </w:r>
      <w:proofErr w:type="spellStart"/>
      <w:r w:rsidRPr="0097532A">
        <w:rPr>
          <w:b/>
          <w:bCs/>
          <w:iCs/>
          <w:szCs w:val="18"/>
          <w:lang w:val="nl-NL"/>
        </w:rPr>
        <w:t>Shield</w:t>
      </w:r>
      <w:proofErr w:type="spellEnd"/>
      <w:r w:rsidRPr="0097532A">
        <w:rPr>
          <w:b/>
          <w:bCs/>
          <w:iCs/>
          <w:szCs w:val="18"/>
          <w:lang w:val="nl-NL"/>
        </w:rPr>
        <w:t xml:space="preserve"> </w:t>
      </w:r>
    </w:p>
    <w:p w:rsidR="0097532A" w:rsidP="005368A7" w:rsidRDefault="003C4393" w14:paraId="7F078F93" w14:textId="3E2C31FC">
      <w:pPr>
        <w:contextualSpacing/>
        <w:rPr>
          <w:szCs w:val="18"/>
          <w:lang w:val="nl-NL" w:eastAsia="ja-JP"/>
        </w:rPr>
      </w:pPr>
      <w:r>
        <w:rPr>
          <w:szCs w:val="18"/>
          <w:lang w:val="nl-NL" w:eastAsia="ja-JP"/>
        </w:rPr>
        <w:t>Tijdens een ontbijtsessie sprak</w:t>
      </w:r>
      <w:r w:rsidR="00E13183">
        <w:rPr>
          <w:szCs w:val="18"/>
          <w:lang w:val="nl-NL" w:eastAsia="ja-JP"/>
        </w:rPr>
        <w:t xml:space="preserve">en lidstaten </w:t>
      </w:r>
      <w:r>
        <w:rPr>
          <w:szCs w:val="18"/>
          <w:lang w:val="nl-NL" w:eastAsia="ja-JP"/>
        </w:rPr>
        <w:t xml:space="preserve">met </w:t>
      </w:r>
      <w:r w:rsidRPr="003C4393">
        <w:rPr>
          <w:szCs w:val="18"/>
          <w:lang w:val="nl-NL" w:eastAsia="ja-JP"/>
        </w:rPr>
        <w:t>(potentiële) kandidaat</w:t>
      </w:r>
      <w:r>
        <w:rPr>
          <w:szCs w:val="18"/>
          <w:lang w:val="nl-NL" w:eastAsia="ja-JP"/>
        </w:rPr>
        <w:t>-</w:t>
      </w:r>
      <w:r w:rsidRPr="003C4393">
        <w:rPr>
          <w:szCs w:val="18"/>
          <w:lang w:val="nl-NL" w:eastAsia="ja-JP"/>
        </w:rPr>
        <w:t xml:space="preserve">lidstaten over het </w:t>
      </w:r>
      <w:r w:rsidRPr="003C4393">
        <w:rPr>
          <w:i/>
          <w:iCs/>
          <w:szCs w:val="18"/>
          <w:lang w:val="nl-NL" w:eastAsia="ja-JP"/>
        </w:rPr>
        <w:t xml:space="preserve">European </w:t>
      </w:r>
      <w:proofErr w:type="spellStart"/>
      <w:r w:rsidRPr="003C4393">
        <w:rPr>
          <w:i/>
          <w:iCs/>
          <w:szCs w:val="18"/>
          <w:lang w:val="nl-NL" w:eastAsia="ja-JP"/>
        </w:rPr>
        <w:t>Democracy</w:t>
      </w:r>
      <w:proofErr w:type="spellEnd"/>
      <w:r w:rsidRPr="003C4393">
        <w:rPr>
          <w:i/>
          <w:iCs/>
          <w:szCs w:val="18"/>
          <w:lang w:val="nl-NL" w:eastAsia="ja-JP"/>
        </w:rPr>
        <w:t xml:space="preserve"> </w:t>
      </w:r>
      <w:proofErr w:type="spellStart"/>
      <w:r w:rsidRPr="003C4393">
        <w:rPr>
          <w:i/>
          <w:iCs/>
          <w:szCs w:val="18"/>
          <w:lang w:val="nl-NL" w:eastAsia="ja-JP"/>
        </w:rPr>
        <w:t>Shield</w:t>
      </w:r>
      <w:proofErr w:type="spellEnd"/>
      <w:r>
        <w:rPr>
          <w:szCs w:val="18"/>
          <w:lang w:val="nl-NL" w:eastAsia="ja-JP"/>
        </w:rPr>
        <w:t xml:space="preserve">. </w:t>
      </w:r>
      <w:r w:rsidR="00E13183">
        <w:rPr>
          <w:szCs w:val="18"/>
          <w:lang w:val="nl-NL" w:eastAsia="ja-JP"/>
        </w:rPr>
        <w:t xml:space="preserve">Lidstaten </w:t>
      </w:r>
      <w:r>
        <w:rPr>
          <w:szCs w:val="18"/>
          <w:lang w:val="nl-NL" w:eastAsia="ja-JP"/>
        </w:rPr>
        <w:t>onderstreepte</w:t>
      </w:r>
      <w:r w:rsidR="00E13183">
        <w:rPr>
          <w:szCs w:val="18"/>
          <w:lang w:val="nl-NL" w:eastAsia="ja-JP"/>
        </w:rPr>
        <w:t>n</w:t>
      </w:r>
      <w:r>
        <w:rPr>
          <w:szCs w:val="18"/>
          <w:lang w:val="nl-NL" w:eastAsia="ja-JP"/>
        </w:rPr>
        <w:t xml:space="preserve"> dat samenwerking </w:t>
      </w:r>
      <w:r w:rsidR="00071F87">
        <w:rPr>
          <w:szCs w:val="18"/>
          <w:lang w:val="nl-NL" w:eastAsia="ja-JP"/>
        </w:rPr>
        <w:t xml:space="preserve">met </w:t>
      </w:r>
      <w:r w:rsidRPr="003C4393" w:rsidR="00071F87">
        <w:rPr>
          <w:szCs w:val="18"/>
          <w:lang w:val="nl-NL" w:eastAsia="ja-JP"/>
        </w:rPr>
        <w:t>(potentiële) kandidaat</w:t>
      </w:r>
      <w:r w:rsidR="00071F87">
        <w:rPr>
          <w:szCs w:val="18"/>
          <w:lang w:val="nl-NL" w:eastAsia="ja-JP"/>
        </w:rPr>
        <w:t>-</w:t>
      </w:r>
      <w:r w:rsidRPr="003C4393" w:rsidR="00071F87">
        <w:rPr>
          <w:szCs w:val="18"/>
          <w:lang w:val="nl-NL" w:eastAsia="ja-JP"/>
        </w:rPr>
        <w:t xml:space="preserve">lidstaten </w:t>
      </w:r>
      <w:r>
        <w:rPr>
          <w:szCs w:val="18"/>
          <w:lang w:val="nl-NL" w:eastAsia="ja-JP"/>
        </w:rPr>
        <w:t xml:space="preserve">mogelijkheden biedt om de democratische weerbaarheid zowel binnen als buiten de EU te verhogen. Nederland steunt deze samenwerking, onder meer op het gebied van het tegengaan van </w:t>
      </w:r>
      <w:proofErr w:type="spellStart"/>
      <w:r w:rsidRPr="003C4393">
        <w:rPr>
          <w:i/>
          <w:iCs/>
          <w:szCs w:val="18"/>
          <w:lang w:val="nl-NL" w:eastAsia="ja-JP"/>
        </w:rPr>
        <w:t>foreign</w:t>
      </w:r>
      <w:proofErr w:type="spellEnd"/>
      <w:r w:rsidRPr="003C4393">
        <w:rPr>
          <w:i/>
          <w:iCs/>
          <w:szCs w:val="18"/>
          <w:lang w:val="nl-NL" w:eastAsia="ja-JP"/>
        </w:rPr>
        <w:t xml:space="preserve"> information </w:t>
      </w:r>
      <w:proofErr w:type="spellStart"/>
      <w:r w:rsidRPr="003C4393">
        <w:rPr>
          <w:i/>
          <w:iCs/>
          <w:szCs w:val="18"/>
          <w:lang w:val="nl-NL" w:eastAsia="ja-JP"/>
        </w:rPr>
        <w:t>manipulation</w:t>
      </w:r>
      <w:proofErr w:type="spellEnd"/>
      <w:r w:rsidRPr="003C4393">
        <w:rPr>
          <w:i/>
          <w:iCs/>
          <w:szCs w:val="18"/>
          <w:lang w:val="nl-NL" w:eastAsia="ja-JP"/>
        </w:rPr>
        <w:t xml:space="preserve"> </w:t>
      </w:r>
      <w:proofErr w:type="spellStart"/>
      <w:r w:rsidRPr="003C4393">
        <w:rPr>
          <w:i/>
          <w:iCs/>
          <w:szCs w:val="18"/>
          <w:lang w:val="nl-NL" w:eastAsia="ja-JP"/>
        </w:rPr>
        <w:t>and</w:t>
      </w:r>
      <w:proofErr w:type="spellEnd"/>
      <w:r w:rsidRPr="003C4393">
        <w:rPr>
          <w:i/>
          <w:iCs/>
          <w:szCs w:val="18"/>
          <w:lang w:val="nl-NL" w:eastAsia="ja-JP"/>
        </w:rPr>
        <w:t xml:space="preserve"> </w:t>
      </w:r>
      <w:proofErr w:type="spellStart"/>
      <w:r w:rsidRPr="003C4393">
        <w:rPr>
          <w:i/>
          <w:iCs/>
          <w:szCs w:val="18"/>
          <w:lang w:val="nl-NL" w:eastAsia="ja-JP"/>
        </w:rPr>
        <w:t>interference</w:t>
      </w:r>
      <w:proofErr w:type="spellEnd"/>
      <w:r>
        <w:rPr>
          <w:szCs w:val="18"/>
          <w:lang w:val="nl-NL" w:eastAsia="ja-JP"/>
        </w:rPr>
        <w:t xml:space="preserve">, </w:t>
      </w:r>
      <w:r w:rsidRPr="003D74BB" w:rsidR="003D74BB">
        <w:rPr>
          <w:szCs w:val="18"/>
          <w:lang w:val="nl-NL" w:eastAsia="ja-JP"/>
        </w:rPr>
        <w:t xml:space="preserve">het vergroten van digitale en mediawijsheid, het betrekken van het maatschappelijk middenveld en burgers en </w:t>
      </w:r>
      <w:r w:rsidR="003D74BB">
        <w:rPr>
          <w:szCs w:val="18"/>
          <w:lang w:val="nl-NL" w:eastAsia="ja-JP"/>
        </w:rPr>
        <w:t>het waarborgen van de</w:t>
      </w:r>
      <w:r w:rsidRPr="003D74BB" w:rsidR="003D74BB">
        <w:rPr>
          <w:szCs w:val="18"/>
          <w:lang w:val="nl-NL" w:eastAsia="ja-JP"/>
        </w:rPr>
        <w:t xml:space="preserve"> integriteit van verkiezingen.</w:t>
      </w:r>
    </w:p>
    <w:p w:rsidR="005368A7" w:rsidP="005368A7" w:rsidRDefault="005368A7" w14:paraId="438604E4" w14:textId="30BBE65D">
      <w:pPr>
        <w:contextualSpacing/>
        <w:rPr>
          <w:iCs/>
          <w:szCs w:val="18"/>
          <w:lang w:val="nl-NL"/>
        </w:rPr>
      </w:pPr>
    </w:p>
    <w:p w:rsidRPr="00D75731" w:rsidR="00D75731" w:rsidP="005368A7" w:rsidRDefault="00D75731" w14:paraId="5DE883CC" w14:textId="77777777">
      <w:pPr>
        <w:spacing w:after="0"/>
        <w:rPr>
          <w:b/>
          <w:bCs/>
          <w:lang w:val="nl-NL"/>
        </w:rPr>
      </w:pPr>
      <w:r w:rsidRPr="00D75731">
        <w:rPr>
          <w:b/>
          <w:bCs/>
          <w:lang w:val="nl-NL"/>
        </w:rPr>
        <w:t xml:space="preserve">Meerjarig Financieel Kader </w:t>
      </w:r>
    </w:p>
    <w:p w:rsidRPr="00D75731" w:rsidR="00D75731" w:rsidP="00D75731" w:rsidRDefault="00D75731" w14:paraId="3C15057F" w14:textId="477BFF62">
      <w:pPr>
        <w:rPr>
          <w:lang w:val="nl-NL"/>
        </w:rPr>
      </w:pPr>
      <w:r w:rsidRPr="00D75731">
        <w:rPr>
          <w:lang w:val="nl-NL"/>
        </w:rPr>
        <w:t>De Raad</w:t>
      </w:r>
      <w:r w:rsidRPr="00D75731" w:rsidDel="00D8415C">
        <w:rPr>
          <w:lang w:val="nl-NL"/>
        </w:rPr>
        <w:t xml:space="preserve"> </w:t>
      </w:r>
      <w:r w:rsidRPr="00D75731">
        <w:rPr>
          <w:lang w:val="nl-NL"/>
        </w:rPr>
        <w:t xml:space="preserve">sprak over de voortgang van de onderhandelingen over het volgende Meerjarig Financieel Kader (MFK) en het Eigenmiddelenbesluit (EMB). Het Cypriotische voorzitterschap presenteerde een volgende versie van </w:t>
      </w:r>
      <w:r w:rsidRPr="00D75731">
        <w:rPr>
          <w:i/>
          <w:iCs/>
          <w:lang w:val="nl-NL"/>
        </w:rPr>
        <w:t xml:space="preserve">de </w:t>
      </w:r>
      <w:proofErr w:type="spellStart"/>
      <w:r w:rsidRPr="00D75731">
        <w:rPr>
          <w:i/>
          <w:iCs/>
          <w:lang w:val="nl-NL"/>
        </w:rPr>
        <w:t>negotiating</w:t>
      </w:r>
      <w:proofErr w:type="spellEnd"/>
      <w:r w:rsidRPr="00D75731">
        <w:rPr>
          <w:i/>
          <w:iCs/>
          <w:lang w:val="nl-NL"/>
        </w:rPr>
        <w:t xml:space="preserve"> box </w:t>
      </w:r>
      <w:r w:rsidRPr="00D75731">
        <w:rPr>
          <w:lang w:val="nl-NL"/>
        </w:rPr>
        <w:t xml:space="preserve">voor bespreking in de </w:t>
      </w:r>
      <w:r w:rsidR="00207986">
        <w:rPr>
          <w:lang w:val="nl-NL"/>
        </w:rPr>
        <w:t>ER</w:t>
      </w:r>
      <w:r w:rsidR="006F003F">
        <w:rPr>
          <w:lang w:val="nl-NL"/>
        </w:rPr>
        <w:t xml:space="preserve"> van 18 en 19 juni</w:t>
      </w:r>
      <w:r w:rsidRPr="00D75731">
        <w:rPr>
          <w:lang w:val="nl-NL"/>
        </w:rPr>
        <w:t xml:space="preserve">. In deze versie waren voor het eerst concrete financiële parameters opgenomen voor onderdelen van het toekomstige MFK. De bespreking bood lidstaten de gelegenheid om hun eerste reacties op de financiële contouren van de </w:t>
      </w:r>
      <w:proofErr w:type="spellStart"/>
      <w:r w:rsidRPr="005368A7">
        <w:rPr>
          <w:i/>
          <w:lang w:val="nl-NL"/>
        </w:rPr>
        <w:t>negotiating</w:t>
      </w:r>
      <w:proofErr w:type="spellEnd"/>
      <w:r w:rsidRPr="005368A7">
        <w:rPr>
          <w:i/>
          <w:lang w:val="nl-NL"/>
        </w:rPr>
        <w:t xml:space="preserve"> box</w:t>
      </w:r>
      <w:r w:rsidRPr="00D75731">
        <w:rPr>
          <w:lang w:val="nl-NL"/>
        </w:rPr>
        <w:t xml:space="preserve"> te geven. </w:t>
      </w:r>
    </w:p>
    <w:p w:rsidRPr="00D75731" w:rsidR="00D75731" w:rsidP="00D75731" w:rsidRDefault="008545EC" w14:paraId="0D80B18E" w14:textId="58E5CEE3">
      <w:pPr>
        <w:rPr>
          <w:lang w:val="nl-NL"/>
        </w:rPr>
      </w:pPr>
      <w:r>
        <w:rPr>
          <w:lang w:val="nl-NL"/>
        </w:rPr>
        <w:t xml:space="preserve">In lijn met de Kamerbrief kabinetsappreciatie </w:t>
      </w:r>
      <w:r w:rsidR="00E13183">
        <w:rPr>
          <w:lang w:val="nl-NL"/>
        </w:rPr>
        <w:t>over de</w:t>
      </w:r>
      <w:r>
        <w:rPr>
          <w:lang w:val="nl-NL"/>
        </w:rPr>
        <w:t xml:space="preserve"> </w:t>
      </w:r>
      <w:proofErr w:type="spellStart"/>
      <w:r>
        <w:rPr>
          <w:lang w:val="nl-NL"/>
        </w:rPr>
        <w:t>negobox</w:t>
      </w:r>
      <w:proofErr w:type="spellEnd"/>
      <w:r>
        <w:rPr>
          <w:lang w:val="nl-NL"/>
        </w:rPr>
        <w:t xml:space="preserve"> van 16 juni jl.</w:t>
      </w:r>
      <w:r w:rsidR="000E09A1">
        <w:rPr>
          <w:rStyle w:val="FootnoteReference"/>
          <w:lang w:val="nl-NL"/>
        </w:rPr>
        <w:footnoteReference w:id="1"/>
      </w:r>
      <w:r>
        <w:rPr>
          <w:lang w:val="nl-NL"/>
        </w:rPr>
        <w:t xml:space="preserve"> benadrukte </w:t>
      </w:r>
      <w:r w:rsidRPr="00D75731" w:rsidR="00D75731">
        <w:rPr>
          <w:lang w:val="nl-NL"/>
        </w:rPr>
        <w:t xml:space="preserve">Nederland, samen met een groep gelijkgezinde lidstaten die inzetten op een moderner en financieel houdbaar MFK, dat de voorliggende </w:t>
      </w:r>
      <w:proofErr w:type="spellStart"/>
      <w:r w:rsidRPr="00D75731" w:rsidR="00D75731">
        <w:rPr>
          <w:i/>
          <w:lang w:val="nl-NL"/>
        </w:rPr>
        <w:t>negotiating</w:t>
      </w:r>
      <w:proofErr w:type="spellEnd"/>
      <w:r w:rsidRPr="00D75731" w:rsidR="00D75731">
        <w:rPr>
          <w:i/>
          <w:lang w:val="nl-NL"/>
        </w:rPr>
        <w:t xml:space="preserve"> box</w:t>
      </w:r>
      <w:r w:rsidRPr="00D75731" w:rsidR="00D75731">
        <w:rPr>
          <w:lang w:val="nl-NL"/>
        </w:rPr>
        <w:t xml:space="preserve"> geen basis vormt voor een akkoord. Volgens Nederland </w:t>
      </w:r>
      <w:r w:rsidR="00E13183">
        <w:rPr>
          <w:lang w:val="nl-NL"/>
        </w:rPr>
        <w:t>en gelijkgestemden</w:t>
      </w:r>
      <w:r w:rsidRPr="00D75731" w:rsidR="00D75731">
        <w:rPr>
          <w:lang w:val="nl-NL"/>
        </w:rPr>
        <w:t xml:space="preserve"> blijft de voorgestelde omvang van de begroting te hoog en acht Nederland de voorgestelde verdeling van middelen onvoldoende toekomstgericht. Nederland benadrukte hierbij dat gemeenschappelijke schuldfinanciering geen alternatief kan zijn voor het maken van scherpe budgettaire keuzes binnen het MFK. Het volgende MFK moet beter aansluiten bij de huidige Europese uitdagingen en prioriteiten. Daarbij onderstreepte Nederland het belang van modernisering van het MFK en </w:t>
      </w:r>
      <w:r w:rsidR="00E13183">
        <w:rPr>
          <w:lang w:val="nl-NL"/>
        </w:rPr>
        <w:t xml:space="preserve">verdere </w:t>
      </w:r>
      <w:r w:rsidRPr="00D75731" w:rsidR="00D75731">
        <w:rPr>
          <w:lang w:val="nl-NL"/>
        </w:rPr>
        <w:t xml:space="preserve">versterking van de </w:t>
      </w:r>
      <w:proofErr w:type="spellStart"/>
      <w:r w:rsidRPr="00D75731" w:rsidR="00D75731">
        <w:rPr>
          <w:lang w:val="nl-NL"/>
        </w:rPr>
        <w:t>rechtsstaat</w:t>
      </w:r>
      <w:r w:rsidR="007D36AA">
        <w:rPr>
          <w:lang w:val="nl-NL"/>
        </w:rPr>
        <w:t>s</w:t>
      </w:r>
      <w:r w:rsidRPr="00D75731" w:rsidR="00D75731">
        <w:rPr>
          <w:lang w:val="nl-NL"/>
        </w:rPr>
        <w:t>conditionaliteiten</w:t>
      </w:r>
      <w:proofErr w:type="spellEnd"/>
      <w:r w:rsidRPr="00D75731" w:rsidR="00D75731">
        <w:rPr>
          <w:lang w:val="nl-NL"/>
        </w:rPr>
        <w:t xml:space="preserve">. </w:t>
      </w:r>
    </w:p>
    <w:p w:rsidR="00D75731" w:rsidP="00D75731" w:rsidRDefault="00D75731" w14:paraId="1D2854F4" w14:textId="2AA31FBA">
      <w:pPr>
        <w:rPr>
          <w:lang w:val="nl-NL"/>
        </w:rPr>
      </w:pPr>
      <w:r w:rsidRPr="00D75731">
        <w:rPr>
          <w:lang w:val="nl-NL"/>
        </w:rPr>
        <w:t>De Raad</w:t>
      </w:r>
      <w:r w:rsidRPr="00D75731" w:rsidDel="00920BD3">
        <w:rPr>
          <w:lang w:val="nl-NL"/>
        </w:rPr>
        <w:t xml:space="preserve"> </w:t>
      </w:r>
      <w:r w:rsidRPr="00D75731">
        <w:rPr>
          <w:lang w:val="nl-NL"/>
        </w:rPr>
        <w:t xml:space="preserve">nam kennis van de verschillende posities van lidstaten. Besluitvorming over het MFK en het EMB vond niet plaats. De onderhandelingen over de financiële en horizontale aspecten van het volgende MFK worden de komende periode onder het Ierse voorzitterschap voortgezet in de RAZ en de </w:t>
      </w:r>
      <w:r w:rsidR="00AB0766">
        <w:rPr>
          <w:lang w:val="nl-NL"/>
        </w:rPr>
        <w:t>ER</w:t>
      </w:r>
      <w:r w:rsidRPr="00D75731">
        <w:rPr>
          <w:lang w:val="nl-NL"/>
        </w:rPr>
        <w:t>.</w:t>
      </w:r>
    </w:p>
    <w:p w:rsidRPr="009D4278" w:rsidR="00D75731" w:rsidDel="00697BC4" w:rsidP="005368A7" w:rsidRDefault="00654ED6" w14:paraId="72FA078F" w14:textId="5D2BEBE2">
      <w:pPr>
        <w:spacing w:after="0"/>
        <w:rPr>
          <w:b/>
          <w:bCs/>
          <w:lang w:val="nl-NL"/>
        </w:rPr>
      </w:pPr>
      <w:r>
        <w:rPr>
          <w:b/>
          <w:bCs/>
          <w:lang w:val="nl-NL"/>
        </w:rPr>
        <w:t>G</w:t>
      </w:r>
      <w:r w:rsidRPr="00654ED6">
        <w:rPr>
          <w:b/>
          <w:bCs/>
          <w:lang w:val="nl-NL"/>
        </w:rPr>
        <w:t>edeeltelijke algemene oriëntatie</w:t>
      </w:r>
      <w:r>
        <w:rPr>
          <w:b/>
          <w:bCs/>
          <w:lang w:val="nl-NL"/>
        </w:rPr>
        <w:t>s</w:t>
      </w:r>
      <w:r w:rsidRPr="00654ED6">
        <w:rPr>
          <w:b/>
          <w:bCs/>
          <w:lang w:val="nl-NL"/>
        </w:rPr>
        <w:t xml:space="preserve"> </w:t>
      </w:r>
      <w:r>
        <w:rPr>
          <w:b/>
          <w:bCs/>
          <w:lang w:val="nl-NL"/>
        </w:rPr>
        <w:t>(</w:t>
      </w:r>
      <w:proofErr w:type="spellStart"/>
      <w:r w:rsidRPr="009D4278" w:rsidR="00D75731">
        <w:rPr>
          <w:b/>
          <w:bCs/>
          <w:lang w:val="nl-NL"/>
        </w:rPr>
        <w:t>PGA’s</w:t>
      </w:r>
      <w:proofErr w:type="spellEnd"/>
      <w:r>
        <w:rPr>
          <w:b/>
          <w:bCs/>
          <w:lang w:val="nl-NL"/>
        </w:rPr>
        <w:t>)</w:t>
      </w:r>
      <w:r w:rsidRPr="009D4278" w:rsidR="00D75731">
        <w:rPr>
          <w:b/>
          <w:bCs/>
          <w:lang w:val="nl-NL"/>
        </w:rPr>
        <w:t xml:space="preserve"> </w:t>
      </w:r>
    </w:p>
    <w:p w:rsidRPr="009D4278" w:rsidR="00D75731" w:rsidP="00D75731" w:rsidRDefault="00D75731" w14:paraId="7D00DCFA" w14:textId="1A8ECCB1">
      <w:pPr>
        <w:rPr>
          <w:lang w:val="nl-NL"/>
        </w:rPr>
      </w:pPr>
      <w:r w:rsidRPr="009D4278">
        <w:rPr>
          <w:lang w:val="nl-NL"/>
        </w:rPr>
        <w:t xml:space="preserve">Het Cypriotische voorzitterschap gaf een toelichting op de uitkomsten van de onderhandelingen over de verordeningen voor het Fonds voor Nationale en Regionale Partnerschapsplannen (NRPP), het Europees </w:t>
      </w:r>
      <w:proofErr w:type="spellStart"/>
      <w:r w:rsidRPr="009D4278">
        <w:rPr>
          <w:lang w:val="nl-NL"/>
        </w:rPr>
        <w:t>Concurrentievermogenfonds</w:t>
      </w:r>
      <w:proofErr w:type="spellEnd"/>
      <w:r w:rsidRPr="009D4278">
        <w:rPr>
          <w:lang w:val="nl-NL"/>
        </w:rPr>
        <w:t xml:space="preserve"> (ECF) en Europa in de Wereld (Global Europe; GE). Tijdens de Raad werd voor alle drie de verordeningen een gedeeltelijke algemene oriëntatie (PGA) bereikt. Met deze </w:t>
      </w:r>
      <w:proofErr w:type="spellStart"/>
      <w:r w:rsidRPr="009D4278">
        <w:rPr>
          <w:lang w:val="nl-NL"/>
        </w:rPr>
        <w:t>PGA’s</w:t>
      </w:r>
      <w:proofErr w:type="spellEnd"/>
      <w:r w:rsidRPr="009D4278">
        <w:rPr>
          <w:lang w:val="nl-NL"/>
        </w:rPr>
        <w:t xml:space="preserve"> heeft de Raad een voorlopig standpunt vastgesteld over onderdelen van de Commissievoorstellen, waarmee een belangrijke stap is gezet in de voorbereiding van de onderhandelingen met het Europees Parlement. De bereikte </w:t>
      </w:r>
      <w:proofErr w:type="spellStart"/>
      <w:r w:rsidRPr="009D4278">
        <w:rPr>
          <w:lang w:val="nl-NL"/>
        </w:rPr>
        <w:t>PGA’s</w:t>
      </w:r>
      <w:proofErr w:type="spellEnd"/>
      <w:r w:rsidRPr="009D4278">
        <w:rPr>
          <w:lang w:val="nl-NL"/>
        </w:rPr>
        <w:t xml:space="preserve"> hebben met name betrekking op de technisch-inhoudelijke inrichting van de programma’s. Zwaarwegende financiële en budgettaire aspecten, evenals de meest politieke onderdelen van deze verordeningen, blijven onderdeel van de onderhandelingen in de</w:t>
      </w:r>
      <w:r w:rsidR="00A02B55">
        <w:rPr>
          <w:lang w:val="nl-NL"/>
        </w:rPr>
        <w:t xml:space="preserve"> RAZ en de</w:t>
      </w:r>
      <w:r w:rsidRPr="009D4278">
        <w:rPr>
          <w:lang w:val="nl-NL"/>
        </w:rPr>
        <w:t xml:space="preserve"> Europese Raad op basis van de zogeheten </w:t>
      </w:r>
      <w:proofErr w:type="spellStart"/>
      <w:r w:rsidRPr="009D4278">
        <w:rPr>
          <w:i/>
          <w:lang w:val="nl-NL"/>
        </w:rPr>
        <w:t>negotiating</w:t>
      </w:r>
      <w:proofErr w:type="spellEnd"/>
      <w:r w:rsidRPr="009D4278">
        <w:rPr>
          <w:i/>
          <w:lang w:val="nl-NL"/>
        </w:rPr>
        <w:t xml:space="preserve"> box</w:t>
      </w:r>
      <w:r w:rsidRPr="009D4278">
        <w:rPr>
          <w:lang w:val="nl-NL"/>
        </w:rPr>
        <w:t>.</w:t>
      </w:r>
    </w:p>
    <w:p w:rsidRPr="00E65D8C" w:rsidR="00D75731" w:rsidP="00BE03B3" w:rsidRDefault="00D75731" w14:paraId="633A508D" w14:textId="6F3739A1">
      <w:pPr>
        <w:spacing w:after="0"/>
        <w:rPr>
          <w:i/>
          <w:iCs/>
          <w:lang w:val="nl-NL"/>
        </w:rPr>
      </w:pPr>
      <w:r w:rsidRPr="009D4278">
        <w:rPr>
          <w:lang w:val="nl-NL"/>
        </w:rPr>
        <w:t xml:space="preserve">Nederland sprak steun uit voor het bereiken van de </w:t>
      </w:r>
      <w:proofErr w:type="spellStart"/>
      <w:r w:rsidRPr="009D4278">
        <w:rPr>
          <w:lang w:val="nl-NL"/>
        </w:rPr>
        <w:t>PGA’s</w:t>
      </w:r>
      <w:proofErr w:type="spellEnd"/>
      <w:r w:rsidRPr="009D4278">
        <w:rPr>
          <w:lang w:val="nl-NL"/>
        </w:rPr>
        <w:t xml:space="preserve"> voor het NRPP, het ECF en GE. Nederland verwelkomde in het bijzonder dat een belangrijk deel van de voorgestelde modernisering van het MFK en de nieuwe architectuur van de Europese begroting in de teksten is behouden</w:t>
      </w:r>
      <w:r w:rsidR="00673583">
        <w:rPr>
          <w:lang w:val="nl-NL"/>
        </w:rPr>
        <w:t xml:space="preserve">, evenals een versterking van de Handvest- en </w:t>
      </w:r>
      <w:proofErr w:type="spellStart"/>
      <w:r w:rsidR="00673583">
        <w:rPr>
          <w:lang w:val="nl-NL"/>
        </w:rPr>
        <w:t>rechtsstaat</w:t>
      </w:r>
      <w:r w:rsidR="00FE3062">
        <w:rPr>
          <w:lang w:val="nl-NL"/>
        </w:rPr>
        <w:t>s</w:t>
      </w:r>
      <w:r w:rsidR="00673583">
        <w:rPr>
          <w:lang w:val="nl-NL"/>
        </w:rPr>
        <w:t>conditionaliteiten</w:t>
      </w:r>
      <w:proofErr w:type="spellEnd"/>
      <w:r w:rsidRPr="004C7648" w:rsidR="009D4278">
        <w:rPr>
          <w:lang w:val="nl-NL"/>
        </w:rPr>
        <w:t>.</w:t>
      </w:r>
      <w:r w:rsidRPr="004C7648" w:rsidR="00E5150A">
        <w:rPr>
          <w:lang w:val="nl-NL"/>
        </w:rPr>
        <w:t xml:space="preserve"> </w:t>
      </w:r>
      <w:r w:rsidRPr="004C7648" w:rsidR="007A5BC8">
        <w:rPr>
          <w:lang w:val="nl-NL"/>
        </w:rPr>
        <w:t xml:space="preserve">Hier heeft Nederland ook </w:t>
      </w:r>
      <w:r w:rsidRPr="004C7648" w:rsidR="002E0F5C">
        <w:rPr>
          <w:lang w:val="nl-NL"/>
        </w:rPr>
        <w:t>stevig</w:t>
      </w:r>
      <w:r w:rsidRPr="004C7648" w:rsidR="007A5BC8">
        <w:rPr>
          <w:lang w:val="nl-NL"/>
        </w:rPr>
        <w:t xml:space="preserve"> op ingezet. </w:t>
      </w:r>
      <w:r w:rsidRPr="009D4278">
        <w:rPr>
          <w:lang w:val="nl-NL"/>
        </w:rPr>
        <w:t xml:space="preserve">Met het bereiken van de </w:t>
      </w:r>
      <w:proofErr w:type="spellStart"/>
      <w:r w:rsidR="00C622FD">
        <w:rPr>
          <w:lang w:val="nl-NL"/>
        </w:rPr>
        <w:t>PGA’s</w:t>
      </w:r>
      <w:proofErr w:type="spellEnd"/>
      <w:r w:rsidRPr="009D4278">
        <w:rPr>
          <w:lang w:val="nl-NL"/>
        </w:rPr>
        <w:t xml:space="preserve"> is een belangrijke stap gezet in de behandeling van de drie </w:t>
      </w:r>
      <w:r w:rsidRPr="009D4278">
        <w:rPr>
          <w:lang w:val="nl-NL"/>
        </w:rPr>
        <w:lastRenderedPageBreak/>
        <w:t xml:space="preserve">sectorale verordeningen. De onderhandelingen over </w:t>
      </w:r>
      <w:r w:rsidR="005C0546">
        <w:rPr>
          <w:lang w:val="nl-NL"/>
        </w:rPr>
        <w:t>zwaarwegende</w:t>
      </w:r>
      <w:r w:rsidRPr="009D4278">
        <w:rPr>
          <w:lang w:val="nl-NL"/>
        </w:rPr>
        <w:t xml:space="preserve"> financiële en </w:t>
      </w:r>
      <w:r w:rsidR="005C0546">
        <w:rPr>
          <w:lang w:val="nl-NL"/>
        </w:rPr>
        <w:t>budgettaire</w:t>
      </w:r>
      <w:r w:rsidRPr="009D4278" w:rsidR="005C0546">
        <w:rPr>
          <w:lang w:val="nl-NL"/>
        </w:rPr>
        <w:t xml:space="preserve"> </w:t>
      </w:r>
      <w:r w:rsidRPr="009D4278">
        <w:rPr>
          <w:lang w:val="nl-NL"/>
        </w:rPr>
        <w:t xml:space="preserve">aspecten </w:t>
      </w:r>
      <w:r w:rsidRPr="009D4278" w:rsidR="005C0546">
        <w:rPr>
          <w:lang w:val="nl-NL"/>
        </w:rPr>
        <w:t xml:space="preserve">evenals de meest politieke onderdelen van </w:t>
      </w:r>
      <w:r w:rsidR="005C0546">
        <w:rPr>
          <w:lang w:val="nl-NL"/>
        </w:rPr>
        <w:t>de</w:t>
      </w:r>
      <w:r w:rsidRPr="009D4278" w:rsidR="005C0546">
        <w:rPr>
          <w:lang w:val="nl-NL"/>
        </w:rPr>
        <w:t xml:space="preserve"> verordeningen,</w:t>
      </w:r>
      <w:r w:rsidRPr="009D4278">
        <w:rPr>
          <w:lang w:val="nl-NL"/>
        </w:rPr>
        <w:t xml:space="preserve"> worden de komende periode voortgezet middels bespreking in de RAZ en de Europese Raad</w:t>
      </w:r>
      <w:r w:rsidR="00A02B55">
        <w:rPr>
          <w:lang w:val="nl-NL"/>
        </w:rPr>
        <w:t xml:space="preserve"> op basis van de </w:t>
      </w:r>
      <w:proofErr w:type="spellStart"/>
      <w:r w:rsidRPr="00E65D8C" w:rsidR="00A02B55">
        <w:rPr>
          <w:i/>
          <w:iCs/>
          <w:lang w:val="nl-NL"/>
        </w:rPr>
        <w:t>negotiating</w:t>
      </w:r>
      <w:proofErr w:type="spellEnd"/>
      <w:r w:rsidRPr="00E65D8C" w:rsidR="00A02B55">
        <w:rPr>
          <w:i/>
          <w:iCs/>
          <w:lang w:val="nl-NL"/>
        </w:rPr>
        <w:t xml:space="preserve"> box</w:t>
      </w:r>
      <w:r w:rsidRPr="00E65D8C">
        <w:rPr>
          <w:i/>
          <w:iCs/>
          <w:lang w:val="nl-NL"/>
        </w:rPr>
        <w:t>.</w:t>
      </w:r>
    </w:p>
    <w:p w:rsidRPr="00E65D8C" w:rsidR="0097532A" w:rsidP="0097532A" w:rsidRDefault="0097532A" w14:paraId="6300236B" w14:textId="77777777">
      <w:pPr>
        <w:spacing w:after="0"/>
        <w:rPr>
          <w:i/>
          <w:iCs/>
          <w:szCs w:val="18"/>
          <w:lang w:val="nl-NL"/>
        </w:rPr>
      </w:pPr>
    </w:p>
    <w:p w:rsidRPr="0097532A" w:rsidR="0097532A" w:rsidP="0097532A" w:rsidRDefault="0097532A" w14:paraId="0ECA13BC" w14:textId="77777777">
      <w:pPr>
        <w:spacing w:after="0"/>
        <w:rPr>
          <w:b/>
          <w:bCs/>
          <w:iCs/>
          <w:szCs w:val="18"/>
          <w:lang w:val="nl-NL"/>
        </w:rPr>
      </w:pPr>
      <w:r w:rsidRPr="0097532A">
        <w:rPr>
          <w:b/>
          <w:bCs/>
          <w:iCs/>
          <w:szCs w:val="18"/>
          <w:lang w:val="nl-NL"/>
        </w:rPr>
        <w:t>Omnibus versimpeling regelgeving</w:t>
      </w:r>
    </w:p>
    <w:p w:rsidR="0097532A" w:rsidP="0097532A" w:rsidRDefault="00105BBF" w14:paraId="0C0B2346" w14:textId="54F915DE">
      <w:pPr>
        <w:contextualSpacing/>
        <w:rPr>
          <w:szCs w:val="18"/>
          <w:lang w:val="nl-NL" w:eastAsia="ja-JP"/>
        </w:rPr>
      </w:pPr>
      <w:r>
        <w:rPr>
          <w:szCs w:val="18"/>
          <w:lang w:val="nl-NL" w:eastAsia="ja-JP"/>
        </w:rPr>
        <w:t>De Raad</w:t>
      </w:r>
      <w:r w:rsidDel="00362B77">
        <w:rPr>
          <w:szCs w:val="18"/>
          <w:lang w:val="nl-NL" w:eastAsia="ja-JP"/>
        </w:rPr>
        <w:t xml:space="preserve"> </w:t>
      </w:r>
      <w:r>
        <w:rPr>
          <w:szCs w:val="18"/>
          <w:lang w:val="nl-NL" w:eastAsia="ja-JP"/>
        </w:rPr>
        <w:t xml:space="preserve">stond stil bij het voorzitterschapsvoortgangsrapport met betrekking tot de onderhandelingen over de verschillende omnibusvoorstellen. Het voorzitterschap lichtte toe de ambitie te hebben om zoveel mogelijk Algemene Oriëntaties en akkoorden op de omnibussen te behalen. </w:t>
      </w:r>
      <w:r w:rsidR="00A82B68">
        <w:rPr>
          <w:szCs w:val="18"/>
          <w:lang w:val="nl-NL" w:eastAsia="ja-JP"/>
        </w:rPr>
        <w:t>De Commissie benadrukte het belang van een hoog ambitieniveau.</w:t>
      </w:r>
      <w:r w:rsidR="000D4EAF">
        <w:rPr>
          <w:szCs w:val="18"/>
          <w:lang w:val="nl-NL" w:eastAsia="ja-JP"/>
        </w:rPr>
        <w:t xml:space="preserve"> </w:t>
      </w:r>
      <w:r w:rsidRPr="00700E61" w:rsidR="000D4EAF">
        <w:rPr>
          <w:szCs w:val="18"/>
          <w:lang w:val="nl-NL" w:eastAsia="ja-JP"/>
        </w:rPr>
        <w:t>Nederland steunt de</w:t>
      </w:r>
      <w:r w:rsidR="00702812">
        <w:rPr>
          <w:szCs w:val="18"/>
          <w:lang w:val="nl-NL" w:eastAsia="ja-JP"/>
        </w:rPr>
        <w:t>ze</w:t>
      </w:r>
      <w:r w:rsidRPr="00700E61" w:rsidR="000D4EAF">
        <w:rPr>
          <w:szCs w:val="18"/>
          <w:lang w:val="nl-NL" w:eastAsia="ja-JP"/>
        </w:rPr>
        <w:t xml:space="preserve"> ambitieuze en horizontale aanpak. Daarbij hecht </w:t>
      </w:r>
      <w:r w:rsidR="00224498">
        <w:rPr>
          <w:szCs w:val="18"/>
          <w:lang w:val="nl-NL" w:eastAsia="ja-JP"/>
        </w:rPr>
        <w:t>Nederland</w:t>
      </w:r>
      <w:r w:rsidRPr="00700E61" w:rsidR="000D4EAF">
        <w:rPr>
          <w:szCs w:val="18"/>
          <w:lang w:val="nl-NL" w:eastAsia="ja-JP"/>
        </w:rPr>
        <w:t xml:space="preserve"> groot belang aan de borging van de snelheid en het ambitieniveau, zonder afbreuk te doen aan </w:t>
      </w:r>
      <w:r w:rsidR="00E13183">
        <w:rPr>
          <w:szCs w:val="18"/>
          <w:lang w:val="nl-NL" w:eastAsia="ja-JP"/>
        </w:rPr>
        <w:t xml:space="preserve">de </w:t>
      </w:r>
      <w:r w:rsidRPr="00700E61" w:rsidR="000D4EAF">
        <w:rPr>
          <w:szCs w:val="18"/>
          <w:lang w:val="nl-NL" w:eastAsia="ja-JP"/>
        </w:rPr>
        <w:t>bestaande beleidsdoelen</w:t>
      </w:r>
      <w:r w:rsidR="00700E61">
        <w:rPr>
          <w:szCs w:val="18"/>
          <w:lang w:val="nl-NL" w:eastAsia="ja-JP"/>
        </w:rPr>
        <w:t>.</w:t>
      </w:r>
    </w:p>
    <w:p w:rsidRPr="0097532A" w:rsidR="0097532A" w:rsidP="0097532A" w:rsidRDefault="0097532A" w14:paraId="2560C24F" w14:textId="77777777">
      <w:pPr>
        <w:spacing w:after="0"/>
        <w:rPr>
          <w:iCs/>
          <w:szCs w:val="18"/>
          <w:lang w:val="nl-NL"/>
        </w:rPr>
      </w:pPr>
    </w:p>
    <w:p w:rsidRPr="00E85BE8" w:rsidR="00224498" w:rsidP="00875CDC" w:rsidRDefault="0097532A" w14:paraId="4EDC1F3B" w14:textId="5906EBB8">
      <w:pPr>
        <w:spacing w:after="0"/>
        <w:contextualSpacing/>
        <w:rPr>
          <w:rFonts w:cs="Times New Roman"/>
          <w:szCs w:val="18"/>
          <w:lang w:val="nl-NL" w:eastAsia="ja-JP"/>
        </w:rPr>
      </w:pPr>
      <w:r w:rsidRPr="0097532A">
        <w:rPr>
          <w:b/>
          <w:bCs/>
          <w:iCs/>
          <w:szCs w:val="18"/>
          <w:lang w:val="nl-NL"/>
        </w:rPr>
        <w:t>Voorbereiding Europese Raad</w:t>
      </w:r>
      <w:r w:rsidRPr="00875CDC" w:rsidR="00875CDC">
        <w:rPr>
          <w:szCs w:val="18"/>
          <w:lang w:val="nl-NL" w:eastAsia="ja-JP"/>
        </w:rPr>
        <w:br/>
      </w:r>
      <w:r w:rsidR="00875CDC">
        <w:rPr>
          <w:szCs w:val="18"/>
          <w:lang w:val="nl-NL" w:eastAsia="ja-JP"/>
        </w:rPr>
        <w:t>Tijdens de Raad</w:t>
      </w:r>
      <w:r w:rsidRPr="00875CDC" w:rsidR="00875CDC">
        <w:rPr>
          <w:szCs w:val="18"/>
          <w:lang w:val="nl-NL" w:eastAsia="ja-JP"/>
        </w:rPr>
        <w:t xml:space="preserve"> is gesproken over de ontwerpconclusies voor de </w:t>
      </w:r>
      <w:r w:rsidR="00875CDC">
        <w:rPr>
          <w:szCs w:val="18"/>
          <w:lang w:val="nl-NL" w:eastAsia="ja-JP"/>
        </w:rPr>
        <w:t>ER van 18 en 19 juni</w:t>
      </w:r>
      <w:r w:rsidRPr="00875CDC" w:rsidR="00875CDC">
        <w:rPr>
          <w:szCs w:val="18"/>
          <w:lang w:val="nl-NL" w:eastAsia="ja-JP"/>
        </w:rPr>
        <w:t>. Ten aanzien van Oekraïne was</w:t>
      </w:r>
      <w:r w:rsidR="00875CDC">
        <w:rPr>
          <w:szCs w:val="18"/>
          <w:lang w:val="nl-NL" w:eastAsia="ja-JP"/>
        </w:rPr>
        <w:t xml:space="preserve"> er</w:t>
      </w:r>
      <w:r w:rsidRPr="00875CDC" w:rsidR="00875CDC">
        <w:rPr>
          <w:szCs w:val="18"/>
          <w:lang w:val="nl-NL" w:eastAsia="ja-JP"/>
        </w:rPr>
        <w:t xml:space="preserve"> brede steun voor het verder opvoeren van de druk op Rusland, onder meer via een volgend sanctiepakket en aanvullende maatregelen tegen omzeiling.</w:t>
      </w:r>
      <w:r w:rsidRPr="00875CDC" w:rsidR="00875CDC">
        <w:rPr>
          <w:lang w:val="nl-NL"/>
        </w:rPr>
        <w:t xml:space="preserve"> </w:t>
      </w:r>
      <w:r w:rsidRPr="00875CDC" w:rsidR="00875CDC">
        <w:rPr>
          <w:szCs w:val="18"/>
          <w:lang w:val="nl-NL" w:eastAsia="ja-JP"/>
        </w:rPr>
        <w:t>Nederland</w:t>
      </w:r>
      <w:r w:rsidRPr="00875CDC" w:rsidDel="00F74E8A" w:rsidR="00875CDC">
        <w:rPr>
          <w:szCs w:val="18"/>
          <w:lang w:val="nl-NL" w:eastAsia="ja-JP"/>
        </w:rPr>
        <w:t xml:space="preserve"> </w:t>
      </w:r>
      <w:r w:rsidR="00F74E8A">
        <w:rPr>
          <w:szCs w:val="18"/>
          <w:lang w:val="nl-NL" w:eastAsia="ja-JP"/>
        </w:rPr>
        <w:t>pleitte</w:t>
      </w:r>
      <w:r w:rsidRPr="00875CDC" w:rsidR="00F74E8A">
        <w:rPr>
          <w:szCs w:val="18"/>
          <w:lang w:val="nl-NL" w:eastAsia="ja-JP"/>
        </w:rPr>
        <w:t xml:space="preserve"> </w:t>
      </w:r>
      <w:r w:rsidRPr="00875CDC" w:rsidR="00875CDC">
        <w:rPr>
          <w:szCs w:val="18"/>
          <w:lang w:val="nl-NL" w:eastAsia="ja-JP"/>
        </w:rPr>
        <w:t xml:space="preserve">daarbij </w:t>
      </w:r>
      <w:r w:rsidR="008B5100">
        <w:rPr>
          <w:szCs w:val="18"/>
          <w:lang w:val="nl-NL" w:eastAsia="ja-JP"/>
        </w:rPr>
        <w:t xml:space="preserve">ervoor </w:t>
      </w:r>
      <w:r w:rsidRPr="00875CDC" w:rsidR="00875CDC">
        <w:rPr>
          <w:szCs w:val="18"/>
          <w:lang w:val="nl-NL" w:eastAsia="ja-JP"/>
        </w:rPr>
        <w:t>dat alle lidstaten hun steun aan Oekraïne opvoeren en de druk op Rusland verder wordt verhoogd</w:t>
      </w:r>
      <w:r w:rsidR="00875CDC">
        <w:rPr>
          <w:szCs w:val="18"/>
          <w:lang w:val="nl-NL" w:eastAsia="ja-JP"/>
        </w:rPr>
        <w:t>.</w:t>
      </w:r>
      <w:r w:rsidRPr="00875CDC" w:rsidR="00875CDC">
        <w:rPr>
          <w:szCs w:val="18"/>
          <w:lang w:val="nl-NL" w:eastAsia="ja-JP"/>
        </w:rPr>
        <w:t xml:space="preserve"> Over het Midden-Oosten was er waardering voor recente diplomatieke stappen, in de hoop dat deze bijdragen aan herstel van vrije scheepvaart in de regio</w:t>
      </w:r>
      <w:r w:rsidR="00875CDC">
        <w:rPr>
          <w:szCs w:val="18"/>
          <w:lang w:val="nl-NL" w:eastAsia="ja-JP"/>
        </w:rPr>
        <w:t>.</w:t>
      </w:r>
      <w:r w:rsidRPr="007E2231" w:rsidR="007E2231">
        <w:rPr>
          <w:rFonts w:cs="Times New Roman"/>
          <w:szCs w:val="18"/>
          <w:lang w:val="nl-NL" w:eastAsia="ja-JP"/>
        </w:rPr>
        <w:t xml:space="preserve"> </w:t>
      </w:r>
      <w:r w:rsidR="007E2231">
        <w:rPr>
          <w:rFonts w:cs="Times New Roman"/>
          <w:szCs w:val="18"/>
          <w:lang w:val="nl-NL" w:eastAsia="ja-JP"/>
        </w:rPr>
        <w:t xml:space="preserve">De Raad stond </w:t>
      </w:r>
      <w:r w:rsidR="00476233">
        <w:rPr>
          <w:rFonts w:cs="Times New Roman"/>
          <w:szCs w:val="18"/>
          <w:lang w:val="nl-NL" w:eastAsia="ja-JP"/>
        </w:rPr>
        <w:t xml:space="preserve">tevens </w:t>
      </w:r>
      <w:r w:rsidR="007E2231">
        <w:rPr>
          <w:rFonts w:cs="Times New Roman"/>
          <w:szCs w:val="18"/>
          <w:lang w:val="nl-NL" w:eastAsia="ja-JP"/>
        </w:rPr>
        <w:t xml:space="preserve">stil bij </w:t>
      </w:r>
      <w:r w:rsidRPr="00722107" w:rsidR="007E2231">
        <w:rPr>
          <w:rFonts w:cs="Times New Roman"/>
          <w:szCs w:val="18"/>
          <w:lang w:val="nl-NL" w:eastAsia="ja-JP"/>
        </w:rPr>
        <w:t xml:space="preserve">de situatie in het Midden-Oosten en </w:t>
      </w:r>
      <w:r w:rsidR="007E2231">
        <w:rPr>
          <w:rFonts w:cs="Times New Roman"/>
          <w:szCs w:val="18"/>
          <w:lang w:val="nl-NL" w:eastAsia="ja-JP"/>
        </w:rPr>
        <w:t>sprak over</w:t>
      </w:r>
      <w:r w:rsidRPr="00722107" w:rsidR="007E2231">
        <w:rPr>
          <w:rFonts w:cs="Times New Roman"/>
          <w:szCs w:val="18"/>
          <w:lang w:val="nl-NL" w:eastAsia="ja-JP"/>
        </w:rPr>
        <w:t xml:space="preserve"> Iran en de situatie in de Straat van Hormuz, Libanon, Israël en de Palestijnse Gebieden</w:t>
      </w:r>
      <w:r w:rsidR="007E2231">
        <w:rPr>
          <w:rFonts w:cs="Times New Roman"/>
          <w:szCs w:val="18"/>
          <w:lang w:val="nl-NL" w:eastAsia="ja-JP"/>
        </w:rPr>
        <w:t xml:space="preserve">. </w:t>
      </w:r>
      <w:r w:rsidR="00476233">
        <w:rPr>
          <w:rFonts w:cs="Times New Roman"/>
          <w:szCs w:val="18"/>
          <w:lang w:val="nl-NL" w:eastAsia="ja-JP"/>
        </w:rPr>
        <w:t xml:space="preserve">De Raad verwelkomde het </w:t>
      </w:r>
      <w:r w:rsidRPr="00E85BE8" w:rsidR="00476233">
        <w:rPr>
          <w:rFonts w:cs="Times New Roman"/>
          <w:i/>
          <w:iCs/>
          <w:szCs w:val="18"/>
          <w:lang w:val="nl-NL" w:eastAsia="ja-JP"/>
        </w:rPr>
        <w:t>M</w:t>
      </w:r>
      <w:r w:rsidRPr="00E85BE8" w:rsidR="00B14B68">
        <w:rPr>
          <w:rFonts w:cs="Times New Roman"/>
          <w:i/>
          <w:iCs/>
          <w:szCs w:val="18"/>
          <w:lang w:val="nl-NL" w:eastAsia="ja-JP"/>
        </w:rPr>
        <w:t xml:space="preserve">emorandum </w:t>
      </w:r>
      <w:r w:rsidRPr="00E85BE8" w:rsidR="00476233">
        <w:rPr>
          <w:rFonts w:cs="Times New Roman"/>
          <w:i/>
          <w:iCs/>
          <w:szCs w:val="18"/>
          <w:lang w:val="nl-NL" w:eastAsia="ja-JP"/>
        </w:rPr>
        <w:t>o</w:t>
      </w:r>
      <w:r w:rsidRPr="00E85BE8" w:rsidR="00B14B68">
        <w:rPr>
          <w:rFonts w:cs="Times New Roman"/>
          <w:i/>
          <w:iCs/>
          <w:szCs w:val="18"/>
          <w:lang w:val="nl-NL" w:eastAsia="ja-JP"/>
        </w:rPr>
        <w:t xml:space="preserve">f </w:t>
      </w:r>
      <w:r w:rsidRPr="00E85BE8" w:rsidR="00476233">
        <w:rPr>
          <w:rFonts w:cs="Times New Roman"/>
          <w:i/>
          <w:iCs/>
          <w:szCs w:val="18"/>
          <w:lang w:val="nl-NL" w:eastAsia="ja-JP"/>
        </w:rPr>
        <w:t>U</w:t>
      </w:r>
      <w:r w:rsidRPr="00E85BE8" w:rsidR="00B14B68">
        <w:rPr>
          <w:rFonts w:cs="Times New Roman"/>
          <w:i/>
          <w:iCs/>
          <w:szCs w:val="18"/>
          <w:lang w:val="nl-NL" w:eastAsia="ja-JP"/>
        </w:rPr>
        <w:t>nderstanding</w:t>
      </w:r>
      <w:r w:rsidR="00C56891">
        <w:rPr>
          <w:rFonts w:cs="Times New Roman"/>
          <w:i/>
          <w:iCs/>
          <w:szCs w:val="18"/>
          <w:lang w:val="nl-NL" w:eastAsia="ja-JP"/>
        </w:rPr>
        <w:t xml:space="preserve"> </w:t>
      </w:r>
      <w:r w:rsidR="00C56891">
        <w:rPr>
          <w:rFonts w:cs="Times New Roman"/>
          <w:szCs w:val="18"/>
          <w:lang w:val="nl-NL" w:eastAsia="ja-JP"/>
        </w:rPr>
        <w:t>(</w:t>
      </w:r>
      <w:proofErr w:type="spellStart"/>
      <w:r w:rsidR="00C56891">
        <w:rPr>
          <w:rFonts w:cs="Times New Roman"/>
          <w:szCs w:val="18"/>
          <w:lang w:val="nl-NL" w:eastAsia="ja-JP"/>
        </w:rPr>
        <w:t>MoU</w:t>
      </w:r>
      <w:proofErr w:type="spellEnd"/>
      <w:r w:rsidR="00C56891">
        <w:rPr>
          <w:rFonts w:cs="Times New Roman"/>
          <w:szCs w:val="18"/>
          <w:lang w:val="nl-NL" w:eastAsia="ja-JP"/>
        </w:rPr>
        <w:t>)</w:t>
      </w:r>
      <w:r w:rsidR="009A3BCD">
        <w:rPr>
          <w:rFonts w:cs="Times New Roman"/>
          <w:szCs w:val="18"/>
          <w:lang w:val="nl-NL" w:eastAsia="ja-JP"/>
        </w:rPr>
        <w:t>,</w:t>
      </w:r>
      <w:r w:rsidRPr="00476233" w:rsidR="00476233">
        <w:rPr>
          <w:rFonts w:cs="Times New Roman"/>
          <w:lang w:val="nl-NL" w:eastAsia="ja-JP"/>
        </w:rPr>
        <w:t xml:space="preserve"> </w:t>
      </w:r>
      <w:r w:rsidR="00476233">
        <w:rPr>
          <w:rFonts w:cs="Times New Roman"/>
          <w:lang w:val="nl-NL" w:eastAsia="ja-JP"/>
        </w:rPr>
        <w:t>maar benadrukte tevens het belang van de uiteindelijk</w:t>
      </w:r>
      <w:r w:rsidR="00452E09">
        <w:rPr>
          <w:rFonts w:cs="Times New Roman"/>
          <w:lang w:val="nl-NL" w:eastAsia="ja-JP"/>
        </w:rPr>
        <w:t>e</w:t>
      </w:r>
      <w:r w:rsidR="00476233">
        <w:rPr>
          <w:rFonts w:cs="Times New Roman"/>
          <w:lang w:val="nl-NL" w:eastAsia="ja-JP"/>
        </w:rPr>
        <w:t xml:space="preserve"> inhoud van de afspraken en succesvolle implementatie. </w:t>
      </w:r>
      <w:r w:rsidR="00C56891">
        <w:rPr>
          <w:rFonts w:cs="Times New Roman"/>
          <w:lang w:val="nl-NL" w:eastAsia="ja-JP"/>
        </w:rPr>
        <w:t xml:space="preserve">Nederland acht het </w:t>
      </w:r>
      <w:r w:rsidR="00476233">
        <w:rPr>
          <w:rFonts w:cs="Times New Roman"/>
          <w:lang w:val="nl-NL" w:eastAsia="ja-JP"/>
        </w:rPr>
        <w:t xml:space="preserve">belangrijk dat er </w:t>
      </w:r>
      <w:r w:rsidRPr="00722107" w:rsidR="00476233">
        <w:rPr>
          <w:rFonts w:cs="Times New Roman"/>
          <w:szCs w:val="18"/>
          <w:lang w:val="nl-NL" w:eastAsia="ja-JP"/>
        </w:rPr>
        <w:t>duidelijke afspraken gemaakt worden over het Iraanse nucleaire programma om te voorkomen dat Iran ooit een kernwapen kan ontwikkelen.</w:t>
      </w:r>
      <w:r w:rsidR="00476233">
        <w:rPr>
          <w:rFonts w:cs="Times New Roman"/>
          <w:szCs w:val="18"/>
          <w:lang w:val="nl-NL" w:eastAsia="ja-JP"/>
        </w:rPr>
        <w:t xml:space="preserve"> </w:t>
      </w:r>
      <w:r w:rsidRPr="00722107" w:rsidR="001E3EE9">
        <w:rPr>
          <w:rFonts w:cs="Times New Roman"/>
          <w:szCs w:val="18"/>
          <w:lang w:val="nl-NL" w:eastAsia="ja-JP"/>
        </w:rPr>
        <w:t xml:space="preserve">Daarnaast </w:t>
      </w:r>
      <w:r w:rsidR="001E3EE9">
        <w:rPr>
          <w:rFonts w:cs="Times New Roman"/>
          <w:szCs w:val="18"/>
          <w:lang w:val="nl-NL" w:eastAsia="ja-JP"/>
        </w:rPr>
        <w:t xml:space="preserve">heeft Nederland, met betrekking tot het conflict in </w:t>
      </w:r>
      <w:r w:rsidR="00C56891">
        <w:rPr>
          <w:rFonts w:cs="Times New Roman"/>
          <w:szCs w:val="18"/>
          <w:lang w:val="nl-NL" w:eastAsia="ja-JP"/>
        </w:rPr>
        <w:t>Israël</w:t>
      </w:r>
      <w:r w:rsidR="001E3EE9">
        <w:rPr>
          <w:rFonts w:cs="Times New Roman"/>
          <w:szCs w:val="18"/>
          <w:lang w:val="nl-NL" w:eastAsia="ja-JP"/>
        </w:rPr>
        <w:t xml:space="preserve"> en de Palestijnse Gebieden</w:t>
      </w:r>
      <w:r w:rsidR="00515A3F">
        <w:rPr>
          <w:rFonts w:cs="Times New Roman"/>
          <w:szCs w:val="18"/>
          <w:lang w:val="nl-NL" w:eastAsia="ja-JP"/>
        </w:rPr>
        <w:t>,</w:t>
      </w:r>
      <w:r w:rsidR="001E3EE9">
        <w:rPr>
          <w:rFonts w:cs="Times New Roman"/>
          <w:szCs w:val="18"/>
          <w:lang w:val="nl-NL" w:eastAsia="ja-JP"/>
        </w:rPr>
        <w:t xml:space="preserve"> onderstreept</w:t>
      </w:r>
      <w:r w:rsidRPr="00722107" w:rsidR="001E3EE9">
        <w:rPr>
          <w:rFonts w:cs="Times New Roman"/>
          <w:szCs w:val="18"/>
          <w:lang w:val="nl-NL" w:eastAsia="ja-JP"/>
        </w:rPr>
        <w:t xml:space="preserve"> dat Europese druk op Israël nodig is om gedragsverandering te bewerkstelligen.</w:t>
      </w:r>
    </w:p>
    <w:p w:rsidR="00875CDC" w:rsidP="00875CDC" w:rsidRDefault="00875CDC" w14:paraId="15C8ED64" w14:textId="77777777">
      <w:pPr>
        <w:spacing w:after="0"/>
        <w:rPr>
          <w:szCs w:val="18"/>
          <w:lang w:val="nl-NL" w:eastAsia="ja-JP"/>
        </w:rPr>
      </w:pPr>
    </w:p>
    <w:p w:rsidR="00875CDC" w:rsidP="00875CDC" w:rsidRDefault="00875CDC" w14:paraId="5491D2EE" w14:textId="21A366A6">
      <w:pPr>
        <w:spacing w:after="0"/>
        <w:rPr>
          <w:szCs w:val="18"/>
          <w:lang w:val="nl-NL" w:eastAsia="ja-JP"/>
        </w:rPr>
      </w:pPr>
      <w:r w:rsidRPr="00875CDC">
        <w:rPr>
          <w:szCs w:val="18"/>
          <w:lang w:val="nl-NL" w:eastAsia="ja-JP"/>
        </w:rPr>
        <w:t xml:space="preserve">Ten aanzien van de mondiale economische uitdagingen </w:t>
      </w:r>
      <w:r w:rsidRPr="00875CDC" w:rsidR="00C56891">
        <w:rPr>
          <w:szCs w:val="18"/>
          <w:lang w:val="nl-NL" w:eastAsia="ja-JP"/>
        </w:rPr>
        <w:t>benadrukten</w:t>
      </w:r>
      <w:r w:rsidRPr="00875CDC">
        <w:rPr>
          <w:szCs w:val="18"/>
          <w:lang w:val="nl-NL" w:eastAsia="ja-JP"/>
        </w:rPr>
        <w:t xml:space="preserve"> lidstaten het belang van versterking van het concurrentievermogen, onder andere via het verlagen van energiekosten, versnelling van de groene transitie, handelsverdedigingsinstrumenten en vereenvoudiging van regelgeving. Een groep lidstaten pleitte voor verwijzingen naar </w:t>
      </w:r>
      <w:r w:rsidR="002B1C98">
        <w:rPr>
          <w:szCs w:val="18"/>
          <w:lang w:val="nl-NL" w:eastAsia="ja-JP"/>
        </w:rPr>
        <w:t>herziening van</w:t>
      </w:r>
      <w:r w:rsidRPr="00875CDC">
        <w:rPr>
          <w:szCs w:val="18"/>
          <w:lang w:val="nl-NL" w:eastAsia="ja-JP"/>
        </w:rPr>
        <w:t xml:space="preserve"> het </w:t>
      </w:r>
      <w:proofErr w:type="spellStart"/>
      <w:r w:rsidRPr="00A04C84" w:rsidR="00331A71">
        <w:rPr>
          <w:i/>
          <w:szCs w:val="18"/>
          <w:lang w:val="nl-NL" w:eastAsia="ja-JP"/>
        </w:rPr>
        <w:t>Emission</w:t>
      </w:r>
      <w:proofErr w:type="spellEnd"/>
      <w:r w:rsidRPr="00A04C84" w:rsidR="00331A71">
        <w:rPr>
          <w:i/>
          <w:szCs w:val="18"/>
          <w:lang w:val="nl-NL" w:eastAsia="ja-JP"/>
        </w:rPr>
        <w:t xml:space="preserve"> </w:t>
      </w:r>
      <w:proofErr w:type="spellStart"/>
      <w:r w:rsidRPr="00A04C84" w:rsidR="00331A71">
        <w:rPr>
          <w:i/>
          <w:szCs w:val="18"/>
          <w:lang w:val="nl-NL" w:eastAsia="ja-JP"/>
        </w:rPr>
        <w:t>Trading</w:t>
      </w:r>
      <w:proofErr w:type="spellEnd"/>
      <w:r w:rsidRPr="00A04C84" w:rsidR="00331A71">
        <w:rPr>
          <w:i/>
          <w:szCs w:val="18"/>
          <w:lang w:val="nl-NL" w:eastAsia="ja-JP"/>
        </w:rPr>
        <w:t xml:space="preserve"> </w:t>
      </w:r>
      <w:r w:rsidR="002F3D33">
        <w:rPr>
          <w:i/>
          <w:iCs/>
          <w:szCs w:val="18"/>
          <w:lang w:val="nl-NL" w:eastAsia="ja-JP"/>
        </w:rPr>
        <w:t>System</w:t>
      </w:r>
      <w:r w:rsidR="00331A71">
        <w:rPr>
          <w:szCs w:val="18"/>
          <w:lang w:val="nl-NL" w:eastAsia="ja-JP"/>
        </w:rPr>
        <w:t xml:space="preserve"> (</w:t>
      </w:r>
      <w:r w:rsidRPr="00875CDC">
        <w:rPr>
          <w:szCs w:val="18"/>
          <w:lang w:val="nl-NL" w:eastAsia="ja-JP"/>
        </w:rPr>
        <w:t>ETS</w:t>
      </w:r>
      <w:r w:rsidR="00331A71">
        <w:rPr>
          <w:szCs w:val="18"/>
          <w:lang w:val="nl-NL" w:eastAsia="ja-JP"/>
        </w:rPr>
        <w:t>)</w:t>
      </w:r>
      <w:r w:rsidRPr="00875CDC">
        <w:rPr>
          <w:szCs w:val="18"/>
          <w:lang w:val="nl-NL" w:eastAsia="ja-JP"/>
        </w:rPr>
        <w:t>, terwijl anderen benadrukten dat het ETS</w:t>
      </w:r>
      <w:r w:rsidR="002B1C98">
        <w:rPr>
          <w:szCs w:val="18"/>
          <w:lang w:val="nl-NL" w:eastAsia="ja-JP"/>
        </w:rPr>
        <w:t xml:space="preserve"> de basis is voor verder verduurzaming</w:t>
      </w:r>
      <w:r w:rsidRPr="00875CDC">
        <w:rPr>
          <w:szCs w:val="18"/>
          <w:lang w:val="nl-NL" w:eastAsia="ja-JP"/>
        </w:rPr>
        <w:t>.</w:t>
      </w:r>
      <w:r>
        <w:rPr>
          <w:szCs w:val="18"/>
          <w:lang w:val="nl-NL" w:eastAsia="ja-JP"/>
        </w:rPr>
        <w:t xml:space="preserve"> </w:t>
      </w:r>
      <w:r w:rsidRPr="00875CDC">
        <w:rPr>
          <w:szCs w:val="18"/>
          <w:lang w:val="nl-NL" w:eastAsia="ja-JP"/>
        </w:rPr>
        <w:t xml:space="preserve">Nederland vroeg om volledige implementatie van </w:t>
      </w:r>
      <w:proofErr w:type="spellStart"/>
      <w:r w:rsidRPr="00A04C84">
        <w:rPr>
          <w:i/>
          <w:szCs w:val="18"/>
          <w:lang w:val="nl-NL" w:eastAsia="ja-JP"/>
        </w:rPr>
        <w:t>Accelerate</w:t>
      </w:r>
      <w:proofErr w:type="spellEnd"/>
      <w:r w:rsidRPr="00A04C84">
        <w:rPr>
          <w:i/>
          <w:szCs w:val="18"/>
          <w:lang w:val="nl-NL" w:eastAsia="ja-JP"/>
        </w:rPr>
        <w:t xml:space="preserve"> EU</w:t>
      </w:r>
      <w:r w:rsidRPr="00875CDC">
        <w:rPr>
          <w:szCs w:val="18"/>
          <w:lang w:val="nl-NL" w:eastAsia="ja-JP"/>
        </w:rPr>
        <w:t xml:space="preserve"> en benadrukte dat ETS als hoeksteen van het klimaat- en energiebeleid niet opnieuw moet worden opengesteld.</w:t>
      </w:r>
      <w:r>
        <w:rPr>
          <w:szCs w:val="18"/>
          <w:lang w:val="nl-NL" w:eastAsia="ja-JP"/>
        </w:rPr>
        <w:t xml:space="preserve"> </w:t>
      </w:r>
      <w:r w:rsidRPr="00875CDC">
        <w:rPr>
          <w:szCs w:val="18"/>
          <w:lang w:val="nl-NL" w:eastAsia="ja-JP"/>
        </w:rPr>
        <w:t xml:space="preserve">In de discussie over het MFK </w:t>
      </w:r>
      <w:r>
        <w:rPr>
          <w:szCs w:val="18"/>
          <w:lang w:val="nl-NL" w:eastAsia="ja-JP"/>
        </w:rPr>
        <w:t xml:space="preserve">heeft Nederland onderstreept dat de </w:t>
      </w:r>
      <w:r w:rsidRPr="00875CDC">
        <w:rPr>
          <w:szCs w:val="18"/>
          <w:lang w:val="nl-NL" w:eastAsia="ja-JP"/>
        </w:rPr>
        <w:t xml:space="preserve">inhoudelijke kwaliteit </w:t>
      </w:r>
      <w:r>
        <w:rPr>
          <w:szCs w:val="18"/>
          <w:lang w:val="nl-NL" w:eastAsia="ja-JP"/>
        </w:rPr>
        <w:t xml:space="preserve">van het volgende MFK </w:t>
      </w:r>
      <w:r w:rsidRPr="00875CDC">
        <w:rPr>
          <w:szCs w:val="18"/>
          <w:lang w:val="nl-NL" w:eastAsia="ja-JP"/>
        </w:rPr>
        <w:t>boven snelheid moet gaan.</w:t>
      </w:r>
    </w:p>
    <w:p w:rsidR="00875CDC" w:rsidP="00875CDC" w:rsidRDefault="00875CDC" w14:paraId="6F7E679C" w14:textId="77777777">
      <w:pPr>
        <w:spacing w:after="0"/>
        <w:rPr>
          <w:szCs w:val="18"/>
          <w:lang w:val="nl-NL" w:eastAsia="ja-JP"/>
        </w:rPr>
      </w:pPr>
    </w:p>
    <w:p w:rsidRPr="00702812" w:rsidR="007E2231" w:rsidP="00875CDC" w:rsidRDefault="00875CDC" w14:paraId="5D033587" w14:textId="28A0136E">
      <w:pPr>
        <w:spacing w:after="0"/>
        <w:rPr>
          <w:szCs w:val="18"/>
          <w:lang w:val="nl-NL" w:eastAsia="ja-JP"/>
        </w:rPr>
      </w:pPr>
      <w:bookmarkStart w:name="_Hlk232678275" w:id="1"/>
      <w:r w:rsidRPr="00875CDC">
        <w:rPr>
          <w:szCs w:val="18"/>
          <w:lang w:val="nl-NL" w:eastAsia="ja-JP"/>
        </w:rPr>
        <w:t xml:space="preserve">Over </w:t>
      </w:r>
      <w:r w:rsidR="00762A0E">
        <w:rPr>
          <w:szCs w:val="18"/>
          <w:lang w:val="nl-NL" w:eastAsia="ja-JP"/>
        </w:rPr>
        <w:t>EU-</w:t>
      </w:r>
      <w:r w:rsidRPr="00875CDC">
        <w:rPr>
          <w:szCs w:val="18"/>
          <w:lang w:val="nl-NL" w:eastAsia="ja-JP"/>
        </w:rPr>
        <w:t xml:space="preserve">uitbreiding bestond brede steun om </w:t>
      </w:r>
      <w:r>
        <w:rPr>
          <w:szCs w:val="18"/>
          <w:lang w:val="nl-NL" w:eastAsia="ja-JP"/>
        </w:rPr>
        <w:t>tijdens de Europese Raad van</w:t>
      </w:r>
      <w:r w:rsidRPr="00875CDC">
        <w:rPr>
          <w:szCs w:val="18"/>
          <w:lang w:val="nl-NL" w:eastAsia="ja-JP"/>
        </w:rPr>
        <w:t xml:space="preserve"> oktober verder te spreken over</w:t>
      </w:r>
      <w:r>
        <w:rPr>
          <w:szCs w:val="18"/>
          <w:lang w:val="nl-NL" w:eastAsia="ja-JP"/>
        </w:rPr>
        <w:t xml:space="preserve"> </w:t>
      </w:r>
      <w:r w:rsidRPr="00875CDC">
        <w:rPr>
          <w:szCs w:val="18"/>
          <w:lang w:val="nl-NL" w:eastAsia="ja-JP"/>
        </w:rPr>
        <w:t xml:space="preserve">zowel </w:t>
      </w:r>
      <w:r>
        <w:rPr>
          <w:szCs w:val="18"/>
          <w:lang w:val="nl-NL" w:eastAsia="ja-JP"/>
        </w:rPr>
        <w:t>uitbreiding als</w:t>
      </w:r>
      <w:r w:rsidRPr="00875CDC">
        <w:rPr>
          <w:szCs w:val="18"/>
          <w:lang w:val="nl-NL" w:eastAsia="ja-JP"/>
        </w:rPr>
        <w:t xml:space="preserve"> de noodzakelijke interne hervormingen van de Unie</w:t>
      </w:r>
      <w:r w:rsidR="00EF1493">
        <w:rPr>
          <w:szCs w:val="18"/>
          <w:lang w:val="nl-NL" w:eastAsia="ja-JP"/>
        </w:rPr>
        <w:t>.</w:t>
      </w:r>
      <w:r w:rsidRPr="00875CDC">
        <w:rPr>
          <w:szCs w:val="18"/>
          <w:lang w:val="nl-NL" w:eastAsia="ja-JP"/>
        </w:rPr>
        <w:t xml:space="preserve"> Nederland benadrukte het belang </w:t>
      </w:r>
      <w:r w:rsidR="00054ACB">
        <w:rPr>
          <w:szCs w:val="18"/>
          <w:lang w:val="nl-NL" w:eastAsia="ja-JP"/>
        </w:rPr>
        <w:t>van</w:t>
      </w:r>
      <w:r w:rsidRPr="00875CDC">
        <w:rPr>
          <w:szCs w:val="18"/>
          <w:lang w:val="nl-NL" w:eastAsia="ja-JP"/>
        </w:rPr>
        <w:t xml:space="preserve"> </w:t>
      </w:r>
      <w:r w:rsidR="00762A0E">
        <w:rPr>
          <w:szCs w:val="18"/>
          <w:lang w:val="nl-NL" w:eastAsia="ja-JP"/>
        </w:rPr>
        <w:t xml:space="preserve">parallel aan de toetredingsprocessen van kandidaat-lidstaten ook voortgang te maken op </w:t>
      </w:r>
      <w:r w:rsidRPr="00875CDC">
        <w:rPr>
          <w:szCs w:val="18"/>
          <w:lang w:val="nl-NL" w:eastAsia="ja-JP"/>
        </w:rPr>
        <w:t>interne hervormingen</w:t>
      </w:r>
      <w:r>
        <w:rPr>
          <w:szCs w:val="18"/>
          <w:lang w:val="nl-NL" w:eastAsia="ja-JP"/>
        </w:rPr>
        <w:t xml:space="preserve">. </w:t>
      </w:r>
      <w:r w:rsidRPr="00875CDC">
        <w:rPr>
          <w:szCs w:val="18"/>
          <w:lang w:val="nl-NL" w:eastAsia="ja-JP"/>
        </w:rPr>
        <w:t>Tot slot was er steun voor het blijvend agenderen van veiligheid, migratie (inclusief interne grenscontroles) en de strijd tegen illegale drugshandel en -criminaliteit, inclusief betere coördinatie richting derde landen.</w:t>
      </w:r>
      <w:r>
        <w:rPr>
          <w:szCs w:val="18"/>
          <w:lang w:val="nl-NL" w:eastAsia="ja-JP"/>
        </w:rPr>
        <w:t xml:space="preserve"> </w:t>
      </w:r>
      <w:r w:rsidRPr="00875CDC">
        <w:rPr>
          <w:szCs w:val="18"/>
          <w:lang w:val="nl-NL" w:eastAsia="ja-JP"/>
        </w:rPr>
        <w:t>Nederland verwelkomde in het bijzonder de aandacht voor drugs</w:t>
      </w:r>
      <w:r w:rsidR="005C6396">
        <w:rPr>
          <w:szCs w:val="18"/>
          <w:lang w:val="nl-NL" w:eastAsia="ja-JP"/>
        </w:rPr>
        <w:t>handel</w:t>
      </w:r>
      <w:r w:rsidR="000E3F24">
        <w:rPr>
          <w:szCs w:val="18"/>
          <w:lang w:val="nl-NL" w:eastAsia="ja-JP"/>
        </w:rPr>
        <w:t xml:space="preserve"> en -criminaliteit</w:t>
      </w:r>
      <w:r w:rsidRPr="00875CDC">
        <w:rPr>
          <w:szCs w:val="18"/>
          <w:lang w:val="nl-NL" w:eastAsia="ja-JP"/>
        </w:rPr>
        <w:t xml:space="preserve"> en de oproep tot gecoördineerde EU</w:t>
      </w:r>
      <w:r w:rsidRPr="00875CDC">
        <w:rPr>
          <w:szCs w:val="18"/>
          <w:lang w:val="nl-NL" w:eastAsia="ja-JP"/>
        </w:rPr>
        <w:noBreakHyphen/>
        <w:t>actie richting derde landen</w:t>
      </w:r>
      <w:r>
        <w:rPr>
          <w:szCs w:val="18"/>
          <w:lang w:val="nl-NL" w:eastAsia="ja-JP"/>
        </w:rPr>
        <w:t>.</w:t>
      </w:r>
    </w:p>
    <w:bookmarkEnd w:id="1"/>
    <w:p w:rsidRPr="00875CDC" w:rsidR="00875CDC" w:rsidP="00875CDC" w:rsidRDefault="00875CDC" w14:paraId="4C5CCCD6" w14:textId="77777777">
      <w:pPr>
        <w:spacing w:after="0"/>
        <w:rPr>
          <w:vanish/>
          <w:szCs w:val="18"/>
          <w:lang w:val="nl-NL" w:eastAsia="ja-JP"/>
        </w:rPr>
      </w:pPr>
      <w:r w:rsidRPr="00875CDC">
        <w:rPr>
          <w:vanish/>
          <w:szCs w:val="18"/>
          <w:lang w:val="nl-NL" w:eastAsia="ja-JP"/>
        </w:rPr>
        <w:t>Top of Form</w:t>
      </w:r>
    </w:p>
    <w:p w:rsidRPr="00875CDC" w:rsidR="00875CDC" w:rsidP="00875CDC" w:rsidRDefault="00875CDC" w14:paraId="1F2B14C5" w14:textId="77777777">
      <w:pPr>
        <w:spacing w:after="0"/>
        <w:rPr>
          <w:vanish/>
          <w:szCs w:val="18"/>
          <w:lang w:val="nl-NL" w:eastAsia="ja-JP"/>
        </w:rPr>
      </w:pPr>
      <w:r w:rsidRPr="00875CDC">
        <w:rPr>
          <w:vanish/>
          <w:szCs w:val="18"/>
          <w:lang w:val="nl-NL" w:eastAsia="ja-JP"/>
        </w:rPr>
        <w:t>Bottom of Form</w:t>
      </w:r>
    </w:p>
    <w:p w:rsidRPr="00875CDC" w:rsidR="00875CDC" w:rsidP="00875CDC" w:rsidRDefault="00875CDC" w14:paraId="1D346453" w14:textId="52C89A0A">
      <w:pPr>
        <w:spacing w:after="0"/>
        <w:rPr>
          <w:szCs w:val="18"/>
          <w:lang w:val="nl-NL" w:eastAsia="ja-JP"/>
        </w:rPr>
      </w:pPr>
    </w:p>
    <w:p w:rsidRPr="0097532A" w:rsidR="0097532A" w:rsidP="0097532A" w:rsidRDefault="0097532A" w14:paraId="076B01F6" w14:textId="77777777">
      <w:pPr>
        <w:spacing w:after="0"/>
        <w:rPr>
          <w:b/>
          <w:bCs/>
          <w:iCs/>
          <w:szCs w:val="18"/>
          <w:lang w:val="nl-NL"/>
        </w:rPr>
      </w:pPr>
      <w:r w:rsidRPr="0097532A">
        <w:rPr>
          <w:b/>
          <w:bCs/>
          <w:iCs/>
          <w:szCs w:val="18"/>
          <w:lang w:val="nl-NL"/>
        </w:rPr>
        <w:t>Gezamenlijke verklaring wetgevende prioriteiten</w:t>
      </w:r>
    </w:p>
    <w:p w:rsidRPr="00AE7D20" w:rsidR="00AE7D20" w:rsidP="00D40321" w:rsidRDefault="00AE7D20" w14:paraId="39C1DA94" w14:textId="3FC5CBD4">
      <w:pPr>
        <w:contextualSpacing/>
        <w:rPr>
          <w:b/>
          <w:bCs/>
          <w:szCs w:val="18"/>
          <w:lang w:val="nl-NL" w:eastAsia="ja-JP"/>
        </w:rPr>
      </w:pPr>
      <w:r>
        <w:rPr>
          <w:szCs w:val="18"/>
          <w:lang w:val="nl-NL" w:eastAsia="ja-JP"/>
        </w:rPr>
        <w:t>D</w:t>
      </w:r>
      <w:r w:rsidRPr="006A0E7F" w:rsidR="006A0E7F">
        <w:rPr>
          <w:szCs w:val="18"/>
          <w:lang w:val="nl-NL" w:eastAsia="ja-JP"/>
        </w:rPr>
        <w:t>e Raad stond kort s</w:t>
      </w:r>
      <w:r w:rsidR="006A0E7F">
        <w:rPr>
          <w:szCs w:val="18"/>
          <w:lang w:val="nl-NL" w:eastAsia="ja-JP"/>
        </w:rPr>
        <w:t>til bij de uitvoering van het wetgevingsprogramma</w:t>
      </w:r>
      <w:r w:rsidR="00170378">
        <w:rPr>
          <w:szCs w:val="18"/>
          <w:lang w:val="nl-NL" w:eastAsia="ja-JP"/>
        </w:rPr>
        <w:t xml:space="preserve">. </w:t>
      </w:r>
      <w:r>
        <w:rPr>
          <w:szCs w:val="18"/>
          <w:lang w:val="nl-NL" w:eastAsia="ja-JP"/>
        </w:rPr>
        <w:t>D</w:t>
      </w:r>
      <w:r w:rsidRPr="00AE7D20">
        <w:rPr>
          <w:szCs w:val="18"/>
          <w:lang w:val="nl-NL" w:eastAsia="ja-JP"/>
        </w:rPr>
        <w:t>e</w:t>
      </w:r>
      <w:r>
        <w:rPr>
          <w:szCs w:val="18"/>
          <w:lang w:val="nl-NL" w:eastAsia="ja-JP"/>
        </w:rPr>
        <w:t>ze</w:t>
      </w:r>
      <w:r w:rsidRPr="00AE7D20">
        <w:rPr>
          <w:szCs w:val="18"/>
          <w:lang w:val="nl-NL" w:eastAsia="ja-JP"/>
        </w:rPr>
        <w:t xml:space="preserve"> gezamenlijke verklaring over wetgevende prioriteiten 2026 van de Raad, het E</w:t>
      </w:r>
      <w:r>
        <w:rPr>
          <w:szCs w:val="18"/>
          <w:lang w:val="nl-NL" w:eastAsia="ja-JP"/>
        </w:rPr>
        <w:t xml:space="preserve">uropees </w:t>
      </w:r>
      <w:r w:rsidRPr="00AE7D20">
        <w:rPr>
          <w:szCs w:val="18"/>
          <w:lang w:val="nl-NL" w:eastAsia="ja-JP"/>
        </w:rPr>
        <w:t>P</w:t>
      </w:r>
      <w:r>
        <w:rPr>
          <w:szCs w:val="18"/>
          <w:lang w:val="nl-NL" w:eastAsia="ja-JP"/>
        </w:rPr>
        <w:t>arlement</w:t>
      </w:r>
      <w:r w:rsidRPr="00AE7D20">
        <w:rPr>
          <w:szCs w:val="18"/>
          <w:lang w:val="nl-NL" w:eastAsia="ja-JP"/>
        </w:rPr>
        <w:t xml:space="preserve"> en de </w:t>
      </w:r>
      <w:r>
        <w:rPr>
          <w:szCs w:val="18"/>
          <w:lang w:val="nl-NL" w:eastAsia="ja-JP"/>
        </w:rPr>
        <w:t xml:space="preserve">Europese </w:t>
      </w:r>
      <w:r w:rsidRPr="00AE7D20">
        <w:rPr>
          <w:szCs w:val="18"/>
          <w:lang w:val="nl-NL" w:eastAsia="ja-JP"/>
        </w:rPr>
        <w:t>C</w:t>
      </w:r>
      <w:r>
        <w:rPr>
          <w:szCs w:val="18"/>
          <w:lang w:val="nl-NL" w:eastAsia="ja-JP"/>
        </w:rPr>
        <w:t>ommissie</w:t>
      </w:r>
      <w:r w:rsidRPr="00AE7D20">
        <w:rPr>
          <w:szCs w:val="18"/>
          <w:lang w:val="nl-NL" w:eastAsia="ja-JP"/>
        </w:rPr>
        <w:t xml:space="preserve"> </w:t>
      </w:r>
      <w:r>
        <w:rPr>
          <w:szCs w:val="18"/>
          <w:lang w:val="nl-NL" w:eastAsia="ja-JP"/>
        </w:rPr>
        <w:t xml:space="preserve">is tijdens de ER van 18 en 19 december jl. </w:t>
      </w:r>
      <w:r w:rsidRPr="00AE7D20">
        <w:rPr>
          <w:szCs w:val="18"/>
          <w:lang w:val="nl-NL" w:eastAsia="ja-JP"/>
        </w:rPr>
        <w:t xml:space="preserve">ondertekend door de voorzitters van de drie instellingen. </w:t>
      </w:r>
    </w:p>
    <w:p w:rsidRPr="006A0E7F" w:rsidR="006A0E7F" w:rsidP="0097532A" w:rsidRDefault="006A0E7F" w14:paraId="064EFB48" w14:textId="77777777">
      <w:pPr>
        <w:contextualSpacing/>
        <w:rPr>
          <w:szCs w:val="18"/>
          <w:lang w:val="nl-NL" w:eastAsia="ja-JP"/>
        </w:rPr>
      </w:pPr>
    </w:p>
    <w:p w:rsidRPr="00E72857" w:rsidR="0097532A" w:rsidP="0097532A" w:rsidRDefault="0097532A" w14:paraId="2F36FD21" w14:textId="7E64F4A3">
      <w:pPr>
        <w:spacing w:after="0"/>
        <w:rPr>
          <w:b/>
          <w:szCs w:val="18"/>
          <w:lang w:val="nl-NL"/>
        </w:rPr>
      </w:pPr>
      <w:proofErr w:type="spellStart"/>
      <w:r w:rsidRPr="00E72857">
        <w:rPr>
          <w:b/>
          <w:szCs w:val="18"/>
          <w:lang w:val="nl-NL"/>
        </w:rPr>
        <w:t>One</w:t>
      </w:r>
      <w:proofErr w:type="spellEnd"/>
      <w:r w:rsidRPr="00E72857">
        <w:rPr>
          <w:b/>
          <w:szCs w:val="18"/>
          <w:lang w:val="nl-NL"/>
        </w:rPr>
        <w:t xml:space="preserve"> Europe</w:t>
      </w:r>
      <w:r w:rsidRPr="00E72857" w:rsidR="00967586">
        <w:rPr>
          <w:b/>
          <w:bCs/>
          <w:iCs/>
          <w:szCs w:val="18"/>
          <w:lang w:val="nl-NL"/>
        </w:rPr>
        <w:t xml:space="preserve">, </w:t>
      </w:r>
      <w:proofErr w:type="spellStart"/>
      <w:r w:rsidRPr="00E72857" w:rsidR="00967586">
        <w:rPr>
          <w:b/>
          <w:bCs/>
          <w:iCs/>
          <w:szCs w:val="18"/>
          <w:lang w:val="nl-NL"/>
        </w:rPr>
        <w:t>One</w:t>
      </w:r>
      <w:proofErr w:type="spellEnd"/>
      <w:r w:rsidRPr="00E72857" w:rsidR="00967586">
        <w:rPr>
          <w:b/>
          <w:bCs/>
          <w:iCs/>
          <w:szCs w:val="18"/>
          <w:lang w:val="nl-NL"/>
        </w:rPr>
        <w:t xml:space="preserve"> Market</w:t>
      </w:r>
      <w:r w:rsidRPr="00E72857">
        <w:rPr>
          <w:b/>
          <w:bCs/>
          <w:iCs/>
          <w:szCs w:val="18"/>
          <w:lang w:val="nl-NL"/>
        </w:rPr>
        <w:t xml:space="preserve"> </w:t>
      </w:r>
      <w:proofErr w:type="spellStart"/>
      <w:r w:rsidRPr="00E72857">
        <w:rPr>
          <w:b/>
          <w:szCs w:val="18"/>
          <w:lang w:val="nl-NL"/>
        </w:rPr>
        <w:t>Roadmap</w:t>
      </w:r>
      <w:proofErr w:type="spellEnd"/>
    </w:p>
    <w:p w:rsidRPr="00AE7D20" w:rsidR="0097532A" w:rsidP="0097532A" w:rsidRDefault="00A82B68" w14:paraId="1345E026" w14:textId="52C18547">
      <w:pPr>
        <w:contextualSpacing/>
        <w:rPr>
          <w:szCs w:val="18"/>
          <w:lang w:val="nl-NL" w:eastAsia="ja-JP"/>
        </w:rPr>
      </w:pPr>
      <w:r>
        <w:rPr>
          <w:szCs w:val="18"/>
          <w:lang w:val="nl-NL" w:eastAsia="ja-JP"/>
        </w:rPr>
        <w:t xml:space="preserve">De Raad stond stil bij de voortgang op de </w:t>
      </w:r>
      <w:proofErr w:type="spellStart"/>
      <w:r>
        <w:rPr>
          <w:i/>
          <w:iCs/>
          <w:szCs w:val="18"/>
          <w:lang w:val="nl-NL" w:eastAsia="ja-JP"/>
        </w:rPr>
        <w:t>One</w:t>
      </w:r>
      <w:proofErr w:type="spellEnd"/>
      <w:r>
        <w:rPr>
          <w:i/>
          <w:iCs/>
          <w:szCs w:val="18"/>
          <w:lang w:val="nl-NL" w:eastAsia="ja-JP"/>
        </w:rPr>
        <w:t xml:space="preserve"> Europe, </w:t>
      </w:r>
      <w:proofErr w:type="spellStart"/>
      <w:r>
        <w:rPr>
          <w:i/>
          <w:iCs/>
          <w:szCs w:val="18"/>
          <w:lang w:val="nl-NL" w:eastAsia="ja-JP"/>
        </w:rPr>
        <w:t>One</w:t>
      </w:r>
      <w:proofErr w:type="spellEnd"/>
      <w:r>
        <w:rPr>
          <w:i/>
          <w:iCs/>
          <w:szCs w:val="18"/>
          <w:lang w:val="nl-NL" w:eastAsia="ja-JP"/>
        </w:rPr>
        <w:t xml:space="preserve"> Market </w:t>
      </w:r>
      <w:proofErr w:type="spellStart"/>
      <w:r>
        <w:rPr>
          <w:i/>
          <w:iCs/>
          <w:szCs w:val="18"/>
          <w:lang w:val="nl-NL" w:eastAsia="ja-JP"/>
        </w:rPr>
        <w:t>Roadmap</w:t>
      </w:r>
      <w:proofErr w:type="spellEnd"/>
      <w:r>
        <w:rPr>
          <w:i/>
          <w:iCs/>
          <w:szCs w:val="18"/>
          <w:lang w:val="nl-NL" w:eastAsia="ja-JP"/>
        </w:rPr>
        <w:t xml:space="preserve">, </w:t>
      </w:r>
      <w:r>
        <w:rPr>
          <w:szCs w:val="18"/>
          <w:lang w:val="nl-NL" w:eastAsia="ja-JP"/>
        </w:rPr>
        <w:t xml:space="preserve">welke en marge van de informele ER op 23 en 24 april jl. ondertekend werd door </w:t>
      </w:r>
      <w:r w:rsidRPr="00A82B68">
        <w:rPr>
          <w:szCs w:val="18"/>
          <w:lang w:val="nl-NL" w:eastAsia="ja-JP"/>
        </w:rPr>
        <w:t>de president van Cyprus namens de Raad, de voorzitter van de Europese Commissie en de voorzitter van het EP</w:t>
      </w:r>
      <w:r>
        <w:rPr>
          <w:szCs w:val="18"/>
          <w:lang w:val="nl-NL" w:eastAsia="ja-JP"/>
        </w:rPr>
        <w:t xml:space="preserve">. </w:t>
      </w:r>
    </w:p>
    <w:p w:rsidRPr="007138B0" w:rsidR="0097532A" w:rsidP="0097532A" w:rsidRDefault="0097532A" w14:paraId="20024CB8" w14:textId="77777777">
      <w:pPr>
        <w:spacing w:after="0"/>
        <w:rPr>
          <w:iCs/>
          <w:szCs w:val="18"/>
          <w:lang w:val="nl-NL"/>
        </w:rPr>
      </w:pPr>
    </w:p>
    <w:p w:rsidRPr="006C7686" w:rsidR="0097532A" w:rsidP="0097532A" w:rsidRDefault="0097532A" w14:paraId="6B99AEC1" w14:textId="77777777">
      <w:pPr>
        <w:spacing w:after="0"/>
        <w:rPr>
          <w:b/>
          <w:bCs/>
          <w:iCs/>
          <w:szCs w:val="18"/>
          <w:lang w:val="nl-NL"/>
        </w:rPr>
      </w:pPr>
      <w:r w:rsidRPr="006C7686">
        <w:rPr>
          <w:b/>
          <w:bCs/>
          <w:iCs/>
          <w:szCs w:val="18"/>
          <w:lang w:val="nl-NL"/>
        </w:rPr>
        <w:t>Europees Semester</w:t>
      </w:r>
    </w:p>
    <w:p w:rsidR="0097532A" w:rsidP="0097532A" w:rsidRDefault="007138B0" w14:paraId="06FDCA6E" w14:textId="5B7919A0">
      <w:pPr>
        <w:spacing w:after="0"/>
        <w:rPr>
          <w:szCs w:val="18"/>
          <w:lang w:val="nl-NL" w:eastAsia="ja-JP"/>
        </w:rPr>
      </w:pPr>
      <w:r w:rsidRPr="007138B0">
        <w:rPr>
          <w:szCs w:val="18"/>
          <w:lang w:val="nl-NL" w:eastAsia="ja-JP"/>
        </w:rPr>
        <w:t>De R</w:t>
      </w:r>
      <w:r>
        <w:rPr>
          <w:szCs w:val="18"/>
          <w:lang w:val="nl-NL" w:eastAsia="ja-JP"/>
        </w:rPr>
        <w:t>aad</w:t>
      </w:r>
      <w:r w:rsidRPr="007138B0" w:rsidDel="000B2282">
        <w:rPr>
          <w:szCs w:val="18"/>
          <w:lang w:val="nl-NL" w:eastAsia="ja-JP"/>
        </w:rPr>
        <w:t xml:space="preserve"> </w:t>
      </w:r>
      <w:r w:rsidRPr="007138B0">
        <w:rPr>
          <w:szCs w:val="18"/>
          <w:lang w:val="nl-NL" w:eastAsia="ja-JP"/>
        </w:rPr>
        <w:t xml:space="preserve">keurde de horizontale notitie goed over de door de Europese Commissie voorgestelde </w:t>
      </w:r>
      <w:proofErr w:type="spellStart"/>
      <w:r w:rsidRPr="007138B0">
        <w:rPr>
          <w:szCs w:val="18"/>
          <w:lang w:val="nl-NL" w:eastAsia="ja-JP"/>
        </w:rPr>
        <w:t>land</w:t>
      </w:r>
      <w:r w:rsidR="007F66F7">
        <w:rPr>
          <w:szCs w:val="18"/>
          <w:lang w:val="nl-NL" w:eastAsia="ja-JP"/>
        </w:rPr>
        <w:t>en</w:t>
      </w:r>
      <w:r w:rsidRPr="007138B0">
        <w:rPr>
          <w:szCs w:val="18"/>
          <w:lang w:val="nl-NL" w:eastAsia="ja-JP"/>
        </w:rPr>
        <w:t>specifieke</w:t>
      </w:r>
      <w:proofErr w:type="spellEnd"/>
      <w:r w:rsidRPr="007138B0">
        <w:rPr>
          <w:szCs w:val="18"/>
          <w:lang w:val="nl-NL" w:eastAsia="ja-JP"/>
        </w:rPr>
        <w:t xml:space="preserve"> aanbevelingen. Deze notitie zal worden doorgeleid aan de Europese Raad voor </w:t>
      </w:r>
      <w:r w:rsidRPr="007138B0">
        <w:rPr>
          <w:szCs w:val="18"/>
          <w:lang w:val="nl-NL" w:eastAsia="ja-JP"/>
        </w:rPr>
        <w:lastRenderedPageBreak/>
        <w:t xml:space="preserve">bekrachtiging. De </w:t>
      </w:r>
      <w:proofErr w:type="spellStart"/>
      <w:r w:rsidRPr="007138B0">
        <w:rPr>
          <w:szCs w:val="18"/>
          <w:lang w:val="nl-NL" w:eastAsia="ja-JP"/>
        </w:rPr>
        <w:t>land</w:t>
      </w:r>
      <w:r w:rsidR="007F66F7">
        <w:rPr>
          <w:szCs w:val="18"/>
          <w:lang w:val="nl-NL" w:eastAsia="ja-JP"/>
        </w:rPr>
        <w:t>en</w:t>
      </w:r>
      <w:r w:rsidRPr="007138B0">
        <w:rPr>
          <w:szCs w:val="18"/>
          <w:lang w:val="nl-NL" w:eastAsia="ja-JP"/>
        </w:rPr>
        <w:t>specifieke</w:t>
      </w:r>
      <w:proofErr w:type="spellEnd"/>
      <w:r w:rsidRPr="007138B0">
        <w:rPr>
          <w:szCs w:val="18"/>
          <w:lang w:val="nl-NL" w:eastAsia="ja-JP"/>
        </w:rPr>
        <w:t xml:space="preserve"> aanbevelingen </w:t>
      </w:r>
      <w:r w:rsidR="005D194D">
        <w:rPr>
          <w:szCs w:val="18"/>
          <w:lang w:val="nl-NL" w:eastAsia="ja-JP"/>
        </w:rPr>
        <w:t>zullen naar verwachting uit</w:t>
      </w:r>
      <w:r w:rsidRPr="007138B0">
        <w:rPr>
          <w:szCs w:val="18"/>
          <w:lang w:val="nl-NL" w:eastAsia="ja-JP"/>
        </w:rPr>
        <w:t>eindelijk</w:t>
      </w:r>
      <w:r>
        <w:rPr>
          <w:szCs w:val="18"/>
          <w:lang w:val="nl-NL" w:eastAsia="ja-JP"/>
        </w:rPr>
        <w:t xml:space="preserve"> </w:t>
      </w:r>
      <w:r w:rsidRPr="007138B0">
        <w:rPr>
          <w:szCs w:val="18"/>
          <w:lang w:val="nl-NL" w:eastAsia="ja-JP"/>
        </w:rPr>
        <w:t xml:space="preserve">tijdens </w:t>
      </w:r>
      <w:proofErr w:type="spellStart"/>
      <w:r w:rsidRPr="007138B0">
        <w:rPr>
          <w:szCs w:val="18"/>
          <w:lang w:val="nl-NL" w:eastAsia="ja-JP"/>
        </w:rPr>
        <w:t>Ecofinraad</w:t>
      </w:r>
      <w:proofErr w:type="spellEnd"/>
      <w:r w:rsidRPr="007138B0">
        <w:rPr>
          <w:szCs w:val="18"/>
          <w:lang w:val="nl-NL" w:eastAsia="ja-JP"/>
        </w:rPr>
        <w:t xml:space="preserve"> van 10 juli worden aangenomen. Daarmee wordt de semestercyclus afgerond.</w:t>
      </w:r>
    </w:p>
    <w:p w:rsidRPr="006C7686" w:rsidR="003E02E1" w:rsidP="0097532A" w:rsidRDefault="003E02E1" w14:paraId="40650B34" w14:textId="77777777">
      <w:pPr>
        <w:spacing w:after="0"/>
        <w:rPr>
          <w:iCs/>
          <w:szCs w:val="18"/>
          <w:lang w:val="nl-NL"/>
        </w:rPr>
      </w:pPr>
    </w:p>
    <w:p w:rsidRPr="0097532A" w:rsidR="0097532A" w:rsidP="0097532A" w:rsidRDefault="0097532A" w14:paraId="01D2252B" w14:textId="77777777">
      <w:pPr>
        <w:spacing w:after="0"/>
        <w:rPr>
          <w:b/>
          <w:bCs/>
          <w:iCs/>
          <w:szCs w:val="18"/>
          <w:lang w:val="nl-NL"/>
        </w:rPr>
      </w:pPr>
      <w:r w:rsidRPr="0097532A">
        <w:rPr>
          <w:b/>
          <w:bCs/>
          <w:iCs/>
          <w:szCs w:val="18"/>
          <w:lang w:val="nl-NL"/>
        </w:rPr>
        <w:t>Wetgevend programma 18 maanden</w:t>
      </w:r>
    </w:p>
    <w:p w:rsidR="0097532A" w:rsidP="0097532A" w:rsidRDefault="00E87E1A" w14:paraId="50C8FDC6" w14:textId="1D518408">
      <w:pPr>
        <w:contextualSpacing/>
        <w:rPr>
          <w:szCs w:val="18"/>
          <w:lang w:val="nl-NL" w:eastAsia="ja-JP"/>
        </w:rPr>
      </w:pPr>
      <w:r>
        <w:rPr>
          <w:szCs w:val="18"/>
          <w:lang w:val="nl-NL" w:eastAsia="ja-JP"/>
        </w:rPr>
        <w:t>Het a</w:t>
      </w:r>
      <w:r w:rsidRPr="00E87E1A">
        <w:rPr>
          <w:szCs w:val="18"/>
          <w:lang w:val="nl-NL" w:eastAsia="ja-JP"/>
        </w:rPr>
        <w:t>ankomend trio</w:t>
      </w:r>
      <w:r>
        <w:rPr>
          <w:szCs w:val="18"/>
          <w:lang w:val="nl-NL" w:eastAsia="ja-JP"/>
        </w:rPr>
        <w:t>-</w:t>
      </w:r>
      <w:r w:rsidRPr="00E87E1A">
        <w:rPr>
          <w:szCs w:val="18"/>
          <w:lang w:val="nl-NL" w:eastAsia="ja-JP"/>
        </w:rPr>
        <w:t>voorzitterschap</w:t>
      </w:r>
      <w:r>
        <w:rPr>
          <w:szCs w:val="18"/>
          <w:lang w:val="nl-NL" w:eastAsia="ja-JP"/>
        </w:rPr>
        <w:t xml:space="preserve">, bestaande uit Ierland, Litouwen en Griekenland, </w:t>
      </w:r>
      <w:r w:rsidRPr="00E87E1A">
        <w:rPr>
          <w:szCs w:val="18"/>
          <w:lang w:val="nl-NL" w:eastAsia="ja-JP"/>
        </w:rPr>
        <w:t>presenteerde</w:t>
      </w:r>
      <w:r>
        <w:rPr>
          <w:szCs w:val="18"/>
          <w:lang w:val="nl-NL" w:eastAsia="ja-JP"/>
        </w:rPr>
        <w:t xml:space="preserve"> </w:t>
      </w:r>
      <w:r w:rsidRPr="00E87E1A">
        <w:rPr>
          <w:szCs w:val="18"/>
          <w:lang w:val="nl-NL" w:eastAsia="ja-JP"/>
        </w:rPr>
        <w:t xml:space="preserve">hun </w:t>
      </w:r>
      <w:r w:rsidR="002B1C98">
        <w:rPr>
          <w:szCs w:val="18"/>
          <w:lang w:val="nl-NL" w:eastAsia="ja-JP"/>
        </w:rPr>
        <w:t>gezamenlijke</w:t>
      </w:r>
      <w:r w:rsidRPr="00E87E1A">
        <w:rPr>
          <w:szCs w:val="18"/>
          <w:lang w:val="nl-NL" w:eastAsia="ja-JP"/>
        </w:rPr>
        <w:t xml:space="preserve"> programma. </w:t>
      </w:r>
      <w:r w:rsidR="006A0E7F">
        <w:rPr>
          <w:szCs w:val="18"/>
          <w:lang w:val="nl-NL" w:eastAsia="ja-JP"/>
        </w:rPr>
        <w:t xml:space="preserve">Dit </w:t>
      </w:r>
      <w:r w:rsidRPr="00E87E1A">
        <w:rPr>
          <w:szCs w:val="18"/>
          <w:lang w:val="nl-NL" w:eastAsia="ja-JP"/>
        </w:rPr>
        <w:t xml:space="preserve">programma is </w:t>
      </w:r>
      <w:r>
        <w:rPr>
          <w:szCs w:val="18"/>
          <w:lang w:val="nl-NL" w:eastAsia="ja-JP"/>
        </w:rPr>
        <w:t xml:space="preserve">gestoeld </w:t>
      </w:r>
      <w:r w:rsidRPr="00E87E1A">
        <w:rPr>
          <w:szCs w:val="18"/>
          <w:lang w:val="nl-NL" w:eastAsia="ja-JP"/>
        </w:rPr>
        <w:t xml:space="preserve">op drie pijlers: </w:t>
      </w:r>
      <w:r>
        <w:rPr>
          <w:szCs w:val="18"/>
          <w:lang w:val="nl-NL" w:eastAsia="ja-JP"/>
        </w:rPr>
        <w:t xml:space="preserve">1) </w:t>
      </w:r>
      <w:r w:rsidRPr="00E87E1A">
        <w:rPr>
          <w:szCs w:val="18"/>
          <w:lang w:val="nl-NL" w:eastAsia="ja-JP"/>
        </w:rPr>
        <w:t>Vrij en democratisch Europa</w:t>
      </w:r>
      <w:r>
        <w:rPr>
          <w:szCs w:val="18"/>
          <w:lang w:val="nl-NL" w:eastAsia="ja-JP"/>
        </w:rPr>
        <w:t xml:space="preserve">; </w:t>
      </w:r>
      <w:r w:rsidRPr="00E87E1A">
        <w:rPr>
          <w:szCs w:val="18"/>
          <w:lang w:val="nl-NL" w:eastAsia="ja-JP"/>
        </w:rPr>
        <w:t>2</w:t>
      </w:r>
      <w:r>
        <w:rPr>
          <w:szCs w:val="18"/>
          <w:lang w:val="nl-NL" w:eastAsia="ja-JP"/>
        </w:rPr>
        <w:t>)</w:t>
      </w:r>
      <w:r w:rsidRPr="00E87E1A">
        <w:rPr>
          <w:szCs w:val="18"/>
          <w:lang w:val="nl-NL" w:eastAsia="ja-JP"/>
        </w:rPr>
        <w:t xml:space="preserve"> </w:t>
      </w:r>
      <w:r w:rsidR="008F14C2">
        <w:rPr>
          <w:szCs w:val="18"/>
          <w:lang w:val="nl-NL" w:eastAsia="ja-JP"/>
        </w:rPr>
        <w:t>s</w:t>
      </w:r>
      <w:r w:rsidRPr="00E87E1A">
        <w:rPr>
          <w:szCs w:val="18"/>
          <w:lang w:val="nl-NL" w:eastAsia="ja-JP"/>
        </w:rPr>
        <w:t>terk en veilig Europa</w:t>
      </w:r>
      <w:r>
        <w:rPr>
          <w:szCs w:val="18"/>
          <w:lang w:val="nl-NL" w:eastAsia="ja-JP"/>
        </w:rPr>
        <w:t>;</w:t>
      </w:r>
      <w:r w:rsidRPr="00E87E1A">
        <w:rPr>
          <w:szCs w:val="18"/>
          <w:lang w:val="nl-NL" w:eastAsia="ja-JP"/>
        </w:rPr>
        <w:t xml:space="preserve"> </w:t>
      </w:r>
      <w:r>
        <w:rPr>
          <w:szCs w:val="18"/>
          <w:lang w:val="nl-NL" w:eastAsia="ja-JP"/>
        </w:rPr>
        <w:t xml:space="preserve">en </w:t>
      </w:r>
      <w:r w:rsidRPr="00E87E1A">
        <w:rPr>
          <w:szCs w:val="18"/>
          <w:lang w:val="nl-NL" w:eastAsia="ja-JP"/>
        </w:rPr>
        <w:t>3</w:t>
      </w:r>
      <w:r w:rsidR="002B1C98">
        <w:rPr>
          <w:szCs w:val="18"/>
          <w:lang w:val="nl-NL" w:eastAsia="ja-JP"/>
        </w:rPr>
        <w:t>) een</w:t>
      </w:r>
      <w:r w:rsidRPr="00E87E1A">
        <w:rPr>
          <w:szCs w:val="18"/>
          <w:lang w:val="nl-NL" w:eastAsia="ja-JP"/>
        </w:rPr>
        <w:t xml:space="preserve"> </w:t>
      </w:r>
      <w:r w:rsidR="008F14C2">
        <w:rPr>
          <w:szCs w:val="18"/>
          <w:lang w:val="nl-NL" w:eastAsia="ja-JP"/>
        </w:rPr>
        <w:t>w</w:t>
      </w:r>
      <w:r w:rsidRPr="00E87E1A">
        <w:rPr>
          <w:szCs w:val="18"/>
          <w:lang w:val="nl-NL" w:eastAsia="ja-JP"/>
        </w:rPr>
        <w:t xml:space="preserve">elvarende en concurrerende Unie. </w:t>
      </w:r>
      <w:r w:rsidRPr="00AE7D20" w:rsidR="00AE7D20">
        <w:rPr>
          <w:szCs w:val="18"/>
          <w:lang w:val="nl-NL" w:eastAsia="ja-JP"/>
        </w:rPr>
        <w:t xml:space="preserve">In een tijd van geopolitieke instabiliteit moet de EU slagvaardig, welvarend en veilig blijven. Nederland ziet daarbij prioriteiten zoals het versterken van de concurrentiekracht; een modern, betaalbaar en eerlijk MFK; investeringen in defensie en veiligheid; het verminderen van migratiedruk en stimulatie van terugkeer. </w:t>
      </w:r>
    </w:p>
    <w:p w:rsidRPr="0097532A" w:rsidR="0097532A" w:rsidP="0097532A" w:rsidRDefault="0097532A" w14:paraId="79691EA1" w14:textId="77777777">
      <w:pPr>
        <w:spacing w:after="0"/>
        <w:rPr>
          <w:iCs/>
          <w:szCs w:val="18"/>
          <w:lang w:val="nl-NL"/>
        </w:rPr>
      </w:pPr>
    </w:p>
    <w:p w:rsidRPr="0097532A" w:rsidR="0097532A" w:rsidP="0097532A" w:rsidRDefault="0097532A" w14:paraId="75E88A41" w14:textId="4B5E6103">
      <w:pPr>
        <w:spacing w:after="0"/>
        <w:rPr>
          <w:b/>
          <w:bCs/>
          <w:iCs/>
          <w:szCs w:val="18"/>
          <w:lang w:val="nl-NL"/>
        </w:rPr>
      </w:pPr>
      <w:r w:rsidRPr="0097532A">
        <w:rPr>
          <w:b/>
          <w:bCs/>
          <w:iCs/>
          <w:szCs w:val="18"/>
          <w:lang w:val="nl-NL"/>
        </w:rPr>
        <w:t>Art. 7</w:t>
      </w:r>
      <w:r w:rsidR="00C6726D">
        <w:rPr>
          <w:b/>
          <w:bCs/>
          <w:iCs/>
          <w:szCs w:val="18"/>
          <w:lang w:val="nl-NL"/>
        </w:rPr>
        <w:t>-</w:t>
      </w:r>
      <w:r w:rsidRPr="0097532A">
        <w:rPr>
          <w:b/>
          <w:bCs/>
          <w:iCs/>
          <w:szCs w:val="18"/>
          <w:lang w:val="nl-NL"/>
        </w:rPr>
        <w:t>procedure Hongarije</w:t>
      </w:r>
    </w:p>
    <w:p w:rsidRPr="00773CCD" w:rsidR="00773CCD" w:rsidP="00773CCD" w:rsidRDefault="00773CCD" w14:paraId="38A77B43" w14:textId="7147DE02">
      <w:pPr>
        <w:spacing w:after="0"/>
        <w:rPr>
          <w:szCs w:val="18"/>
          <w:lang w:val="nl-NL" w:eastAsia="ja-JP"/>
        </w:rPr>
      </w:pPr>
      <w:r w:rsidRPr="00773CCD">
        <w:rPr>
          <w:szCs w:val="18"/>
          <w:lang w:val="nl-NL" w:eastAsia="ja-JP"/>
        </w:rPr>
        <w:t>Tijdens de Raad werd de stand van zaken in de artikel 7-procedure besproken</w:t>
      </w:r>
      <w:r w:rsidR="00A87BBD">
        <w:rPr>
          <w:szCs w:val="18"/>
          <w:lang w:val="nl-NL" w:eastAsia="ja-JP"/>
        </w:rPr>
        <w:t xml:space="preserve"> die in 2018 </w:t>
      </w:r>
      <w:r w:rsidRPr="00773CCD" w:rsidR="00A87BBD">
        <w:rPr>
          <w:szCs w:val="18"/>
          <w:lang w:val="nl-NL" w:eastAsia="ja-JP"/>
        </w:rPr>
        <w:t>tegen Hongarije</w:t>
      </w:r>
      <w:r w:rsidR="00A87BBD">
        <w:rPr>
          <w:szCs w:val="18"/>
          <w:lang w:val="nl-NL" w:eastAsia="ja-JP"/>
        </w:rPr>
        <w:t xml:space="preserve"> is gestart</w:t>
      </w:r>
      <w:r w:rsidRPr="00773CCD">
        <w:rPr>
          <w:szCs w:val="18"/>
          <w:lang w:val="nl-NL" w:eastAsia="ja-JP"/>
        </w:rPr>
        <w:t>. De artikel 7-procedure tegen Hongarije is gericht op de aanhoudende zorgen over onder meer de onafhankelijkheid van de rechterlijke macht, corruptie en belangenverstrengeling, ruimte voor het maatschappelijk middenveld, gelijke rechten voor minderheden, academische vrijheid en mediavrijheid, privacy en gegevensbescherming.</w:t>
      </w:r>
    </w:p>
    <w:p w:rsidRPr="00773CCD" w:rsidR="00773CCD" w:rsidP="00773CCD" w:rsidRDefault="00773CCD" w14:paraId="0C307CC7" w14:textId="77777777">
      <w:pPr>
        <w:spacing w:after="0"/>
        <w:rPr>
          <w:szCs w:val="18"/>
          <w:lang w:val="nl-NL" w:eastAsia="ja-JP"/>
        </w:rPr>
      </w:pPr>
      <w:r w:rsidRPr="00773CCD">
        <w:rPr>
          <w:szCs w:val="18"/>
          <w:lang w:val="nl-NL" w:eastAsia="ja-JP"/>
        </w:rPr>
        <w:t> </w:t>
      </w:r>
    </w:p>
    <w:p w:rsidRPr="00773CCD" w:rsidR="00773CCD" w:rsidP="00773CCD" w:rsidRDefault="00773CCD" w14:paraId="3B2FA40D" w14:textId="66AD81C1">
      <w:pPr>
        <w:spacing w:after="0"/>
        <w:rPr>
          <w:szCs w:val="18"/>
          <w:lang w:val="nl-NL" w:eastAsia="ja-JP"/>
        </w:rPr>
      </w:pPr>
      <w:r w:rsidRPr="00773CCD">
        <w:rPr>
          <w:szCs w:val="18"/>
          <w:lang w:val="nl-NL" w:eastAsia="ja-JP"/>
        </w:rPr>
        <w:t xml:space="preserve">Hongarije lichtte bij monde van staatssecretaris </w:t>
      </w:r>
      <w:proofErr w:type="spellStart"/>
      <w:r w:rsidRPr="00773CCD">
        <w:rPr>
          <w:szCs w:val="18"/>
          <w:lang w:val="nl-NL" w:eastAsia="ja-JP"/>
        </w:rPr>
        <w:t>Bíró-Nagy</w:t>
      </w:r>
      <w:proofErr w:type="spellEnd"/>
      <w:r w:rsidRPr="00773CCD">
        <w:rPr>
          <w:szCs w:val="18"/>
          <w:lang w:val="nl-NL" w:eastAsia="ja-JP"/>
        </w:rPr>
        <w:t xml:space="preserve"> de maatregelen uit het </w:t>
      </w:r>
      <w:r w:rsidR="004E66E0">
        <w:rPr>
          <w:szCs w:val="18"/>
          <w:lang w:val="nl-NL" w:eastAsia="ja-JP"/>
        </w:rPr>
        <w:t>wetgevings</w:t>
      </w:r>
      <w:r w:rsidRPr="00773CCD">
        <w:rPr>
          <w:szCs w:val="18"/>
          <w:lang w:val="nl-NL" w:eastAsia="ja-JP"/>
        </w:rPr>
        <w:t>pakket</w:t>
      </w:r>
      <w:r w:rsidR="00A87BBD">
        <w:rPr>
          <w:szCs w:val="18"/>
          <w:lang w:val="nl-NL" w:eastAsia="ja-JP"/>
        </w:rPr>
        <w:t xml:space="preserve"> zoals </w:t>
      </w:r>
      <w:r w:rsidR="0056235F">
        <w:rPr>
          <w:szCs w:val="18"/>
          <w:lang w:val="nl-NL" w:eastAsia="ja-JP"/>
        </w:rPr>
        <w:t>gepresenteerd</w:t>
      </w:r>
      <w:r w:rsidR="007D2689">
        <w:rPr>
          <w:szCs w:val="18"/>
          <w:lang w:val="nl-NL" w:eastAsia="ja-JP"/>
        </w:rPr>
        <w:t xml:space="preserve"> door de Hongaarse regering</w:t>
      </w:r>
      <w:r w:rsidRPr="0056235F" w:rsidR="0056235F">
        <w:rPr>
          <w:szCs w:val="18"/>
          <w:lang w:val="nl-NL" w:eastAsia="ja-JP"/>
        </w:rPr>
        <w:t xml:space="preserve"> </w:t>
      </w:r>
      <w:r w:rsidR="0056235F">
        <w:rPr>
          <w:szCs w:val="18"/>
          <w:lang w:val="nl-NL" w:eastAsia="ja-JP"/>
        </w:rPr>
        <w:t>op</w:t>
      </w:r>
      <w:r w:rsidRPr="00773CCD" w:rsidR="0056235F">
        <w:rPr>
          <w:szCs w:val="18"/>
          <w:lang w:val="nl-NL" w:eastAsia="ja-JP"/>
        </w:rPr>
        <w:t xml:space="preserve"> 9 juni jl. toe</w:t>
      </w:r>
      <w:r w:rsidRPr="00773CCD">
        <w:rPr>
          <w:szCs w:val="18"/>
          <w:lang w:val="nl-NL" w:eastAsia="ja-JP"/>
        </w:rPr>
        <w:t xml:space="preserve">. Met het pakket aan maatregelen wil Hongarije voldoen aan de met de Commissie gemaakte afspraken </w:t>
      </w:r>
      <w:r w:rsidRPr="002E3B18">
        <w:rPr>
          <w:szCs w:val="18"/>
          <w:lang w:val="nl-NL" w:eastAsia="ja-JP"/>
        </w:rPr>
        <w:t xml:space="preserve">over </w:t>
      </w:r>
      <w:r w:rsidRPr="00911489">
        <w:rPr>
          <w:szCs w:val="18"/>
          <w:lang w:val="nl-NL" w:eastAsia="ja-JP"/>
        </w:rPr>
        <w:t>d</w:t>
      </w:r>
      <w:r w:rsidRPr="00773CCD">
        <w:rPr>
          <w:szCs w:val="18"/>
          <w:lang w:val="nl-NL" w:eastAsia="ja-JP"/>
        </w:rPr>
        <w:t xml:space="preserve">e voorwaarden voor Europese financiering. Hongarije erkende dat </w:t>
      </w:r>
      <w:r w:rsidR="00A87BBD">
        <w:rPr>
          <w:szCs w:val="18"/>
          <w:lang w:val="nl-NL" w:eastAsia="ja-JP"/>
        </w:rPr>
        <w:t xml:space="preserve">nog </w:t>
      </w:r>
      <w:r w:rsidRPr="00773CCD">
        <w:rPr>
          <w:szCs w:val="18"/>
          <w:lang w:val="nl-NL" w:eastAsia="ja-JP"/>
        </w:rPr>
        <w:t>meer nodig is om te voldoen aan de zorgen</w:t>
      </w:r>
      <w:r w:rsidR="00885580">
        <w:rPr>
          <w:szCs w:val="18"/>
          <w:lang w:val="nl-NL" w:eastAsia="ja-JP"/>
        </w:rPr>
        <w:t xml:space="preserve"> in de artikel 7</w:t>
      </w:r>
      <w:r w:rsidR="00EB6E99">
        <w:rPr>
          <w:szCs w:val="18"/>
          <w:lang w:val="nl-NL" w:eastAsia="ja-JP"/>
        </w:rPr>
        <w:t>-</w:t>
      </w:r>
      <w:r w:rsidR="00885580">
        <w:rPr>
          <w:szCs w:val="18"/>
          <w:lang w:val="nl-NL" w:eastAsia="ja-JP"/>
        </w:rPr>
        <w:t>procedure</w:t>
      </w:r>
      <w:r w:rsidRPr="00773CCD" w:rsidDel="00A87BBD">
        <w:rPr>
          <w:szCs w:val="18"/>
          <w:lang w:val="nl-NL" w:eastAsia="ja-JP"/>
        </w:rPr>
        <w:t xml:space="preserve"> </w:t>
      </w:r>
      <w:r w:rsidR="00A87BBD">
        <w:rPr>
          <w:szCs w:val="18"/>
          <w:lang w:val="nl-NL" w:eastAsia="ja-JP"/>
        </w:rPr>
        <w:t>en</w:t>
      </w:r>
      <w:r w:rsidDel="00A87BBD">
        <w:rPr>
          <w:szCs w:val="18"/>
          <w:lang w:val="nl-NL" w:eastAsia="ja-JP"/>
        </w:rPr>
        <w:t xml:space="preserve"> </w:t>
      </w:r>
      <w:r w:rsidRPr="00BE03BE">
        <w:rPr>
          <w:szCs w:val="18"/>
          <w:lang w:val="nl-NL" w:eastAsia="ja-JP"/>
        </w:rPr>
        <w:t xml:space="preserve">gaf aan </w:t>
      </w:r>
      <w:r w:rsidDel="00885580" w:rsidR="00A87BBD">
        <w:rPr>
          <w:szCs w:val="18"/>
          <w:lang w:val="nl-NL" w:eastAsia="ja-JP"/>
        </w:rPr>
        <w:t>nu</w:t>
      </w:r>
      <w:r w:rsidR="007D2689">
        <w:rPr>
          <w:szCs w:val="18"/>
          <w:lang w:val="nl-NL" w:eastAsia="ja-JP"/>
        </w:rPr>
        <w:t xml:space="preserve"> </w:t>
      </w:r>
      <w:r w:rsidRPr="00BE03BE">
        <w:rPr>
          <w:szCs w:val="18"/>
          <w:lang w:val="nl-NL" w:eastAsia="ja-JP"/>
        </w:rPr>
        <w:t xml:space="preserve">prioriteit te geven aan herstel van mediavrijheid en het maatschappelijk middenveld. </w:t>
      </w:r>
    </w:p>
    <w:p w:rsidRPr="00773CCD" w:rsidR="00773CCD" w:rsidP="00773CCD" w:rsidRDefault="00773CCD" w14:paraId="2DB564AF" w14:textId="77777777">
      <w:pPr>
        <w:spacing w:after="0"/>
        <w:rPr>
          <w:szCs w:val="18"/>
          <w:lang w:val="nl-NL" w:eastAsia="ja-JP"/>
        </w:rPr>
      </w:pPr>
      <w:r w:rsidRPr="00773CCD">
        <w:rPr>
          <w:szCs w:val="18"/>
          <w:lang w:val="nl-NL" w:eastAsia="ja-JP"/>
        </w:rPr>
        <w:t> </w:t>
      </w:r>
    </w:p>
    <w:p w:rsidRPr="00773CCD" w:rsidR="00773CCD" w:rsidP="00773CCD" w:rsidRDefault="00773CCD" w14:paraId="22E45EE0" w14:textId="434CBD54">
      <w:pPr>
        <w:spacing w:after="0"/>
        <w:rPr>
          <w:szCs w:val="18"/>
          <w:lang w:val="nl-NL" w:eastAsia="ja-JP"/>
        </w:rPr>
      </w:pPr>
      <w:r w:rsidRPr="00773CCD">
        <w:rPr>
          <w:szCs w:val="18"/>
          <w:lang w:val="nl-NL" w:eastAsia="ja-JP"/>
        </w:rPr>
        <w:t>Conform de motie-Van Lanschot</w:t>
      </w:r>
      <w:r w:rsidR="00003302">
        <w:rPr>
          <w:rStyle w:val="FootnoteReference"/>
          <w:szCs w:val="18"/>
          <w:lang w:val="nl-NL" w:eastAsia="ja-JP"/>
        </w:rPr>
        <w:footnoteReference w:id="2"/>
      </w:r>
      <w:r w:rsidRPr="00773CCD">
        <w:rPr>
          <w:szCs w:val="18"/>
          <w:lang w:val="nl-NL" w:eastAsia="ja-JP"/>
        </w:rPr>
        <w:t xml:space="preserve"> en de motie Krul/Dassen</w:t>
      </w:r>
      <w:r w:rsidR="00003302">
        <w:rPr>
          <w:rStyle w:val="FootnoteReference"/>
          <w:szCs w:val="18"/>
          <w:lang w:val="nl-NL" w:eastAsia="ja-JP"/>
        </w:rPr>
        <w:footnoteReference w:id="3"/>
      </w:r>
      <w:r w:rsidRPr="00773CCD">
        <w:rPr>
          <w:szCs w:val="18"/>
          <w:lang w:val="nl-NL" w:eastAsia="ja-JP"/>
        </w:rPr>
        <w:t xml:space="preserve"> heeft Nederland middels een Benelux interventie steun uitgesproken over de concrete stappen en inzet van Hongarije om te voldoen aan de voorwaarden voor Europese financiering, het belang benadrukt van verdere</w:t>
      </w:r>
      <w:r w:rsidR="0067097B">
        <w:rPr>
          <w:szCs w:val="18"/>
          <w:lang w:val="nl-NL" w:eastAsia="ja-JP"/>
        </w:rPr>
        <w:t xml:space="preserve"> duurzame</w:t>
      </w:r>
      <w:r w:rsidRPr="00773CCD">
        <w:rPr>
          <w:szCs w:val="18"/>
          <w:lang w:val="nl-NL" w:eastAsia="ja-JP"/>
        </w:rPr>
        <w:t xml:space="preserve"> hervormingen om alle zorgen in het kader van de artikel 7-procedure weg te nemen, en vertrouwen uitgesproken dat Hongarije deze hervormingen zal realiseren. </w:t>
      </w:r>
      <w:r w:rsidRPr="00003302">
        <w:rPr>
          <w:szCs w:val="18"/>
          <w:lang w:val="nl-NL" w:eastAsia="ja-JP"/>
        </w:rPr>
        <w:t>Overige interventies hadden een vergelijkbare toon.</w:t>
      </w:r>
      <w:r w:rsidRPr="00773CCD">
        <w:rPr>
          <w:szCs w:val="18"/>
          <w:lang w:val="nl-NL" w:eastAsia="ja-JP"/>
        </w:rPr>
        <w:t xml:space="preserve"> </w:t>
      </w:r>
    </w:p>
    <w:p w:rsidR="0097532A" w:rsidP="0097532A" w:rsidRDefault="0097532A" w14:paraId="1E260901" w14:textId="77777777">
      <w:pPr>
        <w:spacing w:after="0"/>
        <w:rPr>
          <w:szCs w:val="18"/>
          <w:lang w:val="nl-NL"/>
        </w:rPr>
      </w:pPr>
    </w:p>
    <w:p w:rsidRPr="00046A01" w:rsidR="00056CC4" w:rsidP="00056CC4" w:rsidRDefault="00056CC4" w14:paraId="172C69C3" w14:textId="34B37155">
      <w:pPr>
        <w:spacing w:after="0"/>
        <w:rPr>
          <w:szCs w:val="18"/>
          <w:lang w:val="nl-NL"/>
        </w:rPr>
      </w:pPr>
    </w:p>
    <w:sectPr w:rsidRPr="00046A01" w:rsidR="00056C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3163" w14:textId="77777777" w:rsidR="005F4E43" w:rsidRDefault="005F4E43" w:rsidP="00823D7C">
      <w:pPr>
        <w:spacing w:after="0"/>
      </w:pPr>
      <w:r>
        <w:separator/>
      </w:r>
    </w:p>
  </w:endnote>
  <w:endnote w:type="continuationSeparator" w:id="0">
    <w:p w14:paraId="1BCDF690" w14:textId="77777777" w:rsidR="005F4E43" w:rsidRDefault="005F4E43"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F7E4" w14:textId="77777777" w:rsidR="005F4E43" w:rsidRDefault="005F4E43" w:rsidP="00823D7C">
      <w:pPr>
        <w:spacing w:after="0"/>
      </w:pPr>
      <w:r>
        <w:separator/>
      </w:r>
    </w:p>
  </w:footnote>
  <w:footnote w:type="continuationSeparator" w:id="0">
    <w:p w14:paraId="08E397C1" w14:textId="77777777" w:rsidR="005F4E43" w:rsidRDefault="005F4E43" w:rsidP="00823D7C">
      <w:pPr>
        <w:spacing w:after="0"/>
      </w:pPr>
      <w:r>
        <w:continuationSeparator/>
      </w:r>
    </w:p>
  </w:footnote>
  <w:footnote w:id="1">
    <w:p w14:paraId="4A936514" w14:textId="57280816" w:rsidR="000E09A1" w:rsidRPr="0078341D" w:rsidRDefault="000E09A1" w:rsidP="0078341D">
      <w:pPr>
        <w:pStyle w:val="FootnoteText"/>
        <w:rPr>
          <w:sz w:val="16"/>
          <w:szCs w:val="16"/>
          <w:lang w:val="nl-NL"/>
        </w:rPr>
      </w:pPr>
      <w:r w:rsidRPr="0078341D">
        <w:rPr>
          <w:rStyle w:val="FootnoteReference"/>
          <w:sz w:val="16"/>
          <w:szCs w:val="16"/>
        </w:rPr>
        <w:footnoteRef/>
      </w:r>
      <w:r w:rsidR="00ED20A4" w:rsidRPr="0078341D">
        <w:rPr>
          <w:sz w:val="16"/>
          <w:szCs w:val="16"/>
          <w:lang w:val="nl-NL"/>
        </w:rPr>
        <w:t xml:space="preserve"> Kamerstuk</w:t>
      </w:r>
      <w:r w:rsidR="0078341D">
        <w:rPr>
          <w:sz w:val="16"/>
          <w:szCs w:val="16"/>
          <w:lang w:val="nl-NL"/>
        </w:rPr>
        <w:t xml:space="preserve"> </w:t>
      </w:r>
      <w:r w:rsidR="0078341D" w:rsidRPr="0078341D">
        <w:rPr>
          <w:sz w:val="16"/>
          <w:szCs w:val="16"/>
          <w:lang w:val="nl-NL"/>
        </w:rPr>
        <w:t>21</w:t>
      </w:r>
      <w:r w:rsidR="0078341D">
        <w:rPr>
          <w:sz w:val="16"/>
          <w:szCs w:val="16"/>
          <w:lang w:val="nl-NL"/>
        </w:rPr>
        <w:t xml:space="preserve"> </w:t>
      </w:r>
      <w:r w:rsidR="0078341D" w:rsidRPr="0078341D">
        <w:rPr>
          <w:sz w:val="16"/>
          <w:szCs w:val="16"/>
          <w:lang w:val="nl-NL"/>
        </w:rPr>
        <w:t>501-20</w:t>
      </w:r>
      <w:r w:rsidR="00E47324">
        <w:rPr>
          <w:sz w:val="16"/>
          <w:szCs w:val="16"/>
          <w:lang w:val="nl-NL"/>
        </w:rPr>
        <w:t>,</w:t>
      </w:r>
      <w:r w:rsidR="0078341D">
        <w:rPr>
          <w:sz w:val="16"/>
          <w:szCs w:val="16"/>
          <w:lang w:val="nl-NL"/>
        </w:rPr>
        <w:t xml:space="preserve"> nr. </w:t>
      </w:r>
      <w:r w:rsidR="0078341D" w:rsidRPr="0078341D">
        <w:rPr>
          <w:sz w:val="16"/>
          <w:szCs w:val="16"/>
          <w:lang w:val="nl-NL"/>
        </w:rPr>
        <w:t>2404</w:t>
      </w:r>
    </w:p>
  </w:footnote>
  <w:footnote w:id="2">
    <w:p w14:paraId="1FE01D8C" w14:textId="65259F7B" w:rsidR="00003302" w:rsidRPr="00003302" w:rsidRDefault="00003302">
      <w:pPr>
        <w:pStyle w:val="FootnoteText"/>
        <w:rPr>
          <w:sz w:val="16"/>
          <w:szCs w:val="16"/>
          <w:lang w:val="nl-NL"/>
        </w:rPr>
      </w:pPr>
      <w:r w:rsidRPr="00E85BE8">
        <w:rPr>
          <w:rStyle w:val="FootnoteReference"/>
          <w:sz w:val="16"/>
          <w:szCs w:val="16"/>
        </w:rPr>
        <w:footnoteRef/>
      </w:r>
      <w:r w:rsidRPr="00A37CA6">
        <w:rPr>
          <w:sz w:val="16"/>
          <w:szCs w:val="16"/>
          <w:lang w:val="nl-NL"/>
        </w:rPr>
        <w:t xml:space="preserve"> Kamerstuk 21 501-02, nr. 3383</w:t>
      </w:r>
    </w:p>
  </w:footnote>
  <w:footnote w:id="3">
    <w:p w14:paraId="6A3E32BA" w14:textId="11D5EE6A" w:rsidR="00003302" w:rsidRPr="00215FDE" w:rsidRDefault="00003302">
      <w:pPr>
        <w:pStyle w:val="FootnoteText"/>
        <w:rPr>
          <w:lang w:val="nl-NL"/>
        </w:rPr>
      </w:pPr>
      <w:r w:rsidRPr="00003302">
        <w:rPr>
          <w:rStyle w:val="FootnoteReference"/>
          <w:sz w:val="16"/>
          <w:szCs w:val="16"/>
        </w:rPr>
        <w:footnoteRef/>
      </w:r>
      <w:r w:rsidRPr="00A37CA6">
        <w:rPr>
          <w:sz w:val="16"/>
          <w:szCs w:val="16"/>
          <w:lang w:val="nl-NL"/>
        </w:rPr>
        <w:t xml:space="preserve"> Kamerstuk 36</w:t>
      </w:r>
      <w:r w:rsidR="00E47324">
        <w:rPr>
          <w:sz w:val="16"/>
          <w:szCs w:val="16"/>
          <w:lang w:val="nl-NL"/>
        </w:rPr>
        <w:t xml:space="preserve"> </w:t>
      </w:r>
      <w:r w:rsidRPr="00A37CA6">
        <w:rPr>
          <w:sz w:val="16"/>
          <w:szCs w:val="16"/>
          <w:lang w:val="nl-NL"/>
        </w:rPr>
        <w:t>866,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AE4"/>
    <w:multiLevelType w:val="multilevel"/>
    <w:tmpl w:val="AE3A9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47343"/>
    <w:multiLevelType w:val="hybridMultilevel"/>
    <w:tmpl w:val="4E80FADC"/>
    <w:lvl w:ilvl="0" w:tplc="5C1856F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7943449B"/>
    <w:multiLevelType w:val="hybridMultilevel"/>
    <w:tmpl w:val="BC489552"/>
    <w:lvl w:ilvl="0" w:tplc="6846AAFE">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509101345">
    <w:abstractNumId w:val="5"/>
  </w:num>
  <w:num w:numId="2" w16cid:durableId="1198734178">
    <w:abstractNumId w:val="2"/>
  </w:num>
  <w:num w:numId="3" w16cid:durableId="1263146525">
    <w:abstractNumId w:val="4"/>
  </w:num>
  <w:num w:numId="4" w16cid:durableId="1713074227">
    <w:abstractNumId w:val="3"/>
  </w:num>
  <w:num w:numId="5" w16cid:durableId="1391808425">
    <w:abstractNumId w:val="0"/>
  </w:num>
  <w:num w:numId="6" w16cid:durableId="934166624">
    <w:abstractNumId w:val="1"/>
  </w:num>
  <w:num w:numId="7" w16cid:durableId="1779987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3302"/>
    <w:rsid w:val="000053B6"/>
    <w:rsid w:val="00010C6C"/>
    <w:rsid w:val="000138AF"/>
    <w:rsid w:val="00016B8E"/>
    <w:rsid w:val="00022E81"/>
    <w:rsid w:val="00023DAA"/>
    <w:rsid w:val="00025B27"/>
    <w:rsid w:val="00025B4B"/>
    <w:rsid w:val="00026EB6"/>
    <w:rsid w:val="000309BE"/>
    <w:rsid w:val="00031BFA"/>
    <w:rsid w:val="000361A1"/>
    <w:rsid w:val="00036803"/>
    <w:rsid w:val="00042639"/>
    <w:rsid w:val="00042C6F"/>
    <w:rsid w:val="00045EF8"/>
    <w:rsid w:val="00046A01"/>
    <w:rsid w:val="00052562"/>
    <w:rsid w:val="00054ACB"/>
    <w:rsid w:val="00056CC4"/>
    <w:rsid w:val="00056E92"/>
    <w:rsid w:val="000613DF"/>
    <w:rsid w:val="00061E30"/>
    <w:rsid w:val="0006314F"/>
    <w:rsid w:val="00071626"/>
    <w:rsid w:val="00071F87"/>
    <w:rsid w:val="00077F28"/>
    <w:rsid w:val="000812BD"/>
    <w:rsid w:val="000813F1"/>
    <w:rsid w:val="00083992"/>
    <w:rsid w:val="00087C6A"/>
    <w:rsid w:val="00090210"/>
    <w:rsid w:val="00095BD2"/>
    <w:rsid w:val="000A2BF0"/>
    <w:rsid w:val="000A37FD"/>
    <w:rsid w:val="000A39C2"/>
    <w:rsid w:val="000A3F30"/>
    <w:rsid w:val="000A76A4"/>
    <w:rsid w:val="000B05A4"/>
    <w:rsid w:val="000B2282"/>
    <w:rsid w:val="000B34D7"/>
    <w:rsid w:val="000B45BC"/>
    <w:rsid w:val="000B7E22"/>
    <w:rsid w:val="000C0E14"/>
    <w:rsid w:val="000C739B"/>
    <w:rsid w:val="000D1EC1"/>
    <w:rsid w:val="000D4EAF"/>
    <w:rsid w:val="000D5208"/>
    <w:rsid w:val="000E09A1"/>
    <w:rsid w:val="000E1500"/>
    <w:rsid w:val="000E355F"/>
    <w:rsid w:val="000E35EF"/>
    <w:rsid w:val="000E3F24"/>
    <w:rsid w:val="000E4F34"/>
    <w:rsid w:val="000F3379"/>
    <w:rsid w:val="000F6273"/>
    <w:rsid w:val="00100BE9"/>
    <w:rsid w:val="00100E86"/>
    <w:rsid w:val="00105BBF"/>
    <w:rsid w:val="00105DE6"/>
    <w:rsid w:val="0011288B"/>
    <w:rsid w:val="00113601"/>
    <w:rsid w:val="001146EF"/>
    <w:rsid w:val="00121B83"/>
    <w:rsid w:val="001230E2"/>
    <w:rsid w:val="00130635"/>
    <w:rsid w:val="00130E08"/>
    <w:rsid w:val="00137661"/>
    <w:rsid w:val="001405EA"/>
    <w:rsid w:val="00145E4A"/>
    <w:rsid w:val="0014743A"/>
    <w:rsid w:val="001524B4"/>
    <w:rsid w:val="001556D8"/>
    <w:rsid w:val="00156269"/>
    <w:rsid w:val="00163B35"/>
    <w:rsid w:val="00164C23"/>
    <w:rsid w:val="00170378"/>
    <w:rsid w:val="001762C0"/>
    <w:rsid w:val="00180793"/>
    <w:rsid w:val="00180D7B"/>
    <w:rsid w:val="00181A17"/>
    <w:rsid w:val="00190B31"/>
    <w:rsid w:val="0019132A"/>
    <w:rsid w:val="00191613"/>
    <w:rsid w:val="00191A35"/>
    <w:rsid w:val="00197A20"/>
    <w:rsid w:val="001A0185"/>
    <w:rsid w:val="001A041A"/>
    <w:rsid w:val="001A247B"/>
    <w:rsid w:val="001C246D"/>
    <w:rsid w:val="001C2ACC"/>
    <w:rsid w:val="001C40FD"/>
    <w:rsid w:val="001C43B1"/>
    <w:rsid w:val="001C5E95"/>
    <w:rsid w:val="001C79C0"/>
    <w:rsid w:val="001D42D7"/>
    <w:rsid w:val="001D4418"/>
    <w:rsid w:val="001D6992"/>
    <w:rsid w:val="001D7F4F"/>
    <w:rsid w:val="001E19D9"/>
    <w:rsid w:val="001E1D82"/>
    <w:rsid w:val="001E3EE9"/>
    <w:rsid w:val="001E5F2D"/>
    <w:rsid w:val="001F041E"/>
    <w:rsid w:val="001F4DDD"/>
    <w:rsid w:val="001F6852"/>
    <w:rsid w:val="001F7085"/>
    <w:rsid w:val="001F7BE1"/>
    <w:rsid w:val="002026CA"/>
    <w:rsid w:val="0020351C"/>
    <w:rsid w:val="00204B45"/>
    <w:rsid w:val="0020682E"/>
    <w:rsid w:val="00207986"/>
    <w:rsid w:val="00215FDE"/>
    <w:rsid w:val="00221F56"/>
    <w:rsid w:val="00224498"/>
    <w:rsid w:val="00236019"/>
    <w:rsid w:val="00236D05"/>
    <w:rsid w:val="002505C0"/>
    <w:rsid w:val="00250CA9"/>
    <w:rsid w:val="002531FC"/>
    <w:rsid w:val="0025541B"/>
    <w:rsid w:val="00263367"/>
    <w:rsid w:val="002634F1"/>
    <w:rsid w:val="00264180"/>
    <w:rsid w:val="002653F6"/>
    <w:rsid w:val="00265B3B"/>
    <w:rsid w:val="0026703A"/>
    <w:rsid w:val="00267AF9"/>
    <w:rsid w:val="002734F9"/>
    <w:rsid w:val="00275840"/>
    <w:rsid w:val="00276DBA"/>
    <w:rsid w:val="00282DF6"/>
    <w:rsid w:val="002834D8"/>
    <w:rsid w:val="0028668E"/>
    <w:rsid w:val="002873B2"/>
    <w:rsid w:val="002938EB"/>
    <w:rsid w:val="00293DDD"/>
    <w:rsid w:val="00294874"/>
    <w:rsid w:val="00295A58"/>
    <w:rsid w:val="002978CF"/>
    <w:rsid w:val="002A6054"/>
    <w:rsid w:val="002B1C98"/>
    <w:rsid w:val="002B4891"/>
    <w:rsid w:val="002D3251"/>
    <w:rsid w:val="002D3FFF"/>
    <w:rsid w:val="002D6A98"/>
    <w:rsid w:val="002D7FE4"/>
    <w:rsid w:val="002E0F5C"/>
    <w:rsid w:val="002E226C"/>
    <w:rsid w:val="002E26BE"/>
    <w:rsid w:val="002E3B18"/>
    <w:rsid w:val="002E4B8D"/>
    <w:rsid w:val="002F03BD"/>
    <w:rsid w:val="002F0727"/>
    <w:rsid w:val="002F3D33"/>
    <w:rsid w:val="002F40A5"/>
    <w:rsid w:val="002F7673"/>
    <w:rsid w:val="003054C1"/>
    <w:rsid w:val="0030687E"/>
    <w:rsid w:val="00306956"/>
    <w:rsid w:val="00317FA1"/>
    <w:rsid w:val="00320089"/>
    <w:rsid w:val="003207F7"/>
    <w:rsid w:val="003222D8"/>
    <w:rsid w:val="00323299"/>
    <w:rsid w:val="003247F4"/>
    <w:rsid w:val="003254D2"/>
    <w:rsid w:val="00325BD7"/>
    <w:rsid w:val="0032654E"/>
    <w:rsid w:val="00330ECA"/>
    <w:rsid w:val="00331A19"/>
    <w:rsid w:val="00331A71"/>
    <w:rsid w:val="00333680"/>
    <w:rsid w:val="00334F6B"/>
    <w:rsid w:val="00340258"/>
    <w:rsid w:val="003425D2"/>
    <w:rsid w:val="00345CCC"/>
    <w:rsid w:val="0034707F"/>
    <w:rsid w:val="00357704"/>
    <w:rsid w:val="00360705"/>
    <w:rsid w:val="00362B77"/>
    <w:rsid w:val="0036391A"/>
    <w:rsid w:val="003650A9"/>
    <w:rsid w:val="003651BE"/>
    <w:rsid w:val="00366B53"/>
    <w:rsid w:val="00367075"/>
    <w:rsid w:val="0037010D"/>
    <w:rsid w:val="003821EA"/>
    <w:rsid w:val="003848CB"/>
    <w:rsid w:val="00384FF3"/>
    <w:rsid w:val="00387297"/>
    <w:rsid w:val="003A0F6B"/>
    <w:rsid w:val="003A563F"/>
    <w:rsid w:val="003B0443"/>
    <w:rsid w:val="003B48E8"/>
    <w:rsid w:val="003B4FA1"/>
    <w:rsid w:val="003B60CC"/>
    <w:rsid w:val="003B6FA4"/>
    <w:rsid w:val="003B7EA9"/>
    <w:rsid w:val="003C2C70"/>
    <w:rsid w:val="003C32FF"/>
    <w:rsid w:val="003C4393"/>
    <w:rsid w:val="003C4450"/>
    <w:rsid w:val="003D2F6A"/>
    <w:rsid w:val="003D43C5"/>
    <w:rsid w:val="003D4490"/>
    <w:rsid w:val="003D4748"/>
    <w:rsid w:val="003D5008"/>
    <w:rsid w:val="003D74BB"/>
    <w:rsid w:val="003D7833"/>
    <w:rsid w:val="003E02E1"/>
    <w:rsid w:val="003E071D"/>
    <w:rsid w:val="003E3165"/>
    <w:rsid w:val="003E6655"/>
    <w:rsid w:val="003E72E3"/>
    <w:rsid w:val="003F0793"/>
    <w:rsid w:val="00402618"/>
    <w:rsid w:val="00407062"/>
    <w:rsid w:val="004139A7"/>
    <w:rsid w:val="00416BE8"/>
    <w:rsid w:val="00427437"/>
    <w:rsid w:val="00431371"/>
    <w:rsid w:val="00432BE4"/>
    <w:rsid w:val="004428AE"/>
    <w:rsid w:val="004447B9"/>
    <w:rsid w:val="004504E6"/>
    <w:rsid w:val="00452E09"/>
    <w:rsid w:val="00454028"/>
    <w:rsid w:val="00460135"/>
    <w:rsid w:val="00471AEE"/>
    <w:rsid w:val="00473886"/>
    <w:rsid w:val="00473D18"/>
    <w:rsid w:val="0047401C"/>
    <w:rsid w:val="004753A7"/>
    <w:rsid w:val="00475C04"/>
    <w:rsid w:val="00476233"/>
    <w:rsid w:val="004827FB"/>
    <w:rsid w:val="00483067"/>
    <w:rsid w:val="00490AF5"/>
    <w:rsid w:val="00492AE3"/>
    <w:rsid w:val="004A0AC5"/>
    <w:rsid w:val="004A27EF"/>
    <w:rsid w:val="004A6C9D"/>
    <w:rsid w:val="004B1691"/>
    <w:rsid w:val="004B5052"/>
    <w:rsid w:val="004B7240"/>
    <w:rsid w:val="004C0896"/>
    <w:rsid w:val="004C0F72"/>
    <w:rsid w:val="004C325A"/>
    <w:rsid w:val="004C47E4"/>
    <w:rsid w:val="004C5D79"/>
    <w:rsid w:val="004C7648"/>
    <w:rsid w:val="004D2DCA"/>
    <w:rsid w:val="004D4263"/>
    <w:rsid w:val="004D4D93"/>
    <w:rsid w:val="004D6228"/>
    <w:rsid w:val="004D70FC"/>
    <w:rsid w:val="004E09B1"/>
    <w:rsid w:val="004E66E0"/>
    <w:rsid w:val="004E7A56"/>
    <w:rsid w:val="004F0A05"/>
    <w:rsid w:val="004F177A"/>
    <w:rsid w:val="004F32B9"/>
    <w:rsid w:val="004F37DA"/>
    <w:rsid w:val="004F6041"/>
    <w:rsid w:val="004F6046"/>
    <w:rsid w:val="004F629F"/>
    <w:rsid w:val="00505D7F"/>
    <w:rsid w:val="005067A8"/>
    <w:rsid w:val="00512192"/>
    <w:rsid w:val="00513744"/>
    <w:rsid w:val="00514AB3"/>
    <w:rsid w:val="00515A3F"/>
    <w:rsid w:val="00520D1C"/>
    <w:rsid w:val="0052109B"/>
    <w:rsid w:val="00523CE5"/>
    <w:rsid w:val="00524564"/>
    <w:rsid w:val="005254DC"/>
    <w:rsid w:val="005261DC"/>
    <w:rsid w:val="00532DE9"/>
    <w:rsid w:val="005368A7"/>
    <w:rsid w:val="0054037C"/>
    <w:rsid w:val="00541844"/>
    <w:rsid w:val="00543453"/>
    <w:rsid w:val="00547340"/>
    <w:rsid w:val="0055040D"/>
    <w:rsid w:val="005505B7"/>
    <w:rsid w:val="005529ED"/>
    <w:rsid w:val="00552AA9"/>
    <w:rsid w:val="005532EC"/>
    <w:rsid w:val="00553353"/>
    <w:rsid w:val="00554EF9"/>
    <w:rsid w:val="0056235F"/>
    <w:rsid w:val="00563162"/>
    <w:rsid w:val="005635D8"/>
    <w:rsid w:val="00566F2D"/>
    <w:rsid w:val="00570ED8"/>
    <w:rsid w:val="00571047"/>
    <w:rsid w:val="0059126A"/>
    <w:rsid w:val="00591483"/>
    <w:rsid w:val="0059456B"/>
    <w:rsid w:val="0059768A"/>
    <w:rsid w:val="00597724"/>
    <w:rsid w:val="005977AB"/>
    <w:rsid w:val="005A1192"/>
    <w:rsid w:val="005A174A"/>
    <w:rsid w:val="005B099A"/>
    <w:rsid w:val="005B2317"/>
    <w:rsid w:val="005C0546"/>
    <w:rsid w:val="005C0E84"/>
    <w:rsid w:val="005C3BD3"/>
    <w:rsid w:val="005C6396"/>
    <w:rsid w:val="005C6938"/>
    <w:rsid w:val="005D194D"/>
    <w:rsid w:val="005D38DF"/>
    <w:rsid w:val="005E1E4B"/>
    <w:rsid w:val="005E239B"/>
    <w:rsid w:val="005E2D86"/>
    <w:rsid w:val="005E57E1"/>
    <w:rsid w:val="005F042D"/>
    <w:rsid w:val="005F4E43"/>
    <w:rsid w:val="005F6EE6"/>
    <w:rsid w:val="005F746A"/>
    <w:rsid w:val="00604608"/>
    <w:rsid w:val="00604961"/>
    <w:rsid w:val="0060546D"/>
    <w:rsid w:val="00616C6A"/>
    <w:rsid w:val="00617A26"/>
    <w:rsid w:val="00620AF5"/>
    <w:rsid w:val="00623AFB"/>
    <w:rsid w:val="006265D0"/>
    <w:rsid w:val="0062716A"/>
    <w:rsid w:val="00627BA6"/>
    <w:rsid w:val="00631E87"/>
    <w:rsid w:val="00632322"/>
    <w:rsid w:val="00632FCD"/>
    <w:rsid w:val="0063472D"/>
    <w:rsid w:val="00643B3B"/>
    <w:rsid w:val="006466B2"/>
    <w:rsid w:val="006539A4"/>
    <w:rsid w:val="00654ED6"/>
    <w:rsid w:val="00660A1E"/>
    <w:rsid w:val="006628DC"/>
    <w:rsid w:val="006653E8"/>
    <w:rsid w:val="0067097B"/>
    <w:rsid w:val="00673583"/>
    <w:rsid w:val="0067363F"/>
    <w:rsid w:val="006769AF"/>
    <w:rsid w:val="00680246"/>
    <w:rsid w:val="00686D0C"/>
    <w:rsid w:val="00690652"/>
    <w:rsid w:val="0069367B"/>
    <w:rsid w:val="00693BBF"/>
    <w:rsid w:val="006958AC"/>
    <w:rsid w:val="00697BC4"/>
    <w:rsid w:val="006A0E7F"/>
    <w:rsid w:val="006A58DE"/>
    <w:rsid w:val="006A6DF2"/>
    <w:rsid w:val="006B07FA"/>
    <w:rsid w:val="006B1210"/>
    <w:rsid w:val="006B3EF2"/>
    <w:rsid w:val="006C0877"/>
    <w:rsid w:val="006C454B"/>
    <w:rsid w:val="006C7686"/>
    <w:rsid w:val="006D036F"/>
    <w:rsid w:val="006D0DDF"/>
    <w:rsid w:val="006D439C"/>
    <w:rsid w:val="006D5585"/>
    <w:rsid w:val="006D652C"/>
    <w:rsid w:val="006D7C4B"/>
    <w:rsid w:val="006E013C"/>
    <w:rsid w:val="006E4B19"/>
    <w:rsid w:val="006F003F"/>
    <w:rsid w:val="006F46BD"/>
    <w:rsid w:val="006F5192"/>
    <w:rsid w:val="006F5576"/>
    <w:rsid w:val="006F64DF"/>
    <w:rsid w:val="006F6C63"/>
    <w:rsid w:val="00700E61"/>
    <w:rsid w:val="00701164"/>
    <w:rsid w:val="00702812"/>
    <w:rsid w:val="00703C63"/>
    <w:rsid w:val="00707328"/>
    <w:rsid w:val="007138B0"/>
    <w:rsid w:val="00713C5F"/>
    <w:rsid w:val="00721955"/>
    <w:rsid w:val="007264DF"/>
    <w:rsid w:val="007309B3"/>
    <w:rsid w:val="007349F5"/>
    <w:rsid w:val="007411C3"/>
    <w:rsid w:val="007471BE"/>
    <w:rsid w:val="00747308"/>
    <w:rsid w:val="00752050"/>
    <w:rsid w:val="00752F22"/>
    <w:rsid w:val="0075361D"/>
    <w:rsid w:val="00754062"/>
    <w:rsid w:val="007543D5"/>
    <w:rsid w:val="007607ED"/>
    <w:rsid w:val="00761CC8"/>
    <w:rsid w:val="00762A0E"/>
    <w:rsid w:val="00765E92"/>
    <w:rsid w:val="00765F42"/>
    <w:rsid w:val="00770B9F"/>
    <w:rsid w:val="007736D1"/>
    <w:rsid w:val="00773CCD"/>
    <w:rsid w:val="00774828"/>
    <w:rsid w:val="007765C0"/>
    <w:rsid w:val="007810B1"/>
    <w:rsid w:val="00782C34"/>
    <w:rsid w:val="007830E7"/>
    <w:rsid w:val="0078341D"/>
    <w:rsid w:val="007839EA"/>
    <w:rsid w:val="007858C2"/>
    <w:rsid w:val="00790D77"/>
    <w:rsid w:val="00791A91"/>
    <w:rsid w:val="00792850"/>
    <w:rsid w:val="00796B51"/>
    <w:rsid w:val="007A311B"/>
    <w:rsid w:val="007A385A"/>
    <w:rsid w:val="007A42D2"/>
    <w:rsid w:val="007A5BC8"/>
    <w:rsid w:val="007A7361"/>
    <w:rsid w:val="007B3A76"/>
    <w:rsid w:val="007B3E05"/>
    <w:rsid w:val="007B5866"/>
    <w:rsid w:val="007B74F0"/>
    <w:rsid w:val="007B7CDE"/>
    <w:rsid w:val="007B7F48"/>
    <w:rsid w:val="007B7F6A"/>
    <w:rsid w:val="007C3E99"/>
    <w:rsid w:val="007D2689"/>
    <w:rsid w:val="007D36AA"/>
    <w:rsid w:val="007D3A24"/>
    <w:rsid w:val="007D679F"/>
    <w:rsid w:val="007D6D37"/>
    <w:rsid w:val="007E15F7"/>
    <w:rsid w:val="007E2231"/>
    <w:rsid w:val="007E2D8B"/>
    <w:rsid w:val="007E2F37"/>
    <w:rsid w:val="007E60D7"/>
    <w:rsid w:val="007E76C4"/>
    <w:rsid w:val="007E770C"/>
    <w:rsid w:val="007E7D70"/>
    <w:rsid w:val="007F11CE"/>
    <w:rsid w:val="007F5E85"/>
    <w:rsid w:val="007F621C"/>
    <w:rsid w:val="007F66F7"/>
    <w:rsid w:val="007F6F37"/>
    <w:rsid w:val="00800BC0"/>
    <w:rsid w:val="00800DD1"/>
    <w:rsid w:val="00803FA2"/>
    <w:rsid w:val="0081294C"/>
    <w:rsid w:val="00813D25"/>
    <w:rsid w:val="00815BD7"/>
    <w:rsid w:val="00816160"/>
    <w:rsid w:val="00823A71"/>
    <w:rsid w:val="00823D7C"/>
    <w:rsid w:val="00825243"/>
    <w:rsid w:val="008320AF"/>
    <w:rsid w:val="0083579E"/>
    <w:rsid w:val="0084250A"/>
    <w:rsid w:val="00842528"/>
    <w:rsid w:val="00842BD6"/>
    <w:rsid w:val="00843F15"/>
    <w:rsid w:val="00851A51"/>
    <w:rsid w:val="00852F62"/>
    <w:rsid w:val="008532A2"/>
    <w:rsid w:val="008545EC"/>
    <w:rsid w:val="00855F42"/>
    <w:rsid w:val="008600E2"/>
    <w:rsid w:val="008601CD"/>
    <w:rsid w:val="008605C0"/>
    <w:rsid w:val="00864D2A"/>
    <w:rsid w:val="00866155"/>
    <w:rsid w:val="0087217F"/>
    <w:rsid w:val="00874C2E"/>
    <w:rsid w:val="00875CDC"/>
    <w:rsid w:val="0088217C"/>
    <w:rsid w:val="008825EE"/>
    <w:rsid w:val="008842EC"/>
    <w:rsid w:val="00884382"/>
    <w:rsid w:val="00885580"/>
    <w:rsid w:val="00894A66"/>
    <w:rsid w:val="00895784"/>
    <w:rsid w:val="00895ADD"/>
    <w:rsid w:val="008A046A"/>
    <w:rsid w:val="008A0ED7"/>
    <w:rsid w:val="008A1378"/>
    <w:rsid w:val="008A4A04"/>
    <w:rsid w:val="008B5100"/>
    <w:rsid w:val="008B7610"/>
    <w:rsid w:val="008C11EC"/>
    <w:rsid w:val="008C693B"/>
    <w:rsid w:val="008C7A78"/>
    <w:rsid w:val="008D19FE"/>
    <w:rsid w:val="008D345A"/>
    <w:rsid w:val="008D38F2"/>
    <w:rsid w:val="008D44B0"/>
    <w:rsid w:val="008D5A25"/>
    <w:rsid w:val="008E0128"/>
    <w:rsid w:val="008E05E5"/>
    <w:rsid w:val="008E572D"/>
    <w:rsid w:val="008F14C2"/>
    <w:rsid w:val="008F2310"/>
    <w:rsid w:val="008F3A47"/>
    <w:rsid w:val="008F5B61"/>
    <w:rsid w:val="008F6A1D"/>
    <w:rsid w:val="008F76FF"/>
    <w:rsid w:val="00902D9B"/>
    <w:rsid w:val="00906CC5"/>
    <w:rsid w:val="00907C34"/>
    <w:rsid w:val="00911489"/>
    <w:rsid w:val="00917188"/>
    <w:rsid w:val="00920592"/>
    <w:rsid w:val="00920BD3"/>
    <w:rsid w:val="00923C95"/>
    <w:rsid w:val="00925E12"/>
    <w:rsid w:val="00927980"/>
    <w:rsid w:val="00930C84"/>
    <w:rsid w:val="00931031"/>
    <w:rsid w:val="00932F9F"/>
    <w:rsid w:val="009337FF"/>
    <w:rsid w:val="009350A3"/>
    <w:rsid w:val="00937A35"/>
    <w:rsid w:val="00942811"/>
    <w:rsid w:val="009470C6"/>
    <w:rsid w:val="00951D6F"/>
    <w:rsid w:val="00952430"/>
    <w:rsid w:val="00957DB1"/>
    <w:rsid w:val="009605AD"/>
    <w:rsid w:val="00961C7F"/>
    <w:rsid w:val="00962FD0"/>
    <w:rsid w:val="00967586"/>
    <w:rsid w:val="009752F0"/>
    <w:rsid w:val="0097532A"/>
    <w:rsid w:val="00975FA2"/>
    <w:rsid w:val="009760C7"/>
    <w:rsid w:val="00976797"/>
    <w:rsid w:val="0098218A"/>
    <w:rsid w:val="009859A6"/>
    <w:rsid w:val="00986FD4"/>
    <w:rsid w:val="00987A6C"/>
    <w:rsid w:val="0099096E"/>
    <w:rsid w:val="00993609"/>
    <w:rsid w:val="009937D5"/>
    <w:rsid w:val="009A3876"/>
    <w:rsid w:val="009A3BCD"/>
    <w:rsid w:val="009B0995"/>
    <w:rsid w:val="009B1259"/>
    <w:rsid w:val="009B51CF"/>
    <w:rsid w:val="009B68F7"/>
    <w:rsid w:val="009C0145"/>
    <w:rsid w:val="009C126C"/>
    <w:rsid w:val="009C19CF"/>
    <w:rsid w:val="009C3254"/>
    <w:rsid w:val="009D1BCA"/>
    <w:rsid w:val="009D4278"/>
    <w:rsid w:val="009D52A6"/>
    <w:rsid w:val="009D6C63"/>
    <w:rsid w:val="009D6FD7"/>
    <w:rsid w:val="009E7061"/>
    <w:rsid w:val="009E7854"/>
    <w:rsid w:val="009F0D0D"/>
    <w:rsid w:val="009F2293"/>
    <w:rsid w:val="009F3D00"/>
    <w:rsid w:val="009F492E"/>
    <w:rsid w:val="009F5974"/>
    <w:rsid w:val="009F7CD1"/>
    <w:rsid w:val="00A02B55"/>
    <w:rsid w:val="00A041C6"/>
    <w:rsid w:val="00A04C84"/>
    <w:rsid w:val="00A061AD"/>
    <w:rsid w:val="00A11593"/>
    <w:rsid w:val="00A16213"/>
    <w:rsid w:val="00A22E4D"/>
    <w:rsid w:val="00A22F62"/>
    <w:rsid w:val="00A23466"/>
    <w:rsid w:val="00A259B3"/>
    <w:rsid w:val="00A278BB"/>
    <w:rsid w:val="00A34217"/>
    <w:rsid w:val="00A3562B"/>
    <w:rsid w:val="00A37CA6"/>
    <w:rsid w:val="00A42AD0"/>
    <w:rsid w:val="00A444A5"/>
    <w:rsid w:val="00A44B95"/>
    <w:rsid w:val="00A527EC"/>
    <w:rsid w:val="00A53155"/>
    <w:rsid w:val="00A548E2"/>
    <w:rsid w:val="00A54C06"/>
    <w:rsid w:val="00A55267"/>
    <w:rsid w:val="00A617C0"/>
    <w:rsid w:val="00A62483"/>
    <w:rsid w:val="00A63B1D"/>
    <w:rsid w:val="00A63E5F"/>
    <w:rsid w:val="00A66966"/>
    <w:rsid w:val="00A671F6"/>
    <w:rsid w:val="00A71F18"/>
    <w:rsid w:val="00A730CA"/>
    <w:rsid w:val="00A74CC4"/>
    <w:rsid w:val="00A767AB"/>
    <w:rsid w:val="00A82B68"/>
    <w:rsid w:val="00A833D5"/>
    <w:rsid w:val="00A877E4"/>
    <w:rsid w:val="00A87BBD"/>
    <w:rsid w:val="00A93518"/>
    <w:rsid w:val="00A939FD"/>
    <w:rsid w:val="00A94194"/>
    <w:rsid w:val="00A96ABD"/>
    <w:rsid w:val="00AA20C3"/>
    <w:rsid w:val="00AA3799"/>
    <w:rsid w:val="00AB0766"/>
    <w:rsid w:val="00AC0204"/>
    <w:rsid w:val="00AC2138"/>
    <w:rsid w:val="00AC5BF1"/>
    <w:rsid w:val="00AE31B5"/>
    <w:rsid w:val="00AE34D4"/>
    <w:rsid w:val="00AE3C69"/>
    <w:rsid w:val="00AE4804"/>
    <w:rsid w:val="00AE4819"/>
    <w:rsid w:val="00AE721A"/>
    <w:rsid w:val="00AE7D20"/>
    <w:rsid w:val="00AF0742"/>
    <w:rsid w:val="00AF3143"/>
    <w:rsid w:val="00AF7E34"/>
    <w:rsid w:val="00B01832"/>
    <w:rsid w:val="00B06732"/>
    <w:rsid w:val="00B068E6"/>
    <w:rsid w:val="00B1377B"/>
    <w:rsid w:val="00B144A5"/>
    <w:rsid w:val="00B14B68"/>
    <w:rsid w:val="00B22DAB"/>
    <w:rsid w:val="00B305E9"/>
    <w:rsid w:val="00B3118B"/>
    <w:rsid w:val="00B316A8"/>
    <w:rsid w:val="00B33A7C"/>
    <w:rsid w:val="00B34D6E"/>
    <w:rsid w:val="00B35B2F"/>
    <w:rsid w:val="00B3694B"/>
    <w:rsid w:val="00B469F9"/>
    <w:rsid w:val="00B50934"/>
    <w:rsid w:val="00B518E7"/>
    <w:rsid w:val="00B52EFA"/>
    <w:rsid w:val="00B62878"/>
    <w:rsid w:val="00B64948"/>
    <w:rsid w:val="00B73D94"/>
    <w:rsid w:val="00B75816"/>
    <w:rsid w:val="00B77CE2"/>
    <w:rsid w:val="00B84517"/>
    <w:rsid w:val="00B847B6"/>
    <w:rsid w:val="00B858A1"/>
    <w:rsid w:val="00B87A1B"/>
    <w:rsid w:val="00B91F2C"/>
    <w:rsid w:val="00B942D1"/>
    <w:rsid w:val="00B960AC"/>
    <w:rsid w:val="00B96523"/>
    <w:rsid w:val="00B97DA1"/>
    <w:rsid w:val="00BA0815"/>
    <w:rsid w:val="00BA1B65"/>
    <w:rsid w:val="00BA1EB3"/>
    <w:rsid w:val="00BA382D"/>
    <w:rsid w:val="00BA60F2"/>
    <w:rsid w:val="00BA7A51"/>
    <w:rsid w:val="00BC1F7D"/>
    <w:rsid w:val="00BC335E"/>
    <w:rsid w:val="00BC484A"/>
    <w:rsid w:val="00BC7007"/>
    <w:rsid w:val="00BD6527"/>
    <w:rsid w:val="00BD6BB1"/>
    <w:rsid w:val="00BD7C5F"/>
    <w:rsid w:val="00BE03B3"/>
    <w:rsid w:val="00BE03BE"/>
    <w:rsid w:val="00BE295E"/>
    <w:rsid w:val="00BF080E"/>
    <w:rsid w:val="00BF1CBD"/>
    <w:rsid w:val="00BF3A1F"/>
    <w:rsid w:val="00BF6710"/>
    <w:rsid w:val="00BF7922"/>
    <w:rsid w:val="00C0058A"/>
    <w:rsid w:val="00C04B0C"/>
    <w:rsid w:val="00C0500F"/>
    <w:rsid w:val="00C101C2"/>
    <w:rsid w:val="00C15A61"/>
    <w:rsid w:val="00C1775D"/>
    <w:rsid w:val="00C209AB"/>
    <w:rsid w:val="00C22B96"/>
    <w:rsid w:val="00C25407"/>
    <w:rsid w:val="00C2657C"/>
    <w:rsid w:val="00C351EC"/>
    <w:rsid w:val="00C35B5B"/>
    <w:rsid w:val="00C35B89"/>
    <w:rsid w:val="00C35C0F"/>
    <w:rsid w:val="00C36C48"/>
    <w:rsid w:val="00C36F66"/>
    <w:rsid w:val="00C40240"/>
    <w:rsid w:val="00C40EBA"/>
    <w:rsid w:val="00C41E08"/>
    <w:rsid w:val="00C4317E"/>
    <w:rsid w:val="00C434BF"/>
    <w:rsid w:val="00C4419E"/>
    <w:rsid w:val="00C4754D"/>
    <w:rsid w:val="00C503D1"/>
    <w:rsid w:val="00C51670"/>
    <w:rsid w:val="00C53325"/>
    <w:rsid w:val="00C551CE"/>
    <w:rsid w:val="00C56891"/>
    <w:rsid w:val="00C617DE"/>
    <w:rsid w:val="00C61F09"/>
    <w:rsid w:val="00C622FD"/>
    <w:rsid w:val="00C63223"/>
    <w:rsid w:val="00C63291"/>
    <w:rsid w:val="00C65B19"/>
    <w:rsid w:val="00C6726D"/>
    <w:rsid w:val="00C701FC"/>
    <w:rsid w:val="00C7077E"/>
    <w:rsid w:val="00C73B03"/>
    <w:rsid w:val="00C7471E"/>
    <w:rsid w:val="00C74BDB"/>
    <w:rsid w:val="00C807E2"/>
    <w:rsid w:val="00C81575"/>
    <w:rsid w:val="00C83AA9"/>
    <w:rsid w:val="00C9065C"/>
    <w:rsid w:val="00C94C26"/>
    <w:rsid w:val="00C95EFA"/>
    <w:rsid w:val="00C96211"/>
    <w:rsid w:val="00C96E29"/>
    <w:rsid w:val="00CA04B2"/>
    <w:rsid w:val="00CA083B"/>
    <w:rsid w:val="00CC3A3A"/>
    <w:rsid w:val="00CC4725"/>
    <w:rsid w:val="00CC76E9"/>
    <w:rsid w:val="00CC77E2"/>
    <w:rsid w:val="00CD1D25"/>
    <w:rsid w:val="00CD1F04"/>
    <w:rsid w:val="00CD23EE"/>
    <w:rsid w:val="00CD410D"/>
    <w:rsid w:val="00CD4F03"/>
    <w:rsid w:val="00CD5011"/>
    <w:rsid w:val="00CD64A2"/>
    <w:rsid w:val="00CE0BF8"/>
    <w:rsid w:val="00CE4DD5"/>
    <w:rsid w:val="00CE598A"/>
    <w:rsid w:val="00CE5D9F"/>
    <w:rsid w:val="00D0228F"/>
    <w:rsid w:val="00D04371"/>
    <w:rsid w:val="00D055D8"/>
    <w:rsid w:val="00D11161"/>
    <w:rsid w:val="00D111FF"/>
    <w:rsid w:val="00D11380"/>
    <w:rsid w:val="00D11734"/>
    <w:rsid w:val="00D1254E"/>
    <w:rsid w:val="00D141B2"/>
    <w:rsid w:val="00D15331"/>
    <w:rsid w:val="00D16012"/>
    <w:rsid w:val="00D20640"/>
    <w:rsid w:val="00D20738"/>
    <w:rsid w:val="00D217F3"/>
    <w:rsid w:val="00D274EB"/>
    <w:rsid w:val="00D309B7"/>
    <w:rsid w:val="00D339DD"/>
    <w:rsid w:val="00D343BC"/>
    <w:rsid w:val="00D354F7"/>
    <w:rsid w:val="00D36F0B"/>
    <w:rsid w:val="00D40321"/>
    <w:rsid w:val="00D40507"/>
    <w:rsid w:val="00D41752"/>
    <w:rsid w:val="00D441BE"/>
    <w:rsid w:val="00D468A0"/>
    <w:rsid w:val="00D507B6"/>
    <w:rsid w:val="00D562BA"/>
    <w:rsid w:val="00D601D4"/>
    <w:rsid w:val="00D72562"/>
    <w:rsid w:val="00D75731"/>
    <w:rsid w:val="00D75A66"/>
    <w:rsid w:val="00D77705"/>
    <w:rsid w:val="00D8415C"/>
    <w:rsid w:val="00D84233"/>
    <w:rsid w:val="00D93933"/>
    <w:rsid w:val="00D93DEF"/>
    <w:rsid w:val="00D93F4D"/>
    <w:rsid w:val="00D96DE4"/>
    <w:rsid w:val="00D97927"/>
    <w:rsid w:val="00DA06A3"/>
    <w:rsid w:val="00DA1355"/>
    <w:rsid w:val="00DA47A8"/>
    <w:rsid w:val="00DA76AC"/>
    <w:rsid w:val="00DA7862"/>
    <w:rsid w:val="00DB56E1"/>
    <w:rsid w:val="00DB78C7"/>
    <w:rsid w:val="00DC5BE0"/>
    <w:rsid w:val="00DC5CFF"/>
    <w:rsid w:val="00DD06DB"/>
    <w:rsid w:val="00DD5C34"/>
    <w:rsid w:val="00DD665F"/>
    <w:rsid w:val="00DE0513"/>
    <w:rsid w:val="00DE135E"/>
    <w:rsid w:val="00DE18AF"/>
    <w:rsid w:val="00DE2DAA"/>
    <w:rsid w:val="00DE319E"/>
    <w:rsid w:val="00DE4093"/>
    <w:rsid w:val="00DE558B"/>
    <w:rsid w:val="00DE625E"/>
    <w:rsid w:val="00DF1081"/>
    <w:rsid w:val="00E0273A"/>
    <w:rsid w:val="00E07DCD"/>
    <w:rsid w:val="00E12B26"/>
    <w:rsid w:val="00E13183"/>
    <w:rsid w:val="00E14A71"/>
    <w:rsid w:val="00E222F0"/>
    <w:rsid w:val="00E2608A"/>
    <w:rsid w:val="00E27A30"/>
    <w:rsid w:val="00E316F7"/>
    <w:rsid w:val="00E31BA7"/>
    <w:rsid w:val="00E32BCC"/>
    <w:rsid w:val="00E353BF"/>
    <w:rsid w:val="00E41BBF"/>
    <w:rsid w:val="00E42334"/>
    <w:rsid w:val="00E47324"/>
    <w:rsid w:val="00E5150A"/>
    <w:rsid w:val="00E540B3"/>
    <w:rsid w:val="00E545F4"/>
    <w:rsid w:val="00E60B15"/>
    <w:rsid w:val="00E61FE9"/>
    <w:rsid w:val="00E642D6"/>
    <w:rsid w:val="00E65D8C"/>
    <w:rsid w:val="00E6645F"/>
    <w:rsid w:val="00E72857"/>
    <w:rsid w:val="00E738C4"/>
    <w:rsid w:val="00E75BD4"/>
    <w:rsid w:val="00E763BE"/>
    <w:rsid w:val="00E80430"/>
    <w:rsid w:val="00E8154F"/>
    <w:rsid w:val="00E847B0"/>
    <w:rsid w:val="00E85BE8"/>
    <w:rsid w:val="00E87E1A"/>
    <w:rsid w:val="00E90EBF"/>
    <w:rsid w:val="00E96F90"/>
    <w:rsid w:val="00EA0F51"/>
    <w:rsid w:val="00EA3A0F"/>
    <w:rsid w:val="00EA3AF8"/>
    <w:rsid w:val="00EA3E19"/>
    <w:rsid w:val="00EA53AD"/>
    <w:rsid w:val="00EA721A"/>
    <w:rsid w:val="00EA783E"/>
    <w:rsid w:val="00EB04E4"/>
    <w:rsid w:val="00EB0AED"/>
    <w:rsid w:val="00EB1D46"/>
    <w:rsid w:val="00EB4FCF"/>
    <w:rsid w:val="00EB6E99"/>
    <w:rsid w:val="00EC14BC"/>
    <w:rsid w:val="00EC6C79"/>
    <w:rsid w:val="00ED009D"/>
    <w:rsid w:val="00ED20A4"/>
    <w:rsid w:val="00ED2118"/>
    <w:rsid w:val="00ED46C9"/>
    <w:rsid w:val="00ED5965"/>
    <w:rsid w:val="00ED69B8"/>
    <w:rsid w:val="00EE3A36"/>
    <w:rsid w:val="00EE7705"/>
    <w:rsid w:val="00EF1493"/>
    <w:rsid w:val="00EF19C0"/>
    <w:rsid w:val="00EF443F"/>
    <w:rsid w:val="00EF4573"/>
    <w:rsid w:val="00EF5770"/>
    <w:rsid w:val="00F00AEA"/>
    <w:rsid w:val="00F025AF"/>
    <w:rsid w:val="00F03FB1"/>
    <w:rsid w:val="00F05594"/>
    <w:rsid w:val="00F100AC"/>
    <w:rsid w:val="00F10AA1"/>
    <w:rsid w:val="00F14BFB"/>
    <w:rsid w:val="00F14E7C"/>
    <w:rsid w:val="00F2250A"/>
    <w:rsid w:val="00F25281"/>
    <w:rsid w:val="00F254FF"/>
    <w:rsid w:val="00F276FB"/>
    <w:rsid w:val="00F278D7"/>
    <w:rsid w:val="00F47C6C"/>
    <w:rsid w:val="00F54F8C"/>
    <w:rsid w:val="00F56BC6"/>
    <w:rsid w:val="00F607AB"/>
    <w:rsid w:val="00F624F3"/>
    <w:rsid w:val="00F70E62"/>
    <w:rsid w:val="00F720FD"/>
    <w:rsid w:val="00F74E8A"/>
    <w:rsid w:val="00F834D3"/>
    <w:rsid w:val="00F83B51"/>
    <w:rsid w:val="00F840BE"/>
    <w:rsid w:val="00F84DF0"/>
    <w:rsid w:val="00FA087C"/>
    <w:rsid w:val="00FA5762"/>
    <w:rsid w:val="00FA57C1"/>
    <w:rsid w:val="00FA7BB0"/>
    <w:rsid w:val="00FB0314"/>
    <w:rsid w:val="00FB18E7"/>
    <w:rsid w:val="00FB5A4C"/>
    <w:rsid w:val="00FC4B96"/>
    <w:rsid w:val="00FD1994"/>
    <w:rsid w:val="00FD4F2F"/>
    <w:rsid w:val="00FD575E"/>
    <w:rsid w:val="00FE01FB"/>
    <w:rsid w:val="00FE19AF"/>
    <w:rsid w:val="00FE2CBA"/>
    <w:rsid w:val="00FE3062"/>
    <w:rsid w:val="00FF41A3"/>
    <w:rsid w:val="00FF54CC"/>
    <w:rsid w:val="00FF5FB6"/>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6A0E7F"/>
    <w:pPr>
      <w:spacing w:after="0"/>
    </w:pPr>
    <w:rPr>
      <w:sz w:val="20"/>
      <w:szCs w:val="20"/>
    </w:rPr>
  </w:style>
  <w:style w:type="character" w:customStyle="1" w:styleId="FootnoteTextChar">
    <w:name w:val="Footnote Text Char"/>
    <w:basedOn w:val="DefaultParagraphFont"/>
    <w:link w:val="FootnoteText"/>
    <w:uiPriority w:val="99"/>
    <w:semiHidden/>
    <w:rsid w:val="006A0E7F"/>
    <w:rPr>
      <w:sz w:val="20"/>
      <w:szCs w:val="20"/>
    </w:rPr>
  </w:style>
  <w:style w:type="paragraph" w:styleId="Revision">
    <w:name w:val="Revision"/>
    <w:hidden/>
    <w:uiPriority w:val="99"/>
    <w:semiHidden/>
    <w:rsid w:val="008E572D"/>
    <w:pPr>
      <w:spacing w:after="0"/>
    </w:pPr>
  </w:style>
  <w:style w:type="character" w:styleId="FootnoteReference">
    <w:name w:val="footnote reference"/>
    <w:basedOn w:val="DefaultParagraphFont"/>
    <w:uiPriority w:val="99"/>
    <w:semiHidden/>
    <w:unhideWhenUsed/>
    <w:rsid w:val="00803FA2"/>
    <w:rPr>
      <w:vertAlign w:val="superscript"/>
    </w:rPr>
  </w:style>
  <w:style w:type="character" w:styleId="UnresolvedMention">
    <w:name w:val="Unresolved Mention"/>
    <w:basedOn w:val="DefaultParagraphFont"/>
    <w:uiPriority w:val="99"/>
    <w:semiHidden/>
    <w:unhideWhenUsed/>
    <w:rsid w:val="00773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86915964">
      <w:bodyDiv w:val="1"/>
      <w:marLeft w:val="0"/>
      <w:marRight w:val="0"/>
      <w:marTop w:val="0"/>
      <w:marBottom w:val="0"/>
      <w:divBdr>
        <w:top w:val="none" w:sz="0" w:space="0" w:color="auto"/>
        <w:left w:val="none" w:sz="0" w:space="0" w:color="auto"/>
        <w:bottom w:val="none" w:sz="0" w:space="0" w:color="auto"/>
        <w:right w:val="none" w:sz="0" w:space="0" w:color="auto"/>
      </w:divBdr>
    </w:div>
    <w:div w:id="366685442">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31577545">
      <w:bodyDiv w:val="1"/>
      <w:marLeft w:val="0"/>
      <w:marRight w:val="0"/>
      <w:marTop w:val="0"/>
      <w:marBottom w:val="0"/>
      <w:divBdr>
        <w:top w:val="none" w:sz="0" w:space="0" w:color="auto"/>
        <w:left w:val="none" w:sz="0" w:space="0" w:color="auto"/>
        <w:bottom w:val="none" w:sz="0" w:space="0" w:color="auto"/>
        <w:right w:val="none" w:sz="0" w:space="0" w:color="auto"/>
      </w:divBdr>
      <w:divsChild>
        <w:div w:id="1627931980">
          <w:marLeft w:val="0"/>
          <w:marRight w:val="0"/>
          <w:marTop w:val="0"/>
          <w:marBottom w:val="0"/>
          <w:divBdr>
            <w:top w:val="single" w:sz="2" w:space="0" w:color="E3E3E3"/>
            <w:left w:val="single" w:sz="2" w:space="0" w:color="E3E3E3"/>
            <w:bottom w:val="single" w:sz="2" w:space="0" w:color="E3E3E3"/>
            <w:right w:val="single" w:sz="2" w:space="0" w:color="E3E3E3"/>
          </w:divBdr>
          <w:divsChild>
            <w:div w:id="454981780">
              <w:marLeft w:val="0"/>
              <w:marRight w:val="0"/>
              <w:marTop w:val="0"/>
              <w:marBottom w:val="0"/>
              <w:divBdr>
                <w:top w:val="single" w:sz="2" w:space="0" w:color="E3E3E3"/>
                <w:left w:val="single" w:sz="2" w:space="0" w:color="E3E3E3"/>
                <w:bottom w:val="single" w:sz="2" w:space="0" w:color="E3E3E3"/>
                <w:right w:val="single" w:sz="2" w:space="0" w:color="E3E3E3"/>
              </w:divBdr>
              <w:divsChild>
                <w:div w:id="2633301">
                  <w:marLeft w:val="0"/>
                  <w:marRight w:val="0"/>
                  <w:marTop w:val="0"/>
                  <w:marBottom w:val="0"/>
                  <w:divBdr>
                    <w:top w:val="single" w:sz="2" w:space="0" w:color="E3E3E3"/>
                    <w:left w:val="single" w:sz="2" w:space="0" w:color="E3E3E3"/>
                    <w:bottom w:val="single" w:sz="2" w:space="0" w:color="E3E3E3"/>
                    <w:right w:val="single" w:sz="2" w:space="0" w:color="E3E3E3"/>
                  </w:divBdr>
                  <w:divsChild>
                    <w:div w:id="1785995910">
                      <w:marLeft w:val="0"/>
                      <w:marRight w:val="0"/>
                      <w:marTop w:val="0"/>
                      <w:marBottom w:val="0"/>
                      <w:divBdr>
                        <w:top w:val="single" w:sz="2" w:space="0" w:color="E3E3E3"/>
                        <w:left w:val="single" w:sz="2" w:space="0" w:color="E3E3E3"/>
                        <w:bottom w:val="single" w:sz="2" w:space="0" w:color="E3E3E3"/>
                        <w:right w:val="single" w:sz="2" w:space="0" w:color="E3E3E3"/>
                      </w:divBdr>
                      <w:divsChild>
                        <w:div w:id="1819108322">
                          <w:marLeft w:val="0"/>
                          <w:marRight w:val="0"/>
                          <w:marTop w:val="0"/>
                          <w:marBottom w:val="0"/>
                          <w:divBdr>
                            <w:top w:val="single" w:sz="2" w:space="0" w:color="E3E3E3"/>
                            <w:left w:val="single" w:sz="2" w:space="0" w:color="E3E3E3"/>
                            <w:bottom w:val="single" w:sz="2" w:space="0" w:color="E3E3E3"/>
                            <w:right w:val="single" w:sz="2" w:space="0" w:color="E3E3E3"/>
                          </w:divBdr>
                          <w:divsChild>
                            <w:div w:id="1955097010">
                              <w:marLeft w:val="0"/>
                              <w:marRight w:val="0"/>
                              <w:marTop w:val="0"/>
                              <w:marBottom w:val="0"/>
                              <w:divBdr>
                                <w:top w:val="single" w:sz="2" w:space="0" w:color="E3E3E3"/>
                                <w:left w:val="single" w:sz="2" w:space="0" w:color="E3E3E3"/>
                                <w:bottom w:val="single" w:sz="2" w:space="0" w:color="E3E3E3"/>
                                <w:right w:val="single" w:sz="2" w:space="0" w:color="E3E3E3"/>
                              </w:divBdr>
                              <w:divsChild>
                                <w:div w:id="296957618">
                                  <w:marLeft w:val="0"/>
                                  <w:marRight w:val="0"/>
                                  <w:marTop w:val="100"/>
                                  <w:marBottom w:val="100"/>
                                  <w:divBdr>
                                    <w:top w:val="single" w:sz="2" w:space="0" w:color="E3E3E3"/>
                                    <w:left w:val="single" w:sz="2" w:space="0" w:color="E3E3E3"/>
                                    <w:bottom w:val="single" w:sz="2" w:space="0" w:color="E3E3E3"/>
                                    <w:right w:val="single" w:sz="2" w:space="0" w:color="E3E3E3"/>
                                  </w:divBdr>
                                  <w:divsChild>
                                    <w:div w:id="326593707">
                                      <w:marLeft w:val="0"/>
                                      <w:marRight w:val="0"/>
                                      <w:marTop w:val="0"/>
                                      <w:marBottom w:val="0"/>
                                      <w:divBdr>
                                        <w:top w:val="single" w:sz="2" w:space="0" w:color="E3E3E3"/>
                                        <w:left w:val="single" w:sz="2" w:space="0" w:color="E3E3E3"/>
                                        <w:bottom w:val="single" w:sz="2" w:space="0" w:color="E3E3E3"/>
                                        <w:right w:val="single" w:sz="2" w:space="0" w:color="E3E3E3"/>
                                      </w:divBdr>
                                      <w:divsChild>
                                        <w:div w:id="1960797215">
                                          <w:marLeft w:val="0"/>
                                          <w:marRight w:val="0"/>
                                          <w:marTop w:val="0"/>
                                          <w:marBottom w:val="0"/>
                                          <w:divBdr>
                                            <w:top w:val="single" w:sz="2" w:space="0" w:color="E3E3E3"/>
                                            <w:left w:val="single" w:sz="2" w:space="0" w:color="E3E3E3"/>
                                            <w:bottom w:val="single" w:sz="2" w:space="0" w:color="E3E3E3"/>
                                            <w:right w:val="single" w:sz="2" w:space="0" w:color="E3E3E3"/>
                                          </w:divBdr>
                                          <w:divsChild>
                                            <w:div w:id="2145192243">
                                              <w:marLeft w:val="0"/>
                                              <w:marRight w:val="0"/>
                                              <w:marTop w:val="0"/>
                                              <w:marBottom w:val="0"/>
                                              <w:divBdr>
                                                <w:top w:val="single" w:sz="2" w:space="0" w:color="E3E3E3"/>
                                                <w:left w:val="single" w:sz="2" w:space="0" w:color="E3E3E3"/>
                                                <w:bottom w:val="single" w:sz="2" w:space="0" w:color="E3E3E3"/>
                                                <w:right w:val="single" w:sz="2" w:space="0" w:color="E3E3E3"/>
                                              </w:divBdr>
                                              <w:divsChild>
                                                <w:div w:id="109130045">
                                                  <w:marLeft w:val="0"/>
                                                  <w:marRight w:val="0"/>
                                                  <w:marTop w:val="0"/>
                                                  <w:marBottom w:val="0"/>
                                                  <w:divBdr>
                                                    <w:top w:val="single" w:sz="2" w:space="0" w:color="E3E3E3"/>
                                                    <w:left w:val="single" w:sz="2" w:space="0" w:color="E3E3E3"/>
                                                    <w:bottom w:val="single" w:sz="2" w:space="0" w:color="E3E3E3"/>
                                                    <w:right w:val="single" w:sz="2" w:space="0" w:color="E3E3E3"/>
                                                  </w:divBdr>
                                                  <w:divsChild>
                                                    <w:div w:id="827015736">
                                                      <w:marLeft w:val="0"/>
                                                      <w:marRight w:val="0"/>
                                                      <w:marTop w:val="0"/>
                                                      <w:marBottom w:val="0"/>
                                                      <w:divBdr>
                                                        <w:top w:val="single" w:sz="2" w:space="0" w:color="E3E3E3"/>
                                                        <w:left w:val="single" w:sz="2" w:space="0" w:color="E3E3E3"/>
                                                        <w:bottom w:val="single" w:sz="2" w:space="0" w:color="E3E3E3"/>
                                                        <w:right w:val="single" w:sz="2" w:space="0" w:color="E3E3E3"/>
                                                      </w:divBdr>
                                                      <w:divsChild>
                                                        <w:div w:id="966080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9615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82960403">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0844078">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75479465">
      <w:bodyDiv w:val="1"/>
      <w:marLeft w:val="0"/>
      <w:marRight w:val="0"/>
      <w:marTop w:val="0"/>
      <w:marBottom w:val="0"/>
      <w:divBdr>
        <w:top w:val="none" w:sz="0" w:space="0" w:color="auto"/>
        <w:left w:val="none" w:sz="0" w:space="0" w:color="auto"/>
        <w:bottom w:val="none" w:sz="0" w:space="0" w:color="auto"/>
        <w:right w:val="none" w:sz="0" w:space="0" w:color="auto"/>
      </w:divBdr>
    </w:div>
    <w:div w:id="1316760324">
      <w:bodyDiv w:val="1"/>
      <w:marLeft w:val="0"/>
      <w:marRight w:val="0"/>
      <w:marTop w:val="0"/>
      <w:marBottom w:val="0"/>
      <w:divBdr>
        <w:top w:val="none" w:sz="0" w:space="0" w:color="auto"/>
        <w:left w:val="none" w:sz="0" w:space="0" w:color="auto"/>
        <w:bottom w:val="none" w:sz="0" w:space="0" w:color="auto"/>
        <w:right w:val="none" w:sz="0" w:space="0" w:color="auto"/>
      </w:divBdr>
    </w:div>
    <w:div w:id="1326977579">
      <w:bodyDiv w:val="1"/>
      <w:marLeft w:val="0"/>
      <w:marRight w:val="0"/>
      <w:marTop w:val="0"/>
      <w:marBottom w:val="0"/>
      <w:divBdr>
        <w:top w:val="none" w:sz="0" w:space="0" w:color="auto"/>
        <w:left w:val="none" w:sz="0" w:space="0" w:color="auto"/>
        <w:bottom w:val="none" w:sz="0" w:space="0" w:color="auto"/>
        <w:right w:val="none" w:sz="0" w:space="0" w:color="auto"/>
      </w:divBdr>
    </w:div>
    <w:div w:id="151102706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6093018">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17455">
      <w:bodyDiv w:val="1"/>
      <w:marLeft w:val="0"/>
      <w:marRight w:val="0"/>
      <w:marTop w:val="0"/>
      <w:marBottom w:val="0"/>
      <w:divBdr>
        <w:top w:val="none" w:sz="0" w:space="0" w:color="auto"/>
        <w:left w:val="none" w:sz="0" w:space="0" w:color="auto"/>
        <w:bottom w:val="none" w:sz="0" w:space="0" w:color="auto"/>
        <w:right w:val="none" w:sz="0" w:space="0" w:color="auto"/>
      </w:divBdr>
    </w:div>
    <w:div w:id="1732463074">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5465568">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89757179">
      <w:bodyDiv w:val="1"/>
      <w:marLeft w:val="0"/>
      <w:marRight w:val="0"/>
      <w:marTop w:val="0"/>
      <w:marBottom w:val="0"/>
      <w:divBdr>
        <w:top w:val="none" w:sz="0" w:space="0" w:color="auto"/>
        <w:left w:val="none" w:sz="0" w:space="0" w:color="auto"/>
        <w:bottom w:val="none" w:sz="0" w:space="0" w:color="auto"/>
        <w:right w:val="none" w:sz="0" w:space="0" w:color="auto"/>
      </w:divBdr>
    </w:div>
    <w:div w:id="1907909804">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80110465">
      <w:bodyDiv w:val="1"/>
      <w:marLeft w:val="0"/>
      <w:marRight w:val="0"/>
      <w:marTop w:val="0"/>
      <w:marBottom w:val="0"/>
      <w:divBdr>
        <w:top w:val="none" w:sz="0" w:space="0" w:color="auto"/>
        <w:left w:val="none" w:sz="0" w:space="0" w:color="auto"/>
        <w:bottom w:val="none" w:sz="0" w:space="0" w:color="auto"/>
        <w:right w:val="none" w:sz="0" w:space="0" w:color="auto"/>
      </w:divBdr>
    </w:div>
    <w:div w:id="2058968369">
      <w:bodyDiv w:val="1"/>
      <w:marLeft w:val="0"/>
      <w:marRight w:val="0"/>
      <w:marTop w:val="0"/>
      <w:marBottom w:val="0"/>
      <w:divBdr>
        <w:top w:val="none" w:sz="0" w:space="0" w:color="auto"/>
        <w:left w:val="none" w:sz="0" w:space="0" w:color="auto"/>
        <w:bottom w:val="none" w:sz="0" w:space="0" w:color="auto"/>
        <w:right w:val="none" w:sz="0" w:space="0" w:color="auto"/>
      </w:divBdr>
      <w:divsChild>
        <w:div w:id="1829052708">
          <w:marLeft w:val="0"/>
          <w:marRight w:val="0"/>
          <w:marTop w:val="0"/>
          <w:marBottom w:val="0"/>
          <w:divBdr>
            <w:top w:val="single" w:sz="2" w:space="0" w:color="E3E3E3"/>
            <w:left w:val="single" w:sz="2" w:space="0" w:color="E3E3E3"/>
            <w:bottom w:val="single" w:sz="2" w:space="0" w:color="E3E3E3"/>
            <w:right w:val="single" w:sz="2" w:space="0" w:color="E3E3E3"/>
          </w:divBdr>
          <w:divsChild>
            <w:div w:id="1511027152">
              <w:marLeft w:val="0"/>
              <w:marRight w:val="0"/>
              <w:marTop w:val="0"/>
              <w:marBottom w:val="0"/>
              <w:divBdr>
                <w:top w:val="single" w:sz="2" w:space="0" w:color="E3E3E3"/>
                <w:left w:val="single" w:sz="2" w:space="0" w:color="E3E3E3"/>
                <w:bottom w:val="single" w:sz="2" w:space="0" w:color="E3E3E3"/>
                <w:right w:val="single" w:sz="2" w:space="0" w:color="E3E3E3"/>
              </w:divBdr>
              <w:divsChild>
                <w:div w:id="1067731675">
                  <w:marLeft w:val="0"/>
                  <w:marRight w:val="0"/>
                  <w:marTop w:val="0"/>
                  <w:marBottom w:val="0"/>
                  <w:divBdr>
                    <w:top w:val="single" w:sz="2" w:space="0" w:color="E3E3E3"/>
                    <w:left w:val="single" w:sz="2" w:space="0" w:color="E3E3E3"/>
                    <w:bottom w:val="single" w:sz="2" w:space="0" w:color="E3E3E3"/>
                    <w:right w:val="single" w:sz="2" w:space="0" w:color="E3E3E3"/>
                  </w:divBdr>
                  <w:divsChild>
                    <w:div w:id="1213813097">
                      <w:marLeft w:val="0"/>
                      <w:marRight w:val="0"/>
                      <w:marTop w:val="0"/>
                      <w:marBottom w:val="0"/>
                      <w:divBdr>
                        <w:top w:val="single" w:sz="2" w:space="0" w:color="E3E3E3"/>
                        <w:left w:val="single" w:sz="2" w:space="0" w:color="E3E3E3"/>
                        <w:bottom w:val="single" w:sz="2" w:space="0" w:color="E3E3E3"/>
                        <w:right w:val="single" w:sz="2" w:space="0" w:color="E3E3E3"/>
                      </w:divBdr>
                      <w:divsChild>
                        <w:div w:id="327681189">
                          <w:marLeft w:val="0"/>
                          <w:marRight w:val="0"/>
                          <w:marTop w:val="0"/>
                          <w:marBottom w:val="0"/>
                          <w:divBdr>
                            <w:top w:val="single" w:sz="2" w:space="0" w:color="E3E3E3"/>
                            <w:left w:val="single" w:sz="2" w:space="0" w:color="E3E3E3"/>
                            <w:bottom w:val="single" w:sz="2" w:space="0" w:color="E3E3E3"/>
                            <w:right w:val="single" w:sz="2" w:space="0" w:color="E3E3E3"/>
                          </w:divBdr>
                          <w:divsChild>
                            <w:div w:id="1680810324">
                              <w:marLeft w:val="0"/>
                              <w:marRight w:val="0"/>
                              <w:marTop w:val="0"/>
                              <w:marBottom w:val="0"/>
                              <w:divBdr>
                                <w:top w:val="single" w:sz="2" w:space="0" w:color="E3E3E3"/>
                                <w:left w:val="single" w:sz="2" w:space="0" w:color="E3E3E3"/>
                                <w:bottom w:val="single" w:sz="2" w:space="0" w:color="E3E3E3"/>
                                <w:right w:val="single" w:sz="2" w:space="0" w:color="E3E3E3"/>
                              </w:divBdr>
                              <w:divsChild>
                                <w:div w:id="1274897631">
                                  <w:marLeft w:val="0"/>
                                  <w:marRight w:val="0"/>
                                  <w:marTop w:val="100"/>
                                  <w:marBottom w:val="100"/>
                                  <w:divBdr>
                                    <w:top w:val="single" w:sz="2" w:space="0" w:color="E3E3E3"/>
                                    <w:left w:val="single" w:sz="2" w:space="0" w:color="E3E3E3"/>
                                    <w:bottom w:val="single" w:sz="2" w:space="0" w:color="E3E3E3"/>
                                    <w:right w:val="single" w:sz="2" w:space="0" w:color="E3E3E3"/>
                                  </w:divBdr>
                                  <w:divsChild>
                                    <w:div w:id="116722961">
                                      <w:marLeft w:val="0"/>
                                      <w:marRight w:val="0"/>
                                      <w:marTop w:val="0"/>
                                      <w:marBottom w:val="0"/>
                                      <w:divBdr>
                                        <w:top w:val="single" w:sz="2" w:space="0" w:color="E3E3E3"/>
                                        <w:left w:val="single" w:sz="2" w:space="0" w:color="E3E3E3"/>
                                        <w:bottom w:val="single" w:sz="2" w:space="0" w:color="E3E3E3"/>
                                        <w:right w:val="single" w:sz="2" w:space="0" w:color="E3E3E3"/>
                                      </w:divBdr>
                                      <w:divsChild>
                                        <w:div w:id="1733966395">
                                          <w:marLeft w:val="0"/>
                                          <w:marRight w:val="0"/>
                                          <w:marTop w:val="0"/>
                                          <w:marBottom w:val="0"/>
                                          <w:divBdr>
                                            <w:top w:val="single" w:sz="2" w:space="0" w:color="E3E3E3"/>
                                            <w:left w:val="single" w:sz="2" w:space="0" w:color="E3E3E3"/>
                                            <w:bottom w:val="single" w:sz="2" w:space="0" w:color="E3E3E3"/>
                                            <w:right w:val="single" w:sz="2" w:space="0" w:color="E3E3E3"/>
                                          </w:divBdr>
                                          <w:divsChild>
                                            <w:div w:id="35593587">
                                              <w:marLeft w:val="0"/>
                                              <w:marRight w:val="0"/>
                                              <w:marTop w:val="0"/>
                                              <w:marBottom w:val="0"/>
                                              <w:divBdr>
                                                <w:top w:val="single" w:sz="2" w:space="0" w:color="E3E3E3"/>
                                                <w:left w:val="single" w:sz="2" w:space="0" w:color="E3E3E3"/>
                                                <w:bottom w:val="single" w:sz="2" w:space="0" w:color="E3E3E3"/>
                                                <w:right w:val="single" w:sz="2" w:space="0" w:color="E3E3E3"/>
                                              </w:divBdr>
                                              <w:divsChild>
                                                <w:div w:id="1324310151">
                                                  <w:marLeft w:val="0"/>
                                                  <w:marRight w:val="0"/>
                                                  <w:marTop w:val="0"/>
                                                  <w:marBottom w:val="0"/>
                                                  <w:divBdr>
                                                    <w:top w:val="single" w:sz="2" w:space="0" w:color="E3E3E3"/>
                                                    <w:left w:val="single" w:sz="2" w:space="0" w:color="E3E3E3"/>
                                                    <w:bottom w:val="single" w:sz="2" w:space="0" w:color="E3E3E3"/>
                                                    <w:right w:val="single" w:sz="2" w:space="0" w:color="E3E3E3"/>
                                                  </w:divBdr>
                                                  <w:divsChild>
                                                    <w:div w:id="1439980506">
                                                      <w:marLeft w:val="0"/>
                                                      <w:marRight w:val="0"/>
                                                      <w:marTop w:val="0"/>
                                                      <w:marBottom w:val="0"/>
                                                      <w:divBdr>
                                                        <w:top w:val="single" w:sz="2" w:space="0" w:color="E3E3E3"/>
                                                        <w:left w:val="single" w:sz="2" w:space="0" w:color="E3E3E3"/>
                                                        <w:bottom w:val="single" w:sz="2" w:space="0" w:color="E3E3E3"/>
                                                        <w:right w:val="single" w:sz="2" w:space="0" w:color="E3E3E3"/>
                                                      </w:divBdr>
                                                      <w:divsChild>
                                                        <w:div w:id="1200970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8870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8163032">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1712</ap:Words>
  <ap:Characters>9418</ap:Characters>
  <ap:DocSecurity>0</ap:DocSecurity>
  <ap:Lines>78</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2026-06-22T12:25:00.0000000Z</dcterms:created>
  <dcterms:modified xsi:type="dcterms:W3CDTF">2026-06-22T12:25:00.0000000Z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_dlc_DocIdItemGuid">
    <vt:lpwstr>08f98346-f7a0-426b-8661-d60bf8f70fd1</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https://247.plaza.buzaservices.nl/subject/PV-RK2026052026/BZ2629477/Verslag%20Raad%20Algemene%20Zaken%2016%20juni%202026.docx,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