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18A9" w:rsidR="004C18A9" w:rsidRDefault="000859B8" w14:paraId="633D050A" w14:textId="1808F5FA">
      <w:pPr>
        <w:rPr>
          <w:rFonts w:ascii="Calibri" w:hAnsi="Calibri" w:cs="Calibri"/>
        </w:rPr>
      </w:pPr>
      <w:r w:rsidRPr="004C18A9">
        <w:rPr>
          <w:rFonts w:ascii="Calibri" w:hAnsi="Calibri" w:cs="Calibri"/>
        </w:rPr>
        <w:t>21</w:t>
      </w:r>
      <w:r w:rsidRPr="004C18A9" w:rsidR="004C18A9">
        <w:rPr>
          <w:rFonts w:ascii="Calibri" w:hAnsi="Calibri" w:cs="Calibri"/>
        </w:rPr>
        <w:t xml:space="preserve"> </w:t>
      </w:r>
      <w:r w:rsidRPr="004C18A9">
        <w:rPr>
          <w:rFonts w:ascii="Calibri" w:hAnsi="Calibri" w:cs="Calibri"/>
        </w:rPr>
        <w:t>501-33</w:t>
      </w:r>
      <w:r w:rsidRPr="004C18A9" w:rsidR="004C18A9">
        <w:rPr>
          <w:rFonts w:ascii="Calibri" w:hAnsi="Calibri" w:cs="Calibri"/>
        </w:rPr>
        <w:tab/>
        <w:t>Raad voor Vervoer, Telecommunicatie en Energie</w:t>
      </w:r>
    </w:p>
    <w:p w:rsidRPr="004C18A9" w:rsidR="004C18A9" w:rsidP="00D80872" w:rsidRDefault="004C18A9" w14:paraId="4AF19B41" w14:textId="77777777">
      <w:pPr>
        <w:rPr>
          <w:rFonts w:ascii="Calibri" w:hAnsi="Calibri" w:cs="Calibri"/>
        </w:rPr>
      </w:pPr>
      <w:r w:rsidRPr="004C18A9">
        <w:rPr>
          <w:rFonts w:ascii="Calibri" w:hAnsi="Calibri" w:cs="Calibri"/>
        </w:rPr>
        <w:t xml:space="preserve">Nr. </w:t>
      </w:r>
      <w:r w:rsidRPr="004C18A9" w:rsidR="000859B8">
        <w:rPr>
          <w:rFonts w:ascii="Calibri" w:hAnsi="Calibri" w:cs="Calibri"/>
        </w:rPr>
        <w:t>1230</w:t>
      </w:r>
      <w:r w:rsidRPr="004C18A9">
        <w:rPr>
          <w:rFonts w:ascii="Calibri" w:hAnsi="Calibri" w:cs="Calibri"/>
        </w:rPr>
        <w:tab/>
        <w:t>Brief van de minister van Financiën</w:t>
      </w:r>
    </w:p>
    <w:p w:rsidRPr="004C18A9" w:rsidR="000859B8" w:rsidP="006E38ED" w:rsidRDefault="004C18A9" w14:paraId="258E97F5" w14:textId="6D612F1C">
      <w:pPr>
        <w:spacing w:line="240" w:lineRule="auto"/>
        <w:rPr>
          <w:rFonts w:ascii="Calibri" w:hAnsi="Calibri" w:cs="Calibri"/>
        </w:rPr>
      </w:pPr>
      <w:r w:rsidRPr="004C18A9">
        <w:rPr>
          <w:rFonts w:ascii="Calibri" w:hAnsi="Calibri" w:cs="Calibri"/>
        </w:rPr>
        <w:t>Aan de Voorzitter van de Tweede Kamer der Staten-Generaal</w:t>
      </w:r>
    </w:p>
    <w:p w:rsidRPr="004C18A9" w:rsidR="004C18A9" w:rsidP="006E38ED" w:rsidRDefault="004C18A9" w14:paraId="2BBC742E" w14:textId="32DEE864">
      <w:pPr>
        <w:spacing w:line="240" w:lineRule="auto"/>
        <w:rPr>
          <w:rFonts w:ascii="Calibri" w:hAnsi="Calibri" w:cs="Calibri"/>
        </w:rPr>
      </w:pPr>
      <w:r w:rsidRPr="004C18A9">
        <w:rPr>
          <w:rFonts w:ascii="Calibri" w:hAnsi="Calibri" w:cs="Calibri"/>
        </w:rPr>
        <w:t>Den Haag, 22 juni 2026</w:t>
      </w:r>
    </w:p>
    <w:p w:rsidRPr="004C18A9" w:rsidR="000859B8" w:rsidP="006E38ED" w:rsidRDefault="000859B8" w14:paraId="3E15E7A8" w14:textId="77777777">
      <w:pPr>
        <w:spacing w:line="240" w:lineRule="auto"/>
        <w:rPr>
          <w:rFonts w:ascii="Calibri" w:hAnsi="Calibri" w:cs="Calibri"/>
        </w:rPr>
      </w:pPr>
    </w:p>
    <w:p w:rsidRPr="004C18A9" w:rsidR="006E38ED" w:rsidP="006E38ED" w:rsidRDefault="006E38ED" w14:paraId="2FED9590" w14:textId="6A684B19">
      <w:pPr>
        <w:spacing w:line="240" w:lineRule="auto"/>
        <w:rPr>
          <w:rFonts w:ascii="Calibri" w:hAnsi="Calibri" w:cs="Calibri"/>
        </w:rPr>
      </w:pPr>
      <w:r w:rsidRPr="004C18A9">
        <w:rPr>
          <w:rFonts w:ascii="Calibri" w:hAnsi="Calibri" w:cs="Calibri"/>
        </w:rPr>
        <w:t xml:space="preserve">De leden Klos en Oualhadj (D66) dienden tijdens het Tweeminutendebat van 18 juni jl. inzake de Energieraad van 26 juni een motie in over de mogelijke rol van de ECB in het aanjagen van groene investeringen, bijvoorbeeld via een groene rentekorting. Hieronder treft u de betreffende motie-appreciatie aan. </w:t>
      </w:r>
    </w:p>
    <w:p w:rsidRPr="004C18A9" w:rsidR="006E38ED" w:rsidP="006E38ED" w:rsidRDefault="006E38ED" w14:paraId="488F81BD" w14:textId="77777777">
      <w:pPr>
        <w:spacing w:line="240" w:lineRule="auto"/>
        <w:rPr>
          <w:rFonts w:ascii="Calibri" w:hAnsi="Calibri" w:cs="Calibri"/>
        </w:rPr>
      </w:pPr>
    </w:p>
    <w:p w:rsidRPr="004C18A9" w:rsidR="006E38ED" w:rsidP="006E38ED" w:rsidRDefault="006E38ED" w14:paraId="447113FD" w14:textId="77777777">
      <w:pPr>
        <w:spacing w:line="240" w:lineRule="auto"/>
        <w:rPr>
          <w:rFonts w:ascii="Calibri" w:hAnsi="Calibri" w:cs="Calibri"/>
        </w:rPr>
      </w:pPr>
      <w:r w:rsidRPr="004C18A9">
        <w:rPr>
          <w:rFonts w:ascii="Calibri" w:hAnsi="Calibri" w:cs="Calibri"/>
        </w:rPr>
        <w:t xml:space="preserve">Ten aanzien van de ECB hecht het kabinet grote waarde aan de onafhankelijkheid van de ECB conform het Verdrag betreffende de werking van de Europese Unie (VWEU). Dit houdt in dat de ECB onafhankelijk is in het bepalen van het monetaire beleid, waarbij de ECB zich dient te houden aan het primaire mandaat van prijsstabiliteit in de eurozone. Het past regeringen dan ook om terughoudend te zijn in hun beoordeling van het ECB-beleid. </w:t>
      </w:r>
    </w:p>
    <w:p w:rsidRPr="004C18A9" w:rsidR="006E38ED" w:rsidP="006E38ED" w:rsidRDefault="006E38ED" w14:paraId="4118B311" w14:textId="77777777">
      <w:pPr>
        <w:spacing w:line="240" w:lineRule="auto"/>
        <w:rPr>
          <w:rFonts w:ascii="Calibri" w:hAnsi="Calibri" w:cs="Calibri"/>
        </w:rPr>
      </w:pPr>
    </w:p>
    <w:p w:rsidRPr="004C18A9" w:rsidR="006E38ED" w:rsidP="006E38ED" w:rsidRDefault="006E38ED" w14:paraId="6B9A6B10" w14:textId="77777777">
      <w:pPr>
        <w:spacing w:line="240" w:lineRule="auto"/>
        <w:rPr>
          <w:rFonts w:ascii="Calibri" w:hAnsi="Calibri" w:cs="Calibri"/>
        </w:rPr>
      </w:pPr>
      <w:r w:rsidRPr="004C18A9">
        <w:rPr>
          <w:rFonts w:ascii="Calibri" w:hAnsi="Calibri" w:cs="Calibri"/>
        </w:rPr>
        <w:t xml:space="preserve">De ECB is onafhankelijk in het bepalen van de instrumenten die nodig zijn om invulling te geven aan haar mandaat. Daarmee is het niet passend om als overheid te inventariseren welke instrumenten wel en niet binnen het mandaat van de ECB van toepassing zijn. Het adresseren van het klimaatvraagstuk in den brede is juist een taak voor het kabinet en hiertoe heeft het kabinet ook verschillende instrumenten ter beschikking. </w:t>
      </w:r>
    </w:p>
    <w:p w:rsidRPr="004C18A9" w:rsidR="006E38ED" w:rsidP="006E38ED" w:rsidRDefault="006E38ED" w14:paraId="1E0A477D" w14:textId="77777777">
      <w:pPr>
        <w:spacing w:line="240" w:lineRule="auto"/>
        <w:rPr>
          <w:rFonts w:ascii="Calibri" w:hAnsi="Calibri" w:cs="Calibri"/>
        </w:rPr>
      </w:pPr>
    </w:p>
    <w:p w:rsidRPr="004C18A9" w:rsidR="006E38ED" w:rsidP="006E38ED" w:rsidRDefault="006E38ED" w14:paraId="0B6557DC" w14:textId="77777777">
      <w:pPr>
        <w:spacing w:line="240" w:lineRule="auto"/>
        <w:rPr>
          <w:rFonts w:ascii="Calibri" w:hAnsi="Calibri" w:cs="Calibri"/>
        </w:rPr>
      </w:pPr>
      <w:r w:rsidRPr="004C18A9">
        <w:rPr>
          <w:rFonts w:ascii="Calibri" w:hAnsi="Calibri" w:cs="Calibri"/>
        </w:rPr>
        <w:t xml:space="preserve">Het kabinet ontraadt om deze redenen de motie. </w:t>
      </w:r>
    </w:p>
    <w:p w:rsidRPr="004C18A9" w:rsidR="006E38ED" w:rsidP="004C18A9" w:rsidRDefault="006E38ED" w14:paraId="49E85768" w14:textId="77777777">
      <w:pPr>
        <w:pStyle w:val="Geenafstand"/>
        <w:rPr>
          <w:rFonts w:ascii="Calibri" w:hAnsi="Calibri" w:cs="Calibri"/>
        </w:rPr>
      </w:pPr>
    </w:p>
    <w:p w:rsidRPr="004C18A9" w:rsidR="006E38ED" w:rsidP="004C18A9" w:rsidRDefault="004C18A9" w14:paraId="7973699E" w14:textId="343D1E7D">
      <w:pPr>
        <w:pStyle w:val="Geenafstand"/>
        <w:rPr>
          <w:rFonts w:ascii="Calibri" w:hAnsi="Calibri" w:cs="Calibri"/>
        </w:rPr>
      </w:pPr>
      <w:r w:rsidRPr="004C18A9">
        <w:rPr>
          <w:rFonts w:ascii="Calibri" w:hAnsi="Calibri" w:cs="Calibri"/>
        </w:rPr>
        <w:t>D</w:t>
      </w:r>
      <w:r w:rsidRPr="004C18A9" w:rsidR="006E38ED">
        <w:rPr>
          <w:rFonts w:ascii="Calibri" w:hAnsi="Calibri" w:cs="Calibri"/>
        </w:rPr>
        <w:t>e minister van Financiën</w:t>
      </w:r>
      <w:r w:rsidRPr="004C18A9" w:rsidR="006E38ED">
        <w:rPr>
          <w:rFonts w:ascii="Calibri" w:hAnsi="Calibri" w:cs="Calibri"/>
          <w:i/>
          <w:iCs/>
        </w:rPr>
        <w:t>,</w:t>
      </w:r>
    </w:p>
    <w:p w:rsidRPr="004C18A9" w:rsidR="006E38ED" w:rsidP="004C18A9" w:rsidRDefault="006E38ED" w14:paraId="319F6EE1" w14:textId="77777777">
      <w:pPr>
        <w:pStyle w:val="Geenafstand"/>
        <w:rPr>
          <w:rFonts w:ascii="Calibri" w:hAnsi="Calibri" w:cs="Calibri"/>
        </w:rPr>
      </w:pPr>
      <w:r w:rsidRPr="004C18A9">
        <w:rPr>
          <w:rFonts w:ascii="Calibri" w:hAnsi="Calibri" w:cs="Calibri"/>
        </w:rPr>
        <w:t>E. Heinen</w:t>
      </w:r>
    </w:p>
    <w:p w:rsidR="00FE0FA3" w:rsidP="004C18A9" w:rsidRDefault="00FE0FA3" w14:paraId="21D7405A" w14:textId="77777777">
      <w:pPr>
        <w:pStyle w:val="Geenafstand"/>
        <w:rPr>
          <w:rFonts w:ascii="Calibri" w:hAnsi="Calibri" w:cs="Calibri"/>
        </w:rPr>
      </w:pPr>
    </w:p>
    <w:p w:rsidRPr="004C18A9" w:rsidR="004C18A9" w:rsidP="004C18A9" w:rsidRDefault="004C18A9" w14:paraId="79C4636D" w14:textId="77777777">
      <w:pPr>
        <w:pStyle w:val="Geenafstand"/>
        <w:rPr>
          <w:rFonts w:ascii="Calibri" w:hAnsi="Calibri" w:cs="Calibri"/>
        </w:rPr>
      </w:pPr>
    </w:p>
    <w:sectPr w:rsidRPr="004C18A9" w:rsidR="004C18A9" w:rsidSect="006E38ED">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64101" w14:textId="77777777" w:rsidR="00295082" w:rsidRDefault="00295082" w:rsidP="006E38ED">
      <w:pPr>
        <w:spacing w:after="0" w:line="240" w:lineRule="auto"/>
      </w:pPr>
      <w:r>
        <w:separator/>
      </w:r>
    </w:p>
  </w:endnote>
  <w:endnote w:type="continuationSeparator" w:id="0">
    <w:p w14:paraId="72660B40" w14:textId="77777777" w:rsidR="00295082" w:rsidRDefault="00295082" w:rsidP="006E3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BD3C8" w14:textId="77777777" w:rsidR="006E38ED" w:rsidRPr="006E38ED" w:rsidRDefault="006E38ED" w:rsidP="006E38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E23D0" w14:textId="77777777" w:rsidR="00E839E9" w:rsidRPr="006E38ED" w:rsidRDefault="00E839E9" w:rsidP="006E38E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E8E" w14:textId="77777777" w:rsidR="006E38ED" w:rsidRPr="006E38ED" w:rsidRDefault="006E38ED" w:rsidP="006E38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EA940" w14:textId="77777777" w:rsidR="00295082" w:rsidRDefault="00295082" w:rsidP="006E38ED">
      <w:pPr>
        <w:spacing w:after="0" w:line="240" w:lineRule="auto"/>
      </w:pPr>
      <w:r>
        <w:separator/>
      </w:r>
    </w:p>
  </w:footnote>
  <w:footnote w:type="continuationSeparator" w:id="0">
    <w:p w14:paraId="7B36D895" w14:textId="77777777" w:rsidR="00295082" w:rsidRDefault="00295082" w:rsidP="006E3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5BCF3" w14:textId="77777777" w:rsidR="006E38ED" w:rsidRPr="006E38ED" w:rsidRDefault="006E38ED" w:rsidP="006E38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91191" w14:textId="77777777" w:rsidR="00E839E9" w:rsidRPr="006E38ED" w:rsidRDefault="00E839E9" w:rsidP="006E38E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67476" w14:textId="77777777" w:rsidR="00E839E9" w:rsidRPr="006E38ED" w:rsidRDefault="00E839E9" w:rsidP="006E38E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8ED"/>
    <w:rsid w:val="000859B8"/>
    <w:rsid w:val="00295082"/>
    <w:rsid w:val="002D1B77"/>
    <w:rsid w:val="002E3E61"/>
    <w:rsid w:val="004C18A9"/>
    <w:rsid w:val="006E38ED"/>
    <w:rsid w:val="009722E4"/>
    <w:rsid w:val="00A73315"/>
    <w:rsid w:val="00AC128A"/>
    <w:rsid w:val="00AF2674"/>
    <w:rsid w:val="00C43A6C"/>
    <w:rsid w:val="00DE2A3D"/>
    <w:rsid w:val="00E839E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5E64F"/>
  <w15:chartTrackingRefBased/>
  <w15:docId w15:val="{FD69CF00-0A0B-4A01-94FC-1A81528F1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E38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E38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E38E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E38E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E38E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E38E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E38E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E38E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E38E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E38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E38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E38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E38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E38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E38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E38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E38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E38ED"/>
    <w:rPr>
      <w:rFonts w:eastAsiaTheme="majorEastAsia" w:cstheme="majorBidi"/>
      <w:color w:val="272727" w:themeColor="text1" w:themeTint="D8"/>
    </w:rPr>
  </w:style>
  <w:style w:type="paragraph" w:styleId="Titel">
    <w:name w:val="Title"/>
    <w:basedOn w:val="Standaard"/>
    <w:next w:val="Standaard"/>
    <w:link w:val="TitelChar"/>
    <w:uiPriority w:val="10"/>
    <w:qFormat/>
    <w:rsid w:val="006E38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E38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E38E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E38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E38E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E38ED"/>
    <w:rPr>
      <w:i/>
      <w:iCs/>
      <w:color w:val="404040" w:themeColor="text1" w:themeTint="BF"/>
    </w:rPr>
  </w:style>
  <w:style w:type="paragraph" w:styleId="Lijstalinea">
    <w:name w:val="List Paragraph"/>
    <w:basedOn w:val="Standaard"/>
    <w:uiPriority w:val="34"/>
    <w:qFormat/>
    <w:rsid w:val="006E38ED"/>
    <w:pPr>
      <w:ind w:left="720"/>
      <w:contextualSpacing/>
    </w:pPr>
  </w:style>
  <w:style w:type="character" w:styleId="Intensievebenadrukking">
    <w:name w:val="Intense Emphasis"/>
    <w:basedOn w:val="Standaardalinea-lettertype"/>
    <w:uiPriority w:val="21"/>
    <w:qFormat/>
    <w:rsid w:val="006E38ED"/>
    <w:rPr>
      <w:i/>
      <w:iCs/>
      <w:color w:val="0F4761" w:themeColor="accent1" w:themeShade="BF"/>
    </w:rPr>
  </w:style>
  <w:style w:type="paragraph" w:styleId="Duidelijkcitaat">
    <w:name w:val="Intense Quote"/>
    <w:basedOn w:val="Standaard"/>
    <w:next w:val="Standaard"/>
    <w:link w:val="DuidelijkcitaatChar"/>
    <w:uiPriority w:val="30"/>
    <w:qFormat/>
    <w:rsid w:val="006E38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E38ED"/>
    <w:rPr>
      <w:i/>
      <w:iCs/>
      <w:color w:val="0F4761" w:themeColor="accent1" w:themeShade="BF"/>
    </w:rPr>
  </w:style>
  <w:style w:type="character" w:styleId="Intensieveverwijzing">
    <w:name w:val="Intense Reference"/>
    <w:basedOn w:val="Standaardalinea-lettertype"/>
    <w:uiPriority w:val="32"/>
    <w:qFormat/>
    <w:rsid w:val="006E38ED"/>
    <w:rPr>
      <w:b/>
      <w:bCs/>
      <w:smallCaps/>
      <w:color w:val="0F4761" w:themeColor="accent1" w:themeShade="BF"/>
      <w:spacing w:val="5"/>
    </w:rPr>
  </w:style>
  <w:style w:type="paragraph" w:customStyle="1" w:styleId="Referentiegegevens">
    <w:name w:val="Referentiegegevens"/>
    <w:basedOn w:val="Standaard"/>
    <w:next w:val="Standaard"/>
    <w:rsid w:val="006E38ED"/>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6E38ED"/>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6E38E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6E38E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6E38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38ED"/>
  </w:style>
  <w:style w:type="paragraph" w:styleId="Voettekst">
    <w:name w:val="footer"/>
    <w:basedOn w:val="Standaard"/>
    <w:link w:val="VoettekstChar"/>
    <w:uiPriority w:val="99"/>
    <w:unhideWhenUsed/>
    <w:rsid w:val="006E38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38ED"/>
  </w:style>
  <w:style w:type="paragraph" w:styleId="Geenafstand">
    <w:name w:val="No Spacing"/>
    <w:uiPriority w:val="1"/>
    <w:qFormat/>
    <w:rsid w:val="004C18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221</ap:Words>
  <ap:Characters>1218</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2026-07-28T08:25:00.0000000Z</dcterms:created>
  <dcterms:modified xsi:type="dcterms:W3CDTF">2026-07-28T08:25:00.0000000Z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