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77B0A" w:rsidP="00277B0A" w:rsidRDefault="00277B0A" w14:paraId="5F47E84A" w14:textId="77777777">
      <w:pPr>
        <w:pStyle w:val="Geenafstand"/>
      </w:pPr>
      <w:r>
        <w:t>AH 2321</w:t>
      </w:r>
    </w:p>
    <w:p w:rsidR="00277B0A" w:rsidP="00277B0A" w:rsidRDefault="00277B0A" w14:paraId="09C39166" w14:textId="77777777">
      <w:pPr>
        <w:pStyle w:val="Geenafstand"/>
      </w:pPr>
      <w:r>
        <w:t>2026Z07374</w:t>
      </w:r>
    </w:p>
    <w:p w:rsidR="00277B0A" w:rsidP="00277B0A" w:rsidRDefault="00277B0A" w14:paraId="571F9A25" w14:textId="77777777">
      <w:pPr>
        <w:pStyle w:val="Geenafstand"/>
      </w:pPr>
    </w:p>
    <w:p w:rsidR="00277B0A" w:rsidP="00277B0A" w:rsidRDefault="00277B0A" w14:paraId="06880D59" w14:textId="77777777">
      <w:pPr>
        <w:pStyle w:val="Geenafstand"/>
        <w:rPr>
          <w:sz w:val="24"/>
          <w:szCs w:val="24"/>
        </w:rPr>
      </w:pPr>
      <w:r w:rsidRPr="00D25B3E">
        <w:rPr>
          <w:sz w:val="24"/>
          <w:szCs w:val="24"/>
        </w:rPr>
        <w:t>Antwoord van minister Van den Brink (Asiel en Migratie) (ontvangen</w:t>
      </w:r>
      <w:r>
        <w:rPr>
          <w:sz w:val="24"/>
          <w:szCs w:val="24"/>
        </w:rPr>
        <w:t xml:space="preserve">  22 juni 2026)</w:t>
      </w:r>
    </w:p>
    <w:p w:rsidR="00277B0A" w:rsidP="00277B0A" w:rsidRDefault="00277B0A" w14:paraId="18C3B575" w14:textId="77777777">
      <w:pPr>
        <w:pStyle w:val="Geenafstand"/>
        <w:rPr>
          <w:sz w:val="24"/>
          <w:szCs w:val="24"/>
        </w:rPr>
      </w:pPr>
    </w:p>
    <w:p w:rsidR="00277B0A" w:rsidP="00277B0A" w:rsidRDefault="00277B0A" w14:paraId="206E79F6" w14:textId="77777777">
      <w:pPr>
        <w:pStyle w:val="Geenafstand"/>
        <w:rPr>
          <w:sz w:val="24"/>
          <w:szCs w:val="24"/>
        </w:rPr>
      </w:pPr>
      <w:r w:rsidRPr="00277B0A">
        <w:rPr>
          <w:color w:val="000000"/>
          <w:sz w:val="24"/>
          <w:szCs w:val="24"/>
        </w:rPr>
        <w:t xml:space="preserve">Zie ook Aanhangsel Handelingen, vergaderjaar 2025-2026, nr. </w:t>
      </w:r>
      <w:r>
        <w:rPr>
          <w:sz w:val="24"/>
          <w:szCs w:val="24"/>
        </w:rPr>
        <w:t xml:space="preserve"> 1799</w:t>
      </w:r>
    </w:p>
    <w:p w:rsidR="00277B0A" w:rsidP="00277B0A" w:rsidRDefault="00277B0A" w14:paraId="25753793" w14:textId="77777777">
      <w:pPr>
        <w:pStyle w:val="Geenafstand"/>
        <w:rPr>
          <w:sz w:val="24"/>
          <w:szCs w:val="24"/>
        </w:rPr>
      </w:pPr>
    </w:p>
    <w:p w:rsidR="00277B0A" w:rsidP="00277B0A" w:rsidRDefault="00277B0A" w14:paraId="4AA1D931" w14:textId="49498B63">
      <w:pPr>
        <w:pStyle w:val="Geenafstand"/>
      </w:pPr>
      <w:r>
        <w:br/>
        <w:t>Vraag 1</w:t>
      </w:r>
      <w:r>
        <w:br/>
        <w:t>Bent u bekend met het artikel 'Zo bepaalt Nederland de leeftijd van asielzoekers' in NRC? 1)</w:t>
      </w:r>
    </w:p>
    <w:p w:rsidR="00277B0A" w:rsidP="00277B0A" w:rsidRDefault="00277B0A" w14:paraId="3E161686" w14:textId="77777777">
      <w:pPr>
        <w:rPr>
          <w:b/>
          <w:bCs/>
        </w:rPr>
      </w:pPr>
    </w:p>
    <w:p w:rsidR="00277B0A" w:rsidP="00277B0A" w:rsidRDefault="00277B0A" w14:paraId="706AF7D5" w14:textId="77777777">
      <w:r>
        <w:rPr>
          <w:b/>
          <w:bCs/>
        </w:rPr>
        <w:t>Antwoord op vraag 1</w:t>
      </w:r>
      <w:r>
        <w:rPr>
          <w:b/>
          <w:bCs/>
        </w:rPr>
        <w:br/>
      </w:r>
      <w:r>
        <w:t>Ja.</w:t>
      </w:r>
    </w:p>
    <w:p w:rsidR="00277B0A" w:rsidP="00277B0A" w:rsidRDefault="00277B0A" w14:paraId="52B28876" w14:textId="77777777"/>
    <w:p w:rsidR="00277B0A" w:rsidP="00277B0A" w:rsidRDefault="00277B0A" w14:paraId="2629E7DE" w14:textId="77777777">
      <w:pPr>
        <w:spacing w:line="256" w:lineRule="auto"/>
      </w:pPr>
      <w:r>
        <w:rPr>
          <w:b/>
          <w:bCs/>
        </w:rPr>
        <w:t>Vraag 2</w:t>
      </w:r>
      <w:r>
        <w:rPr>
          <w:b/>
          <w:bCs/>
        </w:rPr>
        <w:br/>
        <w:t>Kunt u bevestigen dat de zogeheten 'schouw' waarbij ambtenaren op basis van uiterlijke kenmerken zoals baardgroei, adamsappel en zithouding de leeftijd van asielzoekers trachten vast te stellen, in de praktijk leidt tot tegenstrijdige conclusies over dezelfde persoon?</w:t>
      </w:r>
      <w:r>
        <w:rPr>
          <w:b/>
          <w:bCs/>
        </w:rPr>
        <w:br/>
      </w:r>
      <w:r>
        <w:rPr>
          <w:b/>
          <w:bCs/>
        </w:rPr>
        <w:br/>
        <w:t>Antwoord op vraag 2</w:t>
      </w:r>
      <w:r>
        <w:rPr>
          <w:b/>
          <w:bCs/>
        </w:rPr>
        <w:br/>
      </w:r>
      <w:r>
        <w:t xml:space="preserve">Met de inwerkingtreding van het Europese Asiel- en Migratiepact per 12 juni jl. is de rol van DISA m.b.t. de leeftijdsschouw komen te vervallen. </w:t>
      </w:r>
      <w:r w:rsidRPr="00EA4E13">
        <w:t xml:space="preserve">Als er vermoedens zijn van evidente meerderjarigheid en de </w:t>
      </w:r>
      <w:r>
        <w:t>vreemdeling</w:t>
      </w:r>
      <w:r w:rsidRPr="00EA4E13">
        <w:t xml:space="preserve"> zijn gestelde minderjarigheid niet met authentieke identiteitsdocumenten kan onderbouwen, houdt de IND </w:t>
      </w:r>
      <w:r>
        <w:t xml:space="preserve">thans </w:t>
      </w:r>
      <w:r w:rsidRPr="00EA4E13">
        <w:t>een leeftijdsinterview. In het rapport van het leeftijdsinterview worden alle observaties over uiterlijke- en lichamelijke kenmerken, gedrag en verklaringen opgenomen.</w:t>
      </w:r>
      <w:r>
        <w:t xml:space="preserve"> </w:t>
      </w:r>
      <w:r w:rsidRPr="00EA4E13">
        <w:t>Indien niet kan worden geconcludeerd tot evidente meerderjarigheid dan is de conclusie dat de vreemdeling vooralsnog minderjarig is.</w:t>
      </w:r>
      <w:r>
        <w:t xml:space="preserve"> </w:t>
      </w:r>
    </w:p>
    <w:p w:rsidR="00277B0A" w:rsidP="00277B0A" w:rsidRDefault="00277B0A" w14:paraId="30B0F0B0" w14:textId="77777777">
      <w:pPr>
        <w:spacing w:line="256" w:lineRule="auto"/>
      </w:pPr>
    </w:p>
    <w:p w:rsidR="00277B0A" w:rsidP="00277B0A" w:rsidRDefault="00277B0A" w14:paraId="0F0E5CE4" w14:textId="77777777">
      <w:pPr>
        <w:spacing w:line="256" w:lineRule="auto"/>
      </w:pPr>
      <w:r>
        <w:t xml:space="preserve">De Afdeling Bestuursrechtspraak van de Raad van State heeft geoordeeld dat in het algemeen de leeftijdsschouw, thans leeftijdsinterview geheten, zorgvuldig is en het beleid zoals de minister dat in paragraaf C1/2.1 van de </w:t>
      </w:r>
      <w:proofErr w:type="spellStart"/>
      <w:r>
        <w:t>Vc</w:t>
      </w:r>
      <w:proofErr w:type="spellEnd"/>
      <w:r>
        <w:t xml:space="preserve"> 2000 en in de Werkinstructie 2025/1 heeft uitgewerkt, op een zorgvuldige wijze is vormgegeven en redelijk is. De leeftijdsschouw is naar het oordeel van de Afdeling in het algemeen een bruikbaar middel voor de vaststelling of er twijfel bestaat over de opgegeven leeftijd van een vreemdeling.  </w:t>
      </w:r>
    </w:p>
    <w:p w:rsidR="00277B0A" w:rsidP="00277B0A" w:rsidRDefault="00277B0A" w14:paraId="350E5F36" w14:textId="77777777">
      <w:pPr>
        <w:spacing w:line="256" w:lineRule="auto"/>
      </w:pPr>
      <w:r>
        <w:rPr>
          <w:b/>
          <w:bCs/>
        </w:rPr>
        <w:lastRenderedPageBreak/>
        <w:br/>
        <w:t>Vraag 3</w:t>
      </w:r>
      <w:r>
        <w:rPr>
          <w:b/>
          <w:bCs/>
        </w:rPr>
        <w:br/>
        <w:t>Hoeveel van de circa vierduizend alleenstaande minderjarige vreemdelingen die zich jaarlijks melden, beschikken over geen enkel identiteitsdocument en in hoeveel gevallen wordt de opgegeven leeftijd simpelweg overgenomen zonder enige objectieve verificatie?</w:t>
      </w:r>
      <w:r>
        <w:rPr>
          <w:b/>
          <w:bCs/>
        </w:rPr>
        <w:br/>
      </w:r>
      <w:r>
        <w:rPr>
          <w:b/>
          <w:bCs/>
        </w:rPr>
        <w:br/>
        <w:t>Antwoord op vraag 3</w:t>
      </w:r>
      <w:r>
        <w:rPr>
          <w:b/>
          <w:bCs/>
        </w:rPr>
        <w:br/>
      </w:r>
      <w:r>
        <w:t xml:space="preserve">De ervaring is dat slechts een minderheid van de asielzoekers identiteitsdocumenten overlegt waarmee hun identiteit kan worden gestaafd. </w:t>
      </w:r>
      <w:r w:rsidRPr="00454C76">
        <w:t xml:space="preserve">De personalia van de vreemdeling, inclusief de leeftijd, worden </w:t>
      </w:r>
      <w:r>
        <w:t xml:space="preserve">thans </w:t>
      </w:r>
      <w:r w:rsidRPr="00454C76">
        <w:t xml:space="preserve">geregistreerd in </w:t>
      </w:r>
      <w:proofErr w:type="spellStart"/>
      <w:r w:rsidRPr="00454C76">
        <w:t>Eurodac</w:t>
      </w:r>
      <w:proofErr w:type="spellEnd"/>
      <w:r>
        <w:t>. D</w:t>
      </w:r>
      <w:r w:rsidRPr="00454C76">
        <w:t xml:space="preserve">aarmee is bekend welke leeftijd de </w:t>
      </w:r>
      <w:r>
        <w:t xml:space="preserve">gestelde alleenstaande minderjarige vreemdeling </w:t>
      </w:r>
      <w:r w:rsidRPr="00454C76">
        <w:t xml:space="preserve">in de andere lidstaat heeft opgegeven. Wanneer in het </w:t>
      </w:r>
      <w:proofErr w:type="spellStart"/>
      <w:r w:rsidRPr="00454C76">
        <w:t>Eurodac</w:t>
      </w:r>
      <w:proofErr w:type="spellEnd"/>
      <w:r w:rsidRPr="00454C76">
        <w:t xml:space="preserve"> resultaat geen personalia zijn opgenomen</w:t>
      </w:r>
      <w:r>
        <w:t>,</w:t>
      </w:r>
      <w:r w:rsidRPr="00454C76">
        <w:t xml:space="preserve"> </w:t>
      </w:r>
      <w:r>
        <w:t>wordt beoordeeld of onderzoek noodzakelijk is.</w:t>
      </w:r>
    </w:p>
    <w:p w:rsidR="00277B0A" w:rsidP="00277B0A" w:rsidRDefault="00277B0A" w14:paraId="03675FEE" w14:textId="77777777">
      <w:pPr>
        <w:spacing w:line="256" w:lineRule="auto"/>
      </w:pPr>
    </w:p>
    <w:p w:rsidR="00277B0A" w:rsidP="00277B0A" w:rsidRDefault="00277B0A" w14:paraId="2FD7E19D" w14:textId="77777777">
      <w:pPr>
        <w:spacing w:line="256" w:lineRule="auto"/>
      </w:pPr>
      <w:r>
        <w:rPr>
          <w:b/>
          <w:bCs/>
        </w:rPr>
        <w:t>Vraag 4</w:t>
      </w:r>
      <w:r>
        <w:rPr>
          <w:b/>
          <w:bCs/>
        </w:rPr>
        <w:br/>
        <w:t>Kunt u uiteenzetten waarom het röntgenonderzoek van het NFI (Nederlands Forensisch Instituut) - de enige beschikbare methode met enige medisch-wetenschappelijke grondslag - slechts in een fractie van de gevallen wordt ingezet (142 keer in 2023, 157 in 2024, 42 in 2025), terwijl er jaarlijks duizenden ongedocumenteerde asielzoekers binnenkomen die beweren minderjarig te zijn?</w:t>
      </w:r>
      <w:r>
        <w:rPr>
          <w:b/>
          <w:bCs/>
        </w:rPr>
        <w:br/>
      </w:r>
      <w:r>
        <w:rPr>
          <w:b/>
          <w:bCs/>
        </w:rPr>
        <w:br/>
        <w:t>Vraag 5</w:t>
      </w:r>
      <w:r>
        <w:rPr>
          <w:b/>
          <w:bCs/>
        </w:rPr>
        <w:br/>
        <w:t>Deelt u de mening dat het argument van 'stralingsbelasting' als reden om röntgenonderzoek te beperken niet in verhouding staat tot de enorme financiële en maatschappelijke consequenties van het ten onrechte toekennen van een minderjarigenstatus, waaronder het recht op gezinshereniging en bescherming tegen uitzetting?</w:t>
      </w:r>
      <w:r>
        <w:rPr>
          <w:b/>
          <w:bCs/>
        </w:rPr>
        <w:br/>
      </w:r>
      <w:r>
        <w:rPr>
          <w:b/>
          <w:bCs/>
        </w:rPr>
        <w:br/>
        <w:t>Antwoord op vragen 4 en 5</w:t>
      </w:r>
      <w:r>
        <w:rPr>
          <w:b/>
          <w:bCs/>
        </w:rPr>
        <w:br/>
      </w:r>
      <w:r>
        <w:t>Het Europese Unierecht bepaalt dat, voor toepassing van het medisch leeftijdsonderzoek, eerst minder-invasieve methodes moeten worden toegepast.</w:t>
      </w:r>
      <w:r>
        <w:rPr>
          <w:rStyle w:val="Voetnootmarkering"/>
        </w:rPr>
        <w:footnoteReference w:id="1"/>
      </w:r>
      <w:r>
        <w:t xml:space="preserve"> Enkel in die gevallen waarbij de twijfel over de leeftijd aanhoudt, kan het medisch leeftijdsonderzoek als sluitstuk worden ingezet. Daarbij moet ook worden opgemerkt dat het medisch leeftijdsonderzoek belangrijke beperkingen kent. Er bestaat geen sluitende, wetenschappelijke methode om iemands leeftijd te bepalen. Het is met het huidige röntgenonderzoek enkel mogelijk om de beoordeling van de radiologen te vertalen naar een mogelijke leeftijdscategorie en daarmee de vraag te beantwoorden of de vreemdeling </w:t>
      </w:r>
      <w:r>
        <w:lastRenderedPageBreak/>
        <w:t xml:space="preserve">mogelijk minderjarig is. De resultaten van het medisch leeftijdsonderzoek zijn in beperkt aantal gevallen effectief, onder meer omdat uit het onderzoek moet volgen dat de gestelde </w:t>
      </w:r>
      <w:proofErr w:type="spellStart"/>
      <w:r>
        <w:t>amv</w:t>
      </w:r>
      <w:proofErr w:type="spellEnd"/>
      <w:r>
        <w:t xml:space="preserve"> ook op het moment van indiening van de asielaanvraag al minimaal 18 jaar oud was. </w:t>
      </w:r>
    </w:p>
    <w:p w:rsidRPr="00FB3FD6" w:rsidR="00277B0A" w:rsidP="00277B0A" w:rsidRDefault="00277B0A" w14:paraId="07F707B3" w14:textId="77777777">
      <w:pPr>
        <w:spacing w:line="256" w:lineRule="auto"/>
      </w:pPr>
      <w:r>
        <w:rPr>
          <w:b/>
          <w:bCs/>
        </w:rPr>
        <w:t>Vraag 6</w:t>
      </w:r>
      <w:r>
        <w:rPr>
          <w:b/>
          <w:bCs/>
        </w:rPr>
        <w:br/>
        <w:t>Welke consequenties verbindt u aan het feit dat asielzoekers zich in Italië en Griekenland bewust als meerderjarig laten registreren om sneller te kunnen doorreizen naar Noord-Europa, om zich vervolgens in Nederland als minderjarig te presenteren?</w:t>
      </w:r>
      <w:r>
        <w:rPr>
          <w:b/>
          <w:bCs/>
        </w:rPr>
        <w:br/>
      </w:r>
      <w:r>
        <w:rPr>
          <w:b/>
          <w:bCs/>
        </w:rPr>
        <w:br/>
        <w:t>Antwoord op vraag 6</w:t>
      </w:r>
      <w:r>
        <w:rPr>
          <w:b/>
          <w:bCs/>
        </w:rPr>
        <w:br/>
      </w:r>
      <w:r w:rsidRPr="00454C76">
        <w:t>Staat een vreemdeling in een andere lidstaat als meerderjarig geregistreerd</w:t>
      </w:r>
      <w:r>
        <w:t xml:space="preserve"> en is het resultaat van het leeftijdsinterview vooralsnog minderjarig, dan kan dat voor de IND aanleiding zijn om een zogeheten </w:t>
      </w:r>
      <w:r w:rsidRPr="00454C76">
        <w:t xml:space="preserve">artikel 51 </w:t>
      </w:r>
      <w:proofErr w:type="spellStart"/>
      <w:r w:rsidRPr="00FB3FD6">
        <w:t>AMbV</w:t>
      </w:r>
      <w:proofErr w:type="spellEnd"/>
      <w:r>
        <w:t xml:space="preserve"> </w:t>
      </w:r>
      <w:r w:rsidRPr="00454C76">
        <w:t xml:space="preserve">onderzoek te doen. </w:t>
      </w:r>
      <w:r>
        <w:t>In dat verband wordt onderzoek gedaan</w:t>
      </w:r>
      <w:r w:rsidRPr="00FB3FD6">
        <w:t xml:space="preserve"> naar in de andere lidstaat overgelegde documenten en de wijze waarop leeftijdsbepaling heeft plaatsgevonden (op basis van verklaringen, of meer onderzoek).</w:t>
      </w:r>
    </w:p>
    <w:p w:rsidR="00277B0A" w:rsidP="00277B0A" w:rsidRDefault="00277B0A" w14:paraId="2AEF1254" w14:textId="77777777">
      <w:pPr>
        <w:spacing w:line="256" w:lineRule="auto"/>
        <w:rPr>
          <w:b/>
          <w:bCs/>
        </w:rPr>
      </w:pPr>
      <w:r>
        <w:rPr>
          <w:b/>
          <w:bCs/>
        </w:rPr>
        <w:t>Vraag 7</w:t>
      </w:r>
      <w:r>
        <w:rPr>
          <w:b/>
          <w:bCs/>
        </w:rPr>
        <w:br/>
        <w:t>Bent u bereid röntgenonderzoek of een andere objectieve, medische leeftijdsbepaling verplicht te stellen voor iedere asielzoeker die zich zonder identiteitsdocumenten als minderjarige meldt?</w:t>
      </w:r>
      <w:r>
        <w:rPr>
          <w:b/>
          <w:bCs/>
        </w:rPr>
        <w:br/>
      </w:r>
      <w:r>
        <w:rPr>
          <w:b/>
          <w:bCs/>
        </w:rPr>
        <w:br/>
        <w:t>Vraag 8</w:t>
      </w:r>
      <w:r>
        <w:rPr>
          <w:b/>
          <w:bCs/>
        </w:rPr>
        <w:br/>
        <w:t>Indien het antwoord op vraag zeven ontkennend luidt, waarom niet?</w:t>
      </w:r>
      <w:r>
        <w:rPr>
          <w:b/>
          <w:bCs/>
        </w:rPr>
        <w:br/>
      </w:r>
    </w:p>
    <w:p w:rsidR="00277B0A" w:rsidP="00277B0A" w:rsidRDefault="00277B0A" w14:paraId="309EF21D" w14:textId="77777777">
      <w:pPr>
        <w:spacing w:line="256" w:lineRule="auto"/>
      </w:pPr>
      <w:r>
        <w:rPr>
          <w:b/>
          <w:bCs/>
        </w:rPr>
        <w:t>Antwoord op vragen 7 en 8</w:t>
      </w:r>
      <w:r>
        <w:rPr>
          <w:b/>
          <w:bCs/>
        </w:rPr>
        <w:br/>
      </w:r>
      <w:r>
        <w:t xml:space="preserve">Zoals hiervoor toegelicht, is het Unierechtelijke uitgangspunt om bij aanhoudende twijfel over de leeftijd als uiterste maatregel een medisch leeftijdsonderzoek toe te passen. </w:t>
      </w:r>
    </w:p>
    <w:p w:rsidR="00277B0A" w:rsidP="00277B0A" w:rsidRDefault="00277B0A" w14:paraId="5CBB14F4" w14:textId="77777777">
      <w:pPr>
        <w:spacing w:line="256" w:lineRule="auto"/>
        <w:rPr>
          <w:b/>
          <w:bCs/>
        </w:rPr>
      </w:pPr>
      <w:r>
        <w:rPr>
          <w:b/>
          <w:bCs/>
        </w:rPr>
        <w:t>Vraag 9</w:t>
      </w:r>
      <w:r>
        <w:rPr>
          <w:b/>
          <w:bCs/>
        </w:rPr>
        <w:br/>
        <w:t>Kunt u aangeven hoeveel de Nederlandse staat de afgelopen drie jaar heeft uitgegeven aan opvang, voogdij, rechtsbijstand en procedures voor personen die zich als alleenstaande minderjarige vreemdeling hebben aangemeld maar achteraf meerderjarig bleken te zijn?</w:t>
      </w:r>
    </w:p>
    <w:p w:rsidR="00277B0A" w:rsidP="00277B0A" w:rsidRDefault="00277B0A" w14:paraId="101FCD5A" w14:textId="77777777">
      <w:pPr>
        <w:spacing w:line="256" w:lineRule="auto"/>
        <w:rPr>
          <w:b/>
          <w:bCs/>
        </w:rPr>
      </w:pPr>
    </w:p>
    <w:p w:rsidR="00277B0A" w:rsidP="00277B0A" w:rsidRDefault="00277B0A" w14:paraId="2F15C113" w14:textId="77777777">
      <w:pPr>
        <w:spacing w:line="256" w:lineRule="auto"/>
        <w:rPr>
          <w:b/>
          <w:bCs/>
        </w:rPr>
      </w:pPr>
      <w:r>
        <w:rPr>
          <w:b/>
          <w:bCs/>
        </w:rPr>
        <w:t>Vraag 10</w:t>
      </w:r>
      <w:r>
        <w:rPr>
          <w:b/>
          <w:bCs/>
        </w:rPr>
        <w:br/>
        <w:t>Indien de kosten volgens vraag negen niet worden bijgehouden, bent u bereid dit voortaan te registreren?</w:t>
      </w:r>
      <w:r>
        <w:rPr>
          <w:b/>
          <w:bCs/>
        </w:rPr>
        <w:br/>
      </w:r>
    </w:p>
    <w:p w:rsidR="00277B0A" w:rsidP="00277B0A" w:rsidRDefault="00277B0A" w14:paraId="709CC566" w14:textId="77777777">
      <w:pPr>
        <w:spacing w:line="256" w:lineRule="auto"/>
        <w:rPr>
          <w:b/>
          <w:bCs/>
        </w:rPr>
      </w:pPr>
      <w:r>
        <w:rPr>
          <w:b/>
          <w:bCs/>
        </w:rPr>
        <w:lastRenderedPageBreak/>
        <w:t>Vraag 11</w:t>
      </w:r>
      <w:r>
        <w:rPr>
          <w:b/>
          <w:bCs/>
        </w:rPr>
        <w:br/>
        <w:t>Indien het antwoord op vraag 10 ontkennend luidt, waarom niet?</w:t>
      </w:r>
      <w:r>
        <w:rPr>
          <w:b/>
          <w:bCs/>
        </w:rPr>
        <w:br/>
      </w:r>
      <w:r>
        <w:rPr>
          <w:b/>
          <w:bCs/>
        </w:rPr>
        <w:br/>
        <w:t>Antwoord op vraag 9, 10 en 11</w:t>
      </w:r>
    </w:p>
    <w:p w:rsidR="00277B0A" w:rsidP="00277B0A" w:rsidRDefault="00277B0A" w14:paraId="494DCF8B" w14:textId="77777777">
      <w:pPr>
        <w:spacing w:line="256" w:lineRule="auto"/>
      </w:pPr>
      <w:r>
        <w:t xml:space="preserve">Het aantal personen dat zich als alleenstaande minderjarige vreemdeling heeft aangemeld, maar achteraf meerderjarig bleek te zijn, is niet precies uit systemen te herleiden omdat dit op verschillende momenten in het proces kan plaatsvinden. Naar schatting wordt ongeveer vijf procent van de vreemdelingen die een leeftijdsschouw krijgt, meerderjarig verklaard. Naar schatting wordt ongeveer 10 procent van de vreemdelingen die een medisch leeftijdsonderzoek ondergaan, meerderjarig verklaard.  </w:t>
      </w:r>
    </w:p>
    <w:p w:rsidR="00277B0A" w:rsidP="00277B0A" w:rsidRDefault="00277B0A" w14:paraId="491FDA24" w14:textId="77777777">
      <w:pPr>
        <w:spacing w:line="256" w:lineRule="auto"/>
      </w:pPr>
    </w:p>
    <w:p w:rsidR="00277B0A" w:rsidP="00277B0A" w:rsidRDefault="00277B0A" w14:paraId="66007E54" w14:textId="77777777">
      <w:pPr>
        <w:spacing w:line="256" w:lineRule="auto"/>
      </w:pPr>
      <w:r>
        <w:t xml:space="preserve">Ten aanzien van het verschil in kosten tussen </w:t>
      </w:r>
      <w:proofErr w:type="spellStart"/>
      <w:r>
        <w:t>amv</w:t>
      </w:r>
      <w:proofErr w:type="spellEnd"/>
      <w:r>
        <w:t xml:space="preserve"> en volwassen asielzoekers, kan ik opmerken dat het niet heel concreet is te berekenen wat de Nederlandse staat de afgelopen drie jaar heeft uitgegeven aan personen die zich als </w:t>
      </w:r>
      <w:proofErr w:type="spellStart"/>
      <w:r>
        <w:t>amv</w:t>
      </w:r>
      <w:proofErr w:type="spellEnd"/>
      <w:r>
        <w:t xml:space="preserve"> hebben aangemeld en achteraf meerderjarig bleken te zijn. Dit is namelijk van diverse factoren (omvang van de groep, duur in een </w:t>
      </w:r>
      <w:proofErr w:type="spellStart"/>
      <w:r>
        <w:t>amv</w:t>
      </w:r>
      <w:proofErr w:type="spellEnd"/>
      <w:r>
        <w:t xml:space="preserve"> locatie etc.) afhankelijk en om die reden niet zomaar te bepalen. In zijn algemeenheid kan ik wel aangeven dat er een verschil zit in de kosten voor de opvang van een </w:t>
      </w:r>
      <w:proofErr w:type="spellStart"/>
      <w:r>
        <w:t>amv</w:t>
      </w:r>
      <w:proofErr w:type="spellEnd"/>
      <w:r>
        <w:t xml:space="preserve"> ten opzichte van de opvang van een meerderjarige bij het COA.</w:t>
      </w:r>
    </w:p>
    <w:p w:rsidR="00277B0A" w:rsidP="00277B0A" w:rsidRDefault="00277B0A" w14:paraId="3BFB41E5" w14:textId="77777777">
      <w:pPr>
        <w:spacing w:line="256" w:lineRule="auto"/>
      </w:pPr>
    </w:p>
    <w:p w:rsidR="00277B0A" w:rsidP="00277B0A" w:rsidRDefault="00277B0A" w14:paraId="311BBED1" w14:textId="77777777">
      <w:pPr>
        <w:spacing w:line="256" w:lineRule="auto"/>
      </w:pPr>
      <w:r>
        <w:t xml:space="preserve">In de begroting 2026 is voor het COA rekening gehouden met een gemiddelde kostprijs van € 30.700 voor de opvang van meerderjarige asielzoekers per persoon per jaar, terwijl de gemiddelde kostprijs voor de opvang van een </w:t>
      </w:r>
      <w:proofErr w:type="spellStart"/>
      <w:r>
        <w:t>amv</w:t>
      </w:r>
      <w:proofErr w:type="spellEnd"/>
      <w:r>
        <w:t xml:space="preserve"> </w:t>
      </w:r>
    </w:p>
    <w:p w:rsidR="00277B0A" w:rsidP="00277B0A" w:rsidRDefault="00277B0A" w14:paraId="10741C7D" w14:textId="77777777">
      <w:pPr>
        <w:spacing w:line="256" w:lineRule="auto"/>
        <w:rPr>
          <w:b/>
          <w:bCs/>
        </w:rPr>
      </w:pPr>
      <w:r>
        <w:t xml:space="preserve">€ 88.000 per persoon per jaar bedraagt. Het verschil in kosten heeft hoofdzakelijk te maken met de intensiteit van begeleiding. De begrote kosten 2026 voor </w:t>
      </w:r>
      <w:proofErr w:type="spellStart"/>
      <w:r>
        <w:t>Nidos</w:t>
      </w:r>
      <w:proofErr w:type="spellEnd"/>
      <w:r>
        <w:t xml:space="preserve"> ten aanzien van de begeleiding in het kader van de voogdij bedraagt € 10.477 per </w:t>
      </w:r>
      <w:proofErr w:type="spellStart"/>
      <w:r>
        <w:t>amv</w:t>
      </w:r>
      <w:proofErr w:type="spellEnd"/>
      <w:r>
        <w:t xml:space="preserve"> per jaar. </w:t>
      </w:r>
      <w:r>
        <w:rPr>
          <w:b/>
          <w:bCs/>
        </w:rPr>
        <w:br/>
      </w:r>
      <w:r>
        <w:rPr>
          <w:b/>
          <w:bCs/>
        </w:rPr>
        <w:br/>
        <w:t>Vraag 12</w:t>
      </w:r>
      <w:r>
        <w:rPr>
          <w:b/>
          <w:bCs/>
        </w:rPr>
        <w:br/>
        <w:t>Deelt u de mening dat het huidige systeem van leeftijdsbepaling een perverse prikkel vormt voor asielzoekers om over hun leeftijd te liegen en dat Nederland hierdoor fungeert als trekpleister voor oneigenlijk gebruik van de minderjarigenregeling?</w:t>
      </w:r>
      <w:r>
        <w:rPr>
          <w:b/>
          <w:bCs/>
        </w:rPr>
        <w:br/>
      </w:r>
      <w:r>
        <w:rPr>
          <w:b/>
          <w:bCs/>
        </w:rPr>
        <w:br/>
        <w:t>Vraag 13</w:t>
      </w:r>
      <w:r>
        <w:rPr>
          <w:b/>
          <w:bCs/>
        </w:rPr>
        <w:br/>
        <w:t>Indien het antwoord op vraag 12 ontkennend luidt, waarom niet?</w:t>
      </w:r>
      <w:r>
        <w:rPr>
          <w:b/>
          <w:bCs/>
        </w:rPr>
        <w:br/>
      </w:r>
      <w:r>
        <w:rPr>
          <w:b/>
          <w:bCs/>
        </w:rPr>
        <w:br/>
      </w:r>
    </w:p>
    <w:p w:rsidR="00277B0A" w:rsidP="00277B0A" w:rsidRDefault="00277B0A" w14:paraId="5175A29A" w14:textId="77777777">
      <w:pPr>
        <w:spacing w:line="256" w:lineRule="auto"/>
      </w:pPr>
      <w:r>
        <w:rPr>
          <w:b/>
          <w:bCs/>
        </w:rPr>
        <w:t>Antwoord op vragen 12 en 13</w:t>
      </w:r>
    </w:p>
    <w:p w:rsidR="00277B0A" w:rsidP="00277B0A" w:rsidRDefault="00277B0A" w14:paraId="28EBDAD1" w14:textId="77777777">
      <w:pPr>
        <w:spacing w:line="256" w:lineRule="auto"/>
      </w:pPr>
      <w:r>
        <w:lastRenderedPageBreak/>
        <w:t xml:space="preserve">Er is een zorgvuldig proces leeftijdsbepaling ingericht om leeftijdsfraude tegen te gaan. De huidige werkwijze van leeftijdsbeoordeling kent echter beperkingen omdat geen sluitende methode voor leeftijdsbepaling bestaat. We blijven, ook in gesprek met NFI, betrokken op nieuwe wetenschappelijke inzichten en ontwikkelingen in andere lidstaten om de werkwijze waar mogelijk te optimaliseren. </w:t>
      </w:r>
    </w:p>
    <w:p w:rsidR="00277B0A" w:rsidP="00277B0A" w:rsidRDefault="00277B0A" w14:paraId="7B365AD7" w14:textId="77777777">
      <w:pPr>
        <w:spacing w:line="256" w:lineRule="auto"/>
      </w:pPr>
      <w:r>
        <w:rPr>
          <w:b/>
          <w:bCs/>
        </w:rPr>
        <w:br/>
        <w:t>Vraag 14</w:t>
      </w:r>
      <w:r>
        <w:rPr>
          <w:b/>
          <w:bCs/>
        </w:rPr>
        <w:br/>
        <w:t>Bent u bereid de gehele systematiek van leeftijdsbepaling fundamenteel te herzien en daarbij het uitgangspunt te hanteren dat wie zijn identiteit en leeftijd niet kan aantonen, als meerderjarige wordt behandeld?</w:t>
      </w:r>
      <w:r>
        <w:rPr>
          <w:b/>
          <w:bCs/>
        </w:rPr>
        <w:br/>
      </w:r>
      <w:r>
        <w:rPr>
          <w:b/>
          <w:bCs/>
        </w:rPr>
        <w:br/>
        <w:t>Vraag 15</w:t>
      </w:r>
      <w:r>
        <w:rPr>
          <w:b/>
          <w:bCs/>
        </w:rPr>
        <w:br/>
        <w:t>Indien het antwoord op vraag 13 ontkennend luidt, waarom niet?</w:t>
      </w:r>
      <w:r>
        <w:rPr>
          <w:b/>
          <w:bCs/>
        </w:rPr>
        <w:br/>
      </w:r>
      <w:r>
        <w:rPr>
          <w:b/>
          <w:bCs/>
        </w:rPr>
        <w:br/>
        <w:t>Antwoord op vragen 14 en 15</w:t>
      </w:r>
      <w:r>
        <w:rPr>
          <w:b/>
          <w:bCs/>
        </w:rPr>
        <w:br/>
      </w:r>
      <w:r>
        <w:t>Dit door u voorgestelde uitgangspunt is in strijd met jurisprudentie van het Europees Hof voor de Rechten van de Mens en met het Unierecht. Daaruit volgt dat de IND in beginsel moet uitgaan van het vermoeden dat de vreemdeling minderjarig is en deze vreemdeling als minderjarig moet behandelen. Als na onderzoek de conclusie is dat een vreemdeling als meerderjarig moet worden beschouwd, moet de IND motiveren waarom van de meerderjarigheid wordt uitgegaan.</w:t>
      </w:r>
    </w:p>
    <w:p w:rsidR="00277B0A" w:rsidP="00277B0A" w:rsidRDefault="00277B0A" w14:paraId="6F47DEEB" w14:textId="77777777">
      <w:pPr>
        <w:spacing w:line="256" w:lineRule="auto"/>
      </w:pPr>
      <w:r>
        <w:br/>
        <w:t>1) NRC, 6 april 2026, 'Een scheve neus, stoppels of een verdachte registratie: zo bepaalt Nederland de leeftijd van asielzoekers', Willekeur bij leeftijdsbepaling: de praktijk rond jonge asielzoekers in Nederland - NRC</w:t>
      </w:r>
      <w:r>
        <w:br/>
      </w:r>
    </w:p>
    <w:p w:rsidR="00277B0A" w:rsidP="00277B0A" w:rsidRDefault="00277B0A" w14:paraId="333FBE1B" w14:textId="77777777"/>
    <w:p w:rsidR="002C3023" w:rsidRDefault="002C3023" w14:paraId="2F6CD878" w14:textId="77777777"/>
    <w:sectPr w:rsidR="002C3023" w:rsidSect="00277B0A">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C6351" w14:textId="77777777" w:rsidR="008821DC" w:rsidRDefault="008821DC" w:rsidP="00277B0A">
      <w:pPr>
        <w:spacing w:after="0" w:line="240" w:lineRule="auto"/>
      </w:pPr>
      <w:r>
        <w:separator/>
      </w:r>
    </w:p>
  </w:endnote>
  <w:endnote w:type="continuationSeparator" w:id="0">
    <w:p w14:paraId="3DCE71AF" w14:textId="77777777" w:rsidR="008821DC" w:rsidRDefault="008821DC" w:rsidP="00277B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AD25B" w14:textId="77777777" w:rsidR="00277B0A" w:rsidRPr="00277B0A" w:rsidRDefault="00277B0A" w:rsidP="00277B0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F83D7" w14:textId="77777777" w:rsidR="008821DC" w:rsidRPr="00277B0A" w:rsidRDefault="008821DC" w:rsidP="00277B0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CD536" w14:textId="77777777" w:rsidR="00277B0A" w:rsidRPr="00277B0A" w:rsidRDefault="00277B0A" w:rsidP="00277B0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4BA51" w14:textId="77777777" w:rsidR="008821DC" w:rsidRDefault="008821DC" w:rsidP="00277B0A">
      <w:pPr>
        <w:spacing w:after="0" w:line="240" w:lineRule="auto"/>
      </w:pPr>
      <w:r>
        <w:separator/>
      </w:r>
    </w:p>
  </w:footnote>
  <w:footnote w:type="continuationSeparator" w:id="0">
    <w:p w14:paraId="452EA270" w14:textId="77777777" w:rsidR="008821DC" w:rsidRDefault="008821DC" w:rsidP="00277B0A">
      <w:pPr>
        <w:spacing w:after="0" w:line="240" w:lineRule="auto"/>
      </w:pPr>
      <w:r>
        <w:continuationSeparator/>
      </w:r>
    </w:p>
  </w:footnote>
  <w:footnote w:id="1">
    <w:p w14:paraId="5AB23AD2" w14:textId="77777777" w:rsidR="00277B0A" w:rsidRDefault="00277B0A" w:rsidP="00277B0A">
      <w:pPr>
        <w:pStyle w:val="Voetnoottekst"/>
      </w:pPr>
      <w:r>
        <w:rPr>
          <w:rStyle w:val="Voetnootmarkering"/>
          <w:sz w:val="16"/>
          <w:szCs w:val="16"/>
        </w:rPr>
        <w:footnoteRef/>
      </w:r>
      <w:r>
        <w:rPr>
          <w:sz w:val="16"/>
          <w:szCs w:val="16"/>
        </w:rPr>
        <w:t xml:space="preserve"> Verordening (EU) 2024/1348</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E51C9" w14:textId="77777777" w:rsidR="00277B0A" w:rsidRPr="00277B0A" w:rsidRDefault="00277B0A" w:rsidP="00277B0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F3D61" w14:textId="77777777" w:rsidR="008821DC" w:rsidRPr="00277B0A" w:rsidRDefault="008821DC" w:rsidP="00277B0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2B824" w14:textId="77777777" w:rsidR="008821DC" w:rsidRPr="00277B0A" w:rsidRDefault="008821DC" w:rsidP="00277B0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B0A"/>
    <w:rsid w:val="00277B0A"/>
    <w:rsid w:val="002C3023"/>
    <w:rsid w:val="008821DC"/>
    <w:rsid w:val="00AB4AC9"/>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771E6"/>
  <w15:chartTrackingRefBased/>
  <w15:docId w15:val="{40C7ECBA-3CA1-4481-87AA-5909E4B00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77B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77B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77B0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77B0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77B0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77B0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77B0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77B0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77B0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77B0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77B0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77B0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77B0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77B0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77B0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77B0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77B0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77B0A"/>
    <w:rPr>
      <w:rFonts w:eastAsiaTheme="majorEastAsia" w:cstheme="majorBidi"/>
      <w:color w:val="272727" w:themeColor="text1" w:themeTint="D8"/>
    </w:rPr>
  </w:style>
  <w:style w:type="paragraph" w:styleId="Titel">
    <w:name w:val="Title"/>
    <w:basedOn w:val="Standaard"/>
    <w:next w:val="Standaard"/>
    <w:link w:val="TitelChar"/>
    <w:uiPriority w:val="10"/>
    <w:qFormat/>
    <w:rsid w:val="00277B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77B0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77B0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77B0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77B0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77B0A"/>
    <w:rPr>
      <w:i/>
      <w:iCs/>
      <w:color w:val="404040" w:themeColor="text1" w:themeTint="BF"/>
    </w:rPr>
  </w:style>
  <w:style w:type="paragraph" w:styleId="Lijstalinea">
    <w:name w:val="List Paragraph"/>
    <w:basedOn w:val="Standaard"/>
    <w:uiPriority w:val="34"/>
    <w:qFormat/>
    <w:rsid w:val="00277B0A"/>
    <w:pPr>
      <w:ind w:left="720"/>
      <w:contextualSpacing/>
    </w:pPr>
  </w:style>
  <w:style w:type="character" w:styleId="Intensievebenadrukking">
    <w:name w:val="Intense Emphasis"/>
    <w:basedOn w:val="Standaardalinea-lettertype"/>
    <w:uiPriority w:val="21"/>
    <w:qFormat/>
    <w:rsid w:val="00277B0A"/>
    <w:rPr>
      <w:i/>
      <w:iCs/>
      <w:color w:val="0F4761" w:themeColor="accent1" w:themeShade="BF"/>
    </w:rPr>
  </w:style>
  <w:style w:type="paragraph" w:styleId="Duidelijkcitaat">
    <w:name w:val="Intense Quote"/>
    <w:basedOn w:val="Standaard"/>
    <w:next w:val="Standaard"/>
    <w:link w:val="DuidelijkcitaatChar"/>
    <w:uiPriority w:val="30"/>
    <w:qFormat/>
    <w:rsid w:val="00277B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77B0A"/>
    <w:rPr>
      <w:i/>
      <w:iCs/>
      <w:color w:val="0F4761" w:themeColor="accent1" w:themeShade="BF"/>
    </w:rPr>
  </w:style>
  <w:style w:type="character" w:styleId="Intensieveverwijzing">
    <w:name w:val="Intense Reference"/>
    <w:basedOn w:val="Standaardalinea-lettertype"/>
    <w:uiPriority w:val="32"/>
    <w:qFormat/>
    <w:rsid w:val="00277B0A"/>
    <w:rPr>
      <w:b/>
      <w:bCs/>
      <w:smallCaps/>
      <w:color w:val="0F4761" w:themeColor="accent1" w:themeShade="BF"/>
      <w:spacing w:val="5"/>
    </w:rPr>
  </w:style>
  <w:style w:type="paragraph" w:customStyle="1" w:styleId="Referentiegegevens">
    <w:name w:val="Referentiegegevens"/>
    <w:basedOn w:val="Standaard"/>
    <w:next w:val="Standaard"/>
    <w:rsid w:val="00277B0A"/>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277B0A"/>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277B0A"/>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277B0A"/>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277B0A"/>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277B0A"/>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277B0A"/>
    <w:rPr>
      <w:vertAlign w:val="superscript"/>
    </w:rPr>
  </w:style>
  <w:style w:type="paragraph" w:styleId="Koptekst">
    <w:name w:val="header"/>
    <w:basedOn w:val="Standaard"/>
    <w:link w:val="KoptekstChar"/>
    <w:uiPriority w:val="99"/>
    <w:unhideWhenUsed/>
    <w:rsid w:val="00277B0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77B0A"/>
  </w:style>
  <w:style w:type="paragraph" w:styleId="Voettekst">
    <w:name w:val="footer"/>
    <w:basedOn w:val="Standaard"/>
    <w:link w:val="VoettekstChar"/>
    <w:uiPriority w:val="99"/>
    <w:unhideWhenUsed/>
    <w:rsid w:val="00277B0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77B0A"/>
  </w:style>
  <w:style w:type="paragraph" w:styleId="Geenafstand">
    <w:name w:val="No Spacing"/>
    <w:uiPriority w:val="1"/>
    <w:qFormat/>
    <w:rsid w:val="00277B0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1411</ap:Words>
  <ap:Characters>7766</ap:Characters>
  <ap:DocSecurity>0</ap:DocSecurity>
  <ap:Lines>64</ap:Lines>
  <ap:Paragraphs>18</ap:Paragraphs>
  <ap:ScaleCrop>false</ap:ScaleCrop>
  <ap:LinksUpToDate>false</ap:LinksUpToDate>
  <ap:CharactersWithSpaces>9159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2026-06-22T13:48:00.0000000Z</dcterms:created>
  <dcterms:modified xsi:type="dcterms:W3CDTF">2026-06-22T13:49:00.0000000Z</dcterms:modified>
  <version/>
  <category/>
</coreProperties>
</file>