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30" w:rsidRDefault="008E5D17" w14:paraId="1F95815D" w14:textId="55675A60">
      <w:bookmarkStart w:name="_GoBack" w:id="0"/>
      <w:bookmarkEnd w:id="0"/>
      <w:r>
        <w:t>Geacht</w:t>
      </w:r>
      <w:r w:rsidR="00DC007B">
        <w:t>e</w:t>
      </w:r>
      <w:r>
        <w:t xml:space="preserve"> voorzitter,</w:t>
      </w:r>
    </w:p>
    <w:p w:rsidR="008E5D17" w:rsidRDefault="008E5D17" w14:paraId="5CC9F8F6" w14:textId="77777777"/>
    <w:p w:rsidR="008E5D17" w:rsidP="008E5D17" w:rsidRDefault="008E5D17" w14:paraId="5FB72ADC" w14:textId="327B37FB">
      <w:r w:rsidRPr="008E5D17">
        <w:t>Op 17 december 2024 is een motie</w:t>
      </w:r>
      <w:r>
        <w:rPr>
          <w:rStyle w:val="FootnoteReference"/>
        </w:rPr>
        <w:footnoteReference w:id="1"/>
      </w:r>
      <w:r w:rsidRPr="008E5D17">
        <w:t xml:space="preserve"> van lid Veltman aangenomen. Deze motie verzoekt de regering om vanaf 1 januari 2025 iedere twee maanden, of vaker indien nodig, aan de Tweede Kamer te rapporteren wat de gevolgen van de ingestelde zero-emissiezones (ZE-zones) zijn voor de ondernemers die nog niet</w:t>
      </w:r>
      <w:r>
        <w:t xml:space="preserve"> </w:t>
      </w:r>
      <w:r w:rsidRPr="008E5D17">
        <w:t>aan de eisen kunnen voldoen of ondernemers die anderszins in de knel komen.</w:t>
      </w:r>
    </w:p>
    <w:p w:rsidR="008E5D17" w:rsidP="008E5D17" w:rsidRDefault="008E5D17" w14:paraId="1ACE1FBA" w14:textId="77777777"/>
    <w:p w:rsidR="008E5D17" w:rsidP="008E5D17" w:rsidRDefault="008E5D17" w14:paraId="10F4D7C4" w14:textId="456BA8C9">
      <w:bookmarkStart w:name="_Hlk231842078" w:id="1"/>
      <w:r w:rsidRPr="008E5D17">
        <w:t xml:space="preserve">Op 21 mei 2026 heeft de vaste commissie voor Infrastructuur en Waterstaat </w:t>
      </w:r>
      <w:r w:rsidR="00921057">
        <w:t>mij verzocht om deze brief voortaan per kwartaal aan de Kamer te zenden</w:t>
      </w:r>
      <w:r>
        <w:rPr>
          <w:rStyle w:val="FootnoteReference"/>
        </w:rPr>
        <w:footnoteReference w:id="2"/>
      </w:r>
      <w:r w:rsidRPr="008E5D17">
        <w:t xml:space="preserve"> in plaats van eens per twee maanden.</w:t>
      </w:r>
      <w:r>
        <w:t xml:space="preserve"> Deze achtste monitoringsbrief heeft </w:t>
      </w:r>
      <w:r w:rsidR="00B24866">
        <w:t xml:space="preserve">daarom </w:t>
      </w:r>
      <w:r>
        <w:t>betrekking op de data van de maanden maart, april en mei 2026.</w:t>
      </w:r>
    </w:p>
    <w:bookmarkEnd w:id="1"/>
    <w:p w:rsidR="006A5230" w:rsidRDefault="00A663A6" w14:paraId="45909A1C" w14:textId="77777777">
      <w:pPr>
        <w:pStyle w:val="WitregelW1bodytekst"/>
      </w:pPr>
      <w:r>
        <w:t xml:space="preserve">  </w:t>
      </w:r>
    </w:p>
    <w:p w:rsidR="008E5D17" w:rsidP="008E5D17" w:rsidRDefault="008E5D17" w14:paraId="613CD80E" w14:textId="7BB95D4B">
      <w:r w:rsidRPr="008E5D17">
        <w:t>Gemeenten zijn verantwoordelijk voor de invoering van hun ZE-zone en voor de monitoringsdata. In bijlage 1 vindt u een overzicht van de verzonden</w:t>
      </w:r>
      <w:r>
        <w:t xml:space="preserve"> </w:t>
      </w:r>
      <w:r w:rsidRPr="008E5D17">
        <w:t>waarschuwingsbrieven en boetes per gemeente, binnen hun specifieke context.</w:t>
      </w:r>
    </w:p>
    <w:p w:rsidR="008E5D17" w:rsidP="008E5D17" w:rsidRDefault="008E5D17" w14:paraId="32A3DEE4" w14:textId="0977C538"/>
    <w:p w:rsidR="00BD23BB" w:rsidP="00BD23BB" w:rsidRDefault="00BD23BB" w14:paraId="1FF5B7B9" w14:textId="675BFD05">
      <w:r w:rsidRPr="00BD23BB">
        <w:t>Verder ga</w:t>
      </w:r>
      <w:r w:rsidR="00E22301">
        <w:t>at</w:t>
      </w:r>
      <w:r w:rsidRPr="00BD23BB">
        <w:t xml:space="preserve"> deze Kamerbrief in op het aflopen van de overgangsregeling voor bestelauto’s met emissieklasse 5 per 1 januari 2027. Daarbij </w:t>
      </w:r>
      <w:r w:rsidR="00E22301">
        <w:t xml:space="preserve">wordt er </w:t>
      </w:r>
      <w:r w:rsidRPr="00BD23BB">
        <w:t xml:space="preserve">aandacht </w:t>
      </w:r>
      <w:r w:rsidR="00E22301">
        <w:t xml:space="preserve">besteed </w:t>
      </w:r>
      <w:r w:rsidRPr="00BD23BB">
        <w:t>aan wat dit betekent voor de laadvraag in en rondom de ZE-zones</w:t>
      </w:r>
      <w:r w:rsidR="00A11B68">
        <w:t>.</w:t>
      </w:r>
    </w:p>
    <w:p w:rsidR="00172ABA" w:rsidP="00172ABA" w:rsidRDefault="00172ABA" w14:paraId="665F5442" w14:textId="77777777"/>
    <w:p w:rsidR="00BD23BB" w:rsidP="00172ABA" w:rsidRDefault="00172ABA" w14:paraId="4FDD4BF3" w14:textId="5B54FC49">
      <w:pPr>
        <w:rPr>
          <w:b/>
          <w:bCs/>
        </w:rPr>
      </w:pPr>
      <w:r w:rsidRPr="00172ABA">
        <w:rPr>
          <w:b/>
          <w:bCs/>
        </w:rPr>
        <w:t>Data voor monitoring</w:t>
      </w:r>
    </w:p>
    <w:p w:rsidR="00E33F68" w:rsidP="003B4FA6" w:rsidRDefault="003B4FA6" w14:paraId="7AFE95E8" w14:textId="7B8A5F02">
      <w:r w:rsidRPr="003B4FA6">
        <w:t>Gemeenten constateren in hun ZE-zone ook</w:t>
      </w:r>
      <w:r>
        <w:t xml:space="preserve"> in maart, april en mei 2026 </w:t>
      </w:r>
      <w:r w:rsidRPr="003B4FA6">
        <w:t xml:space="preserve">een hoge nalevingsgraad. </w:t>
      </w:r>
      <w:r>
        <w:t>Tussen de 99.8</w:t>
      </w:r>
      <w:r w:rsidR="00E33F68">
        <w:t>1</w:t>
      </w:r>
      <w:r>
        <w:t xml:space="preserve"> en 99.98% van de bestel- en vrachtautopassages in de ZE-zones voldoet aan de toegangsregels. </w:t>
      </w:r>
      <w:r w:rsidRPr="003B4FA6">
        <w:t xml:space="preserve">Dit percentage is inclusief </w:t>
      </w:r>
      <w:r w:rsidR="00E33F68">
        <w:t xml:space="preserve">vrijgestelde en ontheven voertuigen. </w:t>
      </w:r>
      <w:r w:rsidRPr="003B4FA6">
        <w:t>Ondernemers die nog niet aan de gestelde eisen voldoen, worden ondersteund door gemeentelijke adviseurs (logistiek makelaars). Daarnaast kunnen zij ontheffingen aanvragen, zoals de landelijke ontheffing voor situaties waarin nog geen geschikt elektrisch alternatief</w:t>
      </w:r>
      <w:r w:rsidR="00E33F68">
        <w:t xml:space="preserve"> beschikbaar is. </w:t>
      </w:r>
    </w:p>
    <w:p w:rsidR="00E33F68" w:rsidP="003B4FA6" w:rsidRDefault="00E33F68" w14:paraId="02FD9F8C" w14:textId="77777777"/>
    <w:p w:rsidRPr="00172ABA" w:rsidR="00E33F68" w:rsidP="00E33F68" w:rsidRDefault="00E33F68" w14:paraId="702CDB85" w14:textId="06B1AC17">
      <w:r>
        <w:t xml:space="preserve">Bijlage 1 geeft een overzicht van de verstuurde boetes en waarschuwingsbrieven per gemeente. </w:t>
      </w:r>
      <w:r w:rsidRPr="00E33F68">
        <w:t>Vanwege de specifieke lokale context zijn de aantallen</w:t>
      </w:r>
      <w:r>
        <w:t xml:space="preserve"> </w:t>
      </w:r>
      <w:r w:rsidRPr="00E33F68">
        <w:t>niet eenvoudig onderling te vergelijken. Factoren zoals de</w:t>
      </w:r>
      <w:r w:rsidR="00654D20">
        <w:t xml:space="preserve"> </w:t>
      </w:r>
      <w:r w:rsidRPr="00E33F68">
        <w:t xml:space="preserve">plaatsing van het nieuwe </w:t>
      </w:r>
      <w:r w:rsidRPr="00E33F68">
        <w:lastRenderedPageBreak/>
        <w:t>verkeersbord, de omvang van een zone en de duur van de periode tussen het versturen van waarschuwingsbrieven en het daadwerkelijk opleggen van boetes spelen een rol.</w:t>
      </w:r>
      <w:r>
        <w:t xml:space="preserve"> Veel gemeenten hebben de afgelopen maanden de verkeersborden vervangen, waarna twee maanden geen boetes worden </w:t>
      </w:r>
      <w:r w:rsidR="00FF4C5A">
        <w:t>opgelegd.</w:t>
      </w:r>
      <w:r>
        <w:t xml:space="preserve"> </w:t>
      </w:r>
    </w:p>
    <w:p w:rsidR="00BD23BB" w:rsidP="00BD23BB" w:rsidRDefault="00BD23BB" w14:paraId="57DFF40A" w14:textId="77777777"/>
    <w:p w:rsidR="00BD23BB" w:rsidP="00BD23BB" w:rsidRDefault="00172ABA" w14:paraId="6A8C26ED" w14:textId="7B8DCDAA">
      <w:pPr>
        <w:rPr>
          <w:b/>
          <w:bCs/>
        </w:rPr>
      </w:pPr>
      <w:r w:rsidRPr="00172ABA">
        <w:rPr>
          <w:b/>
          <w:bCs/>
        </w:rPr>
        <w:t>Cijfers Centraal Loket</w:t>
      </w:r>
    </w:p>
    <w:p w:rsidR="00172ABA" w:rsidP="00BD23BB" w:rsidRDefault="00D91A30" w14:paraId="0F6322F4" w14:textId="27B67A80">
      <w:r w:rsidRPr="00D91A30">
        <w:t>Gemeenten hebben samen met de RDW een Centraal Loket ingericht, waar ondernemers op één centrale plek een ontheffingsaanvraag kunnen indienen. Vanuit dit loket worden aanvragen namens de gemeenten op een uniforme en geharmoniseerde wijze beoordeeld en afgehandeld. Langdurige ontheffingen krijgen in de meeste gevallen een landelijke geldigheid en zijn daarmee van kracht in alle gemeenten waar een ZE-zone van toepassing is.</w:t>
      </w:r>
    </w:p>
    <w:p w:rsidR="00D91A30" w:rsidP="00BD23BB" w:rsidRDefault="00D91A30" w14:paraId="1DE3AB3A" w14:textId="77777777"/>
    <w:p w:rsidRPr="00D91A30" w:rsidR="00D91A30" w:rsidP="00D91A30" w:rsidRDefault="00D91A30" w14:paraId="2EF6EE81" w14:textId="77777777">
      <w:r w:rsidRPr="00D91A30">
        <w:rPr>
          <w:i/>
          <w:iCs/>
        </w:rPr>
        <w:t xml:space="preserve">Langdurige ontheffingen </w:t>
      </w:r>
    </w:p>
    <w:p w:rsidR="00D91A30" w:rsidP="00D91A30" w:rsidRDefault="00D91A30" w14:paraId="0611458D" w14:textId="607940C6">
      <w:r w:rsidRPr="00D91A30">
        <w:t xml:space="preserve">Sinds het Centraal Loket op 1 juli 2024 is geopend, zijn er </w:t>
      </w:r>
      <w:r>
        <w:t>7.638</w:t>
      </w:r>
      <w:r w:rsidRPr="00D91A30">
        <w:t xml:space="preserve"> aanvragen voor langdurige ontheffingen binnengekomen.</w:t>
      </w:r>
    </w:p>
    <w:p w:rsidR="00A97CCC" w:rsidP="00D91A30" w:rsidRDefault="00A97CCC" w14:paraId="33C3F32E" w14:textId="77777777"/>
    <w:p w:rsidR="00D91A30" w:rsidP="00D91A30" w:rsidRDefault="00D91A30" w14:paraId="77E312CB" w14:textId="413A9C50">
      <w:r>
        <w:rPr>
          <w:noProof/>
          <w:lang w:val="en-GB" w:eastAsia="en-GB"/>
        </w:rPr>
        <w:drawing>
          <wp:inline distT="0" distB="0" distL="0" distR="0" wp14:anchorId="008B82FB" wp14:editId="15A46DE2">
            <wp:extent cx="6137910" cy="2560320"/>
            <wp:effectExtent l="0" t="0" r="15240" b="11430"/>
            <wp:docPr id="830672748" name="Grafiek 1">
              <a:extLst xmlns:a="http://schemas.openxmlformats.org/drawingml/2006/main">
                <a:ext uri="{FF2B5EF4-FFF2-40B4-BE49-F238E27FC236}">
                  <a16:creationId xmlns:a16="http://schemas.microsoft.com/office/drawing/2014/main" id="{720FD099-FF22-DAA9-D3EE-C2B00D1EF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1A30" w:rsidP="00D91A30" w:rsidRDefault="00D91A30" w14:paraId="2055127A" w14:textId="00C4EF34">
      <w:r w:rsidRPr="00D91A30">
        <w:rPr>
          <w:b/>
          <w:bCs/>
          <w:i/>
          <w:iCs/>
        </w:rPr>
        <w:t xml:space="preserve">Figuur 1. </w:t>
      </w:r>
      <w:r w:rsidRPr="00D91A30">
        <w:rPr>
          <w:i/>
          <w:iCs/>
        </w:rPr>
        <w:t>Totaal aantal aangevraagde langdurende ontheffingen bij het Centraal Loket, uitgesplitst per maand sinds de opening op 1 juli 2024.</w:t>
      </w:r>
    </w:p>
    <w:p w:rsidRPr="00172ABA" w:rsidR="00D91A30" w:rsidP="00D91A30" w:rsidRDefault="00D91A30" w14:paraId="4D5CA0AB" w14:textId="77777777"/>
    <w:p w:rsidR="00BD23BB" w:rsidP="00BD23BB" w:rsidRDefault="00D91A30" w14:paraId="275FDD0E" w14:textId="17FFA36D">
      <w:r w:rsidRPr="00D91A30">
        <w:t xml:space="preserve">Hieronder is te zien hoe deze aanvragen zijn verdeeld over de verschillende typen ontheffingen. Bij </w:t>
      </w:r>
      <w:r>
        <w:t>1.194</w:t>
      </w:r>
      <w:r w:rsidRPr="00D91A30">
        <w:t xml:space="preserve"> ontheffingen ging het om een lokale ontheffing.</w:t>
      </w:r>
    </w:p>
    <w:p w:rsidR="00D91A30" w:rsidP="00BD23BB" w:rsidRDefault="00D91A30" w14:paraId="76A36C2E" w14:textId="77777777"/>
    <w:tbl>
      <w:tblPr>
        <w:tblStyle w:val="ListTable1Light-Accent1"/>
        <w:tblW w:w="9668" w:type="dxa"/>
        <w:tblLayout w:type="fixed"/>
        <w:tblLook w:val="04A0" w:firstRow="1" w:lastRow="0" w:firstColumn="1" w:lastColumn="0" w:noHBand="0" w:noVBand="1"/>
      </w:tblPr>
      <w:tblGrid>
        <w:gridCol w:w="7230"/>
        <w:gridCol w:w="1129"/>
        <w:gridCol w:w="1309"/>
      </w:tblGrid>
      <w:tr w:rsidRPr="00D91A30" w:rsidR="00D91A30" w:rsidTr="00D91A30" w14:paraId="65F54D4B"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3B9EFC74" w14:textId="77777777">
            <w:pPr>
              <w:autoSpaceDN/>
              <w:spacing w:line="240" w:lineRule="auto"/>
              <w:textAlignment w:val="auto"/>
              <w:rPr>
                <w:rFonts w:ascii="Aptos Narrow" w:hAnsi="Aptos Narrow" w:eastAsia="Times New Roman" w:cs="Times New Roman"/>
                <w:sz w:val="22"/>
                <w:szCs w:val="22"/>
              </w:rPr>
            </w:pPr>
            <w:r w:rsidRPr="00D91A30">
              <w:rPr>
                <w:rFonts w:ascii="Aptos Narrow" w:hAnsi="Aptos Narrow" w:eastAsia="Times New Roman" w:cs="Times New Roman"/>
                <w:sz w:val="22"/>
                <w:szCs w:val="22"/>
              </w:rPr>
              <w:t>Type ontheffing</w:t>
            </w:r>
          </w:p>
        </w:tc>
        <w:tc>
          <w:tcPr>
            <w:tcW w:w="1129" w:type="dxa"/>
            <w:noWrap/>
            <w:vAlign w:val="center"/>
            <w:hideMark/>
          </w:tcPr>
          <w:p w:rsidRPr="00D91A30" w:rsidR="00D91A30" w:rsidP="00D91A30" w:rsidRDefault="00D91A30" w14:paraId="5D47D205"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Aantal</w:t>
            </w:r>
          </w:p>
        </w:tc>
        <w:tc>
          <w:tcPr>
            <w:tcW w:w="1309" w:type="dxa"/>
            <w:noWrap/>
            <w:vAlign w:val="center"/>
            <w:hideMark/>
          </w:tcPr>
          <w:p w:rsidRPr="00D91A30" w:rsidR="00D91A30" w:rsidP="00D91A30" w:rsidRDefault="00D91A30" w14:paraId="2750E887"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Percentage</w:t>
            </w:r>
          </w:p>
        </w:tc>
      </w:tr>
      <w:tr w:rsidRPr="00D91A30" w:rsidR="00D91A30" w:rsidTr="00D91A30" w14:paraId="7095147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0EA336AD"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Particulier gebruik bedrijfs- en vrachtauto</w:t>
            </w:r>
          </w:p>
        </w:tc>
        <w:tc>
          <w:tcPr>
            <w:tcW w:w="1129" w:type="dxa"/>
            <w:noWrap/>
            <w:vAlign w:val="center"/>
            <w:hideMark/>
          </w:tcPr>
          <w:p w:rsidRPr="00D91A30" w:rsidR="00D91A30" w:rsidP="00D91A30" w:rsidRDefault="00D91A30" w14:paraId="26754B10"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3179</w:t>
            </w:r>
          </w:p>
        </w:tc>
        <w:tc>
          <w:tcPr>
            <w:tcW w:w="1309" w:type="dxa"/>
            <w:noWrap/>
            <w:vAlign w:val="center"/>
            <w:hideMark/>
          </w:tcPr>
          <w:p w:rsidRPr="00D91A30" w:rsidR="00D91A30" w:rsidP="00D91A30" w:rsidRDefault="00D91A30" w14:paraId="7CCD71D6"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42%</w:t>
            </w:r>
          </w:p>
        </w:tc>
      </w:tr>
      <w:tr w:rsidRPr="00D91A30" w:rsidR="00D91A30" w:rsidTr="00D91A30" w14:paraId="6262E2B3" w14:textId="77777777">
        <w:trPr>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223E8DC5"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Een bedrijfs- en vrachtauto's dat vanwege een handicap is aangepast</w:t>
            </w:r>
          </w:p>
        </w:tc>
        <w:tc>
          <w:tcPr>
            <w:tcW w:w="1129" w:type="dxa"/>
            <w:noWrap/>
            <w:vAlign w:val="center"/>
            <w:hideMark/>
          </w:tcPr>
          <w:p w:rsidRPr="00D91A30" w:rsidR="00D91A30" w:rsidP="00D91A30" w:rsidRDefault="00D91A30" w14:paraId="54D17A2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547</w:t>
            </w:r>
          </w:p>
        </w:tc>
        <w:tc>
          <w:tcPr>
            <w:tcW w:w="1309" w:type="dxa"/>
            <w:noWrap/>
            <w:vAlign w:val="center"/>
            <w:hideMark/>
          </w:tcPr>
          <w:p w:rsidRPr="00D91A30" w:rsidR="00D91A30" w:rsidP="00D91A30" w:rsidRDefault="00D91A30" w14:paraId="034753B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7%</w:t>
            </w:r>
          </w:p>
        </w:tc>
      </w:tr>
      <w:tr w:rsidRPr="00D91A30" w:rsidR="00D91A30" w:rsidTr="00D91A30" w14:paraId="4FD9286F"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069FE3B8"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Bijzondere voertuigen met een DET tot 13 jaar oud</w:t>
            </w:r>
          </w:p>
        </w:tc>
        <w:tc>
          <w:tcPr>
            <w:tcW w:w="1129" w:type="dxa"/>
            <w:noWrap/>
            <w:vAlign w:val="center"/>
            <w:hideMark/>
          </w:tcPr>
          <w:p w:rsidRPr="00D91A30" w:rsidR="00D91A30" w:rsidP="00D91A30" w:rsidRDefault="00D91A30" w14:paraId="3EEFC988"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445</w:t>
            </w:r>
          </w:p>
        </w:tc>
        <w:tc>
          <w:tcPr>
            <w:tcW w:w="1309" w:type="dxa"/>
            <w:noWrap/>
            <w:vAlign w:val="center"/>
            <w:hideMark/>
          </w:tcPr>
          <w:p w:rsidRPr="00D91A30" w:rsidR="00D91A30" w:rsidP="00D91A30" w:rsidRDefault="00D91A30" w14:paraId="10134F62"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6%</w:t>
            </w:r>
          </w:p>
        </w:tc>
      </w:tr>
      <w:tr w:rsidRPr="00D91A30" w:rsidR="00D91A30" w:rsidTr="00D91A30" w14:paraId="2CDF7E6E" w14:textId="77777777">
        <w:trPr>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58F10F40"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Voertuigen die emissieloos niet verkrijgbaar zijn</w:t>
            </w:r>
          </w:p>
        </w:tc>
        <w:tc>
          <w:tcPr>
            <w:tcW w:w="1129" w:type="dxa"/>
            <w:noWrap/>
            <w:vAlign w:val="center"/>
            <w:hideMark/>
          </w:tcPr>
          <w:p w:rsidRPr="00D91A30" w:rsidR="00D91A30" w:rsidP="00D91A30" w:rsidRDefault="00D91A30" w14:paraId="32E2FDC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1727</w:t>
            </w:r>
          </w:p>
        </w:tc>
        <w:tc>
          <w:tcPr>
            <w:tcW w:w="1309" w:type="dxa"/>
            <w:noWrap/>
            <w:vAlign w:val="center"/>
            <w:hideMark/>
          </w:tcPr>
          <w:p w:rsidRPr="00D91A30" w:rsidR="00D91A30" w:rsidP="00D91A30" w:rsidRDefault="00D91A30" w14:paraId="492F0BA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23%</w:t>
            </w:r>
          </w:p>
        </w:tc>
      </w:tr>
      <w:tr w:rsidRPr="00D91A30" w:rsidR="00D91A30" w:rsidTr="00D91A30" w14:paraId="3A0E7379"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15021D9A"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In verband met de levertijd van een vervangend emissieloos voertuig</w:t>
            </w:r>
          </w:p>
        </w:tc>
        <w:tc>
          <w:tcPr>
            <w:tcW w:w="1129" w:type="dxa"/>
            <w:noWrap/>
            <w:vAlign w:val="center"/>
            <w:hideMark/>
          </w:tcPr>
          <w:p w:rsidRPr="00D91A30" w:rsidR="00D91A30" w:rsidP="00D91A30" w:rsidRDefault="00D91A30" w14:paraId="0D36560B"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365</w:t>
            </w:r>
          </w:p>
        </w:tc>
        <w:tc>
          <w:tcPr>
            <w:tcW w:w="1309" w:type="dxa"/>
            <w:noWrap/>
            <w:vAlign w:val="center"/>
            <w:hideMark/>
          </w:tcPr>
          <w:p w:rsidRPr="00D91A30" w:rsidR="00D91A30" w:rsidP="00D91A30" w:rsidRDefault="00D91A30" w14:paraId="788FA734"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5%</w:t>
            </w:r>
          </w:p>
        </w:tc>
      </w:tr>
      <w:tr w:rsidRPr="00D91A30" w:rsidR="00D91A30" w:rsidTr="00D91A30" w14:paraId="7EA8EE60" w14:textId="77777777">
        <w:trPr>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5770ACEA" w14:textId="4BE9C8B8">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 xml:space="preserve">In verband met bedrijfseconomische omstandigheden </w:t>
            </w:r>
          </w:p>
        </w:tc>
        <w:tc>
          <w:tcPr>
            <w:tcW w:w="1129" w:type="dxa"/>
            <w:noWrap/>
            <w:vAlign w:val="center"/>
            <w:hideMark/>
          </w:tcPr>
          <w:p w:rsidRPr="00D91A30" w:rsidR="00D91A30" w:rsidP="00D91A30" w:rsidRDefault="00D91A30" w14:paraId="18A6838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683</w:t>
            </w:r>
          </w:p>
        </w:tc>
        <w:tc>
          <w:tcPr>
            <w:tcW w:w="1309" w:type="dxa"/>
            <w:noWrap/>
            <w:vAlign w:val="center"/>
            <w:hideMark/>
          </w:tcPr>
          <w:p w:rsidRPr="00D91A30" w:rsidR="00D91A30" w:rsidP="00D91A30" w:rsidRDefault="00D91A30" w14:paraId="471152F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9%</w:t>
            </w:r>
          </w:p>
        </w:tc>
      </w:tr>
      <w:tr w:rsidRPr="00D91A30" w:rsidR="00D91A30" w:rsidTr="00D91A30" w14:paraId="34B2487C"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31CDC380"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In verband met de afwijkingsbevoegdheid - Hardheidsclausule (gemeentelijke ontheffing)</w:t>
            </w:r>
          </w:p>
        </w:tc>
        <w:tc>
          <w:tcPr>
            <w:tcW w:w="1129" w:type="dxa"/>
            <w:noWrap/>
            <w:vAlign w:val="center"/>
            <w:hideMark/>
          </w:tcPr>
          <w:p w:rsidRPr="00D91A30" w:rsidR="00D91A30" w:rsidP="00D91A30" w:rsidRDefault="00D91A30" w14:paraId="3DD1CB42"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511</w:t>
            </w:r>
          </w:p>
        </w:tc>
        <w:tc>
          <w:tcPr>
            <w:tcW w:w="1309" w:type="dxa"/>
            <w:noWrap/>
            <w:vAlign w:val="center"/>
            <w:hideMark/>
          </w:tcPr>
          <w:p w:rsidRPr="00D91A30" w:rsidR="00D91A30" w:rsidP="00D91A30" w:rsidRDefault="00D91A30" w14:paraId="346F80F0"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7%</w:t>
            </w:r>
          </w:p>
        </w:tc>
      </w:tr>
      <w:tr w:rsidRPr="00D91A30" w:rsidR="00D91A30" w:rsidTr="00D91A30" w14:paraId="3D425E59" w14:textId="77777777">
        <w:trPr>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369399F5"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In verband met netcongestie</w:t>
            </w:r>
          </w:p>
        </w:tc>
        <w:tc>
          <w:tcPr>
            <w:tcW w:w="1129" w:type="dxa"/>
            <w:noWrap/>
            <w:vAlign w:val="center"/>
            <w:hideMark/>
          </w:tcPr>
          <w:p w:rsidRPr="00D91A30" w:rsidR="00D91A30" w:rsidP="00D91A30" w:rsidRDefault="00D91A30" w14:paraId="57862ED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115</w:t>
            </w:r>
          </w:p>
        </w:tc>
        <w:tc>
          <w:tcPr>
            <w:tcW w:w="1309" w:type="dxa"/>
            <w:noWrap/>
            <w:vAlign w:val="center"/>
            <w:hideMark/>
          </w:tcPr>
          <w:p w:rsidRPr="00D91A30" w:rsidR="00D91A30" w:rsidP="00D91A30" w:rsidRDefault="00D91A30" w14:paraId="51BF919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2%</w:t>
            </w:r>
          </w:p>
        </w:tc>
      </w:tr>
      <w:tr w:rsidRPr="00D91A30" w:rsidR="00D91A30" w:rsidTr="00D91A30" w14:paraId="319E4CE0"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30" w:type="dxa"/>
            <w:noWrap/>
            <w:hideMark/>
          </w:tcPr>
          <w:p w:rsidRPr="00D91A30" w:rsidR="00D91A30" w:rsidP="00D91A30" w:rsidRDefault="00D91A30" w14:paraId="362A5127" w14:textId="77777777">
            <w:pPr>
              <w:autoSpaceDN/>
              <w:spacing w:line="240" w:lineRule="auto"/>
              <w:textAlignment w:val="auto"/>
              <w:rPr>
                <w:rFonts w:ascii="Calibri" w:hAnsi="Calibri" w:eastAsia="Times New Roman" w:cs="Calibri"/>
                <w:b w:val="0"/>
                <w:bCs w:val="0"/>
                <w:sz w:val="24"/>
                <w:szCs w:val="24"/>
              </w:rPr>
            </w:pPr>
            <w:r w:rsidRPr="00D91A30">
              <w:rPr>
                <w:rFonts w:ascii="Calibri" w:hAnsi="Calibri" w:eastAsia="Times New Roman" w:cs="Calibri"/>
                <w:b w:val="0"/>
                <w:bCs w:val="0"/>
                <w:sz w:val="24"/>
                <w:szCs w:val="24"/>
              </w:rPr>
              <w:t>Overige categorie (verlengingen en dierenambulances)</w:t>
            </w:r>
          </w:p>
        </w:tc>
        <w:tc>
          <w:tcPr>
            <w:tcW w:w="1129" w:type="dxa"/>
            <w:noWrap/>
            <w:vAlign w:val="center"/>
            <w:hideMark/>
          </w:tcPr>
          <w:p w:rsidRPr="00D91A30" w:rsidR="00D91A30" w:rsidP="00D91A30" w:rsidRDefault="00D91A30" w14:paraId="10781053"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66</w:t>
            </w:r>
          </w:p>
        </w:tc>
        <w:tc>
          <w:tcPr>
            <w:tcW w:w="1309" w:type="dxa"/>
            <w:noWrap/>
            <w:vAlign w:val="center"/>
            <w:hideMark/>
          </w:tcPr>
          <w:p w:rsidRPr="00D91A30" w:rsidR="00D91A30" w:rsidP="00D91A30" w:rsidRDefault="00D91A30" w14:paraId="6916FABE"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2"/>
                <w:szCs w:val="22"/>
              </w:rPr>
            </w:pPr>
            <w:r w:rsidRPr="00D91A30">
              <w:rPr>
                <w:rFonts w:ascii="Aptos Narrow" w:hAnsi="Aptos Narrow" w:eastAsia="Times New Roman" w:cs="Times New Roman"/>
                <w:sz w:val="22"/>
                <w:szCs w:val="22"/>
              </w:rPr>
              <w:t>1%</w:t>
            </w:r>
          </w:p>
        </w:tc>
      </w:tr>
    </w:tbl>
    <w:p w:rsidRPr="00D91A30" w:rsidR="00D91A30" w:rsidP="00BD23BB" w:rsidRDefault="00D91A30" w14:paraId="3E98C62E" w14:textId="54638766">
      <w:pPr>
        <w:rPr>
          <w:i/>
          <w:iCs/>
        </w:rPr>
      </w:pPr>
      <w:r w:rsidRPr="00D91A30">
        <w:rPr>
          <w:b/>
          <w:bCs/>
          <w:i/>
          <w:iCs/>
        </w:rPr>
        <w:t>Tabel 1.</w:t>
      </w:r>
      <w:r w:rsidRPr="00D91A30">
        <w:rPr>
          <w:i/>
          <w:iCs/>
        </w:rPr>
        <w:t xml:space="preserve"> Verdeling van aantallen landelijke ontheffingen sinds de opening op 1 juli 2024.</w:t>
      </w:r>
    </w:p>
    <w:p w:rsidR="00D91A30" w:rsidP="00BD23BB" w:rsidRDefault="00D91A30" w14:paraId="334830D6" w14:textId="77777777"/>
    <w:p w:rsidR="00D91A30" w:rsidP="00BD23BB" w:rsidRDefault="00D91A30" w14:paraId="050867D6" w14:textId="1075D0C3">
      <w:r w:rsidRPr="00D91A30">
        <w:t xml:space="preserve">Van de afgehandelde aanvragen (1 juli 2024 tot en met </w:t>
      </w:r>
      <w:r>
        <w:t>31</w:t>
      </w:r>
      <w:r w:rsidRPr="00D91A30">
        <w:t xml:space="preserve"> </w:t>
      </w:r>
      <w:r>
        <w:t>mei</w:t>
      </w:r>
      <w:r w:rsidRPr="00D91A30">
        <w:t xml:space="preserve"> 2026) voor een landelijke ontheffing is 8</w:t>
      </w:r>
      <w:r>
        <w:t>9</w:t>
      </w:r>
      <w:r w:rsidRPr="00D91A30">
        <w:t xml:space="preserve">% toegekend. Van de aanvragen is 8% buiten behandeling gesteld, bijvoorbeeld omdat de aanvraag is ingetrokken of omdat ondanks een verzoek geen aanvullende informatie is aangeleverd. Daarnaast is 3% afgewezen. Dit kan </w:t>
      </w:r>
      <w:r w:rsidR="000F017F">
        <w:t xml:space="preserve">bijvoorbeeld </w:t>
      </w:r>
      <w:r w:rsidRPr="00D91A30">
        <w:t>het geval zijn wanneer een aanvraag wordt ingediend onder de categorie ‘niet-emissieloos verkrijgbaar’, terwijl het voertuig volgens de geldende criteria wél emissieloos beschikbaar is. Ook kan een aanvraag worden afgewezen wanneer de indiener verklaart dat het voertuig uitsluitend voor particuliere doeleinden wordt gebruikt, terwijl uit de ingediende documentatie blijkt dat dit niet het geval is.</w:t>
      </w:r>
    </w:p>
    <w:p w:rsidR="00D91A30" w:rsidP="00BD23BB" w:rsidRDefault="00D91A30" w14:paraId="084F54E9" w14:textId="77777777"/>
    <w:p w:rsidRPr="00D91A30" w:rsidR="00D91A30" w:rsidP="00D91A30" w:rsidRDefault="00D91A30" w14:paraId="2FC1B957" w14:textId="77777777">
      <w:r w:rsidRPr="00D91A30">
        <w:rPr>
          <w:i/>
          <w:iCs/>
        </w:rPr>
        <w:t xml:space="preserve">Dagontheffingen </w:t>
      </w:r>
    </w:p>
    <w:p w:rsidR="00D91A30" w:rsidP="00D91A30" w:rsidRDefault="00D91A30" w14:paraId="531B6E88" w14:textId="7B806400">
      <w:r w:rsidRPr="00D91A30">
        <w:t xml:space="preserve">Dagontheffingen worden per gemeente uitgegeven en zijn sinds de invoering van de ZE-zones </w:t>
      </w:r>
      <w:r w:rsidR="007941FE">
        <w:t>een periode</w:t>
      </w:r>
      <w:r w:rsidRPr="00D91A30">
        <w:t xml:space="preserve"> </w:t>
      </w:r>
      <w:r w:rsidR="007941FE">
        <w:t>geleidelijk</w:t>
      </w:r>
      <w:r w:rsidRPr="00D91A30">
        <w:t xml:space="preserve"> toegenomen. Na het aflopen van de eerste waarschuwingsperiodes op 1 juli 2025 is het aantal dagontheffingen verder gestegen. In de periode </w:t>
      </w:r>
      <w:r>
        <w:t>maart t/m mei</w:t>
      </w:r>
      <w:r w:rsidRPr="00D91A30">
        <w:t xml:space="preserve"> is het aantal dagontheffingen stabiel gebleven</w:t>
      </w:r>
      <w:r w:rsidR="007941FE">
        <w:t xml:space="preserve"> ten opzichte van de periode hiervoor</w:t>
      </w:r>
      <w:r w:rsidRPr="00D91A30">
        <w:t>.</w:t>
      </w:r>
    </w:p>
    <w:p w:rsidR="00D91A30" w:rsidP="00D91A30" w:rsidRDefault="00D91A30" w14:paraId="6FEDF66C" w14:textId="77777777"/>
    <w:p w:rsidR="00D91A30" w:rsidP="00D91A30" w:rsidRDefault="00D91A30" w14:paraId="647EEF80" w14:textId="5463F9DD">
      <w:r>
        <w:rPr>
          <w:noProof/>
          <w:lang w:val="en-GB" w:eastAsia="en-GB"/>
        </w:rPr>
        <w:drawing>
          <wp:inline distT="0" distB="0" distL="0" distR="0" wp14:anchorId="1A757153" wp14:editId="534A7713">
            <wp:extent cx="6257676" cy="3140765"/>
            <wp:effectExtent l="0" t="0" r="10160" b="2540"/>
            <wp:docPr id="972366004" name="Grafiek 1">
              <a:extLst xmlns:a="http://schemas.openxmlformats.org/drawingml/2006/main">
                <a:ext uri="{FF2B5EF4-FFF2-40B4-BE49-F238E27FC236}">
                  <a16:creationId xmlns:a16="http://schemas.microsoft.com/office/drawing/2014/main" id="{6626D427-5361-F878-9779-7E011A4E4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1A30" w:rsidP="00BD23BB" w:rsidRDefault="00D91A30" w14:paraId="1F1E12D2" w14:textId="77777777">
      <w:pPr>
        <w:rPr>
          <w:b/>
          <w:bCs/>
        </w:rPr>
      </w:pPr>
    </w:p>
    <w:p w:rsidR="00F94D97" w:rsidRDefault="00F94D97" w14:paraId="35AD1346" w14:textId="77777777">
      <w:pPr>
        <w:spacing w:line="240" w:lineRule="auto"/>
        <w:rPr>
          <w:b/>
          <w:bCs/>
        </w:rPr>
      </w:pPr>
      <w:r>
        <w:rPr>
          <w:b/>
          <w:bCs/>
        </w:rPr>
        <w:br w:type="page"/>
      </w:r>
    </w:p>
    <w:p w:rsidR="00BD23BB" w:rsidP="00BD23BB" w:rsidRDefault="00172ABA" w14:paraId="37B34A67" w14:textId="75902374">
      <w:pPr>
        <w:rPr>
          <w:b/>
          <w:bCs/>
        </w:rPr>
      </w:pPr>
      <w:r w:rsidRPr="00172ABA">
        <w:rPr>
          <w:b/>
          <w:bCs/>
        </w:rPr>
        <w:t>Vragen via redactie opwegnaarZES.nl</w:t>
      </w:r>
    </w:p>
    <w:p w:rsidR="00172ABA" w:rsidP="00BD23BB" w:rsidRDefault="002B3DA3" w14:paraId="1A5ECE66" w14:textId="4AF1A57F">
      <w:r w:rsidRPr="002B3DA3">
        <w:t>De website www.opwegnaarZES.nl is de algemene informatiewebsite van de Rijksoverheid over ZE-zones. Een overzicht van het aantal bezoekers van de website en het aantal vragen dat binnengekomen is per maand staat in de onderstaande tabel weergegeven.</w:t>
      </w:r>
      <w:r>
        <w:t xml:space="preserve"> </w:t>
      </w:r>
    </w:p>
    <w:p w:rsidR="00A97CCC" w:rsidP="00BD23BB" w:rsidRDefault="00A97CCC" w14:paraId="66E31747" w14:textId="77777777"/>
    <w:tbl>
      <w:tblPr>
        <w:tblW w:w="6549" w:type="pct"/>
        <w:tblLayout w:type="fixed"/>
        <w:tblCellMar>
          <w:left w:w="70" w:type="dxa"/>
          <w:right w:w="70" w:type="dxa"/>
        </w:tblCellMar>
        <w:tblLook w:val="04A0" w:firstRow="1" w:lastRow="0" w:firstColumn="1" w:lastColumn="0" w:noHBand="0" w:noVBand="1"/>
      </w:tblPr>
      <w:tblGrid>
        <w:gridCol w:w="2042"/>
        <w:gridCol w:w="435"/>
        <w:gridCol w:w="48"/>
        <w:gridCol w:w="392"/>
        <w:gridCol w:w="435"/>
        <w:gridCol w:w="434"/>
        <w:gridCol w:w="434"/>
        <w:gridCol w:w="434"/>
        <w:gridCol w:w="434"/>
        <w:gridCol w:w="434"/>
        <w:gridCol w:w="434"/>
        <w:gridCol w:w="434"/>
        <w:gridCol w:w="434"/>
        <w:gridCol w:w="434"/>
        <w:gridCol w:w="401"/>
        <w:gridCol w:w="34"/>
        <w:gridCol w:w="434"/>
        <w:gridCol w:w="434"/>
        <w:gridCol w:w="434"/>
        <w:gridCol w:w="434"/>
        <w:gridCol w:w="442"/>
      </w:tblGrid>
      <w:tr w:rsidRPr="007941FE" w:rsidR="002B3DA3" w:rsidTr="00F94D97" w14:paraId="5537EB33" w14:textId="77777777">
        <w:trPr>
          <w:trHeight w:val="626"/>
        </w:trPr>
        <w:tc>
          <w:tcPr>
            <w:tcW w:w="1034" w:type="pct"/>
            <w:tcBorders>
              <w:top w:val="nil"/>
              <w:left w:val="nil"/>
              <w:bottom w:val="nil"/>
              <w:right w:val="nil"/>
            </w:tcBorders>
            <w:shd w:val="clear" w:color="auto" w:fill="auto"/>
            <w:noWrap/>
            <w:vAlign w:val="bottom"/>
            <w:hideMark/>
          </w:tcPr>
          <w:p w:rsidR="00A97CCC" w:rsidP="007941FE" w:rsidRDefault="00A97CCC" w14:paraId="7BCE4360" w14:textId="77777777">
            <w:pPr>
              <w:autoSpaceDN/>
              <w:spacing w:line="240" w:lineRule="auto"/>
              <w:textAlignment w:val="auto"/>
              <w:rPr>
                <w:rFonts w:ascii="Aptos Narrow" w:hAnsi="Aptos Narrow" w:eastAsia="Times New Roman" w:cs="Times New Roman"/>
                <w:i/>
                <w:iCs/>
                <w:sz w:val="22"/>
                <w:szCs w:val="22"/>
              </w:rPr>
            </w:pPr>
          </w:p>
          <w:p w:rsidRPr="007941FE" w:rsidR="007941FE" w:rsidP="007941FE" w:rsidRDefault="007941FE" w14:paraId="5F03DE11" w14:textId="7F5505D9">
            <w:pPr>
              <w:autoSpaceDN/>
              <w:spacing w:line="240" w:lineRule="auto"/>
              <w:textAlignment w:val="auto"/>
              <w:rPr>
                <w:rFonts w:ascii="Aptos Narrow" w:hAnsi="Aptos Narrow" w:eastAsia="Times New Roman" w:cs="Times New Roman"/>
                <w:i/>
                <w:iCs/>
                <w:sz w:val="22"/>
                <w:szCs w:val="22"/>
              </w:rPr>
            </w:pPr>
            <w:r w:rsidRPr="007941FE">
              <w:rPr>
                <w:rFonts w:ascii="Aptos Narrow" w:hAnsi="Aptos Narrow" w:eastAsia="Times New Roman" w:cs="Times New Roman"/>
                <w:i/>
                <w:iCs/>
                <w:sz w:val="22"/>
                <w:szCs w:val="22"/>
              </w:rPr>
              <w:t>Jaar</w:t>
            </w:r>
          </w:p>
        </w:tc>
        <w:tc>
          <w:tcPr>
            <w:tcW w:w="244" w:type="pct"/>
            <w:gridSpan w:val="2"/>
            <w:tcBorders>
              <w:top w:val="nil"/>
              <w:left w:val="nil"/>
              <w:bottom w:val="nil"/>
              <w:right w:val="nil"/>
            </w:tcBorders>
            <w:shd w:val="clear" w:color="auto" w:fill="auto"/>
            <w:noWrap/>
            <w:vAlign w:val="bottom"/>
            <w:hideMark/>
          </w:tcPr>
          <w:p w:rsidRPr="007941FE" w:rsidR="007941FE" w:rsidP="007941FE" w:rsidRDefault="007941FE" w14:paraId="326B24F8" w14:textId="7E922A3A">
            <w:pPr>
              <w:autoSpaceDN/>
              <w:spacing w:line="240" w:lineRule="auto"/>
              <w:jc w:val="center"/>
              <w:textAlignment w:val="auto"/>
              <w:rPr>
                <w:rFonts w:ascii="Aptos Narrow" w:hAnsi="Aptos Narrow" w:eastAsia="Times New Roman" w:cs="Times New Roman"/>
                <w:i/>
                <w:iCs/>
                <w:sz w:val="22"/>
                <w:szCs w:val="22"/>
              </w:rPr>
            </w:pPr>
            <w:r>
              <w:rPr>
                <w:rFonts w:ascii="Aptos Narrow" w:hAnsi="Aptos Narrow" w:eastAsia="Times New Roman" w:cs="Times New Roman"/>
                <w:i/>
                <w:iCs/>
                <w:sz w:val="22"/>
                <w:szCs w:val="22"/>
              </w:rPr>
              <w:t>‘</w:t>
            </w:r>
            <w:r w:rsidRPr="007941FE">
              <w:rPr>
                <w:rFonts w:ascii="Aptos Narrow" w:hAnsi="Aptos Narrow" w:eastAsia="Times New Roman" w:cs="Times New Roman"/>
                <w:i/>
                <w:iCs/>
                <w:sz w:val="22"/>
                <w:szCs w:val="22"/>
              </w:rPr>
              <w:t>24</w:t>
            </w:r>
          </w:p>
        </w:tc>
        <w:tc>
          <w:tcPr>
            <w:tcW w:w="2601" w:type="pct"/>
            <w:gridSpan w:val="12"/>
            <w:tcBorders>
              <w:top w:val="nil"/>
              <w:left w:val="single" w:color="auto" w:sz="4" w:space="0"/>
              <w:bottom w:val="single" w:color="auto" w:sz="4" w:space="0"/>
              <w:right w:val="single" w:color="000000" w:sz="4" w:space="0"/>
            </w:tcBorders>
            <w:shd w:val="clear" w:color="auto" w:fill="auto"/>
            <w:noWrap/>
            <w:vAlign w:val="bottom"/>
            <w:hideMark/>
          </w:tcPr>
          <w:p w:rsidRPr="007941FE" w:rsidR="007941FE" w:rsidP="007941FE" w:rsidRDefault="007941FE" w14:paraId="5375FC0F" w14:textId="450B43D5">
            <w:pPr>
              <w:autoSpaceDN/>
              <w:spacing w:line="240" w:lineRule="auto"/>
              <w:jc w:val="center"/>
              <w:textAlignment w:val="auto"/>
              <w:rPr>
                <w:rFonts w:ascii="Aptos Narrow" w:hAnsi="Aptos Narrow" w:eastAsia="Times New Roman" w:cs="Times New Roman"/>
                <w:i/>
                <w:iCs/>
                <w:sz w:val="22"/>
                <w:szCs w:val="22"/>
              </w:rPr>
            </w:pPr>
            <w:r>
              <w:rPr>
                <w:rFonts w:ascii="Aptos Narrow" w:hAnsi="Aptos Narrow" w:eastAsia="Times New Roman" w:cs="Times New Roman"/>
                <w:i/>
                <w:iCs/>
                <w:sz w:val="22"/>
                <w:szCs w:val="22"/>
              </w:rPr>
              <w:t>‘</w:t>
            </w:r>
            <w:r w:rsidRPr="007941FE">
              <w:rPr>
                <w:rFonts w:ascii="Aptos Narrow" w:hAnsi="Aptos Narrow" w:eastAsia="Times New Roman" w:cs="Times New Roman"/>
                <w:i/>
                <w:iCs/>
                <w:sz w:val="22"/>
                <w:szCs w:val="22"/>
              </w:rPr>
              <w:t>25</w:t>
            </w:r>
          </w:p>
        </w:tc>
        <w:tc>
          <w:tcPr>
            <w:tcW w:w="1121" w:type="pct"/>
            <w:gridSpan w:val="6"/>
            <w:tcBorders>
              <w:top w:val="nil"/>
              <w:left w:val="nil"/>
              <w:bottom w:val="single" w:color="auto" w:sz="4" w:space="0"/>
              <w:right w:val="single" w:color="000000" w:sz="4" w:space="0"/>
            </w:tcBorders>
            <w:shd w:val="clear" w:color="auto" w:fill="auto"/>
            <w:noWrap/>
            <w:vAlign w:val="bottom"/>
            <w:hideMark/>
          </w:tcPr>
          <w:p w:rsidRPr="007941FE" w:rsidR="007941FE" w:rsidP="007941FE" w:rsidRDefault="007941FE" w14:paraId="7053AD9A" w14:textId="792628B6">
            <w:pPr>
              <w:autoSpaceDN/>
              <w:spacing w:line="240" w:lineRule="auto"/>
              <w:jc w:val="center"/>
              <w:textAlignment w:val="auto"/>
              <w:rPr>
                <w:rFonts w:ascii="Aptos Narrow" w:hAnsi="Aptos Narrow" w:eastAsia="Times New Roman" w:cs="Times New Roman"/>
                <w:i/>
                <w:iCs/>
                <w:sz w:val="22"/>
                <w:szCs w:val="22"/>
              </w:rPr>
            </w:pPr>
            <w:r>
              <w:rPr>
                <w:rFonts w:ascii="Aptos Narrow" w:hAnsi="Aptos Narrow" w:eastAsia="Times New Roman" w:cs="Times New Roman"/>
                <w:i/>
                <w:iCs/>
                <w:sz w:val="22"/>
                <w:szCs w:val="22"/>
              </w:rPr>
              <w:t>‘</w:t>
            </w:r>
            <w:r w:rsidRPr="007941FE">
              <w:rPr>
                <w:rFonts w:ascii="Aptos Narrow" w:hAnsi="Aptos Narrow" w:eastAsia="Times New Roman" w:cs="Times New Roman"/>
                <w:i/>
                <w:iCs/>
                <w:sz w:val="22"/>
                <w:szCs w:val="22"/>
              </w:rPr>
              <w:t>26</w:t>
            </w:r>
          </w:p>
        </w:tc>
      </w:tr>
      <w:tr w:rsidRPr="007941FE" w:rsidR="002B3DA3" w:rsidTr="00F94D97" w14:paraId="6C4E8C2E" w14:textId="77777777">
        <w:trPr>
          <w:trHeight w:val="626"/>
        </w:trPr>
        <w:tc>
          <w:tcPr>
            <w:tcW w:w="1034" w:type="pct"/>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7941FE" w:rsidR="007941FE" w:rsidP="007941FE" w:rsidRDefault="007941FE" w14:paraId="5D46DFEA" w14:textId="77777777">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Onderdeel van opwegnaarZES.nl</w:t>
            </w:r>
          </w:p>
        </w:tc>
        <w:tc>
          <w:tcPr>
            <w:tcW w:w="220" w:type="pct"/>
            <w:tcBorders>
              <w:top w:val="single" w:color="auto" w:sz="4" w:space="0"/>
              <w:left w:val="nil"/>
              <w:bottom w:val="single" w:color="auto" w:sz="4" w:space="0"/>
              <w:right w:val="single" w:color="auto" w:sz="4" w:space="0"/>
            </w:tcBorders>
            <w:shd w:val="clear" w:color="000000" w:fill="BFBFBF"/>
            <w:noWrap/>
            <w:vAlign w:val="center"/>
            <w:hideMark/>
          </w:tcPr>
          <w:p w:rsidRPr="007941FE" w:rsidR="007941FE" w:rsidP="007941FE" w:rsidRDefault="007941FE" w14:paraId="0308EC6D" w14:textId="5B8D3114">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D</w:t>
            </w:r>
          </w:p>
        </w:tc>
        <w:tc>
          <w:tcPr>
            <w:tcW w:w="222" w:type="pct"/>
            <w:gridSpan w:val="2"/>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0862D1F7" w14:textId="0BBA7E7D">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J</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521DA555" w14:textId="092F59CF">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F</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565C8BFA" w14:textId="09FDEEBB">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M</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3772EC22" w14:textId="65A7B582">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A</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4ED9A6EC" w14:textId="6FC2CFF2">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M</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0EE58C05" w14:textId="50778467">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J</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17395EF4" w14:textId="0E60F46F">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J</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0EFC86E4" w14:textId="3C97BDE9">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A</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08CFA0EA" w14:textId="3FFCE509">
            <w:pPr>
              <w:autoSpaceDN/>
              <w:spacing w:line="240" w:lineRule="auto"/>
              <w:jc w:val="center"/>
              <w:textAlignment w:val="auto"/>
              <w:rPr>
                <w:rFonts w:ascii="Aptos Narrow" w:hAnsi="Aptos Narrow" w:eastAsia="Times New Roman" w:cs="Times New Roman"/>
                <w:b/>
                <w:bCs/>
                <w:sz w:val="22"/>
                <w:szCs w:val="22"/>
              </w:rPr>
            </w:pPr>
            <w:r>
              <w:rPr>
                <w:rFonts w:ascii="Aptos Narrow" w:hAnsi="Aptos Narrow" w:eastAsia="Times New Roman" w:cs="Times New Roman"/>
                <w:b/>
                <w:bCs/>
                <w:sz w:val="22"/>
                <w:szCs w:val="22"/>
              </w:rPr>
              <w:t>S</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205CDA72" w14:textId="58E7FDBF">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O</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25350C0D" w14:textId="78F6D222">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N</w:t>
            </w:r>
          </w:p>
        </w:tc>
        <w:tc>
          <w:tcPr>
            <w:tcW w:w="220" w:type="pct"/>
            <w:gridSpan w:val="2"/>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7F1C10E1" w14:textId="02222770">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D</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72C096D9" w14:textId="537354EC">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J</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616800A3" w14:textId="7936D585">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F</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6DED4627" w14:textId="6CA52875">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M</w:t>
            </w:r>
          </w:p>
        </w:tc>
        <w:tc>
          <w:tcPr>
            <w:tcW w:w="220"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42A9374F" w14:textId="0DF7CBB8">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A</w:t>
            </w:r>
          </w:p>
        </w:tc>
        <w:tc>
          <w:tcPr>
            <w:tcW w:w="225" w:type="pct"/>
            <w:tcBorders>
              <w:top w:val="nil"/>
              <w:left w:val="nil"/>
              <w:bottom w:val="single" w:color="auto" w:sz="4" w:space="0"/>
              <w:right w:val="single" w:color="auto" w:sz="4" w:space="0"/>
            </w:tcBorders>
            <w:shd w:val="clear" w:color="000000" w:fill="BFBFBF"/>
            <w:noWrap/>
            <w:vAlign w:val="center"/>
            <w:hideMark/>
          </w:tcPr>
          <w:p w:rsidRPr="007941FE" w:rsidR="007941FE" w:rsidP="007941FE" w:rsidRDefault="007941FE" w14:paraId="70BBB653" w14:textId="513584D4">
            <w:pPr>
              <w:autoSpaceDN/>
              <w:spacing w:line="240" w:lineRule="auto"/>
              <w:jc w:val="center"/>
              <w:textAlignment w:val="auto"/>
              <w:rPr>
                <w:rFonts w:ascii="Aptos Narrow" w:hAnsi="Aptos Narrow" w:eastAsia="Times New Roman" w:cs="Times New Roman"/>
                <w:b/>
                <w:bCs/>
                <w:sz w:val="22"/>
                <w:szCs w:val="22"/>
              </w:rPr>
            </w:pPr>
            <w:r w:rsidRPr="007941FE">
              <w:rPr>
                <w:rFonts w:ascii="Aptos Narrow" w:hAnsi="Aptos Narrow" w:eastAsia="Times New Roman" w:cs="Times New Roman"/>
                <w:b/>
                <w:bCs/>
                <w:sz w:val="22"/>
                <w:szCs w:val="22"/>
              </w:rPr>
              <w:t>M</w:t>
            </w:r>
          </w:p>
        </w:tc>
      </w:tr>
      <w:tr w:rsidRPr="007941FE" w:rsidR="002B3DA3" w:rsidTr="00F94D97" w14:paraId="07E7688C" w14:textId="77777777">
        <w:trPr>
          <w:trHeight w:val="626"/>
        </w:trPr>
        <w:tc>
          <w:tcPr>
            <w:tcW w:w="1034" w:type="pct"/>
            <w:tcBorders>
              <w:top w:val="nil"/>
              <w:left w:val="single" w:color="auto" w:sz="4" w:space="0"/>
              <w:bottom w:val="single" w:color="auto" w:sz="4" w:space="0"/>
              <w:right w:val="single" w:color="auto" w:sz="4" w:space="0"/>
            </w:tcBorders>
            <w:shd w:val="clear" w:color="auto" w:fill="auto"/>
            <w:noWrap/>
            <w:vAlign w:val="bottom"/>
            <w:hideMark/>
          </w:tcPr>
          <w:p w:rsidRPr="007941FE" w:rsidR="007941FE" w:rsidP="007941FE" w:rsidRDefault="007941FE" w14:paraId="1C64AEA2" w14:textId="77777777">
            <w:pPr>
              <w:autoSpaceDN/>
              <w:spacing w:line="240" w:lineRule="auto"/>
              <w:textAlignment w:val="auto"/>
              <w:rPr>
                <w:rFonts w:ascii="Aptos Narrow" w:hAnsi="Aptos Narrow" w:eastAsia="Times New Roman" w:cs="Times New Roman"/>
                <w:sz w:val="20"/>
                <w:szCs w:val="20"/>
              </w:rPr>
            </w:pPr>
            <w:r w:rsidRPr="007941FE">
              <w:rPr>
                <w:rFonts w:ascii="Aptos Narrow" w:hAnsi="Aptos Narrow" w:eastAsia="Times New Roman" w:cs="Times New Roman"/>
                <w:sz w:val="20"/>
                <w:szCs w:val="20"/>
              </w:rPr>
              <w:t>Websitebezoek actieve gebruikers (x1000)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D8C424F"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39</w:t>
            </w:r>
          </w:p>
        </w:tc>
        <w:tc>
          <w:tcPr>
            <w:tcW w:w="222"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8D8B926"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D43C896"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19</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C72FDE8"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29</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28377D6"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78991C5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4E02585"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27</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60C2DEB"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C4A589A"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15</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B35E9AF"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E529AF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21</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20FDF01"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23</w:t>
            </w:r>
          </w:p>
        </w:tc>
        <w:tc>
          <w:tcPr>
            <w:tcW w:w="220"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5EB0B12"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51485FB"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F64E338"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C6DD0E8"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BF42DE5"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12</w:t>
            </w:r>
          </w:p>
        </w:tc>
        <w:tc>
          <w:tcPr>
            <w:tcW w:w="225"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1918D52"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20</w:t>
            </w:r>
          </w:p>
        </w:tc>
      </w:tr>
      <w:tr w:rsidRPr="007941FE" w:rsidR="002B3DA3" w:rsidTr="00F94D97" w14:paraId="04BB085E" w14:textId="77777777">
        <w:trPr>
          <w:trHeight w:val="626"/>
        </w:trPr>
        <w:tc>
          <w:tcPr>
            <w:tcW w:w="1034" w:type="pct"/>
            <w:tcBorders>
              <w:top w:val="nil"/>
              <w:left w:val="single" w:color="auto" w:sz="4" w:space="0"/>
              <w:bottom w:val="single" w:color="auto" w:sz="4" w:space="0"/>
              <w:right w:val="single" w:color="auto" w:sz="4" w:space="0"/>
            </w:tcBorders>
            <w:shd w:val="clear" w:color="auto" w:fill="auto"/>
            <w:noWrap/>
            <w:vAlign w:val="bottom"/>
            <w:hideMark/>
          </w:tcPr>
          <w:p w:rsidRPr="007941FE" w:rsidR="007941FE" w:rsidP="007941FE" w:rsidRDefault="007941FE" w14:paraId="53A26999" w14:textId="77777777">
            <w:pPr>
              <w:autoSpaceDN/>
              <w:spacing w:line="240" w:lineRule="auto"/>
              <w:textAlignment w:val="auto"/>
              <w:rPr>
                <w:rFonts w:ascii="Aptos Narrow" w:hAnsi="Aptos Narrow" w:eastAsia="Times New Roman" w:cs="Times New Roman"/>
                <w:i/>
                <w:iCs/>
                <w:sz w:val="20"/>
                <w:szCs w:val="20"/>
              </w:rPr>
            </w:pPr>
            <w:r w:rsidRPr="007941FE">
              <w:rPr>
                <w:rFonts w:ascii="Aptos Narrow" w:hAnsi="Aptos Narrow" w:eastAsia="Times New Roman" w:cs="Times New Roman"/>
                <w:i/>
                <w:iCs/>
                <w:sz w:val="20"/>
                <w:szCs w:val="20"/>
              </w:rPr>
              <w:t>Aantal paginabezoeken (x1000)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8B9E8E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236</w:t>
            </w:r>
          </w:p>
        </w:tc>
        <w:tc>
          <w:tcPr>
            <w:tcW w:w="222"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F28A2FC"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232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50178CF"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139</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484802D"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211</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A363C8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228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DBCDC64"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134</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715F9788"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170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7B4526E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194</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6F163ED"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102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5933B04"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143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C4BB99B"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127</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01C4F25"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128</w:t>
            </w:r>
          </w:p>
        </w:tc>
        <w:tc>
          <w:tcPr>
            <w:tcW w:w="220"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914FE22"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145</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56620F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110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A0B699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92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2DD9E3F"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91</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B0C7DB4"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78</w:t>
            </w:r>
          </w:p>
        </w:tc>
        <w:tc>
          <w:tcPr>
            <w:tcW w:w="225"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793F195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127</w:t>
            </w:r>
          </w:p>
        </w:tc>
      </w:tr>
      <w:tr w:rsidRPr="007941FE" w:rsidR="002B3DA3" w:rsidTr="00F94D97" w14:paraId="1899BA0A" w14:textId="77777777">
        <w:trPr>
          <w:trHeight w:val="626"/>
        </w:trPr>
        <w:tc>
          <w:tcPr>
            <w:tcW w:w="1034" w:type="pct"/>
            <w:tcBorders>
              <w:top w:val="nil"/>
              <w:left w:val="single" w:color="auto" w:sz="4" w:space="0"/>
              <w:bottom w:val="single" w:color="auto" w:sz="4" w:space="0"/>
              <w:right w:val="single" w:color="auto" w:sz="4" w:space="0"/>
            </w:tcBorders>
            <w:shd w:val="clear" w:color="auto" w:fill="auto"/>
            <w:noWrap/>
            <w:vAlign w:val="bottom"/>
            <w:hideMark/>
          </w:tcPr>
          <w:p w:rsidRPr="007941FE" w:rsidR="007941FE" w:rsidP="007941FE" w:rsidRDefault="007941FE" w14:paraId="163CC183" w14:textId="77777777">
            <w:pPr>
              <w:autoSpaceDN/>
              <w:spacing w:line="240" w:lineRule="auto"/>
              <w:textAlignment w:val="auto"/>
              <w:rPr>
                <w:rFonts w:ascii="Aptos Narrow" w:hAnsi="Aptos Narrow" w:eastAsia="Times New Roman" w:cs="Times New Roman"/>
                <w:sz w:val="20"/>
                <w:szCs w:val="20"/>
              </w:rPr>
            </w:pPr>
            <w:r w:rsidRPr="007941FE">
              <w:rPr>
                <w:rFonts w:ascii="Aptos Narrow" w:hAnsi="Aptos Narrow" w:eastAsia="Times New Roman" w:cs="Times New Roman"/>
                <w:sz w:val="20"/>
                <w:szCs w:val="20"/>
              </w:rPr>
              <w:t>Gesprekken AI Chatbot (x1000)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3D87D61"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16,5</w:t>
            </w:r>
          </w:p>
        </w:tc>
        <w:tc>
          <w:tcPr>
            <w:tcW w:w="222"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34ED453"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16,5</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2341EB6"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10,8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48B0C8D"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16,2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56D4E4B"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13,2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D61819D"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7,7</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0B6533C"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4,6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DA3C73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4,1</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F1D649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5A8C64D"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4,8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6CC62D3"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9F7ECE1"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1,8</w:t>
            </w:r>
          </w:p>
        </w:tc>
        <w:tc>
          <w:tcPr>
            <w:tcW w:w="220"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77473E5D"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1,4</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33072B2"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74ACC258"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2A8A634"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0,8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AFCE99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0,6</w:t>
            </w:r>
          </w:p>
        </w:tc>
        <w:tc>
          <w:tcPr>
            <w:tcW w:w="225"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39A1163"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0,8</w:t>
            </w:r>
          </w:p>
        </w:tc>
      </w:tr>
      <w:tr w:rsidRPr="007941FE" w:rsidR="002B3DA3" w:rsidTr="00F94D97" w14:paraId="2CE9A7DB" w14:textId="77777777">
        <w:trPr>
          <w:trHeight w:val="626"/>
        </w:trPr>
        <w:tc>
          <w:tcPr>
            <w:tcW w:w="1034" w:type="pct"/>
            <w:tcBorders>
              <w:top w:val="nil"/>
              <w:left w:val="single" w:color="auto" w:sz="4" w:space="0"/>
              <w:bottom w:val="single" w:color="auto" w:sz="4" w:space="0"/>
              <w:right w:val="single" w:color="auto" w:sz="4" w:space="0"/>
            </w:tcBorders>
            <w:shd w:val="clear" w:color="auto" w:fill="auto"/>
            <w:noWrap/>
            <w:vAlign w:val="bottom"/>
            <w:hideMark/>
          </w:tcPr>
          <w:p w:rsidRPr="007941FE" w:rsidR="007941FE" w:rsidP="007941FE" w:rsidRDefault="007941FE" w14:paraId="5C82D883" w14:textId="77777777">
            <w:pPr>
              <w:autoSpaceDN/>
              <w:spacing w:line="240" w:lineRule="auto"/>
              <w:textAlignment w:val="auto"/>
              <w:rPr>
                <w:rFonts w:ascii="Aptos Narrow" w:hAnsi="Aptos Narrow" w:eastAsia="Times New Roman" w:cs="Times New Roman"/>
                <w:sz w:val="20"/>
                <w:szCs w:val="20"/>
              </w:rPr>
            </w:pPr>
            <w:r w:rsidRPr="007941FE">
              <w:rPr>
                <w:rFonts w:ascii="Aptos Narrow" w:hAnsi="Aptos Narrow" w:eastAsia="Times New Roman" w:cs="Times New Roman"/>
                <w:sz w:val="20"/>
                <w:szCs w:val="20"/>
              </w:rPr>
              <w:t>Vragen aan redactie per email</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2B9135A"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308</w:t>
            </w:r>
          </w:p>
        </w:tc>
        <w:tc>
          <w:tcPr>
            <w:tcW w:w="222"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1281D8B"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487</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B0219A9"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281</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4A9F632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336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FAAB0D8"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283</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24F2FBA"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172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2E6C392"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208</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9E97915"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246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CD6C13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87</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5BF49BA"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102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067C29E2"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76</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45F7740"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88</w:t>
            </w:r>
          </w:p>
        </w:tc>
        <w:tc>
          <w:tcPr>
            <w:tcW w:w="220" w:type="pct"/>
            <w:gridSpan w:val="2"/>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D6EBC46"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79</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5C39A417"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80</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2A58FE51"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81</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33213BD9"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82</w:t>
            </w:r>
          </w:p>
        </w:tc>
        <w:tc>
          <w:tcPr>
            <w:tcW w:w="220"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1D01C62E"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83</w:t>
            </w:r>
          </w:p>
        </w:tc>
        <w:tc>
          <w:tcPr>
            <w:tcW w:w="225" w:type="pct"/>
            <w:tcBorders>
              <w:top w:val="nil"/>
              <w:left w:val="nil"/>
              <w:bottom w:val="single" w:color="auto" w:sz="4" w:space="0"/>
              <w:right w:val="single" w:color="auto" w:sz="4" w:space="0"/>
            </w:tcBorders>
            <w:shd w:val="clear" w:color="auto" w:fill="auto"/>
            <w:noWrap/>
            <w:vAlign w:val="bottom"/>
            <w:hideMark/>
          </w:tcPr>
          <w:p w:rsidRPr="007941FE" w:rsidR="007941FE" w:rsidP="007941FE" w:rsidRDefault="007941FE" w14:paraId="681C9E16" w14:textId="77777777">
            <w:pPr>
              <w:autoSpaceDN/>
              <w:spacing w:line="240" w:lineRule="auto"/>
              <w:jc w:val="right"/>
              <w:textAlignment w:val="auto"/>
              <w:rPr>
                <w:rFonts w:ascii="Aptos Narrow" w:hAnsi="Aptos Narrow" w:eastAsia="Times New Roman" w:cs="Times New Roman"/>
                <w:sz w:val="16"/>
                <w:szCs w:val="16"/>
              </w:rPr>
            </w:pPr>
            <w:r w:rsidRPr="007941FE">
              <w:rPr>
                <w:rFonts w:ascii="Aptos Narrow" w:hAnsi="Aptos Narrow" w:eastAsia="Times New Roman" w:cs="Times New Roman"/>
                <w:sz w:val="16"/>
                <w:szCs w:val="16"/>
              </w:rPr>
              <w:t>84</w:t>
            </w:r>
          </w:p>
        </w:tc>
      </w:tr>
    </w:tbl>
    <w:p w:rsidR="007941FE" w:rsidP="00BD23BB" w:rsidRDefault="007941FE" w14:paraId="6DE38940" w14:textId="77777777"/>
    <w:p w:rsidR="00172ABA" w:rsidP="00BD23BB" w:rsidRDefault="00172ABA" w14:paraId="33638D18" w14:textId="4DC14A47">
      <w:pPr>
        <w:rPr>
          <w:b/>
          <w:bCs/>
        </w:rPr>
      </w:pPr>
      <w:r>
        <w:rPr>
          <w:b/>
          <w:bCs/>
        </w:rPr>
        <w:t xml:space="preserve">Beëindiging overgangsregeling bestelauto’s met emissieklasse 5 </w:t>
      </w:r>
    </w:p>
    <w:p w:rsidRPr="00AC2FC4" w:rsidR="00AC2FC4" w:rsidP="00AC2FC4" w:rsidRDefault="00AC2FC4" w14:paraId="45860FCD" w14:textId="448EF8FF">
      <w:r w:rsidRPr="00AC2FC4">
        <w:t>Per 1 januari 2027 loopt de overgangsregeling voor bestelauto’s met emissieklasse 5 af. Vanaf dat moment moeten ook deze voertuigen voldoen aan de toegangsregels van de ZE-zones en kunnen zij niet langer zonder meer de zones inrijden.</w:t>
      </w:r>
      <w:r>
        <w:t xml:space="preserve"> </w:t>
      </w:r>
      <w:r w:rsidRPr="00AC2FC4">
        <w:t xml:space="preserve">Richting deze datum </w:t>
      </w:r>
      <w:r w:rsidR="00DC007B">
        <w:t>wordt</w:t>
      </w:r>
      <w:r w:rsidRPr="00AC2FC4">
        <w:t xml:space="preserve"> </w:t>
      </w:r>
      <w:r w:rsidR="00B24866">
        <w:t xml:space="preserve">door zowel het Rijk als de gemeenten en branchepartijen </w:t>
      </w:r>
      <w:r w:rsidRPr="00AC2FC4">
        <w:t xml:space="preserve">uitgebreid gecommuniceerd met </w:t>
      </w:r>
      <w:r w:rsidR="00C55166">
        <w:t>voertuigeigenaren met</w:t>
      </w:r>
      <w:r w:rsidRPr="00AC2FC4">
        <w:t xml:space="preserve"> een bestelauto met emissieklasse </w:t>
      </w:r>
      <w:r w:rsidR="00C55166">
        <w:t>5</w:t>
      </w:r>
      <w:r w:rsidRPr="00AC2FC4">
        <w:t>.</w:t>
      </w:r>
      <w:r w:rsidR="00AB0656">
        <w:t xml:space="preserve"> In 2025 ontvingen zij voor het eerst een brief van de RDW. In mei en juni 2026 </w:t>
      </w:r>
      <w:r w:rsidR="00B24866">
        <w:t xml:space="preserve">zijn/worden </w:t>
      </w:r>
      <w:r w:rsidR="00AB0656">
        <w:t xml:space="preserve">opnieuw brieven verstuurd vanuit de RDW. In deze brieven worden </w:t>
      </w:r>
      <w:r w:rsidR="00B24866">
        <w:t xml:space="preserve">ondernemers </w:t>
      </w:r>
      <w:r w:rsidR="00AB0656">
        <w:t xml:space="preserve">geïnformeerd over het aflopen van de overgangsregeling en over </w:t>
      </w:r>
      <w:r w:rsidR="00B24866">
        <w:t>hun handelingsperspectief</w:t>
      </w:r>
      <w:r w:rsidR="00AB0656">
        <w:t xml:space="preserve">. Daarnaast is er een landelijke campagne gestart om voertuigbezitters te informeren, online en op de radio. </w:t>
      </w:r>
      <w:r w:rsidR="00B24866">
        <w:t>Ook o</w:t>
      </w:r>
      <w:r w:rsidR="00AB0656">
        <w:t xml:space="preserve">p </w:t>
      </w:r>
      <w:r w:rsidR="00B24866">
        <w:t>www.</w:t>
      </w:r>
      <w:r w:rsidR="00AB0656">
        <w:t>opwegnaarZES.nl kunnen ondernemers terecht voor meer informatie</w:t>
      </w:r>
      <w:r w:rsidR="00B24866">
        <w:t xml:space="preserve"> en tips</w:t>
      </w:r>
      <w:r w:rsidR="00AB0656">
        <w:t xml:space="preserve">. </w:t>
      </w:r>
      <w:r w:rsidRPr="00AC2FC4">
        <w:t xml:space="preserve">Daar is onder meer een kentekenchecker beschikbaar waarmee zij kunnen nagaan </w:t>
      </w:r>
      <w:r w:rsidR="00AB0656">
        <w:t>tot wanneer ze toegang hebben</w:t>
      </w:r>
      <w:r w:rsidRPr="00AC2FC4">
        <w:t>.</w:t>
      </w:r>
      <w:r>
        <w:t xml:space="preserve"> </w:t>
      </w:r>
      <w:r w:rsidRPr="00AC2FC4">
        <w:t xml:space="preserve">Daarnaast kunnen ondernemers kosteloos gebruikmaken van logistiek makelaars, die </w:t>
      </w:r>
      <w:r w:rsidR="005728EE">
        <w:t xml:space="preserve">gratis </w:t>
      </w:r>
      <w:r w:rsidRPr="00AC2FC4">
        <w:t>advies op maat bieden over de mogelijkheden om zich voor te bereiden op de overgang naar emissievrije mobiliteit.</w:t>
      </w:r>
    </w:p>
    <w:p w:rsidR="00B656DC" w:rsidP="00BD23BB" w:rsidRDefault="00B656DC" w14:paraId="2F7D4120" w14:textId="77777777">
      <w:pPr>
        <w:rPr>
          <w:i/>
          <w:iCs/>
        </w:rPr>
      </w:pPr>
    </w:p>
    <w:p w:rsidRPr="00490018" w:rsidR="006B7B83" w:rsidP="00BD23BB" w:rsidRDefault="006B7B83" w14:paraId="19D27324" w14:textId="79C0C95C">
      <w:bookmarkStart w:name="_Hlk231811153" w:id="2"/>
      <w:r w:rsidRPr="006B7B83">
        <w:t>De RDW</w:t>
      </w:r>
      <w:r>
        <w:t xml:space="preserve"> verstuurt brieven aan circa 182.000 voertuigeigenaren met een bestelauto met emissieklasse 5. In totaal zijn er ongeveer 22</w:t>
      </w:r>
      <w:r w:rsidR="00DC007B">
        <w:t>0</w:t>
      </w:r>
      <w:r>
        <w:t xml:space="preserve">.000 bestelauto’s met emissieklasse 5 in Nederland, maar zij komen niet allemaal </w:t>
      </w:r>
      <w:r w:rsidR="00490018">
        <w:t>(</w:t>
      </w:r>
      <w:r>
        <w:t>regelmatig</w:t>
      </w:r>
      <w:r w:rsidR="00490018">
        <w:t>)</w:t>
      </w:r>
      <w:r>
        <w:t xml:space="preserve"> in de ZE-zones. Vanwege privacy-redenen is het niet mogelijk om inzicht te krijgen in het aantal unieke Euro-5 voertuigen dat de ZE-zones inrijdt.</w:t>
      </w:r>
      <w:r w:rsidRPr="00490018" w:rsidR="00490018">
        <w:t xml:space="preserve"> </w:t>
      </w:r>
      <w:r w:rsidR="00490018">
        <w:t xml:space="preserve">Op basis van de geanonimiseerde data die wel beschikbaar is, heeft de Specialisten Pool Experts Stadslogistiek (SPES) een inschatting gemaakt van hoeveel bestelauto’s te maken krijgen met het aflopen van de overgangsregeling per 1 januari 2027. Hieruit blijkt dat ongeveer 15% van de unieke bestelautopassages in de zones emissieklasse 5 betreft. De </w:t>
      </w:r>
      <w:r w:rsidR="005935DD">
        <w:t xml:space="preserve">ruwe </w:t>
      </w:r>
      <w:r w:rsidR="00490018">
        <w:t>inschatting is dat ongeveer 35.000 bestelauto’s met emissieklasse 5 regelmatig (minstens één keer per maand) de ZE-zones binnenkomen. Een deel hiervan zal i</w:t>
      </w:r>
      <w:r w:rsidR="005728EE">
        <w:t>n</w:t>
      </w:r>
      <w:r w:rsidR="00490018">
        <w:t xml:space="preserve"> aanmerking komen voor (dag-)ontheffingen, bijvoorbeeld als zij minder dan 12 keer per jaar per stad binnenrijden. De rest zal de bedrijfsvoering </w:t>
      </w:r>
      <w:r w:rsidR="006D0810">
        <w:t xml:space="preserve">moeten </w:t>
      </w:r>
      <w:r w:rsidR="00490018">
        <w:t xml:space="preserve">aanpassen, bijvoorbeeld door over te stappen op elektrisch vervoer of een tweedehands Euro-6 voertuig aan te schaffen. </w:t>
      </w:r>
    </w:p>
    <w:bookmarkEnd w:id="2"/>
    <w:p w:rsidR="006B7B83" w:rsidP="00BD23BB" w:rsidRDefault="006B7B83" w14:paraId="130BF4E4" w14:textId="77777777">
      <w:pPr>
        <w:rPr>
          <w:i/>
          <w:iCs/>
        </w:rPr>
      </w:pPr>
    </w:p>
    <w:p w:rsidR="00172ABA" w:rsidP="00BD23BB" w:rsidRDefault="00172ABA" w14:paraId="7F8462A7" w14:textId="0327DD34">
      <w:pPr>
        <w:rPr>
          <w:i/>
          <w:iCs/>
        </w:rPr>
      </w:pPr>
      <w:r>
        <w:rPr>
          <w:i/>
          <w:iCs/>
        </w:rPr>
        <w:t>Laad</w:t>
      </w:r>
      <w:r w:rsidR="0032583D">
        <w:rPr>
          <w:i/>
          <w:iCs/>
        </w:rPr>
        <w:t>druk in en rondom de ZE-zones</w:t>
      </w:r>
    </w:p>
    <w:p w:rsidR="00A0406F" w:rsidP="003600F0" w:rsidRDefault="00B24866" w14:paraId="24C95A38" w14:textId="3EF85004">
      <w:bookmarkStart w:name="_Hlk231839741" w:id="3"/>
      <w:r>
        <w:t>De ondernemers die de overstap naar emissieloos vervoer maken moeten kunnen laden.</w:t>
      </w:r>
      <w:r w:rsidRPr="003600F0" w:rsidR="003600F0">
        <w:t xml:space="preserve"> </w:t>
      </w:r>
      <w:r w:rsidR="002C6791">
        <w:t>Om voldoende laadpunten voor elektrisch vervoer te realiseren en te zorgen dat dit aantal meegroeit met de toename van elektrisch vervoer werken overheden, laadpaalexploitanten en netbeheerders samen in d</w:t>
      </w:r>
      <w:r w:rsidRPr="003600F0" w:rsidR="003600F0">
        <w:t>e Nationale Agenda Laadinfrastructuur</w:t>
      </w:r>
      <w:r w:rsidR="00A36B2C">
        <w:t xml:space="preserve"> </w:t>
      </w:r>
      <w:r w:rsidRPr="003600F0" w:rsidR="003600F0">
        <w:t>(NAL)</w:t>
      </w:r>
      <w:r w:rsidR="00A36B2C">
        <w:rPr>
          <w:rStyle w:val="FootnoteReference"/>
        </w:rPr>
        <w:footnoteReference w:id="3"/>
      </w:r>
      <w:r w:rsidRPr="003600F0" w:rsidR="003600F0">
        <w:t>.</w:t>
      </w:r>
      <w:r w:rsidRPr="00A0406F" w:rsidR="00A0406F">
        <w:t xml:space="preserve"> </w:t>
      </w:r>
      <w:r w:rsidR="00A0406F">
        <w:t xml:space="preserve">In de Kamerbrief </w:t>
      </w:r>
      <w:r w:rsidR="00E0648A">
        <w:t>‘R</w:t>
      </w:r>
      <w:r w:rsidR="00A0406F">
        <w:t>egionale uitrol laadinfrastructuur’ wordt u jaarlijks geïnformeerd over de voortgang van de NAL</w:t>
      </w:r>
      <w:r w:rsidR="00A36B2C">
        <w:rPr>
          <w:rStyle w:val="FootnoteReference"/>
        </w:rPr>
        <w:footnoteReference w:id="4"/>
      </w:r>
      <w:r w:rsidR="00A0406F">
        <w:t>.</w:t>
      </w:r>
    </w:p>
    <w:p w:rsidR="00A0406F" w:rsidP="003600F0" w:rsidRDefault="00A0406F" w14:paraId="433C49CA" w14:textId="77777777"/>
    <w:p w:rsidRPr="003600F0" w:rsidR="003600F0" w:rsidP="003600F0" w:rsidRDefault="003600F0" w14:paraId="7ED1DBEE" w14:textId="59F407D3">
      <w:r w:rsidRPr="003600F0">
        <w:t xml:space="preserve">De NAL </w:t>
      </w:r>
      <w:r w:rsidR="006C4E9A">
        <w:t xml:space="preserve">voert over het jaar 2025 een laaddrukanalyse uit, </w:t>
      </w:r>
      <w:r w:rsidRPr="003600F0">
        <w:t xml:space="preserve">waarin wordt gekeken naar de bezettingsgraad van de publieke laadpalen in de </w:t>
      </w:r>
      <w:r w:rsidR="00CC72E9">
        <w:t>vijf</w:t>
      </w:r>
      <w:r w:rsidRPr="003600F0">
        <w:t xml:space="preserve"> drukste uren van de week.</w:t>
      </w:r>
      <w:r w:rsidR="00A36B2C">
        <w:t xml:space="preserve"> </w:t>
      </w:r>
      <w:r w:rsidRPr="00E0648A" w:rsidR="00E0648A">
        <w:t xml:space="preserve">Deze analyse </w:t>
      </w:r>
      <w:r w:rsidR="00FF4C5A">
        <w:t xml:space="preserve">wordt later in 2026 </w:t>
      </w:r>
      <w:r w:rsidRPr="00E0648A" w:rsidR="00E0648A">
        <w:t xml:space="preserve">gepubliceerd, maar op basis van interne </w:t>
      </w:r>
      <w:r w:rsidR="00E0648A">
        <w:t xml:space="preserve">NAL-data </w:t>
      </w:r>
      <w:r w:rsidRPr="00E0648A" w:rsidR="00E0648A">
        <w:t>is al wel iets te zeggen over de laaddruk in gemeenten met ZE-zones en de omliggende gemeenten</w:t>
      </w:r>
      <w:r w:rsidRPr="003600F0">
        <w:t xml:space="preserve">. Er zijn vier resultaten mogelijk, variërend van druk tot rustig. </w:t>
      </w:r>
      <w:r w:rsidR="00CC72E9">
        <w:t xml:space="preserve">Uit de analyse volgt dat </w:t>
      </w:r>
      <w:bookmarkStart w:name="_Hlk232055177" w:id="4"/>
      <w:r w:rsidR="00A36B2C">
        <w:t xml:space="preserve">het </w:t>
      </w:r>
      <w:r w:rsidR="00CC72E9">
        <w:t xml:space="preserve">zelfs in de vijf </w:t>
      </w:r>
      <w:r w:rsidR="00A36B2C">
        <w:t xml:space="preserve">drukste uren </w:t>
      </w:r>
      <w:r w:rsidR="002703D1">
        <w:t>van de</w:t>
      </w:r>
      <w:r w:rsidR="00CC72E9">
        <w:t xml:space="preserve"> week bij 53% van de laadpalen </w:t>
      </w:r>
      <w:r w:rsidR="00A0406F">
        <w:t xml:space="preserve">in gemeenten met of aangrenzend aan </w:t>
      </w:r>
      <w:r w:rsidR="00E0648A">
        <w:t>een</w:t>
      </w:r>
      <w:r w:rsidR="00A0406F">
        <w:t xml:space="preserve"> ZE-zone </w:t>
      </w:r>
      <w:r w:rsidR="00CC72E9">
        <w:t>rustig is.</w:t>
      </w:r>
      <w:r w:rsidR="007B6555">
        <w:t xml:space="preserve"> </w:t>
      </w:r>
      <w:r w:rsidRPr="007B6555" w:rsidR="007B6555">
        <w:t xml:space="preserve">Tijdens </w:t>
      </w:r>
      <w:r w:rsidR="002703D1">
        <w:t>diezelfde</w:t>
      </w:r>
      <w:r w:rsidRPr="007B6555" w:rsidR="007B6555">
        <w:t xml:space="preserve"> uren </w:t>
      </w:r>
      <w:r w:rsidR="002703D1">
        <w:t>is</w:t>
      </w:r>
      <w:r w:rsidRPr="007B6555" w:rsidR="007B6555">
        <w:t xml:space="preserve"> </w:t>
      </w:r>
      <w:r w:rsidR="007B6555">
        <w:t>er</w:t>
      </w:r>
      <w:r w:rsidRPr="007B6555" w:rsidR="007B6555">
        <w:t xml:space="preserve"> </w:t>
      </w:r>
      <w:r w:rsidR="00307010">
        <w:t xml:space="preserve">bij </w:t>
      </w:r>
      <w:r w:rsidRPr="007B6555" w:rsidR="007B6555">
        <w:t>21%</w:t>
      </w:r>
      <w:r w:rsidR="007B6555">
        <w:t xml:space="preserve"> </w:t>
      </w:r>
      <w:r w:rsidRPr="007B6555" w:rsidR="007B6555">
        <w:t xml:space="preserve">van de </w:t>
      </w:r>
      <w:r w:rsidR="007B6555">
        <w:t>laadpalen</w:t>
      </w:r>
      <w:r w:rsidRPr="007B6555" w:rsidR="007B6555">
        <w:t xml:space="preserve"> daadwerkelijk sprake van drukte.</w:t>
      </w:r>
      <w:r w:rsidR="007B6555">
        <w:t xml:space="preserve"> </w:t>
      </w:r>
      <w:r w:rsidRPr="003600F0">
        <w:t xml:space="preserve">Buiten deze </w:t>
      </w:r>
      <w:r w:rsidR="00A0406F">
        <w:t>vijf</w:t>
      </w:r>
      <w:r w:rsidRPr="003600F0">
        <w:t xml:space="preserve"> drukste uren</w:t>
      </w:r>
      <w:r w:rsidR="00CC72E9">
        <w:t xml:space="preserve"> per week</w:t>
      </w:r>
      <w:r w:rsidRPr="003600F0">
        <w:t xml:space="preserve"> is er (veel meer) beschikbaarheid. </w:t>
      </w:r>
      <w:bookmarkEnd w:id="4"/>
      <w:r w:rsidRPr="003600F0" w:rsidR="00ED2F4D">
        <w:t>Naast publieke laadpalen zijn er ook private laadvoorzieningen. Omdat hierover geen data beschikbaar is, zijn deze niet meegenomen in de analyse. De totale beschikbare laadcapaciteit ligt daardoor hoger dan hier wordt weergegeven, aangezien een deel van de ondernemers thuis of op het eigen bedrijventerrein kan laden</w:t>
      </w:r>
      <w:r w:rsidR="00ED2F4D">
        <w:t>.</w:t>
      </w:r>
    </w:p>
    <w:p w:rsidRPr="00C005FE" w:rsidR="00C005FE" w:rsidP="00C005FE" w:rsidRDefault="00C005FE" w14:paraId="46AB5BA9" w14:textId="77777777">
      <w:bookmarkStart w:name="_Hlk231839971" w:id="5"/>
    </w:p>
    <w:p w:rsidRPr="00C005FE" w:rsidR="00C005FE" w:rsidP="00C005FE" w:rsidRDefault="00C005FE" w14:paraId="36E8436D" w14:textId="4F06A0B3">
      <w:r w:rsidRPr="00C005FE">
        <w:t>Het Nationaal Laadonderzoek is een jaarlijkse grootschalige enquête onder Nederlandse EV-rijders, naar hun ervaringen over het opladen van elektrische voertuigen. Het onderzoek wordt uitgevoerd door RVO, Elaad en de Vereniging Elektrische Rijders (VER), in samenwerking met de NAL. Op basis van enquête-data uit dit onderzoek heeft RVO een nadere analyse gedaan van de beschikbaarheid van publieke laadpalen in gemeenten met een ZE-zone of grenzend daaraan. Hieruit blijkt dat 12% van de respondenten aangeeft dat er ‘altijd’ (10 van de 10 keer) een publieke laadpaal beschikbaar is. Voor 46% is dit ‘meestal’ (9 van de 10 keer) het geval. Voor 35% ‘regelmatig (6 van de 10 keer). In 6% ‘af en toe’ (4 van de 10 keer) en in 1% van de gevallen ‘bijna niet’ (1 van de 10 keer). Deze cijfers wijken af van de bovenstaande percentages, omdat het hier gaat om enquête-data gericht op ervaringen van gebruikers. Het valt ook niet te achterhalen of deze gebruikers op de drukste of rustige momenten een laadpaal zochten. Al met al laten deze cijfers wel zien dat er regelmatig tot meestal een laadpaal beschikbaar is in ZE-zones, wanneer de gebruiker deze nodig heeft.</w:t>
      </w:r>
    </w:p>
    <w:bookmarkEnd w:id="5"/>
    <w:p w:rsidR="00A0406F" w:rsidP="003600F0" w:rsidRDefault="00A0406F" w14:paraId="6CC992D7" w14:textId="77777777"/>
    <w:p w:rsidR="00F94D97" w:rsidP="00781CAC" w:rsidRDefault="00E0648A" w14:paraId="02D9A992" w14:textId="7523D073">
      <w:bookmarkStart w:name="_Hlk231841553" w:id="6"/>
      <w:r>
        <w:t xml:space="preserve">Kortom, op dit moment is er een uitgebreid bestaand </w:t>
      </w:r>
      <w:r w:rsidR="00B24866">
        <w:t xml:space="preserve">publiek </w:t>
      </w:r>
      <w:r>
        <w:t>netwerk aan laadinfrastr</w:t>
      </w:r>
      <w:r w:rsidRPr="009C1CCE">
        <w:t>uctuur</w:t>
      </w:r>
      <w:r w:rsidRPr="009C1CCE" w:rsidR="00781CAC">
        <w:t>. De verwachting is dat er in principe</w:t>
      </w:r>
      <w:r w:rsidRPr="009C1CCE">
        <w:t xml:space="preserve">voldoende ruimte </w:t>
      </w:r>
      <w:r w:rsidRPr="009C1CCE" w:rsidR="00781CAC">
        <w:t xml:space="preserve">is </w:t>
      </w:r>
      <w:r w:rsidRPr="009C1CCE">
        <w:t>om de elektrificatie voor de groep bestelauto</w:t>
      </w:r>
      <w:r w:rsidRPr="009C1CCE" w:rsidR="00781CAC">
        <w:t>’s</w:t>
      </w:r>
      <w:r w:rsidRPr="009C1CCE">
        <w:t xml:space="preserve"> met emissieklasse 5 te faciliteren. </w:t>
      </w:r>
      <w:r w:rsidRPr="009C1CCE" w:rsidR="00781CAC">
        <w:t xml:space="preserve">Ondernemers die vanwege netcongestie niet kunnen elektrificeren, komen in aanmerking voor de ontheffing netcongestie. </w:t>
      </w:r>
      <w:r w:rsidRPr="009C1CCE">
        <w:t>De ontwikkeling van laadcapaciteit blijft mijn aandacht houden, ook in relatie tot netcongestie</w:t>
      </w:r>
      <w:r w:rsidRPr="009C1CCE" w:rsidR="00781CAC">
        <w:t xml:space="preserve"> en de verdere ingroei binnen de ZE-zones</w:t>
      </w:r>
      <w:r w:rsidRPr="009C1CCE">
        <w:t>. De NAL blijft de laaddruk monitoren, ook in samenwerking met de partners van de UAZ.</w:t>
      </w:r>
      <w:r>
        <w:t xml:space="preserve"> </w:t>
      </w:r>
      <w:bookmarkEnd w:id="3"/>
      <w:bookmarkEnd w:id="6"/>
    </w:p>
    <w:p w:rsidRPr="00781CAC" w:rsidR="00781CAC" w:rsidP="00781CAC" w:rsidRDefault="00781CAC" w14:paraId="6F502F49" w14:textId="77777777"/>
    <w:p w:rsidR="00BD23BB" w:rsidP="00BD23BB" w:rsidRDefault="00172ABA" w14:paraId="34246452" w14:textId="4BC94144">
      <w:r w:rsidRPr="00172ABA">
        <w:rPr>
          <w:b/>
          <w:bCs/>
        </w:rPr>
        <w:t>Inbreng koepelorganisaties ONL en MKB-Nederland</w:t>
      </w:r>
    </w:p>
    <w:p w:rsidR="00BD23BB" w:rsidP="00BD23BB" w:rsidRDefault="00B24866" w14:paraId="07BC613B" w14:textId="58F4A8A5">
      <w:r>
        <w:t xml:space="preserve">Er zijn ten aanzien van de vorige brief geen nieuwe inzichten vanuit deze partijen opgehaald. </w:t>
      </w:r>
    </w:p>
    <w:p w:rsidR="00FF4C5A" w:rsidP="00BD23BB" w:rsidRDefault="00FF4C5A" w14:paraId="53F7FD7E" w14:textId="77777777"/>
    <w:p w:rsidR="00BD23BB" w:rsidP="00BD23BB" w:rsidRDefault="00B656DC" w14:paraId="4D4BC9F9" w14:textId="0F196741">
      <w:r w:rsidRPr="00B656DC">
        <w:rPr>
          <w:b/>
          <w:bCs/>
        </w:rPr>
        <w:t xml:space="preserve">Conclusie </w:t>
      </w:r>
      <w:r w:rsidR="00E159ED">
        <w:rPr>
          <w:b/>
          <w:bCs/>
        </w:rPr>
        <w:t>achtste</w:t>
      </w:r>
      <w:r w:rsidRPr="00B656DC" w:rsidR="00E159ED">
        <w:rPr>
          <w:b/>
          <w:bCs/>
        </w:rPr>
        <w:t xml:space="preserve"> </w:t>
      </w:r>
      <w:r w:rsidRPr="00B656DC">
        <w:rPr>
          <w:b/>
          <w:bCs/>
        </w:rPr>
        <w:t>monitoring</w:t>
      </w:r>
    </w:p>
    <w:p w:rsidR="00BD23BB" w:rsidP="00BD23BB" w:rsidRDefault="00B656DC" w14:paraId="1F515D9E" w14:textId="55199EF4">
      <w:r w:rsidRPr="00B656DC">
        <w:t xml:space="preserve">De eerste </w:t>
      </w:r>
      <w:r w:rsidR="00A36B2C">
        <w:t>vijf</w:t>
      </w:r>
      <w:r w:rsidRPr="00B656DC">
        <w:t xml:space="preserve"> maanden van dit jaar zijn rustig verlopen. We blijven streven naar een balans tussen haalbaarheid voor ondernemers en een prikkel voor emissieloze logistiek. Er is een uitgebreid vangnet, dat goed gevonden wordt door ondernemers. We blijven ook d</w:t>
      </w:r>
      <w:r>
        <w:t>e rest van het</w:t>
      </w:r>
      <w:r w:rsidRPr="00B656DC">
        <w:t xml:space="preserve"> jaar met alle relevante partijen in gesprek om de kansen en uitdagingen rondom de ZE-zones in het zicht te houden.</w:t>
      </w:r>
      <w:r>
        <w:t xml:space="preserve"> </w:t>
      </w:r>
      <w:r w:rsidRPr="00B656DC">
        <w:t>In aanloop naar 1 januari 2027 richten de betrokken partijen zich op het informeren van bezitters van bestelauto’s met emissieklasse 5, zodat zij zich tijdig kunnen voorbereiden op het aflopen van de overgangsregeling.</w:t>
      </w:r>
    </w:p>
    <w:p w:rsidR="00BD23BB" w:rsidP="00BD23BB" w:rsidRDefault="00BD23BB" w14:paraId="6B56BF47" w14:textId="77777777"/>
    <w:p w:rsidR="00BD23BB" w:rsidP="00BD23BB" w:rsidRDefault="00BD23BB" w14:paraId="47A00BEB" w14:textId="77777777"/>
    <w:p w:rsidR="006A5230" w:rsidP="00BD23BB" w:rsidRDefault="00A663A6" w14:paraId="57750F65" w14:textId="3095F206">
      <w:r>
        <w:t>Hoogachtend,</w:t>
      </w:r>
    </w:p>
    <w:p w:rsidR="006A5230" w:rsidRDefault="00A663A6" w14:paraId="40DC6CC2" w14:textId="77777777">
      <w:pPr>
        <w:pStyle w:val="OndertekeningArea1"/>
      </w:pPr>
      <w:r>
        <w:t>DE STAATSSECRETARIS VAN INFRASTRUCTUUR EN WATERSTAAT,</w:t>
      </w:r>
    </w:p>
    <w:p w:rsidR="006A5230" w:rsidRDefault="006A5230" w14:paraId="63452ADC" w14:textId="77777777"/>
    <w:p w:rsidR="006A5230" w:rsidRDefault="006A5230" w14:paraId="6F8A38B3" w14:textId="77777777"/>
    <w:p w:rsidR="006A5230" w:rsidRDefault="006A5230" w14:paraId="24AE11C2" w14:textId="77777777"/>
    <w:p w:rsidR="00F94D97" w:rsidRDefault="00F94D97" w14:paraId="1C8CE310" w14:textId="77777777"/>
    <w:p w:rsidR="006A5230" w:rsidRDefault="006A5230" w14:paraId="44EBF427" w14:textId="77777777"/>
    <w:p w:rsidR="006A5230" w:rsidRDefault="00A663A6" w14:paraId="2B024A3F" w14:textId="77777777">
      <w:r>
        <w:t>Annet Bertram</w:t>
      </w:r>
    </w:p>
    <w:sectPr w:rsidR="006A523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1D3B4" w14:textId="77777777" w:rsidR="006812FC" w:rsidRDefault="006812FC">
      <w:pPr>
        <w:spacing w:line="240" w:lineRule="auto"/>
      </w:pPr>
      <w:r>
        <w:separator/>
      </w:r>
    </w:p>
  </w:endnote>
  <w:endnote w:type="continuationSeparator" w:id="0">
    <w:p w14:paraId="65BC2154" w14:textId="77777777" w:rsidR="006812FC" w:rsidRDefault="00681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CEC1" w14:textId="77777777" w:rsidR="00E22301" w:rsidRDefault="00E22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F3D4" w14:textId="77777777" w:rsidR="00E22301" w:rsidRDefault="00E22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71C7" w14:textId="77777777" w:rsidR="00E22301" w:rsidRDefault="00E2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928D" w14:textId="77777777" w:rsidR="006812FC" w:rsidRDefault="006812FC">
      <w:pPr>
        <w:spacing w:line="240" w:lineRule="auto"/>
      </w:pPr>
      <w:r>
        <w:separator/>
      </w:r>
    </w:p>
  </w:footnote>
  <w:footnote w:type="continuationSeparator" w:id="0">
    <w:p w14:paraId="3A178300" w14:textId="77777777" w:rsidR="006812FC" w:rsidRDefault="006812FC">
      <w:pPr>
        <w:spacing w:line="240" w:lineRule="auto"/>
      </w:pPr>
      <w:r>
        <w:continuationSeparator/>
      </w:r>
    </w:p>
  </w:footnote>
  <w:footnote w:id="1">
    <w:p w14:paraId="47182127" w14:textId="0E307CDA" w:rsidR="008E5D17" w:rsidRPr="00AC2FC4" w:rsidRDefault="008E5D17" w:rsidP="008E5D17">
      <w:pPr>
        <w:pStyle w:val="FootnoteText"/>
        <w:rPr>
          <w:sz w:val="16"/>
          <w:szCs w:val="16"/>
        </w:rPr>
      </w:pPr>
      <w:r w:rsidRPr="00AC2FC4">
        <w:rPr>
          <w:rStyle w:val="FootnoteReference"/>
          <w:sz w:val="16"/>
          <w:szCs w:val="16"/>
        </w:rPr>
        <w:footnoteRef/>
      </w:r>
      <w:r w:rsidRPr="00AC2FC4">
        <w:rPr>
          <w:sz w:val="16"/>
          <w:szCs w:val="16"/>
        </w:rPr>
        <w:t xml:space="preserve"> Kamerstuk 36 600, nr. 82, </w:t>
      </w:r>
    </w:p>
  </w:footnote>
  <w:footnote w:id="2">
    <w:p w14:paraId="2EE646FA" w14:textId="77777777" w:rsidR="008E5D17" w:rsidRDefault="008E5D17" w:rsidP="008E5D17">
      <w:pPr>
        <w:pStyle w:val="FootnoteText"/>
      </w:pPr>
      <w:r w:rsidRPr="00AC2FC4">
        <w:rPr>
          <w:rStyle w:val="FootnoteReference"/>
          <w:sz w:val="16"/>
          <w:szCs w:val="16"/>
        </w:rPr>
        <w:footnoteRef/>
      </w:r>
      <w:r w:rsidRPr="00AC2FC4">
        <w:rPr>
          <w:sz w:val="16"/>
          <w:szCs w:val="16"/>
        </w:rPr>
        <w:t xml:space="preserve"> 30175-483/2026D23741</w:t>
      </w:r>
    </w:p>
  </w:footnote>
  <w:footnote w:id="3">
    <w:p w14:paraId="6C31D675" w14:textId="37EE4F17" w:rsidR="00A36B2C" w:rsidRDefault="00A36B2C">
      <w:pPr>
        <w:pStyle w:val="FootnoteText"/>
      </w:pPr>
      <w:r>
        <w:rPr>
          <w:rStyle w:val="FootnoteReference"/>
        </w:rPr>
        <w:footnoteRef/>
      </w:r>
      <w:r>
        <w:t xml:space="preserve"> </w:t>
      </w:r>
      <w:hyperlink r:id="rId1" w:history="1">
        <w:r w:rsidRPr="00A36B2C">
          <w:rPr>
            <w:rStyle w:val="Hyperlink"/>
            <w:sz w:val="18"/>
            <w:szCs w:val="18"/>
          </w:rPr>
          <w:t>Nationale Agenda Laadinfrastructuur | Nationale Agenda Laadinfrastructuur</w:t>
        </w:r>
      </w:hyperlink>
    </w:p>
  </w:footnote>
  <w:footnote w:id="4">
    <w:p w14:paraId="1A836186" w14:textId="6254C7D4" w:rsidR="00A36B2C" w:rsidRDefault="00A36B2C">
      <w:pPr>
        <w:pStyle w:val="FootnoteText"/>
      </w:pPr>
      <w:r>
        <w:rPr>
          <w:rStyle w:val="FootnoteReference"/>
        </w:rPr>
        <w:footnoteRef/>
      </w:r>
      <w:r>
        <w:rPr>
          <w:sz w:val="18"/>
          <w:szCs w:val="18"/>
        </w:rPr>
        <w:t xml:space="preserve"> </w:t>
      </w:r>
      <w:r w:rsidRPr="00A36B2C">
        <w:rPr>
          <w:sz w:val="18"/>
          <w:szCs w:val="18"/>
        </w:rPr>
        <w:t>Rondzendmap-2026/4995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3DC9" w14:textId="77777777" w:rsidR="00E22301" w:rsidRDefault="00E22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407E9" w14:textId="77777777" w:rsidR="006A5230" w:rsidRDefault="00A663A6">
    <w:r>
      <w:rPr>
        <w:noProof/>
        <w:lang w:val="en-GB" w:eastAsia="en-GB"/>
      </w:rPr>
      <mc:AlternateContent>
        <mc:Choice Requires="wps">
          <w:drawing>
            <wp:anchor distT="0" distB="0" distL="0" distR="0" simplePos="0" relativeHeight="251651584" behindDoc="0" locked="1" layoutInCell="1" allowOverlap="1" wp14:anchorId="6DD5050A" wp14:editId="202F3C8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6335AA" w14:textId="77777777" w:rsidR="006A5230" w:rsidRDefault="00A663A6">
                          <w:pPr>
                            <w:pStyle w:val="AfzendgegevensKop0"/>
                          </w:pPr>
                          <w:r>
                            <w:t>Ministerie van Infrastructuur en Waterstaat</w:t>
                          </w:r>
                        </w:p>
                        <w:p w14:paraId="439F5845" w14:textId="77777777" w:rsidR="00F94D97" w:rsidRDefault="00F94D97" w:rsidP="00F94D97"/>
                        <w:p w14:paraId="08C9B696" w14:textId="77777777" w:rsidR="00F94D97" w:rsidRPr="00F94D97" w:rsidRDefault="00F94D97" w:rsidP="00F94D97">
                          <w:pPr>
                            <w:spacing w:line="276" w:lineRule="auto"/>
                            <w:rPr>
                              <w:b/>
                              <w:bCs/>
                              <w:sz w:val="13"/>
                              <w:szCs w:val="13"/>
                            </w:rPr>
                          </w:pPr>
                          <w:r w:rsidRPr="00F94D97">
                            <w:rPr>
                              <w:b/>
                              <w:bCs/>
                              <w:sz w:val="13"/>
                              <w:szCs w:val="13"/>
                            </w:rPr>
                            <w:t>Ons kenmerk</w:t>
                          </w:r>
                        </w:p>
                        <w:p w14:paraId="3D6E5509" w14:textId="77777777" w:rsidR="00F94D97" w:rsidRPr="00F94D97" w:rsidRDefault="00F94D97" w:rsidP="00F94D97">
                          <w:pPr>
                            <w:spacing w:line="276" w:lineRule="auto"/>
                            <w:rPr>
                              <w:sz w:val="13"/>
                              <w:szCs w:val="13"/>
                            </w:rPr>
                          </w:pPr>
                          <w:r w:rsidRPr="00F94D97">
                            <w:rPr>
                              <w:sz w:val="13"/>
                              <w:szCs w:val="13"/>
                            </w:rPr>
                            <w:t>IENW/BSK-2026/94691</w:t>
                          </w:r>
                        </w:p>
                        <w:p w14:paraId="44FBBE8B" w14:textId="77777777" w:rsidR="00F94D97" w:rsidRPr="00F94D97" w:rsidRDefault="00F94D97" w:rsidP="00F94D97"/>
                      </w:txbxContent>
                    </wps:txbx>
                    <wps:bodyPr vert="horz" wrap="square" lIns="0" tIns="0" rIns="0" bIns="0" anchor="t" anchorCtr="0"/>
                  </wps:wsp>
                </a:graphicData>
              </a:graphic>
            </wp:anchor>
          </w:drawing>
        </mc:Choice>
        <mc:Fallback>
          <w:pict>
            <v:shapetype w14:anchorId="6DD5050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6335AA" w14:textId="77777777" w:rsidR="006A5230" w:rsidRDefault="00A663A6">
                    <w:pPr>
                      <w:pStyle w:val="AfzendgegevensKop0"/>
                    </w:pPr>
                    <w:r>
                      <w:t>Ministerie van Infrastructuur en Waterstaat</w:t>
                    </w:r>
                  </w:p>
                  <w:p w14:paraId="439F5845" w14:textId="77777777" w:rsidR="00F94D97" w:rsidRDefault="00F94D97" w:rsidP="00F94D97"/>
                  <w:p w14:paraId="08C9B696" w14:textId="77777777" w:rsidR="00F94D97" w:rsidRPr="00F94D97" w:rsidRDefault="00F94D97" w:rsidP="00F94D97">
                    <w:pPr>
                      <w:spacing w:line="276" w:lineRule="auto"/>
                      <w:rPr>
                        <w:b/>
                        <w:bCs/>
                        <w:sz w:val="13"/>
                        <w:szCs w:val="13"/>
                      </w:rPr>
                    </w:pPr>
                    <w:r w:rsidRPr="00F94D97">
                      <w:rPr>
                        <w:b/>
                        <w:bCs/>
                        <w:sz w:val="13"/>
                        <w:szCs w:val="13"/>
                      </w:rPr>
                      <w:t>Ons kenmerk</w:t>
                    </w:r>
                  </w:p>
                  <w:p w14:paraId="3D6E5509" w14:textId="77777777" w:rsidR="00F94D97" w:rsidRPr="00F94D97" w:rsidRDefault="00F94D97" w:rsidP="00F94D97">
                    <w:pPr>
                      <w:spacing w:line="276" w:lineRule="auto"/>
                      <w:rPr>
                        <w:sz w:val="13"/>
                        <w:szCs w:val="13"/>
                      </w:rPr>
                    </w:pPr>
                    <w:r w:rsidRPr="00F94D97">
                      <w:rPr>
                        <w:sz w:val="13"/>
                        <w:szCs w:val="13"/>
                      </w:rPr>
                      <w:t>IENW/BSK-2026/94691</w:t>
                    </w:r>
                  </w:p>
                  <w:p w14:paraId="44FBBE8B" w14:textId="77777777" w:rsidR="00F94D97" w:rsidRPr="00F94D97" w:rsidRDefault="00F94D97" w:rsidP="00F94D9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F31F676" wp14:editId="4AC8EA8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07CE0B" w14:textId="58FACCC1" w:rsidR="006A5230" w:rsidRDefault="00A663A6">
                          <w:pPr>
                            <w:pStyle w:val="Referentiegegevens"/>
                          </w:pPr>
                          <w:r>
                            <w:t xml:space="preserve">Page </w:t>
                          </w:r>
                          <w:r>
                            <w:fldChar w:fldCharType="begin"/>
                          </w:r>
                          <w:r>
                            <w:instrText>PAGE</w:instrText>
                          </w:r>
                          <w:r>
                            <w:fldChar w:fldCharType="separate"/>
                          </w:r>
                          <w:r w:rsidR="00BD23BB">
                            <w:rPr>
                              <w:noProof/>
                            </w:rPr>
                            <w:t>2</w:t>
                          </w:r>
                          <w:r>
                            <w:fldChar w:fldCharType="end"/>
                          </w:r>
                          <w:r>
                            <w:t xml:space="preserve"> of </w:t>
                          </w:r>
                          <w:r>
                            <w:fldChar w:fldCharType="begin"/>
                          </w:r>
                          <w:r>
                            <w:instrText>NUMPAGES</w:instrText>
                          </w:r>
                          <w:r>
                            <w:fldChar w:fldCharType="separate"/>
                          </w:r>
                          <w:r w:rsidR="007306AC">
                            <w:rPr>
                              <w:noProof/>
                            </w:rPr>
                            <w:t>1</w:t>
                          </w:r>
                          <w:r>
                            <w:fldChar w:fldCharType="end"/>
                          </w:r>
                        </w:p>
                      </w:txbxContent>
                    </wps:txbx>
                    <wps:bodyPr vert="horz" wrap="square" lIns="0" tIns="0" rIns="0" bIns="0" anchor="t" anchorCtr="0"/>
                  </wps:wsp>
                </a:graphicData>
              </a:graphic>
            </wp:anchor>
          </w:drawing>
        </mc:Choice>
        <mc:Fallback>
          <w:pict>
            <v:shape w14:anchorId="4F31F67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C07CE0B" w14:textId="58FACCC1" w:rsidR="006A5230" w:rsidRDefault="00A663A6">
                    <w:pPr>
                      <w:pStyle w:val="Referentiegegevens"/>
                    </w:pPr>
                    <w:r>
                      <w:t xml:space="preserve">Page </w:t>
                    </w:r>
                    <w:r>
                      <w:fldChar w:fldCharType="begin"/>
                    </w:r>
                    <w:r>
                      <w:instrText>PAGE</w:instrText>
                    </w:r>
                    <w:r>
                      <w:fldChar w:fldCharType="separate"/>
                    </w:r>
                    <w:r w:rsidR="00BD23BB">
                      <w:rPr>
                        <w:noProof/>
                      </w:rPr>
                      <w:t>2</w:t>
                    </w:r>
                    <w:r>
                      <w:fldChar w:fldCharType="end"/>
                    </w:r>
                    <w:r>
                      <w:t xml:space="preserve"> of </w:t>
                    </w:r>
                    <w:r>
                      <w:fldChar w:fldCharType="begin"/>
                    </w:r>
                    <w:r>
                      <w:instrText>NUMPAGES</w:instrText>
                    </w:r>
                    <w:r>
                      <w:fldChar w:fldCharType="separate"/>
                    </w:r>
                    <w:r w:rsidR="007306A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8DA18D5" wp14:editId="01F76A6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C0282A" w14:textId="77777777" w:rsidR="00206452" w:rsidRDefault="00206452"/>
                      </w:txbxContent>
                    </wps:txbx>
                    <wps:bodyPr vert="horz" wrap="square" lIns="0" tIns="0" rIns="0" bIns="0" anchor="t" anchorCtr="0"/>
                  </wps:wsp>
                </a:graphicData>
              </a:graphic>
            </wp:anchor>
          </w:drawing>
        </mc:Choice>
        <mc:Fallback>
          <w:pict>
            <v:shape w14:anchorId="18DA18D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2C0282A" w14:textId="77777777" w:rsidR="00206452" w:rsidRDefault="0020645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BBA1F7B" wp14:editId="7E56634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BB3B68" w14:textId="77777777" w:rsidR="00206452" w:rsidRDefault="00206452"/>
                      </w:txbxContent>
                    </wps:txbx>
                    <wps:bodyPr vert="horz" wrap="square" lIns="0" tIns="0" rIns="0" bIns="0" anchor="t" anchorCtr="0"/>
                  </wps:wsp>
                </a:graphicData>
              </a:graphic>
            </wp:anchor>
          </w:drawing>
        </mc:Choice>
        <mc:Fallback>
          <w:pict>
            <v:shape w14:anchorId="0BBA1F7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DBB3B68" w14:textId="77777777" w:rsidR="00206452" w:rsidRDefault="0020645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BFCE" w14:textId="77777777" w:rsidR="006A5230" w:rsidRDefault="00A663A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2BE1CB" wp14:editId="5582043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9B23F3" w14:textId="77777777" w:rsidR="00206452" w:rsidRDefault="00206452"/>
                      </w:txbxContent>
                    </wps:txbx>
                    <wps:bodyPr vert="horz" wrap="square" lIns="0" tIns="0" rIns="0" bIns="0" anchor="t" anchorCtr="0"/>
                  </wps:wsp>
                </a:graphicData>
              </a:graphic>
            </wp:anchor>
          </w:drawing>
        </mc:Choice>
        <mc:Fallback>
          <w:pict>
            <v:shapetype w14:anchorId="532BE1C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9B23F3" w14:textId="77777777" w:rsidR="00206452" w:rsidRDefault="0020645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E94351" wp14:editId="4AC86C3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4FE418" w14:textId="2C879CA6" w:rsidR="006A5230" w:rsidRDefault="00A663A6">
                          <w:pPr>
                            <w:pStyle w:val="Referentiegegevens"/>
                          </w:pPr>
                          <w:r>
                            <w:t xml:space="preserve">Page </w:t>
                          </w:r>
                          <w:r>
                            <w:fldChar w:fldCharType="begin"/>
                          </w:r>
                          <w:r>
                            <w:instrText>PAGE</w:instrText>
                          </w:r>
                          <w:r>
                            <w:fldChar w:fldCharType="separate"/>
                          </w:r>
                          <w:r w:rsidR="006C1803">
                            <w:rPr>
                              <w:noProof/>
                            </w:rPr>
                            <w:t>1</w:t>
                          </w:r>
                          <w:r>
                            <w:fldChar w:fldCharType="end"/>
                          </w:r>
                          <w:r>
                            <w:t xml:space="preserve"> of </w:t>
                          </w:r>
                          <w:r>
                            <w:fldChar w:fldCharType="begin"/>
                          </w:r>
                          <w:r>
                            <w:instrText>NUMPAGES</w:instrText>
                          </w:r>
                          <w:r>
                            <w:fldChar w:fldCharType="separate"/>
                          </w:r>
                          <w:r w:rsidR="006C1803">
                            <w:rPr>
                              <w:noProof/>
                            </w:rPr>
                            <w:t>1</w:t>
                          </w:r>
                          <w:r>
                            <w:fldChar w:fldCharType="end"/>
                          </w:r>
                        </w:p>
                      </w:txbxContent>
                    </wps:txbx>
                    <wps:bodyPr vert="horz" wrap="square" lIns="0" tIns="0" rIns="0" bIns="0" anchor="t" anchorCtr="0"/>
                  </wps:wsp>
                </a:graphicData>
              </a:graphic>
            </wp:anchor>
          </w:drawing>
        </mc:Choice>
        <mc:Fallback>
          <w:pict>
            <v:shape w14:anchorId="77E9435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4FE418" w14:textId="2C879CA6" w:rsidR="006A5230" w:rsidRDefault="00A663A6">
                    <w:pPr>
                      <w:pStyle w:val="Referentiegegevens"/>
                    </w:pPr>
                    <w:r>
                      <w:t xml:space="preserve">Page </w:t>
                    </w:r>
                    <w:r>
                      <w:fldChar w:fldCharType="begin"/>
                    </w:r>
                    <w:r>
                      <w:instrText>PAGE</w:instrText>
                    </w:r>
                    <w:r>
                      <w:fldChar w:fldCharType="separate"/>
                    </w:r>
                    <w:r w:rsidR="006C1803">
                      <w:rPr>
                        <w:noProof/>
                      </w:rPr>
                      <w:t>1</w:t>
                    </w:r>
                    <w:r>
                      <w:fldChar w:fldCharType="end"/>
                    </w:r>
                    <w:r>
                      <w:t xml:space="preserve"> of </w:t>
                    </w:r>
                    <w:r>
                      <w:fldChar w:fldCharType="begin"/>
                    </w:r>
                    <w:r>
                      <w:instrText>NUMPAGES</w:instrText>
                    </w:r>
                    <w:r>
                      <w:fldChar w:fldCharType="separate"/>
                    </w:r>
                    <w:r w:rsidR="006C180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ED5D12" wp14:editId="7E18272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629C17" w14:textId="77777777" w:rsidR="006A5230" w:rsidRDefault="00A663A6">
                          <w:pPr>
                            <w:pStyle w:val="AfzendgegevensKop0"/>
                          </w:pPr>
                          <w:r>
                            <w:t>Ministerie van Infrastructuur en Waterstaat</w:t>
                          </w:r>
                        </w:p>
                        <w:p w14:paraId="3B0AF247" w14:textId="77777777" w:rsidR="006A5230" w:rsidRDefault="006A5230">
                          <w:pPr>
                            <w:pStyle w:val="WitregelW1"/>
                          </w:pPr>
                        </w:p>
                        <w:p w14:paraId="2DFD520E" w14:textId="77777777" w:rsidR="006A5230" w:rsidRDefault="00A663A6">
                          <w:pPr>
                            <w:pStyle w:val="Afzendgegevens"/>
                          </w:pPr>
                          <w:r>
                            <w:t>Rijnstraat 8</w:t>
                          </w:r>
                        </w:p>
                        <w:p w14:paraId="6A41A8C4" w14:textId="77777777" w:rsidR="006A5230" w:rsidRPr="008E5D17" w:rsidRDefault="00A663A6">
                          <w:pPr>
                            <w:pStyle w:val="Afzendgegevens"/>
                            <w:rPr>
                              <w:lang w:val="de-DE"/>
                            </w:rPr>
                          </w:pPr>
                          <w:r w:rsidRPr="008E5D17">
                            <w:rPr>
                              <w:lang w:val="de-DE"/>
                            </w:rPr>
                            <w:t>2515 XP  Den Haag</w:t>
                          </w:r>
                        </w:p>
                        <w:p w14:paraId="73F4648E" w14:textId="77777777" w:rsidR="006A5230" w:rsidRPr="008E5D17" w:rsidRDefault="00A663A6">
                          <w:pPr>
                            <w:pStyle w:val="Afzendgegevens"/>
                            <w:rPr>
                              <w:lang w:val="de-DE"/>
                            </w:rPr>
                          </w:pPr>
                          <w:r w:rsidRPr="008E5D17">
                            <w:rPr>
                              <w:lang w:val="de-DE"/>
                            </w:rPr>
                            <w:t>Postbus 20901</w:t>
                          </w:r>
                        </w:p>
                        <w:p w14:paraId="01C2975F" w14:textId="77777777" w:rsidR="006A5230" w:rsidRPr="008E5D17" w:rsidRDefault="00A663A6">
                          <w:pPr>
                            <w:pStyle w:val="Afzendgegevens"/>
                            <w:rPr>
                              <w:lang w:val="de-DE"/>
                            </w:rPr>
                          </w:pPr>
                          <w:r w:rsidRPr="008E5D17">
                            <w:rPr>
                              <w:lang w:val="de-DE"/>
                            </w:rPr>
                            <w:t>2500 EX Den Haag</w:t>
                          </w:r>
                        </w:p>
                        <w:p w14:paraId="2135CDB0" w14:textId="77777777" w:rsidR="006A5230" w:rsidRPr="008E5D17" w:rsidRDefault="006A5230">
                          <w:pPr>
                            <w:pStyle w:val="WitregelW1"/>
                            <w:rPr>
                              <w:lang w:val="de-DE"/>
                            </w:rPr>
                          </w:pPr>
                        </w:p>
                        <w:p w14:paraId="282098EE" w14:textId="77777777" w:rsidR="006A5230" w:rsidRPr="008E5D17" w:rsidRDefault="00A663A6">
                          <w:pPr>
                            <w:pStyle w:val="Afzendgegevens"/>
                            <w:rPr>
                              <w:lang w:val="de-DE"/>
                            </w:rPr>
                          </w:pPr>
                          <w:r w:rsidRPr="008E5D17">
                            <w:rPr>
                              <w:lang w:val="de-DE"/>
                            </w:rPr>
                            <w:t>T   070-456 0000</w:t>
                          </w:r>
                        </w:p>
                        <w:p w14:paraId="0597B197" w14:textId="77777777" w:rsidR="006A5230" w:rsidRDefault="00A663A6">
                          <w:pPr>
                            <w:pStyle w:val="Afzendgegevens"/>
                          </w:pPr>
                          <w:r>
                            <w:t>F   070-456 1111</w:t>
                          </w:r>
                        </w:p>
                        <w:p w14:paraId="27849A24" w14:textId="77777777" w:rsidR="006A5230" w:rsidRPr="00F94D97" w:rsidRDefault="006A5230" w:rsidP="00F94D97">
                          <w:pPr>
                            <w:pStyle w:val="WitregelW2"/>
                            <w:spacing w:line="276" w:lineRule="auto"/>
                            <w:rPr>
                              <w:sz w:val="13"/>
                              <w:szCs w:val="13"/>
                            </w:rPr>
                          </w:pPr>
                        </w:p>
                        <w:p w14:paraId="778B5BF1" w14:textId="493FC4CF" w:rsidR="00F94D97" w:rsidRPr="00F94D97" w:rsidRDefault="00F94D97" w:rsidP="00F94D97">
                          <w:pPr>
                            <w:spacing w:line="276" w:lineRule="auto"/>
                            <w:rPr>
                              <w:b/>
                              <w:bCs/>
                              <w:sz w:val="13"/>
                              <w:szCs w:val="13"/>
                            </w:rPr>
                          </w:pPr>
                          <w:r w:rsidRPr="00F94D97">
                            <w:rPr>
                              <w:b/>
                              <w:bCs/>
                              <w:sz w:val="13"/>
                              <w:szCs w:val="13"/>
                            </w:rPr>
                            <w:t>Ons kenmerk</w:t>
                          </w:r>
                        </w:p>
                        <w:p w14:paraId="52E27584" w14:textId="3D7F3B18" w:rsidR="00F94D97" w:rsidRPr="00F94D97" w:rsidRDefault="00F94D97" w:rsidP="00F94D97">
                          <w:pPr>
                            <w:spacing w:line="276" w:lineRule="auto"/>
                            <w:rPr>
                              <w:sz w:val="13"/>
                              <w:szCs w:val="13"/>
                            </w:rPr>
                          </w:pPr>
                          <w:r w:rsidRPr="00F94D97">
                            <w:rPr>
                              <w:sz w:val="13"/>
                              <w:szCs w:val="13"/>
                            </w:rPr>
                            <w:t>IENW/BSK-2026/94691</w:t>
                          </w:r>
                        </w:p>
                        <w:p w14:paraId="1F50878B" w14:textId="77777777" w:rsidR="00F94D97" w:rsidRPr="00F94D97" w:rsidRDefault="00F94D97" w:rsidP="00F94D97">
                          <w:pPr>
                            <w:spacing w:line="276" w:lineRule="auto"/>
                            <w:rPr>
                              <w:sz w:val="13"/>
                              <w:szCs w:val="13"/>
                            </w:rPr>
                          </w:pPr>
                        </w:p>
                        <w:p w14:paraId="251A17F8" w14:textId="77777777" w:rsidR="006A5230" w:rsidRDefault="00A663A6" w:rsidP="00F94D97">
                          <w:pPr>
                            <w:pStyle w:val="Referentiegegevenskop"/>
                            <w:spacing w:line="276" w:lineRule="auto"/>
                          </w:pPr>
                          <w:r w:rsidRPr="00F94D97">
                            <w:t>Bijlage(</w:t>
                          </w:r>
                          <w:r>
                            <w:t>n)</w:t>
                          </w:r>
                        </w:p>
                        <w:p w14:paraId="7516441B" w14:textId="360F6C72" w:rsidR="006A5230" w:rsidRDefault="00F94D97">
                          <w:pPr>
                            <w:pStyle w:val="Referentiegegevens"/>
                          </w:pPr>
                          <w:r>
                            <w:t>2</w:t>
                          </w:r>
                        </w:p>
                      </w:txbxContent>
                    </wps:txbx>
                    <wps:bodyPr vert="horz" wrap="square" lIns="0" tIns="0" rIns="0" bIns="0" anchor="t" anchorCtr="0"/>
                  </wps:wsp>
                </a:graphicData>
              </a:graphic>
            </wp:anchor>
          </w:drawing>
        </mc:Choice>
        <mc:Fallback>
          <w:pict>
            <v:shape w14:anchorId="05ED5D1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D629C17" w14:textId="77777777" w:rsidR="006A5230" w:rsidRDefault="00A663A6">
                    <w:pPr>
                      <w:pStyle w:val="AfzendgegevensKop0"/>
                    </w:pPr>
                    <w:r>
                      <w:t>Ministerie van Infrastructuur en Waterstaat</w:t>
                    </w:r>
                  </w:p>
                  <w:p w14:paraId="3B0AF247" w14:textId="77777777" w:rsidR="006A5230" w:rsidRDefault="006A5230">
                    <w:pPr>
                      <w:pStyle w:val="WitregelW1"/>
                    </w:pPr>
                  </w:p>
                  <w:p w14:paraId="2DFD520E" w14:textId="77777777" w:rsidR="006A5230" w:rsidRDefault="00A663A6">
                    <w:pPr>
                      <w:pStyle w:val="Afzendgegevens"/>
                    </w:pPr>
                    <w:r>
                      <w:t>Rijnstraat 8</w:t>
                    </w:r>
                  </w:p>
                  <w:p w14:paraId="6A41A8C4" w14:textId="77777777" w:rsidR="006A5230" w:rsidRPr="008E5D17" w:rsidRDefault="00A663A6">
                    <w:pPr>
                      <w:pStyle w:val="Afzendgegevens"/>
                      <w:rPr>
                        <w:lang w:val="de-DE"/>
                      </w:rPr>
                    </w:pPr>
                    <w:r w:rsidRPr="008E5D17">
                      <w:rPr>
                        <w:lang w:val="de-DE"/>
                      </w:rPr>
                      <w:t>2515 XP  Den Haag</w:t>
                    </w:r>
                  </w:p>
                  <w:p w14:paraId="73F4648E" w14:textId="77777777" w:rsidR="006A5230" w:rsidRPr="008E5D17" w:rsidRDefault="00A663A6">
                    <w:pPr>
                      <w:pStyle w:val="Afzendgegevens"/>
                      <w:rPr>
                        <w:lang w:val="de-DE"/>
                      </w:rPr>
                    </w:pPr>
                    <w:r w:rsidRPr="008E5D17">
                      <w:rPr>
                        <w:lang w:val="de-DE"/>
                      </w:rPr>
                      <w:t>Postbus 20901</w:t>
                    </w:r>
                  </w:p>
                  <w:p w14:paraId="01C2975F" w14:textId="77777777" w:rsidR="006A5230" w:rsidRPr="008E5D17" w:rsidRDefault="00A663A6">
                    <w:pPr>
                      <w:pStyle w:val="Afzendgegevens"/>
                      <w:rPr>
                        <w:lang w:val="de-DE"/>
                      </w:rPr>
                    </w:pPr>
                    <w:r w:rsidRPr="008E5D17">
                      <w:rPr>
                        <w:lang w:val="de-DE"/>
                      </w:rPr>
                      <w:t>2500 EX Den Haag</w:t>
                    </w:r>
                  </w:p>
                  <w:p w14:paraId="2135CDB0" w14:textId="77777777" w:rsidR="006A5230" w:rsidRPr="008E5D17" w:rsidRDefault="006A5230">
                    <w:pPr>
                      <w:pStyle w:val="WitregelW1"/>
                      <w:rPr>
                        <w:lang w:val="de-DE"/>
                      </w:rPr>
                    </w:pPr>
                  </w:p>
                  <w:p w14:paraId="282098EE" w14:textId="77777777" w:rsidR="006A5230" w:rsidRPr="008E5D17" w:rsidRDefault="00A663A6">
                    <w:pPr>
                      <w:pStyle w:val="Afzendgegevens"/>
                      <w:rPr>
                        <w:lang w:val="de-DE"/>
                      </w:rPr>
                    </w:pPr>
                    <w:r w:rsidRPr="008E5D17">
                      <w:rPr>
                        <w:lang w:val="de-DE"/>
                      </w:rPr>
                      <w:t>T   070-456 0000</w:t>
                    </w:r>
                  </w:p>
                  <w:p w14:paraId="0597B197" w14:textId="77777777" w:rsidR="006A5230" w:rsidRDefault="00A663A6">
                    <w:pPr>
                      <w:pStyle w:val="Afzendgegevens"/>
                    </w:pPr>
                    <w:r>
                      <w:t>F   070-456 1111</w:t>
                    </w:r>
                  </w:p>
                  <w:p w14:paraId="27849A24" w14:textId="77777777" w:rsidR="006A5230" w:rsidRPr="00F94D97" w:rsidRDefault="006A5230" w:rsidP="00F94D97">
                    <w:pPr>
                      <w:pStyle w:val="WitregelW2"/>
                      <w:spacing w:line="276" w:lineRule="auto"/>
                      <w:rPr>
                        <w:sz w:val="13"/>
                        <w:szCs w:val="13"/>
                      </w:rPr>
                    </w:pPr>
                  </w:p>
                  <w:p w14:paraId="778B5BF1" w14:textId="493FC4CF" w:rsidR="00F94D97" w:rsidRPr="00F94D97" w:rsidRDefault="00F94D97" w:rsidP="00F94D97">
                    <w:pPr>
                      <w:spacing w:line="276" w:lineRule="auto"/>
                      <w:rPr>
                        <w:b/>
                        <w:bCs/>
                        <w:sz w:val="13"/>
                        <w:szCs w:val="13"/>
                      </w:rPr>
                    </w:pPr>
                    <w:r w:rsidRPr="00F94D97">
                      <w:rPr>
                        <w:b/>
                        <w:bCs/>
                        <w:sz w:val="13"/>
                        <w:szCs w:val="13"/>
                      </w:rPr>
                      <w:t>Ons kenmerk</w:t>
                    </w:r>
                  </w:p>
                  <w:p w14:paraId="52E27584" w14:textId="3D7F3B18" w:rsidR="00F94D97" w:rsidRPr="00F94D97" w:rsidRDefault="00F94D97" w:rsidP="00F94D97">
                    <w:pPr>
                      <w:spacing w:line="276" w:lineRule="auto"/>
                      <w:rPr>
                        <w:sz w:val="13"/>
                        <w:szCs w:val="13"/>
                      </w:rPr>
                    </w:pPr>
                    <w:r w:rsidRPr="00F94D97">
                      <w:rPr>
                        <w:sz w:val="13"/>
                        <w:szCs w:val="13"/>
                      </w:rPr>
                      <w:t>IENW/BSK-2026/94691</w:t>
                    </w:r>
                  </w:p>
                  <w:p w14:paraId="1F50878B" w14:textId="77777777" w:rsidR="00F94D97" w:rsidRPr="00F94D97" w:rsidRDefault="00F94D97" w:rsidP="00F94D97">
                    <w:pPr>
                      <w:spacing w:line="276" w:lineRule="auto"/>
                      <w:rPr>
                        <w:sz w:val="13"/>
                        <w:szCs w:val="13"/>
                      </w:rPr>
                    </w:pPr>
                  </w:p>
                  <w:p w14:paraId="251A17F8" w14:textId="77777777" w:rsidR="006A5230" w:rsidRDefault="00A663A6" w:rsidP="00F94D97">
                    <w:pPr>
                      <w:pStyle w:val="Referentiegegevenskop"/>
                      <w:spacing w:line="276" w:lineRule="auto"/>
                    </w:pPr>
                    <w:r w:rsidRPr="00F94D97">
                      <w:t>Bijlage(</w:t>
                    </w:r>
                    <w:r>
                      <w:t>n)</w:t>
                    </w:r>
                  </w:p>
                  <w:p w14:paraId="7516441B" w14:textId="360F6C72" w:rsidR="006A5230" w:rsidRDefault="00F94D97">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A2ABB3" wp14:editId="1EA1FC9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5474AC" w14:textId="77777777" w:rsidR="006A5230" w:rsidRDefault="00A663A6">
                          <w:pPr>
                            <w:spacing w:line="240" w:lineRule="auto"/>
                          </w:pPr>
                          <w:r>
                            <w:rPr>
                              <w:noProof/>
                              <w:lang w:val="en-GB" w:eastAsia="en-GB"/>
                            </w:rPr>
                            <w:drawing>
                              <wp:inline distT="0" distB="0" distL="0" distR="0" wp14:anchorId="221AD35B" wp14:editId="7A2B07F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A2ABB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15474AC" w14:textId="77777777" w:rsidR="006A5230" w:rsidRDefault="00A663A6">
                    <w:pPr>
                      <w:spacing w:line="240" w:lineRule="auto"/>
                    </w:pPr>
                    <w:r>
                      <w:rPr>
                        <w:noProof/>
                        <w:lang w:val="en-GB" w:eastAsia="en-GB"/>
                      </w:rPr>
                      <w:drawing>
                        <wp:inline distT="0" distB="0" distL="0" distR="0" wp14:anchorId="221AD35B" wp14:editId="7A2B07F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7634155" wp14:editId="45CE40F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3FAA97" w14:textId="77777777" w:rsidR="006A5230" w:rsidRDefault="00A663A6">
                          <w:pPr>
                            <w:spacing w:line="240" w:lineRule="auto"/>
                          </w:pPr>
                          <w:r>
                            <w:rPr>
                              <w:noProof/>
                              <w:lang w:val="en-GB" w:eastAsia="en-GB"/>
                            </w:rPr>
                            <w:drawing>
                              <wp:inline distT="0" distB="0" distL="0" distR="0" wp14:anchorId="5FDCD077" wp14:editId="3536415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63415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03FAA97" w14:textId="77777777" w:rsidR="006A5230" w:rsidRDefault="00A663A6">
                    <w:pPr>
                      <w:spacing w:line="240" w:lineRule="auto"/>
                    </w:pPr>
                    <w:r>
                      <w:rPr>
                        <w:noProof/>
                        <w:lang w:val="en-GB" w:eastAsia="en-GB"/>
                      </w:rPr>
                      <w:drawing>
                        <wp:inline distT="0" distB="0" distL="0" distR="0" wp14:anchorId="5FDCD077" wp14:editId="3536415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9FB4A1" wp14:editId="4DE136F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29CD63B" w14:textId="77777777" w:rsidR="006A5230" w:rsidRDefault="00A663A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9FB4A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29CD63B" w14:textId="77777777" w:rsidR="006A5230" w:rsidRDefault="00A663A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077215" wp14:editId="3CB0783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62A880" w14:textId="77777777" w:rsidR="006A5230" w:rsidRDefault="00A663A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07721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62A880" w14:textId="77777777" w:rsidR="006A5230" w:rsidRDefault="00A663A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90138CA" wp14:editId="1EEC708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A5230" w14:paraId="182EC874" w14:textId="77777777">
                            <w:trPr>
                              <w:trHeight w:val="200"/>
                            </w:trPr>
                            <w:tc>
                              <w:tcPr>
                                <w:tcW w:w="1140" w:type="dxa"/>
                              </w:tcPr>
                              <w:p w14:paraId="4E293C4B" w14:textId="77777777" w:rsidR="006A5230" w:rsidRDefault="006A5230"/>
                            </w:tc>
                            <w:tc>
                              <w:tcPr>
                                <w:tcW w:w="5400" w:type="dxa"/>
                              </w:tcPr>
                              <w:p w14:paraId="1EFAD7A0" w14:textId="77777777" w:rsidR="006A5230" w:rsidRDefault="006A5230"/>
                            </w:tc>
                          </w:tr>
                          <w:tr w:rsidR="006A5230" w14:paraId="6424D633" w14:textId="77777777">
                            <w:trPr>
                              <w:trHeight w:val="240"/>
                            </w:trPr>
                            <w:tc>
                              <w:tcPr>
                                <w:tcW w:w="1140" w:type="dxa"/>
                              </w:tcPr>
                              <w:p w14:paraId="55CCCDE0" w14:textId="77777777" w:rsidR="006A5230" w:rsidRDefault="00A663A6">
                                <w:r>
                                  <w:t>Datum</w:t>
                                </w:r>
                              </w:p>
                            </w:tc>
                            <w:tc>
                              <w:tcPr>
                                <w:tcW w:w="5400" w:type="dxa"/>
                              </w:tcPr>
                              <w:p w14:paraId="2D02EC02" w14:textId="4EBACF71" w:rsidR="006A5230" w:rsidRDefault="00C55A1B">
                                <w:r>
                                  <w:t>22 juni 2026</w:t>
                                </w:r>
                              </w:p>
                            </w:tc>
                          </w:tr>
                          <w:tr w:rsidR="006A5230" w14:paraId="053A3EFB" w14:textId="77777777">
                            <w:trPr>
                              <w:trHeight w:val="240"/>
                            </w:trPr>
                            <w:tc>
                              <w:tcPr>
                                <w:tcW w:w="1140" w:type="dxa"/>
                              </w:tcPr>
                              <w:p w14:paraId="743A5BAF" w14:textId="77777777" w:rsidR="006A5230" w:rsidRDefault="00A663A6">
                                <w:r>
                                  <w:t>Betreft</w:t>
                                </w:r>
                              </w:p>
                            </w:tc>
                            <w:tc>
                              <w:tcPr>
                                <w:tcW w:w="5400" w:type="dxa"/>
                              </w:tcPr>
                              <w:p w14:paraId="7DDC3DC2" w14:textId="40E0C4FC" w:rsidR="006A5230" w:rsidRDefault="00313663">
                                <w:r>
                                  <w:t xml:space="preserve">Achtste monitoringsbrief zero-emissiezones </w:t>
                                </w:r>
                              </w:p>
                            </w:tc>
                          </w:tr>
                          <w:tr w:rsidR="006A5230" w14:paraId="46BE88D0" w14:textId="77777777">
                            <w:trPr>
                              <w:trHeight w:val="200"/>
                            </w:trPr>
                            <w:tc>
                              <w:tcPr>
                                <w:tcW w:w="1140" w:type="dxa"/>
                              </w:tcPr>
                              <w:p w14:paraId="268ECE45" w14:textId="77777777" w:rsidR="006A5230" w:rsidRDefault="006A5230"/>
                            </w:tc>
                            <w:tc>
                              <w:tcPr>
                                <w:tcW w:w="5400" w:type="dxa"/>
                              </w:tcPr>
                              <w:p w14:paraId="4F8BF18D" w14:textId="77777777" w:rsidR="006A5230" w:rsidRDefault="006A5230"/>
                            </w:tc>
                          </w:tr>
                        </w:tbl>
                        <w:p w14:paraId="16935E32" w14:textId="77777777" w:rsidR="00206452" w:rsidRDefault="00206452"/>
                      </w:txbxContent>
                    </wps:txbx>
                    <wps:bodyPr vert="horz" wrap="square" lIns="0" tIns="0" rIns="0" bIns="0" anchor="t" anchorCtr="0"/>
                  </wps:wsp>
                </a:graphicData>
              </a:graphic>
            </wp:anchor>
          </w:drawing>
        </mc:Choice>
        <mc:Fallback>
          <w:pict>
            <v:shape w14:anchorId="590138C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A5230" w14:paraId="182EC874" w14:textId="77777777">
                      <w:trPr>
                        <w:trHeight w:val="200"/>
                      </w:trPr>
                      <w:tc>
                        <w:tcPr>
                          <w:tcW w:w="1140" w:type="dxa"/>
                        </w:tcPr>
                        <w:p w14:paraId="4E293C4B" w14:textId="77777777" w:rsidR="006A5230" w:rsidRDefault="006A5230"/>
                      </w:tc>
                      <w:tc>
                        <w:tcPr>
                          <w:tcW w:w="5400" w:type="dxa"/>
                        </w:tcPr>
                        <w:p w14:paraId="1EFAD7A0" w14:textId="77777777" w:rsidR="006A5230" w:rsidRDefault="006A5230"/>
                      </w:tc>
                    </w:tr>
                    <w:tr w:rsidR="006A5230" w14:paraId="6424D633" w14:textId="77777777">
                      <w:trPr>
                        <w:trHeight w:val="240"/>
                      </w:trPr>
                      <w:tc>
                        <w:tcPr>
                          <w:tcW w:w="1140" w:type="dxa"/>
                        </w:tcPr>
                        <w:p w14:paraId="55CCCDE0" w14:textId="77777777" w:rsidR="006A5230" w:rsidRDefault="00A663A6">
                          <w:r>
                            <w:t>Datum</w:t>
                          </w:r>
                        </w:p>
                      </w:tc>
                      <w:tc>
                        <w:tcPr>
                          <w:tcW w:w="5400" w:type="dxa"/>
                        </w:tcPr>
                        <w:p w14:paraId="2D02EC02" w14:textId="4EBACF71" w:rsidR="006A5230" w:rsidRDefault="00C55A1B">
                          <w:r>
                            <w:t>22 juni 2026</w:t>
                          </w:r>
                        </w:p>
                      </w:tc>
                    </w:tr>
                    <w:tr w:rsidR="006A5230" w14:paraId="053A3EFB" w14:textId="77777777">
                      <w:trPr>
                        <w:trHeight w:val="240"/>
                      </w:trPr>
                      <w:tc>
                        <w:tcPr>
                          <w:tcW w:w="1140" w:type="dxa"/>
                        </w:tcPr>
                        <w:p w14:paraId="743A5BAF" w14:textId="77777777" w:rsidR="006A5230" w:rsidRDefault="00A663A6">
                          <w:r>
                            <w:t>Betreft</w:t>
                          </w:r>
                        </w:p>
                      </w:tc>
                      <w:tc>
                        <w:tcPr>
                          <w:tcW w:w="5400" w:type="dxa"/>
                        </w:tcPr>
                        <w:p w14:paraId="7DDC3DC2" w14:textId="40E0C4FC" w:rsidR="006A5230" w:rsidRDefault="00313663">
                          <w:r>
                            <w:t xml:space="preserve">Achtste monitoringsbrief zero-emissiezones </w:t>
                          </w:r>
                        </w:p>
                      </w:tc>
                    </w:tr>
                    <w:tr w:rsidR="006A5230" w14:paraId="46BE88D0" w14:textId="77777777">
                      <w:trPr>
                        <w:trHeight w:val="200"/>
                      </w:trPr>
                      <w:tc>
                        <w:tcPr>
                          <w:tcW w:w="1140" w:type="dxa"/>
                        </w:tcPr>
                        <w:p w14:paraId="268ECE45" w14:textId="77777777" w:rsidR="006A5230" w:rsidRDefault="006A5230"/>
                      </w:tc>
                      <w:tc>
                        <w:tcPr>
                          <w:tcW w:w="5400" w:type="dxa"/>
                        </w:tcPr>
                        <w:p w14:paraId="4F8BF18D" w14:textId="77777777" w:rsidR="006A5230" w:rsidRDefault="006A5230"/>
                      </w:tc>
                    </w:tr>
                  </w:tbl>
                  <w:p w14:paraId="16935E32" w14:textId="77777777" w:rsidR="00206452" w:rsidRDefault="0020645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A6C2E3" wp14:editId="6B8F6D5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5D85F1" w14:textId="77777777" w:rsidR="00206452" w:rsidRDefault="00206452"/>
                      </w:txbxContent>
                    </wps:txbx>
                    <wps:bodyPr vert="horz" wrap="square" lIns="0" tIns="0" rIns="0" bIns="0" anchor="t" anchorCtr="0"/>
                  </wps:wsp>
                </a:graphicData>
              </a:graphic>
            </wp:anchor>
          </w:drawing>
        </mc:Choice>
        <mc:Fallback>
          <w:pict>
            <v:shape w14:anchorId="6FA6C2E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5D85F1" w14:textId="77777777" w:rsidR="00206452" w:rsidRDefault="0020645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B7392"/>
    <w:multiLevelType w:val="multilevel"/>
    <w:tmpl w:val="AA5DA9C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B6F2BE"/>
    <w:multiLevelType w:val="multilevel"/>
    <w:tmpl w:val="586033B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979E27"/>
    <w:multiLevelType w:val="multilevel"/>
    <w:tmpl w:val="FA03B0F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4BE4D6"/>
    <w:multiLevelType w:val="multilevel"/>
    <w:tmpl w:val="0E9198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8AD6EB8"/>
    <w:multiLevelType w:val="multilevel"/>
    <w:tmpl w:val="5CC9612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7A128F"/>
    <w:multiLevelType w:val="multilevel"/>
    <w:tmpl w:val="AA390B8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E8AE43"/>
    <w:multiLevelType w:val="multilevel"/>
    <w:tmpl w:val="248DFB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D9952900"/>
    <w:multiLevelType w:val="multilevel"/>
    <w:tmpl w:val="C77ADDD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0379D5"/>
    <w:multiLevelType w:val="multilevel"/>
    <w:tmpl w:val="DBE5E8E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1EE30"/>
    <w:multiLevelType w:val="multilevel"/>
    <w:tmpl w:val="D2198F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CAB3BA"/>
    <w:multiLevelType w:val="multilevel"/>
    <w:tmpl w:val="DC6CBE1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336144"/>
    <w:multiLevelType w:val="multilevel"/>
    <w:tmpl w:val="D81001D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A4B860"/>
    <w:multiLevelType w:val="multilevel"/>
    <w:tmpl w:val="AAA14FE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61CBD5"/>
    <w:multiLevelType w:val="multilevel"/>
    <w:tmpl w:val="371773C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2BB320"/>
    <w:multiLevelType w:val="multilevel"/>
    <w:tmpl w:val="56D92A1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E2A51"/>
    <w:multiLevelType w:val="multilevel"/>
    <w:tmpl w:val="02EB9AE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5DDF8"/>
    <w:multiLevelType w:val="multilevel"/>
    <w:tmpl w:val="70765F1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BB9F3D"/>
    <w:multiLevelType w:val="multilevel"/>
    <w:tmpl w:val="875BDF1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7735A9"/>
    <w:multiLevelType w:val="multilevel"/>
    <w:tmpl w:val="D76519D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C21133"/>
    <w:multiLevelType w:val="multilevel"/>
    <w:tmpl w:val="B3B5866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12834"/>
    <w:multiLevelType w:val="multilevel"/>
    <w:tmpl w:val="1E77E25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F8EF83"/>
    <w:multiLevelType w:val="multilevel"/>
    <w:tmpl w:val="09D1693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FBBE5C"/>
    <w:multiLevelType w:val="multilevel"/>
    <w:tmpl w:val="AD355DB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11"/>
  </w:num>
  <w:num w:numId="4">
    <w:abstractNumId w:val="10"/>
  </w:num>
  <w:num w:numId="5">
    <w:abstractNumId w:val="3"/>
  </w:num>
  <w:num w:numId="6">
    <w:abstractNumId w:val="13"/>
  </w:num>
  <w:num w:numId="7">
    <w:abstractNumId w:val="16"/>
  </w:num>
  <w:num w:numId="8">
    <w:abstractNumId w:val="14"/>
  </w:num>
  <w:num w:numId="9">
    <w:abstractNumId w:val="12"/>
  </w:num>
  <w:num w:numId="10">
    <w:abstractNumId w:val="2"/>
  </w:num>
  <w:num w:numId="11">
    <w:abstractNumId w:val="7"/>
  </w:num>
  <w:num w:numId="12">
    <w:abstractNumId w:val="6"/>
  </w:num>
  <w:num w:numId="13">
    <w:abstractNumId w:val="15"/>
  </w:num>
  <w:num w:numId="14">
    <w:abstractNumId w:val="9"/>
  </w:num>
  <w:num w:numId="15">
    <w:abstractNumId w:val="20"/>
  </w:num>
  <w:num w:numId="16">
    <w:abstractNumId w:val="4"/>
  </w:num>
  <w:num w:numId="17">
    <w:abstractNumId w:val="0"/>
  </w:num>
  <w:num w:numId="18">
    <w:abstractNumId w:val="17"/>
  </w:num>
  <w:num w:numId="19">
    <w:abstractNumId w:val="18"/>
  </w:num>
  <w:num w:numId="20">
    <w:abstractNumId w:val="19"/>
  </w:num>
  <w:num w:numId="21">
    <w:abstractNumId w:val="1"/>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AC"/>
    <w:rsid w:val="00053FF2"/>
    <w:rsid w:val="000934D5"/>
    <w:rsid w:val="000947A0"/>
    <w:rsid w:val="000F017F"/>
    <w:rsid w:val="00156F04"/>
    <w:rsid w:val="00172ABA"/>
    <w:rsid w:val="001A4083"/>
    <w:rsid w:val="001D7025"/>
    <w:rsid w:val="001E1639"/>
    <w:rsid w:val="001F1E59"/>
    <w:rsid w:val="00206452"/>
    <w:rsid w:val="00222607"/>
    <w:rsid w:val="00233510"/>
    <w:rsid w:val="00240673"/>
    <w:rsid w:val="00252DFD"/>
    <w:rsid w:val="00261209"/>
    <w:rsid w:val="0027011B"/>
    <w:rsid w:val="002703D1"/>
    <w:rsid w:val="00277DE3"/>
    <w:rsid w:val="00284034"/>
    <w:rsid w:val="002854AF"/>
    <w:rsid w:val="00286957"/>
    <w:rsid w:val="002B12ED"/>
    <w:rsid w:val="002B3DA3"/>
    <w:rsid w:val="002B495C"/>
    <w:rsid w:val="002C3412"/>
    <w:rsid w:val="002C6791"/>
    <w:rsid w:val="00307010"/>
    <w:rsid w:val="00312A7C"/>
    <w:rsid w:val="00313663"/>
    <w:rsid w:val="0032583D"/>
    <w:rsid w:val="003275A9"/>
    <w:rsid w:val="00327DEC"/>
    <w:rsid w:val="003600F0"/>
    <w:rsid w:val="003647EA"/>
    <w:rsid w:val="0037602D"/>
    <w:rsid w:val="00397031"/>
    <w:rsid w:val="003A2656"/>
    <w:rsid w:val="003B4FA6"/>
    <w:rsid w:val="003C4844"/>
    <w:rsid w:val="003E4AAB"/>
    <w:rsid w:val="004104A9"/>
    <w:rsid w:val="00417646"/>
    <w:rsid w:val="0044765F"/>
    <w:rsid w:val="00490018"/>
    <w:rsid w:val="004A0A55"/>
    <w:rsid w:val="004F2A88"/>
    <w:rsid w:val="00513CEE"/>
    <w:rsid w:val="00530EA6"/>
    <w:rsid w:val="005644A9"/>
    <w:rsid w:val="005728EE"/>
    <w:rsid w:val="005752AD"/>
    <w:rsid w:val="0058090F"/>
    <w:rsid w:val="0058446B"/>
    <w:rsid w:val="005844A3"/>
    <w:rsid w:val="005935DD"/>
    <w:rsid w:val="005A1EF1"/>
    <w:rsid w:val="005A7587"/>
    <w:rsid w:val="005B385C"/>
    <w:rsid w:val="005C569E"/>
    <w:rsid w:val="006217C2"/>
    <w:rsid w:val="00631A6F"/>
    <w:rsid w:val="00654D20"/>
    <w:rsid w:val="00674DB3"/>
    <w:rsid w:val="006812FC"/>
    <w:rsid w:val="006A5230"/>
    <w:rsid w:val="006B1D74"/>
    <w:rsid w:val="006B7B83"/>
    <w:rsid w:val="006C1803"/>
    <w:rsid w:val="006C4E9A"/>
    <w:rsid w:val="006D0810"/>
    <w:rsid w:val="006D6FBB"/>
    <w:rsid w:val="006E17B9"/>
    <w:rsid w:val="006E1F08"/>
    <w:rsid w:val="007136C3"/>
    <w:rsid w:val="007306AC"/>
    <w:rsid w:val="00781CAC"/>
    <w:rsid w:val="00791B60"/>
    <w:rsid w:val="007941FE"/>
    <w:rsid w:val="007948B0"/>
    <w:rsid w:val="007B6555"/>
    <w:rsid w:val="007C284C"/>
    <w:rsid w:val="007D0CD6"/>
    <w:rsid w:val="007F429A"/>
    <w:rsid w:val="00830BCC"/>
    <w:rsid w:val="008556A3"/>
    <w:rsid w:val="00873805"/>
    <w:rsid w:val="00892CDC"/>
    <w:rsid w:val="0089550A"/>
    <w:rsid w:val="008A332E"/>
    <w:rsid w:val="008E1012"/>
    <w:rsid w:val="008E419C"/>
    <w:rsid w:val="008E5D17"/>
    <w:rsid w:val="008F46E8"/>
    <w:rsid w:val="00912C7A"/>
    <w:rsid w:val="00917EB5"/>
    <w:rsid w:val="00921057"/>
    <w:rsid w:val="00930E93"/>
    <w:rsid w:val="00933F5D"/>
    <w:rsid w:val="009431BC"/>
    <w:rsid w:val="009439DD"/>
    <w:rsid w:val="009B028A"/>
    <w:rsid w:val="009C1CCE"/>
    <w:rsid w:val="00A0406F"/>
    <w:rsid w:val="00A1143B"/>
    <w:rsid w:val="00A11B68"/>
    <w:rsid w:val="00A211D4"/>
    <w:rsid w:val="00A36B2C"/>
    <w:rsid w:val="00A5181A"/>
    <w:rsid w:val="00A663A6"/>
    <w:rsid w:val="00A76139"/>
    <w:rsid w:val="00A85604"/>
    <w:rsid w:val="00A94148"/>
    <w:rsid w:val="00A97CCC"/>
    <w:rsid w:val="00AB0656"/>
    <w:rsid w:val="00AC2FC4"/>
    <w:rsid w:val="00B16003"/>
    <w:rsid w:val="00B24866"/>
    <w:rsid w:val="00B50B00"/>
    <w:rsid w:val="00B53D82"/>
    <w:rsid w:val="00B552F5"/>
    <w:rsid w:val="00B63ABD"/>
    <w:rsid w:val="00B656DC"/>
    <w:rsid w:val="00B72589"/>
    <w:rsid w:val="00BD23BB"/>
    <w:rsid w:val="00BD7A49"/>
    <w:rsid w:val="00BE26B6"/>
    <w:rsid w:val="00BF354C"/>
    <w:rsid w:val="00BF6255"/>
    <w:rsid w:val="00C005FE"/>
    <w:rsid w:val="00C10F16"/>
    <w:rsid w:val="00C55166"/>
    <w:rsid w:val="00C55A1B"/>
    <w:rsid w:val="00CC1A75"/>
    <w:rsid w:val="00CC72E9"/>
    <w:rsid w:val="00CE4C23"/>
    <w:rsid w:val="00CE6818"/>
    <w:rsid w:val="00CF5D81"/>
    <w:rsid w:val="00D038DE"/>
    <w:rsid w:val="00D26804"/>
    <w:rsid w:val="00D270DB"/>
    <w:rsid w:val="00D51165"/>
    <w:rsid w:val="00D91A30"/>
    <w:rsid w:val="00DA762E"/>
    <w:rsid w:val="00DB6FF0"/>
    <w:rsid w:val="00DC007B"/>
    <w:rsid w:val="00E001B4"/>
    <w:rsid w:val="00E0648A"/>
    <w:rsid w:val="00E110E5"/>
    <w:rsid w:val="00E159ED"/>
    <w:rsid w:val="00E22301"/>
    <w:rsid w:val="00E33F68"/>
    <w:rsid w:val="00E41504"/>
    <w:rsid w:val="00E47377"/>
    <w:rsid w:val="00E51405"/>
    <w:rsid w:val="00E53D3B"/>
    <w:rsid w:val="00E55E93"/>
    <w:rsid w:val="00E617E1"/>
    <w:rsid w:val="00E61FA7"/>
    <w:rsid w:val="00E936F0"/>
    <w:rsid w:val="00EC5691"/>
    <w:rsid w:val="00ED0032"/>
    <w:rsid w:val="00ED2F4D"/>
    <w:rsid w:val="00F01810"/>
    <w:rsid w:val="00F14BEB"/>
    <w:rsid w:val="00F1773C"/>
    <w:rsid w:val="00F27613"/>
    <w:rsid w:val="00F5238B"/>
    <w:rsid w:val="00F52DFF"/>
    <w:rsid w:val="00F571A0"/>
    <w:rsid w:val="00F94D97"/>
    <w:rsid w:val="00FA2FD7"/>
    <w:rsid w:val="00FB45A1"/>
    <w:rsid w:val="00FC3123"/>
    <w:rsid w:val="00FE4E6A"/>
    <w:rsid w:val="00FF4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8E5D17"/>
    <w:pPr>
      <w:spacing w:line="240" w:lineRule="auto"/>
    </w:pPr>
    <w:rPr>
      <w:sz w:val="20"/>
      <w:szCs w:val="20"/>
    </w:rPr>
  </w:style>
  <w:style w:type="character" w:customStyle="1" w:styleId="FootnoteTextChar">
    <w:name w:val="Footnote Text Char"/>
    <w:basedOn w:val="DefaultParagraphFont"/>
    <w:link w:val="FootnoteText"/>
    <w:uiPriority w:val="99"/>
    <w:semiHidden/>
    <w:rsid w:val="008E5D17"/>
    <w:rPr>
      <w:rFonts w:ascii="Verdana" w:hAnsi="Verdana"/>
      <w:color w:val="000000"/>
    </w:rPr>
  </w:style>
  <w:style w:type="character" w:styleId="FootnoteReference">
    <w:name w:val="footnote reference"/>
    <w:basedOn w:val="DefaultParagraphFont"/>
    <w:uiPriority w:val="99"/>
    <w:semiHidden/>
    <w:unhideWhenUsed/>
    <w:rsid w:val="008E5D17"/>
    <w:rPr>
      <w:vertAlign w:val="superscript"/>
    </w:rPr>
  </w:style>
  <w:style w:type="character" w:customStyle="1" w:styleId="UnresolvedMention">
    <w:name w:val="Unresolved Mention"/>
    <w:basedOn w:val="DefaultParagraphFont"/>
    <w:uiPriority w:val="99"/>
    <w:semiHidden/>
    <w:unhideWhenUsed/>
    <w:rsid w:val="008E5D17"/>
    <w:rPr>
      <w:color w:val="605E5C"/>
      <w:shd w:val="clear" w:color="auto" w:fill="E1DFDD"/>
    </w:rPr>
  </w:style>
  <w:style w:type="paragraph" w:styleId="NormalWeb">
    <w:name w:val="Normal (Web)"/>
    <w:basedOn w:val="Normal"/>
    <w:uiPriority w:val="99"/>
    <w:semiHidden/>
    <w:unhideWhenUsed/>
    <w:rsid w:val="00BD23BB"/>
    <w:rPr>
      <w:rFonts w:ascii="Times New Roman" w:hAnsi="Times New Roman" w:cs="Times New Roman"/>
      <w:sz w:val="24"/>
      <w:szCs w:val="24"/>
    </w:rPr>
  </w:style>
  <w:style w:type="table" w:styleId="ListTable1Light-Accent1">
    <w:name w:val="List Table 1 Light Accent 1"/>
    <w:basedOn w:val="TableNormal"/>
    <w:uiPriority w:val="46"/>
    <w:rsid w:val="00D91A30"/>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0F017F"/>
    <w:pPr>
      <w:tabs>
        <w:tab w:val="center" w:pos="4536"/>
        <w:tab w:val="right" w:pos="9072"/>
      </w:tabs>
      <w:spacing w:line="240" w:lineRule="auto"/>
    </w:pPr>
  </w:style>
  <w:style w:type="character" w:customStyle="1" w:styleId="HeaderChar">
    <w:name w:val="Header Char"/>
    <w:basedOn w:val="DefaultParagraphFont"/>
    <w:link w:val="Header"/>
    <w:uiPriority w:val="99"/>
    <w:rsid w:val="000F017F"/>
    <w:rPr>
      <w:rFonts w:ascii="Verdana" w:hAnsi="Verdana"/>
      <w:color w:val="000000"/>
      <w:sz w:val="18"/>
      <w:szCs w:val="18"/>
    </w:rPr>
  </w:style>
  <w:style w:type="paragraph" w:styleId="Footer">
    <w:name w:val="footer"/>
    <w:basedOn w:val="Normal"/>
    <w:link w:val="FooterChar"/>
    <w:uiPriority w:val="99"/>
    <w:unhideWhenUsed/>
    <w:rsid w:val="000F017F"/>
    <w:pPr>
      <w:tabs>
        <w:tab w:val="center" w:pos="4536"/>
        <w:tab w:val="right" w:pos="9072"/>
      </w:tabs>
      <w:spacing w:line="240" w:lineRule="auto"/>
    </w:pPr>
  </w:style>
  <w:style w:type="character" w:customStyle="1" w:styleId="FooterChar">
    <w:name w:val="Footer Char"/>
    <w:basedOn w:val="DefaultParagraphFont"/>
    <w:link w:val="Footer"/>
    <w:uiPriority w:val="99"/>
    <w:rsid w:val="000F017F"/>
    <w:rPr>
      <w:rFonts w:ascii="Verdana" w:hAnsi="Verdana"/>
      <w:color w:val="000000"/>
      <w:sz w:val="18"/>
      <w:szCs w:val="18"/>
    </w:rPr>
  </w:style>
  <w:style w:type="character" w:styleId="CommentReference">
    <w:name w:val="annotation reference"/>
    <w:basedOn w:val="DefaultParagraphFont"/>
    <w:uiPriority w:val="99"/>
    <w:semiHidden/>
    <w:unhideWhenUsed/>
    <w:rsid w:val="003600F0"/>
    <w:rPr>
      <w:sz w:val="16"/>
      <w:szCs w:val="16"/>
    </w:rPr>
  </w:style>
  <w:style w:type="paragraph" w:styleId="CommentText">
    <w:name w:val="annotation text"/>
    <w:basedOn w:val="Normal"/>
    <w:link w:val="CommentTextChar"/>
    <w:uiPriority w:val="99"/>
    <w:unhideWhenUsed/>
    <w:rsid w:val="003600F0"/>
    <w:pPr>
      <w:spacing w:line="240" w:lineRule="auto"/>
    </w:pPr>
    <w:rPr>
      <w:sz w:val="20"/>
      <w:szCs w:val="20"/>
    </w:rPr>
  </w:style>
  <w:style w:type="character" w:customStyle="1" w:styleId="CommentTextChar">
    <w:name w:val="Comment Text Char"/>
    <w:basedOn w:val="DefaultParagraphFont"/>
    <w:link w:val="CommentText"/>
    <w:uiPriority w:val="99"/>
    <w:rsid w:val="003600F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600F0"/>
    <w:rPr>
      <w:b/>
      <w:bCs/>
    </w:rPr>
  </w:style>
  <w:style w:type="character" w:customStyle="1" w:styleId="CommentSubjectChar">
    <w:name w:val="Comment Subject Char"/>
    <w:basedOn w:val="CommentTextChar"/>
    <w:link w:val="CommentSubject"/>
    <w:uiPriority w:val="99"/>
    <w:semiHidden/>
    <w:rsid w:val="003600F0"/>
    <w:rPr>
      <w:rFonts w:ascii="Verdana" w:hAnsi="Verdana"/>
      <w:b/>
      <w:bCs/>
      <w:color w:val="000000"/>
    </w:rPr>
  </w:style>
  <w:style w:type="paragraph" w:styleId="Revision">
    <w:name w:val="Revision"/>
    <w:hidden/>
    <w:uiPriority w:val="99"/>
    <w:semiHidden/>
    <w:rsid w:val="006C4E9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5922">
      <w:bodyDiv w:val="1"/>
      <w:marLeft w:val="0"/>
      <w:marRight w:val="0"/>
      <w:marTop w:val="0"/>
      <w:marBottom w:val="0"/>
      <w:divBdr>
        <w:top w:val="none" w:sz="0" w:space="0" w:color="auto"/>
        <w:left w:val="none" w:sz="0" w:space="0" w:color="auto"/>
        <w:bottom w:val="none" w:sz="0" w:space="0" w:color="auto"/>
        <w:right w:val="none" w:sz="0" w:space="0" w:color="auto"/>
      </w:divBdr>
    </w:div>
    <w:div w:id="352270589">
      <w:bodyDiv w:val="1"/>
      <w:marLeft w:val="0"/>
      <w:marRight w:val="0"/>
      <w:marTop w:val="0"/>
      <w:marBottom w:val="0"/>
      <w:divBdr>
        <w:top w:val="none" w:sz="0" w:space="0" w:color="auto"/>
        <w:left w:val="none" w:sz="0" w:space="0" w:color="auto"/>
        <w:bottom w:val="none" w:sz="0" w:space="0" w:color="auto"/>
        <w:right w:val="none" w:sz="0" w:space="0" w:color="auto"/>
      </w:divBdr>
    </w:div>
    <w:div w:id="641619105">
      <w:bodyDiv w:val="1"/>
      <w:marLeft w:val="0"/>
      <w:marRight w:val="0"/>
      <w:marTop w:val="0"/>
      <w:marBottom w:val="0"/>
      <w:divBdr>
        <w:top w:val="none" w:sz="0" w:space="0" w:color="auto"/>
        <w:left w:val="none" w:sz="0" w:space="0" w:color="auto"/>
        <w:bottom w:val="none" w:sz="0" w:space="0" w:color="auto"/>
        <w:right w:val="none" w:sz="0" w:space="0" w:color="auto"/>
      </w:divBdr>
    </w:div>
    <w:div w:id="678506948">
      <w:bodyDiv w:val="1"/>
      <w:marLeft w:val="0"/>
      <w:marRight w:val="0"/>
      <w:marTop w:val="0"/>
      <w:marBottom w:val="0"/>
      <w:divBdr>
        <w:top w:val="none" w:sz="0" w:space="0" w:color="auto"/>
        <w:left w:val="none" w:sz="0" w:space="0" w:color="auto"/>
        <w:bottom w:val="none" w:sz="0" w:space="0" w:color="auto"/>
        <w:right w:val="none" w:sz="0" w:space="0" w:color="auto"/>
      </w:divBdr>
    </w:div>
    <w:div w:id="685710897">
      <w:bodyDiv w:val="1"/>
      <w:marLeft w:val="0"/>
      <w:marRight w:val="0"/>
      <w:marTop w:val="0"/>
      <w:marBottom w:val="0"/>
      <w:divBdr>
        <w:top w:val="none" w:sz="0" w:space="0" w:color="auto"/>
        <w:left w:val="none" w:sz="0" w:space="0" w:color="auto"/>
        <w:bottom w:val="none" w:sz="0" w:space="0" w:color="auto"/>
        <w:right w:val="none" w:sz="0" w:space="0" w:color="auto"/>
      </w:divBdr>
      <w:divsChild>
        <w:div w:id="1257325874">
          <w:marLeft w:val="0"/>
          <w:marRight w:val="0"/>
          <w:marTop w:val="0"/>
          <w:marBottom w:val="0"/>
          <w:divBdr>
            <w:top w:val="none" w:sz="0" w:space="0" w:color="auto"/>
            <w:left w:val="none" w:sz="0" w:space="0" w:color="auto"/>
            <w:bottom w:val="none" w:sz="0" w:space="0" w:color="auto"/>
            <w:right w:val="none" w:sz="0" w:space="0" w:color="auto"/>
          </w:divBdr>
          <w:divsChild>
            <w:div w:id="1084455296">
              <w:marLeft w:val="0"/>
              <w:marRight w:val="0"/>
              <w:marTop w:val="0"/>
              <w:marBottom w:val="0"/>
              <w:divBdr>
                <w:top w:val="none" w:sz="0" w:space="0" w:color="auto"/>
                <w:left w:val="none" w:sz="0" w:space="0" w:color="auto"/>
                <w:bottom w:val="none" w:sz="0" w:space="0" w:color="auto"/>
                <w:right w:val="none" w:sz="0" w:space="0" w:color="auto"/>
              </w:divBdr>
              <w:divsChild>
                <w:div w:id="1667127684">
                  <w:marLeft w:val="0"/>
                  <w:marRight w:val="0"/>
                  <w:marTop w:val="0"/>
                  <w:marBottom w:val="0"/>
                  <w:divBdr>
                    <w:top w:val="none" w:sz="0" w:space="0" w:color="auto"/>
                    <w:left w:val="none" w:sz="0" w:space="0" w:color="auto"/>
                    <w:bottom w:val="none" w:sz="0" w:space="0" w:color="auto"/>
                    <w:right w:val="none" w:sz="0" w:space="0" w:color="auto"/>
                  </w:divBdr>
                  <w:divsChild>
                    <w:div w:id="1024088940">
                      <w:marLeft w:val="0"/>
                      <w:marRight w:val="0"/>
                      <w:marTop w:val="0"/>
                      <w:marBottom w:val="0"/>
                      <w:divBdr>
                        <w:top w:val="none" w:sz="0" w:space="0" w:color="auto"/>
                        <w:left w:val="none" w:sz="0" w:space="0" w:color="auto"/>
                        <w:bottom w:val="none" w:sz="0" w:space="0" w:color="auto"/>
                        <w:right w:val="none" w:sz="0" w:space="0" w:color="auto"/>
                      </w:divBdr>
                      <w:divsChild>
                        <w:div w:id="1579053492">
                          <w:marLeft w:val="0"/>
                          <w:marRight w:val="0"/>
                          <w:marTop w:val="0"/>
                          <w:marBottom w:val="0"/>
                          <w:divBdr>
                            <w:top w:val="none" w:sz="0" w:space="0" w:color="auto"/>
                            <w:left w:val="none" w:sz="0" w:space="0" w:color="auto"/>
                            <w:bottom w:val="none" w:sz="0" w:space="0" w:color="auto"/>
                            <w:right w:val="none" w:sz="0" w:space="0" w:color="auto"/>
                          </w:divBdr>
                          <w:divsChild>
                            <w:div w:id="973021672">
                              <w:marLeft w:val="0"/>
                              <w:marRight w:val="0"/>
                              <w:marTop w:val="0"/>
                              <w:marBottom w:val="0"/>
                              <w:divBdr>
                                <w:top w:val="none" w:sz="0" w:space="0" w:color="auto"/>
                                <w:left w:val="none" w:sz="0" w:space="0" w:color="auto"/>
                                <w:bottom w:val="none" w:sz="0" w:space="0" w:color="auto"/>
                                <w:right w:val="none" w:sz="0" w:space="0" w:color="auto"/>
                              </w:divBdr>
                              <w:divsChild>
                                <w:div w:id="3234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2525">
      <w:bodyDiv w:val="1"/>
      <w:marLeft w:val="0"/>
      <w:marRight w:val="0"/>
      <w:marTop w:val="0"/>
      <w:marBottom w:val="0"/>
      <w:divBdr>
        <w:top w:val="none" w:sz="0" w:space="0" w:color="auto"/>
        <w:left w:val="none" w:sz="0" w:space="0" w:color="auto"/>
        <w:bottom w:val="none" w:sz="0" w:space="0" w:color="auto"/>
        <w:right w:val="none" w:sz="0" w:space="0" w:color="auto"/>
      </w:divBdr>
      <w:divsChild>
        <w:div w:id="2007853985">
          <w:marLeft w:val="0"/>
          <w:marRight w:val="0"/>
          <w:marTop w:val="0"/>
          <w:marBottom w:val="0"/>
          <w:divBdr>
            <w:top w:val="none" w:sz="0" w:space="0" w:color="auto"/>
            <w:left w:val="none" w:sz="0" w:space="0" w:color="auto"/>
            <w:bottom w:val="none" w:sz="0" w:space="0" w:color="auto"/>
            <w:right w:val="none" w:sz="0" w:space="0" w:color="auto"/>
          </w:divBdr>
          <w:divsChild>
            <w:div w:id="1726022412">
              <w:marLeft w:val="0"/>
              <w:marRight w:val="0"/>
              <w:marTop w:val="0"/>
              <w:marBottom w:val="0"/>
              <w:divBdr>
                <w:top w:val="none" w:sz="0" w:space="0" w:color="auto"/>
                <w:left w:val="none" w:sz="0" w:space="0" w:color="auto"/>
                <w:bottom w:val="none" w:sz="0" w:space="0" w:color="auto"/>
                <w:right w:val="none" w:sz="0" w:space="0" w:color="auto"/>
              </w:divBdr>
              <w:divsChild>
                <w:div w:id="2114084676">
                  <w:marLeft w:val="0"/>
                  <w:marRight w:val="0"/>
                  <w:marTop w:val="0"/>
                  <w:marBottom w:val="0"/>
                  <w:divBdr>
                    <w:top w:val="none" w:sz="0" w:space="0" w:color="auto"/>
                    <w:left w:val="none" w:sz="0" w:space="0" w:color="auto"/>
                    <w:bottom w:val="none" w:sz="0" w:space="0" w:color="auto"/>
                    <w:right w:val="none" w:sz="0" w:space="0" w:color="auto"/>
                  </w:divBdr>
                  <w:divsChild>
                    <w:div w:id="817724481">
                      <w:marLeft w:val="0"/>
                      <w:marRight w:val="0"/>
                      <w:marTop w:val="0"/>
                      <w:marBottom w:val="0"/>
                      <w:divBdr>
                        <w:top w:val="none" w:sz="0" w:space="0" w:color="auto"/>
                        <w:left w:val="none" w:sz="0" w:space="0" w:color="auto"/>
                        <w:bottom w:val="none" w:sz="0" w:space="0" w:color="auto"/>
                        <w:right w:val="none" w:sz="0" w:space="0" w:color="auto"/>
                      </w:divBdr>
                      <w:divsChild>
                        <w:div w:id="304627230">
                          <w:marLeft w:val="0"/>
                          <w:marRight w:val="0"/>
                          <w:marTop w:val="0"/>
                          <w:marBottom w:val="0"/>
                          <w:divBdr>
                            <w:top w:val="none" w:sz="0" w:space="0" w:color="auto"/>
                            <w:left w:val="none" w:sz="0" w:space="0" w:color="auto"/>
                            <w:bottom w:val="none" w:sz="0" w:space="0" w:color="auto"/>
                            <w:right w:val="none" w:sz="0" w:space="0" w:color="auto"/>
                          </w:divBdr>
                          <w:divsChild>
                            <w:div w:id="2055538082">
                              <w:marLeft w:val="0"/>
                              <w:marRight w:val="0"/>
                              <w:marTop w:val="0"/>
                              <w:marBottom w:val="0"/>
                              <w:divBdr>
                                <w:top w:val="none" w:sz="0" w:space="0" w:color="auto"/>
                                <w:left w:val="none" w:sz="0" w:space="0" w:color="auto"/>
                                <w:bottom w:val="none" w:sz="0" w:space="0" w:color="auto"/>
                                <w:right w:val="none" w:sz="0" w:space="0" w:color="auto"/>
                              </w:divBdr>
                              <w:divsChild>
                                <w:div w:id="10944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014592">
      <w:bodyDiv w:val="1"/>
      <w:marLeft w:val="0"/>
      <w:marRight w:val="0"/>
      <w:marTop w:val="0"/>
      <w:marBottom w:val="0"/>
      <w:divBdr>
        <w:top w:val="none" w:sz="0" w:space="0" w:color="auto"/>
        <w:left w:val="none" w:sz="0" w:space="0" w:color="auto"/>
        <w:bottom w:val="none" w:sz="0" w:space="0" w:color="auto"/>
        <w:right w:val="none" w:sz="0" w:space="0" w:color="auto"/>
      </w:divBdr>
      <w:divsChild>
        <w:div w:id="1935549828">
          <w:marLeft w:val="0"/>
          <w:marRight w:val="0"/>
          <w:marTop w:val="0"/>
          <w:marBottom w:val="0"/>
          <w:divBdr>
            <w:top w:val="none" w:sz="0" w:space="0" w:color="auto"/>
            <w:left w:val="none" w:sz="0" w:space="0" w:color="auto"/>
            <w:bottom w:val="none" w:sz="0" w:space="0" w:color="auto"/>
            <w:right w:val="none" w:sz="0" w:space="0" w:color="auto"/>
          </w:divBdr>
          <w:divsChild>
            <w:div w:id="286162849">
              <w:marLeft w:val="0"/>
              <w:marRight w:val="0"/>
              <w:marTop w:val="0"/>
              <w:marBottom w:val="0"/>
              <w:divBdr>
                <w:top w:val="none" w:sz="0" w:space="0" w:color="auto"/>
                <w:left w:val="none" w:sz="0" w:space="0" w:color="auto"/>
                <w:bottom w:val="none" w:sz="0" w:space="0" w:color="auto"/>
                <w:right w:val="none" w:sz="0" w:space="0" w:color="auto"/>
              </w:divBdr>
              <w:divsChild>
                <w:div w:id="2143040509">
                  <w:marLeft w:val="0"/>
                  <w:marRight w:val="0"/>
                  <w:marTop w:val="0"/>
                  <w:marBottom w:val="0"/>
                  <w:divBdr>
                    <w:top w:val="none" w:sz="0" w:space="0" w:color="auto"/>
                    <w:left w:val="none" w:sz="0" w:space="0" w:color="auto"/>
                    <w:bottom w:val="none" w:sz="0" w:space="0" w:color="auto"/>
                    <w:right w:val="none" w:sz="0" w:space="0" w:color="auto"/>
                  </w:divBdr>
                  <w:divsChild>
                    <w:div w:id="1848641350">
                      <w:marLeft w:val="0"/>
                      <w:marRight w:val="0"/>
                      <w:marTop w:val="0"/>
                      <w:marBottom w:val="0"/>
                      <w:divBdr>
                        <w:top w:val="none" w:sz="0" w:space="0" w:color="auto"/>
                        <w:left w:val="none" w:sz="0" w:space="0" w:color="auto"/>
                        <w:bottom w:val="none" w:sz="0" w:space="0" w:color="auto"/>
                        <w:right w:val="none" w:sz="0" w:space="0" w:color="auto"/>
                      </w:divBdr>
                      <w:divsChild>
                        <w:div w:id="1177188964">
                          <w:marLeft w:val="0"/>
                          <w:marRight w:val="0"/>
                          <w:marTop w:val="0"/>
                          <w:marBottom w:val="0"/>
                          <w:divBdr>
                            <w:top w:val="none" w:sz="0" w:space="0" w:color="auto"/>
                            <w:left w:val="none" w:sz="0" w:space="0" w:color="auto"/>
                            <w:bottom w:val="none" w:sz="0" w:space="0" w:color="auto"/>
                            <w:right w:val="none" w:sz="0" w:space="0" w:color="auto"/>
                          </w:divBdr>
                          <w:divsChild>
                            <w:div w:id="1198154077">
                              <w:marLeft w:val="0"/>
                              <w:marRight w:val="0"/>
                              <w:marTop w:val="0"/>
                              <w:marBottom w:val="0"/>
                              <w:divBdr>
                                <w:top w:val="none" w:sz="0" w:space="0" w:color="auto"/>
                                <w:left w:val="none" w:sz="0" w:space="0" w:color="auto"/>
                                <w:bottom w:val="none" w:sz="0" w:space="0" w:color="auto"/>
                                <w:right w:val="none" w:sz="0" w:space="0" w:color="auto"/>
                              </w:divBdr>
                              <w:divsChild>
                                <w:div w:id="776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157940">
      <w:bodyDiv w:val="1"/>
      <w:marLeft w:val="0"/>
      <w:marRight w:val="0"/>
      <w:marTop w:val="0"/>
      <w:marBottom w:val="0"/>
      <w:divBdr>
        <w:top w:val="none" w:sz="0" w:space="0" w:color="auto"/>
        <w:left w:val="none" w:sz="0" w:space="0" w:color="auto"/>
        <w:bottom w:val="none" w:sz="0" w:space="0" w:color="auto"/>
        <w:right w:val="none" w:sz="0" w:space="0" w:color="auto"/>
      </w:divBdr>
    </w:div>
    <w:div w:id="1231043637">
      <w:bodyDiv w:val="1"/>
      <w:marLeft w:val="0"/>
      <w:marRight w:val="0"/>
      <w:marTop w:val="0"/>
      <w:marBottom w:val="0"/>
      <w:divBdr>
        <w:top w:val="none" w:sz="0" w:space="0" w:color="auto"/>
        <w:left w:val="none" w:sz="0" w:space="0" w:color="auto"/>
        <w:bottom w:val="none" w:sz="0" w:space="0" w:color="auto"/>
        <w:right w:val="none" w:sz="0" w:space="0" w:color="auto"/>
      </w:divBdr>
    </w:div>
    <w:div w:id="1278870087">
      <w:bodyDiv w:val="1"/>
      <w:marLeft w:val="0"/>
      <w:marRight w:val="0"/>
      <w:marTop w:val="0"/>
      <w:marBottom w:val="0"/>
      <w:divBdr>
        <w:top w:val="none" w:sz="0" w:space="0" w:color="auto"/>
        <w:left w:val="none" w:sz="0" w:space="0" w:color="auto"/>
        <w:bottom w:val="none" w:sz="0" w:space="0" w:color="auto"/>
        <w:right w:val="none" w:sz="0" w:space="0" w:color="auto"/>
      </w:divBdr>
    </w:div>
    <w:div w:id="1774545985">
      <w:bodyDiv w:val="1"/>
      <w:marLeft w:val="0"/>
      <w:marRight w:val="0"/>
      <w:marTop w:val="0"/>
      <w:marBottom w:val="0"/>
      <w:divBdr>
        <w:top w:val="none" w:sz="0" w:space="0" w:color="auto"/>
        <w:left w:val="none" w:sz="0" w:space="0" w:color="auto"/>
        <w:bottom w:val="none" w:sz="0" w:space="0" w:color="auto"/>
        <w:right w:val="none" w:sz="0" w:space="0" w:color="auto"/>
      </w:divBdr>
    </w:div>
    <w:div w:id="1943873873">
      <w:bodyDiv w:val="1"/>
      <w:marLeft w:val="0"/>
      <w:marRight w:val="0"/>
      <w:marTop w:val="0"/>
      <w:marBottom w:val="0"/>
      <w:divBdr>
        <w:top w:val="none" w:sz="0" w:space="0" w:color="auto"/>
        <w:left w:val="none" w:sz="0" w:space="0" w:color="auto"/>
        <w:bottom w:val="none" w:sz="0" w:space="0" w:color="auto"/>
        <w:right w:val="none" w:sz="0" w:space="0" w:color="auto"/>
      </w:divBdr>
    </w:div>
    <w:div w:id="2011176695">
      <w:bodyDiv w:val="1"/>
      <w:marLeft w:val="0"/>
      <w:marRight w:val="0"/>
      <w:marTop w:val="0"/>
      <w:marBottom w:val="0"/>
      <w:divBdr>
        <w:top w:val="none" w:sz="0" w:space="0" w:color="auto"/>
        <w:left w:val="none" w:sz="0" w:space="0" w:color="auto"/>
        <w:bottom w:val="none" w:sz="0" w:space="0" w:color="auto"/>
        <w:right w:val="none" w:sz="0" w:space="0" w:color="auto"/>
      </w:divBdr>
      <w:divsChild>
        <w:div w:id="34352938">
          <w:marLeft w:val="0"/>
          <w:marRight w:val="0"/>
          <w:marTop w:val="0"/>
          <w:marBottom w:val="0"/>
          <w:divBdr>
            <w:top w:val="none" w:sz="0" w:space="0" w:color="auto"/>
            <w:left w:val="none" w:sz="0" w:space="0" w:color="auto"/>
            <w:bottom w:val="none" w:sz="0" w:space="0" w:color="auto"/>
            <w:right w:val="none" w:sz="0" w:space="0" w:color="auto"/>
          </w:divBdr>
          <w:divsChild>
            <w:div w:id="1561095232">
              <w:marLeft w:val="0"/>
              <w:marRight w:val="0"/>
              <w:marTop w:val="0"/>
              <w:marBottom w:val="0"/>
              <w:divBdr>
                <w:top w:val="none" w:sz="0" w:space="0" w:color="auto"/>
                <w:left w:val="none" w:sz="0" w:space="0" w:color="auto"/>
                <w:bottom w:val="none" w:sz="0" w:space="0" w:color="auto"/>
                <w:right w:val="none" w:sz="0" w:space="0" w:color="auto"/>
              </w:divBdr>
              <w:divsChild>
                <w:div w:id="93522183">
                  <w:marLeft w:val="0"/>
                  <w:marRight w:val="0"/>
                  <w:marTop w:val="0"/>
                  <w:marBottom w:val="0"/>
                  <w:divBdr>
                    <w:top w:val="none" w:sz="0" w:space="0" w:color="auto"/>
                    <w:left w:val="none" w:sz="0" w:space="0" w:color="auto"/>
                    <w:bottom w:val="none" w:sz="0" w:space="0" w:color="auto"/>
                    <w:right w:val="none" w:sz="0" w:space="0" w:color="auto"/>
                  </w:divBdr>
                  <w:divsChild>
                    <w:div w:id="1854341400">
                      <w:marLeft w:val="0"/>
                      <w:marRight w:val="0"/>
                      <w:marTop w:val="0"/>
                      <w:marBottom w:val="0"/>
                      <w:divBdr>
                        <w:top w:val="none" w:sz="0" w:space="0" w:color="auto"/>
                        <w:left w:val="none" w:sz="0" w:space="0" w:color="auto"/>
                        <w:bottom w:val="none" w:sz="0" w:space="0" w:color="auto"/>
                        <w:right w:val="none" w:sz="0" w:space="0" w:color="auto"/>
                      </w:divBdr>
                      <w:divsChild>
                        <w:div w:id="176232976">
                          <w:marLeft w:val="0"/>
                          <w:marRight w:val="0"/>
                          <w:marTop w:val="0"/>
                          <w:marBottom w:val="0"/>
                          <w:divBdr>
                            <w:top w:val="none" w:sz="0" w:space="0" w:color="auto"/>
                            <w:left w:val="none" w:sz="0" w:space="0" w:color="auto"/>
                            <w:bottom w:val="none" w:sz="0" w:space="0" w:color="auto"/>
                            <w:right w:val="none" w:sz="0" w:space="0" w:color="auto"/>
                          </w:divBdr>
                          <w:divsChild>
                            <w:div w:id="951204061">
                              <w:marLeft w:val="0"/>
                              <w:marRight w:val="0"/>
                              <w:marTop w:val="0"/>
                              <w:marBottom w:val="0"/>
                              <w:divBdr>
                                <w:top w:val="none" w:sz="0" w:space="0" w:color="auto"/>
                                <w:left w:val="none" w:sz="0" w:space="0" w:color="auto"/>
                                <w:bottom w:val="none" w:sz="0" w:space="0" w:color="auto"/>
                                <w:right w:val="none" w:sz="0" w:space="0" w:color="auto"/>
                              </w:divBdr>
                              <w:divsChild>
                                <w:div w:id="8828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77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gendalaadinfrastructuur.nl/default.asp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achtste%20monitorings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achtste%20monitoringsbrie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achtste monitoringsbrief.xlsx]Totaal aantal aanvragen pm!Draaitabel16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Centraal Loket: aantal langdurige</a:t>
            </a:r>
            <a:r>
              <a:rPr lang="en-US" baseline="0"/>
              <a:t> </a:t>
            </a:r>
            <a:r>
              <a:rPr lang="en-US"/>
              <a:t>ontheffingsaanvragen</a:t>
            </a:r>
            <a:r>
              <a:rPr lang="en-US" baseline="0"/>
              <a:t> per maand </a:t>
            </a:r>
            <a:endParaRPr lang="en-US"/>
          </a:p>
        </c:rich>
      </c:tx>
      <c:layout>
        <c:manualLayout>
          <c:xMode val="edge"/>
          <c:yMode val="edge"/>
          <c:x val="0.20883465736998152"/>
          <c:y val="7.98731212698005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'Totaal aantal aanvragen pm'!$K$1</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'Totaal aantal aanvragen pm'!$J$2:$J$28</c:f>
              <c:multiLvlStrCache>
                <c:ptCount val="23"/>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pt idx="18">
                    <c:v>Januari</c:v>
                  </c:pt>
                  <c:pt idx="19">
                    <c:v>Februari</c:v>
                  </c:pt>
                  <c:pt idx="20">
                    <c:v>Maart</c:v>
                  </c:pt>
                  <c:pt idx="21">
                    <c:v>Mei</c:v>
                  </c:pt>
                  <c:pt idx="22">
                    <c:v>April </c:v>
                  </c:pt>
                </c:lvl>
                <c:lvl>
                  <c:pt idx="0">
                    <c:v>2024</c:v>
                  </c:pt>
                  <c:pt idx="6">
                    <c:v>2025</c:v>
                  </c:pt>
                  <c:pt idx="18">
                    <c:v>2026</c:v>
                  </c:pt>
                </c:lvl>
              </c:multiLvlStrCache>
            </c:multiLvlStrRef>
          </c:cat>
          <c:val>
            <c:numRef>
              <c:f>'Totaal aantal aanvragen pm'!$K$2:$K$28</c:f>
              <c:numCache>
                <c:formatCode>General</c:formatCode>
                <c:ptCount val="23"/>
                <c:pt idx="0">
                  <c:v>685</c:v>
                </c:pt>
                <c:pt idx="1">
                  <c:v>281</c:v>
                </c:pt>
                <c:pt idx="2">
                  <c:v>200</c:v>
                </c:pt>
                <c:pt idx="3">
                  <c:v>274</c:v>
                </c:pt>
                <c:pt idx="4">
                  <c:v>476</c:v>
                </c:pt>
                <c:pt idx="5">
                  <c:v>609</c:v>
                </c:pt>
                <c:pt idx="6">
                  <c:v>415</c:v>
                </c:pt>
                <c:pt idx="7">
                  <c:v>336</c:v>
                </c:pt>
                <c:pt idx="8">
                  <c:v>345</c:v>
                </c:pt>
                <c:pt idx="9">
                  <c:v>356</c:v>
                </c:pt>
                <c:pt idx="10">
                  <c:v>277</c:v>
                </c:pt>
                <c:pt idx="11">
                  <c:v>384</c:v>
                </c:pt>
                <c:pt idx="12">
                  <c:v>341</c:v>
                </c:pt>
                <c:pt idx="13">
                  <c:v>153</c:v>
                </c:pt>
                <c:pt idx="14">
                  <c:v>164</c:v>
                </c:pt>
                <c:pt idx="15">
                  <c:v>290</c:v>
                </c:pt>
                <c:pt idx="16">
                  <c:v>216</c:v>
                </c:pt>
                <c:pt idx="17">
                  <c:v>233</c:v>
                </c:pt>
                <c:pt idx="18">
                  <c:v>400</c:v>
                </c:pt>
                <c:pt idx="19">
                  <c:v>289</c:v>
                </c:pt>
                <c:pt idx="20">
                  <c:v>300</c:v>
                </c:pt>
                <c:pt idx="21">
                  <c:v>242</c:v>
                </c:pt>
                <c:pt idx="22">
                  <c:v>263</c:v>
                </c:pt>
              </c:numCache>
            </c:numRef>
          </c:val>
          <c:extLst>
            <c:ext xmlns:c16="http://schemas.microsoft.com/office/drawing/2014/chart" uri="{C3380CC4-5D6E-409C-BE32-E72D297353CC}">
              <c16:uniqueId val="{00000000-29E3-4F4C-8BD4-750C48DBAF21}"/>
            </c:ext>
          </c:extLst>
        </c:ser>
        <c:dLbls>
          <c:dLblPos val="outEnd"/>
          <c:showLegendKey val="0"/>
          <c:showVal val="1"/>
          <c:showCatName val="0"/>
          <c:showSerName val="0"/>
          <c:showPercent val="0"/>
          <c:showBubbleSize val="0"/>
        </c:dLbls>
        <c:gapWidth val="219"/>
        <c:overlap val="-27"/>
        <c:axId val="1881458928"/>
        <c:axId val="1881459408"/>
      </c:barChart>
      <c:catAx>
        <c:axId val="18814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9408"/>
        <c:crosses val="autoZero"/>
        <c:auto val="1"/>
        <c:lblAlgn val="ctr"/>
        <c:lblOffset val="100"/>
        <c:noMultiLvlLbl val="0"/>
      </c:catAx>
      <c:valAx>
        <c:axId val="188145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achtste monitoringsbrief.xlsx]Dagontheffingen!Draaitabel17</c:name>
    <c:fmtId val="-1"/>
  </c:pivotSource>
  <c:chart>
    <c:title>
      <c:tx>
        <c:rich>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r>
              <a:rPr lang="en-US"/>
              <a:t>Centraal Loket: aantallen aangevraagde dagontheffingen per maand</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Dagontheffingen!$K$23</c:f>
              <c:strCache>
                <c:ptCount val="1"/>
                <c:pt idx="0">
                  <c:v>Totaal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Dagontheffingen!$J$24:$J$50</c:f>
              <c:multiLvlStrCache>
                <c:ptCount val="23"/>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pt idx="18">
                    <c:v>Januari</c:v>
                  </c:pt>
                  <c:pt idx="19">
                    <c:v>Februari</c:v>
                  </c:pt>
                  <c:pt idx="20">
                    <c:v>Maart</c:v>
                  </c:pt>
                  <c:pt idx="21">
                    <c:v>April</c:v>
                  </c:pt>
                  <c:pt idx="22">
                    <c:v>Mei</c:v>
                  </c:pt>
                </c:lvl>
                <c:lvl>
                  <c:pt idx="0">
                    <c:v>2024</c:v>
                  </c:pt>
                  <c:pt idx="6">
                    <c:v>2025</c:v>
                  </c:pt>
                  <c:pt idx="18">
                    <c:v>2026</c:v>
                  </c:pt>
                </c:lvl>
              </c:multiLvlStrCache>
            </c:multiLvlStrRef>
          </c:cat>
          <c:val>
            <c:numRef>
              <c:f>Dagontheffingen!$K$24:$K$50</c:f>
              <c:numCache>
                <c:formatCode>0</c:formatCode>
                <c:ptCount val="23"/>
                <c:pt idx="0">
                  <c:v>0</c:v>
                </c:pt>
                <c:pt idx="1">
                  <c:v>0</c:v>
                </c:pt>
                <c:pt idx="2">
                  <c:v>0</c:v>
                </c:pt>
                <c:pt idx="3">
                  <c:v>0</c:v>
                </c:pt>
                <c:pt idx="4">
                  <c:v>1</c:v>
                </c:pt>
                <c:pt idx="5">
                  <c:v>174</c:v>
                </c:pt>
                <c:pt idx="6">
                  <c:v>918</c:v>
                </c:pt>
                <c:pt idx="7">
                  <c:v>798</c:v>
                </c:pt>
                <c:pt idx="8">
                  <c:v>751</c:v>
                </c:pt>
                <c:pt idx="9">
                  <c:v>1155</c:v>
                </c:pt>
                <c:pt idx="10">
                  <c:v>1080</c:v>
                </c:pt>
                <c:pt idx="11">
                  <c:v>1504</c:v>
                </c:pt>
                <c:pt idx="12">
                  <c:v>2402</c:v>
                </c:pt>
                <c:pt idx="13">
                  <c:v>2070</c:v>
                </c:pt>
                <c:pt idx="14">
                  <c:v>1474</c:v>
                </c:pt>
                <c:pt idx="15">
                  <c:v>2897</c:v>
                </c:pt>
                <c:pt idx="16">
                  <c:v>3090</c:v>
                </c:pt>
                <c:pt idx="17">
                  <c:v>2275</c:v>
                </c:pt>
                <c:pt idx="18">
                  <c:v>2422</c:v>
                </c:pt>
                <c:pt idx="19">
                  <c:v>2280</c:v>
                </c:pt>
                <c:pt idx="20">
                  <c:v>2833</c:v>
                </c:pt>
                <c:pt idx="21">
                  <c:v>2885</c:v>
                </c:pt>
                <c:pt idx="22">
                  <c:v>2586</c:v>
                </c:pt>
              </c:numCache>
            </c:numRef>
          </c:val>
          <c:extLst>
            <c:ext xmlns:c16="http://schemas.microsoft.com/office/drawing/2014/chart" uri="{C3380CC4-5D6E-409C-BE32-E72D297353CC}">
              <c16:uniqueId val="{00000000-4CEC-4B73-99B8-3E4C66F928AE}"/>
            </c:ext>
          </c:extLst>
        </c:ser>
        <c:dLbls>
          <c:dLblPos val="outEnd"/>
          <c:showLegendKey val="0"/>
          <c:showVal val="1"/>
          <c:showCatName val="0"/>
          <c:showSerName val="0"/>
          <c:showPercent val="0"/>
          <c:showBubbleSize val="0"/>
        </c:dLbls>
        <c:gapWidth val="100"/>
        <c:overlap val="-24"/>
        <c:axId val="1881497328"/>
        <c:axId val="1881496848"/>
      </c:barChart>
      <c:catAx>
        <c:axId val="1881497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6848"/>
        <c:crosses val="autoZero"/>
        <c:auto val="1"/>
        <c:lblAlgn val="ctr"/>
        <c:lblOffset val="100"/>
        <c:noMultiLvlLbl val="0"/>
      </c:catAx>
      <c:valAx>
        <c:axId val="188149684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1826</ap:Words>
  <ap:Characters>10413</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Parlement - 8e monitoringsbrief zero-emissiezones</vt:lpstr>
    </vt:vector>
  </ap:TitlesOfParts>
  <ap:LinksUpToDate>false</ap:LinksUpToDate>
  <ap:CharactersWithSpaces>12215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2026-06-22T08:09:00.0000000Z</dcterms:created>
  <dcterms:modified xsi:type="dcterms:W3CDTF">2026-06-22T08:09:00.0000000Z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- 8e monitoringsbrief zero-emissiezones </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A.F. Groeneweg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