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4894" w:rsidP="00665972" w:rsidRDefault="00004770" w14:paraId="37265C1D" w14:textId="6F47FAB7">
      <w:pPr>
        <w:pStyle w:val="Salutation"/>
      </w:pPr>
      <w:bookmarkStart w:name="_GoBack" w:id="0"/>
      <w:bookmarkEnd w:id="0"/>
      <w:r>
        <w:t>Geachte voorzitter</w:t>
      </w:r>
      <w:r w:rsidR="00475906">
        <w:t>,</w:t>
      </w:r>
    </w:p>
    <w:p w:rsidR="000174CE" w:rsidP="00665972" w:rsidRDefault="000174CE" w14:paraId="1396D46F" w14:textId="05FE7A79">
      <w:r>
        <w:t xml:space="preserve">Op </w:t>
      </w:r>
      <w:r w:rsidR="00B83DD9">
        <w:t>28</w:t>
      </w:r>
      <w:r w:rsidR="0081038C">
        <w:t xml:space="preserve"> </w:t>
      </w:r>
      <w:r w:rsidR="00B83DD9">
        <w:t>mei</w:t>
      </w:r>
      <w:r w:rsidR="0081038C">
        <w:t xml:space="preserve"> </w:t>
      </w:r>
      <w:r>
        <w:t>202</w:t>
      </w:r>
      <w:r w:rsidR="00B83DD9">
        <w:t>6</w:t>
      </w:r>
      <w:r>
        <w:t xml:space="preserve"> heb ik de vragen ontvangen van </w:t>
      </w:r>
      <w:r w:rsidR="00231F5F">
        <w:t>een aantal</w:t>
      </w:r>
      <w:r w:rsidRPr="00272608">
        <w:t xml:space="preserve"> fracties </w:t>
      </w:r>
      <w:r>
        <w:t xml:space="preserve">uit </w:t>
      </w:r>
      <w:bookmarkStart w:name="_Hlk106007136" w:id="1"/>
      <w:r>
        <w:t xml:space="preserve">de </w:t>
      </w:r>
      <w:r w:rsidRPr="00272608">
        <w:t xml:space="preserve">vaste commissie voor Infrastructuur en Waterstaat </w:t>
      </w:r>
      <w:bookmarkEnd w:id="1"/>
      <w:r w:rsidR="0081038C">
        <w:t>naar aanleiding van</w:t>
      </w:r>
      <w:r>
        <w:t xml:space="preserve"> mijn brief van </w:t>
      </w:r>
      <w:r w:rsidR="00042AA2">
        <w:t>2</w:t>
      </w:r>
      <w:r w:rsidR="002E253D">
        <w:t>4</w:t>
      </w:r>
      <w:r w:rsidR="00042AA2">
        <w:t xml:space="preserve"> </w:t>
      </w:r>
      <w:r w:rsidR="002E253D">
        <w:t>april</w:t>
      </w:r>
      <w:r>
        <w:t xml:space="preserve"> 202</w:t>
      </w:r>
      <w:r w:rsidR="002E253D">
        <w:t>6</w:t>
      </w:r>
      <w:r>
        <w:t xml:space="preserve"> </w:t>
      </w:r>
      <w:r w:rsidRPr="00272608">
        <w:t xml:space="preserve">inzake de voorhang van </w:t>
      </w:r>
      <w:r>
        <w:t xml:space="preserve">het </w:t>
      </w:r>
      <w:r w:rsidRPr="002E253D" w:rsidR="002E253D">
        <w:t>ontwerp-wijzigingsbesluit uitzonderen mkb van rapportageverplichting zakelijk en woon-werkverkeer (wijziging Bal)</w:t>
      </w:r>
      <w:r>
        <w:rPr>
          <w:rStyle w:val="FootnoteReference"/>
        </w:rPr>
        <w:footnoteReference w:id="2"/>
      </w:r>
      <w:r w:rsidRPr="00272608">
        <w:t xml:space="preserve"> (</w:t>
      </w:r>
      <w:r>
        <w:t>hierna: ontwerpbesluit)</w:t>
      </w:r>
      <w:r w:rsidRPr="00272608">
        <w:t>.</w:t>
      </w:r>
    </w:p>
    <w:p w:rsidR="000122C7" w:rsidP="000122C7" w:rsidRDefault="000122C7" w14:paraId="4800B1C2" w14:textId="77777777"/>
    <w:p w:rsidR="00ED7330" w:rsidP="000122C7" w:rsidRDefault="000122C7" w14:paraId="668C42F7" w14:textId="16D60C49">
      <w:r>
        <w:t xml:space="preserve">Hieronder zijn de door de fracties gestelde vragen, voorzien van mijn antwoorden, weergegeven. </w:t>
      </w:r>
      <w:r w:rsidR="00C862B7">
        <w:t xml:space="preserve">Ik vertrouw erop u hiermee voldoende duidelijkheid te hebben gegeven over de inhoud van het ontwerpbesluit en dat </w:t>
      </w:r>
      <w:r w:rsidR="00AA627B">
        <w:t xml:space="preserve">de </w:t>
      </w:r>
      <w:r w:rsidR="00C862B7">
        <w:t>voorhangprocedure</w:t>
      </w:r>
      <w:r w:rsidR="00AA627B">
        <w:t xml:space="preserve"> </w:t>
      </w:r>
      <w:r w:rsidR="00C862B7">
        <w:t xml:space="preserve">hiermee </w:t>
      </w:r>
      <w:r w:rsidR="00ED7330">
        <w:t>kan worden afgerond.</w:t>
      </w:r>
    </w:p>
    <w:p w:rsidR="000122C7" w:rsidP="000122C7" w:rsidRDefault="000122C7" w14:paraId="073EBFDA" w14:textId="75EF31E8"/>
    <w:p w:rsidRPr="00CA6DFE" w:rsidR="00CA6DFE" w:rsidP="00665972" w:rsidRDefault="00CA6DFE" w14:paraId="42F3CF83" w14:textId="3C005167">
      <w:pPr>
        <w:autoSpaceDN/>
        <w:spacing w:line="259" w:lineRule="auto"/>
        <w:textAlignment w:val="auto"/>
        <w:rPr>
          <w:rFonts w:eastAsia="Calibri" w:cs="Times New Roman"/>
          <w:b/>
          <w:bCs/>
          <w:color w:val="auto"/>
          <w:szCs w:val="22"/>
          <w:lang w:eastAsia="en-US"/>
        </w:rPr>
      </w:pPr>
      <w:r w:rsidRPr="00CA6DFE">
        <w:rPr>
          <w:rFonts w:eastAsia="Calibri" w:cs="Times New Roman"/>
          <w:b/>
          <w:bCs/>
          <w:color w:val="auto"/>
          <w:szCs w:val="22"/>
          <w:lang w:eastAsia="en-US"/>
        </w:rPr>
        <w:t>D66-fractie</w:t>
      </w:r>
    </w:p>
    <w:p w:rsidRPr="00CA6DFE" w:rsidR="00CA6DFE" w:rsidP="00665972" w:rsidRDefault="00CA6DFE" w14:paraId="6E47DF0C" w14:textId="77777777">
      <w:pPr>
        <w:autoSpaceDN/>
        <w:spacing w:line="259" w:lineRule="auto"/>
        <w:textAlignment w:val="auto"/>
        <w:rPr>
          <w:rFonts w:eastAsia="Calibri" w:cs="Times New Roman"/>
          <w:color w:val="auto"/>
          <w:szCs w:val="22"/>
          <w:lang w:eastAsia="en-US"/>
        </w:rPr>
      </w:pPr>
    </w:p>
    <w:p w:rsidRPr="00CA6DFE" w:rsidR="00CA6DFE" w:rsidP="00665972" w:rsidRDefault="00CA6DFE" w14:paraId="5644B2B7" w14:textId="77777777">
      <w:pPr>
        <w:autoSpaceDN/>
        <w:spacing w:line="259" w:lineRule="auto"/>
        <w:textAlignment w:val="auto"/>
        <w:rPr>
          <w:rFonts w:eastAsia="Calibri" w:cs="Times New Roman"/>
          <w:b/>
          <w:bCs/>
          <w:color w:val="auto"/>
          <w:szCs w:val="22"/>
          <w:lang w:eastAsia="en-US"/>
        </w:rPr>
      </w:pPr>
      <w:bookmarkStart w:name="_Hlk104971903" w:id="3"/>
      <w:r w:rsidRPr="00CA6DFE">
        <w:rPr>
          <w:rFonts w:eastAsia="Calibri" w:cs="Times New Roman"/>
          <w:b/>
          <w:bCs/>
          <w:color w:val="auto"/>
          <w:szCs w:val="22"/>
          <w:lang w:eastAsia="en-US"/>
        </w:rPr>
        <w:t>Vraag 1</w:t>
      </w:r>
    </w:p>
    <w:p w:rsidR="00042AA2" w:rsidP="00665972" w:rsidRDefault="00E02A12" w14:paraId="0F8D5FFE" w14:textId="3CCC1AA4">
      <w:pPr>
        <w:autoSpaceDN/>
        <w:spacing w:line="259" w:lineRule="auto"/>
        <w:textAlignment w:val="auto"/>
        <w:rPr>
          <w:rFonts w:eastAsia="Calibri" w:cs="Times New Roman"/>
          <w:color w:val="auto"/>
          <w:szCs w:val="22"/>
          <w:lang w:eastAsia="en-US"/>
        </w:rPr>
      </w:pPr>
      <w:bookmarkStart w:name="_Hlk113451568" w:id="4"/>
      <w:bookmarkEnd w:id="3"/>
      <w:r w:rsidRPr="00E02A12">
        <w:rPr>
          <w:rFonts w:eastAsia="Calibri" w:cs="Times New Roman"/>
          <w:color w:val="auto"/>
          <w:szCs w:val="22"/>
          <w:lang w:eastAsia="en-US"/>
        </w:rPr>
        <w:t>De leden van de D66-fractie lezen dat door dit ontwerpbesluit het beoogde reductiedoel voor werkgebonden personenmobiliteit in 2030 wordt verlaagd van 1,5 megaton naar 1,2 megaton CO</w:t>
      </w:r>
      <w:r w:rsidRPr="00E02A12">
        <w:rPr>
          <w:rFonts w:eastAsia="Calibri" w:cs="Times New Roman"/>
          <w:color w:val="auto"/>
          <w:szCs w:val="22"/>
          <w:vertAlign w:val="subscript"/>
          <w:lang w:eastAsia="en-US"/>
        </w:rPr>
        <w:t>2</w:t>
      </w:r>
      <w:r w:rsidRPr="00E02A12">
        <w:rPr>
          <w:rFonts w:eastAsia="Calibri" w:cs="Times New Roman"/>
          <w:color w:val="auto"/>
          <w:szCs w:val="22"/>
          <w:lang w:eastAsia="en-US"/>
        </w:rPr>
        <w:t xml:space="preserve">. Zij lezen tevens dat de staatssecretaris dit verlies wil compenseren door de brandstoftransitieverplichting geleidelijk te verhogen. </w:t>
      </w:r>
      <w:r w:rsidRPr="00042AA2" w:rsidR="00042AA2">
        <w:rPr>
          <w:rFonts w:eastAsia="Calibri" w:cs="Times New Roman"/>
          <w:color w:val="auto"/>
          <w:szCs w:val="22"/>
          <w:lang w:eastAsia="en-US"/>
        </w:rPr>
        <w:t xml:space="preserve">De leden </w:t>
      </w:r>
      <w:r w:rsidRPr="00F24C34" w:rsidR="00F24C34">
        <w:rPr>
          <w:rFonts w:eastAsia="Calibri" w:cs="Times New Roman"/>
          <w:color w:val="auto"/>
          <w:szCs w:val="22"/>
          <w:lang w:eastAsia="en-US"/>
        </w:rPr>
        <w:t xml:space="preserve">vragen </w:t>
      </w:r>
      <w:r w:rsidR="00F24C34">
        <w:rPr>
          <w:rFonts w:eastAsia="Calibri" w:cs="Times New Roman"/>
          <w:color w:val="auto"/>
          <w:szCs w:val="22"/>
          <w:lang w:eastAsia="en-US"/>
        </w:rPr>
        <w:t xml:space="preserve">hoe </w:t>
      </w:r>
      <w:r w:rsidR="00AA627B">
        <w:rPr>
          <w:rFonts w:eastAsia="Calibri" w:cs="Times New Roman"/>
          <w:color w:val="auto"/>
          <w:szCs w:val="22"/>
          <w:lang w:eastAsia="en-US"/>
        </w:rPr>
        <w:t>wordt</w:t>
      </w:r>
      <w:r w:rsidR="00F24C34">
        <w:rPr>
          <w:rFonts w:eastAsia="Calibri" w:cs="Times New Roman"/>
          <w:color w:val="auto"/>
          <w:szCs w:val="22"/>
          <w:lang w:eastAsia="en-US"/>
        </w:rPr>
        <w:t xml:space="preserve"> </w:t>
      </w:r>
      <w:r w:rsidR="00AA627B">
        <w:rPr>
          <w:rFonts w:eastAsia="Calibri" w:cs="Times New Roman"/>
          <w:color w:val="auto"/>
          <w:szCs w:val="22"/>
          <w:lang w:eastAsia="en-US"/>
        </w:rPr>
        <w:t>ge</w:t>
      </w:r>
      <w:r w:rsidR="00F24C34">
        <w:rPr>
          <w:rFonts w:eastAsia="Calibri" w:cs="Times New Roman"/>
          <w:color w:val="auto"/>
          <w:szCs w:val="22"/>
          <w:lang w:eastAsia="en-US"/>
        </w:rPr>
        <w:t>garandeer</w:t>
      </w:r>
      <w:r w:rsidR="00AA627B">
        <w:rPr>
          <w:rFonts w:eastAsia="Calibri" w:cs="Times New Roman"/>
          <w:color w:val="auto"/>
          <w:szCs w:val="22"/>
          <w:lang w:eastAsia="en-US"/>
        </w:rPr>
        <w:t>d</w:t>
      </w:r>
      <w:r w:rsidR="00F24C34">
        <w:rPr>
          <w:rFonts w:eastAsia="Calibri" w:cs="Times New Roman"/>
          <w:color w:val="auto"/>
          <w:szCs w:val="22"/>
          <w:lang w:eastAsia="en-US"/>
        </w:rPr>
        <w:t xml:space="preserve"> dat het geleidelijk verhogen van de</w:t>
      </w:r>
      <w:r w:rsidRPr="00F24C34" w:rsidR="00F24C34">
        <w:rPr>
          <w:rFonts w:eastAsia="Calibri" w:cs="Times New Roman"/>
          <w:color w:val="auto"/>
          <w:szCs w:val="22"/>
          <w:lang w:eastAsia="en-US"/>
        </w:rPr>
        <w:t xml:space="preserve"> brandstoftransitieverplichting de ontbrekende 0,3 megaton daadwerkelijk, tijdig en volledig zal </w:t>
      </w:r>
      <w:r w:rsidR="00AA627B">
        <w:rPr>
          <w:rFonts w:eastAsia="Calibri" w:cs="Times New Roman"/>
          <w:color w:val="auto"/>
          <w:szCs w:val="22"/>
          <w:lang w:eastAsia="en-US"/>
        </w:rPr>
        <w:t xml:space="preserve">worden </w:t>
      </w:r>
      <w:r w:rsidRPr="00F24C34" w:rsidR="00F24C34">
        <w:rPr>
          <w:rFonts w:eastAsia="Calibri" w:cs="Times New Roman"/>
          <w:color w:val="auto"/>
          <w:szCs w:val="22"/>
          <w:lang w:eastAsia="en-US"/>
        </w:rPr>
        <w:t>op</w:t>
      </w:r>
      <w:r w:rsidR="00AA627B">
        <w:rPr>
          <w:rFonts w:eastAsia="Calibri" w:cs="Times New Roman"/>
          <w:color w:val="auto"/>
          <w:szCs w:val="22"/>
          <w:lang w:eastAsia="en-US"/>
        </w:rPr>
        <w:t>ge</w:t>
      </w:r>
      <w:r w:rsidRPr="00F24C34" w:rsidR="00F24C34">
        <w:rPr>
          <w:rFonts w:eastAsia="Calibri" w:cs="Times New Roman"/>
          <w:color w:val="auto"/>
          <w:szCs w:val="22"/>
          <w:lang w:eastAsia="en-US"/>
        </w:rPr>
        <w:t>vangen.</w:t>
      </w:r>
    </w:p>
    <w:p w:rsidR="00F24C34" w:rsidP="00665972" w:rsidRDefault="00F24C34" w14:paraId="657B1E13" w14:textId="77777777">
      <w:pPr>
        <w:autoSpaceDN/>
        <w:spacing w:line="259" w:lineRule="auto"/>
        <w:textAlignment w:val="auto"/>
        <w:rPr>
          <w:rFonts w:eastAsia="Calibri" w:cs="Times New Roman"/>
          <w:color w:val="auto"/>
          <w:szCs w:val="22"/>
          <w:lang w:eastAsia="en-US"/>
        </w:rPr>
      </w:pPr>
    </w:p>
    <w:p w:rsidR="004D4570" w:rsidP="00665972" w:rsidRDefault="004D4570" w14:paraId="12B3B648" w14:textId="47BB9A63">
      <w:pPr>
        <w:autoSpaceDN/>
        <w:spacing w:line="259" w:lineRule="auto"/>
        <w:textAlignment w:val="auto"/>
        <w:rPr>
          <w:rFonts w:eastAsia="Calibri" w:cs="Times New Roman"/>
          <w:color w:val="auto"/>
          <w:szCs w:val="22"/>
          <w:lang w:eastAsia="en-US"/>
        </w:rPr>
      </w:pPr>
      <w:r>
        <w:rPr>
          <w:rFonts w:eastAsia="Calibri" w:cs="Times New Roman"/>
          <w:color w:val="auto"/>
          <w:szCs w:val="22"/>
          <w:lang w:eastAsia="en-US"/>
        </w:rPr>
        <w:t>Antwoord:</w:t>
      </w:r>
    </w:p>
    <w:p w:rsidR="009D73CF" w:rsidP="00AA627B" w:rsidRDefault="002A6151" w14:paraId="6E7405C0" w14:textId="4DCC542B">
      <w:pPr>
        <w:autoSpaceDN/>
        <w:spacing w:line="259" w:lineRule="auto"/>
        <w:textAlignment w:val="auto"/>
        <w:rPr>
          <w:rFonts w:eastAsia="Calibri" w:cs="Times New Roman"/>
          <w:color w:val="auto"/>
          <w:szCs w:val="22"/>
          <w:lang w:eastAsia="en-US"/>
        </w:rPr>
      </w:pPr>
      <w:r w:rsidRPr="002A6151">
        <w:rPr>
          <w:rFonts w:eastAsia="Calibri" w:cs="Times New Roman"/>
          <w:color w:val="auto"/>
          <w:szCs w:val="22"/>
          <w:lang w:eastAsia="en-US"/>
        </w:rPr>
        <w:t xml:space="preserve">Bij de augustusbesluitvorming in 2025 heeft het kabinet ervoor gekozen de negatieve effecten op </w:t>
      </w:r>
      <w:r>
        <w:rPr>
          <w:rFonts w:eastAsia="Calibri" w:cs="Times New Roman"/>
          <w:color w:val="auto"/>
          <w:szCs w:val="22"/>
          <w:lang w:eastAsia="en-US"/>
        </w:rPr>
        <w:t xml:space="preserve">de </w:t>
      </w:r>
      <w:r w:rsidRPr="002A6151">
        <w:rPr>
          <w:rFonts w:eastAsia="Calibri" w:cs="Times New Roman"/>
          <w:color w:val="auto"/>
          <w:szCs w:val="22"/>
          <w:lang w:eastAsia="en-US"/>
        </w:rPr>
        <w:t>CO</w:t>
      </w:r>
      <w:r w:rsidRPr="002A6151">
        <w:rPr>
          <w:rFonts w:eastAsia="Calibri" w:cs="Times New Roman"/>
          <w:color w:val="auto"/>
          <w:szCs w:val="22"/>
          <w:vertAlign w:val="subscript"/>
          <w:lang w:eastAsia="en-US"/>
        </w:rPr>
        <w:t>2</w:t>
      </w:r>
      <w:r w:rsidRPr="002A6151">
        <w:rPr>
          <w:rFonts w:eastAsia="Calibri" w:cs="Times New Roman"/>
          <w:color w:val="auto"/>
          <w:szCs w:val="22"/>
          <w:lang w:eastAsia="en-US"/>
        </w:rPr>
        <w:t xml:space="preserve">-uitstoot </w:t>
      </w:r>
      <w:r>
        <w:rPr>
          <w:rFonts w:eastAsia="Calibri" w:cs="Times New Roman"/>
          <w:color w:val="auto"/>
          <w:szCs w:val="22"/>
          <w:lang w:eastAsia="en-US"/>
        </w:rPr>
        <w:t>door</w:t>
      </w:r>
      <w:r w:rsidRPr="002A6151">
        <w:rPr>
          <w:rFonts w:eastAsia="Calibri" w:cs="Times New Roman"/>
          <w:color w:val="auto"/>
          <w:szCs w:val="22"/>
          <w:lang w:eastAsia="en-US"/>
        </w:rPr>
        <w:t xml:space="preserve"> de accijnskorting en aanpassing van het besluit WPM structureel te compenseren door verhoging van de brandstoftransitieverplichting</w:t>
      </w:r>
      <w:r w:rsidRPr="002A6151">
        <w:rPr>
          <w:rFonts w:eastAsia="Calibri" w:cs="Times New Roman"/>
          <w:color w:val="auto"/>
          <w:szCs w:val="22"/>
          <w:vertAlign w:val="superscript"/>
          <w:lang w:eastAsia="en-US"/>
        </w:rPr>
        <w:footnoteReference w:id="3"/>
      </w:r>
      <w:r w:rsidRPr="002A6151">
        <w:rPr>
          <w:rFonts w:eastAsia="Calibri" w:cs="Times New Roman"/>
          <w:color w:val="auto"/>
          <w:szCs w:val="22"/>
          <w:lang w:eastAsia="en-US"/>
        </w:rPr>
        <w:t xml:space="preserve">. In totaal gaat </w:t>
      </w:r>
      <w:r>
        <w:rPr>
          <w:rFonts w:eastAsia="Calibri" w:cs="Times New Roman"/>
          <w:color w:val="auto"/>
          <w:szCs w:val="22"/>
          <w:lang w:eastAsia="en-US"/>
        </w:rPr>
        <w:t xml:space="preserve">het </w:t>
      </w:r>
      <w:r w:rsidRPr="002A6151">
        <w:rPr>
          <w:rFonts w:eastAsia="Calibri" w:cs="Times New Roman"/>
          <w:color w:val="auto"/>
          <w:szCs w:val="22"/>
          <w:lang w:eastAsia="en-US"/>
        </w:rPr>
        <w:t>om een CO</w:t>
      </w:r>
      <w:r w:rsidRPr="002A6151">
        <w:rPr>
          <w:rFonts w:eastAsia="Calibri" w:cs="Times New Roman"/>
          <w:color w:val="auto"/>
          <w:szCs w:val="22"/>
          <w:vertAlign w:val="subscript"/>
          <w:lang w:eastAsia="en-US"/>
        </w:rPr>
        <w:t>2</w:t>
      </w:r>
      <w:r w:rsidRPr="002A6151">
        <w:rPr>
          <w:rFonts w:eastAsia="Calibri" w:cs="Times New Roman"/>
          <w:color w:val="auto"/>
          <w:szCs w:val="22"/>
          <w:lang w:eastAsia="en-US"/>
        </w:rPr>
        <w:t xml:space="preserve">-reductie van 0,4 </w:t>
      </w:r>
      <w:r>
        <w:rPr>
          <w:rFonts w:eastAsia="Calibri" w:cs="Times New Roman"/>
          <w:color w:val="auto"/>
          <w:szCs w:val="22"/>
          <w:lang w:eastAsia="en-US"/>
        </w:rPr>
        <w:t>megaton CO</w:t>
      </w:r>
      <w:r w:rsidRPr="002A6151">
        <w:rPr>
          <w:rFonts w:eastAsia="Calibri" w:cs="Times New Roman"/>
          <w:color w:val="auto"/>
          <w:szCs w:val="22"/>
          <w:vertAlign w:val="subscript"/>
          <w:lang w:eastAsia="en-US"/>
        </w:rPr>
        <w:t>2</w:t>
      </w:r>
      <w:r w:rsidRPr="002A6151">
        <w:rPr>
          <w:rFonts w:eastAsia="Calibri" w:cs="Times New Roman"/>
          <w:color w:val="auto"/>
          <w:szCs w:val="22"/>
          <w:lang w:eastAsia="en-US"/>
        </w:rPr>
        <w:t xml:space="preserve"> in 2030. Omdat de accijnskorting en de pseudo-eindheffing al zijn</w:t>
      </w:r>
      <w:r>
        <w:rPr>
          <w:rFonts w:eastAsia="Calibri" w:cs="Times New Roman"/>
          <w:color w:val="auto"/>
          <w:szCs w:val="22"/>
          <w:lang w:eastAsia="en-US"/>
        </w:rPr>
        <w:t xml:space="preserve"> vastgesteld</w:t>
      </w:r>
      <w:r w:rsidRPr="002A6151">
        <w:rPr>
          <w:rFonts w:eastAsia="Calibri" w:cs="Times New Roman"/>
          <w:color w:val="auto"/>
          <w:szCs w:val="22"/>
          <w:lang w:eastAsia="en-US"/>
        </w:rPr>
        <w:t xml:space="preserve">, is bij de recente wijziging van het Besluit energie vervoer de brandstoftransitieverplichting verhoogd met 0,3 </w:t>
      </w:r>
      <w:r>
        <w:rPr>
          <w:rFonts w:eastAsia="Calibri" w:cs="Times New Roman"/>
          <w:color w:val="auto"/>
          <w:szCs w:val="22"/>
          <w:lang w:eastAsia="en-US"/>
        </w:rPr>
        <w:t>megaton</w:t>
      </w:r>
      <w:r w:rsidRPr="002A6151">
        <w:rPr>
          <w:rFonts w:eastAsia="Calibri" w:cs="Times New Roman"/>
          <w:color w:val="auto"/>
          <w:szCs w:val="22"/>
          <w:lang w:eastAsia="en-US"/>
        </w:rPr>
        <w:t xml:space="preserve"> in 2030. </w:t>
      </w:r>
      <w:r>
        <w:rPr>
          <w:rFonts w:eastAsia="Calibri" w:cs="Times New Roman"/>
          <w:color w:val="auto"/>
          <w:szCs w:val="22"/>
          <w:lang w:eastAsia="en-US"/>
        </w:rPr>
        <w:t xml:space="preserve">Na </w:t>
      </w:r>
      <w:r>
        <w:rPr>
          <w:rFonts w:eastAsia="Calibri" w:cs="Times New Roman"/>
          <w:color w:val="auto"/>
          <w:szCs w:val="22"/>
          <w:lang w:eastAsia="en-US"/>
        </w:rPr>
        <w:lastRenderedPageBreak/>
        <w:t>inwerkingtreding van het</w:t>
      </w:r>
      <w:r w:rsidRPr="002A6151">
        <w:rPr>
          <w:rFonts w:eastAsia="Calibri" w:cs="Times New Roman"/>
          <w:color w:val="auto"/>
          <w:szCs w:val="22"/>
          <w:lang w:eastAsia="en-US"/>
        </w:rPr>
        <w:t xml:space="preserve"> </w:t>
      </w:r>
      <w:r>
        <w:rPr>
          <w:rFonts w:eastAsia="Calibri" w:cs="Times New Roman"/>
          <w:color w:val="auto"/>
          <w:szCs w:val="22"/>
          <w:lang w:eastAsia="en-US"/>
        </w:rPr>
        <w:t>ontwerpb</w:t>
      </w:r>
      <w:r w:rsidRPr="002A6151">
        <w:rPr>
          <w:rFonts w:eastAsia="Calibri" w:cs="Times New Roman"/>
          <w:color w:val="auto"/>
          <w:szCs w:val="22"/>
          <w:lang w:eastAsia="en-US"/>
        </w:rPr>
        <w:t xml:space="preserve">esluit zal de resterende 0,1 </w:t>
      </w:r>
      <w:r>
        <w:rPr>
          <w:rFonts w:eastAsia="Calibri" w:cs="Times New Roman"/>
          <w:color w:val="auto"/>
          <w:szCs w:val="22"/>
          <w:lang w:eastAsia="en-US"/>
        </w:rPr>
        <w:t>megaton</w:t>
      </w:r>
      <w:r w:rsidRPr="002A6151">
        <w:rPr>
          <w:rFonts w:eastAsia="Calibri" w:cs="Times New Roman"/>
          <w:color w:val="auto"/>
          <w:szCs w:val="22"/>
          <w:lang w:eastAsia="en-US"/>
        </w:rPr>
        <w:t xml:space="preserve"> </w:t>
      </w:r>
      <w:r>
        <w:rPr>
          <w:rFonts w:eastAsia="Calibri" w:cs="Times New Roman"/>
          <w:color w:val="auto"/>
          <w:szCs w:val="22"/>
          <w:lang w:eastAsia="en-US"/>
        </w:rPr>
        <w:t xml:space="preserve">in het Besluit energie </w:t>
      </w:r>
      <w:r w:rsidRPr="002A6151">
        <w:rPr>
          <w:rFonts w:eastAsia="Calibri" w:cs="Times New Roman"/>
          <w:color w:val="auto"/>
          <w:szCs w:val="22"/>
          <w:lang w:eastAsia="en-US"/>
        </w:rPr>
        <w:t>worden verwerkt.</w:t>
      </w:r>
      <w:bookmarkStart w:name="_Hlk231452791" w:id="5"/>
    </w:p>
    <w:bookmarkEnd w:id="5"/>
    <w:p w:rsidRPr="00CA6DFE" w:rsidR="00E02A12" w:rsidP="00665972" w:rsidRDefault="00E02A12" w14:paraId="02927A10" w14:textId="77777777">
      <w:pPr>
        <w:autoSpaceDN/>
        <w:spacing w:line="259" w:lineRule="auto"/>
        <w:textAlignment w:val="auto"/>
        <w:rPr>
          <w:rFonts w:eastAsia="Calibri" w:cs="Times New Roman"/>
          <w:color w:val="auto"/>
          <w:szCs w:val="22"/>
          <w:lang w:eastAsia="en-US"/>
        </w:rPr>
      </w:pPr>
    </w:p>
    <w:p w:rsidRPr="00CA6DFE" w:rsidR="00CA6DFE" w:rsidP="00665972" w:rsidRDefault="00CA6DFE" w14:paraId="4533E803" w14:textId="77777777">
      <w:pPr>
        <w:autoSpaceDN/>
        <w:spacing w:line="259" w:lineRule="auto"/>
        <w:textAlignment w:val="auto"/>
        <w:rPr>
          <w:rFonts w:eastAsia="Calibri" w:cs="Times New Roman"/>
          <w:b/>
          <w:bCs/>
          <w:color w:val="auto"/>
          <w:szCs w:val="22"/>
          <w:lang w:eastAsia="en-US"/>
        </w:rPr>
      </w:pPr>
      <w:r w:rsidRPr="00CA6DFE">
        <w:rPr>
          <w:rFonts w:eastAsia="Calibri" w:cs="Times New Roman"/>
          <w:b/>
          <w:bCs/>
          <w:color w:val="auto"/>
          <w:szCs w:val="22"/>
          <w:lang w:eastAsia="en-US"/>
        </w:rPr>
        <w:t>Vraag 2</w:t>
      </w:r>
    </w:p>
    <w:bookmarkEnd w:id="4"/>
    <w:p w:rsidR="00ED7F4F" w:rsidP="00665972" w:rsidRDefault="00F24C34" w14:paraId="3C6C9633" w14:textId="24D412BF">
      <w:pPr>
        <w:autoSpaceDN/>
        <w:spacing w:line="259" w:lineRule="auto"/>
        <w:textAlignment w:val="auto"/>
        <w:rPr>
          <w:rFonts w:eastAsia="Calibri" w:cs="Times New Roman"/>
          <w:color w:val="auto"/>
          <w:szCs w:val="22"/>
          <w:lang w:eastAsia="en-US"/>
        </w:rPr>
      </w:pPr>
      <w:r w:rsidRPr="00F24C34">
        <w:rPr>
          <w:rFonts w:eastAsia="Calibri" w:cs="Times New Roman"/>
          <w:color w:val="auto"/>
          <w:szCs w:val="22"/>
          <w:lang w:eastAsia="en-US"/>
        </w:rPr>
        <w:t>De leden van de D66-fractie vragen tevens, in navolging van het Adviescollege toetsing regeldruk (ATR), of deze compenserende maatregelen op zichzelf niet tot nieuwe en mogelijk forse regeldruk zullen leiden, waardoor de nu beoogde vermindering van regeldruk deels teniet wordt gedaan. Op welke wijze wordt de Kamer over de regeldrukeffecten van deze compenserende maatregelen geïnformeerd?</w:t>
      </w:r>
    </w:p>
    <w:p w:rsidR="00EC6DD0" w:rsidP="00665972" w:rsidRDefault="00EC6DD0" w14:paraId="08B350C4" w14:textId="77777777">
      <w:pPr>
        <w:autoSpaceDN/>
        <w:spacing w:line="259" w:lineRule="auto"/>
        <w:textAlignment w:val="auto"/>
        <w:rPr>
          <w:rFonts w:eastAsia="Calibri" w:cs="Times New Roman"/>
          <w:color w:val="auto"/>
          <w:szCs w:val="22"/>
          <w:lang w:eastAsia="en-US"/>
        </w:rPr>
      </w:pPr>
    </w:p>
    <w:p w:rsidR="004D4570" w:rsidP="00665972" w:rsidRDefault="004D4570" w14:paraId="1853ACF7" w14:textId="33EBCD3B">
      <w:pPr>
        <w:autoSpaceDN/>
        <w:spacing w:line="259" w:lineRule="auto"/>
        <w:textAlignment w:val="auto"/>
        <w:rPr>
          <w:rFonts w:eastAsia="Calibri" w:cs="Times New Roman"/>
          <w:color w:val="auto"/>
          <w:szCs w:val="22"/>
          <w:lang w:eastAsia="en-US"/>
        </w:rPr>
      </w:pPr>
      <w:r>
        <w:rPr>
          <w:rFonts w:eastAsia="Calibri" w:cs="Times New Roman"/>
          <w:color w:val="auto"/>
          <w:szCs w:val="22"/>
          <w:lang w:eastAsia="en-US"/>
        </w:rPr>
        <w:t>Antwoord:</w:t>
      </w:r>
    </w:p>
    <w:p w:rsidRPr="009631C2" w:rsidR="009631C2" w:rsidP="009631C2" w:rsidRDefault="00F823CC" w14:paraId="3091FFA2" w14:textId="30A104A2">
      <w:pPr>
        <w:autoSpaceDN/>
        <w:spacing w:line="259" w:lineRule="auto"/>
        <w:textAlignment w:val="auto"/>
        <w:rPr>
          <w:rFonts w:eastAsia="Calibri" w:cs="Times New Roman"/>
          <w:color w:val="auto"/>
          <w:szCs w:val="22"/>
          <w:lang w:eastAsia="en-US"/>
        </w:rPr>
      </w:pPr>
      <w:r w:rsidRPr="00F823CC">
        <w:rPr>
          <w:rFonts w:eastAsia="Calibri" w:cs="Times New Roman"/>
          <w:color w:val="auto"/>
          <w:szCs w:val="22"/>
          <w:lang w:eastAsia="en-US"/>
        </w:rPr>
        <w:t xml:space="preserve">De verwachting is dat de (geringe) verhoging van de brandstoftransitieverplichting niet zal leiden tot extra regeldruk voor brandstofleveranciers. Regeldrukeffecten </w:t>
      </w:r>
      <w:r>
        <w:rPr>
          <w:rFonts w:eastAsia="Calibri" w:cs="Times New Roman"/>
          <w:color w:val="auto"/>
          <w:szCs w:val="22"/>
          <w:lang w:eastAsia="en-US"/>
        </w:rPr>
        <w:t>door</w:t>
      </w:r>
      <w:r w:rsidRPr="00F823CC">
        <w:rPr>
          <w:rFonts w:eastAsia="Calibri" w:cs="Times New Roman"/>
          <w:color w:val="auto"/>
          <w:szCs w:val="22"/>
          <w:lang w:eastAsia="en-US"/>
        </w:rPr>
        <w:t xml:space="preserve"> wijzigingen worden uiteengezet in de toelichting van het Besluit energie vervoer en aan de Kamer voorgelegd in het kader van de voorgeschreven voorhangprocedure.</w:t>
      </w:r>
    </w:p>
    <w:p w:rsidRPr="00CA6DFE" w:rsidR="00EC6DD0" w:rsidP="00665972" w:rsidRDefault="00EC6DD0" w14:paraId="6FD30B15" w14:textId="77777777">
      <w:pPr>
        <w:autoSpaceDN/>
        <w:spacing w:line="259" w:lineRule="auto"/>
        <w:textAlignment w:val="auto"/>
        <w:rPr>
          <w:rFonts w:eastAsia="Calibri" w:cs="Times New Roman"/>
          <w:color w:val="auto"/>
          <w:szCs w:val="22"/>
          <w:lang w:eastAsia="en-US"/>
        </w:rPr>
      </w:pPr>
    </w:p>
    <w:p w:rsidRPr="00CA6DFE" w:rsidR="00CA6DFE" w:rsidP="00665972" w:rsidRDefault="00CA6DFE" w14:paraId="34C7694B" w14:textId="77777777">
      <w:pPr>
        <w:autoSpaceDN/>
        <w:spacing w:line="259" w:lineRule="auto"/>
        <w:textAlignment w:val="auto"/>
        <w:rPr>
          <w:rFonts w:eastAsia="Calibri" w:cs="Times New Roman"/>
          <w:b/>
          <w:bCs/>
          <w:color w:val="auto"/>
          <w:szCs w:val="22"/>
          <w:lang w:eastAsia="en-US"/>
        </w:rPr>
      </w:pPr>
      <w:r w:rsidRPr="00CA6DFE">
        <w:rPr>
          <w:rFonts w:eastAsia="Calibri" w:cs="Times New Roman"/>
          <w:b/>
          <w:bCs/>
          <w:color w:val="auto"/>
          <w:szCs w:val="22"/>
          <w:lang w:eastAsia="en-US"/>
        </w:rPr>
        <w:t>Vraag 3</w:t>
      </w:r>
    </w:p>
    <w:p w:rsidR="00CA6DFE" w:rsidP="00665972" w:rsidRDefault="00717981" w14:paraId="7BEC42D9" w14:textId="13DDCC32">
      <w:pPr>
        <w:autoSpaceDN/>
        <w:spacing w:line="259" w:lineRule="auto"/>
        <w:textAlignment w:val="auto"/>
        <w:rPr>
          <w:rFonts w:eastAsia="Calibri" w:cs="Times New Roman"/>
          <w:color w:val="auto"/>
          <w:szCs w:val="22"/>
          <w:lang w:eastAsia="en-US"/>
        </w:rPr>
      </w:pPr>
      <w:bookmarkStart w:name="_Hlk113544973" w:id="6"/>
      <w:r w:rsidRPr="00717981">
        <w:rPr>
          <w:rFonts w:eastAsia="Calibri" w:cs="Times New Roman"/>
          <w:color w:val="auto"/>
          <w:szCs w:val="22"/>
          <w:lang w:eastAsia="en-US"/>
        </w:rPr>
        <w:t xml:space="preserve">Daarnaast delen deze leden de zorgen van het ATR omtrent het snel wijzigende overheidsbeleid. Deze leden constateren dat binnen twee jaar na invoering verplichtingen worden geschrapt waarvoor bedrijven reeds investeringen in tijd en systemen hebben gedaan. Zij lezen dat de staatssecretaris onderkent dat dit haaks staat op het streven naar een betrouwbare overheid en stabiel beleid. Deze leden vragen de staatssecretaris hoe dergelijke snelle en ingrijpende beleidswijzigingen en de daarmee gepaard gaande desinvesteringen en onzekerheid voor ondernemers in de toekomst bij klimaatwetgeving voorkomen kunnen worden.   </w:t>
      </w:r>
    </w:p>
    <w:bookmarkEnd w:id="6"/>
    <w:p w:rsidR="00ED7F4F" w:rsidP="00665972" w:rsidRDefault="00ED7F4F" w14:paraId="0A92B81B" w14:textId="77777777">
      <w:pPr>
        <w:autoSpaceDN/>
        <w:spacing w:line="259" w:lineRule="auto"/>
        <w:textAlignment w:val="auto"/>
        <w:rPr>
          <w:rFonts w:eastAsia="Calibri" w:cs="Times New Roman"/>
          <w:color w:val="auto"/>
          <w:szCs w:val="22"/>
          <w:lang w:eastAsia="en-US"/>
        </w:rPr>
      </w:pPr>
    </w:p>
    <w:p w:rsidR="00132F1E" w:rsidP="00665972" w:rsidRDefault="00132F1E" w14:paraId="0B8850D4" w14:textId="6A506A6F">
      <w:pPr>
        <w:autoSpaceDN/>
        <w:spacing w:line="259" w:lineRule="auto"/>
        <w:textAlignment w:val="auto"/>
        <w:rPr>
          <w:rFonts w:eastAsia="Calibri" w:cs="Times New Roman"/>
          <w:color w:val="auto"/>
          <w:szCs w:val="22"/>
          <w:lang w:eastAsia="en-US"/>
        </w:rPr>
      </w:pPr>
      <w:r>
        <w:rPr>
          <w:rFonts w:eastAsia="Calibri" w:cs="Times New Roman"/>
          <w:color w:val="auto"/>
          <w:szCs w:val="22"/>
          <w:lang w:eastAsia="en-US"/>
        </w:rPr>
        <w:t>Antwoord:</w:t>
      </w:r>
    </w:p>
    <w:p w:rsidRPr="000112DD" w:rsidR="000112DD" w:rsidP="000112DD" w:rsidRDefault="00F26769" w14:paraId="5FAEC603" w14:textId="05501D26">
      <w:pPr>
        <w:autoSpaceDN/>
        <w:spacing w:line="259" w:lineRule="auto"/>
        <w:textAlignment w:val="auto"/>
        <w:rPr>
          <w:rFonts w:eastAsia="Calibri" w:cs="Times New Roman"/>
          <w:color w:val="auto"/>
          <w:szCs w:val="22"/>
          <w:lang w:eastAsia="en-US"/>
        </w:rPr>
      </w:pPr>
      <w:r>
        <w:rPr>
          <w:rFonts w:eastAsia="Calibri" w:cs="Times New Roman"/>
          <w:color w:val="auto"/>
          <w:szCs w:val="22"/>
          <w:lang w:eastAsia="en-US"/>
        </w:rPr>
        <w:t xml:space="preserve">Hoewel </w:t>
      </w:r>
      <w:r w:rsidRPr="008F5904">
        <w:rPr>
          <w:rFonts w:eastAsia="Calibri" w:cs="Times New Roman"/>
          <w:i/>
          <w:iCs/>
          <w:color w:val="auto"/>
          <w:szCs w:val="22"/>
          <w:lang w:eastAsia="en-US"/>
        </w:rPr>
        <w:t xml:space="preserve">ex ante </w:t>
      </w:r>
      <w:r>
        <w:rPr>
          <w:rFonts w:eastAsia="Calibri" w:cs="Times New Roman"/>
          <w:color w:val="auto"/>
          <w:szCs w:val="22"/>
          <w:lang w:eastAsia="en-US"/>
        </w:rPr>
        <w:t xml:space="preserve">toetsing van voorgenomen beleid een goed beeld geeft van de gevolgen, biedt </w:t>
      </w:r>
      <w:r w:rsidR="008F5904">
        <w:rPr>
          <w:rFonts w:eastAsia="Calibri" w:cs="Times New Roman"/>
          <w:color w:val="auto"/>
          <w:szCs w:val="22"/>
          <w:lang w:eastAsia="en-US"/>
        </w:rPr>
        <w:t>dit</w:t>
      </w:r>
      <w:r>
        <w:rPr>
          <w:rFonts w:eastAsia="Calibri" w:cs="Times New Roman"/>
          <w:color w:val="auto"/>
          <w:szCs w:val="22"/>
          <w:lang w:eastAsia="en-US"/>
        </w:rPr>
        <w:t xml:space="preserve"> geen absolute garantie dat zich geen onvoorziene gevolgen voordoen. </w:t>
      </w:r>
      <w:r w:rsidR="00542AC4">
        <w:rPr>
          <w:rFonts w:eastAsia="Calibri" w:cs="Times New Roman"/>
          <w:color w:val="auto"/>
          <w:szCs w:val="22"/>
          <w:lang w:eastAsia="en-US"/>
        </w:rPr>
        <w:t>Dat blijkt uit de ervaringen na invoering van</w:t>
      </w:r>
      <w:r>
        <w:rPr>
          <w:rFonts w:eastAsia="Calibri" w:cs="Times New Roman"/>
          <w:color w:val="auto"/>
          <w:szCs w:val="22"/>
          <w:lang w:eastAsia="en-US"/>
        </w:rPr>
        <w:t xml:space="preserve"> het besluit WPM</w:t>
      </w:r>
      <w:r w:rsidR="00542AC4">
        <w:rPr>
          <w:rFonts w:eastAsia="Calibri" w:cs="Times New Roman"/>
          <w:color w:val="auto"/>
          <w:szCs w:val="22"/>
          <w:lang w:eastAsia="en-US"/>
        </w:rPr>
        <w:t>. I</w:t>
      </w:r>
      <w:r w:rsidR="00017575">
        <w:rPr>
          <w:rFonts w:eastAsia="Calibri" w:cs="Times New Roman"/>
          <w:color w:val="auto"/>
          <w:szCs w:val="22"/>
          <w:lang w:eastAsia="en-US"/>
        </w:rPr>
        <w:t>n de voorbereiding</w:t>
      </w:r>
      <w:r w:rsidR="00542AC4">
        <w:rPr>
          <w:rFonts w:eastAsia="Calibri" w:cs="Times New Roman"/>
          <w:color w:val="auto"/>
          <w:szCs w:val="22"/>
          <w:lang w:eastAsia="en-US"/>
        </w:rPr>
        <w:t xml:space="preserve"> op dat besluit zijn</w:t>
      </w:r>
      <w:r w:rsidR="00F25555">
        <w:rPr>
          <w:rFonts w:eastAsia="Calibri" w:cs="Times New Roman"/>
          <w:color w:val="auto"/>
          <w:szCs w:val="22"/>
          <w:lang w:eastAsia="en-US"/>
        </w:rPr>
        <w:t>, naast de effecten voor de uitvoering en het milieu,</w:t>
      </w:r>
      <w:r w:rsidR="00017575">
        <w:rPr>
          <w:rFonts w:eastAsia="Calibri" w:cs="Times New Roman"/>
          <w:color w:val="auto"/>
          <w:szCs w:val="22"/>
          <w:lang w:eastAsia="en-US"/>
        </w:rPr>
        <w:t xml:space="preserve"> de regeldrukeffecten in kaart gebracht en </w:t>
      </w:r>
      <w:r w:rsidR="00542AC4">
        <w:rPr>
          <w:rFonts w:eastAsia="Calibri" w:cs="Times New Roman"/>
          <w:color w:val="auto"/>
          <w:szCs w:val="22"/>
          <w:lang w:eastAsia="en-US"/>
        </w:rPr>
        <w:t xml:space="preserve">is </w:t>
      </w:r>
      <w:r w:rsidR="00017575">
        <w:rPr>
          <w:rFonts w:eastAsia="Calibri" w:cs="Times New Roman"/>
          <w:color w:val="auto"/>
          <w:szCs w:val="22"/>
          <w:lang w:eastAsia="en-US"/>
        </w:rPr>
        <w:t xml:space="preserve">een MKB toets uitgevoerd. </w:t>
      </w:r>
      <w:r w:rsidR="00542AC4">
        <w:rPr>
          <w:rFonts w:eastAsia="Calibri" w:cs="Times New Roman"/>
          <w:color w:val="auto"/>
          <w:szCs w:val="22"/>
          <w:lang w:eastAsia="en-US"/>
        </w:rPr>
        <w:t xml:space="preserve">Uit de toetsen kwam niet naar voren dat het verzamelen van gegevens voor de rapportage de midden- en kleinbedrijven veel meer tijd zou kosten dan de grote bedrijven. Daardoor zijn </w:t>
      </w:r>
      <w:r w:rsidR="00F25555">
        <w:rPr>
          <w:rFonts w:eastAsia="Calibri" w:cs="Times New Roman"/>
          <w:color w:val="auto"/>
          <w:szCs w:val="22"/>
          <w:lang w:eastAsia="en-US"/>
        </w:rPr>
        <w:t xml:space="preserve">de gevolgen voor de midden- en kleinbedrijven onderschat. </w:t>
      </w:r>
      <w:r w:rsidR="00542AC4">
        <w:rPr>
          <w:rFonts w:eastAsia="Calibri" w:cs="Times New Roman"/>
          <w:color w:val="auto"/>
          <w:szCs w:val="22"/>
          <w:lang w:eastAsia="en-US"/>
        </w:rPr>
        <w:t xml:space="preserve">Dat bleek pas na invoering van het besluit WPM. Vanwege </w:t>
      </w:r>
      <w:r w:rsidRPr="000112DD" w:rsidR="000112DD">
        <w:rPr>
          <w:rFonts w:eastAsia="Calibri" w:cs="Times New Roman"/>
          <w:color w:val="auto"/>
          <w:szCs w:val="22"/>
          <w:lang w:eastAsia="en-US"/>
        </w:rPr>
        <w:t xml:space="preserve">onevenredige administratieve lasten </w:t>
      </w:r>
      <w:r w:rsidR="00542AC4">
        <w:rPr>
          <w:rFonts w:eastAsia="Calibri" w:cs="Times New Roman"/>
          <w:color w:val="auto"/>
          <w:szCs w:val="22"/>
          <w:lang w:eastAsia="en-US"/>
        </w:rPr>
        <w:t>is daarom besloten om het besluit WPM</w:t>
      </w:r>
      <w:r w:rsidRPr="000112DD" w:rsidR="000112DD">
        <w:rPr>
          <w:rFonts w:eastAsia="Calibri" w:cs="Times New Roman"/>
          <w:color w:val="auto"/>
          <w:szCs w:val="22"/>
          <w:lang w:eastAsia="en-US"/>
        </w:rPr>
        <w:t xml:space="preserve"> aan te passen. </w:t>
      </w:r>
      <w:r w:rsidR="002E0FDE">
        <w:rPr>
          <w:rFonts w:eastAsia="Calibri" w:cs="Times New Roman"/>
          <w:color w:val="auto"/>
          <w:szCs w:val="22"/>
          <w:lang w:eastAsia="en-US"/>
        </w:rPr>
        <w:t>Dit ondanks het gegeven dat het besluit WPM relatief kort daarvoor van kracht is geworden. Deze wijziging had de voorkeur boven het in stand houden van een onevenredig zware lastendruk voor de midden- en kleinbedrijven.</w:t>
      </w:r>
    </w:p>
    <w:p w:rsidRPr="00CA6DFE" w:rsidR="00717981" w:rsidP="00665972" w:rsidRDefault="00717981" w14:paraId="62348AAB" w14:textId="77777777">
      <w:pPr>
        <w:autoSpaceDN/>
        <w:spacing w:line="259" w:lineRule="auto"/>
        <w:textAlignment w:val="auto"/>
        <w:rPr>
          <w:rFonts w:eastAsia="Calibri" w:cs="Times New Roman"/>
          <w:color w:val="auto"/>
          <w:szCs w:val="22"/>
          <w:lang w:eastAsia="en-US"/>
        </w:rPr>
      </w:pPr>
    </w:p>
    <w:p w:rsidRPr="00CA6DFE" w:rsidR="00CA6DFE" w:rsidP="00665972" w:rsidRDefault="00CA6DFE" w14:paraId="31CD7C7D" w14:textId="77777777">
      <w:pPr>
        <w:autoSpaceDN/>
        <w:spacing w:line="259" w:lineRule="auto"/>
        <w:textAlignment w:val="auto"/>
        <w:rPr>
          <w:rFonts w:eastAsia="Calibri" w:cs="Times New Roman"/>
          <w:b/>
          <w:bCs/>
          <w:color w:val="auto"/>
          <w:szCs w:val="22"/>
          <w:lang w:eastAsia="en-US"/>
        </w:rPr>
      </w:pPr>
      <w:r w:rsidRPr="00CA6DFE">
        <w:rPr>
          <w:rFonts w:eastAsia="Calibri" w:cs="Times New Roman"/>
          <w:b/>
          <w:bCs/>
          <w:color w:val="auto"/>
          <w:szCs w:val="22"/>
          <w:lang w:eastAsia="en-US"/>
        </w:rPr>
        <w:t>Vraag 4</w:t>
      </w:r>
    </w:p>
    <w:p w:rsidRPr="00717981" w:rsidR="00717981" w:rsidP="00717981" w:rsidRDefault="00717981" w14:paraId="14436727" w14:textId="77777777">
      <w:pPr>
        <w:autoSpaceDN/>
        <w:spacing w:line="259" w:lineRule="auto"/>
        <w:textAlignment w:val="auto"/>
        <w:rPr>
          <w:rFonts w:eastAsia="Calibri" w:cs="Times New Roman"/>
          <w:color w:val="auto"/>
          <w:szCs w:val="22"/>
          <w:lang w:eastAsia="en-US"/>
        </w:rPr>
      </w:pPr>
      <w:r w:rsidRPr="00717981">
        <w:rPr>
          <w:rFonts w:eastAsia="Calibri" w:cs="Times New Roman"/>
          <w:color w:val="auto"/>
          <w:szCs w:val="22"/>
          <w:lang w:eastAsia="en-US"/>
        </w:rPr>
        <w:t>De leden van de D66-fractie lezen tot slot dat verschillende overheidsorganisaties tijdens de internetconsultatie hebben gewezen op het belang van de rapportageverplichting voor het verkrijgen van inzicht in de CO</w:t>
      </w:r>
      <w:r w:rsidRPr="00717981">
        <w:rPr>
          <w:rFonts w:eastAsia="Calibri" w:cs="Times New Roman"/>
          <w:color w:val="auto"/>
          <w:szCs w:val="22"/>
          <w:vertAlign w:val="subscript"/>
          <w:lang w:eastAsia="en-US"/>
        </w:rPr>
        <w:t>2</w:t>
      </w:r>
      <w:r w:rsidRPr="00717981">
        <w:rPr>
          <w:rFonts w:eastAsia="Calibri" w:cs="Times New Roman"/>
          <w:color w:val="auto"/>
          <w:szCs w:val="22"/>
          <w:lang w:eastAsia="en-US"/>
        </w:rPr>
        <w:t>-uitstoot en voor het stimuleren van verduurzaming bij werkgevers. Aangezien een aanzienlijk deel van de bedrijven nu buiten de rapportageplicht valt, vragen deze leden hoe de staatssecretaris de monitoring van de CO</w:t>
      </w:r>
      <w:r w:rsidRPr="00717981">
        <w:rPr>
          <w:rFonts w:eastAsia="Calibri" w:cs="Times New Roman"/>
          <w:color w:val="auto"/>
          <w:szCs w:val="22"/>
          <w:vertAlign w:val="subscript"/>
          <w:lang w:eastAsia="en-US"/>
        </w:rPr>
        <w:t>2</w:t>
      </w:r>
      <w:r w:rsidRPr="00717981">
        <w:rPr>
          <w:rFonts w:eastAsia="Calibri" w:cs="Times New Roman"/>
          <w:color w:val="auto"/>
          <w:szCs w:val="22"/>
          <w:lang w:eastAsia="en-US"/>
        </w:rPr>
        <w:t>-uitstoot bij het midden- en kleinbedrijf (mkb) de komende jaren gaat vormgeven. Welke alternatieve instrumenten gaat zij inzetten om ook het mkb te blijven stimuleren tot het verduurzamen van hun mobiliteitsbeleid?</w:t>
      </w:r>
    </w:p>
    <w:p w:rsidR="00132F1E" w:rsidP="00665972" w:rsidRDefault="00132F1E" w14:paraId="743EA234" w14:textId="21E1A58B">
      <w:pPr>
        <w:autoSpaceDN/>
        <w:spacing w:line="259" w:lineRule="auto"/>
        <w:textAlignment w:val="auto"/>
        <w:rPr>
          <w:rFonts w:eastAsia="Calibri" w:cs="Times New Roman"/>
          <w:color w:val="auto"/>
          <w:szCs w:val="22"/>
          <w:lang w:eastAsia="en-US"/>
        </w:rPr>
      </w:pPr>
    </w:p>
    <w:p w:rsidR="00132F1E" w:rsidP="00665972" w:rsidRDefault="00132F1E" w14:paraId="68989AB0" w14:textId="3C86E7C7">
      <w:pPr>
        <w:autoSpaceDN/>
        <w:spacing w:line="259" w:lineRule="auto"/>
        <w:textAlignment w:val="auto"/>
        <w:rPr>
          <w:rFonts w:eastAsia="Calibri" w:cs="Times New Roman"/>
          <w:color w:val="auto"/>
          <w:szCs w:val="22"/>
          <w:lang w:eastAsia="en-US"/>
        </w:rPr>
      </w:pPr>
      <w:r>
        <w:rPr>
          <w:rFonts w:eastAsia="Calibri" w:cs="Times New Roman"/>
          <w:color w:val="auto"/>
          <w:szCs w:val="22"/>
          <w:lang w:eastAsia="en-US"/>
        </w:rPr>
        <w:t>Antwoord:</w:t>
      </w:r>
    </w:p>
    <w:p w:rsidR="00863154" w:rsidP="00665972" w:rsidRDefault="00E367FC" w14:paraId="2D66EC54" w14:textId="65D1C52A">
      <w:pPr>
        <w:autoSpaceDN/>
        <w:spacing w:line="259" w:lineRule="auto"/>
        <w:textAlignment w:val="auto"/>
        <w:rPr>
          <w:rFonts w:eastAsia="Calibri" w:cs="Times New Roman"/>
          <w:color w:val="auto"/>
          <w:szCs w:val="22"/>
          <w:lang w:eastAsia="en-US"/>
        </w:rPr>
      </w:pPr>
      <w:r w:rsidRPr="009B13F0">
        <w:rPr>
          <w:rFonts w:eastAsia="Calibri" w:cs="Times New Roman"/>
          <w:color w:val="auto"/>
          <w:szCs w:val="22"/>
          <w:lang w:eastAsia="en-US"/>
        </w:rPr>
        <w:t xml:space="preserve">Het uitzonderen van werkgevers met minder dan 250 werknemers betekent niet dat het zicht op de </w:t>
      </w:r>
      <w:r w:rsidRPr="00717981">
        <w:rPr>
          <w:rFonts w:eastAsia="Calibri" w:cs="Times New Roman"/>
          <w:color w:val="auto"/>
          <w:szCs w:val="22"/>
          <w:lang w:eastAsia="en-US"/>
        </w:rPr>
        <w:t>CO</w:t>
      </w:r>
      <w:r w:rsidRPr="00717981">
        <w:rPr>
          <w:rFonts w:eastAsia="Calibri" w:cs="Times New Roman"/>
          <w:color w:val="auto"/>
          <w:szCs w:val="22"/>
          <w:vertAlign w:val="subscript"/>
          <w:lang w:eastAsia="en-US"/>
        </w:rPr>
        <w:t>2</w:t>
      </w:r>
      <w:r w:rsidRPr="00717981">
        <w:rPr>
          <w:rFonts w:eastAsia="Calibri" w:cs="Times New Roman"/>
          <w:color w:val="auto"/>
          <w:szCs w:val="22"/>
          <w:lang w:eastAsia="en-US"/>
        </w:rPr>
        <w:t xml:space="preserve">-uitstoot </w:t>
      </w:r>
      <w:r>
        <w:rPr>
          <w:rFonts w:eastAsia="Calibri" w:cs="Times New Roman"/>
          <w:color w:val="auto"/>
          <w:szCs w:val="22"/>
          <w:lang w:eastAsia="en-US"/>
        </w:rPr>
        <w:t xml:space="preserve">door </w:t>
      </w:r>
      <w:r w:rsidRPr="009B13F0">
        <w:rPr>
          <w:rFonts w:eastAsia="Calibri" w:cs="Times New Roman"/>
          <w:color w:val="auto"/>
          <w:szCs w:val="22"/>
          <w:lang w:eastAsia="en-US"/>
        </w:rPr>
        <w:t xml:space="preserve">werkgebonden </w:t>
      </w:r>
      <w:r>
        <w:rPr>
          <w:rFonts w:eastAsia="Calibri" w:cs="Times New Roman"/>
          <w:color w:val="auto"/>
          <w:szCs w:val="22"/>
          <w:lang w:eastAsia="en-US"/>
        </w:rPr>
        <w:t>personen</w:t>
      </w:r>
      <w:r w:rsidRPr="009B13F0">
        <w:rPr>
          <w:rFonts w:eastAsia="Calibri" w:cs="Times New Roman"/>
          <w:color w:val="auto"/>
          <w:szCs w:val="22"/>
          <w:lang w:eastAsia="en-US"/>
        </w:rPr>
        <w:t xml:space="preserve">mobiliteit bij het midden- en kleinbedrijf geheel verdwijnt. </w:t>
      </w:r>
      <w:r>
        <w:rPr>
          <w:rFonts w:eastAsia="Calibri" w:cs="Times New Roman"/>
          <w:color w:val="auto"/>
          <w:szCs w:val="22"/>
          <w:lang w:eastAsia="en-US"/>
        </w:rPr>
        <w:t>B</w:t>
      </w:r>
      <w:r w:rsidRPr="009B13F0">
        <w:rPr>
          <w:rFonts w:eastAsia="Calibri" w:cs="Times New Roman"/>
          <w:color w:val="auto"/>
          <w:szCs w:val="22"/>
          <w:lang w:eastAsia="en-US"/>
        </w:rPr>
        <w:t>estaande databronnen, waaronder CBS-statistieken</w:t>
      </w:r>
      <w:r>
        <w:rPr>
          <w:rFonts w:eastAsia="Calibri" w:cs="Times New Roman"/>
          <w:color w:val="auto"/>
          <w:szCs w:val="22"/>
          <w:lang w:eastAsia="en-US"/>
        </w:rPr>
        <w:t xml:space="preserve"> en KEV-rapportages blijven beschikbaar en bruikbaar voor het beleid. </w:t>
      </w:r>
      <w:r w:rsidRPr="009B13F0">
        <w:rPr>
          <w:rFonts w:eastAsia="Calibri" w:cs="Times New Roman"/>
          <w:color w:val="auto"/>
          <w:szCs w:val="22"/>
          <w:lang w:eastAsia="en-US"/>
        </w:rPr>
        <w:t xml:space="preserve">Verder </w:t>
      </w:r>
      <w:r>
        <w:rPr>
          <w:rFonts w:eastAsia="Calibri" w:cs="Times New Roman"/>
          <w:color w:val="auto"/>
          <w:szCs w:val="22"/>
          <w:lang w:eastAsia="en-US"/>
        </w:rPr>
        <w:t>blijf</w:t>
      </w:r>
      <w:r w:rsidR="008F5904">
        <w:rPr>
          <w:rFonts w:eastAsia="Calibri" w:cs="Times New Roman"/>
          <w:color w:val="auto"/>
          <w:szCs w:val="22"/>
          <w:lang w:eastAsia="en-US"/>
        </w:rPr>
        <w:t xml:space="preserve">t </w:t>
      </w:r>
      <w:r>
        <w:rPr>
          <w:rFonts w:eastAsia="Calibri" w:cs="Times New Roman"/>
          <w:color w:val="auto"/>
          <w:szCs w:val="22"/>
          <w:lang w:eastAsia="en-US"/>
        </w:rPr>
        <w:t xml:space="preserve">verduurzaming binnen het mkb </w:t>
      </w:r>
      <w:r w:rsidR="008F5904">
        <w:rPr>
          <w:rFonts w:eastAsia="Calibri" w:cs="Times New Roman"/>
          <w:color w:val="auto"/>
          <w:szCs w:val="22"/>
          <w:lang w:eastAsia="en-US"/>
        </w:rPr>
        <w:t>gestimuleerd worden</w:t>
      </w:r>
      <w:r>
        <w:rPr>
          <w:rFonts w:eastAsia="Calibri" w:cs="Times New Roman"/>
          <w:color w:val="auto"/>
          <w:szCs w:val="22"/>
          <w:lang w:eastAsia="en-US"/>
        </w:rPr>
        <w:t xml:space="preserve"> met verschillende beleidsinstrumenten, waaronder de COVER subsidie</w:t>
      </w:r>
      <w:r w:rsidRPr="00F66EEA" w:rsidR="00F66EEA">
        <w:rPr>
          <w:rFonts w:eastAsia="Calibri" w:cs="Times New Roman"/>
          <w:color w:val="auto"/>
          <w:szCs w:val="22"/>
          <w:lang w:eastAsia="en-US"/>
        </w:rPr>
        <w:t xml:space="preserve"> (collectieve verduurzaming reisgedrag) en </w:t>
      </w:r>
      <w:r w:rsidR="00F66EEA">
        <w:rPr>
          <w:rFonts w:eastAsia="Calibri" w:cs="Times New Roman"/>
          <w:color w:val="auto"/>
          <w:szCs w:val="22"/>
          <w:lang w:eastAsia="en-US"/>
        </w:rPr>
        <w:t xml:space="preserve">de </w:t>
      </w:r>
      <w:r w:rsidRPr="00F66EEA" w:rsidR="00F66EEA">
        <w:rPr>
          <w:rFonts w:eastAsia="Calibri" w:cs="Times New Roman"/>
          <w:color w:val="auto"/>
          <w:szCs w:val="22"/>
          <w:lang w:eastAsia="en-US"/>
        </w:rPr>
        <w:t>Sprila-subsidie (private laadpunten op eigen terrein)</w:t>
      </w:r>
      <w:r>
        <w:rPr>
          <w:rFonts w:eastAsia="Calibri" w:cs="Times New Roman"/>
          <w:color w:val="auto"/>
          <w:szCs w:val="22"/>
          <w:lang w:eastAsia="en-US"/>
        </w:rPr>
        <w:t xml:space="preserve">, specifieke brancheaanpakken en aandacht voor </w:t>
      </w:r>
      <w:r w:rsidR="00F66EEA">
        <w:rPr>
          <w:rFonts w:eastAsia="Calibri" w:cs="Times New Roman"/>
          <w:color w:val="auto"/>
          <w:szCs w:val="22"/>
          <w:lang w:eastAsia="en-US"/>
        </w:rPr>
        <w:t xml:space="preserve">het </w:t>
      </w:r>
      <w:r>
        <w:rPr>
          <w:rFonts w:eastAsia="Calibri" w:cs="Times New Roman"/>
          <w:color w:val="auto"/>
          <w:szCs w:val="22"/>
          <w:lang w:eastAsia="en-US"/>
        </w:rPr>
        <w:t xml:space="preserve">verduurzamen </w:t>
      </w:r>
      <w:r w:rsidR="00F66EEA">
        <w:rPr>
          <w:rFonts w:eastAsia="Calibri" w:cs="Times New Roman"/>
          <w:color w:val="auto"/>
          <w:szCs w:val="22"/>
          <w:lang w:eastAsia="en-US"/>
        </w:rPr>
        <w:t xml:space="preserve">van </w:t>
      </w:r>
      <w:r>
        <w:rPr>
          <w:rFonts w:eastAsia="Calibri" w:cs="Times New Roman"/>
          <w:color w:val="auto"/>
          <w:szCs w:val="22"/>
          <w:lang w:eastAsia="en-US"/>
        </w:rPr>
        <w:t>bedrijventerreinen (PVB programma) waarbij barrières voor verduurzaming worden weggenomen.</w:t>
      </w:r>
      <w:r w:rsidRPr="009B13F0">
        <w:rPr>
          <w:rFonts w:eastAsia="Calibri" w:cs="Times New Roman"/>
          <w:color w:val="auto"/>
          <w:szCs w:val="22"/>
          <w:lang w:eastAsia="en-US"/>
        </w:rPr>
        <w:t xml:space="preserve"> Hiermee wordt ook zonder generieke rapportageverplichting een bijdrage geleverd aan de verduurzaming van werkgebonden mobiliteit</w:t>
      </w:r>
      <w:r>
        <w:rPr>
          <w:rFonts w:eastAsia="Calibri" w:cs="Times New Roman"/>
          <w:color w:val="auto"/>
          <w:szCs w:val="22"/>
          <w:lang w:eastAsia="en-US"/>
        </w:rPr>
        <w:t xml:space="preserve"> bij het midden- en kleinbedrijf</w:t>
      </w:r>
      <w:r w:rsidRPr="009B13F0">
        <w:rPr>
          <w:rFonts w:eastAsia="Calibri" w:cs="Times New Roman"/>
          <w:color w:val="auto"/>
          <w:szCs w:val="22"/>
          <w:lang w:eastAsia="en-US"/>
        </w:rPr>
        <w:t>.</w:t>
      </w:r>
      <w:r>
        <w:rPr>
          <w:rFonts w:eastAsia="Calibri" w:cs="Times New Roman"/>
          <w:color w:val="auto"/>
          <w:szCs w:val="22"/>
          <w:lang w:eastAsia="en-US"/>
        </w:rPr>
        <w:t xml:space="preserve"> Verder kunnen midden- en kleinbedrijven op vrijwillige basis gebruik maken van de faciliteiten die RVO biedt om inzicht te krijgen in de CO</w:t>
      </w:r>
      <w:r w:rsidRPr="00062CB8">
        <w:rPr>
          <w:rFonts w:eastAsia="Calibri" w:cs="Times New Roman"/>
          <w:color w:val="auto"/>
          <w:szCs w:val="22"/>
          <w:vertAlign w:val="subscript"/>
          <w:lang w:eastAsia="en-US"/>
        </w:rPr>
        <w:t>2</w:t>
      </w:r>
      <w:r>
        <w:rPr>
          <w:rFonts w:eastAsia="Calibri" w:cs="Times New Roman"/>
          <w:color w:val="auto"/>
          <w:szCs w:val="22"/>
          <w:lang w:eastAsia="en-US"/>
        </w:rPr>
        <w:t xml:space="preserve">-uitstoot door werkgebonden personenmobiliteit. </w:t>
      </w:r>
      <w:bookmarkStart w:name="_Hlk231548677" w:id="7"/>
      <w:r>
        <w:rPr>
          <w:rFonts w:eastAsia="Calibri" w:cs="Times New Roman"/>
          <w:color w:val="auto"/>
          <w:szCs w:val="22"/>
          <w:lang w:eastAsia="en-US"/>
        </w:rPr>
        <w:t>RVO biedt ook een digitaal hulpmiddel aan voor het uitzetten van enquêtes onder werknemers en het verwerken van de resultaten naar data</w:t>
      </w:r>
      <w:r w:rsidR="00F66EEA">
        <w:rPr>
          <w:rFonts w:eastAsia="Calibri" w:cs="Times New Roman"/>
          <w:color w:val="auto"/>
          <w:szCs w:val="22"/>
          <w:lang w:eastAsia="en-US"/>
        </w:rPr>
        <w:t>. De data</w:t>
      </w:r>
      <w:r>
        <w:rPr>
          <w:rFonts w:eastAsia="Calibri" w:cs="Times New Roman"/>
          <w:color w:val="auto"/>
          <w:szCs w:val="22"/>
          <w:lang w:eastAsia="en-US"/>
        </w:rPr>
        <w:t xml:space="preserve"> kunnen worden ingevoerd op het elektronisch formulier</w:t>
      </w:r>
      <w:r w:rsidR="00F66EEA">
        <w:rPr>
          <w:rFonts w:eastAsia="Calibri" w:cs="Times New Roman"/>
          <w:color w:val="auto"/>
          <w:szCs w:val="22"/>
          <w:lang w:eastAsia="en-US"/>
        </w:rPr>
        <w:t xml:space="preserve"> dat organisaties gebruiken voor het rapporteren van gegevens over zakelijk en woon-werkverkeer</w:t>
      </w:r>
      <w:r>
        <w:rPr>
          <w:rFonts w:eastAsia="Calibri" w:cs="Times New Roman"/>
          <w:color w:val="auto"/>
          <w:szCs w:val="22"/>
          <w:lang w:eastAsia="en-US"/>
        </w:rPr>
        <w:t>.</w:t>
      </w:r>
    </w:p>
    <w:p w:rsidRPr="00CA6DFE" w:rsidR="00E367FC" w:rsidP="00665972" w:rsidRDefault="00E367FC" w14:paraId="625E4531" w14:textId="77777777">
      <w:pPr>
        <w:autoSpaceDN/>
        <w:spacing w:line="259" w:lineRule="auto"/>
        <w:textAlignment w:val="auto"/>
        <w:rPr>
          <w:rFonts w:eastAsia="Calibri" w:cs="Times New Roman"/>
          <w:color w:val="auto"/>
          <w:szCs w:val="22"/>
          <w:lang w:eastAsia="en-US"/>
        </w:rPr>
      </w:pPr>
    </w:p>
    <w:bookmarkEnd w:id="7"/>
    <w:p w:rsidRPr="00717981" w:rsidR="00717981" w:rsidP="00717981" w:rsidRDefault="00717981" w14:paraId="24483826" w14:textId="77777777">
      <w:pPr>
        <w:autoSpaceDN/>
        <w:spacing w:line="259" w:lineRule="auto"/>
        <w:textAlignment w:val="auto"/>
        <w:rPr>
          <w:rFonts w:eastAsia="Calibri" w:cs="Times New Roman"/>
          <w:b/>
          <w:bCs/>
          <w:color w:val="auto"/>
          <w:szCs w:val="22"/>
          <w:lang w:eastAsia="en-US"/>
        </w:rPr>
      </w:pPr>
      <w:r w:rsidRPr="00717981">
        <w:rPr>
          <w:rFonts w:eastAsia="Calibri" w:cs="Times New Roman"/>
          <w:b/>
          <w:bCs/>
          <w:color w:val="auto"/>
          <w:szCs w:val="22"/>
          <w:lang w:eastAsia="en-US"/>
        </w:rPr>
        <w:t>GroenLinks-PvdA-fractie</w:t>
      </w:r>
    </w:p>
    <w:p w:rsidRPr="00CA6DFE" w:rsidR="00CA6DFE" w:rsidP="00665972" w:rsidRDefault="00CA6DFE" w14:paraId="26967EBC" w14:textId="77777777">
      <w:pPr>
        <w:autoSpaceDN/>
        <w:spacing w:line="259" w:lineRule="auto"/>
        <w:textAlignment w:val="auto"/>
        <w:rPr>
          <w:rFonts w:eastAsia="Calibri" w:cs="Times New Roman"/>
          <w:color w:val="auto"/>
          <w:szCs w:val="22"/>
          <w:lang w:eastAsia="en-US"/>
        </w:rPr>
      </w:pPr>
    </w:p>
    <w:p w:rsidRPr="00CA6DFE" w:rsidR="00CA6DFE" w:rsidP="00665972" w:rsidRDefault="00CA6DFE" w14:paraId="7688CB89" w14:textId="77777777">
      <w:pPr>
        <w:autoSpaceDN/>
        <w:spacing w:line="259" w:lineRule="auto"/>
        <w:textAlignment w:val="auto"/>
        <w:rPr>
          <w:rFonts w:eastAsia="Calibri" w:cs="Times New Roman"/>
          <w:b/>
          <w:bCs/>
          <w:color w:val="auto"/>
          <w:szCs w:val="22"/>
          <w:lang w:eastAsia="en-US"/>
        </w:rPr>
      </w:pPr>
      <w:r w:rsidRPr="00CA6DFE">
        <w:rPr>
          <w:rFonts w:eastAsia="Calibri" w:cs="Times New Roman"/>
          <w:b/>
          <w:bCs/>
          <w:color w:val="auto"/>
          <w:szCs w:val="22"/>
          <w:lang w:eastAsia="en-US"/>
        </w:rPr>
        <w:t>Vraag 1</w:t>
      </w:r>
    </w:p>
    <w:p w:rsidRPr="00ED7F4F" w:rsidR="00ED7F4F" w:rsidP="00ED7F4F" w:rsidRDefault="00717981" w14:paraId="3EF27A26" w14:textId="386DA9B3">
      <w:pPr>
        <w:autoSpaceDN/>
        <w:spacing w:line="259" w:lineRule="auto"/>
        <w:textAlignment w:val="auto"/>
        <w:rPr>
          <w:rFonts w:eastAsia="Calibri" w:cs="Times New Roman"/>
          <w:color w:val="auto"/>
          <w:szCs w:val="22"/>
          <w:lang w:eastAsia="en-US"/>
        </w:rPr>
      </w:pPr>
      <w:r w:rsidRPr="00717981">
        <w:rPr>
          <w:rFonts w:eastAsia="Calibri" w:cs="Times New Roman"/>
          <w:color w:val="auto"/>
          <w:szCs w:val="22"/>
          <w:lang w:eastAsia="en-US"/>
        </w:rPr>
        <w:t>De leden van de GroenLinks-PvdA-fractie constateren dat de klimaatdoelen steeds verder uit zicht komen, met het schrappen van de verplichting voor duizenden bedrijven en honderdduizenden werknemers en tegelijk het verlagen van de doelstellingen voor de CO</w:t>
      </w:r>
      <w:r w:rsidRPr="00717981">
        <w:rPr>
          <w:rFonts w:eastAsia="Calibri" w:cs="Times New Roman"/>
          <w:color w:val="auto"/>
          <w:szCs w:val="22"/>
          <w:vertAlign w:val="subscript"/>
          <w:lang w:eastAsia="en-US"/>
        </w:rPr>
        <w:t>2</w:t>
      </w:r>
      <w:r w:rsidRPr="00717981">
        <w:rPr>
          <w:rFonts w:eastAsia="Calibri" w:cs="Times New Roman"/>
          <w:color w:val="auto"/>
          <w:szCs w:val="22"/>
          <w:lang w:eastAsia="en-US"/>
        </w:rPr>
        <w:t xml:space="preserve">-uitstoot. </w:t>
      </w:r>
      <w:r w:rsidRPr="000B25E8" w:rsidR="000B25E8">
        <w:rPr>
          <w:rFonts w:eastAsia="Calibri" w:cs="Times New Roman"/>
          <w:color w:val="auto"/>
          <w:szCs w:val="22"/>
          <w:lang w:eastAsia="en-US"/>
        </w:rPr>
        <w:t xml:space="preserve">Deze leden hadden hier eventueel mee kunnen instemmen, als het kabinet met een geloofwaardig effectieve alternatieve maatregel was gekomen, die ervoor zorgt dat de transitie naar emissievrij verkeer en afname van het woon-werkverkeer geen vertraging oploopt. Dat is niet gebeurd. Erger nog, de toch al weinig ambitieuze doelstellingen zijn gewoon verlaagd. </w:t>
      </w:r>
      <w:r>
        <w:rPr>
          <w:rFonts w:eastAsia="Calibri" w:cs="Times New Roman"/>
          <w:color w:val="auto"/>
          <w:szCs w:val="22"/>
          <w:lang w:eastAsia="en-US"/>
        </w:rPr>
        <w:t xml:space="preserve">De leden wijzen op paragraaf 5.3 van de nota van toelichting bij het wijzigingsbesluit waarin staat dat </w:t>
      </w:r>
      <w:r w:rsidRPr="00717981">
        <w:rPr>
          <w:rFonts w:eastAsia="Calibri" w:cs="Times New Roman"/>
          <w:color w:val="auto"/>
          <w:szCs w:val="22"/>
          <w:lang w:eastAsia="en-US"/>
        </w:rPr>
        <w:t>in 2026 wordt bepaald of een aanpassing van het (verlaagde) emissieplafond noodzakelijk is. Wat de leden betreft is dat zeker noodzakelijk. Terug naar 1,5 megaton of beter met een bijbehorend pakket aan alternatieve maatregelen. Is de staatssecretaris hiertoe bereid?</w:t>
      </w:r>
      <w:r>
        <w:rPr>
          <w:rFonts w:eastAsia="Calibri" w:cs="Times New Roman"/>
          <w:color w:val="auto"/>
          <w:szCs w:val="22"/>
          <w:lang w:eastAsia="en-US"/>
        </w:rPr>
        <w:t xml:space="preserve"> </w:t>
      </w:r>
      <w:r w:rsidRPr="00717981">
        <w:rPr>
          <w:rFonts w:eastAsia="Calibri" w:cs="Times New Roman"/>
          <w:color w:val="auto"/>
          <w:szCs w:val="22"/>
          <w:lang w:eastAsia="en-US"/>
        </w:rPr>
        <w:t>Welke extra maatregelen zijn in voorbereiding en hoe snel kunnen die worden ingevoerd?</w:t>
      </w:r>
    </w:p>
    <w:p w:rsidRPr="00CA6DFE" w:rsidR="00CA6DFE" w:rsidP="00665972" w:rsidRDefault="00CA6DFE" w14:paraId="70DC5C60" w14:textId="77777777">
      <w:pPr>
        <w:autoSpaceDN/>
        <w:spacing w:line="259" w:lineRule="auto"/>
        <w:textAlignment w:val="auto"/>
        <w:rPr>
          <w:rFonts w:eastAsia="Calibri" w:cs="Times New Roman"/>
          <w:color w:val="auto"/>
          <w:szCs w:val="22"/>
          <w:lang w:eastAsia="en-US"/>
        </w:rPr>
      </w:pPr>
    </w:p>
    <w:p w:rsidRPr="00CA6DFE" w:rsidR="00CA6DFE" w:rsidP="00665972" w:rsidRDefault="00CA6DFE" w14:paraId="50D0CE7A" w14:textId="77777777">
      <w:pPr>
        <w:autoSpaceDN/>
        <w:spacing w:line="259" w:lineRule="auto"/>
        <w:textAlignment w:val="auto"/>
        <w:rPr>
          <w:rFonts w:eastAsia="Calibri" w:cs="Times New Roman"/>
          <w:color w:val="auto"/>
          <w:szCs w:val="22"/>
          <w:lang w:eastAsia="en-US"/>
        </w:rPr>
      </w:pPr>
      <w:r w:rsidRPr="00CA6DFE">
        <w:rPr>
          <w:rFonts w:eastAsia="Calibri" w:cs="Times New Roman"/>
          <w:color w:val="auto"/>
          <w:szCs w:val="22"/>
          <w:lang w:eastAsia="en-US"/>
        </w:rPr>
        <w:t>Antwoord:</w:t>
      </w:r>
    </w:p>
    <w:p w:rsidRPr="00EE1057" w:rsidR="00162072" w:rsidP="00162072" w:rsidRDefault="00EE1057" w14:paraId="7C5D061A" w14:textId="1BB0255A">
      <w:pPr>
        <w:autoSpaceDN/>
        <w:spacing w:line="259" w:lineRule="auto"/>
        <w:textAlignment w:val="auto"/>
        <w:rPr>
          <w:rFonts w:eastAsia="Calibri" w:cs="Times New Roman"/>
          <w:color w:val="auto"/>
          <w:szCs w:val="22"/>
          <w:lang w:eastAsia="en-US"/>
        </w:rPr>
      </w:pPr>
      <w:r>
        <w:rPr>
          <w:rFonts w:eastAsia="Calibri" w:cs="Times New Roman"/>
          <w:color w:val="auto"/>
          <w:szCs w:val="22"/>
          <w:lang w:eastAsia="en-US"/>
        </w:rPr>
        <w:t>D</w:t>
      </w:r>
      <w:r w:rsidRPr="00EE1057">
        <w:rPr>
          <w:rFonts w:eastAsia="Calibri" w:cs="Times New Roman"/>
          <w:color w:val="auto"/>
          <w:szCs w:val="22"/>
          <w:lang w:eastAsia="en-US"/>
        </w:rPr>
        <w:t>e nationale klimaatdoelen</w:t>
      </w:r>
      <w:r>
        <w:rPr>
          <w:rFonts w:eastAsia="Calibri" w:cs="Times New Roman"/>
          <w:color w:val="auto"/>
          <w:szCs w:val="22"/>
          <w:lang w:eastAsia="en-US"/>
        </w:rPr>
        <w:t xml:space="preserve"> blijven het uitgangspunt</w:t>
      </w:r>
      <w:r w:rsidRPr="00EE1057">
        <w:rPr>
          <w:rFonts w:eastAsia="Calibri" w:cs="Times New Roman"/>
          <w:color w:val="auto"/>
          <w:szCs w:val="22"/>
          <w:lang w:eastAsia="en-US"/>
        </w:rPr>
        <w:t xml:space="preserve">. </w:t>
      </w:r>
      <w:r w:rsidRPr="00162072" w:rsidR="00162072">
        <w:rPr>
          <w:rFonts w:eastAsia="Calibri" w:cs="Times New Roman"/>
          <w:color w:val="auto"/>
          <w:szCs w:val="22"/>
          <w:lang w:eastAsia="en-US"/>
        </w:rPr>
        <w:t xml:space="preserve">Met Prinsjesdag verschijnt de jaarlijkse Klimaat- en Energieverkenning. Mocht daaruit blijken dat </w:t>
      </w:r>
      <w:r w:rsidR="00162072">
        <w:rPr>
          <w:rFonts w:eastAsia="Calibri" w:cs="Times New Roman"/>
          <w:color w:val="auto"/>
          <w:szCs w:val="22"/>
          <w:lang w:eastAsia="en-US"/>
        </w:rPr>
        <w:t>de CO</w:t>
      </w:r>
      <w:r w:rsidRPr="00162072" w:rsidR="00162072">
        <w:rPr>
          <w:rFonts w:eastAsia="Calibri" w:cs="Times New Roman"/>
          <w:color w:val="auto"/>
          <w:szCs w:val="22"/>
          <w:vertAlign w:val="subscript"/>
          <w:lang w:eastAsia="en-US"/>
        </w:rPr>
        <w:t>2</w:t>
      </w:r>
      <w:r w:rsidR="00162072">
        <w:rPr>
          <w:rFonts w:eastAsia="Calibri" w:cs="Times New Roman"/>
          <w:color w:val="auto"/>
          <w:szCs w:val="22"/>
          <w:lang w:eastAsia="en-US"/>
        </w:rPr>
        <w:t xml:space="preserve">-emissiereductie </w:t>
      </w:r>
      <w:r w:rsidRPr="00162072" w:rsidR="00162072">
        <w:rPr>
          <w:rFonts w:eastAsia="Calibri" w:cs="Times New Roman"/>
          <w:color w:val="auto"/>
          <w:szCs w:val="22"/>
          <w:lang w:eastAsia="en-US"/>
        </w:rPr>
        <w:t>niet op koers ligt dan worden in het voorjaar van 2027 aanvullende maatregelen overwogen.</w:t>
      </w:r>
    </w:p>
    <w:p w:rsidRPr="00CA6DFE" w:rsidR="00717981" w:rsidP="0047642D" w:rsidRDefault="00717981" w14:paraId="3C239AA0" w14:textId="77777777">
      <w:pPr>
        <w:autoSpaceDN/>
        <w:spacing w:line="259" w:lineRule="auto"/>
        <w:textAlignment w:val="auto"/>
        <w:rPr>
          <w:rFonts w:eastAsia="Calibri" w:cs="Times New Roman"/>
          <w:color w:val="auto"/>
          <w:szCs w:val="22"/>
          <w:lang w:eastAsia="en-US"/>
        </w:rPr>
      </w:pPr>
    </w:p>
    <w:p w:rsidRPr="00CA6DFE" w:rsidR="00CA6DFE" w:rsidP="00665972" w:rsidRDefault="00CA6DFE" w14:paraId="38E9BF05" w14:textId="77777777">
      <w:pPr>
        <w:autoSpaceDN/>
        <w:spacing w:line="259" w:lineRule="auto"/>
        <w:textAlignment w:val="auto"/>
        <w:rPr>
          <w:rFonts w:eastAsia="Calibri" w:cs="Times New Roman"/>
          <w:b/>
          <w:bCs/>
          <w:color w:val="auto"/>
          <w:szCs w:val="22"/>
          <w:lang w:eastAsia="en-US"/>
        </w:rPr>
      </w:pPr>
      <w:r w:rsidRPr="00CA6DFE">
        <w:rPr>
          <w:rFonts w:eastAsia="Calibri" w:cs="Times New Roman"/>
          <w:b/>
          <w:bCs/>
          <w:color w:val="auto"/>
          <w:szCs w:val="22"/>
          <w:lang w:eastAsia="en-US"/>
        </w:rPr>
        <w:t>Vraag 2</w:t>
      </w:r>
    </w:p>
    <w:p w:rsidR="00CA6DFE" w:rsidP="00665972" w:rsidRDefault="00717981" w14:paraId="343A2304" w14:textId="20F3B481">
      <w:pPr>
        <w:autoSpaceDN/>
        <w:spacing w:line="259" w:lineRule="auto"/>
        <w:textAlignment w:val="auto"/>
        <w:rPr>
          <w:rFonts w:eastAsia="Calibri" w:cs="Times New Roman"/>
          <w:color w:val="auto"/>
          <w:szCs w:val="22"/>
          <w:lang w:eastAsia="en-US"/>
        </w:rPr>
      </w:pPr>
      <w:r w:rsidRPr="00717981">
        <w:rPr>
          <w:rFonts w:eastAsia="Calibri" w:cs="Times New Roman"/>
          <w:color w:val="auto"/>
          <w:szCs w:val="22"/>
          <w:lang w:eastAsia="en-US"/>
        </w:rPr>
        <w:t>Hoe voorkomt de staatssecretaris dat met een compensatie via de brandstoftransitieverplichting de last op het behalen van de doelen verschuift van werkgevers naar gewone mensen, die nu al worstelen met hoge brandstofprijzen? Waarom is dit beter of eerlijker of effectiever?</w:t>
      </w:r>
    </w:p>
    <w:p w:rsidR="00DD618C" w:rsidP="00665972" w:rsidRDefault="00DD618C" w14:paraId="7621A9A5" w14:textId="77777777">
      <w:pPr>
        <w:autoSpaceDN/>
        <w:spacing w:line="259" w:lineRule="auto"/>
        <w:textAlignment w:val="auto"/>
        <w:rPr>
          <w:rFonts w:eastAsia="Calibri" w:cs="Times New Roman"/>
          <w:color w:val="auto"/>
          <w:szCs w:val="22"/>
          <w:lang w:eastAsia="en-US"/>
        </w:rPr>
      </w:pPr>
    </w:p>
    <w:p w:rsidR="00C22435" w:rsidP="00665972" w:rsidRDefault="00C22435" w14:paraId="761FAA63" w14:textId="77777777">
      <w:pPr>
        <w:autoSpaceDN/>
        <w:spacing w:line="259" w:lineRule="auto"/>
        <w:textAlignment w:val="auto"/>
        <w:rPr>
          <w:rFonts w:eastAsia="Calibri" w:cs="Times New Roman"/>
          <w:color w:val="auto"/>
          <w:szCs w:val="22"/>
          <w:lang w:eastAsia="en-US"/>
        </w:rPr>
      </w:pPr>
    </w:p>
    <w:p w:rsidR="008F5904" w:rsidP="00665972" w:rsidRDefault="008F5904" w14:paraId="3D1526F9" w14:textId="77777777">
      <w:pPr>
        <w:autoSpaceDN/>
        <w:spacing w:line="259" w:lineRule="auto"/>
        <w:textAlignment w:val="auto"/>
        <w:rPr>
          <w:rFonts w:eastAsia="Calibri" w:cs="Times New Roman"/>
          <w:color w:val="auto"/>
          <w:szCs w:val="22"/>
          <w:lang w:eastAsia="en-US"/>
        </w:rPr>
      </w:pPr>
    </w:p>
    <w:p w:rsidRPr="00CA6DFE" w:rsidR="008F5904" w:rsidP="00665972" w:rsidRDefault="008F5904" w14:paraId="59508323" w14:textId="77777777">
      <w:pPr>
        <w:autoSpaceDN/>
        <w:spacing w:line="259" w:lineRule="auto"/>
        <w:textAlignment w:val="auto"/>
        <w:rPr>
          <w:rFonts w:eastAsia="Calibri" w:cs="Times New Roman"/>
          <w:color w:val="auto"/>
          <w:szCs w:val="22"/>
          <w:lang w:eastAsia="en-US"/>
        </w:rPr>
      </w:pPr>
    </w:p>
    <w:p w:rsidRPr="00CA6DFE" w:rsidR="00CA6DFE" w:rsidP="00665972" w:rsidRDefault="00CA6DFE" w14:paraId="355E317C" w14:textId="11FB8EEB">
      <w:pPr>
        <w:autoSpaceDN/>
        <w:spacing w:line="259" w:lineRule="auto"/>
        <w:textAlignment w:val="auto"/>
        <w:rPr>
          <w:rFonts w:eastAsia="Calibri" w:cs="Times New Roman"/>
          <w:color w:val="auto"/>
          <w:szCs w:val="22"/>
          <w:lang w:eastAsia="en-US"/>
        </w:rPr>
      </w:pPr>
      <w:r w:rsidRPr="00CA6DFE">
        <w:rPr>
          <w:rFonts w:eastAsia="Calibri" w:cs="Times New Roman"/>
          <w:color w:val="auto"/>
          <w:szCs w:val="22"/>
          <w:lang w:eastAsia="en-US"/>
        </w:rPr>
        <w:t>Antwoord:</w:t>
      </w:r>
      <w:r w:rsidR="002E099F">
        <w:rPr>
          <w:rFonts w:eastAsia="Calibri" w:cs="Times New Roman"/>
          <w:color w:val="auto"/>
          <w:szCs w:val="22"/>
          <w:lang w:eastAsia="en-US"/>
        </w:rPr>
        <w:t xml:space="preserve"> </w:t>
      </w:r>
    </w:p>
    <w:p w:rsidR="00A52DBA" w:rsidP="00665972" w:rsidRDefault="00A52DBA" w14:paraId="70649FDD" w14:textId="0B19DEAE">
      <w:pPr>
        <w:autoSpaceDN/>
        <w:spacing w:line="259" w:lineRule="auto"/>
        <w:textAlignment w:val="auto"/>
        <w:rPr>
          <w:rFonts w:eastAsia="Calibri" w:cs="Times New Roman"/>
          <w:color w:val="auto"/>
          <w:szCs w:val="22"/>
          <w:lang w:eastAsia="en-US"/>
        </w:rPr>
      </w:pPr>
      <w:r>
        <w:rPr>
          <w:rFonts w:eastAsia="Calibri" w:cs="Times New Roman"/>
          <w:color w:val="auto"/>
          <w:szCs w:val="22"/>
          <w:lang w:eastAsia="en-US"/>
        </w:rPr>
        <w:t>Zoals aangegeven in paragraaf 2.1 van de nota van toelichting bij het ontwerpbesluit is in de augustusbesluitvorming besloten om de brandstoftransitieverplichting met 0,4 Mton te verhogen</w:t>
      </w:r>
      <w:r>
        <w:rPr>
          <w:rStyle w:val="FootnoteReference"/>
          <w:rFonts w:eastAsia="Calibri" w:cs="Times New Roman"/>
          <w:color w:val="auto"/>
          <w:szCs w:val="22"/>
          <w:lang w:eastAsia="en-US"/>
        </w:rPr>
        <w:footnoteReference w:id="4"/>
      </w:r>
      <w:r>
        <w:rPr>
          <w:rFonts w:eastAsia="Calibri" w:cs="Times New Roman"/>
          <w:color w:val="auto"/>
          <w:szCs w:val="22"/>
          <w:lang w:eastAsia="en-US"/>
        </w:rPr>
        <w:t>. Hiervoor is</w:t>
      </w:r>
      <w:r w:rsidRPr="00776D7D">
        <w:rPr>
          <w:rFonts w:eastAsia="Calibri" w:cs="Times New Roman"/>
          <w:color w:val="auto"/>
          <w:szCs w:val="22"/>
          <w:lang w:eastAsia="en-US"/>
        </w:rPr>
        <w:t xml:space="preserve"> gekozen om de negatieve effecten op </w:t>
      </w:r>
      <w:r>
        <w:rPr>
          <w:rFonts w:eastAsia="Calibri" w:cs="Times New Roman"/>
          <w:color w:val="auto"/>
          <w:szCs w:val="22"/>
          <w:lang w:eastAsia="en-US"/>
        </w:rPr>
        <w:t xml:space="preserve">de </w:t>
      </w:r>
      <w:r w:rsidRPr="00776D7D">
        <w:rPr>
          <w:rFonts w:eastAsia="Calibri" w:cs="Times New Roman"/>
          <w:color w:val="auto"/>
          <w:szCs w:val="22"/>
          <w:lang w:eastAsia="en-US"/>
        </w:rPr>
        <w:t>CO</w:t>
      </w:r>
      <w:r w:rsidRPr="00A52DBA">
        <w:rPr>
          <w:rFonts w:eastAsia="Calibri" w:cs="Times New Roman"/>
          <w:color w:val="auto"/>
          <w:szCs w:val="22"/>
          <w:vertAlign w:val="subscript"/>
          <w:lang w:eastAsia="en-US"/>
        </w:rPr>
        <w:t>2</w:t>
      </w:r>
      <w:r w:rsidRPr="00776D7D">
        <w:rPr>
          <w:rFonts w:eastAsia="Calibri" w:cs="Times New Roman"/>
          <w:color w:val="auto"/>
          <w:szCs w:val="22"/>
          <w:lang w:eastAsia="en-US"/>
        </w:rPr>
        <w:t>-uitstoot van de accijnskorting en aanpassing van het besluit WPM structureel te compenseren door verhoging van de brandstoftransitieverplichting</w:t>
      </w:r>
      <w:r>
        <w:rPr>
          <w:rFonts w:eastAsia="Calibri" w:cs="Times New Roman"/>
          <w:color w:val="auto"/>
          <w:szCs w:val="22"/>
          <w:lang w:eastAsia="en-US"/>
        </w:rPr>
        <w:t xml:space="preserve">. </w:t>
      </w:r>
      <w:r w:rsidR="00E37AA1">
        <w:rPr>
          <w:rFonts w:eastAsia="Calibri" w:cs="Times New Roman"/>
          <w:color w:val="auto"/>
          <w:szCs w:val="22"/>
          <w:lang w:eastAsia="en-US"/>
        </w:rPr>
        <w:t xml:space="preserve">Naar verwachting zijn </w:t>
      </w:r>
      <w:r>
        <w:rPr>
          <w:rFonts w:eastAsia="Calibri" w:cs="Times New Roman"/>
          <w:color w:val="auto"/>
          <w:szCs w:val="22"/>
          <w:lang w:eastAsia="en-US"/>
        </w:rPr>
        <w:t xml:space="preserve">de effecten van deze compensatie zeer gering. </w:t>
      </w:r>
      <w:r w:rsidR="00E37AA1">
        <w:rPr>
          <w:rFonts w:eastAsia="Calibri" w:cs="Times New Roman"/>
          <w:color w:val="auto"/>
          <w:szCs w:val="22"/>
          <w:lang w:eastAsia="en-US"/>
        </w:rPr>
        <w:t xml:space="preserve">De laatste tijd worden </w:t>
      </w:r>
      <w:r>
        <w:rPr>
          <w:rFonts w:eastAsia="Calibri" w:cs="Times New Roman"/>
          <w:color w:val="auto"/>
          <w:szCs w:val="22"/>
          <w:lang w:eastAsia="en-US"/>
        </w:rPr>
        <w:t>burgers en bedrijven door het conflict in het Midden-Oosten geconfronteerd met hogere brandstofprijzen. Hiervoor heeft het kabinet in het kader van ‘Acties Weerbaarheid Energieschok’ een aantal maatregelen getroffen om de k</w:t>
      </w:r>
      <w:r w:rsidRPr="005F1CBC">
        <w:rPr>
          <w:rFonts w:eastAsia="Calibri" w:cs="Times New Roman"/>
          <w:color w:val="auto"/>
          <w:szCs w:val="22"/>
          <w:lang w:eastAsia="en-US"/>
        </w:rPr>
        <w:t>oopkracht van huishoudens en veerkracht van bedrijven</w:t>
      </w:r>
      <w:r>
        <w:rPr>
          <w:rFonts w:eastAsia="Calibri" w:cs="Times New Roman"/>
          <w:color w:val="auto"/>
          <w:szCs w:val="22"/>
          <w:lang w:eastAsia="en-US"/>
        </w:rPr>
        <w:t xml:space="preserve"> te verbeteren.</w:t>
      </w:r>
      <w:r>
        <w:rPr>
          <w:rStyle w:val="FootnoteReference"/>
          <w:rFonts w:eastAsia="Calibri" w:cs="Times New Roman"/>
          <w:color w:val="auto"/>
          <w:szCs w:val="22"/>
          <w:lang w:eastAsia="en-US"/>
        </w:rPr>
        <w:footnoteReference w:id="5"/>
      </w:r>
    </w:p>
    <w:p w:rsidRPr="00CA6DFE" w:rsidR="00717981" w:rsidP="00665972" w:rsidRDefault="00717981" w14:paraId="077897CD" w14:textId="77777777">
      <w:pPr>
        <w:autoSpaceDN/>
        <w:spacing w:line="259" w:lineRule="auto"/>
        <w:textAlignment w:val="auto"/>
        <w:rPr>
          <w:rFonts w:eastAsia="Calibri" w:cs="Times New Roman"/>
          <w:color w:val="auto"/>
          <w:szCs w:val="22"/>
          <w:lang w:eastAsia="en-US"/>
        </w:rPr>
      </w:pPr>
    </w:p>
    <w:p w:rsidRPr="00CA6DFE" w:rsidR="00CA6DFE" w:rsidP="00665972" w:rsidRDefault="00CA6DFE" w14:paraId="0E7DBA9C" w14:textId="77777777">
      <w:pPr>
        <w:autoSpaceDN/>
        <w:spacing w:line="259" w:lineRule="auto"/>
        <w:textAlignment w:val="auto"/>
        <w:rPr>
          <w:rFonts w:eastAsia="Calibri" w:cs="Times New Roman"/>
          <w:b/>
          <w:bCs/>
          <w:color w:val="auto"/>
          <w:szCs w:val="22"/>
          <w:lang w:eastAsia="en-US"/>
        </w:rPr>
      </w:pPr>
      <w:r w:rsidRPr="00CA6DFE">
        <w:rPr>
          <w:rFonts w:eastAsia="Calibri" w:cs="Times New Roman"/>
          <w:b/>
          <w:bCs/>
          <w:color w:val="auto"/>
          <w:szCs w:val="22"/>
          <w:lang w:eastAsia="en-US"/>
        </w:rPr>
        <w:t>Vraag 3</w:t>
      </w:r>
    </w:p>
    <w:p w:rsidRPr="00CA6DFE" w:rsidR="00CA6DFE" w:rsidP="00665972" w:rsidRDefault="00717981" w14:paraId="4B31B159" w14:textId="31587169">
      <w:pPr>
        <w:autoSpaceDN/>
        <w:spacing w:line="259" w:lineRule="auto"/>
        <w:textAlignment w:val="auto"/>
        <w:rPr>
          <w:rFonts w:eastAsia="Calibri" w:cs="Times New Roman"/>
          <w:color w:val="auto"/>
          <w:szCs w:val="22"/>
          <w:lang w:eastAsia="en-US"/>
        </w:rPr>
      </w:pPr>
      <w:r w:rsidRPr="00717981">
        <w:rPr>
          <w:rFonts w:eastAsia="Calibri" w:cs="Times New Roman"/>
          <w:color w:val="auto"/>
          <w:szCs w:val="22"/>
          <w:lang w:eastAsia="en-US"/>
        </w:rPr>
        <w:t>Was de regeling niet ook bedoeld om werkgevers te stimuleren om hun werknemers minder te laten rijden? Wat zijn de gevolgen voor de filedruk en het aantal afgelegde kilometers woon-werkverkeer? Wat zijn de gevolgen voor de transitie naar EV en de lease?</w:t>
      </w:r>
    </w:p>
    <w:p w:rsidR="00717981" w:rsidP="00665972" w:rsidRDefault="00717981" w14:paraId="317CFD97" w14:textId="77777777">
      <w:pPr>
        <w:autoSpaceDN/>
        <w:spacing w:line="259" w:lineRule="auto"/>
        <w:textAlignment w:val="auto"/>
        <w:rPr>
          <w:rFonts w:eastAsia="Calibri" w:cs="Times New Roman"/>
          <w:color w:val="auto"/>
          <w:szCs w:val="22"/>
          <w:lang w:eastAsia="en-US"/>
        </w:rPr>
      </w:pPr>
    </w:p>
    <w:p w:rsidRPr="00CA6DFE" w:rsidR="00CA6DFE" w:rsidP="00665972" w:rsidRDefault="00CA6DFE" w14:paraId="4C6D789A" w14:textId="6A5A9E6F">
      <w:pPr>
        <w:autoSpaceDN/>
        <w:spacing w:line="259" w:lineRule="auto"/>
        <w:textAlignment w:val="auto"/>
        <w:rPr>
          <w:rFonts w:eastAsia="Calibri" w:cs="Times New Roman"/>
          <w:color w:val="auto"/>
          <w:szCs w:val="22"/>
          <w:lang w:eastAsia="en-US"/>
        </w:rPr>
      </w:pPr>
      <w:r w:rsidRPr="00CA6DFE">
        <w:rPr>
          <w:rFonts w:eastAsia="Calibri" w:cs="Times New Roman"/>
          <w:color w:val="auto"/>
          <w:szCs w:val="22"/>
          <w:lang w:eastAsia="en-US"/>
        </w:rPr>
        <w:t>Antwoord:</w:t>
      </w:r>
    </w:p>
    <w:p w:rsidRPr="00AA627B" w:rsidR="0011294F" w:rsidP="0011294F" w:rsidRDefault="0011294F" w14:paraId="4C24F6C1" w14:textId="57EA490E">
      <w:pPr>
        <w:autoSpaceDN/>
        <w:spacing w:line="259" w:lineRule="auto"/>
        <w:textAlignment w:val="auto"/>
        <w:rPr>
          <w:rFonts w:eastAsia="Calibri" w:cs="Times New Roman"/>
          <w:color w:val="auto"/>
          <w:szCs w:val="22"/>
          <w:lang w:eastAsia="en-US"/>
        </w:rPr>
      </w:pPr>
      <w:r w:rsidRPr="00CB7D7A">
        <w:rPr>
          <w:rFonts w:eastAsia="Calibri" w:cs="Times New Roman"/>
          <w:color w:val="auto"/>
          <w:szCs w:val="22"/>
          <w:lang w:eastAsia="en-US"/>
        </w:rPr>
        <w:t>Het besluit</w:t>
      </w:r>
      <w:r>
        <w:rPr>
          <w:rFonts w:eastAsia="Calibri" w:cs="Times New Roman"/>
          <w:color w:val="auto"/>
          <w:szCs w:val="22"/>
          <w:lang w:eastAsia="en-US"/>
        </w:rPr>
        <w:t xml:space="preserve"> WPM</w:t>
      </w:r>
      <w:r w:rsidRPr="00CB7D7A">
        <w:rPr>
          <w:rFonts w:eastAsia="Calibri" w:cs="Times New Roman"/>
          <w:color w:val="auto"/>
          <w:szCs w:val="22"/>
          <w:lang w:eastAsia="en-US"/>
        </w:rPr>
        <w:t xml:space="preserve"> </w:t>
      </w:r>
      <w:r>
        <w:rPr>
          <w:rFonts w:eastAsia="Calibri" w:cs="Times New Roman"/>
          <w:color w:val="auto"/>
          <w:szCs w:val="22"/>
          <w:lang w:eastAsia="en-US"/>
        </w:rPr>
        <w:t>heeft</w:t>
      </w:r>
      <w:r w:rsidRPr="00CB7D7A">
        <w:rPr>
          <w:rFonts w:eastAsia="Calibri" w:cs="Times New Roman"/>
          <w:color w:val="auto"/>
          <w:szCs w:val="22"/>
          <w:lang w:eastAsia="en-US"/>
        </w:rPr>
        <w:t xml:space="preserve"> </w:t>
      </w:r>
      <w:r>
        <w:rPr>
          <w:rFonts w:eastAsia="Calibri" w:cs="Times New Roman"/>
          <w:color w:val="auto"/>
          <w:szCs w:val="22"/>
          <w:lang w:eastAsia="en-US"/>
        </w:rPr>
        <w:t xml:space="preserve">inderdaad </w:t>
      </w:r>
      <w:r w:rsidRPr="00CB7D7A">
        <w:rPr>
          <w:rFonts w:eastAsia="Calibri" w:cs="Times New Roman"/>
          <w:color w:val="auto"/>
          <w:szCs w:val="22"/>
          <w:lang w:eastAsia="en-US"/>
        </w:rPr>
        <w:t xml:space="preserve">een tweeledig doel: het verkrijgen van inzicht in emissies en het stimuleren van werkgevers om bewuste </w:t>
      </w:r>
      <w:r>
        <w:rPr>
          <w:rFonts w:eastAsia="Calibri" w:cs="Times New Roman"/>
          <w:color w:val="auto"/>
          <w:szCs w:val="22"/>
          <w:lang w:eastAsia="en-US"/>
        </w:rPr>
        <w:t xml:space="preserve">duurzame </w:t>
      </w:r>
      <w:r w:rsidRPr="00CB7D7A">
        <w:rPr>
          <w:rFonts w:eastAsia="Calibri" w:cs="Times New Roman"/>
          <w:color w:val="auto"/>
          <w:szCs w:val="22"/>
          <w:lang w:eastAsia="en-US"/>
        </w:rPr>
        <w:t>mobiliteitskeuzes te maken</w:t>
      </w:r>
      <w:r>
        <w:rPr>
          <w:rFonts w:eastAsia="Calibri" w:cs="Times New Roman"/>
          <w:color w:val="auto"/>
          <w:szCs w:val="22"/>
          <w:lang w:eastAsia="en-US"/>
        </w:rPr>
        <w:t>: minder rijden door te kiezen voor thuiswerken, anders te reizen door te kiezen voor OV of fiets of omschakelen naar elektrische auto’s</w:t>
      </w:r>
      <w:r w:rsidRPr="00CB7D7A">
        <w:rPr>
          <w:rFonts w:eastAsia="Calibri" w:cs="Times New Roman"/>
          <w:color w:val="auto"/>
          <w:szCs w:val="22"/>
          <w:lang w:eastAsia="en-US"/>
        </w:rPr>
        <w:t xml:space="preserve">. </w:t>
      </w:r>
      <w:r>
        <w:rPr>
          <w:rFonts w:eastAsia="Calibri" w:cs="Times New Roman"/>
          <w:color w:val="auto"/>
          <w:szCs w:val="22"/>
          <w:lang w:eastAsia="en-US"/>
        </w:rPr>
        <w:t xml:space="preserve">Het midden- en kleinbedrijf is verantwoordelijk voor 18% van het aantal afgelegde kilometers voor woon-werkverkeer bij organisaties met 100 of meer werknemers. Dat is ongeveer een vijfde van het totaal. </w:t>
      </w:r>
      <w:r w:rsidR="00C22435">
        <w:rPr>
          <w:rFonts w:eastAsia="Calibri" w:cs="Times New Roman"/>
          <w:color w:val="auto"/>
          <w:szCs w:val="22"/>
          <w:lang w:eastAsia="en-US"/>
        </w:rPr>
        <w:t>E</w:t>
      </w:r>
      <w:r>
        <w:rPr>
          <w:rFonts w:eastAsia="Calibri" w:cs="Times New Roman"/>
          <w:color w:val="auto"/>
          <w:szCs w:val="22"/>
          <w:lang w:eastAsia="en-US"/>
        </w:rPr>
        <w:t xml:space="preserve">en deel van die bedrijven </w:t>
      </w:r>
      <w:r w:rsidR="00C22435">
        <w:rPr>
          <w:rFonts w:eastAsia="Calibri" w:cs="Times New Roman"/>
          <w:color w:val="auto"/>
          <w:szCs w:val="22"/>
          <w:lang w:eastAsia="en-US"/>
        </w:rPr>
        <w:t xml:space="preserve">voert </w:t>
      </w:r>
      <w:r w:rsidRPr="00CB7D7A">
        <w:rPr>
          <w:rFonts w:eastAsia="Calibri" w:cs="Times New Roman"/>
          <w:color w:val="auto"/>
          <w:szCs w:val="22"/>
          <w:lang w:eastAsia="en-US"/>
        </w:rPr>
        <w:t xml:space="preserve">ook zonder wettelijke rapportageverplichting actief beleid op het gebied van </w:t>
      </w:r>
      <w:r>
        <w:rPr>
          <w:rFonts w:eastAsia="Calibri" w:cs="Times New Roman"/>
          <w:color w:val="auto"/>
          <w:szCs w:val="22"/>
          <w:lang w:eastAsia="en-US"/>
        </w:rPr>
        <w:t>verduurzaming van werkgebonden personenmobiliteit</w:t>
      </w:r>
      <w:r w:rsidR="00C22435">
        <w:rPr>
          <w:rFonts w:eastAsia="Calibri" w:cs="Times New Roman"/>
          <w:color w:val="auto"/>
          <w:szCs w:val="22"/>
          <w:lang w:eastAsia="en-US"/>
        </w:rPr>
        <w:t>. H</w:t>
      </w:r>
      <w:r>
        <w:rPr>
          <w:rFonts w:eastAsia="Calibri" w:cs="Times New Roman"/>
          <w:color w:val="auto"/>
          <w:szCs w:val="22"/>
          <w:lang w:eastAsia="en-US"/>
        </w:rPr>
        <w:t xml:space="preserve">et vervallen van die verplichting </w:t>
      </w:r>
      <w:r w:rsidR="00C22435">
        <w:rPr>
          <w:rFonts w:eastAsia="Calibri" w:cs="Times New Roman"/>
          <w:color w:val="auto"/>
          <w:szCs w:val="22"/>
          <w:lang w:eastAsia="en-US"/>
        </w:rPr>
        <w:t xml:space="preserve">zal </w:t>
      </w:r>
      <w:r>
        <w:rPr>
          <w:rFonts w:eastAsia="Calibri" w:cs="Times New Roman"/>
          <w:color w:val="auto"/>
          <w:szCs w:val="22"/>
          <w:lang w:eastAsia="en-US"/>
        </w:rPr>
        <w:t xml:space="preserve">niet direct betekenen dat werknemers massaal het OV en de fiets zullen verruilen voor de auto. </w:t>
      </w:r>
      <w:r w:rsidR="00C22435">
        <w:rPr>
          <w:rFonts w:eastAsia="Calibri" w:cs="Times New Roman"/>
          <w:color w:val="auto"/>
          <w:szCs w:val="22"/>
          <w:lang w:eastAsia="en-US"/>
        </w:rPr>
        <w:t>H</w:t>
      </w:r>
      <w:r w:rsidRPr="00CB7D7A">
        <w:rPr>
          <w:rFonts w:eastAsia="Calibri" w:cs="Times New Roman"/>
          <w:color w:val="auto"/>
          <w:szCs w:val="22"/>
          <w:lang w:eastAsia="en-US"/>
        </w:rPr>
        <w:t xml:space="preserve">et uitzonderen van werkgevers met minder dan 250 werknemers </w:t>
      </w:r>
      <w:r w:rsidR="00C22435">
        <w:rPr>
          <w:rFonts w:eastAsia="Calibri" w:cs="Times New Roman"/>
          <w:color w:val="auto"/>
          <w:szCs w:val="22"/>
          <w:lang w:eastAsia="en-US"/>
        </w:rPr>
        <w:t xml:space="preserve">zal dan ook </w:t>
      </w:r>
      <w:r w:rsidRPr="00CB7D7A">
        <w:rPr>
          <w:rFonts w:eastAsia="Calibri" w:cs="Times New Roman"/>
          <w:color w:val="auto"/>
          <w:szCs w:val="22"/>
          <w:lang w:eastAsia="en-US"/>
        </w:rPr>
        <w:t>beperkte gevolgen hebben voor het aantal afgelegde kilometers, de filedruk en de elektrificatie van mobiliteit</w:t>
      </w:r>
      <w:r>
        <w:rPr>
          <w:rFonts w:eastAsia="Calibri" w:cs="Times New Roman"/>
          <w:color w:val="auto"/>
          <w:szCs w:val="22"/>
          <w:lang w:eastAsia="en-US"/>
        </w:rPr>
        <w:t>. Daar komt bij dat met ingang van volgend jaar de p</w:t>
      </w:r>
      <w:r w:rsidRPr="00AA627B">
        <w:rPr>
          <w:rFonts w:eastAsia="Calibri" w:cs="Times New Roman"/>
          <w:color w:val="auto"/>
          <w:szCs w:val="22"/>
          <w:lang w:eastAsia="en-US"/>
        </w:rPr>
        <w:t>seudo</w:t>
      </w:r>
      <w:r>
        <w:rPr>
          <w:rFonts w:eastAsia="Calibri" w:cs="Times New Roman"/>
          <w:color w:val="auto"/>
          <w:szCs w:val="22"/>
          <w:lang w:eastAsia="en-US"/>
        </w:rPr>
        <w:t>-</w:t>
      </w:r>
      <w:r w:rsidRPr="00AA627B">
        <w:rPr>
          <w:rFonts w:eastAsia="Calibri" w:cs="Times New Roman"/>
          <w:color w:val="auto"/>
          <w:szCs w:val="22"/>
          <w:lang w:eastAsia="en-US"/>
        </w:rPr>
        <w:t>eindheffing</w:t>
      </w:r>
      <w:r>
        <w:rPr>
          <w:rFonts w:eastAsia="Calibri" w:cs="Times New Roman"/>
          <w:color w:val="auto"/>
          <w:szCs w:val="22"/>
          <w:lang w:eastAsia="en-US"/>
        </w:rPr>
        <w:t xml:space="preserve"> wordt ingevoerd voor fossiele leaseauto’s. Dat zal naar verwachting een positieve invloed hebben op de transitie naar emissieloos vervoer.</w:t>
      </w:r>
    </w:p>
    <w:p w:rsidRPr="00AA627B" w:rsidR="00863154" w:rsidP="00665972" w:rsidRDefault="00863154" w14:paraId="6C06FEA4" w14:textId="77777777">
      <w:pPr>
        <w:autoSpaceDN/>
        <w:spacing w:line="259" w:lineRule="auto"/>
        <w:textAlignment w:val="auto"/>
        <w:rPr>
          <w:rFonts w:eastAsia="Calibri" w:cs="Times New Roman"/>
          <w:color w:val="auto"/>
          <w:szCs w:val="22"/>
          <w:lang w:eastAsia="en-US"/>
        </w:rPr>
      </w:pPr>
    </w:p>
    <w:p w:rsidRPr="00717981" w:rsidR="00717981" w:rsidP="00717981" w:rsidRDefault="00717981" w14:paraId="385CA559" w14:textId="77777777">
      <w:pPr>
        <w:autoSpaceDN/>
        <w:spacing w:line="259" w:lineRule="auto"/>
        <w:textAlignment w:val="auto"/>
        <w:rPr>
          <w:rFonts w:eastAsia="Calibri" w:cs="Times New Roman"/>
          <w:b/>
          <w:bCs/>
          <w:color w:val="auto"/>
          <w:szCs w:val="22"/>
          <w:lang w:eastAsia="en-US"/>
        </w:rPr>
      </w:pPr>
      <w:r w:rsidRPr="00717981">
        <w:rPr>
          <w:rFonts w:eastAsia="Calibri" w:cs="Times New Roman"/>
          <w:b/>
          <w:bCs/>
          <w:color w:val="auto"/>
          <w:szCs w:val="22"/>
          <w:lang w:eastAsia="en-US"/>
        </w:rPr>
        <w:t>CDA-fractie</w:t>
      </w:r>
    </w:p>
    <w:p w:rsidRPr="00CA6DFE" w:rsidR="00CA6DFE" w:rsidP="00665972" w:rsidRDefault="00CA6DFE" w14:paraId="174CFBD1" w14:textId="77777777">
      <w:pPr>
        <w:autoSpaceDN/>
        <w:spacing w:line="259" w:lineRule="auto"/>
        <w:textAlignment w:val="auto"/>
        <w:rPr>
          <w:rFonts w:eastAsia="Calibri" w:cs="Times New Roman"/>
          <w:color w:val="auto"/>
          <w:szCs w:val="22"/>
          <w:lang w:eastAsia="en-US"/>
        </w:rPr>
      </w:pPr>
    </w:p>
    <w:p w:rsidRPr="00CA6DFE" w:rsidR="00CA6DFE" w:rsidP="00665972" w:rsidRDefault="00CA6DFE" w14:paraId="03AF01E1" w14:textId="77777777">
      <w:pPr>
        <w:autoSpaceDN/>
        <w:spacing w:line="259" w:lineRule="auto"/>
        <w:textAlignment w:val="auto"/>
        <w:rPr>
          <w:rFonts w:eastAsia="Calibri" w:cs="Times New Roman"/>
          <w:b/>
          <w:bCs/>
          <w:color w:val="auto"/>
          <w:szCs w:val="22"/>
          <w:lang w:eastAsia="en-US"/>
        </w:rPr>
      </w:pPr>
      <w:r w:rsidRPr="00CA6DFE">
        <w:rPr>
          <w:rFonts w:eastAsia="Calibri" w:cs="Times New Roman"/>
          <w:b/>
          <w:bCs/>
          <w:color w:val="auto"/>
          <w:szCs w:val="22"/>
          <w:lang w:eastAsia="en-US"/>
        </w:rPr>
        <w:t>Vraag 1</w:t>
      </w:r>
    </w:p>
    <w:p w:rsidRPr="003644C0" w:rsidR="003644C0" w:rsidP="003644C0" w:rsidRDefault="003644C0" w14:paraId="1B4E62C2" w14:textId="77777777">
      <w:pPr>
        <w:autoSpaceDN/>
        <w:spacing w:line="259" w:lineRule="auto"/>
        <w:textAlignment w:val="auto"/>
        <w:rPr>
          <w:rFonts w:eastAsia="Calibri" w:cs="Times New Roman"/>
          <w:color w:val="auto"/>
          <w:szCs w:val="22"/>
          <w:lang w:eastAsia="en-US"/>
        </w:rPr>
      </w:pPr>
      <w:r w:rsidRPr="003644C0">
        <w:rPr>
          <w:rFonts w:eastAsia="Calibri" w:cs="Times New Roman"/>
          <w:color w:val="auto"/>
          <w:szCs w:val="22"/>
          <w:lang w:eastAsia="en-US"/>
        </w:rPr>
        <w:t>De leden van de CDA-fractie hebben allereerst vragen over de drie verschillende loketten waar ondernemingen op dit moment bij dienen te rapporteren over werkgebonden personenmobiliteit. In de ontwerpnota van toelichting staat dat deze loketten zijn ingesteld op grond van respectievelijk het besluit Werkgebonden Persoonsmobiliteit (WPM), de Corporate Sustainability Reporting Directive (CSRD) en de Energy Efficiency Directive (EED). Deze leden onderschrijven het door de werkgroep regeldruk werkgebonden personenmobiliteit geuite ideaalbeeld dat organisaties maar één keer gegevens hoeven aan te leveren via één loket, juist in het kader van de vermindering van de regeldruk. Daarom maken deze leden zich zorgen over de reactie van de staatssecretaris op deze uiting, namelijk dat dit ideaalbeeld pas na 2028 gerealiseerd zou kunnen worden en het ingrijpende maatregelen zou vergen van het besluit WPM. Deze leden vragen hoe de staatssecretaris haar reactie beoordeelt in het licht van het doel van het ontwerpbesluit, namelijk de directe vermindering van regeldruk voor het mkb.</w:t>
      </w:r>
    </w:p>
    <w:p w:rsidRPr="00CA6DFE" w:rsidR="00CA6DFE" w:rsidP="00665972" w:rsidRDefault="00CA6DFE" w14:paraId="33C830DF" w14:textId="77777777">
      <w:pPr>
        <w:autoSpaceDN/>
        <w:spacing w:line="259" w:lineRule="auto"/>
        <w:textAlignment w:val="auto"/>
        <w:rPr>
          <w:rFonts w:eastAsia="Calibri" w:cs="Times New Roman"/>
          <w:color w:val="auto"/>
          <w:szCs w:val="22"/>
          <w:lang w:eastAsia="en-US"/>
        </w:rPr>
      </w:pPr>
    </w:p>
    <w:p w:rsidRPr="00CA6DFE" w:rsidR="00CA6DFE" w:rsidP="00665972" w:rsidRDefault="00CA6DFE" w14:paraId="2207B275" w14:textId="77777777">
      <w:pPr>
        <w:autoSpaceDN/>
        <w:spacing w:line="259" w:lineRule="auto"/>
        <w:textAlignment w:val="auto"/>
        <w:rPr>
          <w:rFonts w:eastAsia="Calibri" w:cs="Times New Roman"/>
          <w:color w:val="auto"/>
          <w:szCs w:val="22"/>
          <w:lang w:eastAsia="en-US"/>
        </w:rPr>
      </w:pPr>
      <w:r w:rsidRPr="00CA6DFE">
        <w:rPr>
          <w:rFonts w:eastAsia="Calibri" w:cs="Times New Roman"/>
          <w:color w:val="auto"/>
          <w:szCs w:val="22"/>
          <w:lang w:eastAsia="en-US"/>
        </w:rPr>
        <w:t>Antwoord:</w:t>
      </w:r>
    </w:p>
    <w:p w:rsidR="00D5260E" w:rsidP="00E66774" w:rsidRDefault="00E66774" w14:paraId="7B0E21DA" w14:textId="6D979CA4">
      <w:pPr>
        <w:autoSpaceDN/>
        <w:spacing w:line="259" w:lineRule="auto"/>
        <w:textAlignment w:val="auto"/>
        <w:rPr>
          <w:rFonts w:eastAsia="Calibri" w:cs="Times New Roman"/>
          <w:color w:val="auto"/>
          <w:szCs w:val="22"/>
          <w:lang w:eastAsia="en-US"/>
        </w:rPr>
      </w:pPr>
      <w:r>
        <w:rPr>
          <w:rFonts w:eastAsia="Calibri" w:cs="Times New Roman"/>
          <w:color w:val="auto"/>
          <w:szCs w:val="22"/>
          <w:lang w:eastAsia="en-US"/>
        </w:rPr>
        <w:t>Alleen grote ondernemingen met meer dan 1000 werknemers die daarnaast ook minimaal 50 miljoen euro omzet of 25 miljoen euro balanstotaal hebben, moeten op grond van de CSRD een duurzaamheidsverslag opstellen. I</w:t>
      </w:r>
      <w:r w:rsidRPr="00E66774">
        <w:rPr>
          <w:rFonts w:eastAsia="Calibri" w:cs="Times New Roman"/>
          <w:color w:val="auto"/>
          <w:szCs w:val="22"/>
          <w:lang w:eastAsia="en-US"/>
        </w:rPr>
        <w:t xml:space="preserve">n </w:t>
      </w:r>
      <w:r w:rsidR="0011294F">
        <w:rPr>
          <w:rFonts w:eastAsia="Calibri" w:cs="Times New Roman"/>
          <w:color w:val="auto"/>
          <w:szCs w:val="22"/>
          <w:lang w:eastAsia="en-US"/>
        </w:rPr>
        <w:t xml:space="preserve">de nota van toelichting bij het ontwerpbesluit is aangegeven dat het in </w:t>
      </w:r>
      <w:r w:rsidRPr="00E66774">
        <w:rPr>
          <w:rFonts w:eastAsia="Calibri" w:cs="Times New Roman"/>
          <w:color w:val="auto"/>
          <w:szCs w:val="22"/>
          <w:lang w:eastAsia="en-US"/>
        </w:rPr>
        <w:t xml:space="preserve">Nederland </w:t>
      </w:r>
      <w:r w:rsidR="00A575A3">
        <w:rPr>
          <w:rFonts w:eastAsia="Calibri" w:cs="Times New Roman"/>
          <w:color w:val="auto"/>
          <w:szCs w:val="22"/>
          <w:lang w:eastAsia="en-US"/>
        </w:rPr>
        <w:t>gaat om ongeveer</w:t>
      </w:r>
      <w:r>
        <w:rPr>
          <w:rFonts w:eastAsia="Calibri" w:cs="Times New Roman"/>
          <w:color w:val="auto"/>
          <w:szCs w:val="22"/>
          <w:lang w:eastAsia="en-US"/>
        </w:rPr>
        <w:t xml:space="preserve"> </w:t>
      </w:r>
      <w:r w:rsidRPr="00E66774">
        <w:rPr>
          <w:rFonts w:eastAsia="Calibri" w:cs="Times New Roman"/>
          <w:color w:val="auto"/>
          <w:szCs w:val="22"/>
          <w:lang w:eastAsia="en-US"/>
        </w:rPr>
        <w:t xml:space="preserve">800 bedrijven </w:t>
      </w:r>
      <w:r w:rsidR="00A575A3">
        <w:rPr>
          <w:rFonts w:eastAsia="Calibri" w:cs="Times New Roman"/>
          <w:color w:val="auto"/>
          <w:szCs w:val="22"/>
          <w:lang w:eastAsia="en-US"/>
        </w:rPr>
        <w:t xml:space="preserve">die vanaf 2028 </w:t>
      </w:r>
      <w:r w:rsidRPr="00E66774">
        <w:rPr>
          <w:rFonts w:eastAsia="Calibri" w:cs="Times New Roman"/>
          <w:color w:val="auto"/>
          <w:szCs w:val="22"/>
          <w:lang w:eastAsia="en-US"/>
        </w:rPr>
        <w:t xml:space="preserve">verplicht </w:t>
      </w:r>
      <w:r w:rsidR="00A575A3">
        <w:rPr>
          <w:rFonts w:eastAsia="Calibri" w:cs="Times New Roman"/>
          <w:color w:val="auto"/>
          <w:szCs w:val="22"/>
          <w:lang w:eastAsia="en-US"/>
        </w:rPr>
        <w:t xml:space="preserve">zijn </w:t>
      </w:r>
      <w:r w:rsidRPr="00E66774">
        <w:rPr>
          <w:rFonts w:eastAsia="Calibri" w:cs="Times New Roman"/>
          <w:color w:val="auto"/>
          <w:szCs w:val="22"/>
          <w:lang w:eastAsia="en-US"/>
        </w:rPr>
        <w:t xml:space="preserve">om een duurzaamheidsverslag </w:t>
      </w:r>
      <w:r>
        <w:rPr>
          <w:rFonts w:eastAsia="Calibri" w:cs="Times New Roman"/>
          <w:color w:val="auto"/>
          <w:szCs w:val="22"/>
          <w:lang w:eastAsia="en-US"/>
        </w:rPr>
        <w:t xml:space="preserve">op te stellen. </w:t>
      </w:r>
      <w:r w:rsidR="0011294F">
        <w:rPr>
          <w:rFonts w:eastAsia="Calibri" w:cs="Times New Roman"/>
          <w:color w:val="auto"/>
          <w:szCs w:val="22"/>
          <w:lang w:eastAsia="en-US"/>
        </w:rPr>
        <w:t xml:space="preserve">Bij nader inzien is deze inschatting te hoog omdat hierbij ook de niet-commerciële bedrijven zijn meegeteld, waaronder overheidsorganisaties en zorginstellingen. Het werkelijke aantal is lager, namelijk ongeveer de helft. Dat betekent dat ongeveer 400 </w:t>
      </w:r>
      <w:r w:rsidR="00A95874">
        <w:rPr>
          <w:rFonts w:eastAsia="Calibri" w:cs="Times New Roman"/>
          <w:color w:val="auto"/>
          <w:szCs w:val="22"/>
          <w:lang w:eastAsia="en-US"/>
        </w:rPr>
        <w:t>bedrijven</w:t>
      </w:r>
      <w:r w:rsidR="0011294F">
        <w:rPr>
          <w:rFonts w:eastAsia="Calibri" w:cs="Times New Roman"/>
          <w:color w:val="auto"/>
          <w:szCs w:val="22"/>
          <w:lang w:eastAsia="en-US"/>
        </w:rPr>
        <w:t xml:space="preserve"> een duurzaamheidsverslag moeten opstellen volgens de CSRD. </w:t>
      </w:r>
      <w:r>
        <w:rPr>
          <w:rFonts w:eastAsia="Calibri" w:cs="Times New Roman"/>
          <w:color w:val="auto"/>
          <w:szCs w:val="22"/>
          <w:lang w:eastAsia="en-US"/>
        </w:rPr>
        <w:t xml:space="preserve">In 2028 moet over boekjaar 2027 worden gerapporteerd. </w:t>
      </w:r>
      <w:r w:rsidRPr="00E66774">
        <w:rPr>
          <w:rFonts w:eastAsia="Calibri" w:cs="Times New Roman"/>
          <w:color w:val="auto"/>
          <w:szCs w:val="22"/>
          <w:lang w:eastAsia="en-US"/>
        </w:rPr>
        <w:t xml:space="preserve">Van de </w:t>
      </w:r>
      <w:r w:rsidR="00A95874">
        <w:rPr>
          <w:rFonts w:eastAsia="Calibri" w:cs="Times New Roman"/>
          <w:color w:val="auto"/>
          <w:szCs w:val="22"/>
          <w:lang w:eastAsia="en-US"/>
        </w:rPr>
        <w:t xml:space="preserve">400 </w:t>
      </w:r>
      <w:r w:rsidRPr="00E66774">
        <w:rPr>
          <w:rFonts w:eastAsia="Calibri" w:cs="Times New Roman"/>
          <w:color w:val="auto"/>
          <w:szCs w:val="22"/>
          <w:lang w:eastAsia="en-US"/>
        </w:rPr>
        <w:t>bedrijven</w:t>
      </w:r>
      <w:r>
        <w:rPr>
          <w:rFonts w:eastAsia="Calibri" w:cs="Times New Roman"/>
          <w:color w:val="auto"/>
          <w:szCs w:val="22"/>
          <w:lang w:eastAsia="en-US"/>
        </w:rPr>
        <w:t xml:space="preserve"> </w:t>
      </w:r>
      <w:r w:rsidR="00A95874">
        <w:rPr>
          <w:rFonts w:eastAsia="Calibri" w:cs="Times New Roman"/>
          <w:color w:val="auto"/>
          <w:szCs w:val="22"/>
          <w:lang w:eastAsia="en-US"/>
        </w:rPr>
        <w:t xml:space="preserve">zullen ongeveer 350 bedrijven </w:t>
      </w:r>
      <w:r w:rsidR="00A575A3">
        <w:rPr>
          <w:rFonts w:eastAsia="Calibri" w:cs="Times New Roman"/>
          <w:color w:val="auto"/>
          <w:szCs w:val="22"/>
          <w:lang w:eastAsia="en-US"/>
        </w:rPr>
        <w:t xml:space="preserve">in het kader van de CSRD </w:t>
      </w:r>
      <w:r w:rsidR="00A95874">
        <w:rPr>
          <w:rFonts w:eastAsia="Calibri" w:cs="Times New Roman"/>
          <w:color w:val="auto"/>
          <w:szCs w:val="22"/>
          <w:lang w:eastAsia="en-US"/>
        </w:rPr>
        <w:t>moeten</w:t>
      </w:r>
      <w:r w:rsidRPr="00E66774" w:rsidR="00A95874">
        <w:rPr>
          <w:rFonts w:eastAsia="Calibri" w:cs="Times New Roman"/>
          <w:color w:val="auto"/>
          <w:szCs w:val="22"/>
          <w:lang w:eastAsia="en-US"/>
        </w:rPr>
        <w:t xml:space="preserve"> </w:t>
      </w:r>
      <w:r w:rsidRPr="00E66774">
        <w:rPr>
          <w:rFonts w:eastAsia="Calibri" w:cs="Times New Roman"/>
          <w:color w:val="auto"/>
          <w:szCs w:val="22"/>
          <w:lang w:eastAsia="en-US"/>
        </w:rPr>
        <w:t xml:space="preserve">rapporteren over de uitstoot door werkgebonden personenmobiliteit. </w:t>
      </w:r>
      <w:r>
        <w:rPr>
          <w:rFonts w:eastAsia="Calibri" w:cs="Times New Roman"/>
          <w:color w:val="auto"/>
          <w:szCs w:val="22"/>
          <w:lang w:eastAsia="en-US"/>
        </w:rPr>
        <w:t xml:space="preserve">Dat komt omdat </w:t>
      </w:r>
      <w:r w:rsidRPr="00E66774">
        <w:rPr>
          <w:rFonts w:eastAsia="Calibri" w:cs="Times New Roman"/>
          <w:color w:val="auto"/>
          <w:szCs w:val="22"/>
          <w:lang w:eastAsia="en-US"/>
        </w:rPr>
        <w:t>CO</w:t>
      </w:r>
      <w:r w:rsidRPr="00E66774">
        <w:rPr>
          <w:rFonts w:eastAsia="Calibri" w:cs="Times New Roman"/>
          <w:color w:val="auto"/>
          <w:szCs w:val="22"/>
          <w:vertAlign w:val="subscript"/>
          <w:lang w:eastAsia="en-US"/>
        </w:rPr>
        <w:t>2</w:t>
      </w:r>
      <w:r w:rsidRPr="00E66774">
        <w:rPr>
          <w:rFonts w:eastAsia="Calibri" w:cs="Times New Roman"/>
          <w:color w:val="auto"/>
          <w:szCs w:val="22"/>
          <w:lang w:eastAsia="en-US"/>
        </w:rPr>
        <w:t xml:space="preserve">-uitstoot door werkgebonden personenmobiliteit </w:t>
      </w:r>
      <w:r w:rsidR="00A95874">
        <w:rPr>
          <w:rFonts w:eastAsia="Calibri" w:cs="Times New Roman"/>
          <w:color w:val="auto"/>
          <w:szCs w:val="22"/>
          <w:lang w:eastAsia="en-US"/>
        </w:rPr>
        <w:t>niet voor alle</w:t>
      </w:r>
      <w:r w:rsidR="00A575A3">
        <w:rPr>
          <w:rFonts w:eastAsia="Calibri" w:cs="Times New Roman"/>
          <w:color w:val="auto"/>
          <w:szCs w:val="22"/>
          <w:lang w:eastAsia="en-US"/>
        </w:rPr>
        <w:t xml:space="preserve"> grote bedrijven van belang is</w:t>
      </w:r>
      <w:r w:rsidR="00D5260E">
        <w:rPr>
          <w:rFonts w:eastAsia="Calibri" w:cs="Times New Roman"/>
          <w:color w:val="auto"/>
          <w:szCs w:val="22"/>
          <w:lang w:eastAsia="en-US"/>
        </w:rPr>
        <w:t xml:space="preserve"> en dan is het volgens de CSRD niet verplicht om daarover te rapporteren</w:t>
      </w:r>
      <w:r w:rsidR="00A575A3">
        <w:rPr>
          <w:rFonts w:eastAsia="Calibri" w:cs="Times New Roman"/>
          <w:color w:val="auto"/>
          <w:szCs w:val="22"/>
          <w:lang w:eastAsia="en-US"/>
        </w:rPr>
        <w:t>. Het instellen van één loket waar ondernemingen kunnen rapporteren in het kader van zowel de CSRD als het besluit WPM levert dan ook een beperkte vermindering van</w:t>
      </w:r>
      <w:r w:rsidRPr="00E66774">
        <w:rPr>
          <w:rFonts w:eastAsia="Calibri" w:cs="Times New Roman"/>
          <w:color w:val="auto"/>
          <w:szCs w:val="22"/>
          <w:lang w:eastAsia="en-US"/>
        </w:rPr>
        <w:t xml:space="preserve"> de regeldruk </w:t>
      </w:r>
      <w:r w:rsidR="00A575A3">
        <w:rPr>
          <w:rFonts w:eastAsia="Calibri" w:cs="Times New Roman"/>
          <w:color w:val="auto"/>
          <w:szCs w:val="22"/>
          <w:lang w:eastAsia="en-US"/>
        </w:rPr>
        <w:t>op</w:t>
      </w:r>
      <w:r w:rsidRPr="00E66774">
        <w:rPr>
          <w:rFonts w:eastAsia="Calibri" w:cs="Times New Roman"/>
          <w:color w:val="auto"/>
          <w:szCs w:val="22"/>
          <w:lang w:eastAsia="en-US"/>
        </w:rPr>
        <w:t xml:space="preserve">. </w:t>
      </w:r>
      <w:r w:rsidR="00A575A3">
        <w:rPr>
          <w:rFonts w:eastAsia="Calibri" w:cs="Times New Roman"/>
          <w:color w:val="auto"/>
          <w:szCs w:val="22"/>
          <w:lang w:eastAsia="en-US"/>
        </w:rPr>
        <w:t xml:space="preserve">Daar komt nog bij dat </w:t>
      </w:r>
      <w:r w:rsidRPr="00E66774">
        <w:rPr>
          <w:rFonts w:eastAsia="Calibri" w:cs="Times New Roman"/>
          <w:color w:val="auto"/>
          <w:szCs w:val="22"/>
          <w:lang w:eastAsia="en-US"/>
        </w:rPr>
        <w:t xml:space="preserve">de grote bedrijven beschikken over administratiesystemen waaruit relatief eenvoudig de voor de rapportage </w:t>
      </w:r>
      <w:r w:rsidR="00A575A3">
        <w:rPr>
          <w:rFonts w:eastAsia="Calibri" w:cs="Times New Roman"/>
          <w:color w:val="auto"/>
          <w:szCs w:val="22"/>
          <w:lang w:eastAsia="en-US"/>
        </w:rPr>
        <w:t xml:space="preserve">WPM </w:t>
      </w:r>
      <w:r w:rsidRPr="00E66774">
        <w:rPr>
          <w:rFonts w:eastAsia="Calibri" w:cs="Times New Roman"/>
          <w:color w:val="auto"/>
          <w:szCs w:val="22"/>
          <w:lang w:eastAsia="en-US"/>
        </w:rPr>
        <w:t>benodigde gegevens zijn te halen.</w:t>
      </w:r>
      <w:r w:rsidR="00A575A3">
        <w:rPr>
          <w:rFonts w:eastAsia="Calibri" w:cs="Times New Roman"/>
          <w:color w:val="auto"/>
          <w:szCs w:val="22"/>
          <w:lang w:eastAsia="en-US"/>
        </w:rPr>
        <w:t xml:space="preserve"> </w:t>
      </w:r>
    </w:p>
    <w:p w:rsidR="00A575A3" w:rsidP="00E66774" w:rsidRDefault="00A575A3" w14:paraId="0F1E62CE" w14:textId="76717E7B">
      <w:pPr>
        <w:autoSpaceDN/>
        <w:spacing w:line="259" w:lineRule="auto"/>
        <w:textAlignment w:val="auto"/>
        <w:rPr>
          <w:rFonts w:eastAsia="Calibri" w:cs="Times New Roman"/>
          <w:color w:val="auto"/>
          <w:szCs w:val="22"/>
          <w:lang w:eastAsia="en-US"/>
        </w:rPr>
      </w:pPr>
      <w:r w:rsidRPr="00A575A3">
        <w:rPr>
          <w:rFonts w:eastAsia="Calibri" w:cs="Times New Roman"/>
          <w:color w:val="auto"/>
          <w:szCs w:val="22"/>
          <w:lang w:eastAsia="en-US"/>
        </w:rPr>
        <w:t>Voor de EED geldt dat bedrijven alleen hoeven te rapporteren over zakelijke mobiliteit met leaseauto’s en auto’s uit het eigen wagenpark. Daarmee is er sprake van een beperkte overlap met de gegevens die op grond van het besluit WPM moeten worden gerapporteerd.</w:t>
      </w:r>
    </w:p>
    <w:p w:rsidRPr="00E66774" w:rsidR="00E66774" w:rsidP="00E66774" w:rsidRDefault="00A575A3" w14:paraId="4234A5B4" w14:textId="558A85B2">
      <w:pPr>
        <w:autoSpaceDN/>
        <w:spacing w:line="259" w:lineRule="auto"/>
        <w:textAlignment w:val="auto"/>
        <w:rPr>
          <w:rFonts w:eastAsia="Calibri" w:cs="Times New Roman"/>
          <w:color w:val="auto"/>
          <w:szCs w:val="22"/>
          <w:lang w:eastAsia="en-US"/>
        </w:rPr>
      </w:pPr>
      <w:r>
        <w:rPr>
          <w:rFonts w:eastAsia="Calibri" w:cs="Times New Roman"/>
          <w:color w:val="auto"/>
          <w:szCs w:val="22"/>
          <w:lang w:eastAsia="en-US"/>
        </w:rPr>
        <w:t xml:space="preserve">De grootste voordelen zijn te bereiken door het midden- en kleinbedrijf uit te zonderen. De focus van het ontwerpbesluit is dan ook gelegd bij die groep. Dat betekent niet dat </w:t>
      </w:r>
      <w:r w:rsidR="008F5904">
        <w:rPr>
          <w:rFonts w:eastAsia="Calibri" w:cs="Times New Roman"/>
          <w:color w:val="auto"/>
          <w:szCs w:val="22"/>
          <w:lang w:eastAsia="en-US"/>
        </w:rPr>
        <w:t xml:space="preserve">er geen oog is </w:t>
      </w:r>
      <w:r>
        <w:rPr>
          <w:rFonts w:eastAsia="Calibri" w:cs="Times New Roman"/>
          <w:color w:val="auto"/>
          <w:szCs w:val="22"/>
          <w:lang w:eastAsia="en-US"/>
        </w:rPr>
        <w:t xml:space="preserve">voor de ondernemingen die </w:t>
      </w:r>
      <w:r w:rsidR="00D5260E">
        <w:rPr>
          <w:rFonts w:eastAsia="Calibri" w:cs="Times New Roman"/>
          <w:color w:val="auto"/>
          <w:szCs w:val="22"/>
          <w:lang w:eastAsia="en-US"/>
        </w:rPr>
        <w:t xml:space="preserve">ook </w:t>
      </w:r>
      <w:r>
        <w:rPr>
          <w:rFonts w:eastAsia="Calibri" w:cs="Times New Roman"/>
          <w:color w:val="auto"/>
          <w:szCs w:val="22"/>
          <w:lang w:eastAsia="en-US"/>
        </w:rPr>
        <w:t xml:space="preserve">op grond </w:t>
      </w:r>
      <w:r w:rsidR="00D5260E">
        <w:rPr>
          <w:rFonts w:eastAsia="Calibri" w:cs="Times New Roman"/>
          <w:color w:val="auto"/>
          <w:szCs w:val="22"/>
          <w:lang w:eastAsia="en-US"/>
        </w:rPr>
        <w:t>van de CSRD of de EED moeten rapporteren. Op dit moment heeft het midden- en kleinbedrijf echter prioriteit.</w:t>
      </w:r>
    </w:p>
    <w:p w:rsidRPr="00CA6DFE" w:rsidR="003644C0" w:rsidP="00665972" w:rsidRDefault="003644C0" w14:paraId="0467FC07" w14:textId="77777777">
      <w:pPr>
        <w:autoSpaceDN/>
        <w:spacing w:line="259" w:lineRule="auto"/>
        <w:textAlignment w:val="auto"/>
        <w:rPr>
          <w:rFonts w:eastAsia="Calibri" w:cs="Times New Roman"/>
          <w:color w:val="auto"/>
          <w:szCs w:val="22"/>
          <w:lang w:eastAsia="en-US"/>
        </w:rPr>
      </w:pPr>
    </w:p>
    <w:p w:rsidRPr="00CA6DFE" w:rsidR="00CA6DFE" w:rsidP="00665972" w:rsidRDefault="00CA6DFE" w14:paraId="2687BEDE" w14:textId="77777777">
      <w:pPr>
        <w:autoSpaceDN/>
        <w:spacing w:line="259" w:lineRule="auto"/>
        <w:textAlignment w:val="auto"/>
        <w:rPr>
          <w:rFonts w:eastAsia="Calibri" w:cs="Times New Roman"/>
          <w:b/>
          <w:bCs/>
          <w:color w:val="auto"/>
          <w:szCs w:val="22"/>
          <w:lang w:eastAsia="en-US"/>
        </w:rPr>
      </w:pPr>
      <w:r w:rsidRPr="00CA6DFE">
        <w:rPr>
          <w:rFonts w:eastAsia="Calibri" w:cs="Times New Roman"/>
          <w:b/>
          <w:bCs/>
          <w:color w:val="auto"/>
          <w:szCs w:val="22"/>
          <w:lang w:eastAsia="en-US"/>
        </w:rPr>
        <w:t>Vraag 2</w:t>
      </w:r>
    </w:p>
    <w:p w:rsidRPr="003644C0" w:rsidR="003644C0" w:rsidP="003644C0" w:rsidRDefault="003644C0" w14:paraId="7F6F15C6" w14:textId="77777777">
      <w:pPr>
        <w:autoSpaceDN/>
        <w:spacing w:line="259" w:lineRule="auto"/>
        <w:textAlignment w:val="auto"/>
        <w:rPr>
          <w:rFonts w:eastAsia="Calibri" w:cs="Times New Roman"/>
          <w:color w:val="auto"/>
          <w:szCs w:val="22"/>
          <w:lang w:eastAsia="en-US"/>
        </w:rPr>
      </w:pPr>
      <w:r w:rsidRPr="003644C0">
        <w:rPr>
          <w:rFonts w:eastAsia="Calibri" w:cs="Times New Roman"/>
          <w:color w:val="auto"/>
          <w:szCs w:val="22"/>
          <w:lang w:eastAsia="en-US"/>
        </w:rPr>
        <w:t>De leden van de CDA-fractie hebben kennisgenomen van de uitleg van de staatssecretaris dat de gegevens die op grond van het besluit WPM, de CSRD en de EED moeten worden gerapporteerd en de methode voor het berekenen van de CO</w:t>
      </w:r>
      <w:r w:rsidRPr="003644C0">
        <w:rPr>
          <w:rFonts w:eastAsia="Calibri" w:cs="Times New Roman"/>
          <w:color w:val="auto"/>
          <w:szCs w:val="22"/>
          <w:vertAlign w:val="subscript"/>
          <w:lang w:eastAsia="en-US"/>
        </w:rPr>
        <w:t>2</w:t>
      </w:r>
      <w:r w:rsidRPr="003644C0">
        <w:rPr>
          <w:rFonts w:eastAsia="Calibri" w:cs="Times New Roman"/>
          <w:color w:val="auto"/>
          <w:szCs w:val="22"/>
          <w:lang w:eastAsia="en-US"/>
        </w:rPr>
        <w:t>-uitstoot momenteel niet hetzelfde zijn. De staatssecretaris doet momenteel onderzoek naar de mogelijkheid en wenselijkheid van de aanpassing van het besluit WPM, zodanig dat op grond daarvan dezelfde gegevens worden gerapporteerd als op grond van de CSRD en de EED. Deze leden vragen hoe de voortgang van het onderzoek verloopt en of de staatssecretaris bereid is maatregelen te treffen die deze voortgang bespoedigen.</w:t>
      </w:r>
    </w:p>
    <w:p w:rsidRPr="00CA6DFE" w:rsidR="00CA6DFE" w:rsidP="00665972" w:rsidRDefault="00CA6DFE" w14:paraId="0C2ECC98" w14:textId="77777777">
      <w:pPr>
        <w:autoSpaceDN/>
        <w:spacing w:line="259" w:lineRule="auto"/>
        <w:textAlignment w:val="auto"/>
        <w:rPr>
          <w:rFonts w:eastAsia="Calibri" w:cs="Times New Roman"/>
          <w:color w:val="auto"/>
          <w:szCs w:val="22"/>
          <w:lang w:eastAsia="en-US"/>
        </w:rPr>
      </w:pPr>
    </w:p>
    <w:p w:rsidRPr="00CA6DFE" w:rsidR="00CA6DFE" w:rsidP="00665972" w:rsidRDefault="00CA6DFE" w14:paraId="7A6BABBF" w14:textId="77777777">
      <w:pPr>
        <w:autoSpaceDN/>
        <w:spacing w:line="259" w:lineRule="auto"/>
        <w:textAlignment w:val="auto"/>
        <w:rPr>
          <w:rFonts w:eastAsia="Calibri" w:cs="Times New Roman"/>
          <w:color w:val="auto"/>
          <w:szCs w:val="22"/>
          <w:lang w:eastAsia="en-US"/>
        </w:rPr>
      </w:pPr>
      <w:r w:rsidRPr="00CA6DFE">
        <w:rPr>
          <w:rFonts w:eastAsia="Calibri" w:cs="Times New Roman"/>
          <w:color w:val="auto"/>
          <w:szCs w:val="22"/>
          <w:lang w:eastAsia="en-US"/>
        </w:rPr>
        <w:t>Antwoord:</w:t>
      </w:r>
    </w:p>
    <w:p w:rsidR="00062CB8" w:rsidP="003E45CF" w:rsidRDefault="003E45CF" w14:paraId="06CEBF8F" w14:textId="3A2BEC1F">
      <w:pPr>
        <w:autoSpaceDN/>
        <w:spacing w:line="259" w:lineRule="auto"/>
        <w:textAlignment w:val="auto"/>
        <w:rPr>
          <w:rFonts w:eastAsia="Calibri" w:cs="Times New Roman"/>
          <w:color w:val="auto"/>
          <w:szCs w:val="22"/>
          <w:lang w:eastAsia="en-US"/>
        </w:rPr>
      </w:pPr>
      <w:r>
        <w:rPr>
          <w:rFonts w:eastAsia="Calibri" w:cs="Times New Roman"/>
          <w:color w:val="auto"/>
          <w:szCs w:val="22"/>
          <w:lang w:eastAsia="en-US"/>
        </w:rPr>
        <w:t xml:space="preserve">Dit onderzoek wordt opgepakt in het kader van de evaluatie komend najaar. </w:t>
      </w:r>
      <w:r w:rsidR="008F5904">
        <w:rPr>
          <w:rFonts w:eastAsia="Calibri" w:cs="Times New Roman"/>
          <w:color w:val="auto"/>
          <w:szCs w:val="22"/>
          <w:lang w:eastAsia="en-US"/>
        </w:rPr>
        <w:t xml:space="preserve">Dan wordt niet alleen bepaalt </w:t>
      </w:r>
      <w:r>
        <w:rPr>
          <w:rFonts w:eastAsia="Calibri" w:cs="Times New Roman"/>
          <w:color w:val="auto"/>
          <w:szCs w:val="22"/>
          <w:lang w:eastAsia="en-US"/>
        </w:rPr>
        <w:t xml:space="preserve">of </w:t>
      </w:r>
      <w:r w:rsidR="00A95874">
        <w:rPr>
          <w:rFonts w:eastAsia="Calibri" w:cs="Times New Roman"/>
          <w:color w:val="auto"/>
          <w:szCs w:val="22"/>
          <w:lang w:eastAsia="en-US"/>
        </w:rPr>
        <w:t>normering</w:t>
      </w:r>
      <w:r w:rsidRPr="003E45CF">
        <w:rPr>
          <w:rFonts w:eastAsia="Calibri" w:cs="Times New Roman"/>
          <w:color w:val="auto"/>
          <w:szCs w:val="22"/>
          <w:lang w:eastAsia="en-US"/>
        </w:rPr>
        <w:t xml:space="preserve"> </w:t>
      </w:r>
      <w:r>
        <w:rPr>
          <w:rFonts w:eastAsia="Calibri" w:cs="Times New Roman"/>
          <w:color w:val="auto"/>
          <w:szCs w:val="22"/>
          <w:lang w:eastAsia="en-US"/>
        </w:rPr>
        <w:t xml:space="preserve">nodig </w:t>
      </w:r>
      <w:r w:rsidR="00A95874">
        <w:rPr>
          <w:rFonts w:eastAsia="Calibri" w:cs="Times New Roman"/>
          <w:color w:val="auto"/>
          <w:szCs w:val="22"/>
          <w:lang w:eastAsia="en-US"/>
        </w:rPr>
        <w:t xml:space="preserve">is </w:t>
      </w:r>
      <w:r>
        <w:rPr>
          <w:rFonts w:eastAsia="Calibri" w:cs="Times New Roman"/>
          <w:color w:val="auto"/>
          <w:szCs w:val="22"/>
          <w:lang w:eastAsia="en-US"/>
        </w:rPr>
        <w:t xml:space="preserve">om het reductiedoel te halen, maar ook of met aanpassing van de regels verbeteringen en verdere reductie van de regeldruk mogelijk is. </w:t>
      </w:r>
    </w:p>
    <w:p w:rsidR="003644C0" w:rsidP="00665972" w:rsidRDefault="003644C0" w14:paraId="67B16D77" w14:textId="77777777">
      <w:pPr>
        <w:autoSpaceDN/>
        <w:spacing w:line="259" w:lineRule="auto"/>
        <w:textAlignment w:val="auto"/>
        <w:rPr>
          <w:rFonts w:eastAsia="Calibri" w:cs="Times New Roman"/>
          <w:color w:val="auto"/>
          <w:szCs w:val="22"/>
          <w:lang w:eastAsia="en-US"/>
        </w:rPr>
      </w:pPr>
    </w:p>
    <w:p w:rsidRPr="00CA6DFE" w:rsidR="00C22435" w:rsidP="00665972" w:rsidRDefault="00C22435" w14:paraId="0B80794D" w14:textId="77777777">
      <w:pPr>
        <w:autoSpaceDN/>
        <w:spacing w:line="259" w:lineRule="auto"/>
        <w:textAlignment w:val="auto"/>
        <w:rPr>
          <w:rFonts w:eastAsia="Calibri" w:cs="Times New Roman"/>
          <w:color w:val="auto"/>
          <w:szCs w:val="22"/>
          <w:lang w:eastAsia="en-US"/>
        </w:rPr>
      </w:pPr>
    </w:p>
    <w:p w:rsidRPr="00CA6DFE" w:rsidR="00CA6DFE" w:rsidP="00665972" w:rsidRDefault="00CA6DFE" w14:paraId="5028F0C8" w14:textId="77777777">
      <w:pPr>
        <w:autoSpaceDN/>
        <w:spacing w:line="259" w:lineRule="auto"/>
        <w:textAlignment w:val="auto"/>
        <w:rPr>
          <w:rFonts w:eastAsia="Calibri" w:cs="Times New Roman"/>
          <w:b/>
          <w:bCs/>
          <w:color w:val="auto"/>
          <w:szCs w:val="22"/>
          <w:lang w:eastAsia="en-US"/>
        </w:rPr>
      </w:pPr>
      <w:r w:rsidRPr="00CA6DFE">
        <w:rPr>
          <w:rFonts w:eastAsia="Calibri" w:cs="Times New Roman"/>
          <w:b/>
          <w:bCs/>
          <w:color w:val="auto"/>
          <w:szCs w:val="22"/>
          <w:lang w:eastAsia="en-US"/>
        </w:rPr>
        <w:t>Vraag 3</w:t>
      </w:r>
    </w:p>
    <w:p w:rsidRPr="003644C0" w:rsidR="003644C0" w:rsidP="003644C0" w:rsidRDefault="003644C0" w14:paraId="1140FAB1" w14:textId="5C31C22A">
      <w:pPr>
        <w:autoSpaceDN/>
        <w:spacing w:line="259" w:lineRule="auto"/>
        <w:textAlignment w:val="auto"/>
        <w:rPr>
          <w:rFonts w:eastAsia="Calibri" w:cs="Times New Roman"/>
          <w:color w:val="auto"/>
          <w:szCs w:val="22"/>
          <w:lang w:eastAsia="en-US"/>
        </w:rPr>
      </w:pPr>
      <w:r w:rsidRPr="003644C0">
        <w:rPr>
          <w:rFonts w:eastAsia="Calibri" w:cs="Times New Roman"/>
          <w:color w:val="auto"/>
          <w:szCs w:val="22"/>
          <w:lang w:eastAsia="en-US"/>
        </w:rPr>
        <w:t xml:space="preserve">De leden </w:t>
      </w:r>
      <w:r w:rsidR="003E45CF">
        <w:rPr>
          <w:rFonts w:eastAsia="Calibri" w:cs="Times New Roman"/>
          <w:color w:val="auto"/>
          <w:szCs w:val="22"/>
          <w:lang w:eastAsia="en-US"/>
        </w:rPr>
        <w:t xml:space="preserve">van de </w:t>
      </w:r>
      <w:r w:rsidRPr="003644C0">
        <w:rPr>
          <w:rFonts w:eastAsia="Calibri" w:cs="Times New Roman"/>
          <w:color w:val="auto"/>
          <w:szCs w:val="22"/>
          <w:lang w:eastAsia="en-US"/>
        </w:rPr>
        <w:t>CDA-fractie hebben voorts kennisgenomen van het standpunt van de staatssecretaris dat er momenteel slechts sprake is van een beperkte overlap tussen de door de CSRD en de EED vereiste gegevens enerzijds en de door de WPM vereiste gegevens anderzijds. Deze leden hechten er toch aan te benadrukken dat het van groot belang is dat - ondanks dat sprake zou zijn van beperkte overlap - de staatssecretaris een oplossing biedt voor die bedrijven die wél moeten rapporteren op grond van zowel de CSRD en de EED, als de WPM.</w:t>
      </w:r>
    </w:p>
    <w:p w:rsidRPr="00CA6DFE" w:rsidR="00CA6DFE" w:rsidP="00665972" w:rsidRDefault="00CA6DFE" w14:paraId="0E28D412" w14:textId="77777777">
      <w:pPr>
        <w:autoSpaceDN/>
        <w:spacing w:line="259" w:lineRule="auto"/>
        <w:textAlignment w:val="auto"/>
        <w:rPr>
          <w:rFonts w:eastAsia="Calibri" w:cs="Times New Roman"/>
          <w:color w:val="auto"/>
          <w:szCs w:val="22"/>
          <w:lang w:eastAsia="en-US"/>
        </w:rPr>
      </w:pPr>
    </w:p>
    <w:p w:rsidRPr="00CA6DFE" w:rsidR="00CA6DFE" w:rsidP="00665972" w:rsidRDefault="00CA6DFE" w14:paraId="4F5C71CF" w14:textId="77777777">
      <w:pPr>
        <w:autoSpaceDN/>
        <w:spacing w:line="259" w:lineRule="auto"/>
        <w:textAlignment w:val="auto"/>
        <w:rPr>
          <w:rFonts w:eastAsia="Calibri" w:cs="Times New Roman"/>
          <w:color w:val="auto"/>
          <w:szCs w:val="22"/>
          <w:lang w:eastAsia="en-US"/>
        </w:rPr>
      </w:pPr>
      <w:r w:rsidRPr="00CA6DFE">
        <w:rPr>
          <w:rFonts w:eastAsia="Calibri" w:cs="Times New Roman"/>
          <w:color w:val="auto"/>
          <w:szCs w:val="22"/>
          <w:lang w:eastAsia="en-US"/>
        </w:rPr>
        <w:t>Antwoord:</w:t>
      </w:r>
    </w:p>
    <w:p w:rsidR="00ED7F4F" w:rsidP="00665972" w:rsidRDefault="003E45CF" w14:paraId="45318132" w14:textId="1BDFCD43">
      <w:pPr>
        <w:autoSpaceDN/>
        <w:spacing w:line="259" w:lineRule="auto"/>
        <w:textAlignment w:val="auto"/>
        <w:rPr>
          <w:rFonts w:eastAsia="Calibri" w:cs="Times New Roman"/>
          <w:color w:val="auto"/>
          <w:szCs w:val="22"/>
          <w:lang w:eastAsia="en-US"/>
        </w:rPr>
      </w:pPr>
      <w:r>
        <w:rPr>
          <w:rFonts w:eastAsia="Calibri" w:cs="Times New Roman"/>
          <w:color w:val="auto"/>
          <w:szCs w:val="22"/>
          <w:lang w:eastAsia="en-US"/>
        </w:rPr>
        <w:t>Zie de antwoorden op de eerste en de tweede vraag.</w:t>
      </w:r>
    </w:p>
    <w:p w:rsidRPr="00CA6DFE" w:rsidR="003644C0" w:rsidP="00665972" w:rsidRDefault="003644C0" w14:paraId="33DF87B8" w14:textId="77777777">
      <w:pPr>
        <w:autoSpaceDN/>
        <w:spacing w:line="259" w:lineRule="auto"/>
        <w:textAlignment w:val="auto"/>
        <w:rPr>
          <w:rFonts w:eastAsia="Calibri" w:cs="Times New Roman"/>
          <w:color w:val="auto"/>
          <w:szCs w:val="22"/>
          <w:lang w:eastAsia="en-US"/>
        </w:rPr>
      </w:pPr>
    </w:p>
    <w:p w:rsidRPr="00CA6DFE" w:rsidR="00CA6DFE" w:rsidP="00665972" w:rsidRDefault="00CA6DFE" w14:paraId="6D45F656" w14:textId="77777777">
      <w:pPr>
        <w:autoSpaceDN/>
        <w:spacing w:line="259" w:lineRule="auto"/>
        <w:textAlignment w:val="auto"/>
        <w:rPr>
          <w:rFonts w:eastAsia="Calibri" w:cs="Times New Roman"/>
          <w:b/>
          <w:bCs/>
          <w:color w:val="auto"/>
          <w:szCs w:val="22"/>
          <w:lang w:eastAsia="en-US"/>
        </w:rPr>
      </w:pPr>
      <w:r w:rsidRPr="00CA6DFE">
        <w:rPr>
          <w:rFonts w:eastAsia="Calibri" w:cs="Times New Roman"/>
          <w:b/>
          <w:bCs/>
          <w:color w:val="auto"/>
          <w:szCs w:val="22"/>
          <w:lang w:eastAsia="en-US"/>
        </w:rPr>
        <w:t>Vraag 4</w:t>
      </w:r>
    </w:p>
    <w:p w:rsidR="00CA6DFE" w:rsidP="00665972" w:rsidRDefault="003644C0" w14:paraId="468192A5" w14:textId="72915C9D">
      <w:pPr>
        <w:autoSpaceDN/>
        <w:spacing w:line="259" w:lineRule="auto"/>
        <w:textAlignment w:val="auto"/>
        <w:rPr>
          <w:rFonts w:eastAsia="Calibri" w:cs="Times New Roman"/>
          <w:color w:val="auto"/>
          <w:szCs w:val="22"/>
          <w:lang w:eastAsia="en-US"/>
        </w:rPr>
      </w:pPr>
      <w:r w:rsidRPr="003644C0">
        <w:rPr>
          <w:rFonts w:eastAsia="Calibri" w:cs="Times New Roman"/>
          <w:color w:val="auto"/>
          <w:szCs w:val="22"/>
          <w:lang w:eastAsia="en-US"/>
        </w:rPr>
        <w:t>De leden van de CDA-fractie wijzen op het feit dat het, ondanks dat er een uitzondering gaat gelden, van belang is dat er zicht blijft op de werkgebonden mobiliteit van de organisaties die onder de uitzondering vallen. Deze leden vragen op welke manier de staatssecretaris dit gaat doen</w:t>
      </w:r>
      <w:r>
        <w:rPr>
          <w:rFonts w:eastAsia="Calibri" w:cs="Times New Roman"/>
          <w:color w:val="auto"/>
          <w:szCs w:val="22"/>
          <w:lang w:eastAsia="en-US"/>
        </w:rPr>
        <w:t>.</w:t>
      </w:r>
    </w:p>
    <w:p w:rsidRPr="00CA6DFE" w:rsidR="003644C0" w:rsidP="00665972" w:rsidRDefault="003644C0" w14:paraId="491C8364" w14:textId="77777777">
      <w:pPr>
        <w:autoSpaceDN/>
        <w:spacing w:line="259" w:lineRule="auto"/>
        <w:textAlignment w:val="auto"/>
        <w:rPr>
          <w:rFonts w:eastAsia="Calibri" w:cs="Times New Roman"/>
          <w:color w:val="auto"/>
          <w:szCs w:val="22"/>
          <w:lang w:eastAsia="en-US"/>
        </w:rPr>
      </w:pPr>
    </w:p>
    <w:p w:rsidRPr="00CA6DFE" w:rsidR="00CA6DFE" w:rsidP="00665972" w:rsidRDefault="00CA6DFE" w14:paraId="73E3A57F" w14:textId="77777777">
      <w:pPr>
        <w:autoSpaceDN/>
        <w:spacing w:line="259" w:lineRule="auto"/>
        <w:textAlignment w:val="auto"/>
        <w:rPr>
          <w:rFonts w:eastAsia="Calibri" w:cs="Times New Roman"/>
          <w:color w:val="auto"/>
          <w:szCs w:val="22"/>
          <w:lang w:eastAsia="en-US"/>
        </w:rPr>
      </w:pPr>
      <w:r w:rsidRPr="00CA6DFE">
        <w:rPr>
          <w:rFonts w:eastAsia="Calibri" w:cs="Times New Roman"/>
          <w:color w:val="auto"/>
          <w:szCs w:val="22"/>
          <w:lang w:eastAsia="en-US"/>
        </w:rPr>
        <w:t>Antwoord:</w:t>
      </w:r>
    </w:p>
    <w:p w:rsidRPr="00C22435" w:rsidR="00C22435" w:rsidP="00C22435" w:rsidRDefault="003E45CF" w14:paraId="3934F7B4" w14:textId="7A806CD5">
      <w:pPr>
        <w:rPr>
          <w:rFonts w:eastAsia="Calibri" w:cs="Times New Roman"/>
          <w:color w:val="auto"/>
          <w:szCs w:val="22"/>
          <w:lang w:eastAsia="en-US"/>
        </w:rPr>
      </w:pPr>
      <w:r w:rsidRPr="009B13F0">
        <w:rPr>
          <w:rFonts w:eastAsia="Calibri" w:cs="Times New Roman"/>
          <w:color w:val="auto"/>
          <w:szCs w:val="22"/>
          <w:lang w:eastAsia="en-US"/>
        </w:rPr>
        <w:t xml:space="preserve">Het uitzonderen van werkgevers met minder dan 250 werknemers betekent niet dat het zicht op de </w:t>
      </w:r>
      <w:r w:rsidRPr="00717981">
        <w:rPr>
          <w:rFonts w:eastAsia="Calibri" w:cs="Times New Roman"/>
          <w:color w:val="auto"/>
          <w:szCs w:val="22"/>
          <w:lang w:eastAsia="en-US"/>
        </w:rPr>
        <w:t>CO</w:t>
      </w:r>
      <w:r w:rsidRPr="00717981">
        <w:rPr>
          <w:rFonts w:eastAsia="Calibri" w:cs="Times New Roman"/>
          <w:color w:val="auto"/>
          <w:szCs w:val="22"/>
          <w:vertAlign w:val="subscript"/>
          <w:lang w:eastAsia="en-US"/>
        </w:rPr>
        <w:t>2</w:t>
      </w:r>
      <w:r w:rsidRPr="00717981">
        <w:rPr>
          <w:rFonts w:eastAsia="Calibri" w:cs="Times New Roman"/>
          <w:color w:val="auto"/>
          <w:szCs w:val="22"/>
          <w:lang w:eastAsia="en-US"/>
        </w:rPr>
        <w:t xml:space="preserve">-uitstoot </w:t>
      </w:r>
      <w:r>
        <w:rPr>
          <w:rFonts w:eastAsia="Calibri" w:cs="Times New Roman"/>
          <w:color w:val="auto"/>
          <w:szCs w:val="22"/>
          <w:lang w:eastAsia="en-US"/>
        </w:rPr>
        <w:t xml:space="preserve">door </w:t>
      </w:r>
      <w:r w:rsidRPr="009B13F0">
        <w:rPr>
          <w:rFonts w:eastAsia="Calibri" w:cs="Times New Roman"/>
          <w:color w:val="auto"/>
          <w:szCs w:val="22"/>
          <w:lang w:eastAsia="en-US"/>
        </w:rPr>
        <w:t xml:space="preserve">werkgebonden </w:t>
      </w:r>
      <w:r>
        <w:rPr>
          <w:rFonts w:eastAsia="Calibri" w:cs="Times New Roman"/>
          <w:color w:val="auto"/>
          <w:szCs w:val="22"/>
          <w:lang w:eastAsia="en-US"/>
        </w:rPr>
        <w:t>personen</w:t>
      </w:r>
      <w:r w:rsidRPr="009B13F0">
        <w:rPr>
          <w:rFonts w:eastAsia="Calibri" w:cs="Times New Roman"/>
          <w:color w:val="auto"/>
          <w:szCs w:val="22"/>
          <w:lang w:eastAsia="en-US"/>
        </w:rPr>
        <w:t xml:space="preserve">mobiliteit bij het midden- en kleinbedrijf geheel verdwijnt. </w:t>
      </w:r>
      <w:r>
        <w:rPr>
          <w:rFonts w:eastAsia="Calibri" w:cs="Times New Roman"/>
          <w:color w:val="auto"/>
          <w:szCs w:val="22"/>
          <w:lang w:eastAsia="en-US"/>
        </w:rPr>
        <w:t>B</w:t>
      </w:r>
      <w:r w:rsidRPr="009B13F0">
        <w:rPr>
          <w:rFonts w:eastAsia="Calibri" w:cs="Times New Roman"/>
          <w:color w:val="auto"/>
          <w:szCs w:val="22"/>
          <w:lang w:eastAsia="en-US"/>
        </w:rPr>
        <w:t>estaande databronnen, waaronder CBS-statistieken</w:t>
      </w:r>
      <w:r>
        <w:rPr>
          <w:rFonts w:eastAsia="Calibri" w:cs="Times New Roman"/>
          <w:color w:val="auto"/>
          <w:szCs w:val="22"/>
          <w:lang w:eastAsia="en-US"/>
        </w:rPr>
        <w:t xml:space="preserve"> en KEV-rapportages blijven beschikbaar en bruikbaar voor het beleid. </w:t>
      </w:r>
      <w:r w:rsidRPr="009B13F0" w:rsidR="00A95874">
        <w:rPr>
          <w:rFonts w:eastAsia="Calibri" w:cs="Times New Roman"/>
          <w:color w:val="auto"/>
          <w:szCs w:val="22"/>
          <w:lang w:eastAsia="en-US"/>
        </w:rPr>
        <w:t xml:space="preserve">Verder </w:t>
      </w:r>
      <w:r w:rsidR="00A95874">
        <w:rPr>
          <w:rFonts w:eastAsia="Calibri" w:cs="Times New Roman"/>
          <w:color w:val="auto"/>
          <w:szCs w:val="22"/>
          <w:lang w:eastAsia="en-US"/>
        </w:rPr>
        <w:t>blijf ik verduurzaming binnen het mkb stimuleren met verschillende beleidsinstrumenten, waaronder de COVER subsidie, specifieke brancheaanpakken en aandacht voor verduurzamen bedrijventerreinen (PVB programma) waarbij barrières voor verduurzaming worden weggenomen</w:t>
      </w:r>
      <w:r w:rsidRPr="009B13F0" w:rsidR="00A95874">
        <w:rPr>
          <w:rFonts w:eastAsia="Calibri" w:cs="Times New Roman"/>
          <w:color w:val="auto"/>
          <w:szCs w:val="22"/>
          <w:lang w:eastAsia="en-US"/>
        </w:rPr>
        <w:t xml:space="preserve">. </w:t>
      </w:r>
      <w:r w:rsidRPr="009B13F0">
        <w:rPr>
          <w:rFonts w:eastAsia="Calibri" w:cs="Times New Roman"/>
          <w:color w:val="auto"/>
          <w:szCs w:val="22"/>
          <w:lang w:eastAsia="en-US"/>
        </w:rPr>
        <w:t>Hiermee wordt ook zonder generieke rapportageverplichting een bijdrage geleverd aan de verduurzaming van werkgebonden mobiliteit</w:t>
      </w:r>
      <w:r>
        <w:rPr>
          <w:rFonts w:eastAsia="Calibri" w:cs="Times New Roman"/>
          <w:color w:val="auto"/>
          <w:szCs w:val="22"/>
          <w:lang w:eastAsia="en-US"/>
        </w:rPr>
        <w:t xml:space="preserve"> bij het midden- en kleinbedrijf</w:t>
      </w:r>
      <w:r w:rsidRPr="009B13F0">
        <w:rPr>
          <w:rFonts w:eastAsia="Calibri" w:cs="Times New Roman"/>
          <w:color w:val="auto"/>
          <w:szCs w:val="22"/>
          <w:lang w:eastAsia="en-US"/>
        </w:rPr>
        <w:t>.</w:t>
      </w:r>
      <w:r>
        <w:rPr>
          <w:rFonts w:eastAsia="Calibri" w:cs="Times New Roman"/>
          <w:color w:val="auto"/>
          <w:szCs w:val="22"/>
          <w:lang w:eastAsia="en-US"/>
        </w:rPr>
        <w:t xml:space="preserve"> Verder kunnen midden- en kleinbedrijven op vrijwillige basis gebruik maken van de faciliteiten die RVO biedt om inzicht te krijgen in de CO</w:t>
      </w:r>
      <w:r w:rsidRPr="00062CB8">
        <w:rPr>
          <w:rFonts w:eastAsia="Calibri" w:cs="Times New Roman"/>
          <w:color w:val="auto"/>
          <w:szCs w:val="22"/>
          <w:vertAlign w:val="subscript"/>
          <w:lang w:eastAsia="en-US"/>
        </w:rPr>
        <w:t>2</w:t>
      </w:r>
      <w:r>
        <w:rPr>
          <w:rFonts w:eastAsia="Calibri" w:cs="Times New Roman"/>
          <w:color w:val="auto"/>
          <w:szCs w:val="22"/>
          <w:lang w:eastAsia="en-US"/>
        </w:rPr>
        <w:t xml:space="preserve">-uitstoot door werkgebonden personenmobiliteit. </w:t>
      </w:r>
      <w:r w:rsidRPr="00C22435" w:rsidR="00C22435">
        <w:rPr>
          <w:rFonts w:eastAsia="Calibri" w:cs="Times New Roman"/>
          <w:color w:val="auto"/>
          <w:szCs w:val="22"/>
          <w:lang w:eastAsia="en-US"/>
        </w:rPr>
        <w:t>RVO biedt ook een digitaal hulpmiddel aan voor het uitzetten van enquêtes onder werknemers en het verwerken van de resultaten naar data. De data kunnen worden ingevoerd op het elektronisch formulier dat organisaties gebruiken voor het rapporteren van gegevens over zakelijk en woon-werkverkeer.</w:t>
      </w:r>
    </w:p>
    <w:p w:rsidR="00A33A5C" w:rsidP="00C22435" w:rsidRDefault="00A33A5C" w14:paraId="432DF2C9" w14:textId="400F8B15">
      <w:pPr>
        <w:autoSpaceDN/>
        <w:spacing w:line="259" w:lineRule="auto"/>
        <w:textAlignment w:val="auto"/>
      </w:pPr>
    </w:p>
    <w:p w:rsidR="00C22435" w:rsidP="00C22435" w:rsidRDefault="00C22435" w14:paraId="689E215E" w14:textId="77777777">
      <w:pPr>
        <w:autoSpaceDN/>
        <w:spacing w:line="259" w:lineRule="auto"/>
        <w:textAlignment w:val="auto"/>
      </w:pPr>
    </w:p>
    <w:p w:rsidR="00236CEE" w:rsidP="00665972" w:rsidRDefault="00236CEE" w14:paraId="636EFF60" w14:textId="3ADC6BD2">
      <w:pPr>
        <w:pStyle w:val="OndertekeningArea1"/>
      </w:pPr>
      <w:r>
        <w:t>Hoogachtend,</w:t>
      </w:r>
    </w:p>
    <w:p w:rsidR="00644894" w:rsidP="00665972" w:rsidRDefault="00004770" w14:paraId="3EE230CB" w14:textId="10F6B449">
      <w:pPr>
        <w:pStyle w:val="OndertekeningArea1"/>
      </w:pPr>
      <w:r>
        <w:t>DE STAATSSECRETARIS VAN INFRASTRUCTUUR EN WATERSTAAT,</w:t>
      </w:r>
    </w:p>
    <w:p w:rsidR="00644894" w:rsidP="00665972" w:rsidRDefault="00644894" w14:paraId="0676A10F" w14:textId="77777777"/>
    <w:p w:rsidR="00644894" w:rsidP="00665972" w:rsidRDefault="00644894" w14:paraId="100D709A" w14:textId="77777777"/>
    <w:p w:rsidR="00644894" w:rsidP="00665972" w:rsidRDefault="00644894" w14:paraId="6EA5879A" w14:textId="77777777"/>
    <w:p w:rsidR="00644894" w:rsidP="00665972" w:rsidRDefault="00644894" w14:paraId="5F501FF8" w14:textId="77777777"/>
    <w:p w:rsidRPr="003644C0" w:rsidR="003644C0" w:rsidP="003644C0" w:rsidRDefault="003644C0" w14:paraId="4D2FD68E" w14:textId="14C74438">
      <w:r w:rsidRPr="003644C0">
        <w:t>A</w:t>
      </w:r>
      <w:r w:rsidR="00BE4A1D">
        <w:t xml:space="preserve">nnet </w:t>
      </w:r>
      <w:r w:rsidRPr="003644C0">
        <w:t>Bertram</w:t>
      </w:r>
    </w:p>
    <w:p w:rsidR="00644894" w:rsidP="003644C0" w:rsidRDefault="00644894" w14:paraId="1FE76535" w14:textId="6600F124"/>
    <w:sectPr w:rsidR="00644894">
      <w:headerReference w:type="even" r:id="rId12"/>
      <w:headerReference w:type="default" r:id="rId13"/>
      <w:footerReference w:type="even" r:id="rId14"/>
      <w:footerReference w:type="default" r:id="rId15"/>
      <w:headerReference w:type="first" r:id="rId16"/>
      <w:footerReference w:type="first" r:id="rId17"/>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942D01" w14:textId="77777777" w:rsidR="00753536" w:rsidRDefault="00753536">
      <w:pPr>
        <w:spacing w:line="240" w:lineRule="auto"/>
      </w:pPr>
      <w:r>
        <w:separator/>
      </w:r>
    </w:p>
  </w:endnote>
  <w:endnote w:type="continuationSeparator" w:id="0">
    <w:p w14:paraId="28E22B9D" w14:textId="77777777" w:rsidR="00753536" w:rsidRDefault="00753536">
      <w:pPr>
        <w:spacing w:line="240" w:lineRule="auto"/>
      </w:pPr>
      <w:r>
        <w:continuationSeparator/>
      </w:r>
    </w:p>
  </w:endnote>
  <w:endnote w:type="continuationNotice" w:id="1">
    <w:p w14:paraId="063D02F2" w14:textId="77777777" w:rsidR="00753536" w:rsidRDefault="0075353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309CA9" w14:textId="77777777" w:rsidR="005F2DC6" w:rsidRDefault="005F2D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1C076" w14:textId="77777777" w:rsidR="005F2DC6" w:rsidRDefault="005F2D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8100F" w14:textId="77777777" w:rsidR="005F2DC6" w:rsidRDefault="005F2D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F9E7A3" w14:textId="77777777" w:rsidR="00753536" w:rsidRDefault="00753536">
      <w:pPr>
        <w:spacing w:line="240" w:lineRule="auto"/>
      </w:pPr>
      <w:r>
        <w:separator/>
      </w:r>
    </w:p>
  </w:footnote>
  <w:footnote w:type="continuationSeparator" w:id="0">
    <w:p w14:paraId="296F3A10" w14:textId="77777777" w:rsidR="00753536" w:rsidRDefault="00753536">
      <w:pPr>
        <w:spacing w:line="240" w:lineRule="auto"/>
      </w:pPr>
      <w:r>
        <w:continuationSeparator/>
      </w:r>
    </w:p>
  </w:footnote>
  <w:footnote w:type="continuationNotice" w:id="1">
    <w:p w14:paraId="1BB52D6F" w14:textId="77777777" w:rsidR="00753536" w:rsidRDefault="00753536">
      <w:pPr>
        <w:spacing w:line="240" w:lineRule="auto"/>
      </w:pPr>
    </w:p>
  </w:footnote>
  <w:footnote w:id="2">
    <w:p w14:paraId="604B8654" w14:textId="6E12D8F5" w:rsidR="000174CE" w:rsidRDefault="000174CE" w:rsidP="000174CE">
      <w:pPr>
        <w:pStyle w:val="FootnoteText"/>
      </w:pPr>
      <w:bookmarkStart w:id="2" w:name="_Hlk113453466"/>
      <w:r w:rsidRPr="002A6151">
        <w:rPr>
          <w:rStyle w:val="FootnoteReference"/>
          <w:sz w:val="16"/>
          <w:szCs w:val="16"/>
        </w:rPr>
        <w:footnoteRef/>
      </w:r>
      <w:r>
        <w:t xml:space="preserve"> </w:t>
      </w:r>
      <w:r w:rsidRPr="00DE00E5">
        <w:rPr>
          <w:sz w:val="16"/>
          <w:szCs w:val="16"/>
        </w:rPr>
        <w:t>Kamerstukken II 202</w:t>
      </w:r>
      <w:r w:rsidR="002E253D">
        <w:rPr>
          <w:sz w:val="16"/>
          <w:szCs w:val="16"/>
        </w:rPr>
        <w:t>5</w:t>
      </w:r>
      <w:r w:rsidRPr="00DE00E5">
        <w:rPr>
          <w:sz w:val="16"/>
          <w:szCs w:val="16"/>
        </w:rPr>
        <w:t>/2</w:t>
      </w:r>
      <w:r w:rsidR="002E253D">
        <w:rPr>
          <w:sz w:val="16"/>
          <w:szCs w:val="16"/>
        </w:rPr>
        <w:t>6</w:t>
      </w:r>
      <w:r w:rsidR="002A6151">
        <w:rPr>
          <w:sz w:val="16"/>
          <w:szCs w:val="16"/>
        </w:rPr>
        <w:t>,</w:t>
      </w:r>
      <w:r w:rsidRPr="00DE00E5">
        <w:rPr>
          <w:sz w:val="16"/>
          <w:szCs w:val="16"/>
        </w:rPr>
        <w:t xml:space="preserve"> 3</w:t>
      </w:r>
      <w:r w:rsidR="002E253D">
        <w:rPr>
          <w:sz w:val="16"/>
          <w:szCs w:val="16"/>
        </w:rPr>
        <w:t>2637</w:t>
      </w:r>
      <w:r w:rsidRPr="00DE00E5">
        <w:rPr>
          <w:sz w:val="16"/>
          <w:szCs w:val="16"/>
        </w:rPr>
        <w:t xml:space="preserve">, nr. </w:t>
      </w:r>
      <w:r w:rsidR="002E253D">
        <w:rPr>
          <w:sz w:val="16"/>
          <w:szCs w:val="16"/>
        </w:rPr>
        <w:t>757</w:t>
      </w:r>
      <w:r>
        <w:rPr>
          <w:sz w:val="16"/>
          <w:szCs w:val="16"/>
        </w:rPr>
        <w:t>.</w:t>
      </w:r>
      <w:bookmarkEnd w:id="2"/>
    </w:p>
  </w:footnote>
  <w:footnote w:id="3">
    <w:p w14:paraId="4FF3C515" w14:textId="43BBD184" w:rsidR="002A6151" w:rsidRPr="008B6FCB" w:rsidRDefault="002A6151" w:rsidP="002A6151">
      <w:pPr>
        <w:pStyle w:val="FootnoteText"/>
        <w:rPr>
          <w:sz w:val="16"/>
          <w:szCs w:val="16"/>
        </w:rPr>
      </w:pPr>
      <w:r w:rsidRPr="008B6FCB">
        <w:rPr>
          <w:rStyle w:val="FootnoteReference"/>
          <w:sz w:val="16"/>
          <w:szCs w:val="16"/>
        </w:rPr>
        <w:footnoteRef/>
      </w:r>
      <w:r w:rsidRPr="008B6FCB">
        <w:rPr>
          <w:sz w:val="16"/>
          <w:szCs w:val="16"/>
        </w:rPr>
        <w:t xml:space="preserve"> </w:t>
      </w:r>
      <w:r>
        <w:rPr>
          <w:sz w:val="16"/>
          <w:szCs w:val="16"/>
        </w:rPr>
        <w:t>Kamerstukken II</w:t>
      </w:r>
      <w:r w:rsidRPr="008B6FCB">
        <w:rPr>
          <w:sz w:val="16"/>
          <w:szCs w:val="16"/>
        </w:rPr>
        <w:t xml:space="preserve"> 2025</w:t>
      </w:r>
      <w:r>
        <w:rPr>
          <w:sz w:val="16"/>
          <w:szCs w:val="16"/>
        </w:rPr>
        <w:t>/</w:t>
      </w:r>
      <w:r w:rsidRPr="008B6FCB">
        <w:rPr>
          <w:sz w:val="16"/>
          <w:szCs w:val="16"/>
        </w:rPr>
        <w:t>26, 33043, nr. 119</w:t>
      </w:r>
      <w:r w:rsidR="00F66EEA">
        <w:rPr>
          <w:sz w:val="16"/>
          <w:szCs w:val="16"/>
        </w:rPr>
        <w:t>.</w:t>
      </w:r>
    </w:p>
  </w:footnote>
  <w:footnote w:id="4">
    <w:p w14:paraId="0514FFB7" w14:textId="165F3C1D" w:rsidR="00A52DBA" w:rsidRPr="008B6FCB" w:rsidRDefault="00A52DBA" w:rsidP="00A52DBA">
      <w:pPr>
        <w:pStyle w:val="FootnoteText"/>
        <w:rPr>
          <w:sz w:val="16"/>
          <w:szCs w:val="16"/>
        </w:rPr>
      </w:pPr>
      <w:r w:rsidRPr="008B6FCB">
        <w:rPr>
          <w:rStyle w:val="FootnoteReference"/>
          <w:sz w:val="16"/>
          <w:szCs w:val="16"/>
        </w:rPr>
        <w:footnoteRef/>
      </w:r>
      <w:r w:rsidRPr="008B6FCB">
        <w:rPr>
          <w:sz w:val="16"/>
          <w:szCs w:val="16"/>
        </w:rPr>
        <w:t xml:space="preserve"> </w:t>
      </w:r>
      <w:bookmarkStart w:id="8" w:name="_Hlk231370061"/>
      <w:r w:rsidRPr="008B6FCB">
        <w:rPr>
          <w:sz w:val="16"/>
          <w:szCs w:val="16"/>
        </w:rPr>
        <w:t>Kamer</w:t>
      </w:r>
      <w:r w:rsidR="00E37AA1">
        <w:rPr>
          <w:sz w:val="16"/>
          <w:szCs w:val="16"/>
        </w:rPr>
        <w:t xml:space="preserve">stukken II </w:t>
      </w:r>
      <w:r w:rsidRPr="008B6FCB">
        <w:rPr>
          <w:sz w:val="16"/>
          <w:szCs w:val="16"/>
        </w:rPr>
        <w:t>2025</w:t>
      </w:r>
      <w:r w:rsidR="00E37AA1">
        <w:rPr>
          <w:sz w:val="16"/>
          <w:szCs w:val="16"/>
        </w:rPr>
        <w:t>/</w:t>
      </w:r>
      <w:r w:rsidRPr="008B6FCB">
        <w:rPr>
          <w:sz w:val="16"/>
          <w:szCs w:val="16"/>
        </w:rPr>
        <w:t>26, 33 043, nr. 119</w:t>
      </w:r>
      <w:bookmarkEnd w:id="8"/>
      <w:r w:rsidR="00E37AA1">
        <w:rPr>
          <w:sz w:val="16"/>
          <w:szCs w:val="16"/>
        </w:rPr>
        <w:t>.</w:t>
      </w:r>
    </w:p>
  </w:footnote>
  <w:footnote w:id="5">
    <w:p w14:paraId="1D62796C" w14:textId="2C7C8F4E" w:rsidR="00A52DBA" w:rsidRPr="005F1CBC" w:rsidRDefault="00A52DBA" w:rsidP="00A52DBA">
      <w:pPr>
        <w:pStyle w:val="FootnoteText"/>
        <w:rPr>
          <w:sz w:val="16"/>
          <w:szCs w:val="16"/>
        </w:rPr>
      </w:pPr>
      <w:r w:rsidRPr="005F1CBC">
        <w:rPr>
          <w:rStyle w:val="FootnoteReference"/>
          <w:sz w:val="16"/>
          <w:szCs w:val="16"/>
        </w:rPr>
        <w:footnoteRef/>
      </w:r>
      <w:r w:rsidRPr="005F1CBC">
        <w:rPr>
          <w:sz w:val="16"/>
          <w:szCs w:val="16"/>
        </w:rPr>
        <w:t xml:space="preserve"> Kamer</w:t>
      </w:r>
      <w:r w:rsidR="00E37AA1">
        <w:rPr>
          <w:sz w:val="16"/>
          <w:szCs w:val="16"/>
        </w:rPr>
        <w:t>stukken II 2025/26</w:t>
      </w:r>
      <w:r w:rsidRPr="005F1CBC">
        <w:rPr>
          <w:sz w:val="16"/>
          <w:szCs w:val="16"/>
        </w:rPr>
        <w:t xml:space="preserve">, </w:t>
      </w:r>
      <w:r>
        <w:rPr>
          <w:sz w:val="16"/>
          <w:szCs w:val="16"/>
        </w:rPr>
        <w:t>36 933</w:t>
      </w:r>
      <w:r w:rsidRPr="005F1CBC">
        <w:rPr>
          <w:sz w:val="16"/>
          <w:szCs w:val="16"/>
        </w:rPr>
        <w:t>, nr. 1</w:t>
      </w:r>
      <w:r w:rsidR="00E37AA1">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598F9" w14:textId="77777777" w:rsidR="005F2DC6" w:rsidRDefault="005F2D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62FD9" w14:textId="77777777" w:rsidR="00644894" w:rsidRDefault="00004770">
    <w:pPr>
      <w:pStyle w:val="MarginlessContainer"/>
    </w:pPr>
    <w:r>
      <w:rPr>
        <w:noProof/>
        <w:lang w:val="en-GB" w:eastAsia="en-GB"/>
      </w:rPr>
      <mc:AlternateContent>
        <mc:Choice Requires="wps">
          <w:drawing>
            <wp:anchor distT="0" distB="0" distL="0" distR="0" simplePos="0" relativeHeight="251658240" behindDoc="0" locked="1" layoutInCell="1" allowOverlap="1" wp14:anchorId="623CD677" wp14:editId="52FC85F2">
              <wp:simplePos x="0" y="0"/>
              <wp:positionH relativeFrom="page">
                <wp:posOffset>5903595</wp:posOffset>
              </wp:positionH>
              <wp:positionV relativeFrom="page">
                <wp:posOffset>1907539</wp:posOffset>
              </wp:positionV>
              <wp:extent cx="1259840" cy="7991475"/>
              <wp:effectExtent l="0" t="0" r="0" b="0"/>
              <wp:wrapNone/>
              <wp:docPr id="11" name="Colofon_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53934B3C" w14:textId="3048C10F" w:rsidR="002A6D7B" w:rsidRDefault="002A6D7B" w:rsidP="002A6D7B">
                          <w:pPr>
                            <w:pStyle w:val="AfzendgegevensKop0"/>
                          </w:pPr>
                          <w:r>
                            <w:t>Ministerie van Infrastructuur en Waterstaat</w:t>
                          </w:r>
                        </w:p>
                        <w:p w14:paraId="7223243A" w14:textId="77777777" w:rsidR="00916F57" w:rsidRPr="00916F57" w:rsidRDefault="00916F57" w:rsidP="00916F57"/>
                        <w:p w14:paraId="4787655F" w14:textId="2AA8B246" w:rsidR="00916F57" w:rsidRDefault="00916F57" w:rsidP="00916F57">
                          <w:pPr>
                            <w:spacing w:line="180" w:lineRule="exact"/>
                            <w:rPr>
                              <w:sz w:val="13"/>
                              <w:szCs w:val="13"/>
                            </w:rPr>
                          </w:pPr>
                          <w:r>
                            <w:rPr>
                              <w:b/>
                              <w:bCs/>
                              <w:sz w:val="13"/>
                              <w:szCs w:val="13"/>
                            </w:rPr>
                            <w:t>Ons k</w:t>
                          </w:r>
                          <w:r w:rsidRPr="00EE7667">
                            <w:rPr>
                              <w:b/>
                              <w:bCs/>
                              <w:sz w:val="13"/>
                              <w:szCs w:val="13"/>
                            </w:rPr>
                            <w:t>enmerk</w:t>
                          </w:r>
                          <w:r w:rsidRPr="00EE7667">
                            <w:rPr>
                              <w:sz w:val="13"/>
                              <w:szCs w:val="13"/>
                            </w:rPr>
                            <w:br/>
                          </w:r>
                          <w:r w:rsidR="00BA1A2F" w:rsidRPr="00BA1A2F">
                            <w:rPr>
                              <w:sz w:val="13"/>
                              <w:szCs w:val="13"/>
                            </w:rPr>
                            <w:t>IENW/BSK-2026/</w:t>
                          </w:r>
                          <w:r w:rsidR="00225F27" w:rsidRPr="00225F27">
                            <w:rPr>
                              <w:sz w:val="13"/>
                              <w:szCs w:val="13"/>
                            </w:rPr>
                            <w:t>110327</w:t>
                          </w:r>
                        </w:p>
                        <w:p w14:paraId="055C787F" w14:textId="77777777" w:rsidR="00916F57" w:rsidRPr="00916F57" w:rsidRDefault="00916F57" w:rsidP="00916F57"/>
                        <w:p w14:paraId="4AEF8D03" w14:textId="58BC86FC" w:rsidR="00644894" w:rsidRDefault="00644894">
                          <w:pPr>
                            <w:pStyle w:val="Afzendgegevens"/>
                          </w:pPr>
                        </w:p>
                      </w:txbxContent>
                    </wps:txbx>
                    <wps:bodyPr vert="horz" wrap="square" lIns="0" tIns="0" rIns="0" bIns="0" anchor="t" anchorCtr="0"/>
                  </wps:wsp>
                </a:graphicData>
              </a:graphic>
            </wp:anchor>
          </w:drawing>
        </mc:Choice>
        <mc:Fallback>
          <w:pict>
            <v:shapetype w14:anchorId="623CD677" id="_x0000_t202" coordsize="21600,21600" o:spt="202" path="m,l,21600r21600,l21600,xe">
              <v:stroke joinstyle="miter"/>
              <v:path gradientshapeok="t" o:connecttype="rect"/>
            </v:shapetype>
            <v:shape id="Colofon_3" o:spid="_x0000_s1026" type="#_x0000_t202" style="position:absolute;margin-left:464.85pt;margin-top:150.2pt;width:99.2pt;height:629.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" filled="f" stroked="f">
              <v:textbox inset="0,0,0,0">
                <w:txbxContent>
                  <w:p w14:paraId="53934B3C" w14:textId="3048C10F" w:rsidR="002A6D7B" w:rsidRDefault="002A6D7B" w:rsidP="002A6D7B">
                    <w:pPr>
                      <w:pStyle w:val="AfzendgegevensKop0"/>
                    </w:pPr>
                    <w:r>
                      <w:t>Ministerie van Infrastructuur en Waterstaat</w:t>
                    </w:r>
                  </w:p>
                  <w:p w14:paraId="7223243A" w14:textId="77777777" w:rsidR="00916F57" w:rsidRPr="00916F57" w:rsidRDefault="00916F57" w:rsidP="00916F57"/>
                  <w:p w14:paraId="4787655F" w14:textId="2AA8B246" w:rsidR="00916F57" w:rsidRDefault="00916F57" w:rsidP="00916F57">
                    <w:pPr>
                      <w:spacing w:line="180" w:lineRule="exact"/>
                      <w:rPr>
                        <w:sz w:val="13"/>
                        <w:szCs w:val="13"/>
                      </w:rPr>
                    </w:pPr>
                    <w:r>
                      <w:rPr>
                        <w:b/>
                        <w:bCs/>
                        <w:sz w:val="13"/>
                        <w:szCs w:val="13"/>
                      </w:rPr>
                      <w:t>Ons k</w:t>
                    </w:r>
                    <w:r w:rsidRPr="00EE7667">
                      <w:rPr>
                        <w:b/>
                        <w:bCs/>
                        <w:sz w:val="13"/>
                        <w:szCs w:val="13"/>
                      </w:rPr>
                      <w:t>enmerk</w:t>
                    </w:r>
                    <w:r w:rsidRPr="00EE7667">
                      <w:rPr>
                        <w:sz w:val="13"/>
                        <w:szCs w:val="13"/>
                      </w:rPr>
                      <w:br/>
                    </w:r>
                    <w:r w:rsidR="00BA1A2F" w:rsidRPr="00BA1A2F">
                      <w:rPr>
                        <w:sz w:val="13"/>
                        <w:szCs w:val="13"/>
                      </w:rPr>
                      <w:t>IENW/BSK-2026/</w:t>
                    </w:r>
                    <w:r w:rsidR="00225F27" w:rsidRPr="00225F27">
                      <w:rPr>
                        <w:sz w:val="13"/>
                        <w:szCs w:val="13"/>
                      </w:rPr>
                      <w:t>110327</w:t>
                    </w:r>
                  </w:p>
                  <w:p w14:paraId="055C787F" w14:textId="77777777" w:rsidR="00916F57" w:rsidRPr="00916F57" w:rsidRDefault="00916F57" w:rsidP="00916F57"/>
                  <w:p w14:paraId="4AEF8D03" w14:textId="58BC86FC" w:rsidR="00644894" w:rsidRDefault="00644894">
                    <w:pPr>
                      <w:pStyle w:val="Afzendgegevens"/>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1" behindDoc="0" locked="1" layoutInCell="1" allowOverlap="1" wp14:anchorId="3CAB7246" wp14:editId="184BCDB6">
              <wp:simplePos x="0" y="0"/>
              <wp:positionH relativeFrom="page">
                <wp:posOffset>5903595</wp:posOffset>
              </wp:positionH>
              <wp:positionV relativeFrom="page">
                <wp:posOffset>10223500</wp:posOffset>
              </wp:positionV>
              <wp:extent cx="1257300" cy="180975"/>
              <wp:effectExtent l="0" t="0" r="0" b="0"/>
              <wp:wrapNone/>
              <wp:docPr id="12" name="Paginanummer_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F4D4CAC" w14:textId="4436D1B1" w:rsidR="00644894" w:rsidRDefault="00004770">
                          <w:pPr>
                            <w:pStyle w:val="Referentiegegevens"/>
                          </w:pPr>
                          <w:r>
                            <w:t xml:space="preserve">Pagina </w:t>
                          </w:r>
                          <w:r>
                            <w:fldChar w:fldCharType="begin"/>
                          </w:r>
                          <w:r>
                            <w:instrText>PAGE</w:instrText>
                          </w:r>
                          <w:r>
                            <w:fldChar w:fldCharType="separate"/>
                          </w:r>
                          <w:r w:rsidR="006E78B1">
                            <w:rPr>
                              <w:noProof/>
                            </w:rPr>
                            <w:t>2</w:t>
                          </w:r>
                          <w:r>
                            <w:fldChar w:fldCharType="end"/>
                          </w:r>
                          <w:r>
                            <w:t xml:space="preserve"> van </w:t>
                          </w:r>
                          <w:r>
                            <w:fldChar w:fldCharType="begin"/>
                          </w:r>
                          <w:r>
                            <w:instrText>NUMPAGES</w:instrText>
                          </w:r>
                          <w:r>
                            <w:fldChar w:fldCharType="separate"/>
                          </w:r>
                          <w:r w:rsidR="006E78B1">
                            <w:rPr>
                              <w:noProof/>
                            </w:rPr>
                            <w:t>2</w:t>
                          </w:r>
                          <w:r>
                            <w:fldChar w:fldCharType="end"/>
                          </w:r>
                        </w:p>
                      </w:txbxContent>
                    </wps:txbx>
                    <wps:bodyPr vert="horz" wrap="square" lIns="0" tIns="0" rIns="0" bIns="0" anchor="t" anchorCtr="0"/>
                  </wps:wsp>
                </a:graphicData>
              </a:graphic>
            </wp:anchor>
          </w:drawing>
        </mc:Choice>
        <mc:Fallback>
          <w:pict>
            <v:shape w14:anchorId="3CAB7246" id="Paginanummer_3" o:spid="_x0000_s1027" type="#_x0000_t202" style="position:absolute;margin-left:464.85pt;margin-top:805pt;width:99pt;height:14.2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" filled="f" stroked="f">
              <v:textbox inset="0,0,0,0">
                <w:txbxContent>
                  <w:p w14:paraId="4F4D4CAC" w14:textId="4436D1B1" w:rsidR="00644894" w:rsidRDefault="00004770">
                    <w:pPr>
                      <w:pStyle w:val="Referentiegegevens"/>
                    </w:pPr>
                    <w:r>
                      <w:t xml:space="preserve">Pagina </w:t>
                    </w:r>
                    <w:r>
                      <w:fldChar w:fldCharType="begin"/>
                    </w:r>
                    <w:r>
                      <w:instrText>PAGE</w:instrText>
                    </w:r>
                    <w:r>
                      <w:fldChar w:fldCharType="separate"/>
                    </w:r>
                    <w:r w:rsidR="006E78B1">
                      <w:rPr>
                        <w:noProof/>
                      </w:rPr>
                      <w:t>2</w:t>
                    </w:r>
                    <w:r>
                      <w:fldChar w:fldCharType="end"/>
                    </w:r>
                    <w:r>
                      <w:t xml:space="preserve"> van </w:t>
                    </w:r>
                    <w:r>
                      <w:fldChar w:fldCharType="begin"/>
                    </w:r>
                    <w:r>
                      <w:instrText>NUMPAGES</w:instrText>
                    </w:r>
                    <w:r>
                      <w:fldChar w:fldCharType="separate"/>
                    </w:r>
                    <w:r w:rsidR="006E78B1">
                      <w:rPr>
                        <w:noProof/>
                      </w:rPr>
                      <w:t>2</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2" behindDoc="0" locked="1" layoutInCell="1" allowOverlap="1" wp14:anchorId="2F1F7046" wp14:editId="6422E6E6">
              <wp:simplePos x="0" y="0"/>
              <wp:positionH relativeFrom="page">
                <wp:posOffset>1007744</wp:posOffset>
              </wp:positionH>
              <wp:positionV relativeFrom="page">
                <wp:posOffset>10223500</wp:posOffset>
              </wp:positionV>
              <wp:extent cx="1800225" cy="180975"/>
              <wp:effectExtent l="0" t="0" r="0" b="0"/>
              <wp:wrapNone/>
              <wp:docPr id="13" name="Rubricering onder vervolgpagina"/>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CD36C25" w14:textId="2CF30B88" w:rsidR="00644894" w:rsidRDefault="00644894">
                          <w:pPr>
                            <w:pStyle w:val="Rubricering"/>
                          </w:pPr>
                        </w:p>
                      </w:txbxContent>
                    </wps:txbx>
                    <wps:bodyPr vert="horz" wrap="square" lIns="0" tIns="0" rIns="0" bIns="0" anchor="t" anchorCtr="0"/>
                  </wps:wsp>
                </a:graphicData>
              </a:graphic>
            </wp:anchor>
          </w:drawing>
        </mc:Choice>
        <mc:Fallback>
          <w:pict>
            <v:shape w14:anchorId="2F1F7046" id="Rubricering onder vervolgpagina" o:spid="_x0000_s1028" type="#_x0000_t202" style="position:absolute;margin-left:79.35pt;margin-top:805pt;width:141.75pt;height:14.2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" filled="f" stroked="f">
              <v:textbox inset="0,0,0,0">
                <w:txbxContent>
                  <w:p w14:paraId="3CD36C25" w14:textId="2CF30B88" w:rsidR="00644894" w:rsidRDefault="00644894">
                    <w:pPr>
                      <w:pStyle w:val="Rubricering"/>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3" behindDoc="0" locked="1" layoutInCell="1" allowOverlap="1" wp14:anchorId="2A00EB9C" wp14:editId="005B824A">
              <wp:simplePos x="0" y="0"/>
              <wp:positionH relativeFrom="page">
                <wp:posOffset>1007744</wp:posOffset>
              </wp:positionH>
              <wp:positionV relativeFrom="page">
                <wp:posOffset>1199515</wp:posOffset>
              </wp:positionV>
              <wp:extent cx="2381250" cy="285750"/>
              <wp:effectExtent l="0" t="0" r="0" b="0"/>
              <wp:wrapNone/>
              <wp:docPr id="14" name="Merking vervolgpagina"/>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62753DC" w14:textId="77777777" w:rsidR="002A60F5" w:rsidRDefault="002A60F5"/>
                      </w:txbxContent>
                    </wps:txbx>
                    <wps:bodyPr vert="horz" wrap="square" lIns="0" tIns="0" rIns="0" bIns="0" anchor="t" anchorCtr="0"/>
                  </wps:wsp>
                </a:graphicData>
              </a:graphic>
            </wp:anchor>
          </w:drawing>
        </mc:Choice>
        <mc:Fallback>
          <w:pict>
            <v:shape w14:anchorId="2A00EB9C" id="Merking vervolgpagina" o:spid="_x0000_s1029" type="#_x0000_t202" style="position:absolute;margin-left:79.35pt;margin-top:94.45pt;width:187.5pt;height:22.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" filled="f" stroked="f">
              <v:textbox inset="0,0,0,0">
                <w:txbxContent>
                  <w:p w14:paraId="162753DC" w14:textId="77777777" w:rsidR="002A60F5" w:rsidRDefault="002A60F5"/>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B31F8" w14:textId="77777777" w:rsidR="00644894" w:rsidRDefault="00004770">
    <w:pPr>
      <w:pStyle w:val="MarginlessContainer"/>
      <w:spacing w:after="7029" w:line="14" w:lineRule="exact"/>
    </w:pPr>
    <w:r>
      <w:rPr>
        <w:noProof/>
        <w:lang w:val="en-GB" w:eastAsia="en-GB"/>
      </w:rPr>
      <mc:AlternateContent>
        <mc:Choice Requires="wps">
          <w:drawing>
            <wp:anchor distT="0" distB="0" distL="0" distR="0" simplePos="0" relativeHeight="251658244" behindDoc="0" locked="1" layoutInCell="1" allowOverlap="1" wp14:anchorId="51A1F05A" wp14:editId="4C8E91A0">
              <wp:simplePos x="0" y="0"/>
              <wp:positionH relativeFrom="page">
                <wp:posOffset>1007744</wp:posOffset>
              </wp:positionH>
              <wp:positionV relativeFrom="page">
                <wp:posOffset>10223500</wp:posOffset>
              </wp:positionV>
              <wp:extent cx="1800225" cy="180975"/>
              <wp:effectExtent l="0" t="0" r="0" b="0"/>
              <wp:wrapNone/>
              <wp:docPr id="1" name="Rubricering onder"/>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EC327A1" w14:textId="27F63F9C" w:rsidR="00644894" w:rsidRDefault="00644894">
                          <w:pPr>
                            <w:pStyle w:val="Rubricering"/>
                          </w:pPr>
                        </w:p>
                      </w:txbxContent>
                    </wps:txbx>
                    <wps:bodyPr vert="horz" wrap="square" lIns="0" tIns="0" rIns="0" bIns="0" anchor="t" anchorCtr="0"/>
                  </wps:wsp>
                </a:graphicData>
              </a:graphic>
            </wp:anchor>
          </w:drawing>
        </mc:Choice>
        <mc:Fallback>
          <w:pict>
            <v:shapetype w14:anchorId="51A1F05A" id="_x0000_t202" coordsize="21600,21600" o:spt="202" path="m,l,21600r21600,l21600,xe">
              <v:stroke joinstyle="miter"/>
              <v:path gradientshapeok="t" o:connecttype="rect"/>
            </v:shapetype>
            <v:shape id="Rubricering onder" o:spid="_x0000_s1030" type="#_x0000_t202" style="position:absolute;margin-left:79.35pt;margin-top:805pt;width:141.75pt;height:14.2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" filled="f" stroked="f">
              <v:textbox inset="0,0,0,0">
                <w:txbxContent>
                  <w:p w14:paraId="1EC327A1" w14:textId="27F63F9C" w:rsidR="00644894" w:rsidRDefault="00644894">
                    <w:pPr>
                      <w:pStyle w:val="Rubricering"/>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5" behindDoc="0" locked="1" layoutInCell="1" allowOverlap="1" wp14:anchorId="147582B1" wp14:editId="7B23726D">
              <wp:simplePos x="0" y="0"/>
              <wp:positionH relativeFrom="page">
                <wp:posOffset>5921375</wp:posOffset>
              </wp:positionH>
              <wp:positionV relativeFrom="page">
                <wp:posOffset>10223500</wp:posOffset>
              </wp:positionV>
              <wp:extent cx="1257300" cy="180975"/>
              <wp:effectExtent l="0" t="0" r="0" b="0"/>
              <wp:wrapNone/>
              <wp:docPr id="2" name="Paginanummer_2"/>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7A06516" w14:textId="20A42023" w:rsidR="00644894" w:rsidRDefault="00004770">
                          <w:pPr>
                            <w:pStyle w:val="Referentiegegevens"/>
                          </w:pPr>
                          <w:r>
                            <w:t xml:space="preserve">Pagina </w:t>
                          </w:r>
                          <w:r>
                            <w:fldChar w:fldCharType="begin"/>
                          </w:r>
                          <w:r>
                            <w:instrText>PAGE</w:instrText>
                          </w:r>
                          <w:r>
                            <w:fldChar w:fldCharType="separate"/>
                          </w:r>
                          <w:r w:rsidR="006E78B1">
                            <w:rPr>
                              <w:noProof/>
                            </w:rPr>
                            <w:t>1</w:t>
                          </w:r>
                          <w:r>
                            <w:fldChar w:fldCharType="end"/>
                          </w:r>
                          <w:r>
                            <w:t xml:space="preserve"> van </w:t>
                          </w:r>
                          <w:r>
                            <w:fldChar w:fldCharType="begin"/>
                          </w:r>
                          <w:r>
                            <w:instrText>NUMPAGES</w:instrText>
                          </w:r>
                          <w:r>
                            <w:fldChar w:fldCharType="separate"/>
                          </w:r>
                          <w:r w:rsidR="006E78B1">
                            <w:rPr>
                              <w:noProof/>
                            </w:rPr>
                            <w:t>1</w:t>
                          </w:r>
                          <w:r>
                            <w:fldChar w:fldCharType="end"/>
                          </w:r>
                        </w:p>
                      </w:txbxContent>
                    </wps:txbx>
                    <wps:bodyPr vert="horz" wrap="square" lIns="0" tIns="0" rIns="0" bIns="0" anchor="t" anchorCtr="0"/>
                  </wps:wsp>
                </a:graphicData>
              </a:graphic>
            </wp:anchor>
          </w:drawing>
        </mc:Choice>
        <mc:Fallback>
          <w:pict>
            <v:shape w14:anchorId="147582B1" id="Paginanummer_2" o:spid="_x0000_s1031" type="#_x0000_t202" style="position:absolute;margin-left:466.25pt;margin-top:805pt;width:99pt;height:14.2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" filled="f" stroked="f">
              <v:textbox inset="0,0,0,0">
                <w:txbxContent>
                  <w:p w14:paraId="47A06516" w14:textId="20A42023" w:rsidR="00644894" w:rsidRDefault="00004770">
                    <w:pPr>
                      <w:pStyle w:val="Referentiegegevens"/>
                    </w:pPr>
                    <w:r>
                      <w:t xml:space="preserve">Pagina </w:t>
                    </w:r>
                    <w:r>
                      <w:fldChar w:fldCharType="begin"/>
                    </w:r>
                    <w:r>
                      <w:instrText>PAGE</w:instrText>
                    </w:r>
                    <w:r>
                      <w:fldChar w:fldCharType="separate"/>
                    </w:r>
                    <w:r w:rsidR="006E78B1">
                      <w:rPr>
                        <w:noProof/>
                      </w:rPr>
                      <w:t>1</w:t>
                    </w:r>
                    <w:r>
                      <w:fldChar w:fldCharType="end"/>
                    </w:r>
                    <w:r>
                      <w:t xml:space="preserve"> van </w:t>
                    </w:r>
                    <w:r>
                      <w:fldChar w:fldCharType="begin"/>
                    </w:r>
                    <w:r>
                      <w:instrText>NUMPAGES</w:instrText>
                    </w:r>
                    <w:r>
                      <w:fldChar w:fldCharType="separate"/>
                    </w:r>
                    <w:r w:rsidR="006E78B1">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6" behindDoc="0" locked="1" layoutInCell="1" allowOverlap="1" wp14:anchorId="19E9AD4C" wp14:editId="6310B3AB">
              <wp:simplePos x="0" y="0"/>
              <wp:positionH relativeFrom="page">
                <wp:posOffset>5936615</wp:posOffset>
              </wp:positionH>
              <wp:positionV relativeFrom="page">
                <wp:posOffset>1943735</wp:posOffset>
              </wp:positionV>
              <wp:extent cx="1259840" cy="8009890"/>
              <wp:effectExtent l="0" t="0" r="0" b="0"/>
              <wp:wrapNone/>
              <wp:docPr id="3" name="Colofon_2"/>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2E70077" w14:textId="58CF5EBE" w:rsidR="005A3ADF" w:rsidRDefault="005A3ADF" w:rsidP="005A3ADF">
                          <w:pPr>
                            <w:pStyle w:val="AfzendgegevensKop0"/>
                          </w:pPr>
                          <w:r>
                            <w:t>Ministerie van Infrastructuur en Waterstaat</w:t>
                          </w:r>
                        </w:p>
                        <w:p w14:paraId="025710D0" w14:textId="77777777" w:rsidR="005A3ADF" w:rsidRDefault="005A3ADF" w:rsidP="005A3ADF">
                          <w:pPr>
                            <w:pStyle w:val="Afzendgegevens"/>
                          </w:pPr>
                        </w:p>
                        <w:p w14:paraId="29E6E534" w14:textId="766E58F1" w:rsidR="005A3ADF" w:rsidRDefault="005A3ADF" w:rsidP="005A3ADF">
                          <w:pPr>
                            <w:pStyle w:val="Afzendgegevens"/>
                          </w:pPr>
                          <w:r>
                            <w:t>Rijnstraat 8</w:t>
                          </w:r>
                        </w:p>
                        <w:p w14:paraId="19F3CB78" w14:textId="2AA14F3C" w:rsidR="005A3ADF" w:rsidRPr="00916F57" w:rsidRDefault="005A3ADF" w:rsidP="005A3ADF">
                          <w:pPr>
                            <w:pStyle w:val="Afzendgegevens"/>
                            <w:rPr>
                              <w:lang w:val="de-DE"/>
                            </w:rPr>
                          </w:pPr>
                          <w:r w:rsidRPr="00916F57">
                            <w:rPr>
                              <w:lang w:val="de-DE"/>
                            </w:rPr>
                            <w:t xml:space="preserve">2515 </w:t>
                          </w:r>
                          <w:r w:rsidR="00BE4A1D" w:rsidRPr="00916F57">
                            <w:rPr>
                              <w:lang w:val="de-DE"/>
                            </w:rPr>
                            <w:t>XP Den</w:t>
                          </w:r>
                          <w:r w:rsidRPr="00916F57">
                            <w:rPr>
                              <w:lang w:val="de-DE"/>
                            </w:rPr>
                            <w:t xml:space="preserve"> Haag</w:t>
                          </w:r>
                        </w:p>
                        <w:p w14:paraId="38D16A53" w14:textId="77777777" w:rsidR="005A3ADF" w:rsidRPr="00916F57" w:rsidRDefault="005A3ADF" w:rsidP="005A3ADF">
                          <w:pPr>
                            <w:pStyle w:val="Afzendgegevens"/>
                            <w:rPr>
                              <w:lang w:val="de-DE"/>
                            </w:rPr>
                          </w:pPr>
                          <w:r w:rsidRPr="00916F57">
                            <w:rPr>
                              <w:lang w:val="de-DE"/>
                            </w:rPr>
                            <w:t>Postbus 20901</w:t>
                          </w:r>
                        </w:p>
                        <w:p w14:paraId="54E8C0AD" w14:textId="15F81C67" w:rsidR="005A3ADF" w:rsidRPr="00916F57" w:rsidRDefault="005A3ADF" w:rsidP="005A3ADF">
                          <w:pPr>
                            <w:pStyle w:val="Afzendgegevens"/>
                            <w:rPr>
                              <w:lang w:val="de-DE"/>
                            </w:rPr>
                          </w:pPr>
                          <w:r w:rsidRPr="00916F57">
                            <w:rPr>
                              <w:lang w:val="de-DE"/>
                            </w:rPr>
                            <w:t>2500 EX Den Haag</w:t>
                          </w:r>
                        </w:p>
                        <w:p w14:paraId="6A6664FF" w14:textId="753D72B6" w:rsidR="005A3ADF" w:rsidRPr="00916F57" w:rsidRDefault="005A3ADF" w:rsidP="005A3ADF">
                          <w:pPr>
                            <w:rPr>
                              <w:lang w:val="de-DE"/>
                            </w:rPr>
                          </w:pPr>
                        </w:p>
                        <w:p w14:paraId="677F19E3" w14:textId="77777777" w:rsidR="005A3ADF" w:rsidRPr="00421C3E" w:rsidRDefault="005A3ADF" w:rsidP="005A3ADF">
                          <w:pPr>
                            <w:pStyle w:val="Afzendgegevens"/>
                            <w:rPr>
                              <w:lang w:val="de-DE"/>
                            </w:rPr>
                          </w:pPr>
                          <w:r w:rsidRPr="00421C3E">
                            <w:rPr>
                              <w:lang w:val="de-DE"/>
                            </w:rPr>
                            <w:t>T   070-456 0000</w:t>
                          </w:r>
                        </w:p>
                        <w:p w14:paraId="12110883" w14:textId="77777777" w:rsidR="005A3ADF" w:rsidRDefault="005A3ADF" w:rsidP="005A3ADF">
                          <w:pPr>
                            <w:pStyle w:val="Afzendgegevens"/>
                          </w:pPr>
                          <w:r>
                            <w:t>F   070-456 1111</w:t>
                          </w:r>
                        </w:p>
                        <w:p w14:paraId="3A302DFF" w14:textId="65616640" w:rsidR="003633CA" w:rsidRDefault="003633CA" w:rsidP="003633CA"/>
                        <w:p w14:paraId="2986689D" w14:textId="7BACF710" w:rsidR="003633CA" w:rsidRDefault="005A3ADF" w:rsidP="00EE7667">
                          <w:pPr>
                            <w:spacing w:line="180" w:lineRule="exact"/>
                            <w:rPr>
                              <w:sz w:val="13"/>
                              <w:szCs w:val="13"/>
                            </w:rPr>
                          </w:pPr>
                          <w:r>
                            <w:rPr>
                              <w:b/>
                              <w:bCs/>
                              <w:sz w:val="13"/>
                              <w:szCs w:val="13"/>
                            </w:rPr>
                            <w:t>Ons k</w:t>
                          </w:r>
                          <w:r w:rsidR="003633CA" w:rsidRPr="00EE7667">
                            <w:rPr>
                              <w:b/>
                              <w:bCs/>
                              <w:sz w:val="13"/>
                              <w:szCs w:val="13"/>
                            </w:rPr>
                            <w:t>enmerk</w:t>
                          </w:r>
                          <w:r w:rsidR="00EE7667" w:rsidRPr="00EE7667">
                            <w:rPr>
                              <w:sz w:val="13"/>
                              <w:szCs w:val="13"/>
                            </w:rPr>
                            <w:br/>
                          </w:r>
                          <w:r w:rsidR="00BA1A2F" w:rsidRPr="00BA1A2F">
                            <w:rPr>
                              <w:sz w:val="13"/>
                              <w:szCs w:val="13"/>
                            </w:rPr>
                            <w:t>IENW/BSK-2026/</w:t>
                          </w:r>
                          <w:r w:rsidR="00225F27">
                            <w:rPr>
                              <w:sz w:val="13"/>
                              <w:szCs w:val="13"/>
                            </w:rPr>
                            <w:t>110327</w:t>
                          </w:r>
                        </w:p>
                        <w:p w14:paraId="0945F782" w14:textId="5C34E581" w:rsidR="00AB6087" w:rsidRDefault="00AB6087" w:rsidP="00EE7667">
                          <w:pPr>
                            <w:spacing w:line="180" w:lineRule="exact"/>
                            <w:rPr>
                              <w:sz w:val="13"/>
                              <w:szCs w:val="13"/>
                            </w:rPr>
                          </w:pPr>
                        </w:p>
                        <w:p w14:paraId="2EE249DC" w14:textId="74BA112A" w:rsidR="00AB6087" w:rsidRDefault="00AB6087" w:rsidP="00AB6087">
                          <w:pPr>
                            <w:spacing w:line="180" w:lineRule="exact"/>
                            <w:rPr>
                              <w:sz w:val="13"/>
                              <w:szCs w:val="13"/>
                            </w:rPr>
                          </w:pPr>
                          <w:r>
                            <w:rPr>
                              <w:b/>
                              <w:bCs/>
                              <w:sz w:val="13"/>
                              <w:szCs w:val="13"/>
                            </w:rPr>
                            <w:t>Uw k</w:t>
                          </w:r>
                          <w:r w:rsidRPr="00EE7667">
                            <w:rPr>
                              <w:b/>
                              <w:bCs/>
                              <w:sz w:val="13"/>
                              <w:szCs w:val="13"/>
                            </w:rPr>
                            <w:t>enmerk</w:t>
                          </w:r>
                          <w:r w:rsidRPr="00EE7667">
                            <w:rPr>
                              <w:sz w:val="13"/>
                              <w:szCs w:val="13"/>
                            </w:rPr>
                            <w:br/>
                          </w:r>
                          <w:r w:rsidR="00BE4A1D" w:rsidRPr="00BE4A1D">
                            <w:rPr>
                              <w:bCs/>
                              <w:sz w:val="13"/>
                              <w:szCs w:val="13"/>
                            </w:rPr>
                            <w:t>32637-757</w:t>
                          </w:r>
                        </w:p>
                        <w:p w14:paraId="7484F0CC" w14:textId="2B16C622" w:rsidR="00ED5429" w:rsidRDefault="00ED5429" w:rsidP="00AB6087">
                          <w:pPr>
                            <w:spacing w:line="180" w:lineRule="exact"/>
                            <w:rPr>
                              <w:sz w:val="13"/>
                              <w:szCs w:val="13"/>
                            </w:rPr>
                          </w:pPr>
                        </w:p>
                        <w:p w14:paraId="23BBE24A" w14:textId="2082CC3B" w:rsidR="00ED5429" w:rsidRPr="00ED5429" w:rsidRDefault="00ED5429" w:rsidP="00AB6087">
                          <w:pPr>
                            <w:spacing w:line="180" w:lineRule="exact"/>
                            <w:rPr>
                              <w:b/>
                              <w:bCs/>
                              <w:sz w:val="13"/>
                              <w:szCs w:val="13"/>
                            </w:rPr>
                          </w:pPr>
                          <w:r w:rsidRPr="00ED5429">
                            <w:rPr>
                              <w:b/>
                              <w:bCs/>
                              <w:sz w:val="13"/>
                              <w:szCs w:val="13"/>
                            </w:rPr>
                            <w:t>Bijlage</w:t>
                          </w:r>
                          <w:r w:rsidR="00F07055">
                            <w:rPr>
                              <w:b/>
                              <w:bCs/>
                              <w:sz w:val="13"/>
                              <w:szCs w:val="13"/>
                            </w:rPr>
                            <w:t>n</w:t>
                          </w:r>
                        </w:p>
                        <w:p w14:paraId="0A20B0E7" w14:textId="77F813D9" w:rsidR="00D36BA2" w:rsidRPr="00EE7667" w:rsidRDefault="00BE4A1D" w:rsidP="00AB6087">
                          <w:pPr>
                            <w:spacing w:line="180" w:lineRule="exact"/>
                            <w:rPr>
                              <w:sz w:val="13"/>
                              <w:szCs w:val="13"/>
                            </w:rPr>
                          </w:pPr>
                          <w:r>
                            <w:rPr>
                              <w:sz w:val="13"/>
                              <w:szCs w:val="13"/>
                            </w:rPr>
                            <w:t>1</w:t>
                          </w:r>
                        </w:p>
                        <w:p w14:paraId="7455774D" w14:textId="77777777" w:rsidR="00AB6087" w:rsidRPr="00EE7667" w:rsidRDefault="00AB6087" w:rsidP="00EE7667">
                          <w:pPr>
                            <w:spacing w:line="180" w:lineRule="exact"/>
                            <w:rPr>
                              <w:sz w:val="13"/>
                              <w:szCs w:val="13"/>
                            </w:rPr>
                          </w:pPr>
                        </w:p>
                        <w:p w14:paraId="14715198" w14:textId="1D9B0A47" w:rsidR="00644894" w:rsidRDefault="00644894">
                          <w:pPr>
                            <w:pStyle w:val="Afzendgegevens"/>
                          </w:pPr>
                        </w:p>
                      </w:txbxContent>
                    </wps:txbx>
                    <wps:bodyPr vert="horz" wrap="square" lIns="0" tIns="0" rIns="0" bIns="0" anchor="t" anchorCtr="0"/>
                  </wps:wsp>
                </a:graphicData>
              </a:graphic>
            </wp:anchor>
          </w:drawing>
        </mc:Choice>
        <mc:Fallback>
          <w:pict>
            <v:shape w14:anchorId="19E9AD4C" id="Colofon_2" o:spid="_x0000_s1032" type="#_x0000_t202" style="position:absolute;margin-left:467.45pt;margin-top:153.05pt;width:99.2pt;height:630.7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" filled="f" stroked="f">
              <v:textbox inset="0,0,0,0">
                <w:txbxContent>
                  <w:p w14:paraId="42E70077" w14:textId="58CF5EBE" w:rsidR="005A3ADF" w:rsidRDefault="005A3ADF" w:rsidP="005A3ADF">
                    <w:pPr>
                      <w:pStyle w:val="AfzendgegevensKop0"/>
                    </w:pPr>
                    <w:r>
                      <w:t>Ministerie van Infrastructuur en Waterstaat</w:t>
                    </w:r>
                  </w:p>
                  <w:p w14:paraId="025710D0" w14:textId="77777777" w:rsidR="005A3ADF" w:rsidRDefault="005A3ADF" w:rsidP="005A3ADF">
                    <w:pPr>
                      <w:pStyle w:val="Afzendgegevens"/>
                    </w:pPr>
                  </w:p>
                  <w:p w14:paraId="29E6E534" w14:textId="766E58F1" w:rsidR="005A3ADF" w:rsidRDefault="005A3ADF" w:rsidP="005A3ADF">
                    <w:pPr>
                      <w:pStyle w:val="Afzendgegevens"/>
                    </w:pPr>
                    <w:r>
                      <w:t>Rijnstraat 8</w:t>
                    </w:r>
                  </w:p>
                  <w:p w14:paraId="19F3CB78" w14:textId="2AA14F3C" w:rsidR="005A3ADF" w:rsidRPr="00916F57" w:rsidRDefault="005A3ADF" w:rsidP="005A3ADF">
                    <w:pPr>
                      <w:pStyle w:val="Afzendgegevens"/>
                      <w:rPr>
                        <w:lang w:val="de-DE"/>
                      </w:rPr>
                    </w:pPr>
                    <w:r w:rsidRPr="00916F57">
                      <w:rPr>
                        <w:lang w:val="de-DE"/>
                      </w:rPr>
                      <w:t xml:space="preserve">2515 </w:t>
                    </w:r>
                    <w:r w:rsidR="00BE4A1D" w:rsidRPr="00916F57">
                      <w:rPr>
                        <w:lang w:val="de-DE"/>
                      </w:rPr>
                      <w:t>XP Den</w:t>
                    </w:r>
                    <w:r w:rsidRPr="00916F57">
                      <w:rPr>
                        <w:lang w:val="de-DE"/>
                      </w:rPr>
                      <w:t xml:space="preserve"> Haag</w:t>
                    </w:r>
                  </w:p>
                  <w:p w14:paraId="38D16A53" w14:textId="77777777" w:rsidR="005A3ADF" w:rsidRPr="00916F57" w:rsidRDefault="005A3ADF" w:rsidP="005A3ADF">
                    <w:pPr>
                      <w:pStyle w:val="Afzendgegevens"/>
                      <w:rPr>
                        <w:lang w:val="de-DE"/>
                      </w:rPr>
                    </w:pPr>
                    <w:r w:rsidRPr="00916F57">
                      <w:rPr>
                        <w:lang w:val="de-DE"/>
                      </w:rPr>
                      <w:t>Postbus 20901</w:t>
                    </w:r>
                  </w:p>
                  <w:p w14:paraId="54E8C0AD" w14:textId="15F81C67" w:rsidR="005A3ADF" w:rsidRPr="00916F57" w:rsidRDefault="005A3ADF" w:rsidP="005A3ADF">
                    <w:pPr>
                      <w:pStyle w:val="Afzendgegevens"/>
                      <w:rPr>
                        <w:lang w:val="de-DE"/>
                      </w:rPr>
                    </w:pPr>
                    <w:r w:rsidRPr="00916F57">
                      <w:rPr>
                        <w:lang w:val="de-DE"/>
                      </w:rPr>
                      <w:t>2500 EX Den Haag</w:t>
                    </w:r>
                  </w:p>
                  <w:p w14:paraId="6A6664FF" w14:textId="753D72B6" w:rsidR="005A3ADF" w:rsidRPr="00916F57" w:rsidRDefault="005A3ADF" w:rsidP="005A3ADF">
                    <w:pPr>
                      <w:rPr>
                        <w:lang w:val="de-DE"/>
                      </w:rPr>
                    </w:pPr>
                  </w:p>
                  <w:p w14:paraId="677F19E3" w14:textId="77777777" w:rsidR="005A3ADF" w:rsidRPr="00421C3E" w:rsidRDefault="005A3ADF" w:rsidP="005A3ADF">
                    <w:pPr>
                      <w:pStyle w:val="Afzendgegevens"/>
                      <w:rPr>
                        <w:lang w:val="de-DE"/>
                      </w:rPr>
                    </w:pPr>
                    <w:r w:rsidRPr="00421C3E">
                      <w:rPr>
                        <w:lang w:val="de-DE"/>
                      </w:rPr>
                      <w:t>T   070-456 0000</w:t>
                    </w:r>
                  </w:p>
                  <w:p w14:paraId="12110883" w14:textId="77777777" w:rsidR="005A3ADF" w:rsidRDefault="005A3ADF" w:rsidP="005A3ADF">
                    <w:pPr>
                      <w:pStyle w:val="Afzendgegevens"/>
                    </w:pPr>
                    <w:r>
                      <w:t>F   070-456 1111</w:t>
                    </w:r>
                  </w:p>
                  <w:p w14:paraId="3A302DFF" w14:textId="65616640" w:rsidR="003633CA" w:rsidRDefault="003633CA" w:rsidP="003633CA"/>
                  <w:p w14:paraId="2986689D" w14:textId="7BACF710" w:rsidR="003633CA" w:rsidRDefault="005A3ADF" w:rsidP="00EE7667">
                    <w:pPr>
                      <w:spacing w:line="180" w:lineRule="exact"/>
                      <w:rPr>
                        <w:sz w:val="13"/>
                        <w:szCs w:val="13"/>
                      </w:rPr>
                    </w:pPr>
                    <w:r>
                      <w:rPr>
                        <w:b/>
                        <w:bCs/>
                        <w:sz w:val="13"/>
                        <w:szCs w:val="13"/>
                      </w:rPr>
                      <w:t>Ons k</w:t>
                    </w:r>
                    <w:r w:rsidR="003633CA" w:rsidRPr="00EE7667">
                      <w:rPr>
                        <w:b/>
                        <w:bCs/>
                        <w:sz w:val="13"/>
                        <w:szCs w:val="13"/>
                      </w:rPr>
                      <w:t>enmerk</w:t>
                    </w:r>
                    <w:r w:rsidR="00EE7667" w:rsidRPr="00EE7667">
                      <w:rPr>
                        <w:sz w:val="13"/>
                        <w:szCs w:val="13"/>
                      </w:rPr>
                      <w:br/>
                    </w:r>
                    <w:r w:rsidR="00BA1A2F" w:rsidRPr="00BA1A2F">
                      <w:rPr>
                        <w:sz w:val="13"/>
                        <w:szCs w:val="13"/>
                      </w:rPr>
                      <w:t>IENW/BSK-2026/</w:t>
                    </w:r>
                    <w:r w:rsidR="00225F27">
                      <w:rPr>
                        <w:sz w:val="13"/>
                        <w:szCs w:val="13"/>
                      </w:rPr>
                      <w:t>110327</w:t>
                    </w:r>
                  </w:p>
                  <w:p w14:paraId="0945F782" w14:textId="5C34E581" w:rsidR="00AB6087" w:rsidRDefault="00AB6087" w:rsidP="00EE7667">
                    <w:pPr>
                      <w:spacing w:line="180" w:lineRule="exact"/>
                      <w:rPr>
                        <w:sz w:val="13"/>
                        <w:szCs w:val="13"/>
                      </w:rPr>
                    </w:pPr>
                  </w:p>
                  <w:p w14:paraId="2EE249DC" w14:textId="74BA112A" w:rsidR="00AB6087" w:rsidRDefault="00AB6087" w:rsidP="00AB6087">
                    <w:pPr>
                      <w:spacing w:line="180" w:lineRule="exact"/>
                      <w:rPr>
                        <w:sz w:val="13"/>
                        <w:szCs w:val="13"/>
                      </w:rPr>
                    </w:pPr>
                    <w:r>
                      <w:rPr>
                        <w:b/>
                        <w:bCs/>
                        <w:sz w:val="13"/>
                        <w:szCs w:val="13"/>
                      </w:rPr>
                      <w:t>Uw k</w:t>
                    </w:r>
                    <w:r w:rsidRPr="00EE7667">
                      <w:rPr>
                        <w:b/>
                        <w:bCs/>
                        <w:sz w:val="13"/>
                        <w:szCs w:val="13"/>
                      </w:rPr>
                      <w:t>enmerk</w:t>
                    </w:r>
                    <w:r w:rsidRPr="00EE7667">
                      <w:rPr>
                        <w:sz w:val="13"/>
                        <w:szCs w:val="13"/>
                      </w:rPr>
                      <w:br/>
                    </w:r>
                    <w:r w:rsidR="00BE4A1D" w:rsidRPr="00BE4A1D">
                      <w:rPr>
                        <w:bCs/>
                        <w:sz w:val="13"/>
                        <w:szCs w:val="13"/>
                      </w:rPr>
                      <w:t>32637-757</w:t>
                    </w:r>
                  </w:p>
                  <w:p w14:paraId="7484F0CC" w14:textId="2B16C622" w:rsidR="00ED5429" w:rsidRDefault="00ED5429" w:rsidP="00AB6087">
                    <w:pPr>
                      <w:spacing w:line="180" w:lineRule="exact"/>
                      <w:rPr>
                        <w:sz w:val="13"/>
                        <w:szCs w:val="13"/>
                      </w:rPr>
                    </w:pPr>
                  </w:p>
                  <w:p w14:paraId="23BBE24A" w14:textId="2082CC3B" w:rsidR="00ED5429" w:rsidRPr="00ED5429" w:rsidRDefault="00ED5429" w:rsidP="00AB6087">
                    <w:pPr>
                      <w:spacing w:line="180" w:lineRule="exact"/>
                      <w:rPr>
                        <w:b/>
                        <w:bCs/>
                        <w:sz w:val="13"/>
                        <w:szCs w:val="13"/>
                      </w:rPr>
                    </w:pPr>
                    <w:r w:rsidRPr="00ED5429">
                      <w:rPr>
                        <w:b/>
                        <w:bCs/>
                        <w:sz w:val="13"/>
                        <w:szCs w:val="13"/>
                      </w:rPr>
                      <w:t>Bijlage</w:t>
                    </w:r>
                    <w:r w:rsidR="00F07055">
                      <w:rPr>
                        <w:b/>
                        <w:bCs/>
                        <w:sz w:val="13"/>
                        <w:szCs w:val="13"/>
                      </w:rPr>
                      <w:t>n</w:t>
                    </w:r>
                  </w:p>
                  <w:p w14:paraId="0A20B0E7" w14:textId="77F813D9" w:rsidR="00D36BA2" w:rsidRPr="00EE7667" w:rsidRDefault="00BE4A1D" w:rsidP="00AB6087">
                    <w:pPr>
                      <w:spacing w:line="180" w:lineRule="exact"/>
                      <w:rPr>
                        <w:sz w:val="13"/>
                        <w:szCs w:val="13"/>
                      </w:rPr>
                    </w:pPr>
                    <w:r>
                      <w:rPr>
                        <w:sz w:val="13"/>
                        <w:szCs w:val="13"/>
                      </w:rPr>
                      <w:t>1</w:t>
                    </w:r>
                  </w:p>
                  <w:p w14:paraId="7455774D" w14:textId="77777777" w:rsidR="00AB6087" w:rsidRPr="00EE7667" w:rsidRDefault="00AB6087" w:rsidP="00EE7667">
                    <w:pPr>
                      <w:spacing w:line="180" w:lineRule="exact"/>
                      <w:rPr>
                        <w:sz w:val="13"/>
                        <w:szCs w:val="13"/>
                      </w:rPr>
                    </w:pPr>
                  </w:p>
                  <w:p w14:paraId="14715198" w14:textId="1D9B0A47" w:rsidR="00644894" w:rsidRDefault="00644894">
                    <w:pPr>
                      <w:pStyle w:val="Afzendgegevens"/>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7" behindDoc="0" locked="1" layoutInCell="1" allowOverlap="1" wp14:anchorId="75F952D6" wp14:editId="78EBC085">
              <wp:simplePos x="0" y="0"/>
              <wp:positionH relativeFrom="page">
                <wp:posOffset>3527425</wp:posOffset>
              </wp:positionH>
              <wp:positionV relativeFrom="page">
                <wp:posOffset>0</wp:posOffset>
              </wp:positionV>
              <wp:extent cx="467995" cy="1583690"/>
              <wp:effectExtent l="0" t="0" r="0" b="0"/>
              <wp:wrapNone/>
              <wp:docPr id="4" name="lint_2"/>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62732C3C" w14:textId="08ED8480" w:rsidR="002A60F5" w:rsidRDefault="00BE4A1D">
                          <w:r>
                            <w:rPr>
                              <w:noProof/>
                              <w:lang w:val="en-GB" w:eastAsia="en-GB"/>
                            </w:rPr>
                            <w:drawing>
                              <wp:inline distT="0" distB="0" distL="0" distR="0" wp14:anchorId="1B00E4AA" wp14:editId="3D2BBE72">
                                <wp:extent cx="467995" cy="1583690"/>
                                <wp:effectExtent l="0" t="0" r="8255" b="0"/>
                                <wp:docPr id="152136127"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6" name="Rijkslint"/>
                                        <pic:cNvPicPr/>
                                      </pic:nvPicPr>
                                      <pic:blipFill>
                                        <a:blip r:embed="rId1"/>
                                        <a:stretch>
                                          <a:fillRect/>
                                        </a:stretch>
                                      </pic:blipFill>
                                      <pic:spPr bwMode="auto">
                                        <a:xfrm>
                                          <a:off x="0" y="0"/>
                                          <a:ext cx="467995" cy="1583690"/>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5F952D6" id="lint_2" o:spid="_x0000_s1033" type="#_x0000_t202" style="position:absolute;margin-left:277.75pt;margin-top:0;width:36.85pt;height:124.7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" filled="f" stroked="f">
              <v:textbox inset="0,0,0,0">
                <w:txbxContent>
                  <w:p w14:paraId="62732C3C" w14:textId="08ED8480" w:rsidR="002A60F5" w:rsidRDefault="00BE4A1D">
                    <w:r>
                      <w:rPr>
                        <w:noProof/>
                        <w:lang w:val="en-GB" w:eastAsia="en-GB"/>
                      </w:rPr>
                      <w:drawing>
                        <wp:inline distT="0" distB="0" distL="0" distR="0" wp14:anchorId="1B00E4AA" wp14:editId="3D2BBE72">
                          <wp:extent cx="467995" cy="1583690"/>
                          <wp:effectExtent l="0" t="0" r="8255" b="0"/>
                          <wp:docPr id="152136127"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6" name="Rijkslint"/>
                                  <pic:cNvPicPr/>
                                </pic:nvPicPr>
                                <pic:blipFill>
                                  <a:blip r:embed="rId1"/>
                                  <a:stretch>
                                    <a:fillRect/>
                                  </a:stretch>
                                </pic:blipFill>
                                <pic:spPr bwMode="auto">
                                  <a:xfrm>
                                    <a:off x="0" y="0"/>
                                    <a:ext cx="467995" cy="1583690"/>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8" behindDoc="0" locked="1" layoutInCell="1" allowOverlap="1" wp14:anchorId="074593FF" wp14:editId="134B63D9">
              <wp:simplePos x="0" y="0"/>
              <wp:positionH relativeFrom="page">
                <wp:posOffset>3995420</wp:posOffset>
              </wp:positionH>
              <wp:positionV relativeFrom="page">
                <wp:posOffset>0</wp:posOffset>
              </wp:positionV>
              <wp:extent cx="2339975" cy="1583690"/>
              <wp:effectExtent l="0" t="0" r="0" b="0"/>
              <wp:wrapNone/>
              <wp:docPr id="5" name="Woordmerk_2"/>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C9C4FB3" w14:textId="77777777" w:rsidR="00644894" w:rsidRDefault="00004770">
                          <w:pPr>
                            <w:pStyle w:val="MarginlessContainer"/>
                          </w:pPr>
                          <w:r>
                            <w:rPr>
                              <w:noProof/>
                              <w:lang w:val="en-GB" w:eastAsia="en-GB"/>
                            </w:rPr>
                            <w:drawing>
                              <wp:inline distT="0" distB="0" distL="0" distR="0" wp14:anchorId="0D886403" wp14:editId="447184E8">
                                <wp:extent cx="2339975" cy="1582834"/>
                                <wp:effectExtent l="0" t="0" r="0" b="0"/>
                                <wp:docPr id="6" name="IenM_Standaard"/>
                                <wp:cNvGraphicFramePr/>
                                <a:graphic xmlns:a="http://schemas.openxmlformats.org/drawingml/2006/main">
                                  <a:graphicData uri="http://schemas.openxmlformats.org/drawingml/2006/picture">
                                    <pic:pic xmlns:pic="http://schemas.openxmlformats.org/drawingml/2006/picture">
                                      <pic:nvPicPr>
                                        <pic:cNvPr id="6" name="IenM_Standaard"/>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74593FF" id="Woordmerk_2" o:spid="_x0000_s1034" type="#_x0000_t202" style="position:absolute;margin-left:314.6pt;margin-top:0;width:184.25pt;height:124.7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" filled="f" stroked="f">
              <v:textbox inset="0,0,0,0">
                <w:txbxContent>
                  <w:p w14:paraId="5C9C4FB3" w14:textId="77777777" w:rsidR="00644894" w:rsidRDefault="00004770">
                    <w:pPr>
                      <w:pStyle w:val="MarginlessContainer"/>
                    </w:pPr>
                    <w:r>
                      <w:rPr>
                        <w:noProof/>
                        <w:lang w:val="en-GB" w:eastAsia="en-GB"/>
                      </w:rPr>
                      <w:drawing>
                        <wp:inline distT="0" distB="0" distL="0" distR="0" wp14:anchorId="0D886403" wp14:editId="447184E8">
                          <wp:extent cx="2339975" cy="1582834"/>
                          <wp:effectExtent l="0" t="0" r="0" b="0"/>
                          <wp:docPr id="6" name="IenM_Standaard"/>
                          <wp:cNvGraphicFramePr/>
                          <a:graphic xmlns:a="http://schemas.openxmlformats.org/drawingml/2006/main">
                            <a:graphicData uri="http://schemas.openxmlformats.org/drawingml/2006/picture">
                              <pic:pic xmlns:pic="http://schemas.openxmlformats.org/drawingml/2006/picture">
                                <pic:nvPicPr>
                                  <pic:cNvPr id="6" name="IenM_Standaard"/>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9" behindDoc="0" locked="1" layoutInCell="1" allowOverlap="1" wp14:anchorId="4E4236E0" wp14:editId="5D400E4F">
              <wp:simplePos x="0" y="0"/>
              <wp:positionH relativeFrom="page">
                <wp:posOffset>1007744</wp:posOffset>
              </wp:positionH>
              <wp:positionV relativeFrom="page">
                <wp:posOffset>1691639</wp:posOffset>
              </wp:positionV>
              <wp:extent cx="3563620" cy="143510"/>
              <wp:effectExtent l="0" t="0" r="0" b="0"/>
              <wp:wrapNone/>
              <wp:docPr id="7" name="Retourregel_2"/>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0AA1BEAC" w14:textId="77777777" w:rsidR="00916F57" w:rsidRDefault="00916F57" w:rsidP="00916F57">
                          <w:pPr>
                            <w:pStyle w:val="Referentiegegevens"/>
                          </w:pPr>
                          <w:r>
                            <w:t>&gt; Retouradres Postbus 20901 2500 EX  Den Haag</w:t>
                          </w:r>
                        </w:p>
                        <w:p w14:paraId="6A0FDA9C" w14:textId="27C34E5B" w:rsidR="00644894" w:rsidRDefault="00644894">
                          <w:pPr>
                            <w:pStyle w:val="Referentiegegevens"/>
                          </w:pPr>
                        </w:p>
                      </w:txbxContent>
                    </wps:txbx>
                    <wps:bodyPr vert="horz" wrap="square" lIns="0" tIns="0" rIns="0" bIns="0" anchor="t" anchorCtr="0"/>
                  </wps:wsp>
                </a:graphicData>
              </a:graphic>
            </wp:anchor>
          </w:drawing>
        </mc:Choice>
        <mc:Fallback>
          <w:pict>
            <v:shape w14:anchorId="4E4236E0" id="Retourregel_2" o:spid="_x0000_s1035" type="#_x0000_t202" style="position:absolute;margin-left:79.35pt;margin-top:133.2pt;width:280.6pt;height:11.3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" filled="f" stroked="f">
              <v:textbox inset="0,0,0,0">
                <w:txbxContent>
                  <w:p w14:paraId="0AA1BEAC" w14:textId="77777777" w:rsidR="00916F57" w:rsidRDefault="00916F57" w:rsidP="00916F57">
                    <w:pPr>
                      <w:pStyle w:val="Referentiegegevens"/>
                    </w:pPr>
                    <w:r>
                      <w:t>&gt; Retouradres Postbus 20901 2500 EX  Den Haag</w:t>
                    </w:r>
                  </w:p>
                  <w:p w14:paraId="6A0FDA9C" w14:textId="27C34E5B" w:rsidR="00644894" w:rsidRDefault="00644894">
                    <w:pPr>
                      <w:pStyle w:val="Referentiegegevens"/>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0" behindDoc="0" locked="1" layoutInCell="1" allowOverlap="1" wp14:anchorId="7D71CBDB" wp14:editId="5DBDCE69">
              <wp:simplePos x="0" y="0"/>
              <wp:positionH relativeFrom="page">
                <wp:posOffset>1007110</wp:posOffset>
              </wp:positionH>
              <wp:positionV relativeFrom="page">
                <wp:posOffset>1858645</wp:posOffset>
              </wp:positionV>
              <wp:extent cx="3491865" cy="1079500"/>
              <wp:effectExtent l="0" t="0" r="0" b="0"/>
              <wp:wrapNone/>
              <wp:docPr id="8" name="Toezendgegevens_2"/>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2E7F997D" w14:textId="77777777" w:rsidR="00236CEE" w:rsidRDefault="00004770">
                          <w:r>
                            <w:t>De voorzitter van de Tweede Kamer</w:t>
                          </w:r>
                        </w:p>
                        <w:p w14:paraId="13767B67" w14:textId="5D15F5B2" w:rsidR="00644894" w:rsidRDefault="00004770">
                          <w:r>
                            <w:t>der Staten-Generaal</w:t>
                          </w:r>
                        </w:p>
                        <w:p w14:paraId="4368E048" w14:textId="77777777" w:rsidR="00644894" w:rsidRDefault="00004770">
                          <w:r>
                            <w:t>Postbus 20018</w:t>
                          </w:r>
                        </w:p>
                        <w:p w14:paraId="2970F709" w14:textId="77777777" w:rsidR="00644894" w:rsidRDefault="00004770">
                          <w:r>
                            <w:t>2500 EA  DEN HAAG</w:t>
                          </w:r>
                        </w:p>
                      </w:txbxContent>
                    </wps:txbx>
                    <wps:bodyPr vert="horz" wrap="square" lIns="0" tIns="0" rIns="0" bIns="0" anchor="t" anchorCtr="0"/>
                  </wps:wsp>
                </a:graphicData>
              </a:graphic>
            </wp:anchor>
          </w:drawing>
        </mc:Choice>
        <mc:Fallback>
          <w:pict>
            <v:shape w14:anchorId="7D71CBDB" id="Toezendgegevens_2" o:spid="_x0000_s1036" type="#_x0000_t202" style="position:absolute;margin-left:79.3pt;margin-top:146.35pt;width:274.95pt;height:85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" filled="f" stroked="f">
              <v:textbox inset="0,0,0,0">
                <w:txbxContent>
                  <w:p w14:paraId="2E7F997D" w14:textId="77777777" w:rsidR="00236CEE" w:rsidRDefault="00004770">
                    <w:r>
                      <w:t>De voorzitter van de Tweede Kamer</w:t>
                    </w:r>
                  </w:p>
                  <w:p w14:paraId="13767B67" w14:textId="5D15F5B2" w:rsidR="00644894" w:rsidRDefault="00004770">
                    <w:r>
                      <w:t>der Staten-Generaal</w:t>
                    </w:r>
                  </w:p>
                  <w:p w14:paraId="4368E048" w14:textId="77777777" w:rsidR="00644894" w:rsidRDefault="00004770">
                    <w:r>
                      <w:t>Postbus 20018</w:t>
                    </w:r>
                  </w:p>
                  <w:p w14:paraId="2970F709" w14:textId="77777777" w:rsidR="00644894" w:rsidRDefault="00004770">
                    <w: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1" behindDoc="0" locked="1" layoutInCell="1" allowOverlap="1" wp14:anchorId="3C3AAF8A" wp14:editId="6A14BF4B">
              <wp:simplePos x="0" y="0"/>
              <wp:positionH relativeFrom="page">
                <wp:posOffset>1009015</wp:posOffset>
              </wp:positionH>
              <wp:positionV relativeFrom="page">
                <wp:posOffset>3314700</wp:posOffset>
              </wp:positionV>
              <wp:extent cx="4219575" cy="1114425"/>
              <wp:effectExtent l="0" t="0" r="0" b="0"/>
              <wp:wrapNone/>
              <wp:docPr id="9" name="Documentgegevens"/>
              <wp:cNvGraphicFramePr/>
              <a:graphic xmlns:a="http://schemas.openxmlformats.org/drawingml/2006/main">
                <a:graphicData uri="http://schemas.microsoft.com/office/word/2010/wordprocessingShape">
                  <wps:wsp>
                    <wps:cNvSpPr txBox="1"/>
                    <wps:spPr>
                      <a:xfrm>
                        <a:off x="0" y="0"/>
                        <a:ext cx="4219575" cy="1114425"/>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644894" w14:paraId="5AE2A00B" w14:textId="77777777">
                            <w:trPr>
                              <w:trHeight w:val="200"/>
                            </w:trPr>
                            <w:tc>
                              <w:tcPr>
                                <w:tcW w:w="1140" w:type="dxa"/>
                              </w:tcPr>
                              <w:p w14:paraId="402F6401" w14:textId="77777777" w:rsidR="00644894" w:rsidRDefault="00644894"/>
                            </w:tc>
                            <w:tc>
                              <w:tcPr>
                                <w:tcW w:w="5400" w:type="dxa"/>
                              </w:tcPr>
                              <w:p w14:paraId="751C5480" w14:textId="77777777" w:rsidR="00644894" w:rsidRDefault="00644894"/>
                            </w:tc>
                          </w:tr>
                          <w:tr w:rsidR="00644894" w14:paraId="19E62A69" w14:textId="77777777">
                            <w:trPr>
                              <w:trHeight w:val="240"/>
                            </w:trPr>
                            <w:tc>
                              <w:tcPr>
                                <w:tcW w:w="1140" w:type="dxa"/>
                              </w:tcPr>
                              <w:p w14:paraId="4322B56A" w14:textId="77777777" w:rsidR="00644894" w:rsidRDefault="00004770">
                                <w:r>
                                  <w:t>Datum</w:t>
                                </w:r>
                              </w:p>
                            </w:tc>
                            <w:tc>
                              <w:tcPr>
                                <w:tcW w:w="5400" w:type="dxa"/>
                              </w:tcPr>
                              <w:p w14:paraId="2596812C" w14:textId="455A7586" w:rsidR="00644894" w:rsidRDefault="005F2DC6">
                                <w:r>
                                  <w:t>19 juni 2026</w:t>
                                </w:r>
                              </w:p>
                            </w:tc>
                          </w:tr>
                          <w:tr w:rsidR="00644894" w14:paraId="5E4A5B2D" w14:textId="77777777">
                            <w:trPr>
                              <w:trHeight w:val="240"/>
                            </w:trPr>
                            <w:tc>
                              <w:tcPr>
                                <w:tcW w:w="1140" w:type="dxa"/>
                              </w:tcPr>
                              <w:p w14:paraId="2DF5C52E" w14:textId="77777777" w:rsidR="00644894" w:rsidRDefault="00004770">
                                <w:r>
                                  <w:t>Betreft</w:t>
                                </w:r>
                              </w:p>
                            </w:tc>
                            <w:tc>
                              <w:tcPr>
                                <w:tcW w:w="5400" w:type="dxa"/>
                              </w:tcPr>
                              <w:p w14:paraId="489A30AE" w14:textId="7E058AF1" w:rsidR="00644894" w:rsidRDefault="00236CEE">
                                <w:r>
                                  <w:t>Beantwoording vragen over het ontwerp</w:t>
                                </w:r>
                                <w:r w:rsidR="00B83DD9">
                                  <w:t>-wijzigings</w:t>
                                </w:r>
                                <w:r>
                                  <w:t xml:space="preserve">besluit </w:t>
                                </w:r>
                                <w:r w:rsidR="00B83DD9">
                                  <w:t>u</w:t>
                                </w:r>
                                <w:r w:rsidR="00B83DD9" w:rsidRPr="00B83DD9">
                                  <w:t>itzonderen mkb van rapportageverplichting zakelijk en woon-werkverkeer (</w:t>
                                </w:r>
                                <w:r w:rsidR="002E253D">
                                  <w:t>wijziging Bal</w:t>
                                </w:r>
                                <w:r w:rsidR="00B83DD9" w:rsidRPr="00B83DD9">
                                  <w:t>)</w:t>
                                </w:r>
                              </w:p>
                            </w:tc>
                          </w:tr>
                          <w:tr w:rsidR="00644894" w14:paraId="41965FC9" w14:textId="77777777">
                            <w:trPr>
                              <w:trHeight w:val="200"/>
                            </w:trPr>
                            <w:tc>
                              <w:tcPr>
                                <w:tcW w:w="1140" w:type="dxa"/>
                              </w:tcPr>
                              <w:p w14:paraId="6598B0A0" w14:textId="77777777" w:rsidR="00644894" w:rsidRDefault="00644894"/>
                            </w:tc>
                            <w:tc>
                              <w:tcPr>
                                <w:tcW w:w="5400" w:type="dxa"/>
                              </w:tcPr>
                              <w:p w14:paraId="2DBCDDD1" w14:textId="77777777" w:rsidR="00644894" w:rsidRDefault="00644894"/>
                            </w:tc>
                          </w:tr>
                        </w:tbl>
                        <w:p w14:paraId="40E57916" w14:textId="77777777" w:rsidR="002A60F5" w:rsidRDefault="002A60F5"/>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C3AAF8A" id="Documentgegevens" o:spid="_x0000_s1037" type="#_x0000_t202" style="position:absolute;margin-left:79.45pt;margin-top:261pt;width:332.25pt;height:87.75pt;z-index:251658251;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" filled="f" stroked="f">
              <v:textbox inset="0,0,0,0">
                <w:txbxContent>
                  <w:tbl>
                    <w:tblPr>
                      <w:tblW w:w="0" w:type="auto"/>
                      <w:tblLayout w:type="fixed"/>
                      <w:tblLook w:val="07E0" w:firstRow="1" w:lastRow="1" w:firstColumn="1" w:lastColumn="1" w:noHBand="1" w:noVBand="1"/>
                    </w:tblPr>
                    <w:tblGrid>
                      <w:gridCol w:w="1140"/>
                      <w:gridCol w:w="5400"/>
                    </w:tblGrid>
                    <w:tr w:rsidR="00644894" w14:paraId="5AE2A00B" w14:textId="77777777">
                      <w:trPr>
                        <w:trHeight w:val="200"/>
                      </w:trPr>
                      <w:tc>
                        <w:tcPr>
                          <w:tcW w:w="1140" w:type="dxa"/>
                        </w:tcPr>
                        <w:p w14:paraId="402F6401" w14:textId="77777777" w:rsidR="00644894" w:rsidRDefault="00644894"/>
                      </w:tc>
                      <w:tc>
                        <w:tcPr>
                          <w:tcW w:w="5400" w:type="dxa"/>
                        </w:tcPr>
                        <w:p w14:paraId="751C5480" w14:textId="77777777" w:rsidR="00644894" w:rsidRDefault="00644894"/>
                      </w:tc>
                    </w:tr>
                    <w:tr w:rsidR="00644894" w14:paraId="19E62A69" w14:textId="77777777">
                      <w:trPr>
                        <w:trHeight w:val="240"/>
                      </w:trPr>
                      <w:tc>
                        <w:tcPr>
                          <w:tcW w:w="1140" w:type="dxa"/>
                        </w:tcPr>
                        <w:p w14:paraId="4322B56A" w14:textId="77777777" w:rsidR="00644894" w:rsidRDefault="00004770">
                          <w:r>
                            <w:t>Datum</w:t>
                          </w:r>
                        </w:p>
                      </w:tc>
                      <w:tc>
                        <w:tcPr>
                          <w:tcW w:w="5400" w:type="dxa"/>
                        </w:tcPr>
                        <w:p w14:paraId="2596812C" w14:textId="455A7586" w:rsidR="00644894" w:rsidRDefault="005F2DC6">
                          <w:r>
                            <w:t>19 juni 2026</w:t>
                          </w:r>
                        </w:p>
                      </w:tc>
                    </w:tr>
                    <w:tr w:rsidR="00644894" w14:paraId="5E4A5B2D" w14:textId="77777777">
                      <w:trPr>
                        <w:trHeight w:val="240"/>
                      </w:trPr>
                      <w:tc>
                        <w:tcPr>
                          <w:tcW w:w="1140" w:type="dxa"/>
                        </w:tcPr>
                        <w:p w14:paraId="2DF5C52E" w14:textId="77777777" w:rsidR="00644894" w:rsidRDefault="00004770">
                          <w:r>
                            <w:t>Betreft</w:t>
                          </w:r>
                        </w:p>
                      </w:tc>
                      <w:tc>
                        <w:tcPr>
                          <w:tcW w:w="5400" w:type="dxa"/>
                        </w:tcPr>
                        <w:p w14:paraId="489A30AE" w14:textId="7E058AF1" w:rsidR="00644894" w:rsidRDefault="00236CEE">
                          <w:r>
                            <w:t>Beantwoording vragen over het ontwerp</w:t>
                          </w:r>
                          <w:r w:rsidR="00B83DD9">
                            <w:t>-wijzigings</w:t>
                          </w:r>
                          <w:r>
                            <w:t xml:space="preserve">besluit </w:t>
                          </w:r>
                          <w:r w:rsidR="00B83DD9">
                            <w:t>u</w:t>
                          </w:r>
                          <w:r w:rsidR="00B83DD9" w:rsidRPr="00B83DD9">
                            <w:t>itzonderen mkb van rapportageverplichting zakelijk en woon-werkverkeer (</w:t>
                          </w:r>
                          <w:r w:rsidR="002E253D">
                            <w:t>wijziging Bal</w:t>
                          </w:r>
                          <w:r w:rsidR="00B83DD9" w:rsidRPr="00B83DD9">
                            <w:t>)</w:t>
                          </w:r>
                        </w:p>
                      </w:tc>
                    </w:tr>
                    <w:tr w:rsidR="00644894" w14:paraId="41965FC9" w14:textId="77777777">
                      <w:trPr>
                        <w:trHeight w:val="200"/>
                      </w:trPr>
                      <w:tc>
                        <w:tcPr>
                          <w:tcW w:w="1140" w:type="dxa"/>
                        </w:tcPr>
                        <w:p w14:paraId="6598B0A0" w14:textId="77777777" w:rsidR="00644894" w:rsidRDefault="00644894"/>
                      </w:tc>
                      <w:tc>
                        <w:tcPr>
                          <w:tcW w:w="5400" w:type="dxa"/>
                        </w:tcPr>
                        <w:p w14:paraId="2DBCDDD1" w14:textId="77777777" w:rsidR="00644894" w:rsidRDefault="00644894"/>
                      </w:tc>
                    </w:tr>
                  </w:tbl>
                  <w:p w14:paraId="40E57916" w14:textId="77777777" w:rsidR="002A60F5" w:rsidRDefault="002A60F5"/>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2" behindDoc="0" locked="1" layoutInCell="1" allowOverlap="1" wp14:anchorId="1C3B1074" wp14:editId="20F2F953">
              <wp:simplePos x="0" y="0"/>
              <wp:positionH relativeFrom="page">
                <wp:posOffset>1007744</wp:posOffset>
              </wp:positionH>
              <wp:positionV relativeFrom="page">
                <wp:posOffset>1199515</wp:posOffset>
              </wp:positionV>
              <wp:extent cx="2381250" cy="285750"/>
              <wp:effectExtent l="0" t="0" r="0" b="0"/>
              <wp:wrapNone/>
              <wp:docPr id="10" name="Merking"/>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B6AEAA6" w14:textId="77777777" w:rsidR="002A60F5" w:rsidRDefault="002A60F5"/>
                      </w:txbxContent>
                    </wps:txbx>
                    <wps:bodyPr vert="horz" wrap="square" lIns="0" tIns="0" rIns="0" bIns="0" anchor="t" anchorCtr="0"/>
                  </wps:wsp>
                </a:graphicData>
              </a:graphic>
            </wp:anchor>
          </w:drawing>
        </mc:Choice>
        <mc:Fallback>
          <w:pict>
            <v:shape w14:anchorId="1C3B1074" id="Merking" o:spid="_x0000_s1038" type="#_x0000_t202" style="position:absolute;margin-left:79.35pt;margin-top:94.45pt;width:187.5pt;height:22.5pt;z-index:2516582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" filled="f" stroked="f">
              <v:textbox inset="0,0,0,0">
                <w:txbxContent>
                  <w:p w14:paraId="7B6AEAA6" w14:textId="77777777" w:rsidR="002A60F5" w:rsidRDefault="002A60F5"/>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41D8B12"/>
    <w:multiLevelType w:val="multilevel"/>
    <w:tmpl w:val="B7C7D7B4"/>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E693A7E"/>
    <w:multiLevelType w:val="multilevel"/>
    <w:tmpl w:val="2FC4AB3B"/>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17A4E3E"/>
    <w:multiLevelType w:val="multilevel"/>
    <w:tmpl w:val="ADFDFB1C"/>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61CE43B"/>
    <w:multiLevelType w:val="multilevel"/>
    <w:tmpl w:val="37188DA7"/>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E2ACB60"/>
    <w:multiLevelType w:val="multilevel"/>
    <w:tmpl w:val="E74D5FA8"/>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9634CE1"/>
    <w:multiLevelType w:val="multilevel"/>
    <w:tmpl w:val="370FF9B5"/>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63366E4"/>
    <w:multiLevelType w:val="multilevel"/>
    <w:tmpl w:val="5B72DDC7"/>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7FC4E94"/>
    <w:multiLevelType w:val="multilevel"/>
    <w:tmpl w:val="7BD95324"/>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F44F38B"/>
    <w:multiLevelType w:val="multilevel"/>
    <w:tmpl w:val="43BDCC2A"/>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04587B7"/>
    <w:multiLevelType w:val="multilevel"/>
    <w:tmpl w:val="6ACC663B"/>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6394ACC"/>
    <w:multiLevelType w:val="hybridMultilevel"/>
    <w:tmpl w:val="7936AD6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1658D844"/>
    <w:multiLevelType w:val="multilevel"/>
    <w:tmpl w:val="988302B8"/>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C842F18"/>
    <w:multiLevelType w:val="hybridMultilevel"/>
    <w:tmpl w:val="562A1FEC"/>
    <w:lvl w:ilvl="0" w:tplc="4BD6B51A">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E138797"/>
    <w:multiLevelType w:val="multilevel"/>
    <w:tmpl w:val="88F9BF0D"/>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ED24356"/>
    <w:multiLevelType w:val="multilevel"/>
    <w:tmpl w:val="BEAF8D03"/>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6C33771"/>
    <w:multiLevelType w:val="hybridMultilevel"/>
    <w:tmpl w:val="3A4A9F6A"/>
    <w:lvl w:ilvl="0" w:tplc="4BD6B51A">
      <w:numFmt w:val="bullet"/>
      <w:lvlText w:val="-"/>
      <w:lvlJc w:val="left"/>
      <w:pPr>
        <w:ind w:left="360" w:hanging="360"/>
      </w:pPr>
      <w:rPr>
        <w:rFonts w:ascii="Verdana" w:eastAsia="DejaVu Sans"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2720A4E0"/>
    <w:multiLevelType w:val="multilevel"/>
    <w:tmpl w:val="81199542"/>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CCC5BA6"/>
    <w:multiLevelType w:val="hybridMultilevel"/>
    <w:tmpl w:val="64AEC96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3704DB21"/>
    <w:multiLevelType w:val="multilevel"/>
    <w:tmpl w:val="B52EFA03"/>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FBB3D14"/>
    <w:multiLevelType w:val="hybridMultilevel"/>
    <w:tmpl w:val="B3F692F4"/>
    <w:lvl w:ilvl="0" w:tplc="ADC8535C">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42A99039"/>
    <w:multiLevelType w:val="multilevel"/>
    <w:tmpl w:val="267E97E2"/>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415B2EA"/>
    <w:multiLevelType w:val="multilevel"/>
    <w:tmpl w:val="2D3C68AF"/>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8E875BD"/>
    <w:multiLevelType w:val="multilevel"/>
    <w:tmpl w:val="F1E85E99"/>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F98A384"/>
    <w:multiLevelType w:val="multilevel"/>
    <w:tmpl w:val="C6265A19"/>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168395F"/>
    <w:multiLevelType w:val="hybridMultilevel"/>
    <w:tmpl w:val="7FFA0BEC"/>
    <w:lvl w:ilvl="0" w:tplc="ADC8535C">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6ABF2525"/>
    <w:multiLevelType w:val="multilevel"/>
    <w:tmpl w:val="668D3B99"/>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E6B600E"/>
    <w:multiLevelType w:val="multilevel"/>
    <w:tmpl w:val="98160B84"/>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6"/>
  </w:num>
  <w:num w:numId="2">
    <w:abstractNumId w:val="4"/>
  </w:num>
  <w:num w:numId="3">
    <w:abstractNumId w:val="9"/>
  </w:num>
  <w:num w:numId="4">
    <w:abstractNumId w:val="16"/>
  </w:num>
  <w:num w:numId="5">
    <w:abstractNumId w:val="5"/>
  </w:num>
  <w:num w:numId="6">
    <w:abstractNumId w:val="20"/>
  </w:num>
  <w:num w:numId="7">
    <w:abstractNumId w:val="22"/>
  </w:num>
  <w:num w:numId="8">
    <w:abstractNumId w:val="2"/>
  </w:num>
  <w:num w:numId="9">
    <w:abstractNumId w:val="14"/>
  </w:num>
  <w:num w:numId="10">
    <w:abstractNumId w:val="3"/>
  </w:num>
  <w:num w:numId="11">
    <w:abstractNumId w:val="7"/>
  </w:num>
  <w:num w:numId="12">
    <w:abstractNumId w:val="23"/>
  </w:num>
  <w:num w:numId="13">
    <w:abstractNumId w:val="1"/>
  </w:num>
  <w:num w:numId="14">
    <w:abstractNumId w:val="8"/>
  </w:num>
  <w:num w:numId="15">
    <w:abstractNumId w:val="11"/>
  </w:num>
  <w:num w:numId="16">
    <w:abstractNumId w:val="13"/>
  </w:num>
  <w:num w:numId="17">
    <w:abstractNumId w:val="25"/>
  </w:num>
  <w:num w:numId="18">
    <w:abstractNumId w:val="21"/>
  </w:num>
  <w:num w:numId="19">
    <w:abstractNumId w:val="6"/>
  </w:num>
  <w:num w:numId="20">
    <w:abstractNumId w:val="0"/>
  </w:num>
  <w:num w:numId="21">
    <w:abstractNumId w:val="18"/>
  </w:num>
  <w:num w:numId="22">
    <w:abstractNumId w:val="24"/>
  </w:num>
  <w:num w:numId="23">
    <w:abstractNumId w:val="12"/>
  </w:num>
  <w:num w:numId="24">
    <w:abstractNumId w:val="15"/>
  </w:num>
  <w:num w:numId="25">
    <w:abstractNumId w:val="19"/>
  </w:num>
  <w:num w:numId="26">
    <w:abstractNumId w:val="10"/>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CEE"/>
    <w:rsid w:val="00004770"/>
    <w:rsid w:val="00010D79"/>
    <w:rsid w:val="000112DD"/>
    <w:rsid w:val="000122C7"/>
    <w:rsid w:val="00013E92"/>
    <w:rsid w:val="00015EF3"/>
    <w:rsid w:val="000174CE"/>
    <w:rsid w:val="00017575"/>
    <w:rsid w:val="00025301"/>
    <w:rsid w:val="000272CD"/>
    <w:rsid w:val="000400E1"/>
    <w:rsid w:val="00040791"/>
    <w:rsid w:val="00042AA2"/>
    <w:rsid w:val="00045498"/>
    <w:rsid w:val="0004687F"/>
    <w:rsid w:val="000501A6"/>
    <w:rsid w:val="00060685"/>
    <w:rsid w:val="00062CB8"/>
    <w:rsid w:val="00070DBD"/>
    <w:rsid w:val="00076124"/>
    <w:rsid w:val="00083934"/>
    <w:rsid w:val="000930AD"/>
    <w:rsid w:val="00097214"/>
    <w:rsid w:val="000A0693"/>
    <w:rsid w:val="000B0874"/>
    <w:rsid w:val="000B25E8"/>
    <w:rsid w:val="000B3AAA"/>
    <w:rsid w:val="000B4972"/>
    <w:rsid w:val="000B5AE7"/>
    <w:rsid w:val="000B60F8"/>
    <w:rsid w:val="000C5C27"/>
    <w:rsid w:val="000C7A6D"/>
    <w:rsid w:val="000D21C2"/>
    <w:rsid w:val="000D4CE5"/>
    <w:rsid w:val="000D7562"/>
    <w:rsid w:val="000E01AB"/>
    <w:rsid w:val="000E0AEA"/>
    <w:rsid w:val="000E36F7"/>
    <w:rsid w:val="000E6365"/>
    <w:rsid w:val="000E75F0"/>
    <w:rsid w:val="000F1971"/>
    <w:rsid w:val="000F2DAD"/>
    <w:rsid w:val="000F37A4"/>
    <w:rsid w:val="000F5B29"/>
    <w:rsid w:val="00101EB9"/>
    <w:rsid w:val="00104DC0"/>
    <w:rsid w:val="00104F6D"/>
    <w:rsid w:val="0011294F"/>
    <w:rsid w:val="001146C1"/>
    <w:rsid w:val="00115358"/>
    <w:rsid w:val="00132F1E"/>
    <w:rsid w:val="00134215"/>
    <w:rsid w:val="00142DBE"/>
    <w:rsid w:val="00162072"/>
    <w:rsid w:val="00170F3B"/>
    <w:rsid w:val="001735D4"/>
    <w:rsid w:val="0018077A"/>
    <w:rsid w:val="001855B9"/>
    <w:rsid w:val="00186BA6"/>
    <w:rsid w:val="00190171"/>
    <w:rsid w:val="001923C8"/>
    <w:rsid w:val="00192FE8"/>
    <w:rsid w:val="00193085"/>
    <w:rsid w:val="001947B4"/>
    <w:rsid w:val="00194ED2"/>
    <w:rsid w:val="001A5723"/>
    <w:rsid w:val="001A576C"/>
    <w:rsid w:val="001A7F65"/>
    <w:rsid w:val="001B6F8A"/>
    <w:rsid w:val="001C1EFB"/>
    <w:rsid w:val="001C5627"/>
    <w:rsid w:val="001C58DB"/>
    <w:rsid w:val="001D1DE9"/>
    <w:rsid w:val="001D2E49"/>
    <w:rsid w:val="001D2F96"/>
    <w:rsid w:val="001E673B"/>
    <w:rsid w:val="001F3C7A"/>
    <w:rsid w:val="0020629D"/>
    <w:rsid w:val="00211498"/>
    <w:rsid w:val="00211767"/>
    <w:rsid w:val="00213C45"/>
    <w:rsid w:val="0021683E"/>
    <w:rsid w:val="00221B3E"/>
    <w:rsid w:val="00223C25"/>
    <w:rsid w:val="00225F27"/>
    <w:rsid w:val="00230075"/>
    <w:rsid w:val="00231F5F"/>
    <w:rsid w:val="00233B30"/>
    <w:rsid w:val="00236CEE"/>
    <w:rsid w:val="002400EF"/>
    <w:rsid w:val="002459C7"/>
    <w:rsid w:val="00246EFE"/>
    <w:rsid w:val="0026194F"/>
    <w:rsid w:val="002641E8"/>
    <w:rsid w:val="00266448"/>
    <w:rsid w:val="00272608"/>
    <w:rsid w:val="00274879"/>
    <w:rsid w:val="00280562"/>
    <w:rsid w:val="0028214D"/>
    <w:rsid w:val="00283511"/>
    <w:rsid w:val="002879C2"/>
    <w:rsid w:val="002A44C4"/>
    <w:rsid w:val="002A4707"/>
    <w:rsid w:val="002A4BDB"/>
    <w:rsid w:val="002A60F5"/>
    <w:rsid w:val="002A6151"/>
    <w:rsid w:val="002A6556"/>
    <w:rsid w:val="002A6D7B"/>
    <w:rsid w:val="002C50A1"/>
    <w:rsid w:val="002D6CDF"/>
    <w:rsid w:val="002E099F"/>
    <w:rsid w:val="002E0FDE"/>
    <w:rsid w:val="002E1784"/>
    <w:rsid w:val="002E253D"/>
    <w:rsid w:val="002E4202"/>
    <w:rsid w:val="002E5E82"/>
    <w:rsid w:val="002F3AF0"/>
    <w:rsid w:val="003015D8"/>
    <w:rsid w:val="0030205B"/>
    <w:rsid w:val="00304245"/>
    <w:rsid w:val="003052B4"/>
    <w:rsid w:val="00306D48"/>
    <w:rsid w:val="00310FF2"/>
    <w:rsid w:val="00320FD7"/>
    <w:rsid w:val="00326DC0"/>
    <w:rsid w:val="0033112C"/>
    <w:rsid w:val="00334608"/>
    <w:rsid w:val="003355DF"/>
    <w:rsid w:val="003467FE"/>
    <w:rsid w:val="00352757"/>
    <w:rsid w:val="00355B99"/>
    <w:rsid w:val="00360398"/>
    <w:rsid w:val="003633CA"/>
    <w:rsid w:val="003644C0"/>
    <w:rsid w:val="00371212"/>
    <w:rsid w:val="00371CE0"/>
    <w:rsid w:val="00373B87"/>
    <w:rsid w:val="00375911"/>
    <w:rsid w:val="00380EC3"/>
    <w:rsid w:val="00382DCE"/>
    <w:rsid w:val="00382FAB"/>
    <w:rsid w:val="00384DCD"/>
    <w:rsid w:val="00390380"/>
    <w:rsid w:val="003906BA"/>
    <w:rsid w:val="00391182"/>
    <w:rsid w:val="003A1A8C"/>
    <w:rsid w:val="003A1CD7"/>
    <w:rsid w:val="003A7201"/>
    <w:rsid w:val="003B149A"/>
    <w:rsid w:val="003B3060"/>
    <w:rsid w:val="003C31BE"/>
    <w:rsid w:val="003C369C"/>
    <w:rsid w:val="003D700C"/>
    <w:rsid w:val="003E0C6B"/>
    <w:rsid w:val="003E45CF"/>
    <w:rsid w:val="003E6121"/>
    <w:rsid w:val="003F15E0"/>
    <w:rsid w:val="003F5C90"/>
    <w:rsid w:val="00400C50"/>
    <w:rsid w:val="00403DF6"/>
    <w:rsid w:val="00412DE2"/>
    <w:rsid w:val="00415A69"/>
    <w:rsid w:val="0042117B"/>
    <w:rsid w:val="00422968"/>
    <w:rsid w:val="00433CB4"/>
    <w:rsid w:val="00437CD4"/>
    <w:rsid w:val="00446404"/>
    <w:rsid w:val="004512CC"/>
    <w:rsid w:val="00451674"/>
    <w:rsid w:val="0046604F"/>
    <w:rsid w:val="004670F4"/>
    <w:rsid w:val="0046735B"/>
    <w:rsid w:val="00474A67"/>
    <w:rsid w:val="00475906"/>
    <w:rsid w:val="0047642D"/>
    <w:rsid w:val="00490CAF"/>
    <w:rsid w:val="00491880"/>
    <w:rsid w:val="00494742"/>
    <w:rsid w:val="00495089"/>
    <w:rsid w:val="00496EFF"/>
    <w:rsid w:val="004A197E"/>
    <w:rsid w:val="004A5D46"/>
    <w:rsid w:val="004A7417"/>
    <w:rsid w:val="004B776E"/>
    <w:rsid w:val="004C7E14"/>
    <w:rsid w:val="004D33A6"/>
    <w:rsid w:val="004D4570"/>
    <w:rsid w:val="004D697F"/>
    <w:rsid w:val="004E64F9"/>
    <w:rsid w:val="004F0C81"/>
    <w:rsid w:val="00503E7A"/>
    <w:rsid w:val="0051288D"/>
    <w:rsid w:val="005148A2"/>
    <w:rsid w:val="00514D91"/>
    <w:rsid w:val="00520B06"/>
    <w:rsid w:val="005308A8"/>
    <w:rsid w:val="00533068"/>
    <w:rsid w:val="00542860"/>
    <w:rsid w:val="00542AC4"/>
    <w:rsid w:val="005453BF"/>
    <w:rsid w:val="005457EF"/>
    <w:rsid w:val="0055142B"/>
    <w:rsid w:val="00561DE5"/>
    <w:rsid w:val="00575181"/>
    <w:rsid w:val="00580FCE"/>
    <w:rsid w:val="00592177"/>
    <w:rsid w:val="005924B9"/>
    <w:rsid w:val="00592849"/>
    <w:rsid w:val="005A125B"/>
    <w:rsid w:val="005A3ADF"/>
    <w:rsid w:val="005A5709"/>
    <w:rsid w:val="005A5F0E"/>
    <w:rsid w:val="005A7746"/>
    <w:rsid w:val="005C1F2E"/>
    <w:rsid w:val="005C568C"/>
    <w:rsid w:val="005D208B"/>
    <w:rsid w:val="005D4338"/>
    <w:rsid w:val="005E50A2"/>
    <w:rsid w:val="005F0881"/>
    <w:rsid w:val="005F08A3"/>
    <w:rsid w:val="005F266D"/>
    <w:rsid w:val="005F2DC6"/>
    <w:rsid w:val="005F5D3A"/>
    <w:rsid w:val="00600C61"/>
    <w:rsid w:val="006025FF"/>
    <w:rsid w:val="00610ABE"/>
    <w:rsid w:val="00611784"/>
    <w:rsid w:val="00612FA0"/>
    <w:rsid w:val="006137E2"/>
    <w:rsid w:val="00623487"/>
    <w:rsid w:val="00635A04"/>
    <w:rsid w:val="00642A86"/>
    <w:rsid w:val="00644894"/>
    <w:rsid w:val="0065125E"/>
    <w:rsid w:val="00652948"/>
    <w:rsid w:val="00655538"/>
    <w:rsid w:val="00665972"/>
    <w:rsid w:val="006767D7"/>
    <w:rsid w:val="006774A8"/>
    <w:rsid w:val="00680537"/>
    <w:rsid w:val="006916ED"/>
    <w:rsid w:val="00693892"/>
    <w:rsid w:val="006A3EB0"/>
    <w:rsid w:val="006B15F1"/>
    <w:rsid w:val="006B1AEF"/>
    <w:rsid w:val="006B6DB9"/>
    <w:rsid w:val="006C1048"/>
    <w:rsid w:val="006C1CA6"/>
    <w:rsid w:val="006C20C4"/>
    <w:rsid w:val="006C4851"/>
    <w:rsid w:val="006C4D5E"/>
    <w:rsid w:val="006C7621"/>
    <w:rsid w:val="006D7A20"/>
    <w:rsid w:val="006E78B1"/>
    <w:rsid w:val="006F744A"/>
    <w:rsid w:val="00700624"/>
    <w:rsid w:val="00700D3F"/>
    <w:rsid w:val="007012DA"/>
    <w:rsid w:val="00707423"/>
    <w:rsid w:val="007130AD"/>
    <w:rsid w:val="00716185"/>
    <w:rsid w:val="00717981"/>
    <w:rsid w:val="00722030"/>
    <w:rsid w:val="007235D6"/>
    <w:rsid w:val="007254CF"/>
    <w:rsid w:val="00725AD9"/>
    <w:rsid w:val="00725E10"/>
    <w:rsid w:val="00730B7F"/>
    <w:rsid w:val="00736183"/>
    <w:rsid w:val="0074113C"/>
    <w:rsid w:val="007424D3"/>
    <w:rsid w:val="00745A6D"/>
    <w:rsid w:val="00746977"/>
    <w:rsid w:val="00751E23"/>
    <w:rsid w:val="00753536"/>
    <w:rsid w:val="00755790"/>
    <w:rsid w:val="00762D9A"/>
    <w:rsid w:val="00766BD6"/>
    <w:rsid w:val="00781D68"/>
    <w:rsid w:val="007902B5"/>
    <w:rsid w:val="007924CA"/>
    <w:rsid w:val="007952EB"/>
    <w:rsid w:val="00795E1A"/>
    <w:rsid w:val="007A7304"/>
    <w:rsid w:val="007B00CF"/>
    <w:rsid w:val="007B2BE1"/>
    <w:rsid w:val="007C48AF"/>
    <w:rsid w:val="007D3006"/>
    <w:rsid w:val="007D6C7C"/>
    <w:rsid w:val="007D7E44"/>
    <w:rsid w:val="007E0062"/>
    <w:rsid w:val="007F0DE5"/>
    <w:rsid w:val="00802494"/>
    <w:rsid w:val="0081038C"/>
    <w:rsid w:val="00811014"/>
    <w:rsid w:val="00811E16"/>
    <w:rsid w:val="008211D6"/>
    <w:rsid w:val="00823ECF"/>
    <w:rsid w:val="008254DF"/>
    <w:rsid w:val="008370AC"/>
    <w:rsid w:val="00840E5B"/>
    <w:rsid w:val="008427E2"/>
    <w:rsid w:val="00843EB4"/>
    <w:rsid w:val="00846C6E"/>
    <w:rsid w:val="00854CDF"/>
    <w:rsid w:val="00863154"/>
    <w:rsid w:val="00864DA1"/>
    <w:rsid w:val="008747BC"/>
    <w:rsid w:val="00876413"/>
    <w:rsid w:val="008918D7"/>
    <w:rsid w:val="008964BB"/>
    <w:rsid w:val="008B04E7"/>
    <w:rsid w:val="008B4C65"/>
    <w:rsid w:val="008C25F6"/>
    <w:rsid w:val="008C36BF"/>
    <w:rsid w:val="008D0B2E"/>
    <w:rsid w:val="008D2D7E"/>
    <w:rsid w:val="008E679D"/>
    <w:rsid w:val="008F4BB5"/>
    <w:rsid w:val="008F4F89"/>
    <w:rsid w:val="008F5904"/>
    <w:rsid w:val="008F5F99"/>
    <w:rsid w:val="008F7527"/>
    <w:rsid w:val="00903515"/>
    <w:rsid w:val="00916F57"/>
    <w:rsid w:val="0092074F"/>
    <w:rsid w:val="00923628"/>
    <w:rsid w:val="00923EA0"/>
    <w:rsid w:val="00942657"/>
    <w:rsid w:val="009439D1"/>
    <w:rsid w:val="00946804"/>
    <w:rsid w:val="00954D6D"/>
    <w:rsid w:val="009611DE"/>
    <w:rsid w:val="009631C2"/>
    <w:rsid w:val="009651D8"/>
    <w:rsid w:val="00965D24"/>
    <w:rsid w:val="009700AC"/>
    <w:rsid w:val="009705ED"/>
    <w:rsid w:val="00975D0A"/>
    <w:rsid w:val="00980122"/>
    <w:rsid w:val="00984504"/>
    <w:rsid w:val="00985B5E"/>
    <w:rsid w:val="009916AA"/>
    <w:rsid w:val="00991AA3"/>
    <w:rsid w:val="00992755"/>
    <w:rsid w:val="009A267D"/>
    <w:rsid w:val="009A7D52"/>
    <w:rsid w:val="009B13F0"/>
    <w:rsid w:val="009C2C29"/>
    <w:rsid w:val="009C5E5E"/>
    <w:rsid w:val="009C6937"/>
    <w:rsid w:val="009D2CD1"/>
    <w:rsid w:val="009D73CF"/>
    <w:rsid w:val="009E2D15"/>
    <w:rsid w:val="009E37DC"/>
    <w:rsid w:val="009F0ED1"/>
    <w:rsid w:val="009F1833"/>
    <w:rsid w:val="009F48D2"/>
    <w:rsid w:val="00A00BDB"/>
    <w:rsid w:val="00A031A6"/>
    <w:rsid w:val="00A0554C"/>
    <w:rsid w:val="00A060B1"/>
    <w:rsid w:val="00A07B6C"/>
    <w:rsid w:val="00A10DA1"/>
    <w:rsid w:val="00A15329"/>
    <w:rsid w:val="00A16669"/>
    <w:rsid w:val="00A25675"/>
    <w:rsid w:val="00A26C61"/>
    <w:rsid w:val="00A32DC4"/>
    <w:rsid w:val="00A33A5C"/>
    <w:rsid w:val="00A34853"/>
    <w:rsid w:val="00A47DA3"/>
    <w:rsid w:val="00A510E8"/>
    <w:rsid w:val="00A52DBA"/>
    <w:rsid w:val="00A5461E"/>
    <w:rsid w:val="00A575A3"/>
    <w:rsid w:val="00A617BA"/>
    <w:rsid w:val="00A66398"/>
    <w:rsid w:val="00A7129E"/>
    <w:rsid w:val="00A775D6"/>
    <w:rsid w:val="00A8475C"/>
    <w:rsid w:val="00A87EB1"/>
    <w:rsid w:val="00A95874"/>
    <w:rsid w:val="00AA43EE"/>
    <w:rsid w:val="00AA627B"/>
    <w:rsid w:val="00AB0C39"/>
    <w:rsid w:val="00AB0D3B"/>
    <w:rsid w:val="00AB4959"/>
    <w:rsid w:val="00AB6087"/>
    <w:rsid w:val="00AB69C1"/>
    <w:rsid w:val="00AD0FC2"/>
    <w:rsid w:val="00AD49DC"/>
    <w:rsid w:val="00AE0F6C"/>
    <w:rsid w:val="00AE12FE"/>
    <w:rsid w:val="00AE226C"/>
    <w:rsid w:val="00AE2AFE"/>
    <w:rsid w:val="00AF57A8"/>
    <w:rsid w:val="00B024D0"/>
    <w:rsid w:val="00B045B8"/>
    <w:rsid w:val="00B117D4"/>
    <w:rsid w:val="00B1269A"/>
    <w:rsid w:val="00B15A8F"/>
    <w:rsid w:val="00B20988"/>
    <w:rsid w:val="00B2219F"/>
    <w:rsid w:val="00B2287A"/>
    <w:rsid w:val="00B2437B"/>
    <w:rsid w:val="00B264B1"/>
    <w:rsid w:val="00B41117"/>
    <w:rsid w:val="00B41B7A"/>
    <w:rsid w:val="00B423AF"/>
    <w:rsid w:val="00B42BB1"/>
    <w:rsid w:val="00B463EF"/>
    <w:rsid w:val="00B5556F"/>
    <w:rsid w:val="00B5645E"/>
    <w:rsid w:val="00B613B2"/>
    <w:rsid w:val="00B66297"/>
    <w:rsid w:val="00B7639F"/>
    <w:rsid w:val="00B81262"/>
    <w:rsid w:val="00B83DD9"/>
    <w:rsid w:val="00BA1A2F"/>
    <w:rsid w:val="00BA444F"/>
    <w:rsid w:val="00BA4FDE"/>
    <w:rsid w:val="00BB1F38"/>
    <w:rsid w:val="00BB2530"/>
    <w:rsid w:val="00BB68BE"/>
    <w:rsid w:val="00BC57B4"/>
    <w:rsid w:val="00BD4457"/>
    <w:rsid w:val="00BD71F9"/>
    <w:rsid w:val="00BE2CC9"/>
    <w:rsid w:val="00BE4A1D"/>
    <w:rsid w:val="00BE4B6E"/>
    <w:rsid w:val="00BE7468"/>
    <w:rsid w:val="00BE7F27"/>
    <w:rsid w:val="00BF36A1"/>
    <w:rsid w:val="00BF36D5"/>
    <w:rsid w:val="00BF7EDC"/>
    <w:rsid w:val="00C10875"/>
    <w:rsid w:val="00C153CC"/>
    <w:rsid w:val="00C22435"/>
    <w:rsid w:val="00C42633"/>
    <w:rsid w:val="00C45E2B"/>
    <w:rsid w:val="00C511A1"/>
    <w:rsid w:val="00C63100"/>
    <w:rsid w:val="00C67B35"/>
    <w:rsid w:val="00C71963"/>
    <w:rsid w:val="00C72635"/>
    <w:rsid w:val="00C840B2"/>
    <w:rsid w:val="00C85327"/>
    <w:rsid w:val="00C85CCC"/>
    <w:rsid w:val="00C862B7"/>
    <w:rsid w:val="00C86D7F"/>
    <w:rsid w:val="00CA6DFE"/>
    <w:rsid w:val="00CA70AE"/>
    <w:rsid w:val="00CB05FD"/>
    <w:rsid w:val="00CB12E9"/>
    <w:rsid w:val="00CB2744"/>
    <w:rsid w:val="00CB654B"/>
    <w:rsid w:val="00CB7D7A"/>
    <w:rsid w:val="00CD7C70"/>
    <w:rsid w:val="00CE7172"/>
    <w:rsid w:val="00CF3866"/>
    <w:rsid w:val="00D0396E"/>
    <w:rsid w:val="00D04B9E"/>
    <w:rsid w:val="00D060EF"/>
    <w:rsid w:val="00D07891"/>
    <w:rsid w:val="00D07AAF"/>
    <w:rsid w:val="00D144E5"/>
    <w:rsid w:val="00D26E8B"/>
    <w:rsid w:val="00D31FCD"/>
    <w:rsid w:val="00D3241F"/>
    <w:rsid w:val="00D364AB"/>
    <w:rsid w:val="00D36BA2"/>
    <w:rsid w:val="00D43358"/>
    <w:rsid w:val="00D47AE1"/>
    <w:rsid w:val="00D509BF"/>
    <w:rsid w:val="00D50CC6"/>
    <w:rsid w:val="00D5260E"/>
    <w:rsid w:val="00D53AF7"/>
    <w:rsid w:val="00D55712"/>
    <w:rsid w:val="00D55E59"/>
    <w:rsid w:val="00D70715"/>
    <w:rsid w:val="00D708FA"/>
    <w:rsid w:val="00D75602"/>
    <w:rsid w:val="00D838DD"/>
    <w:rsid w:val="00D86B0A"/>
    <w:rsid w:val="00D87B2B"/>
    <w:rsid w:val="00D9576E"/>
    <w:rsid w:val="00DA5382"/>
    <w:rsid w:val="00DB00FA"/>
    <w:rsid w:val="00DB3BF0"/>
    <w:rsid w:val="00DB7BE0"/>
    <w:rsid w:val="00DC49BB"/>
    <w:rsid w:val="00DC753E"/>
    <w:rsid w:val="00DD30DD"/>
    <w:rsid w:val="00DD3FBC"/>
    <w:rsid w:val="00DD618C"/>
    <w:rsid w:val="00DE5640"/>
    <w:rsid w:val="00DE69F4"/>
    <w:rsid w:val="00DF1403"/>
    <w:rsid w:val="00DF5ABB"/>
    <w:rsid w:val="00DF5EFE"/>
    <w:rsid w:val="00DF6C06"/>
    <w:rsid w:val="00E00641"/>
    <w:rsid w:val="00E02A12"/>
    <w:rsid w:val="00E217C1"/>
    <w:rsid w:val="00E220E1"/>
    <w:rsid w:val="00E33C83"/>
    <w:rsid w:val="00E367FC"/>
    <w:rsid w:val="00E37AA1"/>
    <w:rsid w:val="00E42411"/>
    <w:rsid w:val="00E4392C"/>
    <w:rsid w:val="00E443F0"/>
    <w:rsid w:val="00E45279"/>
    <w:rsid w:val="00E46C97"/>
    <w:rsid w:val="00E52A9A"/>
    <w:rsid w:val="00E606F6"/>
    <w:rsid w:val="00E65CB3"/>
    <w:rsid w:val="00E66774"/>
    <w:rsid w:val="00E722B0"/>
    <w:rsid w:val="00E87751"/>
    <w:rsid w:val="00E911B9"/>
    <w:rsid w:val="00E91F3D"/>
    <w:rsid w:val="00EA7F67"/>
    <w:rsid w:val="00EC2A80"/>
    <w:rsid w:val="00EC6DD0"/>
    <w:rsid w:val="00EC7A56"/>
    <w:rsid w:val="00ED5429"/>
    <w:rsid w:val="00ED7033"/>
    <w:rsid w:val="00ED7330"/>
    <w:rsid w:val="00ED7F4F"/>
    <w:rsid w:val="00EE1057"/>
    <w:rsid w:val="00EE2F51"/>
    <w:rsid w:val="00EE3DCC"/>
    <w:rsid w:val="00EE7667"/>
    <w:rsid w:val="00EF382C"/>
    <w:rsid w:val="00F00935"/>
    <w:rsid w:val="00F07055"/>
    <w:rsid w:val="00F167BB"/>
    <w:rsid w:val="00F24C34"/>
    <w:rsid w:val="00F25555"/>
    <w:rsid w:val="00F26769"/>
    <w:rsid w:val="00F2796C"/>
    <w:rsid w:val="00F3439F"/>
    <w:rsid w:val="00F34EE5"/>
    <w:rsid w:val="00F369ED"/>
    <w:rsid w:val="00F42CBE"/>
    <w:rsid w:val="00F4458B"/>
    <w:rsid w:val="00F550F3"/>
    <w:rsid w:val="00F555D0"/>
    <w:rsid w:val="00F56964"/>
    <w:rsid w:val="00F63B73"/>
    <w:rsid w:val="00F66EEA"/>
    <w:rsid w:val="00F7379B"/>
    <w:rsid w:val="00F8011A"/>
    <w:rsid w:val="00F823CC"/>
    <w:rsid w:val="00F874F3"/>
    <w:rsid w:val="00F950E5"/>
    <w:rsid w:val="00FA3224"/>
    <w:rsid w:val="00FA70EC"/>
    <w:rsid w:val="00FA7835"/>
    <w:rsid w:val="00FC0A5A"/>
    <w:rsid w:val="00FC48C3"/>
    <w:rsid w:val="00FD26FE"/>
    <w:rsid w:val="00FD7436"/>
    <w:rsid w:val="00FE0A76"/>
    <w:rsid w:val="00FE14ED"/>
    <w:rsid w:val="00FF3D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8EE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4"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642D"/>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line="240" w:lineRule="exact"/>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Hoofdstuknummering">
    <w:name w:val="ANVS - Hoofdstuknummering"/>
    <w:basedOn w:val="Normal"/>
    <w:next w:val="Normal"/>
    <w:pPr>
      <w:spacing w:after="700" w:line="300" w:lineRule="atLeas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Inhoudsopgave9">
    <w:name w:val="ANVS - Inhoudsopgave 9"/>
    <w:basedOn w:val="Normal"/>
    <w:next w:val="Normal"/>
    <w:pPr>
      <w:spacing w:after="700" w:line="300" w:lineRule="atLeast"/>
    </w:pPr>
    <w:rPr>
      <w:color w:val="275937"/>
      <w:sz w:val="24"/>
      <w:szCs w:val="24"/>
    </w:rPr>
  </w:style>
  <w:style w:type="paragraph" w:customStyle="1" w:styleId="ANVS-Opsomming">
    <w:name w:val="ANVS - Opsomming"/>
    <w:basedOn w:val="Normal"/>
    <w:next w:val="ANVS-Opsommingstekens"/>
    <w:pPr>
      <w:spacing w:line="240" w:lineRule="exact"/>
    </w:p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opsomming">
    <w:name w:val="DP opsomming"/>
    <w:basedOn w:val="Normal"/>
    <w:next w:val="Normal"/>
    <w:pPr>
      <w:spacing w:line="240" w:lineRule="exact"/>
    </w:p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Normal"/>
    <w:next w:val="Normal"/>
    <w:pPr>
      <w:spacing w:line="240" w:lineRule="exact"/>
    </w:pPr>
  </w:style>
  <w:style w:type="paragraph" w:customStyle="1" w:styleId="Huisstijl-Bijlagezletter">
    <w:name w:val="Huisstijl - Bijlage z. letter"/>
    <w:basedOn w:val="Normal"/>
    <w:next w:val="Normal"/>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6"/>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6"/>
      </w:numPr>
      <w:tabs>
        <w:tab w:val="left" w:pos="0"/>
      </w:tabs>
      <w:spacing w:before="240" w:line="240" w:lineRule="exact"/>
      <w:ind w:left="-1120"/>
    </w:pPr>
    <w:rPr>
      <w:b/>
    </w:rPr>
  </w:style>
  <w:style w:type="paragraph" w:customStyle="1" w:styleId="Huisstijl-Kop3">
    <w:name w:val="Huisstijl - Kop 3"/>
    <w:basedOn w:val="Normal"/>
    <w:next w:val="Normal"/>
    <w:pPr>
      <w:numPr>
        <w:ilvl w:val="2"/>
        <w:numId w:val="6"/>
      </w:numPr>
      <w:tabs>
        <w:tab w:val="left" w:pos="0"/>
      </w:tabs>
      <w:spacing w:before="240" w:line="240" w:lineRule="exact"/>
      <w:ind w:left="-1120"/>
    </w:pPr>
    <w:rPr>
      <w:i/>
    </w:rPr>
  </w:style>
  <w:style w:type="paragraph" w:customStyle="1" w:styleId="Huisstijl-Kop4">
    <w:name w:val="Huisstijl - Kop 4"/>
    <w:basedOn w:val="Normal"/>
    <w:next w:val="Normal"/>
    <w:pPr>
      <w:numPr>
        <w:ilvl w:val="3"/>
        <w:numId w:val="6"/>
      </w:numPr>
      <w:tabs>
        <w:tab w:val="left" w:pos="0"/>
      </w:tabs>
      <w:spacing w:before="240" w:line="240" w:lineRule="exact"/>
      <w:ind w:left="-1120"/>
    </w:pPr>
  </w:style>
  <w:style w:type="paragraph" w:customStyle="1" w:styleId="Huisstijl-Kopznr1">
    <w:name w:val="Huisstijl - Kop z.nr 1"/>
    <w:basedOn w:val="Normal"/>
    <w:next w:val="Normal"/>
    <w:pPr>
      <w:numPr>
        <w:numId w:val="7"/>
      </w:numPr>
      <w:tabs>
        <w:tab w:val="left" w:pos="0"/>
      </w:tabs>
      <w:spacing w:after="720" w:line="300" w:lineRule="exact"/>
      <w:ind w:left="-1120"/>
    </w:pPr>
    <w:rPr>
      <w:sz w:val="24"/>
      <w:szCs w:val="24"/>
    </w:rPr>
  </w:style>
  <w:style w:type="paragraph" w:customStyle="1" w:styleId="Huisstijl-Kopznr2">
    <w:name w:val="Huisstijl - Kop z.nr 2"/>
    <w:basedOn w:val="Normal"/>
    <w:next w:val="Normal"/>
    <w:pPr>
      <w:numPr>
        <w:ilvl w:val="1"/>
        <w:numId w:val="7"/>
      </w:numPr>
      <w:tabs>
        <w:tab w:val="left" w:pos="0"/>
      </w:tabs>
      <w:spacing w:before="240" w:line="240" w:lineRule="exact"/>
      <w:ind w:left="-1120"/>
    </w:pPr>
    <w:rPr>
      <w:b/>
    </w:rPr>
  </w:style>
  <w:style w:type="paragraph" w:customStyle="1" w:styleId="Huisstijl-Kopznr3">
    <w:name w:val="Huisstijl - Kop z.nr 3"/>
    <w:basedOn w:val="Normal"/>
    <w:next w:val="Normal"/>
    <w:pPr>
      <w:numPr>
        <w:ilvl w:val="2"/>
        <w:numId w:val="7"/>
      </w:numPr>
      <w:tabs>
        <w:tab w:val="left" w:pos="0"/>
      </w:tabs>
      <w:spacing w:before="240" w:line="240" w:lineRule="exact"/>
      <w:ind w:left="-1120"/>
    </w:pPr>
    <w:rPr>
      <w:i/>
    </w:rPr>
  </w:style>
  <w:style w:type="paragraph" w:customStyle="1" w:styleId="Huisstijl-Kopznr4">
    <w:name w:val="Huisstijl - Kop z.nr 4"/>
    <w:basedOn w:val="Normal"/>
    <w:next w:val="Normal"/>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Huisstijlnummeringmetnummer">
    <w:name w:val="Huisstijl nummering met nummer"/>
    <w:basedOn w:val="Normal"/>
    <w:next w:val="Normal"/>
    <w:pPr>
      <w:spacing w:line="240" w:lineRule="exact"/>
    </w:pPr>
  </w:style>
  <w:style w:type="paragraph" w:customStyle="1" w:styleId="Huisstijlnummeringzondernummer">
    <w:name w:val="Huisstijl nummering zonder nummer"/>
    <w:basedOn w:val="Normal"/>
    <w:next w:val="Normal"/>
    <w:pPr>
      <w:spacing w:before="100" w:after="240" w:line="240" w:lineRule="exact"/>
    </w:pPr>
  </w:style>
  <w:style w:type="paragraph" w:customStyle="1" w:styleId="Huisstijlopsommingcolofoneninleiding">
    <w:name w:val="Huisstijl opsomming colofon en inleiding"/>
    <w:basedOn w:val="Normal"/>
    <w:next w:val="Normal"/>
    <w:pPr>
      <w:spacing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9"/>
      </w:numPr>
      <w:spacing w:line="240" w:lineRule="exact"/>
    </w:pPr>
  </w:style>
  <w:style w:type="paragraph" w:customStyle="1" w:styleId="ILTOpsomming15">
    <w:name w:val="ILT Opsomming 1.5"/>
    <w:basedOn w:val="Normal"/>
    <w:next w:val="Normal"/>
    <w:pPr>
      <w:numPr>
        <w:ilvl w:val="1"/>
        <w:numId w:val="9"/>
      </w:numPr>
      <w:spacing w:line="300" w:lineRule="exact"/>
    </w:pPr>
  </w:style>
  <w:style w:type="paragraph" w:customStyle="1" w:styleId="ILTOpsommingbullet">
    <w:name w:val="ILT Opsomming bullet"/>
    <w:basedOn w:val="Normal"/>
    <w:next w:val="Normal"/>
    <w:pPr>
      <w:numPr>
        <w:ilvl w:val="2"/>
        <w:numId w:val="9"/>
      </w:numPr>
      <w:spacing w:line="300" w:lineRule="exact"/>
    </w:pPr>
  </w:style>
  <w:style w:type="paragraph" w:customStyle="1" w:styleId="ILTOpsomminglijst">
    <w:name w:val="ILT Opsomming lijst"/>
    <w:basedOn w:val="Normal"/>
    <w:next w:val="Normal"/>
    <w:pPr>
      <w:spacing w:before="20" w:after="80" w:line="300" w:lineRule="exact"/>
    </w:pPr>
  </w:style>
  <w:style w:type="paragraph" w:customStyle="1" w:styleId="ILTRapport-je">
    <w:name w:val="ILT Rapport - je"/>
    <w:basedOn w:val="Normal"/>
    <w:next w:val="Normal"/>
    <w:pPr>
      <w:numPr>
        <w:ilvl w:val="1"/>
        <w:numId w:val="10"/>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nummering">
    <w:name w:val="ILT Rapport 16a nummering"/>
    <w:basedOn w:val="Normal"/>
    <w:next w:val="Normal"/>
    <w:pPr>
      <w:spacing w:after="120" w:line="240" w:lineRule="exact"/>
    </w:p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0"/>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style>
  <w:style w:type="paragraph" w:customStyle="1" w:styleId="NEaAfzendgegevens">
    <w:name w:val="NEa Afzendgegevens"/>
    <w:basedOn w:val="NEaStandaard"/>
    <w:pPr>
      <w:spacing w:line="248" w:lineRule="exact"/>
      <w:jc w:val="right"/>
    </w:pPr>
    <w:rPr>
      <w:sz w:val="13"/>
      <w:szCs w:val="13"/>
    </w:rPr>
  </w:style>
  <w:style w:type="paragraph" w:customStyle="1" w:styleId="NEaAfzendgegevensVet">
    <w:name w:val="NEa Afzendgegevens Vet"/>
    <w:basedOn w:val="NEaStandaard"/>
    <w:pPr>
      <w:spacing w:line="248" w:lineRule="exact"/>
      <w:jc w:val="right"/>
    </w:pPr>
    <w:rPr>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1"/>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bestuuropsomming">
    <w:name w:val="NEa memo bestuur opsomming"/>
    <w:basedOn w:val="Normal"/>
    <w:next w:val="Normal"/>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Normal"/>
    <w:next w:val="Normal"/>
    <w:pPr>
      <w:spacing w:line="240" w:lineRule="exact"/>
    </w:pPr>
  </w:style>
  <w:style w:type="paragraph" w:customStyle="1" w:styleId="NEaopsommingletters">
    <w:name w:val="NEa opsomming (letters)"/>
    <w:basedOn w:val="Normal"/>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Normal"/>
    <w:next w:val="Normal"/>
    <w:pPr>
      <w:numPr>
        <w:numId w:val="14"/>
      </w:numPr>
    </w:pPr>
  </w:style>
  <w:style w:type="paragraph" w:customStyle="1" w:styleId="NEaopsommingextralijst">
    <w:name w:val="NEa opsomming extra lijst"/>
    <w:basedOn w:val="Normal"/>
    <w:next w:val="Normal"/>
  </w:style>
  <w:style w:type="paragraph" w:customStyle="1" w:styleId="NEaOpsommingstekenkortestreep">
    <w:name w:val="NEa Opsommingsteken korte streep"/>
    <w:basedOn w:val="Normal"/>
    <w:next w:val="Normal"/>
    <w:pPr>
      <w:spacing w:before="240" w:after="240" w:line="240" w:lineRule="exact"/>
    </w:pPr>
  </w:style>
  <w:style w:type="paragraph" w:customStyle="1" w:styleId="NEaOpsommingstekst">
    <w:name w:val="NEa Opsommingstekst"/>
    <w:basedOn w:val="NEaStandaard"/>
    <w:pPr>
      <w:numPr>
        <w:numId w:val="15"/>
      </w:numPr>
    </w:pPr>
  </w:style>
  <w:style w:type="paragraph" w:customStyle="1" w:styleId="NEaPaginanummering">
    <w:name w:val="NEa Paginanummering"/>
    <w:basedOn w:val="NEaStandaard"/>
    <w:pPr>
      <w:jc w:val="right"/>
    </w:p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style>
  <w:style w:type="paragraph" w:customStyle="1" w:styleId="NEaStandaard">
    <w:name w:val="NEa Standaard"/>
    <w:pPr>
      <w:spacing w:line="240" w:lineRule="exact"/>
    </w:pPr>
    <w:rPr>
      <w:rFonts w:ascii="Verdana" w:hAnsi="Verdana"/>
      <w:color w:val="000000"/>
      <w:sz w:val="18"/>
      <w:szCs w:val="18"/>
    </w:rPr>
  </w:style>
  <w:style w:type="paragraph" w:customStyle="1" w:styleId="NEaStandaardonderlijnd">
    <w:name w:val="NEa Standaard onderlijnd"/>
    <w:basedOn w:val="NEaStandaard"/>
    <w:rPr>
      <w:u w:val="single"/>
    </w:rPr>
  </w:style>
  <w:style w:type="paragraph" w:customStyle="1" w:styleId="NEastandaardopsomming">
    <w:name w:val="NEa standaard opsomming"/>
    <w:basedOn w:val="Normal"/>
    <w:pPr>
      <w:numPr>
        <w:numId w:val="12"/>
      </w:numPr>
      <w:spacing w:line="240" w:lineRule="exact"/>
    </w:pPr>
  </w:style>
  <w:style w:type="paragraph" w:customStyle="1" w:styleId="NEaStandaardVet">
    <w:name w:val="NEa Standaard Vet"/>
    <w:basedOn w:val="NEaStandaard"/>
    <w:rPr>
      <w:b/>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6"/>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fstenparagraafnummering">
    <w:name w:val="OIM Rapport hfst en paragraafnummering"/>
    <w:basedOn w:val="Normal"/>
    <w:next w:val="Normal"/>
    <w:pPr>
      <w:spacing w:line="240" w:lineRule="exact"/>
    </w:pPr>
  </w:style>
  <w:style w:type="paragraph" w:customStyle="1" w:styleId="OIMRapportHoofdstuk">
    <w:name w:val="OIM Rapport Hoofdstuk"/>
    <w:basedOn w:val="Normal"/>
    <w:next w:val="Normal"/>
    <w:pPr>
      <w:numPr>
        <w:numId w:val="16"/>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Nummerlijst">
    <w:name w:val="OIM Rapport Nummerlijst"/>
    <w:basedOn w:val="Normal"/>
    <w:next w:val="Normal"/>
    <w:pPr>
      <w:spacing w:line="240" w:lineRule="exact"/>
    </w:pPr>
  </w:style>
  <w:style w:type="paragraph" w:customStyle="1" w:styleId="OIMRapportOpsomminglijst">
    <w:name w:val="OIM Rapport Opsomminglijst"/>
    <w:basedOn w:val="Normal"/>
    <w:next w:val="Normal"/>
    <w:p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6"/>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9"/>
      </w:numPr>
      <w:spacing w:after="180"/>
    </w:pPr>
  </w:style>
  <w:style w:type="paragraph" w:customStyle="1" w:styleId="SSFNummeringKredietovereenkomstA">
    <w:name w:val="SSF Nummering Kredietovereenkomst (A)"/>
    <w:basedOn w:val="SSFPaginanummering"/>
    <w:next w:val="SSFStandaard"/>
    <w:pPr>
      <w:numPr>
        <w:numId w:val="20"/>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1"/>
      </w:numPr>
      <w:spacing w:line="240" w:lineRule="exact"/>
    </w:pPr>
  </w:style>
  <w:style w:type="paragraph" w:customStyle="1" w:styleId="Standaardopsomminglijst">
    <w:name w:val="Standaard opsomming lijst"/>
    <w:basedOn w:val="Normal"/>
    <w:next w:val="Normal"/>
    <w:p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236CEE"/>
    <w:pPr>
      <w:tabs>
        <w:tab w:val="center" w:pos="4536"/>
        <w:tab w:val="right" w:pos="9072"/>
      </w:tabs>
      <w:spacing w:line="240" w:lineRule="auto"/>
    </w:pPr>
  </w:style>
  <w:style w:type="character" w:customStyle="1" w:styleId="HeaderChar">
    <w:name w:val="Header Char"/>
    <w:basedOn w:val="DefaultParagraphFont"/>
    <w:link w:val="Header"/>
    <w:uiPriority w:val="99"/>
    <w:rsid w:val="00236CEE"/>
    <w:rPr>
      <w:rFonts w:ascii="Verdana" w:hAnsi="Verdana"/>
      <w:color w:val="000000"/>
      <w:sz w:val="18"/>
      <w:szCs w:val="18"/>
    </w:rPr>
  </w:style>
  <w:style w:type="paragraph" w:styleId="Footer">
    <w:name w:val="footer"/>
    <w:basedOn w:val="Normal"/>
    <w:link w:val="FooterChar"/>
    <w:uiPriority w:val="99"/>
    <w:unhideWhenUsed/>
    <w:rsid w:val="00236CEE"/>
    <w:pPr>
      <w:tabs>
        <w:tab w:val="center" w:pos="4536"/>
        <w:tab w:val="right" w:pos="9072"/>
      </w:tabs>
      <w:spacing w:line="240" w:lineRule="auto"/>
    </w:pPr>
  </w:style>
  <w:style w:type="character" w:customStyle="1" w:styleId="FooterChar">
    <w:name w:val="Footer Char"/>
    <w:basedOn w:val="DefaultParagraphFont"/>
    <w:link w:val="Footer"/>
    <w:uiPriority w:val="99"/>
    <w:rsid w:val="00236CEE"/>
    <w:rPr>
      <w:rFonts w:ascii="Verdana" w:hAnsi="Verdana"/>
      <w:color w:val="000000"/>
      <w:sz w:val="18"/>
      <w:szCs w:val="18"/>
    </w:rPr>
  </w:style>
  <w:style w:type="paragraph" w:styleId="FootnoteText">
    <w:name w:val="footnote text"/>
    <w:aliases w:val="Voetnoottekst CE Delft"/>
    <w:basedOn w:val="Normal"/>
    <w:link w:val="FootnoteTextChar"/>
    <w:uiPriority w:val="99"/>
    <w:unhideWhenUsed/>
    <w:rsid w:val="000174CE"/>
    <w:pPr>
      <w:spacing w:line="240" w:lineRule="auto"/>
    </w:pPr>
    <w:rPr>
      <w:sz w:val="20"/>
      <w:szCs w:val="20"/>
    </w:rPr>
  </w:style>
  <w:style w:type="character" w:customStyle="1" w:styleId="FootnoteTextChar">
    <w:name w:val="Footnote Text Char"/>
    <w:aliases w:val="Voetnoottekst CE Delft Char"/>
    <w:basedOn w:val="DefaultParagraphFont"/>
    <w:link w:val="FootnoteText"/>
    <w:uiPriority w:val="99"/>
    <w:rsid w:val="000174CE"/>
    <w:rPr>
      <w:rFonts w:ascii="Verdana" w:hAnsi="Verdana"/>
      <w:color w:val="000000"/>
    </w:rPr>
  </w:style>
  <w:style w:type="character" w:styleId="FootnoteReference">
    <w:name w:val="footnote reference"/>
    <w:aliases w:val="Voetnootmarkering CE Delft"/>
    <w:basedOn w:val="DefaultParagraphFont"/>
    <w:uiPriority w:val="4"/>
    <w:unhideWhenUsed/>
    <w:rsid w:val="000174CE"/>
    <w:rPr>
      <w:vertAlign w:val="superscript"/>
    </w:rPr>
  </w:style>
  <w:style w:type="character" w:styleId="CommentReference">
    <w:name w:val="annotation reference"/>
    <w:basedOn w:val="DefaultParagraphFont"/>
    <w:uiPriority w:val="99"/>
    <w:semiHidden/>
    <w:unhideWhenUsed/>
    <w:rsid w:val="007E0062"/>
    <w:rPr>
      <w:sz w:val="16"/>
      <w:szCs w:val="16"/>
    </w:rPr>
  </w:style>
  <w:style w:type="paragraph" w:styleId="CommentText">
    <w:name w:val="annotation text"/>
    <w:basedOn w:val="Normal"/>
    <w:link w:val="CommentTextChar"/>
    <w:uiPriority w:val="99"/>
    <w:unhideWhenUsed/>
    <w:rsid w:val="007E0062"/>
    <w:pPr>
      <w:spacing w:line="240" w:lineRule="auto"/>
    </w:pPr>
    <w:rPr>
      <w:sz w:val="20"/>
      <w:szCs w:val="20"/>
    </w:rPr>
  </w:style>
  <w:style w:type="character" w:customStyle="1" w:styleId="CommentTextChar">
    <w:name w:val="Comment Text Char"/>
    <w:basedOn w:val="DefaultParagraphFont"/>
    <w:link w:val="CommentText"/>
    <w:uiPriority w:val="99"/>
    <w:rsid w:val="007E0062"/>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0D21C2"/>
    <w:rPr>
      <w:b/>
      <w:bCs/>
    </w:rPr>
  </w:style>
  <w:style w:type="character" w:customStyle="1" w:styleId="CommentSubjectChar">
    <w:name w:val="Comment Subject Char"/>
    <w:basedOn w:val="CommentTextChar"/>
    <w:link w:val="CommentSubject"/>
    <w:uiPriority w:val="99"/>
    <w:semiHidden/>
    <w:rsid w:val="000D21C2"/>
    <w:rPr>
      <w:rFonts w:ascii="Verdana" w:hAnsi="Verdana"/>
      <w:b/>
      <w:bCs/>
      <w:color w:val="000000"/>
    </w:rPr>
  </w:style>
  <w:style w:type="paragraph" w:styleId="ListParagraph">
    <w:name w:val="List Paragraph"/>
    <w:basedOn w:val="Normal"/>
    <w:uiPriority w:val="34"/>
    <w:qFormat/>
    <w:rsid w:val="003355DF"/>
    <w:pPr>
      <w:ind w:left="720"/>
      <w:contextualSpacing/>
    </w:pPr>
  </w:style>
  <w:style w:type="character" w:styleId="Hyperlink">
    <w:name w:val="Hyperlink"/>
    <w:basedOn w:val="DefaultParagraphFont"/>
    <w:uiPriority w:val="99"/>
    <w:unhideWhenUsed/>
    <w:rsid w:val="00D70715"/>
    <w:rPr>
      <w:color w:val="0563C1" w:themeColor="hyperlink"/>
      <w:u w:val="single"/>
    </w:rPr>
  </w:style>
  <w:style w:type="character" w:customStyle="1" w:styleId="UnresolvedMention">
    <w:name w:val="Unresolved Mention"/>
    <w:basedOn w:val="DefaultParagraphFont"/>
    <w:uiPriority w:val="99"/>
    <w:semiHidden/>
    <w:unhideWhenUsed/>
    <w:rsid w:val="00D70715"/>
    <w:rPr>
      <w:color w:val="605E5C"/>
      <w:shd w:val="clear" w:color="auto" w:fill="E1DFDD"/>
    </w:rPr>
  </w:style>
  <w:style w:type="paragraph" w:styleId="Revision">
    <w:name w:val="Revision"/>
    <w:hidden/>
    <w:uiPriority w:val="99"/>
    <w:semiHidden/>
    <w:rsid w:val="007902B5"/>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34542">
      <w:bodyDiv w:val="1"/>
      <w:marLeft w:val="0"/>
      <w:marRight w:val="0"/>
      <w:marTop w:val="0"/>
      <w:marBottom w:val="0"/>
      <w:divBdr>
        <w:top w:val="none" w:sz="0" w:space="0" w:color="auto"/>
        <w:left w:val="none" w:sz="0" w:space="0" w:color="auto"/>
        <w:bottom w:val="none" w:sz="0" w:space="0" w:color="auto"/>
        <w:right w:val="none" w:sz="0" w:space="0" w:color="auto"/>
      </w:divBdr>
    </w:div>
    <w:div w:id="8604368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webSetting" Target="webSettings0.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2).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2454</ap:Words>
  <ap:Characters>13994</ap:Characters>
  <ap:DocSecurity>0</ap:DocSecurity>
  <ap:Lines>116</ap:Lines>
  <ap:Paragraphs>32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16416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2026-06-19T11:33:00.0000000Z</dcterms:created>
  <dcterms:modified xsi:type="dcterms:W3CDTF">2026-06-19T11:33:00.0000000Z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0x010100A43098774A97FB488BA2E1A29B59680A</vt:lpwstr>
  </property>
</Properties>
</file>