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41DE" w:rsidP="001D59EF" w:rsidRDefault="000841DE" w14:paraId="12C03E0C" w14:textId="77777777"/>
    <w:p w:rsidR="000841DE" w:rsidP="001D59EF" w:rsidRDefault="000841DE" w14:paraId="000A2885" w14:textId="77777777"/>
    <w:p w:rsidR="000841DE" w:rsidP="001D59EF" w:rsidRDefault="000841DE" w14:paraId="2E0E1B2E" w14:textId="77777777"/>
    <w:p w:rsidRPr="00221F70" w:rsidR="00F11700" w:rsidP="00F11700" w:rsidRDefault="00F11700" w14:paraId="1DFBC497" w14:textId="39A561FF">
      <w:r w:rsidRPr="00221F70">
        <w:t xml:space="preserve">Hierbij bied ik u, mede namens de Staatssecretaris </w:t>
      </w:r>
      <w:r w:rsidRPr="00221F70" w:rsidR="002F7532">
        <w:t>Binnenlandse Zaken en Koninkrijksrelaties</w:t>
      </w:r>
      <w:r w:rsidRPr="00221F70">
        <w:t xml:space="preserve">, het Rapport ‘De Onmisbare Schakel – In gesprek met maatschappelijke organisaties over een veilige meld- en integriteitscultuur in Caribisch Nederland’ van </w:t>
      </w:r>
      <w:proofErr w:type="spellStart"/>
      <w:r w:rsidRPr="00221F70">
        <w:t>Transparency</w:t>
      </w:r>
      <w:proofErr w:type="spellEnd"/>
      <w:r w:rsidRPr="00221F70">
        <w:t xml:space="preserve"> International Nederland (hierna: TI-NL) aan. Op 28 mei 2025 heeft </w:t>
      </w:r>
      <w:r w:rsidRPr="00221F70" w:rsidR="006C1FF3">
        <w:t>mijn</w:t>
      </w:r>
      <w:r w:rsidRPr="00221F70">
        <w:t xml:space="preserve"> </w:t>
      </w:r>
      <w:r w:rsidRPr="00221F70" w:rsidR="006C1FF3">
        <w:t>m</w:t>
      </w:r>
      <w:r w:rsidRPr="00221F70">
        <w:t xml:space="preserve">inisterie een subsidie toegekend aan TI-NL om een studie te verrichten naar maatschappelijke organisaties, zoals servicegroepen, burgergroeperingen en vakbonden, en hun rol in de bevordering van een integriteitscultuur en veilige meldcultuur. De studie van TI-NL is op eigen initiatief geïnitieerd en in onafhankelijkheid uitgevoerd. </w:t>
      </w:r>
    </w:p>
    <w:p w:rsidRPr="00221F70" w:rsidR="00F11700" w:rsidP="00F11700" w:rsidRDefault="00F11700" w14:paraId="5EB18422" w14:textId="77777777"/>
    <w:p w:rsidRPr="00221F70" w:rsidR="00F11700" w:rsidP="00F11700" w:rsidRDefault="00F11700" w14:paraId="5B26FDCB" w14:textId="75E29F91">
      <w:r w:rsidRPr="00221F70">
        <w:t xml:space="preserve">De studie brengt de rol en inzet van </w:t>
      </w:r>
      <w:r w:rsidRPr="00221F70" w:rsidR="006C1FF3">
        <w:t xml:space="preserve">maatschappelijke organisaties </w:t>
      </w:r>
      <w:r w:rsidRPr="00221F70">
        <w:t xml:space="preserve">bij de bestrijding van ambtelijke en bestuurlijke corruptie in beeld. De </w:t>
      </w:r>
      <w:r w:rsidRPr="00221F70" w:rsidR="006C1FF3">
        <w:t xml:space="preserve">maatschappelijke organisaties </w:t>
      </w:r>
      <w:r w:rsidRPr="00221F70">
        <w:t xml:space="preserve">zelf zien het systeem van patronage, de cultuur van zwijgen en het daardoor ontlopen van verantwoordelijkheid als de belangrijkste obstakels voor een veilige meld- en integriteitscultuur. Met name individuen doen geen melding, ook uit angst voor represailles. Er is behoefte aan meer of verbeterde meldkanalen, mits de meldingen dan ook opgepakt worden. </w:t>
      </w:r>
    </w:p>
    <w:p w:rsidRPr="00221F70" w:rsidR="00F11700" w:rsidP="00F11700" w:rsidRDefault="00F11700" w14:paraId="01E32EBD" w14:textId="77777777"/>
    <w:p w:rsidRPr="00221F70" w:rsidR="00F11700" w:rsidP="00F11700" w:rsidRDefault="00F11700" w14:paraId="0384C1E9" w14:textId="513D6414">
      <w:r w:rsidRPr="00221F70">
        <w:t xml:space="preserve">TI-NL doet een achttal aanbevelingen aan JenV, het </w:t>
      </w:r>
      <w:r w:rsidRPr="00221F70" w:rsidR="006C1FF3">
        <w:t>m</w:t>
      </w:r>
      <w:r w:rsidRPr="00221F70">
        <w:t xml:space="preserve">inisterie van Binnenlandse Zaken en Koninkrijkrelaties (BZK) en de Openbare Lichamen. Deze aanbevelingen zien vooral op preventie en cultuurverandering. Zij bieden geen praktische handvatten, maar schetsen een ideaal klimaat waarin </w:t>
      </w:r>
      <w:r w:rsidRPr="00221F70" w:rsidR="006C1FF3">
        <w:t>maatschappelijke organisaties</w:t>
      </w:r>
      <w:r w:rsidRPr="00221F70">
        <w:t xml:space="preserve"> hun werk kunnen doen en er een cultuur van integriteit is in Caribisch Nederland. De aanbevelingen zien vooral op de nood aan cultuurverandering, in dat kader te nemen preventieve maatregelen en hoe </w:t>
      </w:r>
      <w:r w:rsidRPr="00221F70" w:rsidR="006C1FF3">
        <w:t xml:space="preserve">maatschappelijke organisaties </w:t>
      </w:r>
      <w:r w:rsidRPr="00221F70">
        <w:t>beter in hun werk ondersteund kunnen worden. Deze aanbevelingen sluiten aan bij lopende trajecten, zoals die vanuit de Agenda Goed Bestuur Caribisch Nederland worden uitgevoerd onder de beleidsverantwoordelijkheid van BZK.</w:t>
      </w:r>
      <w:r w:rsidRPr="00221F70">
        <w:rPr>
          <w:vertAlign w:val="superscript"/>
        </w:rPr>
        <w:footnoteReference w:id="1"/>
      </w:r>
      <w:r w:rsidRPr="00221F70">
        <w:t xml:space="preserve"> De specifieke focus op </w:t>
      </w:r>
      <w:r w:rsidRPr="00221F70" w:rsidR="006C1FF3">
        <w:t>maatschappelijke organisaties i</w:t>
      </w:r>
      <w:r w:rsidRPr="00221F70">
        <w:t xml:space="preserve">s vooralsnog niet aanwezig in deze Agenda. </w:t>
      </w:r>
    </w:p>
    <w:p w:rsidRPr="00221F70" w:rsidR="006C1FF3" w:rsidP="00F11700" w:rsidRDefault="006C1FF3" w14:paraId="705CFD5A" w14:textId="77777777"/>
    <w:p w:rsidRPr="00221F70" w:rsidR="00F11700" w:rsidP="00F11700" w:rsidRDefault="00F11700" w14:paraId="170FB26F" w14:textId="77777777">
      <w:r w:rsidRPr="00221F70">
        <w:t>Een andere belangrijke aanbeveling is het doorzetten van het plan om toegankelijke juridische bijstand in Caribisch Nederland mogelijk te maken. JenV zet momenteel samen met BZK op alle drie de eilanden een voorziening voor rechtshulp en gelijke behandeling op.</w:t>
      </w:r>
      <w:r w:rsidRPr="00221F70">
        <w:rPr>
          <w:vertAlign w:val="superscript"/>
        </w:rPr>
        <w:footnoteReference w:id="2"/>
      </w:r>
      <w:r w:rsidRPr="00221F70">
        <w:t xml:space="preserve"> JenV is verantwoordelijk voor de rechtshulp (de juridische loketten) en BZK voor gelijke behandeling (de anti-discriminatievoorziening). Er komt op elk eiland dus één loket dat bedoeld is om de rechtsbescherming voor burgers te versterken. De voorziening gaat mensen gratis rechtshulp bieden, dat wil zeggen: informatie, advies en hulp/ondersteuning. Dat omvat geen juridische vertegenwoordiging. Daarvoor zullen burgers zich tot een advocaat moeten wenden. De dienstverlening komt in de loop van 2026 op gang. </w:t>
      </w:r>
    </w:p>
    <w:p w:rsidRPr="00221F70" w:rsidR="00F11700" w:rsidP="00F11700" w:rsidRDefault="00F11700" w14:paraId="503D0BEE" w14:textId="77777777"/>
    <w:p w:rsidRPr="00221F70" w:rsidR="00F11700" w:rsidP="00F11700" w:rsidRDefault="00F11700" w14:paraId="50FF7C38" w14:textId="100DAA6A">
      <w:r w:rsidRPr="00221F70">
        <w:t xml:space="preserve">De studie van TI-NL bevestigt verder de bevindingen uit het onderzoeksrapport </w:t>
      </w:r>
      <w:r w:rsidRPr="00221F70" w:rsidR="006C1FF3">
        <w:t>‘</w:t>
      </w:r>
      <w:r w:rsidRPr="00221F70">
        <w:t>Ambtelijk-bestuurlijke integriteit in Caribisch Nederland</w:t>
      </w:r>
      <w:r w:rsidRPr="00221F70" w:rsidR="006C1FF3">
        <w:t>’</w:t>
      </w:r>
      <w:r w:rsidRPr="00221F70">
        <w:t xml:space="preserve"> van het Wetenschappelijk Onderzoek- en Datacentrum (hierna: WODC) en ondersteunt het bereiken van beleidsdoelen zoals opgenomen in de beleidsreactie op dat rapport, specifiek aan voorbeeldgedrag aan de top, de maatschappelijke randvoorwaarden en de monitoring van integriteit.</w:t>
      </w:r>
      <w:r w:rsidRPr="00221F70">
        <w:rPr>
          <w:vertAlign w:val="superscript"/>
        </w:rPr>
        <w:footnoteReference w:id="3"/>
      </w:r>
      <w:r w:rsidRPr="00221F70">
        <w:t xml:space="preserve"> </w:t>
      </w:r>
    </w:p>
    <w:p w:rsidRPr="00221F70" w:rsidR="00F11700" w:rsidP="00F11700" w:rsidRDefault="00F11700" w14:paraId="744D4EE6" w14:textId="77777777"/>
    <w:p w:rsidRPr="00221F70" w:rsidR="00F11700" w:rsidP="00F11700" w:rsidRDefault="00F11700" w14:paraId="54D8D699" w14:textId="77777777">
      <w:r w:rsidRPr="00221F70">
        <w:t>Ook past het rapport van TI-NL binnen de JenV Beleidsagenda Caribisch Nederland 2026-2030 die op 31 maart 2026 gepubliceerd is.</w:t>
      </w:r>
      <w:r w:rsidRPr="00221F70">
        <w:rPr>
          <w:vertAlign w:val="superscript"/>
        </w:rPr>
        <w:footnoteReference w:id="4"/>
      </w:r>
      <w:r w:rsidRPr="00221F70">
        <w:t xml:space="preserve"> Hierin staat dat, als onderdeel van de </w:t>
      </w:r>
      <w:proofErr w:type="spellStart"/>
      <w:r w:rsidRPr="00221F70">
        <w:t>rijksbrede</w:t>
      </w:r>
      <w:proofErr w:type="spellEnd"/>
      <w:r w:rsidRPr="00221F70">
        <w:t xml:space="preserve"> corruptieaanpak, het kabinet decentrale overheden in Europees en Caribisch Nederland mobiliseert om het voorkomen en het bestrijden van corruptie binnen hun organisaties op de agenda te plaatsen.</w:t>
      </w:r>
      <w:r w:rsidRPr="00221F70">
        <w:rPr>
          <w:vertAlign w:val="superscript"/>
        </w:rPr>
        <w:footnoteReference w:id="5"/>
      </w:r>
      <w:r w:rsidRPr="00221F70">
        <w:t xml:space="preserve"> Tot slot draagt het onderzoek van TI-NL bij aan de opvolging van de aanbeveling van de Raad van de Rechtshandhaving met betrekking tot het organiseren in samenwerking met betrokken organisaties van publieke bewustwordingscampagnes voor het melden van integriteitsschendingen en de schadelijke effecten van ambtelijke corruptie.</w:t>
      </w:r>
      <w:r w:rsidRPr="00221F70">
        <w:rPr>
          <w:vertAlign w:val="superscript"/>
        </w:rPr>
        <w:footnoteReference w:id="6"/>
      </w:r>
    </w:p>
    <w:p w:rsidRPr="00221F70" w:rsidR="00F11700" w:rsidP="00F11700" w:rsidRDefault="00F11700" w14:paraId="1DAD8DF7" w14:textId="77777777"/>
    <w:p w:rsidRPr="00221F70" w:rsidR="00F11700" w:rsidP="00F11700" w:rsidRDefault="00F11700" w14:paraId="262C032A" w14:textId="560E68A4">
      <w:r w:rsidRPr="00221F70">
        <w:t xml:space="preserve">Mijn ministerie is momenteel bezig met het uitwerken van de vier lijnen van de </w:t>
      </w:r>
      <w:proofErr w:type="spellStart"/>
      <w:r w:rsidRPr="00221F70">
        <w:t>Rijksbrede</w:t>
      </w:r>
      <w:proofErr w:type="spellEnd"/>
      <w:r w:rsidRPr="00221F70">
        <w:t xml:space="preserve"> Anti-Corruptieaanpak voor Caribisch Nederland, conform het principe van </w:t>
      </w:r>
      <w:proofErr w:type="spellStart"/>
      <w:r w:rsidRPr="00221F70">
        <w:rPr>
          <w:i/>
          <w:iCs/>
        </w:rPr>
        <w:t>Comply</w:t>
      </w:r>
      <w:proofErr w:type="spellEnd"/>
      <w:r w:rsidRPr="00221F70">
        <w:rPr>
          <w:i/>
          <w:iCs/>
        </w:rPr>
        <w:t xml:space="preserve"> or </w:t>
      </w:r>
      <w:proofErr w:type="spellStart"/>
      <w:r w:rsidRPr="00221F70">
        <w:rPr>
          <w:i/>
          <w:iCs/>
        </w:rPr>
        <w:t>Explain</w:t>
      </w:r>
      <w:proofErr w:type="spellEnd"/>
      <w:r w:rsidRPr="00221F70">
        <w:t xml:space="preserve">. Dit gebeurt in samenwerking met onder meer BZK en de Rijksdienst Caribisch Nederland. </w:t>
      </w:r>
      <w:r w:rsidRPr="00221F70" w:rsidR="006C1FF3">
        <w:t xml:space="preserve">Daarbij wordt </w:t>
      </w:r>
      <w:r w:rsidRPr="00221F70">
        <w:t>bezien in hoeverre de conclusies en aanbevelingen van het rapport van TI-NL hierin kunnen worden meegenomen. Over de voortgang hiervan informeer ik uw Kamer na het zomerreces.</w:t>
      </w:r>
    </w:p>
    <w:p w:rsidRPr="00221F70" w:rsidR="005336FA" w:rsidP="001D59EF" w:rsidRDefault="005336FA" w14:paraId="4010B99B" w14:textId="77777777"/>
    <w:p w:rsidRPr="00221F70" w:rsidR="00622021" w:rsidP="001D59EF" w:rsidRDefault="00622021" w14:paraId="01EADFA1" w14:textId="77777777"/>
    <w:p w:rsidR="005E05CF" w:rsidP="001D59EF" w:rsidRDefault="006243FE" w14:paraId="158C6464" w14:textId="1C99111F">
      <w:r>
        <w:t>De Minister van Justitie en Veiligheid,</w:t>
      </w:r>
    </w:p>
    <w:p w:rsidR="006243FE" w:rsidP="001D59EF" w:rsidRDefault="006243FE" w14:paraId="27F99891" w14:textId="77777777"/>
    <w:p w:rsidR="006243FE" w:rsidP="001D59EF" w:rsidRDefault="006243FE" w14:paraId="30861513" w14:textId="77777777"/>
    <w:p w:rsidR="006243FE" w:rsidP="001D59EF" w:rsidRDefault="006243FE" w14:paraId="26F8AB39" w14:textId="77777777"/>
    <w:p w:rsidR="006243FE" w:rsidP="001D59EF" w:rsidRDefault="006243FE" w14:paraId="62D20851" w14:textId="77777777"/>
    <w:p w:rsidR="006243FE" w:rsidP="001D59EF" w:rsidRDefault="006243FE" w14:paraId="475295D5" w14:textId="6F27B8F3">
      <w:r>
        <w:t>D.M. van Weel</w:t>
      </w:r>
    </w:p>
    <w:sectPr w:rsidR="006243FE">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8F300" w14:textId="77777777" w:rsidR="001F1ACC" w:rsidRDefault="001F1ACC">
      <w:pPr>
        <w:spacing w:line="240" w:lineRule="auto"/>
      </w:pPr>
      <w:r>
        <w:separator/>
      </w:r>
    </w:p>
  </w:endnote>
  <w:endnote w:type="continuationSeparator" w:id="0">
    <w:p w14:paraId="34D69814" w14:textId="77777777" w:rsidR="001F1ACC" w:rsidRDefault="001F1A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B6AC" w14:textId="77777777" w:rsidR="005336FA" w:rsidRDefault="005336F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EAF25" w14:textId="77777777" w:rsidR="001F1ACC" w:rsidRDefault="001F1ACC">
      <w:pPr>
        <w:pStyle w:val="Voetnoottekst"/>
      </w:pPr>
    </w:p>
  </w:footnote>
  <w:footnote w:type="continuationSeparator" w:id="0">
    <w:p w14:paraId="55350AE7" w14:textId="77777777" w:rsidR="001F1ACC" w:rsidRDefault="001F1ACC">
      <w:pPr>
        <w:pStyle w:val="Voetnoottekst"/>
      </w:pPr>
    </w:p>
  </w:footnote>
  <w:footnote w:id="1">
    <w:p w14:paraId="01823236" w14:textId="77777777" w:rsidR="00F11700" w:rsidRDefault="00F11700" w:rsidP="00F11700">
      <w:pPr>
        <w:pStyle w:val="Voetnoottekst"/>
      </w:pPr>
      <w:r>
        <w:rPr>
          <w:rStyle w:val="Voetnootmarkering"/>
          <w:sz w:val="16"/>
          <w:szCs w:val="16"/>
        </w:rPr>
        <w:footnoteRef/>
      </w:r>
      <w:r>
        <w:rPr>
          <w:sz w:val="16"/>
          <w:szCs w:val="16"/>
        </w:rPr>
        <w:t xml:space="preserve"> Zie </w:t>
      </w:r>
      <w:hyperlink r:id="rId1" w:history="1">
        <w:r>
          <w:rPr>
            <w:rStyle w:val="Hyperlink"/>
            <w:sz w:val="16"/>
            <w:szCs w:val="16"/>
          </w:rPr>
          <w:t>JenV Beleidsagenda Caribisch Nederland 2026-2030</w:t>
        </w:r>
      </w:hyperlink>
      <w:r>
        <w:rPr>
          <w:sz w:val="16"/>
          <w:szCs w:val="16"/>
        </w:rPr>
        <w:t>.</w:t>
      </w:r>
    </w:p>
  </w:footnote>
  <w:footnote w:id="2">
    <w:p w14:paraId="7ACCEDD2" w14:textId="27EA8DD5" w:rsidR="00F11700" w:rsidRDefault="00F11700" w:rsidP="00F11700">
      <w:pPr>
        <w:pStyle w:val="Voetnoottekst"/>
        <w:rPr>
          <w:sz w:val="16"/>
          <w:szCs w:val="16"/>
        </w:rPr>
      </w:pPr>
      <w:r>
        <w:rPr>
          <w:rStyle w:val="Voetnootmarkering"/>
          <w:sz w:val="16"/>
          <w:szCs w:val="16"/>
        </w:rPr>
        <w:footnoteRef/>
      </w:r>
      <w:r>
        <w:rPr>
          <w:sz w:val="16"/>
          <w:szCs w:val="16"/>
        </w:rPr>
        <w:t xml:space="preserve"> Kamerstukken II</w:t>
      </w:r>
      <w:r w:rsidR="006C1FF3">
        <w:rPr>
          <w:sz w:val="16"/>
          <w:szCs w:val="16"/>
        </w:rPr>
        <w:t>,</w:t>
      </w:r>
      <w:r>
        <w:rPr>
          <w:sz w:val="16"/>
          <w:szCs w:val="16"/>
        </w:rPr>
        <w:t xml:space="preserve"> 2022/23</w:t>
      </w:r>
      <w:r w:rsidR="006C1FF3">
        <w:rPr>
          <w:sz w:val="16"/>
          <w:szCs w:val="16"/>
        </w:rPr>
        <w:t xml:space="preserve">, </w:t>
      </w:r>
      <w:r>
        <w:rPr>
          <w:sz w:val="16"/>
          <w:szCs w:val="16"/>
        </w:rPr>
        <w:t>31 753, nr. 285; Kamerstukken II</w:t>
      </w:r>
      <w:r w:rsidR="006C1FF3">
        <w:rPr>
          <w:sz w:val="16"/>
          <w:szCs w:val="16"/>
        </w:rPr>
        <w:t>,</w:t>
      </w:r>
      <w:r>
        <w:rPr>
          <w:sz w:val="16"/>
          <w:szCs w:val="16"/>
        </w:rPr>
        <w:t xml:space="preserve"> 2024/25</w:t>
      </w:r>
      <w:r w:rsidR="006C1FF3">
        <w:rPr>
          <w:sz w:val="16"/>
          <w:szCs w:val="16"/>
        </w:rPr>
        <w:t>,</w:t>
      </w:r>
      <w:r>
        <w:rPr>
          <w:sz w:val="16"/>
          <w:szCs w:val="16"/>
        </w:rPr>
        <w:t xml:space="preserve"> 29 279, nr. 920.</w:t>
      </w:r>
    </w:p>
  </w:footnote>
  <w:footnote w:id="3">
    <w:p w14:paraId="22CC97F0" w14:textId="6E713230" w:rsidR="00F11700" w:rsidRDefault="00F11700" w:rsidP="00F11700">
      <w:pPr>
        <w:pStyle w:val="Voetnoottekst"/>
        <w:rPr>
          <w:sz w:val="16"/>
          <w:szCs w:val="16"/>
        </w:rPr>
      </w:pPr>
      <w:r>
        <w:rPr>
          <w:rStyle w:val="Voetnootmarkering"/>
          <w:sz w:val="16"/>
          <w:szCs w:val="16"/>
        </w:rPr>
        <w:footnoteRef/>
      </w:r>
      <w:r>
        <w:rPr>
          <w:sz w:val="16"/>
          <w:szCs w:val="16"/>
        </w:rPr>
        <w:t xml:space="preserve"> Kamerstukken</w:t>
      </w:r>
      <w:r w:rsidR="006C1FF3">
        <w:rPr>
          <w:sz w:val="16"/>
          <w:szCs w:val="16"/>
        </w:rPr>
        <w:t xml:space="preserve"> II,</w:t>
      </w:r>
      <w:r>
        <w:rPr>
          <w:sz w:val="16"/>
          <w:szCs w:val="16"/>
        </w:rPr>
        <w:t xml:space="preserve"> 36 600 IV</w:t>
      </w:r>
      <w:r w:rsidR="006C1FF3">
        <w:rPr>
          <w:sz w:val="16"/>
          <w:szCs w:val="16"/>
        </w:rPr>
        <w:t>, 2</w:t>
      </w:r>
      <w:r>
        <w:rPr>
          <w:sz w:val="16"/>
          <w:szCs w:val="16"/>
        </w:rPr>
        <w:t>9 279, nr. 36.</w:t>
      </w:r>
    </w:p>
  </w:footnote>
  <w:footnote w:id="4">
    <w:p w14:paraId="1DEDA0F1" w14:textId="77777777" w:rsidR="00F11700" w:rsidRDefault="00F11700" w:rsidP="00F11700">
      <w:pPr>
        <w:pStyle w:val="Voetnoottekst"/>
        <w:rPr>
          <w:sz w:val="16"/>
          <w:szCs w:val="16"/>
        </w:rPr>
      </w:pPr>
      <w:r>
        <w:rPr>
          <w:rStyle w:val="Voetnootmarkering"/>
          <w:sz w:val="16"/>
          <w:szCs w:val="16"/>
        </w:rPr>
        <w:footnoteRef/>
      </w:r>
      <w:r>
        <w:rPr>
          <w:sz w:val="16"/>
          <w:szCs w:val="16"/>
        </w:rPr>
        <w:t xml:space="preserve"> </w:t>
      </w:r>
      <w:bookmarkStart w:id="0" w:name="_Hlk229595743"/>
      <w:r>
        <w:rPr>
          <w:sz w:val="16"/>
          <w:szCs w:val="16"/>
        </w:rPr>
        <w:t xml:space="preserve">Zie </w:t>
      </w:r>
      <w:hyperlink r:id="rId2" w:history="1">
        <w:r>
          <w:rPr>
            <w:rStyle w:val="Hyperlink"/>
            <w:sz w:val="16"/>
            <w:szCs w:val="16"/>
          </w:rPr>
          <w:t>JenV Beleidsagenda Caribisch Nederland 2026-2030</w:t>
        </w:r>
      </w:hyperlink>
      <w:r>
        <w:rPr>
          <w:sz w:val="16"/>
          <w:szCs w:val="16"/>
        </w:rPr>
        <w:t>.</w:t>
      </w:r>
      <w:bookmarkEnd w:id="0"/>
    </w:p>
  </w:footnote>
  <w:footnote w:id="5">
    <w:p w14:paraId="4043ED5B" w14:textId="3192BF02" w:rsidR="00F11700" w:rsidRDefault="00F11700" w:rsidP="00F11700">
      <w:pPr>
        <w:pStyle w:val="Voetnoottekst"/>
        <w:rPr>
          <w:sz w:val="16"/>
          <w:szCs w:val="16"/>
        </w:rPr>
      </w:pPr>
      <w:r>
        <w:rPr>
          <w:rStyle w:val="Voetnootmarkering"/>
          <w:sz w:val="16"/>
          <w:szCs w:val="16"/>
        </w:rPr>
        <w:footnoteRef/>
      </w:r>
      <w:r>
        <w:rPr>
          <w:sz w:val="16"/>
          <w:szCs w:val="16"/>
        </w:rPr>
        <w:t xml:space="preserve"> Kamerstukken II</w:t>
      </w:r>
      <w:r w:rsidR="006C1FF3">
        <w:rPr>
          <w:sz w:val="16"/>
          <w:szCs w:val="16"/>
        </w:rPr>
        <w:t xml:space="preserve">, </w:t>
      </w:r>
      <w:r>
        <w:rPr>
          <w:sz w:val="16"/>
          <w:szCs w:val="16"/>
        </w:rPr>
        <w:t>2024/25, 29911 IV, nr. 472.</w:t>
      </w:r>
    </w:p>
  </w:footnote>
  <w:footnote w:id="6">
    <w:p w14:paraId="08F5918E" w14:textId="313C5DD6" w:rsidR="00F11700" w:rsidRDefault="00F11700" w:rsidP="00F11700">
      <w:pPr>
        <w:pStyle w:val="Voetnoottekst"/>
      </w:pPr>
      <w:r>
        <w:rPr>
          <w:rStyle w:val="Voetnootmarkering"/>
          <w:sz w:val="16"/>
          <w:szCs w:val="16"/>
        </w:rPr>
        <w:footnoteRef/>
      </w:r>
      <w:r>
        <w:rPr>
          <w:sz w:val="16"/>
          <w:szCs w:val="16"/>
        </w:rPr>
        <w:t xml:space="preserve"> Kamerstukken</w:t>
      </w:r>
      <w:r w:rsidR="006C1FF3">
        <w:rPr>
          <w:sz w:val="16"/>
          <w:szCs w:val="16"/>
        </w:rPr>
        <w:t xml:space="preserve"> II,</w:t>
      </w:r>
      <w:r>
        <w:rPr>
          <w:sz w:val="16"/>
          <w:szCs w:val="16"/>
        </w:rPr>
        <w:t xml:space="preserve"> 36</w:t>
      </w:r>
      <w:r w:rsidR="006C1FF3">
        <w:rPr>
          <w:sz w:val="16"/>
          <w:szCs w:val="16"/>
        </w:rPr>
        <w:t xml:space="preserve"> </w:t>
      </w:r>
      <w:r>
        <w:rPr>
          <w:sz w:val="16"/>
          <w:szCs w:val="16"/>
        </w:rPr>
        <w:t>200 IV/29</w:t>
      </w:r>
      <w:r w:rsidR="006C1FF3">
        <w:rPr>
          <w:sz w:val="16"/>
          <w:szCs w:val="16"/>
        </w:rPr>
        <w:t xml:space="preserve"> </w:t>
      </w:r>
      <w:r>
        <w:rPr>
          <w:sz w:val="16"/>
          <w:szCs w:val="16"/>
        </w:rPr>
        <w:t xml:space="preserve">279, </w:t>
      </w:r>
      <w:r w:rsidR="006C1FF3">
        <w:rPr>
          <w:sz w:val="16"/>
          <w:szCs w:val="16"/>
        </w:rPr>
        <w:t xml:space="preserve">nr. </w:t>
      </w:r>
      <w:r>
        <w:rPr>
          <w:sz w:val="16"/>
          <w:szCs w:val="16"/>
        </w:rPr>
        <w:t>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59DD2" w14:textId="77777777" w:rsidR="005336FA" w:rsidRDefault="006F59AE">
    <w:r>
      <w:rPr>
        <w:noProof/>
      </w:rPr>
      <mc:AlternateContent>
        <mc:Choice Requires="wps">
          <w:drawing>
            <wp:anchor distT="0" distB="0" distL="0" distR="0" simplePos="0" relativeHeight="251652608" behindDoc="0" locked="1" layoutInCell="1" allowOverlap="1" wp14:anchorId="4CE51872" wp14:editId="0BE7A90E">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C2FBE92" w14:textId="77777777" w:rsidR="005336FA" w:rsidRDefault="005336FA">
                          <w:pPr>
                            <w:pStyle w:val="WitregelW1"/>
                          </w:pPr>
                        </w:p>
                        <w:p w14:paraId="2EAEDF27" w14:textId="77777777" w:rsidR="005336FA" w:rsidRDefault="006F59AE">
                          <w:pPr>
                            <w:pStyle w:val="Referentiegegevensbold"/>
                          </w:pPr>
                          <w:r>
                            <w:t>Onze referentie</w:t>
                          </w:r>
                        </w:p>
                        <w:p w14:paraId="05B3952B" w14:textId="77777777" w:rsidR="005336FA" w:rsidRDefault="006F59AE">
                          <w:pPr>
                            <w:pStyle w:val="Referentiegegevens"/>
                          </w:pPr>
                          <w:r>
                            <w:t>7600767</w:t>
                          </w:r>
                        </w:p>
                      </w:txbxContent>
                    </wps:txbx>
                    <wps:bodyPr vert="horz" wrap="square" lIns="0" tIns="0" rIns="0" bIns="0" anchor="t" anchorCtr="0"/>
                  </wps:wsp>
                </a:graphicData>
              </a:graphic>
            </wp:anchor>
          </w:drawing>
        </mc:Choice>
        <mc:Fallback>
          <w:pict>
            <v:shapetype w14:anchorId="4CE51872"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C2FBE92" w14:textId="77777777" w:rsidR="005336FA" w:rsidRDefault="005336FA">
                    <w:pPr>
                      <w:pStyle w:val="WitregelW1"/>
                    </w:pPr>
                  </w:p>
                  <w:p w14:paraId="2EAEDF27" w14:textId="77777777" w:rsidR="005336FA" w:rsidRDefault="006F59AE">
                    <w:pPr>
                      <w:pStyle w:val="Referentiegegevensbold"/>
                    </w:pPr>
                    <w:r>
                      <w:t>Onze referentie</w:t>
                    </w:r>
                  </w:p>
                  <w:p w14:paraId="05B3952B" w14:textId="77777777" w:rsidR="005336FA" w:rsidRDefault="006F59AE">
                    <w:pPr>
                      <w:pStyle w:val="Referentiegegevens"/>
                    </w:pPr>
                    <w:r>
                      <w:t>7600767</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514D372E" wp14:editId="1A4AC94A">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02859EB" w14:textId="77777777" w:rsidR="00647EE8" w:rsidRDefault="00647EE8"/>
                      </w:txbxContent>
                    </wps:txbx>
                    <wps:bodyPr vert="horz" wrap="square" lIns="0" tIns="0" rIns="0" bIns="0" anchor="t" anchorCtr="0"/>
                  </wps:wsp>
                </a:graphicData>
              </a:graphic>
            </wp:anchor>
          </w:drawing>
        </mc:Choice>
        <mc:Fallback>
          <w:pict>
            <v:shape w14:anchorId="514D372E"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02859EB" w14:textId="77777777" w:rsidR="00647EE8" w:rsidRDefault="00647EE8"/>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4218CCBC" wp14:editId="4C73329F">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6195782" w14:textId="0832F1A9" w:rsidR="005336FA" w:rsidRDefault="006F59AE">
                          <w:pPr>
                            <w:pStyle w:val="Referentiegegevens"/>
                          </w:pPr>
                          <w:r>
                            <w:t xml:space="preserve">Pagina </w:t>
                          </w:r>
                          <w:r>
                            <w:fldChar w:fldCharType="begin"/>
                          </w:r>
                          <w:r>
                            <w:instrText>PAGE</w:instrText>
                          </w:r>
                          <w:r>
                            <w:fldChar w:fldCharType="separate"/>
                          </w:r>
                          <w:r w:rsidR="00F34117">
                            <w:rPr>
                              <w:noProof/>
                            </w:rPr>
                            <w:t>2</w:t>
                          </w:r>
                          <w:r>
                            <w:fldChar w:fldCharType="end"/>
                          </w:r>
                          <w:r>
                            <w:t xml:space="preserve"> van </w:t>
                          </w:r>
                          <w:r>
                            <w:fldChar w:fldCharType="begin"/>
                          </w:r>
                          <w:r>
                            <w:instrText>NUMPAGES</w:instrText>
                          </w:r>
                          <w:r>
                            <w:fldChar w:fldCharType="separate"/>
                          </w:r>
                          <w:r w:rsidR="00F34117">
                            <w:rPr>
                              <w:noProof/>
                            </w:rPr>
                            <w:t>2</w:t>
                          </w:r>
                          <w:r>
                            <w:fldChar w:fldCharType="end"/>
                          </w:r>
                        </w:p>
                      </w:txbxContent>
                    </wps:txbx>
                    <wps:bodyPr vert="horz" wrap="square" lIns="0" tIns="0" rIns="0" bIns="0" anchor="t" anchorCtr="0"/>
                  </wps:wsp>
                </a:graphicData>
              </a:graphic>
            </wp:anchor>
          </w:drawing>
        </mc:Choice>
        <mc:Fallback>
          <w:pict>
            <v:shape w14:anchorId="4218CCBC"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6195782" w14:textId="0832F1A9" w:rsidR="005336FA" w:rsidRDefault="006F59AE">
                    <w:pPr>
                      <w:pStyle w:val="Referentiegegevens"/>
                    </w:pPr>
                    <w:r>
                      <w:t xml:space="preserve">Pagina </w:t>
                    </w:r>
                    <w:r>
                      <w:fldChar w:fldCharType="begin"/>
                    </w:r>
                    <w:r>
                      <w:instrText>PAGE</w:instrText>
                    </w:r>
                    <w:r>
                      <w:fldChar w:fldCharType="separate"/>
                    </w:r>
                    <w:r w:rsidR="00F34117">
                      <w:rPr>
                        <w:noProof/>
                      </w:rPr>
                      <w:t>2</w:t>
                    </w:r>
                    <w:r>
                      <w:fldChar w:fldCharType="end"/>
                    </w:r>
                    <w:r>
                      <w:t xml:space="preserve"> van </w:t>
                    </w:r>
                    <w:r>
                      <w:fldChar w:fldCharType="begin"/>
                    </w:r>
                    <w:r>
                      <w:instrText>NUMPAGES</w:instrText>
                    </w:r>
                    <w:r>
                      <w:fldChar w:fldCharType="separate"/>
                    </w:r>
                    <w:r w:rsidR="00F34117">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A14F6" w14:textId="77777777" w:rsidR="005336FA" w:rsidRDefault="006F59AE">
    <w:pPr>
      <w:spacing w:after="6377" w:line="14" w:lineRule="exact"/>
    </w:pPr>
    <w:r>
      <w:rPr>
        <w:noProof/>
      </w:rPr>
      <mc:AlternateContent>
        <mc:Choice Requires="wps">
          <w:drawing>
            <wp:anchor distT="0" distB="0" distL="0" distR="0" simplePos="0" relativeHeight="251655680" behindDoc="0" locked="1" layoutInCell="1" allowOverlap="1" wp14:anchorId="7A69CDEF" wp14:editId="480E314D">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7CC98B8" w14:textId="77777777" w:rsidR="006243FE" w:rsidRDefault="006F59AE">
                          <w:r>
                            <w:t xml:space="preserve">Aan de Voorzitter van de Tweede Kamer </w:t>
                          </w:r>
                        </w:p>
                        <w:p w14:paraId="408C02AB" w14:textId="2AD06558" w:rsidR="005336FA" w:rsidRDefault="006F59AE">
                          <w:r>
                            <w:t>der Staten-Generaal</w:t>
                          </w:r>
                        </w:p>
                        <w:p w14:paraId="564F3203" w14:textId="77777777" w:rsidR="005336FA" w:rsidRDefault="006F59AE">
                          <w:r>
                            <w:t>Postbus 20018</w:t>
                          </w:r>
                        </w:p>
                        <w:p w14:paraId="373E7967" w14:textId="77777777" w:rsidR="005336FA" w:rsidRDefault="006F59AE">
                          <w:r>
                            <w:t>2500 EA  DEN HAAG</w:t>
                          </w:r>
                        </w:p>
                      </w:txbxContent>
                    </wps:txbx>
                    <wps:bodyPr vert="horz" wrap="square" lIns="0" tIns="0" rIns="0" bIns="0" anchor="t" anchorCtr="0"/>
                  </wps:wsp>
                </a:graphicData>
              </a:graphic>
            </wp:anchor>
          </w:drawing>
        </mc:Choice>
        <mc:Fallback>
          <w:pict>
            <v:shapetype w14:anchorId="7A69CDEF"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7CC98B8" w14:textId="77777777" w:rsidR="006243FE" w:rsidRDefault="006F59AE">
                    <w:r>
                      <w:t xml:space="preserve">Aan de Voorzitter van de Tweede Kamer </w:t>
                    </w:r>
                  </w:p>
                  <w:p w14:paraId="408C02AB" w14:textId="2AD06558" w:rsidR="005336FA" w:rsidRDefault="006F59AE">
                    <w:r>
                      <w:t>der Staten-Generaal</w:t>
                    </w:r>
                  </w:p>
                  <w:p w14:paraId="564F3203" w14:textId="77777777" w:rsidR="005336FA" w:rsidRDefault="006F59AE">
                    <w:r>
                      <w:t>Postbus 20018</w:t>
                    </w:r>
                  </w:p>
                  <w:p w14:paraId="373E7967" w14:textId="77777777" w:rsidR="005336FA" w:rsidRDefault="006F59AE">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63862AF7" wp14:editId="745BE65D">
              <wp:simplePos x="0" y="0"/>
              <wp:positionH relativeFrom="page">
                <wp:posOffset>1009650</wp:posOffset>
              </wp:positionH>
              <wp:positionV relativeFrom="paragraph">
                <wp:posOffset>3355340</wp:posOffset>
              </wp:positionV>
              <wp:extent cx="4787900" cy="74739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47395"/>
                      </a:xfrm>
                      <a:prstGeom prst="rect">
                        <a:avLst/>
                      </a:prstGeom>
                      <a:noFill/>
                    </wps:spPr>
                    <wps:txbx>
                      <w:txbxContent>
                        <w:p w14:paraId="083FC0EC" w14:textId="77777777" w:rsidR="008C3D73" w:rsidRDefault="008C3D73"/>
                        <w:tbl>
                          <w:tblPr>
                            <w:tblW w:w="0" w:type="auto"/>
                            <w:tblLayout w:type="fixed"/>
                            <w:tblLook w:val="0740" w:firstRow="0" w:lastRow="1" w:firstColumn="0" w:lastColumn="1" w:noHBand="1" w:noVBand="1"/>
                          </w:tblPr>
                          <w:tblGrid>
                            <w:gridCol w:w="1140"/>
                            <w:gridCol w:w="5918"/>
                          </w:tblGrid>
                          <w:tr w:rsidR="005336FA" w14:paraId="5BAEABFF" w14:textId="77777777">
                            <w:trPr>
                              <w:trHeight w:val="240"/>
                            </w:trPr>
                            <w:tc>
                              <w:tcPr>
                                <w:tcW w:w="1140" w:type="dxa"/>
                              </w:tcPr>
                              <w:p w14:paraId="6C534A21" w14:textId="77777777" w:rsidR="005336FA" w:rsidRPr="008C3D73" w:rsidRDefault="006F59AE">
                                <w:r w:rsidRPr="008C3D73">
                                  <w:t>Datum</w:t>
                                </w:r>
                              </w:p>
                            </w:tc>
                            <w:tc>
                              <w:tcPr>
                                <w:tcW w:w="5918" w:type="dxa"/>
                              </w:tcPr>
                              <w:p w14:paraId="524FD517" w14:textId="0A907A07" w:rsidR="005336FA" w:rsidRPr="008C3D73" w:rsidRDefault="008C3D73">
                                <w:r>
                                  <w:t>19 juni 2026</w:t>
                                </w:r>
                              </w:p>
                            </w:tc>
                          </w:tr>
                          <w:tr w:rsidR="005336FA" w:rsidRPr="008C3D73" w14:paraId="7B56AA54" w14:textId="77777777">
                            <w:trPr>
                              <w:trHeight w:val="240"/>
                            </w:trPr>
                            <w:tc>
                              <w:tcPr>
                                <w:tcW w:w="1140" w:type="dxa"/>
                              </w:tcPr>
                              <w:p w14:paraId="57092AE7" w14:textId="77777777" w:rsidR="005336FA" w:rsidRPr="008C3D73" w:rsidRDefault="006F59AE">
                                <w:r w:rsidRPr="008C3D73">
                                  <w:t>Betreft</w:t>
                                </w:r>
                              </w:p>
                            </w:tc>
                            <w:tc>
                              <w:tcPr>
                                <w:tcW w:w="5918" w:type="dxa"/>
                              </w:tcPr>
                              <w:p w14:paraId="15BFD4E2" w14:textId="042BB87E" w:rsidR="005336FA" w:rsidRPr="008C3D73" w:rsidRDefault="008C3D73">
                                <w:proofErr w:type="spellStart"/>
                                <w:r w:rsidRPr="008C3D73">
                                  <w:t>Transparency</w:t>
                                </w:r>
                                <w:proofErr w:type="spellEnd"/>
                                <w:r w:rsidRPr="008C3D73">
                                  <w:t xml:space="preserve"> International Nederland ‘De Onmisbare Schakel – In gesprek met maatschappelijke organisaties over een veilige meld- en integriteitscultuur in Caribisch Nederland’</w:t>
                                </w:r>
                              </w:p>
                            </w:tc>
                          </w:tr>
                        </w:tbl>
                        <w:p w14:paraId="46D15C9D" w14:textId="77777777" w:rsidR="00647EE8" w:rsidRPr="008C3D73" w:rsidRDefault="00647EE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3862AF7" id="46feebd0-aa3c-11ea-a756-beb5f67e67be" o:spid="_x0000_s1030" type="#_x0000_t202" style="position:absolute;margin-left:79.5pt;margin-top:264.2pt;width:377pt;height:58.85pt;z-index:2516567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" filled="f" stroked="f">
              <v:textbox inset="0,0,0,0">
                <w:txbxContent>
                  <w:p w14:paraId="083FC0EC" w14:textId="77777777" w:rsidR="008C3D73" w:rsidRDefault="008C3D73"/>
                  <w:tbl>
                    <w:tblPr>
                      <w:tblW w:w="0" w:type="auto"/>
                      <w:tblLayout w:type="fixed"/>
                      <w:tblLook w:val="0740" w:firstRow="0" w:lastRow="1" w:firstColumn="0" w:lastColumn="1" w:noHBand="1" w:noVBand="1"/>
                    </w:tblPr>
                    <w:tblGrid>
                      <w:gridCol w:w="1140"/>
                      <w:gridCol w:w="5918"/>
                    </w:tblGrid>
                    <w:tr w:rsidR="005336FA" w14:paraId="5BAEABFF" w14:textId="77777777">
                      <w:trPr>
                        <w:trHeight w:val="240"/>
                      </w:trPr>
                      <w:tc>
                        <w:tcPr>
                          <w:tcW w:w="1140" w:type="dxa"/>
                        </w:tcPr>
                        <w:p w14:paraId="6C534A21" w14:textId="77777777" w:rsidR="005336FA" w:rsidRPr="008C3D73" w:rsidRDefault="006F59AE">
                          <w:r w:rsidRPr="008C3D73">
                            <w:t>Datum</w:t>
                          </w:r>
                        </w:p>
                      </w:tc>
                      <w:tc>
                        <w:tcPr>
                          <w:tcW w:w="5918" w:type="dxa"/>
                        </w:tcPr>
                        <w:p w14:paraId="524FD517" w14:textId="0A907A07" w:rsidR="005336FA" w:rsidRPr="008C3D73" w:rsidRDefault="008C3D73">
                          <w:r>
                            <w:t>19 juni 2026</w:t>
                          </w:r>
                        </w:p>
                      </w:tc>
                    </w:tr>
                    <w:tr w:rsidR="005336FA" w:rsidRPr="008C3D73" w14:paraId="7B56AA54" w14:textId="77777777">
                      <w:trPr>
                        <w:trHeight w:val="240"/>
                      </w:trPr>
                      <w:tc>
                        <w:tcPr>
                          <w:tcW w:w="1140" w:type="dxa"/>
                        </w:tcPr>
                        <w:p w14:paraId="57092AE7" w14:textId="77777777" w:rsidR="005336FA" w:rsidRPr="008C3D73" w:rsidRDefault="006F59AE">
                          <w:r w:rsidRPr="008C3D73">
                            <w:t>Betreft</w:t>
                          </w:r>
                        </w:p>
                      </w:tc>
                      <w:tc>
                        <w:tcPr>
                          <w:tcW w:w="5918" w:type="dxa"/>
                        </w:tcPr>
                        <w:p w14:paraId="15BFD4E2" w14:textId="042BB87E" w:rsidR="005336FA" w:rsidRPr="008C3D73" w:rsidRDefault="008C3D73">
                          <w:proofErr w:type="spellStart"/>
                          <w:r w:rsidRPr="008C3D73">
                            <w:t>Transparency</w:t>
                          </w:r>
                          <w:proofErr w:type="spellEnd"/>
                          <w:r w:rsidRPr="008C3D73">
                            <w:t xml:space="preserve"> International Nederland ‘De Onmisbare Schakel – In gesprek met maatschappelijke organisaties over een veilige meld- en integriteitscultuur in Caribisch Nederland’</w:t>
                          </w:r>
                        </w:p>
                      </w:tc>
                    </w:tr>
                  </w:tbl>
                  <w:p w14:paraId="46D15C9D" w14:textId="77777777" w:rsidR="00647EE8" w:rsidRPr="008C3D73" w:rsidRDefault="00647EE8"/>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6DF62CB6" wp14:editId="181E3FDA">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4B6F87" w14:textId="77777777" w:rsidR="005336FA" w:rsidRPr="000841DE" w:rsidRDefault="006F59AE">
                          <w:pPr>
                            <w:pStyle w:val="Referentiegegevens"/>
                            <w:rPr>
                              <w:lang w:val="de-DE"/>
                            </w:rPr>
                          </w:pPr>
                          <w:proofErr w:type="spellStart"/>
                          <w:r w:rsidRPr="000841DE">
                            <w:rPr>
                              <w:lang w:val="de-DE"/>
                            </w:rPr>
                            <w:t>Turfmarkt</w:t>
                          </w:r>
                          <w:proofErr w:type="spellEnd"/>
                          <w:r w:rsidRPr="000841DE">
                            <w:rPr>
                              <w:lang w:val="de-DE"/>
                            </w:rPr>
                            <w:t xml:space="preserve"> 147</w:t>
                          </w:r>
                        </w:p>
                        <w:p w14:paraId="1F026BA1" w14:textId="77777777" w:rsidR="005336FA" w:rsidRPr="000841DE" w:rsidRDefault="006F59AE">
                          <w:pPr>
                            <w:pStyle w:val="Referentiegegevens"/>
                            <w:rPr>
                              <w:lang w:val="de-DE"/>
                            </w:rPr>
                          </w:pPr>
                          <w:r w:rsidRPr="000841DE">
                            <w:rPr>
                              <w:lang w:val="de-DE"/>
                            </w:rPr>
                            <w:t>2511 DP  Den Haag</w:t>
                          </w:r>
                        </w:p>
                        <w:p w14:paraId="3AE7D44F" w14:textId="77777777" w:rsidR="005336FA" w:rsidRPr="000841DE" w:rsidRDefault="006F59AE">
                          <w:pPr>
                            <w:pStyle w:val="Referentiegegevens"/>
                            <w:rPr>
                              <w:lang w:val="de-DE"/>
                            </w:rPr>
                          </w:pPr>
                          <w:r w:rsidRPr="000841DE">
                            <w:rPr>
                              <w:lang w:val="de-DE"/>
                            </w:rPr>
                            <w:t>Postbus 20301</w:t>
                          </w:r>
                        </w:p>
                        <w:p w14:paraId="6AC8A5DA" w14:textId="77777777" w:rsidR="005336FA" w:rsidRPr="000841DE" w:rsidRDefault="006F59AE">
                          <w:pPr>
                            <w:pStyle w:val="Referentiegegevens"/>
                            <w:rPr>
                              <w:lang w:val="de-DE"/>
                            </w:rPr>
                          </w:pPr>
                          <w:r w:rsidRPr="000841DE">
                            <w:rPr>
                              <w:lang w:val="de-DE"/>
                            </w:rPr>
                            <w:t>2500 EH  Den Haag</w:t>
                          </w:r>
                        </w:p>
                        <w:p w14:paraId="2E8F7D27" w14:textId="77777777" w:rsidR="005336FA" w:rsidRPr="000841DE" w:rsidRDefault="006F59AE">
                          <w:pPr>
                            <w:pStyle w:val="Referentiegegevens"/>
                            <w:rPr>
                              <w:lang w:val="de-DE"/>
                            </w:rPr>
                          </w:pPr>
                          <w:r w:rsidRPr="000841DE">
                            <w:rPr>
                              <w:lang w:val="de-DE"/>
                            </w:rPr>
                            <w:t>www.rijksoverheid.nl/jenv</w:t>
                          </w:r>
                        </w:p>
                        <w:p w14:paraId="51C11CCE" w14:textId="77777777" w:rsidR="005336FA" w:rsidRPr="000841DE" w:rsidRDefault="005336FA">
                          <w:pPr>
                            <w:pStyle w:val="WitregelW2"/>
                            <w:rPr>
                              <w:lang w:val="de-DE"/>
                            </w:rPr>
                          </w:pPr>
                        </w:p>
                        <w:p w14:paraId="787AEA4B" w14:textId="77777777" w:rsidR="005336FA" w:rsidRDefault="006F59AE">
                          <w:pPr>
                            <w:pStyle w:val="Referentiegegevensbold"/>
                          </w:pPr>
                          <w:r>
                            <w:t>Onze referentie</w:t>
                          </w:r>
                        </w:p>
                        <w:p w14:paraId="1E7B28D3" w14:textId="77777777" w:rsidR="005336FA" w:rsidRDefault="006F59AE">
                          <w:pPr>
                            <w:pStyle w:val="Referentiegegevens"/>
                          </w:pPr>
                          <w:r>
                            <w:t>7600767</w:t>
                          </w:r>
                        </w:p>
                        <w:p w14:paraId="75D9D794" w14:textId="77777777" w:rsidR="005336FA" w:rsidRDefault="005336FA">
                          <w:pPr>
                            <w:pStyle w:val="WitregelW1"/>
                          </w:pPr>
                        </w:p>
                        <w:p w14:paraId="41303A0F" w14:textId="77777777" w:rsidR="005336FA" w:rsidRDefault="006F59AE">
                          <w:pPr>
                            <w:pStyle w:val="Referentiegegevensbold"/>
                          </w:pPr>
                          <w:r>
                            <w:t>Bijlage(n)</w:t>
                          </w:r>
                        </w:p>
                        <w:p w14:paraId="72301D80" w14:textId="59457A98" w:rsidR="005336FA" w:rsidRDefault="006243FE">
                          <w:pPr>
                            <w:pStyle w:val="Referentiegegevens"/>
                          </w:pPr>
                          <w:r>
                            <w:t>1</w:t>
                          </w:r>
                        </w:p>
                        <w:p w14:paraId="3AE89F5A" w14:textId="77777777" w:rsidR="005336FA" w:rsidRDefault="005336FA">
                          <w:pPr>
                            <w:pStyle w:val="WitregelW2"/>
                          </w:pPr>
                        </w:p>
                      </w:txbxContent>
                    </wps:txbx>
                    <wps:bodyPr vert="horz" wrap="square" lIns="0" tIns="0" rIns="0" bIns="0" anchor="t" anchorCtr="0"/>
                  </wps:wsp>
                </a:graphicData>
              </a:graphic>
            </wp:anchor>
          </w:drawing>
        </mc:Choice>
        <mc:Fallback>
          <w:pict>
            <v:shape w14:anchorId="6DF62CB6"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E4B6F87" w14:textId="77777777" w:rsidR="005336FA" w:rsidRPr="000841DE" w:rsidRDefault="006F59AE">
                    <w:pPr>
                      <w:pStyle w:val="Referentiegegevens"/>
                      <w:rPr>
                        <w:lang w:val="de-DE"/>
                      </w:rPr>
                    </w:pPr>
                    <w:proofErr w:type="spellStart"/>
                    <w:r w:rsidRPr="000841DE">
                      <w:rPr>
                        <w:lang w:val="de-DE"/>
                      </w:rPr>
                      <w:t>Turfmarkt</w:t>
                    </w:r>
                    <w:proofErr w:type="spellEnd"/>
                    <w:r w:rsidRPr="000841DE">
                      <w:rPr>
                        <w:lang w:val="de-DE"/>
                      </w:rPr>
                      <w:t xml:space="preserve"> 147</w:t>
                    </w:r>
                  </w:p>
                  <w:p w14:paraId="1F026BA1" w14:textId="77777777" w:rsidR="005336FA" w:rsidRPr="000841DE" w:rsidRDefault="006F59AE">
                    <w:pPr>
                      <w:pStyle w:val="Referentiegegevens"/>
                      <w:rPr>
                        <w:lang w:val="de-DE"/>
                      </w:rPr>
                    </w:pPr>
                    <w:r w:rsidRPr="000841DE">
                      <w:rPr>
                        <w:lang w:val="de-DE"/>
                      </w:rPr>
                      <w:t>2511 DP  Den Haag</w:t>
                    </w:r>
                  </w:p>
                  <w:p w14:paraId="3AE7D44F" w14:textId="77777777" w:rsidR="005336FA" w:rsidRPr="000841DE" w:rsidRDefault="006F59AE">
                    <w:pPr>
                      <w:pStyle w:val="Referentiegegevens"/>
                      <w:rPr>
                        <w:lang w:val="de-DE"/>
                      </w:rPr>
                    </w:pPr>
                    <w:r w:rsidRPr="000841DE">
                      <w:rPr>
                        <w:lang w:val="de-DE"/>
                      </w:rPr>
                      <w:t>Postbus 20301</w:t>
                    </w:r>
                  </w:p>
                  <w:p w14:paraId="6AC8A5DA" w14:textId="77777777" w:rsidR="005336FA" w:rsidRPr="000841DE" w:rsidRDefault="006F59AE">
                    <w:pPr>
                      <w:pStyle w:val="Referentiegegevens"/>
                      <w:rPr>
                        <w:lang w:val="de-DE"/>
                      </w:rPr>
                    </w:pPr>
                    <w:r w:rsidRPr="000841DE">
                      <w:rPr>
                        <w:lang w:val="de-DE"/>
                      </w:rPr>
                      <w:t>2500 EH  Den Haag</w:t>
                    </w:r>
                  </w:p>
                  <w:p w14:paraId="2E8F7D27" w14:textId="77777777" w:rsidR="005336FA" w:rsidRPr="000841DE" w:rsidRDefault="006F59AE">
                    <w:pPr>
                      <w:pStyle w:val="Referentiegegevens"/>
                      <w:rPr>
                        <w:lang w:val="de-DE"/>
                      </w:rPr>
                    </w:pPr>
                    <w:r w:rsidRPr="000841DE">
                      <w:rPr>
                        <w:lang w:val="de-DE"/>
                      </w:rPr>
                      <w:t>www.rijksoverheid.nl/jenv</w:t>
                    </w:r>
                  </w:p>
                  <w:p w14:paraId="51C11CCE" w14:textId="77777777" w:rsidR="005336FA" w:rsidRPr="000841DE" w:rsidRDefault="005336FA">
                    <w:pPr>
                      <w:pStyle w:val="WitregelW2"/>
                      <w:rPr>
                        <w:lang w:val="de-DE"/>
                      </w:rPr>
                    </w:pPr>
                  </w:p>
                  <w:p w14:paraId="787AEA4B" w14:textId="77777777" w:rsidR="005336FA" w:rsidRDefault="006F59AE">
                    <w:pPr>
                      <w:pStyle w:val="Referentiegegevensbold"/>
                    </w:pPr>
                    <w:r>
                      <w:t>Onze referentie</w:t>
                    </w:r>
                  </w:p>
                  <w:p w14:paraId="1E7B28D3" w14:textId="77777777" w:rsidR="005336FA" w:rsidRDefault="006F59AE">
                    <w:pPr>
                      <w:pStyle w:val="Referentiegegevens"/>
                    </w:pPr>
                    <w:r>
                      <w:t>7600767</w:t>
                    </w:r>
                  </w:p>
                  <w:p w14:paraId="75D9D794" w14:textId="77777777" w:rsidR="005336FA" w:rsidRDefault="005336FA">
                    <w:pPr>
                      <w:pStyle w:val="WitregelW1"/>
                    </w:pPr>
                  </w:p>
                  <w:p w14:paraId="41303A0F" w14:textId="77777777" w:rsidR="005336FA" w:rsidRDefault="006F59AE">
                    <w:pPr>
                      <w:pStyle w:val="Referentiegegevensbold"/>
                    </w:pPr>
                    <w:r>
                      <w:t>Bijlage(n)</w:t>
                    </w:r>
                  </w:p>
                  <w:p w14:paraId="72301D80" w14:textId="59457A98" w:rsidR="005336FA" w:rsidRDefault="006243FE">
                    <w:pPr>
                      <w:pStyle w:val="Referentiegegevens"/>
                    </w:pPr>
                    <w:r>
                      <w:t>1</w:t>
                    </w:r>
                  </w:p>
                  <w:p w14:paraId="3AE89F5A" w14:textId="77777777" w:rsidR="005336FA" w:rsidRDefault="005336FA">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5B8439E1" wp14:editId="7AAD429A">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A19FE79" w14:textId="77777777" w:rsidR="00647EE8" w:rsidRDefault="00647EE8"/>
                      </w:txbxContent>
                    </wps:txbx>
                    <wps:bodyPr vert="horz" wrap="square" lIns="0" tIns="0" rIns="0" bIns="0" anchor="t" anchorCtr="0"/>
                  </wps:wsp>
                </a:graphicData>
              </a:graphic>
            </wp:anchor>
          </w:drawing>
        </mc:Choice>
        <mc:Fallback>
          <w:pict>
            <v:shape w14:anchorId="5B8439E1"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A19FE79" w14:textId="77777777" w:rsidR="00647EE8" w:rsidRDefault="00647EE8"/>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63E1144A" wp14:editId="4CD44EF2">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722EA36" w14:textId="77777777" w:rsidR="005336FA" w:rsidRDefault="006F59AE">
                          <w:pPr>
                            <w:pStyle w:val="Referentiegegevens"/>
                          </w:pPr>
                          <w:r>
                            <w:t xml:space="preserve">Pagina </w:t>
                          </w:r>
                          <w:r>
                            <w:fldChar w:fldCharType="begin"/>
                          </w:r>
                          <w:r>
                            <w:instrText>PAGE</w:instrText>
                          </w:r>
                          <w:r>
                            <w:fldChar w:fldCharType="separate"/>
                          </w:r>
                          <w:r w:rsidR="000841DE">
                            <w:rPr>
                              <w:noProof/>
                            </w:rPr>
                            <w:t>1</w:t>
                          </w:r>
                          <w:r>
                            <w:fldChar w:fldCharType="end"/>
                          </w:r>
                          <w:r>
                            <w:t xml:space="preserve"> van </w:t>
                          </w:r>
                          <w:r>
                            <w:fldChar w:fldCharType="begin"/>
                          </w:r>
                          <w:r>
                            <w:instrText>NUMPAGES</w:instrText>
                          </w:r>
                          <w:r>
                            <w:fldChar w:fldCharType="separate"/>
                          </w:r>
                          <w:r w:rsidR="000841DE">
                            <w:rPr>
                              <w:noProof/>
                            </w:rPr>
                            <w:t>1</w:t>
                          </w:r>
                          <w:r>
                            <w:fldChar w:fldCharType="end"/>
                          </w:r>
                        </w:p>
                      </w:txbxContent>
                    </wps:txbx>
                    <wps:bodyPr vert="horz" wrap="square" lIns="0" tIns="0" rIns="0" bIns="0" anchor="t" anchorCtr="0"/>
                  </wps:wsp>
                </a:graphicData>
              </a:graphic>
            </wp:anchor>
          </w:drawing>
        </mc:Choice>
        <mc:Fallback>
          <w:pict>
            <v:shape w14:anchorId="63E1144A"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722EA36" w14:textId="77777777" w:rsidR="005336FA" w:rsidRDefault="006F59AE">
                    <w:pPr>
                      <w:pStyle w:val="Referentiegegevens"/>
                    </w:pPr>
                    <w:r>
                      <w:t xml:space="preserve">Pagina </w:t>
                    </w:r>
                    <w:r>
                      <w:fldChar w:fldCharType="begin"/>
                    </w:r>
                    <w:r>
                      <w:instrText>PAGE</w:instrText>
                    </w:r>
                    <w:r>
                      <w:fldChar w:fldCharType="separate"/>
                    </w:r>
                    <w:r w:rsidR="000841DE">
                      <w:rPr>
                        <w:noProof/>
                      </w:rPr>
                      <w:t>1</w:t>
                    </w:r>
                    <w:r>
                      <w:fldChar w:fldCharType="end"/>
                    </w:r>
                    <w:r>
                      <w:t xml:space="preserve"> van </w:t>
                    </w:r>
                    <w:r>
                      <w:fldChar w:fldCharType="begin"/>
                    </w:r>
                    <w:r>
                      <w:instrText>NUMPAGES</w:instrText>
                    </w:r>
                    <w:r>
                      <w:fldChar w:fldCharType="separate"/>
                    </w:r>
                    <w:r w:rsidR="000841DE">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07E5819E" wp14:editId="0AAA4CDD">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00E3655" w14:textId="77777777" w:rsidR="005336FA" w:rsidRDefault="006F59AE">
                          <w:pPr>
                            <w:spacing w:line="240" w:lineRule="auto"/>
                          </w:pPr>
                          <w:r>
                            <w:rPr>
                              <w:noProof/>
                            </w:rPr>
                            <w:drawing>
                              <wp:inline distT="0" distB="0" distL="0" distR="0" wp14:anchorId="3152FB42" wp14:editId="577DF189">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E5819E"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00E3655" w14:textId="77777777" w:rsidR="005336FA" w:rsidRDefault="006F59AE">
                    <w:pPr>
                      <w:spacing w:line="240" w:lineRule="auto"/>
                    </w:pPr>
                    <w:r>
                      <w:rPr>
                        <w:noProof/>
                      </w:rPr>
                      <w:drawing>
                        <wp:inline distT="0" distB="0" distL="0" distR="0" wp14:anchorId="3152FB42" wp14:editId="577DF189">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4253722F" wp14:editId="16503BE2">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CAAD0D" w14:textId="77777777" w:rsidR="005336FA" w:rsidRDefault="006F59AE">
                          <w:pPr>
                            <w:spacing w:line="240" w:lineRule="auto"/>
                          </w:pPr>
                          <w:r>
                            <w:rPr>
                              <w:noProof/>
                            </w:rPr>
                            <w:drawing>
                              <wp:inline distT="0" distB="0" distL="0" distR="0" wp14:anchorId="15A7F774" wp14:editId="67CCD915">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53722F"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DCAAD0D" w14:textId="77777777" w:rsidR="005336FA" w:rsidRDefault="006F59AE">
                    <w:pPr>
                      <w:spacing w:line="240" w:lineRule="auto"/>
                    </w:pPr>
                    <w:r>
                      <w:rPr>
                        <w:noProof/>
                      </w:rPr>
                      <w:drawing>
                        <wp:inline distT="0" distB="0" distL="0" distR="0" wp14:anchorId="15A7F774" wp14:editId="67CCD915">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1F161988" wp14:editId="2DDE3460">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2CC7ED" w14:textId="77777777" w:rsidR="005336FA" w:rsidRDefault="006F59A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F16198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92CC7ED" w14:textId="77777777" w:rsidR="005336FA" w:rsidRDefault="006F59AE">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FB1B32"/>
    <w:multiLevelType w:val="multilevel"/>
    <w:tmpl w:val="EB08E14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DAD28A1"/>
    <w:multiLevelType w:val="multilevel"/>
    <w:tmpl w:val="2886384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61482A9"/>
    <w:multiLevelType w:val="multilevel"/>
    <w:tmpl w:val="21AA320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77A0A2A"/>
    <w:multiLevelType w:val="multilevel"/>
    <w:tmpl w:val="CF5DA14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351298440">
    <w:abstractNumId w:val="1"/>
  </w:num>
  <w:num w:numId="2" w16cid:durableId="356975967">
    <w:abstractNumId w:val="2"/>
  </w:num>
  <w:num w:numId="3" w16cid:durableId="1464352216">
    <w:abstractNumId w:val="3"/>
  </w:num>
  <w:num w:numId="4" w16cid:durableId="112454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6FA"/>
    <w:rsid w:val="00036503"/>
    <w:rsid w:val="000841DE"/>
    <w:rsid w:val="000D1CE6"/>
    <w:rsid w:val="000F2A18"/>
    <w:rsid w:val="00107E2D"/>
    <w:rsid w:val="00152740"/>
    <w:rsid w:val="00171B67"/>
    <w:rsid w:val="0019026B"/>
    <w:rsid w:val="00196B66"/>
    <w:rsid w:val="001B4910"/>
    <w:rsid w:val="001C1D0C"/>
    <w:rsid w:val="001D59EF"/>
    <w:rsid w:val="001F1ACC"/>
    <w:rsid w:val="00220C3B"/>
    <w:rsid w:val="00221F70"/>
    <w:rsid w:val="002467E2"/>
    <w:rsid w:val="00292431"/>
    <w:rsid w:val="002C1E1C"/>
    <w:rsid w:val="002F7532"/>
    <w:rsid w:val="0032709C"/>
    <w:rsid w:val="00347164"/>
    <w:rsid w:val="00351C3D"/>
    <w:rsid w:val="003819C8"/>
    <w:rsid w:val="003A0450"/>
    <w:rsid w:val="003B2FCE"/>
    <w:rsid w:val="003C48FB"/>
    <w:rsid w:val="00444570"/>
    <w:rsid w:val="004F08F8"/>
    <w:rsid w:val="00502809"/>
    <w:rsid w:val="00515D97"/>
    <w:rsid w:val="005336FA"/>
    <w:rsid w:val="0056137B"/>
    <w:rsid w:val="00566D5C"/>
    <w:rsid w:val="00591CDB"/>
    <w:rsid w:val="005C008F"/>
    <w:rsid w:val="005E05CF"/>
    <w:rsid w:val="00606D7C"/>
    <w:rsid w:val="00622021"/>
    <w:rsid w:val="006243FE"/>
    <w:rsid w:val="00647EE8"/>
    <w:rsid w:val="00686C65"/>
    <w:rsid w:val="00695CBE"/>
    <w:rsid w:val="006A7B66"/>
    <w:rsid w:val="006C1FF3"/>
    <w:rsid w:val="006D538B"/>
    <w:rsid w:val="006F59AE"/>
    <w:rsid w:val="006F6C1B"/>
    <w:rsid w:val="00701288"/>
    <w:rsid w:val="00777F22"/>
    <w:rsid w:val="00786CF4"/>
    <w:rsid w:val="007F63D9"/>
    <w:rsid w:val="00894B5C"/>
    <w:rsid w:val="008C3D73"/>
    <w:rsid w:val="008D1A23"/>
    <w:rsid w:val="008D3C6E"/>
    <w:rsid w:val="008E20DA"/>
    <w:rsid w:val="00907F4B"/>
    <w:rsid w:val="0091609A"/>
    <w:rsid w:val="009458E3"/>
    <w:rsid w:val="0098768E"/>
    <w:rsid w:val="009C208A"/>
    <w:rsid w:val="009C606B"/>
    <w:rsid w:val="009F55F6"/>
    <w:rsid w:val="00A020D5"/>
    <w:rsid w:val="00A343E5"/>
    <w:rsid w:val="00A45DA3"/>
    <w:rsid w:val="00A96908"/>
    <w:rsid w:val="00AA7079"/>
    <w:rsid w:val="00AB049A"/>
    <w:rsid w:val="00AD78D2"/>
    <w:rsid w:val="00B1383D"/>
    <w:rsid w:val="00B22531"/>
    <w:rsid w:val="00B81ADF"/>
    <w:rsid w:val="00BA0C16"/>
    <w:rsid w:val="00BC1E9A"/>
    <w:rsid w:val="00BE3B45"/>
    <w:rsid w:val="00C21095"/>
    <w:rsid w:val="00C63BF3"/>
    <w:rsid w:val="00C7711F"/>
    <w:rsid w:val="00D156F8"/>
    <w:rsid w:val="00D203E9"/>
    <w:rsid w:val="00D551C1"/>
    <w:rsid w:val="00D954F2"/>
    <w:rsid w:val="00DB2989"/>
    <w:rsid w:val="00DB452C"/>
    <w:rsid w:val="00DC0FC2"/>
    <w:rsid w:val="00DD1617"/>
    <w:rsid w:val="00E72B69"/>
    <w:rsid w:val="00E758E4"/>
    <w:rsid w:val="00EE37C3"/>
    <w:rsid w:val="00EF68B3"/>
    <w:rsid w:val="00F11700"/>
    <w:rsid w:val="00F22031"/>
    <w:rsid w:val="00F34117"/>
    <w:rsid w:val="00F61E4B"/>
    <w:rsid w:val="00F94C54"/>
    <w:rsid w:val="00FB2C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F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uiPriority w:val="99"/>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841D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841DE"/>
    <w:rPr>
      <w:rFonts w:ascii="Verdana" w:hAnsi="Verdana"/>
      <w:color w:val="000000"/>
      <w:sz w:val="18"/>
      <w:szCs w:val="18"/>
    </w:rPr>
  </w:style>
  <w:style w:type="paragraph" w:styleId="Voettekst">
    <w:name w:val="footer"/>
    <w:basedOn w:val="Standaard"/>
    <w:link w:val="VoettekstChar"/>
    <w:uiPriority w:val="99"/>
    <w:unhideWhenUsed/>
    <w:rsid w:val="000841D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841DE"/>
    <w:rPr>
      <w:rFonts w:ascii="Verdana" w:hAnsi="Verdana"/>
      <w:color w:val="000000"/>
      <w:sz w:val="18"/>
      <w:szCs w:val="18"/>
    </w:rPr>
  </w:style>
  <w:style w:type="character" w:styleId="Voetnootmarkering">
    <w:name w:val="footnote reference"/>
    <w:basedOn w:val="Standaardalinea-lettertype"/>
    <w:uiPriority w:val="99"/>
    <w:semiHidden/>
    <w:unhideWhenUsed/>
    <w:rsid w:val="00AD78D2"/>
    <w:rPr>
      <w:vertAlign w:val="superscript"/>
    </w:rPr>
  </w:style>
  <w:style w:type="character" w:customStyle="1" w:styleId="VoetnoottekstChar">
    <w:name w:val="Voetnoottekst Char"/>
    <w:basedOn w:val="Standaardalinea-lettertype"/>
    <w:link w:val="Voetnoottekst"/>
    <w:uiPriority w:val="99"/>
    <w:rsid w:val="001B4910"/>
    <w:rPr>
      <w:rFonts w:ascii="Verdana" w:hAnsi="Verdana"/>
      <w:sz w:val="13"/>
      <w:szCs w:val="13"/>
    </w:rPr>
  </w:style>
  <w:style w:type="paragraph" w:styleId="Revisie">
    <w:name w:val="Revision"/>
    <w:hidden/>
    <w:uiPriority w:val="99"/>
    <w:semiHidden/>
    <w:rsid w:val="009C606B"/>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C606B"/>
    <w:rPr>
      <w:sz w:val="16"/>
      <w:szCs w:val="16"/>
    </w:rPr>
  </w:style>
  <w:style w:type="paragraph" w:styleId="Tekstopmerking">
    <w:name w:val="annotation text"/>
    <w:basedOn w:val="Standaard"/>
    <w:link w:val="TekstopmerkingChar"/>
    <w:uiPriority w:val="99"/>
    <w:unhideWhenUsed/>
    <w:rsid w:val="009C606B"/>
    <w:pPr>
      <w:spacing w:line="240" w:lineRule="auto"/>
    </w:pPr>
    <w:rPr>
      <w:sz w:val="20"/>
      <w:szCs w:val="20"/>
    </w:rPr>
  </w:style>
  <w:style w:type="character" w:customStyle="1" w:styleId="TekstopmerkingChar">
    <w:name w:val="Tekst opmerking Char"/>
    <w:basedOn w:val="Standaardalinea-lettertype"/>
    <w:link w:val="Tekstopmerking"/>
    <w:uiPriority w:val="99"/>
    <w:rsid w:val="009C606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C606B"/>
    <w:rPr>
      <w:b/>
      <w:bCs/>
    </w:rPr>
  </w:style>
  <w:style w:type="character" w:customStyle="1" w:styleId="OnderwerpvanopmerkingChar">
    <w:name w:val="Onderwerp van opmerking Char"/>
    <w:basedOn w:val="TekstopmerkingChar"/>
    <w:link w:val="Onderwerpvanopmerking"/>
    <w:uiPriority w:val="99"/>
    <w:semiHidden/>
    <w:rsid w:val="009C606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05729">
      <w:bodyDiv w:val="1"/>
      <w:marLeft w:val="0"/>
      <w:marRight w:val="0"/>
      <w:marTop w:val="0"/>
      <w:marBottom w:val="0"/>
      <w:divBdr>
        <w:top w:val="none" w:sz="0" w:space="0" w:color="auto"/>
        <w:left w:val="none" w:sz="0" w:space="0" w:color="auto"/>
        <w:bottom w:val="none" w:sz="0" w:space="0" w:color="auto"/>
        <w:right w:val="none" w:sz="0" w:space="0" w:color="auto"/>
      </w:divBdr>
    </w:div>
    <w:div w:id="1203590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94c1ae4a-09af-4261-8b86-e390360d70cf/file" TargetMode="External"/><Relationship Id="rId1" Type="http://schemas.openxmlformats.org/officeDocument/2006/relationships/hyperlink" Target="https://open.overheid.nl/documenten/94c1ae4a-09af-4261-8b86-e390360d70cf/fil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689</ap:Words>
  <ap:Characters>3793</ap:Characters>
  <ap:DocSecurity>0</ap:DocSecurity>
  <ap:Lines>31</ap:Lines>
  <ap:Paragraphs>8</ap:Paragraphs>
  <ap:ScaleCrop>false</ap:ScaleCrop>
  <ap:LinksUpToDate>false</ap:LinksUpToDate>
  <ap:CharactersWithSpaces>4474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2026-06-19T13:06:00.0000000Z</dcterms:created>
  <dcterms:modified xsi:type="dcterms:W3CDTF">2026-06-19T13:06:00.0000000Z</dcterms:modified>
  <dc:description>------------------------</dc:description>
  <dc:subject/>
  <keywords/>
  <version/>
  <category/>
</coreProperties>
</file>