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067D" w:rsidR="009A3B1D" w:rsidP="00EB067D" w:rsidRDefault="008C1E1C" w14:paraId="3855D1C4" w14:textId="3C98FD95">
      <w:pPr>
        <w:pStyle w:val="Heading1"/>
        <w:numPr>
          <w:ilvl w:val="0"/>
          <w:numId w:val="0"/>
        </w:numPr>
        <w:spacing w:before="0" w:after="0" w:line="360" w:lineRule="auto"/>
        <w:rPr>
          <w:rFonts w:ascii="Verdana" w:hAnsi="Verdana"/>
          <w:b w:val="0"/>
          <w:i/>
          <w:sz w:val="18"/>
          <w:szCs w:val="18"/>
        </w:rPr>
      </w:pPr>
      <w:bookmarkStart w:name="_Hlk231808591" w:id="0"/>
      <w:bookmarkStart w:name="OLE_LINK1" w:id="1"/>
      <w:bookmarkStart w:name="OLE_LINK2" w:id="2"/>
      <w:r>
        <w:rPr>
          <w:rFonts w:ascii="Verdana" w:hAnsi="Verdana"/>
          <w:sz w:val="18"/>
          <w:szCs w:val="18"/>
        </w:rPr>
        <w:t>F</w:t>
      </w:r>
      <w:r w:rsidRPr="00DA19A2" w:rsidR="009A3B1D">
        <w:rPr>
          <w:rFonts w:ascii="Verdana" w:hAnsi="Verdana"/>
          <w:sz w:val="18"/>
          <w:szCs w:val="18"/>
        </w:rPr>
        <w:t xml:space="preserve">iche </w:t>
      </w:r>
      <w:r w:rsidR="005C4EB8">
        <w:rPr>
          <w:rFonts w:ascii="Verdana" w:hAnsi="Verdana"/>
          <w:sz w:val="18"/>
          <w:szCs w:val="18"/>
        </w:rPr>
        <w:t>3</w:t>
      </w:r>
      <w:r>
        <w:rPr>
          <w:rFonts w:ascii="Verdana" w:hAnsi="Verdana"/>
          <w:sz w:val="18"/>
          <w:szCs w:val="18"/>
        </w:rPr>
        <w:t xml:space="preserve">: </w:t>
      </w:r>
      <w:r w:rsidR="002C22D3">
        <w:rPr>
          <w:rFonts w:ascii="Verdana" w:hAnsi="Verdana"/>
          <w:sz w:val="18"/>
          <w:szCs w:val="18"/>
        </w:rPr>
        <w:t>Verordening</w:t>
      </w:r>
      <w:r w:rsidR="00C563B4">
        <w:rPr>
          <w:rFonts w:ascii="Verdana" w:hAnsi="Verdana"/>
          <w:sz w:val="18"/>
          <w:szCs w:val="18"/>
        </w:rPr>
        <w:t xml:space="preserve"> multimodale boekingen /</w:t>
      </w:r>
      <w:r w:rsidR="002C22D3">
        <w:rPr>
          <w:rFonts w:ascii="Verdana" w:hAnsi="Verdana"/>
          <w:sz w:val="18"/>
          <w:szCs w:val="18"/>
        </w:rPr>
        <w:t xml:space="preserve"> </w:t>
      </w:r>
      <w:r w:rsidR="00A30BAD">
        <w:rPr>
          <w:rFonts w:ascii="Verdana" w:hAnsi="Verdana"/>
          <w:sz w:val="18"/>
          <w:szCs w:val="18"/>
        </w:rPr>
        <w:t>MDMS</w:t>
      </w:r>
    </w:p>
    <w:bookmarkEnd w:id="0"/>
    <w:p w:rsidRPr="00DA19A2" w:rsidR="009A3B1D" w:rsidP="00DA19A2" w:rsidRDefault="009A3B1D" w14:paraId="4F5D2405" w14:textId="449FC80D">
      <w:pPr>
        <w:spacing w:line="360" w:lineRule="auto"/>
        <w:rPr>
          <w:rFonts w:ascii="Verdana" w:hAnsi="Verdana"/>
          <w:sz w:val="18"/>
          <w:szCs w:val="18"/>
        </w:rPr>
      </w:pPr>
    </w:p>
    <w:p w:rsidRPr="00EB067D" w:rsidR="009A3B1D" w:rsidP="00EB067D" w:rsidRDefault="009A3B1D" w14:paraId="433BA929" w14:textId="77777777">
      <w:pPr>
        <w:numPr>
          <w:ilvl w:val="0"/>
          <w:numId w:val="6"/>
        </w:numPr>
        <w:spacing w:line="360" w:lineRule="auto"/>
        <w:rPr>
          <w:rFonts w:ascii="Verdana" w:hAnsi="Verdana"/>
          <w:b/>
          <w:sz w:val="18"/>
          <w:szCs w:val="18"/>
        </w:rPr>
      </w:pPr>
      <w:r w:rsidRPr="002524EA">
        <w:rPr>
          <w:rFonts w:ascii="Verdana" w:hAnsi="Verdana"/>
          <w:b/>
          <w:sz w:val="18"/>
          <w:szCs w:val="18"/>
        </w:rPr>
        <w:t>Algemene gegevens</w:t>
      </w:r>
    </w:p>
    <w:p w:rsidRPr="00EB067D" w:rsidR="00F74E07" w:rsidP="00EB067D" w:rsidRDefault="00F74E07" w14:paraId="62D55F76" w14:textId="77777777">
      <w:pPr>
        <w:numPr>
          <w:ilvl w:val="0"/>
          <w:numId w:val="7"/>
        </w:numPr>
        <w:spacing w:line="360" w:lineRule="auto"/>
        <w:rPr>
          <w:rFonts w:ascii="Verdana" w:hAnsi="Verdana"/>
          <w:i/>
          <w:sz w:val="18"/>
          <w:szCs w:val="18"/>
        </w:rPr>
      </w:pPr>
      <w:r w:rsidRPr="00EF5C95">
        <w:rPr>
          <w:rFonts w:ascii="Verdana" w:hAnsi="Verdana"/>
          <w:i/>
          <w:iCs/>
          <w:sz w:val="18"/>
          <w:szCs w:val="18"/>
        </w:rPr>
        <w:t>Titel voorstel</w:t>
      </w:r>
    </w:p>
    <w:p w:rsidRPr="00A53667" w:rsidR="00663FB6" w:rsidP="00F425EC" w:rsidRDefault="00BE482F" w14:paraId="08D68127" w14:textId="1B7C5AA0">
      <w:pPr>
        <w:spacing w:line="360" w:lineRule="auto"/>
        <w:rPr>
          <w:rFonts w:ascii="Verdana" w:hAnsi="Verdana"/>
          <w:sz w:val="18"/>
          <w:szCs w:val="18"/>
        </w:rPr>
      </w:pPr>
      <w:r w:rsidRPr="00A53667">
        <w:rPr>
          <w:rFonts w:ascii="Verdana" w:hAnsi="Verdana"/>
          <w:sz w:val="18"/>
          <w:szCs w:val="18"/>
        </w:rPr>
        <w:t>Voorstel voor een VERORDENING V</w:t>
      </w:r>
      <w:r>
        <w:rPr>
          <w:rFonts w:ascii="Verdana" w:hAnsi="Verdana"/>
          <w:sz w:val="18"/>
          <w:szCs w:val="18"/>
        </w:rPr>
        <w:t>AN HET EUROPEES PARLEMENT EN DE RAAD betreffende multimodale boekingen en tot het intrekken van Verordening (EG) nr. 80/2009</w:t>
      </w:r>
    </w:p>
    <w:p w:rsidRPr="00A53667" w:rsidR="00BE29D2" w:rsidP="00BE29D2" w:rsidRDefault="00BE29D2" w14:paraId="60F271CA" w14:textId="77777777">
      <w:pPr>
        <w:spacing w:line="360" w:lineRule="auto"/>
        <w:ind w:left="360"/>
        <w:rPr>
          <w:rFonts w:ascii="Verdana" w:hAnsi="Verdana"/>
          <w:i/>
          <w:sz w:val="18"/>
          <w:szCs w:val="18"/>
        </w:rPr>
      </w:pPr>
    </w:p>
    <w:p w:rsidRPr="00EB067D" w:rsidR="00F74E07" w:rsidP="00EB067D" w:rsidRDefault="00F74E07" w14:paraId="2EBC1C57" w14:textId="68CF81AB">
      <w:pPr>
        <w:numPr>
          <w:ilvl w:val="0"/>
          <w:numId w:val="7"/>
        </w:numPr>
        <w:spacing w:line="360" w:lineRule="auto"/>
        <w:rPr>
          <w:rFonts w:ascii="Verdana" w:hAnsi="Verdana"/>
          <w:i/>
          <w:sz w:val="18"/>
          <w:szCs w:val="18"/>
        </w:rPr>
      </w:pPr>
      <w:r w:rsidRPr="00EF5C95">
        <w:rPr>
          <w:rFonts w:ascii="Verdana" w:hAnsi="Verdana"/>
          <w:i/>
          <w:iCs/>
          <w:sz w:val="18"/>
          <w:szCs w:val="18"/>
        </w:rPr>
        <w:t>Datum ontvangst Commissiedocument</w:t>
      </w:r>
      <w:r w:rsidR="00663FB6">
        <w:rPr>
          <w:rFonts w:ascii="Verdana" w:hAnsi="Verdana"/>
          <w:i/>
          <w:iCs/>
          <w:sz w:val="18"/>
          <w:szCs w:val="18"/>
        </w:rPr>
        <w:t>(en)</w:t>
      </w:r>
    </w:p>
    <w:p w:rsidRPr="00F425EC" w:rsidR="00BE29D2" w:rsidP="00F425EC" w:rsidRDefault="00BE29D2" w14:paraId="2DA55379" w14:textId="2A7E6064">
      <w:pPr>
        <w:spacing w:line="360" w:lineRule="auto"/>
        <w:rPr>
          <w:rFonts w:ascii="Verdana" w:hAnsi="Verdana"/>
          <w:sz w:val="18"/>
          <w:szCs w:val="18"/>
        </w:rPr>
      </w:pPr>
      <w:r w:rsidRPr="00F425EC">
        <w:rPr>
          <w:rFonts w:ascii="Verdana" w:hAnsi="Verdana"/>
          <w:sz w:val="18"/>
          <w:szCs w:val="18"/>
        </w:rPr>
        <w:t>13 mei 2026</w:t>
      </w:r>
    </w:p>
    <w:p w:rsidRPr="00EF5C95" w:rsidR="00BE29D2" w:rsidP="00BE29D2" w:rsidRDefault="00BE29D2" w14:paraId="4D62FADB" w14:textId="77777777">
      <w:pPr>
        <w:spacing w:line="360" w:lineRule="auto"/>
        <w:ind w:left="360"/>
        <w:rPr>
          <w:rFonts w:ascii="Verdana" w:hAnsi="Verdana"/>
          <w:i/>
          <w:iCs/>
          <w:sz w:val="18"/>
          <w:szCs w:val="18"/>
        </w:rPr>
      </w:pPr>
    </w:p>
    <w:p w:rsidRPr="00EB067D" w:rsidR="00F74E07" w:rsidP="00EB067D" w:rsidRDefault="00F74E07" w14:paraId="019813B8" w14:textId="3CF989BE">
      <w:pPr>
        <w:numPr>
          <w:ilvl w:val="0"/>
          <w:numId w:val="7"/>
        </w:numPr>
        <w:spacing w:line="360" w:lineRule="auto"/>
        <w:rPr>
          <w:rFonts w:ascii="Verdana" w:hAnsi="Verdana"/>
          <w:i/>
          <w:sz w:val="18"/>
          <w:szCs w:val="18"/>
        </w:rPr>
      </w:pPr>
      <w:r w:rsidRPr="00EF5C95">
        <w:rPr>
          <w:rFonts w:ascii="Verdana" w:hAnsi="Verdana"/>
          <w:i/>
          <w:iCs/>
          <w:sz w:val="18"/>
          <w:szCs w:val="18"/>
        </w:rPr>
        <w:t>Nr. Commissiedocument</w:t>
      </w:r>
      <w:r w:rsidR="00663FB6">
        <w:rPr>
          <w:rFonts w:ascii="Verdana" w:hAnsi="Verdana"/>
          <w:i/>
          <w:iCs/>
          <w:sz w:val="18"/>
          <w:szCs w:val="18"/>
        </w:rPr>
        <w:t>(en)</w:t>
      </w:r>
    </w:p>
    <w:p w:rsidRPr="00EB067D" w:rsidR="00BE29D2" w:rsidP="00EB067D" w:rsidRDefault="00A30BAD" w14:paraId="5D5E8E20" w14:textId="280D15F0">
      <w:pPr>
        <w:spacing w:line="360" w:lineRule="auto"/>
        <w:rPr>
          <w:rFonts w:ascii="Verdana" w:hAnsi="Verdana"/>
          <w:i/>
          <w:sz w:val="18"/>
          <w:szCs w:val="18"/>
        </w:rPr>
      </w:pPr>
      <w:r w:rsidRPr="00A30BAD">
        <w:rPr>
          <w:rFonts w:ascii="Verdana" w:hAnsi="Verdana"/>
          <w:sz w:val="18"/>
          <w:szCs w:val="18"/>
        </w:rPr>
        <w:t xml:space="preserve">COM(2026) 231 </w:t>
      </w:r>
      <w:r>
        <w:br/>
      </w:r>
    </w:p>
    <w:p w:rsidRPr="00EB067D" w:rsidR="00F74E07" w:rsidP="00EB067D" w:rsidRDefault="00C85F76" w14:paraId="423932B7" w14:textId="77777777">
      <w:pPr>
        <w:numPr>
          <w:ilvl w:val="0"/>
          <w:numId w:val="7"/>
        </w:numPr>
        <w:spacing w:line="360" w:lineRule="auto"/>
        <w:rPr>
          <w:rFonts w:ascii="Verdana" w:hAnsi="Verdana"/>
          <w:i/>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p>
    <w:p w:rsidRPr="0000022E" w:rsidR="006B5509" w:rsidP="0000022E" w:rsidRDefault="00BE482F" w14:paraId="4D12C1F5" w14:textId="28A487E6">
      <w:pPr>
        <w:spacing w:line="360" w:lineRule="auto"/>
        <w:rPr>
          <w:rFonts w:ascii="Verdana" w:hAnsi="Verdana"/>
          <w:sz w:val="18"/>
          <w:szCs w:val="18"/>
          <w:lang w:val="fr-FR"/>
        </w:rPr>
      </w:pPr>
      <w:hyperlink w:history="1" r:id="rId13">
        <w:r w:rsidRPr="0000022E">
          <w:rPr>
            <w:rStyle w:val="Hyperlink"/>
            <w:rFonts w:ascii="Verdana" w:hAnsi="Verdana"/>
            <w:sz w:val="18"/>
            <w:szCs w:val="18"/>
            <w:lang w:val="fr-FR"/>
          </w:rPr>
          <w:t>EUR-Lex - 52026PC0231 - EN - EUR-Lex</w:t>
        </w:r>
      </w:hyperlink>
    </w:p>
    <w:p w:rsidRPr="002524EA" w:rsidR="001976D2" w:rsidP="002524EA" w:rsidRDefault="001976D2" w14:paraId="3C5281B4" w14:textId="77777777">
      <w:pPr>
        <w:spacing w:line="360" w:lineRule="auto"/>
        <w:ind w:left="360"/>
        <w:rPr>
          <w:rFonts w:ascii="Verdana" w:hAnsi="Verdana"/>
          <w:i/>
          <w:sz w:val="18"/>
          <w:szCs w:val="18"/>
          <w:lang w:val="fr-FR"/>
        </w:rPr>
      </w:pPr>
    </w:p>
    <w:p w:rsidRPr="00EB067D" w:rsidR="00F74E07" w:rsidP="00EB067D" w:rsidRDefault="00F74E07" w14:paraId="275B6B27" w14:textId="77777777">
      <w:pPr>
        <w:numPr>
          <w:ilvl w:val="0"/>
          <w:numId w:val="7"/>
        </w:numPr>
        <w:spacing w:line="360" w:lineRule="auto"/>
        <w:rPr>
          <w:rFonts w:ascii="Verdana" w:hAnsi="Verdana"/>
          <w:i/>
          <w:sz w:val="18"/>
          <w:szCs w:val="18"/>
        </w:rPr>
      </w:pPr>
      <w:r w:rsidRPr="00F30C33">
        <w:rPr>
          <w:rFonts w:ascii="Verdana" w:hAnsi="Verdana"/>
          <w:i/>
          <w:iCs/>
          <w:sz w:val="18"/>
          <w:szCs w:val="18"/>
        </w:rPr>
        <w:t xml:space="preserve">Nr. impact assessment Commissie en Opinie </w:t>
      </w:r>
      <w:r w:rsidRPr="002524EA" w:rsidR="00F30C33">
        <w:rPr>
          <w:rFonts w:ascii="Verdana" w:hAnsi="Verdana"/>
          <w:i/>
          <w:sz w:val="18"/>
          <w:szCs w:val="18"/>
        </w:rPr>
        <w:t>Raad voor Regelgevingstoetsing</w:t>
      </w:r>
    </w:p>
    <w:p w:rsidRPr="00862232" w:rsidR="00BE29D2" w:rsidP="00862232" w:rsidRDefault="00855976" w14:paraId="13349EFC" w14:textId="1D9B0111">
      <w:pPr>
        <w:spacing w:line="360" w:lineRule="auto"/>
        <w:rPr>
          <w:rFonts w:ascii="Verdana" w:hAnsi="Verdana"/>
          <w:sz w:val="18"/>
          <w:szCs w:val="18"/>
        </w:rPr>
      </w:pPr>
      <w:r w:rsidRPr="00862232">
        <w:rPr>
          <w:rFonts w:ascii="Verdana" w:hAnsi="Verdana"/>
          <w:sz w:val="18"/>
          <w:szCs w:val="18"/>
        </w:rPr>
        <w:t>(</w:t>
      </w:r>
      <w:r w:rsidRPr="00862232" w:rsidR="00A30BAD">
        <w:rPr>
          <w:rFonts w:ascii="Verdana" w:hAnsi="Verdana"/>
          <w:sz w:val="18"/>
          <w:szCs w:val="18"/>
        </w:rPr>
        <w:t>SEC(2026) 300</w:t>
      </w:r>
      <w:r w:rsidRPr="00862232">
        <w:rPr>
          <w:rFonts w:ascii="Verdana" w:hAnsi="Verdana"/>
          <w:sz w:val="18"/>
          <w:szCs w:val="18"/>
        </w:rPr>
        <w:t>)</w:t>
      </w:r>
      <w:r w:rsidRPr="00862232" w:rsidR="00A30BAD">
        <w:rPr>
          <w:rFonts w:ascii="Verdana" w:hAnsi="Verdana"/>
          <w:sz w:val="18"/>
          <w:szCs w:val="18"/>
        </w:rPr>
        <w:t xml:space="preserve"> </w:t>
      </w:r>
      <w:r w:rsidRPr="00862232">
        <w:rPr>
          <w:rFonts w:ascii="Verdana" w:hAnsi="Verdana"/>
          <w:sz w:val="18"/>
          <w:szCs w:val="18"/>
        </w:rPr>
        <w:t>–</w:t>
      </w:r>
      <w:r w:rsidRPr="00862232" w:rsidR="00A30BAD">
        <w:rPr>
          <w:rFonts w:ascii="Verdana" w:hAnsi="Verdana"/>
          <w:sz w:val="18"/>
          <w:szCs w:val="18"/>
        </w:rPr>
        <w:t xml:space="preserve"> </w:t>
      </w:r>
      <w:r w:rsidRPr="00862232">
        <w:rPr>
          <w:rFonts w:ascii="Verdana" w:hAnsi="Verdana"/>
          <w:sz w:val="18"/>
          <w:szCs w:val="18"/>
        </w:rPr>
        <w:t>(</w:t>
      </w:r>
      <w:r w:rsidRPr="00862232" w:rsidR="00A30BAD">
        <w:rPr>
          <w:rFonts w:ascii="Verdana" w:hAnsi="Verdana"/>
          <w:sz w:val="18"/>
          <w:szCs w:val="18"/>
        </w:rPr>
        <w:t>SWD(2026) 300</w:t>
      </w:r>
      <w:r w:rsidRPr="00862232">
        <w:rPr>
          <w:rFonts w:ascii="Verdana" w:hAnsi="Verdana"/>
          <w:sz w:val="18"/>
          <w:szCs w:val="18"/>
        </w:rPr>
        <w:t>)</w:t>
      </w:r>
      <w:r w:rsidRPr="00862232" w:rsidR="00A30BAD">
        <w:rPr>
          <w:rFonts w:ascii="Verdana" w:hAnsi="Verdana"/>
          <w:sz w:val="18"/>
          <w:szCs w:val="18"/>
        </w:rPr>
        <w:t xml:space="preserve"> </w:t>
      </w:r>
      <w:r w:rsidRPr="00862232">
        <w:rPr>
          <w:rFonts w:ascii="Verdana" w:hAnsi="Verdana"/>
          <w:sz w:val="18"/>
          <w:szCs w:val="18"/>
        </w:rPr>
        <w:t>–</w:t>
      </w:r>
      <w:r w:rsidRPr="00862232" w:rsidR="00A30BAD">
        <w:rPr>
          <w:rFonts w:ascii="Verdana" w:hAnsi="Verdana"/>
          <w:sz w:val="18"/>
          <w:szCs w:val="18"/>
        </w:rPr>
        <w:t xml:space="preserve"> </w:t>
      </w:r>
      <w:r w:rsidRPr="00862232">
        <w:rPr>
          <w:rFonts w:ascii="Verdana" w:hAnsi="Verdana"/>
          <w:sz w:val="18"/>
          <w:szCs w:val="18"/>
        </w:rPr>
        <w:t>(</w:t>
      </w:r>
      <w:r w:rsidRPr="00862232" w:rsidR="00A30BAD">
        <w:rPr>
          <w:rFonts w:ascii="Verdana" w:hAnsi="Verdana"/>
          <w:sz w:val="18"/>
          <w:szCs w:val="18"/>
        </w:rPr>
        <w:t>SWD(2026) 301</w:t>
      </w:r>
      <w:r w:rsidRPr="00862232">
        <w:rPr>
          <w:rFonts w:ascii="Verdana" w:hAnsi="Verdana"/>
          <w:sz w:val="18"/>
          <w:szCs w:val="18"/>
        </w:rPr>
        <w:t>)</w:t>
      </w:r>
    </w:p>
    <w:p w:rsidR="00BE29D2" w:rsidP="00BE29D2" w:rsidRDefault="00BE29D2" w14:paraId="2CA87768" w14:textId="77777777">
      <w:pPr>
        <w:spacing w:line="360" w:lineRule="auto"/>
        <w:ind w:left="360"/>
        <w:rPr>
          <w:rFonts w:ascii="Verdana" w:hAnsi="Verdana"/>
          <w:i/>
          <w:sz w:val="18"/>
          <w:szCs w:val="18"/>
        </w:rPr>
      </w:pPr>
    </w:p>
    <w:p w:rsidRPr="00EB067D" w:rsidR="00F74E07" w:rsidP="00EB067D" w:rsidRDefault="00F74E07" w14:paraId="792A7FD8" w14:textId="77777777">
      <w:pPr>
        <w:numPr>
          <w:ilvl w:val="0"/>
          <w:numId w:val="7"/>
        </w:numPr>
        <w:spacing w:line="360" w:lineRule="auto"/>
        <w:rPr>
          <w:rFonts w:ascii="Verdana" w:hAnsi="Verdana"/>
          <w:i/>
          <w:sz w:val="18"/>
          <w:szCs w:val="18"/>
        </w:rPr>
      </w:pPr>
      <w:r w:rsidRPr="00EF5C95">
        <w:rPr>
          <w:rFonts w:ascii="Verdana" w:hAnsi="Verdana"/>
          <w:i/>
          <w:iCs/>
          <w:sz w:val="18"/>
          <w:szCs w:val="18"/>
        </w:rPr>
        <w:t>Behandelingstraject Raad</w:t>
      </w:r>
    </w:p>
    <w:p w:rsidRPr="00F425EC" w:rsidR="00BE29D2" w:rsidP="00F425EC" w:rsidRDefault="00BE29D2" w14:paraId="55FFDCFB" w14:textId="77777777">
      <w:pPr>
        <w:spacing w:line="360" w:lineRule="auto"/>
        <w:rPr>
          <w:rFonts w:ascii="Verdana" w:hAnsi="Verdana"/>
          <w:sz w:val="18"/>
          <w:szCs w:val="18"/>
        </w:rPr>
      </w:pPr>
      <w:r w:rsidRPr="00F425EC">
        <w:rPr>
          <w:rFonts w:ascii="Verdana" w:hAnsi="Verdana"/>
          <w:sz w:val="18"/>
          <w:szCs w:val="18"/>
        </w:rPr>
        <w:t>Raad voor Transport, Telecom en Energie (Transportraad)</w:t>
      </w:r>
    </w:p>
    <w:p w:rsidR="00BE29D2" w:rsidP="00BE29D2" w:rsidRDefault="00BE29D2" w14:paraId="239316EF" w14:textId="77777777">
      <w:pPr>
        <w:spacing w:line="360" w:lineRule="auto"/>
        <w:rPr>
          <w:rFonts w:ascii="Verdana" w:hAnsi="Verdana"/>
          <w:i/>
          <w:iCs/>
          <w:sz w:val="18"/>
          <w:szCs w:val="18"/>
        </w:rPr>
      </w:pPr>
    </w:p>
    <w:p w:rsidRPr="00EB067D" w:rsidR="00330FE7" w:rsidP="00EB067D" w:rsidRDefault="00330FE7" w14:paraId="6E778903" w14:textId="77777777">
      <w:pPr>
        <w:numPr>
          <w:ilvl w:val="0"/>
          <w:numId w:val="7"/>
        </w:numPr>
        <w:spacing w:line="360" w:lineRule="auto"/>
        <w:rPr>
          <w:rFonts w:ascii="Verdana" w:hAnsi="Verdana"/>
          <w:i/>
          <w:sz w:val="18"/>
          <w:szCs w:val="18"/>
        </w:rPr>
      </w:pPr>
      <w:r>
        <w:rPr>
          <w:rFonts w:ascii="Verdana" w:hAnsi="Verdana"/>
          <w:i/>
          <w:iCs/>
          <w:sz w:val="18"/>
          <w:szCs w:val="18"/>
        </w:rPr>
        <w:t>Eerstverantwoordelijk ministerie</w:t>
      </w:r>
    </w:p>
    <w:p w:rsidRPr="00F425EC" w:rsidR="00BE29D2" w:rsidP="00F425EC" w:rsidRDefault="00BE29D2" w14:paraId="5AD26CE6" w14:textId="77777777">
      <w:pPr>
        <w:spacing w:line="360" w:lineRule="auto"/>
        <w:rPr>
          <w:rFonts w:ascii="Verdana" w:hAnsi="Verdana"/>
          <w:sz w:val="18"/>
          <w:szCs w:val="18"/>
        </w:rPr>
      </w:pPr>
      <w:r w:rsidRPr="00F425EC">
        <w:rPr>
          <w:rFonts w:ascii="Verdana" w:hAnsi="Verdana"/>
          <w:sz w:val="18"/>
          <w:szCs w:val="18"/>
        </w:rPr>
        <w:t>Ministerie van Infrastructuur en Waterstaat</w:t>
      </w:r>
    </w:p>
    <w:p w:rsidR="00BE29D2" w:rsidP="00BE29D2" w:rsidRDefault="00BE29D2" w14:paraId="64F52BE5" w14:textId="77777777">
      <w:pPr>
        <w:spacing w:line="360" w:lineRule="auto"/>
        <w:ind w:left="360"/>
        <w:rPr>
          <w:rFonts w:ascii="Verdana" w:hAnsi="Verdana"/>
          <w:i/>
          <w:iCs/>
          <w:sz w:val="18"/>
          <w:szCs w:val="18"/>
        </w:rPr>
      </w:pPr>
    </w:p>
    <w:p w:rsidRPr="00EB067D" w:rsidR="00330FE7" w:rsidP="00EB067D" w:rsidRDefault="00330FE7" w14:paraId="7AD0288E" w14:textId="77777777">
      <w:pPr>
        <w:numPr>
          <w:ilvl w:val="0"/>
          <w:numId w:val="7"/>
        </w:numPr>
        <w:spacing w:line="360" w:lineRule="auto"/>
        <w:rPr>
          <w:rFonts w:ascii="Verdana" w:hAnsi="Verdana"/>
          <w:i/>
          <w:sz w:val="18"/>
          <w:szCs w:val="18"/>
        </w:rPr>
      </w:pPr>
      <w:r>
        <w:rPr>
          <w:rFonts w:ascii="Verdana" w:hAnsi="Verdana"/>
          <w:i/>
          <w:iCs/>
          <w:sz w:val="18"/>
          <w:szCs w:val="18"/>
        </w:rPr>
        <w:t>Rechtsbasis</w:t>
      </w:r>
    </w:p>
    <w:p w:rsidRPr="00F425EC" w:rsidR="00A30BAD" w:rsidP="000C6B3B" w:rsidRDefault="00BE29D2" w14:paraId="2D0607E2" w14:textId="22560973">
      <w:pPr>
        <w:spacing w:line="360" w:lineRule="auto"/>
        <w:rPr>
          <w:rFonts w:ascii="Verdana" w:hAnsi="Verdana"/>
          <w:sz w:val="18"/>
          <w:szCs w:val="18"/>
        </w:rPr>
      </w:pPr>
      <w:r w:rsidRPr="00F425EC">
        <w:rPr>
          <w:rFonts w:ascii="Verdana" w:hAnsi="Verdana"/>
          <w:sz w:val="18"/>
          <w:szCs w:val="18"/>
        </w:rPr>
        <w:t>Artikel 91, lid 1</w:t>
      </w:r>
      <w:r w:rsidRPr="00F425EC" w:rsidR="00A30BAD">
        <w:rPr>
          <w:rFonts w:ascii="Verdana" w:hAnsi="Verdana"/>
          <w:sz w:val="18"/>
          <w:szCs w:val="18"/>
        </w:rPr>
        <w:t>, punt (d)</w:t>
      </w:r>
      <w:r w:rsidRPr="00F425EC">
        <w:rPr>
          <w:rFonts w:ascii="Verdana" w:hAnsi="Verdana"/>
          <w:sz w:val="18"/>
          <w:szCs w:val="18"/>
        </w:rPr>
        <w:t xml:space="preserve"> van het Verdrag betreffende de werking van de Europese Unie (VWEU)</w:t>
      </w:r>
      <w:r w:rsidRPr="00F425EC" w:rsidR="00A30BAD">
        <w:rPr>
          <w:rFonts w:ascii="Verdana" w:hAnsi="Verdana"/>
          <w:sz w:val="18"/>
          <w:szCs w:val="18"/>
        </w:rPr>
        <w:t xml:space="preserve"> en artikel 100(2) van Titel VI.</w:t>
      </w:r>
    </w:p>
    <w:p w:rsidR="00BE29D2" w:rsidP="00BE29D2" w:rsidRDefault="00BE29D2" w14:paraId="08B91876" w14:textId="77777777">
      <w:pPr>
        <w:spacing w:line="360" w:lineRule="auto"/>
        <w:ind w:left="360"/>
        <w:rPr>
          <w:rFonts w:ascii="Verdana" w:hAnsi="Verdana"/>
          <w:i/>
          <w:iCs/>
          <w:sz w:val="18"/>
          <w:szCs w:val="18"/>
        </w:rPr>
      </w:pPr>
    </w:p>
    <w:p w:rsidRPr="00EB067D" w:rsidR="00330FE7" w:rsidP="00EB067D" w:rsidRDefault="00330FE7" w14:paraId="1EB0C227" w14:textId="77777777">
      <w:pPr>
        <w:numPr>
          <w:ilvl w:val="0"/>
          <w:numId w:val="7"/>
        </w:numPr>
        <w:spacing w:line="360" w:lineRule="auto"/>
        <w:rPr>
          <w:rFonts w:ascii="Verdana" w:hAnsi="Verdana"/>
          <w:i/>
          <w:sz w:val="18"/>
          <w:szCs w:val="18"/>
        </w:rPr>
      </w:pPr>
      <w:r>
        <w:rPr>
          <w:rFonts w:ascii="Verdana" w:hAnsi="Verdana"/>
          <w:i/>
          <w:iCs/>
          <w:sz w:val="18"/>
          <w:szCs w:val="18"/>
        </w:rPr>
        <w:t>Besluitvormingsprocedure Raad</w:t>
      </w:r>
    </w:p>
    <w:p w:rsidRPr="00F425EC" w:rsidR="00BE29D2" w:rsidP="000C6B3B" w:rsidRDefault="00BE29D2" w14:paraId="65589263" w14:textId="77777777">
      <w:pPr>
        <w:spacing w:line="360" w:lineRule="auto"/>
        <w:rPr>
          <w:rFonts w:ascii="Verdana" w:hAnsi="Verdana"/>
          <w:sz w:val="18"/>
          <w:szCs w:val="18"/>
        </w:rPr>
      </w:pPr>
      <w:r w:rsidRPr="00F425EC">
        <w:rPr>
          <w:rFonts w:ascii="Verdana" w:hAnsi="Verdana"/>
          <w:sz w:val="18"/>
          <w:szCs w:val="18"/>
        </w:rPr>
        <w:t>Gekwalificeerde meerderheid</w:t>
      </w:r>
    </w:p>
    <w:p w:rsidR="00BE29D2" w:rsidP="00BE29D2" w:rsidRDefault="00BE29D2" w14:paraId="48399C29" w14:textId="77777777">
      <w:pPr>
        <w:spacing w:line="360" w:lineRule="auto"/>
        <w:ind w:left="360"/>
        <w:rPr>
          <w:rFonts w:ascii="Verdana" w:hAnsi="Verdana"/>
          <w:i/>
          <w:iCs/>
          <w:sz w:val="18"/>
          <w:szCs w:val="18"/>
        </w:rPr>
      </w:pPr>
    </w:p>
    <w:p w:rsidRPr="00EB067D" w:rsidR="00330FE7" w:rsidP="00EB067D" w:rsidRDefault="00330FE7" w14:paraId="7E1521AA" w14:textId="77777777">
      <w:pPr>
        <w:numPr>
          <w:ilvl w:val="0"/>
          <w:numId w:val="7"/>
        </w:numPr>
        <w:spacing w:line="360" w:lineRule="auto"/>
        <w:rPr>
          <w:rFonts w:ascii="Verdana" w:hAnsi="Verdana"/>
          <w:i/>
          <w:sz w:val="18"/>
          <w:szCs w:val="18"/>
        </w:rPr>
      </w:pPr>
      <w:r>
        <w:rPr>
          <w:rFonts w:ascii="Verdana" w:hAnsi="Verdana"/>
          <w:i/>
          <w:iCs/>
          <w:sz w:val="18"/>
          <w:szCs w:val="18"/>
        </w:rPr>
        <w:t>Rol Europees Parlement</w:t>
      </w:r>
    </w:p>
    <w:p w:rsidRPr="00F425EC" w:rsidR="00BE29D2" w:rsidP="000C6B3B" w:rsidRDefault="00BE29D2" w14:paraId="43725CCA" w14:textId="77777777">
      <w:pPr>
        <w:spacing w:line="360" w:lineRule="auto"/>
        <w:rPr>
          <w:rFonts w:ascii="Verdana" w:hAnsi="Verdana"/>
          <w:sz w:val="18"/>
          <w:szCs w:val="18"/>
        </w:rPr>
      </w:pPr>
      <w:r w:rsidRPr="00F425EC">
        <w:rPr>
          <w:rFonts w:ascii="Verdana" w:hAnsi="Verdana"/>
          <w:sz w:val="18"/>
          <w:szCs w:val="18"/>
        </w:rPr>
        <w:t>Medebeslissing</w:t>
      </w:r>
    </w:p>
    <w:p w:rsidRPr="00DA19A2" w:rsidR="009A3B1D" w:rsidP="00DA19A2" w:rsidRDefault="009A3B1D" w14:paraId="0BB96C40" w14:textId="77777777">
      <w:pPr>
        <w:spacing w:line="360" w:lineRule="auto"/>
        <w:rPr>
          <w:rFonts w:ascii="Verdana" w:hAnsi="Verdana"/>
          <w:b/>
          <w:sz w:val="18"/>
          <w:szCs w:val="18"/>
        </w:rPr>
      </w:pPr>
    </w:p>
    <w:p w:rsidRPr="00EB067D" w:rsidR="00CB7FF8" w:rsidP="00EB067D" w:rsidRDefault="00E539A8" w14:paraId="637A7F88" w14:textId="77777777">
      <w:pPr>
        <w:numPr>
          <w:ilvl w:val="0"/>
          <w:numId w:val="6"/>
        </w:numPr>
        <w:spacing w:line="360" w:lineRule="auto"/>
        <w:rPr>
          <w:rFonts w:ascii="Verdana" w:hAnsi="Verdana"/>
          <w:b/>
          <w:sz w:val="18"/>
          <w:szCs w:val="18"/>
        </w:rPr>
      </w:pPr>
      <w:r w:rsidRPr="002524EA">
        <w:rPr>
          <w:rFonts w:ascii="Verdana" w:hAnsi="Verdana"/>
          <w:b/>
          <w:sz w:val="18"/>
          <w:szCs w:val="18"/>
        </w:rPr>
        <w:t>Essentie</w:t>
      </w:r>
      <w:r w:rsidRPr="002524EA" w:rsidR="00CB7FF8">
        <w:rPr>
          <w:rFonts w:ascii="Verdana" w:hAnsi="Verdana"/>
          <w:b/>
          <w:sz w:val="18"/>
          <w:szCs w:val="18"/>
        </w:rPr>
        <w:t xml:space="preserve"> voorstel </w:t>
      </w:r>
    </w:p>
    <w:p w:rsidRPr="00EB067D" w:rsidR="00CB7FF8" w:rsidP="564AD3CB" w:rsidRDefault="564AD3CB" w14:paraId="6D7B6BA8" w14:textId="4FB15111">
      <w:pPr>
        <w:pStyle w:val="Spreekpunten"/>
        <w:numPr>
          <w:ilvl w:val="0"/>
          <w:numId w:val="8"/>
        </w:numPr>
        <w:rPr>
          <w:rFonts w:ascii="Verdana" w:hAnsi="Verdana"/>
          <w:i/>
          <w:sz w:val="18"/>
          <w:szCs w:val="18"/>
          <w:lang w:val="nl-NL" w:eastAsia="zh-CN"/>
        </w:rPr>
      </w:pPr>
      <w:r w:rsidRPr="564AD3CB">
        <w:rPr>
          <w:rFonts w:ascii="Verdana" w:hAnsi="Verdana"/>
          <w:i/>
          <w:iCs/>
          <w:sz w:val="18"/>
          <w:szCs w:val="18"/>
          <w:lang w:val="nl-NL" w:eastAsia="zh-CN"/>
        </w:rPr>
        <w:t>Inhoud voorstellen</w:t>
      </w:r>
    </w:p>
    <w:p w:rsidR="00650F88" w:rsidP="00856AA9" w:rsidRDefault="00412E6D" w14:paraId="3C6DE250" w14:textId="4B486EE2">
      <w:pPr>
        <w:pStyle w:val="Spreekpunten"/>
        <w:numPr>
          <w:ilvl w:val="0"/>
          <w:numId w:val="0"/>
        </w:numPr>
        <w:rPr>
          <w:rFonts w:ascii="Verdana" w:hAnsi="Verdana"/>
          <w:bCs w:val="0"/>
          <w:sz w:val="18"/>
          <w:szCs w:val="18"/>
          <w:lang w:val="nl-NL" w:eastAsia="zh-CN"/>
        </w:rPr>
      </w:pPr>
      <w:r>
        <w:rPr>
          <w:rFonts w:ascii="Verdana" w:hAnsi="Verdana"/>
          <w:sz w:val="18"/>
          <w:szCs w:val="18"/>
          <w:lang w:val="nl-NL" w:eastAsia="zh-CN"/>
        </w:rPr>
        <w:t>Op 13 mei jl. publiceerde d</w:t>
      </w:r>
      <w:r w:rsidRPr="00911D3A" w:rsidR="006C045F">
        <w:rPr>
          <w:rFonts w:ascii="Verdana" w:hAnsi="Verdana"/>
          <w:sz w:val="18"/>
          <w:szCs w:val="18"/>
          <w:lang w:val="nl-NL" w:eastAsia="zh-CN"/>
        </w:rPr>
        <w:t xml:space="preserve">e </w:t>
      </w:r>
      <w:r w:rsidRPr="00F67D0F" w:rsidR="008512BD">
        <w:rPr>
          <w:rFonts w:ascii="Verdana" w:hAnsi="Verdana"/>
          <w:sz w:val="18"/>
          <w:szCs w:val="18"/>
          <w:lang w:val="nl-NL" w:eastAsia="zh-CN"/>
        </w:rPr>
        <w:t xml:space="preserve">Europese Commissie (hierna: </w:t>
      </w:r>
      <w:r w:rsidR="008512BD">
        <w:rPr>
          <w:rFonts w:ascii="Verdana" w:hAnsi="Verdana"/>
          <w:sz w:val="18"/>
          <w:szCs w:val="18"/>
          <w:lang w:val="nl-NL" w:eastAsia="zh-CN"/>
        </w:rPr>
        <w:t xml:space="preserve">de </w:t>
      </w:r>
      <w:r w:rsidRPr="00F67D0F" w:rsidR="008512BD">
        <w:rPr>
          <w:rFonts w:ascii="Verdana" w:hAnsi="Verdana"/>
          <w:sz w:val="18"/>
          <w:szCs w:val="18"/>
          <w:lang w:val="nl-NL" w:eastAsia="zh-CN"/>
        </w:rPr>
        <w:t xml:space="preserve">Commissie) </w:t>
      </w:r>
      <w:r>
        <w:rPr>
          <w:rFonts w:ascii="Verdana" w:hAnsi="Verdana"/>
          <w:sz w:val="18"/>
          <w:szCs w:val="18"/>
          <w:lang w:val="nl-NL" w:eastAsia="zh-CN"/>
        </w:rPr>
        <w:t>een</w:t>
      </w:r>
      <w:r w:rsidR="00210FA5">
        <w:rPr>
          <w:rFonts w:ascii="Verdana" w:hAnsi="Verdana"/>
          <w:sz w:val="18"/>
          <w:szCs w:val="18"/>
          <w:lang w:val="nl-NL" w:eastAsia="zh-CN"/>
        </w:rPr>
        <w:t xml:space="preserve"> pakket </w:t>
      </w:r>
      <w:r w:rsidRPr="00911D3A" w:rsidR="006C045F">
        <w:rPr>
          <w:rFonts w:ascii="Verdana" w:hAnsi="Verdana"/>
          <w:sz w:val="18"/>
          <w:szCs w:val="18"/>
          <w:lang w:val="nl-NL" w:eastAsia="zh-CN"/>
        </w:rPr>
        <w:t xml:space="preserve">wetsvoorstellen </w:t>
      </w:r>
      <w:r w:rsidR="00210FA5">
        <w:rPr>
          <w:rFonts w:ascii="Verdana" w:hAnsi="Verdana"/>
          <w:sz w:val="18"/>
          <w:szCs w:val="18"/>
          <w:lang w:val="nl-NL" w:eastAsia="zh-CN"/>
        </w:rPr>
        <w:t>(het “Passagierspa</w:t>
      </w:r>
      <w:r w:rsidR="009030B0">
        <w:rPr>
          <w:rFonts w:ascii="Verdana" w:hAnsi="Verdana"/>
          <w:sz w:val="18"/>
          <w:szCs w:val="18"/>
          <w:lang w:val="nl-NL" w:eastAsia="zh-CN"/>
        </w:rPr>
        <w:t>kket</w:t>
      </w:r>
      <w:r w:rsidR="00210FA5">
        <w:rPr>
          <w:rFonts w:ascii="Verdana" w:hAnsi="Verdana"/>
          <w:sz w:val="18"/>
          <w:szCs w:val="18"/>
          <w:lang w:val="nl-NL" w:eastAsia="zh-CN"/>
        </w:rPr>
        <w:t xml:space="preserve">”) </w:t>
      </w:r>
      <w:r w:rsidR="00FE501B">
        <w:rPr>
          <w:rFonts w:ascii="Verdana" w:hAnsi="Verdana"/>
          <w:sz w:val="18"/>
          <w:szCs w:val="18"/>
          <w:lang w:val="nl-NL" w:eastAsia="zh-CN"/>
        </w:rPr>
        <w:t>bestaande</w:t>
      </w:r>
      <w:r w:rsidRPr="003E7F1A" w:rsidR="006C045F">
        <w:rPr>
          <w:rFonts w:ascii="Verdana" w:hAnsi="Verdana"/>
          <w:sz w:val="18"/>
          <w:szCs w:val="18"/>
          <w:lang w:val="nl-NL" w:eastAsia="zh-CN"/>
        </w:rPr>
        <w:t xml:space="preserve"> </w:t>
      </w:r>
      <w:r w:rsidR="00FE501B">
        <w:rPr>
          <w:rFonts w:ascii="Verdana" w:hAnsi="Verdana"/>
          <w:sz w:val="18"/>
          <w:szCs w:val="18"/>
          <w:lang w:val="nl-NL" w:eastAsia="zh-CN"/>
        </w:rPr>
        <w:t>uit</w:t>
      </w:r>
      <w:r w:rsidRPr="003E7F1A" w:rsidR="006C045F">
        <w:rPr>
          <w:rFonts w:ascii="Verdana" w:hAnsi="Verdana"/>
          <w:sz w:val="18"/>
          <w:szCs w:val="18"/>
          <w:lang w:val="nl-NL" w:eastAsia="zh-CN"/>
        </w:rPr>
        <w:t xml:space="preserve"> drie </w:t>
      </w:r>
      <w:r w:rsidRPr="006C045F" w:rsidR="00AA1DD8">
        <w:rPr>
          <w:rFonts w:ascii="Verdana" w:hAnsi="Verdana"/>
          <w:sz w:val="18"/>
          <w:szCs w:val="18"/>
          <w:lang w:val="nl-NL" w:eastAsia="zh-CN"/>
        </w:rPr>
        <w:t>voorstel</w:t>
      </w:r>
      <w:r w:rsidRPr="003E7F1A" w:rsidR="006C045F">
        <w:rPr>
          <w:rFonts w:ascii="Verdana" w:hAnsi="Verdana"/>
          <w:sz w:val="18"/>
          <w:szCs w:val="18"/>
          <w:lang w:val="nl-NL" w:eastAsia="zh-CN"/>
        </w:rPr>
        <w:t xml:space="preserve">len: </w:t>
      </w:r>
      <w:r w:rsidR="0095380D">
        <w:rPr>
          <w:rFonts w:ascii="Verdana" w:hAnsi="Verdana"/>
          <w:sz w:val="18"/>
          <w:szCs w:val="18"/>
          <w:lang w:val="nl-NL" w:eastAsia="zh-CN"/>
        </w:rPr>
        <w:t xml:space="preserve">1) </w:t>
      </w:r>
      <w:r w:rsidRPr="0095380D" w:rsidR="0095380D">
        <w:rPr>
          <w:rFonts w:ascii="Verdana" w:hAnsi="Verdana"/>
          <w:sz w:val="18"/>
          <w:szCs w:val="18"/>
          <w:lang w:val="nl-NL" w:eastAsia="zh-CN"/>
        </w:rPr>
        <w:t xml:space="preserve">Verordening betreffende multimodale boekingen </w:t>
      </w:r>
      <w:r w:rsidR="009A303F">
        <w:rPr>
          <w:rFonts w:ascii="Verdana" w:hAnsi="Verdana"/>
          <w:sz w:val="18"/>
          <w:szCs w:val="18"/>
          <w:lang w:val="nl-NL" w:eastAsia="zh-CN"/>
        </w:rPr>
        <w:t>(</w:t>
      </w:r>
      <w:r w:rsidR="00BC1333">
        <w:rPr>
          <w:rFonts w:ascii="Verdana" w:hAnsi="Verdana"/>
          <w:sz w:val="18"/>
          <w:szCs w:val="18"/>
          <w:lang w:val="nl-NL" w:eastAsia="zh-CN"/>
        </w:rPr>
        <w:t>RMB</w:t>
      </w:r>
      <w:r w:rsidR="009A303F">
        <w:rPr>
          <w:rFonts w:ascii="Verdana" w:hAnsi="Verdana"/>
          <w:sz w:val="18"/>
          <w:szCs w:val="18"/>
          <w:lang w:val="nl-NL" w:eastAsia="zh-CN"/>
        </w:rPr>
        <w:t>)</w:t>
      </w:r>
      <w:r w:rsidR="0095380D">
        <w:rPr>
          <w:rStyle w:val="FootnoteReference"/>
          <w:rFonts w:ascii="Verdana" w:hAnsi="Verdana"/>
          <w:sz w:val="18"/>
          <w:szCs w:val="18"/>
          <w:lang w:val="nl-NL" w:eastAsia="zh-CN"/>
        </w:rPr>
        <w:footnoteReference w:id="2"/>
      </w:r>
      <w:r w:rsidR="0095380D">
        <w:rPr>
          <w:rFonts w:ascii="Verdana" w:hAnsi="Verdana"/>
          <w:sz w:val="18"/>
          <w:szCs w:val="18"/>
          <w:lang w:val="nl-NL" w:eastAsia="zh-CN"/>
        </w:rPr>
        <w:t xml:space="preserve">; 2) Verordening betreffende </w:t>
      </w:r>
      <w:r w:rsidRPr="0095380D" w:rsidR="0095380D">
        <w:rPr>
          <w:rFonts w:ascii="Verdana" w:hAnsi="Verdana"/>
          <w:sz w:val="18"/>
          <w:szCs w:val="18"/>
          <w:lang w:val="nl-NL" w:eastAsia="zh-CN"/>
        </w:rPr>
        <w:t>Trein ticketverkoop</w:t>
      </w:r>
      <w:r w:rsidR="009A303F">
        <w:rPr>
          <w:rFonts w:ascii="Verdana" w:hAnsi="Verdana"/>
          <w:sz w:val="18"/>
          <w:szCs w:val="18"/>
          <w:lang w:val="nl-NL" w:eastAsia="zh-CN"/>
        </w:rPr>
        <w:t xml:space="preserve"> (RTR)</w:t>
      </w:r>
      <w:r w:rsidR="0095380D">
        <w:rPr>
          <w:rStyle w:val="FootnoteReference"/>
          <w:rFonts w:ascii="Verdana" w:hAnsi="Verdana"/>
          <w:sz w:val="18"/>
          <w:szCs w:val="18"/>
          <w:lang w:val="nl-NL" w:eastAsia="zh-CN"/>
        </w:rPr>
        <w:footnoteReference w:id="3"/>
      </w:r>
      <w:r w:rsidR="0095380D">
        <w:rPr>
          <w:rFonts w:ascii="Verdana" w:hAnsi="Verdana"/>
          <w:sz w:val="18"/>
          <w:szCs w:val="18"/>
          <w:lang w:val="nl-NL" w:eastAsia="zh-CN"/>
        </w:rPr>
        <w:t xml:space="preserve"> </w:t>
      </w:r>
      <w:r w:rsidRPr="003E7F1A" w:rsidR="006C045F">
        <w:rPr>
          <w:rFonts w:ascii="Verdana" w:hAnsi="Verdana"/>
          <w:sz w:val="18"/>
          <w:szCs w:val="18"/>
          <w:lang w:val="nl-NL" w:eastAsia="zh-CN"/>
        </w:rPr>
        <w:lastRenderedPageBreak/>
        <w:t xml:space="preserve">en </w:t>
      </w:r>
      <w:r w:rsidR="0095380D">
        <w:rPr>
          <w:rFonts w:ascii="Verdana" w:hAnsi="Verdana"/>
          <w:sz w:val="18"/>
          <w:szCs w:val="18"/>
          <w:lang w:val="nl-NL" w:eastAsia="zh-CN"/>
        </w:rPr>
        <w:t xml:space="preserve">3) </w:t>
      </w:r>
      <w:r w:rsidRPr="003E7F1A" w:rsidR="006C045F">
        <w:rPr>
          <w:rFonts w:ascii="Verdana" w:hAnsi="Verdana"/>
          <w:sz w:val="18"/>
          <w:szCs w:val="18"/>
          <w:lang w:val="nl-NL" w:eastAsia="zh-CN"/>
        </w:rPr>
        <w:t>e</w:t>
      </w:r>
      <w:r w:rsidR="00D00648">
        <w:rPr>
          <w:rFonts w:ascii="Verdana" w:hAnsi="Verdana"/>
          <w:sz w:val="18"/>
          <w:szCs w:val="18"/>
          <w:lang w:val="nl-NL" w:eastAsia="zh-CN"/>
        </w:rPr>
        <w:t>en relatief kleine h</w:t>
      </w:r>
      <w:r w:rsidRPr="003E7F1A" w:rsidR="006C045F">
        <w:rPr>
          <w:rFonts w:ascii="Verdana" w:hAnsi="Verdana"/>
          <w:sz w:val="18"/>
          <w:szCs w:val="18"/>
          <w:lang w:val="nl-NL" w:eastAsia="zh-CN"/>
        </w:rPr>
        <w:t xml:space="preserve">erziening van de </w:t>
      </w:r>
      <w:r w:rsidR="00A73CEF">
        <w:rPr>
          <w:rFonts w:ascii="Verdana" w:hAnsi="Verdana"/>
          <w:sz w:val="18"/>
          <w:szCs w:val="18"/>
          <w:lang w:val="nl-NL" w:eastAsia="zh-CN"/>
        </w:rPr>
        <w:t xml:space="preserve">EU </w:t>
      </w:r>
      <w:r w:rsidRPr="35CA2DCC" w:rsidR="35CA2DCC">
        <w:rPr>
          <w:rFonts w:ascii="Verdana" w:hAnsi="Verdana"/>
          <w:sz w:val="18"/>
          <w:szCs w:val="18"/>
          <w:lang w:val="nl-NL" w:eastAsia="zh-CN"/>
        </w:rPr>
        <w:t xml:space="preserve">verordening </w:t>
      </w:r>
      <w:r w:rsidRPr="003E7F1A" w:rsidR="003E7F1A">
        <w:rPr>
          <w:rFonts w:ascii="Verdana" w:hAnsi="Verdana"/>
          <w:sz w:val="18"/>
          <w:szCs w:val="18"/>
          <w:lang w:val="nl-NL" w:eastAsia="zh-CN"/>
        </w:rPr>
        <w:t>passagiersrechten spoor</w:t>
      </w:r>
      <w:r w:rsidR="001822F2">
        <w:rPr>
          <w:rFonts w:ascii="Verdana" w:hAnsi="Verdana"/>
          <w:sz w:val="18"/>
          <w:szCs w:val="18"/>
          <w:lang w:val="nl-NL" w:eastAsia="zh-CN"/>
        </w:rPr>
        <w:t xml:space="preserve"> (RPRR)</w:t>
      </w:r>
      <w:r w:rsidR="003E7F1A">
        <w:rPr>
          <w:rStyle w:val="FootnoteReference"/>
          <w:rFonts w:ascii="Verdana" w:hAnsi="Verdana"/>
          <w:sz w:val="18"/>
          <w:szCs w:val="18"/>
          <w:lang w:val="nl-NL" w:eastAsia="zh-CN"/>
        </w:rPr>
        <w:footnoteReference w:id="4"/>
      </w:r>
      <w:r w:rsidR="003E7F1A">
        <w:rPr>
          <w:rFonts w:ascii="Verdana" w:hAnsi="Verdana"/>
          <w:sz w:val="18"/>
          <w:szCs w:val="18"/>
          <w:lang w:val="nl-NL" w:eastAsia="zh-CN"/>
        </w:rPr>
        <w:t>.</w:t>
      </w:r>
      <w:r w:rsidR="001822F2">
        <w:rPr>
          <w:rFonts w:ascii="Verdana" w:hAnsi="Verdana"/>
          <w:sz w:val="18"/>
          <w:szCs w:val="18"/>
          <w:lang w:val="nl-NL" w:eastAsia="zh-CN"/>
        </w:rPr>
        <w:t xml:space="preserve"> </w:t>
      </w:r>
      <w:r w:rsidRPr="001822F2" w:rsidR="00AA1DD8">
        <w:rPr>
          <w:rFonts w:ascii="Verdana" w:hAnsi="Verdana"/>
          <w:bCs w:val="0"/>
          <w:sz w:val="18"/>
          <w:szCs w:val="18"/>
          <w:lang w:val="nl-NL" w:eastAsia="zh-CN"/>
        </w:rPr>
        <w:t xml:space="preserve">Met </w:t>
      </w:r>
      <w:r w:rsidR="00264AAC">
        <w:rPr>
          <w:rFonts w:ascii="Verdana" w:hAnsi="Verdana"/>
          <w:bCs w:val="0"/>
          <w:sz w:val="18"/>
          <w:szCs w:val="18"/>
          <w:lang w:val="nl-NL" w:eastAsia="zh-CN"/>
        </w:rPr>
        <w:t xml:space="preserve">het </w:t>
      </w:r>
      <w:r w:rsidR="00BC1333">
        <w:rPr>
          <w:rFonts w:ascii="Verdana" w:hAnsi="Verdana"/>
          <w:bCs w:val="0"/>
          <w:sz w:val="18"/>
          <w:szCs w:val="18"/>
          <w:lang w:val="nl-NL" w:eastAsia="zh-CN"/>
        </w:rPr>
        <w:t>RMB</w:t>
      </w:r>
      <w:r w:rsidR="00264AAC">
        <w:rPr>
          <w:rFonts w:ascii="Verdana" w:hAnsi="Verdana"/>
          <w:bCs w:val="0"/>
          <w:sz w:val="18"/>
          <w:szCs w:val="18"/>
          <w:lang w:val="nl-NL" w:eastAsia="zh-CN"/>
        </w:rPr>
        <w:t xml:space="preserve">-voorstel wordt de bestaande </w:t>
      </w:r>
      <w:r w:rsidRPr="009F1E0C" w:rsidR="00264AAC">
        <w:rPr>
          <w:rFonts w:ascii="Verdana" w:hAnsi="Verdana"/>
          <w:bCs w:val="0"/>
          <w:sz w:val="18"/>
          <w:szCs w:val="18"/>
          <w:lang w:val="nl-NL" w:eastAsia="zh-CN"/>
        </w:rPr>
        <w:t>verordening</w:t>
      </w:r>
      <w:r w:rsidR="00264AAC">
        <w:rPr>
          <w:rFonts w:ascii="Verdana" w:hAnsi="Verdana"/>
          <w:bCs w:val="0"/>
          <w:sz w:val="18"/>
          <w:szCs w:val="18"/>
          <w:lang w:val="nl-NL" w:eastAsia="zh-CN"/>
        </w:rPr>
        <w:t xml:space="preserve"> </w:t>
      </w:r>
      <w:r w:rsidRPr="009F1E0C" w:rsidR="00264AAC">
        <w:rPr>
          <w:rFonts w:ascii="Verdana" w:hAnsi="Verdana"/>
          <w:bCs w:val="0"/>
          <w:sz w:val="18"/>
          <w:szCs w:val="18"/>
          <w:lang w:val="nl-NL" w:eastAsia="zh-CN"/>
        </w:rPr>
        <w:t>inzake een gedragscode voor geautomatiseerde boekingssystemen</w:t>
      </w:r>
      <w:r w:rsidR="00264AAC">
        <w:rPr>
          <w:rStyle w:val="FootnoteReference"/>
          <w:rFonts w:ascii="Verdana" w:hAnsi="Verdana"/>
          <w:bCs w:val="0"/>
          <w:sz w:val="18"/>
          <w:szCs w:val="18"/>
          <w:lang w:val="nl-NL" w:eastAsia="zh-CN"/>
        </w:rPr>
        <w:footnoteReference w:id="5"/>
      </w:r>
      <w:r w:rsidR="00264AAC">
        <w:rPr>
          <w:rFonts w:ascii="Verdana" w:hAnsi="Verdana"/>
          <w:bCs w:val="0"/>
          <w:sz w:val="18"/>
          <w:szCs w:val="18"/>
          <w:lang w:val="nl-NL" w:eastAsia="zh-CN"/>
        </w:rPr>
        <w:t xml:space="preserve"> ingetrokken. </w:t>
      </w:r>
      <w:r w:rsidR="00FE501B">
        <w:rPr>
          <w:rFonts w:ascii="Verdana" w:hAnsi="Verdana"/>
          <w:bCs w:val="0"/>
          <w:sz w:val="18"/>
          <w:szCs w:val="18"/>
          <w:lang w:val="nl-NL" w:eastAsia="zh-CN"/>
        </w:rPr>
        <w:t>Hiermee</w:t>
      </w:r>
      <w:r w:rsidRPr="001822F2" w:rsidR="00AA1DD8">
        <w:rPr>
          <w:rFonts w:ascii="Verdana" w:hAnsi="Verdana"/>
          <w:bCs w:val="0"/>
          <w:sz w:val="18"/>
          <w:szCs w:val="18"/>
          <w:lang w:val="nl-NL" w:eastAsia="zh-CN"/>
        </w:rPr>
        <w:t xml:space="preserve"> beoogt de Commissie</w:t>
      </w:r>
      <w:r w:rsidRPr="001822F2" w:rsidR="00E73B18">
        <w:rPr>
          <w:rFonts w:ascii="Verdana" w:hAnsi="Verdana"/>
          <w:bCs w:val="0"/>
          <w:sz w:val="18"/>
          <w:szCs w:val="18"/>
          <w:lang w:val="nl-NL" w:eastAsia="zh-CN"/>
        </w:rPr>
        <w:t xml:space="preserve"> het makkelijker te maken om </w:t>
      </w:r>
      <w:r w:rsidRPr="001822F2" w:rsidR="00E73B18">
        <w:rPr>
          <w:rFonts w:ascii="Verdana" w:hAnsi="Verdana"/>
          <w:sz w:val="18"/>
          <w:szCs w:val="18"/>
          <w:lang w:val="nl-NL" w:eastAsia="zh-CN"/>
        </w:rPr>
        <w:t xml:space="preserve">een </w:t>
      </w:r>
      <w:r w:rsidRPr="001822F2" w:rsidR="00E73B18">
        <w:rPr>
          <w:rFonts w:ascii="Verdana" w:hAnsi="Verdana"/>
          <w:bCs w:val="0"/>
          <w:sz w:val="18"/>
          <w:szCs w:val="18"/>
          <w:lang w:val="nl-NL" w:eastAsia="zh-CN"/>
        </w:rPr>
        <w:t xml:space="preserve">internationaal ticket te </w:t>
      </w:r>
      <w:r w:rsidR="00412E70">
        <w:rPr>
          <w:rFonts w:ascii="Verdana" w:hAnsi="Verdana"/>
          <w:bCs w:val="0"/>
          <w:sz w:val="18"/>
          <w:szCs w:val="18"/>
          <w:lang w:val="nl-NL" w:eastAsia="zh-CN"/>
        </w:rPr>
        <w:t xml:space="preserve">reserveren, </w:t>
      </w:r>
      <w:r w:rsidRPr="001822F2" w:rsidR="00E73B18">
        <w:rPr>
          <w:rFonts w:ascii="Verdana" w:hAnsi="Verdana"/>
          <w:bCs w:val="0"/>
          <w:sz w:val="18"/>
          <w:szCs w:val="18"/>
          <w:lang w:val="nl-NL" w:eastAsia="zh-CN"/>
        </w:rPr>
        <w:t xml:space="preserve">boeken </w:t>
      </w:r>
      <w:r w:rsidR="00412E70">
        <w:rPr>
          <w:rFonts w:ascii="Verdana" w:hAnsi="Verdana"/>
          <w:bCs w:val="0"/>
          <w:sz w:val="18"/>
          <w:szCs w:val="18"/>
          <w:lang w:val="nl-NL" w:eastAsia="zh-CN"/>
        </w:rPr>
        <w:t xml:space="preserve">en betalen, </w:t>
      </w:r>
      <w:r w:rsidRPr="001822F2" w:rsidR="00E73B18">
        <w:rPr>
          <w:rFonts w:ascii="Verdana" w:hAnsi="Verdana"/>
          <w:bCs w:val="0"/>
          <w:sz w:val="18"/>
          <w:szCs w:val="18"/>
          <w:lang w:val="nl-NL" w:eastAsia="zh-CN"/>
        </w:rPr>
        <w:t>en het gebruik van doorgaande tickets</w:t>
      </w:r>
      <w:r w:rsidR="00D74C24">
        <w:rPr>
          <w:rStyle w:val="FootnoteReference"/>
          <w:rFonts w:ascii="Verdana" w:hAnsi="Verdana"/>
          <w:bCs w:val="0"/>
          <w:sz w:val="18"/>
          <w:szCs w:val="18"/>
          <w:lang w:val="nl-NL" w:eastAsia="zh-CN"/>
        </w:rPr>
        <w:footnoteReference w:id="6"/>
      </w:r>
      <w:r w:rsidRPr="001822F2" w:rsidR="00E73B18">
        <w:rPr>
          <w:rFonts w:ascii="Verdana" w:hAnsi="Verdana"/>
          <w:bCs w:val="0"/>
          <w:sz w:val="18"/>
          <w:szCs w:val="18"/>
          <w:lang w:val="nl-NL" w:eastAsia="zh-CN"/>
        </w:rPr>
        <w:t xml:space="preserve"> te bevorderen</w:t>
      </w:r>
      <w:r w:rsidR="0062222C">
        <w:rPr>
          <w:rFonts w:ascii="Verdana" w:hAnsi="Verdana"/>
          <w:bCs w:val="0"/>
          <w:sz w:val="18"/>
          <w:szCs w:val="18"/>
          <w:lang w:val="nl-NL" w:eastAsia="zh-CN"/>
        </w:rPr>
        <w:t>, met duidelijke passagiersrechten</w:t>
      </w:r>
      <w:r w:rsidRPr="001822F2" w:rsidR="00E73B18">
        <w:rPr>
          <w:rFonts w:ascii="Verdana" w:hAnsi="Verdana"/>
          <w:bCs w:val="0"/>
          <w:sz w:val="18"/>
          <w:szCs w:val="18"/>
          <w:lang w:val="nl-NL" w:eastAsia="zh-CN"/>
        </w:rPr>
        <w:t>.</w:t>
      </w:r>
      <w:r w:rsidRPr="001822F2" w:rsidR="001822F2">
        <w:rPr>
          <w:rFonts w:ascii="Verdana" w:hAnsi="Verdana"/>
          <w:bCs w:val="0"/>
          <w:sz w:val="18"/>
          <w:szCs w:val="18"/>
          <w:lang w:val="nl-NL" w:eastAsia="zh-CN"/>
        </w:rPr>
        <w:t xml:space="preserve"> </w:t>
      </w:r>
      <w:r w:rsidRPr="00F624BF" w:rsidR="00F624BF">
        <w:rPr>
          <w:rFonts w:ascii="Verdana" w:hAnsi="Verdana"/>
          <w:bCs w:val="0"/>
          <w:sz w:val="18"/>
          <w:szCs w:val="18"/>
          <w:lang w:val="nl-NL" w:eastAsia="zh-CN"/>
        </w:rPr>
        <w:t xml:space="preserve">Het </w:t>
      </w:r>
      <w:r w:rsidR="00A3596E">
        <w:rPr>
          <w:rFonts w:ascii="Verdana" w:hAnsi="Verdana"/>
          <w:bCs w:val="0"/>
          <w:sz w:val="18"/>
          <w:szCs w:val="18"/>
          <w:lang w:val="nl-NL" w:eastAsia="zh-CN"/>
        </w:rPr>
        <w:t>pakket</w:t>
      </w:r>
      <w:r w:rsidR="00B601B3">
        <w:rPr>
          <w:rFonts w:ascii="Verdana" w:hAnsi="Verdana"/>
          <w:bCs w:val="0"/>
          <w:sz w:val="18"/>
          <w:szCs w:val="18"/>
          <w:lang w:val="nl-NL" w:eastAsia="zh-CN"/>
        </w:rPr>
        <w:t xml:space="preserve"> </w:t>
      </w:r>
      <w:r w:rsidR="00F425EC">
        <w:rPr>
          <w:rFonts w:ascii="Verdana" w:hAnsi="Verdana"/>
          <w:bCs w:val="0"/>
          <w:sz w:val="18"/>
          <w:szCs w:val="18"/>
          <w:lang w:val="nl-NL" w:eastAsia="zh-CN"/>
        </w:rPr>
        <w:t>moet</w:t>
      </w:r>
      <w:r w:rsidR="001822F2">
        <w:rPr>
          <w:rFonts w:ascii="Verdana" w:hAnsi="Verdana"/>
          <w:bCs w:val="0"/>
          <w:sz w:val="18"/>
          <w:szCs w:val="18"/>
          <w:lang w:val="nl-NL" w:eastAsia="zh-CN"/>
        </w:rPr>
        <w:t xml:space="preserve"> </w:t>
      </w:r>
      <w:r w:rsidRPr="001822F2" w:rsidR="001822F2">
        <w:rPr>
          <w:rFonts w:ascii="Verdana" w:hAnsi="Verdana"/>
          <w:bCs w:val="0"/>
          <w:sz w:val="18"/>
          <w:szCs w:val="18"/>
          <w:lang w:val="nl-NL" w:eastAsia="zh-CN"/>
        </w:rPr>
        <w:t xml:space="preserve">ervoor zorgen dat </w:t>
      </w:r>
      <w:r w:rsidR="00B0066A">
        <w:rPr>
          <w:rFonts w:ascii="Verdana" w:hAnsi="Verdana"/>
          <w:sz w:val="18"/>
          <w:szCs w:val="18"/>
          <w:lang w:val="nl-NL" w:eastAsia="zh-CN"/>
        </w:rPr>
        <w:t>mobiliteitsplatforms</w:t>
      </w:r>
      <w:r w:rsidR="00B0066A">
        <w:rPr>
          <w:rFonts w:ascii="Verdana" w:hAnsi="Verdana"/>
          <w:bCs w:val="0"/>
          <w:sz w:val="18"/>
          <w:szCs w:val="18"/>
          <w:lang w:val="nl-NL" w:eastAsia="zh-CN"/>
        </w:rPr>
        <w:t xml:space="preserve"> </w:t>
      </w:r>
      <w:r w:rsidRPr="00F624BF" w:rsidR="00F624BF">
        <w:rPr>
          <w:rFonts w:ascii="Verdana" w:hAnsi="Verdana"/>
          <w:bCs w:val="0"/>
          <w:sz w:val="18"/>
          <w:szCs w:val="18"/>
          <w:lang w:val="nl-NL" w:eastAsia="zh-CN"/>
        </w:rPr>
        <w:t>vervoersopties</w:t>
      </w:r>
      <w:r w:rsidR="00B0066A">
        <w:rPr>
          <w:rFonts w:ascii="Verdana" w:hAnsi="Verdana"/>
          <w:bCs w:val="0"/>
          <w:sz w:val="18"/>
          <w:szCs w:val="18"/>
          <w:lang w:val="nl-NL" w:eastAsia="zh-CN"/>
        </w:rPr>
        <w:t xml:space="preserve"> eerlijk en transparant weergeven</w:t>
      </w:r>
      <w:r w:rsidR="009E07D0">
        <w:rPr>
          <w:rFonts w:ascii="Verdana" w:hAnsi="Verdana"/>
          <w:bCs w:val="0"/>
          <w:sz w:val="18"/>
          <w:szCs w:val="18"/>
          <w:lang w:val="nl-NL" w:eastAsia="zh-CN"/>
        </w:rPr>
        <w:t>, inclusief informatie over klimaatimpact</w:t>
      </w:r>
      <w:r w:rsidRPr="00F624BF" w:rsidR="00F624BF">
        <w:rPr>
          <w:rFonts w:ascii="Verdana" w:hAnsi="Verdana"/>
          <w:bCs w:val="0"/>
          <w:sz w:val="18"/>
          <w:szCs w:val="18"/>
          <w:lang w:val="nl-NL" w:eastAsia="zh-CN"/>
        </w:rPr>
        <w:t xml:space="preserve">, zodat reizigers </w:t>
      </w:r>
      <w:r w:rsidRPr="001822F2" w:rsidR="00F425EC">
        <w:rPr>
          <w:rFonts w:ascii="Verdana" w:hAnsi="Verdana"/>
          <w:bCs w:val="0"/>
          <w:sz w:val="18"/>
          <w:szCs w:val="18"/>
          <w:lang w:val="nl-NL" w:eastAsia="zh-CN"/>
        </w:rPr>
        <w:t xml:space="preserve">meer </w:t>
      </w:r>
      <w:r w:rsidRPr="00F624BF" w:rsidR="00F624BF">
        <w:rPr>
          <w:rFonts w:ascii="Verdana" w:hAnsi="Verdana"/>
          <w:bCs w:val="0"/>
          <w:sz w:val="18"/>
          <w:szCs w:val="18"/>
          <w:lang w:val="nl-NL" w:eastAsia="zh-CN"/>
        </w:rPr>
        <w:t>keuze</w:t>
      </w:r>
      <w:r w:rsidRPr="001822F2" w:rsidR="00F425EC">
        <w:rPr>
          <w:rFonts w:ascii="Verdana" w:hAnsi="Verdana"/>
          <w:sz w:val="18"/>
          <w:szCs w:val="18"/>
          <w:lang w:val="nl-NL" w:eastAsia="zh-CN"/>
        </w:rPr>
        <w:t xml:space="preserve"> en </w:t>
      </w:r>
      <w:r w:rsidRPr="001822F2" w:rsidR="00F425EC">
        <w:rPr>
          <w:rFonts w:ascii="Verdana" w:hAnsi="Verdana"/>
          <w:bCs w:val="0"/>
          <w:sz w:val="18"/>
          <w:szCs w:val="18"/>
          <w:lang w:val="nl-NL" w:eastAsia="zh-CN"/>
        </w:rPr>
        <w:t xml:space="preserve">duidelijkheid </w:t>
      </w:r>
      <w:r w:rsidRPr="00F624BF" w:rsidR="00F624BF">
        <w:rPr>
          <w:rFonts w:ascii="Verdana" w:hAnsi="Verdana"/>
          <w:bCs w:val="0"/>
          <w:sz w:val="18"/>
          <w:szCs w:val="18"/>
          <w:lang w:val="nl-NL" w:eastAsia="zh-CN"/>
        </w:rPr>
        <w:t>hebben</w:t>
      </w:r>
      <w:r w:rsidR="00A3596E">
        <w:rPr>
          <w:rFonts w:ascii="Verdana" w:hAnsi="Verdana"/>
          <w:bCs w:val="0"/>
          <w:sz w:val="18"/>
          <w:szCs w:val="18"/>
          <w:lang w:val="nl-NL" w:eastAsia="zh-CN"/>
        </w:rPr>
        <w:t>.</w:t>
      </w:r>
      <w:r w:rsidRPr="001822F2" w:rsidR="00F425EC">
        <w:rPr>
          <w:rFonts w:ascii="Verdana" w:hAnsi="Verdana"/>
          <w:bCs w:val="0"/>
          <w:sz w:val="18"/>
          <w:szCs w:val="18"/>
          <w:lang w:val="nl-NL" w:eastAsia="zh-CN"/>
        </w:rPr>
        <w:t xml:space="preserve"> </w:t>
      </w:r>
      <w:r w:rsidR="000A4709">
        <w:rPr>
          <w:rFonts w:ascii="Verdana" w:hAnsi="Verdana"/>
          <w:bCs w:val="0"/>
          <w:sz w:val="18"/>
          <w:szCs w:val="18"/>
          <w:lang w:val="nl-NL" w:eastAsia="zh-CN"/>
        </w:rPr>
        <w:t xml:space="preserve">Om hierop toe te zien </w:t>
      </w:r>
      <w:r w:rsidR="00F624BF">
        <w:rPr>
          <w:rFonts w:ascii="Verdana" w:hAnsi="Verdana"/>
          <w:bCs w:val="0"/>
          <w:sz w:val="18"/>
          <w:szCs w:val="18"/>
          <w:lang w:val="nl-NL" w:eastAsia="zh-CN"/>
        </w:rPr>
        <w:t>dienen</w:t>
      </w:r>
      <w:r w:rsidR="006101C7">
        <w:rPr>
          <w:rFonts w:ascii="Verdana" w:hAnsi="Verdana"/>
          <w:bCs w:val="0"/>
          <w:sz w:val="18"/>
          <w:szCs w:val="18"/>
          <w:lang w:val="nl-NL" w:eastAsia="zh-CN"/>
        </w:rPr>
        <w:t xml:space="preserve"> lidstaten een nationale autoriteit in te stellen </w:t>
      </w:r>
      <w:r w:rsidR="00316C14">
        <w:rPr>
          <w:rFonts w:ascii="Verdana" w:hAnsi="Verdana"/>
          <w:bCs w:val="0"/>
          <w:sz w:val="18"/>
          <w:szCs w:val="18"/>
          <w:lang w:val="nl-NL" w:eastAsia="zh-CN"/>
        </w:rPr>
        <w:t xml:space="preserve">voor geschilbemiddeling. </w:t>
      </w:r>
      <w:r w:rsidR="00F671B2">
        <w:rPr>
          <w:rFonts w:ascii="Verdana" w:hAnsi="Verdana"/>
          <w:bCs w:val="0"/>
          <w:sz w:val="18"/>
          <w:szCs w:val="18"/>
          <w:lang w:val="nl-NL" w:eastAsia="zh-CN"/>
        </w:rPr>
        <w:t xml:space="preserve">Dit BNC-fiche gaat over de inzet van het kabinet op </w:t>
      </w:r>
      <w:r w:rsidR="005468E2">
        <w:rPr>
          <w:rFonts w:ascii="Verdana" w:hAnsi="Verdana"/>
          <w:bCs w:val="0"/>
          <w:sz w:val="18"/>
          <w:szCs w:val="18"/>
          <w:lang w:val="nl-NL" w:eastAsia="zh-CN"/>
        </w:rPr>
        <w:t xml:space="preserve">het </w:t>
      </w:r>
      <w:r w:rsidR="00BC1333">
        <w:rPr>
          <w:rFonts w:ascii="Verdana" w:hAnsi="Verdana"/>
          <w:bCs w:val="0"/>
          <w:sz w:val="18"/>
          <w:szCs w:val="18"/>
          <w:lang w:val="nl-NL" w:eastAsia="zh-CN"/>
        </w:rPr>
        <w:t>RMB</w:t>
      </w:r>
      <w:r w:rsidR="005468E2">
        <w:rPr>
          <w:rFonts w:ascii="Verdana" w:hAnsi="Verdana"/>
          <w:bCs w:val="0"/>
          <w:sz w:val="18"/>
          <w:szCs w:val="18"/>
          <w:lang w:val="nl-NL" w:eastAsia="zh-CN"/>
        </w:rPr>
        <w:t>-voorstel</w:t>
      </w:r>
      <w:r w:rsidR="00F671B2">
        <w:rPr>
          <w:rFonts w:ascii="Verdana" w:hAnsi="Verdana"/>
          <w:bCs w:val="0"/>
          <w:sz w:val="18"/>
          <w:szCs w:val="18"/>
          <w:lang w:val="nl-NL" w:eastAsia="zh-CN"/>
        </w:rPr>
        <w:t xml:space="preserve">. Voor de </w:t>
      </w:r>
      <w:r w:rsidR="00B42FA0">
        <w:rPr>
          <w:rFonts w:ascii="Verdana" w:hAnsi="Verdana"/>
          <w:sz w:val="18"/>
          <w:szCs w:val="18"/>
          <w:lang w:val="nl-NL" w:eastAsia="zh-CN"/>
        </w:rPr>
        <w:t xml:space="preserve">RTR </w:t>
      </w:r>
      <w:r w:rsidR="00F671B2">
        <w:rPr>
          <w:rFonts w:ascii="Verdana" w:hAnsi="Verdana"/>
          <w:bCs w:val="0"/>
          <w:sz w:val="18"/>
          <w:szCs w:val="18"/>
          <w:lang w:val="nl-NL" w:eastAsia="zh-CN"/>
        </w:rPr>
        <w:t xml:space="preserve">en de </w:t>
      </w:r>
      <w:r w:rsidRPr="003E7F1A" w:rsidR="00F671B2">
        <w:rPr>
          <w:rFonts w:ascii="Verdana" w:hAnsi="Verdana"/>
          <w:sz w:val="18"/>
          <w:szCs w:val="18"/>
          <w:lang w:val="nl-NL" w:eastAsia="zh-CN"/>
        </w:rPr>
        <w:t xml:space="preserve">herziening </w:t>
      </w:r>
      <w:r w:rsidR="00F671B2">
        <w:rPr>
          <w:rFonts w:ascii="Verdana" w:hAnsi="Verdana"/>
          <w:sz w:val="18"/>
          <w:szCs w:val="18"/>
          <w:lang w:val="nl-NL" w:eastAsia="zh-CN"/>
        </w:rPr>
        <w:t>RPRR wordt een apart BNC-fiche opgesteld.</w:t>
      </w:r>
      <w:r w:rsidR="00CE36FA">
        <w:rPr>
          <w:rFonts w:ascii="Verdana" w:hAnsi="Verdana"/>
          <w:bCs w:val="0"/>
          <w:sz w:val="18"/>
          <w:szCs w:val="18"/>
          <w:lang w:val="nl-NL" w:eastAsia="zh-CN"/>
        </w:rPr>
        <w:t xml:space="preserve"> </w:t>
      </w:r>
      <w:r w:rsidRPr="0062222C" w:rsidR="0062222C">
        <w:rPr>
          <w:rFonts w:ascii="Verdana" w:hAnsi="Verdana"/>
          <w:sz w:val="18"/>
          <w:szCs w:val="18"/>
          <w:lang w:val="nl-NL" w:eastAsia="zh-CN"/>
        </w:rPr>
        <w:t xml:space="preserve">Het voorstel beoogt de ticketmarkt transparanter en eerlijker te maken door een gelijk speelveld te creëren voor aanbieders van mobiliteitsdiensten. Hierdoor moeten reizigers eenvoudiger toegang krijgen tot alle beschikbare </w:t>
      </w:r>
      <w:r w:rsidR="005468E2">
        <w:rPr>
          <w:rFonts w:ascii="Verdana" w:hAnsi="Verdana"/>
          <w:sz w:val="18"/>
          <w:szCs w:val="18"/>
          <w:lang w:val="nl-NL" w:eastAsia="zh-CN"/>
        </w:rPr>
        <w:t>(</w:t>
      </w:r>
      <w:r w:rsidRPr="0062222C" w:rsidR="0062222C">
        <w:rPr>
          <w:rFonts w:ascii="Verdana" w:hAnsi="Verdana"/>
          <w:sz w:val="18"/>
          <w:szCs w:val="18"/>
          <w:lang w:val="nl-NL" w:eastAsia="zh-CN"/>
        </w:rPr>
        <w:t>multimodale</w:t>
      </w:r>
      <w:r w:rsidR="005468E2">
        <w:rPr>
          <w:rFonts w:ascii="Verdana" w:hAnsi="Verdana"/>
          <w:sz w:val="18"/>
          <w:szCs w:val="18"/>
          <w:lang w:val="nl-NL" w:eastAsia="zh-CN"/>
        </w:rPr>
        <w:t>)</w:t>
      </w:r>
      <w:r w:rsidRPr="0062222C" w:rsidR="0062222C">
        <w:rPr>
          <w:rFonts w:ascii="Verdana" w:hAnsi="Verdana"/>
          <w:sz w:val="18"/>
          <w:szCs w:val="18"/>
          <w:lang w:val="nl-NL" w:eastAsia="zh-CN"/>
        </w:rPr>
        <w:t xml:space="preserve"> reisopties. De Commissie verwacht dat dit de </w:t>
      </w:r>
      <w:r w:rsidR="009C3A49">
        <w:rPr>
          <w:rFonts w:ascii="Verdana" w:hAnsi="Verdana"/>
          <w:sz w:val="18"/>
          <w:szCs w:val="18"/>
          <w:lang w:val="nl-NL" w:eastAsia="zh-CN"/>
        </w:rPr>
        <w:t xml:space="preserve">concurrentie </w:t>
      </w:r>
      <w:r w:rsidRPr="0062222C" w:rsidR="0062222C">
        <w:rPr>
          <w:rFonts w:ascii="Verdana" w:hAnsi="Verdana"/>
          <w:sz w:val="18"/>
          <w:szCs w:val="18"/>
          <w:lang w:val="nl-NL" w:eastAsia="zh-CN"/>
        </w:rPr>
        <w:t>versterkt en bijdraagt</w:t>
      </w:r>
      <w:r w:rsidR="00B71397">
        <w:rPr>
          <w:rFonts w:ascii="Verdana" w:hAnsi="Verdana"/>
          <w:bCs w:val="0"/>
          <w:sz w:val="18"/>
          <w:szCs w:val="18"/>
          <w:lang w:val="nl-NL" w:eastAsia="zh-CN"/>
        </w:rPr>
        <w:t xml:space="preserve"> aan</w:t>
      </w:r>
      <w:r w:rsidR="009C3A49">
        <w:rPr>
          <w:rFonts w:ascii="Verdana" w:hAnsi="Verdana"/>
          <w:bCs w:val="0"/>
          <w:sz w:val="18"/>
          <w:szCs w:val="18"/>
          <w:lang w:val="nl-NL" w:eastAsia="zh-CN"/>
        </w:rPr>
        <w:t xml:space="preserve"> de </w:t>
      </w:r>
      <w:r w:rsidRPr="0062222C" w:rsidR="0062222C">
        <w:rPr>
          <w:rFonts w:ascii="Verdana" w:hAnsi="Verdana"/>
          <w:sz w:val="18"/>
          <w:szCs w:val="18"/>
          <w:lang w:val="nl-NL" w:eastAsia="zh-CN"/>
        </w:rPr>
        <w:t>verduurzaming</w:t>
      </w:r>
      <w:r w:rsidR="009C3A49">
        <w:rPr>
          <w:rFonts w:ascii="Verdana" w:hAnsi="Verdana"/>
          <w:bCs w:val="0"/>
          <w:sz w:val="18"/>
          <w:szCs w:val="18"/>
          <w:lang w:val="nl-NL" w:eastAsia="zh-CN"/>
        </w:rPr>
        <w:t xml:space="preserve"> van de </w:t>
      </w:r>
      <w:r w:rsidR="00B71397">
        <w:rPr>
          <w:rFonts w:ascii="Verdana" w:hAnsi="Verdana"/>
          <w:bCs w:val="0"/>
          <w:sz w:val="18"/>
          <w:szCs w:val="18"/>
          <w:lang w:val="nl-NL" w:eastAsia="zh-CN"/>
        </w:rPr>
        <w:t>mobiliteits</w:t>
      </w:r>
      <w:r w:rsidR="009C3A49">
        <w:rPr>
          <w:rFonts w:ascii="Verdana" w:hAnsi="Verdana"/>
          <w:bCs w:val="0"/>
          <w:sz w:val="18"/>
          <w:szCs w:val="18"/>
          <w:lang w:val="nl-NL" w:eastAsia="zh-CN"/>
        </w:rPr>
        <w:t>sector</w:t>
      </w:r>
      <w:r w:rsidR="00264AAC">
        <w:rPr>
          <w:rFonts w:ascii="Verdana" w:hAnsi="Verdana"/>
          <w:sz w:val="18"/>
          <w:szCs w:val="18"/>
          <w:lang w:val="nl-NL" w:eastAsia="zh-CN"/>
        </w:rPr>
        <w:t>.</w:t>
      </w:r>
      <w:r w:rsidR="00264AAC">
        <w:rPr>
          <w:rStyle w:val="FootnoteReference"/>
          <w:rFonts w:ascii="Verdana" w:hAnsi="Verdana"/>
          <w:bCs w:val="0"/>
          <w:sz w:val="18"/>
          <w:szCs w:val="18"/>
          <w:lang w:val="nl-NL" w:eastAsia="zh-CN"/>
        </w:rPr>
        <w:footnoteReference w:id="7"/>
      </w:r>
    </w:p>
    <w:p w:rsidR="00650F88" w:rsidP="00856AA9" w:rsidRDefault="00650F88" w14:paraId="7981A6E5" w14:textId="77777777">
      <w:pPr>
        <w:pStyle w:val="Spreekpunten"/>
        <w:numPr>
          <w:ilvl w:val="0"/>
          <w:numId w:val="0"/>
        </w:numPr>
        <w:rPr>
          <w:rFonts w:ascii="Verdana" w:hAnsi="Verdana"/>
          <w:bCs w:val="0"/>
          <w:sz w:val="18"/>
          <w:szCs w:val="18"/>
          <w:lang w:val="nl-NL" w:eastAsia="zh-CN"/>
        </w:rPr>
      </w:pPr>
    </w:p>
    <w:p w:rsidR="004A78BA" w:rsidP="00856AA9" w:rsidRDefault="00650F88" w14:paraId="78C9131A" w14:textId="1BDE7AFE">
      <w:pPr>
        <w:pStyle w:val="Spreekpunten"/>
        <w:numPr>
          <w:ilvl w:val="0"/>
          <w:numId w:val="0"/>
        </w:numPr>
        <w:rPr>
          <w:rFonts w:ascii="Verdana" w:hAnsi="Verdana"/>
          <w:bCs w:val="0"/>
          <w:sz w:val="18"/>
          <w:szCs w:val="18"/>
          <w:lang w:val="nl-NL" w:eastAsia="zh-CN"/>
        </w:rPr>
      </w:pPr>
      <w:r>
        <w:rPr>
          <w:rFonts w:ascii="Verdana" w:hAnsi="Verdana"/>
          <w:sz w:val="18"/>
          <w:szCs w:val="18"/>
          <w:lang w:val="nl-NL" w:eastAsia="zh-CN"/>
        </w:rPr>
        <w:t>Het voorstel</w:t>
      </w:r>
      <w:r w:rsidRPr="009F36F2" w:rsidR="009F36F2">
        <w:rPr>
          <w:rFonts w:ascii="Verdana" w:hAnsi="Verdana"/>
          <w:sz w:val="18"/>
          <w:szCs w:val="18"/>
          <w:lang w:val="nl-NL" w:eastAsia="zh-CN"/>
        </w:rPr>
        <w:t xml:space="preserve"> </w:t>
      </w:r>
      <w:r w:rsidR="003E5099">
        <w:rPr>
          <w:rFonts w:ascii="Verdana" w:hAnsi="Verdana"/>
          <w:sz w:val="18"/>
          <w:szCs w:val="18"/>
          <w:lang w:val="nl-NL" w:eastAsia="zh-CN"/>
        </w:rPr>
        <w:t>legt</w:t>
      </w:r>
      <w:r w:rsidRPr="009F36F2" w:rsidR="009F36F2">
        <w:rPr>
          <w:rFonts w:ascii="Verdana" w:hAnsi="Verdana"/>
          <w:sz w:val="18"/>
          <w:szCs w:val="18"/>
          <w:lang w:val="nl-NL" w:eastAsia="zh-CN"/>
        </w:rPr>
        <w:t xml:space="preserve"> verplichtingen op aan online mobiliteitsplatforms (</w:t>
      </w:r>
      <w:proofErr w:type="spellStart"/>
      <w:r w:rsidRPr="004E52FB" w:rsidR="009F36F2">
        <w:rPr>
          <w:rFonts w:ascii="Verdana" w:hAnsi="Verdana"/>
          <w:i/>
          <w:iCs/>
          <w:sz w:val="18"/>
          <w:szCs w:val="18"/>
          <w:lang w:val="nl-NL" w:eastAsia="zh-CN"/>
        </w:rPr>
        <w:t>Multimodal</w:t>
      </w:r>
      <w:proofErr w:type="spellEnd"/>
      <w:r w:rsidRPr="004E52FB" w:rsidR="009F36F2">
        <w:rPr>
          <w:rFonts w:ascii="Verdana" w:hAnsi="Verdana"/>
          <w:i/>
          <w:iCs/>
          <w:sz w:val="18"/>
          <w:szCs w:val="18"/>
          <w:lang w:val="nl-NL" w:eastAsia="zh-CN"/>
        </w:rPr>
        <w:t xml:space="preserve"> Digital </w:t>
      </w:r>
      <w:proofErr w:type="spellStart"/>
      <w:r w:rsidRPr="004E52FB" w:rsidR="009F36F2">
        <w:rPr>
          <w:rFonts w:ascii="Verdana" w:hAnsi="Verdana"/>
          <w:i/>
          <w:iCs/>
          <w:sz w:val="18"/>
          <w:szCs w:val="18"/>
          <w:lang w:val="nl-NL" w:eastAsia="zh-CN"/>
        </w:rPr>
        <w:t>Mobility</w:t>
      </w:r>
      <w:proofErr w:type="spellEnd"/>
      <w:r w:rsidRPr="004E52FB" w:rsidR="009F36F2">
        <w:rPr>
          <w:rFonts w:ascii="Verdana" w:hAnsi="Verdana"/>
          <w:i/>
          <w:iCs/>
          <w:sz w:val="18"/>
          <w:szCs w:val="18"/>
          <w:lang w:val="nl-NL" w:eastAsia="zh-CN"/>
        </w:rPr>
        <w:t xml:space="preserve"> Services</w:t>
      </w:r>
      <w:r w:rsidRPr="009F36F2" w:rsidR="009F36F2">
        <w:rPr>
          <w:rFonts w:ascii="Verdana" w:hAnsi="Verdana"/>
          <w:sz w:val="18"/>
          <w:szCs w:val="18"/>
          <w:lang w:val="nl-NL" w:eastAsia="zh-CN"/>
        </w:rPr>
        <w:t xml:space="preserve">, MDMS). </w:t>
      </w:r>
      <w:r w:rsidRPr="005C2645" w:rsidR="009F36F2">
        <w:rPr>
          <w:rFonts w:ascii="Verdana" w:hAnsi="Verdana"/>
          <w:sz w:val="18"/>
          <w:szCs w:val="18"/>
          <w:lang w:val="nl-NL" w:eastAsia="zh-CN"/>
        </w:rPr>
        <w:t>Dit geldt zowel voor B2C (</w:t>
      </w:r>
      <w:r w:rsidRPr="005C2645" w:rsidR="009F36F2">
        <w:rPr>
          <w:rFonts w:ascii="Verdana" w:hAnsi="Verdana"/>
          <w:i/>
          <w:iCs/>
          <w:sz w:val="18"/>
          <w:szCs w:val="18"/>
          <w:lang w:val="nl-NL" w:eastAsia="zh-CN"/>
        </w:rPr>
        <w:t>business-to-</w:t>
      </w:r>
      <w:proofErr w:type="spellStart"/>
      <w:r w:rsidRPr="005C2645" w:rsidR="009F36F2">
        <w:rPr>
          <w:rFonts w:ascii="Verdana" w:hAnsi="Verdana"/>
          <w:i/>
          <w:iCs/>
          <w:sz w:val="18"/>
          <w:szCs w:val="18"/>
          <w:lang w:val="nl-NL" w:eastAsia="zh-CN"/>
        </w:rPr>
        <w:t>consumer</w:t>
      </w:r>
      <w:proofErr w:type="spellEnd"/>
      <w:r w:rsidRPr="005C2645" w:rsidR="009F36F2">
        <w:rPr>
          <w:rFonts w:ascii="Verdana" w:hAnsi="Verdana"/>
          <w:sz w:val="18"/>
          <w:szCs w:val="18"/>
          <w:lang w:val="nl-NL" w:eastAsia="zh-CN"/>
        </w:rPr>
        <w:t>) als voor B2B (</w:t>
      </w:r>
      <w:r w:rsidRPr="005C2645" w:rsidR="009F36F2">
        <w:rPr>
          <w:rFonts w:ascii="Verdana" w:hAnsi="Verdana"/>
          <w:i/>
          <w:iCs/>
          <w:sz w:val="18"/>
          <w:szCs w:val="18"/>
          <w:lang w:val="nl-NL" w:eastAsia="zh-CN"/>
        </w:rPr>
        <w:t>business-to-business</w:t>
      </w:r>
      <w:r w:rsidRPr="005C2645" w:rsidR="009F36F2">
        <w:rPr>
          <w:rFonts w:ascii="Verdana" w:hAnsi="Verdana"/>
          <w:sz w:val="18"/>
          <w:szCs w:val="18"/>
          <w:lang w:val="nl-NL" w:eastAsia="zh-CN"/>
        </w:rPr>
        <w:t xml:space="preserve">). </w:t>
      </w:r>
      <w:r w:rsidRPr="009F36F2" w:rsidR="009F36F2">
        <w:rPr>
          <w:rFonts w:ascii="Verdana" w:hAnsi="Verdana"/>
          <w:sz w:val="18"/>
          <w:szCs w:val="18"/>
          <w:lang w:val="nl-NL" w:eastAsia="zh-CN"/>
        </w:rPr>
        <w:t xml:space="preserve">Onder het voorstel is sprake van een </w:t>
      </w:r>
      <w:r w:rsidR="0071410E">
        <w:rPr>
          <w:rFonts w:ascii="Verdana" w:hAnsi="Verdana"/>
          <w:sz w:val="18"/>
          <w:szCs w:val="18"/>
          <w:lang w:val="nl-NL" w:eastAsia="zh-CN"/>
        </w:rPr>
        <w:t>“</w:t>
      </w:r>
      <w:r w:rsidRPr="009F36F2" w:rsidR="009F36F2">
        <w:rPr>
          <w:rFonts w:ascii="Verdana" w:hAnsi="Verdana"/>
          <w:sz w:val="18"/>
          <w:szCs w:val="18"/>
          <w:lang w:val="nl-NL" w:eastAsia="zh-CN"/>
        </w:rPr>
        <w:t>MDMS-aanbieder</w:t>
      </w:r>
      <w:r w:rsidR="0071410E">
        <w:rPr>
          <w:rFonts w:ascii="Verdana" w:hAnsi="Verdana"/>
          <w:sz w:val="18"/>
          <w:szCs w:val="18"/>
          <w:lang w:val="nl-NL" w:eastAsia="zh-CN"/>
        </w:rPr>
        <w:t>”</w:t>
      </w:r>
      <w:r w:rsidRPr="009F36F2" w:rsidR="009F36F2">
        <w:rPr>
          <w:rFonts w:ascii="Verdana" w:hAnsi="Verdana"/>
          <w:sz w:val="18"/>
          <w:szCs w:val="18"/>
          <w:lang w:val="nl-NL" w:eastAsia="zh-CN"/>
        </w:rPr>
        <w:t xml:space="preserve"> wanneer een digitale dienst reisinformatie verstrekt en vervoerproducten van twee of meer vervoerders binnen dezelfde vervoersmodaliteit (spoor, luchtvaart, bus/coach of vervoer over water) aanbiedt, distribueert of daarnaar doorverwijst voor reizen binnen, naar of vanuit de EU. Voor B2B MDMS gaat het om diensten die aan zakelijke gebruikers worden aangeboden voor het reserveren of beheren van vervoerproducten namens klanten. Online zoekmachines</w:t>
      </w:r>
      <w:r w:rsidR="00273CB5">
        <w:rPr>
          <w:rFonts w:ascii="Verdana" w:hAnsi="Verdana"/>
          <w:sz w:val="18"/>
          <w:szCs w:val="18"/>
          <w:lang w:val="nl-NL" w:eastAsia="zh-CN"/>
        </w:rPr>
        <w:t xml:space="preserve"> en het MKB</w:t>
      </w:r>
      <w:r w:rsidRPr="009F36F2" w:rsidR="009F36F2">
        <w:rPr>
          <w:rFonts w:ascii="Verdana" w:hAnsi="Verdana"/>
          <w:sz w:val="18"/>
          <w:szCs w:val="18"/>
          <w:lang w:val="nl-NL" w:eastAsia="zh-CN"/>
        </w:rPr>
        <w:t xml:space="preserve"> zijn uitgezonderd.</w:t>
      </w:r>
      <w:r w:rsidR="003E5099">
        <w:rPr>
          <w:rFonts w:ascii="Verdana" w:hAnsi="Verdana"/>
          <w:sz w:val="18"/>
          <w:szCs w:val="18"/>
          <w:lang w:val="nl-NL" w:eastAsia="zh-CN"/>
        </w:rPr>
        <w:t xml:space="preserve"> </w:t>
      </w:r>
    </w:p>
    <w:p w:rsidR="000A4709" w:rsidP="00856AA9" w:rsidRDefault="000A4709" w14:paraId="607111EF" w14:textId="70F7203B">
      <w:pPr>
        <w:pStyle w:val="Spreekpunten"/>
        <w:numPr>
          <w:ilvl w:val="0"/>
          <w:numId w:val="0"/>
        </w:numPr>
        <w:rPr>
          <w:rFonts w:ascii="Verdana" w:hAnsi="Verdana"/>
          <w:sz w:val="18"/>
          <w:szCs w:val="18"/>
          <w:lang w:val="nl-NL" w:eastAsia="zh-CN"/>
        </w:rPr>
      </w:pPr>
    </w:p>
    <w:p w:rsidR="00792F58" w:rsidP="00856AA9" w:rsidRDefault="004A78BA" w14:paraId="08E50E86" w14:textId="6D52A45E">
      <w:pPr>
        <w:pStyle w:val="Spreekpunten"/>
        <w:numPr>
          <w:ilvl w:val="0"/>
          <w:numId w:val="0"/>
        </w:numPr>
        <w:rPr>
          <w:rFonts w:ascii="Verdana" w:hAnsi="Verdana"/>
          <w:sz w:val="18"/>
          <w:szCs w:val="18"/>
          <w:lang w:val="nl-NL"/>
        </w:rPr>
      </w:pPr>
      <w:r>
        <w:rPr>
          <w:rFonts w:ascii="Verdana" w:hAnsi="Verdana"/>
          <w:sz w:val="18"/>
          <w:szCs w:val="18"/>
          <w:lang w:val="nl-NL" w:eastAsia="zh-CN"/>
        </w:rPr>
        <w:t>MDMS-aanbieders</w:t>
      </w:r>
      <w:r w:rsidR="00107661">
        <w:rPr>
          <w:rFonts w:ascii="Verdana" w:hAnsi="Verdana"/>
          <w:sz w:val="18"/>
          <w:szCs w:val="18"/>
          <w:lang w:val="nl-NL" w:eastAsia="zh-CN"/>
        </w:rPr>
        <w:t xml:space="preserve"> </w:t>
      </w:r>
      <w:r>
        <w:rPr>
          <w:rFonts w:ascii="Verdana" w:hAnsi="Verdana"/>
          <w:sz w:val="18"/>
          <w:szCs w:val="18"/>
          <w:lang w:val="nl-NL" w:eastAsia="zh-CN"/>
        </w:rPr>
        <w:t>dienen vervoersopties neutraal</w:t>
      </w:r>
      <w:r w:rsidR="00D9361C">
        <w:rPr>
          <w:rFonts w:ascii="Verdana" w:hAnsi="Verdana"/>
          <w:sz w:val="18"/>
          <w:szCs w:val="18"/>
          <w:lang w:val="nl-NL" w:eastAsia="zh-CN"/>
        </w:rPr>
        <w:t>, non-discriminatoir</w:t>
      </w:r>
      <w:r>
        <w:rPr>
          <w:rFonts w:ascii="Verdana" w:hAnsi="Verdana"/>
          <w:sz w:val="18"/>
          <w:szCs w:val="18"/>
          <w:lang w:val="nl-NL" w:eastAsia="zh-CN"/>
        </w:rPr>
        <w:t xml:space="preserve"> en transparant weer te geven</w:t>
      </w:r>
      <w:r w:rsidR="0071410E">
        <w:rPr>
          <w:rFonts w:ascii="Verdana" w:hAnsi="Verdana"/>
          <w:sz w:val="18"/>
          <w:szCs w:val="18"/>
          <w:lang w:val="nl-NL" w:eastAsia="zh-CN"/>
        </w:rPr>
        <w:t>, met</w:t>
      </w:r>
      <w:r w:rsidRPr="6BD70B65">
        <w:rPr>
          <w:rFonts w:ascii="Verdana" w:hAnsi="Verdana"/>
          <w:sz w:val="18"/>
          <w:szCs w:val="18"/>
          <w:lang w:val="nl-NL" w:eastAsia="zh-CN"/>
        </w:rPr>
        <w:t xml:space="preserve"> criteria voor de standaardweergave van reisopties </w:t>
      </w:r>
      <w:r w:rsidR="0071410E">
        <w:rPr>
          <w:rFonts w:ascii="Verdana" w:hAnsi="Verdana"/>
          <w:sz w:val="18"/>
          <w:szCs w:val="18"/>
          <w:lang w:val="nl-NL" w:eastAsia="zh-CN"/>
        </w:rPr>
        <w:t>op basis van o.a.</w:t>
      </w:r>
      <w:r w:rsidRPr="6BD70B65">
        <w:rPr>
          <w:rFonts w:ascii="Verdana" w:hAnsi="Verdana"/>
          <w:sz w:val="18"/>
          <w:szCs w:val="18"/>
          <w:lang w:val="nl-NL" w:eastAsia="zh-CN"/>
        </w:rPr>
        <w:t xml:space="preserve"> prijs, duur, vertrektijd</w:t>
      </w:r>
      <w:r w:rsidRPr="6BD70B65" w:rsidR="00D9361C">
        <w:rPr>
          <w:rFonts w:ascii="Verdana" w:hAnsi="Verdana"/>
          <w:sz w:val="18"/>
          <w:szCs w:val="18"/>
          <w:lang w:val="nl-NL" w:eastAsia="zh-CN"/>
        </w:rPr>
        <w:t>, toegankelijkheid,</w:t>
      </w:r>
      <w:r w:rsidRPr="6BD70B65">
        <w:rPr>
          <w:rFonts w:ascii="Verdana" w:hAnsi="Verdana"/>
          <w:sz w:val="18"/>
          <w:szCs w:val="18"/>
          <w:lang w:val="nl-NL" w:eastAsia="zh-CN"/>
        </w:rPr>
        <w:t xml:space="preserve"> en broeikasgas- en CO</w:t>
      </w:r>
      <w:r w:rsidRPr="564AD3CB">
        <w:rPr>
          <w:rFonts w:ascii="Verdana" w:hAnsi="Verdana"/>
          <w:sz w:val="18"/>
          <w:szCs w:val="18"/>
          <w:vertAlign w:val="subscript"/>
          <w:lang w:val="nl-NL"/>
        </w:rPr>
        <w:t>2</w:t>
      </w:r>
      <w:r w:rsidRPr="564AD3CB">
        <w:rPr>
          <w:rFonts w:ascii="Verdana" w:hAnsi="Verdana"/>
          <w:sz w:val="18"/>
          <w:szCs w:val="18"/>
          <w:lang w:val="nl-NL"/>
        </w:rPr>
        <w:t xml:space="preserve">-uitstoot. Platforms </w:t>
      </w:r>
      <w:r w:rsidR="00502898">
        <w:rPr>
          <w:rFonts w:ascii="Verdana" w:hAnsi="Verdana"/>
          <w:sz w:val="18"/>
          <w:szCs w:val="18"/>
          <w:lang w:val="nl-NL"/>
        </w:rPr>
        <w:t>mogen</w:t>
      </w:r>
      <w:r w:rsidRPr="564AD3CB">
        <w:rPr>
          <w:rFonts w:ascii="Verdana" w:hAnsi="Verdana"/>
          <w:sz w:val="18"/>
          <w:szCs w:val="18"/>
          <w:lang w:val="nl-NL"/>
        </w:rPr>
        <w:t xml:space="preserve"> additionele filteropties aanbieden.</w:t>
      </w:r>
      <w:r>
        <w:rPr>
          <w:rFonts w:ascii="Verdana" w:hAnsi="Verdana"/>
          <w:sz w:val="18"/>
          <w:szCs w:val="18"/>
          <w:lang w:val="nl-NL"/>
        </w:rPr>
        <w:t xml:space="preserve"> </w:t>
      </w:r>
      <w:r w:rsidR="00AF60FA">
        <w:rPr>
          <w:rFonts w:ascii="Verdana" w:hAnsi="Verdana"/>
          <w:sz w:val="18"/>
          <w:szCs w:val="18"/>
          <w:lang w:val="nl-NL"/>
        </w:rPr>
        <w:t xml:space="preserve">De uiteindelijke prijs van de reisoptie moet eerlijk en transparant worden weergegeven aan de </w:t>
      </w:r>
      <w:r w:rsidR="00C53E32">
        <w:rPr>
          <w:rFonts w:ascii="Verdana" w:hAnsi="Verdana"/>
          <w:sz w:val="18"/>
          <w:szCs w:val="18"/>
          <w:lang w:val="nl-NL"/>
        </w:rPr>
        <w:t>gebruiker</w:t>
      </w:r>
      <w:r w:rsidR="00AF60FA">
        <w:rPr>
          <w:rFonts w:ascii="Verdana" w:hAnsi="Verdana"/>
          <w:sz w:val="18"/>
          <w:szCs w:val="18"/>
          <w:lang w:val="nl-NL"/>
        </w:rPr>
        <w:t xml:space="preserve">. Een </w:t>
      </w:r>
      <w:r w:rsidR="00C5337E">
        <w:rPr>
          <w:rFonts w:ascii="Verdana" w:hAnsi="Verdana"/>
          <w:sz w:val="18"/>
          <w:szCs w:val="18"/>
          <w:lang w:val="nl-NL"/>
        </w:rPr>
        <w:t>reisoptie</w:t>
      </w:r>
      <w:r w:rsidR="00AF60FA">
        <w:rPr>
          <w:rFonts w:ascii="Verdana" w:hAnsi="Verdana"/>
          <w:sz w:val="18"/>
          <w:szCs w:val="18"/>
          <w:lang w:val="nl-NL"/>
        </w:rPr>
        <w:t xml:space="preserve"> mag een </w:t>
      </w:r>
      <w:r w:rsidRPr="00AF60FA" w:rsidR="00AF60FA">
        <w:rPr>
          <w:rFonts w:ascii="Verdana" w:hAnsi="Verdana"/>
          <w:sz w:val="18"/>
          <w:szCs w:val="18"/>
          <w:lang w:val="nl-NL"/>
        </w:rPr>
        <w:t>prominente plaatsing</w:t>
      </w:r>
      <w:r w:rsidR="00AF60FA">
        <w:rPr>
          <w:rFonts w:ascii="Verdana" w:hAnsi="Verdana"/>
          <w:sz w:val="18"/>
          <w:szCs w:val="18"/>
          <w:lang w:val="nl-NL"/>
        </w:rPr>
        <w:t xml:space="preserve"> krijgen, </w:t>
      </w:r>
      <w:r w:rsidR="079CA028">
        <w:rPr>
          <w:rFonts w:ascii="Verdana" w:hAnsi="Verdana"/>
          <w:sz w:val="18"/>
          <w:szCs w:val="18"/>
          <w:lang w:val="nl-NL"/>
        </w:rPr>
        <w:t>mits</w:t>
      </w:r>
      <w:r w:rsidR="00AF60FA">
        <w:rPr>
          <w:rFonts w:ascii="Verdana" w:hAnsi="Verdana"/>
          <w:sz w:val="18"/>
          <w:szCs w:val="18"/>
          <w:lang w:val="nl-NL"/>
        </w:rPr>
        <w:t xml:space="preserve"> transparant weergegeven dat het om betaalde voorkeursplaatsing gaat. </w:t>
      </w:r>
      <w:r w:rsidR="00C53E32">
        <w:rPr>
          <w:rFonts w:ascii="Verdana" w:hAnsi="Verdana"/>
          <w:sz w:val="18"/>
          <w:szCs w:val="18"/>
          <w:lang w:val="nl-NL"/>
        </w:rPr>
        <w:t>Voor alle MDMS-aanbieders geldt een verplichting om geanonimiseerde en geaggregeerde marketing-, boeking- of verkoopdata</w:t>
      </w:r>
      <w:r w:rsidR="00621187">
        <w:rPr>
          <w:rFonts w:ascii="Verdana" w:hAnsi="Verdana"/>
          <w:sz w:val="18"/>
          <w:szCs w:val="18"/>
          <w:lang w:val="nl-NL"/>
        </w:rPr>
        <w:t xml:space="preserve"> tijdig</w:t>
      </w:r>
      <w:r w:rsidR="00C53E32">
        <w:rPr>
          <w:rFonts w:ascii="Verdana" w:hAnsi="Verdana"/>
          <w:sz w:val="18"/>
          <w:szCs w:val="18"/>
          <w:lang w:val="nl-NL"/>
        </w:rPr>
        <w:t xml:space="preserve"> te delen op verzoek van een vervoersaanbieder, wanneer zij een commerciële overeenkomst hebben. </w:t>
      </w:r>
      <w:r w:rsidR="00A55200">
        <w:rPr>
          <w:rFonts w:ascii="Verdana" w:hAnsi="Verdana"/>
          <w:sz w:val="18"/>
          <w:szCs w:val="18"/>
          <w:lang w:val="nl-NL"/>
        </w:rPr>
        <w:t xml:space="preserve">B2C MDMS-aanbieders </w:t>
      </w:r>
      <w:r w:rsidR="002C09D6">
        <w:rPr>
          <w:rFonts w:ascii="Verdana" w:hAnsi="Verdana"/>
          <w:sz w:val="18"/>
          <w:szCs w:val="18"/>
          <w:lang w:val="nl-NL"/>
        </w:rPr>
        <w:t xml:space="preserve">dienen </w:t>
      </w:r>
      <w:r w:rsidR="00A55200">
        <w:rPr>
          <w:rFonts w:ascii="Verdana" w:hAnsi="Verdana"/>
          <w:sz w:val="18"/>
          <w:szCs w:val="18"/>
          <w:lang w:val="nl-NL"/>
        </w:rPr>
        <w:t xml:space="preserve">op verzoek van een transportautoriteit (wanneer actief binnen het gebied waarvoor de transportautoriteit verantwoordelijk is) geanonimiseerde en geaggregeerde data </w:t>
      </w:r>
      <w:r w:rsidR="00071E74">
        <w:rPr>
          <w:rFonts w:ascii="Verdana" w:hAnsi="Verdana"/>
          <w:sz w:val="18"/>
          <w:szCs w:val="18"/>
          <w:lang w:val="nl-NL"/>
        </w:rPr>
        <w:t xml:space="preserve">te </w:t>
      </w:r>
      <w:r w:rsidR="00A55200">
        <w:rPr>
          <w:rFonts w:ascii="Verdana" w:hAnsi="Verdana"/>
          <w:sz w:val="18"/>
          <w:szCs w:val="18"/>
          <w:lang w:val="nl-NL"/>
        </w:rPr>
        <w:t xml:space="preserve">delen over passagiersvolumes. Deze data mag alleen gebruikt worden </w:t>
      </w:r>
      <w:r w:rsidR="002C09D6">
        <w:rPr>
          <w:rFonts w:ascii="Verdana" w:hAnsi="Verdana"/>
          <w:sz w:val="18"/>
          <w:szCs w:val="18"/>
          <w:lang w:val="nl-NL"/>
        </w:rPr>
        <w:t>voor</w:t>
      </w:r>
      <w:r w:rsidR="00A55200">
        <w:rPr>
          <w:rFonts w:ascii="Verdana" w:hAnsi="Verdana"/>
          <w:sz w:val="18"/>
          <w:szCs w:val="18"/>
          <w:lang w:val="nl-NL"/>
        </w:rPr>
        <w:t xml:space="preserve"> het verbeteren</w:t>
      </w:r>
      <w:r w:rsidR="00621187">
        <w:rPr>
          <w:rFonts w:ascii="Verdana" w:hAnsi="Verdana"/>
          <w:sz w:val="18"/>
          <w:szCs w:val="18"/>
          <w:lang w:val="nl-NL"/>
        </w:rPr>
        <w:t xml:space="preserve"> van</w:t>
      </w:r>
      <w:r w:rsidR="00A55200">
        <w:rPr>
          <w:rFonts w:ascii="Verdana" w:hAnsi="Verdana"/>
          <w:sz w:val="18"/>
          <w:szCs w:val="18"/>
          <w:lang w:val="nl-NL"/>
        </w:rPr>
        <w:t xml:space="preserve"> transport</w:t>
      </w:r>
      <w:r w:rsidR="002C09D6">
        <w:rPr>
          <w:rFonts w:ascii="Verdana" w:hAnsi="Verdana"/>
          <w:sz w:val="18"/>
          <w:szCs w:val="18"/>
          <w:lang w:val="nl-NL"/>
        </w:rPr>
        <w:t xml:space="preserve">- </w:t>
      </w:r>
      <w:r w:rsidR="00A55200">
        <w:rPr>
          <w:rFonts w:ascii="Verdana" w:hAnsi="Verdana"/>
          <w:sz w:val="18"/>
          <w:szCs w:val="18"/>
          <w:lang w:val="nl-NL"/>
        </w:rPr>
        <w:t xml:space="preserve">en duurzaam mobiliteitsbeleid. </w:t>
      </w:r>
      <w:r w:rsidR="005E6282">
        <w:rPr>
          <w:rFonts w:ascii="Verdana" w:hAnsi="Verdana"/>
          <w:sz w:val="18"/>
          <w:szCs w:val="18"/>
          <w:lang w:val="nl-NL"/>
        </w:rPr>
        <w:t xml:space="preserve">Hierbij dienen </w:t>
      </w:r>
      <w:r w:rsidR="00352A26">
        <w:rPr>
          <w:rFonts w:ascii="Verdana" w:hAnsi="Verdana"/>
          <w:sz w:val="18"/>
          <w:szCs w:val="18"/>
          <w:lang w:val="nl-NL"/>
        </w:rPr>
        <w:t>de autoriteiten</w:t>
      </w:r>
      <w:r w:rsidR="005E6282">
        <w:rPr>
          <w:rFonts w:ascii="Verdana" w:hAnsi="Verdana"/>
          <w:sz w:val="18"/>
          <w:szCs w:val="18"/>
          <w:lang w:val="nl-NL"/>
        </w:rPr>
        <w:t xml:space="preserve"> de </w:t>
      </w:r>
      <w:r w:rsidRPr="005E6282" w:rsidR="005E6282">
        <w:rPr>
          <w:rFonts w:ascii="Verdana" w:hAnsi="Verdana"/>
          <w:sz w:val="18"/>
          <w:szCs w:val="18"/>
          <w:lang w:val="nl-NL"/>
        </w:rPr>
        <w:t>redelijkerwijs gemaakte kosten</w:t>
      </w:r>
      <w:r w:rsidR="005E6282">
        <w:rPr>
          <w:rFonts w:ascii="Verdana" w:hAnsi="Verdana"/>
          <w:sz w:val="18"/>
          <w:szCs w:val="18"/>
          <w:lang w:val="nl-NL"/>
        </w:rPr>
        <w:t xml:space="preserve"> voor de data-overdracht te dragen. </w:t>
      </w:r>
    </w:p>
    <w:p w:rsidR="00792F58" w:rsidP="00856AA9" w:rsidRDefault="00792F58" w14:paraId="5F68D8B7" w14:textId="77777777">
      <w:pPr>
        <w:pStyle w:val="Spreekpunten"/>
        <w:numPr>
          <w:ilvl w:val="0"/>
          <w:numId w:val="0"/>
        </w:numPr>
        <w:rPr>
          <w:rFonts w:ascii="Verdana" w:hAnsi="Verdana"/>
          <w:sz w:val="18"/>
          <w:szCs w:val="18"/>
          <w:lang w:val="nl-NL"/>
        </w:rPr>
      </w:pPr>
    </w:p>
    <w:p w:rsidRPr="00363108" w:rsidR="00C53E32" w:rsidP="00856AA9" w:rsidRDefault="004A78BA" w14:paraId="06A01E59" w14:textId="7D02EEF8">
      <w:pPr>
        <w:pStyle w:val="Spreekpunten"/>
        <w:numPr>
          <w:ilvl w:val="0"/>
          <w:numId w:val="0"/>
        </w:numPr>
        <w:rPr>
          <w:rFonts w:ascii="Verdana" w:hAnsi="Verdana"/>
          <w:sz w:val="18"/>
          <w:szCs w:val="18"/>
          <w:lang w:val="nl-NL" w:eastAsia="zh-CN"/>
        </w:rPr>
      </w:pPr>
      <w:r w:rsidRPr="564AD3CB">
        <w:rPr>
          <w:rFonts w:ascii="Verdana" w:hAnsi="Verdana"/>
          <w:sz w:val="18"/>
          <w:szCs w:val="18"/>
          <w:lang w:val="nl-NL" w:eastAsia="zh-CN"/>
        </w:rPr>
        <w:lastRenderedPageBreak/>
        <w:t xml:space="preserve">Voor </w:t>
      </w:r>
      <w:r w:rsidR="00226686">
        <w:rPr>
          <w:rFonts w:ascii="Verdana" w:hAnsi="Verdana"/>
          <w:sz w:val="18"/>
          <w:szCs w:val="18"/>
          <w:lang w:val="nl-NL" w:eastAsia="zh-CN"/>
        </w:rPr>
        <w:t>“onmisbare”</w:t>
      </w:r>
      <w:r w:rsidR="00DE34A7">
        <w:rPr>
          <w:rStyle w:val="FootnoteReference"/>
          <w:rFonts w:ascii="Verdana" w:hAnsi="Verdana"/>
          <w:sz w:val="18"/>
          <w:szCs w:val="18"/>
          <w:lang w:val="nl-NL" w:eastAsia="zh-CN"/>
        </w:rPr>
        <w:footnoteReference w:id="8"/>
      </w:r>
      <w:r w:rsidR="00226686">
        <w:rPr>
          <w:rFonts w:ascii="Verdana" w:hAnsi="Verdana"/>
          <w:sz w:val="18"/>
          <w:szCs w:val="18"/>
          <w:lang w:val="nl-NL" w:eastAsia="zh-CN"/>
        </w:rPr>
        <w:t xml:space="preserve"> </w:t>
      </w:r>
      <w:r w:rsidRPr="564AD3CB">
        <w:rPr>
          <w:rFonts w:ascii="Verdana" w:hAnsi="Verdana"/>
          <w:sz w:val="18"/>
          <w:szCs w:val="18"/>
          <w:lang w:val="nl-NL" w:eastAsia="zh-CN"/>
        </w:rPr>
        <w:t>MDMS</w:t>
      </w:r>
      <w:r>
        <w:rPr>
          <w:rFonts w:ascii="Verdana" w:hAnsi="Verdana"/>
          <w:sz w:val="18"/>
          <w:szCs w:val="18"/>
          <w:lang w:val="nl-NL" w:eastAsia="zh-CN"/>
        </w:rPr>
        <w:t>-aanbieders</w:t>
      </w:r>
      <w:r w:rsidRPr="564AD3CB">
        <w:rPr>
          <w:rFonts w:ascii="Verdana" w:hAnsi="Verdana"/>
          <w:sz w:val="18"/>
          <w:szCs w:val="18"/>
          <w:lang w:val="nl-NL" w:eastAsia="zh-CN"/>
        </w:rPr>
        <w:t xml:space="preserve"> geldt een aanvullende verplichting</w:t>
      </w:r>
      <w:r w:rsidR="0059158E">
        <w:rPr>
          <w:rFonts w:ascii="Verdana" w:hAnsi="Verdana"/>
          <w:sz w:val="18"/>
          <w:szCs w:val="18"/>
          <w:lang w:val="nl-NL" w:eastAsia="zh-CN"/>
        </w:rPr>
        <w:t xml:space="preserve"> </w:t>
      </w:r>
      <w:r>
        <w:rPr>
          <w:rFonts w:ascii="Verdana" w:hAnsi="Verdana"/>
          <w:sz w:val="18"/>
          <w:szCs w:val="18"/>
          <w:lang w:val="nl-NL" w:eastAsia="zh-CN"/>
        </w:rPr>
        <w:t xml:space="preserve">omdat zij </w:t>
      </w:r>
      <w:r w:rsidR="002C09D6">
        <w:rPr>
          <w:rFonts w:ascii="Verdana" w:hAnsi="Verdana"/>
          <w:sz w:val="18"/>
          <w:szCs w:val="18"/>
          <w:lang w:val="nl-NL" w:eastAsia="zh-CN"/>
        </w:rPr>
        <w:t xml:space="preserve">door </w:t>
      </w:r>
      <w:r>
        <w:rPr>
          <w:rFonts w:ascii="Verdana" w:hAnsi="Verdana"/>
          <w:sz w:val="18"/>
          <w:szCs w:val="18"/>
          <w:lang w:val="nl-NL" w:eastAsia="zh-CN"/>
        </w:rPr>
        <w:t xml:space="preserve">hun positie invloed kunnen uitoefenen op toegang tot de online ticketverkoopmarkt, bijvoorbeeld door nieuwe toetreders uit te zonderen of oneerlijke contractuele voorwaarden op te nemen. </w:t>
      </w:r>
      <w:r w:rsidRPr="564AD3CB">
        <w:rPr>
          <w:rFonts w:ascii="Verdana" w:hAnsi="Verdana"/>
          <w:sz w:val="18"/>
          <w:szCs w:val="18"/>
          <w:lang w:val="nl-NL" w:eastAsia="zh-CN"/>
        </w:rPr>
        <w:t xml:space="preserve">Zij dienen aan voorwaarden te voldoen </w:t>
      </w:r>
      <w:r w:rsidR="002C09D6">
        <w:rPr>
          <w:rFonts w:ascii="Verdana" w:hAnsi="Verdana"/>
          <w:sz w:val="18"/>
          <w:szCs w:val="18"/>
          <w:lang w:val="nl-NL" w:eastAsia="zh-CN"/>
        </w:rPr>
        <w:t>voor</w:t>
      </w:r>
      <w:r w:rsidRPr="564AD3CB">
        <w:rPr>
          <w:rFonts w:ascii="Verdana" w:hAnsi="Verdana"/>
          <w:sz w:val="18"/>
          <w:szCs w:val="18"/>
          <w:lang w:val="nl-NL" w:eastAsia="zh-CN"/>
        </w:rPr>
        <w:t xml:space="preserve"> eerlijke behandeling van vervoersaanbieders</w:t>
      </w:r>
      <w:r>
        <w:rPr>
          <w:rFonts w:ascii="Verdana" w:hAnsi="Verdana"/>
          <w:sz w:val="18"/>
          <w:szCs w:val="18"/>
          <w:lang w:val="nl-NL" w:eastAsia="zh-CN"/>
        </w:rPr>
        <w:t xml:space="preserve"> </w:t>
      </w:r>
      <w:r w:rsidRPr="564AD3CB">
        <w:rPr>
          <w:rFonts w:ascii="Verdana" w:hAnsi="Verdana"/>
          <w:sz w:val="18"/>
          <w:szCs w:val="18"/>
          <w:lang w:val="nl-NL" w:eastAsia="zh-CN"/>
        </w:rPr>
        <w:t>wanneer zij met hen een commerciële overeenkomst aangaan</w:t>
      </w:r>
      <w:r w:rsidR="00621187">
        <w:rPr>
          <w:rFonts w:ascii="Verdana" w:hAnsi="Verdana"/>
          <w:sz w:val="18"/>
          <w:szCs w:val="18"/>
          <w:lang w:val="nl-NL" w:eastAsia="zh-CN"/>
        </w:rPr>
        <w:t>, z</w:t>
      </w:r>
      <w:r w:rsidR="002C09D6">
        <w:rPr>
          <w:rFonts w:ascii="Verdana" w:hAnsi="Verdana"/>
          <w:sz w:val="18"/>
          <w:szCs w:val="18"/>
          <w:lang w:val="nl-NL" w:eastAsia="zh-CN"/>
        </w:rPr>
        <w:t xml:space="preserve">oals </w:t>
      </w:r>
      <w:r>
        <w:rPr>
          <w:rFonts w:ascii="Verdana" w:hAnsi="Verdana"/>
          <w:sz w:val="18"/>
          <w:szCs w:val="18"/>
          <w:lang w:val="nl-NL" w:eastAsia="zh-CN"/>
        </w:rPr>
        <w:t>het op FRAND-criteria</w:t>
      </w:r>
      <w:r w:rsidR="00856AA9">
        <w:rPr>
          <w:rStyle w:val="FootnoteReference"/>
          <w:rFonts w:ascii="Verdana" w:hAnsi="Verdana"/>
          <w:sz w:val="18"/>
          <w:szCs w:val="18"/>
          <w:lang w:val="nl-NL" w:eastAsia="zh-CN"/>
        </w:rPr>
        <w:footnoteReference w:id="9"/>
      </w:r>
      <w:r w:rsidR="002C09D6">
        <w:rPr>
          <w:rFonts w:ascii="Verdana" w:hAnsi="Verdana"/>
          <w:sz w:val="18"/>
          <w:szCs w:val="18"/>
          <w:lang w:val="nl-NL" w:eastAsia="zh-CN"/>
        </w:rPr>
        <w:t xml:space="preserve"> baseren van de </w:t>
      </w:r>
      <w:r w:rsidRPr="00C5697C" w:rsidR="002C09D6">
        <w:rPr>
          <w:rFonts w:ascii="Verdana" w:hAnsi="Verdana"/>
          <w:sz w:val="18"/>
          <w:szCs w:val="18"/>
          <w:lang w:val="nl-NL" w:eastAsia="zh-CN"/>
        </w:rPr>
        <w:t>vergoeding voor diensten</w:t>
      </w:r>
      <w:r w:rsidR="002C09D6">
        <w:rPr>
          <w:rFonts w:ascii="Verdana" w:hAnsi="Verdana"/>
          <w:sz w:val="18"/>
          <w:szCs w:val="18"/>
          <w:lang w:val="nl-NL" w:eastAsia="zh-CN"/>
        </w:rPr>
        <w:t xml:space="preserve"> van MDMS-aanbieders</w:t>
      </w:r>
      <w:r w:rsidR="002720AF">
        <w:rPr>
          <w:rFonts w:ascii="Verdana" w:hAnsi="Verdana"/>
          <w:sz w:val="18"/>
          <w:szCs w:val="18"/>
          <w:lang w:val="nl-NL" w:eastAsia="zh-CN"/>
        </w:rPr>
        <w:t>;</w:t>
      </w:r>
      <w:r>
        <w:rPr>
          <w:rFonts w:ascii="Verdana" w:hAnsi="Verdana"/>
          <w:sz w:val="18"/>
          <w:szCs w:val="18"/>
          <w:lang w:val="nl-NL" w:eastAsia="zh-CN"/>
        </w:rPr>
        <w:t xml:space="preserve"> het niet verstrekken van commercieel gevoelige data; en het niet opnemen van </w:t>
      </w:r>
      <w:r w:rsidRPr="00C5697C">
        <w:rPr>
          <w:rFonts w:ascii="Verdana" w:hAnsi="Verdana"/>
          <w:sz w:val="18"/>
          <w:szCs w:val="18"/>
          <w:lang w:val="nl-NL" w:eastAsia="zh-CN"/>
        </w:rPr>
        <w:t>exclusiviteitsclausules</w:t>
      </w:r>
      <w:r>
        <w:rPr>
          <w:rFonts w:ascii="Verdana" w:hAnsi="Verdana"/>
          <w:sz w:val="18"/>
          <w:szCs w:val="18"/>
          <w:lang w:val="nl-NL" w:eastAsia="zh-CN"/>
        </w:rPr>
        <w:t xml:space="preserve"> of andere oneerlijke voorwaarden.</w:t>
      </w:r>
    </w:p>
    <w:p w:rsidR="00AA1DD8" w:rsidP="00496807" w:rsidRDefault="00AA1DD8" w14:paraId="1AC155C2" w14:textId="77777777">
      <w:pPr>
        <w:pStyle w:val="Spreekpunten"/>
        <w:numPr>
          <w:ilvl w:val="0"/>
          <w:numId w:val="0"/>
        </w:numPr>
        <w:rPr>
          <w:rFonts w:ascii="Verdana" w:hAnsi="Verdana"/>
          <w:i/>
          <w:iCs/>
          <w:sz w:val="18"/>
          <w:szCs w:val="18"/>
          <w:lang w:val="nl-NL" w:eastAsia="zh-CN"/>
        </w:rPr>
      </w:pPr>
    </w:p>
    <w:p w:rsidRPr="00EB067D" w:rsidR="00CB7FF8" w:rsidP="00A30BAD" w:rsidRDefault="00CB7FF8" w14:paraId="32DDF169" w14:textId="2B2CC881">
      <w:pPr>
        <w:pStyle w:val="Spreekpunten"/>
        <w:numPr>
          <w:ilvl w:val="0"/>
          <w:numId w:val="8"/>
        </w:numPr>
        <w:rPr>
          <w:rFonts w:ascii="Verdana" w:hAnsi="Verdana"/>
          <w:i/>
          <w:sz w:val="18"/>
          <w:szCs w:val="18"/>
          <w:lang w:val="nl-NL" w:eastAsia="zh-CN"/>
        </w:rPr>
      </w:pPr>
      <w:r w:rsidRPr="00F74E07">
        <w:rPr>
          <w:rFonts w:ascii="Verdana" w:hAnsi="Verdana"/>
          <w:i/>
          <w:iCs/>
          <w:sz w:val="18"/>
          <w:szCs w:val="18"/>
          <w:lang w:val="nl-NL" w:eastAsia="zh-CN"/>
        </w:rPr>
        <w:t>Impact assessment Commissie</w:t>
      </w:r>
    </w:p>
    <w:p w:rsidR="004434B9" w:rsidP="000C6B3B" w:rsidRDefault="000C6B3B" w14:paraId="4BC99389" w14:textId="090382D0">
      <w:pPr>
        <w:spacing w:line="360" w:lineRule="auto"/>
        <w:rPr>
          <w:rFonts w:ascii="Verdana" w:hAnsi="Verdana"/>
          <w:sz w:val="18"/>
          <w:szCs w:val="18"/>
        </w:rPr>
      </w:pPr>
      <w:r>
        <w:rPr>
          <w:rFonts w:ascii="Verdana" w:hAnsi="Verdana"/>
          <w:sz w:val="18"/>
          <w:szCs w:val="18"/>
        </w:rPr>
        <w:t xml:space="preserve">De Commissie heeft </w:t>
      </w:r>
      <w:r w:rsidR="00AA45B9">
        <w:rPr>
          <w:rFonts w:ascii="Verdana" w:hAnsi="Verdana"/>
          <w:sz w:val="18"/>
          <w:szCs w:val="18"/>
        </w:rPr>
        <w:t>éé</w:t>
      </w:r>
      <w:r>
        <w:rPr>
          <w:rFonts w:ascii="Verdana" w:hAnsi="Verdana"/>
          <w:sz w:val="18"/>
          <w:szCs w:val="18"/>
        </w:rPr>
        <w:t xml:space="preserve">n gezamenlijke effectbeoordeling uitgevoerd voor de </w:t>
      </w:r>
      <w:r w:rsidR="00697ED8">
        <w:rPr>
          <w:rFonts w:ascii="Verdana" w:hAnsi="Verdana"/>
          <w:sz w:val="18"/>
          <w:szCs w:val="18"/>
        </w:rPr>
        <w:t xml:space="preserve">voorstellen </w:t>
      </w:r>
      <w:r>
        <w:rPr>
          <w:rFonts w:ascii="Verdana" w:hAnsi="Verdana"/>
          <w:sz w:val="18"/>
          <w:szCs w:val="18"/>
        </w:rPr>
        <w:t>voor multimodale boekingen en voor trein ticketverkoop</w:t>
      </w:r>
      <w:r w:rsidR="00AA45B9">
        <w:rPr>
          <w:rFonts w:ascii="Verdana" w:hAnsi="Verdana"/>
          <w:sz w:val="18"/>
          <w:szCs w:val="18"/>
        </w:rPr>
        <w:t xml:space="preserve">, </w:t>
      </w:r>
      <w:r w:rsidRPr="6BD70B65" w:rsidR="6BD70B65">
        <w:rPr>
          <w:rFonts w:ascii="Verdana" w:hAnsi="Verdana"/>
          <w:sz w:val="18"/>
          <w:szCs w:val="18"/>
        </w:rPr>
        <w:t>met vier</w:t>
      </w:r>
      <w:r w:rsidR="00AA45B9">
        <w:rPr>
          <w:rFonts w:ascii="Verdana" w:hAnsi="Verdana"/>
          <w:sz w:val="18"/>
          <w:szCs w:val="18"/>
        </w:rPr>
        <w:t xml:space="preserve"> beleidsopties. </w:t>
      </w:r>
      <w:r w:rsidRPr="6BD70B65" w:rsidR="6BD70B65">
        <w:rPr>
          <w:rFonts w:ascii="Verdana" w:hAnsi="Verdana"/>
          <w:sz w:val="18"/>
          <w:szCs w:val="18"/>
        </w:rPr>
        <w:t>Optie 1</w:t>
      </w:r>
      <w:r w:rsidRPr="0075169A" w:rsidR="0075169A">
        <w:rPr>
          <w:rFonts w:ascii="Verdana" w:hAnsi="Verdana"/>
          <w:sz w:val="18"/>
          <w:szCs w:val="18"/>
        </w:rPr>
        <w:t xml:space="preserve"> </w:t>
      </w:r>
      <w:r w:rsidR="004434B9">
        <w:rPr>
          <w:rFonts w:ascii="Verdana" w:hAnsi="Verdana"/>
          <w:sz w:val="18"/>
          <w:szCs w:val="18"/>
        </w:rPr>
        <w:t>is</w:t>
      </w:r>
      <w:r w:rsidRPr="0075169A" w:rsidR="004434B9">
        <w:rPr>
          <w:rFonts w:ascii="Verdana" w:hAnsi="Verdana"/>
          <w:sz w:val="18"/>
          <w:szCs w:val="18"/>
        </w:rPr>
        <w:t xml:space="preserve"> </w:t>
      </w:r>
      <w:r w:rsidRPr="0075169A" w:rsidR="0075169A">
        <w:rPr>
          <w:rFonts w:ascii="Verdana" w:hAnsi="Verdana"/>
          <w:sz w:val="18"/>
          <w:szCs w:val="18"/>
        </w:rPr>
        <w:t xml:space="preserve">een lichte interventie die ervoor zorgt dat gegevens eerlijk worden verwerkt en vervoersaanbiedingen neutraal worden weergegeven op MDMS-platforms. </w:t>
      </w:r>
      <w:r w:rsidR="001514AE">
        <w:rPr>
          <w:rFonts w:ascii="Verdana" w:hAnsi="Verdana"/>
          <w:sz w:val="18"/>
          <w:szCs w:val="18"/>
        </w:rPr>
        <w:t>Met</w:t>
      </w:r>
      <w:r w:rsidRPr="0075169A" w:rsidR="0075169A">
        <w:rPr>
          <w:rFonts w:ascii="Verdana" w:hAnsi="Verdana"/>
          <w:sz w:val="18"/>
          <w:szCs w:val="18"/>
        </w:rPr>
        <w:t xml:space="preserve"> voorwaarden aan contractuele distributieovereenkomsten op onmisbare MDMS-platforms en onmisbare spoorwegondernemingen. Optie 2 voegt</w:t>
      </w:r>
      <w:r w:rsidR="00AA45B9">
        <w:rPr>
          <w:rFonts w:ascii="Verdana" w:hAnsi="Verdana"/>
          <w:sz w:val="18"/>
          <w:szCs w:val="18"/>
        </w:rPr>
        <w:t xml:space="preserve"> </w:t>
      </w:r>
      <w:r w:rsidR="001514AE">
        <w:rPr>
          <w:rFonts w:ascii="Verdana" w:hAnsi="Verdana"/>
          <w:sz w:val="18"/>
          <w:szCs w:val="18"/>
        </w:rPr>
        <w:t>de</w:t>
      </w:r>
      <w:r w:rsidR="00AA45B9">
        <w:rPr>
          <w:rFonts w:ascii="Verdana" w:hAnsi="Verdana"/>
          <w:sz w:val="18"/>
          <w:szCs w:val="18"/>
        </w:rPr>
        <w:t xml:space="preserve"> </w:t>
      </w:r>
      <w:r w:rsidRPr="0075169A" w:rsidR="0075169A">
        <w:rPr>
          <w:rFonts w:ascii="Verdana" w:hAnsi="Verdana"/>
          <w:sz w:val="18"/>
          <w:szCs w:val="18"/>
        </w:rPr>
        <w:t>verplichting toe voor onmisbare spoorwegondernemingen om distributie van hun tickets mogelijk te maken op MDMS-platforms. Optie 3 v</w:t>
      </w:r>
      <w:r w:rsidR="00017F7F">
        <w:rPr>
          <w:rFonts w:ascii="Verdana" w:hAnsi="Verdana"/>
          <w:sz w:val="18"/>
          <w:szCs w:val="18"/>
        </w:rPr>
        <w:t>oegt</w:t>
      </w:r>
      <w:r w:rsidRPr="0075169A" w:rsidR="0075169A">
        <w:rPr>
          <w:rFonts w:ascii="Verdana" w:hAnsi="Verdana"/>
          <w:sz w:val="18"/>
          <w:szCs w:val="18"/>
        </w:rPr>
        <w:t xml:space="preserve"> een verplichting </w:t>
      </w:r>
      <w:r w:rsidR="00017F7F">
        <w:rPr>
          <w:rFonts w:ascii="Verdana" w:hAnsi="Verdana"/>
          <w:sz w:val="18"/>
          <w:szCs w:val="18"/>
        </w:rPr>
        <w:t xml:space="preserve">toe </w:t>
      </w:r>
      <w:r w:rsidRPr="0075169A" w:rsidR="0075169A">
        <w:rPr>
          <w:rFonts w:ascii="Verdana" w:hAnsi="Verdana"/>
          <w:sz w:val="18"/>
          <w:szCs w:val="18"/>
        </w:rPr>
        <w:t xml:space="preserve">voor onmisbare spoorwegondernemingen om tickets van concurrenten te distribueren. Optie 4 is de meest </w:t>
      </w:r>
      <w:r w:rsidRPr="6BD70B65" w:rsidR="6BD70B65">
        <w:rPr>
          <w:rFonts w:ascii="Verdana" w:hAnsi="Verdana"/>
          <w:sz w:val="18"/>
          <w:szCs w:val="18"/>
        </w:rPr>
        <w:t>ingrijpend</w:t>
      </w:r>
      <w:r w:rsidR="001514AE">
        <w:rPr>
          <w:rFonts w:ascii="Verdana" w:hAnsi="Verdana"/>
          <w:sz w:val="18"/>
          <w:szCs w:val="18"/>
        </w:rPr>
        <w:t>e</w:t>
      </w:r>
      <w:r w:rsidRPr="6BD70B65" w:rsidR="6BD70B65">
        <w:rPr>
          <w:rFonts w:ascii="Verdana" w:hAnsi="Verdana"/>
          <w:sz w:val="18"/>
          <w:szCs w:val="18"/>
        </w:rPr>
        <w:t>, met</w:t>
      </w:r>
      <w:r w:rsidR="00AA45B9">
        <w:rPr>
          <w:rFonts w:ascii="Verdana" w:hAnsi="Verdana"/>
          <w:sz w:val="18"/>
          <w:szCs w:val="18"/>
        </w:rPr>
        <w:t xml:space="preserve"> een </w:t>
      </w:r>
      <w:r w:rsidR="00DB5587">
        <w:rPr>
          <w:rFonts w:ascii="Verdana" w:hAnsi="Verdana"/>
          <w:sz w:val="18"/>
          <w:szCs w:val="18"/>
        </w:rPr>
        <w:t xml:space="preserve">verplichte </w:t>
      </w:r>
      <w:r w:rsidR="00AA45B9">
        <w:rPr>
          <w:rFonts w:ascii="Verdana" w:hAnsi="Verdana"/>
          <w:sz w:val="18"/>
          <w:szCs w:val="18"/>
        </w:rPr>
        <w:t xml:space="preserve">scheiding </w:t>
      </w:r>
      <w:r w:rsidRPr="0075169A" w:rsidR="0075169A">
        <w:rPr>
          <w:rFonts w:ascii="Verdana" w:hAnsi="Verdana"/>
          <w:sz w:val="18"/>
          <w:szCs w:val="18"/>
        </w:rPr>
        <w:t>van operationele en ticketdistributiediensten van onmisbare spoorwegondernemingen.</w:t>
      </w:r>
      <w:r w:rsidR="00DB5587">
        <w:rPr>
          <w:rFonts w:ascii="Verdana" w:hAnsi="Verdana"/>
          <w:sz w:val="18"/>
          <w:szCs w:val="18"/>
        </w:rPr>
        <w:t xml:space="preserve"> </w:t>
      </w:r>
    </w:p>
    <w:p w:rsidR="004434B9" w:rsidP="000C6B3B" w:rsidRDefault="004434B9" w14:paraId="14062987" w14:textId="77777777">
      <w:pPr>
        <w:spacing w:line="360" w:lineRule="auto"/>
        <w:rPr>
          <w:rFonts w:ascii="Verdana" w:hAnsi="Verdana"/>
          <w:sz w:val="18"/>
          <w:szCs w:val="18"/>
        </w:rPr>
      </w:pPr>
    </w:p>
    <w:p w:rsidRPr="00FB38B8" w:rsidR="16A5F3E5" w:rsidP="004434B9" w:rsidRDefault="00DB5587" w14:paraId="55361D41" w14:textId="6C179591">
      <w:pPr>
        <w:spacing w:line="360" w:lineRule="auto"/>
        <w:rPr>
          <w:rFonts w:ascii="Verdana" w:hAnsi="Verdana" w:eastAsia="Verdana" w:cs="Verdana"/>
          <w:sz w:val="18"/>
          <w:szCs w:val="18"/>
        </w:rPr>
      </w:pPr>
      <w:r w:rsidRPr="00DB5587">
        <w:rPr>
          <w:rFonts w:ascii="Verdana" w:hAnsi="Verdana"/>
          <w:sz w:val="18"/>
          <w:szCs w:val="18"/>
        </w:rPr>
        <w:t xml:space="preserve">Volgens de </w:t>
      </w:r>
      <w:r w:rsidRPr="060F5850" w:rsidR="060F5850">
        <w:rPr>
          <w:rFonts w:ascii="Verdana" w:hAnsi="Verdana"/>
          <w:sz w:val="18"/>
          <w:szCs w:val="18"/>
        </w:rPr>
        <w:t xml:space="preserve">Commissie </w:t>
      </w:r>
      <w:r w:rsidRPr="00DB5587">
        <w:rPr>
          <w:rFonts w:ascii="Verdana" w:hAnsi="Verdana"/>
          <w:sz w:val="18"/>
          <w:szCs w:val="18"/>
        </w:rPr>
        <w:t xml:space="preserve">bereikt beleidsoptie 3 </w:t>
      </w:r>
      <w:r w:rsidRPr="060F5850" w:rsidR="060F5850">
        <w:rPr>
          <w:rFonts w:ascii="Verdana" w:hAnsi="Verdana"/>
          <w:sz w:val="18"/>
          <w:szCs w:val="18"/>
        </w:rPr>
        <w:t>de doelstellingen het beste</w:t>
      </w:r>
      <w:r w:rsidRPr="00DB5587">
        <w:rPr>
          <w:rFonts w:ascii="Verdana" w:hAnsi="Verdana"/>
          <w:sz w:val="18"/>
          <w:szCs w:val="18"/>
        </w:rPr>
        <w:t>.</w:t>
      </w:r>
      <w:r w:rsidRPr="060F5850" w:rsidR="060F5850">
        <w:rPr>
          <w:rFonts w:ascii="Verdana" w:hAnsi="Verdana"/>
          <w:sz w:val="18"/>
          <w:szCs w:val="18"/>
        </w:rPr>
        <w:t xml:space="preserve"> </w:t>
      </w:r>
      <w:r w:rsidR="004434B9">
        <w:rPr>
          <w:rFonts w:ascii="Verdana" w:hAnsi="Verdana"/>
          <w:sz w:val="18"/>
          <w:szCs w:val="18"/>
        </w:rPr>
        <w:t>Het</w:t>
      </w:r>
      <w:r w:rsidRPr="060F5850" w:rsidR="060F5850">
        <w:rPr>
          <w:rFonts w:ascii="Verdana" w:hAnsi="Verdana"/>
          <w:sz w:val="18"/>
          <w:szCs w:val="18"/>
        </w:rPr>
        <w:t xml:space="preserve"> </w:t>
      </w:r>
      <w:r w:rsidRPr="00DB5587">
        <w:rPr>
          <w:rFonts w:ascii="Verdana" w:hAnsi="Verdana"/>
          <w:sz w:val="18"/>
          <w:szCs w:val="18"/>
        </w:rPr>
        <w:t>combineert</w:t>
      </w:r>
      <w:r w:rsidR="00177824">
        <w:rPr>
          <w:rFonts w:ascii="Verdana" w:hAnsi="Verdana"/>
          <w:sz w:val="18"/>
          <w:szCs w:val="18"/>
        </w:rPr>
        <w:t xml:space="preserve"> een </w:t>
      </w:r>
      <w:r w:rsidRPr="00DB5587">
        <w:rPr>
          <w:rFonts w:ascii="Verdana" w:hAnsi="Verdana"/>
          <w:sz w:val="18"/>
          <w:szCs w:val="18"/>
        </w:rPr>
        <w:t>completer</w:t>
      </w:r>
      <w:r w:rsidRPr="0075169A" w:rsidR="0075169A">
        <w:rPr>
          <w:rFonts w:ascii="Verdana" w:hAnsi="Verdana"/>
          <w:sz w:val="18"/>
          <w:szCs w:val="18"/>
        </w:rPr>
        <w:t xml:space="preserve"> </w:t>
      </w:r>
      <w:r w:rsidRPr="060F5850" w:rsidR="060F5850">
        <w:rPr>
          <w:rFonts w:ascii="Verdana" w:hAnsi="Verdana"/>
          <w:sz w:val="18"/>
          <w:szCs w:val="18"/>
        </w:rPr>
        <w:t>aanbod</w:t>
      </w:r>
      <w:r w:rsidRPr="0075169A" w:rsidR="0075169A">
        <w:rPr>
          <w:rFonts w:ascii="Verdana" w:hAnsi="Verdana"/>
          <w:sz w:val="18"/>
          <w:szCs w:val="18"/>
        </w:rPr>
        <w:t xml:space="preserve"> en proportionele marktinterventie </w:t>
      </w:r>
      <w:r w:rsidRPr="00DB5587">
        <w:rPr>
          <w:rFonts w:ascii="Verdana" w:hAnsi="Verdana"/>
          <w:sz w:val="18"/>
          <w:szCs w:val="18"/>
        </w:rPr>
        <w:t>met beheersbare</w:t>
      </w:r>
      <w:r w:rsidRPr="0075169A" w:rsidR="0075169A">
        <w:rPr>
          <w:rFonts w:ascii="Verdana" w:hAnsi="Verdana"/>
          <w:sz w:val="18"/>
          <w:szCs w:val="18"/>
        </w:rPr>
        <w:t xml:space="preserve"> kosten</w:t>
      </w:r>
      <w:r w:rsidRPr="00DB5587">
        <w:rPr>
          <w:rFonts w:ascii="Verdana" w:hAnsi="Verdana"/>
          <w:sz w:val="18"/>
          <w:szCs w:val="18"/>
        </w:rPr>
        <w:t xml:space="preserve">, ondersteunt </w:t>
      </w:r>
      <w:r w:rsidRPr="00DB5587" w:rsidR="0075169A">
        <w:rPr>
          <w:rFonts w:ascii="Verdana" w:hAnsi="Verdana" w:eastAsia="Verdana"/>
          <w:sz w:val="18"/>
          <w:szCs w:val="18"/>
        </w:rPr>
        <w:t>duurzamere reismogelijkheden</w:t>
      </w:r>
      <w:r w:rsidRPr="00DB5587">
        <w:rPr>
          <w:rFonts w:ascii="Verdana" w:hAnsi="Verdana"/>
          <w:sz w:val="18"/>
          <w:szCs w:val="18"/>
        </w:rPr>
        <w:t xml:space="preserve"> en levert volgens de </w:t>
      </w:r>
      <w:r w:rsidRPr="00DB5587" w:rsidR="0075169A">
        <w:rPr>
          <w:rFonts w:ascii="Verdana" w:hAnsi="Verdana" w:eastAsia="Verdana"/>
          <w:sz w:val="18"/>
          <w:szCs w:val="18"/>
        </w:rPr>
        <w:t xml:space="preserve">kosten-batenanalyse </w:t>
      </w:r>
      <w:r w:rsidRPr="00DB5587">
        <w:rPr>
          <w:rFonts w:ascii="Verdana" w:hAnsi="Verdana"/>
          <w:sz w:val="18"/>
          <w:szCs w:val="18"/>
        </w:rPr>
        <w:t>de grootste netto voordelen op.</w:t>
      </w:r>
      <w:r w:rsidR="004434B9">
        <w:rPr>
          <w:rFonts w:ascii="Verdana" w:hAnsi="Verdana" w:eastAsia="Verdana" w:cs="Verdana"/>
          <w:sz w:val="18"/>
          <w:szCs w:val="18"/>
        </w:rPr>
        <w:t xml:space="preserve"> D</w:t>
      </w:r>
      <w:r w:rsidRPr="00FB38B8" w:rsidR="00FB38B8">
        <w:rPr>
          <w:rFonts w:ascii="Verdana" w:hAnsi="Verdana" w:eastAsia="Verdana" w:cs="Verdana"/>
          <w:sz w:val="18"/>
          <w:szCs w:val="18"/>
        </w:rPr>
        <w:t>e Commissie</w:t>
      </w:r>
      <w:r w:rsidR="004434B9">
        <w:rPr>
          <w:rFonts w:ascii="Verdana" w:hAnsi="Verdana" w:eastAsia="Verdana" w:cs="Verdana"/>
          <w:sz w:val="18"/>
          <w:szCs w:val="18"/>
        </w:rPr>
        <w:t xml:space="preserve"> verwacht</w:t>
      </w:r>
      <w:r w:rsidRPr="00FB38B8" w:rsidR="00FB38B8">
        <w:rPr>
          <w:rFonts w:ascii="Verdana" w:hAnsi="Verdana" w:eastAsia="Verdana" w:cs="Verdana"/>
          <w:sz w:val="18"/>
          <w:szCs w:val="18"/>
        </w:rPr>
        <w:t xml:space="preserve"> een efficiëntere werking van MDMS-platforms en een beter geïntegreerd aanbod van multimodale reismogelijkheden. Volgens de effectbeoordeling stijgt het aantal tickets verkocht via MDMS-platforms van 433 miljoen in 2019 naar 520 miljoen in 2030 en 854 miljoen in 2050. Daarnaast neemt het aantal multimodale passagiers toe van 91 miljoen in 2019 naar 94,4 miljoen in 2030 en 130,8 miljoen in 2050.</w:t>
      </w:r>
      <w:r w:rsidR="00FB38B8">
        <w:rPr>
          <w:rFonts w:ascii="Verdana" w:hAnsi="Verdana" w:eastAsia="Verdana" w:cs="Verdana"/>
          <w:sz w:val="18"/>
          <w:szCs w:val="18"/>
        </w:rPr>
        <w:t xml:space="preserve"> </w:t>
      </w:r>
      <w:r w:rsidRPr="00FB38B8" w:rsidR="00FB38B8">
        <w:rPr>
          <w:rFonts w:ascii="Verdana" w:hAnsi="Verdana" w:eastAsia="Verdana" w:cs="Verdana"/>
          <w:sz w:val="18"/>
          <w:szCs w:val="18"/>
        </w:rPr>
        <w:t xml:space="preserve">De Commissie verwacht een toename van het aandeel tickets dat via onafhankelijke MDMS-platforms wordt verkocht. </w:t>
      </w:r>
      <w:r w:rsidRPr="00D9342A" w:rsidR="00D9342A">
        <w:rPr>
          <w:rFonts w:ascii="Verdana" w:hAnsi="Verdana" w:eastAsia="Verdana" w:cs="Verdana"/>
          <w:sz w:val="18"/>
          <w:szCs w:val="18"/>
        </w:rPr>
        <w:t>Voor de luchtvaart verwacht de Commissie een verschuiving van ticketverkoop via centrale reserveringssystemen (CRS-platforms) naar B2C-platforms en alternatieve distributieplatforms.</w:t>
      </w:r>
      <w:r w:rsidR="00D9342A">
        <w:rPr>
          <w:rFonts w:ascii="Verdana" w:hAnsi="Verdana" w:eastAsia="Verdana" w:cs="Verdana"/>
          <w:sz w:val="18"/>
          <w:szCs w:val="18"/>
        </w:rPr>
        <w:t xml:space="preserve"> </w:t>
      </w:r>
      <w:r w:rsidR="00AE2CDE">
        <w:rPr>
          <w:rFonts w:ascii="Verdana" w:hAnsi="Verdana" w:eastAsia="Verdana" w:cs="Verdana"/>
          <w:sz w:val="18"/>
          <w:szCs w:val="18"/>
        </w:rPr>
        <w:t>Zo</w:t>
      </w:r>
      <w:r w:rsidRPr="02162139" w:rsidR="00AE2CDE">
        <w:rPr>
          <w:rFonts w:ascii="Verdana" w:hAnsi="Verdana" w:eastAsia="Verdana" w:cs="Verdana"/>
          <w:sz w:val="18"/>
          <w:szCs w:val="18"/>
        </w:rPr>
        <w:t xml:space="preserve"> </w:t>
      </w:r>
      <w:r w:rsidRPr="02162139" w:rsidR="02162139">
        <w:rPr>
          <w:rFonts w:ascii="Verdana" w:hAnsi="Verdana" w:eastAsia="Verdana" w:cs="Verdana"/>
          <w:sz w:val="18"/>
          <w:szCs w:val="18"/>
        </w:rPr>
        <w:t>zou</w:t>
      </w:r>
      <w:r w:rsidRPr="00FB38B8" w:rsidR="00FB38B8">
        <w:rPr>
          <w:rFonts w:ascii="Verdana" w:hAnsi="Verdana" w:eastAsia="Verdana" w:cs="Verdana"/>
          <w:sz w:val="18"/>
          <w:szCs w:val="18"/>
        </w:rPr>
        <w:t xml:space="preserve"> het voorstel </w:t>
      </w:r>
      <w:r w:rsidRPr="02162139" w:rsidR="02162139">
        <w:rPr>
          <w:rFonts w:ascii="Verdana" w:hAnsi="Verdana" w:eastAsia="Verdana" w:cs="Verdana"/>
          <w:sz w:val="18"/>
          <w:szCs w:val="18"/>
        </w:rPr>
        <w:t>bijdragen</w:t>
      </w:r>
      <w:r w:rsidRPr="00FB38B8" w:rsidR="00FB38B8">
        <w:rPr>
          <w:rFonts w:ascii="Verdana" w:hAnsi="Verdana" w:eastAsia="Verdana" w:cs="Verdana"/>
          <w:sz w:val="18"/>
          <w:szCs w:val="18"/>
        </w:rPr>
        <w:t xml:space="preserve"> aan een efficiëntere</w:t>
      </w:r>
      <w:r w:rsidR="00CE6E74">
        <w:rPr>
          <w:rFonts w:ascii="Verdana" w:hAnsi="Verdana" w:eastAsia="Verdana" w:cs="Verdana"/>
          <w:sz w:val="18"/>
          <w:szCs w:val="18"/>
        </w:rPr>
        <w:t>,</w:t>
      </w:r>
      <w:r w:rsidRPr="00FB38B8" w:rsidR="00FB38B8">
        <w:rPr>
          <w:rFonts w:ascii="Verdana" w:hAnsi="Verdana" w:eastAsia="Verdana" w:cs="Verdana"/>
          <w:sz w:val="18"/>
          <w:szCs w:val="18"/>
        </w:rPr>
        <w:t xml:space="preserve"> </w:t>
      </w:r>
      <w:r w:rsidRPr="4C55333C" w:rsidR="4C55333C">
        <w:rPr>
          <w:rFonts w:ascii="Verdana" w:hAnsi="Verdana" w:eastAsia="Verdana" w:cs="Verdana"/>
          <w:sz w:val="18"/>
          <w:szCs w:val="18"/>
        </w:rPr>
        <w:t>meer</w:t>
      </w:r>
      <w:r w:rsidRPr="00FB38B8" w:rsidR="00FB38B8">
        <w:rPr>
          <w:rFonts w:ascii="Verdana" w:hAnsi="Verdana" w:eastAsia="Verdana" w:cs="Verdana"/>
          <w:sz w:val="18"/>
          <w:szCs w:val="18"/>
        </w:rPr>
        <w:t xml:space="preserve"> geïntegreerde</w:t>
      </w:r>
      <w:r w:rsidR="00CE6E74">
        <w:rPr>
          <w:rFonts w:ascii="Verdana" w:hAnsi="Verdana" w:eastAsia="Verdana" w:cs="Verdana"/>
          <w:sz w:val="18"/>
          <w:szCs w:val="18"/>
        </w:rPr>
        <w:t xml:space="preserve"> duurzamere</w:t>
      </w:r>
      <w:r w:rsidRPr="00FB38B8" w:rsidR="00FB38B8">
        <w:rPr>
          <w:rFonts w:ascii="Verdana" w:hAnsi="Verdana" w:eastAsia="Verdana" w:cs="Verdana"/>
          <w:sz w:val="18"/>
          <w:szCs w:val="18"/>
        </w:rPr>
        <w:t xml:space="preserve"> EU-markt voor personenvervoer.</w:t>
      </w:r>
    </w:p>
    <w:p w:rsidRPr="00DA19A2" w:rsidR="00CB7FF8" w:rsidP="00CB7FF8" w:rsidRDefault="00CB7FF8" w14:paraId="078319D9" w14:textId="77777777">
      <w:pPr>
        <w:spacing w:line="360" w:lineRule="auto"/>
        <w:ind w:left="360" w:hanging="360"/>
        <w:rPr>
          <w:rFonts w:ascii="Verdana" w:hAnsi="Verdana"/>
          <w:b/>
          <w:sz w:val="18"/>
          <w:szCs w:val="18"/>
        </w:rPr>
      </w:pPr>
    </w:p>
    <w:p w:rsidRPr="00EB067D" w:rsidR="00CB7FF8" w:rsidP="00EB067D" w:rsidRDefault="00CB7FF8" w14:paraId="4B833EFF" w14:textId="77777777">
      <w:pPr>
        <w:numPr>
          <w:ilvl w:val="0"/>
          <w:numId w:val="6"/>
        </w:numPr>
        <w:spacing w:line="360" w:lineRule="auto"/>
        <w:rPr>
          <w:rFonts w:ascii="Verdana" w:hAnsi="Verdana"/>
          <w:b/>
          <w:sz w:val="18"/>
          <w:szCs w:val="18"/>
        </w:rPr>
      </w:pPr>
      <w:r w:rsidRPr="002524EA">
        <w:rPr>
          <w:rFonts w:ascii="Verdana" w:hAnsi="Verdana"/>
          <w:b/>
          <w:sz w:val="18"/>
          <w:szCs w:val="18"/>
        </w:rPr>
        <w:t>Nederlandse</w:t>
      </w:r>
      <w:r w:rsidRPr="002524EA" w:rsidR="00F74E07">
        <w:rPr>
          <w:rFonts w:ascii="Verdana" w:hAnsi="Verdana"/>
          <w:b/>
          <w:sz w:val="18"/>
          <w:szCs w:val="18"/>
        </w:rPr>
        <w:t xml:space="preserve"> positie ten aanzien van het</w:t>
      </w:r>
      <w:r w:rsidRPr="002524EA">
        <w:rPr>
          <w:rFonts w:ascii="Verdana" w:hAnsi="Verdana"/>
          <w:b/>
          <w:sz w:val="18"/>
          <w:szCs w:val="18"/>
        </w:rPr>
        <w:t xml:space="preserve"> voorstel </w:t>
      </w:r>
    </w:p>
    <w:p w:rsidRPr="00EB067D" w:rsidR="00F74E07" w:rsidP="00EB067D" w:rsidRDefault="00F74E07" w14:paraId="05149A14" w14:textId="053E717C">
      <w:pPr>
        <w:numPr>
          <w:ilvl w:val="0"/>
          <w:numId w:val="9"/>
        </w:numPr>
        <w:spacing w:line="360" w:lineRule="auto"/>
        <w:rPr>
          <w:rFonts w:ascii="Verdana" w:hAnsi="Verdana"/>
          <w:i/>
          <w:sz w:val="18"/>
          <w:szCs w:val="18"/>
        </w:rPr>
      </w:pPr>
      <w:r w:rsidRPr="002524EA">
        <w:rPr>
          <w:rFonts w:ascii="Verdana" w:hAnsi="Verdana"/>
          <w:i/>
          <w:sz w:val="18"/>
          <w:szCs w:val="18"/>
        </w:rPr>
        <w:t>Essentie Nederlands beleid op dit terrein</w:t>
      </w:r>
    </w:p>
    <w:p w:rsidR="00E4090D" w:rsidP="00862232" w:rsidRDefault="002D02D0" w14:paraId="771B545B" w14:textId="40C95593">
      <w:pPr>
        <w:spacing w:line="360" w:lineRule="auto"/>
        <w:rPr>
          <w:rFonts w:ascii="Verdana" w:hAnsi="Verdana"/>
          <w:sz w:val="18"/>
          <w:szCs w:val="18"/>
        </w:rPr>
      </w:pPr>
      <w:r>
        <w:rPr>
          <w:rFonts w:ascii="Verdana" w:hAnsi="Verdana"/>
          <w:sz w:val="18"/>
          <w:szCs w:val="18"/>
        </w:rPr>
        <w:t>De bereikbaarheid van Nederland</w:t>
      </w:r>
      <w:r w:rsidR="00ED24F8">
        <w:rPr>
          <w:rFonts w:ascii="Verdana" w:hAnsi="Verdana"/>
          <w:sz w:val="18"/>
          <w:szCs w:val="18"/>
        </w:rPr>
        <w:t xml:space="preserve"> </w:t>
      </w:r>
      <w:r>
        <w:rPr>
          <w:rFonts w:ascii="Verdana" w:hAnsi="Verdana"/>
          <w:sz w:val="18"/>
          <w:szCs w:val="18"/>
        </w:rPr>
        <w:t>is cruciaal voor burgers en bedrijfsleven, de open economie, het verdienvermogen en het aanbod voor reizigers.</w:t>
      </w:r>
      <w:r w:rsidR="00350A82">
        <w:rPr>
          <w:rFonts w:ascii="Verdana" w:hAnsi="Verdana"/>
          <w:sz w:val="18"/>
          <w:szCs w:val="18"/>
        </w:rPr>
        <w:t xml:space="preserve"> Hierbij is </w:t>
      </w:r>
      <w:r w:rsidRPr="00350A82" w:rsidR="00350A82">
        <w:rPr>
          <w:rFonts w:ascii="Verdana" w:hAnsi="Verdana"/>
          <w:sz w:val="18"/>
          <w:szCs w:val="18"/>
        </w:rPr>
        <w:t>naadloos en multimodaal deur-tot-</w:t>
      </w:r>
      <w:r w:rsidRPr="00350A82" w:rsidR="00350A82">
        <w:rPr>
          <w:rFonts w:ascii="Verdana" w:hAnsi="Verdana"/>
          <w:sz w:val="18"/>
          <w:szCs w:val="18"/>
        </w:rPr>
        <w:lastRenderedPageBreak/>
        <w:t>deurvervoer van cruciaal belang, niet alleen om de mobiliteit van burgers te verbeteren, maar ook om bij te dragen aan bredere beleidsdoelen zoals duurzaamheid, toegankelijkheid, inclusiviteit en efficiëntie.</w:t>
      </w:r>
      <w:r>
        <w:rPr>
          <w:rFonts w:ascii="Verdana" w:hAnsi="Verdana"/>
          <w:sz w:val="18"/>
          <w:szCs w:val="18"/>
        </w:rPr>
        <w:t xml:space="preserve"> </w:t>
      </w:r>
      <w:r w:rsidRPr="00862232">
        <w:rPr>
          <w:rFonts w:ascii="Verdana" w:hAnsi="Verdana"/>
          <w:sz w:val="18"/>
          <w:szCs w:val="18"/>
        </w:rPr>
        <w:t>Het verbeteren van de connectiviteit binnen Europa is een doelstelling die het kabinet onderschrijft.</w:t>
      </w:r>
      <w:r w:rsidRPr="00862232">
        <w:rPr>
          <w:rStyle w:val="FootnoteReference"/>
          <w:rFonts w:ascii="Verdana" w:hAnsi="Verdana"/>
          <w:sz w:val="18"/>
          <w:szCs w:val="18"/>
        </w:rPr>
        <w:footnoteReference w:id="10"/>
      </w:r>
      <w:r w:rsidRPr="00862232">
        <w:rPr>
          <w:rFonts w:ascii="Verdana" w:hAnsi="Verdana"/>
          <w:sz w:val="18"/>
          <w:szCs w:val="18"/>
        </w:rPr>
        <w:t xml:space="preserve"> </w:t>
      </w:r>
      <w:r w:rsidRPr="00862232" w:rsidR="00D83EFD">
        <w:rPr>
          <w:rFonts w:ascii="Verdana" w:hAnsi="Verdana"/>
          <w:sz w:val="18"/>
          <w:szCs w:val="18"/>
        </w:rPr>
        <w:t xml:space="preserve">Het voorstel sluit aan bij </w:t>
      </w:r>
      <w:r w:rsidRPr="00862232" w:rsidR="009A303F">
        <w:rPr>
          <w:rFonts w:ascii="Verdana" w:hAnsi="Verdana"/>
          <w:sz w:val="18"/>
          <w:szCs w:val="18"/>
        </w:rPr>
        <w:t>het beleidsdoel</w:t>
      </w:r>
      <w:r w:rsidRPr="00862232" w:rsidR="00D83EFD">
        <w:rPr>
          <w:rFonts w:ascii="Verdana" w:hAnsi="Verdana"/>
          <w:sz w:val="18"/>
          <w:szCs w:val="18"/>
        </w:rPr>
        <w:t xml:space="preserve"> uit de Mobiliteitsvisie</w:t>
      </w:r>
      <w:r w:rsidRPr="00862232" w:rsidR="00D83EFD">
        <w:rPr>
          <w:rStyle w:val="FootnoteReference"/>
          <w:rFonts w:ascii="Verdana" w:hAnsi="Verdana"/>
          <w:sz w:val="18"/>
          <w:szCs w:val="18"/>
        </w:rPr>
        <w:footnoteReference w:id="11"/>
      </w:r>
      <w:r w:rsidRPr="00862232" w:rsidR="00D83EFD">
        <w:rPr>
          <w:rFonts w:ascii="Verdana" w:hAnsi="Verdana"/>
          <w:sz w:val="18"/>
          <w:szCs w:val="18"/>
        </w:rPr>
        <w:t xml:space="preserve"> om alle vervoerswijzen te integreren in </w:t>
      </w:r>
      <w:r w:rsidRPr="00862232" w:rsidR="009A303F">
        <w:rPr>
          <w:rFonts w:ascii="Verdana" w:hAnsi="Verdana"/>
          <w:sz w:val="18"/>
          <w:szCs w:val="18"/>
        </w:rPr>
        <w:t>een naadloos</w:t>
      </w:r>
      <w:r w:rsidRPr="00862232" w:rsidR="00D83EFD">
        <w:rPr>
          <w:rFonts w:ascii="Verdana" w:hAnsi="Verdana"/>
          <w:sz w:val="18"/>
          <w:szCs w:val="18"/>
        </w:rPr>
        <w:t xml:space="preserve"> mobiliteitssysteem</w:t>
      </w:r>
      <w:r w:rsidRPr="00862232" w:rsidR="00ED24F8">
        <w:rPr>
          <w:rFonts w:ascii="Verdana" w:hAnsi="Verdana"/>
          <w:sz w:val="18"/>
          <w:szCs w:val="18"/>
        </w:rPr>
        <w:t>, waarbij de reiziger kan kiezen voor de juiste modaliteit op het juiste moment.</w:t>
      </w:r>
      <w:r w:rsidRPr="00862232" w:rsidR="00D83EFD">
        <w:rPr>
          <w:rFonts w:ascii="Verdana" w:hAnsi="Verdana"/>
          <w:sz w:val="18"/>
          <w:szCs w:val="18"/>
        </w:rPr>
        <w:t xml:space="preserve"> </w:t>
      </w:r>
      <w:r w:rsidRPr="00862232" w:rsidR="00E4090D">
        <w:rPr>
          <w:rFonts w:ascii="Verdana" w:hAnsi="Verdana"/>
          <w:sz w:val="18"/>
          <w:szCs w:val="18"/>
        </w:rPr>
        <w:t>Het kabinet wil ruimte geven aan innovatieve nieuwe aanbieders, specifiek voor nachttreinen en internationale spoorverbindingen.</w:t>
      </w:r>
      <w:r w:rsidRPr="00862232" w:rsidR="00E4090D">
        <w:rPr>
          <w:rStyle w:val="FootnoteReference"/>
          <w:rFonts w:ascii="Verdana" w:hAnsi="Verdana"/>
          <w:sz w:val="18"/>
          <w:szCs w:val="18"/>
        </w:rPr>
        <w:footnoteReference w:id="12"/>
      </w:r>
      <w:r w:rsidRPr="00862232" w:rsidR="00E4090D">
        <w:rPr>
          <w:rStyle w:val="FootnoteReference"/>
          <w:rFonts w:ascii="Verdana" w:hAnsi="Verdana"/>
          <w:sz w:val="18"/>
          <w:szCs w:val="18"/>
        </w:rPr>
        <w:footnoteReference w:id="13"/>
      </w:r>
      <w:r w:rsidRPr="00862232" w:rsidR="00E4090D">
        <w:rPr>
          <w:rFonts w:ascii="Verdana" w:hAnsi="Verdana"/>
          <w:sz w:val="18"/>
          <w:szCs w:val="18"/>
        </w:rPr>
        <w:t xml:space="preserve"> Het kabinet zet zich actief in voor de ontwikkeling van het internationaal personenvervoer en Europese agendering van dit onderwerp.</w:t>
      </w:r>
      <w:r w:rsidRPr="00862232" w:rsidR="00E4090D">
        <w:rPr>
          <w:rStyle w:val="FootnoteReference"/>
          <w:rFonts w:ascii="Verdana" w:hAnsi="Verdana"/>
          <w:sz w:val="18"/>
          <w:szCs w:val="18"/>
        </w:rPr>
        <w:footnoteReference w:id="14"/>
      </w:r>
      <w:r w:rsidRPr="00862232" w:rsidR="00E4090D">
        <w:rPr>
          <w:rFonts w:ascii="Verdana" w:hAnsi="Verdana"/>
          <w:sz w:val="18"/>
          <w:szCs w:val="18"/>
        </w:rPr>
        <w:t xml:space="preserve"> Optimale benutting van spoor en luchtvaart in goede samenhan</w:t>
      </w:r>
      <w:r w:rsidR="00E4090D">
        <w:rPr>
          <w:rFonts w:ascii="Verdana" w:hAnsi="Verdana"/>
          <w:sz w:val="18"/>
          <w:szCs w:val="18"/>
        </w:rPr>
        <w:t>g</w:t>
      </w:r>
      <w:r w:rsidRPr="00862232" w:rsidR="00E4090D">
        <w:rPr>
          <w:rFonts w:ascii="Verdana" w:hAnsi="Verdana"/>
          <w:sz w:val="18"/>
          <w:szCs w:val="18"/>
        </w:rPr>
        <w:t xml:space="preserve"> maakt het mogelijk om het aantal korte afstandsvluchten te reduceren.</w:t>
      </w:r>
      <w:r w:rsidRPr="00862232" w:rsidR="00E4090D">
        <w:rPr>
          <w:rStyle w:val="FootnoteReference"/>
          <w:rFonts w:ascii="Verdana" w:hAnsi="Verdana"/>
          <w:sz w:val="18"/>
          <w:szCs w:val="18"/>
        </w:rPr>
        <w:footnoteReference w:id="15"/>
      </w:r>
      <w:r w:rsidRPr="00862232" w:rsidR="00E4090D">
        <w:rPr>
          <w:rFonts w:ascii="Verdana" w:hAnsi="Verdana"/>
          <w:sz w:val="18"/>
          <w:szCs w:val="18"/>
        </w:rPr>
        <w:t xml:space="preserve"> Transparantie over en eerlijke weergave van verschillende multimodale vervoersopties op online platforms </w:t>
      </w:r>
      <w:r w:rsidRPr="00862232" w:rsidR="00CE6E74">
        <w:rPr>
          <w:rFonts w:ascii="Verdana" w:hAnsi="Verdana"/>
          <w:sz w:val="18"/>
          <w:szCs w:val="18"/>
        </w:rPr>
        <w:t>dra</w:t>
      </w:r>
      <w:r w:rsidR="00CE6E74">
        <w:rPr>
          <w:rFonts w:ascii="Verdana" w:hAnsi="Verdana"/>
          <w:sz w:val="18"/>
          <w:szCs w:val="18"/>
        </w:rPr>
        <w:t>agt</w:t>
      </w:r>
      <w:r w:rsidRPr="00862232" w:rsidR="00CE6E74">
        <w:rPr>
          <w:rFonts w:ascii="Verdana" w:hAnsi="Verdana"/>
          <w:sz w:val="18"/>
          <w:szCs w:val="18"/>
        </w:rPr>
        <w:t xml:space="preserve"> </w:t>
      </w:r>
      <w:r w:rsidRPr="00862232" w:rsidR="00E4090D">
        <w:rPr>
          <w:rFonts w:ascii="Verdana" w:hAnsi="Verdana"/>
          <w:sz w:val="18"/>
          <w:szCs w:val="18"/>
        </w:rPr>
        <w:t xml:space="preserve">hieraan bij. Integrale </w:t>
      </w:r>
      <w:r w:rsidRPr="35CA2DCC" w:rsidR="00E4090D">
        <w:rPr>
          <w:rFonts w:ascii="Verdana" w:hAnsi="Verdana"/>
          <w:sz w:val="18"/>
          <w:szCs w:val="18"/>
        </w:rPr>
        <w:t>ticketverkoop</w:t>
      </w:r>
      <w:r w:rsidRPr="00862232" w:rsidR="00E4090D">
        <w:rPr>
          <w:rFonts w:ascii="Verdana" w:hAnsi="Verdana"/>
          <w:sz w:val="18"/>
          <w:szCs w:val="18"/>
        </w:rPr>
        <w:t xml:space="preserve"> en bescherming van passagiersrechten is hierbij een punt van aandacht. </w:t>
      </w:r>
      <w:r w:rsidRPr="00EA691D" w:rsidR="00E4090D">
        <w:rPr>
          <w:rFonts w:ascii="Verdana" w:hAnsi="Verdana"/>
          <w:sz w:val="18"/>
          <w:szCs w:val="18"/>
        </w:rPr>
        <w:t>Daarnaast zet het kabinet zich in voor versterking van de Europese interne markt.</w:t>
      </w:r>
      <w:r w:rsidR="00E4090D">
        <w:rPr>
          <w:rStyle w:val="FootnoteReference"/>
          <w:rFonts w:ascii="Verdana" w:hAnsi="Verdana"/>
          <w:sz w:val="18"/>
          <w:szCs w:val="18"/>
        </w:rPr>
        <w:footnoteReference w:id="16"/>
      </w:r>
    </w:p>
    <w:p w:rsidR="00E4090D" w:rsidP="00862232" w:rsidRDefault="00E4090D" w14:paraId="4278293B" w14:textId="77777777">
      <w:pPr>
        <w:spacing w:line="360" w:lineRule="auto"/>
        <w:rPr>
          <w:rFonts w:ascii="Verdana" w:hAnsi="Verdana"/>
          <w:sz w:val="18"/>
          <w:szCs w:val="18"/>
        </w:rPr>
      </w:pPr>
    </w:p>
    <w:p w:rsidR="00D83EFD" w:rsidP="000C6B3B" w:rsidRDefault="00ED24F8" w14:paraId="50B7BA50" w14:textId="7D16A750">
      <w:pPr>
        <w:spacing w:line="360" w:lineRule="auto"/>
        <w:rPr>
          <w:rFonts w:ascii="Verdana" w:hAnsi="Verdana"/>
          <w:iCs/>
          <w:sz w:val="18"/>
          <w:szCs w:val="18"/>
        </w:rPr>
      </w:pPr>
      <w:r w:rsidRPr="00EA53C3">
        <w:rPr>
          <w:rFonts w:ascii="Verdana" w:hAnsi="Verdana"/>
          <w:sz w:val="18"/>
          <w:szCs w:val="18"/>
        </w:rPr>
        <w:t>Digitale platforms spelen een centrale rol in de manier waarop reizigers hun reis plannen en boeken</w:t>
      </w:r>
      <w:r w:rsidR="002C43D9">
        <w:rPr>
          <w:rFonts w:ascii="Verdana" w:hAnsi="Verdana"/>
          <w:sz w:val="18"/>
          <w:szCs w:val="18"/>
        </w:rPr>
        <w:t>.</w:t>
      </w:r>
      <w:r>
        <w:rPr>
          <w:rStyle w:val="FootnoteReference"/>
          <w:rFonts w:ascii="Verdana" w:hAnsi="Verdana"/>
          <w:sz w:val="18"/>
          <w:szCs w:val="18"/>
        </w:rPr>
        <w:footnoteReference w:id="17"/>
      </w:r>
      <w:r w:rsidRPr="00EA53C3">
        <w:rPr>
          <w:rFonts w:ascii="Verdana" w:hAnsi="Verdana"/>
          <w:sz w:val="18"/>
          <w:szCs w:val="18"/>
        </w:rPr>
        <w:t xml:space="preserve"> </w:t>
      </w:r>
      <w:r w:rsidRPr="00EA53C3" w:rsidR="00EA53C3">
        <w:rPr>
          <w:rFonts w:ascii="Verdana" w:hAnsi="Verdana"/>
          <w:sz w:val="18"/>
          <w:szCs w:val="18"/>
        </w:rPr>
        <w:t>Het delen van digitale mobiliteitsinformatie tussen vervoerders en platforms is een belangrijke randvoorwaarde voor een integraal en multimodaal mobiliteitssysteem</w:t>
      </w:r>
      <w:r w:rsidR="00EA53C3">
        <w:rPr>
          <w:rFonts w:ascii="Verdana" w:hAnsi="Verdana"/>
          <w:sz w:val="18"/>
          <w:szCs w:val="18"/>
        </w:rPr>
        <w:t>.</w:t>
      </w:r>
      <w:r w:rsidR="00C4020B">
        <w:rPr>
          <w:rFonts w:ascii="Verdana" w:hAnsi="Verdana"/>
          <w:sz w:val="18"/>
          <w:szCs w:val="18"/>
        </w:rPr>
        <w:t xml:space="preserve"> Multimodale reisinformatie ondersteunt het kabinetsdoel </w:t>
      </w:r>
      <w:r w:rsidRPr="00862232" w:rsidR="00C4020B">
        <w:rPr>
          <w:rFonts w:ascii="Verdana" w:hAnsi="Verdana"/>
          <w:sz w:val="18"/>
          <w:szCs w:val="18"/>
        </w:rPr>
        <w:t>dat het openbaar vervoer een serieus alternatief blijft voor de auto</w:t>
      </w:r>
      <w:r w:rsidR="0039185E">
        <w:rPr>
          <w:rFonts w:ascii="Verdana" w:hAnsi="Verdana"/>
          <w:sz w:val="18"/>
          <w:szCs w:val="18"/>
        </w:rPr>
        <w:t xml:space="preserve"> en korte vluchten</w:t>
      </w:r>
      <w:r w:rsidRPr="00862232" w:rsidR="00C4020B">
        <w:rPr>
          <w:rFonts w:ascii="Verdana" w:hAnsi="Verdana"/>
          <w:sz w:val="18"/>
          <w:szCs w:val="18"/>
        </w:rPr>
        <w:t>.</w:t>
      </w:r>
      <w:r w:rsidRPr="00862232" w:rsidR="00C4020B">
        <w:rPr>
          <w:rStyle w:val="FootnoteReference"/>
          <w:rFonts w:ascii="Verdana" w:hAnsi="Verdana"/>
          <w:sz w:val="18"/>
          <w:szCs w:val="18"/>
        </w:rPr>
        <w:footnoteReference w:id="18"/>
      </w:r>
      <w:r w:rsidR="0039185E">
        <w:rPr>
          <w:rStyle w:val="FootnoteReference"/>
          <w:rFonts w:ascii="Verdana" w:hAnsi="Verdana"/>
          <w:sz w:val="18"/>
          <w:szCs w:val="18"/>
        </w:rPr>
        <w:footnoteReference w:id="19"/>
      </w:r>
      <w:r w:rsidRPr="00862232" w:rsidR="00C4020B">
        <w:rPr>
          <w:rFonts w:ascii="Verdana" w:hAnsi="Verdana"/>
          <w:sz w:val="18"/>
          <w:szCs w:val="18"/>
        </w:rPr>
        <w:t xml:space="preserve"> </w:t>
      </w:r>
      <w:r w:rsidR="00EA53C3">
        <w:rPr>
          <w:rFonts w:ascii="Verdana" w:hAnsi="Verdana"/>
          <w:sz w:val="18"/>
          <w:szCs w:val="18"/>
        </w:rPr>
        <w:t>Met digitale mobiliteitsinformatie kan de reiziger naadloos</w:t>
      </w:r>
      <w:r w:rsidRPr="00EA53C3" w:rsidR="00EA53C3">
        <w:rPr>
          <w:rFonts w:ascii="Verdana" w:hAnsi="Verdana"/>
          <w:sz w:val="18"/>
          <w:szCs w:val="18"/>
        </w:rPr>
        <w:t xml:space="preserve"> verschillende vervoerswijzen combineren.</w:t>
      </w:r>
      <w:r w:rsidR="00C4020B">
        <w:rPr>
          <w:rFonts w:ascii="Verdana" w:hAnsi="Verdana"/>
          <w:sz w:val="18"/>
          <w:szCs w:val="18"/>
        </w:rPr>
        <w:t xml:space="preserve"> </w:t>
      </w:r>
      <w:r w:rsidR="00413988">
        <w:rPr>
          <w:rFonts w:ascii="Verdana" w:hAnsi="Verdana"/>
          <w:sz w:val="18"/>
          <w:szCs w:val="18"/>
        </w:rPr>
        <w:t>Daarom</w:t>
      </w:r>
      <w:r w:rsidR="00856AA9">
        <w:rPr>
          <w:rFonts w:ascii="Verdana" w:hAnsi="Verdana"/>
          <w:sz w:val="18"/>
          <w:szCs w:val="18"/>
        </w:rPr>
        <w:t xml:space="preserve"> </w:t>
      </w:r>
      <w:r w:rsidR="00413988">
        <w:rPr>
          <w:rFonts w:ascii="Verdana" w:hAnsi="Verdana"/>
          <w:sz w:val="18"/>
          <w:szCs w:val="18"/>
        </w:rPr>
        <w:t xml:space="preserve">heeft het </w:t>
      </w:r>
      <w:r w:rsidR="00502A1F">
        <w:rPr>
          <w:rFonts w:ascii="Verdana" w:hAnsi="Verdana"/>
          <w:sz w:val="18"/>
          <w:szCs w:val="18"/>
        </w:rPr>
        <w:t>k</w:t>
      </w:r>
      <w:r w:rsidR="00413988">
        <w:rPr>
          <w:rFonts w:ascii="Verdana" w:hAnsi="Verdana"/>
          <w:sz w:val="18"/>
          <w:szCs w:val="18"/>
        </w:rPr>
        <w:t>abinet in</w:t>
      </w:r>
      <w:r w:rsidRPr="00810B94" w:rsidR="00810B94">
        <w:rPr>
          <w:rFonts w:ascii="Verdana" w:hAnsi="Verdana"/>
          <w:sz w:val="18"/>
          <w:szCs w:val="18"/>
        </w:rPr>
        <w:t xml:space="preserve"> 2022 </w:t>
      </w:r>
      <w:r w:rsidR="00413988">
        <w:rPr>
          <w:rFonts w:ascii="Verdana" w:hAnsi="Verdana"/>
          <w:sz w:val="18"/>
          <w:szCs w:val="18"/>
        </w:rPr>
        <w:t>het</w:t>
      </w:r>
      <w:r w:rsidRPr="00810B94" w:rsidR="00810B94">
        <w:rPr>
          <w:rFonts w:ascii="Verdana" w:hAnsi="Verdana"/>
          <w:sz w:val="18"/>
          <w:szCs w:val="18"/>
        </w:rPr>
        <w:t xml:space="preserve"> Digitaal</w:t>
      </w:r>
      <w:r w:rsidR="00810B94">
        <w:rPr>
          <w:rFonts w:ascii="Verdana" w:hAnsi="Verdana"/>
          <w:sz w:val="18"/>
          <w:szCs w:val="18"/>
        </w:rPr>
        <w:t xml:space="preserve"> </w:t>
      </w:r>
      <w:r w:rsidRPr="00810B94" w:rsidR="00810B94">
        <w:rPr>
          <w:rFonts w:ascii="Verdana" w:hAnsi="Verdana"/>
          <w:sz w:val="18"/>
          <w:szCs w:val="18"/>
        </w:rPr>
        <w:t xml:space="preserve">Stelsel Mobiliteitsdata (DSM) </w:t>
      </w:r>
      <w:r w:rsidR="00413988">
        <w:rPr>
          <w:rFonts w:ascii="Verdana" w:hAnsi="Verdana"/>
          <w:sz w:val="18"/>
          <w:szCs w:val="18"/>
        </w:rPr>
        <w:t>opgezet</w:t>
      </w:r>
      <w:r w:rsidR="00BF75A9">
        <w:rPr>
          <w:rStyle w:val="FootnoteReference"/>
          <w:rFonts w:ascii="Verdana" w:hAnsi="Verdana"/>
          <w:sz w:val="18"/>
          <w:szCs w:val="18"/>
        </w:rPr>
        <w:footnoteReference w:id="20"/>
      </w:r>
      <w:r w:rsidRPr="00810B94" w:rsidR="00810B94">
        <w:rPr>
          <w:rFonts w:ascii="Verdana" w:hAnsi="Verdana"/>
          <w:sz w:val="18"/>
          <w:szCs w:val="18"/>
        </w:rPr>
        <w:t xml:space="preserve"> met als doel om </w:t>
      </w:r>
      <w:r w:rsidR="00810B94">
        <w:rPr>
          <w:rFonts w:ascii="Verdana" w:hAnsi="Verdana"/>
          <w:sz w:val="18"/>
          <w:szCs w:val="18"/>
        </w:rPr>
        <w:t>mobiliteits</w:t>
      </w:r>
      <w:r w:rsidRPr="00810B94" w:rsidR="00810B94">
        <w:rPr>
          <w:rFonts w:ascii="Verdana" w:hAnsi="Verdana"/>
          <w:sz w:val="18"/>
          <w:szCs w:val="18"/>
        </w:rPr>
        <w:t>data met een publiek belang</w:t>
      </w:r>
      <w:r w:rsidR="00810B94">
        <w:rPr>
          <w:rFonts w:ascii="Verdana" w:hAnsi="Verdana"/>
          <w:sz w:val="18"/>
          <w:szCs w:val="18"/>
        </w:rPr>
        <w:t xml:space="preserve"> </w:t>
      </w:r>
      <w:r w:rsidRPr="00810B94" w:rsidR="00810B94">
        <w:rPr>
          <w:rFonts w:ascii="Verdana" w:hAnsi="Verdana"/>
          <w:sz w:val="18"/>
          <w:szCs w:val="18"/>
        </w:rPr>
        <w:t>beschikbaar en vindbaar te maken voor</w:t>
      </w:r>
      <w:r w:rsidR="00810B94">
        <w:rPr>
          <w:rFonts w:ascii="Verdana" w:hAnsi="Verdana"/>
          <w:sz w:val="18"/>
          <w:szCs w:val="18"/>
        </w:rPr>
        <w:t xml:space="preserve"> </w:t>
      </w:r>
      <w:r w:rsidRPr="00810B94" w:rsidR="00810B94">
        <w:rPr>
          <w:rFonts w:ascii="Verdana" w:hAnsi="Verdana"/>
          <w:sz w:val="18"/>
          <w:szCs w:val="18"/>
        </w:rPr>
        <w:t>marktpartijen en medeoverheden</w:t>
      </w:r>
      <w:r w:rsidR="00413988">
        <w:rPr>
          <w:rFonts w:ascii="Verdana" w:hAnsi="Verdana"/>
          <w:sz w:val="18"/>
          <w:szCs w:val="18"/>
        </w:rPr>
        <w:t>, zodat de juiste informatie bij de reiziger terecht komt</w:t>
      </w:r>
      <w:r w:rsidR="00BF75A9">
        <w:rPr>
          <w:rFonts w:ascii="Verdana" w:hAnsi="Verdana"/>
          <w:sz w:val="18"/>
          <w:szCs w:val="18"/>
        </w:rPr>
        <w:t>.</w:t>
      </w:r>
      <w:r w:rsidR="009A1E80">
        <w:rPr>
          <w:rFonts w:ascii="Verdana" w:hAnsi="Verdana"/>
          <w:sz w:val="18"/>
          <w:szCs w:val="18"/>
        </w:rPr>
        <w:t xml:space="preserve"> </w:t>
      </w:r>
      <w:r w:rsidR="00413988">
        <w:rPr>
          <w:rFonts w:ascii="Verdana" w:hAnsi="Verdana"/>
          <w:sz w:val="18"/>
          <w:szCs w:val="18"/>
        </w:rPr>
        <w:t>Conform de</w:t>
      </w:r>
      <w:r w:rsidR="00DA37F2">
        <w:rPr>
          <w:rFonts w:ascii="Verdana" w:hAnsi="Verdana"/>
          <w:sz w:val="18"/>
          <w:szCs w:val="18"/>
        </w:rPr>
        <w:t xml:space="preserve"> Europese Richtlijn Intelligente Vervoerssystemen (ITS) en </w:t>
      </w:r>
      <w:r w:rsidR="00697ED8">
        <w:rPr>
          <w:rFonts w:ascii="Verdana" w:hAnsi="Verdana"/>
          <w:sz w:val="18"/>
          <w:szCs w:val="18"/>
        </w:rPr>
        <w:t xml:space="preserve">het voorstel voor een </w:t>
      </w:r>
      <w:r w:rsidR="00DA37F2">
        <w:rPr>
          <w:rFonts w:ascii="Verdana" w:hAnsi="Verdana"/>
          <w:sz w:val="18"/>
          <w:szCs w:val="18"/>
        </w:rPr>
        <w:t xml:space="preserve">Verordening voor Multimodale Reisinformatiediensten (MMTIS) </w:t>
      </w:r>
      <w:r w:rsidR="00413988">
        <w:rPr>
          <w:rFonts w:ascii="Verdana" w:hAnsi="Verdana"/>
          <w:sz w:val="18"/>
          <w:szCs w:val="18"/>
        </w:rPr>
        <w:t xml:space="preserve">zet het </w:t>
      </w:r>
      <w:r w:rsidR="00502A1F">
        <w:rPr>
          <w:rFonts w:ascii="Verdana" w:hAnsi="Verdana"/>
          <w:sz w:val="18"/>
          <w:szCs w:val="18"/>
        </w:rPr>
        <w:t>k</w:t>
      </w:r>
      <w:r w:rsidR="00413988">
        <w:rPr>
          <w:rFonts w:ascii="Verdana" w:hAnsi="Verdana"/>
          <w:sz w:val="18"/>
          <w:szCs w:val="18"/>
        </w:rPr>
        <w:t>abinet in op het</w:t>
      </w:r>
      <w:r w:rsidR="00E75881">
        <w:rPr>
          <w:rFonts w:ascii="Verdana" w:hAnsi="Verdana"/>
          <w:sz w:val="18"/>
          <w:szCs w:val="18"/>
        </w:rPr>
        <w:t xml:space="preserve"> </w:t>
      </w:r>
      <w:r w:rsidR="0090273F">
        <w:rPr>
          <w:rFonts w:ascii="Verdana" w:hAnsi="Verdana"/>
          <w:sz w:val="18"/>
          <w:szCs w:val="18"/>
        </w:rPr>
        <w:t xml:space="preserve">digitaal </w:t>
      </w:r>
      <w:r w:rsidR="00817A71">
        <w:rPr>
          <w:rFonts w:ascii="Verdana" w:hAnsi="Verdana"/>
          <w:sz w:val="18"/>
          <w:szCs w:val="18"/>
        </w:rPr>
        <w:t>toegankelijk maken</w:t>
      </w:r>
      <w:r w:rsidR="00E75881">
        <w:rPr>
          <w:rFonts w:ascii="Verdana" w:hAnsi="Verdana"/>
          <w:sz w:val="18"/>
          <w:szCs w:val="18"/>
        </w:rPr>
        <w:t xml:space="preserve"> van</w:t>
      </w:r>
      <w:r w:rsidRPr="00E75881" w:rsidR="00E75881">
        <w:rPr>
          <w:rFonts w:ascii="Verdana" w:hAnsi="Verdana"/>
          <w:sz w:val="18"/>
          <w:szCs w:val="18"/>
        </w:rPr>
        <w:t xml:space="preserve"> statische</w:t>
      </w:r>
      <w:r w:rsidR="00E75881">
        <w:rPr>
          <w:rFonts w:ascii="Verdana" w:hAnsi="Verdana"/>
          <w:sz w:val="18"/>
          <w:szCs w:val="18"/>
        </w:rPr>
        <w:t xml:space="preserve"> </w:t>
      </w:r>
      <w:r w:rsidRPr="00E75881" w:rsidR="00E75881">
        <w:rPr>
          <w:rFonts w:ascii="Verdana" w:hAnsi="Verdana"/>
          <w:sz w:val="18"/>
          <w:szCs w:val="18"/>
        </w:rPr>
        <w:t xml:space="preserve">en dynamische </w:t>
      </w:r>
      <w:r w:rsidR="00E75881">
        <w:rPr>
          <w:rFonts w:ascii="Verdana" w:hAnsi="Verdana"/>
          <w:sz w:val="18"/>
          <w:szCs w:val="18"/>
        </w:rPr>
        <w:t>informatie</w:t>
      </w:r>
      <w:r w:rsidRPr="00E75881" w:rsidR="00E75881">
        <w:rPr>
          <w:rFonts w:ascii="Verdana" w:hAnsi="Verdana"/>
          <w:sz w:val="18"/>
          <w:szCs w:val="18"/>
        </w:rPr>
        <w:t xml:space="preserve"> </w:t>
      </w:r>
      <w:r w:rsidR="00E75881">
        <w:rPr>
          <w:rFonts w:ascii="Verdana" w:hAnsi="Verdana"/>
          <w:sz w:val="18"/>
          <w:szCs w:val="18"/>
        </w:rPr>
        <w:t>over</w:t>
      </w:r>
      <w:r w:rsidRPr="00E75881" w:rsidR="00E75881">
        <w:rPr>
          <w:rFonts w:ascii="Verdana" w:hAnsi="Verdana"/>
          <w:sz w:val="18"/>
          <w:szCs w:val="18"/>
        </w:rPr>
        <w:t xml:space="preserve"> vervoerswijzen</w:t>
      </w:r>
      <w:r w:rsidR="00BF75A9">
        <w:rPr>
          <w:rFonts w:ascii="Verdana" w:hAnsi="Verdana"/>
          <w:sz w:val="18"/>
          <w:szCs w:val="18"/>
        </w:rPr>
        <w:t>.</w:t>
      </w:r>
      <w:r w:rsidR="00BF75A9">
        <w:rPr>
          <w:rStyle w:val="FootnoteReference"/>
          <w:rFonts w:ascii="Verdana" w:hAnsi="Verdana"/>
          <w:sz w:val="18"/>
          <w:szCs w:val="18"/>
        </w:rPr>
        <w:footnoteReference w:id="21"/>
      </w:r>
      <w:r w:rsidR="00413988">
        <w:rPr>
          <w:rFonts w:ascii="Verdana" w:hAnsi="Verdana"/>
          <w:sz w:val="18"/>
          <w:szCs w:val="18"/>
        </w:rPr>
        <w:t xml:space="preserve"> </w:t>
      </w:r>
      <w:r w:rsidR="004434B9">
        <w:rPr>
          <w:rFonts w:ascii="Verdana" w:hAnsi="Verdana"/>
          <w:sz w:val="18"/>
          <w:szCs w:val="18"/>
        </w:rPr>
        <w:t>Met</w:t>
      </w:r>
      <w:r w:rsidR="00C4020B">
        <w:rPr>
          <w:rFonts w:ascii="Verdana" w:hAnsi="Verdana"/>
          <w:sz w:val="18"/>
          <w:szCs w:val="18"/>
        </w:rPr>
        <w:t xml:space="preserve"> het vergemakkelijken van multimodaal reizen</w:t>
      </w:r>
      <w:r w:rsidRPr="005C6E1A" w:rsidR="00C4020B">
        <w:rPr>
          <w:rFonts w:ascii="Verdana" w:hAnsi="Verdana"/>
          <w:sz w:val="18"/>
          <w:szCs w:val="18"/>
        </w:rPr>
        <w:t xml:space="preserve"> </w:t>
      </w:r>
      <w:r w:rsidR="004434B9">
        <w:rPr>
          <w:rFonts w:ascii="Verdana" w:hAnsi="Verdana"/>
          <w:sz w:val="18"/>
          <w:szCs w:val="18"/>
        </w:rPr>
        <w:t>kan</w:t>
      </w:r>
      <w:r w:rsidRPr="005C6E1A" w:rsidR="004434B9">
        <w:rPr>
          <w:rFonts w:ascii="Verdana" w:hAnsi="Verdana"/>
          <w:sz w:val="18"/>
          <w:szCs w:val="18"/>
        </w:rPr>
        <w:t xml:space="preserve"> </w:t>
      </w:r>
      <w:r w:rsidRPr="005C6E1A" w:rsidR="00C4020B">
        <w:rPr>
          <w:rFonts w:ascii="Verdana" w:hAnsi="Verdana"/>
          <w:sz w:val="18"/>
          <w:szCs w:val="18"/>
        </w:rPr>
        <w:t xml:space="preserve">de capaciteit van </w:t>
      </w:r>
      <w:r w:rsidR="00290A48">
        <w:rPr>
          <w:rFonts w:ascii="Verdana" w:hAnsi="Verdana"/>
          <w:sz w:val="18"/>
          <w:szCs w:val="18"/>
        </w:rPr>
        <w:t xml:space="preserve">het </w:t>
      </w:r>
      <w:r w:rsidRPr="005C6E1A" w:rsidR="00C4020B">
        <w:rPr>
          <w:rFonts w:ascii="Verdana" w:hAnsi="Verdana"/>
          <w:sz w:val="18"/>
          <w:szCs w:val="18"/>
        </w:rPr>
        <w:t>netwerk efficiënter benut</w:t>
      </w:r>
      <w:r w:rsidR="00290A48">
        <w:rPr>
          <w:rFonts w:ascii="Verdana" w:hAnsi="Verdana"/>
          <w:sz w:val="18"/>
          <w:szCs w:val="18"/>
        </w:rPr>
        <w:t xml:space="preserve"> </w:t>
      </w:r>
      <w:r w:rsidRPr="005C6E1A" w:rsidR="00C4020B">
        <w:rPr>
          <w:rFonts w:ascii="Verdana" w:hAnsi="Verdana"/>
          <w:sz w:val="18"/>
          <w:szCs w:val="18"/>
        </w:rPr>
        <w:t>worden.</w:t>
      </w:r>
      <w:r w:rsidR="00C4020B">
        <w:rPr>
          <w:rStyle w:val="FootnoteReference"/>
          <w:rFonts w:ascii="Verdana" w:hAnsi="Verdana"/>
          <w:sz w:val="18"/>
          <w:szCs w:val="18"/>
        </w:rPr>
        <w:footnoteReference w:id="22"/>
      </w:r>
      <w:r w:rsidR="00C4020B">
        <w:rPr>
          <w:rFonts w:ascii="Verdana" w:hAnsi="Verdana"/>
          <w:sz w:val="18"/>
          <w:szCs w:val="18"/>
        </w:rPr>
        <w:br/>
      </w:r>
    </w:p>
    <w:p w:rsidRPr="00862232" w:rsidR="000F1595" w:rsidP="00862232" w:rsidRDefault="00AB1F9D" w14:paraId="72C34DFE" w14:textId="397DB8DD">
      <w:pPr>
        <w:spacing w:line="360" w:lineRule="auto"/>
        <w:rPr>
          <w:rFonts w:ascii="Verdana" w:hAnsi="Verdana"/>
          <w:sz w:val="18"/>
          <w:szCs w:val="18"/>
        </w:rPr>
      </w:pPr>
      <w:r w:rsidRPr="00862232">
        <w:rPr>
          <w:rFonts w:ascii="Verdana" w:hAnsi="Verdana"/>
          <w:sz w:val="18"/>
          <w:szCs w:val="18"/>
        </w:rPr>
        <w:t xml:space="preserve">In de consultatiefase </w:t>
      </w:r>
      <w:r w:rsidRPr="00862232" w:rsidR="00D83EFD">
        <w:rPr>
          <w:rFonts w:ascii="Verdana" w:hAnsi="Verdana"/>
          <w:sz w:val="18"/>
          <w:szCs w:val="18"/>
        </w:rPr>
        <w:t xml:space="preserve">van de voorstellen </w:t>
      </w:r>
      <w:r w:rsidRPr="00862232">
        <w:rPr>
          <w:rFonts w:ascii="Verdana" w:hAnsi="Verdana"/>
          <w:sz w:val="18"/>
          <w:szCs w:val="18"/>
        </w:rPr>
        <w:t xml:space="preserve">heeft </w:t>
      </w:r>
      <w:r w:rsidRPr="00862232" w:rsidR="008D4677">
        <w:rPr>
          <w:rFonts w:ascii="Verdana" w:hAnsi="Verdana"/>
          <w:sz w:val="18"/>
          <w:szCs w:val="18"/>
        </w:rPr>
        <w:t>Nederland</w:t>
      </w:r>
      <w:r w:rsidRPr="00862232">
        <w:rPr>
          <w:rFonts w:ascii="Verdana" w:hAnsi="Verdana"/>
          <w:sz w:val="18"/>
          <w:szCs w:val="18"/>
        </w:rPr>
        <w:t xml:space="preserve"> twee </w:t>
      </w:r>
      <w:r w:rsidRPr="00862232" w:rsidR="000E774F">
        <w:rPr>
          <w:rFonts w:ascii="Verdana" w:hAnsi="Verdana"/>
          <w:sz w:val="18"/>
          <w:szCs w:val="18"/>
        </w:rPr>
        <w:t>non-papers</w:t>
      </w:r>
      <w:r w:rsidRPr="00862232">
        <w:rPr>
          <w:rFonts w:ascii="Verdana" w:hAnsi="Verdana"/>
          <w:sz w:val="18"/>
          <w:szCs w:val="18"/>
        </w:rPr>
        <w:t xml:space="preserve"> </w:t>
      </w:r>
      <w:r w:rsidRPr="00862232" w:rsidR="004B74B3">
        <w:rPr>
          <w:rFonts w:ascii="Verdana" w:hAnsi="Verdana"/>
          <w:sz w:val="18"/>
          <w:szCs w:val="18"/>
        </w:rPr>
        <w:t>in</w:t>
      </w:r>
      <w:r w:rsidRPr="00862232">
        <w:rPr>
          <w:rFonts w:ascii="Verdana" w:hAnsi="Verdana"/>
          <w:sz w:val="18"/>
          <w:szCs w:val="18"/>
        </w:rPr>
        <w:t>gestuurd</w:t>
      </w:r>
      <w:r>
        <w:rPr>
          <w:rStyle w:val="FootnoteReference"/>
        </w:rPr>
        <w:footnoteReference w:id="23"/>
      </w:r>
      <w:r>
        <w:rPr>
          <w:rStyle w:val="FootnoteReference"/>
        </w:rPr>
        <w:footnoteReference w:id="24"/>
      </w:r>
      <w:r w:rsidR="00412E70">
        <w:t xml:space="preserve">, </w:t>
      </w:r>
      <w:r w:rsidRPr="00862232" w:rsidR="00412E70">
        <w:rPr>
          <w:rFonts w:ascii="Verdana" w:hAnsi="Verdana"/>
          <w:sz w:val="18"/>
          <w:szCs w:val="18"/>
        </w:rPr>
        <w:t xml:space="preserve">waarin </w:t>
      </w:r>
      <w:r w:rsidR="005417CD">
        <w:rPr>
          <w:rFonts w:ascii="Verdana" w:hAnsi="Verdana"/>
          <w:sz w:val="18"/>
          <w:szCs w:val="18"/>
        </w:rPr>
        <w:t>is</w:t>
      </w:r>
      <w:r w:rsidRPr="00862232" w:rsidR="005417CD">
        <w:rPr>
          <w:rFonts w:ascii="Verdana" w:hAnsi="Verdana"/>
          <w:sz w:val="18"/>
          <w:szCs w:val="18"/>
        </w:rPr>
        <w:t xml:space="preserve"> </w:t>
      </w:r>
      <w:r w:rsidRPr="00862232" w:rsidR="00412E70">
        <w:rPr>
          <w:rFonts w:ascii="Verdana" w:hAnsi="Verdana"/>
          <w:sz w:val="18"/>
          <w:szCs w:val="18"/>
        </w:rPr>
        <w:t>gepleit voor</w:t>
      </w:r>
      <w:r w:rsidRPr="00862232" w:rsidR="00FB49FE">
        <w:rPr>
          <w:rFonts w:ascii="Verdana" w:hAnsi="Verdana"/>
          <w:sz w:val="18"/>
          <w:szCs w:val="18"/>
        </w:rPr>
        <w:t xml:space="preserve"> FRAND-voorwaarden die een gelijk speelveld creëren, interoperabiliteit en </w:t>
      </w:r>
      <w:r w:rsidRPr="00862232" w:rsidR="00FB49FE">
        <w:rPr>
          <w:rFonts w:ascii="Verdana" w:hAnsi="Verdana"/>
          <w:sz w:val="18"/>
          <w:szCs w:val="18"/>
        </w:rPr>
        <w:lastRenderedPageBreak/>
        <w:t>standaardisatie</w:t>
      </w:r>
      <w:r w:rsidRPr="00862232" w:rsidR="00CA6878">
        <w:rPr>
          <w:rFonts w:ascii="Verdana" w:hAnsi="Verdana"/>
          <w:sz w:val="18"/>
          <w:szCs w:val="18"/>
        </w:rPr>
        <w:t xml:space="preserve">, </w:t>
      </w:r>
      <w:r w:rsidRPr="00862232" w:rsidR="00C20E5C">
        <w:rPr>
          <w:rFonts w:ascii="Verdana" w:hAnsi="Verdana"/>
          <w:sz w:val="18"/>
          <w:szCs w:val="18"/>
        </w:rPr>
        <w:t xml:space="preserve">het benutten van </w:t>
      </w:r>
      <w:r w:rsidRPr="00862232" w:rsidR="00CA6878">
        <w:rPr>
          <w:rFonts w:ascii="Verdana" w:hAnsi="Verdana"/>
          <w:sz w:val="18"/>
          <w:szCs w:val="18"/>
        </w:rPr>
        <w:t xml:space="preserve">de </w:t>
      </w:r>
      <w:r w:rsidRPr="00862232" w:rsidR="00454BFB">
        <w:rPr>
          <w:rFonts w:ascii="Verdana" w:hAnsi="Verdana"/>
          <w:sz w:val="18"/>
          <w:szCs w:val="18"/>
        </w:rPr>
        <w:t xml:space="preserve">opgedane </w:t>
      </w:r>
      <w:r w:rsidRPr="00862232" w:rsidR="00CA6878">
        <w:rPr>
          <w:rFonts w:ascii="Verdana" w:hAnsi="Verdana"/>
          <w:sz w:val="18"/>
          <w:szCs w:val="18"/>
        </w:rPr>
        <w:t xml:space="preserve">ervaringen met de </w:t>
      </w:r>
      <w:proofErr w:type="spellStart"/>
      <w:r w:rsidRPr="00862232" w:rsidR="00CA6878">
        <w:rPr>
          <w:rFonts w:ascii="Verdana" w:hAnsi="Verdana"/>
          <w:sz w:val="18"/>
          <w:szCs w:val="18"/>
        </w:rPr>
        <w:t>MaaS</w:t>
      </w:r>
      <w:proofErr w:type="spellEnd"/>
      <w:r w:rsidRPr="00862232" w:rsidR="00B16831">
        <w:rPr>
          <w:rFonts w:ascii="Verdana" w:hAnsi="Verdana"/>
          <w:sz w:val="18"/>
          <w:szCs w:val="18"/>
        </w:rPr>
        <w:t>-</w:t>
      </w:r>
      <w:r w:rsidRPr="00862232" w:rsidR="00CA6878">
        <w:rPr>
          <w:rFonts w:ascii="Verdana" w:hAnsi="Verdana"/>
          <w:sz w:val="18"/>
          <w:szCs w:val="18"/>
        </w:rPr>
        <w:t>pilots</w:t>
      </w:r>
      <w:r w:rsidRPr="00862232" w:rsidR="000C6B3B">
        <w:rPr>
          <w:rStyle w:val="FootnoteReference"/>
          <w:rFonts w:ascii="Verdana" w:hAnsi="Verdana"/>
          <w:sz w:val="18"/>
          <w:szCs w:val="18"/>
        </w:rPr>
        <w:footnoteReference w:id="25"/>
      </w:r>
      <w:r w:rsidRPr="00862232" w:rsidR="00CA6878">
        <w:rPr>
          <w:rFonts w:ascii="Verdana" w:hAnsi="Verdana"/>
          <w:sz w:val="18"/>
          <w:szCs w:val="18"/>
        </w:rPr>
        <w:t xml:space="preserve"> in Nederland</w:t>
      </w:r>
      <w:r w:rsidRPr="00862232" w:rsidR="00454BFB">
        <w:rPr>
          <w:rFonts w:ascii="Verdana" w:hAnsi="Verdana"/>
          <w:sz w:val="18"/>
          <w:szCs w:val="18"/>
        </w:rPr>
        <w:t xml:space="preserve"> en het verbeteren van doorgaande tickets</w:t>
      </w:r>
      <w:r w:rsidRPr="00862232" w:rsidR="00FB49FE">
        <w:rPr>
          <w:rFonts w:ascii="Verdana" w:hAnsi="Verdana"/>
          <w:sz w:val="18"/>
          <w:szCs w:val="18"/>
        </w:rPr>
        <w:t>.</w:t>
      </w:r>
      <w:r w:rsidRPr="00862232" w:rsidR="00B3687D">
        <w:rPr>
          <w:rFonts w:ascii="Verdana" w:hAnsi="Verdana"/>
          <w:sz w:val="18"/>
          <w:szCs w:val="18"/>
        </w:rPr>
        <w:t xml:space="preserve"> </w:t>
      </w:r>
      <w:r w:rsidRPr="16A5F3E5" w:rsidR="00DE69A9">
        <w:rPr>
          <w:rFonts w:ascii="Verdana" w:hAnsi="Verdana" w:eastAsia="Verdana" w:cs="Verdana"/>
          <w:sz w:val="18"/>
          <w:szCs w:val="18"/>
        </w:rPr>
        <w:t xml:space="preserve">De evaluatie van het Nationale </w:t>
      </w:r>
      <w:proofErr w:type="spellStart"/>
      <w:r w:rsidRPr="16A5F3E5" w:rsidR="00DE69A9">
        <w:rPr>
          <w:rFonts w:ascii="Verdana" w:hAnsi="Verdana" w:eastAsia="Verdana" w:cs="Verdana"/>
          <w:sz w:val="18"/>
          <w:szCs w:val="18"/>
        </w:rPr>
        <w:t>MaaS</w:t>
      </w:r>
      <w:proofErr w:type="spellEnd"/>
      <w:r w:rsidRPr="16A5F3E5" w:rsidR="00DE69A9">
        <w:rPr>
          <w:rFonts w:ascii="Verdana" w:hAnsi="Verdana" w:eastAsia="Verdana" w:cs="Verdana"/>
          <w:sz w:val="18"/>
          <w:szCs w:val="18"/>
        </w:rPr>
        <w:t xml:space="preserve">-programma toont aan dat een aantal randvoorwaarden op orde moeten zijn om </w:t>
      </w:r>
      <w:proofErr w:type="spellStart"/>
      <w:r w:rsidRPr="16A5F3E5" w:rsidR="00DE69A9">
        <w:rPr>
          <w:rFonts w:ascii="Verdana" w:hAnsi="Verdana" w:eastAsia="Verdana" w:cs="Verdana"/>
          <w:sz w:val="18"/>
          <w:szCs w:val="18"/>
        </w:rPr>
        <w:t>MaaS</w:t>
      </w:r>
      <w:proofErr w:type="spellEnd"/>
      <w:r w:rsidRPr="16A5F3E5" w:rsidR="00DE69A9">
        <w:rPr>
          <w:rFonts w:ascii="Verdana" w:hAnsi="Verdana" w:eastAsia="Verdana" w:cs="Verdana"/>
          <w:sz w:val="18"/>
          <w:szCs w:val="18"/>
        </w:rPr>
        <w:t xml:space="preserve"> verder te brengen. Dit betreft in de eerste plaats het creëren van een </w:t>
      </w:r>
      <w:r w:rsidR="00DE69A9">
        <w:rPr>
          <w:rFonts w:ascii="Verdana" w:hAnsi="Verdana" w:eastAsia="Verdana" w:cs="Verdana"/>
          <w:sz w:val="18"/>
          <w:szCs w:val="18"/>
        </w:rPr>
        <w:t>gelijk speelveld</w:t>
      </w:r>
      <w:r w:rsidRPr="16A5F3E5" w:rsidR="00DE69A9">
        <w:rPr>
          <w:rFonts w:ascii="Verdana" w:hAnsi="Verdana" w:eastAsia="Verdana" w:cs="Verdana"/>
          <w:sz w:val="18"/>
          <w:szCs w:val="18"/>
        </w:rPr>
        <w:t xml:space="preserve"> </w:t>
      </w:r>
      <w:r w:rsidR="003C2769">
        <w:rPr>
          <w:rFonts w:ascii="Verdana" w:hAnsi="Verdana" w:eastAsia="Verdana" w:cs="Verdana"/>
          <w:sz w:val="18"/>
          <w:szCs w:val="18"/>
        </w:rPr>
        <w:t xml:space="preserve">op de interne markt </w:t>
      </w:r>
      <w:r w:rsidRPr="16A5F3E5" w:rsidR="00DE69A9">
        <w:rPr>
          <w:rFonts w:ascii="Verdana" w:hAnsi="Verdana" w:eastAsia="Verdana" w:cs="Verdana"/>
          <w:sz w:val="18"/>
          <w:szCs w:val="18"/>
        </w:rPr>
        <w:t>waarin MDMS</w:t>
      </w:r>
      <w:r w:rsidR="00DE69A9">
        <w:rPr>
          <w:rFonts w:ascii="Verdana" w:hAnsi="Verdana" w:eastAsia="Verdana" w:cs="Verdana"/>
          <w:sz w:val="18"/>
          <w:szCs w:val="18"/>
        </w:rPr>
        <w:t>-platforms</w:t>
      </w:r>
      <w:r w:rsidRPr="16A5F3E5" w:rsidR="00DE69A9">
        <w:rPr>
          <w:rFonts w:ascii="Verdana" w:hAnsi="Verdana" w:eastAsia="Verdana" w:cs="Verdana"/>
          <w:sz w:val="18"/>
          <w:szCs w:val="18"/>
        </w:rPr>
        <w:t xml:space="preserve"> tickets van </w:t>
      </w:r>
      <w:r w:rsidR="00DE69A9">
        <w:rPr>
          <w:rFonts w:ascii="Verdana" w:hAnsi="Verdana" w:eastAsia="Verdana" w:cs="Verdana"/>
          <w:sz w:val="18"/>
          <w:szCs w:val="18"/>
        </w:rPr>
        <w:t>vervoersaanbieders</w:t>
      </w:r>
      <w:r w:rsidRPr="16A5F3E5" w:rsidR="00DE69A9">
        <w:rPr>
          <w:rFonts w:ascii="Verdana" w:hAnsi="Verdana" w:eastAsia="Verdana" w:cs="Verdana"/>
          <w:sz w:val="18"/>
          <w:szCs w:val="18"/>
        </w:rPr>
        <w:t xml:space="preserve"> door kunnen verkopen tegen gelijke tarieven en voorwaarden als de vervoerder zelf. Ook</w:t>
      </w:r>
      <w:r w:rsidR="00DE69A9">
        <w:rPr>
          <w:rFonts w:ascii="Verdana" w:hAnsi="Verdana" w:eastAsia="Verdana" w:cs="Verdana"/>
          <w:sz w:val="18"/>
          <w:szCs w:val="18"/>
        </w:rPr>
        <w:t xml:space="preserve"> goed georganiseerd toezicht </w:t>
      </w:r>
      <w:r w:rsidR="00CE6E74">
        <w:rPr>
          <w:rFonts w:ascii="Verdana" w:hAnsi="Verdana" w:eastAsia="Verdana" w:cs="Verdana"/>
          <w:sz w:val="18"/>
          <w:szCs w:val="18"/>
        </w:rPr>
        <w:t>is van belang</w:t>
      </w:r>
      <w:r w:rsidR="00DE69A9">
        <w:rPr>
          <w:rFonts w:ascii="Verdana" w:hAnsi="Verdana" w:eastAsia="Verdana" w:cs="Verdana"/>
          <w:sz w:val="18"/>
          <w:szCs w:val="18"/>
        </w:rPr>
        <w:t>, waarbij</w:t>
      </w:r>
      <w:r w:rsidRPr="16A5F3E5" w:rsidR="00DE69A9">
        <w:rPr>
          <w:rFonts w:ascii="Verdana" w:hAnsi="Verdana" w:eastAsia="Verdana" w:cs="Verdana"/>
          <w:sz w:val="18"/>
          <w:szCs w:val="18"/>
        </w:rPr>
        <w:t xml:space="preserve"> </w:t>
      </w:r>
      <w:r w:rsidR="00DE69A9">
        <w:rPr>
          <w:rFonts w:ascii="Verdana" w:hAnsi="Verdana" w:eastAsia="Verdana" w:cs="Verdana"/>
          <w:sz w:val="18"/>
          <w:szCs w:val="18"/>
        </w:rPr>
        <w:t xml:space="preserve">Europese wet- en regelgeving </w:t>
      </w:r>
      <w:r w:rsidR="00CE6E74">
        <w:rPr>
          <w:rFonts w:ascii="Verdana" w:hAnsi="Verdana" w:eastAsia="Verdana" w:cs="Verdana"/>
          <w:sz w:val="18"/>
          <w:szCs w:val="18"/>
        </w:rPr>
        <w:t>helpt</w:t>
      </w:r>
      <w:r w:rsidR="00DE69A9">
        <w:rPr>
          <w:rFonts w:ascii="Verdana" w:hAnsi="Verdana" w:eastAsia="Verdana" w:cs="Verdana"/>
          <w:sz w:val="18"/>
          <w:szCs w:val="18"/>
        </w:rPr>
        <w:t xml:space="preserve"> </w:t>
      </w:r>
      <w:r w:rsidR="00CE6E74">
        <w:rPr>
          <w:rFonts w:ascii="Verdana" w:hAnsi="Verdana" w:eastAsia="Verdana" w:cs="Verdana"/>
          <w:sz w:val="18"/>
          <w:szCs w:val="18"/>
        </w:rPr>
        <w:t>met</w:t>
      </w:r>
      <w:r w:rsidRPr="16A5F3E5" w:rsidR="00CE6E74">
        <w:rPr>
          <w:rFonts w:ascii="Verdana" w:hAnsi="Verdana" w:eastAsia="Verdana" w:cs="Verdana"/>
          <w:sz w:val="18"/>
          <w:szCs w:val="18"/>
        </w:rPr>
        <w:t xml:space="preserve"> </w:t>
      </w:r>
      <w:r w:rsidRPr="16A5F3E5" w:rsidR="009360BB">
        <w:rPr>
          <w:rFonts w:ascii="Verdana" w:hAnsi="Verdana" w:eastAsia="Verdana" w:cs="Verdana"/>
          <w:sz w:val="18"/>
          <w:szCs w:val="18"/>
        </w:rPr>
        <w:t>grensoverschrijdende</w:t>
      </w:r>
      <w:r w:rsidRPr="16A5F3E5" w:rsidR="00DE69A9">
        <w:rPr>
          <w:rFonts w:ascii="Verdana" w:hAnsi="Verdana" w:eastAsia="Verdana" w:cs="Verdana"/>
          <w:sz w:val="18"/>
          <w:szCs w:val="18"/>
        </w:rPr>
        <w:t xml:space="preserve"> regels en afspraken</w:t>
      </w:r>
      <w:r w:rsidR="00DE69A9">
        <w:rPr>
          <w:rFonts w:ascii="Verdana" w:hAnsi="Verdana" w:eastAsia="Verdana" w:cs="Verdana"/>
          <w:sz w:val="18"/>
          <w:szCs w:val="18"/>
        </w:rPr>
        <w:t>.</w:t>
      </w:r>
    </w:p>
    <w:p w:rsidRPr="00FD0CBD" w:rsidR="000F1595" w:rsidP="000F1595" w:rsidRDefault="000F1595" w14:paraId="5119ADE4" w14:textId="113B46F1">
      <w:pPr>
        <w:spacing w:line="360" w:lineRule="auto"/>
        <w:ind w:left="360"/>
        <w:rPr>
          <w:rFonts w:ascii="Verdana" w:hAnsi="Verdana"/>
          <w:i/>
          <w:sz w:val="18"/>
          <w:szCs w:val="18"/>
        </w:rPr>
      </w:pPr>
    </w:p>
    <w:p w:rsidRPr="00EB067D" w:rsidR="00F74E07" w:rsidP="00EB067D" w:rsidRDefault="00F74E07" w14:paraId="026791CA" w14:textId="13563D10">
      <w:pPr>
        <w:numPr>
          <w:ilvl w:val="0"/>
          <w:numId w:val="9"/>
        </w:numPr>
        <w:spacing w:line="360" w:lineRule="auto"/>
        <w:rPr>
          <w:rFonts w:ascii="Verdana" w:hAnsi="Verdana"/>
          <w:i/>
          <w:sz w:val="18"/>
          <w:szCs w:val="18"/>
        </w:rPr>
      </w:pPr>
      <w:r w:rsidRPr="002524EA">
        <w:rPr>
          <w:rFonts w:ascii="Verdana" w:hAnsi="Verdana"/>
          <w:i/>
          <w:sz w:val="18"/>
          <w:szCs w:val="18"/>
        </w:rPr>
        <w:t>Beoordeling + inzet ten aanzien van dit voorstel</w:t>
      </w:r>
    </w:p>
    <w:p w:rsidR="0094491D" w:rsidP="00F72003" w:rsidRDefault="564AD3CB" w14:paraId="791DC752" w14:textId="6358A1EB">
      <w:pPr>
        <w:spacing w:line="360" w:lineRule="auto"/>
        <w:rPr>
          <w:rFonts w:ascii="Verdana" w:hAnsi="Verdana"/>
          <w:sz w:val="18"/>
          <w:szCs w:val="18"/>
        </w:rPr>
      </w:pPr>
      <w:r w:rsidRPr="564AD3CB">
        <w:rPr>
          <w:rFonts w:ascii="Verdana" w:hAnsi="Verdana"/>
          <w:sz w:val="18"/>
          <w:szCs w:val="18"/>
        </w:rPr>
        <w:t xml:space="preserve">Het kabinet verwelkomt de algemene doelstelling van de Commissie om </w:t>
      </w:r>
      <w:r w:rsidR="00947ACE">
        <w:rPr>
          <w:rFonts w:ascii="Verdana" w:hAnsi="Verdana"/>
          <w:sz w:val="18"/>
          <w:szCs w:val="18"/>
        </w:rPr>
        <w:t>via</w:t>
      </w:r>
      <w:r w:rsidRPr="564AD3CB">
        <w:rPr>
          <w:rFonts w:ascii="Verdana" w:hAnsi="Verdana"/>
          <w:sz w:val="18"/>
          <w:szCs w:val="18"/>
        </w:rPr>
        <w:t xml:space="preserve"> dit pakket aan maatregelen </w:t>
      </w:r>
      <w:r w:rsidR="00367238">
        <w:rPr>
          <w:rFonts w:ascii="Verdana" w:hAnsi="Verdana"/>
          <w:sz w:val="18"/>
          <w:szCs w:val="18"/>
        </w:rPr>
        <w:t xml:space="preserve">multimodale reizen </w:t>
      </w:r>
      <w:r w:rsidRPr="564AD3CB">
        <w:rPr>
          <w:rFonts w:ascii="Verdana" w:hAnsi="Verdana"/>
          <w:sz w:val="18"/>
          <w:szCs w:val="18"/>
        </w:rPr>
        <w:t>te bevorderen -zowel nationaal als grensoverschrijdend- door middel van het vergemakkelijken van het online boeken van één ticket voor een reis met verschillende vervoersaanbieders, met bijbehorende passagiersrechten. Het verplicht delen van data tussen vervoerders en pla</w:t>
      </w:r>
      <w:r w:rsidR="004B3C95">
        <w:rPr>
          <w:rFonts w:ascii="Verdana" w:hAnsi="Verdana"/>
          <w:sz w:val="18"/>
          <w:szCs w:val="18"/>
        </w:rPr>
        <w:t xml:space="preserve">tforms en het mogelijk maken van verkoop van </w:t>
      </w:r>
      <w:r w:rsidRPr="060F5850" w:rsidR="060F5850">
        <w:rPr>
          <w:rFonts w:ascii="Verdana" w:hAnsi="Verdana"/>
          <w:sz w:val="18"/>
          <w:szCs w:val="18"/>
        </w:rPr>
        <w:t>tickets door derden</w:t>
      </w:r>
      <w:r w:rsidRPr="564AD3CB">
        <w:rPr>
          <w:rFonts w:ascii="Verdana" w:hAnsi="Verdana"/>
          <w:sz w:val="18"/>
          <w:szCs w:val="18"/>
        </w:rPr>
        <w:t xml:space="preserve"> is belangrijk, zodat reizigers alle beschikbare reisopties </w:t>
      </w:r>
      <w:r w:rsidR="00BD1692">
        <w:rPr>
          <w:rFonts w:ascii="Verdana" w:hAnsi="Verdana"/>
          <w:sz w:val="18"/>
          <w:szCs w:val="18"/>
        </w:rPr>
        <w:t>kunnen kiezen</w:t>
      </w:r>
      <w:r w:rsidRPr="060F5850" w:rsidR="060F5850">
        <w:rPr>
          <w:rFonts w:ascii="Verdana" w:hAnsi="Verdana"/>
          <w:sz w:val="18"/>
          <w:szCs w:val="18"/>
        </w:rPr>
        <w:t>.</w:t>
      </w:r>
      <w:r w:rsidR="00F72003">
        <w:rPr>
          <w:rFonts w:ascii="Verdana" w:hAnsi="Verdana"/>
          <w:sz w:val="18"/>
          <w:szCs w:val="18"/>
        </w:rPr>
        <w:t xml:space="preserve"> </w:t>
      </w:r>
      <w:r w:rsidRPr="00844783" w:rsidR="00844783">
        <w:rPr>
          <w:rFonts w:ascii="Verdana" w:hAnsi="Verdana"/>
          <w:sz w:val="18"/>
          <w:szCs w:val="18"/>
        </w:rPr>
        <w:t xml:space="preserve">Het is </w:t>
      </w:r>
      <w:r w:rsidR="00BD1692">
        <w:rPr>
          <w:rFonts w:ascii="Verdana" w:hAnsi="Verdana"/>
          <w:sz w:val="18"/>
          <w:szCs w:val="18"/>
        </w:rPr>
        <w:t>nu</w:t>
      </w:r>
      <w:r w:rsidRPr="00844783" w:rsidR="00BD1692">
        <w:rPr>
          <w:rFonts w:ascii="Verdana" w:hAnsi="Verdana"/>
          <w:sz w:val="18"/>
          <w:szCs w:val="18"/>
        </w:rPr>
        <w:t xml:space="preserve"> </w:t>
      </w:r>
      <w:r w:rsidRPr="00844783" w:rsidR="00844783">
        <w:rPr>
          <w:rFonts w:ascii="Verdana" w:hAnsi="Verdana"/>
          <w:sz w:val="18"/>
          <w:szCs w:val="18"/>
        </w:rPr>
        <w:t xml:space="preserve">voor reizigers moeilijk om tickets voor regionale en langeafstandsreizen binnen de EU te vinden, vergelijken, combineren en boeken. </w:t>
      </w:r>
      <w:r w:rsidRPr="00844783" w:rsidR="2982A76C">
        <w:rPr>
          <w:rFonts w:ascii="Verdana" w:hAnsi="Verdana"/>
          <w:sz w:val="18"/>
          <w:szCs w:val="18"/>
        </w:rPr>
        <w:t>Dit komt m</w:t>
      </w:r>
      <w:r w:rsidRPr="05EEFBA3" w:rsidR="05EEFBA3">
        <w:rPr>
          <w:rFonts w:ascii="Verdana" w:hAnsi="Verdana"/>
          <w:sz w:val="18"/>
          <w:szCs w:val="18"/>
        </w:rPr>
        <w:t>ede</w:t>
      </w:r>
      <w:r w:rsidRPr="00844783" w:rsidR="00844783">
        <w:rPr>
          <w:rFonts w:ascii="Verdana" w:hAnsi="Verdana"/>
          <w:sz w:val="18"/>
          <w:szCs w:val="18"/>
        </w:rPr>
        <w:t xml:space="preserve"> doordat </w:t>
      </w:r>
      <w:r w:rsidRPr="00844783" w:rsidR="2982A76C">
        <w:rPr>
          <w:rFonts w:ascii="Verdana" w:hAnsi="Verdana"/>
          <w:sz w:val="18"/>
          <w:szCs w:val="18"/>
        </w:rPr>
        <w:t>er</w:t>
      </w:r>
      <w:r w:rsidRPr="00844783" w:rsidR="00844783">
        <w:rPr>
          <w:rFonts w:ascii="Verdana" w:hAnsi="Verdana"/>
          <w:sz w:val="18"/>
          <w:szCs w:val="18"/>
        </w:rPr>
        <w:t xml:space="preserve"> onvoldoende mogelijkheden bestaan om via één verkoopkanaal tickets van meerdere vervoerders met behoud van passagiersrechten te boeken.</w:t>
      </w:r>
    </w:p>
    <w:p w:rsidR="0094491D" w:rsidP="000C6B3B" w:rsidRDefault="0094491D" w14:paraId="42761B28" w14:textId="77777777">
      <w:pPr>
        <w:pStyle w:val="Spreekpunten"/>
        <w:numPr>
          <w:ilvl w:val="0"/>
          <w:numId w:val="0"/>
        </w:numPr>
        <w:rPr>
          <w:rFonts w:ascii="Verdana" w:hAnsi="Verdana"/>
          <w:sz w:val="18"/>
          <w:szCs w:val="18"/>
          <w:lang w:val="nl-NL" w:eastAsia="zh-CN"/>
        </w:rPr>
      </w:pPr>
    </w:p>
    <w:p w:rsidR="005C31F4" w:rsidP="000C6B3B" w:rsidRDefault="00B11936" w14:paraId="300EB508" w14:textId="45617E20">
      <w:pPr>
        <w:pStyle w:val="Spreekpunten"/>
        <w:numPr>
          <w:ilvl w:val="0"/>
          <w:numId w:val="0"/>
        </w:numPr>
        <w:rPr>
          <w:rFonts w:ascii="Verdana" w:hAnsi="Verdana"/>
          <w:sz w:val="18"/>
          <w:szCs w:val="18"/>
          <w:lang w:val="nl-NL"/>
        </w:rPr>
      </w:pPr>
      <w:r w:rsidRPr="564AD3CB">
        <w:rPr>
          <w:rFonts w:ascii="Verdana" w:hAnsi="Verdana"/>
          <w:sz w:val="18"/>
          <w:szCs w:val="18"/>
          <w:lang w:val="nl-NL"/>
        </w:rPr>
        <w:t xml:space="preserve">Een neutrale </w:t>
      </w:r>
      <w:r>
        <w:rPr>
          <w:rFonts w:ascii="Verdana" w:hAnsi="Verdana"/>
          <w:sz w:val="18"/>
          <w:szCs w:val="18"/>
          <w:lang w:val="nl-NL"/>
        </w:rPr>
        <w:t xml:space="preserve">en transparante </w:t>
      </w:r>
      <w:r w:rsidRPr="564AD3CB">
        <w:rPr>
          <w:rFonts w:ascii="Verdana" w:hAnsi="Verdana"/>
          <w:sz w:val="18"/>
          <w:szCs w:val="18"/>
          <w:lang w:val="nl-NL"/>
        </w:rPr>
        <w:t xml:space="preserve">weergave van data is van belang voor de reiziger. </w:t>
      </w:r>
      <w:r w:rsidR="00A0035B">
        <w:rPr>
          <w:rFonts w:ascii="Verdana" w:hAnsi="Verdana"/>
          <w:sz w:val="18"/>
          <w:szCs w:val="18"/>
          <w:lang w:val="nl-NL"/>
        </w:rPr>
        <w:t>Het</w:t>
      </w:r>
      <w:r w:rsidRPr="564AD3CB" w:rsidR="564AD3CB">
        <w:rPr>
          <w:rFonts w:ascii="Verdana" w:hAnsi="Verdana"/>
          <w:sz w:val="18"/>
          <w:szCs w:val="18"/>
          <w:lang w:val="nl-NL"/>
        </w:rPr>
        <w:t xml:space="preserve"> kabinet</w:t>
      </w:r>
      <w:r w:rsidR="00571606">
        <w:rPr>
          <w:rFonts w:ascii="Verdana" w:hAnsi="Verdana"/>
          <w:sz w:val="18"/>
          <w:szCs w:val="18"/>
          <w:lang w:val="nl-NL"/>
        </w:rPr>
        <w:t xml:space="preserve"> steunt</w:t>
      </w:r>
      <w:r w:rsidRPr="564AD3CB" w:rsidR="564AD3CB">
        <w:rPr>
          <w:rFonts w:ascii="Verdana" w:hAnsi="Verdana"/>
          <w:sz w:val="18"/>
          <w:szCs w:val="18"/>
          <w:lang w:val="nl-NL"/>
        </w:rPr>
        <w:t xml:space="preserve"> het doel om het voor reiziger</w:t>
      </w:r>
      <w:r w:rsidR="00575B4C">
        <w:rPr>
          <w:rFonts w:ascii="Verdana" w:hAnsi="Verdana"/>
          <w:sz w:val="18"/>
          <w:szCs w:val="18"/>
          <w:lang w:val="nl-NL"/>
        </w:rPr>
        <w:t>s</w:t>
      </w:r>
      <w:r w:rsidRPr="564AD3CB" w:rsidR="564AD3CB">
        <w:rPr>
          <w:rFonts w:ascii="Verdana" w:hAnsi="Verdana"/>
          <w:sz w:val="18"/>
          <w:szCs w:val="18"/>
          <w:lang w:val="nl-NL"/>
        </w:rPr>
        <w:t xml:space="preserve"> makkelijker te maken om reizen te vinden en boeken, en reisopties van verschillende aanbieders of verschillende modaliteiten te vergelijken. </w:t>
      </w:r>
      <w:r w:rsidRPr="00571606" w:rsidR="00571606">
        <w:rPr>
          <w:rFonts w:ascii="Verdana" w:hAnsi="Verdana"/>
          <w:sz w:val="18"/>
          <w:szCs w:val="18"/>
          <w:lang w:val="nl-NL"/>
        </w:rPr>
        <w:t xml:space="preserve">Dit maakt opschaling van multimodale boeking- en </w:t>
      </w:r>
      <w:proofErr w:type="spellStart"/>
      <w:r w:rsidRPr="00571606" w:rsidR="00571606">
        <w:rPr>
          <w:rFonts w:ascii="Verdana" w:hAnsi="Verdana"/>
          <w:sz w:val="18"/>
          <w:szCs w:val="18"/>
          <w:lang w:val="nl-NL"/>
        </w:rPr>
        <w:t>ticketingplatforms</w:t>
      </w:r>
      <w:proofErr w:type="spellEnd"/>
      <w:r w:rsidRPr="00571606" w:rsidR="00571606">
        <w:rPr>
          <w:rFonts w:ascii="Verdana" w:hAnsi="Verdana"/>
          <w:sz w:val="18"/>
          <w:szCs w:val="18"/>
          <w:lang w:val="nl-NL"/>
        </w:rPr>
        <w:t xml:space="preserve"> mogelijk, zodat het potentieel van verschillende modaliteiten en de combinatie ervan beter kan worden benut. </w:t>
      </w:r>
      <w:r w:rsidRPr="007B5051">
        <w:rPr>
          <w:rFonts w:ascii="Verdana" w:hAnsi="Verdana"/>
          <w:sz w:val="18"/>
          <w:szCs w:val="18"/>
          <w:lang w:val="nl-NL"/>
        </w:rPr>
        <w:t xml:space="preserve">In markten met meerdere middelgrote vervoerders </w:t>
      </w:r>
      <w:r>
        <w:rPr>
          <w:rFonts w:ascii="Verdana" w:hAnsi="Verdana"/>
          <w:sz w:val="18"/>
          <w:szCs w:val="18"/>
          <w:lang w:val="nl-NL"/>
        </w:rPr>
        <w:t xml:space="preserve">-zoals Nederland- </w:t>
      </w:r>
      <w:r w:rsidRPr="007B5051">
        <w:rPr>
          <w:rFonts w:ascii="Verdana" w:hAnsi="Verdana"/>
          <w:sz w:val="18"/>
          <w:szCs w:val="18"/>
          <w:lang w:val="nl-NL"/>
        </w:rPr>
        <w:t>is dit essentieel om reizigers een compleet en non</w:t>
      </w:r>
      <w:r w:rsidR="001749F2">
        <w:rPr>
          <w:rFonts w:ascii="Verdana" w:hAnsi="Verdana"/>
          <w:sz w:val="18"/>
          <w:szCs w:val="18"/>
          <w:lang w:val="nl-NL"/>
        </w:rPr>
        <w:t>-</w:t>
      </w:r>
      <w:r w:rsidRPr="007B5051">
        <w:rPr>
          <w:rFonts w:ascii="Verdana" w:hAnsi="Verdana"/>
          <w:sz w:val="18"/>
          <w:szCs w:val="18"/>
          <w:lang w:val="nl-NL"/>
        </w:rPr>
        <w:t xml:space="preserve">discriminatoir overzicht van reisopties te bieden. </w:t>
      </w:r>
      <w:r w:rsidRPr="007B5051" w:rsidR="007B5051">
        <w:rPr>
          <w:rFonts w:ascii="Verdana" w:hAnsi="Verdana"/>
          <w:sz w:val="18"/>
          <w:szCs w:val="18"/>
          <w:lang w:val="nl-NL"/>
        </w:rPr>
        <w:t xml:space="preserve">Het kabinet </w:t>
      </w:r>
      <w:r w:rsidR="007B5051">
        <w:rPr>
          <w:rFonts w:ascii="Verdana" w:hAnsi="Verdana"/>
          <w:sz w:val="18"/>
          <w:szCs w:val="18"/>
          <w:lang w:val="nl-NL"/>
        </w:rPr>
        <w:t>zal vragen stellen over hoe het voorstel ervoor zal zorgen dat</w:t>
      </w:r>
      <w:r w:rsidRPr="007B5051" w:rsidR="007B5051">
        <w:rPr>
          <w:rFonts w:ascii="Verdana" w:hAnsi="Verdana"/>
          <w:sz w:val="18"/>
          <w:szCs w:val="18"/>
          <w:lang w:val="nl-NL"/>
        </w:rPr>
        <w:t xml:space="preserve"> </w:t>
      </w:r>
      <w:r w:rsidR="007B5051">
        <w:rPr>
          <w:rFonts w:ascii="Verdana" w:hAnsi="Verdana"/>
          <w:sz w:val="18"/>
          <w:szCs w:val="18"/>
          <w:lang w:val="nl-NL"/>
        </w:rPr>
        <w:t>MDMS-aanbieders</w:t>
      </w:r>
      <w:r w:rsidRPr="007B5051" w:rsidR="007B5051">
        <w:rPr>
          <w:rFonts w:ascii="Verdana" w:hAnsi="Verdana"/>
          <w:sz w:val="18"/>
          <w:szCs w:val="18"/>
          <w:lang w:val="nl-NL"/>
        </w:rPr>
        <w:t xml:space="preserve"> alle relevante vervoerders </w:t>
      </w:r>
      <w:r>
        <w:rPr>
          <w:rFonts w:ascii="Verdana" w:hAnsi="Verdana"/>
          <w:sz w:val="18"/>
          <w:szCs w:val="18"/>
          <w:lang w:val="nl-NL"/>
        </w:rPr>
        <w:t>weergeven</w:t>
      </w:r>
      <w:r w:rsidRPr="007B5051" w:rsidR="007B5051">
        <w:rPr>
          <w:rFonts w:ascii="Verdana" w:hAnsi="Verdana"/>
          <w:sz w:val="18"/>
          <w:szCs w:val="18"/>
          <w:lang w:val="nl-NL"/>
        </w:rPr>
        <w:t>, inclusief vervoerders met minder dan 50% marktaandeel</w:t>
      </w:r>
      <w:r w:rsidR="005C31F4">
        <w:rPr>
          <w:rFonts w:ascii="Verdana" w:hAnsi="Verdana"/>
          <w:sz w:val="18"/>
          <w:szCs w:val="18"/>
          <w:lang w:val="nl-NL"/>
        </w:rPr>
        <w:t>.</w:t>
      </w:r>
      <w:r w:rsidR="007B282E">
        <w:rPr>
          <w:rFonts w:ascii="Verdana" w:hAnsi="Verdana"/>
          <w:sz w:val="18"/>
          <w:szCs w:val="18"/>
          <w:lang w:val="nl-NL"/>
        </w:rPr>
        <w:t xml:space="preserve"> Doordat er nu geen verplichting is tot het aangaan van commerciële contracten, slechts tot het verwerken van informatie op neutrale wijze, is het niet duidelijk voor de reiziger welke opties buiten beschouwing blijven.  </w:t>
      </w:r>
    </w:p>
    <w:p w:rsidR="005C31F4" w:rsidP="000C6B3B" w:rsidRDefault="005C31F4" w14:paraId="2392B417" w14:textId="77777777">
      <w:pPr>
        <w:pStyle w:val="Spreekpunten"/>
        <w:numPr>
          <w:ilvl w:val="0"/>
          <w:numId w:val="0"/>
        </w:numPr>
        <w:rPr>
          <w:rFonts w:ascii="Verdana" w:hAnsi="Verdana"/>
          <w:sz w:val="18"/>
          <w:szCs w:val="18"/>
          <w:lang w:val="nl-NL"/>
        </w:rPr>
      </w:pPr>
    </w:p>
    <w:p w:rsidR="008B02C1" w:rsidP="000C6B3B" w:rsidRDefault="564AD3CB" w14:paraId="02B22D94" w14:textId="07DD92F9">
      <w:pPr>
        <w:pStyle w:val="Spreekpunten"/>
        <w:numPr>
          <w:ilvl w:val="0"/>
          <w:numId w:val="0"/>
        </w:numPr>
        <w:rPr>
          <w:rFonts w:ascii="Verdana" w:hAnsi="Verdana"/>
          <w:sz w:val="18"/>
          <w:szCs w:val="18"/>
          <w:lang w:val="nl-NL"/>
        </w:rPr>
      </w:pPr>
      <w:r w:rsidRPr="564AD3CB">
        <w:rPr>
          <w:rFonts w:ascii="Verdana" w:hAnsi="Verdana"/>
          <w:sz w:val="18"/>
          <w:szCs w:val="18"/>
          <w:lang w:val="nl-NL"/>
        </w:rPr>
        <w:t xml:space="preserve">Het voorstel zet duidelijke criteria uiteen voor de </w:t>
      </w:r>
      <w:r w:rsidR="007B5051">
        <w:rPr>
          <w:rFonts w:ascii="Verdana" w:hAnsi="Verdana"/>
          <w:sz w:val="18"/>
          <w:szCs w:val="18"/>
          <w:lang w:val="nl-NL"/>
        </w:rPr>
        <w:t>standaard</w:t>
      </w:r>
      <w:r w:rsidRPr="564AD3CB">
        <w:rPr>
          <w:rFonts w:ascii="Verdana" w:hAnsi="Verdana"/>
          <w:sz w:val="18"/>
          <w:szCs w:val="18"/>
          <w:lang w:val="nl-NL"/>
        </w:rPr>
        <w:t>weergave van reisopties om neutrale weergave te garanderen</w:t>
      </w:r>
      <w:r w:rsidR="007B5051">
        <w:rPr>
          <w:rFonts w:ascii="Verdana" w:hAnsi="Verdana"/>
          <w:sz w:val="18"/>
          <w:szCs w:val="18"/>
          <w:lang w:val="nl-NL"/>
        </w:rPr>
        <w:t xml:space="preserve"> waarbij p</w:t>
      </w:r>
      <w:r w:rsidRPr="564AD3CB">
        <w:rPr>
          <w:rFonts w:ascii="Verdana" w:hAnsi="Verdana"/>
          <w:sz w:val="18"/>
          <w:szCs w:val="18"/>
          <w:lang w:val="nl-NL"/>
        </w:rPr>
        <w:t>latforms a</w:t>
      </w:r>
      <w:r w:rsidR="0000493B">
        <w:rPr>
          <w:rFonts w:ascii="Verdana" w:hAnsi="Verdana"/>
          <w:sz w:val="18"/>
          <w:szCs w:val="18"/>
          <w:lang w:val="nl-NL"/>
        </w:rPr>
        <w:t>anvullende</w:t>
      </w:r>
      <w:r w:rsidRPr="564AD3CB">
        <w:rPr>
          <w:rFonts w:ascii="Verdana" w:hAnsi="Verdana"/>
          <w:sz w:val="18"/>
          <w:szCs w:val="18"/>
          <w:lang w:val="nl-NL"/>
        </w:rPr>
        <w:t xml:space="preserve"> filteropties </w:t>
      </w:r>
      <w:r w:rsidR="007B5051">
        <w:rPr>
          <w:rFonts w:ascii="Verdana" w:hAnsi="Verdana"/>
          <w:sz w:val="18"/>
          <w:szCs w:val="18"/>
          <w:lang w:val="nl-NL"/>
        </w:rPr>
        <w:t xml:space="preserve">mogen </w:t>
      </w:r>
      <w:r w:rsidRPr="564AD3CB">
        <w:rPr>
          <w:rFonts w:ascii="Verdana" w:hAnsi="Verdana"/>
          <w:sz w:val="18"/>
          <w:szCs w:val="18"/>
          <w:lang w:val="nl-NL"/>
        </w:rPr>
        <w:t xml:space="preserve">aanbieden. </w:t>
      </w:r>
      <w:r w:rsidR="005C31F4">
        <w:rPr>
          <w:rFonts w:ascii="Verdana" w:hAnsi="Verdana"/>
          <w:sz w:val="18"/>
          <w:szCs w:val="18"/>
          <w:lang w:val="nl-NL"/>
        </w:rPr>
        <w:t>Reizigers</w:t>
      </w:r>
      <w:r w:rsidRPr="004B3C95" w:rsidR="004B3C95">
        <w:rPr>
          <w:rFonts w:ascii="Verdana" w:hAnsi="Verdana"/>
          <w:sz w:val="18"/>
          <w:szCs w:val="18"/>
          <w:lang w:val="nl-NL"/>
        </w:rPr>
        <w:t xml:space="preserve"> hebben recht op een compleet overzicht van tarieven</w:t>
      </w:r>
      <w:r w:rsidR="0003745C">
        <w:rPr>
          <w:rFonts w:ascii="Verdana" w:hAnsi="Verdana"/>
          <w:sz w:val="18"/>
          <w:szCs w:val="18"/>
          <w:lang w:val="nl-NL"/>
        </w:rPr>
        <w:t>.</w:t>
      </w:r>
      <w:r w:rsidR="00CC3953">
        <w:rPr>
          <w:rStyle w:val="FootnoteReference"/>
          <w:rFonts w:ascii="Verdana" w:hAnsi="Verdana"/>
          <w:sz w:val="18"/>
          <w:szCs w:val="18"/>
          <w:lang w:val="nl-NL"/>
        </w:rPr>
        <w:footnoteReference w:id="26"/>
      </w:r>
      <w:r w:rsidR="00003455">
        <w:rPr>
          <w:rFonts w:ascii="Verdana" w:hAnsi="Verdana"/>
          <w:sz w:val="18"/>
          <w:szCs w:val="18"/>
          <w:lang w:val="nl-NL"/>
        </w:rPr>
        <w:t xml:space="preserve"> </w:t>
      </w:r>
      <w:r w:rsidR="00633B03">
        <w:rPr>
          <w:rFonts w:ascii="Verdana" w:hAnsi="Verdana"/>
          <w:sz w:val="18"/>
          <w:szCs w:val="18"/>
          <w:lang w:val="nl-NL"/>
        </w:rPr>
        <w:t>Het kabinet zal vragen naar waarborgen voor prijstransparantie om te voorkomen dat i</w:t>
      </w:r>
      <w:r w:rsidRPr="00DF5B6B" w:rsidR="00DF5B6B">
        <w:rPr>
          <w:rFonts w:ascii="Verdana" w:hAnsi="Verdana"/>
          <w:sz w:val="18"/>
          <w:szCs w:val="18"/>
          <w:lang w:val="nl-NL"/>
        </w:rPr>
        <w:t>nternationale tariefconstructies of commerciële afspraken tussen vervoerders ertoe leiden dat prijsweergave of standaardselecties op platforms goedkopere of efficiëntere alternatieven</w:t>
      </w:r>
      <w:r w:rsidR="00633B03">
        <w:rPr>
          <w:rFonts w:ascii="Verdana" w:hAnsi="Verdana"/>
          <w:sz w:val="18"/>
          <w:szCs w:val="18"/>
          <w:lang w:val="nl-NL"/>
        </w:rPr>
        <w:t xml:space="preserve"> </w:t>
      </w:r>
      <w:r w:rsidRPr="00DF5B6B" w:rsidR="00DF5B6B">
        <w:rPr>
          <w:rFonts w:ascii="Verdana" w:hAnsi="Verdana"/>
          <w:sz w:val="18"/>
          <w:szCs w:val="18"/>
          <w:lang w:val="nl-NL"/>
        </w:rPr>
        <w:t>wegdrukken</w:t>
      </w:r>
      <w:r w:rsidR="00633B03">
        <w:rPr>
          <w:rFonts w:ascii="Verdana" w:hAnsi="Verdana"/>
          <w:sz w:val="18"/>
          <w:szCs w:val="18"/>
          <w:lang w:val="nl-NL"/>
        </w:rPr>
        <w:t xml:space="preserve">. </w:t>
      </w:r>
    </w:p>
    <w:p w:rsidR="00B33D80" w:rsidP="00667CFC" w:rsidRDefault="00B33D80" w14:paraId="5FC65C85" w14:textId="77777777">
      <w:pPr>
        <w:pStyle w:val="Spreekpunten"/>
        <w:numPr>
          <w:ilvl w:val="0"/>
          <w:numId w:val="0"/>
        </w:numPr>
        <w:rPr>
          <w:rFonts w:ascii="Verdana" w:hAnsi="Verdana"/>
          <w:sz w:val="18"/>
          <w:szCs w:val="18"/>
          <w:lang w:val="nl-NL" w:eastAsia="zh-CN"/>
        </w:rPr>
      </w:pPr>
    </w:p>
    <w:p w:rsidR="00445414" w:rsidP="000C6B3B" w:rsidRDefault="00B33D80" w14:paraId="20876744" w14:textId="7AF588B8">
      <w:pPr>
        <w:pStyle w:val="Spreekpunten"/>
        <w:numPr>
          <w:ilvl w:val="0"/>
          <w:numId w:val="0"/>
        </w:numPr>
        <w:rPr>
          <w:rFonts w:ascii="Verdana" w:hAnsi="Verdana"/>
          <w:sz w:val="18"/>
          <w:szCs w:val="18"/>
          <w:lang w:val="nl-NL" w:eastAsia="zh-CN"/>
        </w:rPr>
      </w:pPr>
      <w:r>
        <w:rPr>
          <w:rFonts w:ascii="Verdana" w:hAnsi="Verdana"/>
          <w:sz w:val="18"/>
          <w:szCs w:val="18"/>
          <w:lang w:val="nl-NL" w:eastAsia="zh-CN"/>
        </w:rPr>
        <w:lastRenderedPageBreak/>
        <w:t xml:space="preserve">Het kabinet steunt het doel van </w:t>
      </w:r>
      <w:r w:rsidR="00697ED8">
        <w:rPr>
          <w:rFonts w:ascii="Verdana" w:hAnsi="Verdana"/>
          <w:sz w:val="18"/>
          <w:szCs w:val="18"/>
          <w:lang w:val="nl-NL" w:eastAsia="zh-CN"/>
        </w:rPr>
        <w:t>het voorstel</w:t>
      </w:r>
      <w:r>
        <w:rPr>
          <w:rFonts w:ascii="Verdana" w:hAnsi="Verdana"/>
          <w:sz w:val="18"/>
          <w:szCs w:val="18"/>
          <w:lang w:val="nl-NL" w:eastAsia="zh-CN"/>
        </w:rPr>
        <w:t xml:space="preserve"> voor multimodale boekingen om een gelijk speelveld te creëren door het beschermen van kleinere vervoersaanbieders wanneer zij een commerciële overeenkomst aangaan met </w:t>
      </w:r>
      <w:r w:rsidR="009C2BF5">
        <w:rPr>
          <w:rFonts w:ascii="Verdana" w:hAnsi="Verdana"/>
          <w:sz w:val="18"/>
          <w:szCs w:val="18"/>
          <w:lang w:val="nl-NL" w:eastAsia="zh-CN"/>
        </w:rPr>
        <w:t>MDMS-aanbieders</w:t>
      </w:r>
      <w:r>
        <w:rPr>
          <w:rFonts w:ascii="Verdana" w:hAnsi="Verdana"/>
          <w:sz w:val="18"/>
          <w:szCs w:val="18"/>
          <w:lang w:val="nl-NL" w:eastAsia="zh-CN"/>
        </w:rPr>
        <w:t xml:space="preserve">, door het uiteenzetten van duidelijke FRAND-voorwaarden waar de contracten aan dienen </w:t>
      </w:r>
      <w:r w:rsidR="00BD1692">
        <w:rPr>
          <w:rFonts w:ascii="Verdana" w:hAnsi="Verdana"/>
          <w:sz w:val="18"/>
          <w:szCs w:val="18"/>
          <w:lang w:val="nl-NL" w:eastAsia="zh-CN"/>
        </w:rPr>
        <w:t xml:space="preserve">te </w:t>
      </w:r>
      <w:r>
        <w:rPr>
          <w:rFonts w:ascii="Verdana" w:hAnsi="Verdana"/>
          <w:sz w:val="18"/>
          <w:szCs w:val="18"/>
          <w:lang w:val="nl-NL" w:eastAsia="zh-CN"/>
        </w:rPr>
        <w:t xml:space="preserve">voldoen, </w:t>
      </w:r>
      <w:r w:rsidRPr="64832666" w:rsidR="64832666">
        <w:rPr>
          <w:rFonts w:ascii="Verdana" w:hAnsi="Verdana"/>
          <w:sz w:val="18"/>
          <w:szCs w:val="18"/>
          <w:lang w:val="nl-NL" w:eastAsia="zh-CN"/>
        </w:rPr>
        <w:t>en</w:t>
      </w:r>
      <w:r>
        <w:rPr>
          <w:rFonts w:ascii="Verdana" w:hAnsi="Verdana"/>
          <w:sz w:val="18"/>
          <w:szCs w:val="18"/>
          <w:lang w:val="nl-NL" w:eastAsia="zh-CN"/>
        </w:rPr>
        <w:t xml:space="preserve"> het respecteren van </w:t>
      </w:r>
      <w:r w:rsidR="008B02C1">
        <w:rPr>
          <w:rFonts w:ascii="Verdana" w:hAnsi="Verdana"/>
          <w:sz w:val="18"/>
          <w:szCs w:val="18"/>
          <w:lang w:val="nl-NL" w:eastAsia="zh-CN"/>
        </w:rPr>
        <w:t>kosten</w:t>
      </w:r>
      <w:r>
        <w:rPr>
          <w:rFonts w:ascii="Verdana" w:hAnsi="Verdana"/>
          <w:sz w:val="18"/>
          <w:szCs w:val="18"/>
          <w:lang w:val="nl-NL" w:eastAsia="zh-CN"/>
        </w:rPr>
        <w:t xml:space="preserve">. </w:t>
      </w:r>
      <w:r w:rsidR="00445414">
        <w:rPr>
          <w:rFonts w:ascii="Verdana" w:hAnsi="Verdana"/>
          <w:sz w:val="18"/>
          <w:szCs w:val="18"/>
          <w:lang w:val="nl-NL" w:eastAsia="zh-CN"/>
        </w:rPr>
        <w:t>Dat deze verplichting enkel geldt voor B2C MDMS-aanbieders met een significant marktaandeel en B2B MDMS-aanbieders, is v</w:t>
      </w:r>
      <w:r w:rsidRPr="00445414" w:rsidR="00445414">
        <w:rPr>
          <w:rFonts w:ascii="Verdana" w:hAnsi="Verdana"/>
          <w:sz w:val="18"/>
          <w:szCs w:val="18"/>
          <w:lang w:val="nl-NL" w:eastAsia="zh-CN"/>
        </w:rPr>
        <w:t xml:space="preserve">anuit proportionaliteitsoogpunt positief. </w:t>
      </w:r>
      <w:r w:rsidRPr="4461C0B5" w:rsidR="4461C0B5">
        <w:rPr>
          <w:rFonts w:ascii="Verdana" w:hAnsi="Verdana"/>
          <w:sz w:val="18"/>
          <w:szCs w:val="18"/>
          <w:lang w:val="nl-NL" w:eastAsia="zh-CN"/>
        </w:rPr>
        <w:t>Dit beperkt de</w:t>
      </w:r>
      <w:r w:rsidRPr="00445414" w:rsidR="00445414">
        <w:rPr>
          <w:rFonts w:ascii="Verdana" w:hAnsi="Verdana"/>
          <w:sz w:val="18"/>
          <w:szCs w:val="18"/>
          <w:lang w:val="nl-NL" w:eastAsia="zh-CN"/>
        </w:rPr>
        <w:t xml:space="preserve"> administratieve lasten voor bedrijven en toezichthouders</w:t>
      </w:r>
      <w:r w:rsidRPr="4461C0B5" w:rsidR="4461C0B5">
        <w:rPr>
          <w:rFonts w:ascii="Verdana" w:hAnsi="Verdana"/>
          <w:sz w:val="18"/>
          <w:szCs w:val="18"/>
          <w:lang w:val="nl-NL" w:eastAsia="zh-CN"/>
        </w:rPr>
        <w:t>.</w:t>
      </w:r>
      <w:r w:rsidRPr="00445414" w:rsidR="00445414">
        <w:rPr>
          <w:rFonts w:ascii="Verdana" w:hAnsi="Verdana"/>
          <w:sz w:val="18"/>
          <w:szCs w:val="18"/>
          <w:lang w:val="nl-NL" w:eastAsia="zh-CN"/>
        </w:rPr>
        <w:t xml:space="preserve"> </w:t>
      </w:r>
      <w:r w:rsidRPr="009C2BF5" w:rsidR="00445414">
        <w:rPr>
          <w:rFonts w:ascii="Verdana" w:hAnsi="Verdana"/>
          <w:sz w:val="18"/>
          <w:szCs w:val="18"/>
          <w:lang w:val="nl-NL" w:eastAsia="zh-CN"/>
        </w:rPr>
        <w:t>Het kabinet zal zich ervoor inzetten dat bij discussie over mogelijke toepassing van deze verplichting op alle MDMS-aanbieders een balans wordt gevonden tussen een gelijk speelveld, proportionaliteit,</w:t>
      </w:r>
      <w:r w:rsidR="00445414">
        <w:rPr>
          <w:rFonts w:ascii="Verdana" w:hAnsi="Verdana"/>
          <w:sz w:val="18"/>
          <w:szCs w:val="18"/>
          <w:lang w:val="nl-NL" w:eastAsia="zh-CN"/>
        </w:rPr>
        <w:t xml:space="preserve"> administratieve lasten</w:t>
      </w:r>
      <w:r w:rsidRPr="009C2BF5" w:rsidR="00445414">
        <w:rPr>
          <w:rFonts w:ascii="Verdana" w:hAnsi="Verdana"/>
          <w:sz w:val="18"/>
          <w:szCs w:val="18"/>
          <w:lang w:val="nl-NL" w:eastAsia="zh-CN"/>
        </w:rPr>
        <w:t xml:space="preserve"> en regeldruk.</w:t>
      </w:r>
      <w:r w:rsidR="00445414">
        <w:rPr>
          <w:rFonts w:ascii="Verdana" w:hAnsi="Verdana"/>
          <w:sz w:val="18"/>
          <w:szCs w:val="18"/>
          <w:lang w:val="nl-NL" w:eastAsia="zh-CN"/>
        </w:rPr>
        <w:t xml:space="preserve"> </w:t>
      </w:r>
    </w:p>
    <w:p w:rsidR="00341A3A" w:rsidP="000C6B3B" w:rsidRDefault="00341A3A" w14:paraId="083890BE" w14:textId="77777777">
      <w:pPr>
        <w:pStyle w:val="Spreekpunten"/>
        <w:numPr>
          <w:ilvl w:val="0"/>
          <w:numId w:val="0"/>
        </w:numPr>
        <w:rPr>
          <w:rFonts w:ascii="Verdana" w:hAnsi="Verdana"/>
          <w:sz w:val="18"/>
          <w:szCs w:val="18"/>
          <w:lang w:val="nl-NL" w:eastAsia="zh-CN"/>
        </w:rPr>
      </w:pPr>
    </w:p>
    <w:p w:rsidR="007C55F2" w:rsidP="000C6B3B" w:rsidRDefault="005C4B39" w14:paraId="55C89EE6" w14:textId="20A9287C">
      <w:pPr>
        <w:pStyle w:val="Spreekpunten"/>
        <w:numPr>
          <w:ilvl w:val="0"/>
          <w:numId w:val="0"/>
        </w:numPr>
        <w:rPr>
          <w:rFonts w:ascii="Verdana" w:hAnsi="Verdana"/>
          <w:sz w:val="18"/>
          <w:szCs w:val="18"/>
          <w:lang w:val="nl-NL"/>
        </w:rPr>
      </w:pPr>
      <w:r w:rsidRPr="005C4B39">
        <w:rPr>
          <w:rFonts w:ascii="Verdana" w:hAnsi="Verdana"/>
          <w:sz w:val="18"/>
          <w:szCs w:val="18"/>
          <w:lang w:val="nl-NL"/>
        </w:rPr>
        <w:t>Ten behoeve van de handhaafbaarheid en uitvoerbaarheid bepleit</w:t>
      </w:r>
      <w:r>
        <w:rPr>
          <w:rFonts w:ascii="Verdana" w:hAnsi="Verdana"/>
          <w:sz w:val="18"/>
          <w:szCs w:val="18"/>
          <w:lang w:val="nl-NL"/>
        </w:rPr>
        <w:t xml:space="preserve"> het kabinet</w:t>
      </w:r>
      <w:r w:rsidRPr="005C4B39">
        <w:rPr>
          <w:rFonts w:ascii="Verdana" w:hAnsi="Verdana"/>
          <w:sz w:val="18"/>
          <w:szCs w:val="18"/>
          <w:lang w:val="nl-NL"/>
        </w:rPr>
        <w:t xml:space="preserve"> een nadere verduidelijking van de voorwaarden</w:t>
      </w:r>
      <w:r w:rsidR="00365F32">
        <w:rPr>
          <w:rFonts w:ascii="Verdana" w:hAnsi="Verdana"/>
          <w:sz w:val="18"/>
          <w:szCs w:val="18"/>
          <w:lang w:val="nl-NL"/>
        </w:rPr>
        <w:t xml:space="preserve"> door de Commissie</w:t>
      </w:r>
      <w:r w:rsidRPr="005C4B39">
        <w:rPr>
          <w:rFonts w:ascii="Verdana" w:hAnsi="Verdana"/>
          <w:sz w:val="18"/>
          <w:szCs w:val="18"/>
          <w:lang w:val="nl-NL"/>
        </w:rPr>
        <w:t xml:space="preserve"> voor eerlijke, redelijke en non-discriminatoire </w:t>
      </w:r>
      <w:r w:rsidRPr="00E660A5" w:rsidR="00E660A5">
        <w:rPr>
          <w:rFonts w:ascii="Verdana" w:hAnsi="Verdana"/>
          <w:sz w:val="18"/>
          <w:szCs w:val="18"/>
          <w:lang w:val="nl-NL"/>
        </w:rPr>
        <w:t xml:space="preserve">vergoeding voor </w:t>
      </w:r>
      <w:r w:rsidR="00E660A5">
        <w:rPr>
          <w:rFonts w:ascii="Verdana" w:hAnsi="Verdana"/>
          <w:sz w:val="18"/>
          <w:szCs w:val="18"/>
          <w:lang w:val="nl-NL"/>
        </w:rPr>
        <w:t>geleverde</w:t>
      </w:r>
      <w:r w:rsidRPr="00E660A5" w:rsidR="00E660A5">
        <w:rPr>
          <w:rFonts w:ascii="Verdana" w:hAnsi="Verdana"/>
          <w:sz w:val="18"/>
          <w:szCs w:val="18"/>
          <w:lang w:val="nl-NL"/>
        </w:rPr>
        <w:t xml:space="preserve"> diensten</w:t>
      </w:r>
      <w:r w:rsidRPr="005C4B39">
        <w:rPr>
          <w:rFonts w:ascii="Verdana" w:hAnsi="Verdana"/>
          <w:sz w:val="18"/>
          <w:szCs w:val="18"/>
          <w:lang w:val="nl-NL"/>
        </w:rPr>
        <w:t xml:space="preserve"> van MDMS-aanbieders, waarbij kostenoriëntatie als uitgangspunt geldt. </w:t>
      </w:r>
      <w:r w:rsidR="00EB5DC5">
        <w:rPr>
          <w:rFonts w:ascii="Verdana" w:hAnsi="Verdana"/>
          <w:sz w:val="18"/>
          <w:szCs w:val="18"/>
          <w:lang w:val="nl-NL"/>
        </w:rPr>
        <w:t>Dit moet</w:t>
      </w:r>
      <w:r w:rsidR="00E660A5">
        <w:rPr>
          <w:rFonts w:ascii="Verdana" w:hAnsi="Verdana"/>
          <w:sz w:val="18"/>
          <w:szCs w:val="18"/>
          <w:lang w:val="nl-NL"/>
        </w:rPr>
        <w:t xml:space="preserve"> gelden als</w:t>
      </w:r>
      <w:r w:rsidR="00EB5DC5">
        <w:rPr>
          <w:rFonts w:ascii="Verdana" w:hAnsi="Verdana"/>
          <w:sz w:val="18"/>
          <w:szCs w:val="18"/>
          <w:lang w:val="nl-NL"/>
        </w:rPr>
        <w:t xml:space="preserve"> </w:t>
      </w:r>
      <w:r w:rsidRPr="005C4B39">
        <w:rPr>
          <w:rFonts w:ascii="Verdana" w:hAnsi="Verdana"/>
          <w:sz w:val="18"/>
          <w:szCs w:val="18"/>
          <w:lang w:val="nl-NL"/>
        </w:rPr>
        <w:t>een waarborg tegen machtsmisbruik en een onevenredige beperking van het verdienvermogen van MDMS-aanbieders voorkomen.</w:t>
      </w:r>
      <w:r>
        <w:rPr>
          <w:rFonts w:ascii="Verdana" w:hAnsi="Verdana"/>
          <w:sz w:val="18"/>
          <w:szCs w:val="18"/>
          <w:lang w:val="nl-NL"/>
        </w:rPr>
        <w:t xml:space="preserve"> </w:t>
      </w:r>
      <w:r w:rsidRPr="0010538C" w:rsidR="0010538C">
        <w:rPr>
          <w:rFonts w:ascii="Verdana" w:hAnsi="Verdana"/>
          <w:sz w:val="18"/>
          <w:szCs w:val="18"/>
          <w:lang w:val="nl-NL"/>
        </w:rPr>
        <w:t>Het kabinet zet</w:t>
      </w:r>
      <w:r w:rsidR="0010538C">
        <w:rPr>
          <w:rFonts w:ascii="Verdana" w:hAnsi="Verdana"/>
          <w:sz w:val="18"/>
          <w:szCs w:val="18"/>
          <w:lang w:val="nl-NL"/>
        </w:rPr>
        <w:t xml:space="preserve"> tevens</w:t>
      </w:r>
      <w:r w:rsidRPr="0010538C" w:rsidR="0010538C">
        <w:rPr>
          <w:rFonts w:ascii="Verdana" w:hAnsi="Verdana"/>
          <w:sz w:val="18"/>
          <w:szCs w:val="18"/>
          <w:lang w:val="nl-NL"/>
        </w:rPr>
        <w:t xml:space="preserve"> in op </w:t>
      </w:r>
      <w:r w:rsidR="00172B85">
        <w:rPr>
          <w:rFonts w:ascii="Verdana" w:hAnsi="Verdana"/>
          <w:sz w:val="18"/>
          <w:szCs w:val="18"/>
          <w:lang w:val="nl-NL"/>
        </w:rPr>
        <w:t>verheldering van de definities en</w:t>
      </w:r>
      <w:r w:rsidRPr="0010538C" w:rsidR="0010538C">
        <w:rPr>
          <w:rFonts w:ascii="Verdana" w:hAnsi="Verdana"/>
          <w:sz w:val="18"/>
          <w:szCs w:val="18"/>
          <w:lang w:val="nl-NL"/>
        </w:rPr>
        <w:t xml:space="preserve"> op </w:t>
      </w:r>
      <w:r w:rsidR="0010538C">
        <w:rPr>
          <w:rFonts w:ascii="Verdana" w:hAnsi="Verdana"/>
          <w:sz w:val="18"/>
          <w:szCs w:val="18"/>
          <w:lang w:val="nl-NL"/>
        </w:rPr>
        <w:t>stroomlijning</w:t>
      </w:r>
      <w:r w:rsidRPr="0010538C" w:rsidR="0010538C">
        <w:rPr>
          <w:rFonts w:ascii="Verdana" w:hAnsi="Verdana"/>
          <w:sz w:val="18"/>
          <w:szCs w:val="18"/>
          <w:lang w:val="nl-NL"/>
        </w:rPr>
        <w:t xml:space="preserve"> </w:t>
      </w:r>
      <w:r w:rsidR="00172B85">
        <w:rPr>
          <w:rFonts w:ascii="Verdana" w:hAnsi="Verdana"/>
          <w:sz w:val="18"/>
          <w:szCs w:val="18"/>
          <w:lang w:val="nl-NL"/>
        </w:rPr>
        <w:t>er</w:t>
      </w:r>
      <w:r w:rsidRPr="0010538C" w:rsidR="0010538C">
        <w:rPr>
          <w:rFonts w:ascii="Verdana" w:hAnsi="Verdana"/>
          <w:sz w:val="18"/>
          <w:szCs w:val="18"/>
          <w:lang w:val="nl-NL"/>
        </w:rPr>
        <w:t>van</w:t>
      </w:r>
      <w:r w:rsidR="0010538C">
        <w:rPr>
          <w:rFonts w:ascii="Verdana" w:hAnsi="Verdana"/>
          <w:sz w:val="18"/>
          <w:szCs w:val="18"/>
          <w:lang w:val="nl-NL"/>
        </w:rPr>
        <w:t xml:space="preserve"> met andere relevante voorstellen zoals het spoor kaartverkoop-voorstel en het voorstel voor multimodale passagiersrechten</w:t>
      </w:r>
      <w:r w:rsidRPr="0010538C" w:rsidR="0010538C">
        <w:rPr>
          <w:rFonts w:ascii="Verdana" w:hAnsi="Verdana"/>
          <w:sz w:val="18"/>
          <w:szCs w:val="18"/>
          <w:lang w:val="nl-NL"/>
        </w:rPr>
        <w:t>.</w:t>
      </w:r>
      <w:r w:rsidR="0010538C">
        <w:rPr>
          <w:rStyle w:val="FootnoteReference"/>
          <w:rFonts w:ascii="Verdana" w:hAnsi="Verdana"/>
          <w:sz w:val="18"/>
          <w:szCs w:val="18"/>
          <w:lang w:val="nl-NL"/>
        </w:rPr>
        <w:footnoteReference w:id="27"/>
      </w:r>
      <w:r w:rsidRPr="0010538C" w:rsidR="0010538C">
        <w:rPr>
          <w:rFonts w:ascii="Verdana" w:hAnsi="Verdana"/>
          <w:sz w:val="18"/>
          <w:szCs w:val="18"/>
          <w:lang w:val="nl-NL"/>
        </w:rPr>
        <w:t xml:space="preserve"> </w:t>
      </w:r>
      <w:r w:rsidRPr="00341A3A" w:rsidR="00341A3A">
        <w:rPr>
          <w:rFonts w:ascii="Verdana" w:hAnsi="Verdana"/>
          <w:sz w:val="18"/>
          <w:szCs w:val="18"/>
          <w:lang w:val="nl-NL"/>
        </w:rPr>
        <w:t xml:space="preserve">Het kabinet vindt dat </w:t>
      </w:r>
      <w:r w:rsidR="00631469">
        <w:rPr>
          <w:rFonts w:ascii="Verdana" w:hAnsi="Verdana"/>
          <w:sz w:val="18"/>
          <w:szCs w:val="18"/>
          <w:lang w:val="nl-NL"/>
        </w:rPr>
        <w:t>gebruik van</w:t>
      </w:r>
      <w:r w:rsidR="00A2437E">
        <w:rPr>
          <w:rFonts w:ascii="Verdana" w:hAnsi="Verdana"/>
          <w:sz w:val="18"/>
          <w:szCs w:val="18"/>
          <w:lang w:val="nl-NL"/>
        </w:rPr>
        <w:t xml:space="preserve"> </w:t>
      </w:r>
      <w:r w:rsidRPr="00341A3A" w:rsidR="00341A3A">
        <w:rPr>
          <w:rFonts w:ascii="Verdana" w:hAnsi="Verdana"/>
          <w:sz w:val="18"/>
          <w:szCs w:val="18"/>
          <w:lang w:val="nl-NL"/>
        </w:rPr>
        <w:t>nationale betaalsystemen als de OV-chipkaart en OV</w:t>
      </w:r>
      <w:r w:rsidR="003725B5">
        <w:rPr>
          <w:rFonts w:ascii="Verdana" w:hAnsi="Verdana"/>
          <w:sz w:val="18"/>
          <w:szCs w:val="18"/>
          <w:lang w:val="nl-NL"/>
        </w:rPr>
        <w:t>-</w:t>
      </w:r>
      <w:proofErr w:type="spellStart"/>
      <w:r w:rsidRPr="00341A3A" w:rsidR="00341A3A">
        <w:rPr>
          <w:rFonts w:ascii="Verdana" w:hAnsi="Verdana"/>
          <w:sz w:val="18"/>
          <w:szCs w:val="18"/>
          <w:lang w:val="nl-NL"/>
        </w:rPr>
        <w:t>Pay</w:t>
      </w:r>
      <w:proofErr w:type="spellEnd"/>
      <w:r w:rsidRPr="00341A3A" w:rsidR="00341A3A">
        <w:rPr>
          <w:rFonts w:ascii="Verdana" w:hAnsi="Verdana"/>
          <w:sz w:val="18"/>
          <w:szCs w:val="18"/>
          <w:lang w:val="nl-NL"/>
        </w:rPr>
        <w:t xml:space="preserve"> mogelijk dien</w:t>
      </w:r>
      <w:r w:rsidR="00631469">
        <w:rPr>
          <w:rFonts w:ascii="Verdana" w:hAnsi="Verdana"/>
          <w:sz w:val="18"/>
          <w:szCs w:val="18"/>
          <w:lang w:val="nl-NL"/>
        </w:rPr>
        <w:t>t</w:t>
      </w:r>
      <w:r w:rsidRPr="00341A3A" w:rsidR="00341A3A">
        <w:rPr>
          <w:rFonts w:ascii="Verdana" w:hAnsi="Verdana"/>
          <w:sz w:val="18"/>
          <w:szCs w:val="18"/>
          <w:lang w:val="nl-NL"/>
        </w:rPr>
        <w:t xml:space="preserve"> te blijven. Deze betaalsystemen zijn </w:t>
      </w:r>
      <w:r w:rsidR="002D562B">
        <w:rPr>
          <w:rFonts w:ascii="Verdana" w:hAnsi="Verdana"/>
          <w:sz w:val="18"/>
          <w:szCs w:val="18"/>
          <w:lang w:val="nl-NL"/>
        </w:rPr>
        <w:t>verenigbaar</w:t>
      </w:r>
      <w:r w:rsidRPr="00341A3A" w:rsidR="00341A3A">
        <w:rPr>
          <w:rFonts w:ascii="Verdana" w:hAnsi="Verdana"/>
          <w:sz w:val="18"/>
          <w:szCs w:val="18"/>
          <w:lang w:val="nl-NL"/>
        </w:rPr>
        <w:t xml:space="preserve"> met het voorstel van de Commissie.</w:t>
      </w:r>
      <w:r w:rsidR="007C55F2">
        <w:rPr>
          <w:rFonts w:ascii="Verdana" w:hAnsi="Verdana"/>
          <w:sz w:val="18"/>
          <w:szCs w:val="18"/>
          <w:lang w:val="nl-NL"/>
        </w:rPr>
        <w:t xml:space="preserve"> </w:t>
      </w:r>
    </w:p>
    <w:p w:rsidR="00FD24E6" w:rsidP="00667CFC" w:rsidRDefault="00FD24E6" w14:paraId="22EA634D" w14:textId="473CB98E">
      <w:pPr>
        <w:pStyle w:val="Spreekpunten"/>
        <w:numPr>
          <w:ilvl w:val="0"/>
          <w:numId w:val="0"/>
        </w:numPr>
        <w:rPr>
          <w:rFonts w:ascii="Verdana" w:hAnsi="Verdana"/>
          <w:sz w:val="18"/>
          <w:szCs w:val="18"/>
          <w:lang w:val="nl-NL" w:eastAsia="zh-CN"/>
        </w:rPr>
      </w:pPr>
    </w:p>
    <w:p w:rsidR="00DB0229" w:rsidP="000C6B3B" w:rsidRDefault="00FD24E6" w14:paraId="162640D5" w14:textId="0862F062">
      <w:pPr>
        <w:pStyle w:val="Spreekpunten"/>
        <w:numPr>
          <w:ilvl w:val="0"/>
          <w:numId w:val="0"/>
        </w:numPr>
        <w:rPr>
          <w:rFonts w:ascii="Verdana" w:hAnsi="Verdana"/>
          <w:sz w:val="18"/>
          <w:szCs w:val="18"/>
          <w:lang w:val="nl-NL" w:eastAsia="zh-CN"/>
        </w:rPr>
      </w:pPr>
      <w:r>
        <w:rPr>
          <w:rFonts w:ascii="Verdana" w:hAnsi="Verdana"/>
          <w:sz w:val="18"/>
          <w:szCs w:val="18"/>
          <w:lang w:val="nl-NL" w:eastAsia="zh-CN"/>
        </w:rPr>
        <w:t>Het kabinet steunt de voorwaarden voor het delen van marketing</w:t>
      </w:r>
      <w:r w:rsidR="009360BB">
        <w:rPr>
          <w:rFonts w:ascii="Verdana" w:hAnsi="Verdana"/>
          <w:sz w:val="18"/>
          <w:szCs w:val="18"/>
          <w:lang w:val="nl-NL" w:eastAsia="zh-CN"/>
        </w:rPr>
        <w:t>-</w:t>
      </w:r>
      <w:r>
        <w:rPr>
          <w:rFonts w:ascii="Verdana" w:hAnsi="Verdana"/>
          <w:sz w:val="18"/>
          <w:szCs w:val="18"/>
          <w:lang w:val="nl-NL" w:eastAsia="zh-CN"/>
        </w:rPr>
        <w:t>, boeking</w:t>
      </w:r>
      <w:r w:rsidR="009360BB">
        <w:rPr>
          <w:rFonts w:ascii="Verdana" w:hAnsi="Verdana"/>
          <w:sz w:val="18"/>
          <w:szCs w:val="18"/>
          <w:lang w:val="nl-NL" w:eastAsia="zh-CN"/>
        </w:rPr>
        <w:t>-</w:t>
      </w:r>
      <w:r>
        <w:rPr>
          <w:rFonts w:ascii="Verdana" w:hAnsi="Verdana"/>
          <w:sz w:val="18"/>
          <w:szCs w:val="18"/>
          <w:lang w:val="nl-NL" w:eastAsia="zh-CN"/>
        </w:rPr>
        <w:t xml:space="preserve"> en verkoopdata door </w:t>
      </w:r>
      <w:r w:rsidR="004350A1">
        <w:rPr>
          <w:rFonts w:ascii="Verdana" w:hAnsi="Verdana"/>
          <w:sz w:val="18"/>
          <w:szCs w:val="18"/>
          <w:lang w:val="nl-NL" w:eastAsia="zh-CN"/>
        </w:rPr>
        <w:t>MDMS-aanbieders</w:t>
      </w:r>
      <w:r>
        <w:rPr>
          <w:rFonts w:ascii="Verdana" w:hAnsi="Verdana"/>
          <w:sz w:val="18"/>
          <w:szCs w:val="18"/>
          <w:lang w:val="nl-NL" w:eastAsia="zh-CN"/>
        </w:rPr>
        <w:t xml:space="preserve"> met deelnemende vervoersaanbieders. </w:t>
      </w:r>
      <w:r w:rsidR="001D364B">
        <w:rPr>
          <w:rFonts w:ascii="Verdana" w:hAnsi="Verdana"/>
          <w:sz w:val="18"/>
          <w:szCs w:val="18"/>
          <w:lang w:val="nl-NL" w:eastAsia="zh-CN"/>
        </w:rPr>
        <w:t>H</w:t>
      </w:r>
      <w:r>
        <w:rPr>
          <w:rFonts w:ascii="Verdana" w:hAnsi="Verdana"/>
          <w:sz w:val="18"/>
          <w:szCs w:val="18"/>
          <w:lang w:val="nl-NL" w:eastAsia="zh-CN"/>
        </w:rPr>
        <w:t>et kabinet</w:t>
      </w:r>
      <w:r w:rsidR="001D364B">
        <w:rPr>
          <w:rFonts w:ascii="Verdana" w:hAnsi="Verdana"/>
          <w:sz w:val="18"/>
          <w:szCs w:val="18"/>
          <w:lang w:val="nl-NL" w:eastAsia="zh-CN"/>
        </w:rPr>
        <w:t xml:space="preserve"> steunt</w:t>
      </w:r>
      <w:r>
        <w:rPr>
          <w:rFonts w:ascii="Verdana" w:hAnsi="Verdana"/>
          <w:sz w:val="18"/>
          <w:szCs w:val="18"/>
          <w:lang w:val="nl-NL" w:eastAsia="zh-CN"/>
        </w:rPr>
        <w:t xml:space="preserve"> de verplichting voor B2C </w:t>
      </w:r>
      <w:r w:rsidR="004350A1">
        <w:rPr>
          <w:rFonts w:ascii="Verdana" w:hAnsi="Verdana"/>
          <w:sz w:val="18"/>
          <w:szCs w:val="18"/>
          <w:lang w:val="nl-NL" w:eastAsia="zh-CN"/>
        </w:rPr>
        <w:t>MDMS-aanbieders</w:t>
      </w:r>
      <w:r>
        <w:rPr>
          <w:rFonts w:ascii="Verdana" w:hAnsi="Verdana"/>
          <w:sz w:val="18"/>
          <w:szCs w:val="18"/>
          <w:lang w:val="nl-NL" w:eastAsia="zh-CN"/>
        </w:rPr>
        <w:t xml:space="preserve"> om relevante data te delen met de transportautoriteiten.</w:t>
      </w:r>
      <w:r w:rsidR="0097012D">
        <w:rPr>
          <w:rFonts w:ascii="Verdana" w:hAnsi="Verdana"/>
          <w:sz w:val="18"/>
          <w:szCs w:val="18"/>
          <w:lang w:val="nl-NL" w:eastAsia="zh-CN"/>
        </w:rPr>
        <w:t xml:space="preserve"> </w:t>
      </w:r>
      <w:r w:rsidRPr="009360BB" w:rsidR="009360BB">
        <w:rPr>
          <w:rFonts w:ascii="Verdana" w:hAnsi="Verdana"/>
          <w:sz w:val="18"/>
          <w:szCs w:val="18"/>
          <w:lang w:val="nl-NL" w:eastAsia="zh-CN"/>
        </w:rPr>
        <w:t xml:space="preserve">Het kabinet acht nadere uitwerking van de berekeningswijze van de vergoeding voor datadeling noodzakelijk </w:t>
      </w:r>
      <w:r w:rsidR="001D364B">
        <w:rPr>
          <w:rFonts w:ascii="Verdana" w:hAnsi="Verdana"/>
          <w:sz w:val="18"/>
          <w:szCs w:val="18"/>
          <w:lang w:val="nl-NL" w:eastAsia="zh-CN"/>
        </w:rPr>
        <w:t>voor</w:t>
      </w:r>
      <w:r w:rsidRPr="0097012D" w:rsidR="001D364B">
        <w:rPr>
          <w:rFonts w:ascii="Verdana" w:hAnsi="Verdana"/>
          <w:sz w:val="18"/>
          <w:szCs w:val="18"/>
          <w:lang w:val="nl-NL" w:eastAsia="zh-CN"/>
        </w:rPr>
        <w:t xml:space="preserve"> </w:t>
      </w:r>
      <w:r w:rsidRPr="0097012D" w:rsidR="0097012D">
        <w:rPr>
          <w:rFonts w:ascii="Verdana" w:hAnsi="Verdana"/>
          <w:sz w:val="18"/>
          <w:szCs w:val="18"/>
          <w:lang w:val="nl-NL" w:eastAsia="zh-CN"/>
        </w:rPr>
        <w:t xml:space="preserve">uitvoerbaarheid </w:t>
      </w:r>
      <w:r w:rsidR="0097012D">
        <w:rPr>
          <w:rFonts w:ascii="Verdana" w:hAnsi="Verdana"/>
          <w:sz w:val="18"/>
          <w:szCs w:val="18"/>
          <w:lang w:val="nl-NL" w:eastAsia="zh-CN"/>
        </w:rPr>
        <w:t>en handhaa</w:t>
      </w:r>
      <w:r w:rsidR="00D91299">
        <w:rPr>
          <w:rFonts w:ascii="Verdana" w:hAnsi="Verdana"/>
          <w:sz w:val="18"/>
          <w:szCs w:val="18"/>
          <w:lang w:val="nl-NL" w:eastAsia="zh-CN"/>
        </w:rPr>
        <w:t>f</w:t>
      </w:r>
      <w:r w:rsidR="0097012D">
        <w:rPr>
          <w:rFonts w:ascii="Verdana" w:hAnsi="Verdana"/>
          <w:sz w:val="18"/>
          <w:szCs w:val="18"/>
          <w:lang w:val="nl-NL" w:eastAsia="zh-CN"/>
        </w:rPr>
        <w:t>baarheid</w:t>
      </w:r>
      <w:r w:rsidR="009360BB">
        <w:rPr>
          <w:rFonts w:ascii="Verdana" w:hAnsi="Verdana"/>
          <w:sz w:val="18"/>
          <w:szCs w:val="18"/>
          <w:lang w:val="nl-NL" w:eastAsia="zh-CN"/>
        </w:rPr>
        <w:t>.</w:t>
      </w:r>
      <w:r w:rsidR="0097012D">
        <w:rPr>
          <w:rFonts w:ascii="Verdana" w:hAnsi="Verdana"/>
          <w:sz w:val="18"/>
          <w:szCs w:val="18"/>
          <w:lang w:val="nl-NL" w:eastAsia="zh-CN"/>
        </w:rPr>
        <w:t xml:space="preserve"> </w:t>
      </w:r>
      <w:r w:rsidRPr="00DB01F6" w:rsidR="00DB01F6">
        <w:rPr>
          <w:rFonts w:ascii="Verdana" w:hAnsi="Verdana"/>
          <w:sz w:val="18"/>
          <w:szCs w:val="18"/>
          <w:lang w:val="nl-NL" w:eastAsia="zh-CN"/>
        </w:rPr>
        <w:t xml:space="preserve">Het kabinet steunt verdere standaardisatie voor interoperabiliteit en markttoegang, en hecht eraan dat de invulling van open en </w:t>
      </w:r>
      <w:proofErr w:type="spellStart"/>
      <w:r w:rsidRPr="00DB01F6" w:rsidR="00DB01F6">
        <w:rPr>
          <w:rFonts w:ascii="Verdana" w:hAnsi="Verdana"/>
          <w:sz w:val="18"/>
          <w:szCs w:val="18"/>
          <w:lang w:val="nl-NL" w:eastAsia="zh-CN"/>
        </w:rPr>
        <w:t>interoperabele</w:t>
      </w:r>
      <w:proofErr w:type="spellEnd"/>
      <w:r w:rsidRPr="00DB01F6" w:rsidR="00DB01F6">
        <w:rPr>
          <w:rFonts w:ascii="Verdana" w:hAnsi="Verdana"/>
          <w:sz w:val="18"/>
          <w:szCs w:val="18"/>
          <w:lang w:val="nl-NL" w:eastAsia="zh-CN"/>
        </w:rPr>
        <w:t xml:space="preserve"> standaarden aansluit op het lopende EUDIT-</w:t>
      </w:r>
      <w:r w:rsidR="00DB01F6">
        <w:rPr>
          <w:rFonts w:ascii="Verdana" w:hAnsi="Verdana"/>
          <w:sz w:val="18"/>
          <w:szCs w:val="18"/>
          <w:lang w:val="nl-NL" w:eastAsia="zh-CN"/>
        </w:rPr>
        <w:t>project</w:t>
      </w:r>
      <w:r w:rsidR="00A87CF0">
        <w:rPr>
          <w:rFonts w:ascii="Verdana" w:hAnsi="Verdana"/>
          <w:sz w:val="18"/>
          <w:szCs w:val="18"/>
          <w:lang w:val="nl-NL" w:eastAsia="zh-CN"/>
        </w:rPr>
        <w:t>,</w:t>
      </w:r>
      <w:r w:rsidR="00DB01F6">
        <w:rPr>
          <w:rStyle w:val="FootnoteReference"/>
          <w:rFonts w:ascii="Verdana" w:hAnsi="Verdana"/>
          <w:sz w:val="18"/>
          <w:szCs w:val="18"/>
          <w:lang w:val="nl-NL" w:eastAsia="zh-CN"/>
        </w:rPr>
        <w:footnoteReference w:id="28"/>
      </w:r>
      <w:r w:rsidRPr="00DB01F6" w:rsidR="00DB01F6">
        <w:rPr>
          <w:rFonts w:ascii="Verdana" w:hAnsi="Verdana"/>
          <w:sz w:val="18"/>
          <w:szCs w:val="18"/>
          <w:lang w:val="nl-NL" w:eastAsia="zh-CN"/>
        </w:rPr>
        <w:t xml:space="preserve"> het EU-kader voor multimodale reisinformatie (MMTIS) en </w:t>
      </w:r>
      <w:r w:rsidR="00A87CF0">
        <w:rPr>
          <w:rFonts w:ascii="Verdana" w:hAnsi="Verdana"/>
          <w:sz w:val="18"/>
          <w:szCs w:val="18"/>
          <w:lang w:val="nl-NL" w:eastAsia="zh-CN"/>
        </w:rPr>
        <w:t>interoperabiliteit van</w:t>
      </w:r>
      <w:r w:rsidRPr="00DB01F6" w:rsidR="00DB01F6">
        <w:rPr>
          <w:rFonts w:ascii="Verdana" w:hAnsi="Verdana"/>
          <w:sz w:val="18"/>
          <w:szCs w:val="18"/>
          <w:lang w:val="nl-NL" w:eastAsia="zh-CN"/>
        </w:rPr>
        <w:t xml:space="preserve"> sectorspecificaties </w:t>
      </w:r>
      <w:r w:rsidR="00CC493D">
        <w:rPr>
          <w:rFonts w:ascii="Verdana" w:hAnsi="Verdana"/>
          <w:sz w:val="18"/>
          <w:szCs w:val="18"/>
          <w:lang w:val="nl-NL" w:eastAsia="zh-CN"/>
        </w:rPr>
        <w:t xml:space="preserve">conform </w:t>
      </w:r>
      <w:r w:rsidR="005005FD">
        <w:rPr>
          <w:rFonts w:ascii="Verdana" w:hAnsi="Verdana"/>
          <w:sz w:val="18"/>
          <w:szCs w:val="18"/>
          <w:lang w:val="nl-NL" w:eastAsia="zh-CN"/>
        </w:rPr>
        <w:t xml:space="preserve">TSI </w:t>
      </w:r>
      <w:proofErr w:type="spellStart"/>
      <w:r w:rsidR="005005FD">
        <w:rPr>
          <w:rFonts w:ascii="Verdana" w:hAnsi="Verdana"/>
          <w:sz w:val="18"/>
          <w:szCs w:val="18"/>
          <w:lang w:val="nl-NL" w:eastAsia="zh-CN"/>
        </w:rPr>
        <w:t>Telematics</w:t>
      </w:r>
      <w:proofErr w:type="spellEnd"/>
      <w:r w:rsidR="00251861">
        <w:rPr>
          <w:rFonts w:ascii="Verdana" w:hAnsi="Verdana"/>
          <w:sz w:val="18"/>
          <w:szCs w:val="18"/>
          <w:lang w:val="nl-NL" w:eastAsia="zh-CN"/>
        </w:rPr>
        <w:t>.</w:t>
      </w:r>
      <w:r w:rsidR="00B66FD4">
        <w:rPr>
          <w:rStyle w:val="FootnoteReference"/>
          <w:rFonts w:ascii="Verdana" w:hAnsi="Verdana"/>
          <w:sz w:val="18"/>
          <w:szCs w:val="18"/>
          <w:lang w:val="nl-NL" w:eastAsia="zh-CN"/>
        </w:rPr>
        <w:footnoteReference w:id="29"/>
      </w:r>
      <w:r w:rsidR="00CC493D">
        <w:rPr>
          <w:rFonts w:ascii="Verdana" w:hAnsi="Verdana"/>
          <w:sz w:val="18"/>
          <w:szCs w:val="18"/>
          <w:lang w:val="nl-NL" w:eastAsia="zh-CN"/>
        </w:rPr>
        <w:t xml:space="preserve"> </w:t>
      </w:r>
    </w:p>
    <w:p w:rsidR="00DB0229" w:rsidP="000C6B3B" w:rsidRDefault="00DB0229" w14:paraId="7BEE3FEA" w14:textId="473CB98E">
      <w:pPr>
        <w:pStyle w:val="Spreekpunten"/>
        <w:numPr>
          <w:ilvl w:val="0"/>
          <w:numId w:val="0"/>
        </w:numPr>
        <w:rPr>
          <w:rFonts w:ascii="Verdana" w:hAnsi="Verdana"/>
          <w:sz w:val="18"/>
          <w:szCs w:val="18"/>
          <w:lang w:val="nl-NL" w:eastAsia="zh-CN"/>
        </w:rPr>
      </w:pPr>
    </w:p>
    <w:p w:rsidR="005C2645" w:rsidP="008036F0" w:rsidRDefault="00FD24E6" w14:paraId="310EF95C"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Onder het voorstel dienen B2C </w:t>
      </w:r>
      <w:r w:rsidR="004B0D7E">
        <w:rPr>
          <w:rFonts w:ascii="Verdana" w:hAnsi="Verdana"/>
          <w:sz w:val="18"/>
          <w:szCs w:val="18"/>
          <w:lang w:val="nl-NL" w:eastAsia="zh-CN"/>
        </w:rPr>
        <w:t>MDMS-aanbieders</w:t>
      </w:r>
      <w:r>
        <w:rPr>
          <w:rFonts w:ascii="Verdana" w:hAnsi="Verdana"/>
          <w:sz w:val="18"/>
          <w:szCs w:val="18"/>
          <w:lang w:val="nl-NL" w:eastAsia="zh-CN"/>
        </w:rPr>
        <w:t xml:space="preserve"> jaarlijks informatie te delen over verkochte tickets per modaliteit en de ticketwaarde, met de Commissie (EU) </w:t>
      </w:r>
      <w:r w:rsidRPr="41C959E7" w:rsidR="41C959E7">
        <w:rPr>
          <w:rFonts w:ascii="Verdana" w:hAnsi="Verdana"/>
          <w:sz w:val="18"/>
          <w:szCs w:val="18"/>
          <w:lang w:val="nl-NL" w:eastAsia="zh-CN"/>
        </w:rPr>
        <w:t>en</w:t>
      </w:r>
      <w:r>
        <w:rPr>
          <w:rFonts w:ascii="Verdana" w:hAnsi="Verdana"/>
          <w:sz w:val="18"/>
          <w:szCs w:val="18"/>
          <w:lang w:val="nl-NL" w:eastAsia="zh-CN"/>
        </w:rPr>
        <w:t xml:space="preserve"> de nationale </w:t>
      </w:r>
      <w:r w:rsidRPr="41C959E7" w:rsidR="41C959E7">
        <w:rPr>
          <w:rFonts w:ascii="Verdana" w:hAnsi="Verdana"/>
          <w:sz w:val="18"/>
          <w:szCs w:val="18"/>
          <w:lang w:val="nl-NL" w:eastAsia="zh-CN"/>
        </w:rPr>
        <w:t>toezichthouder</w:t>
      </w:r>
      <w:r w:rsidR="00DB0229">
        <w:rPr>
          <w:rFonts w:ascii="Verdana" w:hAnsi="Verdana"/>
          <w:sz w:val="18"/>
          <w:szCs w:val="18"/>
          <w:lang w:val="nl-NL" w:eastAsia="zh-CN"/>
        </w:rPr>
        <w:t xml:space="preserve">. Daarnaast dient een B2C-platform op verzoek van de </w:t>
      </w:r>
      <w:r w:rsidRPr="41C959E7" w:rsidR="41C959E7">
        <w:rPr>
          <w:rFonts w:ascii="Verdana" w:hAnsi="Verdana"/>
          <w:sz w:val="18"/>
          <w:szCs w:val="18"/>
          <w:lang w:val="nl-NL" w:eastAsia="zh-CN"/>
        </w:rPr>
        <w:t xml:space="preserve">toezichthouder </w:t>
      </w:r>
      <w:r w:rsidR="00DB0229">
        <w:rPr>
          <w:rFonts w:ascii="Verdana" w:hAnsi="Verdana"/>
          <w:sz w:val="18"/>
          <w:szCs w:val="18"/>
          <w:lang w:val="nl-NL" w:eastAsia="zh-CN"/>
        </w:rPr>
        <w:t xml:space="preserve">binnen twee maanden informatie aan te leveren over of zij voldoen aan de voorwaarden voor het hebben van een significant marktaandeel. Een </w:t>
      </w:r>
      <w:r w:rsidR="00711624">
        <w:rPr>
          <w:rFonts w:ascii="Verdana" w:hAnsi="Verdana"/>
          <w:sz w:val="18"/>
          <w:szCs w:val="18"/>
          <w:lang w:val="nl-NL" w:eastAsia="zh-CN"/>
        </w:rPr>
        <w:t>MDMS-aanbieder</w:t>
      </w:r>
      <w:r w:rsidR="00DB0229">
        <w:rPr>
          <w:rFonts w:ascii="Verdana" w:hAnsi="Verdana"/>
          <w:sz w:val="18"/>
          <w:szCs w:val="18"/>
          <w:lang w:val="nl-NL" w:eastAsia="zh-CN"/>
        </w:rPr>
        <w:t xml:space="preserve"> </w:t>
      </w:r>
      <w:r w:rsidR="00711624">
        <w:rPr>
          <w:rFonts w:ascii="Verdana" w:hAnsi="Verdana"/>
          <w:sz w:val="18"/>
          <w:szCs w:val="18"/>
          <w:lang w:val="nl-NL" w:eastAsia="zh-CN"/>
        </w:rPr>
        <w:t xml:space="preserve">die is aangewezen als </w:t>
      </w:r>
      <w:r w:rsidRPr="41C959E7" w:rsidR="41C959E7">
        <w:rPr>
          <w:rFonts w:ascii="Verdana" w:hAnsi="Verdana"/>
          <w:sz w:val="18"/>
          <w:szCs w:val="18"/>
          <w:lang w:val="nl-NL" w:eastAsia="zh-CN"/>
        </w:rPr>
        <w:t>partij met</w:t>
      </w:r>
      <w:r w:rsidR="00711624">
        <w:rPr>
          <w:rFonts w:ascii="Verdana" w:hAnsi="Verdana"/>
          <w:sz w:val="18"/>
          <w:szCs w:val="18"/>
          <w:lang w:val="nl-NL" w:eastAsia="zh-CN"/>
        </w:rPr>
        <w:t xml:space="preserve"> significant marktaandeel, </w:t>
      </w:r>
      <w:r w:rsidRPr="41C959E7" w:rsidR="41C959E7">
        <w:rPr>
          <w:rFonts w:ascii="Verdana" w:hAnsi="Verdana"/>
          <w:sz w:val="18"/>
          <w:szCs w:val="18"/>
          <w:lang w:val="nl-NL" w:eastAsia="zh-CN"/>
        </w:rPr>
        <w:t>hoeft</w:t>
      </w:r>
      <w:r w:rsidR="00DB0229">
        <w:rPr>
          <w:rFonts w:ascii="Verdana" w:hAnsi="Verdana"/>
          <w:sz w:val="18"/>
          <w:szCs w:val="18"/>
          <w:lang w:val="nl-NL" w:eastAsia="zh-CN"/>
        </w:rPr>
        <w:t xml:space="preserve"> zulke informatie niet opnieuw aan te leveren. </w:t>
      </w:r>
      <w:r w:rsidR="008A0600">
        <w:rPr>
          <w:rFonts w:ascii="Verdana" w:hAnsi="Verdana"/>
          <w:sz w:val="18"/>
          <w:szCs w:val="18"/>
          <w:lang w:val="nl-NL" w:eastAsia="zh-CN"/>
        </w:rPr>
        <w:t>Het kabinet z</w:t>
      </w:r>
      <w:r w:rsidR="0097012D">
        <w:rPr>
          <w:rFonts w:ascii="Verdana" w:hAnsi="Verdana"/>
          <w:sz w:val="18"/>
          <w:szCs w:val="18"/>
          <w:lang w:val="nl-NL" w:eastAsia="zh-CN"/>
        </w:rPr>
        <w:t>al aandacht vragen voor</w:t>
      </w:r>
      <w:r w:rsidR="008A0600">
        <w:rPr>
          <w:rFonts w:ascii="Verdana" w:hAnsi="Verdana"/>
          <w:sz w:val="18"/>
          <w:szCs w:val="18"/>
          <w:lang w:val="nl-NL" w:eastAsia="zh-CN"/>
        </w:rPr>
        <w:t xml:space="preserve"> effecten op regeldruk en mogelijkheden deze te verlichten.</w:t>
      </w:r>
      <w:r w:rsidR="00571A2D">
        <w:rPr>
          <w:rFonts w:ascii="Verdana" w:hAnsi="Verdana"/>
          <w:sz w:val="18"/>
          <w:szCs w:val="18"/>
          <w:lang w:val="nl-NL" w:eastAsia="zh-CN"/>
        </w:rPr>
        <w:t xml:space="preserve"> </w:t>
      </w:r>
    </w:p>
    <w:p w:rsidRPr="008036F0" w:rsidR="39A83728" w:rsidP="008036F0" w:rsidRDefault="39A83728" w14:paraId="254C0530" w14:textId="0F5E55D1">
      <w:pPr>
        <w:pStyle w:val="Spreekpunten"/>
        <w:numPr>
          <w:ilvl w:val="0"/>
          <w:numId w:val="0"/>
        </w:numPr>
        <w:rPr>
          <w:rFonts w:ascii="Verdana" w:hAnsi="Verdana"/>
          <w:sz w:val="18"/>
          <w:szCs w:val="18"/>
          <w:lang w:val="nl-NL" w:eastAsia="zh-CN"/>
        </w:rPr>
      </w:pPr>
      <w:r w:rsidRPr="008036F0">
        <w:rPr>
          <w:rFonts w:ascii="Verdana" w:hAnsi="Verdana"/>
          <w:sz w:val="18"/>
          <w:szCs w:val="18"/>
          <w:lang w:val="nl-NL"/>
        </w:rPr>
        <w:lastRenderedPageBreak/>
        <w:t xml:space="preserve">Tijdens de onderhandelingen zal het kabinet </w:t>
      </w:r>
      <w:r w:rsidR="001D364B">
        <w:rPr>
          <w:rFonts w:ascii="Verdana" w:hAnsi="Verdana"/>
          <w:sz w:val="18"/>
          <w:szCs w:val="18"/>
          <w:lang w:val="nl-NL"/>
        </w:rPr>
        <w:t>letten op</w:t>
      </w:r>
      <w:r w:rsidRPr="008036F0">
        <w:rPr>
          <w:rFonts w:ascii="Verdana" w:hAnsi="Verdana"/>
          <w:sz w:val="18"/>
          <w:szCs w:val="18"/>
          <w:lang w:val="nl-NL"/>
        </w:rPr>
        <w:t xml:space="preserve"> proportionaliteit van lasten voor handhavingsautoriteiten</w:t>
      </w:r>
      <w:r w:rsidR="005D3301">
        <w:rPr>
          <w:rFonts w:ascii="Verdana" w:hAnsi="Verdana"/>
          <w:sz w:val="18"/>
          <w:szCs w:val="18"/>
          <w:lang w:val="nl-NL"/>
        </w:rPr>
        <w:t xml:space="preserve"> en de aanbieders</w:t>
      </w:r>
      <w:r w:rsidRPr="008036F0">
        <w:rPr>
          <w:rFonts w:ascii="Verdana" w:hAnsi="Verdana"/>
          <w:sz w:val="18"/>
          <w:szCs w:val="18"/>
          <w:lang w:val="nl-NL"/>
        </w:rPr>
        <w:t>. De Nederlandse inzet is erop gericht om de kosten zo laag mogelijk te houden.</w:t>
      </w:r>
    </w:p>
    <w:p w:rsidR="4FB06403" w:rsidP="0078233C" w:rsidRDefault="4FB06403" w14:paraId="08655105" w14:textId="4CEEB795"/>
    <w:p w:rsidRPr="00EB067D" w:rsidR="00F74E07" w:rsidP="00EB067D" w:rsidRDefault="0018227F" w14:paraId="5A509F6A" w14:textId="7014C637">
      <w:pPr>
        <w:numPr>
          <w:ilvl w:val="0"/>
          <w:numId w:val="9"/>
        </w:numPr>
        <w:spacing w:line="360" w:lineRule="auto"/>
        <w:rPr>
          <w:rFonts w:ascii="Verdana" w:hAnsi="Verdana"/>
          <w:i/>
          <w:sz w:val="18"/>
          <w:szCs w:val="18"/>
        </w:rPr>
      </w:pPr>
      <w:r w:rsidRPr="002524EA">
        <w:rPr>
          <w:rFonts w:ascii="Verdana" w:hAnsi="Verdana"/>
          <w:i/>
          <w:sz w:val="18"/>
          <w:szCs w:val="18"/>
        </w:rPr>
        <w:t>Eerste inschatting van k</w:t>
      </w:r>
      <w:r w:rsidRPr="002524EA" w:rsidR="00F74E07">
        <w:rPr>
          <w:rFonts w:ascii="Verdana" w:hAnsi="Verdana"/>
          <w:i/>
          <w:sz w:val="18"/>
          <w:szCs w:val="18"/>
        </w:rPr>
        <w:t>rachtenveld</w:t>
      </w:r>
    </w:p>
    <w:p w:rsidRPr="00862232" w:rsidR="00C95D28" w:rsidP="00C11198" w:rsidRDefault="16A5F3E5" w14:paraId="1D2AFB5A" w14:textId="7B067079">
      <w:pPr>
        <w:pStyle w:val="ListParagraph"/>
        <w:spacing w:line="360" w:lineRule="auto"/>
        <w:ind w:left="0"/>
        <w:rPr>
          <w:rFonts w:ascii="Verdana" w:hAnsi="Verdana"/>
          <w:sz w:val="18"/>
          <w:szCs w:val="18"/>
        </w:rPr>
      </w:pPr>
      <w:r w:rsidRPr="16A5F3E5">
        <w:rPr>
          <w:rFonts w:ascii="Verdana" w:hAnsi="Verdana"/>
          <w:sz w:val="18"/>
          <w:szCs w:val="18"/>
        </w:rPr>
        <w:t xml:space="preserve">Meerdere lidstaten </w:t>
      </w:r>
      <w:r w:rsidR="00FE777E">
        <w:rPr>
          <w:rFonts w:ascii="Verdana" w:hAnsi="Verdana"/>
          <w:sz w:val="18"/>
          <w:szCs w:val="18"/>
        </w:rPr>
        <w:t>onderschrijven</w:t>
      </w:r>
      <w:r w:rsidRPr="16A5F3E5" w:rsidR="00FE777E">
        <w:rPr>
          <w:rFonts w:ascii="Verdana" w:hAnsi="Verdana"/>
          <w:sz w:val="18"/>
          <w:szCs w:val="18"/>
        </w:rPr>
        <w:t xml:space="preserve"> </w:t>
      </w:r>
      <w:r w:rsidRPr="16A5F3E5">
        <w:rPr>
          <w:rFonts w:ascii="Verdana" w:hAnsi="Verdana"/>
          <w:sz w:val="18"/>
          <w:szCs w:val="18"/>
        </w:rPr>
        <w:t xml:space="preserve">het belang van het versterken van de interne concurrentiepositie van het spoorvervoer </w:t>
      </w:r>
      <w:r w:rsidR="00321B95">
        <w:rPr>
          <w:rFonts w:ascii="Verdana" w:hAnsi="Verdana"/>
          <w:sz w:val="18"/>
          <w:szCs w:val="18"/>
        </w:rPr>
        <w:t>t.o.v. andere modaliteiten</w:t>
      </w:r>
      <w:r w:rsidRPr="099CDB61" w:rsidR="099CDB61">
        <w:rPr>
          <w:rFonts w:ascii="Verdana" w:hAnsi="Verdana"/>
          <w:sz w:val="18"/>
          <w:szCs w:val="18"/>
        </w:rPr>
        <w:t>.</w:t>
      </w:r>
      <w:r w:rsidRPr="16A5F3E5">
        <w:rPr>
          <w:rFonts w:ascii="Verdana" w:hAnsi="Verdana"/>
          <w:sz w:val="18"/>
          <w:szCs w:val="18"/>
        </w:rPr>
        <w:t xml:space="preserve"> </w:t>
      </w:r>
      <w:r w:rsidRPr="000A6E6F" w:rsidR="000A6E6F">
        <w:rPr>
          <w:rFonts w:ascii="Verdana" w:hAnsi="Verdana"/>
          <w:sz w:val="18"/>
          <w:szCs w:val="18"/>
        </w:rPr>
        <w:t xml:space="preserve">Naar verwachting zullen in de onderhandelingen uiteenlopende nationale belangen en de impact op bestaande marktstructuren </w:t>
      </w:r>
      <w:r w:rsidRPr="099CDB61" w:rsidR="099CDB61">
        <w:rPr>
          <w:rFonts w:ascii="Verdana" w:hAnsi="Verdana"/>
          <w:sz w:val="18"/>
          <w:szCs w:val="18"/>
        </w:rPr>
        <w:t>nadrukkelijk</w:t>
      </w:r>
      <w:r w:rsidRPr="000A6E6F" w:rsidR="000A6E6F">
        <w:rPr>
          <w:rFonts w:ascii="Verdana" w:hAnsi="Verdana"/>
          <w:sz w:val="18"/>
          <w:szCs w:val="18"/>
        </w:rPr>
        <w:t xml:space="preserve"> naar voren komen.</w:t>
      </w:r>
      <w:r w:rsidR="000A6E6F">
        <w:rPr>
          <w:rFonts w:ascii="Verdana" w:hAnsi="Verdana"/>
          <w:sz w:val="18"/>
          <w:szCs w:val="18"/>
        </w:rPr>
        <w:t xml:space="preserve"> </w:t>
      </w:r>
      <w:r w:rsidRPr="060F5850" w:rsidR="060F5850">
        <w:rPr>
          <w:rFonts w:ascii="Verdana" w:hAnsi="Verdana"/>
          <w:sz w:val="18"/>
          <w:szCs w:val="18"/>
        </w:rPr>
        <w:t>Ook</w:t>
      </w:r>
      <w:r w:rsidR="009B6CF7">
        <w:rPr>
          <w:rFonts w:ascii="Verdana" w:hAnsi="Verdana"/>
          <w:sz w:val="18"/>
          <w:szCs w:val="18"/>
        </w:rPr>
        <w:t xml:space="preserve"> stellen lidstaten vragen over </w:t>
      </w:r>
      <w:r w:rsidRPr="009B6CF7" w:rsidR="009B6CF7">
        <w:rPr>
          <w:rFonts w:ascii="Verdana" w:hAnsi="Verdana"/>
          <w:sz w:val="18"/>
          <w:szCs w:val="18"/>
        </w:rPr>
        <w:t xml:space="preserve">bevoegdheden van de Commissie, extra taken en kosten voor </w:t>
      </w:r>
      <w:r w:rsidRPr="099CDB61" w:rsidR="099CDB61">
        <w:rPr>
          <w:rFonts w:ascii="Verdana" w:hAnsi="Verdana"/>
          <w:sz w:val="18"/>
          <w:szCs w:val="18"/>
        </w:rPr>
        <w:t>toezichthouders</w:t>
      </w:r>
      <w:r w:rsidRPr="009B6CF7" w:rsidR="009B6CF7">
        <w:rPr>
          <w:rFonts w:ascii="Verdana" w:hAnsi="Verdana"/>
          <w:sz w:val="18"/>
          <w:szCs w:val="18"/>
        </w:rPr>
        <w:t xml:space="preserve">, en implementatietermijnen van </w:t>
      </w:r>
      <w:r w:rsidRPr="060F5850" w:rsidR="060F5850">
        <w:rPr>
          <w:rFonts w:ascii="Verdana" w:hAnsi="Verdana"/>
          <w:sz w:val="18"/>
          <w:szCs w:val="18"/>
        </w:rPr>
        <w:t>het voorstel.</w:t>
      </w:r>
      <w:r w:rsidR="009B6CF7">
        <w:rPr>
          <w:rFonts w:ascii="Verdana" w:hAnsi="Verdana"/>
          <w:sz w:val="18"/>
          <w:szCs w:val="18"/>
        </w:rPr>
        <w:t xml:space="preserve"> </w:t>
      </w:r>
      <w:r w:rsidRPr="16A5F3E5" w:rsidR="006B1EF9">
        <w:rPr>
          <w:rFonts w:ascii="Verdana" w:hAnsi="Verdana"/>
          <w:sz w:val="18"/>
          <w:szCs w:val="18"/>
        </w:rPr>
        <w:t xml:space="preserve">De verwachting is dat het Europees Parlement </w:t>
      </w:r>
      <w:r w:rsidRPr="099CDB61" w:rsidR="099CDB61">
        <w:rPr>
          <w:rFonts w:ascii="Verdana" w:hAnsi="Verdana"/>
          <w:sz w:val="18"/>
          <w:szCs w:val="18"/>
        </w:rPr>
        <w:t xml:space="preserve">grotendeels </w:t>
      </w:r>
      <w:r w:rsidRPr="16A5F3E5" w:rsidR="006B1EF9">
        <w:rPr>
          <w:rFonts w:ascii="Verdana" w:hAnsi="Verdana"/>
          <w:sz w:val="18"/>
          <w:szCs w:val="18"/>
        </w:rPr>
        <w:t>positief zal zijn</w:t>
      </w:r>
      <w:r w:rsidRPr="060F5850" w:rsidR="060F5850">
        <w:rPr>
          <w:rFonts w:ascii="Verdana" w:hAnsi="Verdana" w:eastAsia="Verdana" w:cs="Verdana"/>
          <w:sz w:val="18"/>
          <w:szCs w:val="18"/>
        </w:rPr>
        <w:t>.</w:t>
      </w:r>
      <w:r w:rsidR="00022C93">
        <w:rPr>
          <w:rFonts w:ascii="Verdana" w:hAnsi="Verdana" w:eastAsia="Verdana" w:cs="Verdana"/>
          <w:sz w:val="18"/>
          <w:szCs w:val="18"/>
        </w:rPr>
        <w:t xml:space="preserve"> </w:t>
      </w:r>
    </w:p>
    <w:p w:rsidR="00E539A8" w:rsidP="00CB7FF8" w:rsidRDefault="00E539A8" w14:paraId="620085B7" w14:textId="77777777">
      <w:pPr>
        <w:spacing w:line="360" w:lineRule="auto"/>
        <w:ind w:left="360"/>
        <w:rPr>
          <w:rFonts w:ascii="Verdana" w:hAnsi="Verdana"/>
          <w:b/>
          <w:sz w:val="18"/>
          <w:szCs w:val="18"/>
        </w:rPr>
      </w:pPr>
    </w:p>
    <w:p w:rsidRPr="00EB067D" w:rsidR="00A15B58" w:rsidP="00EB067D" w:rsidRDefault="00A15B58" w14:paraId="4916B704" w14:textId="77777777">
      <w:pPr>
        <w:numPr>
          <w:ilvl w:val="0"/>
          <w:numId w:val="6"/>
        </w:numPr>
        <w:spacing w:line="360" w:lineRule="auto"/>
        <w:rPr>
          <w:rFonts w:ascii="Verdana" w:hAnsi="Verdana"/>
          <w:i/>
          <w:sz w:val="18"/>
          <w:szCs w:val="18"/>
        </w:rPr>
      </w:pPr>
      <w:r w:rsidRPr="002524EA">
        <w:rPr>
          <w:rFonts w:ascii="Verdana" w:hAnsi="Verdana"/>
          <w:b/>
          <w:sz w:val="18"/>
          <w:szCs w:val="18"/>
        </w:rPr>
        <w:t xml:space="preserve">Beoordeling bevoegdheid, subsidiariteit en proportionaliteit </w:t>
      </w:r>
    </w:p>
    <w:p w:rsidRPr="00EB067D" w:rsidR="00A15B58" w:rsidP="00A30BAD" w:rsidRDefault="00076EDE" w14:paraId="0777DFC3" w14:textId="77777777">
      <w:pPr>
        <w:pStyle w:val="Spreekpunten"/>
        <w:numPr>
          <w:ilvl w:val="0"/>
          <w:numId w:val="10"/>
        </w:numPr>
        <w:rPr>
          <w:rFonts w:ascii="Verdana" w:hAnsi="Verdana"/>
          <w:i/>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00A10E04" w:rsidP="00622663" w:rsidRDefault="000F417A" w14:paraId="35F0B1CB" w14:textId="320BD80E">
      <w:pPr>
        <w:pStyle w:val="ListParagraph"/>
        <w:spacing w:line="360" w:lineRule="auto"/>
        <w:ind w:left="0"/>
        <w:rPr>
          <w:rFonts w:ascii="Verdana" w:hAnsi="Verdana"/>
          <w:sz w:val="18"/>
          <w:szCs w:val="18"/>
        </w:rPr>
      </w:pPr>
      <w:r w:rsidRPr="000F417A">
        <w:rPr>
          <w:rFonts w:ascii="Verdana" w:hAnsi="Verdana" w:eastAsia="Verdana" w:cs="Verdana"/>
          <w:sz w:val="18"/>
          <w:szCs w:val="18"/>
        </w:rPr>
        <w:t>Als onderdeel van de toets of de EU mag optreden in overeenstemming met de EU-</w:t>
      </w:r>
      <w:r w:rsidRPr="07A3DB4F" w:rsidR="07A3DB4F">
        <w:rPr>
          <w:rFonts w:ascii="Verdana" w:hAnsi="Verdana" w:eastAsia="Verdana" w:cs="Verdana"/>
          <w:sz w:val="18"/>
          <w:szCs w:val="18"/>
        </w:rPr>
        <w:t>verdragen</w:t>
      </w:r>
      <w:r w:rsidRPr="000F417A">
        <w:rPr>
          <w:rFonts w:ascii="Verdana" w:hAnsi="Verdana" w:eastAsia="Verdana" w:cs="Verdana"/>
          <w:sz w:val="18"/>
          <w:szCs w:val="18"/>
        </w:rPr>
        <w:t xml:space="preserve">, toetst het kabinet of de EU handelt binnen de grenzen van de bevoegdheden die door de lidstaten in de EU-verdragen zijn </w:t>
      </w:r>
      <w:r w:rsidRPr="41C959E7" w:rsidR="41C959E7">
        <w:rPr>
          <w:rFonts w:ascii="Verdana" w:hAnsi="Verdana" w:eastAsia="Verdana" w:cs="Verdana"/>
          <w:sz w:val="18"/>
          <w:szCs w:val="18"/>
        </w:rPr>
        <w:t>toebedeeld</w:t>
      </w:r>
      <w:r w:rsidRPr="000F417A">
        <w:rPr>
          <w:rFonts w:ascii="Verdana" w:hAnsi="Verdana" w:eastAsia="Verdana" w:cs="Verdana"/>
          <w:sz w:val="18"/>
          <w:szCs w:val="18"/>
        </w:rPr>
        <w:t xml:space="preserve"> om de daarin bepaalde doelstellingen te verwezenlijken.</w:t>
      </w:r>
      <w:r w:rsidR="00622663">
        <w:rPr>
          <w:rFonts w:ascii="Verdana" w:hAnsi="Verdana" w:eastAsia="Verdana" w:cs="Verdana"/>
          <w:sz w:val="18"/>
          <w:szCs w:val="18"/>
        </w:rPr>
        <w:t xml:space="preserve"> </w:t>
      </w:r>
      <w:r w:rsidR="00622663">
        <w:rPr>
          <w:rFonts w:ascii="Verdana" w:hAnsi="Verdana" w:eastAsia="Verdana" w:cs="Verdana"/>
          <w:sz w:val="18"/>
          <w:szCs w:val="18"/>
        </w:rPr>
        <w:br/>
      </w:r>
      <w:r w:rsidR="00622663">
        <w:rPr>
          <w:rFonts w:ascii="Verdana" w:hAnsi="Verdana"/>
          <w:sz w:val="18"/>
          <w:szCs w:val="18"/>
        </w:rPr>
        <w:br/>
      </w:r>
      <w:r w:rsidRPr="003818F7" w:rsidR="00A10E04">
        <w:rPr>
          <w:rFonts w:ascii="Verdana" w:hAnsi="Verdana"/>
          <w:sz w:val="18"/>
          <w:szCs w:val="18"/>
        </w:rPr>
        <w:t xml:space="preserve">Het oordeel van het kabinet </w:t>
      </w:r>
      <w:r w:rsidR="00BE0CA7">
        <w:rPr>
          <w:rFonts w:ascii="Verdana" w:hAnsi="Verdana"/>
          <w:sz w:val="18"/>
          <w:szCs w:val="18"/>
        </w:rPr>
        <w:t>over</w:t>
      </w:r>
      <w:r w:rsidR="00A10E04">
        <w:rPr>
          <w:rFonts w:ascii="Verdana" w:hAnsi="Verdana"/>
          <w:sz w:val="18"/>
          <w:szCs w:val="18"/>
        </w:rPr>
        <w:t xml:space="preserve"> de bevoegdheid van de EU</w:t>
      </w:r>
      <w:r w:rsidRPr="003818F7" w:rsidR="00A10E04">
        <w:rPr>
          <w:rFonts w:ascii="Verdana" w:hAnsi="Verdana"/>
          <w:sz w:val="18"/>
          <w:szCs w:val="18"/>
        </w:rPr>
        <w:t xml:space="preserve"> is </w:t>
      </w:r>
      <w:r w:rsidRPr="7C2F2EDA" w:rsidR="7C2F2EDA">
        <w:rPr>
          <w:rFonts w:ascii="Verdana" w:hAnsi="Verdana"/>
          <w:sz w:val="18"/>
          <w:szCs w:val="18"/>
        </w:rPr>
        <w:t>positief.</w:t>
      </w:r>
      <w:r w:rsidRPr="003818F7" w:rsidR="00A10E04">
        <w:rPr>
          <w:rFonts w:ascii="Verdana" w:hAnsi="Verdana"/>
          <w:sz w:val="18"/>
          <w:szCs w:val="18"/>
        </w:rPr>
        <w:t xml:space="preserve"> </w:t>
      </w:r>
      <w:r w:rsidR="008617CC">
        <w:rPr>
          <w:rFonts w:ascii="Verdana" w:hAnsi="Verdana"/>
          <w:sz w:val="18"/>
          <w:szCs w:val="18"/>
        </w:rPr>
        <w:t>Artikel</w:t>
      </w:r>
      <w:r w:rsidRPr="7C2F2EDA" w:rsidR="008617CC">
        <w:rPr>
          <w:rFonts w:ascii="Verdana" w:hAnsi="Verdana"/>
          <w:sz w:val="18"/>
          <w:szCs w:val="18"/>
        </w:rPr>
        <w:t xml:space="preserve"> 91</w:t>
      </w:r>
      <w:r w:rsidR="008617CC">
        <w:rPr>
          <w:rFonts w:ascii="Verdana" w:hAnsi="Verdana"/>
          <w:sz w:val="18"/>
          <w:szCs w:val="18"/>
        </w:rPr>
        <w:t xml:space="preserve"> (</w:t>
      </w:r>
      <w:r w:rsidRPr="7C2F2EDA" w:rsidR="008617CC">
        <w:rPr>
          <w:rFonts w:ascii="Verdana" w:hAnsi="Verdana"/>
          <w:sz w:val="18"/>
          <w:szCs w:val="18"/>
        </w:rPr>
        <w:t>VWEU</w:t>
      </w:r>
      <w:r w:rsidR="008617CC">
        <w:rPr>
          <w:rFonts w:ascii="Verdana" w:hAnsi="Verdana"/>
          <w:sz w:val="18"/>
          <w:szCs w:val="18"/>
        </w:rPr>
        <w:t>)</w:t>
      </w:r>
      <w:r w:rsidRPr="0A66B192" w:rsidR="008617CC">
        <w:rPr>
          <w:rFonts w:ascii="Verdana" w:hAnsi="Verdana"/>
          <w:sz w:val="18"/>
          <w:szCs w:val="18"/>
        </w:rPr>
        <w:t xml:space="preserve"> en artikel 100, lid </w:t>
      </w:r>
      <w:r w:rsidR="008617CC">
        <w:rPr>
          <w:rFonts w:ascii="Verdana" w:hAnsi="Verdana"/>
          <w:sz w:val="18"/>
          <w:szCs w:val="18"/>
        </w:rPr>
        <w:t>2 (</w:t>
      </w:r>
      <w:r w:rsidRPr="0A66B192" w:rsidR="008617CC">
        <w:rPr>
          <w:rFonts w:ascii="Verdana" w:hAnsi="Verdana"/>
          <w:sz w:val="18"/>
          <w:szCs w:val="18"/>
        </w:rPr>
        <w:t>VWEU</w:t>
      </w:r>
      <w:r w:rsidR="008617CC">
        <w:rPr>
          <w:rFonts w:ascii="Verdana" w:hAnsi="Verdana"/>
          <w:sz w:val="18"/>
          <w:szCs w:val="18"/>
        </w:rPr>
        <w:t>) geven</w:t>
      </w:r>
      <w:r w:rsidRPr="7C2F2EDA" w:rsidR="008617CC">
        <w:rPr>
          <w:rFonts w:ascii="Verdana" w:hAnsi="Verdana"/>
          <w:sz w:val="18"/>
          <w:szCs w:val="18"/>
        </w:rPr>
        <w:t xml:space="preserve"> de EU</w:t>
      </w:r>
      <w:r w:rsidR="008617CC">
        <w:rPr>
          <w:rFonts w:ascii="Verdana" w:hAnsi="Verdana"/>
          <w:sz w:val="18"/>
          <w:szCs w:val="18"/>
        </w:rPr>
        <w:t xml:space="preserve"> de bevoegdheid om de doelen van de verdragen</w:t>
      </w:r>
      <w:r w:rsidRPr="7C2F2EDA" w:rsidR="00A10E04">
        <w:rPr>
          <w:rFonts w:ascii="Verdana" w:hAnsi="Verdana"/>
          <w:sz w:val="18"/>
          <w:szCs w:val="18"/>
        </w:rPr>
        <w:t xml:space="preserve"> voor vervoer </w:t>
      </w:r>
      <w:r w:rsidR="008617CC">
        <w:rPr>
          <w:rFonts w:ascii="Verdana" w:hAnsi="Verdana"/>
          <w:sz w:val="18"/>
          <w:szCs w:val="18"/>
        </w:rPr>
        <w:t>na te streven</w:t>
      </w:r>
      <w:r w:rsidRPr="7C2F2EDA" w:rsidR="00A10E04">
        <w:rPr>
          <w:rFonts w:ascii="Verdana" w:hAnsi="Verdana"/>
          <w:sz w:val="18"/>
          <w:szCs w:val="18"/>
        </w:rPr>
        <w:t xml:space="preserve"> in het kader van een gemeenschappelijk vervoerbeleid. Op grond van artikel 91, lid 1, VWEU is de EU bevoegd om ter uitvoering van artikel 90 VWEU onder meer de gemeenschappelijke regels vast te stellen voor internationaal vervoer vanuit of naar </w:t>
      </w:r>
      <w:r w:rsidRPr="083FF0FC" w:rsidR="083FF0FC">
        <w:rPr>
          <w:rFonts w:ascii="Verdana" w:hAnsi="Verdana"/>
          <w:sz w:val="18"/>
          <w:szCs w:val="18"/>
        </w:rPr>
        <w:t xml:space="preserve">of over </w:t>
      </w:r>
      <w:r w:rsidRPr="7C2F2EDA" w:rsidR="00A10E04">
        <w:rPr>
          <w:rFonts w:ascii="Verdana" w:hAnsi="Verdana"/>
          <w:sz w:val="18"/>
          <w:szCs w:val="18"/>
        </w:rPr>
        <w:t xml:space="preserve">het grondgebied van één of meer lidstaten, en de voorwaarden voor toelating van vervoerders tot nationaal vervoer in een lidstaat waar zij niet </w:t>
      </w:r>
      <w:r w:rsidRPr="0B602FC9" w:rsidR="0B602FC9">
        <w:rPr>
          <w:rFonts w:ascii="Verdana" w:hAnsi="Verdana"/>
          <w:sz w:val="18"/>
          <w:szCs w:val="18"/>
        </w:rPr>
        <w:t>gevestigd</w:t>
      </w:r>
      <w:r w:rsidRPr="7C2F2EDA" w:rsidR="00A10E04">
        <w:rPr>
          <w:rFonts w:ascii="Verdana" w:hAnsi="Verdana"/>
          <w:sz w:val="18"/>
          <w:szCs w:val="18"/>
        </w:rPr>
        <w:t xml:space="preserve"> zijn. </w:t>
      </w:r>
      <w:r w:rsidRPr="7C2F2EDA" w:rsidR="7C2F2EDA">
        <w:rPr>
          <w:rFonts w:ascii="Verdana" w:hAnsi="Verdana"/>
          <w:sz w:val="18"/>
          <w:szCs w:val="18"/>
        </w:rPr>
        <w:t>De markt van vervoersbewijzen is voor de Commissie gekoppeld aan vervoersdiensten</w:t>
      </w:r>
      <w:r w:rsidRPr="0A66B192" w:rsidR="0A66B192">
        <w:rPr>
          <w:rFonts w:ascii="Verdana" w:hAnsi="Verdana"/>
          <w:sz w:val="18"/>
          <w:szCs w:val="18"/>
        </w:rPr>
        <w:t xml:space="preserve"> en valt daarmee onder artikel 91, sub d, overige dienstige bepalingen.</w:t>
      </w:r>
      <w:r w:rsidRPr="7C2F2EDA" w:rsidR="7C2F2EDA">
        <w:rPr>
          <w:rFonts w:ascii="Verdana" w:hAnsi="Verdana"/>
          <w:sz w:val="18"/>
          <w:szCs w:val="18"/>
        </w:rPr>
        <w:t xml:space="preserve"> </w:t>
      </w:r>
      <w:r w:rsidRPr="7C2F2EDA" w:rsidR="00A10E04">
        <w:rPr>
          <w:rFonts w:ascii="Verdana" w:hAnsi="Verdana"/>
          <w:sz w:val="18"/>
          <w:szCs w:val="18"/>
        </w:rPr>
        <w:t xml:space="preserve">Het kabinet kan zich vinden in deze rechtsgrondslag. </w:t>
      </w:r>
      <w:r w:rsidRPr="003818F7" w:rsidR="00A10E04">
        <w:rPr>
          <w:rFonts w:ascii="Verdana" w:hAnsi="Verdana"/>
          <w:sz w:val="18"/>
          <w:szCs w:val="18"/>
        </w:rPr>
        <w:t>Op vervoer is sprake van een gedeelde bevoegdheid tussen de E</w:t>
      </w:r>
      <w:r w:rsidR="00A10E04">
        <w:rPr>
          <w:rFonts w:ascii="Verdana" w:hAnsi="Verdana"/>
          <w:sz w:val="18"/>
          <w:szCs w:val="18"/>
        </w:rPr>
        <w:t>U</w:t>
      </w:r>
      <w:r w:rsidRPr="003818F7" w:rsidR="00A10E04">
        <w:rPr>
          <w:rFonts w:ascii="Verdana" w:hAnsi="Verdana"/>
          <w:sz w:val="18"/>
          <w:szCs w:val="18"/>
        </w:rPr>
        <w:t xml:space="preserve"> en de lidstaten</w:t>
      </w:r>
      <w:r w:rsidR="00A10E04">
        <w:rPr>
          <w:rFonts w:ascii="Verdana" w:hAnsi="Verdana"/>
          <w:sz w:val="18"/>
          <w:szCs w:val="18"/>
        </w:rPr>
        <w:t xml:space="preserve"> (artikel 4, lid 2, sub g, VWEU)</w:t>
      </w:r>
      <w:r w:rsidRPr="002524EA" w:rsidR="00A10E04">
        <w:rPr>
          <w:rFonts w:ascii="Verdana" w:hAnsi="Verdana"/>
          <w:i/>
          <w:sz w:val="18"/>
          <w:szCs w:val="18"/>
        </w:rPr>
        <w:t>.</w:t>
      </w:r>
      <w:r w:rsidRPr="00987D76" w:rsidR="00A10E04">
        <w:rPr>
          <w:rFonts w:ascii="Verdana" w:hAnsi="Verdana"/>
          <w:sz w:val="18"/>
          <w:szCs w:val="18"/>
        </w:rPr>
        <w:t xml:space="preserve"> </w:t>
      </w:r>
    </w:p>
    <w:p w:rsidRPr="00EB3AE5" w:rsidR="00262290" w:rsidP="00A10E04" w:rsidRDefault="00262290" w14:paraId="10CBBB47" w14:textId="77777777">
      <w:pPr>
        <w:pStyle w:val="Spreekpunten"/>
        <w:numPr>
          <w:ilvl w:val="0"/>
          <w:numId w:val="0"/>
        </w:numPr>
        <w:ind w:left="360"/>
        <w:rPr>
          <w:rFonts w:ascii="Verdana" w:hAnsi="Verdana"/>
          <w:bCs w:val="0"/>
          <w:i/>
          <w:iCs/>
          <w:sz w:val="18"/>
          <w:szCs w:val="18"/>
          <w:lang w:val="nl-NL" w:eastAsia="zh-CN"/>
        </w:rPr>
      </w:pPr>
    </w:p>
    <w:p w:rsidRPr="00EB067D" w:rsidR="00A15B58" w:rsidP="00A30BAD" w:rsidRDefault="00076EDE" w14:paraId="1CCFDE02" w14:textId="77777777">
      <w:pPr>
        <w:pStyle w:val="Spreekpunten"/>
        <w:numPr>
          <w:ilvl w:val="0"/>
          <w:numId w:val="10"/>
        </w:numPr>
        <w:rPr>
          <w:rFonts w:ascii="Verdana" w:hAnsi="Verdana"/>
          <w:i/>
          <w:sz w:val="18"/>
          <w:szCs w:val="18"/>
          <w:lang w:val="nl-NL" w:eastAsia="zh-CN"/>
        </w:rPr>
      </w:pPr>
      <w:r w:rsidRPr="00262290">
        <w:rPr>
          <w:rFonts w:ascii="Verdana" w:hAnsi="Verdana"/>
          <w:i/>
          <w:iCs/>
          <w:sz w:val="18"/>
          <w:szCs w:val="18"/>
          <w:lang w:val="nl-NL" w:eastAsia="zh-CN"/>
        </w:rPr>
        <w:t>S</w:t>
      </w:r>
      <w:r w:rsidRPr="00262290" w:rsidR="00A15B58">
        <w:rPr>
          <w:rFonts w:ascii="Verdana" w:hAnsi="Verdana"/>
          <w:i/>
          <w:iCs/>
          <w:sz w:val="18"/>
          <w:szCs w:val="18"/>
          <w:lang w:val="nl-NL" w:eastAsia="zh-CN"/>
        </w:rPr>
        <w:t>ubsidiariteit</w:t>
      </w:r>
    </w:p>
    <w:p w:rsidR="005C2645" w:rsidP="00A91E13" w:rsidRDefault="000F417A" w14:paraId="54E10BEE" w14:textId="77777777">
      <w:pPr>
        <w:pStyle w:val="Spreekpunten"/>
        <w:numPr>
          <w:ilvl w:val="0"/>
          <w:numId w:val="0"/>
        </w:numPr>
        <w:rPr>
          <w:rFonts w:ascii="Verdana" w:hAnsi="Verdana"/>
          <w:i/>
          <w:iCs/>
          <w:sz w:val="18"/>
          <w:szCs w:val="18"/>
          <w:lang w:val="nl-NL"/>
        </w:rPr>
      </w:pPr>
      <w:r w:rsidRPr="000F417A">
        <w:rPr>
          <w:rFonts w:ascii="Verdana" w:hAnsi="Verdana" w:eastAsia="Verdana" w:cs="Verdana"/>
          <w:sz w:val="18"/>
          <w:szCs w:val="18"/>
          <w:lang w:val="nl-NL"/>
        </w:rPr>
        <w:t xml:space="preserve">Als onderdeel van de beoordeling of de EU mag optreden volgens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r w:rsidR="009F1E0C">
        <w:rPr>
          <w:rFonts w:ascii="Verdana" w:hAnsi="Verdana" w:eastAsia="Verdana" w:cs="Verdana"/>
          <w:sz w:val="18"/>
          <w:szCs w:val="18"/>
          <w:lang w:val="nl-NL"/>
        </w:rPr>
        <w:br/>
      </w:r>
      <w:r w:rsidR="00622663">
        <w:rPr>
          <w:rFonts w:ascii="Verdana" w:hAnsi="Verdana" w:eastAsia="Verdana" w:cs="Verdana"/>
          <w:sz w:val="18"/>
          <w:szCs w:val="18"/>
          <w:lang w:val="nl-NL"/>
        </w:rPr>
        <w:br/>
      </w:r>
      <w:r w:rsidR="00262290">
        <w:rPr>
          <w:rFonts w:ascii="Verdana" w:hAnsi="Verdana"/>
          <w:sz w:val="18"/>
          <w:szCs w:val="18"/>
          <w:lang w:val="nl-NL" w:eastAsia="zh-CN"/>
        </w:rPr>
        <w:t>Het oordeel van het kabinet</w:t>
      </w:r>
      <w:r w:rsidRPr="00FB510B" w:rsidR="00262290">
        <w:rPr>
          <w:rFonts w:ascii="Verdana" w:hAnsi="Verdana"/>
          <w:sz w:val="18"/>
          <w:szCs w:val="18"/>
          <w:lang w:val="nl-NL" w:eastAsia="zh-CN"/>
        </w:rPr>
        <w:t xml:space="preserve"> </w:t>
      </w:r>
      <w:r w:rsidR="0065736E">
        <w:rPr>
          <w:rFonts w:ascii="Verdana" w:hAnsi="Verdana"/>
          <w:sz w:val="18"/>
          <w:szCs w:val="18"/>
          <w:lang w:val="nl-NL" w:eastAsia="zh-CN"/>
        </w:rPr>
        <w:t>over</w:t>
      </w:r>
      <w:r w:rsidRPr="00FB510B" w:rsidR="00262290">
        <w:rPr>
          <w:rFonts w:ascii="Verdana" w:hAnsi="Verdana"/>
          <w:sz w:val="18"/>
          <w:szCs w:val="18"/>
          <w:lang w:val="nl-NL" w:eastAsia="zh-CN"/>
        </w:rPr>
        <w:t xml:space="preserve"> de subsidiariteit </w:t>
      </w:r>
      <w:r w:rsidR="00262290">
        <w:rPr>
          <w:rFonts w:ascii="Verdana" w:hAnsi="Verdana"/>
          <w:sz w:val="18"/>
          <w:szCs w:val="18"/>
          <w:lang w:val="nl-NL" w:eastAsia="zh-CN"/>
        </w:rPr>
        <w:t xml:space="preserve">van </w:t>
      </w:r>
      <w:r w:rsidR="00855976">
        <w:rPr>
          <w:rFonts w:ascii="Verdana" w:hAnsi="Verdana"/>
          <w:sz w:val="18"/>
          <w:szCs w:val="18"/>
          <w:lang w:val="nl-NL" w:eastAsia="zh-CN"/>
        </w:rPr>
        <w:t>het voorstel</w:t>
      </w:r>
      <w:r w:rsidR="00262290">
        <w:rPr>
          <w:rFonts w:ascii="Verdana" w:hAnsi="Verdana"/>
          <w:sz w:val="18"/>
          <w:szCs w:val="18"/>
          <w:lang w:val="nl-NL" w:eastAsia="zh-CN"/>
        </w:rPr>
        <w:t xml:space="preserve"> i</w:t>
      </w:r>
      <w:r w:rsidRPr="00FB510B" w:rsidR="00262290">
        <w:rPr>
          <w:rFonts w:ascii="Verdana" w:hAnsi="Verdana"/>
          <w:sz w:val="18"/>
          <w:szCs w:val="18"/>
          <w:lang w:val="nl-NL" w:eastAsia="zh-CN"/>
        </w:rPr>
        <w:t>s positief</w:t>
      </w:r>
      <w:r w:rsidR="00262290">
        <w:rPr>
          <w:rFonts w:ascii="Verdana" w:hAnsi="Verdana"/>
          <w:sz w:val="18"/>
          <w:szCs w:val="18"/>
          <w:lang w:val="nl-NL"/>
        </w:rPr>
        <w:t xml:space="preserve">. </w:t>
      </w:r>
      <w:r w:rsidRPr="00995303" w:rsidR="00995303">
        <w:rPr>
          <w:rFonts w:ascii="Verdana" w:hAnsi="Verdana"/>
          <w:sz w:val="18"/>
          <w:szCs w:val="18"/>
          <w:lang w:val="nl-NL"/>
        </w:rPr>
        <w:t xml:space="preserve">Het doel van </w:t>
      </w:r>
      <w:r w:rsidR="00697ED8">
        <w:rPr>
          <w:rFonts w:ascii="Verdana" w:hAnsi="Verdana"/>
          <w:sz w:val="18"/>
          <w:szCs w:val="18"/>
          <w:lang w:val="nl-NL"/>
        </w:rPr>
        <w:t>het voorstel</w:t>
      </w:r>
      <w:r w:rsidRPr="00995303" w:rsidR="00995303">
        <w:rPr>
          <w:rFonts w:ascii="Verdana" w:hAnsi="Verdana"/>
          <w:sz w:val="18"/>
          <w:szCs w:val="18"/>
          <w:lang w:val="nl-NL"/>
        </w:rPr>
        <w:t xml:space="preserve"> is om transparantie, eerlijke voorwaarden en een gelijk speelveld in de digitale vervoersticketmarkt te bevorderen, zodat reizigers eenvoudig alle reisopties kunnen vinden en de concurrentie op de mobiliteitsmarkt wordt versterkt</w:t>
      </w:r>
      <w:r w:rsidRPr="00995303" w:rsidR="00995303">
        <w:rPr>
          <w:rFonts w:ascii="Verdana" w:hAnsi="Verdana"/>
          <w:i/>
          <w:iCs/>
          <w:sz w:val="18"/>
          <w:szCs w:val="18"/>
          <w:lang w:val="nl-NL"/>
        </w:rPr>
        <w:t xml:space="preserve">. </w:t>
      </w:r>
    </w:p>
    <w:p w:rsidRPr="00622663" w:rsidR="00262290" w:rsidP="00A91E13" w:rsidRDefault="00262290" w14:paraId="0E7EA8C3" w14:textId="6939438B">
      <w:pPr>
        <w:pStyle w:val="Spreekpunten"/>
        <w:numPr>
          <w:ilvl w:val="0"/>
          <w:numId w:val="0"/>
        </w:numPr>
        <w:rPr>
          <w:rFonts w:ascii="Verdana" w:hAnsi="Verdana" w:eastAsia="Verdana" w:cs="Verdana"/>
          <w:sz w:val="18"/>
          <w:szCs w:val="18"/>
          <w:lang w:val="nl-NL"/>
        </w:rPr>
      </w:pPr>
      <w:r>
        <w:rPr>
          <w:rFonts w:ascii="Verdana" w:hAnsi="Verdana"/>
          <w:sz w:val="18"/>
          <w:szCs w:val="18"/>
          <w:lang w:val="nl-NL" w:eastAsia="zh-CN"/>
        </w:rPr>
        <w:lastRenderedPageBreak/>
        <w:t>Bij e</w:t>
      </w:r>
      <w:r w:rsidRPr="00FB510B">
        <w:rPr>
          <w:rFonts w:ascii="Verdana" w:hAnsi="Verdana"/>
          <w:sz w:val="18"/>
          <w:szCs w:val="18"/>
          <w:lang w:val="nl-NL" w:eastAsia="zh-CN"/>
        </w:rPr>
        <w:t xml:space="preserve">en substantiële toename van grensoverschrijdend </w:t>
      </w:r>
      <w:r w:rsidRPr="00FB510B" w:rsidR="0A66B192">
        <w:rPr>
          <w:rFonts w:ascii="Verdana" w:hAnsi="Verdana"/>
          <w:sz w:val="18"/>
          <w:szCs w:val="18"/>
          <w:lang w:val="nl-NL" w:eastAsia="zh-CN"/>
        </w:rPr>
        <w:t xml:space="preserve">multimodaal </w:t>
      </w:r>
      <w:r w:rsidRPr="00FB510B">
        <w:rPr>
          <w:rFonts w:ascii="Verdana" w:hAnsi="Verdana"/>
          <w:sz w:val="18"/>
          <w:szCs w:val="18"/>
          <w:lang w:val="nl-NL" w:eastAsia="zh-CN"/>
        </w:rPr>
        <w:t xml:space="preserve">vervoer </w:t>
      </w:r>
      <w:r>
        <w:rPr>
          <w:rFonts w:ascii="Verdana" w:hAnsi="Verdana"/>
          <w:sz w:val="18"/>
          <w:szCs w:val="18"/>
          <w:lang w:val="nl-NL" w:eastAsia="zh-CN"/>
        </w:rPr>
        <w:t xml:space="preserve">kan een gelijk speelveld </w:t>
      </w:r>
      <w:r w:rsidRPr="00FB510B">
        <w:rPr>
          <w:rFonts w:ascii="Verdana" w:hAnsi="Verdana"/>
          <w:sz w:val="18"/>
          <w:szCs w:val="18"/>
          <w:lang w:val="nl-NL" w:eastAsia="zh-CN"/>
        </w:rPr>
        <w:t xml:space="preserve">binnen de EU </w:t>
      </w:r>
      <w:r>
        <w:rPr>
          <w:rFonts w:ascii="Verdana" w:hAnsi="Verdana"/>
          <w:sz w:val="18"/>
          <w:szCs w:val="18"/>
          <w:lang w:val="nl-NL" w:eastAsia="zh-CN"/>
        </w:rPr>
        <w:t>onvoldoende door de lidstaten op nationaal</w:t>
      </w:r>
      <w:r w:rsidR="00003C94">
        <w:rPr>
          <w:rFonts w:ascii="Verdana" w:hAnsi="Verdana"/>
          <w:sz w:val="18"/>
          <w:szCs w:val="18"/>
          <w:lang w:val="nl-NL" w:eastAsia="zh-CN"/>
        </w:rPr>
        <w:t>,</w:t>
      </w:r>
      <w:r>
        <w:rPr>
          <w:rFonts w:ascii="Verdana" w:hAnsi="Verdana"/>
          <w:sz w:val="18"/>
          <w:szCs w:val="18"/>
          <w:lang w:val="nl-NL" w:eastAsia="zh-CN"/>
        </w:rPr>
        <w:t xml:space="preserve"> regionaal </w:t>
      </w:r>
      <w:r w:rsidR="00003C94">
        <w:rPr>
          <w:rFonts w:ascii="Verdana" w:hAnsi="Verdana"/>
          <w:sz w:val="18"/>
          <w:szCs w:val="18"/>
          <w:lang w:val="nl-NL" w:eastAsia="zh-CN"/>
        </w:rPr>
        <w:t xml:space="preserve">of lokaal </w:t>
      </w:r>
      <w:r>
        <w:rPr>
          <w:rFonts w:ascii="Verdana" w:hAnsi="Verdana"/>
          <w:sz w:val="18"/>
          <w:szCs w:val="18"/>
          <w:lang w:val="nl-NL" w:eastAsia="zh-CN"/>
        </w:rPr>
        <w:t xml:space="preserve">niveau </w:t>
      </w:r>
      <w:r w:rsidR="00003C94">
        <w:rPr>
          <w:rFonts w:ascii="Verdana" w:hAnsi="Verdana"/>
          <w:sz w:val="18"/>
          <w:szCs w:val="18"/>
          <w:lang w:val="nl-NL" w:eastAsia="zh-CN"/>
        </w:rPr>
        <w:t xml:space="preserve">worden </w:t>
      </w:r>
      <w:r>
        <w:rPr>
          <w:rFonts w:ascii="Verdana" w:hAnsi="Verdana"/>
          <w:sz w:val="18"/>
          <w:szCs w:val="18"/>
          <w:lang w:val="nl-NL" w:eastAsia="zh-CN"/>
        </w:rPr>
        <w:t>verwezenlijkt</w:t>
      </w:r>
      <w:r w:rsidR="000C45DA">
        <w:rPr>
          <w:rFonts w:ascii="Verdana" w:hAnsi="Verdana"/>
          <w:sz w:val="18"/>
          <w:szCs w:val="18"/>
          <w:lang w:val="nl-NL" w:eastAsia="zh-CN"/>
        </w:rPr>
        <w:t>.</w:t>
      </w:r>
      <w:r w:rsidR="005B40DB">
        <w:rPr>
          <w:rFonts w:ascii="Verdana" w:hAnsi="Verdana"/>
          <w:sz w:val="18"/>
          <w:szCs w:val="18"/>
          <w:lang w:val="nl-NL" w:eastAsia="zh-CN"/>
        </w:rPr>
        <w:t xml:space="preserve"> </w:t>
      </w:r>
      <w:r w:rsidR="000C45DA">
        <w:rPr>
          <w:rFonts w:ascii="Verdana" w:hAnsi="Verdana"/>
          <w:sz w:val="18"/>
          <w:szCs w:val="18"/>
          <w:lang w:val="nl-NL" w:eastAsia="zh-CN"/>
        </w:rPr>
        <w:t>D</w:t>
      </w:r>
      <w:r w:rsidR="005B40DB">
        <w:rPr>
          <w:rFonts w:ascii="Verdana" w:hAnsi="Verdana"/>
          <w:sz w:val="18"/>
          <w:szCs w:val="18"/>
          <w:lang w:val="nl-NL" w:eastAsia="zh-CN"/>
        </w:rPr>
        <w:t xml:space="preserve">aarom is een EU-aanpak </w:t>
      </w:r>
      <w:r w:rsidR="42FD098D">
        <w:rPr>
          <w:rFonts w:ascii="Verdana" w:hAnsi="Verdana"/>
          <w:sz w:val="18"/>
          <w:szCs w:val="18"/>
          <w:lang w:val="nl-NL" w:eastAsia="zh-CN"/>
        </w:rPr>
        <w:t>doeltreffender</w:t>
      </w:r>
      <w:r w:rsidRPr="099CDB61" w:rsidR="099CDB61">
        <w:rPr>
          <w:rFonts w:ascii="Verdana" w:hAnsi="Verdana"/>
          <w:sz w:val="18"/>
          <w:szCs w:val="18"/>
          <w:lang w:val="nl-NL" w:eastAsia="zh-CN"/>
        </w:rPr>
        <w:t>.</w:t>
      </w:r>
      <w:r w:rsidR="0A66B192">
        <w:rPr>
          <w:rFonts w:ascii="Verdana" w:hAnsi="Verdana"/>
          <w:sz w:val="18"/>
          <w:szCs w:val="18"/>
          <w:lang w:val="nl-NL" w:eastAsia="zh-CN"/>
        </w:rPr>
        <w:t xml:space="preserve"> Discrepanties tussen</w:t>
      </w:r>
      <w:r>
        <w:rPr>
          <w:rFonts w:ascii="Verdana" w:hAnsi="Verdana"/>
          <w:sz w:val="18"/>
          <w:szCs w:val="18"/>
          <w:lang w:val="nl-NL" w:eastAsia="zh-CN"/>
        </w:rPr>
        <w:t xml:space="preserve"> </w:t>
      </w:r>
      <w:r w:rsidR="0A66B192">
        <w:rPr>
          <w:rFonts w:ascii="Verdana" w:hAnsi="Verdana"/>
          <w:sz w:val="18"/>
          <w:szCs w:val="18"/>
          <w:lang w:val="nl-NL" w:eastAsia="zh-CN"/>
        </w:rPr>
        <w:t>lidstaten zouden de markt verder kunnen fragmenteren</w:t>
      </w:r>
      <w:r w:rsidR="000C45DA">
        <w:rPr>
          <w:rFonts w:ascii="Verdana" w:hAnsi="Verdana"/>
          <w:sz w:val="18"/>
          <w:szCs w:val="18"/>
          <w:lang w:val="nl-NL" w:eastAsia="zh-CN"/>
        </w:rPr>
        <w:t xml:space="preserve"> en het vrij verkeer kunnen </w:t>
      </w:r>
      <w:r w:rsidR="005468E2">
        <w:rPr>
          <w:rFonts w:ascii="Verdana" w:hAnsi="Verdana"/>
          <w:sz w:val="18"/>
          <w:szCs w:val="18"/>
          <w:lang w:val="nl-NL" w:eastAsia="zh-CN"/>
        </w:rPr>
        <w:t>belemmeren</w:t>
      </w:r>
      <w:r w:rsidR="0A66B192">
        <w:rPr>
          <w:rFonts w:ascii="Verdana" w:hAnsi="Verdana"/>
          <w:sz w:val="18"/>
          <w:szCs w:val="18"/>
          <w:lang w:val="nl-NL" w:eastAsia="zh-CN"/>
        </w:rPr>
        <w:t xml:space="preserve">. </w:t>
      </w:r>
      <w:r w:rsidRPr="00FD12B2">
        <w:rPr>
          <w:rFonts w:ascii="Verdana" w:hAnsi="Verdana"/>
          <w:sz w:val="18"/>
          <w:szCs w:val="18"/>
          <w:lang w:val="nl-NL" w:eastAsia="zh-CN"/>
        </w:rPr>
        <w:t xml:space="preserve">Optreden op </w:t>
      </w:r>
      <w:r w:rsidR="00702054">
        <w:rPr>
          <w:rFonts w:ascii="Verdana" w:hAnsi="Verdana"/>
          <w:sz w:val="18"/>
          <w:szCs w:val="18"/>
          <w:lang w:val="nl-NL" w:eastAsia="zh-CN"/>
        </w:rPr>
        <w:t>EU-</w:t>
      </w:r>
      <w:r w:rsidRPr="00FD12B2">
        <w:rPr>
          <w:rFonts w:ascii="Verdana" w:hAnsi="Verdana"/>
          <w:sz w:val="18"/>
          <w:szCs w:val="18"/>
          <w:lang w:val="nl-NL" w:eastAsia="zh-CN"/>
        </w:rPr>
        <w:t xml:space="preserve">niveau </w:t>
      </w:r>
      <w:r w:rsidRPr="00FD12B2" w:rsidR="41C959E7">
        <w:rPr>
          <w:rFonts w:ascii="Verdana" w:hAnsi="Verdana"/>
          <w:sz w:val="18"/>
          <w:szCs w:val="18"/>
          <w:lang w:val="nl-NL" w:eastAsia="zh-CN"/>
        </w:rPr>
        <w:t xml:space="preserve">is dan ook </w:t>
      </w:r>
      <w:r w:rsidRPr="00FD12B2">
        <w:rPr>
          <w:rFonts w:ascii="Verdana" w:hAnsi="Verdana"/>
          <w:sz w:val="18"/>
          <w:szCs w:val="18"/>
          <w:lang w:val="nl-NL" w:eastAsia="zh-CN"/>
        </w:rPr>
        <w:t xml:space="preserve">gerechtvaardigd. </w:t>
      </w:r>
    </w:p>
    <w:p w:rsidR="005377DE" w:rsidP="005C5DEA" w:rsidRDefault="005377DE" w14:paraId="66C81D9B" w14:textId="2747DEA0">
      <w:pPr>
        <w:pStyle w:val="Spreekpunten"/>
        <w:numPr>
          <w:ilvl w:val="0"/>
          <w:numId w:val="0"/>
        </w:numPr>
        <w:rPr>
          <w:rFonts w:ascii="Verdana" w:hAnsi="Verdana"/>
          <w:sz w:val="18"/>
          <w:szCs w:val="18"/>
          <w:lang w:val="nl-NL" w:eastAsia="zh-CN"/>
        </w:rPr>
      </w:pPr>
    </w:p>
    <w:p w:rsidRPr="00EB067D" w:rsidR="00A15B58" w:rsidP="00A30BAD" w:rsidRDefault="00076EDE" w14:paraId="6D84C5F8" w14:textId="77777777">
      <w:pPr>
        <w:pStyle w:val="Spreekpunten"/>
        <w:numPr>
          <w:ilvl w:val="0"/>
          <w:numId w:val="10"/>
        </w:numPr>
        <w:rPr>
          <w:rFonts w:ascii="Verdana" w:hAnsi="Verdana"/>
          <w:i/>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Pr="00862232" w:rsidR="00062D34" w:rsidP="00A91E13" w:rsidRDefault="003F283A" w14:paraId="35D61C96" w14:textId="6560E9CD">
      <w:pPr>
        <w:pStyle w:val="Spreekpunten"/>
        <w:numPr>
          <w:ilvl w:val="0"/>
          <w:numId w:val="0"/>
        </w:numPr>
        <w:rPr>
          <w:rFonts w:ascii="Verdana" w:hAnsi="Verdana" w:eastAsia="Verdana" w:cs="Verdana"/>
          <w:sz w:val="18"/>
          <w:szCs w:val="18"/>
          <w:lang w:val="nl-NL"/>
        </w:rPr>
      </w:pPr>
      <w:r w:rsidRPr="003F283A">
        <w:rPr>
          <w:rFonts w:ascii="Verdana" w:hAnsi="Verdana" w:eastAsia="Verdana" w:cs="Verdana"/>
          <w:sz w:val="18"/>
          <w:szCs w:val="18"/>
          <w:lang w:val="nl-NL"/>
        </w:rPr>
        <w:t xml:space="preserve">Als onderdeel van de </w:t>
      </w:r>
      <w:r w:rsidR="00041C62">
        <w:rPr>
          <w:rFonts w:ascii="Verdana" w:hAnsi="Verdana" w:eastAsia="Verdana" w:cs="Verdana"/>
          <w:sz w:val="18"/>
          <w:szCs w:val="18"/>
          <w:lang w:val="nl-NL"/>
        </w:rPr>
        <w:t>toets</w:t>
      </w:r>
      <w:r w:rsidRPr="003F283A">
        <w:rPr>
          <w:rFonts w:ascii="Verdana" w:hAnsi="Verdana" w:eastAsia="Verdana" w:cs="Verdana"/>
          <w:sz w:val="18"/>
          <w:szCs w:val="18"/>
          <w:lang w:val="nl-NL"/>
        </w:rPr>
        <w:t xml:space="preserve"> of de EU mag optreden conform de EU-verdragen toetst het kabinet of de inhoud en vorm van het optreden van de Unie niet verder gaan dan wat nodig is om de doelstellingen van de EU-verdragen te verwezenlijken (het proportionaliteitsbeginsel). </w:t>
      </w:r>
    </w:p>
    <w:p w:rsidR="07A3DB4F" w:rsidP="00A91E13" w:rsidRDefault="07A3DB4F" w14:paraId="50124BD6" w14:textId="06858D2A">
      <w:pPr>
        <w:pStyle w:val="Spreekpunten"/>
        <w:numPr>
          <w:ilvl w:val="0"/>
          <w:numId w:val="0"/>
        </w:numPr>
        <w:rPr>
          <w:rFonts w:ascii="Verdana" w:hAnsi="Verdana" w:eastAsia="Verdana" w:cs="Verdana"/>
          <w:sz w:val="18"/>
          <w:szCs w:val="18"/>
          <w:lang w:val="nl-NL"/>
        </w:rPr>
      </w:pPr>
    </w:p>
    <w:p w:rsidR="00995303" w:rsidP="41C959E7" w:rsidRDefault="16A5F3E5" w14:paraId="5967B0CF" w14:textId="50C8B73C">
      <w:pPr>
        <w:spacing w:line="360" w:lineRule="auto"/>
        <w:rPr>
          <w:rFonts w:ascii="Verdana" w:hAnsi="Verdana" w:eastAsia="Verdana" w:cs="Verdana"/>
          <w:sz w:val="18"/>
          <w:szCs w:val="18"/>
        </w:rPr>
      </w:pPr>
      <w:r w:rsidRPr="16A5F3E5">
        <w:rPr>
          <w:rFonts w:ascii="Verdana" w:hAnsi="Verdana" w:eastAsia="Verdana" w:cs="Verdana"/>
          <w:sz w:val="18"/>
          <w:szCs w:val="18"/>
        </w:rPr>
        <w:t xml:space="preserve">Het oordeel van het kabinet </w:t>
      </w:r>
      <w:r w:rsidR="0065736E">
        <w:rPr>
          <w:rFonts w:ascii="Verdana" w:hAnsi="Verdana" w:eastAsia="Verdana" w:cs="Verdana"/>
          <w:sz w:val="18"/>
          <w:szCs w:val="18"/>
        </w:rPr>
        <w:t>over</w:t>
      </w:r>
      <w:r w:rsidRPr="16A5F3E5">
        <w:rPr>
          <w:rFonts w:ascii="Verdana" w:hAnsi="Verdana" w:eastAsia="Verdana" w:cs="Verdana"/>
          <w:sz w:val="18"/>
          <w:szCs w:val="18"/>
        </w:rPr>
        <w:t xml:space="preserve"> de proportionaliteit </w:t>
      </w:r>
      <w:r w:rsidRPr="16A5F3E5" w:rsidR="00B53517">
        <w:rPr>
          <w:rFonts w:ascii="Verdana" w:hAnsi="Verdana" w:eastAsia="Verdana" w:cs="Verdana"/>
          <w:sz w:val="18"/>
          <w:szCs w:val="18"/>
        </w:rPr>
        <w:t>is positief</w:t>
      </w:r>
      <w:r w:rsidRPr="16A5F3E5">
        <w:rPr>
          <w:rFonts w:ascii="Verdana" w:hAnsi="Verdana" w:eastAsia="Verdana" w:cs="Verdana"/>
          <w:sz w:val="18"/>
          <w:szCs w:val="18"/>
        </w:rPr>
        <w:t>.</w:t>
      </w:r>
      <w:r w:rsidRPr="00995303">
        <w:rPr>
          <w:rFonts w:ascii="Verdana" w:hAnsi="Verdana" w:eastAsia="Verdana" w:cs="Verdana"/>
          <w:sz w:val="18"/>
          <w:szCs w:val="18"/>
        </w:rPr>
        <w:t xml:space="preserve"> </w:t>
      </w:r>
      <w:r w:rsidRPr="00995303" w:rsidR="00995303">
        <w:rPr>
          <w:rFonts w:ascii="Verdana" w:hAnsi="Verdana"/>
          <w:sz w:val="18"/>
          <w:szCs w:val="18"/>
        </w:rPr>
        <w:t xml:space="preserve">Het doel van </w:t>
      </w:r>
      <w:r w:rsidR="00697ED8">
        <w:rPr>
          <w:rFonts w:ascii="Verdana" w:hAnsi="Verdana"/>
          <w:sz w:val="18"/>
          <w:szCs w:val="18"/>
        </w:rPr>
        <w:t>het voorstel</w:t>
      </w:r>
      <w:r w:rsidRPr="00995303" w:rsidR="00995303">
        <w:rPr>
          <w:rFonts w:ascii="Verdana" w:hAnsi="Verdana"/>
          <w:sz w:val="18"/>
          <w:szCs w:val="18"/>
        </w:rPr>
        <w:t xml:space="preserve"> is om transparantie, eerlijke voorwaarden en een gelijk speelveld </w:t>
      </w:r>
      <w:r w:rsidR="00FC3B75">
        <w:rPr>
          <w:rFonts w:ascii="Verdana" w:hAnsi="Verdana"/>
          <w:sz w:val="18"/>
          <w:szCs w:val="18"/>
        </w:rPr>
        <w:t>op de interne</w:t>
      </w:r>
      <w:r w:rsidRPr="00995303" w:rsidR="00995303">
        <w:rPr>
          <w:rFonts w:ascii="Verdana" w:hAnsi="Verdana"/>
          <w:sz w:val="18"/>
          <w:szCs w:val="18"/>
        </w:rPr>
        <w:t xml:space="preserve"> digitale vervoersticketmarkt te bevorderen, zodat reizigers eenvoudig alle reisopties kunnen vinden en de concurrentie op de mobiliteitsmarkt wordt versterkt</w:t>
      </w:r>
      <w:r w:rsidRPr="71720EB1" w:rsidR="00995303">
        <w:rPr>
          <w:rFonts w:ascii="Verdana" w:hAnsi="Verdana"/>
          <w:i/>
          <w:iCs/>
          <w:sz w:val="18"/>
          <w:szCs w:val="18"/>
        </w:rPr>
        <w:t>.</w:t>
      </w:r>
      <w:r w:rsidRPr="71720EB1" w:rsidR="00731A85">
        <w:rPr>
          <w:rFonts w:ascii="Verdana" w:hAnsi="Verdana"/>
          <w:i/>
          <w:iCs/>
          <w:sz w:val="18"/>
          <w:szCs w:val="18"/>
        </w:rPr>
        <w:t xml:space="preserve"> </w:t>
      </w:r>
      <w:r w:rsidRPr="16A5F3E5">
        <w:rPr>
          <w:rFonts w:ascii="Verdana" w:hAnsi="Verdana" w:eastAsia="Verdana" w:cs="Verdana"/>
          <w:sz w:val="18"/>
          <w:szCs w:val="18"/>
        </w:rPr>
        <w:t>Het voorgestelde optreden is geschikt om deze doelstelling te bereiken</w:t>
      </w:r>
      <w:r w:rsidR="00995303">
        <w:rPr>
          <w:rFonts w:ascii="Verdana" w:hAnsi="Verdana" w:eastAsia="Verdana" w:cs="Verdana"/>
          <w:sz w:val="18"/>
          <w:szCs w:val="18"/>
        </w:rPr>
        <w:t xml:space="preserve"> omdat</w:t>
      </w:r>
      <w:r w:rsidRPr="16A5F3E5" w:rsidR="00995303">
        <w:rPr>
          <w:rFonts w:ascii="Verdana" w:hAnsi="Verdana" w:eastAsia="Verdana" w:cs="Verdana"/>
          <w:sz w:val="18"/>
          <w:szCs w:val="18"/>
        </w:rPr>
        <w:t xml:space="preserve"> de actie op EU-niveau beperkt blijft tot</w:t>
      </w:r>
      <w:r w:rsidR="00995303">
        <w:rPr>
          <w:rFonts w:ascii="Verdana" w:hAnsi="Verdana" w:eastAsia="Verdana" w:cs="Verdana"/>
          <w:sz w:val="18"/>
          <w:szCs w:val="18"/>
        </w:rPr>
        <w:t xml:space="preserve"> dat </w:t>
      </w:r>
      <w:r w:rsidRPr="16A5F3E5" w:rsidR="00995303">
        <w:rPr>
          <w:rFonts w:ascii="Verdana" w:hAnsi="Verdana" w:eastAsia="Verdana" w:cs="Verdana"/>
          <w:sz w:val="18"/>
          <w:szCs w:val="18"/>
        </w:rPr>
        <w:t xml:space="preserve">wat nodig is om een duidelijk falen van de markt aan te pakken. </w:t>
      </w:r>
      <w:r w:rsidR="00995303">
        <w:rPr>
          <w:rFonts w:ascii="Verdana" w:hAnsi="Verdana" w:eastAsia="Verdana" w:cs="Verdana"/>
          <w:sz w:val="18"/>
          <w:szCs w:val="18"/>
        </w:rPr>
        <w:t xml:space="preserve">De </w:t>
      </w:r>
      <w:r w:rsidRPr="16A5F3E5" w:rsidR="00995303">
        <w:rPr>
          <w:rFonts w:ascii="Verdana" w:hAnsi="Verdana" w:eastAsia="Verdana" w:cs="Verdana"/>
          <w:sz w:val="18"/>
          <w:szCs w:val="18"/>
        </w:rPr>
        <w:t xml:space="preserve">strengste wettelijke verplichtingen </w:t>
      </w:r>
      <w:r w:rsidR="00995303">
        <w:rPr>
          <w:rFonts w:ascii="Verdana" w:hAnsi="Verdana" w:eastAsia="Verdana" w:cs="Verdana"/>
          <w:sz w:val="18"/>
          <w:szCs w:val="18"/>
        </w:rPr>
        <w:t xml:space="preserve">worden namelijk </w:t>
      </w:r>
      <w:r w:rsidRPr="16A5F3E5" w:rsidR="00995303">
        <w:rPr>
          <w:rFonts w:ascii="Verdana" w:hAnsi="Verdana" w:eastAsia="Verdana" w:cs="Verdana"/>
          <w:sz w:val="18"/>
          <w:szCs w:val="18"/>
        </w:rPr>
        <w:t xml:space="preserve">uitsluitend opgelegd aan entiteiten die aanzienlijke </w:t>
      </w:r>
      <w:r w:rsidRPr="16A5F3E5" w:rsidR="71720EB1">
        <w:rPr>
          <w:rFonts w:ascii="Verdana" w:hAnsi="Verdana" w:eastAsia="Verdana" w:cs="Verdana"/>
          <w:sz w:val="18"/>
          <w:szCs w:val="18"/>
        </w:rPr>
        <w:t xml:space="preserve">potentieel oneerlijke commerciële </w:t>
      </w:r>
      <w:r w:rsidRPr="16A5F3E5" w:rsidR="00995303">
        <w:rPr>
          <w:rFonts w:ascii="Verdana" w:hAnsi="Verdana" w:eastAsia="Verdana" w:cs="Verdana"/>
          <w:sz w:val="18"/>
          <w:szCs w:val="18"/>
        </w:rPr>
        <w:t>invloed kunnen uitoefenen op vervoersbedrijven</w:t>
      </w:r>
      <w:r w:rsidRPr="16A5F3E5" w:rsidR="390A24F1">
        <w:rPr>
          <w:rFonts w:ascii="Verdana" w:hAnsi="Verdana" w:eastAsia="Verdana" w:cs="Verdana"/>
          <w:sz w:val="18"/>
          <w:szCs w:val="18"/>
        </w:rPr>
        <w:t>.</w:t>
      </w:r>
      <w:r w:rsidRPr="16A5F3E5" w:rsidR="71720EB1">
        <w:rPr>
          <w:rFonts w:ascii="Verdana" w:hAnsi="Verdana" w:eastAsia="Verdana" w:cs="Verdana"/>
          <w:sz w:val="18"/>
          <w:szCs w:val="18"/>
        </w:rPr>
        <w:t xml:space="preserve"> </w:t>
      </w:r>
      <w:r w:rsidR="00995303">
        <w:rPr>
          <w:rFonts w:ascii="Verdana" w:hAnsi="Verdana" w:eastAsia="Verdana" w:cs="Verdana"/>
          <w:sz w:val="18"/>
          <w:szCs w:val="18"/>
        </w:rPr>
        <w:t xml:space="preserve">Daarnaast </w:t>
      </w:r>
      <w:r w:rsidRPr="16A5F3E5" w:rsidR="00995303">
        <w:rPr>
          <w:rFonts w:ascii="Verdana" w:hAnsi="Verdana" w:eastAsia="Verdana" w:cs="Verdana"/>
          <w:sz w:val="18"/>
          <w:szCs w:val="18"/>
        </w:rPr>
        <w:t xml:space="preserve">verplicht het MDMS-aanbieders niet om commerciële overeenkomsten aan te gaan, maar creëert het een kader om eerlijkheid in overeenkomsten te waarborgen. </w:t>
      </w:r>
      <w:r w:rsidR="00995303">
        <w:rPr>
          <w:rFonts w:ascii="Verdana" w:hAnsi="Verdana" w:eastAsia="Verdana" w:cs="Verdana"/>
          <w:sz w:val="18"/>
          <w:szCs w:val="18"/>
        </w:rPr>
        <w:t xml:space="preserve">Hiervoor is wel verdere uitwerking van voorwaarden nodig, zoals de bepaling van een redelijke vergoeding voor geleverde diensten van MDMS-aanbieders. </w:t>
      </w:r>
    </w:p>
    <w:p w:rsidRPr="00DC7B4A" w:rsidR="00A15B58" w:rsidP="00995303" w:rsidRDefault="00A15B58" w14:paraId="19ABB3BB" w14:textId="77777777">
      <w:pPr>
        <w:spacing w:line="360" w:lineRule="auto"/>
        <w:rPr>
          <w:rFonts w:ascii="Verdana" w:hAnsi="Verdana"/>
          <w:b/>
          <w:sz w:val="18"/>
          <w:szCs w:val="18"/>
        </w:rPr>
      </w:pPr>
    </w:p>
    <w:p w:rsidRPr="00EB067D" w:rsidR="00CB7FF8" w:rsidP="00EB067D" w:rsidRDefault="00CB7FF8" w14:paraId="6B1AD17E" w14:textId="77777777">
      <w:pPr>
        <w:numPr>
          <w:ilvl w:val="0"/>
          <w:numId w:val="6"/>
        </w:numPr>
        <w:spacing w:line="360" w:lineRule="auto"/>
        <w:rPr>
          <w:rFonts w:ascii="Verdana" w:hAnsi="Verdana"/>
          <w:b/>
          <w:sz w:val="18"/>
          <w:szCs w:val="18"/>
        </w:rPr>
      </w:pPr>
      <w:r w:rsidRPr="002524EA">
        <w:rPr>
          <w:rFonts w:ascii="Verdana" w:hAnsi="Verdana"/>
          <w:b/>
          <w:sz w:val="18"/>
          <w:szCs w:val="18"/>
        </w:rPr>
        <w:t xml:space="preserve">Financiële </w:t>
      </w:r>
      <w:r w:rsidRPr="002524EA" w:rsidR="00313255">
        <w:rPr>
          <w:rFonts w:ascii="Verdana" w:hAnsi="Verdana"/>
          <w:b/>
          <w:sz w:val="18"/>
          <w:szCs w:val="18"/>
        </w:rPr>
        <w:t>consequenties</w:t>
      </w:r>
      <w:r w:rsidRPr="002524EA">
        <w:rPr>
          <w:rFonts w:ascii="Verdana" w:hAnsi="Verdana"/>
          <w:b/>
          <w:sz w:val="18"/>
          <w:szCs w:val="18"/>
        </w:rPr>
        <w:t>, gevolgen voor regeldruk</w:t>
      </w:r>
      <w:r w:rsidRPr="002524EA" w:rsidR="000A39A4">
        <w:rPr>
          <w:rFonts w:ascii="Verdana" w:hAnsi="Verdana"/>
          <w:b/>
          <w:sz w:val="18"/>
          <w:szCs w:val="18"/>
        </w:rPr>
        <w:t>, concurrentiekracht en geopolitieke aspecten</w:t>
      </w:r>
      <w:r w:rsidRPr="002524EA">
        <w:rPr>
          <w:rFonts w:ascii="Verdana" w:hAnsi="Verdana"/>
          <w:b/>
          <w:sz w:val="18"/>
          <w:szCs w:val="18"/>
        </w:rPr>
        <w:t xml:space="preserve"> </w:t>
      </w:r>
    </w:p>
    <w:p w:rsidRPr="00EB067D" w:rsidR="00CB7FF8" w:rsidP="00EB067D" w:rsidRDefault="00CB7FF8" w14:paraId="7EE3B054" w14:textId="77777777">
      <w:pPr>
        <w:numPr>
          <w:ilvl w:val="0"/>
          <w:numId w:val="11"/>
        </w:numPr>
        <w:spacing w:line="360" w:lineRule="auto"/>
        <w:outlineLvl w:val="0"/>
        <w:rPr>
          <w:rFonts w:ascii="Verdana" w:hAnsi="Verdana"/>
          <w:i/>
          <w:sz w:val="18"/>
          <w:szCs w:val="18"/>
        </w:rPr>
      </w:pPr>
      <w:r w:rsidRPr="002524EA">
        <w:rPr>
          <w:rFonts w:ascii="Verdana" w:hAnsi="Verdana"/>
          <w:i/>
          <w:sz w:val="18"/>
          <w:szCs w:val="18"/>
        </w:rPr>
        <w:t>Consequenties EU-begroting</w:t>
      </w:r>
    </w:p>
    <w:p w:rsidRPr="00862232" w:rsidR="006D4C5B" w:rsidP="00A91E13" w:rsidRDefault="16A5F3E5" w14:paraId="4750D49F" w14:textId="481F71BB">
      <w:pPr>
        <w:pStyle w:val="Spreekpunten"/>
        <w:numPr>
          <w:ilvl w:val="0"/>
          <w:numId w:val="0"/>
        </w:numPr>
        <w:rPr>
          <w:rFonts w:ascii="Verdana" w:hAnsi="Verdana"/>
          <w:sz w:val="18"/>
          <w:szCs w:val="18"/>
          <w:lang w:val="nl-NL" w:eastAsia="zh-CN"/>
        </w:rPr>
      </w:pPr>
      <w:r w:rsidRPr="16A5F3E5">
        <w:rPr>
          <w:rFonts w:ascii="Verdana" w:hAnsi="Verdana" w:eastAsia="Verdana" w:cs="Verdana"/>
          <w:sz w:val="18"/>
          <w:szCs w:val="18"/>
          <w:lang w:val="nl-NL"/>
        </w:rPr>
        <w:t>Het totaal van kosten voor de Commissie bij de gepresenteerde maatregelen wordt geraamd op 398.000 euro, jaarlijks terugkerend voor de periode 2028-2034.</w:t>
      </w:r>
      <w:r w:rsidRPr="16A5F3E5">
        <w:rPr>
          <w:rFonts w:ascii="Verdana" w:hAnsi="Verdana"/>
          <w:sz w:val="18"/>
          <w:szCs w:val="18"/>
          <w:lang w:val="nl-NL" w:eastAsia="zh-CN"/>
        </w:rPr>
        <w:t xml:space="preserve"> Het kabinet is van mening dat de benodigde EU-middelen gevonden </w:t>
      </w:r>
      <w:r w:rsidRPr="41C959E7" w:rsidR="41C959E7">
        <w:rPr>
          <w:rFonts w:ascii="Verdana" w:hAnsi="Verdana"/>
          <w:sz w:val="18"/>
          <w:szCs w:val="18"/>
          <w:lang w:val="nl-NL" w:eastAsia="zh-CN"/>
        </w:rPr>
        <w:t>moeten</w:t>
      </w:r>
      <w:r w:rsidRPr="16A5F3E5">
        <w:rPr>
          <w:rFonts w:ascii="Verdana" w:hAnsi="Verdana"/>
          <w:sz w:val="18"/>
          <w:szCs w:val="18"/>
          <w:lang w:val="nl-NL" w:eastAsia="zh-CN"/>
        </w:rPr>
        <w:t xml:space="preserve"> worden binnen de in de Raad afgesproken financiële kaders van de EU-begroting 2028-2034 en dat </w:t>
      </w:r>
      <w:r w:rsidRPr="41C959E7" w:rsidR="41C959E7">
        <w:rPr>
          <w:rFonts w:ascii="Verdana" w:hAnsi="Verdana"/>
          <w:sz w:val="18"/>
          <w:szCs w:val="18"/>
          <w:lang w:val="nl-NL" w:eastAsia="zh-CN"/>
        </w:rPr>
        <w:t>ze</w:t>
      </w:r>
      <w:r w:rsidRPr="16A5F3E5">
        <w:rPr>
          <w:rFonts w:ascii="Verdana" w:hAnsi="Verdana"/>
          <w:sz w:val="18"/>
          <w:szCs w:val="18"/>
          <w:lang w:val="nl-NL" w:eastAsia="zh-CN"/>
        </w:rPr>
        <w:t xml:space="preserve"> passen bij een prudente ontwikkeling van de </w:t>
      </w:r>
      <w:r w:rsidRPr="41C959E7" w:rsidR="41C959E7">
        <w:rPr>
          <w:rFonts w:ascii="Verdana" w:hAnsi="Verdana"/>
          <w:sz w:val="18"/>
          <w:szCs w:val="18"/>
          <w:lang w:val="nl-NL" w:eastAsia="zh-CN"/>
        </w:rPr>
        <w:t>begroting.</w:t>
      </w:r>
      <w:r w:rsidRPr="16A5F3E5">
        <w:rPr>
          <w:rFonts w:ascii="Verdana" w:hAnsi="Verdana"/>
          <w:sz w:val="18"/>
          <w:szCs w:val="18"/>
          <w:lang w:val="nl-NL" w:eastAsia="zh-CN"/>
        </w:rPr>
        <w:t xml:space="preserve"> Het kabinet wil niet vooruitlopen op de integrale afweging van middelen na 2034.</w:t>
      </w:r>
    </w:p>
    <w:p w:rsidRPr="00DA19A2" w:rsidR="006D4C5B" w:rsidP="006D4C5B" w:rsidRDefault="006D4C5B" w14:paraId="1069D659" w14:textId="77777777">
      <w:pPr>
        <w:spacing w:line="360" w:lineRule="auto"/>
        <w:ind w:left="360"/>
        <w:outlineLvl w:val="0"/>
        <w:rPr>
          <w:rFonts w:ascii="Verdana" w:hAnsi="Verdana"/>
          <w:bCs/>
          <w:i/>
          <w:iCs/>
          <w:sz w:val="18"/>
          <w:szCs w:val="18"/>
        </w:rPr>
      </w:pPr>
    </w:p>
    <w:p w:rsidRPr="00EB067D" w:rsidR="00CB7FF8" w:rsidP="00EB067D" w:rsidRDefault="00CB7FF8" w14:paraId="7FF07388" w14:textId="77777777">
      <w:pPr>
        <w:numPr>
          <w:ilvl w:val="0"/>
          <w:numId w:val="11"/>
        </w:numPr>
        <w:spacing w:line="360" w:lineRule="auto"/>
        <w:outlineLvl w:val="0"/>
        <w:rPr>
          <w:rFonts w:ascii="Verdana" w:hAnsi="Verdana"/>
          <w:i/>
          <w:sz w:val="18"/>
          <w:szCs w:val="18"/>
        </w:rPr>
      </w:pPr>
      <w:r w:rsidRPr="002524EA">
        <w:rPr>
          <w:rFonts w:ascii="Verdana" w:hAnsi="Verdana"/>
          <w:i/>
          <w:sz w:val="18"/>
          <w:szCs w:val="18"/>
        </w:rPr>
        <w:t>Financiële consequenties (incl. personele)</w:t>
      </w:r>
      <w:r w:rsidRPr="002524EA" w:rsidR="000A39A4">
        <w:rPr>
          <w:rFonts w:ascii="Verdana" w:hAnsi="Verdana"/>
          <w:i/>
          <w:sz w:val="18"/>
          <w:szCs w:val="18"/>
        </w:rPr>
        <w:t xml:space="preserve"> </w:t>
      </w:r>
      <w:r w:rsidRPr="002524EA">
        <w:rPr>
          <w:rFonts w:ascii="Verdana" w:hAnsi="Verdana"/>
          <w:i/>
          <w:sz w:val="18"/>
          <w:szCs w:val="18"/>
        </w:rPr>
        <w:t xml:space="preserve">voor rijksoverheid en/ of </w:t>
      </w:r>
      <w:r w:rsidRPr="002524EA" w:rsidR="002F38E5">
        <w:rPr>
          <w:rFonts w:ascii="Verdana" w:hAnsi="Verdana"/>
          <w:i/>
          <w:sz w:val="18"/>
          <w:szCs w:val="18"/>
        </w:rPr>
        <w:t>mede</w:t>
      </w:r>
      <w:r w:rsidRPr="002524EA">
        <w:rPr>
          <w:rFonts w:ascii="Verdana" w:hAnsi="Verdana"/>
          <w:i/>
          <w:sz w:val="18"/>
          <w:szCs w:val="18"/>
        </w:rPr>
        <w:t>overheden</w:t>
      </w:r>
    </w:p>
    <w:p w:rsidR="004434B9" w:rsidP="00A91E13" w:rsidRDefault="16A5F3E5" w14:paraId="1A59DF64" w14:textId="0C161A0E">
      <w:pPr>
        <w:spacing w:line="360" w:lineRule="auto"/>
        <w:outlineLvl w:val="0"/>
        <w:rPr>
          <w:rFonts w:ascii="Verdana" w:hAnsi="Verdana"/>
          <w:sz w:val="18"/>
          <w:szCs w:val="18"/>
        </w:rPr>
      </w:pPr>
      <w:r w:rsidRPr="00A53667">
        <w:rPr>
          <w:rFonts w:ascii="Verdana" w:hAnsi="Verdana"/>
          <w:sz w:val="18"/>
          <w:szCs w:val="18"/>
        </w:rPr>
        <w:t>Aan de Autoriteit Consument &amp; Markt (ACM) is gevraagd een uitvoerbaarheidstoets uit te voeren</w:t>
      </w:r>
    </w:p>
    <w:p w:rsidR="005C2645" w:rsidP="00A91E13" w:rsidRDefault="00653FDC" w14:paraId="2CD0A1C7" w14:textId="77777777">
      <w:pPr>
        <w:spacing w:line="360" w:lineRule="auto"/>
        <w:outlineLvl w:val="0"/>
        <w:rPr>
          <w:rFonts w:ascii="Verdana" w:hAnsi="Verdana"/>
          <w:sz w:val="18"/>
          <w:szCs w:val="18"/>
        </w:rPr>
      </w:pPr>
      <w:r>
        <w:rPr>
          <w:rFonts w:ascii="Verdana" w:hAnsi="Verdana"/>
          <w:sz w:val="18"/>
          <w:szCs w:val="18"/>
        </w:rPr>
        <w:t>de</w:t>
      </w:r>
      <w:r w:rsidRPr="005B4812">
        <w:rPr>
          <w:rFonts w:ascii="Verdana" w:hAnsi="Verdana"/>
          <w:sz w:val="18"/>
          <w:szCs w:val="18"/>
        </w:rPr>
        <w:t xml:space="preserve"> </w:t>
      </w:r>
      <w:r>
        <w:rPr>
          <w:rFonts w:ascii="Verdana" w:hAnsi="Verdana"/>
          <w:sz w:val="18"/>
          <w:szCs w:val="18"/>
        </w:rPr>
        <w:t xml:space="preserve">voorstellen RTR en </w:t>
      </w:r>
      <w:r w:rsidR="00BC1333">
        <w:rPr>
          <w:rFonts w:ascii="Verdana" w:hAnsi="Verdana"/>
          <w:sz w:val="18"/>
          <w:szCs w:val="18"/>
        </w:rPr>
        <w:t>RMB</w:t>
      </w:r>
      <w:r w:rsidRPr="005B4812">
        <w:rPr>
          <w:rFonts w:ascii="Verdana" w:hAnsi="Verdana"/>
          <w:sz w:val="18"/>
          <w:szCs w:val="18"/>
        </w:rPr>
        <w:t xml:space="preserve"> voor de Nederlandse situatie, inclusief de financiële consequenties.</w:t>
      </w:r>
      <w:r w:rsidRPr="005B4812">
        <w:rPr>
          <w:rStyle w:val="FootnoteReference"/>
          <w:rFonts w:ascii="Verdana" w:hAnsi="Verdana"/>
          <w:sz w:val="18"/>
          <w:szCs w:val="18"/>
        </w:rPr>
        <w:footnoteReference w:id="30"/>
      </w:r>
      <w:r w:rsidRPr="005B4812">
        <w:rPr>
          <w:rFonts w:ascii="Verdana" w:hAnsi="Verdana"/>
          <w:sz w:val="18"/>
          <w:szCs w:val="18"/>
        </w:rPr>
        <w:t xml:space="preserve"> </w:t>
      </w:r>
      <w:r>
        <w:rPr>
          <w:rFonts w:ascii="Verdana" w:hAnsi="Verdana"/>
          <w:sz w:val="18"/>
          <w:szCs w:val="18"/>
        </w:rPr>
        <w:t>Een formele UHT</w:t>
      </w:r>
      <w:r w:rsidRPr="005B4812">
        <w:rPr>
          <w:rFonts w:ascii="Verdana" w:hAnsi="Verdana"/>
          <w:sz w:val="18"/>
          <w:szCs w:val="18"/>
        </w:rPr>
        <w:t xml:space="preserve"> zal later volgen, maar een eerste impactanalyse is opgeleverd op 8 juni 2026. </w:t>
      </w:r>
      <w:r w:rsidRPr="00755B95">
        <w:rPr>
          <w:rFonts w:ascii="Verdana" w:hAnsi="Verdana"/>
          <w:sz w:val="18"/>
          <w:szCs w:val="18"/>
        </w:rPr>
        <w:t xml:space="preserve">De ACM verwacht dat het toezicht op beide </w:t>
      </w:r>
      <w:r w:rsidR="00697ED8">
        <w:rPr>
          <w:rFonts w:ascii="Verdana" w:hAnsi="Verdana"/>
          <w:sz w:val="18"/>
          <w:szCs w:val="18"/>
        </w:rPr>
        <w:t>voorstellen</w:t>
      </w:r>
      <w:r w:rsidRPr="00755B95">
        <w:rPr>
          <w:rFonts w:ascii="Verdana" w:hAnsi="Verdana"/>
          <w:sz w:val="18"/>
          <w:szCs w:val="18"/>
        </w:rPr>
        <w:t xml:space="preserve"> veel capaciteit zal vergen door het complexe regelgevingskader, het grote aantal betrokken partijen en de toepassing van de open FRAND-norm. </w:t>
      </w:r>
    </w:p>
    <w:p w:rsidR="00653FDC" w:rsidP="00A91E13" w:rsidRDefault="00653FDC" w14:paraId="5353275F" w14:textId="58937A88">
      <w:pPr>
        <w:spacing w:line="360" w:lineRule="auto"/>
        <w:outlineLvl w:val="0"/>
        <w:rPr>
          <w:rFonts w:ascii="Verdana" w:hAnsi="Verdana"/>
          <w:sz w:val="18"/>
          <w:szCs w:val="18"/>
        </w:rPr>
      </w:pPr>
      <w:r w:rsidRPr="00755B95">
        <w:rPr>
          <w:rFonts w:ascii="Verdana" w:hAnsi="Verdana"/>
          <w:sz w:val="18"/>
          <w:szCs w:val="18"/>
        </w:rPr>
        <w:lastRenderedPageBreak/>
        <w:t xml:space="preserve">Daarnaast zijn actieve monitoring, klachtbehandeling, samenwerking met buitenlandse toezichthouders en kennisopbouw nodig om de regels effectief te handhaven. </w:t>
      </w:r>
      <w:r w:rsidRPr="005B4812">
        <w:rPr>
          <w:rFonts w:ascii="Verdana" w:hAnsi="Verdana"/>
          <w:sz w:val="18"/>
          <w:szCs w:val="18"/>
        </w:rPr>
        <w:t>Vertaalt naar financiële middelen is de integrale kostprijs 967.000</w:t>
      </w:r>
      <w:r>
        <w:rPr>
          <w:rFonts w:ascii="Verdana" w:hAnsi="Verdana"/>
          <w:sz w:val="18"/>
          <w:szCs w:val="18"/>
        </w:rPr>
        <w:t xml:space="preserve"> </w:t>
      </w:r>
      <w:r w:rsidRPr="005B4812">
        <w:rPr>
          <w:rFonts w:ascii="Verdana" w:hAnsi="Verdana"/>
          <w:sz w:val="18"/>
          <w:szCs w:val="18"/>
        </w:rPr>
        <w:t xml:space="preserve">euro per jaar. </w:t>
      </w:r>
      <w:r>
        <w:rPr>
          <w:rFonts w:ascii="Verdana" w:hAnsi="Verdana"/>
          <w:sz w:val="18"/>
          <w:szCs w:val="18"/>
        </w:rPr>
        <w:t xml:space="preserve">Dit aantal FTE sluit aan bij de schatting van de </w:t>
      </w:r>
      <w:proofErr w:type="spellStart"/>
      <w:r>
        <w:rPr>
          <w:rFonts w:ascii="Verdana" w:hAnsi="Verdana"/>
          <w:sz w:val="18"/>
          <w:szCs w:val="18"/>
        </w:rPr>
        <w:t>toezichtskosten</w:t>
      </w:r>
      <w:proofErr w:type="spellEnd"/>
      <w:r>
        <w:rPr>
          <w:rFonts w:ascii="Verdana" w:hAnsi="Verdana"/>
          <w:sz w:val="18"/>
          <w:szCs w:val="18"/>
        </w:rPr>
        <w:t xml:space="preserve"> die de EC maakt in haar effectbeoordeling.</w:t>
      </w:r>
      <w:r>
        <w:rPr>
          <w:rStyle w:val="FootnoteReference"/>
          <w:rFonts w:ascii="Verdana" w:hAnsi="Verdana"/>
          <w:sz w:val="18"/>
          <w:szCs w:val="18"/>
        </w:rPr>
        <w:footnoteReference w:id="31"/>
      </w:r>
      <w:r>
        <w:rPr>
          <w:rFonts w:ascii="Verdana" w:hAnsi="Verdana"/>
          <w:sz w:val="18"/>
          <w:szCs w:val="18"/>
        </w:rPr>
        <w:t xml:space="preserve"> </w:t>
      </w:r>
      <w:r w:rsidRPr="00755B95">
        <w:rPr>
          <w:rFonts w:ascii="Verdana" w:hAnsi="Verdana"/>
          <w:sz w:val="18"/>
          <w:szCs w:val="18"/>
        </w:rPr>
        <w:t xml:space="preserve">De ACM schat de nodige capaciteit van de ACM vooralsnog in op structureel 7,5 fte in totaal vanaf de inwerkingtreden van de </w:t>
      </w:r>
      <w:r w:rsidR="00697ED8">
        <w:rPr>
          <w:rFonts w:ascii="Verdana" w:hAnsi="Verdana"/>
          <w:sz w:val="18"/>
          <w:szCs w:val="18"/>
        </w:rPr>
        <w:t>voorstellen</w:t>
      </w:r>
      <w:r>
        <w:rPr>
          <w:rFonts w:ascii="Verdana" w:hAnsi="Verdana"/>
          <w:sz w:val="18"/>
          <w:szCs w:val="18"/>
        </w:rPr>
        <w:t xml:space="preserve">, waarvan 3 fte voor de </w:t>
      </w:r>
      <w:r w:rsidR="00BC1333">
        <w:rPr>
          <w:rFonts w:ascii="Verdana" w:hAnsi="Verdana"/>
          <w:sz w:val="18"/>
          <w:szCs w:val="18"/>
        </w:rPr>
        <w:t>RMB</w:t>
      </w:r>
      <w:r>
        <w:rPr>
          <w:rFonts w:ascii="Verdana" w:hAnsi="Verdana"/>
          <w:sz w:val="18"/>
          <w:szCs w:val="18"/>
        </w:rPr>
        <w:t xml:space="preserve">. </w:t>
      </w:r>
      <w:r w:rsidRPr="00755B95">
        <w:rPr>
          <w:rFonts w:ascii="Verdana" w:hAnsi="Verdana"/>
          <w:sz w:val="18"/>
          <w:szCs w:val="18"/>
        </w:rPr>
        <w:t xml:space="preserve">De ACM merkt op dat de </w:t>
      </w:r>
      <w:proofErr w:type="spellStart"/>
      <w:r w:rsidRPr="00755B95">
        <w:rPr>
          <w:rFonts w:ascii="Verdana" w:hAnsi="Verdana"/>
          <w:sz w:val="18"/>
          <w:szCs w:val="18"/>
        </w:rPr>
        <w:t>toezichtskosten</w:t>
      </w:r>
      <w:proofErr w:type="spellEnd"/>
      <w:r w:rsidRPr="00755B95">
        <w:rPr>
          <w:rFonts w:ascii="Verdana" w:hAnsi="Verdana"/>
          <w:sz w:val="18"/>
          <w:szCs w:val="18"/>
        </w:rPr>
        <w:t xml:space="preserve"> mogelijk kunnen worden gereduceerd als de FRAND-regels concreter worden vastgelegd en het toezicht vooral </w:t>
      </w:r>
      <w:proofErr w:type="spellStart"/>
      <w:r w:rsidRPr="00755B95">
        <w:rPr>
          <w:rFonts w:ascii="Verdana" w:hAnsi="Verdana"/>
          <w:sz w:val="18"/>
          <w:szCs w:val="18"/>
        </w:rPr>
        <w:t>klachtgestuurd</w:t>
      </w:r>
      <w:proofErr w:type="spellEnd"/>
      <w:r w:rsidRPr="00755B95">
        <w:rPr>
          <w:rFonts w:ascii="Verdana" w:hAnsi="Verdana"/>
          <w:sz w:val="18"/>
          <w:szCs w:val="18"/>
        </w:rPr>
        <w:t xml:space="preserve"> wordt ingericht, zonder actieve monitoring of bewustwordingsverplichtingen. Voorafgaand aan de inwerkingtreding van de verordeningen verwacht de ACM vanaf het einde van 2026 1 fte aan capaciteit nodig te hebben om de uitvoering van beide taken voor te bereiden.</w:t>
      </w:r>
      <w:r w:rsidRPr="005B4812">
        <w:rPr>
          <w:rFonts w:ascii="Verdana" w:hAnsi="Verdana"/>
          <w:sz w:val="18"/>
          <w:szCs w:val="18"/>
        </w:rPr>
        <w:t xml:space="preserve"> In de uiteindelijke uitvoerbaarheids- en handhaafbaarheidstoets zal de ACM de consequenties verder uitwerken.</w:t>
      </w:r>
    </w:p>
    <w:p w:rsidR="0000022E" w:rsidP="00A91E13" w:rsidRDefault="0000022E" w14:paraId="50BB7863" w14:textId="77777777">
      <w:pPr>
        <w:spacing w:line="360" w:lineRule="auto"/>
        <w:outlineLvl w:val="0"/>
        <w:rPr>
          <w:rFonts w:ascii="Verdana" w:hAnsi="Verdana"/>
          <w:sz w:val="18"/>
          <w:szCs w:val="18"/>
        </w:rPr>
      </w:pPr>
    </w:p>
    <w:p w:rsidRPr="00123085" w:rsidR="00F31D51" w:rsidP="00F31D51" w:rsidRDefault="00F31D51" w14:paraId="4CE03CF0" w14:textId="77777777">
      <w:pPr>
        <w:spacing w:line="360" w:lineRule="auto"/>
        <w:outlineLvl w:val="0"/>
        <w:rPr>
          <w:rFonts w:ascii="Verdana" w:hAnsi="Verdana"/>
          <w:sz w:val="18"/>
          <w:szCs w:val="18"/>
        </w:rPr>
      </w:pPr>
      <w:r w:rsidRPr="564AD3CB">
        <w:rPr>
          <w:rFonts w:ascii="Verdana" w:hAnsi="Verdana"/>
          <w:sz w:val="18"/>
          <w:szCs w:val="18"/>
        </w:rPr>
        <w:t>De totale uitvoeringskosten voor alle nationale overheden, inclusief toezichthouders, worden in de EU</w:t>
      </w:r>
      <w:r>
        <w:rPr>
          <w:rFonts w:ascii="Verdana" w:hAnsi="Verdana"/>
          <w:sz w:val="18"/>
          <w:szCs w:val="18"/>
        </w:rPr>
        <w:t>-</w:t>
      </w:r>
      <w:r w:rsidRPr="564AD3CB">
        <w:rPr>
          <w:rFonts w:ascii="Verdana" w:hAnsi="Verdana"/>
          <w:sz w:val="18"/>
          <w:szCs w:val="18"/>
        </w:rPr>
        <w:t>effectbeoordeling geschat op €106,5 miljoen euro (35% van de totale kosten), en de administratieve kosten voor geschilbeslechting en notificaties worden geschat op €28</w:t>
      </w:r>
      <w:r>
        <w:rPr>
          <w:rFonts w:ascii="Verdana" w:hAnsi="Verdana"/>
          <w:sz w:val="18"/>
          <w:szCs w:val="18"/>
        </w:rPr>
        <w:t>.</w:t>
      </w:r>
      <w:r w:rsidRPr="564AD3CB">
        <w:rPr>
          <w:rFonts w:ascii="Verdana" w:hAnsi="Verdana"/>
          <w:sz w:val="18"/>
          <w:szCs w:val="18"/>
        </w:rPr>
        <w:t xml:space="preserve">9 miljoen euro, en zijn 9% van de totale kosten (2028-2050 gerelateerd aan de baseline). </w:t>
      </w:r>
      <w:r w:rsidRPr="003202AA">
        <w:rPr>
          <w:rFonts w:ascii="Verdana" w:hAnsi="Verdana"/>
          <w:sz w:val="18"/>
          <w:szCs w:val="18"/>
        </w:rPr>
        <w:t xml:space="preserve">De totale extra (eenmalige en terugkerende) administratieve lasten voor nationale autoriteiten worden geraamd op EUR 1,86 miljoen per jaar. Deze lasten vloeien voort uit de verplichting om meldingen van platforms met een significante marktpositie te verwerken en deze informatie aan de Commissie door te geven, </w:t>
      </w:r>
      <w:r w:rsidRPr="060F5850">
        <w:rPr>
          <w:rFonts w:ascii="Verdana" w:hAnsi="Verdana"/>
          <w:sz w:val="18"/>
          <w:szCs w:val="18"/>
        </w:rPr>
        <w:t>en</w:t>
      </w:r>
      <w:r w:rsidRPr="003202AA">
        <w:rPr>
          <w:rFonts w:ascii="Verdana" w:hAnsi="Verdana"/>
          <w:sz w:val="18"/>
          <w:szCs w:val="18"/>
        </w:rPr>
        <w:t xml:space="preserve"> uit geschilbeslechting. </w:t>
      </w:r>
      <w:r>
        <w:rPr>
          <w:rFonts w:ascii="Verdana" w:hAnsi="Verdana"/>
          <w:sz w:val="18"/>
          <w:szCs w:val="18"/>
        </w:rPr>
        <w:t>D</w:t>
      </w:r>
      <w:r w:rsidRPr="060F5850">
        <w:rPr>
          <w:rFonts w:ascii="Verdana" w:hAnsi="Verdana"/>
          <w:sz w:val="18"/>
          <w:szCs w:val="18"/>
        </w:rPr>
        <w:t>e</w:t>
      </w:r>
      <w:r w:rsidRPr="003202AA">
        <w:rPr>
          <w:rFonts w:ascii="Verdana" w:hAnsi="Verdana"/>
          <w:sz w:val="18"/>
          <w:szCs w:val="18"/>
        </w:rPr>
        <w:t xml:space="preserve"> handhavingskosten voor het toezicht op de uitvoering van de wetgeving </w:t>
      </w:r>
      <w:r w:rsidRPr="060F5850">
        <w:rPr>
          <w:rFonts w:ascii="Verdana" w:hAnsi="Verdana"/>
          <w:sz w:val="18"/>
          <w:szCs w:val="18"/>
        </w:rPr>
        <w:t xml:space="preserve">worden </w:t>
      </w:r>
      <w:r w:rsidRPr="003202AA">
        <w:rPr>
          <w:rFonts w:ascii="Verdana" w:hAnsi="Verdana"/>
          <w:sz w:val="18"/>
          <w:szCs w:val="18"/>
        </w:rPr>
        <w:t>geraamd op EUR 6,1 miljoen per jaar.</w:t>
      </w:r>
      <w:r>
        <w:rPr>
          <w:rFonts w:ascii="Verdana" w:hAnsi="Verdana"/>
          <w:sz w:val="18"/>
          <w:szCs w:val="18"/>
        </w:rPr>
        <w:t xml:space="preserve"> </w:t>
      </w:r>
      <w:r w:rsidRPr="008036F0">
        <w:rPr>
          <w:rFonts w:ascii="Verdana" w:hAnsi="Verdana"/>
          <w:sz w:val="18"/>
          <w:szCs w:val="18"/>
        </w:rPr>
        <w:t xml:space="preserve">Budgettaire gevolgen worden ingepast op de begroting van het beleidsverantwoordelijk departement, conform de regels van de budgetdiscipline. </w:t>
      </w:r>
      <w:r>
        <w:rPr>
          <w:rFonts w:ascii="Verdana" w:hAnsi="Verdana"/>
          <w:sz w:val="18"/>
          <w:szCs w:val="18"/>
        </w:rPr>
        <w:t xml:space="preserve">Voor uitvoerings- en administratieve kosten is geen budget gereserveerd op de begroting van IenW, implementatie van dit voorstel vergt daarom een </w:t>
      </w:r>
      <w:proofErr w:type="spellStart"/>
      <w:r>
        <w:rPr>
          <w:rFonts w:ascii="Verdana" w:hAnsi="Verdana"/>
          <w:sz w:val="18"/>
          <w:szCs w:val="18"/>
        </w:rPr>
        <w:t>herprioritering</w:t>
      </w:r>
      <w:proofErr w:type="spellEnd"/>
      <w:r>
        <w:rPr>
          <w:rFonts w:ascii="Verdana" w:hAnsi="Verdana"/>
          <w:sz w:val="18"/>
          <w:szCs w:val="18"/>
        </w:rPr>
        <w:t xml:space="preserve"> binnen die begroting. Gezien de beperkte financiële ruimte op het Mobiliteitsfonds zal dat zeer waarschijnlijk ten koste gaan van andere projecten of beleidsdoelen. Dit zal het kabinet aankaarten bij de Commissie. </w:t>
      </w:r>
    </w:p>
    <w:p w:rsidRPr="00DA19A2" w:rsidR="006777EA" w:rsidP="006777EA" w:rsidRDefault="006777EA" w14:paraId="1631997A" w14:textId="77777777">
      <w:pPr>
        <w:spacing w:line="360" w:lineRule="auto"/>
        <w:ind w:left="360"/>
        <w:outlineLvl w:val="0"/>
        <w:rPr>
          <w:rFonts w:ascii="Verdana" w:hAnsi="Verdana"/>
          <w:bCs/>
          <w:i/>
          <w:iCs/>
          <w:sz w:val="18"/>
          <w:szCs w:val="18"/>
        </w:rPr>
      </w:pPr>
    </w:p>
    <w:p w:rsidRPr="00EB067D" w:rsidR="00CB7FF8" w:rsidP="00EB067D" w:rsidRDefault="00CB7FF8" w14:paraId="468D33B3" w14:textId="19961420">
      <w:pPr>
        <w:numPr>
          <w:ilvl w:val="0"/>
          <w:numId w:val="11"/>
        </w:numPr>
        <w:spacing w:line="360" w:lineRule="auto"/>
        <w:rPr>
          <w:rFonts w:ascii="Verdana" w:hAnsi="Verdana"/>
          <w:i/>
          <w:sz w:val="18"/>
          <w:szCs w:val="18"/>
        </w:rPr>
      </w:pPr>
      <w:r w:rsidRPr="002524EA">
        <w:rPr>
          <w:rFonts w:ascii="Verdana" w:hAnsi="Verdana"/>
          <w:i/>
          <w:sz w:val="18"/>
          <w:szCs w:val="18"/>
        </w:rPr>
        <w:t xml:space="preserve">Financiële consequenties </w:t>
      </w:r>
      <w:r w:rsidRPr="002524EA" w:rsidR="000A39A4">
        <w:rPr>
          <w:rFonts w:ascii="Verdana" w:hAnsi="Verdana"/>
          <w:i/>
          <w:sz w:val="18"/>
          <w:szCs w:val="18"/>
        </w:rPr>
        <w:t>en gevolgen voor regeldruk</w:t>
      </w:r>
      <w:r w:rsidRPr="002524EA">
        <w:rPr>
          <w:rFonts w:ascii="Verdana" w:hAnsi="Verdana"/>
          <w:i/>
          <w:sz w:val="18"/>
          <w:szCs w:val="18"/>
        </w:rPr>
        <w:t xml:space="preserve"> voor bedrijfsleven en burger</w:t>
      </w:r>
    </w:p>
    <w:p w:rsidR="005C2645" w:rsidP="00301013" w:rsidRDefault="16A5F3E5" w14:paraId="66F27B3C" w14:textId="77777777">
      <w:pPr>
        <w:spacing w:line="360" w:lineRule="auto"/>
        <w:outlineLvl w:val="0"/>
        <w:rPr>
          <w:rFonts w:ascii="Verdana" w:hAnsi="Verdana"/>
          <w:sz w:val="18"/>
          <w:szCs w:val="18"/>
        </w:rPr>
      </w:pPr>
      <w:r w:rsidRPr="00837556">
        <w:rPr>
          <w:rFonts w:ascii="Verdana" w:hAnsi="Verdana" w:eastAsia="Verdana" w:cs="Verdana"/>
          <w:sz w:val="18"/>
          <w:szCs w:val="18"/>
        </w:rPr>
        <w:t xml:space="preserve">De Commissie heeft in de </w:t>
      </w:r>
      <w:r w:rsidRPr="00837556">
        <w:rPr>
          <w:rFonts w:ascii="Verdana" w:hAnsi="Verdana"/>
          <w:sz w:val="18"/>
          <w:szCs w:val="18"/>
        </w:rPr>
        <w:t>effectbeoordeling</w:t>
      </w:r>
      <w:r w:rsidRPr="00837556">
        <w:rPr>
          <w:rFonts w:ascii="Verdana" w:hAnsi="Verdana" w:eastAsia="Verdana" w:cs="Verdana"/>
          <w:sz w:val="18"/>
          <w:szCs w:val="18"/>
        </w:rPr>
        <w:t xml:space="preserve"> de cumulatieve kosten en opbrengsten </w:t>
      </w:r>
      <w:r w:rsidRPr="00837556" w:rsidR="00293D0B">
        <w:rPr>
          <w:rFonts w:ascii="Verdana" w:hAnsi="Verdana" w:eastAsia="Verdana" w:cs="Verdana"/>
          <w:sz w:val="18"/>
          <w:szCs w:val="18"/>
        </w:rPr>
        <w:t>uiteengezet</w:t>
      </w:r>
      <w:r w:rsidRPr="00837556">
        <w:rPr>
          <w:rFonts w:ascii="Verdana" w:hAnsi="Verdana" w:eastAsia="Verdana" w:cs="Verdana"/>
          <w:sz w:val="18"/>
          <w:szCs w:val="18"/>
        </w:rPr>
        <w:t xml:space="preserve"> op basis van berekeningen via</w:t>
      </w:r>
      <w:r w:rsidRPr="00837556" w:rsidR="00293D0B">
        <w:rPr>
          <w:rFonts w:ascii="Verdana" w:hAnsi="Verdana" w:eastAsia="Verdana" w:cs="Verdana"/>
          <w:sz w:val="18"/>
          <w:szCs w:val="18"/>
        </w:rPr>
        <w:t xml:space="preserve"> modellen voor de gevolgen voor ,</w:t>
      </w:r>
      <w:r w:rsidRPr="00837556" w:rsidR="008B7CF1">
        <w:rPr>
          <w:rFonts w:ascii="Verdana" w:hAnsi="Verdana" w:eastAsia="Verdana" w:cs="Verdana"/>
          <w:sz w:val="18"/>
          <w:szCs w:val="18"/>
        </w:rPr>
        <w:t xml:space="preserve"> burger en</w:t>
      </w:r>
      <w:r w:rsidRPr="00837556" w:rsidR="00293D0B">
        <w:rPr>
          <w:rFonts w:ascii="Verdana" w:hAnsi="Verdana" w:eastAsia="Verdana" w:cs="Verdana"/>
          <w:sz w:val="18"/>
          <w:szCs w:val="18"/>
        </w:rPr>
        <w:t xml:space="preserve"> bedrijfsleven.</w:t>
      </w:r>
      <w:r w:rsidRPr="00621187" w:rsidR="00AB10CE">
        <w:rPr>
          <w:rFonts w:ascii="Verdana" w:hAnsi="Verdana" w:eastAsia="Verdana"/>
          <w:sz w:val="18"/>
          <w:szCs w:val="18"/>
        </w:rPr>
        <w:t xml:space="preserve"> </w:t>
      </w:r>
      <w:r w:rsidRPr="00621187" w:rsidR="002226E5">
        <w:rPr>
          <w:rFonts w:ascii="Verdana" w:hAnsi="Verdana"/>
          <w:sz w:val="18"/>
          <w:szCs w:val="18"/>
        </w:rPr>
        <w:t>In een eerdere Nederlandse effectbeoordeling</w:t>
      </w:r>
      <w:r w:rsidR="00477765">
        <w:rPr>
          <w:rFonts w:ascii="Verdana" w:hAnsi="Verdana"/>
          <w:sz w:val="18"/>
          <w:szCs w:val="18"/>
        </w:rPr>
        <w:t xml:space="preserve"> (MDMS-impactanalyse)</w:t>
      </w:r>
      <w:r w:rsidRPr="00837556" w:rsidR="002226E5">
        <w:rPr>
          <w:rStyle w:val="FootnoteReference"/>
          <w:rFonts w:ascii="Verdana" w:hAnsi="Verdana"/>
          <w:sz w:val="18"/>
          <w:szCs w:val="18"/>
        </w:rPr>
        <w:footnoteReference w:id="32"/>
      </w:r>
      <w:r w:rsidRPr="00621187" w:rsidR="002226E5">
        <w:rPr>
          <w:rFonts w:ascii="Verdana" w:hAnsi="Verdana"/>
          <w:sz w:val="18"/>
          <w:szCs w:val="18"/>
        </w:rPr>
        <w:t xml:space="preserve"> is nog geen kwantitatieve inschatting van kosten en baten gemaakt, omdat het voorstel niet voldoende concreet was. Daarnaast is de informatie niet bij het kabinet bekend, omdat dit bedrijfsgevoelig kan zijn. </w:t>
      </w:r>
      <w:r w:rsidRPr="00837556" w:rsidR="002226E5">
        <w:rPr>
          <w:rFonts w:ascii="Verdana" w:hAnsi="Verdana"/>
          <w:sz w:val="18"/>
          <w:szCs w:val="18"/>
        </w:rPr>
        <w:t>Stakeholders zien technische koppelingen als een belangrijke uitvoerings- en kostenpost. Standaardisatie kan helpen, maar één verplichte Europese standaard wordt niet wenselijk geacht. Bovendien vergt samenwerking ook organisatorische capaciteit.</w:t>
      </w:r>
      <w:r w:rsidRPr="00A161F7" w:rsidR="00A161F7">
        <w:rPr>
          <w:rFonts w:ascii="Verdana" w:hAnsi="Verdana"/>
          <w:sz w:val="18"/>
          <w:szCs w:val="18"/>
        </w:rPr>
        <w:t xml:space="preserve"> </w:t>
      </w:r>
    </w:p>
    <w:p w:rsidRPr="00621187" w:rsidR="002226E5" w:rsidP="00301013" w:rsidRDefault="00A161F7" w14:paraId="2343E3E5" w14:textId="0B340D64">
      <w:pPr>
        <w:spacing w:line="360" w:lineRule="auto"/>
        <w:outlineLvl w:val="0"/>
        <w:rPr>
          <w:rFonts w:ascii="Verdana" w:hAnsi="Verdana"/>
          <w:sz w:val="18"/>
          <w:szCs w:val="18"/>
        </w:rPr>
      </w:pPr>
      <w:r>
        <w:rPr>
          <w:rFonts w:ascii="Verdana" w:hAnsi="Verdana"/>
          <w:sz w:val="18"/>
          <w:szCs w:val="18"/>
        </w:rPr>
        <w:lastRenderedPageBreak/>
        <w:t xml:space="preserve">De totale baten voor de maatschappij als geheel in de EU worden geschat op </w:t>
      </w:r>
      <w:r w:rsidRPr="00AE7445">
        <w:rPr>
          <w:rFonts w:ascii="Verdana" w:hAnsi="Verdana"/>
          <w:sz w:val="18"/>
          <w:szCs w:val="18"/>
        </w:rPr>
        <w:t>€</w:t>
      </w:r>
      <w:r>
        <w:rPr>
          <w:rFonts w:ascii="Verdana" w:hAnsi="Verdana"/>
          <w:sz w:val="18"/>
          <w:szCs w:val="18"/>
        </w:rPr>
        <w:t xml:space="preserve">37.6 miljard euro (2028-2050 gerelateerd aan de baseline). De baten-kostenverhouding, inclusief besparing van externe kosten, wordt geschat op </w:t>
      </w:r>
      <w:r w:rsidRPr="00AE7445">
        <w:rPr>
          <w:rFonts w:ascii="Verdana" w:hAnsi="Verdana"/>
          <w:sz w:val="18"/>
          <w:szCs w:val="18"/>
        </w:rPr>
        <w:t>€</w:t>
      </w:r>
      <w:r>
        <w:rPr>
          <w:rFonts w:ascii="Verdana" w:hAnsi="Verdana"/>
          <w:sz w:val="18"/>
          <w:szCs w:val="18"/>
        </w:rPr>
        <w:t xml:space="preserve">37.3 miljard euro </w:t>
      </w:r>
      <w:r w:rsidR="00AD778A">
        <w:rPr>
          <w:rFonts w:ascii="Verdana" w:hAnsi="Verdana"/>
          <w:sz w:val="18"/>
          <w:szCs w:val="18"/>
        </w:rPr>
        <w:t xml:space="preserve">netto </w:t>
      </w:r>
      <w:r>
        <w:rPr>
          <w:rFonts w:ascii="Verdana" w:hAnsi="Verdana"/>
          <w:sz w:val="18"/>
          <w:szCs w:val="18"/>
        </w:rPr>
        <w:t>baten (2028-2050 gerelateerd aan de baseline).</w:t>
      </w:r>
      <w:r w:rsidR="00301013">
        <w:rPr>
          <w:rFonts w:ascii="Verdana" w:hAnsi="Verdana"/>
          <w:sz w:val="18"/>
          <w:szCs w:val="18"/>
        </w:rPr>
        <w:t xml:space="preserve"> </w:t>
      </w:r>
      <w:r w:rsidRPr="00301013" w:rsidR="00301013">
        <w:rPr>
          <w:rFonts w:ascii="Verdana" w:hAnsi="Verdana"/>
          <w:sz w:val="18"/>
          <w:szCs w:val="18"/>
        </w:rPr>
        <w:t>Dat</w:t>
      </w:r>
      <w:r w:rsidR="00694DC5">
        <w:rPr>
          <w:rFonts w:ascii="Verdana" w:hAnsi="Verdana"/>
          <w:sz w:val="18"/>
          <w:szCs w:val="18"/>
        </w:rPr>
        <w:t xml:space="preserve"> </w:t>
      </w:r>
      <w:r w:rsidRPr="00301013" w:rsidR="00301013">
        <w:rPr>
          <w:rFonts w:ascii="Verdana" w:hAnsi="Verdana"/>
          <w:sz w:val="18"/>
          <w:szCs w:val="18"/>
        </w:rPr>
        <w:t xml:space="preserve">bedrag bestaat </w:t>
      </w:r>
      <w:r w:rsidR="00301013">
        <w:rPr>
          <w:rFonts w:ascii="Verdana" w:hAnsi="Verdana"/>
          <w:sz w:val="18"/>
          <w:szCs w:val="18"/>
        </w:rPr>
        <w:t xml:space="preserve">niet alleen uit regeldrukbesparing, maar </w:t>
      </w:r>
      <w:r w:rsidRPr="00301013" w:rsidR="00301013">
        <w:rPr>
          <w:rFonts w:ascii="Verdana" w:hAnsi="Verdana"/>
          <w:sz w:val="18"/>
          <w:szCs w:val="18"/>
        </w:rPr>
        <w:t xml:space="preserve">een verwachte stijging van verkoop van (trein)tickets. </w:t>
      </w:r>
    </w:p>
    <w:p w:rsidR="00CF79FF" w:rsidP="00201836" w:rsidRDefault="00CF79FF" w14:paraId="24BC5E02" w14:textId="77777777">
      <w:pPr>
        <w:spacing w:line="360" w:lineRule="auto"/>
        <w:outlineLvl w:val="0"/>
        <w:rPr>
          <w:rFonts w:ascii="Verdana" w:hAnsi="Verdana" w:eastAsia="Verdana" w:cs="Verdana"/>
          <w:sz w:val="18"/>
          <w:szCs w:val="18"/>
        </w:rPr>
      </w:pPr>
    </w:p>
    <w:p w:rsidRPr="00AB10CE" w:rsidR="001C6E1D" w:rsidP="00201836" w:rsidRDefault="00B70270" w14:paraId="4B6BE152" w14:textId="7E8A8FD2">
      <w:pPr>
        <w:spacing w:line="360" w:lineRule="auto"/>
        <w:outlineLvl w:val="0"/>
        <w:rPr>
          <w:rFonts w:ascii="Verdana" w:hAnsi="Verdana" w:eastAsia="Verdana" w:cs="Verdana"/>
          <w:sz w:val="18"/>
          <w:szCs w:val="18"/>
        </w:rPr>
      </w:pPr>
      <w:r>
        <w:rPr>
          <w:rFonts w:ascii="Verdana" w:hAnsi="Verdana" w:eastAsia="Verdana" w:cs="Verdana"/>
          <w:sz w:val="18"/>
          <w:szCs w:val="18"/>
        </w:rPr>
        <w:t xml:space="preserve">Voor bedrijven geldt dat de regeldruk naar verwachting toeneemt, terwijl deze voor burgers afneemt. </w:t>
      </w:r>
      <w:r w:rsidR="00201836">
        <w:rPr>
          <w:rFonts w:ascii="Verdana" w:hAnsi="Verdana" w:eastAsia="Verdana" w:cs="Verdana"/>
          <w:sz w:val="18"/>
          <w:szCs w:val="18"/>
        </w:rPr>
        <w:t xml:space="preserve">Voor zowel MDMS-aanbieders als vervoersaanbieders schat de Commissie in dat zij op netto baten uitkomen. </w:t>
      </w:r>
      <w:r w:rsidRPr="564AD3CB" w:rsidR="00DA700C">
        <w:rPr>
          <w:rFonts w:ascii="Verdana" w:hAnsi="Verdana"/>
          <w:sz w:val="18"/>
          <w:szCs w:val="18"/>
        </w:rPr>
        <w:t>De Commissie schat in de gezamenlijke effectbeoordeling bij de voorstellen de totale kosten op € 306 miljoen euro (2028-2050 gerelateerd aan de baseline). Hiervan zijn 40% eenmalige en terugkerende kosten voor multimodale platforms voor IT</w:t>
      </w:r>
      <w:r w:rsidR="00DA700C">
        <w:rPr>
          <w:rFonts w:ascii="Verdana" w:hAnsi="Verdana"/>
          <w:sz w:val="18"/>
          <w:szCs w:val="18"/>
        </w:rPr>
        <w:t>-</w:t>
      </w:r>
      <w:r w:rsidRPr="564AD3CB" w:rsidR="00DA700C">
        <w:rPr>
          <w:rFonts w:ascii="Verdana" w:hAnsi="Verdana"/>
          <w:sz w:val="18"/>
          <w:szCs w:val="18"/>
        </w:rPr>
        <w:t>aanpassingen, geschat op €122.3 miljoen euro. De baten voor multimodale</w:t>
      </w:r>
      <w:r w:rsidR="00DA700C">
        <w:rPr>
          <w:rFonts w:ascii="Verdana" w:hAnsi="Verdana"/>
          <w:sz w:val="18"/>
          <w:szCs w:val="18"/>
        </w:rPr>
        <w:t xml:space="preserve"> platforms en vervoerders worden in totaal in de EU geschat op </w:t>
      </w:r>
      <w:r w:rsidRPr="00AE7445" w:rsidR="00DA700C">
        <w:rPr>
          <w:rFonts w:ascii="Verdana" w:hAnsi="Verdana"/>
          <w:sz w:val="18"/>
          <w:szCs w:val="18"/>
        </w:rPr>
        <w:t>€</w:t>
      </w:r>
      <w:r w:rsidR="00DA700C">
        <w:rPr>
          <w:rFonts w:ascii="Verdana" w:hAnsi="Verdana"/>
          <w:sz w:val="18"/>
          <w:szCs w:val="18"/>
        </w:rPr>
        <w:t xml:space="preserve">134 miljoen euro (2028-2050 gerelateerd aan de baseline). </w:t>
      </w:r>
    </w:p>
    <w:p w:rsidR="001C6E1D" w:rsidP="00A91E13" w:rsidRDefault="001C6E1D" w14:paraId="68C263BF" w14:textId="52E8615F">
      <w:pPr>
        <w:spacing w:line="360" w:lineRule="auto"/>
        <w:rPr>
          <w:rFonts w:ascii="Verdana" w:hAnsi="Verdana"/>
          <w:bCs/>
          <w:sz w:val="18"/>
          <w:szCs w:val="18"/>
        </w:rPr>
      </w:pPr>
    </w:p>
    <w:p w:rsidR="00AD042D" w:rsidP="003202AA" w:rsidRDefault="003202AA" w14:paraId="2D8A1E7F" w14:textId="296794AF">
      <w:pPr>
        <w:spacing w:line="360" w:lineRule="auto"/>
        <w:outlineLvl w:val="0"/>
        <w:rPr>
          <w:rFonts w:ascii="Verdana" w:hAnsi="Verdana"/>
          <w:sz w:val="18"/>
          <w:szCs w:val="18"/>
        </w:rPr>
      </w:pPr>
      <w:r w:rsidRPr="003202AA">
        <w:rPr>
          <w:rFonts w:ascii="Verdana" w:hAnsi="Verdana"/>
          <w:sz w:val="18"/>
          <w:szCs w:val="18"/>
        </w:rPr>
        <w:t>Voor MDMS-</w:t>
      </w:r>
      <w:r w:rsidR="00D23CD3">
        <w:rPr>
          <w:rFonts w:ascii="Verdana" w:hAnsi="Verdana"/>
          <w:sz w:val="18"/>
          <w:szCs w:val="18"/>
        </w:rPr>
        <w:t>aanbieders</w:t>
      </w:r>
      <w:r w:rsidRPr="003202AA">
        <w:rPr>
          <w:rFonts w:ascii="Verdana" w:hAnsi="Verdana"/>
          <w:sz w:val="18"/>
          <w:szCs w:val="18"/>
        </w:rPr>
        <w:t xml:space="preserve"> worden zowel eenmalige als terugkerende kosten verwacht als gevolg van nieuwe verplichtingen. De grootste kostenposten vloeien voort uit IT-aanpassingen en het opzetten en onderhouden van technische infrastructuur. De belangrijkste kosten ontstaan door</w:t>
      </w:r>
      <w:r>
        <w:rPr>
          <w:rFonts w:ascii="Verdana" w:hAnsi="Verdana"/>
          <w:sz w:val="18"/>
          <w:szCs w:val="18"/>
        </w:rPr>
        <w:t xml:space="preserve"> </w:t>
      </w:r>
      <w:r w:rsidRPr="003202AA">
        <w:rPr>
          <w:rFonts w:ascii="Verdana" w:hAnsi="Verdana"/>
          <w:sz w:val="18"/>
          <w:szCs w:val="18"/>
        </w:rPr>
        <w:t xml:space="preserve">het ontwikkelen en onderhouden van </w:t>
      </w:r>
      <w:proofErr w:type="spellStart"/>
      <w:r w:rsidRPr="003202AA">
        <w:rPr>
          <w:rFonts w:ascii="Verdana" w:hAnsi="Verdana"/>
          <w:sz w:val="18"/>
          <w:szCs w:val="18"/>
        </w:rPr>
        <w:t>API’s</w:t>
      </w:r>
      <w:proofErr w:type="spellEnd"/>
      <w:r w:rsidR="00677331">
        <w:rPr>
          <w:rStyle w:val="FootnoteReference"/>
          <w:rFonts w:ascii="Verdana" w:hAnsi="Verdana"/>
          <w:sz w:val="18"/>
          <w:szCs w:val="18"/>
        </w:rPr>
        <w:footnoteReference w:id="33"/>
      </w:r>
      <w:r w:rsidRPr="003202AA">
        <w:rPr>
          <w:rFonts w:ascii="Verdana" w:hAnsi="Verdana"/>
          <w:sz w:val="18"/>
          <w:szCs w:val="18"/>
        </w:rPr>
        <w:t xml:space="preserve"> voor het delen van niet-persoonsgebonden data met publieke autoriteiten ten behoeve van mobiliteitsbeheer;</w:t>
      </w:r>
      <w:r>
        <w:rPr>
          <w:rFonts w:ascii="Verdana" w:hAnsi="Verdana"/>
          <w:sz w:val="18"/>
          <w:szCs w:val="18"/>
        </w:rPr>
        <w:t xml:space="preserve"> </w:t>
      </w:r>
      <w:r w:rsidRPr="003202AA">
        <w:rPr>
          <w:rFonts w:ascii="Verdana" w:hAnsi="Verdana"/>
          <w:sz w:val="18"/>
          <w:szCs w:val="18"/>
        </w:rPr>
        <w:t>IT-aanpassingen voor neutrale en transparante weergave van vervoersopties;</w:t>
      </w:r>
      <w:r>
        <w:rPr>
          <w:rFonts w:ascii="Verdana" w:hAnsi="Verdana"/>
          <w:sz w:val="18"/>
          <w:szCs w:val="18"/>
        </w:rPr>
        <w:t xml:space="preserve"> en </w:t>
      </w:r>
      <w:r w:rsidRPr="003202AA">
        <w:rPr>
          <w:rFonts w:ascii="Verdana" w:hAnsi="Verdana"/>
          <w:sz w:val="18"/>
          <w:szCs w:val="18"/>
        </w:rPr>
        <w:t>het delen van marketing- en boekingsdata</w:t>
      </w:r>
      <w:r>
        <w:rPr>
          <w:rFonts w:ascii="Verdana" w:hAnsi="Verdana"/>
          <w:sz w:val="18"/>
          <w:szCs w:val="18"/>
        </w:rPr>
        <w:t xml:space="preserve">. </w:t>
      </w:r>
      <w:r w:rsidR="00201836">
        <w:rPr>
          <w:rFonts w:ascii="Verdana" w:hAnsi="Verdana"/>
          <w:sz w:val="18"/>
          <w:szCs w:val="18"/>
        </w:rPr>
        <w:t>Er zijn ook verwachte besparingen die</w:t>
      </w:r>
      <w:r w:rsidRPr="00C363B5" w:rsidR="00201836">
        <w:rPr>
          <w:rFonts w:ascii="Verdana" w:hAnsi="Verdana"/>
          <w:sz w:val="18"/>
          <w:szCs w:val="18"/>
        </w:rPr>
        <w:t xml:space="preserve"> voort</w:t>
      </w:r>
      <w:r w:rsidR="00201836">
        <w:rPr>
          <w:rFonts w:ascii="Verdana" w:hAnsi="Verdana"/>
          <w:sz w:val="18"/>
          <w:szCs w:val="18"/>
        </w:rPr>
        <w:t>komen</w:t>
      </w:r>
      <w:r w:rsidRPr="00C363B5" w:rsidR="00201836">
        <w:rPr>
          <w:rFonts w:ascii="Verdana" w:hAnsi="Verdana"/>
          <w:sz w:val="18"/>
          <w:szCs w:val="18"/>
        </w:rPr>
        <w:t xml:space="preserve"> uit efficiëntere en meer gestandaardiseerde onderhandelingen tussen MDMS-platforms en vervoerders over commerciële overeenkomsten.</w:t>
      </w:r>
      <w:r w:rsidR="00201836">
        <w:rPr>
          <w:rFonts w:ascii="Verdana" w:hAnsi="Verdana"/>
          <w:sz w:val="18"/>
          <w:szCs w:val="18"/>
        </w:rPr>
        <w:t xml:space="preserve"> De netto baten worden geschat op </w:t>
      </w:r>
      <w:r w:rsidRPr="00201836" w:rsidR="00201836">
        <w:rPr>
          <w:rFonts w:ascii="Verdana" w:hAnsi="Verdana"/>
          <w:sz w:val="18"/>
          <w:szCs w:val="18"/>
        </w:rPr>
        <w:t>11.3</w:t>
      </w:r>
      <w:r w:rsidR="00201836">
        <w:rPr>
          <w:rFonts w:ascii="Verdana" w:hAnsi="Verdana"/>
          <w:sz w:val="18"/>
          <w:szCs w:val="18"/>
        </w:rPr>
        <w:t xml:space="preserve"> miljoen euro voor MDMS-aanbieders.</w:t>
      </w:r>
      <w:r w:rsidRPr="00DA700C" w:rsidR="00DA700C">
        <w:rPr>
          <w:rFonts w:ascii="Verdana" w:hAnsi="Verdana"/>
          <w:sz w:val="18"/>
          <w:szCs w:val="18"/>
        </w:rPr>
        <w:t xml:space="preserve"> </w:t>
      </w:r>
      <w:r w:rsidRPr="008C7A25" w:rsidR="008C7A25">
        <w:rPr>
          <w:rFonts w:ascii="Verdana" w:hAnsi="Verdana"/>
          <w:sz w:val="18"/>
          <w:szCs w:val="18"/>
        </w:rPr>
        <w:t>Gelet op de voorgestelde uitzonderingen voor mkb-ondernemingen en de relatief hoge drempelwaarden voor significante marktdeelname, lijkt het voorstel zich in de Nederlandse context voornamelijk te richten op een beperkt aantal grote distributieplatforms</w:t>
      </w:r>
      <w:r w:rsidR="005B1D08">
        <w:rPr>
          <w:rFonts w:ascii="Verdana" w:hAnsi="Verdana"/>
          <w:sz w:val="18"/>
          <w:szCs w:val="18"/>
        </w:rPr>
        <w:t>.</w:t>
      </w:r>
      <w:r w:rsidR="003525EA">
        <w:rPr>
          <w:rFonts w:ascii="Verdana" w:hAnsi="Verdana"/>
          <w:sz w:val="18"/>
          <w:szCs w:val="18"/>
        </w:rPr>
        <w:t xml:space="preserve"> </w:t>
      </w:r>
      <w:r w:rsidR="00DA700C">
        <w:rPr>
          <w:rFonts w:ascii="Verdana" w:hAnsi="Verdana"/>
          <w:sz w:val="18"/>
          <w:szCs w:val="18"/>
        </w:rPr>
        <w:t>De regeldruk wordt verminderd doordat naast MKB, ook zijn uitgezonderd:</w:t>
      </w:r>
      <w:r w:rsidRPr="00A91D4A" w:rsidR="00DA700C">
        <w:rPr>
          <w:rFonts w:ascii="Verdana" w:hAnsi="Verdana"/>
          <w:sz w:val="18"/>
          <w:szCs w:val="18"/>
        </w:rPr>
        <w:t xml:space="preserve"> vervoerders die uitsluitend hun eigen tickets verkopen, algemene zoekmachines en metasearchplatforms, en partijen die alleen betaal- of technische infrastructuur aanbieden zonder zelf vervoerproducten te distribueren</w:t>
      </w:r>
      <w:r w:rsidR="00DA700C">
        <w:rPr>
          <w:rFonts w:ascii="Verdana" w:hAnsi="Verdana"/>
          <w:sz w:val="18"/>
          <w:szCs w:val="18"/>
        </w:rPr>
        <w:t xml:space="preserve">. </w:t>
      </w:r>
    </w:p>
    <w:p w:rsidR="00C363B5" w:rsidP="003202AA" w:rsidRDefault="00C363B5" w14:paraId="6A94E7B7" w14:textId="77777777">
      <w:pPr>
        <w:spacing w:line="360" w:lineRule="auto"/>
        <w:outlineLvl w:val="0"/>
        <w:rPr>
          <w:rFonts w:ascii="Verdana" w:hAnsi="Verdana"/>
          <w:sz w:val="18"/>
          <w:szCs w:val="18"/>
        </w:rPr>
      </w:pPr>
    </w:p>
    <w:p w:rsidR="00C363B5" w:rsidP="00201836" w:rsidRDefault="00201836" w14:paraId="6FB181FA" w14:textId="78986CAD">
      <w:pPr>
        <w:spacing w:line="360" w:lineRule="auto"/>
        <w:outlineLvl w:val="0"/>
        <w:rPr>
          <w:rFonts w:ascii="Verdana" w:hAnsi="Verdana"/>
          <w:sz w:val="18"/>
          <w:szCs w:val="18"/>
        </w:rPr>
      </w:pPr>
      <w:r w:rsidRPr="00201836">
        <w:rPr>
          <w:rFonts w:ascii="Verdana" w:hAnsi="Verdana"/>
          <w:sz w:val="18"/>
          <w:szCs w:val="18"/>
        </w:rPr>
        <w:t xml:space="preserve">Naar verwachting leiden de voorgestelde maatregelen voor vervoerders zowel tot kosten als tot besparingen. De belangrijkste eenmalige kosten vloeien voort uit verplichtingen voor vervoerders om ticketdistributie via MDMS-platforms mogelijk te maken en daarvoor nieuwe commerciële overeenkomsten aan te gaan. Tegenover kosten staan volgens de Commissie grotere besparingen doordat regels voor commerciële overeenkomsten en gegevensdeling onderhandelingen tussen vervoerders en MDMS-platforms efficiënter en minder complex maken. </w:t>
      </w:r>
      <w:r w:rsidR="00C363B5">
        <w:rPr>
          <w:rFonts w:ascii="Verdana" w:hAnsi="Verdana"/>
          <w:sz w:val="18"/>
          <w:szCs w:val="18"/>
        </w:rPr>
        <w:t xml:space="preserve">Voor vervoersaanbieders </w:t>
      </w:r>
      <w:r>
        <w:rPr>
          <w:rFonts w:ascii="Verdana" w:hAnsi="Verdana"/>
          <w:sz w:val="18"/>
          <w:szCs w:val="18"/>
        </w:rPr>
        <w:t xml:space="preserve">worden de netto baten door de Commissie geschat op </w:t>
      </w:r>
      <w:r w:rsidRPr="00201836">
        <w:rPr>
          <w:rFonts w:ascii="Verdana" w:hAnsi="Verdana"/>
          <w:sz w:val="18"/>
          <w:szCs w:val="18"/>
        </w:rPr>
        <w:t>91.8 mil</w:t>
      </w:r>
      <w:r>
        <w:rPr>
          <w:rFonts w:ascii="Verdana" w:hAnsi="Verdana"/>
          <w:sz w:val="18"/>
          <w:szCs w:val="18"/>
        </w:rPr>
        <w:t xml:space="preserve">joen euro. </w:t>
      </w:r>
    </w:p>
    <w:p w:rsidR="00A91D4A" w:rsidP="00A91E13" w:rsidRDefault="00A91D4A" w14:paraId="4754A49E" w14:textId="1367C13A">
      <w:pPr>
        <w:spacing w:line="360" w:lineRule="auto"/>
        <w:outlineLvl w:val="0"/>
        <w:rPr>
          <w:rFonts w:ascii="Verdana" w:hAnsi="Verdana"/>
          <w:sz w:val="18"/>
          <w:szCs w:val="18"/>
        </w:rPr>
      </w:pPr>
    </w:p>
    <w:p w:rsidR="005C2645" w:rsidP="00A91E13" w:rsidRDefault="005C2645" w14:paraId="7CA5947A" w14:textId="77777777">
      <w:pPr>
        <w:spacing w:line="360" w:lineRule="auto"/>
        <w:outlineLvl w:val="0"/>
        <w:rPr>
          <w:rFonts w:ascii="Verdana" w:hAnsi="Verdana"/>
          <w:sz w:val="18"/>
          <w:szCs w:val="18"/>
        </w:rPr>
      </w:pPr>
    </w:p>
    <w:p w:rsidRPr="00862232" w:rsidR="00710854" w:rsidP="00A91E13" w:rsidRDefault="006916D6" w14:paraId="5E1B515F" w14:textId="158BD9F7">
      <w:pPr>
        <w:spacing w:line="360" w:lineRule="auto"/>
        <w:outlineLvl w:val="0"/>
        <w:rPr>
          <w:rFonts w:ascii="Verdana" w:hAnsi="Verdana"/>
          <w:sz w:val="18"/>
          <w:szCs w:val="18"/>
        </w:rPr>
      </w:pPr>
      <w:r>
        <w:rPr>
          <w:rFonts w:ascii="Verdana" w:hAnsi="Verdana"/>
          <w:sz w:val="18"/>
          <w:szCs w:val="18"/>
        </w:rPr>
        <w:lastRenderedPageBreak/>
        <w:t xml:space="preserve">De baten voor de burgers </w:t>
      </w:r>
      <w:r w:rsidR="006977CE">
        <w:rPr>
          <w:rFonts w:ascii="Verdana" w:hAnsi="Verdana"/>
          <w:sz w:val="18"/>
          <w:szCs w:val="18"/>
        </w:rPr>
        <w:t xml:space="preserve">(reizigers) </w:t>
      </w:r>
      <w:r w:rsidR="00A91D4A">
        <w:rPr>
          <w:rFonts w:ascii="Verdana" w:hAnsi="Verdana"/>
          <w:sz w:val="18"/>
          <w:szCs w:val="18"/>
        </w:rPr>
        <w:t>schat het kabinet positief in</w:t>
      </w:r>
      <w:r w:rsidR="00A10C84">
        <w:rPr>
          <w:rFonts w:ascii="Verdana" w:hAnsi="Verdana"/>
          <w:sz w:val="18"/>
          <w:szCs w:val="18"/>
        </w:rPr>
        <w:t xml:space="preserve"> op basis van de onderstaande baten-kosten verhouding in de Europese effectbeoordeling</w:t>
      </w:r>
      <w:r w:rsidRPr="060F5850" w:rsidR="060F5850">
        <w:rPr>
          <w:rFonts w:ascii="Verdana" w:hAnsi="Verdana"/>
          <w:sz w:val="18"/>
          <w:szCs w:val="18"/>
        </w:rPr>
        <w:t>.</w:t>
      </w:r>
      <w:r>
        <w:rPr>
          <w:rFonts w:ascii="Verdana" w:hAnsi="Verdana"/>
          <w:sz w:val="18"/>
          <w:szCs w:val="18"/>
        </w:rPr>
        <w:t xml:space="preserve"> </w:t>
      </w:r>
      <w:r w:rsidRPr="00C363B5" w:rsidR="00C363B5">
        <w:rPr>
          <w:rFonts w:ascii="Verdana" w:hAnsi="Verdana"/>
          <w:sz w:val="18"/>
          <w:szCs w:val="18"/>
        </w:rPr>
        <w:t xml:space="preserve">Naar verwachting leveren de voorgestelde maatregelen voordelen op voor reizigers doordat vervoersopties eenvoudiger via één platform kunnen worden gevonden, vergeleken en geboekt. </w:t>
      </w:r>
      <w:r w:rsidR="00045448">
        <w:rPr>
          <w:rFonts w:ascii="Verdana" w:hAnsi="Verdana"/>
          <w:sz w:val="18"/>
          <w:szCs w:val="18"/>
        </w:rPr>
        <w:t>Er</w:t>
      </w:r>
      <w:r w:rsidRPr="00C363B5" w:rsidR="00045448">
        <w:rPr>
          <w:rFonts w:ascii="Verdana" w:hAnsi="Verdana"/>
          <w:sz w:val="18"/>
          <w:szCs w:val="18"/>
        </w:rPr>
        <w:t xml:space="preserve"> </w:t>
      </w:r>
      <w:r w:rsidRPr="00C363B5" w:rsidR="00C363B5">
        <w:rPr>
          <w:rFonts w:ascii="Verdana" w:hAnsi="Verdana"/>
          <w:sz w:val="18"/>
          <w:szCs w:val="18"/>
        </w:rPr>
        <w:t xml:space="preserve">wordt verwacht dat meer concurrentie tussen mobiliteitsplatforms en vervoerders leidt tot innovatie, betere dienstverlening en mogelijk lagere prijzen. </w:t>
      </w:r>
      <w:r w:rsidR="00A91D4A">
        <w:rPr>
          <w:rFonts w:ascii="Verdana" w:hAnsi="Verdana"/>
          <w:sz w:val="18"/>
          <w:szCs w:val="18"/>
        </w:rPr>
        <w:t xml:space="preserve">De verbetering van de regeldruk voor reizigers </w:t>
      </w:r>
      <w:r w:rsidR="00C363B5">
        <w:rPr>
          <w:rFonts w:ascii="Verdana" w:hAnsi="Verdana"/>
          <w:sz w:val="18"/>
          <w:szCs w:val="18"/>
        </w:rPr>
        <w:t xml:space="preserve">in Nederland </w:t>
      </w:r>
      <w:r w:rsidR="00A91D4A">
        <w:rPr>
          <w:rFonts w:ascii="Verdana" w:hAnsi="Verdana"/>
          <w:sz w:val="18"/>
          <w:szCs w:val="18"/>
        </w:rPr>
        <w:t xml:space="preserve">wordt </w:t>
      </w:r>
      <w:r w:rsidR="00EF63DF">
        <w:rPr>
          <w:rFonts w:ascii="Verdana" w:hAnsi="Verdana"/>
          <w:sz w:val="18"/>
          <w:szCs w:val="18"/>
        </w:rPr>
        <w:t xml:space="preserve">echter </w:t>
      </w:r>
      <w:r w:rsidR="00A91D4A">
        <w:rPr>
          <w:rFonts w:ascii="Verdana" w:hAnsi="Verdana"/>
          <w:sz w:val="18"/>
          <w:szCs w:val="18"/>
        </w:rPr>
        <w:t xml:space="preserve">ingeperkt doordat </w:t>
      </w:r>
      <w:r w:rsidR="004D174A">
        <w:rPr>
          <w:rFonts w:ascii="Verdana" w:hAnsi="Verdana"/>
          <w:sz w:val="18"/>
          <w:szCs w:val="18"/>
        </w:rPr>
        <w:t xml:space="preserve">bepaalde </w:t>
      </w:r>
      <w:r w:rsidR="00A91D4A">
        <w:rPr>
          <w:rFonts w:ascii="Verdana" w:hAnsi="Verdana"/>
          <w:sz w:val="18"/>
          <w:szCs w:val="18"/>
        </w:rPr>
        <w:t xml:space="preserve">veelgebruikte mobiliteitsplatforms worden uitgezonderd vanwege MKB-status. </w:t>
      </w:r>
      <w:r w:rsidR="00EF63DF">
        <w:rPr>
          <w:rFonts w:ascii="Verdana" w:hAnsi="Verdana"/>
          <w:sz w:val="18"/>
          <w:szCs w:val="18"/>
        </w:rPr>
        <w:t xml:space="preserve">Het is </w:t>
      </w:r>
      <w:r w:rsidR="00367E2B">
        <w:rPr>
          <w:rFonts w:ascii="Verdana" w:hAnsi="Verdana"/>
          <w:sz w:val="18"/>
          <w:szCs w:val="18"/>
        </w:rPr>
        <w:t>door de uitzondering</w:t>
      </w:r>
      <w:r w:rsidR="00EF63DF">
        <w:rPr>
          <w:rFonts w:ascii="Verdana" w:hAnsi="Verdana"/>
          <w:sz w:val="18"/>
          <w:szCs w:val="18"/>
        </w:rPr>
        <w:t xml:space="preserve"> niet voldoende duidelijk voor reizigers welke MDMS-aanbieders onder de scope vallen. </w:t>
      </w:r>
      <w:r w:rsidR="00C2532B">
        <w:rPr>
          <w:rFonts w:ascii="Verdana" w:hAnsi="Verdana"/>
          <w:sz w:val="18"/>
          <w:szCs w:val="18"/>
        </w:rPr>
        <w:t xml:space="preserve">Daarom zal het kabinet </w:t>
      </w:r>
      <w:r w:rsidR="00E534BA">
        <w:rPr>
          <w:rFonts w:ascii="Verdana" w:hAnsi="Verdana"/>
          <w:sz w:val="18"/>
          <w:szCs w:val="18"/>
        </w:rPr>
        <w:t>vragen in hoeverre het beoogde doel bereikt wordt onder de</w:t>
      </w:r>
      <w:r w:rsidR="00BF3931">
        <w:rPr>
          <w:rFonts w:ascii="Verdana" w:hAnsi="Verdana"/>
          <w:sz w:val="18"/>
          <w:szCs w:val="18"/>
        </w:rPr>
        <w:t>ze</w:t>
      </w:r>
      <w:r w:rsidR="00E534BA">
        <w:rPr>
          <w:rFonts w:ascii="Verdana" w:hAnsi="Verdana"/>
          <w:sz w:val="18"/>
          <w:szCs w:val="18"/>
        </w:rPr>
        <w:t xml:space="preserve"> uitzondering, en aandacht vragen voor consequenties voor effectiviteit, o.a. door bovengenoemde consequenties </w:t>
      </w:r>
      <w:r w:rsidR="007A7793">
        <w:rPr>
          <w:rFonts w:ascii="Verdana" w:hAnsi="Verdana"/>
          <w:sz w:val="18"/>
          <w:szCs w:val="18"/>
        </w:rPr>
        <w:t>op</w:t>
      </w:r>
      <w:r w:rsidR="00E534BA">
        <w:rPr>
          <w:rFonts w:ascii="Verdana" w:hAnsi="Verdana"/>
          <w:sz w:val="18"/>
          <w:szCs w:val="18"/>
        </w:rPr>
        <w:t xml:space="preserve"> regeldruk voor burgers. </w:t>
      </w:r>
    </w:p>
    <w:p w:rsidR="00710854" w:rsidP="00A91E13" w:rsidRDefault="00710854" w14:paraId="13FC3855" w14:textId="77777777">
      <w:pPr>
        <w:spacing w:line="360" w:lineRule="auto"/>
        <w:outlineLvl w:val="0"/>
        <w:rPr>
          <w:rFonts w:ascii="Verdana" w:hAnsi="Verdana"/>
          <w:sz w:val="18"/>
          <w:szCs w:val="18"/>
        </w:rPr>
      </w:pPr>
    </w:p>
    <w:p w:rsidRPr="00090862" w:rsidR="001C6E1D" w:rsidP="00702054" w:rsidRDefault="001C6E1D" w14:paraId="2E790EF5" w14:textId="05B369F8">
      <w:pPr>
        <w:spacing w:line="360" w:lineRule="auto"/>
        <w:rPr>
          <w:rFonts w:ascii="Verdana" w:hAnsi="Verdana"/>
          <w:i/>
          <w:sz w:val="18"/>
          <w:szCs w:val="18"/>
        </w:rPr>
      </w:pPr>
      <w:r w:rsidRPr="00090862">
        <w:rPr>
          <w:rFonts w:ascii="Verdana" w:hAnsi="Verdana" w:eastAsia="Verdana" w:cs="Verdana"/>
          <w:i/>
          <w:iCs/>
          <w:sz w:val="18"/>
          <w:szCs w:val="18"/>
        </w:rPr>
        <w:t xml:space="preserve">Reactie op advies </w:t>
      </w:r>
      <w:r w:rsidRPr="00090862" w:rsidR="00090862">
        <w:rPr>
          <w:rFonts w:ascii="Verdana" w:hAnsi="Verdana" w:eastAsia="Verdana" w:cs="Verdana"/>
          <w:i/>
          <w:iCs/>
          <w:sz w:val="18"/>
          <w:szCs w:val="18"/>
        </w:rPr>
        <w:t>Adviescollege toetsing regeldruk (ATR)</w:t>
      </w:r>
    </w:p>
    <w:p w:rsidR="001C6E1D" w:rsidP="00702054" w:rsidRDefault="00090862" w14:paraId="5FDC364C" w14:textId="61A94292">
      <w:pPr>
        <w:spacing w:line="360" w:lineRule="auto"/>
        <w:rPr>
          <w:rFonts w:ascii="Verdana" w:hAnsi="Verdana" w:eastAsia="Verdana" w:cs="Verdana"/>
          <w:sz w:val="18"/>
          <w:szCs w:val="18"/>
        </w:rPr>
      </w:pPr>
      <w:r>
        <w:rPr>
          <w:rFonts w:ascii="Verdana" w:hAnsi="Verdana" w:eastAsia="Verdana" w:cs="Verdana"/>
          <w:sz w:val="18"/>
          <w:szCs w:val="18"/>
        </w:rPr>
        <w:t>ATR</w:t>
      </w:r>
      <w:r w:rsidRPr="00090862" w:rsidR="001C6E1D">
        <w:rPr>
          <w:rFonts w:ascii="Verdana" w:hAnsi="Verdana" w:eastAsia="Verdana" w:cs="Verdana"/>
          <w:sz w:val="18"/>
          <w:szCs w:val="18"/>
        </w:rPr>
        <w:t xml:space="preserve"> kwam tot de volgende adviespunten ten aanzien van het BNC-fiche:</w:t>
      </w:r>
    </w:p>
    <w:p w:rsidRPr="00090862" w:rsidR="00090862" w:rsidP="00090862" w:rsidRDefault="00090862" w14:paraId="16786B15" w14:textId="407F1053">
      <w:pPr>
        <w:spacing w:line="360" w:lineRule="auto"/>
        <w:rPr>
          <w:rFonts w:ascii="Verdana" w:hAnsi="Verdana"/>
          <w:sz w:val="18"/>
          <w:szCs w:val="18"/>
        </w:rPr>
      </w:pPr>
      <w:r w:rsidRPr="00090862">
        <w:rPr>
          <w:rFonts w:ascii="Verdana" w:hAnsi="Verdana"/>
          <w:sz w:val="18"/>
          <w:szCs w:val="18"/>
        </w:rPr>
        <w:t>1. ATR adviseert om meer aandacht te besteden aan de werkbaarheid voor reizigers</w:t>
      </w:r>
      <w:r>
        <w:rPr>
          <w:rFonts w:ascii="Verdana" w:hAnsi="Verdana"/>
          <w:sz w:val="18"/>
          <w:szCs w:val="18"/>
        </w:rPr>
        <w:t xml:space="preserve"> </w:t>
      </w:r>
      <w:r w:rsidRPr="00090862">
        <w:rPr>
          <w:rFonts w:ascii="Verdana" w:hAnsi="Verdana"/>
          <w:sz w:val="18"/>
          <w:szCs w:val="18"/>
        </w:rPr>
        <w:t>bij</w:t>
      </w:r>
      <w:r w:rsidR="008B7CF1">
        <w:rPr>
          <w:rFonts w:ascii="Verdana" w:hAnsi="Verdana"/>
          <w:sz w:val="18"/>
          <w:szCs w:val="18"/>
        </w:rPr>
        <w:t xml:space="preserve"> </w:t>
      </w:r>
      <w:r w:rsidRPr="00090862">
        <w:rPr>
          <w:rFonts w:ascii="Verdana" w:hAnsi="Verdana"/>
          <w:sz w:val="18"/>
          <w:szCs w:val="18"/>
        </w:rPr>
        <w:t>beantwoording van de vraag of de bezochte MDMS-aanbieder valt onder de</w:t>
      </w:r>
      <w:r>
        <w:rPr>
          <w:rFonts w:ascii="Verdana" w:hAnsi="Verdana"/>
          <w:sz w:val="18"/>
          <w:szCs w:val="18"/>
        </w:rPr>
        <w:t xml:space="preserve"> </w:t>
      </w:r>
      <w:r w:rsidRPr="00090862">
        <w:rPr>
          <w:rFonts w:ascii="Verdana" w:hAnsi="Verdana"/>
          <w:sz w:val="18"/>
          <w:szCs w:val="18"/>
        </w:rPr>
        <w:t xml:space="preserve">verplichtingen van </w:t>
      </w:r>
      <w:r w:rsidR="00697ED8">
        <w:rPr>
          <w:rFonts w:ascii="Verdana" w:hAnsi="Verdana"/>
          <w:sz w:val="18"/>
          <w:szCs w:val="18"/>
        </w:rPr>
        <w:t>het voorstel</w:t>
      </w:r>
      <w:r w:rsidRPr="00090862">
        <w:rPr>
          <w:rFonts w:ascii="Verdana" w:hAnsi="Verdana"/>
          <w:sz w:val="18"/>
          <w:szCs w:val="18"/>
        </w:rPr>
        <w:t xml:space="preserve"> of niet.</w:t>
      </w:r>
    </w:p>
    <w:p w:rsidRPr="00090862" w:rsidR="00090862" w:rsidP="00090862" w:rsidRDefault="00090862" w14:paraId="266A88FE" w14:textId="0A18B612">
      <w:pPr>
        <w:spacing w:line="360" w:lineRule="auto"/>
        <w:rPr>
          <w:rFonts w:ascii="Verdana" w:hAnsi="Verdana"/>
          <w:sz w:val="18"/>
          <w:szCs w:val="18"/>
        </w:rPr>
      </w:pPr>
      <w:r w:rsidRPr="00090862">
        <w:rPr>
          <w:rFonts w:ascii="Verdana" w:hAnsi="Verdana"/>
          <w:sz w:val="18"/>
          <w:szCs w:val="18"/>
        </w:rPr>
        <w:t>2. ATR adviseert om toe te lichten op welke wijze het kabinet voorkomt dat</w:t>
      </w:r>
      <w:r>
        <w:rPr>
          <w:rFonts w:ascii="Verdana" w:hAnsi="Verdana"/>
          <w:sz w:val="18"/>
          <w:szCs w:val="18"/>
        </w:rPr>
        <w:t xml:space="preserve"> </w:t>
      </w:r>
      <w:r w:rsidRPr="00090862">
        <w:rPr>
          <w:rFonts w:ascii="Verdana" w:hAnsi="Verdana"/>
          <w:sz w:val="18"/>
          <w:szCs w:val="18"/>
        </w:rPr>
        <w:t>eventuele aanvullende verplichtingen van de ACM leiden tot een disproportionele</w:t>
      </w:r>
      <w:r>
        <w:rPr>
          <w:rFonts w:ascii="Verdana" w:hAnsi="Verdana"/>
          <w:sz w:val="18"/>
          <w:szCs w:val="18"/>
        </w:rPr>
        <w:t xml:space="preserve"> </w:t>
      </w:r>
      <w:r w:rsidRPr="00090862">
        <w:rPr>
          <w:rFonts w:ascii="Verdana" w:hAnsi="Verdana"/>
          <w:sz w:val="18"/>
          <w:szCs w:val="18"/>
        </w:rPr>
        <w:t>toename in de regeldruk.</w:t>
      </w:r>
    </w:p>
    <w:p w:rsidRPr="00090862" w:rsidR="00090862" w:rsidP="00090862" w:rsidRDefault="00090862" w14:paraId="6D567920" w14:textId="7603324F">
      <w:pPr>
        <w:spacing w:line="360" w:lineRule="auto"/>
        <w:rPr>
          <w:rFonts w:ascii="Verdana" w:hAnsi="Verdana"/>
          <w:sz w:val="18"/>
          <w:szCs w:val="18"/>
        </w:rPr>
      </w:pPr>
      <w:r w:rsidRPr="00090862">
        <w:rPr>
          <w:rFonts w:ascii="Verdana" w:hAnsi="Verdana"/>
          <w:sz w:val="18"/>
          <w:szCs w:val="18"/>
        </w:rPr>
        <w:t>3. ATR adviseert om de regeldrukberekening, overeenkomstig de Rijksbrede</w:t>
      </w:r>
      <w:r>
        <w:rPr>
          <w:rFonts w:ascii="Verdana" w:hAnsi="Verdana"/>
          <w:sz w:val="18"/>
          <w:szCs w:val="18"/>
        </w:rPr>
        <w:t xml:space="preserve"> </w:t>
      </w:r>
      <w:r w:rsidRPr="00090862">
        <w:rPr>
          <w:rFonts w:ascii="Verdana" w:hAnsi="Verdana"/>
          <w:sz w:val="18"/>
          <w:szCs w:val="18"/>
        </w:rPr>
        <w:t>methodiek, toe te spitsen op de Nederlandse bedrijven en daarbij buiten</w:t>
      </w:r>
      <w:r>
        <w:rPr>
          <w:rFonts w:ascii="Verdana" w:hAnsi="Verdana"/>
          <w:sz w:val="18"/>
          <w:szCs w:val="18"/>
        </w:rPr>
        <w:t xml:space="preserve"> </w:t>
      </w:r>
      <w:r w:rsidRPr="00090862">
        <w:rPr>
          <w:rFonts w:ascii="Verdana" w:hAnsi="Verdana"/>
          <w:sz w:val="18"/>
          <w:szCs w:val="18"/>
        </w:rPr>
        <w:t>beschouwing te laten de eventuele toename in ticketverkoop.</w:t>
      </w:r>
    </w:p>
    <w:p w:rsidRPr="00090862" w:rsidR="00090862" w:rsidP="00090862" w:rsidRDefault="00090862" w14:paraId="2DB9703C" w14:textId="719C97CF">
      <w:pPr>
        <w:spacing w:line="360" w:lineRule="auto"/>
        <w:rPr>
          <w:rFonts w:ascii="Verdana" w:hAnsi="Verdana"/>
          <w:sz w:val="18"/>
          <w:szCs w:val="18"/>
        </w:rPr>
      </w:pPr>
      <w:r w:rsidRPr="00090862">
        <w:rPr>
          <w:rFonts w:ascii="Verdana" w:hAnsi="Verdana"/>
          <w:sz w:val="18"/>
          <w:szCs w:val="18"/>
        </w:rPr>
        <w:t>4. ATR adviseert om de regeldrukgevolgen voor reizigers in beeld te brengen,</w:t>
      </w:r>
      <w:r>
        <w:rPr>
          <w:rFonts w:ascii="Verdana" w:hAnsi="Verdana"/>
          <w:sz w:val="18"/>
          <w:szCs w:val="18"/>
        </w:rPr>
        <w:t xml:space="preserve"> </w:t>
      </w:r>
      <w:r w:rsidRPr="00090862">
        <w:rPr>
          <w:rFonts w:ascii="Verdana" w:hAnsi="Verdana"/>
          <w:sz w:val="18"/>
          <w:szCs w:val="18"/>
        </w:rPr>
        <w:t>overeenkomstig de Rijksbrede methodiek, en daarbij rekening te houden met de</w:t>
      </w:r>
      <w:r>
        <w:rPr>
          <w:rFonts w:ascii="Verdana" w:hAnsi="Verdana"/>
          <w:sz w:val="18"/>
          <w:szCs w:val="18"/>
        </w:rPr>
        <w:t xml:space="preserve"> </w:t>
      </w:r>
      <w:r w:rsidRPr="00090862">
        <w:rPr>
          <w:rFonts w:ascii="Verdana" w:hAnsi="Verdana"/>
          <w:sz w:val="18"/>
          <w:szCs w:val="18"/>
        </w:rPr>
        <w:t xml:space="preserve">beperkingen van </w:t>
      </w:r>
      <w:r w:rsidR="00697ED8">
        <w:rPr>
          <w:rFonts w:ascii="Verdana" w:hAnsi="Verdana"/>
          <w:sz w:val="18"/>
          <w:szCs w:val="18"/>
        </w:rPr>
        <w:t>het voorstel</w:t>
      </w:r>
      <w:r w:rsidRPr="00090862">
        <w:rPr>
          <w:rFonts w:ascii="Verdana" w:hAnsi="Verdana"/>
          <w:sz w:val="18"/>
          <w:szCs w:val="18"/>
        </w:rPr>
        <w:t>.</w:t>
      </w:r>
    </w:p>
    <w:p w:rsidRPr="00710854" w:rsidR="001C6E1D" w:rsidP="00702054" w:rsidRDefault="001C6E1D" w14:paraId="338B061F" w14:textId="77777777">
      <w:pPr>
        <w:spacing w:line="360" w:lineRule="auto"/>
        <w:rPr>
          <w:rFonts w:ascii="Verdana" w:hAnsi="Verdana"/>
          <w:bCs/>
          <w:sz w:val="18"/>
          <w:szCs w:val="18"/>
          <w:highlight w:val="yellow"/>
        </w:rPr>
      </w:pPr>
    </w:p>
    <w:p w:rsidRPr="00746631" w:rsidR="000E02FF" w:rsidP="000E02FF" w:rsidRDefault="000E02FF" w14:paraId="190D8B69" w14:textId="7EEF06B1">
      <w:pPr>
        <w:spacing w:line="360" w:lineRule="auto"/>
        <w:rPr>
          <w:rFonts w:ascii="Verdana" w:hAnsi="Verdana"/>
          <w:bCs/>
          <w:sz w:val="18"/>
          <w:szCs w:val="18"/>
        </w:rPr>
      </w:pPr>
      <w:r w:rsidRPr="00746631">
        <w:rPr>
          <w:rFonts w:ascii="Verdana" w:hAnsi="Verdana"/>
          <w:bCs/>
          <w:sz w:val="18"/>
          <w:szCs w:val="18"/>
        </w:rPr>
        <w:t xml:space="preserve">Effectbeoordelingen spelen een belangrijke rol bij het voorkomen van onnodige regeldruk van EU-wetgeving en waar mogelijk het verminderen daarvan. Vanuit dat perspectief bezien beschouwt het kabinet een effectbeoordeling als een noodzakelijk ondersteunend instrument in het besluitvormingsproces. Het kabinet constateert dat kwantificering van de regeldrukeffecten van het voorstel voor het Nederlandse bedrijfsleven en reizigers niet mogelijk is zonder nader onderzoek, gezien de effectbeoordeling van de Commissie slechts beperkt de regeldrukeffecten kwantificeert en slechts een EU-brede analyse maakt. Het kabinet heeft in het BNC-fiche onderdelen van de </w:t>
      </w:r>
      <w:r w:rsidR="00BC1333">
        <w:rPr>
          <w:rFonts w:ascii="Verdana" w:hAnsi="Verdana"/>
          <w:bCs/>
          <w:sz w:val="18"/>
          <w:szCs w:val="18"/>
        </w:rPr>
        <w:t>RMB</w:t>
      </w:r>
      <w:r w:rsidRPr="00746631" w:rsidR="00BC1333">
        <w:rPr>
          <w:rFonts w:ascii="Verdana" w:hAnsi="Verdana"/>
          <w:bCs/>
          <w:sz w:val="18"/>
          <w:szCs w:val="18"/>
        </w:rPr>
        <w:t xml:space="preserve"> </w:t>
      </w:r>
      <w:r w:rsidRPr="00746631">
        <w:rPr>
          <w:rFonts w:ascii="Verdana" w:hAnsi="Verdana"/>
          <w:bCs/>
          <w:sz w:val="18"/>
          <w:szCs w:val="18"/>
        </w:rPr>
        <w:t xml:space="preserve">geïdentificeerd die ofwel opgehelderd moeten worden of waar tegengaan van regeldruk extra aandacht vereist in de onderhandelingen. In overeenstemming met het advies van het ATR pleit het kabinet in het BNC-fiche ook voor het blijven meewegen en in kaart brengen van de regeldruk van verschillende voorstellen, maar vooral ook hoe deze regeldruk verminderd kan worden. Het kabinet zal hier op blijven toezien bij de verdere onderhandelingen over het voorstel. </w:t>
      </w:r>
    </w:p>
    <w:p w:rsidR="00E926C0" w:rsidP="00E926C0" w:rsidRDefault="00E926C0" w14:paraId="65AB30DF" w14:textId="77777777">
      <w:pPr>
        <w:spacing w:line="360" w:lineRule="auto"/>
        <w:ind w:left="360"/>
        <w:rPr>
          <w:rFonts w:ascii="Verdana" w:hAnsi="Verdana"/>
          <w:bCs/>
          <w:i/>
          <w:iCs/>
          <w:sz w:val="18"/>
          <w:szCs w:val="18"/>
        </w:rPr>
      </w:pPr>
    </w:p>
    <w:p w:rsidRPr="00EB067D" w:rsidR="00072C2B" w:rsidP="00EB067D" w:rsidRDefault="00F936B2" w14:paraId="19C81914" w14:textId="50FACC80">
      <w:pPr>
        <w:numPr>
          <w:ilvl w:val="0"/>
          <w:numId w:val="11"/>
        </w:numPr>
        <w:spacing w:line="360" w:lineRule="auto"/>
        <w:rPr>
          <w:rFonts w:ascii="Verdana" w:hAnsi="Verdana"/>
          <w:i/>
          <w:sz w:val="18"/>
          <w:szCs w:val="18"/>
        </w:rPr>
      </w:pPr>
      <w:r w:rsidRPr="002524EA">
        <w:rPr>
          <w:rFonts w:ascii="Verdana" w:hAnsi="Verdana"/>
          <w:i/>
          <w:sz w:val="18"/>
          <w:szCs w:val="18"/>
        </w:rPr>
        <w:t>Gevolgen voor concurrentiekracht</w:t>
      </w:r>
      <w:r w:rsidRPr="002524EA" w:rsidR="00CB7FF8">
        <w:rPr>
          <w:rFonts w:ascii="Verdana" w:hAnsi="Verdana"/>
          <w:i/>
          <w:sz w:val="18"/>
          <w:szCs w:val="18"/>
        </w:rPr>
        <w:t xml:space="preserve"> </w:t>
      </w:r>
      <w:r w:rsidRPr="002524EA" w:rsidR="000A39A4">
        <w:rPr>
          <w:rFonts w:ascii="Verdana" w:hAnsi="Verdana"/>
          <w:i/>
          <w:sz w:val="18"/>
          <w:szCs w:val="18"/>
        </w:rPr>
        <w:t>en geopolitieke aspecten</w:t>
      </w:r>
    </w:p>
    <w:p w:rsidR="005C2645" w:rsidP="006E2BD4" w:rsidRDefault="00416FA6" w14:paraId="0E9CD4F8" w14:textId="77777777">
      <w:pPr>
        <w:spacing w:line="360" w:lineRule="auto"/>
        <w:rPr>
          <w:rFonts w:ascii="Verdana" w:hAnsi="Verdana" w:eastAsia="Verdana" w:cs="Verdana"/>
          <w:sz w:val="18"/>
          <w:szCs w:val="18"/>
        </w:rPr>
      </w:pPr>
      <w:r w:rsidRPr="00416FA6">
        <w:rPr>
          <w:rFonts w:ascii="Verdana" w:hAnsi="Verdana" w:eastAsia="Verdana" w:cs="Verdana"/>
          <w:sz w:val="18"/>
          <w:szCs w:val="18"/>
        </w:rPr>
        <w:t xml:space="preserve">Een EU-breed geharmoniseerd kader voor ticketverkoop </w:t>
      </w:r>
      <w:r w:rsidRPr="006E2BD4" w:rsidR="006E2BD4">
        <w:rPr>
          <w:rFonts w:ascii="Verdana" w:hAnsi="Verdana" w:eastAsia="Verdana" w:cs="Verdana"/>
          <w:sz w:val="18"/>
          <w:szCs w:val="18"/>
        </w:rPr>
        <w:t>kan</w:t>
      </w:r>
      <w:r w:rsidRPr="00416FA6">
        <w:rPr>
          <w:rFonts w:ascii="Verdana" w:hAnsi="Verdana" w:eastAsia="Verdana" w:cs="Verdana"/>
          <w:sz w:val="18"/>
          <w:szCs w:val="18"/>
        </w:rPr>
        <w:t xml:space="preserve"> concurrentie, innovatie en eerlijke samenwerking stimuleren</w:t>
      </w:r>
      <w:r w:rsidR="00EE4B7E">
        <w:rPr>
          <w:rFonts w:ascii="Verdana" w:hAnsi="Verdana" w:eastAsia="Verdana" w:cs="Verdana"/>
          <w:sz w:val="18"/>
          <w:szCs w:val="18"/>
        </w:rPr>
        <w:t>, en hiermee het functioneren van de interne markt.</w:t>
      </w:r>
      <w:r w:rsidRPr="006E2BD4" w:rsidR="006E2BD4">
        <w:rPr>
          <w:rFonts w:ascii="Verdana" w:hAnsi="Verdana" w:eastAsia="Verdana" w:cs="Verdana"/>
          <w:sz w:val="18"/>
          <w:szCs w:val="18"/>
        </w:rPr>
        <w:t xml:space="preserve"> </w:t>
      </w:r>
    </w:p>
    <w:p w:rsidRPr="00072C2B" w:rsidR="00072C2B" w:rsidP="006E2BD4" w:rsidRDefault="006E2BD4" w14:paraId="679F6A3D" w14:textId="4E6B8A13">
      <w:pPr>
        <w:spacing w:line="360" w:lineRule="auto"/>
        <w:rPr>
          <w:rFonts w:ascii="Verdana" w:hAnsi="Verdana"/>
          <w:bCs/>
          <w:i/>
          <w:iCs/>
          <w:sz w:val="18"/>
          <w:szCs w:val="18"/>
        </w:rPr>
      </w:pPr>
      <w:r w:rsidRPr="006E2BD4">
        <w:rPr>
          <w:rFonts w:ascii="Verdana" w:hAnsi="Verdana" w:eastAsia="Verdana" w:cs="Verdana"/>
          <w:sz w:val="18"/>
          <w:szCs w:val="18"/>
        </w:rPr>
        <w:lastRenderedPageBreak/>
        <w:t>Het voorstel zal naar</w:t>
      </w:r>
      <w:r w:rsidR="00A40F60">
        <w:rPr>
          <w:rFonts w:ascii="Verdana" w:hAnsi="Verdana" w:eastAsia="Verdana" w:cs="Verdana"/>
          <w:sz w:val="18"/>
          <w:szCs w:val="18"/>
        </w:rPr>
        <w:t xml:space="preserve"> verwachting </w:t>
      </w:r>
      <w:r w:rsidRPr="006E2BD4" w:rsidR="00A40F60">
        <w:rPr>
          <w:rFonts w:ascii="Verdana" w:hAnsi="Verdana" w:eastAsia="Verdana" w:cs="Verdana"/>
          <w:sz w:val="18"/>
          <w:szCs w:val="18"/>
        </w:rPr>
        <w:t xml:space="preserve">de </w:t>
      </w:r>
      <w:r w:rsidRPr="006E2BD4" w:rsidR="564AD3CB">
        <w:rPr>
          <w:rFonts w:ascii="Verdana" w:hAnsi="Verdana" w:eastAsia="Verdana" w:cs="Verdana"/>
          <w:sz w:val="18"/>
          <w:szCs w:val="18"/>
        </w:rPr>
        <w:t>concurrentiekracht van het spoorvervoer</w:t>
      </w:r>
      <w:r w:rsidR="00A40F60">
        <w:rPr>
          <w:rFonts w:ascii="Verdana" w:hAnsi="Verdana" w:eastAsia="Verdana" w:cs="Verdana"/>
          <w:sz w:val="18"/>
          <w:szCs w:val="18"/>
        </w:rPr>
        <w:t xml:space="preserve"> </w:t>
      </w:r>
      <w:r w:rsidR="00893714">
        <w:rPr>
          <w:rFonts w:ascii="Verdana" w:hAnsi="Verdana" w:eastAsia="Verdana" w:cs="Verdana"/>
          <w:sz w:val="18"/>
          <w:szCs w:val="18"/>
        </w:rPr>
        <w:t>versterken,</w:t>
      </w:r>
      <w:r w:rsidR="564AD3CB">
        <w:rPr>
          <w:rFonts w:ascii="Verdana" w:hAnsi="Verdana" w:eastAsia="Verdana" w:cs="Verdana"/>
          <w:sz w:val="18"/>
          <w:szCs w:val="18"/>
        </w:rPr>
        <w:t xml:space="preserve"> </w:t>
      </w:r>
      <w:r w:rsidRPr="006E2BD4" w:rsidR="564AD3CB">
        <w:rPr>
          <w:rFonts w:ascii="Verdana" w:hAnsi="Verdana" w:eastAsia="Verdana" w:cs="Verdana"/>
          <w:sz w:val="18"/>
          <w:szCs w:val="18"/>
        </w:rPr>
        <w:t xml:space="preserve">en </w:t>
      </w:r>
      <w:r w:rsidRPr="006E2BD4">
        <w:rPr>
          <w:rFonts w:ascii="Verdana" w:hAnsi="Verdana" w:eastAsia="Verdana" w:cs="Verdana"/>
          <w:sz w:val="18"/>
          <w:szCs w:val="18"/>
        </w:rPr>
        <w:t xml:space="preserve">mogelijk ook </w:t>
      </w:r>
      <w:r w:rsidR="00F25013">
        <w:rPr>
          <w:rFonts w:ascii="Verdana" w:hAnsi="Verdana" w:eastAsia="Verdana" w:cs="Verdana"/>
          <w:sz w:val="18"/>
          <w:szCs w:val="18"/>
        </w:rPr>
        <w:t xml:space="preserve">van de </w:t>
      </w:r>
      <w:r w:rsidR="00A40F60">
        <w:rPr>
          <w:rFonts w:ascii="Verdana" w:hAnsi="Verdana" w:eastAsia="Verdana" w:cs="Verdana"/>
          <w:sz w:val="18"/>
          <w:szCs w:val="18"/>
        </w:rPr>
        <w:t xml:space="preserve">Europese </w:t>
      </w:r>
      <w:r w:rsidRPr="006E2BD4" w:rsidR="00A40F60">
        <w:rPr>
          <w:rFonts w:ascii="Verdana" w:hAnsi="Verdana" w:eastAsia="Verdana" w:cs="Verdana"/>
          <w:sz w:val="18"/>
          <w:szCs w:val="18"/>
        </w:rPr>
        <w:t>toerismesector</w:t>
      </w:r>
      <w:r w:rsidRPr="006E2BD4">
        <w:rPr>
          <w:rFonts w:ascii="Verdana" w:hAnsi="Verdana" w:eastAsia="Verdana" w:cs="Verdana"/>
          <w:sz w:val="18"/>
          <w:szCs w:val="18"/>
        </w:rPr>
        <w:t xml:space="preserve">. </w:t>
      </w:r>
      <w:r w:rsidRPr="00F25013" w:rsidR="00F25013">
        <w:rPr>
          <w:rFonts w:ascii="Verdana" w:hAnsi="Verdana" w:eastAsia="Verdana" w:cs="Verdana"/>
          <w:sz w:val="18"/>
          <w:szCs w:val="18"/>
        </w:rPr>
        <w:t>Als het voorstel leidt tot economische groei binnen de interne markt, versterkt dit de internationale concurrentiekracht van de EU.</w:t>
      </w:r>
      <w:r w:rsidR="00F25013">
        <w:rPr>
          <w:rFonts w:ascii="Verdana" w:hAnsi="Verdana" w:eastAsia="Verdana" w:cs="Verdana"/>
          <w:sz w:val="18"/>
          <w:szCs w:val="18"/>
        </w:rPr>
        <w:t xml:space="preserve"> </w:t>
      </w:r>
      <w:r w:rsidRPr="006E2BD4">
        <w:rPr>
          <w:rFonts w:ascii="Verdana" w:hAnsi="Verdana" w:eastAsia="Verdana" w:cs="Verdana"/>
          <w:sz w:val="18"/>
          <w:szCs w:val="18"/>
        </w:rPr>
        <w:t xml:space="preserve">De maatregelen gelden voor alle </w:t>
      </w:r>
      <w:r w:rsidRPr="006E2BD4" w:rsidR="004A3C22">
        <w:rPr>
          <w:rFonts w:ascii="Verdana" w:hAnsi="Verdana" w:eastAsia="Verdana" w:cs="Verdana"/>
          <w:sz w:val="18"/>
          <w:szCs w:val="18"/>
        </w:rPr>
        <w:t xml:space="preserve">platforms </w:t>
      </w:r>
      <w:r w:rsidRPr="006E2BD4">
        <w:rPr>
          <w:rFonts w:ascii="Verdana" w:hAnsi="Verdana" w:eastAsia="Verdana" w:cs="Verdana"/>
          <w:sz w:val="18"/>
          <w:szCs w:val="18"/>
        </w:rPr>
        <w:t xml:space="preserve">die </w:t>
      </w:r>
      <w:r w:rsidRPr="006E2BD4" w:rsidR="004A3C22">
        <w:rPr>
          <w:rFonts w:ascii="Verdana" w:hAnsi="Verdana" w:eastAsia="Verdana" w:cs="Verdana"/>
          <w:sz w:val="18"/>
          <w:szCs w:val="18"/>
        </w:rPr>
        <w:t xml:space="preserve">actief zijn op de EU-markt en leiden </w:t>
      </w:r>
      <w:r w:rsidRPr="006E2BD4">
        <w:rPr>
          <w:rFonts w:ascii="Verdana" w:hAnsi="Verdana" w:eastAsia="Verdana" w:cs="Verdana"/>
          <w:sz w:val="18"/>
          <w:szCs w:val="18"/>
        </w:rPr>
        <w:t xml:space="preserve">naar verwachting </w:t>
      </w:r>
      <w:r w:rsidRPr="006E2BD4" w:rsidR="004A3C22">
        <w:rPr>
          <w:rFonts w:ascii="Verdana" w:hAnsi="Verdana" w:eastAsia="Verdana" w:cs="Verdana"/>
          <w:sz w:val="18"/>
          <w:szCs w:val="18"/>
        </w:rPr>
        <w:t xml:space="preserve">niet tot handelsverstoringen. </w:t>
      </w:r>
      <w:r w:rsidRPr="006E2BD4">
        <w:rPr>
          <w:rFonts w:ascii="Verdana" w:hAnsi="Verdana" w:eastAsia="Verdana" w:cs="Verdana"/>
          <w:sz w:val="18"/>
          <w:szCs w:val="18"/>
        </w:rPr>
        <w:t>De</w:t>
      </w:r>
      <w:r w:rsidRPr="006E2BD4" w:rsidR="564AD3CB">
        <w:rPr>
          <w:rFonts w:ascii="Verdana" w:hAnsi="Verdana" w:eastAsia="Verdana" w:cs="Verdana"/>
          <w:sz w:val="18"/>
          <w:szCs w:val="18"/>
        </w:rPr>
        <w:t xml:space="preserve"> geopolitieke </w:t>
      </w:r>
      <w:r w:rsidRPr="006E2BD4">
        <w:rPr>
          <w:rFonts w:ascii="Verdana" w:hAnsi="Verdana" w:eastAsia="Verdana" w:cs="Verdana"/>
          <w:sz w:val="18"/>
          <w:szCs w:val="18"/>
        </w:rPr>
        <w:t xml:space="preserve">impact is beperkt, </w:t>
      </w:r>
      <w:r w:rsidR="00FA4B66">
        <w:rPr>
          <w:rFonts w:ascii="Verdana" w:hAnsi="Verdana" w:eastAsia="Verdana" w:cs="Verdana"/>
          <w:sz w:val="18"/>
          <w:szCs w:val="18"/>
        </w:rPr>
        <w:t>omdat</w:t>
      </w:r>
      <w:r w:rsidRPr="006E2BD4" w:rsidR="00FA4B66">
        <w:rPr>
          <w:rFonts w:ascii="Verdana" w:hAnsi="Verdana" w:eastAsia="Verdana" w:cs="Verdana"/>
          <w:sz w:val="18"/>
          <w:szCs w:val="18"/>
        </w:rPr>
        <w:t xml:space="preserve"> </w:t>
      </w:r>
      <w:r w:rsidRPr="006E2BD4" w:rsidR="564AD3CB">
        <w:rPr>
          <w:rFonts w:ascii="Verdana" w:hAnsi="Verdana" w:eastAsia="Verdana" w:cs="Verdana"/>
          <w:sz w:val="18"/>
          <w:szCs w:val="18"/>
        </w:rPr>
        <w:t>het voorstel intra-EU reizigersverkeer</w:t>
      </w:r>
      <w:r w:rsidR="00FA4B66">
        <w:rPr>
          <w:rFonts w:ascii="Verdana" w:hAnsi="Verdana" w:eastAsia="Verdana" w:cs="Verdana"/>
          <w:sz w:val="18"/>
          <w:szCs w:val="18"/>
        </w:rPr>
        <w:t xml:space="preserve"> betreft</w:t>
      </w:r>
      <w:r w:rsidRPr="006E2BD4">
        <w:rPr>
          <w:rFonts w:ascii="Verdana" w:hAnsi="Verdana" w:eastAsia="Verdana" w:cs="Verdana"/>
          <w:sz w:val="18"/>
          <w:szCs w:val="18"/>
        </w:rPr>
        <w:t>.</w:t>
      </w:r>
      <w:r>
        <w:rPr>
          <w:rFonts w:ascii="Verdana" w:hAnsi="Verdana" w:eastAsia="Verdana" w:cs="Verdana"/>
          <w:sz w:val="18"/>
          <w:szCs w:val="18"/>
        </w:rPr>
        <w:br/>
      </w:r>
    </w:p>
    <w:p w:rsidRPr="00EB067D" w:rsidR="00CB7FF8" w:rsidP="00EB067D" w:rsidRDefault="00CB7FF8" w14:paraId="1DA1AE8D" w14:textId="09AD00C1">
      <w:pPr>
        <w:numPr>
          <w:ilvl w:val="0"/>
          <w:numId w:val="6"/>
        </w:numPr>
        <w:spacing w:line="360" w:lineRule="auto"/>
        <w:rPr>
          <w:rFonts w:ascii="Verdana" w:hAnsi="Verdana"/>
          <w:b/>
          <w:sz w:val="18"/>
          <w:szCs w:val="18"/>
        </w:rPr>
      </w:pPr>
      <w:r w:rsidRPr="002524EA">
        <w:rPr>
          <w:rFonts w:ascii="Verdana" w:hAnsi="Verdana"/>
          <w:b/>
          <w:sz w:val="18"/>
          <w:szCs w:val="18"/>
        </w:rPr>
        <w:t>Implicaties juridisch</w:t>
      </w:r>
    </w:p>
    <w:p w:rsidRPr="00EB067D" w:rsidR="00CB7FF8" w:rsidP="00EB067D" w:rsidRDefault="00CB7FF8" w14:paraId="5EB20CDF" w14:textId="77777777">
      <w:pPr>
        <w:numPr>
          <w:ilvl w:val="0"/>
          <w:numId w:val="12"/>
        </w:numPr>
        <w:spacing w:line="360" w:lineRule="auto"/>
        <w:rPr>
          <w:rFonts w:ascii="Verdana" w:hAnsi="Verdana"/>
          <w:i/>
          <w:sz w:val="18"/>
          <w:szCs w:val="18"/>
        </w:rPr>
      </w:pPr>
      <w:r w:rsidRPr="002524EA">
        <w:rPr>
          <w:rFonts w:ascii="Verdana" w:hAnsi="Verdana"/>
          <w:i/>
          <w:sz w:val="18"/>
          <w:szCs w:val="18"/>
        </w:rPr>
        <w:t xml:space="preserve">Consequenties voor nationale en decentrale regelgeving en/of sanctionering beleid (inclusief  toepassing van de lex </w:t>
      </w:r>
      <w:proofErr w:type="spellStart"/>
      <w:r w:rsidRPr="002524EA">
        <w:rPr>
          <w:rFonts w:ascii="Verdana" w:hAnsi="Verdana"/>
          <w:i/>
          <w:sz w:val="18"/>
          <w:szCs w:val="18"/>
        </w:rPr>
        <w:t>silencio</w:t>
      </w:r>
      <w:proofErr w:type="spellEnd"/>
      <w:r w:rsidRPr="002524EA">
        <w:rPr>
          <w:rFonts w:ascii="Verdana" w:hAnsi="Verdana"/>
          <w:i/>
          <w:sz w:val="18"/>
          <w:szCs w:val="18"/>
        </w:rPr>
        <w:t xml:space="preserve"> positivo) </w:t>
      </w:r>
    </w:p>
    <w:p w:rsidRPr="00862232" w:rsidR="005160E2" w:rsidP="00A91E13" w:rsidRDefault="005B7819" w14:paraId="65F5BF7D" w14:textId="265DACE0">
      <w:pPr>
        <w:spacing w:line="360" w:lineRule="auto"/>
        <w:rPr>
          <w:rFonts w:ascii="Verdana" w:hAnsi="Verdana" w:eastAsia="Verdana" w:cs="Verdana"/>
          <w:sz w:val="18"/>
          <w:szCs w:val="18"/>
        </w:rPr>
      </w:pPr>
      <w:r w:rsidRPr="031501F2">
        <w:rPr>
          <w:rFonts w:ascii="Verdana" w:hAnsi="Verdana" w:eastAsia="Verdana" w:cs="Verdana"/>
          <w:sz w:val="18"/>
          <w:szCs w:val="18"/>
        </w:rPr>
        <w:t>Het voorstel is een verordening. Op grond van artikel 288</w:t>
      </w:r>
      <w:r>
        <w:rPr>
          <w:rFonts w:ascii="Verdana" w:hAnsi="Verdana" w:eastAsia="Verdana" w:cs="Verdana"/>
          <w:sz w:val="18"/>
          <w:szCs w:val="18"/>
        </w:rPr>
        <w:t xml:space="preserve"> </w:t>
      </w:r>
      <w:r w:rsidRPr="031501F2">
        <w:rPr>
          <w:rFonts w:ascii="Verdana" w:hAnsi="Verdana" w:eastAsia="Verdana" w:cs="Verdana"/>
          <w:sz w:val="18"/>
          <w:szCs w:val="18"/>
        </w:rPr>
        <w:t xml:space="preserve">VWEU is een verordening in haar geheel verbindend en rechtstreeks toepasselijk in alle lidstaten. Er is derhalve geen omzetting in nationale wet- en regelgeving voorgeschreven. </w:t>
      </w:r>
      <w:r w:rsidRPr="41C959E7" w:rsidR="41C959E7">
        <w:rPr>
          <w:rFonts w:ascii="Verdana" w:hAnsi="Verdana" w:eastAsia="Verdana" w:cs="Verdana"/>
          <w:sz w:val="18"/>
          <w:szCs w:val="18"/>
        </w:rPr>
        <w:t>Wel</w:t>
      </w:r>
      <w:r w:rsidRPr="031501F2">
        <w:rPr>
          <w:rFonts w:ascii="Verdana" w:hAnsi="Verdana" w:eastAsia="Verdana" w:cs="Verdana"/>
          <w:sz w:val="18"/>
          <w:szCs w:val="18"/>
        </w:rPr>
        <w:t xml:space="preserve"> rust op de lidstaten de verplichting effectief uitvoering te geven aan de verplichtingen van de verordening</w:t>
      </w:r>
      <w:r w:rsidRPr="41C959E7" w:rsidR="41C959E7">
        <w:rPr>
          <w:rFonts w:ascii="Verdana" w:hAnsi="Verdana" w:eastAsia="Verdana" w:cs="Verdana"/>
          <w:sz w:val="18"/>
          <w:szCs w:val="18"/>
        </w:rPr>
        <w:t>. Nationale</w:t>
      </w:r>
      <w:r w:rsidRPr="031501F2">
        <w:rPr>
          <w:rFonts w:ascii="Verdana" w:hAnsi="Verdana" w:eastAsia="Verdana" w:cs="Verdana"/>
          <w:sz w:val="18"/>
          <w:szCs w:val="18"/>
        </w:rPr>
        <w:t xml:space="preserve"> wet- en regelgeving </w:t>
      </w:r>
      <w:r w:rsidRPr="41C959E7" w:rsidR="41C959E7">
        <w:rPr>
          <w:rFonts w:ascii="Verdana" w:hAnsi="Verdana" w:eastAsia="Verdana" w:cs="Verdana"/>
          <w:sz w:val="18"/>
          <w:szCs w:val="18"/>
        </w:rPr>
        <w:t>of uitvoering</w:t>
      </w:r>
      <w:r w:rsidRPr="031501F2">
        <w:rPr>
          <w:rFonts w:ascii="Verdana" w:hAnsi="Verdana" w:eastAsia="Verdana" w:cs="Verdana"/>
          <w:sz w:val="18"/>
          <w:szCs w:val="18"/>
        </w:rPr>
        <w:t xml:space="preserve"> in strijd met de verplichtingen van het voorstel </w:t>
      </w:r>
      <w:r w:rsidRPr="41C959E7" w:rsidR="41C959E7">
        <w:rPr>
          <w:rFonts w:ascii="Verdana" w:hAnsi="Verdana" w:eastAsia="Verdana" w:cs="Verdana"/>
          <w:sz w:val="18"/>
          <w:szCs w:val="18"/>
        </w:rPr>
        <w:t xml:space="preserve">dienen </w:t>
      </w:r>
      <w:r w:rsidRPr="031501F2">
        <w:rPr>
          <w:rFonts w:ascii="Verdana" w:hAnsi="Verdana" w:eastAsia="Verdana" w:cs="Verdana"/>
          <w:sz w:val="18"/>
          <w:szCs w:val="18"/>
        </w:rPr>
        <w:t>weggehaald te worden.</w:t>
      </w:r>
      <w:r w:rsidR="00F45291">
        <w:rPr>
          <w:rFonts w:ascii="Verdana" w:hAnsi="Verdana" w:eastAsia="Verdana" w:cs="Verdana"/>
          <w:sz w:val="18"/>
          <w:szCs w:val="18"/>
        </w:rPr>
        <w:t xml:space="preserve"> Er bestaat nu geen </w:t>
      </w:r>
      <w:r w:rsidRPr="031501F2" w:rsidR="00F45291">
        <w:rPr>
          <w:rFonts w:ascii="Verdana" w:hAnsi="Verdana" w:eastAsia="Verdana" w:cs="Verdana"/>
          <w:sz w:val="18"/>
          <w:szCs w:val="18"/>
        </w:rPr>
        <w:t>nationale wet- en regelgeving</w:t>
      </w:r>
      <w:r w:rsidR="00F45291">
        <w:rPr>
          <w:rFonts w:ascii="Verdana" w:hAnsi="Verdana" w:eastAsia="Verdana" w:cs="Verdana"/>
          <w:sz w:val="18"/>
          <w:szCs w:val="18"/>
        </w:rPr>
        <w:t xml:space="preserve"> op het gebied van (internationale) ticketverkoop.</w:t>
      </w:r>
      <w:r w:rsidR="00FB5229">
        <w:rPr>
          <w:rFonts w:ascii="Verdana" w:hAnsi="Verdana" w:eastAsia="Verdana" w:cs="Verdana"/>
          <w:sz w:val="18"/>
          <w:szCs w:val="18"/>
        </w:rPr>
        <w:t xml:space="preserve"> </w:t>
      </w:r>
    </w:p>
    <w:p w:rsidR="005B7819" w:rsidP="005160E2" w:rsidRDefault="005B7819" w14:paraId="7C4A8A40" w14:textId="77777777">
      <w:pPr>
        <w:spacing w:line="360" w:lineRule="auto"/>
        <w:ind w:left="360"/>
        <w:rPr>
          <w:rFonts w:ascii="Verdana" w:hAnsi="Verdana"/>
          <w:bCs/>
          <w:i/>
          <w:iCs/>
          <w:sz w:val="18"/>
          <w:szCs w:val="18"/>
        </w:rPr>
      </w:pPr>
    </w:p>
    <w:p w:rsidRPr="00EB067D" w:rsidR="00081AA2" w:rsidP="00EB067D" w:rsidRDefault="00F74E07" w14:paraId="5176288D" w14:textId="327975BF">
      <w:pPr>
        <w:numPr>
          <w:ilvl w:val="0"/>
          <w:numId w:val="12"/>
        </w:numPr>
        <w:tabs>
          <w:tab w:val="left" w:pos="-426"/>
        </w:tabs>
        <w:suppressAutoHyphens/>
        <w:spacing w:line="360" w:lineRule="auto"/>
        <w:rPr>
          <w:rFonts w:ascii="Verdana" w:hAnsi="Verdana"/>
          <w:i/>
          <w:sz w:val="18"/>
          <w:szCs w:val="18"/>
        </w:rPr>
      </w:pPr>
      <w:r w:rsidRPr="002524EA">
        <w:rPr>
          <w:rFonts w:ascii="Verdana" w:hAnsi="Verdana"/>
          <w:i/>
          <w:sz w:val="18"/>
          <w:szCs w:val="18"/>
        </w:rPr>
        <w:t xml:space="preserve">Gedelegeerde en/of uitvoeringshandelingen, incl. NL-beoordeling </w:t>
      </w:r>
      <w:r w:rsidRPr="0DCE9F3D">
        <w:rPr>
          <w:rFonts w:ascii="Verdana" w:hAnsi="Verdana"/>
          <w:i/>
          <w:iCs/>
          <w:sz w:val="18"/>
          <w:szCs w:val="18"/>
        </w:rPr>
        <w:t>daarvan</w:t>
      </w:r>
    </w:p>
    <w:p w:rsidRPr="0045021B" w:rsidR="00F27BEC" w:rsidP="0045021B" w:rsidRDefault="006239B1" w14:paraId="60714D2E" w14:textId="21013FBC">
      <w:pPr>
        <w:spacing w:line="360" w:lineRule="auto"/>
        <w:rPr>
          <w:rFonts w:ascii="Verdana" w:hAnsi="Verdana" w:eastAsia="Verdana"/>
          <w:sz w:val="18"/>
          <w:szCs w:val="18"/>
        </w:rPr>
      </w:pPr>
      <w:r>
        <w:rPr>
          <w:rFonts w:ascii="Verdana" w:hAnsi="Verdana"/>
          <w:color w:val="000000" w:themeColor="text1"/>
          <w:sz w:val="18"/>
          <w:szCs w:val="18"/>
        </w:rPr>
        <w:t>Uitvoerings- en gedelegeerde handelingen</w:t>
      </w:r>
      <w:r w:rsidRPr="00A23537" w:rsidR="00792F58">
        <w:rPr>
          <w:rFonts w:ascii="Verdana" w:hAnsi="Verdana"/>
          <w:color w:val="000000" w:themeColor="text1"/>
          <w:sz w:val="18"/>
          <w:szCs w:val="18"/>
        </w:rPr>
        <w:t xml:space="preserve"> zijn toegewezen in artikel 4</w:t>
      </w:r>
      <w:r w:rsidR="0042617A">
        <w:rPr>
          <w:rFonts w:ascii="Verdana" w:hAnsi="Verdana"/>
          <w:color w:val="000000" w:themeColor="text1"/>
          <w:sz w:val="18"/>
          <w:szCs w:val="18"/>
        </w:rPr>
        <w:t>, lid 7</w:t>
      </w:r>
      <w:r w:rsidR="004B145E">
        <w:rPr>
          <w:rFonts w:ascii="Verdana" w:hAnsi="Verdana"/>
          <w:color w:val="000000" w:themeColor="text1"/>
          <w:sz w:val="18"/>
          <w:szCs w:val="18"/>
        </w:rPr>
        <w:t xml:space="preserve"> en 9, en a</w:t>
      </w:r>
      <w:r w:rsidRPr="004B145E" w:rsidR="004B145E">
        <w:rPr>
          <w:rFonts w:ascii="Verdana" w:hAnsi="Verdana"/>
          <w:color w:val="000000" w:themeColor="text1"/>
          <w:sz w:val="18"/>
          <w:szCs w:val="18"/>
        </w:rPr>
        <w:t>rtikel 11, lid 1</w:t>
      </w:r>
      <w:r w:rsidR="004B145E">
        <w:rPr>
          <w:rFonts w:ascii="Verdana" w:hAnsi="Verdana"/>
          <w:color w:val="000000" w:themeColor="text1"/>
          <w:sz w:val="18"/>
          <w:szCs w:val="18"/>
        </w:rPr>
        <w:t xml:space="preserve">. </w:t>
      </w:r>
      <w:r>
        <w:rPr>
          <w:rFonts w:ascii="Verdana" w:hAnsi="Verdana"/>
          <w:color w:val="000000" w:themeColor="text1"/>
          <w:sz w:val="18"/>
          <w:szCs w:val="18"/>
        </w:rPr>
        <w:t xml:space="preserve">Het vaststellen van uitvoeringshandelingen is gebonden aan de </w:t>
      </w:r>
      <w:r w:rsidRPr="008354B1">
        <w:rPr>
          <w:rFonts w:ascii="Verdana" w:hAnsi="Verdana"/>
          <w:color w:val="000000" w:themeColor="text1"/>
          <w:sz w:val="18"/>
          <w:szCs w:val="18"/>
        </w:rPr>
        <w:t>comitéprocedure</w:t>
      </w:r>
      <w:r>
        <w:rPr>
          <w:rFonts w:ascii="Verdana" w:hAnsi="Verdana"/>
          <w:color w:val="000000" w:themeColor="text1"/>
          <w:sz w:val="18"/>
          <w:szCs w:val="18"/>
        </w:rPr>
        <w:t xml:space="preserve"> uitgezet in artikel 17</w:t>
      </w:r>
      <w:r w:rsidR="004B145E">
        <w:rPr>
          <w:rFonts w:ascii="Verdana" w:hAnsi="Verdana"/>
          <w:color w:val="000000" w:themeColor="text1"/>
          <w:sz w:val="18"/>
          <w:szCs w:val="18"/>
        </w:rPr>
        <w:t xml:space="preserve">, lid </w:t>
      </w:r>
      <w:r>
        <w:rPr>
          <w:rFonts w:ascii="Verdana" w:hAnsi="Verdana"/>
          <w:color w:val="000000" w:themeColor="text1"/>
          <w:sz w:val="18"/>
          <w:szCs w:val="18"/>
        </w:rPr>
        <w:t xml:space="preserve">2. </w:t>
      </w:r>
      <w:r w:rsidRPr="00A23537" w:rsidR="00792F58">
        <w:rPr>
          <w:rFonts w:ascii="Verdana" w:hAnsi="Verdana"/>
          <w:color w:val="000000" w:themeColor="text1"/>
          <w:sz w:val="18"/>
          <w:szCs w:val="18"/>
        </w:rPr>
        <w:t>Het vaststellen van gedelegeerde handelingen i</w:t>
      </w:r>
      <w:r w:rsidRPr="00A23537" w:rsidR="00A23537">
        <w:rPr>
          <w:rFonts w:ascii="Verdana" w:hAnsi="Verdana"/>
          <w:color w:val="000000" w:themeColor="text1"/>
          <w:sz w:val="18"/>
          <w:szCs w:val="18"/>
        </w:rPr>
        <w:t>s</w:t>
      </w:r>
      <w:r w:rsidRPr="00A23537" w:rsidR="00792F58">
        <w:rPr>
          <w:rFonts w:ascii="Verdana" w:hAnsi="Verdana"/>
          <w:color w:val="000000" w:themeColor="text1"/>
          <w:sz w:val="18"/>
          <w:szCs w:val="18"/>
        </w:rPr>
        <w:t xml:space="preserve"> afgebakend door </w:t>
      </w:r>
      <w:r w:rsidRPr="00A23537" w:rsidR="00A23537">
        <w:rPr>
          <w:rFonts w:ascii="Verdana" w:hAnsi="Verdana"/>
          <w:color w:val="000000" w:themeColor="text1"/>
          <w:sz w:val="18"/>
          <w:szCs w:val="18"/>
        </w:rPr>
        <w:t xml:space="preserve">de uitoefening van de bevoegdheidsdelegatie in artikel 16. </w:t>
      </w:r>
      <w:r w:rsidR="00792F58">
        <w:rPr>
          <w:rFonts w:ascii="Verdana" w:hAnsi="Verdana"/>
          <w:sz w:val="18"/>
          <w:szCs w:val="18"/>
        </w:rPr>
        <w:br/>
      </w:r>
      <w:r w:rsidR="0045021B">
        <w:rPr>
          <w:rFonts w:ascii="Verdana" w:hAnsi="Verdana"/>
          <w:sz w:val="18"/>
          <w:szCs w:val="18"/>
        </w:rPr>
        <w:br/>
      </w:r>
      <w:r w:rsidR="0045021B">
        <w:rPr>
          <w:rFonts w:ascii="Verdana" w:hAnsi="Verdana" w:eastAsia="Verdana" w:cs="Verdana"/>
          <w:sz w:val="18"/>
          <w:szCs w:val="18"/>
        </w:rPr>
        <w:t>I</w:t>
      </w:r>
      <w:r w:rsidR="002A73FD">
        <w:rPr>
          <w:rFonts w:ascii="Verdana" w:hAnsi="Verdana" w:eastAsia="Verdana" w:cs="Verdana"/>
          <w:sz w:val="18"/>
          <w:szCs w:val="18"/>
        </w:rPr>
        <w:t>n artikel 4, lid 7</w:t>
      </w:r>
      <w:r w:rsidR="000A2FE3">
        <w:rPr>
          <w:rFonts w:ascii="Verdana" w:hAnsi="Verdana" w:eastAsia="Verdana" w:cs="Verdana"/>
          <w:sz w:val="18"/>
          <w:szCs w:val="18"/>
        </w:rPr>
        <w:t xml:space="preserve"> </w:t>
      </w:r>
      <w:r w:rsidR="0045021B">
        <w:rPr>
          <w:rFonts w:ascii="Verdana" w:hAnsi="Verdana" w:eastAsia="Verdana" w:cs="Verdana"/>
          <w:sz w:val="18"/>
          <w:szCs w:val="18"/>
        </w:rPr>
        <w:t xml:space="preserve">is </w:t>
      </w:r>
      <w:r w:rsidR="000A2FE3">
        <w:rPr>
          <w:rFonts w:ascii="Verdana" w:hAnsi="Verdana" w:eastAsia="Verdana" w:cs="Verdana"/>
          <w:sz w:val="18"/>
          <w:szCs w:val="18"/>
        </w:rPr>
        <w:t xml:space="preserve">een </w:t>
      </w:r>
      <w:r w:rsidR="002A73FD">
        <w:rPr>
          <w:rFonts w:ascii="Verdana" w:hAnsi="Verdana" w:eastAsia="Verdana" w:cs="Verdana"/>
          <w:sz w:val="18"/>
          <w:szCs w:val="18"/>
        </w:rPr>
        <w:t xml:space="preserve">bevoegdheidsgrondslag </w:t>
      </w:r>
      <w:r w:rsidR="000A2FE3">
        <w:rPr>
          <w:rFonts w:ascii="Verdana" w:hAnsi="Verdana" w:eastAsia="Verdana" w:cs="Verdana"/>
          <w:sz w:val="18"/>
          <w:szCs w:val="18"/>
        </w:rPr>
        <w:t>opgenomen</w:t>
      </w:r>
      <w:r w:rsidR="002A73FD">
        <w:rPr>
          <w:rFonts w:ascii="Verdana" w:hAnsi="Verdana" w:eastAsia="Verdana" w:cs="Verdana"/>
          <w:sz w:val="18"/>
          <w:szCs w:val="18"/>
        </w:rPr>
        <w:t xml:space="preserve"> voor de Commissie om </w:t>
      </w:r>
      <w:r w:rsidR="001D1589">
        <w:rPr>
          <w:rFonts w:ascii="Verdana" w:hAnsi="Verdana" w:eastAsia="Verdana" w:cs="Verdana"/>
          <w:sz w:val="18"/>
          <w:szCs w:val="18"/>
        </w:rPr>
        <w:t>via</w:t>
      </w:r>
      <w:r w:rsidR="564AD3CB">
        <w:rPr>
          <w:rFonts w:ascii="Verdana" w:hAnsi="Verdana" w:eastAsia="Verdana" w:cs="Verdana"/>
          <w:sz w:val="18"/>
          <w:szCs w:val="18"/>
        </w:rPr>
        <w:t xml:space="preserve"> </w:t>
      </w:r>
      <w:r w:rsidRPr="564AD3CB" w:rsidR="564AD3CB">
        <w:rPr>
          <w:rFonts w:ascii="Verdana" w:hAnsi="Verdana" w:eastAsia="Verdana" w:cs="Verdana"/>
          <w:sz w:val="18"/>
          <w:szCs w:val="18"/>
          <w:lang w:val="nl"/>
        </w:rPr>
        <w:t xml:space="preserve">een uitvoeringshandeling </w:t>
      </w:r>
      <w:r w:rsidRPr="564AD3CB" w:rsidR="769F0C09">
        <w:rPr>
          <w:rFonts w:ascii="Verdana" w:hAnsi="Verdana" w:eastAsia="Verdana" w:cs="Verdana"/>
          <w:sz w:val="18"/>
          <w:szCs w:val="18"/>
          <w:lang w:val="nl"/>
        </w:rPr>
        <w:t xml:space="preserve">(Artikel 291 </w:t>
      </w:r>
      <w:r w:rsidRPr="564AD3CB" w:rsidR="52F13496">
        <w:rPr>
          <w:rFonts w:ascii="Verdana" w:hAnsi="Verdana" w:eastAsia="Verdana" w:cs="Verdana"/>
          <w:sz w:val="18"/>
          <w:szCs w:val="18"/>
          <w:lang w:val="nl"/>
        </w:rPr>
        <w:t xml:space="preserve">VWEU) </w:t>
      </w:r>
      <w:r w:rsidRPr="564AD3CB" w:rsidR="564AD3CB">
        <w:rPr>
          <w:rFonts w:ascii="Verdana" w:hAnsi="Verdana" w:eastAsia="Verdana" w:cs="Verdana"/>
          <w:sz w:val="18"/>
          <w:szCs w:val="18"/>
          <w:lang w:val="nl"/>
        </w:rPr>
        <w:t>B2C MDMS-aanbieders met een aanzienlijke marktpositie in de Unie aan te wijzen op nationaal of EU-niveau</w:t>
      </w:r>
      <w:r w:rsidR="00401E11">
        <w:rPr>
          <w:rFonts w:ascii="Verdana" w:hAnsi="Verdana" w:eastAsia="Verdana" w:cs="Verdana"/>
          <w:sz w:val="18"/>
          <w:szCs w:val="18"/>
          <w:lang w:val="nl"/>
        </w:rPr>
        <w:t xml:space="preserve">. </w:t>
      </w:r>
      <w:r w:rsidRPr="00F27BEC" w:rsidR="00F27BEC">
        <w:rPr>
          <w:rFonts w:ascii="Verdana" w:hAnsi="Verdana" w:eastAsia="Verdana" w:cs="Verdana"/>
          <w:sz w:val="18"/>
          <w:szCs w:val="18"/>
          <w:lang w:val="nl"/>
        </w:rPr>
        <w:t xml:space="preserve">Het toekennen van deze </w:t>
      </w:r>
      <w:r w:rsidR="00F24F22">
        <w:rPr>
          <w:rFonts w:ascii="Verdana" w:hAnsi="Verdana" w:eastAsia="Verdana" w:cs="Verdana"/>
          <w:sz w:val="18"/>
          <w:szCs w:val="18"/>
          <w:lang w:val="nl"/>
        </w:rPr>
        <w:t>uitvoerings</w:t>
      </w:r>
      <w:r w:rsidRPr="00F27BEC" w:rsidR="00F27BEC">
        <w:rPr>
          <w:rFonts w:ascii="Verdana" w:hAnsi="Verdana" w:eastAsia="Verdana" w:cs="Verdana"/>
          <w:sz w:val="18"/>
          <w:szCs w:val="18"/>
          <w:lang w:val="nl"/>
        </w:rPr>
        <w:t xml:space="preserve">bevoegdheid is mogelijk, omdat het </w:t>
      </w:r>
      <w:r w:rsidR="00792F58">
        <w:rPr>
          <w:rFonts w:ascii="Verdana" w:hAnsi="Verdana" w:eastAsia="Verdana" w:cs="Verdana"/>
          <w:sz w:val="18"/>
          <w:szCs w:val="18"/>
          <w:lang w:val="nl"/>
        </w:rPr>
        <w:t>niet-</w:t>
      </w:r>
      <w:r w:rsidRPr="00F27BEC" w:rsidR="00F27BEC">
        <w:rPr>
          <w:rFonts w:ascii="Verdana" w:hAnsi="Verdana" w:eastAsia="Verdana" w:cs="Verdana"/>
          <w:sz w:val="18"/>
          <w:szCs w:val="18"/>
          <w:lang w:val="nl"/>
        </w:rPr>
        <w:t xml:space="preserve">essentiële onderdelen van de </w:t>
      </w:r>
      <w:r w:rsidR="00D967FB">
        <w:rPr>
          <w:rFonts w:ascii="Verdana" w:hAnsi="Verdana" w:eastAsia="Verdana" w:cs="Verdana"/>
          <w:sz w:val="18"/>
          <w:szCs w:val="18"/>
          <w:lang w:val="nl"/>
        </w:rPr>
        <w:t>basis</w:t>
      </w:r>
      <w:r w:rsidRPr="00F27BEC" w:rsidR="00F27BEC">
        <w:rPr>
          <w:rFonts w:ascii="Verdana" w:hAnsi="Verdana" w:eastAsia="Verdana" w:cs="Verdana"/>
          <w:sz w:val="18"/>
          <w:szCs w:val="18"/>
          <w:lang w:val="nl"/>
        </w:rPr>
        <w:t>handeling betreft</w:t>
      </w:r>
      <w:r w:rsidR="002B0691">
        <w:rPr>
          <w:rFonts w:ascii="Verdana" w:hAnsi="Verdana" w:eastAsia="Verdana" w:cs="Verdana"/>
          <w:sz w:val="18"/>
          <w:szCs w:val="18"/>
          <w:lang w:val="nl"/>
        </w:rPr>
        <w:t>, namelijk de administratieve handeling van het</w:t>
      </w:r>
      <w:r w:rsidR="00F927ED">
        <w:rPr>
          <w:rFonts w:ascii="Verdana" w:hAnsi="Verdana" w:eastAsia="Verdana" w:cs="Verdana"/>
          <w:sz w:val="18"/>
          <w:szCs w:val="18"/>
          <w:lang w:val="nl"/>
        </w:rPr>
        <w:t xml:space="preserve"> aanwijzen van een </w:t>
      </w:r>
      <w:r w:rsidR="002B0691">
        <w:rPr>
          <w:rFonts w:ascii="Verdana" w:hAnsi="Verdana" w:eastAsia="Verdana" w:cs="Verdana"/>
          <w:sz w:val="18"/>
          <w:szCs w:val="18"/>
          <w:lang w:val="nl"/>
        </w:rPr>
        <w:t>B2C MDMS</w:t>
      </w:r>
      <w:r w:rsidR="00F927ED">
        <w:rPr>
          <w:rFonts w:ascii="Verdana" w:hAnsi="Verdana" w:eastAsia="Verdana" w:cs="Verdana"/>
          <w:sz w:val="18"/>
          <w:szCs w:val="18"/>
          <w:lang w:val="nl"/>
        </w:rPr>
        <w:t xml:space="preserve"> met </w:t>
      </w:r>
      <w:r w:rsidR="002B0691">
        <w:rPr>
          <w:rFonts w:ascii="Verdana" w:hAnsi="Verdana" w:eastAsia="Verdana" w:cs="Verdana"/>
          <w:sz w:val="18"/>
          <w:szCs w:val="18"/>
          <w:lang w:val="nl"/>
        </w:rPr>
        <w:t>significant marktaandeel</w:t>
      </w:r>
      <w:r w:rsidR="00F27BEC">
        <w:rPr>
          <w:rFonts w:ascii="Verdana" w:hAnsi="Verdana" w:eastAsia="Verdana" w:cs="Verdana"/>
          <w:sz w:val="18"/>
          <w:szCs w:val="18"/>
          <w:lang w:val="nl"/>
        </w:rPr>
        <w:t xml:space="preserve"> </w:t>
      </w:r>
      <w:r w:rsidR="00F927ED">
        <w:rPr>
          <w:rFonts w:ascii="Verdana" w:hAnsi="Verdana" w:eastAsia="Verdana" w:cs="Verdana"/>
          <w:sz w:val="18"/>
          <w:szCs w:val="18"/>
          <w:lang w:val="nl"/>
        </w:rPr>
        <w:t xml:space="preserve">op basis van de drempelwaarden in Annex 1. </w:t>
      </w:r>
      <w:r w:rsidRPr="00F27BEC" w:rsidR="00F27BEC">
        <w:rPr>
          <w:rFonts w:ascii="Verdana" w:hAnsi="Verdana" w:eastAsia="Verdana" w:cs="Verdana"/>
          <w:sz w:val="18"/>
          <w:szCs w:val="18"/>
          <w:lang w:val="nl"/>
        </w:rPr>
        <w:t xml:space="preserve">Toekenning van de bevoegdheid is wenselijk, omdat </w:t>
      </w:r>
      <w:r w:rsidR="00F27BEC">
        <w:rPr>
          <w:rFonts w:ascii="Verdana" w:hAnsi="Verdana" w:eastAsia="Verdana" w:cs="Verdana"/>
          <w:sz w:val="18"/>
          <w:szCs w:val="18"/>
          <w:lang w:val="nl"/>
        </w:rPr>
        <w:t>h</w:t>
      </w:r>
      <w:r w:rsidRPr="564AD3CB" w:rsidR="00F27BEC">
        <w:rPr>
          <w:rFonts w:ascii="Verdana" w:hAnsi="Verdana" w:eastAsia="Verdana" w:cs="Verdana"/>
          <w:sz w:val="18"/>
          <w:szCs w:val="18"/>
          <w:lang w:val="nl"/>
        </w:rPr>
        <w:t xml:space="preserve">et </w:t>
      </w:r>
      <w:r w:rsidR="00C34583">
        <w:rPr>
          <w:rFonts w:ascii="Verdana" w:hAnsi="Verdana" w:eastAsia="Verdana" w:cs="Verdana"/>
          <w:sz w:val="18"/>
          <w:szCs w:val="18"/>
          <w:lang w:val="nl"/>
        </w:rPr>
        <w:t>door de Commissie</w:t>
      </w:r>
      <w:r w:rsidRPr="564AD3CB" w:rsidR="00F27BEC">
        <w:rPr>
          <w:rFonts w:ascii="Verdana" w:hAnsi="Verdana" w:eastAsia="Verdana" w:cs="Verdana"/>
          <w:sz w:val="18"/>
          <w:szCs w:val="18"/>
          <w:lang w:val="nl"/>
        </w:rPr>
        <w:t xml:space="preserve"> aanwijzen moet zorgen voor een eerlijk en duidelijk proces zonder politieke inmenging.</w:t>
      </w:r>
      <w:r w:rsidRPr="564AD3CB" w:rsidDel="00F27BEC" w:rsidR="00F27BEC">
        <w:rPr>
          <w:rFonts w:ascii="Verdana" w:hAnsi="Verdana" w:eastAsia="Verdana" w:cs="Verdana"/>
          <w:sz w:val="18"/>
          <w:szCs w:val="18"/>
          <w:lang w:val="nl"/>
        </w:rPr>
        <w:t xml:space="preserve"> </w:t>
      </w:r>
      <w:r w:rsidR="00F27BEC">
        <w:rPr>
          <w:rFonts w:ascii="Verdana" w:hAnsi="Verdana" w:eastAsia="Verdana" w:cs="Verdana"/>
          <w:sz w:val="18"/>
          <w:szCs w:val="18"/>
          <w:lang w:val="nl"/>
        </w:rPr>
        <w:t xml:space="preserve">Uitvoering </w:t>
      </w:r>
      <w:r w:rsidRPr="00F27BEC" w:rsidR="00F27BEC">
        <w:rPr>
          <w:rFonts w:ascii="Verdana" w:hAnsi="Verdana" w:eastAsia="Verdana" w:cs="Verdana"/>
          <w:sz w:val="18"/>
          <w:szCs w:val="18"/>
          <w:lang w:val="nl"/>
        </w:rPr>
        <w:t>in plaats van delegatie ligt hier voor de hand, omdat</w:t>
      </w:r>
      <w:r w:rsidR="00F927ED">
        <w:rPr>
          <w:rFonts w:ascii="Verdana" w:hAnsi="Verdana" w:eastAsia="Verdana" w:cs="Verdana"/>
          <w:sz w:val="18"/>
          <w:szCs w:val="18"/>
          <w:lang w:val="nl"/>
        </w:rPr>
        <w:t xml:space="preserve"> er geen sprake is van het wijzigen of aanvullen van de wetgeving zelf, maar van de uniforme uitvoering van de verordening binnen de Unie</w:t>
      </w:r>
      <w:r w:rsidRPr="00F927ED" w:rsidR="00F27BEC">
        <w:rPr>
          <w:rFonts w:ascii="Verdana" w:hAnsi="Verdana" w:eastAsia="Verdana" w:cs="Verdana"/>
          <w:sz w:val="18"/>
          <w:szCs w:val="18"/>
          <w:lang w:val="nl"/>
        </w:rPr>
        <w:t>.</w:t>
      </w:r>
      <w:r w:rsidR="00F27BEC">
        <w:rPr>
          <w:rFonts w:ascii="Verdana" w:hAnsi="Verdana" w:eastAsia="Verdana" w:cs="Verdana"/>
          <w:sz w:val="18"/>
          <w:szCs w:val="18"/>
          <w:lang w:val="nl"/>
        </w:rPr>
        <w:t xml:space="preserve"> Uit artikel 17, lid 2, van de verordening volgt dat de uitvoeringshandeling wordt vastgesteld vol</w:t>
      </w:r>
      <w:r w:rsidR="00D967FB">
        <w:rPr>
          <w:rFonts w:ascii="Verdana" w:hAnsi="Verdana" w:eastAsia="Verdana" w:cs="Verdana"/>
          <w:sz w:val="18"/>
          <w:szCs w:val="18"/>
          <w:lang w:val="nl"/>
        </w:rPr>
        <w:t>g</w:t>
      </w:r>
      <w:r w:rsidR="00F27BEC">
        <w:rPr>
          <w:rFonts w:ascii="Verdana" w:hAnsi="Verdana" w:eastAsia="Verdana" w:cs="Verdana"/>
          <w:sz w:val="18"/>
          <w:szCs w:val="18"/>
          <w:lang w:val="nl"/>
        </w:rPr>
        <w:t xml:space="preserve">ens de raadplegingsprocedure </w:t>
      </w:r>
      <w:r w:rsidR="00306488">
        <w:rPr>
          <w:rFonts w:ascii="Verdana" w:hAnsi="Verdana" w:eastAsia="Verdana" w:cs="Verdana"/>
          <w:sz w:val="18"/>
          <w:szCs w:val="18"/>
          <w:lang w:val="nl"/>
        </w:rPr>
        <w:t xml:space="preserve">als bedoeld in artikel 4 van verordening (EU) nr. </w:t>
      </w:r>
      <w:r w:rsidRPr="4A141299" w:rsidR="00306488">
        <w:rPr>
          <w:rFonts w:ascii="Verdana" w:hAnsi="Verdana" w:eastAsia="Verdana" w:cs="Verdana"/>
          <w:sz w:val="18"/>
          <w:szCs w:val="18"/>
          <w:lang w:val="nl"/>
        </w:rPr>
        <w:t>182/2011</w:t>
      </w:r>
      <w:r w:rsidR="00306488">
        <w:rPr>
          <w:rFonts w:ascii="Verdana" w:hAnsi="Verdana" w:eastAsia="Verdana" w:cs="Verdana"/>
          <w:sz w:val="18"/>
          <w:szCs w:val="18"/>
          <w:lang w:val="nl"/>
        </w:rPr>
        <w:t>. Het kabinet acht dit de passende procedure</w:t>
      </w:r>
      <w:r w:rsidR="00406D05">
        <w:rPr>
          <w:rFonts w:ascii="Verdana" w:hAnsi="Verdana" w:eastAsia="Verdana" w:cs="Verdana"/>
          <w:sz w:val="18"/>
          <w:szCs w:val="18"/>
          <w:lang w:val="nl"/>
        </w:rPr>
        <w:t xml:space="preserve"> omdat het slechts gaat </w:t>
      </w:r>
      <w:r w:rsidR="00A876E5">
        <w:rPr>
          <w:rFonts w:ascii="Verdana" w:hAnsi="Verdana" w:eastAsia="Verdana" w:cs="Verdana"/>
          <w:sz w:val="18"/>
          <w:szCs w:val="18"/>
          <w:lang w:val="nl"/>
        </w:rPr>
        <w:t>om een administratieve handeling</w:t>
      </w:r>
      <w:r w:rsidR="00306488">
        <w:rPr>
          <w:rFonts w:ascii="Verdana" w:hAnsi="Verdana" w:eastAsia="Verdana" w:cs="Verdana"/>
          <w:sz w:val="18"/>
          <w:szCs w:val="18"/>
          <w:lang w:val="nl"/>
        </w:rPr>
        <w:t xml:space="preserve">. </w:t>
      </w:r>
    </w:p>
    <w:p w:rsidR="0045021B" w:rsidP="00A91E13" w:rsidRDefault="0045021B" w14:paraId="73301F8A" w14:textId="77777777">
      <w:pPr>
        <w:tabs>
          <w:tab w:val="left" w:pos="-426"/>
        </w:tabs>
        <w:suppressAutoHyphens/>
        <w:spacing w:line="360" w:lineRule="auto"/>
        <w:rPr>
          <w:rFonts w:ascii="Verdana" w:hAnsi="Verdana" w:eastAsia="Verdana" w:cs="Verdana"/>
          <w:sz w:val="18"/>
          <w:szCs w:val="18"/>
          <w:lang w:val="nl"/>
        </w:rPr>
      </w:pPr>
    </w:p>
    <w:p w:rsidRPr="00433126" w:rsidR="0045021B" w:rsidP="0045021B" w:rsidRDefault="0045021B" w14:paraId="0CE9B808" w14:textId="2AB72F9A">
      <w:pPr>
        <w:spacing w:line="360" w:lineRule="auto"/>
      </w:pPr>
      <w:r>
        <w:rPr>
          <w:rFonts w:ascii="Verdana" w:hAnsi="Verdana"/>
          <w:sz w:val="18"/>
          <w:szCs w:val="18"/>
        </w:rPr>
        <w:t xml:space="preserve">In </w:t>
      </w:r>
      <w:r w:rsidRPr="16A5F3E5">
        <w:rPr>
          <w:rFonts w:ascii="Verdana" w:hAnsi="Verdana"/>
          <w:sz w:val="18"/>
          <w:szCs w:val="18"/>
        </w:rPr>
        <w:t>artikel 4</w:t>
      </w:r>
      <w:r>
        <w:rPr>
          <w:rFonts w:ascii="Verdana" w:hAnsi="Verdana"/>
          <w:sz w:val="18"/>
          <w:szCs w:val="18"/>
        </w:rPr>
        <w:t xml:space="preserve">, lid </w:t>
      </w:r>
      <w:r w:rsidRPr="16A5F3E5">
        <w:rPr>
          <w:rFonts w:ascii="Verdana" w:hAnsi="Verdana"/>
          <w:sz w:val="18"/>
          <w:szCs w:val="18"/>
        </w:rPr>
        <w:t>9</w:t>
      </w:r>
      <w:r>
        <w:rPr>
          <w:rFonts w:ascii="Verdana" w:hAnsi="Verdana"/>
          <w:sz w:val="18"/>
          <w:szCs w:val="18"/>
        </w:rPr>
        <w:t>,</w:t>
      </w:r>
      <w:r>
        <w:rPr>
          <w:rStyle w:val="FootnoteReference"/>
          <w:rFonts w:ascii="Verdana" w:hAnsi="Verdana"/>
          <w:sz w:val="18"/>
          <w:szCs w:val="18"/>
        </w:rPr>
        <w:footnoteReference w:id="34"/>
      </w:r>
      <w:r w:rsidRPr="16A5F3E5">
        <w:rPr>
          <w:rFonts w:ascii="Verdana" w:hAnsi="Verdana"/>
          <w:sz w:val="18"/>
          <w:szCs w:val="18"/>
        </w:rPr>
        <w:t xml:space="preserve"> </w:t>
      </w:r>
      <w:r>
        <w:rPr>
          <w:rFonts w:ascii="Verdana" w:hAnsi="Verdana"/>
          <w:sz w:val="18"/>
          <w:szCs w:val="18"/>
        </w:rPr>
        <w:t>is de bevoegdheid voor de Commissie opgenomen</w:t>
      </w:r>
      <w:r w:rsidRPr="00AE447F">
        <w:rPr>
          <w:rFonts w:ascii="Verdana" w:hAnsi="Verdana"/>
          <w:sz w:val="18"/>
          <w:szCs w:val="18"/>
        </w:rPr>
        <w:t xml:space="preserve"> om </w:t>
      </w:r>
      <w:r w:rsidRPr="67CA3FE6">
        <w:rPr>
          <w:rFonts w:ascii="Verdana" w:hAnsi="Verdana" w:eastAsia="Verdana" w:cs="Verdana"/>
          <w:color w:val="000000" w:themeColor="text1"/>
          <w:sz w:val="18"/>
          <w:szCs w:val="18"/>
        </w:rPr>
        <w:t>gedelegeerde handelingen</w:t>
      </w:r>
      <w:r w:rsidRPr="00AE447F">
        <w:rPr>
          <w:rFonts w:ascii="Verdana" w:hAnsi="Verdana"/>
          <w:sz w:val="18"/>
          <w:szCs w:val="18"/>
        </w:rPr>
        <w:t xml:space="preserve"> vast te stellen</w:t>
      </w:r>
      <w:r>
        <w:rPr>
          <w:rFonts w:ascii="Verdana" w:hAnsi="Verdana"/>
          <w:sz w:val="18"/>
          <w:szCs w:val="18"/>
        </w:rPr>
        <w:t xml:space="preserve"> in overeenstemming met Artikel 290 VWEU, en </w:t>
      </w:r>
      <w:r w:rsidRPr="16A5F3E5">
        <w:rPr>
          <w:rFonts w:ascii="Verdana" w:hAnsi="Verdana" w:eastAsia="Verdana" w:cs="Verdana"/>
          <w:sz w:val="18"/>
          <w:szCs w:val="18"/>
        </w:rPr>
        <w:t>overeenkomstig artikel 16</w:t>
      </w:r>
      <w:r>
        <w:rPr>
          <w:rFonts w:ascii="Verdana" w:hAnsi="Verdana" w:eastAsia="Verdana" w:cs="Verdana"/>
          <w:sz w:val="18"/>
          <w:szCs w:val="18"/>
        </w:rPr>
        <w:t xml:space="preserve">, </w:t>
      </w:r>
      <w:r w:rsidRPr="16A5F3E5">
        <w:rPr>
          <w:rFonts w:ascii="Verdana" w:hAnsi="Verdana" w:eastAsia="Verdana" w:cs="Verdana"/>
          <w:sz w:val="18"/>
          <w:szCs w:val="18"/>
        </w:rPr>
        <w:t xml:space="preserve">tot de wijziging van de drempelwaarden </w:t>
      </w:r>
      <w:r>
        <w:rPr>
          <w:rFonts w:ascii="Verdana" w:hAnsi="Verdana" w:eastAsia="Verdana" w:cs="Verdana"/>
          <w:sz w:val="18"/>
          <w:szCs w:val="18"/>
        </w:rPr>
        <w:t>in</w:t>
      </w:r>
      <w:r w:rsidRPr="16A5F3E5">
        <w:rPr>
          <w:rFonts w:ascii="Verdana" w:hAnsi="Verdana" w:eastAsia="Verdana" w:cs="Verdana"/>
          <w:sz w:val="18"/>
          <w:szCs w:val="18"/>
        </w:rPr>
        <w:t xml:space="preserve"> bijlage I</w:t>
      </w:r>
      <w:r>
        <w:rPr>
          <w:rFonts w:ascii="Verdana" w:hAnsi="Verdana" w:eastAsia="Verdana" w:cs="Verdana"/>
          <w:sz w:val="18"/>
          <w:szCs w:val="18"/>
        </w:rPr>
        <w:t xml:space="preserve"> </w:t>
      </w:r>
      <w:r w:rsidR="00433126">
        <w:rPr>
          <w:rFonts w:ascii="Verdana" w:hAnsi="Verdana" w:eastAsia="Verdana" w:cs="Verdana"/>
          <w:sz w:val="18"/>
          <w:szCs w:val="18"/>
        </w:rPr>
        <w:t>vanwege ontwikkelingen in de B2C MDMS-</w:t>
      </w:r>
      <w:r w:rsidR="00433126">
        <w:rPr>
          <w:rFonts w:ascii="Verdana" w:hAnsi="Verdana" w:eastAsia="Verdana" w:cs="Verdana"/>
          <w:sz w:val="18"/>
          <w:szCs w:val="18"/>
        </w:rPr>
        <w:lastRenderedPageBreak/>
        <w:t>markt</w:t>
      </w:r>
      <w:r>
        <w:rPr>
          <w:rFonts w:ascii="Verdana" w:hAnsi="Verdana" w:eastAsia="Verdana" w:cs="Verdana"/>
          <w:sz w:val="18"/>
          <w:szCs w:val="18"/>
        </w:rPr>
        <w:t>, ter vaststelling van B2C MDMS-aanbieders met een significant marktaandeel op nationaal of EU-niveau</w:t>
      </w:r>
      <w:r w:rsidR="00433126">
        <w:rPr>
          <w:rFonts w:ascii="Verdana" w:hAnsi="Verdana" w:eastAsia="Verdana" w:cs="Verdana"/>
          <w:sz w:val="18"/>
          <w:szCs w:val="18"/>
        </w:rPr>
        <w:t xml:space="preserve">. </w:t>
      </w:r>
      <w:r w:rsidRPr="4A141299">
        <w:rPr>
          <w:rFonts w:ascii="Verdana" w:hAnsi="Verdana" w:eastAsia="Verdana" w:cs="Verdana"/>
          <w:sz w:val="18"/>
          <w:szCs w:val="18"/>
        </w:rPr>
        <w:t>Het toekennen van de</w:t>
      </w:r>
      <w:r>
        <w:rPr>
          <w:rFonts w:ascii="Verdana" w:hAnsi="Verdana" w:eastAsia="Verdana" w:cs="Verdana"/>
          <w:sz w:val="18"/>
          <w:szCs w:val="18"/>
        </w:rPr>
        <w:t xml:space="preserve"> delegatie</w:t>
      </w:r>
      <w:r w:rsidRPr="4A141299">
        <w:rPr>
          <w:rFonts w:ascii="Verdana" w:hAnsi="Verdana" w:eastAsia="Verdana" w:cs="Verdana"/>
          <w:sz w:val="18"/>
          <w:szCs w:val="18"/>
        </w:rPr>
        <w:t>bevoegdheid is mogelijk, omdat het niet</w:t>
      </w:r>
      <w:r>
        <w:t>-</w:t>
      </w:r>
      <w:r w:rsidRPr="4A141299">
        <w:rPr>
          <w:rFonts w:ascii="Verdana" w:hAnsi="Verdana" w:eastAsia="Verdana" w:cs="Verdana"/>
          <w:sz w:val="18"/>
          <w:szCs w:val="18"/>
        </w:rPr>
        <w:t>essentiële onderdelen van de basishandeling betreft</w:t>
      </w:r>
      <w:r>
        <w:rPr>
          <w:rFonts w:ascii="Verdana" w:hAnsi="Verdana" w:eastAsia="Verdana" w:cs="Verdana"/>
          <w:sz w:val="18"/>
          <w:szCs w:val="18"/>
        </w:rPr>
        <w:t xml:space="preserve">, </w:t>
      </w:r>
      <w:r w:rsidR="004B145E">
        <w:rPr>
          <w:rFonts w:ascii="Verdana" w:hAnsi="Verdana" w:eastAsia="Verdana" w:cs="Verdana"/>
          <w:sz w:val="18"/>
          <w:szCs w:val="18"/>
        </w:rPr>
        <w:t>namelijk het wijzigen van drempelwaarden in de bijlage I</w:t>
      </w:r>
      <w:r w:rsidRPr="4A141299">
        <w:rPr>
          <w:rFonts w:ascii="Verdana" w:hAnsi="Verdana" w:eastAsia="Verdana" w:cs="Verdana"/>
          <w:sz w:val="18"/>
          <w:szCs w:val="18"/>
        </w:rPr>
        <w:t xml:space="preserve">. </w:t>
      </w:r>
      <w:r w:rsidRPr="002E3B5C">
        <w:rPr>
          <w:rFonts w:ascii="Verdana" w:hAnsi="Verdana" w:eastAsia="Verdana" w:cs="Verdana"/>
          <w:sz w:val="18"/>
          <w:szCs w:val="18"/>
        </w:rPr>
        <w:t xml:space="preserve">Toekenning van deze bevoegdheid acht het kabinet wenselijk, omdat flexibiliteit nodig is om in te spelen op ontwikkelingen in de markt. </w:t>
      </w:r>
      <w:r w:rsidR="00F427AB">
        <w:rPr>
          <w:rFonts w:ascii="Verdana" w:hAnsi="Verdana" w:eastAsia="Verdana" w:cs="Verdana"/>
          <w:sz w:val="18"/>
          <w:szCs w:val="18"/>
        </w:rPr>
        <w:t>Artikel 16 bakent de bevoegdheden</w:t>
      </w:r>
      <w:r w:rsidR="00CC5321">
        <w:rPr>
          <w:rFonts w:ascii="Verdana" w:hAnsi="Verdana" w:eastAsia="Verdana" w:cs="Verdana"/>
          <w:sz w:val="18"/>
          <w:szCs w:val="18"/>
        </w:rPr>
        <w:t xml:space="preserve"> deels</w:t>
      </w:r>
      <w:r w:rsidR="00F427AB">
        <w:rPr>
          <w:rFonts w:ascii="Verdana" w:hAnsi="Verdana" w:eastAsia="Verdana" w:cs="Verdana"/>
          <w:sz w:val="18"/>
          <w:szCs w:val="18"/>
        </w:rPr>
        <w:t xml:space="preserve"> voldoende af, namelijk een periode van 5 jaar; d</w:t>
      </w:r>
      <w:r w:rsidRPr="0013650F" w:rsidR="00F427AB">
        <w:rPr>
          <w:rFonts w:ascii="Verdana" w:hAnsi="Verdana" w:eastAsia="Verdana" w:cs="Verdana"/>
          <w:sz w:val="18"/>
          <w:szCs w:val="18"/>
        </w:rPr>
        <w:t>e gedelegeerde</w:t>
      </w:r>
      <w:r w:rsidRPr="002E3B5C">
        <w:rPr>
          <w:rFonts w:ascii="Verdana" w:hAnsi="Verdana" w:eastAsia="Verdana" w:cs="Verdana"/>
          <w:sz w:val="18"/>
          <w:szCs w:val="18"/>
        </w:rPr>
        <w:t xml:space="preserve"> bevoegdheid </w:t>
      </w:r>
      <w:r w:rsidRPr="0013650F" w:rsidR="00F427AB">
        <w:rPr>
          <w:rFonts w:ascii="Verdana" w:hAnsi="Verdana" w:eastAsia="Verdana" w:cs="Verdana"/>
          <w:sz w:val="18"/>
          <w:szCs w:val="18"/>
        </w:rPr>
        <w:t xml:space="preserve">kan te allen tijde door het Europees Parlement </w:t>
      </w:r>
      <w:r w:rsidR="00F427AB">
        <w:rPr>
          <w:rFonts w:ascii="Verdana" w:hAnsi="Verdana" w:eastAsia="Verdana" w:cs="Verdana"/>
          <w:sz w:val="18"/>
          <w:szCs w:val="18"/>
        </w:rPr>
        <w:t xml:space="preserve">(EP) </w:t>
      </w:r>
      <w:r w:rsidRPr="0013650F" w:rsidR="00F427AB">
        <w:rPr>
          <w:rFonts w:ascii="Verdana" w:hAnsi="Verdana" w:eastAsia="Verdana" w:cs="Verdana"/>
          <w:sz w:val="18"/>
          <w:szCs w:val="18"/>
        </w:rPr>
        <w:t>of door de Raad worden ingetrokken</w:t>
      </w:r>
      <w:r w:rsidR="00F427AB">
        <w:rPr>
          <w:rFonts w:ascii="Verdana" w:hAnsi="Verdana" w:eastAsia="Verdana" w:cs="Verdana"/>
          <w:sz w:val="18"/>
          <w:szCs w:val="18"/>
        </w:rPr>
        <w:t>; na consultatie van lidstaten, en met mogelijkheid tot objectie door het EP of de Raad. Echter, d</w:t>
      </w:r>
      <w:r w:rsidRPr="002E3B5C">
        <w:rPr>
          <w:rFonts w:ascii="Verdana" w:hAnsi="Verdana" w:eastAsia="Verdana" w:cs="Verdana"/>
          <w:sz w:val="18"/>
          <w:szCs w:val="18"/>
        </w:rPr>
        <w:t xml:space="preserve">e bevoegdheid </w:t>
      </w:r>
      <w:r w:rsidR="00841674">
        <w:rPr>
          <w:rFonts w:ascii="Verdana" w:hAnsi="Verdana" w:eastAsia="Verdana" w:cs="Verdana"/>
          <w:sz w:val="18"/>
          <w:szCs w:val="18"/>
        </w:rPr>
        <w:t xml:space="preserve">dient </w:t>
      </w:r>
      <w:r w:rsidR="00CC5321">
        <w:rPr>
          <w:rFonts w:ascii="Verdana" w:hAnsi="Verdana" w:eastAsia="Verdana" w:cs="Verdana"/>
          <w:sz w:val="18"/>
          <w:szCs w:val="18"/>
        </w:rPr>
        <w:t>in artikel 16 of de bijlage I</w:t>
      </w:r>
      <w:r w:rsidR="00841674">
        <w:rPr>
          <w:rFonts w:ascii="Verdana" w:hAnsi="Verdana" w:eastAsia="Verdana" w:cs="Verdana"/>
          <w:sz w:val="18"/>
          <w:szCs w:val="18"/>
        </w:rPr>
        <w:t xml:space="preserve"> </w:t>
      </w:r>
      <w:r w:rsidRPr="002E3B5C">
        <w:rPr>
          <w:rFonts w:ascii="Verdana" w:hAnsi="Verdana" w:eastAsia="Verdana" w:cs="Verdana"/>
          <w:sz w:val="18"/>
          <w:szCs w:val="18"/>
        </w:rPr>
        <w:t xml:space="preserve">nader </w:t>
      </w:r>
      <w:r w:rsidR="004B145E">
        <w:rPr>
          <w:rFonts w:ascii="Verdana" w:hAnsi="Verdana" w:eastAsia="Verdana" w:cs="Verdana"/>
          <w:sz w:val="18"/>
          <w:szCs w:val="18"/>
        </w:rPr>
        <w:t xml:space="preserve">te </w:t>
      </w:r>
      <w:r w:rsidRPr="002E3B5C">
        <w:rPr>
          <w:rFonts w:ascii="Verdana" w:hAnsi="Verdana" w:eastAsia="Verdana" w:cs="Verdana"/>
          <w:sz w:val="18"/>
          <w:szCs w:val="18"/>
        </w:rPr>
        <w:t>worden afgebakend door de wijze waarop de drempelwaarden worden berekend</w:t>
      </w:r>
      <w:r>
        <w:rPr>
          <w:rFonts w:ascii="Verdana" w:hAnsi="Verdana" w:eastAsia="Verdana" w:cs="Verdana"/>
          <w:sz w:val="18"/>
          <w:szCs w:val="18"/>
        </w:rPr>
        <w:t xml:space="preserve"> duidelijk op te nemen</w:t>
      </w:r>
      <w:r w:rsidRPr="002E3B5C">
        <w:rPr>
          <w:rFonts w:ascii="Verdana" w:hAnsi="Verdana" w:eastAsia="Verdana" w:cs="Verdana"/>
          <w:sz w:val="18"/>
          <w:szCs w:val="18"/>
        </w:rPr>
        <w:t xml:space="preserve">. Hoewel </w:t>
      </w:r>
      <w:r>
        <w:rPr>
          <w:rFonts w:ascii="Verdana" w:hAnsi="Verdana" w:eastAsia="Verdana" w:cs="Verdana"/>
          <w:sz w:val="18"/>
          <w:szCs w:val="18"/>
        </w:rPr>
        <w:t xml:space="preserve">het wenselijk is dat </w:t>
      </w:r>
      <w:r w:rsidRPr="002E3B5C">
        <w:rPr>
          <w:rFonts w:ascii="Verdana" w:hAnsi="Verdana" w:eastAsia="Verdana" w:cs="Verdana"/>
          <w:sz w:val="18"/>
          <w:szCs w:val="18"/>
        </w:rPr>
        <w:t>de hoogte van de drempelwaarden worden aangepast aan veranderende marktomstandigheden, dient de onderliggende methodiek ongewijzigd te blijven.</w:t>
      </w:r>
      <w:r>
        <w:rPr>
          <w:rFonts w:ascii="Verdana" w:hAnsi="Verdana" w:eastAsia="Verdana" w:cs="Verdana"/>
          <w:sz w:val="18"/>
          <w:szCs w:val="18"/>
        </w:rPr>
        <w:t xml:space="preserve"> </w:t>
      </w:r>
      <w:r w:rsidRPr="4A141299">
        <w:rPr>
          <w:rFonts w:ascii="Verdana" w:hAnsi="Verdana" w:eastAsia="Verdana" w:cs="Verdana"/>
          <w:sz w:val="18"/>
          <w:szCs w:val="18"/>
        </w:rPr>
        <w:t>Delegatie i</w:t>
      </w:r>
      <w:r>
        <w:rPr>
          <w:rFonts w:ascii="Verdana" w:hAnsi="Verdana" w:eastAsia="Verdana" w:cs="Verdana"/>
          <w:sz w:val="18"/>
          <w:szCs w:val="18"/>
        </w:rPr>
        <w:t>n plaats van</w:t>
      </w:r>
      <w:r w:rsidRPr="4A141299">
        <w:rPr>
          <w:rFonts w:ascii="Verdana" w:hAnsi="Verdana" w:eastAsia="Verdana" w:cs="Verdana"/>
          <w:sz w:val="18"/>
          <w:szCs w:val="18"/>
        </w:rPr>
        <w:t xml:space="preserve"> uitvoering ligt voor de hand</w:t>
      </w:r>
      <w:r>
        <w:rPr>
          <w:rFonts w:ascii="Verdana" w:hAnsi="Verdana" w:eastAsia="Verdana" w:cs="Verdana"/>
          <w:sz w:val="18"/>
          <w:szCs w:val="18"/>
        </w:rPr>
        <w:t>,</w:t>
      </w:r>
      <w:r w:rsidRPr="4A141299">
        <w:rPr>
          <w:rFonts w:ascii="Verdana" w:hAnsi="Verdana" w:eastAsia="Verdana" w:cs="Verdana"/>
          <w:sz w:val="18"/>
          <w:szCs w:val="18"/>
        </w:rPr>
        <w:t xml:space="preserve"> omdat </w:t>
      </w:r>
      <w:r>
        <w:rPr>
          <w:rFonts w:ascii="Verdana" w:hAnsi="Verdana" w:eastAsia="Verdana" w:cs="Verdana"/>
          <w:sz w:val="18"/>
          <w:szCs w:val="18"/>
        </w:rPr>
        <w:t xml:space="preserve">het </w:t>
      </w:r>
      <w:r w:rsidR="00C44031">
        <w:rPr>
          <w:rFonts w:ascii="Verdana" w:hAnsi="Verdana" w:eastAsia="Verdana" w:cs="Verdana"/>
          <w:sz w:val="18"/>
          <w:szCs w:val="18"/>
        </w:rPr>
        <w:t>gaat om wijziging van de basishandeling</w:t>
      </w:r>
      <w:r>
        <w:rPr>
          <w:rFonts w:ascii="Verdana" w:hAnsi="Verdana" w:eastAsia="Verdana" w:cs="Verdana"/>
          <w:sz w:val="18"/>
          <w:szCs w:val="18"/>
        </w:rPr>
        <w:t>, niet om eenvormige uitvoering daarvan</w:t>
      </w:r>
      <w:r>
        <w:rPr>
          <w:rStyle w:val="CommentReference"/>
        </w:rPr>
        <w:t>.</w:t>
      </w:r>
      <w:r>
        <w:rPr>
          <w:rFonts w:ascii="Verdana" w:hAnsi="Verdana" w:eastAsia="Verdana" w:cs="Verdana"/>
          <w:sz w:val="18"/>
          <w:szCs w:val="18"/>
        </w:rPr>
        <w:t xml:space="preserve"> </w:t>
      </w:r>
    </w:p>
    <w:p w:rsidR="00F27BEC" w:rsidP="00A91E13" w:rsidRDefault="00F27BEC" w14:paraId="47780FC9" w14:textId="77777777">
      <w:pPr>
        <w:tabs>
          <w:tab w:val="left" w:pos="-426"/>
        </w:tabs>
        <w:suppressAutoHyphens/>
        <w:spacing w:line="360" w:lineRule="auto"/>
        <w:rPr>
          <w:rFonts w:ascii="Verdana" w:hAnsi="Verdana" w:eastAsia="Verdana" w:cs="Verdana"/>
          <w:sz w:val="18"/>
          <w:szCs w:val="18"/>
          <w:lang w:val="nl"/>
        </w:rPr>
      </w:pPr>
    </w:p>
    <w:p w:rsidRPr="00531274" w:rsidR="00081AA2" w:rsidP="00A91E13" w:rsidRDefault="00D967FB" w14:paraId="37756060" w14:textId="1F90D902">
      <w:pPr>
        <w:tabs>
          <w:tab w:val="left" w:pos="-426"/>
        </w:tabs>
        <w:suppressAutoHyphens/>
        <w:spacing w:line="360" w:lineRule="auto"/>
        <w:rPr>
          <w:rFonts w:ascii="Verdana" w:hAnsi="Verdana" w:eastAsia="Verdana" w:cs="Verdana"/>
          <w:sz w:val="18"/>
          <w:szCs w:val="18"/>
          <w:lang w:val="nl"/>
        </w:rPr>
      </w:pPr>
      <w:r>
        <w:rPr>
          <w:rFonts w:ascii="Verdana" w:hAnsi="Verdana" w:eastAsia="Verdana" w:cs="Verdana"/>
          <w:sz w:val="18"/>
          <w:szCs w:val="18"/>
          <w:lang w:val="nl"/>
        </w:rPr>
        <w:t xml:space="preserve">Artikel </w:t>
      </w:r>
      <w:r w:rsidR="00401E11">
        <w:rPr>
          <w:rFonts w:ascii="Verdana" w:hAnsi="Verdana" w:eastAsia="Verdana" w:cs="Verdana"/>
          <w:sz w:val="18"/>
          <w:szCs w:val="18"/>
          <w:lang w:val="nl"/>
        </w:rPr>
        <w:t xml:space="preserve">11, lid 1, </w:t>
      </w:r>
      <w:r>
        <w:rPr>
          <w:rFonts w:ascii="Verdana" w:hAnsi="Verdana" w:eastAsia="Verdana" w:cs="Verdana"/>
          <w:sz w:val="18"/>
          <w:szCs w:val="18"/>
          <w:lang w:val="nl"/>
        </w:rPr>
        <w:t xml:space="preserve">voorziet </w:t>
      </w:r>
      <w:r w:rsidR="00401E11">
        <w:rPr>
          <w:rFonts w:ascii="Verdana" w:hAnsi="Verdana" w:eastAsia="Verdana" w:cs="Verdana"/>
          <w:sz w:val="18"/>
          <w:szCs w:val="18"/>
          <w:lang w:val="nl"/>
        </w:rPr>
        <w:t xml:space="preserve">in de bevoegdheid voor de Commissie om, </w:t>
      </w:r>
      <w:r w:rsidRPr="564AD3CB" w:rsidR="564AD3CB">
        <w:rPr>
          <w:rFonts w:ascii="Verdana" w:hAnsi="Verdana" w:eastAsia="Verdana" w:cs="Verdana"/>
          <w:sz w:val="18"/>
          <w:szCs w:val="18"/>
          <w:lang w:val="nl"/>
        </w:rPr>
        <w:t xml:space="preserve">bij </w:t>
      </w:r>
      <w:r w:rsidRPr="564AD3CB" w:rsidR="35FA0D06">
        <w:rPr>
          <w:rFonts w:ascii="Verdana" w:hAnsi="Verdana" w:eastAsia="Verdana" w:cs="Verdana"/>
          <w:sz w:val="18"/>
          <w:szCs w:val="18"/>
          <w:lang w:val="nl"/>
        </w:rPr>
        <w:t>oneerlijke behandeling van Europese luchtvaarmaatschappijen in</w:t>
      </w:r>
      <w:r w:rsidRPr="564AD3CB" w:rsidR="39F2B1BD">
        <w:rPr>
          <w:rFonts w:ascii="Verdana" w:hAnsi="Verdana" w:eastAsia="Verdana" w:cs="Verdana"/>
          <w:sz w:val="18"/>
          <w:szCs w:val="18"/>
          <w:lang w:val="nl"/>
        </w:rPr>
        <w:t xml:space="preserve"> </w:t>
      </w:r>
      <w:r w:rsidRPr="564AD3CB" w:rsidR="564AD3CB">
        <w:rPr>
          <w:rFonts w:ascii="Verdana" w:hAnsi="Verdana" w:eastAsia="Verdana" w:cs="Verdana"/>
          <w:sz w:val="18"/>
          <w:szCs w:val="18"/>
          <w:lang w:val="nl"/>
        </w:rPr>
        <w:t>een derde land, van B2B MDMS-aanbieders die in de Unie actief zijn</w:t>
      </w:r>
      <w:r w:rsidR="00401E11">
        <w:rPr>
          <w:rFonts w:ascii="Verdana" w:hAnsi="Verdana" w:eastAsia="Verdana" w:cs="Verdana"/>
          <w:sz w:val="18"/>
          <w:szCs w:val="18"/>
          <w:lang w:val="nl"/>
        </w:rPr>
        <w:t xml:space="preserve"> </w:t>
      </w:r>
      <w:r w:rsidR="001D1589">
        <w:rPr>
          <w:rFonts w:ascii="Verdana" w:hAnsi="Verdana" w:eastAsia="Verdana" w:cs="Verdana"/>
          <w:sz w:val="18"/>
          <w:szCs w:val="18"/>
          <w:lang w:val="nl"/>
        </w:rPr>
        <w:t>via</w:t>
      </w:r>
      <w:r w:rsidR="00401E11">
        <w:rPr>
          <w:rFonts w:ascii="Verdana" w:hAnsi="Verdana" w:eastAsia="Verdana" w:cs="Verdana"/>
          <w:sz w:val="18"/>
          <w:szCs w:val="18"/>
          <w:lang w:val="nl"/>
        </w:rPr>
        <w:t xml:space="preserve"> een uitvoeringshandeling</w:t>
      </w:r>
      <w:r w:rsidRPr="564AD3CB" w:rsidR="564AD3CB">
        <w:rPr>
          <w:rFonts w:ascii="Verdana" w:hAnsi="Verdana" w:eastAsia="Verdana" w:cs="Verdana"/>
          <w:sz w:val="18"/>
          <w:szCs w:val="18"/>
          <w:lang w:val="nl"/>
        </w:rPr>
        <w:t xml:space="preserve"> te eisen dat zij luchtvaartmaatschappijen uit dat derde land op een gelijkwaardige wijze behandelen als hoe luchtvaartmaatschappijen uit de Unie in dat derde land worden </w:t>
      </w:r>
      <w:r w:rsidRPr="564AD3CB" w:rsidR="0034412F">
        <w:rPr>
          <w:rFonts w:ascii="Verdana" w:hAnsi="Verdana" w:eastAsia="Verdana" w:cs="Verdana"/>
          <w:sz w:val="18"/>
          <w:szCs w:val="18"/>
          <w:lang w:val="nl"/>
        </w:rPr>
        <w:t>behandeld</w:t>
      </w:r>
      <w:r w:rsidRPr="564AD3CB" w:rsidR="564AD3CB">
        <w:rPr>
          <w:rFonts w:ascii="Verdana" w:hAnsi="Verdana" w:eastAsia="Verdana" w:cs="Verdana"/>
          <w:sz w:val="18"/>
          <w:szCs w:val="18"/>
          <w:lang w:val="nl"/>
        </w:rPr>
        <w:t>.</w:t>
      </w:r>
      <w:r>
        <w:rPr>
          <w:rFonts w:ascii="Verdana" w:hAnsi="Verdana" w:eastAsia="Verdana" w:cs="Verdana"/>
          <w:sz w:val="18"/>
          <w:szCs w:val="18"/>
          <w:lang w:val="nl"/>
        </w:rPr>
        <w:t xml:space="preserve"> </w:t>
      </w:r>
      <w:r w:rsidRPr="00F27BEC">
        <w:rPr>
          <w:rFonts w:ascii="Verdana" w:hAnsi="Verdana" w:eastAsia="Verdana" w:cs="Verdana"/>
          <w:sz w:val="18"/>
          <w:szCs w:val="18"/>
          <w:lang w:val="nl"/>
        </w:rPr>
        <w:t xml:space="preserve">Het toekennen van deze bevoegdheid is mogelijk, omdat het </w:t>
      </w:r>
      <w:r w:rsidR="00DE5353">
        <w:rPr>
          <w:rFonts w:ascii="Verdana" w:hAnsi="Verdana" w:eastAsia="Verdana" w:cs="Verdana"/>
          <w:sz w:val="18"/>
          <w:szCs w:val="18"/>
          <w:lang w:val="nl"/>
        </w:rPr>
        <w:t xml:space="preserve">geen </w:t>
      </w:r>
      <w:r w:rsidRPr="00F27BEC">
        <w:rPr>
          <w:rFonts w:ascii="Verdana" w:hAnsi="Verdana" w:eastAsia="Verdana" w:cs="Verdana"/>
          <w:sz w:val="18"/>
          <w:szCs w:val="18"/>
          <w:lang w:val="nl"/>
        </w:rPr>
        <w:t xml:space="preserve">essentiële onderdelen van de </w:t>
      </w:r>
      <w:r>
        <w:rPr>
          <w:rFonts w:ascii="Verdana" w:hAnsi="Verdana" w:eastAsia="Verdana" w:cs="Verdana"/>
          <w:sz w:val="18"/>
          <w:szCs w:val="18"/>
          <w:lang w:val="nl"/>
        </w:rPr>
        <w:t>basis</w:t>
      </w:r>
      <w:r w:rsidRPr="00F27BEC">
        <w:rPr>
          <w:rFonts w:ascii="Verdana" w:hAnsi="Verdana" w:eastAsia="Verdana" w:cs="Verdana"/>
          <w:sz w:val="18"/>
          <w:szCs w:val="18"/>
          <w:lang w:val="nl"/>
        </w:rPr>
        <w:t>handeling betreft</w:t>
      </w:r>
      <w:r>
        <w:rPr>
          <w:rFonts w:ascii="Verdana" w:hAnsi="Verdana" w:eastAsia="Verdana" w:cs="Verdana"/>
          <w:sz w:val="18"/>
          <w:szCs w:val="18"/>
          <w:lang w:val="nl"/>
        </w:rPr>
        <w:t>.</w:t>
      </w:r>
      <w:r w:rsidR="00F927ED">
        <w:rPr>
          <w:rFonts w:ascii="Verdana" w:hAnsi="Verdana" w:eastAsia="Verdana" w:cs="Verdana"/>
          <w:sz w:val="18"/>
          <w:szCs w:val="18"/>
          <w:lang w:val="nl"/>
        </w:rPr>
        <w:t xml:space="preserve"> De Commissie mag alleen in een concreet geval vaststellen dat er sprake is van oneerlijke behandeling.</w:t>
      </w:r>
      <w:r w:rsidRPr="564AD3CB" w:rsidR="564AD3CB">
        <w:rPr>
          <w:rFonts w:ascii="Verdana" w:hAnsi="Verdana" w:eastAsia="Verdana" w:cs="Verdana"/>
          <w:sz w:val="18"/>
          <w:szCs w:val="18"/>
          <w:lang w:val="nl"/>
        </w:rPr>
        <w:t xml:space="preserve"> </w:t>
      </w:r>
      <w:r>
        <w:rPr>
          <w:rFonts w:ascii="Verdana" w:hAnsi="Verdana" w:eastAsia="Verdana" w:cs="Verdana"/>
          <w:sz w:val="18"/>
          <w:szCs w:val="18"/>
          <w:lang w:val="nl"/>
        </w:rPr>
        <w:t xml:space="preserve">Daarnaast </w:t>
      </w:r>
      <w:r w:rsidR="00CB7A72">
        <w:rPr>
          <w:rFonts w:ascii="Verdana" w:hAnsi="Verdana" w:eastAsia="Verdana" w:cs="Verdana"/>
          <w:sz w:val="18"/>
          <w:szCs w:val="18"/>
          <w:lang w:val="nl"/>
        </w:rPr>
        <w:t>is het</w:t>
      </w:r>
      <w:r>
        <w:rPr>
          <w:rFonts w:ascii="Verdana" w:hAnsi="Verdana" w:eastAsia="Verdana" w:cs="Verdana"/>
          <w:sz w:val="18"/>
          <w:szCs w:val="18"/>
          <w:lang w:val="nl"/>
        </w:rPr>
        <w:t xml:space="preserve"> </w:t>
      </w:r>
      <w:r w:rsidR="00CB7A72">
        <w:rPr>
          <w:rFonts w:ascii="Verdana" w:hAnsi="Verdana" w:eastAsia="Verdana" w:cs="Verdana"/>
          <w:sz w:val="18"/>
          <w:szCs w:val="18"/>
          <w:lang w:val="nl"/>
        </w:rPr>
        <w:t xml:space="preserve">toekennen </w:t>
      </w:r>
      <w:r w:rsidRPr="564AD3CB" w:rsidR="4A141299">
        <w:rPr>
          <w:rFonts w:ascii="Verdana" w:hAnsi="Verdana" w:eastAsia="Verdana" w:cs="Verdana"/>
          <w:sz w:val="18"/>
          <w:szCs w:val="18"/>
          <w:lang w:val="nl"/>
        </w:rPr>
        <w:t xml:space="preserve">van deze </w:t>
      </w:r>
      <w:r w:rsidRPr="564AD3CB" w:rsidR="008F0EC8">
        <w:rPr>
          <w:rFonts w:ascii="Verdana" w:hAnsi="Verdana" w:eastAsia="Verdana" w:cs="Verdana"/>
          <w:sz w:val="18"/>
          <w:szCs w:val="18"/>
          <w:lang w:val="nl"/>
        </w:rPr>
        <w:t>uitvoeringsbevoegd</w:t>
      </w:r>
      <w:r w:rsidR="008F0EC8">
        <w:rPr>
          <w:rFonts w:ascii="Verdana" w:hAnsi="Verdana" w:eastAsia="Verdana" w:cs="Verdana"/>
          <w:sz w:val="18"/>
          <w:szCs w:val="18"/>
          <w:lang w:val="nl"/>
        </w:rPr>
        <w:t>heid</w:t>
      </w:r>
      <w:r w:rsidRPr="564AD3CB" w:rsidR="008F0EC8">
        <w:rPr>
          <w:rFonts w:ascii="Verdana" w:hAnsi="Verdana" w:eastAsia="Verdana" w:cs="Verdana"/>
          <w:sz w:val="18"/>
          <w:szCs w:val="18"/>
          <w:lang w:val="nl"/>
        </w:rPr>
        <w:t xml:space="preserve"> </w:t>
      </w:r>
      <w:r w:rsidRPr="564AD3CB" w:rsidR="4A141299">
        <w:rPr>
          <w:rFonts w:ascii="Verdana" w:hAnsi="Verdana" w:eastAsia="Verdana" w:cs="Verdana"/>
          <w:sz w:val="18"/>
          <w:szCs w:val="18"/>
          <w:lang w:val="nl"/>
        </w:rPr>
        <w:t>wenselijk</w:t>
      </w:r>
      <w:r>
        <w:rPr>
          <w:rFonts w:ascii="Verdana" w:hAnsi="Verdana" w:eastAsia="Verdana" w:cs="Verdana"/>
          <w:sz w:val="18"/>
          <w:szCs w:val="18"/>
          <w:lang w:val="nl"/>
        </w:rPr>
        <w:t>, omdat</w:t>
      </w:r>
      <w:r w:rsidR="00F927ED">
        <w:rPr>
          <w:rFonts w:ascii="Verdana" w:hAnsi="Verdana" w:eastAsia="Verdana" w:cs="Verdana"/>
          <w:sz w:val="18"/>
          <w:szCs w:val="18"/>
          <w:lang w:val="nl"/>
        </w:rPr>
        <w:t xml:space="preserve"> hiermee wordt gewaarborgd dat de Unie snel, uniform en effectief kan optreden tegenover oneerlijke handelspraktijken van derde landen</w:t>
      </w:r>
      <w:r w:rsidRPr="564AD3CB" w:rsidR="4A141299">
        <w:rPr>
          <w:rFonts w:ascii="Verdana" w:hAnsi="Verdana" w:eastAsia="Verdana" w:cs="Verdana"/>
          <w:sz w:val="18"/>
          <w:szCs w:val="18"/>
          <w:lang w:val="nl"/>
        </w:rPr>
        <w:t xml:space="preserve">. </w:t>
      </w:r>
      <w:r w:rsidRPr="4A141299" w:rsidR="4A141299">
        <w:rPr>
          <w:rFonts w:ascii="Verdana" w:hAnsi="Verdana" w:eastAsia="Verdana" w:cs="Verdana"/>
          <w:sz w:val="18"/>
          <w:szCs w:val="18"/>
          <w:lang w:val="nl"/>
        </w:rPr>
        <w:t xml:space="preserve">Artikel 17, lid 2, bepaalt dat de uitvoeringshandeling </w:t>
      </w:r>
      <w:r w:rsidRPr="4A141299" w:rsidR="00BC3EB3">
        <w:rPr>
          <w:rFonts w:ascii="Verdana" w:hAnsi="Verdana" w:eastAsia="Verdana" w:cs="Verdana"/>
          <w:sz w:val="18"/>
          <w:szCs w:val="18"/>
          <w:lang w:val="nl"/>
        </w:rPr>
        <w:t>word</w:t>
      </w:r>
      <w:r w:rsidR="00BC3EB3">
        <w:rPr>
          <w:rFonts w:ascii="Verdana" w:hAnsi="Verdana" w:eastAsia="Verdana" w:cs="Verdana"/>
          <w:sz w:val="18"/>
          <w:szCs w:val="18"/>
          <w:lang w:val="nl"/>
        </w:rPr>
        <w:t>t</w:t>
      </w:r>
      <w:r w:rsidRPr="4A141299" w:rsidR="00BC3EB3">
        <w:rPr>
          <w:rFonts w:ascii="Verdana" w:hAnsi="Verdana" w:eastAsia="Verdana" w:cs="Verdana"/>
          <w:sz w:val="18"/>
          <w:szCs w:val="18"/>
          <w:lang w:val="nl"/>
        </w:rPr>
        <w:t xml:space="preserve"> </w:t>
      </w:r>
      <w:r w:rsidRPr="4A141299" w:rsidR="4A141299">
        <w:rPr>
          <w:rFonts w:ascii="Verdana" w:hAnsi="Verdana" w:eastAsia="Verdana" w:cs="Verdana"/>
          <w:sz w:val="18"/>
          <w:szCs w:val="18"/>
          <w:lang w:val="nl"/>
        </w:rPr>
        <w:t>vastgesteld volgens de raadplegingsprocedure als bedoeld in artikel 4 van verordening 182/2011. Deze bevoegdheden dienen te worden uitgeoefend in overeenstemming met de comitologieverordening.</w:t>
      </w:r>
      <w:r w:rsidRPr="4A141299" w:rsidR="564AD3CB">
        <w:rPr>
          <w:rStyle w:val="FootnoteReference"/>
          <w:rFonts w:ascii="Verdana" w:hAnsi="Verdana" w:eastAsia="Verdana" w:cs="Verdana"/>
          <w:sz w:val="18"/>
          <w:szCs w:val="18"/>
          <w:lang w:val="nl"/>
        </w:rPr>
        <w:footnoteReference w:id="35"/>
      </w:r>
      <w:r w:rsidRPr="4A141299" w:rsidR="4A141299">
        <w:rPr>
          <w:rFonts w:ascii="Verdana" w:hAnsi="Verdana" w:eastAsia="Verdana" w:cs="Verdana"/>
          <w:sz w:val="18"/>
          <w:szCs w:val="18"/>
          <w:lang w:val="nl"/>
        </w:rPr>
        <w:t xml:space="preserve"> </w:t>
      </w:r>
      <w:r w:rsidR="00BC3EB3">
        <w:rPr>
          <w:rFonts w:ascii="Verdana" w:hAnsi="Verdana" w:eastAsia="Verdana" w:cs="Verdana"/>
          <w:sz w:val="18"/>
          <w:szCs w:val="18"/>
          <w:lang w:val="nl"/>
        </w:rPr>
        <w:t xml:space="preserve">Toepassing van deze procedure is hier volgens het kabinet op zijn plaats, omdat </w:t>
      </w:r>
      <w:r w:rsidR="00AA5F4F">
        <w:rPr>
          <w:rFonts w:ascii="Verdana" w:hAnsi="Verdana" w:eastAsia="Verdana" w:cs="Verdana"/>
          <w:sz w:val="18"/>
          <w:szCs w:val="18"/>
          <w:lang w:val="nl"/>
        </w:rPr>
        <w:t>dit de gangbare procedure op dit beleidsterrein is</w:t>
      </w:r>
      <w:r w:rsidRPr="4A141299" w:rsidR="4A141299">
        <w:rPr>
          <w:rFonts w:ascii="Verdana" w:hAnsi="Verdana" w:eastAsia="Verdana" w:cs="Verdana"/>
          <w:sz w:val="18"/>
          <w:szCs w:val="18"/>
          <w:lang w:val="nl"/>
        </w:rPr>
        <w:t xml:space="preserve">. </w:t>
      </w:r>
      <w:r w:rsidR="564AD3CB">
        <w:br/>
      </w:r>
    </w:p>
    <w:p w:rsidRPr="00EB067D" w:rsidR="00CB7FF8" w:rsidP="00EB067D" w:rsidRDefault="23F0C9AA" w14:paraId="1A0C1940" w14:textId="71F9291F">
      <w:pPr>
        <w:numPr>
          <w:ilvl w:val="0"/>
          <w:numId w:val="12"/>
        </w:numPr>
        <w:spacing w:line="360" w:lineRule="auto"/>
        <w:rPr>
          <w:rFonts w:ascii="Verdana" w:hAnsi="Verdana"/>
          <w:i/>
          <w:sz w:val="18"/>
          <w:szCs w:val="18"/>
        </w:rPr>
      </w:pPr>
      <w:r w:rsidRPr="23F0C9AA">
        <w:rPr>
          <w:rFonts w:ascii="Verdana" w:hAnsi="Verdana"/>
          <w:i/>
          <w:iCs/>
          <w:sz w:val="18"/>
          <w:szCs w:val="18"/>
        </w:rPr>
        <w:t>Voorgestelde implementatietermijn (bij richtlijnen), dan wel voorgestelde datum inwerkingtreding (bij verordeningen en besluiten) met commentaar t.a.v. haalbaarheid</w:t>
      </w:r>
    </w:p>
    <w:p w:rsidRPr="00862232" w:rsidR="005160E2" w:rsidP="005C5DEA" w:rsidRDefault="16A5F3E5" w14:paraId="4BFBBE1D" w14:textId="0104C49B">
      <w:pPr>
        <w:spacing w:line="360" w:lineRule="auto"/>
        <w:rPr>
          <w:rFonts w:ascii="Verdana" w:hAnsi="Verdana"/>
          <w:sz w:val="18"/>
          <w:szCs w:val="18"/>
        </w:rPr>
      </w:pPr>
      <w:r w:rsidRPr="16A5F3E5">
        <w:rPr>
          <w:rFonts w:ascii="Verdana" w:hAnsi="Verdana"/>
          <w:sz w:val="18"/>
          <w:szCs w:val="18"/>
        </w:rPr>
        <w:t xml:space="preserve">De Commissie stelt nog geen datum voor als datum van inwerkingtreding van de Verordening. De gebruikelijke termijn van 20 dagen na publicatie in het </w:t>
      </w:r>
      <w:r w:rsidRPr="0010778A" w:rsidR="0010778A">
        <w:rPr>
          <w:rFonts w:ascii="Verdana" w:hAnsi="Verdana"/>
          <w:sz w:val="18"/>
          <w:szCs w:val="18"/>
        </w:rPr>
        <w:t xml:space="preserve">Publicatieblad van de Europese Unie </w:t>
      </w:r>
      <w:r w:rsidRPr="16A5F3E5">
        <w:rPr>
          <w:rFonts w:ascii="Verdana" w:hAnsi="Verdana"/>
          <w:sz w:val="18"/>
          <w:szCs w:val="18"/>
        </w:rPr>
        <w:t>is al wel opgenomen</w:t>
      </w:r>
      <w:r w:rsidRPr="6BFDF6FE" w:rsidR="6BFDF6FE">
        <w:rPr>
          <w:rFonts w:ascii="Verdana" w:hAnsi="Verdana"/>
          <w:sz w:val="18"/>
          <w:szCs w:val="18"/>
        </w:rPr>
        <w:t xml:space="preserve">. </w:t>
      </w:r>
      <w:r w:rsidRPr="2C2C55C4" w:rsidR="2C2C55C4">
        <w:rPr>
          <w:rFonts w:ascii="Verdana" w:hAnsi="Verdana"/>
          <w:sz w:val="18"/>
          <w:szCs w:val="18"/>
        </w:rPr>
        <w:t>Voor de volledige implementatie na de datum van inwerkingtreding is nog geen termijn opgenomen. Het lijkt logisch dat dit gekoppeld zal worden aan</w:t>
      </w:r>
      <w:r w:rsidR="001101FC">
        <w:rPr>
          <w:rFonts w:ascii="Verdana" w:hAnsi="Verdana"/>
          <w:sz w:val="18"/>
          <w:szCs w:val="18"/>
        </w:rPr>
        <w:t xml:space="preserve"> de implementatietermijn van de spoor kaartverkoop-verordening</w:t>
      </w:r>
      <w:r w:rsidRPr="2C2C55C4" w:rsidR="2C2C55C4">
        <w:rPr>
          <w:rFonts w:ascii="Verdana" w:hAnsi="Verdana"/>
          <w:sz w:val="18"/>
          <w:szCs w:val="18"/>
        </w:rPr>
        <w:t>, een termijn van 12 maanden zou dan passen</w:t>
      </w:r>
      <w:r w:rsidR="006F4C78">
        <w:rPr>
          <w:rFonts w:ascii="Verdana" w:hAnsi="Verdana"/>
          <w:sz w:val="18"/>
          <w:szCs w:val="18"/>
        </w:rPr>
        <w:t xml:space="preserve">. </w:t>
      </w:r>
      <w:r w:rsidRPr="16A5F3E5">
        <w:rPr>
          <w:rFonts w:ascii="Verdana" w:hAnsi="Verdana"/>
          <w:sz w:val="18"/>
          <w:szCs w:val="18"/>
        </w:rPr>
        <w:t xml:space="preserve">Dat financiële </w:t>
      </w:r>
      <w:r w:rsidRPr="41C959E7" w:rsidR="41C959E7">
        <w:rPr>
          <w:rFonts w:ascii="Verdana" w:hAnsi="Verdana"/>
          <w:sz w:val="18"/>
          <w:szCs w:val="18"/>
        </w:rPr>
        <w:t>aspecten</w:t>
      </w:r>
      <w:r w:rsidRPr="16A5F3E5">
        <w:rPr>
          <w:rFonts w:ascii="Verdana" w:hAnsi="Verdana"/>
          <w:sz w:val="18"/>
          <w:szCs w:val="18"/>
        </w:rPr>
        <w:t xml:space="preserve"> vanaf het volgende MFK (2028-2034) </w:t>
      </w:r>
      <w:r w:rsidRPr="41C959E7" w:rsidR="41C959E7">
        <w:rPr>
          <w:rFonts w:ascii="Verdana" w:hAnsi="Verdana"/>
          <w:sz w:val="18"/>
          <w:szCs w:val="18"/>
        </w:rPr>
        <w:t>zijn</w:t>
      </w:r>
      <w:r w:rsidRPr="16A5F3E5">
        <w:rPr>
          <w:rFonts w:ascii="Verdana" w:hAnsi="Verdana"/>
          <w:sz w:val="18"/>
          <w:szCs w:val="18"/>
        </w:rPr>
        <w:t xml:space="preserve"> opgenomen, suggereert geen </w:t>
      </w:r>
      <w:r w:rsidRPr="67CA3FE6" w:rsidR="67CA3FE6">
        <w:rPr>
          <w:rFonts w:ascii="Verdana" w:hAnsi="Verdana"/>
          <w:sz w:val="18"/>
          <w:szCs w:val="18"/>
        </w:rPr>
        <w:t xml:space="preserve">gewenste </w:t>
      </w:r>
      <w:r w:rsidRPr="16A5F3E5">
        <w:rPr>
          <w:rFonts w:ascii="Verdana" w:hAnsi="Verdana"/>
          <w:sz w:val="18"/>
          <w:szCs w:val="18"/>
        </w:rPr>
        <w:t>inwerkingtreding</w:t>
      </w:r>
      <w:r w:rsidR="00C86403">
        <w:rPr>
          <w:rFonts w:ascii="Verdana" w:hAnsi="Verdana"/>
          <w:sz w:val="18"/>
          <w:szCs w:val="18"/>
        </w:rPr>
        <w:t xml:space="preserve"> </w:t>
      </w:r>
      <w:r w:rsidRPr="41C959E7" w:rsidR="41C959E7">
        <w:rPr>
          <w:rFonts w:ascii="Verdana" w:hAnsi="Verdana"/>
          <w:sz w:val="18"/>
          <w:szCs w:val="18"/>
        </w:rPr>
        <w:t>voor</w:t>
      </w:r>
      <w:r w:rsidR="00C86403">
        <w:rPr>
          <w:rFonts w:ascii="Verdana" w:hAnsi="Verdana"/>
          <w:sz w:val="18"/>
          <w:szCs w:val="18"/>
        </w:rPr>
        <w:t xml:space="preserve"> 2028.</w:t>
      </w:r>
      <w:r w:rsidRPr="4A141299" w:rsidR="4A141299">
        <w:rPr>
          <w:rFonts w:ascii="Verdana" w:hAnsi="Verdana"/>
          <w:sz w:val="18"/>
          <w:szCs w:val="18"/>
        </w:rPr>
        <w:t xml:space="preserve"> </w:t>
      </w:r>
      <w:r w:rsidRPr="2426CBA2" w:rsidR="2426CBA2">
        <w:rPr>
          <w:rFonts w:ascii="Verdana" w:hAnsi="Verdana"/>
          <w:sz w:val="18"/>
          <w:szCs w:val="18"/>
        </w:rPr>
        <w:t xml:space="preserve">Het kabinet beoordeelt dit als een redelijke termijn. </w:t>
      </w:r>
    </w:p>
    <w:p w:rsidR="005160E2" w:rsidP="23F0C9AA" w:rsidRDefault="005160E2" w14:paraId="350B0A0F" w14:textId="71F9291F">
      <w:pPr>
        <w:spacing w:line="360" w:lineRule="auto"/>
        <w:ind w:left="360"/>
        <w:rPr>
          <w:rFonts w:ascii="Verdana" w:hAnsi="Verdana"/>
          <w:i/>
          <w:iCs/>
          <w:sz w:val="18"/>
          <w:szCs w:val="18"/>
        </w:rPr>
      </w:pPr>
    </w:p>
    <w:p w:rsidRPr="00DA19A2" w:rsidR="005C2645" w:rsidP="23F0C9AA" w:rsidRDefault="005C2645" w14:paraId="529D19BA" w14:textId="77777777">
      <w:pPr>
        <w:spacing w:line="360" w:lineRule="auto"/>
        <w:ind w:left="360"/>
        <w:rPr>
          <w:rFonts w:ascii="Verdana" w:hAnsi="Verdana"/>
          <w:i/>
          <w:iCs/>
          <w:sz w:val="18"/>
          <w:szCs w:val="18"/>
        </w:rPr>
      </w:pPr>
    </w:p>
    <w:p w:rsidRPr="00EB067D" w:rsidR="00CB7FF8" w:rsidP="00EB067D" w:rsidRDefault="23F0C9AA" w14:paraId="5D315F20" w14:textId="71F9291F">
      <w:pPr>
        <w:numPr>
          <w:ilvl w:val="0"/>
          <w:numId w:val="12"/>
        </w:numPr>
        <w:spacing w:line="360" w:lineRule="auto"/>
        <w:rPr>
          <w:rFonts w:ascii="Verdana" w:hAnsi="Verdana"/>
          <w:i/>
          <w:sz w:val="18"/>
          <w:szCs w:val="18"/>
        </w:rPr>
      </w:pPr>
      <w:r w:rsidRPr="23F0C9AA">
        <w:rPr>
          <w:rFonts w:ascii="Verdana" w:hAnsi="Verdana"/>
          <w:i/>
          <w:iCs/>
          <w:sz w:val="18"/>
          <w:szCs w:val="18"/>
        </w:rPr>
        <w:lastRenderedPageBreak/>
        <w:t>Wenselijkheid evaluatie-/horizonbepaling</w:t>
      </w:r>
    </w:p>
    <w:p w:rsidRPr="00862232" w:rsidR="16A5F3E5" w:rsidP="005C5DEA" w:rsidRDefault="16A5F3E5" w14:paraId="4685FBDF" w14:textId="5FB3D5FB">
      <w:pPr>
        <w:pStyle w:val="ListParagraph"/>
        <w:spacing w:line="360" w:lineRule="auto"/>
        <w:ind w:left="0"/>
        <w:rPr>
          <w:rFonts w:ascii="Verdana" w:hAnsi="Verdana" w:eastAsia="Verdana" w:cs="Verdana"/>
          <w:sz w:val="18"/>
          <w:szCs w:val="18"/>
        </w:rPr>
      </w:pPr>
      <w:r w:rsidRPr="16A5F3E5">
        <w:rPr>
          <w:rFonts w:ascii="Verdana" w:hAnsi="Verdana"/>
          <w:sz w:val="18"/>
          <w:szCs w:val="18"/>
        </w:rPr>
        <w:t xml:space="preserve">Het voorstel </w:t>
      </w:r>
      <w:r w:rsidRPr="41C959E7" w:rsidR="41C959E7">
        <w:rPr>
          <w:rFonts w:ascii="Verdana" w:hAnsi="Verdana"/>
          <w:sz w:val="18"/>
          <w:szCs w:val="18"/>
        </w:rPr>
        <w:t>zal</w:t>
      </w:r>
      <w:r w:rsidRPr="16A5F3E5">
        <w:rPr>
          <w:rFonts w:ascii="Verdana" w:hAnsi="Verdana"/>
          <w:sz w:val="18"/>
          <w:szCs w:val="18"/>
        </w:rPr>
        <w:t xml:space="preserve"> </w:t>
      </w:r>
      <w:r w:rsidRPr="083FF0FC">
        <w:rPr>
          <w:rFonts w:ascii="Verdana" w:hAnsi="Verdana" w:eastAsia="Verdana"/>
          <w:sz w:val="18"/>
          <w:szCs w:val="18"/>
        </w:rPr>
        <w:t>uiterlijk vijf jaar na de start van de uitvoering van de wetgeving worden beoordeeld.</w:t>
      </w:r>
      <w:r w:rsidRPr="41C959E7" w:rsidR="41C959E7">
        <w:rPr>
          <w:rFonts w:ascii="Verdana" w:hAnsi="Verdana"/>
          <w:sz w:val="18"/>
          <w:szCs w:val="18"/>
        </w:rPr>
        <w:t xml:space="preserve"> Dit is een passende evaluatiebepaling volgens het Kabinet</w:t>
      </w:r>
      <w:r w:rsidRPr="41C959E7" w:rsidR="41C959E7">
        <w:rPr>
          <w:rFonts w:ascii="Verdana" w:hAnsi="Verdana" w:eastAsia="Verdana" w:cs="Verdana"/>
          <w:sz w:val="18"/>
          <w:szCs w:val="18"/>
        </w:rPr>
        <w:t>.</w:t>
      </w:r>
      <w:r w:rsidRPr="16A5F3E5">
        <w:rPr>
          <w:rFonts w:ascii="Verdana" w:hAnsi="Verdana" w:eastAsia="Verdana" w:cs="Verdana"/>
          <w:sz w:val="18"/>
          <w:szCs w:val="18"/>
        </w:rPr>
        <w:t xml:space="preserve"> </w:t>
      </w:r>
    </w:p>
    <w:p w:rsidR="003644BC" w:rsidP="00F57E9D" w:rsidRDefault="003644BC" w14:paraId="15E65EF3" w14:textId="77777777">
      <w:pPr>
        <w:spacing w:line="360" w:lineRule="auto"/>
        <w:rPr>
          <w:rFonts w:ascii="Verdana" w:hAnsi="Verdana"/>
          <w:bCs/>
          <w:i/>
          <w:iCs/>
          <w:sz w:val="18"/>
          <w:szCs w:val="18"/>
        </w:rPr>
      </w:pPr>
    </w:p>
    <w:p w:rsidRPr="00EB067D" w:rsidR="00B538E7" w:rsidP="00EB067D" w:rsidRDefault="00B538E7" w14:paraId="4A1B3547" w14:textId="77777777">
      <w:pPr>
        <w:numPr>
          <w:ilvl w:val="0"/>
          <w:numId w:val="12"/>
        </w:numPr>
        <w:spacing w:line="360" w:lineRule="auto"/>
        <w:rPr>
          <w:rFonts w:ascii="Verdana" w:hAnsi="Verdana"/>
          <w:i/>
          <w:sz w:val="18"/>
          <w:szCs w:val="18"/>
        </w:rPr>
      </w:pPr>
      <w:r w:rsidRPr="002524EA">
        <w:rPr>
          <w:rFonts w:ascii="Verdana" w:hAnsi="Verdana"/>
          <w:i/>
          <w:sz w:val="18"/>
          <w:szCs w:val="18"/>
        </w:rPr>
        <w:t>Constitutionele toets</w:t>
      </w:r>
    </w:p>
    <w:p w:rsidRPr="00862232" w:rsidR="003644BC" w:rsidP="00702054" w:rsidRDefault="003644BC" w14:paraId="3147884F" w14:textId="77777777">
      <w:pPr>
        <w:pStyle w:val="ListParagraph"/>
        <w:spacing w:line="360" w:lineRule="auto"/>
        <w:ind w:left="0"/>
        <w:rPr>
          <w:rFonts w:ascii="Verdana" w:hAnsi="Verdana"/>
          <w:sz w:val="18"/>
          <w:szCs w:val="18"/>
        </w:rPr>
      </w:pPr>
      <w:r w:rsidRPr="00862232">
        <w:rPr>
          <w:rFonts w:ascii="Verdana" w:hAnsi="Verdana"/>
          <w:sz w:val="18"/>
          <w:szCs w:val="18"/>
        </w:rPr>
        <w:t>N.v.t.</w:t>
      </w:r>
    </w:p>
    <w:p w:rsidRPr="00DA19A2" w:rsidR="003644BC" w:rsidP="003644BC" w:rsidRDefault="003644BC" w14:paraId="5BCC4B6F" w14:textId="77777777">
      <w:pPr>
        <w:spacing w:line="360" w:lineRule="auto"/>
        <w:ind w:left="360"/>
        <w:rPr>
          <w:rFonts w:ascii="Verdana" w:hAnsi="Verdana"/>
          <w:bCs/>
          <w:i/>
          <w:iCs/>
          <w:sz w:val="18"/>
          <w:szCs w:val="18"/>
        </w:rPr>
      </w:pPr>
    </w:p>
    <w:p w:rsidRPr="00EB067D" w:rsidR="00CB7FF8" w:rsidP="00EB067D" w:rsidRDefault="00CB7FF8" w14:paraId="3ED8E89C" w14:textId="77777777">
      <w:pPr>
        <w:numPr>
          <w:ilvl w:val="0"/>
          <w:numId w:val="6"/>
        </w:numPr>
        <w:spacing w:line="360" w:lineRule="auto"/>
        <w:rPr>
          <w:rFonts w:ascii="Verdana" w:hAnsi="Verdana"/>
          <w:b/>
          <w:sz w:val="18"/>
          <w:szCs w:val="18"/>
        </w:rPr>
      </w:pPr>
      <w:r w:rsidRPr="002524EA">
        <w:rPr>
          <w:rFonts w:ascii="Verdana" w:hAnsi="Verdana"/>
          <w:b/>
          <w:sz w:val="18"/>
          <w:szCs w:val="18"/>
        </w:rPr>
        <w:t>Implicaties voor uitvoering en</w:t>
      </w:r>
      <w:r w:rsidRPr="002524EA" w:rsidR="007B66D0">
        <w:rPr>
          <w:rFonts w:ascii="Verdana" w:hAnsi="Verdana"/>
          <w:b/>
          <w:sz w:val="18"/>
          <w:szCs w:val="18"/>
        </w:rPr>
        <w:t>/of</w:t>
      </w:r>
      <w:r w:rsidRPr="002524EA">
        <w:rPr>
          <w:rFonts w:ascii="Verdana" w:hAnsi="Verdana"/>
          <w:b/>
          <w:sz w:val="18"/>
          <w:szCs w:val="18"/>
        </w:rPr>
        <w:t xml:space="preserve"> handhaving</w:t>
      </w:r>
    </w:p>
    <w:p w:rsidRPr="00A53667" w:rsidR="00653FDC" w:rsidP="00A53667" w:rsidRDefault="00653FDC" w14:paraId="29CE270E" w14:textId="55288546">
      <w:pPr>
        <w:spacing w:line="360" w:lineRule="auto"/>
        <w:rPr>
          <w:rFonts w:ascii="Verdana" w:hAnsi="Verdana"/>
          <w:sz w:val="18"/>
          <w:szCs w:val="18"/>
        </w:rPr>
      </w:pPr>
      <w:r w:rsidRPr="00A53667">
        <w:rPr>
          <w:rFonts w:ascii="Verdana" w:hAnsi="Verdana"/>
          <w:sz w:val="18"/>
          <w:szCs w:val="18"/>
        </w:rPr>
        <w:t xml:space="preserve">De ACM geeft in de eigen impactanalyse aan dat zij de door de </w:t>
      </w:r>
      <w:r>
        <w:rPr>
          <w:rFonts w:ascii="Verdana" w:hAnsi="Verdana"/>
          <w:sz w:val="18"/>
          <w:szCs w:val="18"/>
        </w:rPr>
        <w:t>Commissie</w:t>
      </w:r>
      <w:r w:rsidRPr="00A53667">
        <w:rPr>
          <w:rFonts w:ascii="Verdana" w:hAnsi="Verdana"/>
          <w:sz w:val="18"/>
          <w:szCs w:val="18"/>
        </w:rPr>
        <w:t xml:space="preserve"> gesignaleerde problemen op de markt voor de online kaartverkoop onderschrijft. De aanpak van de problemen via enerzijds verplichtingen voor vervoerders en anderzijds verplichtingen voor onmisbare kaartverkoopaanbieders, acht de ACM een effectieve aanpak. De ACM heeft nog wel een aantal onduidelijkheden en verbeterpunten in de wetgevingsvoorstellen in kaart gebracht. De ACM adviseert om in de onderhandelingen over de wetgevingsvoorstellen in de Raad de genoemde punten te laten verduidelijken en verbeteren. De ACM twijfelt aan de proportionaliteit van de strengere verplichtingen voor B2B MDMS-aanbieders en B2C MDMS-aanbieders met SMP, FRAND-normen en een verbod op exclusiviteitsclausules, omdat de probleemanalyse van de EC op dit punt algemeen blijft. Ook acht de ACM de drempels voor het aanwijzen van B2C MDMS met SMP onvoldoende gespecificeerd. De ACM acht de RRT effectief, uitvoerbaar en handhaafbaar indien de hiervoor geschetste onduidelijkheid in de reikwijdte van de verplichting voor vervoerders wordt weggenomen.</w:t>
      </w:r>
    </w:p>
    <w:p w:rsidR="006A5CD0" w:rsidP="00CB7FF8" w:rsidRDefault="006A5CD0" w14:paraId="3893A157" w14:textId="77BA36A0">
      <w:pPr>
        <w:suppressAutoHyphens/>
        <w:spacing w:line="360" w:lineRule="auto"/>
        <w:rPr>
          <w:rFonts w:ascii="Verdana" w:hAnsi="Verdana"/>
          <w:b/>
          <w:sz w:val="18"/>
          <w:szCs w:val="18"/>
        </w:rPr>
      </w:pPr>
    </w:p>
    <w:p w:rsidRPr="00A53667" w:rsidR="00CB7FF8" w:rsidP="00A53667" w:rsidRDefault="00CB7FF8" w14:paraId="6D9814F2" w14:textId="4B6E7116">
      <w:pPr>
        <w:pStyle w:val="ListParagraph"/>
        <w:numPr>
          <w:ilvl w:val="0"/>
          <w:numId w:val="6"/>
        </w:numPr>
        <w:spacing w:line="360" w:lineRule="auto"/>
        <w:rPr>
          <w:rFonts w:ascii="Verdana" w:hAnsi="Verdana"/>
          <w:b/>
          <w:sz w:val="18"/>
          <w:szCs w:val="18"/>
        </w:rPr>
      </w:pPr>
      <w:r w:rsidRPr="00A53667">
        <w:rPr>
          <w:rFonts w:ascii="Verdana" w:hAnsi="Verdana"/>
          <w:b/>
          <w:sz w:val="18"/>
          <w:szCs w:val="18"/>
        </w:rPr>
        <w:t>Implicaties voor ontwikkelingslanden</w:t>
      </w:r>
    </w:p>
    <w:p w:rsidRPr="00862232" w:rsidR="00745CCB" w:rsidP="005B1D52" w:rsidRDefault="00745CCB" w14:paraId="5A5AEACF" w14:textId="77BA36A0">
      <w:pPr>
        <w:pStyle w:val="ListParagraph"/>
        <w:spacing w:line="360" w:lineRule="auto"/>
        <w:ind w:left="0"/>
        <w:rPr>
          <w:rFonts w:ascii="Verdana" w:hAnsi="Verdana"/>
          <w:sz w:val="18"/>
          <w:szCs w:val="18"/>
        </w:rPr>
      </w:pPr>
      <w:r w:rsidRPr="00862232">
        <w:rPr>
          <w:rFonts w:ascii="Verdana" w:hAnsi="Verdana"/>
          <w:sz w:val="18"/>
          <w:szCs w:val="18"/>
        </w:rPr>
        <w:t>Het voorstel heeft geen voorziene implicaties voor ontwikkelingslanden anders dan de genoemde consequenties voor derde landen in het algemeen zoals aangegeven onder onderdeel 5d.</w:t>
      </w:r>
    </w:p>
    <w:p w:rsidRPr="00DA19A2" w:rsidR="009A3B1D" w:rsidP="00DA19A2" w:rsidRDefault="009A3B1D" w14:paraId="0A0A065B" w14:textId="77BA36A0">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p>
    <w:bookmarkEnd w:id="1"/>
    <w:bookmarkEnd w:id="2"/>
    <w:p w:rsidRPr="00353241" w:rsidR="009A3B1D" w:rsidP="00DA19A2" w:rsidRDefault="003B16DF" w14:paraId="6B379056" w14:textId="46832587">
      <w:pPr>
        <w:spacing w:line="360" w:lineRule="auto"/>
        <w:rPr>
          <w:rFonts w:ascii="Verdana" w:hAnsi="Verdana"/>
          <w:sz w:val="18"/>
          <w:szCs w:val="18"/>
        </w:rPr>
      </w:pPr>
      <w:r w:rsidRPr="00353241">
        <w:rPr>
          <w:rFonts w:ascii="Verdana" w:hAnsi="Verdana"/>
          <w:sz w:val="18"/>
          <w:szCs w:val="18"/>
        </w:rPr>
        <w:t xml:space="preserve"> </w:t>
      </w:r>
    </w:p>
    <w:sectPr w:rsidRPr="00353241" w:rsidR="009A3B1D" w:rsidSect="0047058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175F" w14:textId="77777777" w:rsidR="00C267AB" w:rsidRDefault="00C267AB">
      <w:r>
        <w:separator/>
      </w:r>
    </w:p>
  </w:endnote>
  <w:endnote w:type="continuationSeparator" w:id="0">
    <w:p w14:paraId="0431B790" w14:textId="77777777" w:rsidR="00C267AB" w:rsidRDefault="00C267AB">
      <w:r>
        <w:continuationSeparator/>
      </w:r>
    </w:p>
  </w:endnote>
  <w:endnote w:type="continuationNotice" w:id="1">
    <w:p w14:paraId="17A27628" w14:textId="77777777" w:rsidR="00C267AB" w:rsidRDefault="00C267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1F552629" w:rsidR="0037596E" w:rsidRDefault="00035ACB">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3ABCBC70" wp14:editId="05C2EAEF">
              <wp:simplePos x="635" y="635"/>
              <wp:positionH relativeFrom="page">
                <wp:align>left</wp:align>
              </wp:positionH>
              <wp:positionV relativeFrom="page">
                <wp:align>bottom</wp:align>
              </wp:positionV>
              <wp:extent cx="1009015" cy="368300"/>
              <wp:effectExtent l="0" t="0" r="635" b="0"/>
              <wp:wrapNone/>
              <wp:docPr id="8296790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F9FE897" w14:textId="14AAC253" w:rsidR="00035ACB" w:rsidRPr="00035ACB" w:rsidRDefault="00035ACB" w:rsidP="00035ACB">
                          <w:pPr>
                            <w:rPr>
                              <w:rFonts w:ascii="Aptos" w:eastAsia="Aptos" w:hAnsi="Aptos" w:cs="Aptos"/>
                              <w:noProof/>
                              <w:color w:val="000000"/>
                              <w:sz w:val="20"/>
                            </w:rPr>
                          </w:pPr>
                          <w:r w:rsidRPr="00035AC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BCBC70"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5F9FE897" w14:textId="14AAC253" w:rsidR="00035ACB" w:rsidRPr="00035ACB" w:rsidRDefault="00035ACB" w:rsidP="00035ACB">
                    <w:pPr>
                      <w:rPr>
                        <w:rFonts w:ascii="Aptos" w:eastAsia="Aptos" w:hAnsi="Aptos" w:cs="Aptos"/>
                        <w:noProof/>
                        <w:color w:val="000000"/>
                        <w:sz w:val="20"/>
                      </w:rPr>
                    </w:pPr>
                    <w:r w:rsidRPr="00035ACB">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20A5C458" w:rsidR="0037596E" w:rsidRDefault="00035ACB">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7E406769" wp14:editId="0D1A6F37">
              <wp:simplePos x="635" y="635"/>
              <wp:positionH relativeFrom="page">
                <wp:align>left</wp:align>
              </wp:positionH>
              <wp:positionV relativeFrom="page">
                <wp:align>bottom</wp:align>
              </wp:positionV>
              <wp:extent cx="1009015" cy="368300"/>
              <wp:effectExtent l="0" t="0" r="635" b="0"/>
              <wp:wrapNone/>
              <wp:docPr id="160817990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10BECFA" w14:textId="118EFA61" w:rsidR="00035ACB" w:rsidRPr="00035ACB" w:rsidRDefault="00035ACB" w:rsidP="00035ACB">
                          <w:pPr>
                            <w:rPr>
                              <w:rFonts w:ascii="Aptos" w:eastAsia="Aptos" w:hAnsi="Aptos" w:cs="Aptos"/>
                              <w:noProof/>
                              <w:color w:val="000000"/>
                              <w:sz w:val="20"/>
                            </w:rPr>
                          </w:pPr>
                          <w:r w:rsidRPr="00035AC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406769"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110BECFA" w14:textId="118EFA61" w:rsidR="00035ACB" w:rsidRPr="00035ACB" w:rsidRDefault="00035ACB" w:rsidP="00035ACB">
                    <w:pPr>
                      <w:rPr>
                        <w:rFonts w:ascii="Aptos" w:eastAsia="Aptos" w:hAnsi="Aptos" w:cs="Aptos"/>
                        <w:noProof/>
                        <w:color w:val="000000"/>
                        <w:sz w:val="20"/>
                      </w:rPr>
                    </w:pPr>
                    <w:r w:rsidRPr="00035ACB">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126A2875" w:rsidR="00EB777D" w:rsidRDefault="00035ACB">
    <w:pPr>
      <w:pStyle w:val="Footer"/>
    </w:pPr>
    <w:r>
      <w:rPr>
        <w:noProof/>
      </w:rPr>
      <mc:AlternateContent>
        <mc:Choice Requires="wps">
          <w:drawing>
            <wp:anchor distT="0" distB="0" distL="0" distR="0" simplePos="0" relativeHeight="251658240" behindDoc="0" locked="0" layoutInCell="1" allowOverlap="1" wp14:anchorId="0817072A" wp14:editId="40AC0429">
              <wp:simplePos x="635" y="635"/>
              <wp:positionH relativeFrom="page">
                <wp:align>left</wp:align>
              </wp:positionH>
              <wp:positionV relativeFrom="page">
                <wp:align>bottom</wp:align>
              </wp:positionV>
              <wp:extent cx="1009015" cy="368300"/>
              <wp:effectExtent l="0" t="0" r="635" b="0"/>
              <wp:wrapNone/>
              <wp:docPr id="22092783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D19C814" w14:textId="511D6528" w:rsidR="00035ACB" w:rsidRPr="00035ACB" w:rsidRDefault="00035ACB" w:rsidP="00035ACB">
                          <w:pPr>
                            <w:rPr>
                              <w:rFonts w:ascii="Aptos" w:eastAsia="Aptos" w:hAnsi="Aptos" w:cs="Aptos"/>
                              <w:noProof/>
                              <w:color w:val="000000"/>
                              <w:sz w:val="20"/>
                            </w:rPr>
                          </w:pPr>
                          <w:r w:rsidRPr="00035AC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17072A"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2D19C814" w14:textId="511D6528" w:rsidR="00035ACB" w:rsidRPr="00035ACB" w:rsidRDefault="00035ACB" w:rsidP="00035ACB">
                    <w:pPr>
                      <w:rPr>
                        <w:rFonts w:ascii="Aptos" w:eastAsia="Aptos" w:hAnsi="Aptos" w:cs="Aptos"/>
                        <w:noProof/>
                        <w:color w:val="000000"/>
                        <w:sz w:val="20"/>
                      </w:rPr>
                    </w:pPr>
                    <w:r w:rsidRPr="00035ACB">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DB9C" w14:textId="77777777" w:rsidR="00C267AB" w:rsidRDefault="00C267AB">
      <w:r>
        <w:separator/>
      </w:r>
    </w:p>
  </w:footnote>
  <w:footnote w:type="continuationSeparator" w:id="0">
    <w:p w14:paraId="3A049C88" w14:textId="77777777" w:rsidR="00C267AB" w:rsidRDefault="00C267AB">
      <w:r>
        <w:continuationSeparator/>
      </w:r>
    </w:p>
  </w:footnote>
  <w:footnote w:type="continuationNotice" w:id="1">
    <w:p w14:paraId="3B062C78" w14:textId="77777777" w:rsidR="00C267AB" w:rsidRDefault="00C267AB">
      <w:pPr>
        <w:spacing w:line="240" w:lineRule="auto"/>
      </w:pPr>
    </w:p>
  </w:footnote>
  <w:footnote w:id="2">
    <w:p w14:paraId="494D73ED" w14:textId="0F32AF9F" w:rsidR="0095380D" w:rsidRPr="009F1E0C" w:rsidRDefault="0095380D" w:rsidP="00582ACE">
      <w:pPr>
        <w:pStyle w:val="FootnoteText"/>
        <w:ind w:left="0" w:firstLine="0"/>
        <w:rPr>
          <w:rFonts w:ascii="Verdana" w:hAnsi="Verdana"/>
          <w:szCs w:val="16"/>
        </w:rPr>
      </w:pPr>
      <w:r w:rsidRPr="009F1E0C">
        <w:rPr>
          <w:rStyle w:val="FootnoteReference"/>
          <w:rFonts w:ascii="Verdana" w:hAnsi="Verdana"/>
          <w:szCs w:val="16"/>
        </w:rPr>
        <w:footnoteRef/>
      </w:r>
      <w:r w:rsidRPr="009F1E0C">
        <w:rPr>
          <w:rFonts w:ascii="Verdana" w:hAnsi="Verdana"/>
          <w:szCs w:val="16"/>
        </w:rPr>
        <w:t xml:space="preserve"> EU 2026/0113</w:t>
      </w:r>
    </w:p>
  </w:footnote>
  <w:footnote w:id="3">
    <w:p w14:paraId="4D0A775A" w14:textId="7ABB7579" w:rsidR="0095380D" w:rsidRPr="009F1E0C" w:rsidRDefault="0095380D" w:rsidP="00582ACE">
      <w:pPr>
        <w:pStyle w:val="FootnoteText"/>
        <w:ind w:left="0" w:firstLine="0"/>
        <w:rPr>
          <w:rFonts w:ascii="Verdana" w:hAnsi="Verdana"/>
          <w:szCs w:val="16"/>
        </w:rPr>
      </w:pPr>
      <w:r w:rsidRPr="009F1E0C">
        <w:rPr>
          <w:rStyle w:val="FootnoteReference"/>
          <w:rFonts w:ascii="Verdana" w:hAnsi="Verdana"/>
          <w:szCs w:val="16"/>
        </w:rPr>
        <w:footnoteRef/>
      </w:r>
      <w:r w:rsidRPr="009F1E0C">
        <w:rPr>
          <w:rFonts w:ascii="Verdana" w:hAnsi="Verdana"/>
          <w:szCs w:val="16"/>
        </w:rPr>
        <w:t xml:space="preserve"> EU 2026/0115</w:t>
      </w:r>
    </w:p>
  </w:footnote>
  <w:footnote w:id="4">
    <w:p w14:paraId="3CED2386" w14:textId="67A7020D" w:rsidR="003E7F1A" w:rsidRPr="009F1E0C" w:rsidRDefault="003E7F1A" w:rsidP="00582ACE">
      <w:pPr>
        <w:pStyle w:val="FootnoteText"/>
        <w:ind w:left="0" w:firstLine="0"/>
        <w:rPr>
          <w:rFonts w:ascii="Verdana" w:hAnsi="Verdana"/>
          <w:szCs w:val="16"/>
        </w:rPr>
      </w:pPr>
      <w:r w:rsidRPr="009F1E0C">
        <w:rPr>
          <w:rStyle w:val="FootnoteReference"/>
          <w:rFonts w:ascii="Verdana" w:hAnsi="Verdana"/>
          <w:szCs w:val="16"/>
        </w:rPr>
        <w:footnoteRef/>
      </w:r>
      <w:r w:rsidRPr="009F1E0C">
        <w:rPr>
          <w:rFonts w:ascii="Verdana" w:hAnsi="Verdana"/>
          <w:szCs w:val="16"/>
        </w:rPr>
        <w:t xml:space="preserve"> </w:t>
      </w:r>
      <w:r w:rsidR="00A73CEF" w:rsidRPr="009F1E0C">
        <w:rPr>
          <w:rFonts w:ascii="Verdana" w:hAnsi="Verdana"/>
          <w:szCs w:val="16"/>
        </w:rPr>
        <w:t>EU 2021/782</w:t>
      </w:r>
    </w:p>
  </w:footnote>
  <w:footnote w:id="5">
    <w:p w14:paraId="03987A89" w14:textId="77777777" w:rsidR="00264AAC" w:rsidRPr="009F1E0C" w:rsidRDefault="00264AAC" w:rsidP="00264AAC">
      <w:pPr>
        <w:pStyle w:val="FootnoteText"/>
        <w:ind w:left="0" w:firstLine="0"/>
        <w:rPr>
          <w:rFonts w:ascii="Verdana" w:hAnsi="Verdana"/>
          <w:szCs w:val="16"/>
        </w:rPr>
      </w:pPr>
      <w:r w:rsidRPr="009F1E0C">
        <w:rPr>
          <w:rStyle w:val="FootnoteReference"/>
          <w:rFonts w:ascii="Verdana" w:hAnsi="Verdana"/>
          <w:szCs w:val="16"/>
        </w:rPr>
        <w:footnoteRef/>
      </w:r>
      <w:r w:rsidRPr="009F1E0C">
        <w:rPr>
          <w:rFonts w:ascii="Verdana" w:hAnsi="Verdana"/>
          <w:szCs w:val="16"/>
        </w:rPr>
        <w:t xml:space="preserve"> EU 2009/80</w:t>
      </w:r>
    </w:p>
  </w:footnote>
  <w:footnote w:id="6">
    <w:p w14:paraId="5367246E" w14:textId="1F154D86" w:rsidR="00D74C24" w:rsidRPr="009F1E0C" w:rsidRDefault="00D74C24" w:rsidP="00582ACE">
      <w:pPr>
        <w:pStyle w:val="FootnoteText"/>
        <w:ind w:left="0" w:firstLine="0"/>
        <w:rPr>
          <w:rFonts w:ascii="Verdana" w:hAnsi="Verdana"/>
          <w:szCs w:val="16"/>
        </w:rPr>
      </w:pPr>
      <w:r w:rsidRPr="009F1E0C">
        <w:rPr>
          <w:rStyle w:val="FootnoteReference"/>
          <w:rFonts w:ascii="Verdana" w:hAnsi="Verdana"/>
          <w:szCs w:val="16"/>
        </w:rPr>
        <w:footnoteRef/>
      </w:r>
      <w:r w:rsidRPr="009F1E0C">
        <w:rPr>
          <w:rFonts w:ascii="Verdana" w:hAnsi="Verdana"/>
          <w:szCs w:val="16"/>
        </w:rPr>
        <w:t xml:space="preserve"> Dit betreft tickets die één overeenkomst omvatten, ook bij een reis met meerdere vervoerders.</w:t>
      </w:r>
    </w:p>
  </w:footnote>
  <w:footnote w:id="7">
    <w:p w14:paraId="2C5E1205" w14:textId="0B3EA101" w:rsidR="00264AAC" w:rsidRPr="009F1E0C" w:rsidRDefault="00264AAC" w:rsidP="00264AAC">
      <w:pPr>
        <w:pStyle w:val="FootnoteText"/>
        <w:ind w:left="0" w:firstLine="0"/>
        <w:rPr>
          <w:rFonts w:ascii="Verdana" w:hAnsi="Verdana"/>
          <w:szCs w:val="16"/>
        </w:rPr>
      </w:pPr>
      <w:r w:rsidRPr="009F1E0C">
        <w:rPr>
          <w:rStyle w:val="FootnoteReference"/>
          <w:rFonts w:ascii="Verdana" w:hAnsi="Verdana"/>
          <w:szCs w:val="16"/>
        </w:rPr>
        <w:footnoteRef/>
      </w:r>
      <w:r w:rsidRPr="009F1E0C">
        <w:rPr>
          <w:rFonts w:ascii="Verdana" w:hAnsi="Verdana"/>
          <w:szCs w:val="16"/>
        </w:rPr>
        <w:t xml:space="preserve"> </w:t>
      </w:r>
      <w:r w:rsidRPr="00A53667">
        <w:rPr>
          <w:rFonts w:ascii="Verdana" w:hAnsi="Verdana"/>
          <w:szCs w:val="16"/>
        </w:rPr>
        <w:t>In lijn met de Strategie voor slimme en duurzame mobiliteit</w:t>
      </w:r>
      <w:r w:rsidRPr="00A80092">
        <w:rPr>
          <w:rFonts w:ascii="Verdana" w:hAnsi="Verdana"/>
          <w:szCs w:val="16"/>
        </w:rPr>
        <w:t>,</w:t>
      </w:r>
      <w:r>
        <w:rPr>
          <w:rFonts w:ascii="Verdana" w:hAnsi="Verdana"/>
          <w:szCs w:val="16"/>
        </w:rPr>
        <w:t xml:space="preserve"> </w:t>
      </w:r>
      <w:r w:rsidRPr="009F1E0C">
        <w:rPr>
          <w:rFonts w:ascii="Verdana" w:hAnsi="Verdana"/>
          <w:szCs w:val="16"/>
        </w:rPr>
        <w:t xml:space="preserve">COM/2020/789 </w:t>
      </w:r>
      <w:proofErr w:type="spellStart"/>
      <w:r w:rsidRPr="009F1E0C">
        <w:rPr>
          <w:rFonts w:ascii="Verdana" w:hAnsi="Verdana"/>
          <w:szCs w:val="16"/>
        </w:rPr>
        <w:t>final</w:t>
      </w:r>
      <w:proofErr w:type="spellEnd"/>
      <w:r w:rsidRPr="009F1E0C">
        <w:rPr>
          <w:rFonts w:ascii="Verdana" w:hAnsi="Verdana"/>
          <w:szCs w:val="16"/>
        </w:rPr>
        <w:t>.</w:t>
      </w:r>
    </w:p>
  </w:footnote>
  <w:footnote w:id="8">
    <w:p w14:paraId="5AAB907D" w14:textId="4903C644" w:rsidR="00DE34A7" w:rsidRPr="00582ACE" w:rsidRDefault="00DE34A7" w:rsidP="00582ACE">
      <w:pPr>
        <w:pStyle w:val="FootnoteText"/>
        <w:ind w:left="0" w:firstLine="0"/>
        <w:rPr>
          <w:rFonts w:ascii="Verdana" w:hAnsi="Verdana"/>
        </w:rPr>
      </w:pPr>
      <w:r w:rsidRPr="00582ACE">
        <w:rPr>
          <w:rStyle w:val="FootnoteReference"/>
          <w:rFonts w:ascii="Verdana" w:hAnsi="Verdana"/>
        </w:rPr>
        <w:footnoteRef/>
      </w:r>
      <w:r w:rsidRPr="00582ACE">
        <w:rPr>
          <w:rFonts w:ascii="Verdana" w:hAnsi="Verdana"/>
        </w:rPr>
        <w:t xml:space="preserve"> In het B2C</w:t>
      </w:r>
      <w:r w:rsidR="00017F7F" w:rsidRPr="00582ACE">
        <w:rPr>
          <w:rFonts w:ascii="Verdana" w:hAnsi="Verdana"/>
        </w:rPr>
        <w:t>-</w:t>
      </w:r>
      <w:r w:rsidRPr="00582ACE">
        <w:rPr>
          <w:rFonts w:ascii="Verdana" w:hAnsi="Verdana"/>
        </w:rPr>
        <w:t xml:space="preserve">segment </w:t>
      </w:r>
      <w:r w:rsidR="00812E42" w:rsidRPr="00582ACE">
        <w:rPr>
          <w:rFonts w:ascii="Verdana" w:hAnsi="Verdana"/>
        </w:rPr>
        <w:t>zijn dit</w:t>
      </w:r>
      <w:r w:rsidRPr="00582ACE">
        <w:rPr>
          <w:rFonts w:ascii="Verdana" w:hAnsi="Verdana"/>
        </w:rPr>
        <w:t xml:space="preserve"> MDMS-aanbieders die voldoen aan de drempelcriteria in de bijlage I</w:t>
      </w:r>
      <w:r w:rsidR="00496807" w:rsidRPr="00582ACE">
        <w:rPr>
          <w:rFonts w:ascii="Verdana" w:hAnsi="Verdana"/>
        </w:rPr>
        <w:t xml:space="preserve"> en II</w:t>
      </w:r>
      <w:r w:rsidRPr="00582ACE">
        <w:rPr>
          <w:rFonts w:ascii="Verdana" w:hAnsi="Verdana"/>
        </w:rPr>
        <w:t xml:space="preserve"> </w:t>
      </w:r>
      <w:r w:rsidR="00496807" w:rsidRPr="00582ACE">
        <w:rPr>
          <w:rFonts w:ascii="Verdana" w:hAnsi="Verdana"/>
        </w:rPr>
        <w:t xml:space="preserve">(ten minste 10% van de EU-markt of 30% van een nationale markt, gemeten naar de totale waarde of het totale volume van verkochte tickets binnen een vervoersmodaliteit). </w:t>
      </w:r>
      <w:r w:rsidRPr="00582ACE">
        <w:rPr>
          <w:rFonts w:ascii="Verdana" w:hAnsi="Verdana"/>
        </w:rPr>
        <w:t>In het B2B</w:t>
      </w:r>
      <w:r w:rsidR="00017F7F" w:rsidRPr="00582ACE">
        <w:rPr>
          <w:rFonts w:ascii="Verdana" w:hAnsi="Verdana"/>
        </w:rPr>
        <w:t>-</w:t>
      </w:r>
      <w:r w:rsidRPr="00582ACE">
        <w:rPr>
          <w:rFonts w:ascii="Verdana" w:hAnsi="Verdana"/>
        </w:rPr>
        <w:t>segment worden alle MDMS-aanbieders</w:t>
      </w:r>
      <w:r w:rsidR="00496807" w:rsidRPr="00582ACE">
        <w:rPr>
          <w:rFonts w:ascii="Verdana" w:hAnsi="Verdana"/>
        </w:rPr>
        <w:t xml:space="preserve"> (waaronder computerreserveringssystemen en nieuwe </w:t>
      </w:r>
      <w:proofErr w:type="spellStart"/>
      <w:r w:rsidR="00496807" w:rsidRPr="00582ACE">
        <w:rPr>
          <w:rFonts w:ascii="Verdana" w:hAnsi="Verdana"/>
        </w:rPr>
        <w:t>contentaggregatoren</w:t>
      </w:r>
      <w:proofErr w:type="spellEnd"/>
      <w:r w:rsidR="00496807" w:rsidRPr="00582ACE">
        <w:rPr>
          <w:rFonts w:ascii="Verdana" w:hAnsi="Verdana"/>
        </w:rPr>
        <w:t>)</w:t>
      </w:r>
      <w:r w:rsidRPr="00582ACE">
        <w:rPr>
          <w:rFonts w:ascii="Verdana" w:hAnsi="Verdana"/>
        </w:rPr>
        <w:t xml:space="preserve"> als onmisbaar beschouwd vanwege hun strategische rol als intermediair tussen reisbureaus en vervoersbedrijven.</w:t>
      </w:r>
      <w:r w:rsidR="00792F58" w:rsidRPr="00582ACE">
        <w:rPr>
          <w:rFonts w:ascii="Verdana" w:hAnsi="Verdana"/>
        </w:rPr>
        <w:t xml:space="preserve"> </w:t>
      </w:r>
    </w:p>
  </w:footnote>
  <w:footnote w:id="9">
    <w:p w14:paraId="5ABB21EF" w14:textId="09D54F56" w:rsidR="00856AA9" w:rsidRPr="00D434E5" w:rsidRDefault="00856AA9" w:rsidP="00582ACE">
      <w:pPr>
        <w:pStyle w:val="FootnoteText"/>
        <w:ind w:left="0" w:firstLine="0"/>
      </w:pPr>
      <w:r w:rsidRPr="00582ACE">
        <w:rPr>
          <w:rStyle w:val="FootnoteReference"/>
          <w:rFonts w:ascii="Verdana" w:hAnsi="Verdana"/>
        </w:rPr>
        <w:footnoteRef/>
      </w:r>
      <w:r w:rsidRPr="00582ACE">
        <w:rPr>
          <w:rFonts w:ascii="Verdana" w:hAnsi="Verdana"/>
        </w:rPr>
        <w:t xml:space="preserve"> ‘Fair, </w:t>
      </w:r>
      <w:proofErr w:type="spellStart"/>
      <w:r w:rsidRPr="00582ACE">
        <w:rPr>
          <w:rFonts w:ascii="Verdana" w:hAnsi="Verdana"/>
        </w:rPr>
        <w:t>Reasonable</w:t>
      </w:r>
      <w:proofErr w:type="spellEnd"/>
      <w:r w:rsidRPr="00582ACE">
        <w:rPr>
          <w:rFonts w:ascii="Verdana" w:hAnsi="Verdana"/>
        </w:rPr>
        <w:t xml:space="preserve"> and Non-</w:t>
      </w:r>
      <w:proofErr w:type="spellStart"/>
      <w:r w:rsidRPr="00582ACE">
        <w:rPr>
          <w:rFonts w:ascii="Verdana" w:hAnsi="Verdana"/>
        </w:rPr>
        <w:t>Discriminatory</w:t>
      </w:r>
      <w:proofErr w:type="spellEnd"/>
      <w:r w:rsidRPr="00582ACE">
        <w:rPr>
          <w:rFonts w:ascii="Verdana" w:hAnsi="Verdana"/>
        </w:rPr>
        <w:t>’ oftewel eerlijk, redelijk en niet-discriminerend</w:t>
      </w:r>
    </w:p>
  </w:footnote>
  <w:footnote w:id="10">
    <w:p w14:paraId="381E0D8D" w14:textId="77777777" w:rsidR="002D02D0" w:rsidRPr="0039185E" w:rsidRDefault="002D02D0" w:rsidP="00582ACE">
      <w:pPr>
        <w:pStyle w:val="FootnoteText"/>
        <w:ind w:left="0" w:firstLine="0"/>
        <w:rPr>
          <w:rFonts w:ascii="Verdana" w:hAnsi="Verdana"/>
          <w:iCs/>
          <w:sz w:val="14"/>
          <w:szCs w:val="14"/>
        </w:rPr>
      </w:pPr>
      <w:r w:rsidRPr="0039185E">
        <w:rPr>
          <w:rStyle w:val="FootnoteReference"/>
          <w:rFonts w:ascii="Verdana" w:hAnsi="Verdana"/>
        </w:rPr>
        <w:footnoteRef/>
      </w:r>
      <w:r w:rsidRPr="0039185E">
        <w:rPr>
          <w:rFonts w:ascii="Verdana" w:hAnsi="Verdana"/>
        </w:rPr>
        <w:t xml:space="preserve"> </w:t>
      </w:r>
      <w:r w:rsidRPr="0039185E">
        <w:rPr>
          <w:rFonts w:ascii="Verdana" w:hAnsi="Verdana"/>
          <w:iCs/>
          <w:sz w:val="14"/>
          <w:szCs w:val="14"/>
        </w:rPr>
        <w:t>Zie brief</w:t>
      </w:r>
      <w:r w:rsidRPr="0039185E">
        <w:rPr>
          <w:rFonts w:ascii="Verdana" w:hAnsi="Verdana"/>
          <w:sz w:val="14"/>
          <w:szCs w:val="14"/>
        </w:rPr>
        <w:t xml:space="preserve"> </w:t>
      </w:r>
      <w:r w:rsidRPr="0039185E">
        <w:rPr>
          <w:rFonts w:ascii="Verdana" w:hAnsi="Verdana"/>
          <w:iCs/>
          <w:sz w:val="14"/>
          <w:szCs w:val="14"/>
        </w:rPr>
        <w:t>aan de Tweede Kamer van 4 november 2025, Kamerstuk 2024-2025 29984, nr. 1266</w:t>
      </w:r>
    </w:p>
  </w:footnote>
  <w:footnote w:id="11">
    <w:p w14:paraId="73FAA0A7" w14:textId="77777777" w:rsidR="00D83EFD" w:rsidRPr="0039185E" w:rsidRDefault="00D83EFD" w:rsidP="00582ACE">
      <w:pPr>
        <w:pStyle w:val="FootnoteText"/>
        <w:ind w:left="0" w:firstLine="0"/>
        <w:rPr>
          <w:rFonts w:ascii="Verdana" w:hAnsi="Verdana"/>
        </w:rPr>
      </w:pPr>
      <w:r w:rsidRPr="0039185E">
        <w:rPr>
          <w:rStyle w:val="FootnoteReference"/>
          <w:rFonts w:ascii="Verdana" w:hAnsi="Verdana"/>
        </w:rPr>
        <w:footnoteRef/>
      </w:r>
      <w:r w:rsidRPr="0039185E">
        <w:rPr>
          <w:rFonts w:ascii="Verdana" w:hAnsi="Verdana"/>
        </w:rPr>
        <w:t xml:space="preserve"> </w:t>
      </w:r>
      <w:hyperlink r:id="rId1" w:history="1">
        <w:r w:rsidR="00984F6C" w:rsidRPr="0039185E">
          <w:rPr>
            <w:rStyle w:val="Hyperlink"/>
            <w:rFonts w:ascii="Verdana" w:hAnsi="Verdana"/>
            <w:sz w:val="14"/>
            <w:szCs w:val="18"/>
          </w:rPr>
          <w:t>https://www.rijksoverheid.nl/documenten/rapporten/2023/03/17/bijlage-hoofdlijnennotitie-mobiliteitsvisie-2050</w:t>
        </w:r>
      </w:hyperlink>
    </w:p>
  </w:footnote>
  <w:footnote w:id="12">
    <w:p w14:paraId="4EDFC106" w14:textId="77777777" w:rsidR="00E4090D" w:rsidRPr="0039185E" w:rsidRDefault="00E4090D" w:rsidP="00E4090D">
      <w:pPr>
        <w:pStyle w:val="FootnoteText"/>
        <w:ind w:left="0" w:firstLine="0"/>
        <w:rPr>
          <w:rFonts w:ascii="Verdana" w:hAnsi="Verdana"/>
          <w:sz w:val="14"/>
          <w:szCs w:val="14"/>
        </w:rPr>
      </w:pPr>
      <w:r w:rsidRPr="0039185E">
        <w:rPr>
          <w:rStyle w:val="FootnoteReference"/>
          <w:rFonts w:ascii="Verdana" w:hAnsi="Verdana"/>
          <w:sz w:val="14"/>
          <w:szCs w:val="14"/>
        </w:rPr>
        <w:footnoteRef/>
      </w:r>
      <w:r w:rsidRPr="0039185E">
        <w:rPr>
          <w:rFonts w:ascii="Verdana" w:hAnsi="Verdana"/>
          <w:sz w:val="14"/>
          <w:szCs w:val="14"/>
        </w:rPr>
        <w:t xml:space="preserve"> Aan de slag: Bouwen aan een beter Nederland. Regeerakkoord 2026</w:t>
      </w:r>
      <w:r w:rsidRPr="0039185E">
        <w:rPr>
          <w:rFonts w:ascii="Cambria Math" w:hAnsi="Cambria Math" w:cs="Cambria Math"/>
          <w:sz w:val="14"/>
          <w:szCs w:val="14"/>
        </w:rPr>
        <w:t>‑</w:t>
      </w:r>
      <w:r w:rsidRPr="0039185E">
        <w:rPr>
          <w:rFonts w:ascii="Verdana" w:hAnsi="Verdana"/>
          <w:sz w:val="14"/>
          <w:szCs w:val="14"/>
        </w:rPr>
        <w:t xml:space="preserve">2030. D66, VVD en CDA. </w:t>
      </w:r>
      <w:hyperlink r:id="rId2" w:history="1">
        <w:r w:rsidRPr="0039185E">
          <w:rPr>
            <w:rStyle w:val="Hyperlink"/>
            <w:rFonts w:ascii="Verdana" w:hAnsi="Verdana"/>
            <w:sz w:val="14"/>
            <w:szCs w:val="14"/>
          </w:rPr>
          <w:t>Regeerakkoord 2026-2030</w:t>
        </w:r>
      </w:hyperlink>
    </w:p>
  </w:footnote>
  <w:footnote w:id="13">
    <w:p w14:paraId="78FCD6DF" w14:textId="77777777" w:rsidR="00E4090D" w:rsidRPr="0039185E" w:rsidRDefault="00E4090D" w:rsidP="00E4090D">
      <w:pPr>
        <w:pStyle w:val="FootnoteText"/>
        <w:ind w:left="0" w:firstLine="0"/>
        <w:rPr>
          <w:rFonts w:ascii="Verdana" w:hAnsi="Verdana"/>
          <w:sz w:val="14"/>
          <w:szCs w:val="14"/>
        </w:rPr>
      </w:pPr>
      <w:r w:rsidRPr="0039185E">
        <w:rPr>
          <w:rStyle w:val="FootnoteReference"/>
          <w:rFonts w:ascii="Verdana" w:hAnsi="Verdana"/>
          <w:sz w:val="14"/>
          <w:szCs w:val="14"/>
        </w:rPr>
        <w:footnoteRef/>
      </w:r>
      <w:r w:rsidRPr="0039185E">
        <w:rPr>
          <w:rFonts w:ascii="Verdana" w:hAnsi="Verdana"/>
          <w:sz w:val="14"/>
          <w:szCs w:val="14"/>
        </w:rPr>
        <w:t xml:space="preserve"> Aan de slag: Bouwen aan een beter Nederland. Regeerakkoord 2026</w:t>
      </w:r>
      <w:r w:rsidRPr="0039185E">
        <w:rPr>
          <w:rFonts w:ascii="Cambria Math" w:hAnsi="Cambria Math" w:cs="Cambria Math"/>
          <w:sz w:val="14"/>
          <w:szCs w:val="14"/>
        </w:rPr>
        <w:t>‑</w:t>
      </w:r>
      <w:r w:rsidRPr="0039185E">
        <w:rPr>
          <w:rFonts w:ascii="Verdana" w:hAnsi="Verdana"/>
          <w:sz w:val="14"/>
          <w:szCs w:val="14"/>
        </w:rPr>
        <w:t xml:space="preserve">2030. D66, VVD en CDA. </w:t>
      </w:r>
      <w:hyperlink r:id="rId3" w:history="1">
        <w:r w:rsidRPr="0039185E">
          <w:rPr>
            <w:rStyle w:val="Hyperlink"/>
            <w:rFonts w:ascii="Verdana" w:hAnsi="Verdana"/>
            <w:sz w:val="14"/>
            <w:szCs w:val="14"/>
          </w:rPr>
          <w:t>Regeerakkoord 2026-2030</w:t>
        </w:r>
      </w:hyperlink>
    </w:p>
  </w:footnote>
  <w:footnote w:id="14">
    <w:p w14:paraId="16CC2519" w14:textId="77777777" w:rsidR="00E4090D" w:rsidRPr="0039185E" w:rsidRDefault="00E4090D" w:rsidP="00E4090D">
      <w:pPr>
        <w:pStyle w:val="FootnoteText"/>
        <w:ind w:left="0" w:firstLine="0"/>
        <w:rPr>
          <w:rFonts w:ascii="Verdana" w:hAnsi="Verdana"/>
          <w:iCs/>
          <w:sz w:val="14"/>
          <w:szCs w:val="14"/>
        </w:rPr>
      </w:pPr>
      <w:r w:rsidRPr="0039185E">
        <w:rPr>
          <w:rStyle w:val="FootnoteReference"/>
          <w:rFonts w:ascii="Verdana" w:hAnsi="Verdana"/>
          <w:sz w:val="14"/>
          <w:szCs w:val="14"/>
        </w:rPr>
        <w:footnoteRef/>
      </w:r>
      <w:r w:rsidRPr="0039185E">
        <w:rPr>
          <w:rFonts w:ascii="Verdana" w:hAnsi="Verdana"/>
          <w:sz w:val="14"/>
          <w:szCs w:val="14"/>
        </w:rPr>
        <w:t xml:space="preserve"> </w:t>
      </w:r>
      <w:r w:rsidRPr="0039185E">
        <w:rPr>
          <w:rFonts w:ascii="Verdana" w:hAnsi="Verdana"/>
          <w:iCs/>
          <w:sz w:val="14"/>
          <w:szCs w:val="14"/>
        </w:rPr>
        <w:t>Kamerstuk 29 984, nr. 918, kamerstuk 29 984, nr. 950, en kamerstuk 29 984, nr. 994</w:t>
      </w:r>
    </w:p>
  </w:footnote>
  <w:footnote w:id="15">
    <w:p w14:paraId="30B7DBC4" w14:textId="77777777" w:rsidR="00E4090D" w:rsidRPr="0039185E" w:rsidRDefault="00E4090D" w:rsidP="00E4090D">
      <w:pPr>
        <w:pStyle w:val="FootnoteText"/>
        <w:rPr>
          <w:rFonts w:ascii="Verdana" w:hAnsi="Verdana"/>
          <w:iCs/>
          <w:sz w:val="14"/>
          <w:szCs w:val="14"/>
        </w:rPr>
      </w:pPr>
      <w:r w:rsidRPr="0039185E">
        <w:rPr>
          <w:rStyle w:val="FootnoteReference"/>
          <w:rFonts w:ascii="Verdana" w:hAnsi="Verdana"/>
          <w:sz w:val="14"/>
          <w:szCs w:val="14"/>
        </w:rPr>
        <w:footnoteRef/>
      </w:r>
      <w:r w:rsidRPr="0039185E">
        <w:rPr>
          <w:rFonts w:ascii="Verdana" w:hAnsi="Verdana"/>
          <w:sz w:val="14"/>
          <w:szCs w:val="14"/>
        </w:rPr>
        <w:t xml:space="preserve"> </w:t>
      </w:r>
      <w:r w:rsidRPr="0039185E">
        <w:rPr>
          <w:rFonts w:ascii="Verdana" w:hAnsi="Verdana"/>
          <w:iCs/>
          <w:sz w:val="14"/>
          <w:szCs w:val="14"/>
        </w:rPr>
        <w:t>Kamerstuk 29 984, nr. 916</w:t>
      </w:r>
    </w:p>
  </w:footnote>
  <w:footnote w:id="16">
    <w:p w14:paraId="1876C413" w14:textId="77777777" w:rsidR="00E4090D" w:rsidRPr="0039185E" w:rsidRDefault="00E4090D" w:rsidP="00E4090D">
      <w:pPr>
        <w:pStyle w:val="FootnoteText"/>
        <w:rPr>
          <w:rFonts w:ascii="Verdana" w:hAnsi="Verdana"/>
        </w:rPr>
      </w:pPr>
      <w:r w:rsidRPr="0039185E">
        <w:rPr>
          <w:rStyle w:val="FootnoteReference"/>
          <w:rFonts w:ascii="Verdana" w:hAnsi="Verdana"/>
        </w:rPr>
        <w:footnoteRef/>
      </w:r>
      <w:r w:rsidRPr="0039185E">
        <w:rPr>
          <w:rFonts w:ascii="Verdana" w:hAnsi="Verdana"/>
        </w:rPr>
        <w:t xml:space="preserve"> </w:t>
      </w:r>
      <w:r w:rsidRPr="0039185E">
        <w:rPr>
          <w:rFonts w:ascii="Verdana" w:hAnsi="Verdana"/>
          <w:sz w:val="14"/>
          <w:szCs w:val="14"/>
        </w:rPr>
        <w:t>Kamerstukken II, 2021-2022, 22112, nr. 3437.</w:t>
      </w:r>
    </w:p>
  </w:footnote>
  <w:footnote w:id="17">
    <w:p w14:paraId="7B6FA4FD" w14:textId="77777777" w:rsidR="00ED24F8" w:rsidRPr="0039185E" w:rsidRDefault="00ED24F8" w:rsidP="00582ACE">
      <w:pPr>
        <w:pStyle w:val="FootnoteText"/>
        <w:ind w:left="0" w:firstLine="0"/>
        <w:rPr>
          <w:rFonts w:ascii="Verdana" w:hAnsi="Verdana"/>
          <w:sz w:val="14"/>
          <w:szCs w:val="14"/>
        </w:rPr>
      </w:pPr>
      <w:r w:rsidRPr="0039185E">
        <w:rPr>
          <w:rStyle w:val="FootnoteReference"/>
          <w:rFonts w:ascii="Verdana" w:hAnsi="Verdana"/>
          <w:sz w:val="14"/>
          <w:szCs w:val="14"/>
        </w:rPr>
        <w:footnoteRef/>
      </w:r>
      <w:r w:rsidRPr="0039185E">
        <w:rPr>
          <w:rFonts w:ascii="Verdana" w:hAnsi="Verdana"/>
          <w:sz w:val="14"/>
          <w:szCs w:val="14"/>
        </w:rPr>
        <w:t xml:space="preserve"> Zie de Smart </w:t>
      </w:r>
      <w:proofErr w:type="spellStart"/>
      <w:r w:rsidRPr="0039185E">
        <w:rPr>
          <w:rFonts w:ascii="Verdana" w:hAnsi="Verdana"/>
          <w:sz w:val="14"/>
          <w:szCs w:val="14"/>
        </w:rPr>
        <w:t>Mobility</w:t>
      </w:r>
      <w:proofErr w:type="spellEnd"/>
      <w:r w:rsidRPr="0039185E">
        <w:rPr>
          <w:rFonts w:ascii="Verdana" w:hAnsi="Verdana"/>
          <w:sz w:val="14"/>
          <w:szCs w:val="14"/>
        </w:rPr>
        <w:t xml:space="preserve"> Monitor 2025 in Kamerstuk 31305, nr. 519.</w:t>
      </w:r>
    </w:p>
  </w:footnote>
  <w:footnote w:id="18">
    <w:p w14:paraId="0064F552" w14:textId="77777777" w:rsidR="00C4020B" w:rsidRPr="0039185E" w:rsidRDefault="00C4020B" w:rsidP="00582ACE">
      <w:pPr>
        <w:pStyle w:val="FootnoteText"/>
        <w:ind w:left="0" w:firstLine="0"/>
        <w:rPr>
          <w:rFonts w:ascii="Verdana" w:hAnsi="Verdana"/>
          <w:sz w:val="14"/>
          <w:szCs w:val="14"/>
        </w:rPr>
      </w:pPr>
      <w:r w:rsidRPr="0039185E">
        <w:rPr>
          <w:rStyle w:val="FootnoteReference"/>
          <w:rFonts w:ascii="Verdana" w:hAnsi="Verdana"/>
          <w:sz w:val="14"/>
          <w:szCs w:val="14"/>
        </w:rPr>
        <w:footnoteRef/>
      </w:r>
      <w:r w:rsidRPr="0039185E">
        <w:rPr>
          <w:rFonts w:ascii="Verdana" w:hAnsi="Verdana"/>
          <w:sz w:val="14"/>
          <w:szCs w:val="14"/>
        </w:rPr>
        <w:t xml:space="preserve"> Aan de slag: Bouwen aan een beter Nederland. Regeerakkoord 2026</w:t>
      </w:r>
      <w:r w:rsidRPr="0039185E">
        <w:rPr>
          <w:rFonts w:ascii="Cambria Math" w:hAnsi="Cambria Math" w:cs="Cambria Math"/>
          <w:sz w:val="14"/>
          <w:szCs w:val="14"/>
        </w:rPr>
        <w:t>‑</w:t>
      </w:r>
      <w:r w:rsidRPr="0039185E">
        <w:rPr>
          <w:rFonts w:ascii="Verdana" w:hAnsi="Verdana"/>
          <w:sz w:val="14"/>
          <w:szCs w:val="14"/>
        </w:rPr>
        <w:t xml:space="preserve">2030. D66, VVD en CDA. </w:t>
      </w:r>
      <w:hyperlink r:id="rId4" w:history="1">
        <w:r w:rsidRPr="0039185E">
          <w:rPr>
            <w:rStyle w:val="Hyperlink"/>
            <w:rFonts w:ascii="Verdana" w:hAnsi="Verdana"/>
            <w:sz w:val="14"/>
            <w:szCs w:val="14"/>
          </w:rPr>
          <w:t>Regeerakkoord 2026-2030</w:t>
        </w:r>
      </w:hyperlink>
    </w:p>
  </w:footnote>
  <w:footnote w:id="19">
    <w:p w14:paraId="410F2708" w14:textId="28ABF308" w:rsidR="0039185E" w:rsidRPr="0039185E" w:rsidRDefault="0039185E">
      <w:pPr>
        <w:pStyle w:val="FootnoteText"/>
        <w:rPr>
          <w:rFonts w:ascii="Verdana" w:hAnsi="Verdana"/>
          <w:sz w:val="14"/>
          <w:szCs w:val="18"/>
        </w:rPr>
      </w:pPr>
      <w:r w:rsidRPr="0039185E">
        <w:rPr>
          <w:rStyle w:val="FootnoteReference"/>
          <w:rFonts w:ascii="Verdana" w:hAnsi="Verdana"/>
        </w:rPr>
        <w:footnoteRef/>
      </w:r>
      <w:r w:rsidRPr="0039185E">
        <w:rPr>
          <w:rFonts w:ascii="Verdana" w:hAnsi="Verdana"/>
        </w:rPr>
        <w:t xml:space="preserve"> </w:t>
      </w:r>
      <w:r w:rsidRPr="0039185E">
        <w:rPr>
          <w:rFonts w:ascii="Verdana" w:hAnsi="Verdana"/>
          <w:sz w:val="14"/>
          <w:szCs w:val="18"/>
        </w:rPr>
        <w:t>Kamerstuk 29984, nr. 1266</w:t>
      </w:r>
    </w:p>
  </w:footnote>
  <w:footnote w:id="20">
    <w:p w14:paraId="7E179B82" w14:textId="3F9FA58A" w:rsidR="00BF75A9" w:rsidRPr="0039185E" w:rsidRDefault="00BF75A9" w:rsidP="00582ACE">
      <w:pPr>
        <w:pStyle w:val="FootnoteText"/>
        <w:ind w:left="0" w:firstLine="0"/>
        <w:rPr>
          <w:rFonts w:ascii="Verdana" w:hAnsi="Verdana"/>
          <w:sz w:val="14"/>
          <w:szCs w:val="14"/>
        </w:rPr>
      </w:pPr>
      <w:r w:rsidRPr="0039185E">
        <w:rPr>
          <w:rStyle w:val="FootnoteReference"/>
          <w:rFonts w:ascii="Verdana" w:hAnsi="Verdana"/>
          <w:sz w:val="14"/>
          <w:szCs w:val="14"/>
        </w:rPr>
        <w:footnoteRef/>
      </w:r>
      <w:r w:rsidRPr="0039185E">
        <w:rPr>
          <w:rFonts w:ascii="Verdana" w:hAnsi="Verdana"/>
          <w:sz w:val="14"/>
          <w:szCs w:val="14"/>
        </w:rPr>
        <w:t xml:space="preserve"> Kamerstuk 31305, nr. 403.</w:t>
      </w:r>
    </w:p>
  </w:footnote>
  <w:footnote w:id="21">
    <w:p w14:paraId="1EE33ADF" w14:textId="77777777" w:rsidR="00BF75A9" w:rsidRPr="0039185E" w:rsidRDefault="00BF75A9" w:rsidP="00582ACE">
      <w:pPr>
        <w:pStyle w:val="FootnoteText"/>
        <w:ind w:left="0" w:firstLine="0"/>
        <w:rPr>
          <w:rFonts w:ascii="Verdana" w:hAnsi="Verdana"/>
          <w:sz w:val="14"/>
          <w:szCs w:val="14"/>
        </w:rPr>
      </w:pPr>
      <w:r w:rsidRPr="0039185E">
        <w:rPr>
          <w:rStyle w:val="FootnoteReference"/>
          <w:rFonts w:ascii="Verdana" w:hAnsi="Verdana"/>
          <w:sz w:val="14"/>
          <w:szCs w:val="14"/>
        </w:rPr>
        <w:footnoteRef/>
      </w:r>
      <w:r w:rsidRPr="0039185E">
        <w:rPr>
          <w:rFonts w:ascii="Verdana" w:hAnsi="Verdana"/>
          <w:sz w:val="14"/>
          <w:szCs w:val="14"/>
        </w:rPr>
        <w:t xml:space="preserve"> Kamerstuk 31305, nr. 529.</w:t>
      </w:r>
    </w:p>
  </w:footnote>
  <w:footnote w:id="22">
    <w:p w14:paraId="195A8A00" w14:textId="77777777" w:rsidR="00C4020B" w:rsidRPr="0039185E" w:rsidRDefault="00C4020B" w:rsidP="00582ACE">
      <w:pPr>
        <w:pStyle w:val="FootnoteText"/>
        <w:ind w:left="0" w:firstLine="0"/>
        <w:rPr>
          <w:rFonts w:ascii="Verdana" w:hAnsi="Verdana"/>
          <w:sz w:val="14"/>
          <w:szCs w:val="14"/>
        </w:rPr>
      </w:pPr>
      <w:r w:rsidRPr="0039185E">
        <w:rPr>
          <w:rStyle w:val="FootnoteReference"/>
          <w:rFonts w:ascii="Verdana" w:hAnsi="Verdana"/>
          <w:sz w:val="14"/>
          <w:szCs w:val="14"/>
        </w:rPr>
        <w:footnoteRef/>
      </w:r>
      <w:r w:rsidRPr="0039185E">
        <w:rPr>
          <w:rFonts w:ascii="Verdana" w:hAnsi="Verdana"/>
          <w:sz w:val="14"/>
          <w:szCs w:val="14"/>
        </w:rPr>
        <w:t xml:space="preserve"> Kamerstuk 31305, nr. 403.</w:t>
      </w:r>
    </w:p>
  </w:footnote>
  <w:footnote w:id="23">
    <w:p w14:paraId="68D88412" w14:textId="77777777" w:rsidR="00AB1F9D" w:rsidRPr="0039185E" w:rsidRDefault="00AB1F9D" w:rsidP="00AB1F9D">
      <w:pPr>
        <w:pStyle w:val="FootnoteText"/>
        <w:rPr>
          <w:rFonts w:ascii="Verdana" w:hAnsi="Verdana"/>
          <w:sz w:val="14"/>
          <w:szCs w:val="14"/>
        </w:rPr>
      </w:pPr>
      <w:r w:rsidRPr="0039185E">
        <w:rPr>
          <w:rStyle w:val="FootnoteReference"/>
          <w:rFonts w:ascii="Verdana" w:hAnsi="Verdana"/>
          <w:sz w:val="14"/>
          <w:szCs w:val="14"/>
        </w:rPr>
        <w:footnoteRef/>
      </w:r>
      <w:r w:rsidRPr="0039185E">
        <w:rPr>
          <w:rFonts w:ascii="Verdana" w:hAnsi="Verdana"/>
          <w:sz w:val="14"/>
          <w:szCs w:val="14"/>
        </w:rPr>
        <w:t xml:space="preserve"> https://www.rijksoverheid.nl/documenten/rapporten/2025/07/04/bijlage-5-technisch-non-paper-mdms-sdbtr</w:t>
      </w:r>
    </w:p>
  </w:footnote>
  <w:footnote w:id="24">
    <w:p w14:paraId="554F9B80" w14:textId="77777777" w:rsidR="00AB1F9D" w:rsidRPr="00C572AE" w:rsidRDefault="00AB1F9D" w:rsidP="00AB1F9D">
      <w:pPr>
        <w:pStyle w:val="FootnoteText"/>
        <w:rPr>
          <w:rFonts w:ascii="Verdana" w:hAnsi="Verdana"/>
          <w:szCs w:val="16"/>
        </w:rPr>
      </w:pPr>
      <w:r w:rsidRPr="0039185E">
        <w:rPr>
          <w:rStyle w:val="FootnoteReference"/>
          <w:rFonts w:ascii="Verdana" w:hAnsi="Verdana"/>
          <w:sz w:val="14"/>
          <w:szCs w:val="14"/>
        </w:rPr>
        <w:footnoteRef/>
      </w:r>
      <w:r w:rsidRPr="0039185E">
        <w:rPr>
          <w:rFonts w:ascii="Verdana" w:hAnsi="Verdana"/>
          <w:sz w:val="14"/>
          <w:szCs w:val="14"/>
        </w:rPr>
        <w:t xml:space="preserve"> </w:t>
      </w:r>
      <w:hyperlink r:id="rId5" w:history="1">
        <w:r w:rsidRPr="0039185E">
          <w:rPr>
            <w:rStyle w:val="Hyperlink"/>
            <w:rFonts w:ascii="Verdana" w:hAnsi="Verdana"/>
            <w:sz w:val="14"/>
            <w:szCs w:val="14"/>
          </w:rPr>
          <w:t>Reactie op wetgevend voorstel Multimodale Digitale Mobiliteitsdiensten (MDMS) | Rapport | Rijksoverheid.nl</w:t>
        </w:r>
      </w:hyperlink>
    </w:p>
  </w:footnote>
  <w:footnote w:id="25">
    <w:p w14:paraId="429EA0F1" w14:textId="5926CCEE" w:rsidR="000C6B3B" w:rsidRPr="001F2269" w:rsidRDefault="000C6B3B">
      <w:pPr>
        <w:pStyle w:val="FootnoteText"/>
        <w:rPr>
          <w:rFonts w:ascii="Verdana" w:hAnsi="Verdana"/>
          <w:sz w:val="14"/>
          <w:szCs w:val="14"/>
        </w:rPr>
      </w:pPr>
      <w:r w:rsidRPr="00C572AE">
        <w:rPr>
          <w:rStyle w:val="FootnoteReference"/>
          <w:rFonts w:ascii="Verdana" w:hAnsi="Verdana"/>
        </w:rPr>
        <w:footnoteRef/>
      </w:r>
      <w:r w:rsidRPr="00C572AE">
        <w:rPr>
          <w:rFonts w:ascii="Verdana" w:hAnsi="Verdana"/>
        </w:rPr>
        <w:t xml:space="preserve"> </w:t>
      </w:r>
      <w:proofErr w:type="spellStart"/>
      <w:r w:rsidRPr="001F2269">
        <w:rPr>
          <w:rFonts w:ascii="Verdana" w:hAnsi="Verdana"/>
          <w:sz w:val="14"/>
          <w:szCs w:val="14"/>
        </w:rPr>
        <w:t>Mobility</w:t>
      </w:r>
      <w:proofErr w:type="spellEnd"/>
      <w:r w:rsidRPr="001F2269">
        <w:rPr>
          <w:rFonts w:ascii="Verdana" w:hAnsi="Verdana"/>
          <w:sz w:val="14"/>
          <w:szCs w:val="14"/>
        </w:rPr>
        <w:t xml:space="preserve"> as a Service, de integratie van verschillende mobiliteitsmodaliteiten op één digitaal mobiliteitsplatform</w:t>
      </w:r>
    </w:p>
  </w:footnote>
  <w:footnote w:id="26">
    <w:p w14:paraId="45939FDB" w14:textId="6AE2E329" w:rsidR="00CC3953" w:rsidRPr="00537088" w:rsidRDefault="00CC3953" w:rsidP="00582ACE">
      <w:pPr>
        <w:pStyle w:val="FootnoteText"/>
        <w:ind w:left="0" w:firstLine="0"/>
        <w:rPr>
          <w:rFonts w:ascii="Verdana" w:hAnsi="Verdana"/>
        </w:rPr>
      </w:pPr>
      <w:r w:rsidRPr="00537088">
        <w:rPr>
          <w:rStyle w:val="FootnoteReference"/>
          <w:rFonts w:ascii="Verdana" w:hAnsi="Verdana"/>
        </w:rPr>
        <w:footnoteRef/>
      </w:r>
      <w:r w:rsidRPr="00537088">
        <w:rPr>
          <w:rFonts w:ascii="Verdana" w:hAnsi="Verdana"/>
        </w:rPr>
        <w:t xml:space="preserve"> </w:t>
      </w:r>
      <w:r w:rsidRPr="00694DC5">
        <w:rPr>
          <w:rFonts w:ascii="Verdana" w:hAnsi="Verdana"/>
          <w:sz w:val="14"/>
          <w:szCs w:val="14"/>
        </w:rPr>
        <w:t>Vervoerders dienen</w:t>
      </w:r>
      <w:r w:rsidR="00167744" w:rsidRPr="00694DC5">
        <w:rPr>
          <w:rFonts w:ascii="Verdana" w:hAnsi="Verdana"/>
          <w:sz w:val="14"/>
          <w:szCs w:val="14"/>
        </w:rPr>
        <w:t xml:space="preserve"> namelijk</w:t>
      </w:r>
      <w:r w:rsidRPr="00694DC5">
        <w:rPr>
          <w:rFonts w:ascii="Verdana" w:hAnsi="Verdana"/>
          <w:sz w:val="14"/>
          <w:szCs w:val="14"/>
        </w:rPr>
        <w:t xml:space="preserve"> te voldoen aan de vereisten van de Technische Specificatie Interoperabiliteit voor telematica (uitvoeringsverordening (EU) 2026/253 van 6 februari 2026)</w:t>
      </w:r>
    </w:p>
  </w:footnote>
  <w:footnote w:id="27">
    <w:p w14:paraId="40112515" w14:textId="7A3BF52A" w:rsidR="005C2645" w:rsidRPr="00537088" w:rsidRDefault="0010538C" w:rsidP="00582ACE">
      <w:pPr>
        <w:pStyle w:val="FootnoteText"/>
        <w:ind w:left="0" w:firstLine="0"/>
        <w:rPr>
          <w:rFonts w:ascii="Verdana" w:hAnsi="Verdana"/>
        </w:rPr>
      </w:pPr>
      <w:r w:rsidRPr="00537088">
        <w:rPr>
          <w:rStyle w:val="FootnoteReference"/>
          <w:rFonts w:ascii="Verdana" w:hAnsi="Verdana"/>
        </w:rPr>
        <w:footnoteRef/>
      </w:r>
      <w:r w:rsidRPr="00537088">
        <w:rPr>
          <w:rFonts w:ascii="Verdana" w:hAnsi="Verdana"/>
        </w:rPr>
        <w:t xml:space="preserve"> </w:t>
      </w:r>
      <w:hyperlink r:id="rId6" w:history="1">
        <w:r w:rsidR="005C2645" w:rsidRPr="00C76185">
          <w:rPr>
            <w:rStyle w:val="Hyperlink"/>
            <w:rFonts w:ascii="Verdana" w:hAnsi="Verdana"/>
          </w:rPr>
          <w:t>https://www.rijksoverheid.nl/documenten/publicaties/2023/11/29/fiche-1-verordening-inzake-passagiersrechten-multimodale-reizen</w:t>
        </w:r>
      </w:hyperlink>
    </w:p>
  </w:footnote>
  <w:footnote w:id="28">
    <w:p w14:paraId="693EC2A2" w14:textId="000E9808" w:rsidR="00DB01F6" w:rsidRDefault="00DB01F6" w:rsidP="00582ACE">
      <w:pPr>
        <w:pStyle w:val="FootnoteText"/>
        <w:ind w:left="0" w:firstLine="0"/>
      </w:pPr>
      <w:r w:rsidRPr="00537088">
        <w:rPr>
          <w:rStyle w:val="FootnoteReference"/>
          <w:rFonts w:ascii="Verdana" w:hAnsi="Verdana"/>
        </w:rPr>
        <w:footnoteRef/>
      </w:r>
      <w:r w:rsidRPr="00537088">
        <w:rPr>
          <w:rFonts w:ascii="Verdana" w:hAnsi="Verdana"/>
        </w:rPr>
        <w:t xml:space="preserve"> In opdracht van de Commissie en gefinancierd via het European </w:t>
      </w:r>
      <w:proofErr w:type="spellStart"/>
      <w:r w:rsidRPr="00537088">
        <w:rPr>
          <w:rFonts w:ascii="Verdana" w:hAnsi="Verdana"/>
        </w:rPr>
        <w:t>Innovation</w:t>
      </w:r>
      <w:proofErr w:type="spellEnd"/>
      <w:r w:rsidRPr="00537088">
        <w:rPr>
          <w:rFonts w:ascii="Verdana" w:hAnsi="Verdana"/>
        </w:rPr>
        <w:t xml:space="preserve"> Council and </w:t>
      </w:r>
      <w:proofErr w:type="spellStart"/>
      <w:r w:rsidRPr="00537088">
        <w:rPr>
          <w:rFonts w:ascii="Verdana" w:hAnsi="Verdana"/>
        </w:rPr>
        <w:t>SMEs</w:t>
      </w:r>
      <w:proofErr w:type="spellEnd"/>
      <w:r w:rsidRPr="00537088">
        <w:rPr>
          <w:rFonts w:ascii="Verdana" w:hAnsi="Verdana"/>
        </w:rPr>
        <w:t xml:space="preserve"> Executive Agency wordt binnen CEN/TC 278/WG 3 gewerkt aan een Europese standaard voor API-specificaties voor ticketdistributie.</w:t>
      </w:r>
    </w:p>
  </w:footnote>
  <w:footnote w:id="29">
    <w:p w14:paraId="47A4119B" w14:textId="661C3870" w:rsidR="00B66FD4" w:rsidRPr="00B66FD4" w:rsidRDefault="00B66FD4">
      <w:pPr>
        <w:pStyle w:val="FootnoteText"/>
        <w:rPr>
          <w:rFonts w:ascii="Verdana" w:hAnsi="Verdana"/>
        </w:rPr>
      </w:pPr>
      <w:r w:rsidRPr="00B66FD4">
        <w:rPr>
          <w:rStyle w:val="FootnoteReference"/>
          <w:rFonts w:ascii="Verdana" w:hAnsi="Verdana"/>
        </w:rPr>
        <w:footnoteRef/>
      </w:r>
      <w:r w:rsidRPr="00B66FD4">
        <w:rPr>
          <w:rFonts w:ascii="Verdana" w:hAnsi="Verdana"/>
        </w:rPr>
        <w:t xml:space="preserve"> EU/2016/797</w:t>
      </w:r>
    </w:p>
  </w:footnote>
  <w:footnote w:id="30">
    <w:p w14:paraId="5D7F799D" w14:textId="77777777" w:rsidR="00653FDC" w:rsidRPr="00CF79FF" w:rsidRDefault="00653FDC" w:rsidP="00653FDC">
      <w:pPr>
        <w:pStyle w:val="FootnoteText"/>
        <w:ind w:left="0" w:firstLine="0"/>
        <w:rPr>
          <w:rFonts w:ascii="Verdana" w:hAnsi="Verdana"/>
          <w:szCs w:val="16"/>
        </w:rPr>
      </w:pPr>
      <w:r w:rsidRPr="002345D0">
        <w:rPr>
          <w:rStyle w:val="FootnoteReference"/>
          <w:rFonts w:ascii="Verdana" w:hAnsi="Verdana"/>
        </w:rPr>
        <w:footnoteRef/>
      </w:r>
      <w:r w:rsidRPr="002345D0">
        <w:rPr>
          <w:rFonts w:ascii="Verdana" w:hAnsi="Verdana"/>
        </w:rPr>
        <w:t xml:space="preserve"> </w:t>
      </w:r>
      <w:r w:rsidRPr="00FA7ED2">
        <w:rPr>
          <w:rFonts w:ascii="Verdana" w:eastAsia="Verdana" w:hAnsi="Verdana" w:cs="Verdana"/>
          <w:szCs w:val="16"/>
        </w:rPr>
        <w:t>De ministeries van IenW en EZK hebben in het relatiestatuut ACM en ministers 2015 afspraken gemaakt over de kosten van de toezichtstaken van de ACM, waarbij conform het relatiestatuut IenW betaalt voor de werkzaamheden die voortvloeien uit de wetgeving op het gebied van vervoer.</w:t>
      </w:r>
    </w:p>
  </w:footnote>
  <w:footnote w:id="31">
    <w:p w14:paraId="7E6951D3" w14:textId="77777777" w:rsidR="00653FDC" w:rsidRDefault="00653FDC" w:rsidP="00653FDC">
      <w:pPr>
        <w:pStyle w:val="FootnoteText"/>
        <w:rPr>
          <w:rFonts w:ascii="Verdana" w:hAnsi="Verdana"/>
          <w:lang w:val="en-US"/>
        </w:rPr>
      </w:pPr>
      <w:r w:rsidRPr="00635AFD">
        <w:rPr>
          <w:rStyle w:val="FootnoteReference"/>
          <w:rFonts w:ascii="Verdana" w:hAnsi="Verdana"/>
        </w:rPr>
        <w:footnoteRef/>
      </w:r>
      <w:r w:rsidRPr="00635AFD">
        <w:rPr>
          <w:rFonts w:ascii="Verdana" w:hAnsi="Verdana"/>
          <w:lang w:val="en-US"/>
        </w:rPr>
        <w:t xml:space="preserve"> Commission staff working document, impact assessment report, 13 mei 2026 (SWD(2026) 300 final), </w:t>
      </w:r>
      <w:proofErr w:type="spellStart"/>
      <w:r w:rsidRPr="00635AFD">
        <w:rPr>
          <w:rFonts w:ascii="Verdana" w:hAnsi="Verdana"/>
          <w:lang w:val="en-US"/>
        </w:rPr>
        <w:t>zie</w:t>
      </w:r>
      <w:proofErr w:type="spellEnd"/>
      <w:r w:rsidRPr="00635AFD">
        <w:rPr>
          <w:rFonts w:ascii="Verdana" w:hAnsi="Verdana"/>
          <w:lang w:val="en-US"/>
        </w:rPr>
        <w:t xml:space="preserve"> p.</w:t>
      </w:r>
    </w:p>
    <w:p w14:paraId="29750B08" w14:textId="77777777" w:rsidR="00653FDC" w:rsidRDefault="00653FDC" w:rsidP="00653FDC">
      <w:pPr>
        <w:pStyle w:val="FootnoteText"/>
        <w:rPr>
          <w:rFonts w:ascii="Verdana" w:hAnsi="Verdana"/>
        </w:rPr>
      </w:pPr>
      <w:r w:rsidRPr="00635AFD">
        <w:rPr>
          <w:rFonts w:ascii="Verdana" w:hAnsi="Verdana"/>
        </w:rPr>
        <w:t>44. De EC schat</w:t>
      </w:r>
      <w:r>
        <w:rPr>
          <w:rFonts w:ascii="Verdana" w:hAnsi="Verdana"/>
        </w:rPr>
        <w:t xml:space="preserve"> </w:t>
      </w:r>
      <w:r w:rsidRPr="00635AFD">
        <w:rPr>
          <w:rFonts w:ascii="Verdana" w:hAnsi="Verdana"/>
        </w:rPr>
        <w:t>de benodigde middelen voor directe toezichtstaken, zonder integrale kostprijsopslag, op 5 FTE</w:t>
      </w:r>
    </w:p>
    <w:p w14:paraId="0A3503A8" w14:textId="77777777" w:rsidR="00653FDC" w:rsidRPr="00635AFD" w:rsidRDefault="00653FDC" w:rsidP="00653FDC">
      <w:pPr>
        <w:pStyle w:val="FootnoteText"/>
        <w:rPr>
          <w:rFonts w:ascii="Verdana" w:hAnsi="Verdana"/>
        </w:rPr>
      </w:pPr>
      <w:r w:rsidRPr="00635AFD">
        <w:rPr>
          <w:rFonts w:ascii="Verdana" w:hAnsi="Verdana"/>
        </w:rPr>
        <w:t>per toezichthouder.</w:t>
      </w:r>
    </w:p>
  </w:footnote>
  <w:footnote w:id="32">
    <w:p w14:paraId="50E4ADB8" w14:textId="68707A03" w:rsidR="005C2645" w:rsidRDefault="002226E5" w:rsidP="002226E5">
      <w:pPr>
        <w:pStyle w:val="FootnoteText"/>
        <w:ind w:left="0" w:firstLine="0"/>
      </w:pPr>
      <w:r w:rsidRPr="002345D0">
        <w:rPr>
          <w:rStyle w:val="FootnoteReference"/>
          <w:rFonts w:ascii="Verdana" w:hAnsi="Verdana"/>
        </w:rPr>
        <w:footnoteRef/>
      </w:r>
      <w:r w:rsidRPr="002345D0">
        <w:rPr>
          <w:rFonts w:ascii="Verdana" w:hAnsi="Verdana"/>
        </w:rPr>
        <w:t xml:space="preserve"> </w:t>
      </w:r>
      <w:hyperlink r:id="rId7" w:history="1">
        <w:r w:rsidR="005C2645" w:rsidRPr="00C76185">
          <w:rPr>
            <w:rStyle w:val="Hyperlink"/>
            <w:rFonts w:ascii="Verdana" w:hAnsi="Verdana"/>
          </w:rPr>
          <w:t>https://www.rijksoverheid.nl/documenten/rapporten/2023/09/13/impactanalyse-europees-voorstel-mdms-voor-nederland</w:t>
        </w:r>
      </w:hyperlink>
    </w:p>
  </w:footnote>
  <w:footnote w:id="33">
    <w:p w14:paraId="6716D245" w14:textId="57215C67" w:rsidR="00677331" w:rsidRPr="007133EC" w:rsidRDefault="00677331" w:rsidP="007133EC">
      <w:pPr>
        <w:pStyle w:val="FootnoteText"/>
        <w:ind w:left="0" w:firstLine="0"/>
        <w:rPr>
          <w:rFonts w:ascii="Verdana" w:hAnsi="Verdana"/>
        </w:rPr>
      </w:pPr>
      <w:r w:rsidRPr="007133EC">
        <w:rPr>
          <w:rStyle w:val="FootnoteReference"/>
          <w:rFonts w:ascii="Verdana" w:hAnsi="Verdana"/>
        </w:rPr>
        <w:footnoteRef/>
      </w:r>
      <w:r w:rsidRPr="007133EC">
        <w:rPr>
          <w:rFonts w:ascii="Verdana" w:hAnsi="Verdana"/>
        </w:rPr>
        <w:t xml:space="preserve"> Application Programming Interface, een softwarekoppeling waarmee twee verschillende applicaties met elkaar kunnen communiceren en gegevens kunnen uitwisselen</w:t>
      </w:r>
    </w:p>
  </w:footnote>
  <w:footnote w:id="34">
    <w:p w14:paraId="0A089B94" w14:textId="77777777" w:rsidR="0045021B" w:rsidRPr="007133EC" w:rsidRDefault="0045021B" w:rsidP="0045021B">
      <w:pPr>
        <w:pStyle w:val="FootnoteText"/>
        <w:rPr>
          <w:rFonts w:ascii="Verdana" w:hAnsi="Verdana"/>
        </w:rPr>
      </w:pPr>
      <w:r w:rsidRPr="007133EC">
        <w:rPr>
          <w:rStyle w:val="FootnoteReference"/>
          <w:rFonts w:ascii="Verdana" w:hAnsi="Verdana"/>
        </w:rPr>
        <w:footnoteRef/>
      </w:r>
      <w:r w:rsidRPr="007133EC">
        <w:rPr>
          <w:rFonts w:ascii="Verdana" w:hAnsi="Verdana"/>
        </w:rPr>
        <w:t xml:space="preserve"> In artikel 16 van het voorstel abusievelijk naar verwezen als artikel 4, lid 10</w:t>
      </w:r>
    </w:p>
  </w:footnote>
  <w:footnote w:id="35">
    <w:p w14:paraId="66A758B5" w14:textId="77777777" w:rsidR="4A141299" w:rsidRPr="007133EC" w:rsidRDefault="4A141299" w:rsidP="007133EC">
      <w:pPr>
        <w:pStyle w:val="FootnoteText"/>
        <w:ind w:left="0" w:firstLine="0"/>
        <w:rPr>
          <w:rFonts w:ascii="Verdana" w:hAnsi="Verdana"/>
        </w:rPr>
      </w:pPr>
      <w:r w:rsidRPr="007133EC">
        <w:rPr>
          <w:rStyle w:val="FootnoteReference"/>
          <w:rFonts w:ascii="Verdana" w:hAnsi="Verdana"/>
        </w:rPr>
        <w:footnoteRef/>
      </w:r>
      <w:r w:rsidRPr="007133EC">
        <w:rPr>
          <w:rFonts w:ascii="Verdana" w:hAnsi="Verdana"/>
        </w:rPr>
        <w:t xml:space="preserve"> Verordening (EU) nr. 182/2011 tot vaststelling van de voorschriften en algemene beginselen betreffende de mechanismen voor controle door de lidstaten op de uitoefening van uitvoeringsbevoegdheden door de Commissie.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8B0" w14:textId="77777777" w:rsidR="00B01D74" w:rsidRDefault="00B01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58C4" w14:textId="77777777" w:rsidR="00B01D74" w:rsidRDefault="00B01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572D" w14:textId="77777777" w:rsidR="00B01D74" w:rsidRDefault="00B01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C4"/>
    <w:multiLevelType w:val="hybridMultilevel"/>
    <w:tmpl w:val="A9E66BBA"/>
    <w:lvl w:ilvl="0" w:tplc="46B4DC62">
      <w:start w:val="1"/>
      <w:numFmt w:val="bullet"/>
      <w:lvlText w:val=""/>
      <w:lvlJc w:val="left"/>
      <w:pPr>
        <w:ind w:left="720" w:hanging="360"/>
      </w:pPr>
      <w:rPr>
        <w:rFonts w:ascii="Symbol" w:hAnsi="Symbol" w:hint="default"/>
      </w:rPr>
    </w:lvl>
    <w:lvl w:ilvl="1" w:tplc="4490AFA4">
      <w:start w:val="1"/>
      <w:numFmt w:val="bullet"/>
      <w:lvlText w:val="o"/>
      <w:lvlJc w:val="left"/>
      <w:pPr>
        <w:ind w:left="1440" w:hanging="360"/>
      </w:pPr>
      <w:rPr>
        <w:rFonts w:ascii="Courier New" w:hAnsi="Courier New" w:hint="default"/>
      </w:rPr>
    </w:lvl>
    <w:lvl w:ilvl="2" w:tplc="A3741DD2">
      <w:start w:val="1"/>
      <w:numFmt w:val="bullet"/>
      <w:lvlText w:val=""/>
      <w:lvlJc w:val="left"/>
      <w:pPr>
        <w:ind w:left="2160" w:hanging="360"/>
      </w:pPr>
      <w:rPr>
        <w:rFonts w:ascii="Wingdings" w:hAnsi="Wingdings" w:hint="default"/>
      </w:rPr>
    </w:lvl>
    <w:lvl w:ilvl="3" w:tplc="451805B2">
      <w:start w:val="1"/>
      <w:numFmt w:val="bullet"/>
      <w:lvlText w:val=""/>
      <w:lvlJc w:val="left"/>
      <w:pPr>
        <w:ind w:left="2880" w:hanging="360"/>
      </w:pPr>
      <w:rPr>
        <w:rFonts w:ascii="Symbol" w:hAnsi="Symbol" w:hint="default"/>
      </w:rPr>
    </w:lvl>
    <w:lvl w:ilvl="4" w:tplc="C62C34CA">
      <w:start w:val="1"/>
      <w:numFmt w:val="bullet"/>
      <w:lvlText w:val="o"/>
      <w:lvlJc w:val="left"/>
      <w:pPr>
        <w:ind w:left="3600" w:hanging="360"/>
      </w:pPr>
      <w:rPr>
        <w:rFonts w:ascii="Courier New" w:hAnsi="Courier New" w:hint="default"/>
      </w:rPr>
    </w:lvl>
    <w:lvl w:ilvl="5" w:tplc="B226DBF8">
      <w:start w:val="1"/>
      <w:numFmt w:val="bullet"/>
      <w:lvlText w:val=""/>
      <w:lvlJc w:val="left"/>
      <w:pPr>
        <w:ind w:left="4320" w:hanging="360"/>
      </w:pPr>
      <w:rPr>
        <w:rFonts w:ascii="Wingdings" w:hAnsi="Wingdings" w:hint="default"/>
      </w:rPr>
    </w:lvl>
    <w:lvl w:ilvl="6" w:tplc="4A82CCB6">
      <w:start w:val="1"/>
      <w:numFmt w:val="bullet"/>
      <w:lvlText w:val=""/>
      <w:lvlJc w:val="left"/>
      <w:pPr>
        <w:ind w:left="5040" w:hanging="360"/>
      </w:pPr>
      <w:rPr>
        <w:rFonts w:ascii="Symbol" w:hAnsi="Symbol" w:hint="default"/>
      </w:rPr>
    </w:lvl>
    <w:lvl w:ilvl="7" w:tplc="15F495AC">
      <w:start w:val="1"/>
      <w:numFmt w:val="bullet"/>
      <w:lvlText w:val="o"/>
      <w:lvlJc w:val="left"/>
      <w:pPr>
        <w:ind w:left="5760" w:hanging="360"/>
      </w:pPr>
      <w:rPr>
        <w:rFonts w:ascii="Courier New" w:hAnsi="Courier New" w:hint="default"/>
      </w:rPr>
    </w:lvl>
    <w:lvl w:ilvl="8" w:tplc="803C151C">
      <w:start w:val="1"/>
      <w:numFmt w:val="bullet"/>
      <w:lvlText w:val=""/>
      <w:lvlJc w:val="left"/>
      <w:pPr>
        <w:ind w:left="6480" w:hanging="360"/>
      </w:pPr>
      <w:rPr>
        <w:rFonts w:ascii="Wingdings" w:hAnsi="Wingdings" w:hint="default"/>
      </w:r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222864"/>
    <w:multiLevelType w:val="hybridMultilevel"/>
    <w:tmpl w:val="861A11BA"/>
    <w:lvl w:ilvl="0" w:tplc="652E2B00">
      <w:start w:val="1"/>
      <w:numFmt w:val="bullet"/>
      <w:lvlText w:val=""/>
      <w:lvlJc w:val="left"/>
      <w:pPr>
        <w:ind w:left="720" w:hanging="360"/>
      </w:pPr>
      <w:rPr>
        <w:rFonts w:ascii="Symbol" w:hAnsi="Symbol" w:hint="default"/>
      </w:rPr>
    </w:lvl>
    <w:lvl w:ilvl="1" w:tplc="0EA8990E">
      <w:start w:val="1"/>
      <w:numFmt w:val="bullet"/>
      <w:lvlText w:val="o"/>
      <w:lvlJc w:val="left"/>
      <w:pPr>
        <w:ind w:left="1440" w:hanging="360"/>
      </w:pPr>
      <w:rPr>
        <w:rFonts w:ascii="Courier New" w:hAnsi="Courier New" w:hint="default"/>
      </w:rPr>
    </w:lvl>
    <w:lvl w:ilvl="2" w:tplc="431A93FA">
      <w:start w:val="1"/>
      <w:numFmt w:val="bullet"/>
      <w:lvlText w:val=""/>
      <w:lvlJc w:val="left"/>
      <w:pPr>
        <w:ind w:left="2160" w:hanging="360"/>
      </w:pPr>
      <w:rPr>
        <w:rFonts w:ascii="Wingdings" w:hAnsi="Wingdings" w:hint="default"/>
      </w:rPr>
    </w:lvl>
    <w:lvl w:ilvl="3" w:tplc="7354E4C0">
      <w:start w:val="1"/>
      <w:numFmt w:val="bullet"/>
      <w:lvlText w:val=""/>
      <w:lvlJc w:val="left"/>
      <w:pPr>
        <w:ind w:left="2880" w:hanging="360"/>
      </w:pPr>
      <w:rPr>
        <w:rFonts w:ascii="Symbol" w:hAnsi="Symbol" w:hint="default"/>
      </w:rPr>
    </w:lvl>
    <w:lvl w:ilvl="4" w:tplc="2A988AE4">
      <w:start w:val="1"/>
      <w:numFmt w:val="bullet"/>
      <w:lvlText w:val="o"/>
      <w:lvlJc w:val="left"/>
      <w:pPr>
        <w:ind w:left="3600" w:hanging="360"/>
      </w:pPr>
      <w:rPr>
        <w:rFonts w:ascii="Courier New" w:hAnsi="Courier New" w:hint="default"/>
      </w:rPr>
    </w:lvl>
    <w:lvl w:ilvl="5" w:tplc="F446A50A">
      <w:start w:val="1"/>
      <w:numFmt w:val="bullet"/>
      <w:lvlText w:val=""/>
      <w:lvlJc w:val="left"/>
      <w:pPr>
        <w:ind w:left="4320" w:hanging="360"/>
      </w:pPr>
      <w:rPr>
        <w:rFonts w:ascii="Wingdings" w:hAnsi="Wingdings" w:hint="default"/>
      </w:rPr>
    </w:lvl>
    <w:lvl w:ilvl="6" w:tplc="06F4FC56">
      <w:start w:val="1"/>
      <w:numFmt w:val="bullet"/>
      <w:lvlText w:val=""/>
      <w:lvlJc w:val="left"/>
      <w:pPr>
        <w:ind w:left="5040" w:hanging="360"/>
      </w:pPr>
      <w:rPr>
        <w:rFonts w:ascii="Symbol" w:hAnsi="Symbol" w:hint="default"/>
      </w:rPr>
    </w:lvl>
    <w:lvl w:ilvl="7" w:tplc="32020584">
      <w:start w:val="1"/>
      <w:numFmt w:val="bullet"/>
      <w:lvlText w:val="o"/>
      <w:lvlJc w:val="left"/>
      <w:pPr>
        <w:ind w:left="5760" w:hanging="360"/>
      </w:pPr>
      <w:rPr>
        <w:rFonts w:ascii="Courier New" w:hAnsi="Courier New" w:hint="default"/>
      </w:rPr>
    </w:lvl>
    <w:lvl w:ilvl="8" w:tplc="FAF63BDE">
      <w:start w:val="1"/>
      <w:numFmt w:val="bullet"/>
      <w:lvlText w:val=""/>
      <w:lvlJc w:val="left"/>
      <w:pPr>
        <w:ind w:left="6480" w:hanging="360"/>
      </w:pPr>
      <w:rPr>
        <w:rFonts w:ascii="Wingdings" w:hAnsi="Wingdings" w:hint="default"/>
      </w:rPr>
    </w:lvl>
  </w:abstractNum>
  <w:abstractNum w:abstractNumId="3" w15:restartNumberingAfterBreak="0">
    <w:nsid w:val="155C2717"/>
    <w:multiLevelType w:val="hybridMultilevel"/>
    <w:tmpl w:val="BA701096"/>
    <w:lvl w:ilvl="0" w:tplc="B6EAACCA">
      <w:start w:val="1"/>
      <w:numFmt w:val="bullet"/>
      <w:lvlText w:val=""/>
      <w:lvlJc w:val="left"/>
      <w:pPr>
        <w:ind w:left="720" w:hanging="360"/>
      </w:pPr>
      <w:rPr>
        <w:rFonts w:ascii="Symbol" w:hAnsi="Symbol" w:hint="default"/>
      </w:rPr>
    </w:lvl>
    <w:lvl w:ilvl="1" w:tplc="76701FE8">
      <w:start w:val="1"/>
      <w:numFmt w:val="bullet"/>
      <w:lvlText w:val="o"/>
      <w:lvlJc w:val="left"/>
      <w:pPr>
        <w:ind w:left="1440" w:hanging="360"/>
      </w:pPr>
      <w:rPr>
        <w:rFonts w:ascii="Courier New" w:hAnsi="Courier New" w:hint="default"/>
      </w:rPr>
    </w:lvl>
    <w:lvl w:ilvl="2" w:tplc="84A89902">
      <w:start w:val="1"/>
      <w:numFmt w:val="bullet"/>
      <w:lvlText w:val=""/>
      <w:lvlJc w:val="left"/>
      <w:pPr>
        <w:ind w:left="2160" w:hanging="360"/>
      </w:pPr>
      <w:rPr>
        <w:rFonts w:ascii="Wingdings" w:hAnsi="Wingdings" w:hint="default"/>
      </w:rPr>
    </w:lvl>
    <w:lvl w:ilvl="3" w:tplc="5B009C1C">
      <w:start w:val="1"/>
      <w:numFmt w:val="bullet"/>
      <w:lvlText w:val=""/>
      <w:lvlJc w:val="left"/>
      <w:pPr>
        <w:ind w:left="2880" w:hanging="360"/>
      </w:pPr>
      <w:rPr>
        <w:rFonts w:ascii="Symbol" w:hAnsi="Symbol" w:hint="default"/>
      </w:rPr>
    </w:lvl>
    <w:lvl w:ilvl="4" w:tplc="77D49CCA">
      <w:start w:val="1"/>
      <w:numFmt w:val="bullet"/>
      <w:lvlText w:val="o"/>
      <w:lvlJc w:val="left"/>
      <w:pPr>
        <w:ind w:left="3600" w:hanging="360"/>
      </w:pPr>
      <w:rPr>
        <w:rFonts w:ascii="Courier New" w:hAnsi="Courier New" w:hint="default"/>
      </w:rPr>
    </w:lvl>
    <w:lvl w:ilvl="5" w:tplc="96525B06">
      <w:start w:val="1"/>
      <w:numFmt w:val="bullet"/>
      <w:lvlText w:val=""/>
      <w:lvlJc w:val="left"/>
      <w:pPr>
        <w:ind w:left="4320" w:hanging="360"/>
      </w:pPr>
      <w:rPr>
        <w:rFonts w:ascii="Wingdings" w:hAnsi="Wingdings" w:hint="default"/>
      </w:rPr>
    </w:lvl>
    <w:lvl w:ilvl="6" w:tplc="7D8850DC">
      <w:start w:val="1"/>
      <w:numFmt w:val="bullet"/>
      <w:lvlText w:val=""/>
      <w:lvlJc w:val="left"/>
      <w:pPr>
        <w:ind w:left="5040" w:hanging="360"/>
      </w:pPr>
      <w:rPr>
        <w:rFonts w:ascii="Symbol" w:hAnsi="Symbol" w:hint="default"/>
      </w:rPr>
    </w:lvl>
    <w:lvl w:ilvl="7" w:tplc="666C972C">
      <w:start w:val="1"/>
      <w:numFmt w:val="bullet"/>
      <w:lvlText w:val="o"/>
      <w:lvlJc w:val="left"/>
      <w:pPr>
        <w:ind w:left="5760" w:hanging="360"/>
      </w:pPr>
      <w:rPr>
        <w:rFonts w:ascii="Courier New" w:hAnsi="Courier New" w:hint="default"/>
      </w:rPr>
    </w:lvl>
    <w:lvl w:ilvl="8" w:tplc="172AF8D2">
      <w:start w:val="1"/>
      <w:numFmt w:val="bullet"/>
      <w:lvlText w:val=""/>
      <w:lvlJc w:val="left"/>
      <w:pPr>
        <w:ind w:left="6480" w:hanging="360"/>
      </w:pPr>
      <w:rPr>
        <w:rFonts w:ascii="Wingdings" w:hAnsi="Wingdings" w:hint="default"/>
      </w:rPr>
    </w:lvl>
  </w:abstractNum>
  <w:abstractNum w:abstractNumId="4"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D5E76"/>
    <w:multiLevelType w:val="hybridMultilevel"/>
    <w:tmpl w:val="60A86488"/>
    <w:lvl w:ilvl="0" w:tplc="3272C326">
      <w:start w:val="1"/>
      <w:numFmt w:val="bullet"/>
      <w:lvlText w:val=""/>
      <w:lvlJc w:val="left"/>
      <w:pPr>
        <w:ind w:left="720" w:hanging="360"/>
      </w:pPr>
      <w:rPr>
        <w:rFonts w:ascii="Symbol" w:hAnsi="Symbol" w:hint="default"/>
      </w:rPr>
    </w:lvl>
    <w:lvl w:ilvl="1" w:tplc="38081160">
      <w:start w:val="1"/>
      <w:numFmt w:val="bullet"/>
      <w:lvlText w:val="o"/>
      <w:lvlJc w:val="left"/>
      <w:pPr>
        <w:ind w:left="1440" w:hanging="360"/>
      </w:pPr>
      <w:rPr>
        <w:rFonts w:ascii="Courier New" w:hAnsi="Courier New" w:hint="default"/>
      </w:rPr>
    </w:lvl>
    <w:lvl w:ilvl="2" w:tplc="EA4C16FC">
      <w:start w:val="1"/>
      <w:numFmt w:val="bullet"/>
      <w:lvlText w:val=""/>
      <w:lvlJc w:val="left"/>
      <w:pPr>
        <w:ind w:left="2160" w:hanging="360"/>
      </w:pPr>
      <w:rPr>
        <w:rFonts w:ascii="Wingdings" w:hAnsi="Wingdings" w:hint="default"/>
      </w:rPr>
    </w:lvl>
    <w:lvl w:ilvl="3" w:tplc="3F92180C">
      <w:start w:val="1"/>
      <w:numFmt w:val="bullet"/>
      <w:lvlText w:val=""/>
      <w:lvlJc w:val="left"/>
      <w:pPr>
        <w:ind w:left="2880" w:hanging="360"/>
      </w:pPr>
      <w:rPr>
        <w:rFonts w:ascii="Symbol" w:hAnsi="Symbol" w:hint="default"/>
      </w:rPr>
    </w:lvl>
    <w:lvl w:ilvl="4" w:tplc="DB3AE0DA">
      <w:start w:val="1"/>
      <w:numFmt w:val="bullet"/>
      <w:lvlText w:val="o"/>
      <w:lvlJc w:val="left"/>
      <w:pPr>
        <w:ind w:left="3600" w:hanging="360"/>
      </w:pPr>
      <w:rPr>
        <w:rFonts w:ascii="Courier New" w:hAnsi="Courier New" w:hint="default"/>
      </w:rPr>
    </w:lvl>
    <w:lvl w:ilvl="5" w:tplc="98A4791E">
      <w:start w:val="1"/>
      <w:numFmt w:val="bullet"/>
      <w:lvlText w:val=""/>
      <w:lvlJc w:val="left"/>
      <w:pPr>
        <w:ind w:left="4320" w:hanging="360"/>
      </w:pPr>
      <w:rPr>
        <w:rFonts w:ascii="Wingdings" w:hAnsi="Wingdings" w:hint="default"/>
      </w:rPr>
    </w:lvl>
    <w:lvl w:ilvl="6" w:tplc="E744AF42">
      <w:start w:val="1"/>
      <w:numFmt w:val="bullet"/>
      <w:lvlText w:val=""/>
      <w:lvlJc w:val="left"/>
      <w:pPr>
        <w:ind w:left="5040" w:hanging="360"/>
      </w:pPr>
      <w:rPr>
        <w:rFonts w:ascii="Symbol" w:hAnsi="Symbol" w:hint="default"/>
      </w:rPr>
    </w:lvl>
    <w:lvl w:ilvl="7" w:tplc="F09AEC34">
      <w:start w:val="1"/>
      <w:numFmt w:val="bullet"/>
      <w:lvlText w:val="o"/>
      <w:lvlJc w:val="left"/>
      <w:pPr>
        <w:ind w:left="5760" w:hanging="360"/>
      </w:pPr>
      <w:rPr>
        <w:rFonts w:ascii="Courier New" w:hAnsi="Courier New" w:hint="default"/>
      </w:rPr>
    </w:lvl>
    <w:lvl w:ilvl="8" w:tplc="31642F70">
      <w:start w:val="1"/>
      <w:numFmt w:val="bullet"/>
      <w:lvlText w:val=""/>
      <w:lvlJc w:val="left"/>
      <w:pPr>
        <w:ind w:left="6480" w:hanging="360"/>
      </w:pPr>
      <w:rPr>
        <w:rFonts w:ascii="Wingdings" w:hAnsi="Wingdings" w:hint="default"/>
      </w:rPr>
    </w:lvl>
  </w:abstractNum>
  <w:abstractNum w:abstractNumId="6"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BC414B2"/>
    <w:multiLevelType w:val="hybridMultilevel"/>
    <w:tmpl w:val="68AE36FE"/>
    <w:lvl w:ilvl="0" w:tplc="0DB8A508">
      <w:start w:val="1"/>
      <w:numFmt w:val="bullet"/>
      <w:lvlText w:val=""/>
      <w:lvlJc w:val="left"/>
      <w:pPr>
        <w:ind w:left="720" w:hanging="360"/>
      </w:pPr>
      <w:rPr>
        <w:rFonts w:ascii="Symbol" w:hAnsi="Symbol" w:hint="default"/>
      </w:rPr>
    </w:lvl>
    <w:lvl w:ilvl="1" w:tplc="921CB7C2">
      <w:start w:val="1"/>
      <w:numFmt w:val="bullet"/>
      <w:lvlText w:val="o"/>
      <w:lvlJc w:val="left"/>
      <w:pPr>
        <w:ind w:left="1440" w:hanging="360"/>
      </w:pPr>
      <w:rPr>
        <w:rFonts w:ascii="Courier New" w:hAnsi="Courier New" w:hint="default"/>
      </w:rPr>
    </w:lvl>
    <w:lvl w:ilvl="2" w:tplc="277C4B88">
      <w:start w:val="1"/>
      <w:numFmt w:val="bullet"/>
      <w:lvlText w:val=""/>
      <w:lvlJc w:val="left"/>
      <w:pPr>
        <w:ind w:left="2160" w:hanging="360"/>
      </w:pPr>
      <w:rPr>
        <w:rFonts w:ascii="Wingdings" w:hAnsi="Wingdings" w:hint="default"/>
      </w:rPr>
    </w:lvl>
    <w:lvl w:ilvl="3" w:tplc="26366212">
      <w:start w:val="1"/>
      <w:numFmt w:val="bullet"/>
      <w:lvlText w:val=""/>
      <w:lvlJc w:val="left"/>
      <w:pPr>
        <w:ind w:left="2880" w:hanging="360"/>
      </w:pPr>
      <w:rPr>
        <w:rFonts w:ascii="Symbol" w:hAnsi="Symbol" w:hint="default"/>
      </w:rPr>
    </w:lvl>
    <w:lvl w:ilvl="4" w:tplc="ACE8DBF6">
      <w:start w:val="1"/>
      <w:numFmt w:val="bullet"/>
      <w:lvlText w:val="o"/>
      <w:lvlJc w:val="left"/>
      <w:pPr>
        <w:ind w:left="3600" w:hanging="360"/>
      </w:pPr>
      <w:rPr>
        <w:rFonts w:ascii="Courier New" w:hAnsi="Courier New" w:hint="default"/>
      </w:rPr>
    </w:lvl>
    <w:lvl w:ilvl="5" w:tplc="1AC42EDC">
      <w:start w:val="1"/>
      <w:numFmt w:val="bullet"/>
      <w:lvlText w:val=""/>
      <w:lvlJc w:val="left"/>
      <w:pPr>
        <w:ind w:left="4320" w:hanging="360"/>
      </w:pPr>
      <w:rPr>
        <w:rFonts w:ascii="Wingdings" w:hAnsi="Wingdings" w:hint="default"/>
      </w:rPr>
    </w:lvl>
    <w:lvl w:ilvl="6" w:tplc="084A61B0">
      <w:start w:val="1"/>
      <w:numFmt w:val="bullet"/>
      <w:lvlText w:val=""/>
      <w:lvlJc w:val="left"/>
      <w:pPr>
        <w:ind w:left="5040" w:hanging="360"/>
      </w:pPr>
      <w:rPr>
        <w:rFonts w:ascii="Symbol" w:hAnsi="Symbol" w:hint="default"/>
      </w:rPr>
    </w:lvl>
    <w:lvl w:ilvl="7" w:tplc="05D2AB84">
      <w:start w:val="1"/>
      <w:numFmt w:val="bullet"/>
      <w:lvlText w:val="o"/>
      <w:lvlJc w:val="left"/>
      <w:pPr>
        <w:ind w:left="5760" w:hanging="360"/>
      </w:pPr>
      <w:rPr>
        <w:rFonts w:ascii="Courier New" w:hAnsi="Courier New" w:hint="default"/>
      </w:rPr>
    </w:lvl>
    <w:lvl w:ilvl="8" w:tplc="921603AA">
      <w:start w:val="1"/>
      <w:numFmt w:val="bullet"/>
      <w:lvlText w:val=""/>
      <w:lvlJc w:val="left"/>
      <w:pPr>
        <w:ind w:left="6480" w:hanging="360"/>
      </w:pPr>
      <w:rPr>
        <w:rFonts w:ascii="Wingdings" w:hAnsi="Wingdings" w:hint="default"/>
      </w:rPr>
    </w:lvl>
  </w:abstractNum>
  <w:abstractNum w:abstractNumId="8"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1D24965"/>
    <w:multiLevelType w:val="hybridMultilevel"/>
    <w:tmpl w:val="C08AF0FA"/>
    <w:lvl w:ilvl="0" w:tplc="26CA6FC6">
      <w:start w:val="1"/>
      <w:numFmt w:val="bullet"/>
      <w:lvlText w:val=""/>
      <w:lvlJc w:val="left"/>
      <w:pPr>
        <w:ind w:left="1320" w:hanging="360"/>
      </w:pPr>
      <w:rPr>
        <w:rFonts w:ascii="Symbol" w:hAnsi="Symbol"/>
      </w:rPr>
    </w:lvl>
    <w:lvl w:ilvl="1" w:tplc="88C0BA44">
      <w:start w:val="1"/>
      <w:numFmt w:val="bullet"/>
      <w:lvlText w:val=""/>
      <w:lvlJc w:val="left"/>
      <w:pPr>
        <w:ind w:left="1320" w:hanging="360"/>
      </w:pPr>
      <w:rPr>
        <w:rFonts w:ascii="Symbol" w:hAnsi="Symbol"/>
      </w:rPr>
    </w:lvl>
    <w:lvl w:ilvl="2" w:tplc="47AC0924">
      <w:start w:val="1"/>
      <w:numFmt w:val="bullet"/>
      <w:lvlText w:val=""/>
      <w:lvlJc w:val="left"/>
      <w:pPr>
        <w:ind w:left="1320" w:hanging="360"/>
      </w:pPr>
      <w:rPr>
        <w:rFonts w:ascii="Symbol" w:hAnsi="Symbol"/>
      </w:rPr>
    </w:lvl>
    <w:lvl w:ilvl="3" w:tplc="E71CD054">
      <w:start w:val="1"/>
      <w:numFmt w:val="bullet"/>
      <w:lvlText w:val=""/>
      <w:lvlJc w:val="left"/>
      <w:pPr>
        <w:ind w:left="1320" w:hanging="360"/>
      </w:pPr>
      <w:rPr>
        <w:rFonts w:ascii="Symbol" w:hAnsi="Symbol"/>
      </w:rPr>
    </w:lvl>
    <w:lvl w:ilvl="4" w:tplc="CD245374">
      <w:start w:val="1"/>
      <w:numFmt w:val="bullet"/>
      <w:lvlText w:val=""/>
      <w:lvlJc w:val="left"/>
      <w:pPr>
        <w:ind w:left="1320" w:hanging="360"/>
      </w:pPr>
      <w:rPr>
        <w:rFonts w:ascii="Symbol" w:hAnsi="Symbol"/>
      </w:rPr>
    </w:lvl>
    <w:lvl w:ilvl="5" w:tplc="0682E30E">
      <w:start w:val="1"/>
      <w:numFmt w:val="bullet"/>
      <w:lvlText w:val=""/>
      <w:lvlJc w:val="left"/>
      <w:pPr>
        <w:ind w:left="1320" w:hanging="360"/>
      </w:pPr>
      <w:rPr>
        <w:rFonts w:ascii="Symbol" w:hAnsi="Symbol"/>
      </w:rPr>
    </w:lvl>
    <w:lvl w:ilvl="6" w:tplc="12E2AE86">
      <w:start w:val="1"/>
      <w:numFmt w:val="bullet"/>
      <w:lvlText w:val=""/>
      <w:lvlJc w:val="left"/>
      <w:pPr>
        <w:ind w:left="1320" w:hanging="360"/>
      </w:pPr>
      <w:rPr>
        <w:rFonts w:ascii="Symbol" w:hAnsi="Symbol"/>
      </w:rPr>
    </w:lvl>
    <w:lvl w:ilvl="7" w:tplc="CCB015DA">
      <w:start w:val="1"/>
      <w:numFmt w:val="bullet"/>
      <w:lvlText w:val=""/>
      <w:lvlJc w:val="left"/>
      <w:pPr>
        <w:ind w:left="1320" w:hanging="360"/>
      </w:pPr>
      <w:rPr>
        <w:rFonts w:ascii="Symbol" w:hAnsi="Symbol"/>
      </w:rPr>
    </w:lvl>
    <w:lvl w:ilvl="8" w:tplc="93546684">
      <w:start w:val="1"/>
      <w:numFmt w:val="bullet"/>
      <w:lvlText w:val=""/>
      <w:lvlJc w:val="left"/>
      <w:pPr>
        <w:ind w:left="1320" w:hanging="360"/>
      </w:pPr>
      <w:rPr>
        <w:rFonts w:ascii="Symbol" w:hAnsi="Symbol"/>
      </w:rPr>
    </w:lvl>
  </w:abstractNum>
  <w:abstractNum w:abstractNumId="10" w15:restartNumberingAfterBreak="0">
    <w:nsid w:val="42F737B2"/>
    <w:multiLevelType w:val="hybridMultilevel"/>
    <w:tmpl w:val="BBF43ACA"/>
    <w:lvl w:ilvl="0" w:tplc="D26AAE52">
      <w:start w:val="1"/>
      <w:numFmt w:val="bullet"/>
      <w:lvlText w:val=""/>
      <w:lvlJc w:val="left"/>
      <w:pPr>
        <w:ind w:left="720" w:hanging="360"/>
      </w:pPr>
      <w:rPr>
        <w:rFonts w:ascii="Symbol" w:hAnsi="Symbol" w:hint="default"/>
      </w:rPr>
    </w:lvl>
    <w:lvl w:ilvl="1" w:tplc="122EBB24">
      <w:start w:val="1"/>
      <w:numFmt w:val="bullet"/>
      <w:lvlText w:val="o"/>
      <w:lvlJc w:val="left"/>
      <w:pPr>
        <w:ind w:left="1440" w:hanging="360"/>
      </w:pPr>
      <w:rPr>
        <w:rFonts w:ascii="Courier New" w:hAnsi="Courier New" w:hint="default"/>
      </w:rPr>
    </w:lvl>
    <w:lvl w:ilvl="2" w:tplc="F7B6A106">
      <w:start w:val="1"/>
      <w:numFmt w:val="bullet"/>
      <w:lvlText w:val=""/>
      <w:lvlJc w:val="left"/>
      <w:pPr>
        <w:ind w:left="2160" w:hanging="360"/>
      </w:pPr>
      <w:rPr>
        <w:rFonts w:ascii="Wingdings" w:hAnsi="Wingdings" w:hint="default"/>
      </w:rPr>
    </w:lvl>
    <w:lvl w:ilvl="3" w:tplc="E82A40F0">
      <w:start w:val="1"/>
      <w:numFmt w:val="bullet"/>
      <w:lvlText w:val=""/>
      <w:lvlJc w:val="left"/>
      <w:pPr>
        <w:ind w:left="2880" w:hanging="360"/>
      </w:pPr>
      <w:rPr>
        <w:rFonts w:ascii="Symbol" w:hAnsi="Symbol" w:hint="default"/>
      </w:rPr>
    </w:lvl>
    <w:lvl w:ilvl="4" w:tplc="97565108">
      <w:start w:val="1"/>
      <w:numFmt w:val="bullet"/>
      <w:lvlText w:val="o"/>
      <w:lvlJc w:val="left"/>
      <w:pPr>
        <w:ind w:left="3600" w:hanging="360"/>
      </w:pPr>
      <w:rPr>
        <w:rFonts w:ascii="Courier New" w:hAnsi="Courier New" w:hint="default"/>
      </w:rPr>
    </w:lvl>
    <w:lvl w:ilvl="5" w:tplc="0D524EC4">
      <w:start w:val="1"/>
      <w:numFmt w:val="bullet"/>
      <w:lvlText w:val=""/>
      <w:lvlJc w:val="left"/>
      <w:pPr>
        <w:ind w:left="4320" w:hanging="360"/>
      </w:pPr>
      <w:rPr>
        <w:rFonts w:ascii="Wingdings" w:hAnsi="Wingdings" w:hint="default"/>
      </w:rPr>
    </w:lvl>
    <w:lvl w:ilvl="6" w:tplc="0428B384">
      <w:start w:val="1"/>
      <w:numFmt w:val="bullet"/>
      <w:lvlText w:val=""/>
      <w:lvlJc w:val="left"/>
      <w:pPr>
        <w:ind w:left="5040" w:hanging="360"/>
      </w:pPr>
      <w:rPr>
        <w:rFonts w:ascii="Symbol" w:hAnsi="Symbol" w:hint="default"/>
      </w:rPr>
    </w:lvl>
    <w:lvl w:ilvl="7" w:tplc="4FFE588C">
      <w:start w:val="1"/>
      <w:numFmt w:val="bullet"/>
      <w:lvlText w:val="o"/>
      <w:lvlJc w:val="left"/>
      <w:pPr>
        <w:ind w:left="5760" w:hanging="360"/>
      </w:pPr>
      <w:rPr>
        <w:rFonts w:ascii="Courier New" w:hAnsi="Courier New" w:hint="default"/>
      </w:rPr>
    </w:lvl>
    <w:lvl w:ilvl="8" w:tplc="5448AF78">
      <w:start w:val="1"/>
      <w:numFmt w:val="bullet"/>
      <w:lvlText w:val=""/>
      <w:lvlJc w:val="left"/>
      <w:pPr>
        <w:ind w:left="6480" w:hanging="360"/>
      </w:pPr>
      <w:rPr>
        <w:rFonts w:ascii="Wingdings" w:hAnsi="Wingdings" w:hint="default"/>
      </w:rPr>
    </w:lvl>
  </w:abstractNum>
  <w:abstractNum w:abstractNumId="11"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3"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F6E7697"/>
    <w:multiLevelType w:val="hybridMultilevel"/>
    <w:tmpl w:val="93B40B44"/>
    <w:lvl w:ilvl="0" w:tplc="822A1D02">
      <w:start w:val="1"/>
      <w:numFmt w:val="bullet"/>
      <w:lvlText w:val=""/>
      <w:lvlJc w:val="left"/>
      <w:pPr>
        <w:ind w:left="720" w:hanging="360"/>
      </w:pPr>
      <w:rPr>
        <w:rFonts w:ascii="Symbol" w:hAnsi="Symbol" w:hint="default"/>
      </w:rPr>
    </w:lvl>
    <w:lvl w:ilvl="1" w:tplc="2CAC5176">
      <w:start w:val="1"/>
      <w:numFmt w:val="bullet"/>
      <w:lvlText w:val="o"/>
      <w:lvlJc w:val="left"/>
      <w:pPr>
        <w:ind w:left="1440" w:hanging="360"/>
      </w:pPr>
      <w:rPr>
        <w:rFonts w:ascii="Courier New" w:hAnsi="Courier New" w:hint="default"/>
      </w:rPr>
    </w:lvl>
    <w:lvl w:ilvl="2" w:tplc="842866DA">
      <w:start w:val="1"/>
      <w:numFmt w:val="bullet"/>
      <w:lvlText w:val=""/>
      <w:lvlJc w:val="left"/>
      <w:pPr>
        <w:ind w:left="2160" w:hanging="360"/>
      </w:pPr>
      <w:rPr>
        <w:rFonts w:ascii="Wingdings" w:hAnsi="Wingdings" w:hint="default"/>
      </w:rPr>
    </w:lvl>
    <w:lvl w:ilvl="3" w:tplc="5296A4FA">
      <w:start w:val="1"/>
      <w:numFmt w:val="bullet"/>
      <w:lvlText w:val=""/>
      <w:lvlJc w:val="left"/>
      <w:pPr>
        <w:ind w:left="2880" w:hanging="360"/>
      </w:pPr>
      <w:rPr>
        <w:rFonts w:ascii="Symbol" w:hAnsi="Symbol" w:hint="default"/>
      </w:rPr>
    </w:lvl>
    <w:lvl w:ilvl="4" w:tplc="BC6C02A8">
      <w:start w:val="1"/>
      <w:numFmt w:val="bullet"/>
      <w:lvlText w:val="o"/>
      <w:lvlJc w:val="left"/>
      <w:pPr>
        <w:ind w:left="3600" w:hanging="360"/>
      </w:pPr>
      <w:rPr>
        <w:rFonts w:ascii="Courier New" w:hAnsi="Courier New" w:hint="default"/>
      </w:rPr>
    </w:lvl>
    <w:lvl w:ilvl="5" w:tplc="4D0A06F2">
      <w:start w:val="1"/>
      <w:numFmt w:val="bullet"/>
      <w:lvlText w:val=""/>
      <w:lvlJc w:val="left"/>
      <w:pPr>
        <w:ind w:left="4320" w:hanging="360"/>
      </w:pPr>
      <w:rPr>
        <w:rFonts w:ascii="Wingdings" w:hAnsi="Wingdings" w:hint="default"/>
      </w:rPr>
    </w:lvl>
    <w:lvl w:ilvl="6" w:tplc="F0E87B4E">
      <w:start w:val="1"/>
      <w:numFmt w:val="bullet"/>
      <w:lvlText w:val=""/>
      <w:lvlJc w:val="left"/>
      <w:pPr>
        <w:ind w:left="5040" w:hanging="360"/>
      </w:pPr>
      <w:rPr>
        <w:rFonts w:ascii="Symbol" w:hAnsi="Symbol" w:hint="default"/>
      </w:rPr>
    </w:lvl>
    <w:lvl w:ilvl="7" w:tplc="0430F476">
      <w:start w:val="1"/>
      <w:numFmt w:val="bullet"/>
      <w:lvlText w:val="o"/>
      <w:lvlJc w:val="left"/>
      <w:pPr>
        <w:ind w:left="5760" w:hanging="360"/>
      </w:pPr>
      <w:rPr>
        <w:rFonts w:ascii="Courier New" w:hAnsi="Courier New" w:hint="default"/>
      </w:rPr>
    </w:lvl>
    <w:lvl w:ilvl="8" w:tplc="DCC87514">
      <w:start w:val="1"/>
      <w:numFmt w:val="bullet"/>
      <w:lvlText w:val=""/>
      <w:lvlJc w:val="left"/>
      <w:pPr>
        <w:ind w:left="6480" w:hanging="360"/>
      </w:pPr>
      <w:rPr>
        <w:rFonts w:ascii="Wingdings" w:hAnsi="Wingdings" w:hint="default"/>
      </w:rPr>
    </w:lvl>
  </w:abstractNum>
  <w:abstractNum w:abstractNumId="15"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11D579C"/>
    <w:multiLevelType w:val="hybridMultilevel"/>
    <w:tmpl w:val="6590C10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AE176DE"/>
    <w:multiLevelType w:val="hybridMultilevel"/>
    <w:tmpl w:val="E774078A"/>
    <w:lvl w:ilvl="0" w:tplc="8D98A3AC">
      <w:start w:val="1"/>
      <w:numFmt w:val="bullet"/>
      <w:lvlText w:val=""/>
      <w:lvlJc w:val="left"/>
      <w:pPr>
        <w:ind w:left="720" w:hanging="360"/>
      </w:pPr>
      <w:rPr>
        <w:rFonts w:ascii="Symbol" w:hAnsi="Symbol" w:hint="default"/>
      </w:rPr>
    </w:lvl>
    <w:lvl w:ilvl="1" w:tplc="7B527174">
      <w:start w:val="1"/>
      <w:numFmt w:val="bullet"/>
      <w:lvlText w:val="o"/>
      <w:lvlJc w:val="left"/>
      <w:pPr>
        <w:ind w:left="1440" w:hanging="360"/>
      </w:pPr>
      <w:rPr>
        <w:rFonts w:ascii="Courier New" w:hAnsi="Courier New" w:hint="default"/>
      </w:rPr>
    </w:lvl>
    <w:lvl w:ilvl="2" w:tplc="E0CECE86">
      <w:start w:val="1"/>
      <w:numFmt w:val="bullet"/>
      <w:lvlText w:val=""/>
      <w:lvlJc w:val="left"/>
      <w:pPr>
        <w:ind w:left="2160" w:hanging="360"/>
      </w:pPr>
      <w:rPr>
        <w:rFonts w:ascii="Wingdings" w:hAnsi="Wingdings" w:hint="default"/>
      </w:rPr>
    </w:lvl>
    <w:lvl w:ilvl="3" w:tplc="75E0889A">
      <w:start w:val="1"/>
      <w:numFmt w:val="bullet"/>
      <w:lvlText w:val=""/>
      <w:lvlJc w:val="left"/>
      <w:pPr>
        <w:ind w:left="2880" w:hanging="360"/>
      </w:pPr>
      <w:rPr>
        <w:rFonts w:ascii="Symbol" w:hAnsi="Symbol" w:hint="default"/>
      </w:rPr>
    </w:lvl>
    <w:lvl w:ilvl="4" w:tplc="E252F496">
      <w:start w:val="1"/>
      <w:numFmt w:val="bullet"/>
      <w:lvlText w:val="o"/>
      <w:lvlJc w:val="left"/>
      <w:pPr>
        <w:ind w:left="3600" w:hanging="360"/>
      </w:pPr>
      <w:rPr>
        <w:rFonts w:ascii="Courier New" w:hAnsi="Courier New" w:hint="default"/>
      </w:rPr>
    </w:lvl>
    <w:lvl w:ilvl="5" w:tplc="BFCC9E04">
      <w:start w:val="1"/>
      <w:numFmt w:val="bullet"/>
      <w:lvlText w:val=""/>
      <w:lvlJc w:val="left"/>
      <w:pPr>
        <w:ind w:left="4320" w:hanging="360"/>
      </w:pPr>
      <w:rPr>
        <w:rFonts w:ascii="Wingdings" w:hAnsi="Wingdings" w:hint="default"/>
      </w:rPr>
    </w:lvl>
    <w:lvl w:ilvl="6" w:tplc="A2B43BD6">
      <w:start w:val="1"/>
      <w:numFmt w:val="bullet"/>
      <w:lvlText w:val=""/>
      <w:lvlJc w:val="left"/>
      <w:pPr>
        <w:ind w:left="5040" w:hanging="360"/>
      </w:pPr>
      <w:rPr>
        <w:rFonts w:ascii="Symbol" w:hAnsi="Symbol" w:hint="default"/>
      </w:rPr>
    </w:lvl>
    <w:lvl w:ilvl="7" w:tplc="14CC53FA">
      <w:start w:val="1"/>
      <w:numFmt w:val="bullet"/>
      <w:lvlText w:val="o"/>
      <w:lvlJc w:val="left"/>
      <w:pPr>
        <w:ind w:left="5760" w:hanging="360"/>
      </w:pPr>
      <w:rPr>
        <w:rFonts w:ascii="Courier New" w:hAnsi="Courier New" w:hint="default"/>
      </w:rPr>
    </w:lvl>
    <w:lvl w:ilvl="8" w:tplc="FE661E7A">
      <w:start w:val="1"/>
      <w:numFmt w:val="bullet"/>
      <w:lvlText w:val=""/>
      <w:lvlJc w:val="left"/>
      <w:pPr>
        <w:ind w:left="6480" w:hanging="360"/>
      </w:pPr>
      <w:rPr>
        <w:rFonts w:ascii="Wingdings" w:hAnsi="Wingdings" w:hint="default"/>
      </w:rPr>
    </w:lvl>
  </w:abstractNum>
  <w:abstractNum w:abstractNumId="20" w15:restartNumberingAfterBreak="0">
    <w:nsid w:val="6C3F7FD7"/>
    <w:multiLevelType w:val="hybridMultilevel"/>
    <w:tmpl w:val="72D48AF8"/>
    <w:lvl w:ilvl="0" w:tplc="D49AB2AC">
      <w:start w:val="1"/>
      <w:numFmt w:val="bullet"/>
      <w:lvlText w:val=""/>
      <w:lvlJc w:val="left"/>
      <w:pPr>
        <w:ind w:left="720" w:hanging="360"/>
      </w:pPr>
      <w:rPr>
        <w:rFonts w:ascii="Symbol" w:hAnsi="Symbol" w:hint="default"/>
      </w:rPr>
    </w:lvl>
    <w:lvl w:ilvl="1" w:tplc="00C6097E">
      <w:start w:val="1"/>
      <w:numFmt w:val="bullet"/>
      <w:lvlText w:val="o"/>
      <w:lvlJc w:val="left"/>
      <w:pPr>
        <w:ind w:left="1440" w:hanging="360"/>
      </w:pPr>
      <w:rPr>
        <w:rFonts w:ascii="Courier New" w:hAnsi="Courier New" w:hint="default"/>
      </w:rPr>
    </w:lvl>
    <w:lvl w:ilvl="2" w:tplc="6D000878">
      <w:start w:val="1"/>
      <w:numFmt w:val="bullet"/>
      <w:lvlText w:val=""/>
      <w:lvlJc w:val="left"/>
      <w:pPr>
        <w:ind w:left="2160" w:hanging="360"/>
      </w:pPr>
      <w:rPr>
        <w:rFonts w:ascii="Wingdings" w:hAnsi="Wingdings" w:hint="default"/>
      </w:rPr>
    </w:lvl>
    <w:lvl w:ilvl="3" w:tplc="1D78CE48">
      <w:start w:val="1"/>
      <w:numFmt w:val="bullet"/>
      <w:lvlText w:val=""/>
      <w:lvlJc w:val="left"/>
      <w:pPr>
        <w:ind w:left="2880" w:hanging="360"/>
      </w:pPr>
      <w:rPr>
        <w:rFonts w:ascii="Symbol" w:hAnsi="Symbol" w:hint="default"/>
      </w:rPr>
    </w:lvl>
    <w:lvl w:ilvl="4" w:tplc="4A98098E">
      <w:start w:val="1"/>
      <w:numFmt w:val="bullet"/>
      <w:lvlText w:val="o"/>
      <w:lvlJc w:val="left"/>
      <w:pPr>
        <w:ind w:left="3600" w:hanging="360"/>
      </w:pPr>
      <w:rPr>
        <w:rFonts w:ascii="Courier New" w:hAnsi="Courier New" w:hint="default"/>
      </w:rPr>
    </w:lvl>
    <w:lvl w:ilvl="5" w:tplc="F1FA9578">
      <w:start w:val="1"/>
      <w:numFmt w:val="bullet"/>
      <w:lvlText w:val=""/>
      <w:lvlJc w:val="left"/>
      <w:pPr>
        <w:ind w:left="4320" w:hanging="360"/>
      </w:pPr>
      <w:rPr>
        <w:rFonts w:ascii="Wingdings" w:hAnsi="Wingdings" w:hint="default"/>
      </w:rPr>
    </w:lvl>
    <w:lvl w:ilvl="6" w:tplc="8102D1A0">
      <w:start w:val="1"/>
      <w:numFmt w:val="bullet"/>
      <w:lvlText w:val=""/>
      <w:lvlJc w:val="left"/>
      <w:pPr>
        <w:ind w:left="5040" w:hanging="360"/>
      </w:pPr>
      <w:rPr>
        <w:rFonts w:ascii="Symbol" w:hAnsi="Symbol" w:hint="default"/>
      </w:rPr>
    </w:lvl>
    <w:lvl w:ilvl="7" w:tplc="84FE8B5E">
      <w:start w:val="1"/>
      <w:numFmt w:val="bullet"/>
      <w:lvlText w:val="o"/>
      <w:lvlJc w:val="left"/>
      <w:pPr>
        <w:ind w:left="5760" w:hanging="360"/>
      </w:pPr>
      <w:rPr>
        <w:rFonts w:ascii="Courier New" w:hAnsi="Courier New" w:hint="default"/>
      </w:rPr>
    </w:lvl>
    <w:lvl w:ilvl="8" w:tplc="0E14525A">
      <w:start w:val="1"/>
      <w:numFmt w:val="bullet"/>
      <w:lvlText w:val=""/>
      <w:lvlJc w:val="left"/>
      <w:pPr>
        <w:ind w:left="6480" w:hanging="360"/>
      </w:pPr>
      <w:rPr>
        <w:rFonts w:ascii="Wingdings" w:hAnsi="Wingdings" w:hint="default"/>
      </w:rPr>
    </w:lvl>
  </w:abstractNum>
  <w:abstractNum w:abstractNumId="21" w15:restartNumberingAfterBreak="0">
    <w:nsid w:val="6F642E8E"/>
    <w:multiLevelType w:val="hybridMultilevel"/>
    <w:tmpl w:val="6C20638A"/>
    <w:lvl w:ilvl="0" w:tplc="41FE1216">
      <w:start w:val="1"/>
      <w:numFmt w:val="bullet"/>
      <w:lvlText w:val=""/>
      <w:lvlJc w:val="left"/>
      <w:pPr>
        <w:ind w:left="720" w:hanging="360"/>
      </w:pPr>
      <w:rPr>
        <w:rFonts w:ascii="Symbol" w:hAnsi="Symbol" w:hint="default"/>
      </w:rPr>
    </w:lvl>
    <w:lvl w:ilvl="1" w:tplc="4922F144">
      <w:start w:val="1"/>
      <w:numFmt w:val="bullet"/>
      <w:lvlText w:val="o"/>
      <w:lvlJc w:val="left"/>
      <w:pPr>
        <w:ind w:left="1440" w:hanging="360"/>
      </w:pPr>
      <w:rPr>
        <w:rFonts w:ascii="Courier New" w:hAnsi="Courier New" w:hint="default"/>
      </w:rPr>
    </w:lvl>
    <w:lvl w:ilvl="2" w:tplc="79589B2C">
      <w:start w:val="1"/>
      <w:numFmt w:val="bullet"/>
      <w:lvlText w:val=""/>
      <w:lvlJc w:val="left"/>
      <w:pPr>
        <w:ind w:left="2160" w:hanging="360"/>
      </w:pPr>
      <w:rPr>
        <w:rFonts w:ascii="Wingdings" w:hAnsi="Wingdings" w:hint="default"/>
      </w:rPr>
    </w:lvl>
    <w:lvl w:ilvl="3" w:tplc="8EDC3800">
      <w:start w:val="1"/>
      <w:numFmt w:val="bullet"/>
      <w:lvlText w:val=""/>
      <w:lvlJc w:val="left"/>
      <w:pPr>
        <w:ind w:left="2880" w:hanging="360"/>
      </w:pPr>
      <w:rPr>
        <w:rFonts w:ascii="Symbol" w:hAnsi="Symbol" w:hint="default"/>
      </w:rPr>
    </w:lvl>
    <w:lvl w:ilvl="4" w:tplc="EADA39AC">
      <w:start w:val="1"/>
      <w:numFmt w:val="bullet"/>
      <w:lvlText w:val="o"/>
      <w:lvlJc w:val="left"/>
      <w:pPr>
        <w:ind w:left="3600" w:hanging="360"/>
      </w:pPr>
      <w:rPr>
        <w:rFonts w:ascii="Courier New" w:hAnsi="Courier New" w:hint="default"/>
      </w:rPr>
    </w:lvl>
    <w:lvl w:ilvl="5" w:tplc="C6F07D60">
      <w:start w:val="1"/>
      <w:numFmt w:val="bullet"/>
      <w:lvlText w:val=""/>
      <w:lvlJc w:val="left"/>
      <w:pPr>
        <w:ind w:left="4320" w:hanging="360"/>
      </w:pPr>
      <w:rPr>
        <w:rFonts w:ascii="Wingdings" w:hAnsi="Wingdings" w:hint="default"/>
      </w:rPr>
    </w:lvl>
    <w:lvl w:ilvl="6" w:tplc="293084E4">
      <w:start w:val="1"/>
      <w:numFmt w:val="bullet"/>
      <w:lvlText w:val=""/>
      <w:lvlJc w:val="left"/>
      <w:pPr>
        <w:ind w:left="5040" w:hanging="360"/>
      </w:pPr>
      <w:rPr>
        <w:rFonts w:ascii="Symbol" w:hAnsi="Symbol" w:hint="default"/>
      </w:rPr>
    </w:lvl>
    <w:lvl w:ilvl="7" w:tplc="8104DDCA">
      <w:start w:val="1"/>
      <w:numFmt w:val="bullet"/>
      <w:lvlText w:val="o"/>
      <w:lvlJc w:val="left"/>
      <w:pPr>
        <w:ind w:left="5760" w:hanging="360"/>
      </w:pPr>
      <w:rPr>
        <w:rFonts w:ascii="Courier New" w:hAnsi="Courier New" w:hint="default"/>
      </w:rPr>
    </w:lvl>
    <w:lvl w:ilvl="8" w:tplc="34C6D864">
      <w:start w:val="1"/>
      <w:numFmt w:val="bullet"/>
      <w:lvlText w:val=""/>
      <w:lvlJc w:val="left"/>
      <w:pPr>
        <w:ind w:left="6480" w:hanging="360"/>
      </w:pPr>
      <w:rPr>
        <w:rFonts w:ascii="Wingdings" w:hAnsi="Wingdings" w:hint="default"/>
      </w:rPr>
    </w:lvl>
  </w:abstractNum>
  <w:abstractNum w:abstractNumId="2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02D3DD0"/>
    <w:multiLevelType w:val="hybridMultilevel"/>
    <w:tmpl w:val="0F825DA4"/>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4" w15:restartNumberingAfterBreak="0">
    <w:nsid w:val="721025A8"/>
    <w:multiLevelType w:val="hybridMultilevel"/>
    <w:tmpl w:val="92F67736"/>
    <w:lvl w:ilvl="0" w:tplc="B7F261BC">
      <w:start w:val="1"/>
      <w:numFmt w:val="bullet"/>
      <w:lvlText w:val=""/>
      <w:lvlJc w:val="left"/>
      <w:pPr>
        <w:ind w:left="720" w:hanging="360"/>
      </w:pPr>
      <w:rPr>
        <w:rFonts w:ascii="Symbol" w:hAnsi="Symbol" w:hint="default"/>
      </w:rPr>
    </w:lvl>
    <w:lvl w:ilvl="1" w:tplc="EE105FF6">
      <w:start w:val="1"/>
      <w:numFmt w:val="bullet"/>
      <w:lvlText w:val="o"/>
      <w:lvlJc w:val="left"/>
      <w:pPr>
        <w:ind w:left="1440" w:hanging="360"/>
      </w:pPr>
      <w:rPr>
        <w:rFonts w:ascii="Courier New" w:hAnsi="Courier New" w:hint="default"/>
      </w:rPr>
    </w:lvl>
    <w:lvl w:ilvl="2" w:tplc="E7CE49F6">
      <w:start w:val="1"/>
      <w:numFmt w:val="bullet"/>
      <w:lvlText w:val=""/>
      <w:lvlJc w:val="left"/>
      <w:pPr>
        <w:ind w:left="2160" w:hanging="360"/>
      </w:pPr>
      <w:rPr>
        <w:rFonts w:ascii="Wingdings" w:hAnsi="Wingdings" w:hint="default"/>
      </w:rPr>
    </w:lvl>
    <w:lvl w:ilvl="3" w:tplc="C74A01D0">
      <w:start w:val="1"/>
      <w:numFmt w:val="bullet"/>
      <w:lvlText w:val=""/>
      <w:lvlJc w:val="left"/>
      <w:pPr>
        <w:ind w:left="2880" w:hanging="360"/>
      </w:pPr>
      <w:rPr>
        <w:rFonts w:ascii="Symbol" w:hAnsi="Symbol" w:hint="default"/>
      </w:rPr>
    </w:lvl>
    <w:lvl w:ilvl="4" w:tplc="FF449F8C">
      <w:start w:val="1"/>
      <w:numFmt w:val="bullet"/>
      <w:lvlText w:val="o"/>
      <w:lvlJc w:val="left"/>
      <w:pPr>
        <w:ind w:left="3600" w:hanging="360"/>
      </w:pPr>
      <w:rPr>
        <w:rFonts w:ascii="Courier New" w:hAnsi="Courier New" w:hint="default"/>
      </w:rPr>
    </w:lvl>
    <w:lvl w:ilvl="5" w:tplc="53020926">
      <w:start w:val="1"/>
      <w:numFmt w:val="bullet"/>
      <w:lvlText w:val=""/>
      <w:lvlJc w:val="left"/>
      <w:pPr>
        <w:ind w:left="4320" w:hanging="360"/>
      </w:pPr>
      <w:rPr>
        <w:rFonts w:ascii="Wingdings" w:hAnsi="Wingdings" w:hint="default"/>
      </w:rPr>
    </w:lvl>
    <w:lvl w:ilvl="6" w:tplc="672C7716">
      <w:start w:val="1"/>
      <w:numFmt w:val="bullet"/>
      <w:lvlText w:val=""/>
      <w:lvlJc w:val="left"/>
      <w:pPr>
        <w:ind w:left="5040" w:hanging="360"/>
      </w:pPr>
      <w:rPr>
        <w:rFonts w:ascii="Symbol" w:hAnsi="Symbol" w:hint="default"/>
      </w:rPr>
    </w:lvl>
    <w:lvl w:ilvl="7" w:tplc="1C9AC9B2">
      <w:start w:val="1"/>
      <w:numFmt w:val="bullet"/>
      <w:lvlText w:val="o"/>
      <w:lvlJc w:val="left"/>
      <w:pPr>
        <w:ind w:left="5760" w:hanging="360"/>
      </w:pPr>
      <w:rPr>
        <w:rFonts w:ascii="Courier New" w:hAnsi="Courier New" w:hint="default"/>
      </w:rPr>
    </w:lvl>
    <w:lvl w:ilvl="8" w:tplc="69488C3E">
      <w:start w:val="1"/>
      <w:numFmt w:val="bullet"/>
      <w:lvlText w:val=""/>
      <w:lvlJc w:val="left"/>
      <w:pPr>
        <w:ind w:left="6480" w:hanging="360"/>
      </w:pPr>
      <w:rPr>
        <w:rFonts w:ascii="Wingdings" w:hAnsi="Wingdings" w:hint="default"/>
      </w:rPr>
    </w:lvl>
  </w:abstractNum>
  <w:num w:numId="1" w16cid:durableId="1744374970">
    <w:abstractNumId w:val="10"/>
  </w:num>
  <w:num w:numId="2" w16cid:durableId="1076319025">
    <w:abstractNumId w:val="24"/>
  </w:num>
  <w:num w:numId="3" w16cid:durableId="340133145">
    <w:abstractNumId w:val="2"/>
  </w:num>
  <w:num w:numId="4" w16cid:durableId="1445072164">
    <w:abstractNumId w:val="12"/>
  </w:num>
  <w:num w:numId="5" w16cid:durableId="1936010754">
    <w:abstractNumId w:val="4"/>
  </w:num>
  <w:num w:numId="6" w16cid:durableId="1240293238">
    <w:abstractNumId w:val="22"/>
  </w:num>
  <w:num w:numId="7" w16cid:durableId="1418476355">
    <w:abstractNumId w:val="13"/>
  </w:num>
  <w:num w:numId="8" w16cid:durableId="1214804151">
    <w:abstractNumId w:val="17"/>
  </w:num>
  <w:num w:numId="9" w16cid:durableId="87891566">
    <w:abstractNumId w:val="8"/>
  </w:num>
  <w:num w:numId="10" w16cid:durableId="1031028806">
    <w:abstractNumId w:val="6"/>
  </w:num>
  <w:num w:numId="11" w16cid:durableId="1785538329">
    <w:abstractNumId w:val="18"/>
  </w:num>
  <w:num w:numId="12" w16cid:durableId="59793012">
    <w:abstractNumId w:val="11"/>
  </w:num>
  <w:num w:numId="13" w16cid:durableId="1651015675">
    <w:abstractNumId w:val="1"/>
  </w:num>
  <w:num w:numId="14" w16cid:durableId="1864245084">
    <w:abstractNumId w:val="15"/>
  </w:num>
  <w:num w:numId="15" w16cid:durableId="1941260271">
    <w:abstractNumId w:val="23"/>
  </w:num>
  <w:num w:numId="16" w16cid:durableId="349651354">
    <w:abstractNumId w:val="19"/>
  </w:num>
  <w:num w:numId="17" w16cid:durableId="2046639422">
    <w:abstractNumId w:val="21"/>
  </w:num>
  <w:num w:numId="18" w16cid:durableId="466364224">
    <w:abstractNumId w:val="14"/>
  </w:num>
  <w:num w:numId="19" w16cid:durableId="927737128">
    <w:abstractNumId w:val="20"/>
  </w:num>
  <w:num w:numId="20" w16cid:durableId="148330925">
    <w:abstractNumId w:val="3"/>
  </w:num>
  <w:num w:numId="21" w16cid:durableId="748041016">
    <w:abstractNumId w:val="7"/>
  </w:num>
  <w:num w:numId="22" w16cid:durableId="855970051">
    <w:abstractNumId w:val="9"/>
  </w:num>
  <w:num w:numId="23" w16cid:durableId="2017417709">
    <w:abstractNumId w:val="5"/>
  </w:num>
  <w:num w:numId="24" w16cid:durableId="1108281742">
    <w:abstractNumId w:val="0"/>
  </w:num>
  <w:num w:numId="25" w16cid:durableId="118786964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22E"/>
    <w:rsid w:val="00002364"/>
    <w:rsid w:val="00003455"/>
    <w:rsid w:val="000038CD"/>
    <w:rsid w:val="00003C94"/>
    <w:rsid w:val="0000402B"/>
    <w:rsid w:val="0000493B"/>
    <w:rsid w:val="000052AD"/>
    <w:rsid w:val="00007492"/>
    <w:rsid w:val="0001393D"/>
    <w:rsid w:val="00016D97"/>
    <w:rsid w:val="00017F7F"/>
    <w:rsid w:val="00021406"/>
    <w:rsid w:val="00022C93"/>
    <w:rsid w:val="000250E9"/>
    <w:rsid w:val="0003087C"/>
    <w:rsid w:val="00034F98"/>
    <w:rsid w:val="00035ACB"/>
    <w:rsid w:val="00036AB1"/>
    <w:rsid w:val="00036CDD"/>
    <w:rsid w:val="0003745C"/>
    <w:rsid w:val="000403FC"/>
    <w:rsid w:val="0004077A"/>
    <w:rsid w:val="00041294"/>
    <w:rsid w:val="000414E2"/>
    <w:rsid w:val="00041C62"/>
    <w:rsid w:val="0004326A"/>
    <w:rsid w:val="00045448"/>
    <w:rsid w:val="00047869"/>
    <w:rsid w:val="00050A5E"/>
    <w:rsid w:val="00053C3A"/>
    <w:rsid w:val="0005402F"/>
    <w:rsid w:val="0005427D"/>
    <w:rsid w:val="0005716C"/>
    <w:rsid w:val="00062D34"/>
    <w:rsid w:val="00065B03"/>
    <w:rsid w:val="000675E2"/>
    <w:rsid w:val="0007029C"/>
    <w:rsid w:val="0007058F"/>
    <w:rsid w:val="0007125D"/>
    <w:rsid w:val="00071E74"/>
    <w:rsid w:val="00072BDD"/>
    <w:rsid w:val="00072C2B"/>
    <w:rsid w:val="000733F2"/>
    <w:rsid w:val="00076EDE"/>
    <w:rsid w:val="00076FB9"/>
    <w:rsid w:val="00077097"/>
    <w:rsid w:val="00077366"/>
    <w:rsid w:val="00080742"/>
    <w:rsid w:val="00081AA2"/>
    <w:rsid w:val="00086EBB"/>
    <w:rsid w:val="00090862"/>
    <w:rsid w:val="000909DE"/>
    <w:rsid w:val="000A0E2F"/>
    <w:rsid w:val="000A2FE3"/>
    <w:rsid w:val="000A39A4"/>
    <w:rsid w:val="000A4709"/>
    <w:rsid w:val="000A6B5A"/>
    <w:rsid w:val="000A6E6F"/>
    <w:rsid w:val="000A7308"/>
    <w:rsid w:val="000B01E3"/>
    <w:rsid w:val="000B5119"/>
    <w:rsid w:val="000B51A7"/>
    <w:rsid w:val="000B541D"/>
    <w:rsid w:val="000C2EC0"/>
    <w:rsid w:val="000C4244"/>
    <w:rsid w:val="000C45DA"/>
    <w:rsid w:val="000C6B3B"/>
    <w:rsid w:val="000C71B0"/>
    <w:rsid w:val="000D1FAB"/>
    <w:rsid w:val="000D27D3"/>
    <w:rsid w:val="000D4EC2"/>
    <w:rsid w:val="000E02FF"/>
    <w:rsid w:val="000E192D"/>
    <w:rsid w:val="000E1F75"/>
    <w:rsid w:val="000E2ADD"/>
    <w:rsid w:val="000E4A73"/>
    <w:rsid w:val="000E5280"/>
    <w:rsid w:val="000E774F"/>
    <w:rsid w:val="000F1595"/>
    <w:rsid w:val="000F417A"/>
    <w:rsid w:val="000F72E9"/>
    <w:rsid w:val="0010015D"/>
    <w:rsid w:val="0010538C"/>
    <w:rsid w:val="001074FD"/>
    <w:rsid w:val="00107661"/>
    <w:rsid w:val="0010778A"/>
    <w:rsid w:val="001101FC"/>
    <w:rsid w:val="00111729"/>
    <w:rsid w:val="001118F5"/>
    <w:rsid w:val="00114DDF"/>
    <w:rsid w:val="00116025"/>
    <w:rsid w:val="001162C5"/>
    <w:rsid w:val="00121F10"/>
    <w:rsid w:val="001229AE"/>
    <w:rsid w:val="00123085"/>
    <w:rsid w:val="00123E26"/>
    <w:rsid w:val="00123F7B"/>
    <w:rsid w:val="00132385"/>
    <w:rsid w:val="0013417B"/>
    <w:rsid w:val="00135B5A"/>
    <w:rsid w:val="00135E6F"/>
    <w:rsid w:val="0013650F"/>
    <w:rsid w:val="00140E23"/>
    <w:rsid w:val="001460B8"/>
    <w:rsid w:val="001478CA"/>
    <w:rsid w:val="001514AE"/>
    <w:rsid w:val="00151AA0"/>
    <w:rsid w:val="0015287B"/>
    <w:rsid w:val="00154498"/>
    <w:rsid w:val="001568B3"/>
    <w:rsid w:val="00160C49"/>
    <w:rsid w:val="001638E7"/>
    <w:rsid w:val="00164F98"/>
    <w:rsid w:val="00166069"/>
    <w:rsid w:val="00167744"/>
    <w:rsid w:val="00167B0C"/>
    <w:rsid w:val="00172364"/>
    <w:rsid w:val="00172B85"/>
    <w:rsid w:val="001733CD"/>
    <w:rsid w:val="001749F2"/>
    <w:rsid w:val="0017703F"/>
    <w:rsid w:val="00177824"/>
    <w:rsid w:val="00180899"/>
    <w:rsid w:val="0018227F"/>
    <w:rsid w:val="001822D5"/>
    <w:rsid w:val="001822F2"/>
    <w:rsid w:val="00186192"/>
    <w:rsid w:val="0019162E"/>
    <w:rsid w:val="00192777"/>
    <w:rsid w:val="00193389"/>
    <w:rsid w:val="0019374B"/>
    <w:rsid w:val="00196FD3"/>
    <w:rsid w:val="001976D2"/>
    <w:rsid w:val="001B1D7E"/>
    <w:rsid w:val="001B3A0D"/>
    <w:rsid w:val="001B52E8"/>
    <w:rsid w:val="001C3CCC"/>
    <w:rsid w:val="001C6E1D"/>
    <w:rsid w:val="001D1589"/>
    <w:rsid w:val="001D2E88"/>
    <w:rsid w:val="001D364B"/>
    <w:rsid w:val="001D76DE"/>
    <w:rsid w:val="001E2D7C"/>
    <w:rsid w:val="001E34A3"/>
    <w:rsid w:val="001E7161"/>
    <w:rsid w:val="001F154B"/>
    <w:rsid w:val="001F2269"/>
    <w:rsid w:val="001F68F1"/>
    <w:rsid w:val="00201366"/>
    <w:rsid w:val="00201836"/>
    <w:rsid w:val="00201964"/>
    <w:rsid w:val="00206827"/>
    <w:rsid w:val="00206B9F"/>
    <w:rsid w:val="00210420"/>
    <w:rsid w:val="00210FA5"/>
    <w:rsid w:val="00213BDA"/>
    <w:rsid w:val="0021449D"/>
    <w:rsid w:val="00214630"/>
    <w:rsid w:val="00214F33"/>
    <w:rsid w:val="002151A1"/>
    <w:rsid w:val="0021593A"/>
    <w:rsid w:val="00217F25"/>
    <w:rsid w:val="00220DD2"/>
    <w:rsid w:val="002226E5"/>
    <w:rsid w:val="002235E4"/>
    <w:rsid w:val="0022427F"/>
    <w:rsid w:val="00226686"/>
    <w:rsid w:val="00230909"/>
    <w:rsid w:val="00231BD2"/>
    <w:rsid w:val="00232678"/>
    <w:rsid w:val="002345D0"/>
    <w:rsid w:val="00236C04"/>
    <w:rsid w:val="00237D41"/>
    <w:rsid w:val="002400F0"/>
    <w:rsid w:val="00240503"/>
    <w:rsid w:val="00240667"/>
    <w:rsid w:val="00251861"/>
    <w:rsid w:val="002524EA"/>
    <w:rsid w:val="0025342D"/>
    <w:rsid w:val="00257561"/>
    <w:rsid w:val="00262290"/>
    <w:rsid w:val="00262361"/>
    <w:rsid w:val="00263E67"/>
    <w:rsid w:val="002646A4"/>
    <w:rsid w:val="00264AAC"/>
    <w:rsid w:val="0026521A"/>
    <w:rsid w:val="0026556E"/>
    <w:rsid w:val="00266629"/>
    <w:rsid w:val="00267888"/>
    <w:rsid w:val="002720AF"/>
    <w:rsid w:val="00273CB5"/>
    <w:rsid w:val="002761A7"/>
    <w:rsid w:val="00277614"/>
    <w:rsid w:val="00277887"/>
    <w:rsid w:val="00280B14"/>
    <w:rsid w:val="00280FD6"/>
    <w:rsid w:val="002826D1"/>
    <w:rsid w:val="00283319"/>
    <w:rsid w:val="00283B12"/>
    <w:rsid w:val="002848D1"/>
    <w:rsid w:val="002858A1"/>
    <w:rsid w:val="0028660D"/>
    <w:rsid w:val="00290A48"/>
    <w:rsid w:val="00291E74"/>
    <w:rsid w:val="00293D0B"/>
    <w:rsid w:val="00296070"/>
    <w:rsid w:val="002970DC"/>
    <w:rsid w:val="002A5152"/>
    <w:rsid w:val="002A73FD"/>
    <w:rsid w:val="002B0338"/>
    <w:rsid w:val="002B0691"/>
    <w:rsid w:val="002B2C12"/>
    <w:rsid w:val="002B76EC"/>
    <w:rsid w:val="002C09D6"/>
    <w:rsid w:val="002C22D3"/>
    <w:rsid w:val="002C2FCF"/>
    <w:rsid w:val="002C3954"/>
    <w:rsid w:val="002C4382"/>
    <w:rsid w:val="002C43D9"/>
    <w:rsid w:val="002C631D"/>
    <w:rsid w:val="002C7DCA"/>
    <w:rsid w:val="002D02D0"/>
    <w:rsid w:val="002D0844"/>
    <w:rsid w:val="002D0E56"/>
    <w:rsid w:val="002D28BE"/>
    <w:rsid w:val="002D45D2"/>
    <w:rsid w:val="002D4FD7"/>
    <w:rsid w:val="002D5527"/>
    <w:rsid w:val="002D562B"/>
    <w:rsid w:val="002E233C"/>
    <w:rsid w:val="002E3B5C"/>
    <w:rsid w:val="002E5174"/>
    <w:rsid w:val="002F2E18"/>
    <w:rsid w:val="002F38E5"/>
    <w:rsid w:val="002F5E18"/>
    <w:rsid w:val="00301013"/>
    <w:rsid w:val="00306488"/>
    <w:rsid w:val="00310098"/>
    <w:rsid w:val="00312D3E"/>
    <w:rsid w:val="00313255"/>
    <w:rsid w:val="003161BA"/>
    <w:rsid w:val="00316C14"/>
    <w:rsid w:val="003202AA"/>
    <w:rsid w:val="003211A8"/>
    <w:rsid w:val="00321B95"/>
    <w:rsid w:val="0032572D"/>
    <w:rsid w:val="00325ADC"/>
    <w:rsid w:val="00326245"/>
    <w:rsid w:val="003267DC"/>
    <w:rsid w:val="00330FE7"/>
    <w:rsid w:val="0033204E"/>
    <w:rsid w:val="00341A3A"/>
    <w:rsid w:val="003435BB"/>
    <w:rsid w:val="0034412F"/>
    <w:rsid w:val="00345AE5"/>
    <w:rsid w:val="003473AF"/>
    <w:rsid w:val="00347F86"/>
    <w:rsid w:val="00350A82"/>
    <w:rsid w:val="003525EA"/>
    <w:rsid w:val="00352A26"/>
    <w:rsid w:val="00353241"/>
    <w:rsid w:val="00355FB9"/>
    <w:rsid w:val="003573C0"/>
    <w:rsid w:val="003622A5"/>
    <w:rsid w:val="003630F4"/>
    <w:rsid w:val="00363108"/>
    <w:rsid w:val="003644A0"/>
    <w:rsid w:val="003644BC"/>
    <w:rsid w:val="00364A60"/>
    <w:rsid w:val="00365F32"/>
    <w:rsid w:val="00367238"/>
    <w:rsid w:val="00367E2B"/>
    <w:rsid w:val="003725B5"/>
    <w:rsid w:val="0037596E"/>
    <w:rsid w:val="00377CA8"/>
    <w:rsid w:val="0038062B"/>
    <w:rsid w:val="003826E5"/>
    <w:rsid w:val="00385CE1"/>
    <w:rsid w:val="00386F96"/>
    <w:rsid w:val="0039185E"/>
    <w:rsid w:val="00392FD2"/>
    <w:rsid w:val="003979FA"/>
    <w:rsid w:val="003A2CA0"/>
    <w:rsid w:val="003A357E"/>
    <w:rsid w:val="003A568C"/>
    <w:rsid w:val="003B00A2"/>
    <w:rsid w:val="003B0CA5"/>
    <w:rsid w:val="003B16DF"/>
    <w:rsid w:val="003B2294"/>
    <w:rsid w:val="003B3A4A"/>
    <w:rsid w:val="003B5FBA"/>
    <w:rsid w:val="003B6E60"/>
    <w:rsid w:val="003C19BB"/>
    <w:rsid w:val="003C2769"/>
    <w:rsid w:val="003C31E0"/>
    <w:rsid w:val="003C634F"/>
    <w:rsid w:val="003C6ED0"/>
    <w:rsid w:val="003C7EB1"/>
    <w:rsid w:val="003D483E"/>
    <w:rsid w:val="003D6938"/>
    <w:rsid w:val="003E5099"/>
    <w:rsid w:val="003E7F1A"/>
    <w:rsid w:val="003F09DF"/>
    <w:rsid w:val="003F283A"/>
    <w:rsid w:val="003F3E07"/>
    <w:rsid w:val="00401E11"/>
    <w:rsid w:val="004034DB"/>
    <w:rsid w:val="00406D05"/>
    <w:rsid w:val="00410365"/>
    <w:rsid w:val="00412E6D"/>
    <w:rsid w:val="00412E70"/>
    <w:rsid w:val="00413988"/>
    <w:rsid w:val="00415670"/>
    <w:rsid w:val="0041660E"/>
    <w:rsid w:val="00416FA6"/>
    <w:rsid w:val="004204E7"/>
    <w:rsid w:val="0042617A"/>
    <w:rsid w:val="00433126"/>
    <w:rsid w:val="004350A1"/>
    <w:rsid w:val="00435D9A"/>
    <w:rsid w:val="004434B9"/>
    <w:rsid w:val="00444CAF"/>
    <w:rsid w:val="00445414"/>
    <w:rsid w:val="004469A5"/>
    <w:rsid w:val="004475B3"/>
    <w:rsid w:val="0045021B"/>
    <w:rsid w:val="0045253B"/>
    <w:rsid w:val="00454BFB"/>
    <w:rsid w:val="00460F38"/>
    <w:rsid w:val="00466669"/>
    <w:rsid w:val="0047058A"/>
    <w:rsid w:val="00471885"/>
    <w:rsid w:val="00476D5B"/>
    <w:rsid w:val="00477765"/>
    <w:rsid w:val="00483C06"/>
    <w:rsid w:val="00483DBE"/>
    <w:rsid w:val="0048420F"/>
    <w:rsid w:val="00490E8D"/>
    <w:rsid w:val="0049163A"/>
    <w:rsid w:val="00496807"/>
    <w:rsid w:val="004A0370"/>
    <w:rsid w:val="004A3C22"/>
    <w:rsid w:val="004A4080"/>
    <w:rsid w:val="004A49D5"/>
    <w:rsid w:val="004A78BA"/>
    <w:rsid w:val="004B075C"/>
    <w:rsid w:val="004B0D7E"/>
    <w:rsid w:val="004B145E"/>
    <w:rsid w:val="004B3C95"/>
    <w:rsid w:val="004B4E2E"/>
    <w:rsid w:val="004B6961"/>
    <w:rsid w:val="004B74B3"/>
    <w:rsid w:val="004C1500"/>
    <w:rsid w:val="004C273E"/>
    <w:rsid w:val="004C2DD0"/>
    <w:rsid w:val="004D13B1"/>
    <w:rsid w:val="004D174A"/>
    <w:rsid w:val="004D65EC"/>
    <w:rsid w:val="004D6FE1"/>
    <w:rsid w:val="004D76AA"/>
    <w:rsid w:val="004D7BD0"/>
    <w:rsid w:val="004E272D"/>
    <w:rsid w:val="004E52FB"/>
    <w:rsid w:val="004F1551"/>
    <w:rsid w:val="004F17FD"/>
    <w:rsid w:val="004F26BB"/>
    <w:rsid w:val="004F3CE1"/>
    <w:rsid w:val="004F3DAD"/>
    <w:rsid w:val="004F460D"/>
    <w:rsid w:val="004F6723"/>
    <w:rsid w:val="004F6D08"/>
    <w:rsid w:val="005005FD"/>
    <w:rsid w:val="005010C7"/>
    <w:rsid w:val="00502898"/>
    <w:rsid w:val="00502A1F"/>
    <w:rsid w:val="005100B5"/>
    <w:rsid w:val="00514FCE"/>
    <w:rsid w:val="005160E2"/>
    <w:rsid w:val="00524BA9"/>
    <w:rsid w:val="00525FDC"/>
    <w:rsid w:val="00527EED"/>
    <w:rsid w:val="005305E9"/>
    <w:rsid w:val="00531274"/>
    <w:rsid w:val="005336E8"/>
    <w:rsid w:val="00537088"/>
    <w:rsid w:val="005377DE"/>
    <w:rsid w:val="005417CD"/>
    <w:rsid w:val="00541956"/>
    <w:rsid w:val="005439D3"/>
    <w:rsid w:val="00543E94"/>
    <w:rsid w:val="00544910"/>
    <w:rsid w:val="005468E2"/>
    <w:rsid w:val="00551D11"/>
    <w:rsid w:val="0055376C"/>
    <w:rsid w:val="00557DCB"/>
    <w:rsid w:val="00563002"/>
    <w:rsid w:val="005630F4"/>
    <w:rsid w:val="00564840"/>
    <w:rsid w:val="0056647E"/>
    <w:rsid w:val="00567414"/>
    <w:rsid w:val="00571606"/>
    <w:rsid w:val="00571A2D"/>
    <w:rsid w:val="00573766"/>
    <w:rsid w:val="0057429E"/>
    <w:rsid w:val="00575B4C"/>
    <w:rsid w:val="005767D3"/>
    <w:rsid w:val="00577FB0"/>
    <w:rsid w:val="005818DA"/>
    <w:rsid w:val="00582360"/>
    <w:rsid w:val="00582ACE"/>
    <w:rsid w:val="00585056"/>
    <w:rsid w:val="005912D3"/>
    <w:rsid w:val="0059158E"/>
    <w:rsid w:val="00596E11"/>
    <w:rsid w:val="005977C2"/>
    <w:rsid w:val="005979A0"/>
    <w:rsid w:val="005A3736"/>
    <w:rsid w:val="005A545B"/>
    <w:rsid w:val="005B1D08"/>
    <w:rsid w:val="005B1D52"/>
    <w:rsid w:val="005B40DB"/>
    <w:rsid w:val="005B5A22"/>
    <w:rsid w:val="005B668A"/>
    <w:rsid w:val="005B7819"/>
    <w:rsid w:val="005C2645"/>
    <w:rsid w:val="005C31F4"/>
    <w:rsid w:val="005C4B39"/>
    <w:rsid w:val="005C4EB8"/>
    <w:rsid w:val="005C5DEA"/>
    <w:rsid w:val="005C6340"/>
    <w:rsid w:val="005C6E1A"/>
    <w:rsid w:val="005D0501"/>
    <w:rsid w:val="005D3301"/>
    <w:rsid w:val="005D48D7"/>
    <w:rsid w:val="005D4DB0"/>
    <w:rsid w:val="005D5ED0"/>
    <w:rsid w:val="005D5ED6"/>
    <w:rsid w:val="005E3CCE"/>
    <w:rsid w:val="005E4E50"/>
    <w:rsid w:val="005E6282"/>
    <w:rsid w:val="005F0C06"/>
    <w:rsid w:val="005F117A"/>
    <w:rsid w:val="005F3E40"/>
    <w:rsid w:val="005F63CE"/>
    <w:rsid w:val="005F64BC"/>
    <w:rsid w:val="005F7CFE"/>
    <w:rsid w:val="0060166F"/>
    <w:rsid w:val="0060290D"/>
    <w:rsid w:val="0060366E"/>
    <w:rsid w:val="006068FC"/>
    <w:rsid w:val="006101C7"/>
    <w:rsid w:val="00613BDE"/>
    <w:rsid w:val="00613FFC"/>
    <w:rsid w:val="006165C4"/>
    <w:rsid w:val="00617E4D"/>
    <w:rsid w:val="00621187"/>
    <w:rsid w:val="0062222C"/>
    <w:rsid w:val="00622663"/>
    <w:rsid w:val="006239B1"/>
    <w:rsid w:val="00625B39"/>
    <w:rsid w:val="0063027C"/>
    <w:rsid w:val="00631469"/>
    <w:rsid w:val="00633B03"/>
    <w:rsid w:val="006374FE"/>
    <w:rsid w:val="00644E8C"/>
    <w:rsid w:val="00644F7B"/>
    <w:rsid w:val="00650F88"/>
    <w:rsid w:val="00651881"/>
    <w:rsid w:val="00653FDC"/>
    <w:rsid w:val="00655E30"/>
    <w:rsid w:val="0065736E"/>
    <w:rsid w:val="00660CDA"/>
    <w:rsid w:val="00661C0A"/>
    <w:rsid w:val="00663FB6"/>
    <w:rsid w:val="00667CFC"/>
    <w:rsid w:val="00667FDE"/>
    <w:rsid w:val="006711B4"/>
    <w:rsid w:val="00671A44"/>
    <w:rsid w:val="00674B54"/>
    <w:rsid w:val="00677331"/>
    <w:rsid w:val="006777EA"/>
    <w:rsid w:val="00681BCC"/>
    <w:rsid w:val="00682CBD"/>
    <w:rsid w:val="006916D6"/>
    <w:rsid w:val="00691DDE"/>
    <w:rsid w:val="00692037"/>
    <w:rsid w:val="00694DC5"/>
    <w:rsid w:val="00695BAD"/>
    <w:rsid w:val="006977CE"/>
    <w:rsid w:val="00697ED8"/>
    <w:rsid w:val="006A00E7"/>
    <w:rsid w:val="006A0A2E"/>
    <w:rsid w:val="006A0E0B"/>
    <w:rsid w:val="006A0F05"/>
    <w:rsid w:val="006A4F00"/>
    <w:rsid w:val="006A5CD0"/>
    <w:rsid w:val="006A66DD"/>
    <w:rsid w:val="006A6FA0"/>
    <w:rsid w:val="006B1EF9"/>
    <w:rsid w:val="006B26E5"/>
    <w:rsid w:val="006B33D1"/>
    <w:rsid w:val="006B3FB6"/>
    <w:rsid w:val="006B5509"/>
    <w:rsid w:val="006B6352"/>
    <w:rsid w:val="006C045F"/>
    <w:rsid w:val="006C185D"/>
    <w:rsid w:val="006C23DA"/>
    <w:rsid w:val="006C4AA5"/>
    <w:rsid w:val="006C5840"/>
    <w:rsid w:val="006D310B"/>
    <w:rsid w:val="006D4C5B"/>
    <w:rsid w:val="006E0D46"/>
    <w:rsid w:val="006E0DEA"/>
    <w:rsid w:val="006E2BD4"/>
    <w:rsid w:val="006E31B2"/>
    <w:rsid w:val="006E489B"/>
    <w:rsid w:val="006E59F9"/>
    <w:rsid w:val="006E5AB7"/>
    <w:rsid w:val="006E667F"/>
    <w:rsid w:val="006E6761"/>
    <w:rsid w:val="006F0EAD"/>
    <w:rsid w:val="006F2C33"/>
    <w:rsid w:val="006F493D"/>
    <w:rsid w:val="006F4C78"/>
    <w:rsid w:val="006F73F9"/>
    <w:rsid w:val="00702054"/>
    <w:rsid w:val="00703C20"/>
    <w:rsid w:val="00705213"/>
    <w:rsid w:val="00707C49"/>
    <w:rsid w:val="00707E83"/>
    <w:rsid w:val="00710854"/>
    <w:rsid w:val="0071092B"/>
    <w:rsid w:val="00711624"/>
    <w:rsid w:val="00713291"/>
    <w:rsid w:val="007133EC"/>
    <w:rsid w:val="00713D65"/>
    <w:rsid w:val="0071410E"/>
    <w:rsid w:val="00716C98"/>
    <w:rsid w:val="007241EB"/>
    <w:rsid w:val="00724F83"/>
    <w:rsid w:val="00730F8B"/>
    <w:rsid w:val="0073158D"/>
    <w:rsid w:val="00731A85"/>
    <w:rsid w:val="00735FCC"/>
    <w:rsid w:val="0073617A"/>
    <w:rsid w:val="007363BE"/>
    <w:rsid w:val="007439BF"/>
    <w:rsid w:val="00743E67"/>
    <w:rsid w:val="007441B5"/>
    <w:rsid w:val="00745CCB"/>
    <w:rsid w:val="0074731E"/>
    <w:rsid w:val="0075169A"/>
    <w:rsid w:val="00751BDC"/>
    <w:rsid w:val="0075328C"/>
    <w:rsid w:val="00753C6C"/>
    <w:rsid w:val="00755F8E"/>
    <w:rsid w:val="007604BA"/>
    <w:rsid w:val="00760FF3"/>
    <w:rsid w:val="00765BB8"/>
    <w:rsid w:val="00766A24"/>
    <w:rsid w:val="007716BE"/>
    <w:rsid w:val="007717B1"/>
    <w:rsid w:val="0077248C"/>
    <w:rsid w:val="007732F0"/>
    <w:rsid w:val="00774286"/>
    <w:rsid w:val="00782275"/>
    <w:rsid w:val="0078233C"/>
    <w:rsid w:val="00782855"/>
    <w:rsid w:val="0078290D"/>
    <w:rsid w:val="00785E60"/>
    <w:rsid w:val="00790553"/>
    <w:rsid w:val="00792F58"/>
    <w:rsid w:val="007936C2"/>
    <w:rsid w:val="00797020"/>
    <w:rsid w:val="007A4475"/>
    <w:rsid w:val="007A6AE5"/>
    <w:rsid w:val="007A7793"/>
    <w:rsid w:val="007B282E"/>
    <w:rsid w:val="007B36D5"/>
    <w:rsid w:val="007B3DE2"/>
    <w:rsid w:val="007B48B2"/>
    <w:rsid w:val="007B5051"/>
    <w:rsid w:val="007B66D0"/>
    <w:rsid w:val="007B7A93"/>
    <w:rsid w:val="007B7D36"/>
    <w:rsid w:val="007C14D3"/>
    <w:rsid w:val="007C55F2"/>
    <w:rsid w:val="007C6508"/>
    <w:rsid w:val="007C7B29"/>
    <w:rsid w:val="007D1147"/>
    <w:rsid w:val="007D17DA"/>
    <w:rsid w:val="007D23D5"/>
    <w:rsid w:val="007E0CD8"/>
    <w:rsid w:val="007F2344"/>
    <w:rsid w:val="007F4719"/>
    <w:rsid w:val="007F6087"/>
    <w:rsid w:val="00801D69"/>
    <w:rsid w:val="008036F0"/>
    <w:rsid w:val="00804B4D"/>
    <w:rsid w:val="0080643D"/>
    <w:rsid w:val="008070B0"/>
    <w:rsid w:val="00810B94"/>
    <w:rsid w:val="0081226F"/>
    <w:rsid w:val="00812893"/>
    <w:rsid w:val="00812E42"/>
    <w:rsid w:val="00814D40"/>
    <w:rsid w:val="008150B0"/>
    <w:rsid w:val="00817A71"/>
    <w:rsid w:val="00820218"/>
    <w:rsid w:val="00820E02"/>
    <w:rsid w:val="00821086"/>
    <w:rsid w:val="00832FFC"/>
    <w:rsid w:val="00834335"/>
    <w:rsid w:val="008354B1"/>
    <w:rsid w:val="008370CC"/>
    <w:rsid w:val="00837556"/>
    <w:rsid w:val="00841674"/>
    <w:rsid w:val="0084405E"/>
    <w:rsid w:val="00844783"/>
    <w:rsid w:val="008471EB"/>
    <w:rsid w:val="008512BD"/>
    <w:rsid w:val="00855976"/>
    <w:rsid w:val="00855DE8"/>
    <w:rsid w:val="00856AA9"/>
    <w:rsid w:val="00857213"/>
    <w:rsid w:val="008617CC"/>
    <w:rsid w:val="00862232"/>
    <w:rsid w:val="00865C37"/>
    <w:rsid w:val="0086603E"/>
    <w:rsid w:val="00867070"/>
    <w:rsid w:val="00867AA9"/>
    <w:rsid w:val="00880CBF"/>
    <w:rsid w:val="008860BB"/>
    <w:rsid w:val="0088620F"/>
    <w:rsid w:val="00887E16"/>
    <w:rsid w:val="008932C6"/>
    <w:rsid w:val="00893714"/>
    <w:rsid w:val="00894854"/>
    <w:rsid w:val="008A0600"/>
    <w:rsid w:val="008A1EF8"/>
    <w:rsid w:val="008A2343"/>
    <w:rsid w:val="008A32D0"/>
    <w:rsid w:val="008A714E"/>
    <w:rsid w:val="008B02C1"/>
    <w:rsid w:val="008B25DF"/>
    <w:rsid w:val="008B3CC4"/>
    <w:rsid w:val="008B4351"/>
    <w:rsid w:val="008B7067"/>
    <w:rsid w:val="008B7857"/>
    <w:rsid w:val="008B7CF1"/>
    <w:rsid w:val="008C1089"/>
    <w:rsid w:val="008C1E1C"/>
    <w:rsid w:val="008C2063"/>
    <w:rsid w:val="008C56C1"/>
    <w:rsid w:val="008C70B2"/>
    <w:rsid w:val="008C7A25"/>
    <w:rsid w:val="008D3122"/>
    <w:rsid w:val="008D3738"/>
    <w:rsid w:val="008D4677"/>
    <w:rsid w:val="008D6C3E"/>
    <w:rsid w:val="008E1384"/>
    <w:rsid w:val="008E24FB"/>
    <w:rsid w:val="008E2FC7"/>
    <w:rsid w:val="008E335C"/>
    <w:rsid w:val="008E4A9F"/>
    <w:rsid w:val="008E52F8"/>
    <w:rsid w:val="008F0EC8"/>
    <w:rsid w:val="008F2F9D"/>
    <w:rsid w:val="008F4F5E"/>
    <w:rsid w:val="0090273F"/>
    <w:rsid w:val="009030B0"/>
    <w:rsid w:val="00903E91"/>
    <w:rsid w:val="00904563"/>
    <w:rsid w:val="009061B6"/>
    <w:rsid w:val="00906CF3"/>
    <w:rsid w:val="0091098C"/>
    <w:rsid w:val="009120DA"/>
    <w:rsid w:val="00915D23"/>
    <w:rsid w:val="00916576"/>
    <w:rsid w:val="00923213"/>
    <w:rsid w:val="00923B0C"/>
    <w:rsid w:val="00926026"/>
    <w:rsid w:val="00927173"/>
    <w:rsid w:val="009277F4"/>
    <w:rsid w:val="0093190D"/>
    <w:rsid w:val="009360BB"/>
    <w:rsid w:val="00940199"/>
    <w:rsid w:val="009411F7"/>
    <w:rsid w:val="009435AA"/>
    <w:rsid w:val="0094491D"/>
    <w:rsid w:val="00944CC1"/>
    <w:rsid w:val="009451BA"/>
    <w:rsid w:val="009454A0"/>
    <w:rsid w:val="00945E01"/>
    <w:rsid w:val="009460BA"/>
    <w:rsid w:val="00946946"/>
    <w:rsid w:val="00947ACE"/>
    <w:rsid w:val="0095380D"/>
    <w:rsid w:val="00960599"/>
    <w:rsid w:val="00960DF6"/>
    <w:rsid w:val="0096231F"/>
    <w:rsid w:val="0096375F"/>
    <w:rsid w:val="00964624"/>
    <w:rsid w:val="00966C04"/>
    <w:rsid w:val="0097012D"/>
    <w:rsid w:val="00970B65"/>
    <w:rsid w:val="009711FE"/>
    <w:rsid w:val="00980F56"/>
    <w:rsid w:val="00982328"/>
    <w:rsid w:val="0098239D"/>
    <w:rsid w:val="009840AE"/>
    <w:rsid w:val="00984F6C"/>
    <w:rsid w:val="00985430"/>
    <w:rsid w:val="009866C0"/>
    <w:rsid w:val="00991D17"/>
    <w:rsid w:val="00995303"/>
    <w:rsid w:val="009A1E80"/>
    <w:rsid w:val="009A303F"/>
    <w:rsid w:val="009A3B1D"/>
    <w:rsid w:val="009A3C91"/>
    <w:rsid w:val="009A6B0E"/>
    <w:rsid w:val="009B0BCC"/>
    <w:rsid w:val="009B4D0D"/>
    <w:rsid w:val="009B502C"/>
    <w:rsid w:val="009B6CF7"/>
    <w:rsid w:val="009B7865"/>
    <w:rsid w:val="009C09AB"/>
    <w:rsid w:val="009C2BF5"/>
    <w:rsid w:val="009C3A49"/>
    <w:rsid w:val="009C6827"/>
    <w:rsid w:val="009D00C1"/>
    <w:rsid w:val="009D37F8"/>
    <w:rsid w:val="009D3940"/>
    <w:rsid w:val="009D3CD3"/>
    <w:rsid w:val="009D4760"/>
    <w:rsid w:val="009D53A5"/>
    <w:rsid w:val="009D5AB9"/>
    <w:rsid w:val="009D6936"/>
    <w:rsid w:val="009E07D0"/>
    <w:rsid w:val="009E3DEF"/>
    <w:rsid w:val="009E68D4"/>
    <w:rsid w:val="009E713B"/>
    <w:rsid w:val="009F1E0C"/>
    <w:rsid w:val="009F308B"/>
    <w:rsid w:val="009F36F2"/>
    <w:rsid w:val="00A002C4"/>
    <w:rsid w:val="00A0035B"/>
    <w:rsid w:val="00A03A16"/>
    <w:rsid w:val="00A063D5"/>
    <w:rsid w:val="00A1024D"/>
    <w:rsid w:val="00A10C84"/>
    <w:rsid w:val="00A10E04"/>
    <w:rsid w:val="00A132BF"/>
    <w:rsid w:val="00A15B58"/>
    <w:rsid w:val="00A161F7"/>
    <w:rsid w:val="00A2225E"/>
    <w:rsid w:val="00A23537"/>
    <w:rsid w:val="00A2437E"/>
    <w:rsid w:val="00A26914"/>
    <w:rsid w:val="00A2775A"/>
    <w:rsid w:val="00A307C8"/>
    <w:rsid w:val="00A30BAD"/>
    <w:rsid w:val="00A3596E"/>
    <w:rsid w:val="00A3633E"/>
    <w:rsid w:val="00A374D2"/>
    <w:rsid w:val="00A40F60"/>
    <w:rsid w:val="00A41F2A"/>
    <w:rsid w:val="00A46EDB"/>
    <w:rsid w:val="00A50B57"/>
    <w:rsid w:val="00A53667"/>
    <w:rsid w:val="00A542B1"/>
    <w:rsid w:val="00A55200"/>
    <w:rsid w:val="00A560EC"/>
    <w:rsid w:val="00A56DEC"/>
    <w:rsid w:val="00A608F2"/>
    <w:rsid w:val="00A61401"/>
    <w:rsid w:val="00A62B4F"/>
    <w:rsid w:val="00A6456E"/>
    <w:rsid w:val="00A64F2B"/>
    <w:rsid w:val="00A67380"/>
    <w:rsid w:val="00A70AB4"/>
    <w:rsid w:val="00A73CEF"/>
    <w:rsid w:val="00A75072"/>
    <w:rsid w:val="00A7681F"/>
    <w:rsid w:val="00A80092"/>
    <w:rsid w:val="00A822C0"/>
    <w:rsid w:val="00A839AA"/>
    <w:rsid w:val="00A8588E"/>
    <w:rsid w:val="00A876E5"/>
    <w:rsid w:val="00A87CF0"/>
    <w:rsid w:val="00A91D4A"/>
    <w:rsid w:val="00A91E13"/>
    <w:rsid w:val="00A946A9"/>
    <w:rsid w:val="00A95CB0"/>
    <w:rsid w:val="00A95FB8"/>
    <w:rsid w:val="00AA1DD8"/>
    <w:rsid w:val="00AA34A7"/>
    <w:rsid w:val="00AA45B9"/>
    <w:rsid w:val="00AA5F4F"/>
    <w:rsid w:val="00AA5F63"/>
    <w:rsid w:val="00AA627F"/>
    <w:rsid w:val="00AB10CE"/>
    <w:rsid w:val="00AB1F9D"/>
    <w:rsid w:val="00AB374C"/>
    <w:rsid w:val="00AB3995"/>
    <w:rsid w:val="00AB79C4"/>
    <w:rsid w:val="00AB7DDA"/>
    <w:rsid w:val="00AC5A88"/>
    <w:rsid w:val="00AC5B5A"/>
    <w:rsid w:val="00AD042D"/>
    <w:rsid w:val="00AD0E52"/>
    <w:rsid w:val="00AD16B4"/>
    <w:rsid w:val="00AD1CD7"/>
    <w:rsid w:val="00AD45C1"/>
    <w:rsid w:val="00AD5766"/>
    <w:rsid w:val="00AD6AF5"/>
    <w:rsid w:val="00AD778A"/>
    <w:rsid w:val="00AE2CDE"/>
    <w:rsid w:val="00AE447F"/>
    <w:rsid w:val="00AE735B"/>
    <w:rsid w:val="00AF022C"/>
    <w:rsid w:val="00AF24A7"/>
    <w:rsid w:val="00AF3025"/>
    <w:rsid w:val="00AF3314"/>
    <w:rsid w:val="00AF60FA"/>
    <w:rsid w:val="00AF7561"/>
    <w:rsid w:val="00B0066A"/>
    <w:rsid w:val="00B0143C"/>
    <w:rsid w:val="00B01D74"/>
    <w:rsid w:val="00B04458"/>
    <w:rsid w:val="00B07270"/>
    <w:rsid w:val="00B11936"/>
    <w:rsid w:val="00B136C9"/>
    <w:rsid w:val="00B14D7A"/>
    <w:rsid w:val="00B161E0"/>
    <w:rsid w:val="00B16831"/>
    <w:rsid w:val="00B2633F"/>
    <w:rsid w:val="00B27A3E"/>
    <w:rsid w:val="00B32EBC"/>
    <w:rsid w:val="00B33D80"/>
    <w:rsid w:val="00B363E2"/>
    <w:rsid w:val="00B3687D"/>
    <w:rsid w:val="00B42FA0"/>
    <w:rsid w:val="00B433B7"/>
    <w:rsid w:val="00B47088"/>
    <w:rsid w:val="00B50904"/>
    <w:rsid w:val="00B509CA"/>
    <w:rsid w:val="00B50CCD"/>
    <w:rsid w:val="00B53517"/>
    <w:rsid w:val="00B538E7"/>
    <w:rsid w:val="00B563F5"/>
    <w:rsid w:val="00B601B3"/>
    <w:rsid w:val="00B61135"/>
    <w:rsid w:val="00B665DE"/>
    <w:rsid w:val="00B66F9A"/>
    <w:rsid w:val="00B66FD4"/>
    <w:rsid w:val="00B70270"/>
    <w:rsid w:val="00B71397"/>
    <w:rsid w:val="00B773E1"/>
    <w:rsid w:val="00B81D9B"/>
    <w:rsid w:val="00B86A88"/>
    <w:rsid w:val="00B872EA"/>
    <w:rsid w:val="00B90917"/>
    <w:rsid w:val="00B9558C"/>
    <w:rsid w:val="00BA28F6"/>
    <w:rsid w:val="00BA46AB"/>
    <w:rsid w:val="00BA5492"/>
    <w:rsid w:val="00BB03A5"/>
    <w:rsid w:val="00BB190B"/>
    <w:rsid w:val="00BB230B"/>
    <w:rsid w:val="00BB2314"/>
    <w:rsid w:val="00BC1333"/>
    <w:rsid w:val="00BC2368"/>
    <w:rsid w:val="00BC3894"/>
    <w:rsid w:val="00BC3EB3"/>
    <w:rsid w:val="00BD0C24"/>
    <w:rsid w:val="00BD1692"/>
    <w:rsid w:val="00BD4900"/>
    <w:rsid w:val="00BE0CA7"/>
    <w:rsid w:val="00BE290B"/>
    <w:rsid w:val="00BE29D2"/>
    <w:rsid w:val="00BE4586"/>
    <w:rsid w:val="00BE482F"/>
    <w:rsid w:val="00BF3931"/>
    <w:rsid w:val="00BF5610"/>
    <w:rsid w:val="00BF75A9"/>
    <w:rsid w:val="00C03CF4"/>
    <w:rsid w:val="00C03F46"/>
    <w:rsid w:val="00C04D17"/>
    <w:rsid w:val="00C07200"/>
    <w:rsid w:val="00C07B62"/>
    <w:rsid w:val="00C108FE"/>
    <w:rsid w:val="00C11198"/>
    <w:rsid w:val="00C11212"/>
    <w:rsid w:val="00C114DB"/>
    <w:rsid w:val="00C11B57"/>
    <w:rsid w:val="00C15188"/>
    <w:rsid w:val="00C16D06"/>
    <w:rsid w:val="00C20E5C"/>
    <w:rsid w:val="00C234DD"/>
    <w:rsid w:val="00C23708"/>
    <w:rsid w:val="00C24F24"/>
    <w:rsid w:val="00C2532B"/>
    <w:rsid w:val="00C267AB"/>
    <w:rsid w:val="00C31DFE"/>
    <w:rsid w:val="00C34583"/>
    <w:rsid w:val="00C363B5"/>
    <w:rsid w:val="00C36FA2"/>
    <w:rsid w:val="00C37BEA"/>
    <w:rsid w:val="00C4020B"/>
    <w:rsid w:val="00C44031"/>
    <w:rsid w:val="00C4637C"/>
    <w:rsid w:val="00C47518"/>
    <w:rsid w:val="00C5337E"/>
    <w:rsid w:val="00C53E32"/>
    <w:rsid w:val="00C55914"/>
    <w:rsid w:val="00C56089"/>
    <w:rsid w:val="00C563B4"/>
    <w:rsid w:val="00C572AE"/>
    <w:rsid w:val="00C60C51"/>
    <w:rsid w:val="00C645EF"/>
    <w:rsid w:val="00C6622D"/>
    <w:rsid w:val="00C67C85"/>
    <w:rsid w:val="00C726AD"/>
    <w:rsid w:val="00C72E23"/>
    <w:rsid w:val="00C8113B"/>
    <w:rsid w:val="00C85F76"/>
    <w:rsid w:val="00C86403"/>
    <w:rsid w:val="00C919C5"/>
    <w:rsid w:val="00C920C8"/>
    <w:rsid w:val="00C939D8"/>
    <w:rsid w:val="00C93ECD"/>
    <w:rsid w:val="00C95D28"/>
    <w:rsid w:val="00C97C16"/>
    <w:rsid w:val="00CA22C6"/>
    <w:rsid w:val="00CA3B78"/>
    <w:rsid w:val="00CA3E25"/>
    <w:rsid w:val="00CA6878"/>
    <w:rsid w:val="00CA7EC9"/>
    <w:rsid w:val="00CB1763"/>
    <w:rsid w:val="00CB3453"/>
    <w:rsid w:val="00CB42BA"/>
    <w:rsid w:val="00CB6321"/>
    <w:rsid w:val="00CB7A72"/>
    <w:rsid w:val="00CB7FF8"/>
    <w:rsid w:val="00CC0026"/>
    <w:rsid w:val="00CC105B"/>
    <w:rsid w:val="00CC1BDD"/>
    <w:rsid w:val="00CC3953"/>
    <w:rsid w:val="00CC493D"/>
    <w:rsid w:val="00CC5321"/>
    <w:rsid w:val="00CC7903"/>
    <w:rsid w:val="00CD2705"/>
    <w:rsid w:val="00CD5B81"/>
    <w:rsid w:val="00CD5E99"/>
    <w:rsid w:val="00CE1808"/>
    <w:rsid w:val="00CE1862"/>
    <w:rsid w:val="00CE36FA"/>
    <w:rsid w:val="00CE5A12"/>
    <w:rsid w:val="00CE6E74"/>
    <w:rsid w:val="00CE72F7"/>
    <w:rsid w:val="00CE752E"/>
    <w:rsid w:val="00CF4814"/>
    <w:rsid w:val="00CF79FF"/>
    <w:rsid w:val="00D0048A"/>
    <w:rsid w:val="00D00648"/>
    <w:rsid w:val="00D02D01"/>
    <w:rsid w:val="00D04414"/>
    <w:rsid w:val="00D0586C"/>
    <w:rsid w:val="00D212B0"/>
    <w:rsid w:val="00D2325C"/>
    <w:rsid w:val="00D23CD3"/>
    <w:rsid w:val="00D243CB"/>
    <w:rsid w:val="00D24E20"/>
    <w:rsid w:val="00D317AD"/>
    <w:rsid w:val="00D36878"/>
    <w:rsid w:val="00D36F24"/>
    <w:rsid w:val="00D370E5"/>
    <w:rsid w:val="00D434E5"/>
    <w:rsid w:val="00D4453C"/>
    <w:rsid w:val="00D45218"/>
    <w:rsid w:val="00D45F21"/>
    <w:rsid w:val="00D51DB3"/>
    <w:rsid w:val="00D54709"/>
    <w:rsid w:val="00D55714"/>
    <w:rsid w:val="00D5606F"/>
    <w:rsid w:val="00D57059"/>
    <w:rsid w:val="00D63FF0"/>
    <w:rsid w:val="00D67FF8"/>
    <w:rsid w:val="00D7087E"/>
    <w:rsid w:val="00D74C24"/>
    <w:rsid w:val="00D75876"/>
    <w:rsid w:val="00D83EFD"/>
    <w:rsid w:val="00D85808"/>
    <w:rsid w:val="00D85DCE"/>
    <w:rsid w:val="00D865C4"/>
    <w:rsid w:val="00D874E3"/>
    <w:rsid w:val="00D91299"/>
    <w:rsid w:val="00D9342A"/>
    <w:rsid w:val="00D9361C"/>
    <w:rsid w:val="00D967FB"/>
    <w:rsid w:val="00DA0E9B"/>
    <w:rsid w:val="00DA1708"/>
    <w:rsid w:val="00DA19A2"/>
    <w:rsid w:val="00DA2E01"/>
    <w:rsid w:val="00DA37F2"/>
    <w:rsid w:val="00DA573E"/>
    <w:rsid w:val="00DA700C"/>
    <w:rsid w:val="00DB01F6"/>
    <w:rsid w:val="00DB0229"/>
    <w:rsid w:val="00DB3831"/>
    <w:rsid w:val="00DB5587"/>
    <w:rsid w:val="00DB61F5"/>
    <w:rsid w:val="00DB6737"/>
    <w:rsid w:val="00DC7B4A"/>
    <w:rsid w:val="00DD1539"/>
    <w:rsid w:val="00DD1E31"/>
    <w:rsid w:val="00DD2E8E"/>
    <w:rsid w:val="00DE34A7"/>
    <w:rsid w:val="00DE39D2"/>
    <w:rsid w:val="00DE5353"/>
    <w:rsid w:val="00DE60C8"/>
    <w:rsid w:val="00DE6485"/>
    <w:rsid w:val="00DE6832"/>
    <w:rsid w:val="00DE69A9"/>
    <w:rsid w:val="00DE73A0"/>
    <w:rsid w:val="00DF19F4"/>
    <w:rsid w:val="00DF4DB9"/>
    <w:rsid w:val="00DF5B6B"/>
    <w:rsid w:val="00DF5E09"/>
    <w:rsid w:val="00DF6A93"/>
    <w:rsid w:val="00E0249F"/>
    <w:rsid w:val="00E03219"/>
    <w:rsid w:val="00E0668D"/>
    <w:rsid w:val="00E13BEB"/>
    <w:rsid w:val="00E14189"/>
    <w:rsid w:val="00E16912"/>
    <w:rsid w:val="00E21944"/>
    <w:rsid w:val="00E26089"/>
    <w:rsid w:val="00E30A74"/>
    <w:rsid w:val="00E32839"/>
    <w:rsid w:val="00E3374E"/>
    <w:rsid w:val="00E3509E"/>
    <w:rsid w:val="00E35DEB"/>
    <w:rsid w:val="00E40057"/>
    <w:rsid w:val="00E4090D"/>
    <w:rsid w:val="00E4271F"/>
    <w:rsid w:val="00E4318F"/>
    <w:rsid w:val="00E47665"/>
    <w:rsid w:val="00E51179"/>
    <w:rsid w:val="00E534BA"/>
    <w:rsid w:val="00E537E8"/>
    <w:rsid w:val="00E539A8"/>
    <w:rsid w:val="00E55265"/>
    <w:rsid w:val="00E554AD"/>
    <w:rsid w:val="00E60820"/>
    <w:rsid w:val="00E6375F"/>
    <w:rsid w:val="00E65199"/>
    <w:rsid w:val="00E660A5"/>
    <w:rsid w:val="00E73B18"/>
    <w:rsid w:val="00E74D27"/>
    <w:rsid w:val="00E75881"/>
    <w:rsid w:val="00E76445"/>
    <w:rsid w:val="00E84259"/>
    <w:rsid w:val="00E91D47"/>
    <w:rsid w:val="00E926C0"/>
    <w:rsid w:val="00E959C7"/>
    <w:rsid w:val="00E96FB1"/>
    <w:rsid w:val="00EA38E9"/>
    <w:rsid w:val="00EA53C3"/>
    <w:rsid w:val="00EB067D"/>
    <w:rsid w:val="00EB2FAB"/>
    <w:rsid w:val="00EB3A29"/>
    <w:rsid w:val="00EB3CE3"/>
    <w:rsid w:val="00EB4640"/>
    <w:rsid w:val="00EB5118"/>
    <w:rsid w:val="00EB5DC5"/>
    <w:rsid w:val="00EB6AA2"/>
    <w:rsid w:val="00EB777D"/>
    <w:rsid w:val="00EC3D3E"/>
    <w:rsid w:val="00EC5C7D"/>
    <w:rsid w:val="00ED0617"/>
    <w:rsid w:val="00ED24F8"/>
    <w:rsid w:val="00ED5BAE"/>
    <w:rsid w:val="00ED6264"/>
    <w:rsid w:val="00ED7BD0"/>
    <w:rsid w:val="00EE300E"/>
    <w:rsid w:val="00EE451E"/>
    <w:rsid w:val="00EE4B7E"/>
    <w:rsid w:val="00EE625C"/>
    <w:rsid w:val="00EE6862"/>
    <w:rsid w:val="00EF1B30"/>
    <w:rsid w:val="00EF2981"/>
    <w:rsid w:val="00EF4220"/>
    <w:rsid w:val="00EF585D"/>
    <w:rsid w:val="00EF5CD8"/>
    <w:rsid w:val="00EF5D8E"/>
    <w:rsid w:val="00EF63DF"/>
    <w:rsid w:val="00EF6519"/>
    <w:rsid w:val="00F02C1C"/>
    <w:rsid w:val="00F02D42"/>
    <w:rsid w:val="00F10725"/>
    <w:rsid w:val="00F112D0"/>
    <w:rsid w:val="00F11D27"/>
    <w:rsid w:val="00F132DA"/>
    <w:rsid w:val="00F154FF"/>
    <w:rsid w:val="00F22B94"/>
    <w:rsid w:val="00F22D59"/>
    <w:rsid w:val="00F24F22"/>
    <w:rsid w:val="00F25013"/>
    <w:rsid w:val="00F26E86"/>
    <w:rsid w:val="00F27BEC"/>
    <w:rsid w:val="00F30C33"/>
    <w:rsid w:val="00F31D51"/>
    <w:rsid w:val="00F32A3D"/>
    <w:rsid w:val="00F425EC"/>
    <w:rsid w:val="00F427AB"/>
    <w:rsid w:val="00F431C3"/>
    <w:rsid w:val="00F45291"/>
    <w:rsid w:val="00F510BE"/>
    <w:rsid w:val="00F54064"/>
    <w:rsid w:val="00F55A1B"/>
    <w:rsid w:val="00F56015"/>
    <w:rsid w:val="00F57E9D"/>
    <w:rsid w:val="00F624BF"/>
    <w:rsid w:val="00F671B2"/>
    <w:rsid w:val="00F67CFE"/>
    <w:rsid w:val="00F72003"/>
    <w:rsid w:val="00F723E4"/>
    <w:rsid w:val="00F741C4"/>
    <w:rsid w:val="00F74E07"/>
    <w:rsid w:val="00F7597A"/>
    <w:rsid w:val="00F85D29"/>
    <w:rsid w:val="00F878CF"/>
    <w:rsid w:val="00F87E4E"/>
    <w:rsid w:val="00F91CD4"/>
    <w:rsid w:val="00F927ED"/>
    <w:rsid w:val="00F936B2"/>
    <w:rsid w:val="00F96B14"/>
    <w:rsid w:val="00F96DF0"/>
    <w:rsid w:val="00FA066A"/>
    <w:rsid w:val="00FA21F5"/>
    <w:rsid w:val="00FA4B66"/>
    <w:rsid w:val="00FA4E57"/>
    <w:rsid w:val="00FA65F2"/>
    <w:rsid w:val="00FB1130"/>
    <w:rsid w:val="00FB30FA"/>
    <w:rsid w:val="00FB31AB"/>
    <w:rsid w:val="00FB38B8"/>
    <w:rsid w:val="00FB49FE"/>
    <w:rsid w:val="00FB5229"/>
    <w:rsid w:val="00FB624C"/>
    <w:rsid w:val="00FC15F2"/>
    <w:rsid w:val="00FC3B75"/>
    <w:rsid w:val="00FC5606"/>
    <w:rsid w:val="00FC6DDA"/>
    <w:rsid w:val="00FD1544"/>
    <w:rsid w:val="00FD24E6"/>
    <w:rsid w:val="00FD284C"/>
    <w:rsid w:val="00FD6C72"/>
    <w:rsid w:val="00FD72BF"/>
    <w:rsid w:val="00FD77B9"/>
    <w:rsid w:val="00FD7EFA"/>
    <w:rsid w:val="00FD7FB9"/>
    <w:rsid w:val="00FE501B"/>
    <w:rsid w:val="00FE5CB1"/>
    <w:rsid w:val="00FE777E"/>
    <w:rsid w:val="00FF06A2"/>
    <w:rsid w:val="00FF3D68"/>
    <w:rsid w:val="00FF7FC0"/>
    <w:rsid w:val="02162139"/>
    <w:rsid w:val="023F87C5"/>
    <w:rsid w:val="05EEFBA3"/>
    <w:rsid w:val="060F5850"/>
    <w:rsid w:val="07843BDF"/>
    <w:rsid w:val="079CA028"/>
    <w:rsid w:val="07A3DB4F"/>
    <w:rsid w:val="083FF0FC"/>
    <w:rsid w:val="099CDB61"/>
    <w:rsid w:val="0A66B192"/>
    <w:rsid w:val="0ACE6DA6"/>
    <w:rsid w:val="0B154F97"/>
    <w:rsid w:val="0B602FC9"/>
    <w:rsid w:val="0CD16B20"/>
    <w:rsid w:val="0D198CA7"/>
    <w:rsid w:val="0DCE9F3D"/>
    <w:rsid w:val="0E40881B"/>
    <w:rsid w:val="0E5EC2A8"/>
    <w:rsid w:val="0FA3FB61"/>
    <w:rsid w:val="12E66229"/>
    <w:rsid w:val="15CD10A1"/>
    <w:rsid w:val="16A5F3E5"/>
    <w:rsid w:val="191722CA"/>
    <w:rsid w:val="197EC8F9"/>
    <w:rsid w:val="1BA60D21"/>
    <w:rsid w:val="1C58D117"/>
    <w:rsid w:val="1C8FC52D"/>
    <w:rsid w:val="1C99C481"/>
    <w:rsid w:val="20E33C65"/>
    <w:rsid w:val="20F863B1"/>
    <w:rsid w:val="2155594F"/>
    <w:rsid w:val="21BAD846"/>
    <w:rsid w:val="23F0C9AA"/>
    <w:rsid w:val="2426CBA2"/>
    <w:rsid w:val="2427DAEF"/>
    <w:rsid w:val="24E82405"/>
    <w:rsid w:val="25811026"/>
    <w:rsid w:val="2849F058"/>
    <w:rsid w:val="291D8337"/>
    <w:rsid w:val="2982A76C"/>
    <w:rsid w:val="2B4C1A2D"/>
    <w:rsid w:val="2C2C55C4"/>
    <w:rsid w:val="306D3CEA"/>
    <w:rsid w:val="3279A0F6"/>
    <w:rsid w:val="333E062C"/>
    <w:rsid w:val="34001333"/>
    <w:rsid w:val="34787D3E"/>
    <w:rsid w:val="349B8472"/>
    <w:rsid w:val="34B9AB78"/>
    <w:rsid w:val="34FA463B"/>
    <w:rsid w:val="35CA2DCC"/>
    <w:rsid w:val="35FA0D06"/>
    <w:rsid w:val="36563EAC"/>
    <w:rsid w:val="37E04339"/>
    <w:rsid w:val="390A24F1"/>
    <w:rsid w:val="39A83728"/>
    <w:rsid w:val="39F2B1BD"/>
    <w:rsid w:val="41C959E7"/>
    <w:rsid w:val="42738B36"/>
    <w:rsid w:val="42FD098D"/>
    <w:rsid w:val="4461C0B5"/>
    <w:rsid w:val="44F623D0"/>
    <w:rsid w:val="4606EE17"/>
    <w:rsid w:val="46CF7C5F"/>
    <w:rsid w:val="49857BBE"/>
    <w:rsid w:val="49BDCFC0"/>
    <w:rsid w:val="4A141299"/>
    <w:rsid w:val="4C55333C"/>
    <w:rsid w:val="4D9766C5"/>
    <w:rsid w:val="4FB06403"/>
    <w:rsid w:val="5131F63F"/>
    <w:rsid w:val="52F13496"/>
    <w:rsid w:val="53D8A315"/>
    <w:rsid w:val="55771957"/>
    <w:rsid w:val="55B63291"/>
    <w:rsid w:val="55CA9F2E"/>
    <w:rsid w:val="564AD3CB"/>
    <w:rsid w:val="56E3AD17"/>
    <w:rsid w:val="58684FA3"/>
    <w:rsid w:val="58B8C8AD"/>
    <w:rsid w:val="59C69C7C"/>
    <w:rsid w:val="5D737F52"/>
    <w:rsid w:val="603889D3"/>
    <w:rsid w:val="620E59B7"/>
    <w:rsid w:val="64832666"/>
    <w:rsid w:val="66763677"/>
    <w:rsid w:val="677A4691"/>
    <w:rsid w:val="67CA3FE6"/>
    <w:rsid w:val="68AD2156"/>
    <w:rsid w:val="68C78DA9"/>
    <w:rsid w:val="6A525509"/>
    <w:rsid w:val="6A988DA9"/>
    <w:rsid w:val="6ABC5281"/>
    <w:rsid w:val="6BD70B65"/>
    <w:rsid w:val="6BFDF6FE"/>
    <w:rsid w:val="6C15BC32"/>
    <w:rsid w:val="707A73F5"/>
    <w:rsid w:val="71720EB1"/>
    <w:rsid w:val="769F0C09"/>
    <w:rsid w:val="76DFDBE2"/>
    <w:rsid w:val="778D6479"/>
    <w:rsid w:val="7C2F2EDA"/>
    <w:rsid w:val="7CE74458"/>
    <w:rsid w:val="7D00361B"/>
    <w:rsid w:val="7E41EBDA"/>
    <w:rsid w:val="7F9354A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4"/>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5"/>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qFormat/>
    <w:pPr>
      <w:spacing w:line="240" w:lineRule="atLeast"/>
      <w:ind w:left="1298" w:hanging="1298"/>
    </w:pPr>
    <w:rPr>
      <w:sz w:val="16"/>
    </w:rPr>
  </w:style>
  <w:style w:type="character" w:styleId="FootnoteReference">
    <w:name w:val="footnote reference"/>
    <w:aliases w:val="BVI fnr,Footnote Reference Superscript,Footnote Reference/,Footnote symbol,SUPERS,number,Voetnootmarkering boek STT,Footnotemark,Footnotemark1,FR,Footnotemark2,FR1,Footnotemark3,FR2,Footnotemark4,FR3,Footnotemark5,FR4,Footnotemark6"/>
    <w:uiPriority w:val="99"/>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aliases w:val="Bullet List,FooterText,List Paragraph1,Colorful List Accent 1,Colorful List - Accent 11,Colorful List - Accent 12,numbered,Paragraphe de liste1,Bulletr List Paragraph,列出段落,列出段落1,List Paragraph2,List Paragraph21,Listeafsnit1,リスト段落1,Foot,Pl"/>
    <w:basedOn w:val="Normal"/>
    <w:link w:val="ListParagraphChar"/>
    <w:uiPriority w:val="34"/>
    <w:qFormat/>
    <w:rsid w:val="00F74E07"/>
    <w:pPr>
      <w:ind w:left="720"/>
    </w:pPr>
  </w:style>
  <w:style w:type="character" w:customStyle="1" w:styleId="FootnoteTextChar">
    <w:name w:val="Footnote Text Char"/>
    <w:link w:val="FootnoteText"/>
    <w:uiPriority w:val="99"/>
    <w:rsid w:val="000F1595"/>
    <w:rPr>
      <w:sz w:val="16"/>
      <w:lang w:eastAsia="zh-CN"/>
    </w:rPr>
  </w:style>
  <w:style w:type="character" w:customStyle="1" w:styleId="ListParagraphChar">
    <w:name w:val="List Paragraph Char"/>
    <w:aliases w:val="Bullet List Char,FooterText Char,List Paragraph1 Char,Colorful List Accent 1 Char,Colorful List - Accent 11 Char,Colorful List - Accent 12 Char,numbered Char,Paragraphe de liste1 Char,Bulletr List Paragraph Char,列出段落 Char,列出段落1 Char"/>
    <w:basedOn w:val="DefaultParagraphFont"/>
    <w:link w:val="ListParagraph"/>
    <w:uiPriority w:val="34"/>
    <w:qFormat/>
    <w:locked/>
    <w:rsid w:val="00377CA8"/>
    <w:rPr>
      <w:sz w:val="22"/>
      <w:lang w:eastAsia="zh-CN"/>
    </w:rPr>
  </w:style>
  <w:style w:type="character" w:styleId="UnresolvedMention">
    <w:name w:val="Unresolved Mention"/>
    <w:basedOn w:val="DefaultParagraphFont"/>
    <w:uiPriority w:val="99"/>
    <w:semiHidden/>
    <w:unhideWhenUsed/>
    <w:rsid w:val="0003087C"/>
    <w:rPr>
      <w:color w:val="605E5C"/>
      <w:shd w:val="clear" w:color="auto" w:fill="E1DFDD"/>
    </w:rPr>
  </w:style>
  <w:style w:type="paragraph" w:customStyle="1" w:styleId="WitregelW1bodytekst">
    <w:name w:val="Witregel W1 (bodytekst)"/>
    <w:basedOn w:val="Normal"/>
    <w:next w:val="Normal"/>
    <w:rsid w:val="001822F2"/>
    <w:pPr>
      <w:autoSpaceDN w:val="0"/>
      <w:spacing w:line="240" w:lineRule="exact"/>
      <w:textAlignment w:val="baseline"/>
    </w:pPr>
    <w:rPr>
      <w:rFonts w:ascii="Verdana" w:eastAsia="DejaVu Sans" w:hAnsi="Verdana" w:cs="Lohit Hindi"/>
      <w:color w:val="000000"/>
      <w:sz w:val="18"/>
      <w:szCs w:val="18"/>
      <w:lang w:eastAsia="nl-NL"/>
    </w:rPr>
  </w:style>
  <w:style w:type="paragraph" w:styleId="Revision">
    <w:name w:val="Revision"/>
    <w:hidden/>
    <w:uiPriority w:val="99"/>
    <w:semiHidden/>
    <w:rsid w:val="00ED7BD0"/>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3638">
      <w:bodyDiv w:val="1"/>
      <w:marLeft w:val="0"/>
      <w:marRight w:val="0"/>
      <w:marTop w:val="0"/>
      <w:marBottom w:val="0"/>
      <w:divBdr>
        <w:top w:val="none" w:sz="0" w:space="0" w:color="auto"/>
        <w:left w:val="none" w:sz="0" w:space="0" w:color="auto"/>
        <w:bottom w:val="none" w:sz="0" w:space="0" w:color="auto"/>
        <w:right w:val="none" w:sz="0" w:space="0" w:color="auto"/>
      </w:divBdr>
    </w:div>
    <w:div w:id="336422387">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93319205">
      <w:bodyDiv w:val="1"/>
      <w:marLeft w:val="0"/>
      <w:marRight w:val="0"/>
      <w:marTop w:val="0"/>
      <w:marBottom w:val="0"/>
      <w:divBdr>
        <w:top w:val="none" w:sz="0" w:space="0" w:color="auto"/>
        <w:left w:val="none" w:sz="0" w:space="0" w:color="auto"/>
        <w:bottom w:val="none" w:sz="0" w:space="0" w:color="auto"/>
        <w:right w:val="none" w:sz="0" w:space="0" w:color="auto"/>
      </w:divBdr>
    </w:div>
    <w:div w:id="641496884">
      <w:bodyDiv w:val="1"/>
      <w:marLeft w:val="0"/>
      <w:marRight w:val="0"/>
      <w:marTop w:val="0"/>
      <w:marBottom w:val="0"/>
      <w:divBdr>
        <w:top w:val="none" w:sz="0" w:space="0" w:color="auto"/>
        <w:left w:val="none" w:sz="0" w:space="0" w:color="auto"/>
        <w:bottom w:val="none" w:sz="0" w:space="0" w:color="auto"/>
        <w:right w:val="none" w:sz="0" w:space="0" w:color="auto"/>
      </w:divBdr>
    </w:div>
    <w:div w:id="927422115">
      <w:bodyDiv w:val="1"/>
      <w:marLeft w:val="0"/>
      <w:marRight w:val="0"/>
      <w:marTop w:val="0"/>
      <w:marBottom w:val="0"/>
      <w:divBdr>
        <w:top w:val="none" w:sz="0" w:space="0" w:color="auto"/>
        <w:left w:val="none" w:sz="0" w:space="0" w:color="auto"/>
        <w:bottom w:val="none" w:sz="0" w:space="0" w:color="auto"/>
        <w:right w:val="none" w:sz="0" w:space="0" w:color="auto"/>
      </w:divBdr>
    </w:div>
    <w:div w:id="1427268383">
      <w:bodyDiv w:val="1"/>
      <w:marLeft w:val="0"/>
      <w:marRight w:val="0"/>
      <w:marTop w:val="0"/>
      <w:marBottom w:val="0"/>
      <w:divBdr>
        <w:top w:val="none" w:sz="0" w:space="0" w:color="auto"/>
        <w:left w:val="none" w:sz="0" w:space="0" w:color="auto"/>
        <w:bottom w:val="none" w:sz="0" w:space="0" w:color="auto"/>
        <w:right w:val="none" w:sz="0" w:space="0" w:color="auto"/>
      </w:divBdr>
    </w:div>
    <w:div w:id="1721244768">
      <w:bodyDiv w:val="1"/>
      <w:marLeft w:val="0"/>
      <w:marRight w:val="0"/>
      <w:marTop w:val="0"/>
      <w:marBottom w:val="0"/>
      <w:divBdr>
        <w:top w:val="none" w:sz="0" w:space="0" w:color="auto"/>
        <w:left w:val="none" w:sz="0" w:space="0" w:color="auto"/>
        <w:bottom w:val="none" w:sz="0" w:space="0" w:color="auto"/>
        <w:right w:val="none" w:sz="0" w:space="0" w:color="auto"/>
      </w:divBdr>
    </w:div>
    <w:div w:id="175370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6PC0231"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e784c79-5e0a-4866-85f5-1b80c5dc614e/file" TargetMode="External"/><Relationship Id="rId7" Type="http://schemas.openxmlformats.org/officeDocument/2006/relationships/hyperlink" Target="https://www.rijksoverheid.nl/documenten/rapporten/2023/09/13/impactanalyse-europees-voorstel-mdms-voor-nederland" TargetMode="External"/><Relationship Id="rId2" Type="http://schemas.openxmlformats.org/officeDocument/2006/relationships/hyperlink" Target="https://open.overheid.nl/documenten/ae784c79-5e0a-4866-85f5-1b80c5dc614e/file" TargetMode="External"/><Relationship Id="rId1" Type="http://schemas.openxmlformats.org/officeDocument/2006/relationships/hyperlink" Target="https://www.rijksoverheid.nl/documenten/rapporten/2023/03/17/bijlage-hoofdlijnennotitie-mobiliteitsvisie-2050" TargetMode="External"/><Relationship Id="rId6" Type="http://schemas.openxmlformats.org/officeDocument/2006/relationships/hyperlink" Target="https://www.rijksoverheid.nl/documenten/publicaties/2023/11/29/fiche-1-verordening-inzake-passagiersrechten-multimodale-reizen" TargetMode="External"/><Relationship Id="rId5" Type="http://schemas.openxmlformats.org/officeDocument/2006/relationships/hyperlink" Target="https://www.rijksoverheid.nl/documenten/rapporten/2023/07/07/bijlage-non-paper-mdms" TargetMode="External"/><Relationship Id="rId4" Type="http://schemas.openxmlformats.org/officeDocument/2006/relationships/hyperlink" Target="https://open.overheid.nl/documenten/ae784c79-5e0a-4866-85f5-1b80c5dc614e/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14</ap:Pages>
  <ap:Words>6035</ap:Words>
  <ap:Characters>33196</ap:Characters>
  <ap:DocSecurity>0</ap:DocSecurity>
  <ap:Lines>276</ap:Lines>
  <ap:Paragraphs>78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39153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2026-06-17T13:16:00.0000000Z</lastPrinted>
  <dcterms:created xsi:type="dcterms:W3CDTF">2026-06-19T07:23:00.0000000Z</dcterms:created>
  <dcterms:modified xsi:type="dcterms:W3CDTF">2026-06-19T07:23:00.0000000Z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0x0101009C7CE436063D44E9BE7DC0259EF7C32F006EB9F9836A634AE58B6169785FD3936F0059C617296B049142960D7DBD88D31EB3</vt:lpwstr>
  </property>
  <property fmtid="{D5CDD505-2E9C-101B-9397-08002B2CF9AE}" pid="8" name="ClassificationContentMarkingFooterShapeIds">
    <vt:lpwstr>d2b175a,3173e5d2,5fdae0bd</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gc2efd3bfea04f7f8169be07009f5536">
    <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BZDossierSendTo">
    <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GovernmentOfficial">
    <vt:lpwstr/>
  </property>
  <property fmtid="{D5CDD505-2E9C-101B-9397-08002B2CF9AE}" pid="18" name="BZDossierProcessLocation">
    <vt:lpwstr/>
  </property>
  <property fmtid="{D5CDD505-2E9C-101B-9397-08002B2CF9AE}" pid="19" name="i42ef48d5fa942a0ad0d60e44f201751">
    <vt:lpwstr/>
  </property>
  <property fmtid="{D5CDD505-2E9C-101B-9397-08002B2CF9AE}" pid="20" name="BZDossierPublishingWOOCategory">
    <vt:lpwstr/>
  </property>
  <property fmtid="{D5CDD505-2E9C-101B-9397-08002B2CF9AE}" pid="21" name="f2fb2a8e39404f1ab554e4e4a49d2918">
    <vt:lpwstr/>
  </property>
  <property fmtid="{D5CDD505-2E9C-101B-9397-08002B2CF9AE}" pid="22" name="BZMarking">
    <vt:lpwstr>5;#NO MARKING|0a4eb9ae-69eb-4d9e-b573-43ab99ef8592</vt:lpwstr>
  </property>
  <property fmtid="{D5CDD505-2E9C-101B-9397-08002B2CF9AE}" pid="23" name="_dlc_DocIdItemGuid">
    <vt:lpwstr>531f48e0-35ff-4cbd-8c20-274d6b7acedf</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https://247.plaza.buzaservices.nl/subject/PV-RK2026052026/BZ2629493/Fiche%203%20-%20Verordening%20Multimodale%20Boekingen%20(RMB).docx, </vt:lpwstr>
  </property>
  <property fmtid="{D5CDD505-2E9C-101B-9397-08002B2CF9AE}" pid="32" name="BZDossierBudgetManager">
    <vt:lpwstr/>
  </property>
  <property fmtid="{D5CDD505-2E9C-101B-9397-08002B2CF9AE}" pid="33" name="_docset_NoMedatataSyncRequired">
    <vt:lpwstr>False</vt:lpwstr>
  </property>
</Properties>
</file>