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7A2" w:rsidR="009A3B1D" w:rsidP="005337A2" w:rsidRDefault="008C1E1C" w14:paraId="3855D1C4" w14:textId="7DCA3B19">
      <w:pPr>
        <w:pStyle w:val="Heading1"/>
        <w:numPr>
          <w:ilvl w:val="0"/>
          <w:numId w:val="0"/>
        </w:numPr>
        <w:spacing w:before="0" w:after="0" w:line="360" w:lineRule="auto"/>
        <w:rPr>
          <w:rFonts w:ascii="Verdana" w:hAnsi="Verdana"/>
          <w:b w:val="0"/>
          <w:i/>
          <w:sz w:val="18"/>
          <w:szCs w:val="18"/>
        </w:rPr>
      </w:pPr>
      <w:bookmarkStart w:name="_Hlk231812494" w:id="0"/>
      <w:bookmarkStart w:name="OLE_LINK1" w:id="1"/>
      <w:bookmarkStart w:name="OLE_LINK2" w:id="2"/>
      <w:r>
        <w:rPr>
          <w:rFonts w:ascii="Verdana" w:hAnsi="Verdana"/>
          <w:sz w:val="18"/>
          <w:szCs w:val="18"/>
        </w:rPr>
        <w:t>F</w:t>
      </w:r>
      <w:r w:rsidRPr="00DA19A2" w:rsidR="009A3B1D">
        <w:rPr>
          <w:rFonts w:ascii="Verdana" w:hAnsi="Verdana"/>
          <w:sz w:val="18"/>
          <w:szCs w:val="18"/>
        </w:rPr>
        <w:t xml:space="preserve">iche </w:t>
      </w:r>
      <w:r w:rsidR="00F3710B">
        <w:rPr>
          <w:rFonts w:ascii="Verdana" w:hAnsi="Verdana"/>
          <w:sz w:val="18"/>
          <w:szCs w:val="18"/>
        </w:rPr>
        <w:t>2</w:t>
      </w:r>
      <w:r>
        <w:rPr>
          <w:rFonts w:ascii="Verdana" w:hAnsi="Verdana"/>
          <w:sz w:val="18"/>
          <w:szCs w:val="18"/>
        </w:rPr>
        <w:t xml:space="preserve">: </w:t>
      </w:r>
      <w:r w:rsidR="002C22D3">
        <w:rPr>
          <w:rFonts w:ascii="Verdana" w:hAnsi="Verdana"/>
          <w:sz w:val="18"/>
          <w:szCs w:val="18"/>
        </w:rPr>
        <w:t xml:space="preserve">Verordening </w:t>
      </w:r>
      <w:r w:rsidR="008417CD">
        <w:rPr>
          <w:rFonts w:ascii="Verdana" w:hAnsi="Verdana"/>
          <w:sz w:val="18"/>
          <w:szCs w:val="18"/>
        </w:rPr>
        <w:t>trein</w:t>
      </w:r>
      <w:r w:rsidR="007D7A90">
        <w:rPr>
          <w:rFonts w:ascii="Verdana" w:hAnsi="Verdana"/>
          <w:sz w:val="18"/>
          <w:szCs w:val="18"/>
        </w:rPr>
        <w:t xml:space="preserve"> </w:t>
      </w:r>
      <w:r w:rsidR="00D15BD9">
        <w:rPr>
          <w:rFonts w:ascii="Verdana" w:hAnsi="Verdana"/>
          <w:sz w:val="18"/>
          <w:szCs w:val="18"/>
        </w:rPr>
        <w:t>ticket</w:t>
      </w:r>
      <w:r w:rsidR="007D7A90">
        <w:rPr>
          <w:rFonts w:ascii="Verdana" w:hAnsi="Verdana"/>
          <w:sz w:val="18"/>
          <w:szCs w:val="18"/>
        </w:rPr>
        <w:t>verkoop</w:t>
      </w:r>
      <w:r w:rsidR="000B72DD">
        <w:rPr>
          <w:rFonts w:ascii="Verdana" w:hAnsi="Verdana"/>
          <w:sz w:val="18"/>
          <w:szCs w:val="18"/>
        </w:rPr>
        <w:t xml:space="preserve"> (RTR)</w:t>
      </w:r>
      <w:r w:rsidR="007D7A90">
        <w:rPr>
          <w:rFonts w:ascii="Verdana" w:hAnsi="Verdana"/>
          <w:sz w:val="18"/>
          <w:szCs w:val="18"/>
        </w:rPr>
        <w:t>;</w:t>
      </w:r>
      <w:r w:rsidR="00BB03A5">
        <w:rPr>
          <w:rFonts w:ascii="Verdana" w:hAnsi="Verdana"/>
          <w:sz w:val="18"/>
          <w:szCs w:val="18"/>
        </w:rPr>
        <w:t xml:space="preserve"> </w:t>
      </w:r>
      <w:r w:rsidR="002C22D3">
        <w:rPr>
          <w:rFonts w:ascii="Verdana" w:hAnsi="Verdana"/>
          <w:sz w:val="18"/>
          <w:szCs w:val="18"/>
        </w:rPr>
        <w:t xml:space="preserve">herziening Verordening </w:t>
      </w:r>
      <w:r w:rsidR="007D7A90">
        <w:rPr>
          <w:rFonts w:ascii="Verdana" w:hAnsi="Verdana"/>
          <w:sz w:val="18"/>
          <w:szCs w:val="18"/>
        </w:rPr>
        <w:t>passagiersrechten spoor</w:t>
      </w:r>
      <w:r w:rsidR="00AC635D">
        <w:rPr>
          <w:rFonts w:ascii="Verdana" w:hAnsi="Verdana"/>
          <w:sz w:val="18"/>
          <w:szCs w:val="18"/>
        </w:rPr>
        <w:t xml:space="preserve"> (</w:t>
      </w:r>
      <w:r w:rsidR="00FB610F">
        <w:rPr>
          <w:rFonts w:ascii="Verdana" w:hAnsi="Verdana"/>
          <w:sz w:val="18"/>
          <w:szCs w:val="18"/>
        </w:rPr>
        <w:t xml:space="preserve">herziening </w:t>
      </w:r>
      <w:r w:rsidR="00AC635D">
        <w:rPr>
          <w:rFonts w:ascii="Verdana" w:hAnsi="Verdana"/>
          <w:sz w:val="18"/>
          <w:szCs w:val="18"/>
        </w:rPr>
        <w:t>RPRR)</w:t>
      </w:r>
    </w:p>
    <w:bookmarkEnd w:id="0"/>
    <w:p w:rsidRPr="00DA19A2" w:rsidR="009A3B1D" w:rsidP="00DA19A2" w:rsidRDefault="009A3B1D" w14:paraId="4F5D2405" w14:textId="77777777">
      <w:pPr>
        <w:spacing w:line="360" w:lineRule="auto"/>
        <w:rPr>
          <w:rFonts w:ascii="Verdana" w:hAnsi="Verdana"/>
          <w:sz w:val="18"/>
          <w:szCs w:val="18"/>
        </w:rPr>
      </w:pPr>
    </w:p>
    <w:p w:rsidRPr="005337A2" w:rsidR="009A3B1D" w:rsidP="005337A2" w:rsidRDefault="009A3B1D" w14:paraId="433BA929" w14:textId="77777777">
      <w:pPr>
        <w:numPr>
          <w:ilvl w:val="0"/>
          <w:numId w:val="3"/>
        </w:numPr>
        <w:spacing w:line="360" w:lineRule="auto"/>
        <w:rPr>
          <w:rFonts w:ascii="Verdana" w:hAnsi="Verdana"/>
          <w:b/>
          <w:sz w:val="18"/>
          <w:szCs w:val="18"/>
        </w:rPr>
      </w:pPr>
      <w:r w:rsidRPr="004D7955">
        <w:rPr>
          <w:rFonts w:ascii="Verdana" w:hAnsi="Verdana"/>
          <w:b/>
          <w:bCs/>
          <w:sz w:val="18"/>
          <w:szCs w:val="18"/>
        </w:rPr>
        <w:t>Algemene gegevens</w:t>
      </w:r>
    </w:p>
    <w:p w:rsidRPr="005337A2" w:rsidR="00F74E07" w:rsidP="005337A2" w:rsidRDefault="00F74E07" w14:paraId="62D55F76" w14:textId="454F06B5">
      <w:pPr>
        <w:numPr>
          <w:ilvl w:val="0"/>
          <w:numId w:val="4"/>
        </w:numPr>
        <w:spacing w:line="360" w:lineRule="auto"/>
        <w:rPr>
          <w:rFonts w:ascii="Verdana" w:hAnsi="Verdana"/>
          <w:i/>
          <w:sz w:val="18"/>
          <w:szCs w:val="18"/>
        </w:rPr>
      </w:pPr>
      <w:r w:rsidRPr="361BDD93">
        <w:rPr>
          <w:rFonts w:ascii="Verdana" w:hAnsi="Verdana"/>
          <w:i/>
          <w:iCs/>
          <w:sz w:val="18"/>
          <w:szCs w:val="18"/>
        </w:rPr>
        <w:t>Titel voorstel</w:t>
      </w:r>
      <w:r w:rsidRPr="361BDD93" w:rsidR="00003256">
        <w:rPr>
          <w:rFonts w:ascii="Verdana" w:hAnsi="Verdana"/>
          <w:i/>
          <w:iCs/>
          <w:sz w:val="18"/>
          <w:szCs w:val="18"/>
        </w:rPr>
        <w:t>len</w:t>
      </w:r>
    </w:p>
    <w:p w:rsidRPr="00A21E1C" w:rsidR="00663FB6" w:rsidP="009353A9" w:rsidRDefault="00924FA9" w14:paraId="480DD985" w14:textId="33403CF2">
      <w:pPr>
        <w:spacing w:line="360" w:lineRule="auto"/>
        <w:rPr>
          <w:rFonts w:ascii="Verdana" w:hAnsi="Verdana"/>
          <w:sz w:val="18"/>
          <w:szCs w:val="18"/>
        </w:rPr>
      </w:pPr>
      <w:r w:rsidRPr="00A21E1C">
        <w:rPr>
          <w:rFonts w:ascii="Verdana" w:hAnsi="Verdana"/>
          <w:sz w:val="18"/>
          <w:szCs w:val="18"/>
        </w:rPr>
        <w:t>Voorstel voor een VE</w:t>
      </w:r>
      <w:r>
        <w:rPr>
          <w:rFonts w:ascii="Verdana" w:hAnsi="Verdana"/>
          <w:sz w:val="18"/>
          <w:szCs w:val="18"/>
        </w:rPr>
        <w:t xml:space="preserve">RORDENING VAN HET EUROPEES PARLEMENT EN DE RAAD betreffende de verkoop van treintickets </w:t>
      </w:r>
      <w:r w:rsidRPr="00A21E1C" w:rsidR="008D5C73">
        <w:rPr>
          <w:rFonts w:ascii="Verdana" w:hAnsi="Verdana"/>
          <w:sz w:val="18"/>
          <w:szCs w:val="18"/>
        </w:rPr>
        <w:t>RTR).</w:t>
      </w:r>
    </w:p>
    <w:p w:rsidRPr="00A21E1C" w:rsidR="00663FB6" w:rsidP="009353A9" w:rsidRDefault="00924FA9" w14:paraId="08D68127" w14:textId="30BC7E09">
      <w:pPr>
        <w:spacing w:line="360" w:lineRule="auto"/>
        <w:rPr>
          <w:rFonts w:ascii="Verdana" w:hAnsi="Verdana"/>
          <w:sz w:val="18"/>
          <w:szCs w:val="18"/>
        </w:rPr>
      </w:pPr>
      <w:r w:rsidRPr="00A21E1C">
        <w:rPr>
          <w:rFonts w:ascii="Verdana" w:hAnsi="Verdana"/>
          <w:sz w:val="18"/>
          <w:szCs w:val="18"/>
        </w:rPr>
        <w:t>Voorstel voor een VERORDENING VA</w:t>
      </w:r>
      <w:r>
        <w:rPr>
          <w:rFonts w:ascii="Verdana" w:hAnsi="Verdana"/>
          <w:sz w:val="18"/>
          <w:szCs w:val="18"/>
        </w:rPr>
        <w:t xml:space="preserve">N HET EUROPEES PARLEMENT EN DE RAAD tot wijziging van Verordening (EU) 2021/782 wat betreft de bescherming van passagiers met geïntegreerde tickets (RPRR) </w:t>
      </w:r>
      <w:r w:rsidR="007D7A90">
        <w:rPr>
          <w:rStyle w:val="FootnoteReference"/>
          <w:rFonts w:ascii="Verdana" w:hAnsi="Verdana"/>
          <w:sz w:val="18"/>
          <w:szCs w:val="18"/>
        </w:rPr>
        <w:footnoteReference w:id="1"/>
      </w:r>
      <w:r w:rsidRPr="00A21E1C" w:rsidR="00801D69">
        <w:rPr>
          <w:rFonts w:ascii="Verdana" w:hAnsi="Verdana"/>
          <w:sz w:val="18"/>
          <w:szCs w:val="18"/>
        </w:rPr>
        <w:t xml:space="preserve"> </w:t>
      </w:r>
    </w:p>
    <w:p w:rsidRPr="00A21E1C" w:rsidR="00BE29D2" w:rsidP="00BE29D2" w:rsidRDefault="00BE29D2" w14:paraId="60F271CA" w14:textId="77777777">
      <w:pPr>
        <w:spacing w:line="360" w:lineRule="auto"/>
        <w:ind w:left="360"/>
        <w:rPr>
          <w:rFonts w:ascii="Verdana" w:hAnsi="Verdana"/>
          <w:i/>
          <w:iCs/>
          <w:sz w:val="18"/>
          <w:szCs w:val="18"/>
        </w:rPr>
      </w:pPr>
    </w:p>
    <w:p w:rsidRPr="005337A2" w:rsidR="00F74E07" w:rsidP="005337A2" w:rsidRDefault="00F74E07" w14:paraId="2EBC1C57" w14:textId="68CF81AB">
      <w:pPr>
        <w:numPr>
          <w:ilvl w:val="0"/>
          <w:numId w:val="4"/>
        </w:numPr>
        <w:spacing w:line="360" w:lineRule="auto"/>
        <w:rPr>
          <w:rFonts w:ascii="Verdana" w:hAnsi="Verdana"/>
          <w:i/>
          <w:sz w:val="18"/>
          <w:szCs w:val="18"/>
        </w:rPr>
      </w:pPr>
      <w:r w:rsidRPr="361BDD93">
        <w:rPr>
          <w:rFonts w:ascii="Verdana" w:hAnsi="Verdana"/>
          <w:i/>
          <w:iCs/>
          <w:sz w:val="18"/>
          <w:szCs w:val="18"/>
        </w:rPr>
        <w:t>Datum ontvangst Commissiedocument</w:t>
      </w:r>
      <w:r w:rsidRPr="361BDD93" w:rsidR="00663FB6">
        <w:rPr>
          <w:rFonts w:ascii="Verdana" w:hAnsi="Verdana"/>
          <w:i/>
          <w:iCs/>
          <w:sz w:val="18"/>
          <w:szCs w:val="18"/>
        </w:rPr>
        <w:t>(en)</w:t>
      </w:r>
    </w:p>
    <w:p w:rsidRPr="009353A9" w:rsidR="00BE29D2" w:rsidP="009353A9" w:rsidRDefault="00BE29D2" w14:paraId="2DA55379" w14:textId="2A7E6064">
      <w:pPr>
        <w:spacing w:line="360" w:lineRule="auto"/>
        <w:rPr>
          <w:rFonts w:ascii="Verdana" w:hAnsi="Verdana"/>
          <w:sz w:val="18"/>
          <w:szCs w:val="18"/>
        </w:rPr>
      </w:pPr>
      <w:r w:rsidRPr="009353A9">
        <w:rPr>
          <w:rFonts w:ascii="Verdana" w:hAnsi="Verdana"/>
          <w:sz w:val="18"/>
          <w:szCs w:val="18"/>
        </w:rPr>
        <w:t>13 mei 2026</w:t>
      </w:r>
    </w:p>
    <w:p w:rsidRPr="00EF5C95" w:rsidR="00BE29D2" w:rsidP="00BE29D2" w:rsidRDefault="00BE29D2" w14:paraId="4D62FADB" w14:textId="77777777">
      <w:pPr>
        <w:spacing w:line="360" w:lineRule="auto"/>
        <w:ind w:left="360"/>
        <w:rPr>
          <w:rFonts w:ascii="Verdana" w:hAnsi="Verdana"/>
          <w:i/>
          <w:iCs/>
          <w:sz w:val="18"/>
          <w:szCs w:val="18"/>
        </w:rPr>
      </w:pPr>
    </w:p>
    <w:p w:rsidRPr="005337A2" w:rsidR="00F74E07" w:rsidP="005337A2" w:rsidRDefault="00F74E07" w14:paraId="019813B8" w14:textId="211D5CAD">
      <w:pPr>
        <w:numPr>
          <w:ilvl w:val="0"/>
          <w:numId w:val="4"/>
        </w:numPr>
        <w:spacing w:line="360" w:lineRule="auto"/>
        <w:rPr>
          <w:rFonts w:ascii="Verdana" w:hAnsi="Verdana"/>
          <w:i/>
          <w:sz w:val="18"/>
          <w:szCs w:val="18"/>
        </w:rPr>
      </w:pPr>
      <w:r w:rsidRPr="361BDD93">
        <w:rPr>
          <w:rFonts w:ascii="Verdana" w:hAnsi="Verdana"/>
          <w:i/>
          <w:iCs/>
          <w:sz w:val="18"/>
          <w:szCs w:val="18"/>
        </w:rPr>
        <w:t>Nr. Commissiedocument</w:t>
      </w:r>
      <w:r w:rsidRPr="361BDD93" w:rsidR="00663FB6">
        <w:rPr>
          <w:rFonts w:ascii="Verdana" w:hAnsi="Verdana"/>
          <w:i/>
          <w:iCs/>
          <w:sz w:val="18"/>
          <w:szCs w:val="18"/>
        </w:rPr>
        <w:t>(en)</w:t>
      </w:r>
    </w:p>
    <w:p w:rsidRPr="005337A2" w:rsidR="00BE29D2" w:rsidP="005337A2" w:rsidRDefault="00BE29D2" w14:paraId="5D27C2A8" w14:textId="52CA91E8">
      <w:pPr>
        <w:spacing w:line="360" w:lineRule="auto"/>
        <w:rPr>
          <w:rFonts w:ascii="Verdana" w:hAnsi="Verdana"/>
          <w:i/>
          <w:sz w:val="18"/>
          <w:szCs w:val="18"/>
        </w:rPr>
      </w:pPr>
      <w:r w:rsidRPr="007E4F37">
        <w:rPr>
          <w:rFonts w:ascii="Verdana" w:hAnsi="Verdana"/>
          <w:sz w:val="18"/>
          <w:szCs w:val="18"/>
        </w:rPr>
        <w:t>COM(202</w:t>
      </w:r>
      <w:r>
        <w:rPr>
          <w:rFonts w:ascii="Verdana" w:hAnsi="Verdana"/>
          <w:sz w:val="18"/>
          <w:szCs w:val="18"/>
        </w:rPr>
        <w:t>6</w:t>
      </w:r>
      <w:r w:rsidRPr="007E4F37">
        <w:rPr>
          <w:rFonts w:ascii="Verdana" w:hAnsi="Verdana"/>
          <w:sz w:val="18"/>
          <w:szCs w:val="18"/>
        </w:rPr>
        <w:t>)</w:t>
      </w:r>
      <w:r w:rsidR="00003256">
        <w:rPr>
          <w:rFonts w:ascii="Verdana" w:hAnsi="Verdana"/>
          <w:sz w:val="18"/>
          <w:szCs w:val="18"/>
        </w:rPr>
        <w:t xml:space="preserve">232 en </w:t>
      </w:r>
      <w:r w:rsidRPr="007E4F37" w:rsidR="00003256">
        <w:rPr>
          <w:rFonts w:ascii="Verdana" w:hAnsi="Verdana"/>
          <w:sz w:val="18"/>
          <w:szCs w:val="18"/>
        </w:rPr>
        <w:t>COM(202</w:t>
      </w:r>
      <w:r w:rsidR="00003256">
        <w:rPr>
          <w:rFonts w:ascii="Verdana" w:hAnsi="Verdana"/>
          <w:sz w:val="18"/>
          <w:szCs w:val="18"/>
        </w:rPr>
        <w:t>6</w:t>
      </w:r>
      <w:r w:rsidRPr="007E4F37" w:rsidR="00003256">
        <w:rPr>
          <w:rFonts w:ascii="Verdana" w:hAnsi="Verdana"/>
          <w:sz w:val="18"/>
          <w:szCs w:val="18"/>
        </w:rPr>
        <w:t>)</w:t>
      </w:r>
      <w:r w:rsidR="00003256">
        <w:rPr>
          <w:rFonts w:ascii="Verdana" w:hAnsi="Verdana"/>
          <w:sz w:val="18"/>
          <w:szCs w:val="18"/>
        </w:rPr>
        <w:t>233</w:t>
      </w:r>
    </w:p>
    <w:p w:rsidRPr="00EF5C95" w:rsidR="00BE29D2" w:rsidP="00BE29D2" w:rsidRDefault="00BE29D2" w14:paraId="5D5E8E20" w14:textId="77777777">
      <w:pPr>
        <w:spacing w:line="360" w:lineRule="auto"/>
        <w:ind w:left="360"/>
        <w:rPr>
          <w:rFonts w:ascii="Verdana" w:hAnsi="Verdana"/>
          <w:i/>
          <w:iCs/>
          <w:sz w:val="18"/>
          <w:szCs w:val="18"/>
        </w:rPr>
      </w:pPr>
    </w:p>
    <w:p w:rsidRPr="005337A2" w:rsidR="00F74E07" w:rsidP="005337A2" w:rsidRDefault="00C85F76" w14:paraId="423932B7" w14:textId="59C1D185">
      <w:pPr>
        <w:numPr>
          <w:ilvl w:val="0"/>
          <w:numId w:val="4"/>
        </w:numPr>
        <w:spacing w:line="360" w:lineRule="auto"/>
        <w:rPr>
          <w:rFonts w:ascii="Verdana" w:hAnsi="Verdana"/>
          <w:i/>
          <w:sz w:val="18"/>
          <w:szCs w:val="18"/>
        </w:rPr>
      </w:pPr>
      <w:r w:rsidRPr="361BDD93">
        <w:rPr>
          <w:rFonts w:ascii="Verdana" w:hAnsi="Verdana"/>
          <w:i/>
          <w:iCs/>
          <w:sz w:val="18"/>
          <w:szCs w:val="18"/>
        </w:rPr>
        <w:t>EUR</w:t>
      </w:r>
      <w:r w:rsidRPr="361BDD93" w:rsidR="00F74E07">
        <w:rPr>
          <w:rFonts w:ascii="Verdana" w:hAnsi="Verdana"/>
          <w:i/>
          <w:iCs/>
          <w:sz w:val="18"/>
          <w:szCs w:val="18"/>
        </w:rPr>
        <w:t>-</w:t>
      </w:r>
      <w:r w:rsidRPr="361BDD93">
        <w:rPr>
          <w:rFonts w:ascii="Verdana" w:hAnsi="Verdana"/>
          <w:i/>
          <w:iCs/>
          <w:sz w:val="18"/>
          <w:szCs w:val="18"/>
        </w:rPr>
        <w:t>L</w:t>
      </w:r>
      <w:r w:rsidRPr="361BDD93" w:rsidR="00F74E07">
        <w:rPr>
          <w:rFonts w:ascii="Verdana" w:hAnsi="Verdana"/>
          <w:i/>
          <w:iCs/>
          <w:sz w:val="18"/>
          <w:szCs w:val="18"/>
        </w:rPr>
        <w:t>ex</w:t>
      </w:r>
    </w:p>
    <w:p w:rsidRPr="000D136C" w:rsidR="00A21E1C" w:rsidP="00B0400F" w:rsidRDefault="00924FA9" w14:paraId="4DFD46BC" w14:textId="77777777">
      <w:pPr>
        <w:spacing w:line="360" w:lineRule="auto"/>
        <w:rPr>
          <w:rFonts w:ascii="Verdana" w:hAnsi="Verdana"/>
          <w:sz w:val="18"/>
          <w:szCs w:val="18"/>
        </w:rPr>
      </w:pPr>
      <w:hyperlink w:history="1" r:id="rId13">
        <w:r w:rsidRPr="000D136C">
          <w:rPr>
            <w:rStyle w:val="Hyperlink"/>
            <w:rFonts w:ascii="Verdana" w:hAnsi="Verdana"/>
            <w:sz w:val="18"/>
            <w:szCs w:val="18"/>
          </w:rPr>
          <w:t>eur-lex.europa.eu/legal-content/NL/TXT/PDF/?uri=CELEX:52026PC0232</w:t>
        </w:r>
      </w:hyperlink>
    </w:p>
    <w:p w:rsidR="00BE29D2" w:rsidP="00A21E1C" w:rsidRDefault="00924FA9" w14:paraId="454BC159" w14:textId="0B3A1326">
      <w:pPr>
        <w:spacing w:line="360" w:lineRule="auto"/>
        <w:rPr>
          <w:rFonts w:ascii="Verdana" w:hAnsi="Verdana"/>
          <w:i/>
          <w:iCs/>
          <w:sz w:val="18"/>
          <w:szCs w:val="18"/>
        </w:rPr>
      </w:pPr>
      <w:hyperlink w:history="1" r:id="rId14">
        <w:r w:rsidRPr="000D136C">
          <w:rPr>
            <w:rStyle w:val="Hyperlink"/>
            <w:rFonts w:ascii="Verdana" w:hAnsi="Verdana"/>
            <w:sz w:val="18"/>
            <w:szCs w:val="18"/>
          </w:rPr>
          <w:t>eur-lex.europa.eu/legal-content/NL/TXT/PDF/?uri=CELEX:52026PC0233</w:t>
        </w:r>
      </w:hyperlink>
    </w:p>
    <w:p w:rsidRPr="00A21E1C" w:rsidR="00472FB8" w:rsidP="00BE29D2" w:rsidRDefault="00472FB8" w14:paraId="3D735ACB" w14:textId="77777777">
      <w:pPr>
        <w:spacing w:line="360" w:lineRule="auto"/>
        <w:ind w:left="360"/>
        <w:rPr>
          <w:rFonts w:ascii="Verdana" w:hAnsi="Verdana"/>
          <w:i/>
          <w:iCs/>
          <w:sz w:val="18"/>
          <w:szCs w:val="18"/>
        </w:rPr>
      </w:pPr>
    </w:p>
    <w:p w:rsidRPr="005337A2" w:rsidR="00F74E07" w:rsidP="005337A2" w:rsidRDefault="00F74E07" w14:paraId="275B6B27" w14:textId="77777777">
      <w:pPr>
        <w:numPr>
          <w:ilvl w:val="0"/>
          <w:numId w:val="4"/>
        </w:numPr>
        <w:spacing w:line="360" w:lineRule="auto"/>
        <w:rPr>
          <w:rFonts w:ascii="Verdana" w:hAnsi="Verdana"/>
          <w:i/>
          <w:sz w:val="18"/>
          <w:szCs w:val="18"/>
        </w:rPr>
      </w:pPr>
      <w:r w:rsidRPr="361BDD93">
        <w:rPr>
          <w:rFonts w:ascii="Verdana" w:hAnsi="Verdana"/>
          <w:i/>
          <w:iCs/>
          <w:sz w:val="18"/>
          <w:szCs w:val="18"/>
        </w:rPr>
        <w:t xml:space="preserve">Nr. impact assessment Commissie en Opinie </w:t>
      </w:r>
      <w:r w:rsidRPr="361BDD93" w:rsidR="00F30C33">
        <w:rPr>
          <w:rFonts w:ascii="Verdana" w:hAnsi="Verdana"/>
          <w:i/>
          <w:iCs/>
          <w:sz w:val="18"/>
          <w:szCs w:val="18"/>
        </w:rPr>
        <w:t>Raad voor Regelgevingstoetsing</w:t>
      </w:r>
    </w:p>
    <w:p w:rsidRPr="009353A9" w:rsidR="00BE29D2" w:rsidP="009353A9" w:rsidRDefault="000B692B" w14:paraId="13349EFC" w14:textId="24C51666">
      <w:pPr>
        <w:spacing w:line="360" w:lineRule="auto"/>
        <w:rPr>
          <w:rFonts w:ascii="Verdana" w:hAnsi="Verdana"/>
          <w:sz w:val="18"/>
          <w:szCs w:val="18"/>
        </w:rPr>
      </w:pPr>
      <w:r w:rsidRPr="009353A9">
        <w:rPr>
          <w:rFonts w:ascii="Verdana" w:hAnsi="Verdana"/>
          <w:sz w:val="18"/>
          <w:szCs w:val="18"/>
        </w:rPr>
        <w:t xml:space="preserve">SEC(2026)300, </w:t>
      </w:r>
      <w:r w:rsidRPr="009353A9" w:rsidR="00BE29D2">
        <w:rPr>
          <w:rFonts w:ascii="Verdana" w:hAnsi="Verdana"/>
          <w:sz w:val="18"/>
          <w:szCs w:val="18"/>
        </w:rPr>
        <w:t>SWD(2026)</w:t>
      </w:r>
      <w:r w:rsidRPr="009353A9" w:rsidR="00003256">
        <w:rPr>
          <w:rFonts w:ascii="Verdana" w:hAnsi="Verdana"/>
          <w:sz w:val="18"/>
          <w:szCs w:val="18"/>
        </w:rPr>
        <w:t>300</w:t>
      </w:r>
      <w:r w:rsidRPr="009353A9" w:rsidR="000852CA">
        <w:rPr>
          <w:rFonts w:ascii="Verdana" w:hAnsi="Verdana"/>
          <w:sz w:val="18"/>
          <w:szCs w:val="18"/>
        </w:rPr>
        <w:t>,</w:t>
      </w:r>
      <w:r w:rsidRPr="009353A9" w:rsidR="00003256">
        <w:rPr>
          <w:rFonts w:ascii="Verdana" w:hAnsi="Verdana"/>
          <w:sz w:val="18"/>
          <w:szCs w:val="18"/>
        </w:rPr>
        <w:t xml:space="preserve"> </w:t>
      </w:r>
      <w:r w:rsidRPr="009353A9" w:rsidR="000852CA">
        <w:rPr>
          <w:rFonts w:ascii="Verdana" w:hAnsi="Verdana"/>
          <w:sz w:val="18"/>
          <w:szCs w:val="18"/>
        </w:rPr>
        <w:t>SWD(2026)</w:t>
      </w:r>
      <w:r w:rsidRPr="009353A9" w:rsidR="00003256">
        <w:rPr>
          <w:rFonts w:ascii="Verdana" w:hAnsi="Verdana"/>
          <w:sz w:val="18"/>
          <w:szCs w:val="18"/>
        </w:rPr>
        <w:t>301</w:t>
      </w:r>
      <w:r w:rsidRPr="009353A9" w:rsidR="000852CA">
        <w:rPr>
          <w:rFonts w:ascii="Verdana" w:hAnsi="Verdana"/>
          <w:sz w:val="18"/>
          <w:szCs w:val="18"/>
        </w:rPr>
        <w:t>,</w:t>
      </w:r>
      <w:r w:rsidRPr="009353A9" w:rsidR="00BE29D2">
        <w:rPr>
          <w:rFonts w:ascii="Verdana" w:hAnsi="Verdana"/>
          <w:sz w:val="18"/>
          <w:szCs w:val="18"/>
        </w:rPr>
        <w:t xml:space="preserve"> en SWD(2026)</w:t>
      </w:r>
      <w:r w:rsidRPr="009353A9" w:rsidR="00003256">
        <w:rPr>
          <w:rFonts w:ascii="Verdana" w:hAnsi="Verdana"/>
          <w:sz w:val="18"/>
          <w:szCs w:val="18"/>
        </w:rPr>
        <w:t>233</w:t>
      </w:r>
    </w:p>
    <w:p w:rsidR="00BE29D2" w:rsidP="00BE29D2" w:rsidRDefault="00BE29D2" w14:paraId="2CA87768" w14:textId="77777777">
      <w:pPr>
        <w:spacing w:line="360" w:lineRule="auto"/>
        <w:ind w:left="360"/>
        <w:rPr>
          <w:rFonts w:ascii="Verdana" w:hAnsi="Verdana"/>
          <w:i/>
          <w:sz w:val="18"/>
          <w:szCs w:val="18"/>
        </w:rPr>
      </w:pPr>
    </w:p>
    <w:p w:rsidRPr="005337A2" w:rsidR="00F74E07" w:rsidP="005337A2" w:rsidRDefault="00F74E07" w14:paraId="792A7FD8" w14:textId="77777777">
      <w:pPr>
        <w:numPr>
          <w:ilvl w:val="0"/>
          <w:numId w:val="4"/>
        </w:numPr>
        <w:spacing w:line="360" w:lineRule="auto"/>
        <w:rPr>
          <w:rFonts w:ascii="Verdana" w:hAnsi="Verdana"/>
          <w:i/>
          <w:sz w:val="18"/>
          <w:szCs w:val="18"/>
        </w:rPr>
      </w:pPr>
      <w:r w:rsidRPr="361BDD93">
        <w:rPr>
          <w:rFonts w:ascii="Verdana" w:hAnsi="Verdana"/>
          <w:i/>
          <w:iCs/>
          <w:sz w:val="18"/>
          <w:szCs w:val="18"/>
        </w:rPr>
        <w:t>Behandelingstraject Raad</w:t>
      </w:r>
    </w:p>
    <w:p w:rsidRPr="009353A9" w:rsidR="00BE29D2" w:rsidP="009353A9" w:rsidRDefault="00BE29D2" w14:paraId="55FFDCFB" w14:textId="77777777">
      <w:pPr>
        <w:spacing w:line="360" w:lineRule="auto"/>
        <w:rPr>
          <w:rFonts w:ascii="Verdana" w:hAnsi="Verdana"/>
          <w:sz w:val="18"/>
          <w:szCs w:val="18"/>
        </w:rPr>
      </w:pPr>
      <w:r w:rsidRPr="009353A9">
        <w:rPr>
          <w:rFonts w:ascii="Verdana" w:hAnsi="Verdana"/>
          <w:sz w:val="18"/>
          <w:szCs w:val="18"/>
        </w:rPr>
        <w:t>Raad voor Transport, Telecom en Energie (Transportraad)</w:t>
      </w:r>
    </w:p>
    <w:p w:rsidR="00BE29D2" w:rsidP="00BE29D2" w:rsidRDefault="00BE29D2" w14:paraId="239316EF" w14:textId="77777777">
      <w:pPr>
        <w:spacing w:line="360" w:lineRule="auto"/>
        <w:rPr>
          <w:rFonts w:ascii="Verdana" w:hAnsi="Verdana"/>
          <w:i/>
          <w:iCs/>
          <w:sz w:val="18"/>
          <w:szCs w:val="18"/>
        </w:rPr>
      </w:pPr>
    </w:p>
    <w:p w:rsidRPr="005337A2" w:rsidR="00330FE7" w:rsidP="005337A2" w:rsidRDefault="00330FE7" w14:paraId="6E778903" w14:textId="77777777">
      <w:pPr>
        <w:numPr>
          <w:ilvl w:val="0"/>
          <w:numId w:val="4"/>
        </w:numPr>
        <w:spacing w:line="360" w:lineRule="auto"/>
        <w:rPr>
          <w:rFonts w:ascii="Verdana" w:hAnsi="Verdana"/>
          <w:i/>
          <w:sz w:val="18"/>
          <w:szCs w:val="18"/>
        </w:rPr>
      </w:pPr>
      <w:r w:rsidRPr="361BDD93">
        <w:rPr>
          <w:rFonts w:ascii="Verdana" w:hAnsi="Verdana"/>
          <w:i/>
          <w:iCs/>
          <w:sz w:val="18"/>
          <w:szCs w:val="18"/>
        </w:rPr>
        <w:t>Eerstverantwoordelijk ministerie</w:t>
      </w:r>
    </w:p>
    <w:p w:rsidRPr="009353A9" w:rsidR="00BE29D2" w:rsidP="009353A9" w:rsidRDefault="00BE29D2" w14:paraId="5AD26CE6" w14:textId="77777777">
      <w:pPr>
        <w:spacing w:line="360" w:lineRule="auto"/>
        <w:rPr>
          <w:rFonts w:ascii="Verdana" w:hAnsi="Verdana"/>
          <w:sz w:val="18"/>
          <w:szCs w:val="18"/>
        </w:rPr>
      </w:pPr>
      <w:r w:rsidRPr="009353A9">
        <w:rPr>
          <w:rFonts w:ascii="Verdana" w:hAnsi="Verdana"/>
          <w:sz w:val="18"/>
          <w:szCs w:val="18"/>
        </w:rPr>
        <w:t>Ministerie van Infrastructuur en Waterstaat</w:t>
      </w:r>
    </w:p>
    <w:p w:rsidR="00BE29D2" w:rsidP="00BE29D2" w:rsidRDefault="00BE29D2" w14:paraId="64F52BE5" w14:textId="77777777">
      <w:pPr>
        <w:spacing w:line="360" w:lineRule="auto"/>
        <w:ind w:left="360"/>
        <w:rPr>
          <w:rFonts w:ascii="Verdana" w:hAnsi="Verdana"/>
          <w:i/>
          <w:iCs/>
          <w:sz w:val="18"/>
          <w:szCs w:val="18"/>
        </w:rPr>
      </w:pPr>
    </w:p>
    <w:p w:rsidRPr="005337A2" w:rsidR="00330FE7" w:rsidP="005337A2" w:rsidRDefault="00330FE7" w14:paraId="7AD0288E" w14:textId="77777777">
      <w:pPr>
        <w:numPr>
          <w:ilvl w:val="0"/>
          <w:numId w:val="4"/>
        </w:numPr>
        <w:spacing w:line="360" w:lineRule="auto"/>
        <w:rPr>
          <w:rFonts w:ascii="Verdana" w:hAnsi="Verdana"/>
          <w:i/>
          <w:sz w:val="18"/>
          <w:szCs w:val="18"/>
        </w:rPr>
      </w:pPr>
      <w:r w:rsidRPr="361BDD93">
        <w:rPr>
          <w:rFonts w:ascii="Verdana" w:hAnsi="Verdana"/>
          <w:i/>
          <w:iCs/>
          <w:sz w:val="18"/>
          <w:szCs w:val="18"/>
        </w:rPr>
        <w:t>Rechtsbasis</w:t>
      </w:r>
    </w:p>
    <w:p w:rsidRPr="009353A9" w:rsidR="00BE29D2" w:rsidP="009353A9" w:rsidRDefault="00BE29D2" w14:paraId="5FD2729B" w14:textId="77777777">
      <w:pPr>
        <w:spacing w:line="360" w:lineRule="auto"/>
        <w:rPr>
          <w:rFonts w:ascii="Verdana" w:hAnsi="Verdana"/>
          <w:sz w:val="18"/>
          <w:szCs w:val="18"/>
        </w:rPr>
      </w:pPr>
      <w:r w:rsidRPr="009353A9">
        <w:rPr>
          <w:rFonts w:ascii="Verdana" w:hAnsi="Verdana"/>
          <w:sz w:val="18"/>
          <w:szCs w:val="18"/>
        </w:rPr>
        <w:t>Artikel 91, lid 1 van het Verdrag betreffende de werking van de Europese Unie (VWEU)</w:t>
      </w:r>
    </w:p>
    <w:p w:rsidR="00BE29D2" w:rsidP="00BE29D2" w:rsidRDefault="00BE29D2" w14:paraId="08B91876" w14:textId="77777777">
      <w:pPr>
        <w:spacing w:line="360" w:lineRule="auto"/>
        <w:ind w:left="360"/>
        <w:rPr>
          <w:rFonts w:ascii="Verdana" w:hAnsi="Verdana"/>
          <w:i/>
          <w:iCs/>
          <w:sz w:val="18"/>
          <w:szCs w:val="18"/>
        </w:rPr>
      </w:pPr>
    </w:p>
    <w:p w:rsidRPr="005337A2" w:rsidR="00330FE7" w:rsidP="005337A2" w:rsidRDefault="00330FE7" w14:paraId="1EB0C227" w14:textId="77777777">
      <w:pPr>
        <w:numPr>
          <w:ilvl w:val="0"/>
          <w:numId w:val="4"/>
        </w:numPr>
        <w:spacing w:line="360" w:lineRule="auto"/>
        <w:rPr>
          <w:rFonts w:ascii="Verdana" w:hAnsi="Verdana"/>
          <w:i/>
          <w:sz w:val="18"/>
          <w:szCs w:val="18"/>
        </w:rPr>
      </w:pPr>
      <w:r w:rsidRPr="361BDD93">
        <w:rPr>
          <w:rFonts w:ascii="Verdana" w:hAnsi="Verdana"/>
          <w:i/>
          <w:iCs/>
          <w:sz w:val="18"/>
          <w:szCs w:val="18"/>
        </w:rPr>
        <w:t>Besluitvormingsprocedure Raad</w:t>
      </w:r>
    </w:p>
    <w:p w:rsidRPr="009353A9" w:rsidR="00BE29D2" w:rsidP="009353A9" w:rsidRDefault="00BE29D2" w14:paraId="65589263" w14:textId="77777777">
      <w:pPr>
        <w:spacing w:line="360" w:lineRule="auto"/>
        <w:rPr>
          <w:rFonts w:ascii="Verdana" w:hAnsi="Verdana"/>
          <w:sz w:val="18"/>
          <w:szCs w:val="18"/>
        </w:rPr>
      </w:pPr>
      <w:r w:rsidRPr="009353A9">
        <w:rPr>
          <w:rFonts w:ascii="Verdana" w:hAnsi="Verdana"/>
          <w:sz w:val="18"/>
          <w:szCs w:val="18"/>
        </w:rPr>
        <w:t>Gekwalificeerde meerderheid</w:t>
      </w:r>
    </w:p>
    <w:p w:rsidR="00BE29D2" w:rsidP="00BE29D2" w:rsidRDefault="00BE29D2" w14:paraId="48399C29" w14:textId="77777777">
      <w:pPr>
        <w:spacing w:line="360" w:lineRule="auto"/>
        <w:ind w:left="360"/>
        <w:rPr>
          <w:rFonts w:ascii="Verdana" w:hAnsi="Verdana"/>
          <w:i/>
          <w:iCs/>
          <w:sz w:val="18"/>
          <w:szCs w:val="18"/>
        </w:rPr>
      </w:pPr>
    </w:p>
    <w:p w:rsidRPr="005337A2" w:rsidR="00330FE7" w:rsidP="005337A2" w:rsidRDefault="00330FE7" w14:paraId="7E1521AA" w14:textId="77777777">
      <w:pPr>
        <w:numPr>
          <w:ilvl w:val="0"/>
          <w:numId w:val="4"/>
        </w:numPr>
        <w:spacing w:line="360" w:lineRule="auto"/>
        <w:rPr>
          <w:rFonts w:ascii="Verdana" w:hAnsi="Verdana"/>
          <w:i/>
          <w:sz w:val="18"/>
          <w:szCs w:val="18"/>
        </w:rPr>
      </w:pPr>
      <w:r w:rsidRPr="361BDD93">
        <w:rPr>
          <w:rFonts w:ascii="Verdana" w:hAnsi="Verdana"/>
          <w:i/>
          <w:iCs/>
          <w:sz w:val="18"/>
          <w:szCs w:val="18"/>
        </w:rPr>
        <w:t>Rol Europees Parlement</w:t>
      </w:r>
    </w:p>
    <w:p w:rsidRPr="009353A9" w:rsidR="00BE29D2" w:rsidP="009353A9" w:rsidRDefault="00BE29D2" w14:paraId="43725CCA" w14:textId="77777777">
      <w:pPr>
        <w:spacing w:line="360" w:lineRule="auto"/>
        <w:rPr>
          <w:rFonts w:ascii="Verdana" w:hAnsi="Verdana"/>
          <w:sz w:val="18"/>
          <w:szCs w:val="18"/>
        </w:rPr>
      </w:pPr>
      <w:r w:rsidRPr="009353A9">
        <w:rPr>
          <w:rFonts w:ascii="Verdana" w:hAnsi="Verdana"/>
          <w:sz w:val="18"/>
          <w:szCs w:val="18"/>
        </w:rPr>
        <w:t>Medebeslissing</w:t>
      </w:r>
    </w:p>
    <w:p w:rsidR="009A3B1D" w:rsidP="00DA19A2" w:rsidRDefault="009A3B1D" w14:paraId="0BB96C40" w14:textId="77777777">
      <w:pPr>
        <w:spacing w:line="360" w:lineRule="auto"/>
        <w:rPr>
          <w:rFonts w:ascii="Verdana" w:hAnsi="Verdana"/>
          <w:b/>
          <w:sz w:val="18"/>
          <w:szCs w:val="18"/>
        </w:rPr>
      </w:pPr>
    </w:p>
    <w:p w:rsidRPr="00DA19A2" w:rsidR="00F3710B" w:rsidP="00DA19A2" w:rsidRDefault="00F3710B" w14:paraId="3396E5C0" w14:textId="77777777">
      <w:pPr>
        <w:spacing w:line="360" w:lineRule="auto"/>
        <w:rPr>
          <w:rFonts w:ascii="Verdana" w:hAnsi="Verdana"/>
          <w:b/>
          <w:sz w:val="18"/>
          <w:szCs w:val="18"/>
        </w:rPr>
      </w:pPr>
    </w:p>
    <w:p w:rsidRPr="005337A2" w:rsidR="00CB7FF8" w:rsidP="005337A2" w:rsidRDefault="00E539A8" w14:paraId="637A7F88" w14:textId="77777777">
      <w:pPr>
        <w:numPr>
          <w:ilvl w:val="0"/>
          <w:numId w:val="3"/>
        </w:numPr>
        <w:spacing w:line="360" w:lineRule="auto"/>
        <w:rPr>
          <w:rFonts w:ascii="Verdana" w:hAnsi="Verdana"/>
          <w:b/>
          <w:sz w:val="18"/>
          <w:szCs w:val="18"/>
        </w:rPr>
      </w:pPr>
      <w:r w:rsidRPr="004D7955">
        <w:rPr>
          <w:rFonts w:ascii="Verdana" w:hAnsi="Verdana"/>
          <w:b/>
          <w:bCs/>
          <w:sz w:val="18"/>
          <w:szCs w:val="18"/>
        </w:rPr>
        <w:lastRenderedPageBreak/>
        <w:t>Essentie</w:t>
      </w:r>
      <w:r w:rsidRPr="004D7955" w:rsidR="00CB7FF8">
        <w:rPr>
          <w:rFonts w:ascii="Verdana" w:hAnsi="Verdana"/>
          <w:b/>
          <w:bCs/>
          <w:sz w:val="18"/>
          <w:szCs w:val="18"/>
        </w:rPr>
        <w:t xml:space="preserve"> voorstel </w:t>
      </w:r>
    </w:p>
    <w:p w:rsidRPr="005337A2" w:rsidR="00CB7FF8" w:rsidRDefault="00CB7FF8" w14:paraId="6D7B6BA8" w14:textId="41D494DC">
      <w:pPr>
        <w:pStyle w:val="Spreekpunten"/>
        <w:numPr>
          <w:ilvl w:val="0"/>
          <w:numId w:val="5"/>
        </w:numPr>
        <w:rPr>
          <w:rFonts w:ascii="Verdana" w:hAnsi="Verdana"/>
          <w:i/>
          <w:sz w:val="18"/>
          <w:szCs w:val="18"/>
          <w:lang w:val="nl-NL" w:eastAsia="zh-CN"/>
        </w:rPr>
      </w:pPr>
      <w:r w:rsidRPr="361BDD93">
        <w:rPr>
          <w:rFonts w:ascii="Verdana" w:hAnsi="Verdana"/>
          <w:i/>
          <w:iCs/>
          <w:sz w:val="18"/>
          <w:szCs w:val="18"/>
          <w:lang w:val="nl-NL" w:eastAsia="zh-CN"/>
        </w:rPr>
        <w:t>Inhoud voorstel</w:t>
      </w:r>
      <w:r w:rsidRPr="361BDD93" w:rsidR="00663FB6">
        <w:rPr>
          <w:rFonts w:ascii="Verdana" w:hAnsi="Verdana"/>
          <w:i/>
          <w:iCs/>
          <w:sz w:val="18"/>
          <w:szCs w:val="18"/>
          <w:lang w:val="nl-NL" w:eastAsia="zh-CN"/>
        </w:rPr>
        <w:t>len</w:t>
      </w:r>
    </w:p>
    <w:p w:rsidRPr="00DD70A5" w:rsidR="001A1643" w:rsidP="00DD70A5" w:rsidRDefault="00813E4B" w14:paraId="58472B0E" w14:textId="033057BE">
      <w:pPr>
        <w:pStyle w:val="Spreekpunten"/>
        <w:numPr>
          <w:ilvl w:val="0"/>
          <w:numId w:val="0"/>
        </w:numPr>
        <w:rPr>
          <w:lang w:val="nl-NL"/>
        </w:rPr>
      </w:pPr>
      <w:r>
        <w:rPr>
          <w:rFonts w:ascii="Verdana" w:hAnsi="Verdana"/>
          <w:sz w:val="18"/>
          <w:szCs w:val="18"/>
          <w:lang w:val="nl-NL" w:eastAsia="zh-CN"/>
        </w:rPr>
        <w:t>Op 13 mei jl. publiceerde d</w:t>
      </w:r>
      <w:r w:rsidRPr="00911D3A" w:rsidR="006C045F">
        <w:rPr>
          <w:rFonts w:ascii="Verdana" w:hAnsi="Verdana"/>
          <w:sz w:val="18"/>
          <w:szCs w:val="18"/>
          <w:lang w:val="nl-NL" w:eastAsia="zh-CN"/>
        </w:rPr>
        <w:t xml:space="preserve">e </w:t>
      </w:r>
      <w:r w:rsidRPr="00F67D0F" w:rsidR="008512BD">
        <w:rPr>
          <w:rFonts w:ascii="Verdana" w:hAnsi="Verdana"/>
          <w:sz w:val="18"/>
          <w:szCs w:val="18"/>
          <w:lang w:val="nl-NL" w:eastAsia="zh-CN"/>
        </w:rPr>
        <w:t xml:space="preserve">Europese Commissie (hierna: </w:t>
      </w:r>
      <w:r w:rsidR="008512BD">
        <w:rPr>
          <w:rFonts w:ascii="Verdana" w:hAnsi="Verdana"/>
          <w:sz w:val="18"/>
          <w:szCs w:val="18"/>
          <w:lang w:val="nl-NL" w:eastAsia="zh-CN"/>
        </w:rPr>
        <w:t xml:space="preserve">de </w:t>
      </w:r>
      <w:r w:rsidRPr="00F67D0F" w:rsidR="008512BD">
        <w:rPr>
          <w:rFonts w:ascii="Verdana" w:hAnsi="Verdana"/>
          <w:sz w:val="18"/>
          <w:szCs w:val="18"/>
          <w:lang w:val="nl-NL" w:eastAsia="zh-CN"/>
        </w:rPr>
        <w:t>Commissie)</w:t>
      </w:r>
      <w:r w:rsidRPr="00911D3A" w:rsidR="006C045F">
        <w:rPr>
          <w:rFonts w:ascii="Verdana" w:hAnsi="Verdana"/>
          <w:sz w:val="18"/>
          <w:szCs w:val="18"/>
          <w:lang w:val="nl-NL" w:eastAsia="zh-CN"/>
        </w:rPr>
        <w:t xml:space="preserve"> </w:t>
      </w:r>
      <w:r w:rsidR="008417CD">
        <w:rPr>
          <w:rFonts w:ascii="Verdana" w:hAnsi="Verdana"/>
          <w:sz w:val="18"/>
          <w:szCs w:val="18"/>
          <w:lang w:val="nl-NL" w:eastAsia="zh-CN"/>
        </w:rPr>
        <w:t xml:space="preserve">een pakket </w:t>
      </w:r>
      <w:r w:rsidRPr="00911D3A" w:rsidR="006C045F">
        <w:rPr>
          <w:rFonts w:ascii="Verdana" w:hAnsi="Verdana"/>
          <w:sz w:val="18"/>
          <w:szCs w:val="18"/>
          <w:lang w:val="nl-NL" w:eastAsia="zh-CN"/>
        </w:rPr>
        <w:t xml:space="preserve">wetsvoorstellen </w:t>
      </w:r>
      <w:r w:rsidRPr="008417CD" w:rsidR="008417CD">
        <w:rPr>
          <w:rFonts w:ascii="Verdana" w:hAnsi="Verdana"/>
          <w:sz w:val="18"/>
          <w:szCs w:val="18"/>
          <w:lang w:val="nl-NL" w:eastAsia="zh-CN"/>
        </w:rPr>
        <w:t>(</w:t>
      </w:r>
      <w:r w:rsidR="00DA4F23">
        <w:rPr>
          <w:rFonts w:ascii="Verdana" w:hAnsi="Verdana"/>
          <w:sz w:val="18"/>
          <w:szCs w:val="18"/>
          <w:lang w:val="nl-NL" w:eastAsia="zh-CN"/>
        </w:rPr>
        <w:t xml:space="preserve">hierna </w:t>
      </w:r>
      <w:r w:rsidRPr="008417CD" w:rsidR="008417CD">
        <w:rPr>
          <w:rFonts w:ascii="Verdana" w:hAnsi="Verdana"/>
          <w:sz w:val="18"/>
          <w:szCs w:val="18"/>
          <w:lang w:val="nl-NL" w:eastAsia="zh-CN"/>
        </w:rPr>
        <w:t>het “Passagierspa</w:t>
      </w:r>
      <w:r w:rsidR="004A40B6">
        <w:rPr>
          <w:rFonts w:ascii="Verdana" w:hAnsi="Verdana"/>
          <w:sz w:val="18"/>
          <w:szCs w:val="18"/>
          <w:lang w:val="nl-NL" w:eastAsia="zh-CN"/>
        </w:rPr>
        <w:t>k</w:t>
      </w:r>
      <w:r w:rsidRPr="008417CD" w:rsidR="008417CD">
        <w:rPr>
          <w:rFonts w:ascii="Verdana" w:hAnsi="Verdana"/>
          <w:sz w:val="18"/>
          <w:szCs w:val="18"/>
          <w:lang w:val="nl-NL" w:eastAsia="zh-CN"/>
        </w:rPr>
        <w:t>ke</w:t>
      </w:r>
      <w:r w:rsidR="004A40B6">
        <w:rPr>
          <w:rFonts w:ascii="Verdana" w:hAnsi="Verdana"/>
          <w:sz w:val="18"/>
          <w:szCs w:val="18"/>
          <w:lang w:val="nl-NL" w:eastAsia="zh-CN"/>
        </w:rPr>
        <w:t>t</w:t>
      </w:r>
      <w:r w:rsidRPr="008417CD" w:rsidR="008417CD">
        <w:rPr>
          <w:rFonts w:ascii="Verdana" w:hAnsi="Verdana"/>
          <w:sz w:val="18"/>
          <w:szCs w:val="18"/>
          <w:lang w:val="nl-NL" w:eastAsia="zh-CN"/>
        </w:rPr>
        <w:t>”)</w:t>
      </w:r>
      <w:r w:rsidR="008417CD">
        <w:rPr>
          <w:rFonts w:ascii="Verdana" w:hAnsi="Verdana"/>
          <w:sz w:val="18"/>
          <w:szCs w:val="18"/>
          <w:lang w:val="nl-NL" w:eastAsia="zh-CN"/>
        </w:rPr>
        <w:t xml:space="preserve"> </w:t>
      </w:r>
      <w:r w:rsidRPr="00911D3A" w:rsidR="006C045F">
        <w:rPr>
          <w:rFonts w:ascii="Verdana" w:hAnsi="Verdana"/>
          <w:sz w:val="18"/>
          <w:szCs w:val="18"/>
          <w:lang w:val="nl-NL" w:eastAsia="zh-CN"/>
        </w:rPr>
        <w:t xml:space="preserve">die tot doel hebben het (boeken van) multimodale reizen binnen Europa te vergemakkelijken. </w:t>
      </w:r>
      <w:r w:rsidRPr="006C045F" w:rsidR="00AA1DD8">
        <w:rPr>
          <w:rFonts w:ascii="Verdana" w:hAnsi="Verdana"/>
          <w:sz w:val="18"/>
          <w:szCs w:val="18"/>
          <w:lang w:val="nl-NL" w:eastAsia="zh-CN"/>
        </w:rPr>
        <w:t xml:space="preserve">Het </w:t>
      </w:r>
      <w:r w:rsidRPr="003E7F1A" w:rsidR="006C045F">
        <w:rPr>
          <w:rFonts w:ascii="Verdana" w:hAnsi="Verdana"/>
          <w:sz w:val="18"/>
          <w:szCs w:val="18"/>
          <w:lang w:val="nl-NL" w:eastAsia="zh-CN"/>
        </w:rPr>
        <w:t xml:space="preserve">passagierspakket bevat drie </w:t>
      </w:r>
      <w:r w:rsidRPr="006C045F" w:rsidR="00AA1DD8">
        <w:rPr>
          <w:rFonts w:ascii="Verdana" w:hAnsi="Verdana"/>
          <w:sz w:val="18"/>
          <w:szCs w:val="18"/>
          <w:lang w:val="nl-NL" w:eastAsia="zh-CN"/>
        </w:rPr>
        <w:t>voorstel</w:t>
      </w:r>
      <w:r w:rsidRPr="003E7F1A" w:rsidR="006C045F">
        <w:rPr>
          <w:rFonts w:ascii="Verdana" w:hAnsi="Verdana"/>
          <w:sz w:val="18"/>
          <w:szCs w:val="18"/>
          <w:lang w:val="nl-NL" w:eastAsia="zh-CN"/>
        </w:rPr>
        <w:t xml:space="preserve">len: </w:t>
      </w:r>
      <w:r w:rsidRPr="008417CD" w:rsidR="008417CD">
        <w:rPr>
          <w:rFonts w:ascii="Verdana" w:hAnsi="Verdana"/>
          <w:sz w:val="18"/>
          <w:szCs w:val="18"/>
          <w:lang w:val="nl-NL"/>
        </w:rPr>
        <w:t>1) Verordening betreffende multimodale boekingen en tot intrekking van Verordening (EG) nr. 80/2009 inzake een</w:t>
      </w:r>
      <w:r>
        <w:rPr>
          <w:rFonts w:ascii="Verdana" w:hAnsi="Verdana"/>
          <w:sz w:val="18"/>
          <w:szCs w:val="18"/>
          <w:lang w:val="nl-NL"/>
        </w:rPr>
        <w:t xml:space="preserve"> </w:t>
      </w:r>
      <w:r w:rsidRPr="008417CD" w:rsidR="008417CD">
        <w:rPr>
          <w:rFonts w:ascii="Verdana" w:hAnsi="Verdana"/>
          <w:sz w:val="18"/>
          <w:szCs w:val="18"/>
          <w:lang w:val="nl-NL"/>
        </w:rPr>
        <w:t>gedragscode voor geautomatiseerde boekingssystemen en tot intrekking</w:t>
      </w:r>
      <w:r w:rsidR="00DC3F7E">
        <w:rPr>
          <w:rFonts w:ascii="Verdana" w:hAnsi="Verdana"/>
          <w:sz w:val="18"/>
          <w:szCs w:val="18"/>
          <w:lang w:val="nl-NL"/>
        </w:rPr>
        <w:t>,</w:t>
      </w:r>
      <w:r w:rsidR="008417CD">
        <w:rPr>
          <w:rStyle w:val="FootnoteReference"/>
          <w:rFonts w:ascii="Verdana" w:hAnsi="Verdana"/>
          <w:sz w:val="18"/>
          <w:szCs w:val="18"/>
          <w:lang w:val="nl-NL"/>
        </w:rPr>
        <w:footnoteReference w:id="2"/>
      </w:r>
      <w:r w:rsidR="00A449AF">
        <w:rPr>
          <w:rFonts w:ascii="Verdana" w:hAnsi="Verdana"/>
          <w:sz w:val="18"/>
          <w:szCs w:val="18"/>
          <w:lang w:val="nl-NL"/>
        </w:rPr>
        <w:t xml:space="preserve"> </w:t>
      </w:r>
      <w:r w:rsidRPr="008417CD" w:rsidR="008417CD">
        <w:rPr>
          <w:rFonts w:ascii="Verdana" w:hAnsi="Verdana"/>
          <w:sz w:val="18"/>
          <w:szCs w:val="18"/>
          <w:lang w:val="nl-NL"/>
        </w:rPr>
        <w:t>2) Verordening</w:t>
      </w:r>
      <w:r w:rsidR="008417CD">
        <w:rPr>
          <w:rFonts w:ascii="Verdana" w:hAnsi="Verdana"/>
          <w:sz w:val="18"/>
          <w:szCs w:val="18"/>
          <w:lang w:val="nl-NL"/>
        </w:rPr>
        <w:t xml:space="preserve"> over</w:t>
      </w:r>
      <w:r w:rsidR="00A449AF">
        <w:rPr>
          <w:rFonts w:ascii="Verdana" w:hAnsi="Verdana"/>
          <w:sz w:val="18"/>
          <w:szCs w:val="18"/>
          <w:lang w:val="nl-NL"/>
        </w:rPr>
        <w:t xml:space="preserve"> </w:t>
      </w:r>
      <w:r w:rsidR="008417CD">
        <w:rPr>
          <w:rFonts w:ascii="Verdana" w:hAnsi="Verdana"/>
          <w:sz w:val="18"/>
          <w:szCs w:val="18"/>
          <w:lang w:val="nl-NL" w:eastAsia="zh-CN"/>
        </w:rPr>
        <w:t xml:space="preserve">trein </w:t>
      </w:r>
      <w:r w:rsidR="00D15BD9">
        <w:rPr>
          <w:rFonts w:ascii="Verdana" w:hAnsi="Verdana"/>
          <w:sz w:val="18"/>
          <w:szCs w:val="18"/>
          <w:lang w:val="nl-NL" w:eastAsia="zh-CN"/>
        </w:rPr>
        <w:t>ticket</w:t>
      </w:r>
      <w:r w:rsidR="008417CD">
        <w:rPr>
          <w:rFonts w:ascii="Verdana" w:hAnsi="Verdana"/>
          <w:sz w:val="18"/>
          <w:szCs w:val="18"/>
          <w:lang w:val="nl-NL" w:eastAsia="zh-CN"/>
        </w:rPr>
        <w:t xml:space="preserve">verkoop </w:t>
      </w:r>
      <w:r w:rsidR="004A40B6">
        <w:rPr>
          <w:rFonts w:ascii="Verdana" w:hAnsi="Verdana"/>
          <w:sz w:val="18"/>
          <w:szCs w:val="18"/>
          <w:lang w:val="nl-NL" w:eastAsia="zh-CN"/>
        </w:rPr>
        <w:t>(RTR)</w:t>
      </w:r>
      <w:r w:rsidR="00A449AF">
        <w:rPr>
          <w:rFonts w:ascii="Verdana" w:hAnsi="Verdana"/>
          <w:sz w:val="18"/>
          <w:szCs w:val="18"/>
          <w:lang w:val="nl-NL" w:eastAsia="zh-CN"/>
        </w:rPr>
        <w:t>,</w:t>
      </w:r>
      <w:r w:rsidR="004A40B6">
        <w:rPr>
          <w:rFonts w:ascii="Verdana" w:hAnsi="Verdana"/>
          <w:sz w:val="18"/>
          <w:szCs w:val="18"/>
          <w:lang w:val="nl-NL" w:eastAsia="zh-CN"/>
        </w:rPr>
        <w:t xml:space="preserve"> </w:t>
      </w:r>
      <w:r w:rsidRPr="003E7F1A" w:rsidR="006C045F">
        <w:rPr>
          <w:rFonts w:ascii="Verdana" w:hAnsi="Verdana"/>
          <w:sz w:val="18"/>
          <w:szCs w:val="18"/>
          <w:lang w:val="nl-NL" w:eastAsia="zh-CN"/>
        </w:rPr>
        <w:t xml:space="preserve">en </w:t>
      </w:r>
      <w:r w:rsidR="008417CD">
        <w:rPr>
          <w:rFonts w:ascii="Verdana" w:hAnsi="Verdana"/>
          <w:sz w:val="18"/>
          <w:szCs w:val="18"/>
          <w:lang w:val="nl-NL" w:eastAsia="zh-CN"/>
        </w:rPr>
        <w:t xml:space="preserve">3) </w:t>
      </w:r>
      <w:r w:rsidRPr="003E7F1A" w:rsidR="006C045F">
        <w:rPr>
          <w:rFonts w:ascii="Verdana" w:hAnsi="Verdana"/>
          <w:sz w:val="18"/>
          <w:szCs w:val="18"/>
          <w:lang w:val="nl-NL" w:eastAsia="zh-CN"/>
        </w:rPr>
        <w:t xml:space="preserve">een beperkte herziening van de </w:t>
      </w:r>
      <w:r w:rsidR="00D15BD9">
        <w:rPr>
          <w:rFonts w:ascii="Verdana" w:hAnsi="Verdana"/>
          <w:sz w:val="18"/>
          <w:szCs w:val="18"/>
          <w:lang w:val="nl-NL" w:eastAsia="zh-CN"/>
        </w:rPr>
        <w:t>V</w:t>
      </w:r>
      <w:r w:rsidRPr="003E7F1A" w:rsidR="00D15BD9">
        <w:rPr>
          <w:rFonts w:ascii="Verdana" w:hAnsi="Verdana"/>
          <w:sz w:val="18"/>
          <w:szCs w:val="18"/>
          <w:lang w:val="nl-NL" w:eastAsia="zh-CN"/>
        </w:rPr>
        <w:t>erordening</w:t>
      </w:r>
      <w:r w:rsidR="00A73CEF">
        <w:rPr>
          <w:rFonts w:ascii="Verdana" w:hAnsi="Verdana"/>
          <w:sz w:val="18"/>
          <w:szCs w:val="18"/>
          <w:lang w:val="nl-NL" w:eastAsia="zh-CN"/>
        </w:rPr>
        <w:t xml:space="preserve"> </w:t>
      </w:r>
      <w:r w:rsidRPr="003E7F1A" w:rsidR="003E7F1A">
        <w:rPr>
          <w:rFonts w:ascii="Verdana" w:hAnsi="Verdana"/>
          <w:sz w:val="18"/>
          <w:szCs w:val="18"/>
          <w:lang w:val="nl-NL" w:eastAsia="zh-CN"/>
        </w:rPr>
        <w:t>passagiersrechten</w:t>
      </w:r>
      <w:r w:rsidR="00D15BD9">
        <w:rPr>
          <w:rFonts w:ascii="Verdana" w:hAnsi="Verdana"/>
          <w:sz w:val="18"/>
          <w:szCs w:val="18"/>
          <w:lang w:val="nl-NL" w:eastAsia="zh-CN"/>
        </w:rPr>
        <w:t xml:space="preserve"> </w:t>
      </w:r>
      <w:r w:rsidRPr="003E7F1A" w:rsidR="003E7F1A">
        <w:rPr>
          <w:rFonts w:ascii="Verdana" w:hAnsi="Verdana"/>
          <w:sz w:val="18"/>
          <w:szCs w:val="18"/>
          <w:lang w:val="nl-NL" w:eastAsia="zh-CN"/>
        </w:rPr>
        <w:t>spoor</w:t>
      </w:r>
      <w:r w:rsidR="001822F2">
        <w:rPr>
          <w:rFonts w:ascii="Verdana" w:hAnsi="Verdana"/>
          <w:sz w:val="18"/>
          <w:szCs w:val="18"/>
          <w:lang w:val="nl-NL" w:eastAsia="zh-CN"/>
        </w:rPr>
        <w:t xml:space="preserve"> (RPRR)</w:t>
      </w:r>
      <w:r w:rsidR="003E7F1A">
        <w:rPr>
          <w:rStyle w:val="FootnoteReference"/>
          <w:rFonts w:ascii="Verdana" w:hAnsi="Verdana"/>
          <w:sz w:val="18"/>
          <w:szCs w:val="18"/>
          <w:lang w:val="nl-NL" w:eastAsia="zh-CN"/>
        </w:rPr>
        <w:footnoteReference w:id="3"/>
      </w:r>
      <w:r w:rsidR="00CD2705">
        <w:rPr>
          <w:rFonts w:ascii="Verdana" w:hAnsi="Verdana"/>
          <w:sz w:val="18"/>
          <w:szCs w:val="18"/>
          <w:lang w:val="nl-NL" w:eastAsia="zh-CN"/>
        </w:rPr>
        <w:t xml:space="preserve"> voor doorgaande tickets</w:t>
      </w:r>
      <w:r w:rsidR="003E7F1A">
        <w:rPr>
          <w:rFonts w:ascii="Verdana" w:hAnsi="Verdana"/>
          <w:sz w:val="18"/>
          <w:szCs w:val="18"/>
          <w:lang w:val="nl-NL" w:eastAsia="zh-CN"/>
        </w:rPr>
        <w:t>.</w:t>
      </w:r>
      <w:r w:rsidR="001822F2">
        <w:rPr>
          <w:rFonts w:ascii="Verdana" w:hAnsi="Verdana"/>
          <w:sz w:val="18"/>
          <w:szCs w:val="18"/>
          <w:lang w:val="nl-NL" w:eastAsia="zh-CN"/>
        </w:rPr>
        <w:t xml:space="preserve"> </w:t>
      </w:r>
      <w:r w:rsidRPr="001822F2" w:rsidR="00AA1DD8">
        <w:rPr>
          <w:rFonts w:ascii="Verdana" w:hAnsi="Verdana"/>
          <w:sz w:val="18"/>
          <w:szCs w:val="18"/>
          <w:lang w:val="nl-NL" w:eastAsia="zh-CN"/>
        </w:rPr>
        <w:t>Met d</w:t>
      </w:r>
      <w:r w:rsidR="00663FB6">
        <w:rPr>
          <w:rFonts w:ascii="Verdana" w:hAnsi="Verdana"/>
          <w:sz w:val="18"/>
          <w:szCs w:val="18"/>
          <w:lang w:val="nl-NL" w:eastAsia="zh-CN"/>
        </w:rPr>
        <w:t>eze</w:t>
      </w:r>
      <w:r w:rsidRPr="001822F2" w:rsidR="00AA1DD8">
        <w:rPr>
          <w:rFonts w:ascii="Verdana" w:hAnsi="Verdana"/>
          <w:sz w:val="18"/>
          <w:szCs w:val="18"/>
          <w:lang w:val="nl-NL" w:eastAsia="zh-CN"/>
        </w:rPr>
        <w:t xml:space="preserve"> voorstel</w:t>
      </w:r>
      <w:r w:rsidR="00663FB6">
        <w:rPr>
          <w:rFonts w:ascii="Verdana" w:hAnsi="Verdana"/>
          <w:sz w:val="18"/>
          <w:szCs w:val="18"/>
          <w:lang w:val="nl-NL" w:eastAsia="zh-CN"/>
        </w:rPr>
        <w:t>len</w:t>
      </w:r>
      <w:r w:rsidRPr="001822F2" w:rsidR="00AA1DD8">
        <w:rPr>
          <w:rFonts w:ascii="Verdana" w:hAnsi="Verdana"/>
          <w:sz w:val="18"/>
          <w:szCs w:val="18"/>
          <w:lang w:val="nl-NL" w:eastAsia="zh-CN"/>
        </w:rPr>
        <w:t xml:space="preserve"> beoogt de Commissie</w:t>
      </w:r>
      <w:r w:rsidRPr="001822F2" w:rsidR="00E73B18">
        <w:rPr>
          <w:rFonts w:ascii="Verdana" w:hAnsi="Verdana"/>
          <w:sz w:val="18"/>
          <w:szCs w:val="18"/>
          <w:lang w:val="nl-NL" w:eastAsia="zh-CN"/>
        </w:rPr>
        <w:t xml:space="preserve"> het passagiers makkelijker te maken om eenvoudig een (internationaal) ticket te </w:t>
      </w:r>
      <w:r w:rsidR="00412E70">
        <w:rPr>
          <w:rFonts w:ascii="Verdana" w:hAnsi="Verdana"/>
          <w:sz w:val="18"/>
          <w:szCs w:val="18"/>
          <w:lang w:val="nl-NL" w:eastAsia="zh-CN"/>
        </w:rPr>
        <w:t xml:space="preserve">reserveren, </w:t>
      </w:r>
      <w:r w:rsidRPr="001822F2" w:rsidR="00E73B18">
        <w:rPr>
          <w:rFonts w:ascii="Verdana" w:hAnsi="Verdana"/>
          <w:sz w:val="18"/>
          <w:szCs w:val="18"/>
          <w:lang w:val="nl-NL" w:eastAsia="zh-CN"/>
        </w:rPr>
        <w:t xml:space="preserve">boeken </w:t>
      </w:r>
      <w:r w:rsidR="00412E70">
        <w:rPr>
          <w:rFonts w:ascii="Verdana" w:hAnsi="Verdana"/>
          <w:sz w:val="18"/>
          <w:szCs w:val="18"/>
          <w:lang w:val="nl-NL" w:eastAsia="zh-CN"/>
        </w:rPr>
        <w:t xml:space="preserve">en betalen, </w:t>
      </w:r>
      <w:r w:rsidRPr="001822F2" w:rsidR="00E73B18">
        <w:rPr>
          <w:rFonts w:ascii="Verdana" w:hAnsi="Verdana"/>
          <w:sz w:val="18"/>
          <w:szCs w:val="18"/>
          <w:lang w:val="nl-NL" w:eastAsia="zh-CN"/>
        </w:rPr>
        <w:t>en</w:t>
      </w:r>
      <w:r w:rsidR="000004D4">
        <w:rPr>
          <w:rFonts w:ascii="Verdana" w:hAnsi="Verdana"/>
          <w:sz w:val="18"/>
          <w:szCs w:val="18"/>
          <w:lang w:val="nl-NL" w:eastAsia="zh-CN"/>
        </w:rPr>
        <w:t xml:space="preserve"> de rechten van reizigers te verbeteren</w:t>
      </w:r>
      <w:r w:rsidRPr="001822F2" w:rsidR="00E73B18">
        <w:rPr>
          <w:rFonts w:ascii="Verdana" w:hAnsi="Verdana"/>
          <w:sz w:val="18"/>
          <w:szCs w:val="18"/>
          <w:lang w:val="nl-NL" w:eastAsia="zh-CN"/>
        </w:rPr>
        <w:t>.</w:t>
      </w:r>
      <w:r w:rsidRPr="001822F2" w:rsidR="001822F2">
        <w:rPr>
          <w:rFonts w:ascii="Verdana" w:hAnsi="Verdana"/>
          <w:sz w:val="18"/>
          <w:szCs w:val="18"/>
          <w:lang w:val="nl-NL" w:eastAsia="zh-CN"/>
        </w:rPr>
        <w:t xml:space="preserve"> </w:t>
      </w:r>
      <w:r w:rsidRPr="009D070A" w:rsidR="009D070A">
        <w:rPr>
          <w:rFonts w:ascii="Verdana" w:hAnsi="Verdana"/>
          <w:sz w:val="18"/>
          <w:szCs w:val="18"/>
          <w:lang w:val="nl-NL" w:eastAsia="zh-CN"/>
        </w:rPr>
        <w:t xml:space="preserve">De </w:t>
      </w:r>
      <w:r w:rsidR="00C85464">
        <w:rPr>
          <w:rFonts w:ascii="Verdana" w:hAnsi="Verdana"/>
          <w:sz w:val="18"/>
          <w:szCs w:val="18"/>
          <w:lang w:val="nl-NL" w:eastAsia="zh-CN"/>
        </w:rPr>
        <w:t>voorstellen</w:t>
      </w:r>
      <w:r w:rsidRPr="009D070A" w:rsidR="00C85464">
        <w:rPr>
          <w:rFonts w:ascii="Verdana" w:hAnsi="Verdana"/>
          <w:sz w:val="18"/>
          <w:szCs w:val="18"/>
          <w:lang w:val="nl-NL" w:eastAsia="zh-CN"/>
        </w:rPr>
        <w:t xml:space="preserve"> </w:t>
      </w:r>
      <w:r w:rsidRPr="009D070A" w:rsidR="009D070A">
        <w:rPr>
          <w:rFonts w:ascii="Verdana" w:hAnsi="Verdana"/>
          <w:sz w:val="18"/>
          <w:szCs w:val="18"/>
          <w:lang w:val="nl-NL" w:eastAsia="zh-CN"/>
        </w:rPr>
        <w:t>over multimodale boekingen en trein</w:t>
      </w:r>
      <w:r w:rsidR="009D070A">
        <w:rPr>
          <w:rFonts w:ascii="Verdana" w:hAnsi="Verdana"/>
          <w:sz w:val="18"/>
          <w:szCs w:val="18"/>
          <w:lang w:val="nl-NL" w:eastAsia="zh-CN"/>
        </w:rPr>
        <w:t xml:space="preserve"> </w:t>
      </w:r>
      <w:r w:rsidRPr="009D070A" w:rsidR="009D070A">
        <w:rPr>
          <w:rFonts w:ascii="Verdana" w:hAnsi="Verdana"/>
          <w:sz w:val="18"/>
          <w:szCs w:val="18"/>
          <w:lang w:val="nl-NL" w:eastAsia="zh-CN"/>
        </w:rPr>
        <w:t>ticket</w:t>
      </w:r>
      <w:r w:rsidR="009D070A">
        <w:rPr>
          <w:rFonts w:ascii="Verdana" w:hAnsi="Verdana"/>
          <w:sz w:val="18"/>
          <w:szCs w:val="18"/>
          <w:lang w:val="nl-NL" w:eastAsia="zh-CN"/>
        </w:rPr>
        <w:t>verkoop</w:t>
      </w:r>
      <w:r w:rsidRPr="009D070A" w:rsidR="009D070A">
        <w:rPr>
          <w:rFonts w:ascii="Verdana" w:hAnsi="Verdana"/>
          <w:sz w:val="18"/>
          <w:szCs w:val="18"/>
          <w:lang w:val="nl-NL" w:eastAsia="zh-CN"/>
        </w:rPr>
        <w:t xml:space="preserve"> </w:t>
      </w:r>
      <w:r w:rsidR="001822F2">
        <w:rPr>
          <w:rFonts w:ascii="Verdana" w:hAnsi="Verdana"/>
          <w:sz w:val="18"/>
          <w:szCs w:val="18"/>
          <w:lang w:val="nl-NL" w:eastAsia="zh-CN"/>
        </w:rPr>
        <w:t xml:space="preserve">moeten </w:t>
      </w:r>
      <w:r w:rsidRPr="001822F2" w:rsidR="001822F2">
        <w:rPr>
          <w:rFonts w:ascii="Verdana" w:hAnsi="Verdana"/>
          <w:sz w:val="18"/>
          <w:szCs w:val="18"/>
          <w:lang w:val="nl-NL" w:eastAsia="zh-CN"/>
        </w:rPr>
        <w:t xml:space="preserve">ervoor zorgen dat vervoersaanbieders </w:t>
      </w:r>
      <w:r w:rsidRPr="001822F2" w:rsidR="009D070A">
        <w:rPr>
          <w:rFonts w:ascii="Verdana" w:hAnsi="Verdana"/>
          <w:sz w:val="18"/>
          <w:szCs w:val="18"/>
          <w:lang w:val="nl-NL" w:eastAsia="zh-CN"/>
        </w:rPr>
        <w:t xml:space="preserve">ticket- en reisdata delen </w:t>
      </w:r>
      <w:r w:rsidR="009D070A">
        <w:rPr>
          <w:rFonts w:ascii="Verdana" w:hAnsi="Verdana"/>
          <w:sz w:val="18"/>
          <w:szCs w:val="18"/>
          <w:lang w:val="nl-NL" w:eastAsia="zh-CN"/>
        </w:rPr>
        <w:t>met</w:t>
      </w:r>
      <w:r w:rsidRPr="001822F2" w:rsidR="001822F2">
        <w:rPr>
          <w:rFonts w:ascii="Verdana" w:hAnsi="Verdana"/>
          <w:sz w:val="18"/>
          <w:szCs w:val="18"/>
          <w:lang w:val="nl-NL" w:eastAsia="zh-CN"/>
        </w:rPr>
        <w:t xml:space="preserve"> mobiliteitsplatforms, zodat er een open en eerlijke markt ontstaat</w:t>
      </w:r>
      <w:r w:rsidR="00A43728">
        <w:rPr>
          <w:rFonts w:ascii="Verdana" w:hAnsi="Verdana"/>
          <w:sz w:val="18"/>
          <w:szCs w:val="18"/>
          <w:lang w:val="nl-NL" w:eastAsia="zh-CN"/>
        </w:rPr>
        <w:t>.</w:t>
      </w:r>
      <w:r w:rsidR="00A449AF">
        <w:rPr>
          <w:rFonts w:ascii="Verdana" w:hAnsi="Verdana"/>
          <w:sz w:val="18"/>
          <w:szCs w:val="18"/>
          <w:lang w:val="nl-NL" w:eastAsia="zh-CN"/>
        </w:rPr>
        <w:t xml:space="preserve"> </w:t>
      </w:r>
      <w:r w:rsidRPr="009D070A" w:rsidR="009D070A">
        <w:rPr>
          <w:rFonts w:ascii="Verdana" w:hAnsi="Verdana"/>
          <w:sz w:val="18"/>
          <w:szCs w:val="18"/>
          <w:lang w:val="nl-NL" w:eastAsia="zh-CN"/>
        </w:rPr>
        <w:t>De mobiliteit</w:t>
      </w:r>
      <w:r w:rsidR="00D848BC">
        <w:rPr>
          <w:rFonts w:ascii="Verdana" w:hAnsi="Verdana"/>
          <w:sz w:val="18"/>
          <w:szCs w:val="18"/>
          <w:lang w:val="nl-NL" w:eastAsia="zh-CN"/>
        </w:rPr>
        <w:t>s</w:t>
      </w:r>
      <w:r w:rsidRPr="009D070A" w:rsidR="009D070A">
        <w:rPr>
          <w:rFonts w:ascii="Verdana" w:hAnsi="Verdana"/>
          <w:sz w:val="18"/>
          <w:szCs w:val="18"/>
          <w:lang w:val="nl-NL" w:eastAsia="zh-CN"/>
        </w:rPr>
        <w:t xml:space="preserve">platforms moeten de reisopties van verschillende vervoersaanbieders eerlijk en transparant weergeven. </w:t>
      </w:r>
      <w:r w:rsidRPr="001822F2" w:rsidR="001822F2">
        <w:rPr>
          <w:rFonts w:ascii="Verdana" w:hAnsi="Verdana"/>
          <w:sz w:val="18"/>
          <w:szCs w:val="18"/>
          <w:lang w:val="nl-NL" w:eastAsia="zh-CN"/>
        </w:rPr>
        <w:t xml:space="preserve">In combinatie met de </w:t>
      </w:r>
      <w:r w:rsidR="00C85464">
        <w:rPr>
          <w:rFonts w:ascii="Verdana" w:hAnsi="Verdana"/>
          <w:sz w:val="18"/>
          <w:szCs w:val="18"/>
          <w:lang w:val="nl-NL" w:eastAsia="zh-CN"/>
        </w:rPr>
        <w:t xml:space="preserve">voorgestelde </w:t>
      </w:r>
      <w:r w:rsidRPr="001822F2" w:rsidR="001822F2">
        <w:rPr>
          <w:rFonts w:ascii="Verdana" w:hAnsi="Verdana"/>
          <w:sz w:val="18"/>
          <w:szCs w:val="18"/>
          <w:lang w:val="nl-NL" w:eastAsia="zh-CN"/>
        </w:rPr>
        <w:t xml:space="preserve">herziening van de </w:t>
      </w:r>
      <w:r w:rsidR="001822F2">
        <w:rPr>
          <w:rFonts w:ascii="Verdana" w:hAnsi="Verdana"/>
          <w:sz w:val="18"/>
          <w:szCs w:val="18"/>
          <w:lang w:val="nl-NL" w:eastAsia="zh-CN"/>
        </w:rPr>
        <w:t>R</w:t>
      </w:r>
      <w:r w:rsidRPr="001822F2" w:rsidR="001822F2">
        <w:rPr>
          <w:rFonts w:ascii="Verdana" w:hAnsi="Verdana"/>
          <w:sz w:val="18"/>
          <w:szCs w:val="18"/>
          <w:lang w:val="nl-NL" w:eastAsia="zh-CN"/>
        </w:rPr>
        <w:t xml:space="preserve">PRR zorgt dit er voor </w:t>
      </w:r>
      <w:r w:rsidR="00FF3D68">
        <w:rPr>
          <w:rFonts w:ascii="Verdana" w:hAnsi="Verdana"/>
          <w:sz w:val="18"/>
          <w:szCs w:val="18"/>
          <w:lang w:val="nl-NL" w:eastAsia="zh-CN"/>
        </w:rPr>
        <w:t xml:space="preserve">dat </w:t>
      </w:r>
      <w:r w:rsidRPr="001822F2" w:rsidR="001822F2">
        <w:rPr>
          <w:rFonts w:ascii="Verdana" w:hAnsi="Verdana"/>
          <w:sz w:val="18"/>
          <w:szCs w:val="18"/>
          <w:lang w:val="nl-NL" w:eastAsia="zh-CN"/>
        </w:rPr>
        <w:t>reiziger</w:t>
      </w:r>
      <w:r w:rsidR="00FF3D68">
        <w:rPr>
          <w:rFonts w:ascii="Verdana" w:hAnsi="Verdana"/>
          <w:sz w:val="18"/>
          <w:szCs w:val="18"/>
          <w:lang w:val="nl-NL" w:eastAsia="zh-CN"/>
        </w:rPr>
        <w:t>s</w:t>
      </w:r>
      <w:r w:rsidRPr="001822F2" w:rsidR="001822F2">
        <w:rPr>
          <w:rFonts w:ascii="Verdana" w:hAnsi="Verdana"/>
          <w:sz w:val="18"/>
          <w:szCs w:val="18"/>
          <w:lang w:val="nl-NL" w:eastAsia="zh-CN"/>
        </w:rPr>
        <w:t xml:space="preserve"> makkelijker een internationaal ticket kunnen kopen zonder hun rechten te verliezen bij verstoringen. Dit alles zou het makkelijker en aantrekkelijker moeten maken om multimodaal te reizen, ook over de grens.</w:t>
      </w:r>
      <w:r w:rsidR="0095741F">
        <w:rPr>
          <w:rFonts w:ascii="Verdana" w:hAnsi="Verdana"/>
          <w:sz w:val="18"/>
          <w:szCs w:val="18"/>
          <w:lang w:val="nl-NL" w:eastAsia="zh-CN"/>
        </w:rPr>
        <w:t xml:space="preserve"> </w:t>
      </w:r>
    </w:p>
    <w:p w:rsidR="001A1643" w:rsidP="001A1643" w:rsidRDefault="001A1643" w14:paraId="164F8C9A" w14:textId="77777777">
      <w:pPr>
        <w:pStyle w:val="Spreekpunten"/>
        <w:numPr>
          <w:ilvl w:val="0"/>
          <w:numId w:val="0"/>
        </w:numPr>
        <w:ind w:left="360"/>
        <w:rPr>
          <w:rFonts w:ascii="Verdana" w:hAnsi="Verdana"/>
          <w:sz w:val="18"/>
          <w:szCs w:val="18"/>
          <w:lang w:val="nl-NL" w:eastAsia="zh-CN"/>
        </w:rPr>
      </w:pPr>
    </w:p>
    <w:p w:rsidRPr="005337A2" w:rsidR="00AA1DD8" w:rsidP="00DD70A5" w:rsidRDefault="00663FB6" w14:paraId="1AC155C2" w14:textId="39AFA202">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Dit BNC-fiche gaat over </w:t>
      </w:r>
      <w:r w:rsidR="00A43728">
        <w:rPr>
          <w:rFonts w:ascii="Verdana" w:hAnsi="Verdana"/>
          <w:sz w:val="18"/>
          <w:szCs w:val="18"/>
          <w:lang w:val="nl-NL" w:eastAsia="zh-CN"/>
        </w:rPr>
        <w:t xml:space="preserve">RTR </w:t>
      </w:r>
      <w:r>
        <w:rPr>
          <w:rFonts w:ascii="Verdana" w:hAnsi="Verdana"/>
          <w:sz w:val="18"/>
          <w:szCs w:val="18"/>
          <w:lang w:val="nl-NL" w:eastAsia="zh-CN"/>
        </w:rPr>
        <w:t xml:space="preserve">en de </w:t>
      </w:r>
      <w:r w:rsidRPr="003E7F1A">
        <w:rPr>
          <w:rFonts w:ascii="Verdana" w:hAnsi="Verdana"/>
          <w:sz w:val="18"/>
          <w:szCs w:val="18"/>
          <w:lang w:val="nl-NL" w:eastAsia="zh-CN"/>
        </w:rPr>
        <w:t xml:space="preserve">herziening </w:t>
      </w:r>
      <w:r>
        <w:rPr>
          <w:rFonts w:ascii="Verdana" w:hAnsi="Verdana"/>
          <w:sz w:val="18"/>
          <w:szCs w:val="18"/>
          <w:lang w:val="nl-NL" w:eastAsia="zh-CN"/>
        </w:rPr>
        <w:t>RPRR. Over</w:t>
      </w:r>
      <w:r w:rsidR="00C85464">
        <w:rPr>
          <w:rFonts w:ascii="Verdana" w:hAnsi="Verdana"/>
          <w:sz w:val="18"/>
          <w:szCs w:val="18"/>
          <w:lang w:val="nl-NL" w:eastAsia="zh-CN"/>
        </w:rPr>
        <w:t xml:space="preserve"> het voorstel voor</w:t>
      </w:r>
      <w:r>
        <w:rPr>
          <w:rFonts w:ascii="Verdana" w:hAnsi="Verdana"/>
          <w:sz w:val="18"/>
          <w:szCs w:val="18"/>
          <w:lang w:val="nl-NL" w:eastAsia="zh-CN"/>
        </w:rPr>
        <w:t xml:space="preserve"> </w:t>
      </w:r>
      <w:r w:rsidRPr="00D848BC" w:rsidR="00D848BC">
        <w:rPr>
          <w:rFonts w:ascii="Verdana" w:hAnsi="Verdana"/>
          <w:sz w:val="18"/>
          <w:szCs w:val="18"/>
          <w:lang w:val="nl-NL" w:eastAsia="zh-CN"/>
        </w:rPr>
        <w:t xml:space="preserve">de verordening multimodale boekingen </w:t>
      </w:r>
      <w:r>
        <w:rPr>
          <w:rFonts w:ascii="Verdana" w:hAnsi="Verdana"/>
          <w:sz w:val="18"/>
          <w:szCs w:val="18"/>
          <w:lang w:val="nl-NL" w:eastAsia="zh-CN"/>
        </w:rPr>
        <w:t>wordt een apart BNC-fiche opgesteld.</w:t>
      </w:r>
      <w:r w:rsidR="00E1040D">
        <w:rPr>
          <w:rFonts w:ascii="Verdana" w:hAnsi="Verdana"/>
          <w:sz w:val="18"/>
          <w:szCs w:val="18"/>
          <w:lang w:val="nl-NL" w:eastAsia="zh-CN"/>
        </w:rPr>
        <w:t xml:space="preserve"> </w:t>
      </w:r>
      <w:r w:rsidR="00690801">
        <w:rPr>
          <w:rFonts w:ascii="Verdana" w:hAnsi="Verdana"/>
          <w:sz w:val="18"/>
          <w:szCs w:val="18"/>
          <w:lang w:val="nl-NL" w:eastAsia="zh-CN"/>
        </w:rPr>
        <w:t xml:space="preserve">Zowel RTR als de herziening RPRR </w:t>
      </w:r>
      <w:r w:rsidR="00E1040D">
        <w:rPr>
          <w:rFonts w:ascii="Verdana" w:hAnsi="Verdana"/>
          <w:sz w:val="18"/>
          <w:szCs w:val="18"/>
          <w:lang w:val="nl-NL" w:eastAsia="zh-CN"/>
        </w:rPr>
        <w:t>zijn van toepassing op zowel internationale als binnenlandse treinreizen. Stedelijk vervoer is uitgezonderd.</w:t>
      </w:r>
      <w:r w:rsidR="00DC00FC">
        <w:rPr>
          <w:rFonts w:ascii="Verdana" w:hAnsi="Verdana"/>
          <w:sz w:val="18"/>
          <w:szCs w:val="18"/>
          <w:lang w:val="nl-NL" w:eastAsia="zh-CN"/>
        </w:rPr>
        <w:t xml:space="preserve">. </w:t>
      </w:r>
      <w:r w:rsidRPr="6BD70B65" w:rsidR="001D3544">
        <w:rPr>
          <w:rFonts w:ascii="Verdana" w:hAnsi="Verdana"/>
          <w:sz w:val="18"/>
          <w:szCs w:val="18"/>
          <w:lang w:val="nl-NL" w:eastAsia="zh-CN"/>
        </w:rPr>
        <w:t xml:space="preserve">Het voorstel voor </w:t>
      </w:r>
      <w:r w:rsidR="001D3544">
        <w:rPr>
          <w:rFonts w:ascii="Verdana" w:hAnsi="Verdana"/>
          <w:sz w:val="18"/>
          <w:szCs w:val="18"/>
          <w:lang w:val="nl-NL" w:eastAsia="zh-CN"/>
        </w:rPr>
        <w:t>RTR</w:t>
      </w:r>
      <w:r w:rsidRPr="6BD70B65" w:rsidR="001D3544">
        <w:rPr>
          <w:rFonts w:ascii="Verdana" w:hAnsi="Verdana"/>
          <w:sz w:val="18"/>
          <w:szCs w:val="18"/>
          <w:lang w:val="nl-NL" w:eastAsia="zh-CN"/>
        </w:rPr>
        <w:t xml:space="preserve"> legt verplichtingen op aan</w:t>
      </w:r>
      <w:r w:rsidR="001D3544">
        <w:rPr>
          <w:rFonts w:ascii="Verdana" w:hAnsi="Verdana"/>
          <w:sz w:val="18"/>
          <w:szCs w:val="18"/>
          <w:lang w:val="nl-NL" w:eastAsia="zh-CN"/>
        </w:rPr>
        <w:t xml:space="preserve"> alle spoorvervoerders om </w:t>
      </w:r>
      <w:r w:rsidRPr="00377CA8" w:rsidR="001D3544">
        <w:rPr>
          <w:rFonts w:ascii="Verdana" w:hAnsi="Verdana"/>
          <w:sz w:val="18"/>
          <w:szCs w:val="18"/>
          <w:lang w:val="nl-NL" w:eastAsia="zh-CN"/>
        </w:rPr>
        <w:t xml:space="preserve">data </w:t>
      </w:r>
      <w:r w:rsidR="001D3544">
        <w:rPr>
          <w:rFonts w:ascii="Verdana" w:hAnsi="Verdana"/>
          <w:sz w:val="18"/>
          <w:szCs w:val="18"/>
          <w:lang w:val="nl-NL" w:eastAsia="zh-CN"/>
        </w:rPr>
        <w:t xml:space="preserve">te </w:t>
      </w:r>
      <w:r w:rsidRPr="00377CA8" w:rsidR="001D3544">
        <w:rPr>
          <w:rFonts w:ascii="Verdana" w:hAnsi="Verdana"/>
          <w:sz w:val="18"/>
          <w:szCs w:val="18"/>
          <w:lang w:val="nl-NL" w:eastAsia="zh-CN"/>
        </w:rPr>
        <w:t>delen tussen vervoerders en platforms (</w:t>
      </w:r>
      <w:proofErr w:type="spellStart"/>
      <w:r w:rsidRPr="00A21E1C" w:rsidR="001D3544">
        <w:rPr>
          <w:rFonts w:ascii="Verdana" w:hAnsi="Verdana"/>
          <w:i/>
          <w:iCs/>
          <w:sz w:val="18"/>
          <w:szCs w:val="18"/>
          <w:lang w:val="nl-NL" w:eastAsia="zh-CN"/>
        </w:rPr>
        <w:t>relinking</w:t>
      </w:r>
      <w:proofErr w:type="spellEnd"/>
      <w:r w:rsidRPr="00377CA8" w:rsidR="001D3544">
        <w:rPr>
          <w:rFonts w:ascii="Verdana" w:hAnsi="Verdana"/>
          <w:sz w:val="18"/>
          <w:szCs w:val="18"/>
          <w:lang w:val="nl-NL" w:eastAsia="zh-CN"/>
        </w:rPr>
        <w:t>)</w:t>
      </w:r>
      <w:r w:rsidR="001D3544">
        <w:rPr>
          <w:rFonts w:ascii="Verdana" w:hAnsi="Verdana"/>
          <w:sz w:val="18"/>
          <w:szCs w:val="18"/>
          <w:lang w:val="nl-NL" w:eastAsia="zh-CN"/>
        </w:rPr>
        <w:t xml:space="preserve"> </w:t>
      </w:r>
      <w:r w:rsidRPr="00377CA8" w:rsidR="001D3544">
        <w:rPr>
          <w:rFonts w:ascii="Verdana" w:hAnsi="Verdana"/>
          <w:sz w:val="18"/>
          <w:szCs w:val="18"/>
          <w:lang w:val="nl-NL" w:eastAsia="zh-CN"/>
        </w:rPr>
        <w:t xml:space="preserve">zodat reizigers alle beschikbare reisopties te zien krijgen en zelf de keuze kunnen maken welke reisopties voor hen het meest aantrekkelijk zijn </w:t>
      </w:r>
      <w:r w:rsidR="001D3544">
        <w:rPr>
          <w:rFonts w:ascii="Verdana" w:hAnsi="Verdana"/>
          <w:sz w:val="18"/>
          <w:szCs w:val="18"/>
          <w:lang w:val="nl-NL" w:eastAsia="zh-CN"/>
        </w:rPr>
        <w:t xml:space="preserve">om </w:t>
      </w:r>
      <w:r w:rsidRPr="00377CA8" w:rsidR="001D3544">
        <w:rPr>
          <w:rFonts w:ascii="Verdana" w:hAnsi="Verdana"/>
          <w:sz w:val="18"/>
          <w:szCs w:val="18"/>
          <w:lang w:val="nl-NL" w:eastAsia="zh-CN"/>
        </w:rPr>
        <w:t xml:space="preserve">hun reis </w:t>
      </w:r>
      <w:r w:rsidR="001D3544">
        <w:rPr>
          <w:rFonts w:ascii="Verdana" w:hAnsi="Verdana"/>
          <w:sz w:val="18"/>
          <w:szCs w:val="18"/>
          <w:lang w:val="nl-NL" w:eastAsia="zh-CN"/>
        </w:rPr>
        <w:t xml:space="preserve">te </w:t>
      </w:r>
      <w:r w:rsidRPr="00377CA8" w:rsidR="001D3544">
        <w:rPr>
          <w:rFonts w:ascii="Verdana" w:hAnsi="Verdana"/>
          <w:sz w:val="18"/>
          <w:szCs w:val="18"/>
          <w:lang w:val="nl-NL" w:eastAsia="zh-CN"/>
        </w:rPr>
        <w:t>plannen</w:t>
      </w:r>
      <w:r w:rsidR="001D3544">
        <w:rPr>
          <w:rFonts w:ascii="Verdana" w:hAnsi="Verdana"/>
          <w:sz w:val="18"/>
          <w:szCs w:val="18"/>
          <w:lang w:val="nl-NL" w:eastAsia="zh-CN"/>
        </w:rPr>
        <w:t xml:space="preserve">. </w:t>
      </w:r>
      <w:r w:rsidRPr="6BD70B65" w:rsidR="001D3544">
        <w:rPr>
          <w:rFonts w:ascii="Verdana" w:hAnsi="Verdana"/>
          <w:sz w:val="18"/>
          <w:szCs w:val="18"/>
          <w:lang w:val="nl-NL" w:eastAsia="zh-CN"/>
        </w:rPr>
        <w:t xml:space="preserve">Het voorstel voor </w:t>
      </w:r>
      <w:r w:rsidR="001D3544">
        <w:rPr>
          <w:rFonts w:ascii="Verdana" w:hAnsi="Verdana"/>
          <w:sz w:val="18"/>
          <w:szCs w:val="18"/>
          <w:lang w:val="nl-NL" w:eastAsia="zh-CN"/>
        </w:rPr>
        <w:t>RTR</w:t>
      </w:r>
      <w:r w:rsidRPr="6BD70B65" w:rsidR="001D3544">
        <w:rPr>
          <w:rFonts w:ascii="Verdana" w:hAnsi="Verdana"/>
          <w:sz w:val="18"/>
          <w:szCs w:val="18"/>
          <w:lang w:val="nl-NL" w:eastAsia="zh-CN"/>
        </w:rPr>
        <w:t xml:space="preserve"> legt </w:t>
      </w:r>
      <w:r w:rsidR="002466C9">
        <w:rPr>
          <w:rFonts w:ascii="Verdana" w:hAnsi="Verdana"/>
          <w:sz w:val="18"/>
          <w:szCs w:val="18"/>
          <w:lang w:val="nl-NL" w:eastAsia="zh-CN"/>
        </w:rPr>
        <w:t xml:space="preserve">ook </w:t>
      </w:r>
      <w:r w:rsidR="001D3544">
        <w:rPr>
          <w:rFonts w:ascii="Verdana" w:hAnsi="Verdana"/>
          <w:sz w:val="18"/>
          <w:szCs w:val="18"/>
          <w:lang w:val="nl-NL" w:eastAsia="zh-CN"/>
        </w:rPr>
        <w:t xml:space="preserve">een </w:t>
      </w:r>
      <w:r w:rsidRPr="6BD70B65" w:rsidR="001D3544">
        <w:rPr>
          <w:rFonts w:ascii="Verdana" w:hAnsi="Verdana"/>
          <w:sz w:val="18"/>
          <w:szCs w:val="18"/>
          <w:lang w:val="nl-NL" w:eastAsia="zh-CN"/>
        </w:rPr>
        <w:t>verplichting</w:t>
      </w:r>
      <w:r w:rsidR="001D3544">
        <w:rPr>
          <w:rFonts w:ascii="Verdana" w:hAnsi="Verdana"/>
          <w:sz w:val="18"/>
          <w:szCs w:val="18"/>
          <w:lang w:val="nl-NL" w:eastAsia="zh-CN"/>
        </w:rPr>
        <w:t xml:space="preserve"> </w:t>
      </w:r>
      <w:r w:rsidR="001A1643">
        <w:rPr>
          <w:rFonts w:ascii="Verdana" w:hAnsi="Verdana"/>
          <w:sz w:val="18"/>
          <w:szCs w:val="18"/>
          <w:lang w:val="nl-NL" w:eastAsia="zh-CN"/>
        </w:rPr>
        <w:t xml:space="preserve">op </w:t>
      </w:r>
      <w:r w:rsidR="001D3544">
        <w:rPr>
          <w:rFonts w:ascii="Verdana" w:hAnsi="Verdana"/>
          <w:sz w:val="18"/>
          <w:szCs w:val="18"/>
          <w:lang w:val="nl-NL" w:eastAsia="zh-CN"/>
        </w:rPr>
        <w:t>tot</w:t>
      </w:r>
      <w:r w:rsidRPr="6BD70B65" w:rsidR="001D3544">
        <w:rPr>
          <w:rFonts w:ascii="Verdana" w:hAnsi="Verdana"/>
          <w:sz w:val="18"/>
          <w:szCs w:val="18"/>
          <w:lang w:val="nl-NL" w:eastAsia="zh-CN"/>
        </w:rPr>
        <w:t xml:space="preserve"> </w:t>
      </w:r>
      <w:r w:rsidRPr="004D599C" w:rsidR="001D3544">
        <w:rPr>
          <w:rFonts w:ascii="Verdana" w:hAnsi="Verdana"/>
          <w:sz w:val="18"/>
          <w:szCs w:val="18"/>
          <w:lang w:val="nl-NL"/>
        </w:rPr>
        <w:t>het hosten van ticket</w:t>
      </w:r>
      <w:r w:rsidRPr="00D10BA9" w:rsidR="001D3544">
        <w:rPr>
          <w:rFonts w:ascii="Verdana" w:hAnsi="Verdana"/>
          <w:sz w:val="18"/>
          <w:szCs w:val="18"/>
          <w:lang w:val="nl-NL"/>
        </w:rPr>
        <w:t>verkoop</w:t>
      </w:r>
      <w:r w:rsidRPr="004D599C" w:rsidR="001D3544">
        <w:rPr>
          <w:rFonts w:ascii="Verdana" w:hAnsi="Verdana"/>
          <w:sz w:val="18"/>
          <w:szCs w:val="18"/>
          <w:lang w:val="nl-NL"/>
        </w:rPr>
        <w:t xml:space="preserve">faciliteiten </w:t>
      </w:r>
      <w:r w:rsidRPr="6BD70B65" w:rsidR="001D3544">
        <w:rPr>
          <w:rFonts w:ascii="Verdana" w:hAnsi="Verdana"/>
          <w:sz w:val="18"/>
          <w:szCs w:val="18"/>
          <w:lang w:val="nl-NL" w:eastAsia="zh-CN"/>
        </w:rPr>
        <w:t>aan</w:t>
      </w:r>
      <w:r w:rsidR="001D3544">
        <w:rPr>
          <w:rFonts w:ascii="Verdana" w:hAnsi="Verdana"/>
          <w:sz w:val="18"/>
          <w:szCs w:val="18"/>
          <w:lang w:val="nl-NL" w:eastAsia="zh-CN"/>
        </w:rPr>
        <w:t xml:space="preserve"> </w:t>
      </w:r>
      <w:r w:rsidRPr="00D10BA9" w:rsidR="001D3544">
        <w:rPr>
          <w:rFonts w:ascii="Verdana" w:hAnsi="Verdana"/>
          <w:sz w:val="18"/>
          <w:szCs w:val="18"/>
          <w:lang w:val="nl-NL"/>
        </w:rPr>
        <w:t>verticaal geïntegreerde spoorweg</w:t>
      </w:r>
      <w:r w:rsidRPr="004D599C" w:rsidR="001D3544">
        <w:rPr>
          <w:rFonts w:ascii="Verdana" w:hAnsi="Verdana"/>
          <w:sz w:val="18"/>
          <w:szCs w:val="18"/>
          <w:lang w:val="nl-NL"/>
        </w:rPr>
        <w:t>ondernemingen</w:t>
      </w:r>
      <w:r w:rsidR="001D3544">
        <w:rPr>
          <w:rStyle w:val="FootnoteReference"/>
          <w:rFonts w:ascii="Verdana" w:hAnsi="Verdana"/>
          <w:sz w:val="18"/>
          <w:szCs w:val="18"/>
          <w:lang w:val="nl-NL"/>
        </w:rPr>
        <w:footnoteReference w:id="4"/>
      </w:r>
      <w:r w:rsidRPr="004D599C" w:rsidR="001D3544">
        <w:rPr>
          <w:rFonts w:ascii="Verdana" w:hAnsi="Verdana"/>
          <w:sz w:val="18"/>
          <w:szCs w:val="18"/>
          <w:lang w:val="nl-NL"/>
        </w:rPr>
        <w:t xml:space="preserve"> met een marktaandeel van min</w:t>
      </w:r>
      <w:r w:rsidRPr="00D10BA9" w:rsidR="001D3544">
        <w:rPr>
          <w:rFonts w:ascii="Verdana" w:hAnsi="Verdana"/>
          <w:sz w:val="18"/>
          <w:szCs w:val="18"/>
          <w:lang w:val="nl-NL"/>
        </w:rPr>
        <w:t>imaal</w:t>
      </w:r>
      <w:r w:rsidRPr="004D599C" w:rsidR="001D3544">
        <w:rPr>
          <w:rFonts w:ascii="Verdana" w:hAnsi="Verdana"/>
          <w:sz w:val="18"/>
          <w:szCs w:val="18"/>
          <w:lang w:val="nl-NL"/>
        </w:rPr>
        <w:t xml:space="preserve"> 50% </w:t>
      </w:r>
      <w:r w:rsidRPr="00D10BA9" w:rsidR="001D3544">
        <w:rPr>
          <w:rFonts w:ascii="Verdana" w:hAnsi="Verdana"/>
          <w:sz w:val="18"/>
          <w:szCs w:val="18"/>
          <w:lang w:val="nl-NL"/>
        </w:rPr>
        <w:t>op de binnenlandse spoorpersonenvervoermarkt.</w:t>
      </w:r>
      <w:r w:rsidR="00F60ECD">
        <w:rPr>
          <w:rFonts w:ascii="Verdana" w:hAnsi="Verdana"/>
          <w:sz w:val="18"/>
          <w:szCs w:val="18"/>
          <w:lang w:val="nl-NL"/>
        </w:rPr>
        <w:t xml:space="preserve"> </w:t>
      </w:r>
      <w:r w:rsidR="00A16368">
        <w:rPr>
          <w:rFonts w:ascii="Verdana" w:hAnsi="Verdana"/>
          <w:sz w:val="18"/>
          <w:szCs w:val="18"/>
          <w:lang w:val="nl-NL" w:eastAsia="zh-CN"/>
        </w:rPr>
        <w:t xml:space="preserve">Uitgangspunt voor het delen van data is de </w:t>
      </w:r>
      <w:proofErr w:type="spellStart"/>
      <w:r w:rsidR="00A16368">
        <w:rPr>
          <w:rFonts w:ascii="Verdana" w:hAnsi="Verdana"/>
          <w:sz w:val="18"/>
          <w:szCs w:val="18"/>
          <w:lang w:val="nl-NL" w:eastAsia="zh-CN"/>
        </w:rPr>
        <w:t>interoperabele</w:t>
      </w:r>
      <w:proofErr w:type="spellEnd"/>
      <w:r w:rsidR="00A16368">
        <w:rPr>
          <w:rFonts w:ascii="Verdana" w:hAnsi="Verdana"/>
          <w:sz w:val="18"/>
          <w:szCs w:val="18"/>
          <w:lang w:val="nl-NL" w:eastAsia="zh-CN"/>
        </w:rPr>
        <w:t xml:space="preserve"> standaard TSI </w:t>
      </w:r>
      <w:proofErr w:type="spellStart"/>
      <w:r w:rsidR="00A16368">
        <w:rPr>
          <w:rFonts w:ascii="Verdana" w:hAnsi="Verdana"/>
          <w:sz w:val="18"/>
          <w:szCs w:val="18"/>
          <w:lang w:val="nl-NL" w:eastAsia="zh-CN"/>
        </w:rPr>
        <w:t>Telematics</w:t>
      </w:r>
      <w:proofErr w:type="spellEnd"/>
      <w:r w:rsidR="00A16368">
        <w:rPr>
          <w:rFonts w:ascii="Verdana" w:hAnsi="Verdana"/>
          <w:sz w:val="18"/>
          <w:szCs w:val="18"/>
          <w:lang w:val="nl-NL" w:eastAsia="zh-CN"/>
        </w:rPr>
        <w:t xml:space="preserve"> (EU)2026/253 die per 2028 moet worden toegepast</w:t>
      </w:r>
      <w:r w:rsidR="00A16368">
        <w:rPr>
          <w:rFonts w:ascii="Verdana" w:hAnsi="Verdana"/>
          <w:sz w:val="18"/>
          <w:szCs w:val="18"/>
          <w:lang w:val="nl-NL"/>
        </w:rPr>
        <w:t xml:space="preserve"> </w:t>
      </w:r>
      <w:r w:rsidR="000F0777">
        <w:rPr>
          <w:rFonts w:ascii="Verdana" w:hAnsi="Verdana"/>
          <w:sz w:val="18"/>
          <w:szCs w:val="18"/>
          <w:lang w:val="nl-NL"/>
        </w:rPr>
        <w:t xml:space="preserve">Contracten met de partijen die een afspraak over hosting willen maken dienen binnen 8 maanden te worden afgesloten. </w:t>
      </w:r>
      <w:r w:rsidR="00F60ECD">
        <w:rPr>
          <w:rFonts w:ascii="Verdana" w:hAnsi="Verdana"/>
          <w:sz w:val="18"/>
          <w:szCs w:val="18"/>
          <w:lang w:val="nl-NL"/>
        </w:rPr>
        <w:t xml:space="preserve">Voorts worden </w:t>
      </w:r>
      <w:r w:rsidR="001A1643">
        <w:rPr>
          <w:rFonts w:ascii="Verdana" w:hAnsi="Verdana"/>
          <w:sz w:val="18"/>
          <w:szCs w:val="18"/>
          <w:lang w:val="nl-NL"/>
        </w:rPr>
        <w:t xml:space="preserve">alle </w:t>
      </w:r>
      <w:r w:rsidR="00F60ECD">
        <w:rPr>
          <w:rFonts w:ascii="Verdana" w:hAnsi="Verdana"/>
          <w:sz w:val="18"/>
          <w:szCs w:val="18"/>
          <w:lang w:val="nl-NL"/>
        </w:rPr>
        <w:t>spoorvervoerders</w:t>
      </w:r>
      <w:r w:rsidR="00C61094">
        <w:rPr>
          <w:rFonts w:ascii="Verdana" w:hAnsi="Verdana"/>
          <w:sz w:val="18"/>
          <w:szCs w:val="18"/>
          <w:lang w:val="nl-NL"/>
        </w:rPr>
        <w:t>, in lijn met de nieuwe verordening capaciteitsmanagement (EU)2026/1184</w:t>
      </w:r>
      <w:r w:rsidR="00F60ECD">
        <w:rPr>
          <w:rFonts w:ascii="Verdana" w:hAnsi="Verdana"/>
          <w:sz w:val="18"/>
          <w:szCs w:val="18"/>
          <w:lang w:val="nl-NL"/>
        </w:rPr>
        <w:t xml:space="preserve"> verplicht de treinkaartverkoop eerder open te stellen met een boekingshorizon van 5 maanden.</w:t>
      </w:r>
      <w:r w:rsidR="001A1643">
        <w:rPr>
          <w:rFonts w:ascii="Verdana" w:hAnsi="Verdana"/>
          <w:sz w:val="18"/>
          <w:szCs w:val="18"/>
          <w:lang w:val="nl-NL"/>
        </w:rPr>
        <w:t xml:space="preserve"> L</w:t>
      </w:r>
      <w:r w:rsidR="001A1643">
        <w:rPr>
          <w:rFonts w:ascii="Verdana" w:hAnsi="Verdana"/>
          <w:sz w:val="18"/>
          <w:szCs w:val="18"/>
          <w:lang w:val="nl-NL" w:eastAsia="zh-CN"/>
        </w:rPr>
        <w:t>idstaten worden verplicht een nationale autoriteit aan te wijzen die bemiddelt in geval van conflict tussen partijen.</w:t>
      </w:r>
      <w:r w:rsidR="00291B4F">
        <w:rPr>
          <w:rFonts w:ascii="Verdana" w:hAnsi="Verdana"/>
          <w:sz w:val="18"/>
          <w:szCs w:val="18"/>
          <w:lang w:val="nl-NL" w:eastAsia="zh-CN"/>
        </w:rPr>
        <w:t xml:space="preserve"> Het voorstel voor herziening RPRR betreft een update van de bestaande verordening voor doorgaande tickets</w:t>
      </w:r>
      <w:r w:rsidR="002466C9">
        <w:rPr>
          <w:rFonts w:ascii="Verdana" w:hAnsi="Verdana"/>
          <w:sz w:val="18"/>
          <w:szCs w:val="18"/>
          <w:lang w:val="nl-NL" w:eastAsia="zh-CN"/>
        </w:rPr>
        <w:t xml:space="preserve"> om </w:t>
      </w:r>
      <w:r w:rsidR="00C060C1">
        <w:rPr>
          <w:rFonts w:ascii="Verdana" w:hAnsi="Verdana"/>
          <w:sz w:val="18"/>
          <w:szCs w:val="18"/>
          <w:lang w:val="nl-NL" w:eastAsia="zh-CN"/>
        </w:rPr>
        <w:t>de rechten van reizigers bij het maken van treinreizen met meerdere vervoerders te verbeteren</w:t>
      </w:r>
      <w:r w:rsidRPr="001822F2" w:rsidR="00C060C1">
        <w:rPr>
          <w:rFonts w:ascii="Verdana" w:hAnsi="Verdana"/>
          <w:sz w:val="18"/>
          <w:szCs w:val="18"/>
          <w:lang w:val="nl-NL" w:eastAsia="zh-CN"/>
        </w:rPr>
        <w:t>.</w:t>
      </w:r>
    </w:p>
    <w:p w:rsidR="00F3710B" w:rsidP="00626DA3" w:rsidRDefault="00F3710B" w14:paraId="698C8C5B" w14:textId="77777777">
      <w:pPr>
        <w:pStyle w:val="Spreekpunten"/>
        <w:numPr>
          <w:ilvl w:val="0"/>
          <w:numId w:val="0"/>
        </w:numPr>
        <w:rPr>
          <w:rFonts w:ascii="Verdana" w:hAnsi="Verdana"/>
          <w:i/>
          <w:iCs/>
          <w:sz w:val="18"/>
          <w:szCs w:val="18"/>
          <w:lang w:val="nl-NL" w:eastAsia="zh-CN"/>
        </w:rPr>
      </w:pPr>
    </w:p>
    <w:p w:rsidRPr="005337A2" w:rsidR="00CB7FF8" w:rsidRDefault="00CB7FF8" w14:paraId="32DDF169" w14:textId="108CBBC5">
      <w:pPr>
        <w:pStyle w:val="Spreekpunten"/>
        <w:numPr>
          <w:ilvl w:val="0"/>
          <w:numId w:val="5"/>
        </w:numPr>
        <w:rPr>
          <w:rFonts w:ascii="Verdana" w:hAnsi="Verdana"/>
          <w:i/>
          <w:sz w:val="18"/>
          <w:szCs w:val="18"/>
          <w:lang w:val="nl-NL" w:eastAsia="zh-CN"/>
        </w:rPr>
      </w:pPr>
      <w:r w:rsidRPr="361BDD93">
        <w:rPr>
          <w:rFonts w:ascii="Verdana" w:hAnsi="Verdana"/>
          <w:i/>
          <w:iCs/>
          <w:sz w:val="18"/>
          <w:szCs w:val="18"/>
          <w:lang w:val="nl-NL" w:eastAsia="zh-CN"/>
        </w:rPr>
        <w:lastRenderedPageBreak/>
        <w:t>Impact assessment Commissie</w:t>
      </w:r>
    </w:p>
    <w:p w:rsidRPr="005337A2" w:rsidR="00646A87" w:rsidP="00DD70A5" w:rsidRDefault="009D7051" w14:paraId="0B7D689C" w14:textId="77777777">
      <w:pPr>
        <w:pStyle w:val="Spreekpunten"/>
        <w:numPr>
          <w:ilvl w:val="0"/>
          <w:numId w:val="0"/>
        </w:numPr>
        <w:rPr>
          <w:rFonts w:ascii="Verdana" w:hAnsi="Verdana"/>
          <w:sz w:val="18"/>
          <w:szCs w:val="18"/>
          <w:lang w:val="nl-NL" w:eastAsia="zh-CN"/>
        </w:rPr>
      </w:pPr>
      <w:r w:rsidRPr="009D7051">
        <w:rPr>
          <w:rFonts w:ascii="Verdana" w:hAnsi="Verdana"/>
          <w:sz w:val="18"/>
          <w:szCs w:val="18"/>
          <w:lang w:val="nl-NL"/>
        </w:rPr>
        <w:t xml:space="preserve">De Commissie </w:t>
      </w:r>
      <w:r>
        <w:rPr>
          <w:rFonts w:ascii="Verdana" w:hAnsi="Verdana"/>
          <w:sz w:val="18"/>
          <w:szCs w:val="18"/>
          <w:lang w:val="nl-NL"/>
        </w:rPr>
        <w:t>heeft een</w:t>
      </w:r>
      <w:r w:rsidRPr="009D7051">
        <w:rPr>
          <w:rFonts w:ascii="Verdana" w:hAnsi="Verdana"/>
          <w:sz w:val="18"/>
          <w:szCs w:val="18"/>
          <w:lang w:val="nl-NL"/>
        </w:rPr>
        <w:t xml:space="preserve"> gezamenlijke effectbeoordeling </w:t>
      </w:r>
      <w:r>
        <w:rPr>
          <w:rFonts w:ascii="Verdana" w:hAnsi="Verdana"/>
          <w:sz w:val="18"/>
          <w:szCs w:val="18"/>
          <w:lang w:val="nl-NL"/>
        </w:rPr>
        <w:t>opgesteld voor</w:t>
      </w:r>
      <w:r w:rsidRPr="009D7051">
        <w:rPr>
          <w:rFonts w:ascii="Verdana" w:hAnsi="Verdana"/>
          <w:sz w:val="18"/>
          <w:szCs w:val="18"/>
          <w:lang w:val="nl-NL"/>
        </w:rPr>
        <w:t xml:space="preserve"> de voorstellen </w:t>
      </w:r>
      <w:r w:rsidR="0095741F">
        <w:rPr>
          <w:rFonts w:ascii="Verdana" w:hAnsi="Verdana"/>
          <w:sz w:val="18"/>
          <w:szCs w:val="18"/>
          <w:lang w:val="nl-NL"/>
        </w:rPr>
        <w:t>RTR</w:t>
      </w:r>
      <w:r w:rsidRPr="009D7051">
        <w:rPr>
          <w:rFonts w:ascii="Verdana" w:hAnsi="Verdana"/>
          <w:sz w:val="18"/>
          <w:szCs w:val="18"/>
          <w:lang w:val="nl-NL"/>
        </w:rPr>
        <w:t xml:space="preserve"> en multimodale boekingen</w:t>
      </w:r>
      <w:r>
        <w:rPr>
          <w:rFonts w:ascii="Verdana" w:hAnsi="Verdana"/>
          <w:sz w:val="18"/>
          <w:szCs w:val="18"/>
          <w:lang w:val="nl-NL"/>
        </w:rPr>
        <w:t>.</w:t>
      </w:r>
      <w:r w:rsidRPr="009D7051">
        <w:rPr>
          <w:rFonts w:ascii="Verdana" w:hAnsi="Verdana"/>
          <w:sz w:val="18"/>
          <w:szCs w:val="18"/>
          <w:lang w:val="nl-NL"/>
        </w:rPr>
        <w:t xml:space="preserve"> </w:t>
      </w:r>
      <w:r w:rsidRPr="004D781C" w:rsidR="004D781C">
        <w:rPr>
          <w:rFonts w:ascii="Verdana" w:hAnsi="Verdana"/>
          <w:sz w:val="18"/>
          <w:szCs w:val="18"/>
          <w:lang w:val="nl-NL" w:eastAsia="zh-CN"/>
        </w:rPr>
        <w:t>In de</w:t>
      </w:r>
      <w:r>
        <w:rPr>
          <w:rFonts w:ascii="Verdana" w:hAnsi="Verdana"/>
          <w:sz w:val="18"/>
          <w:szCs w:val="18"/>
          <w:lang w:val="nl-NL" w:eastAsia="zh-CN"/>
        </w:rPr>
        <w:t>ze</w:t>
      </w:r>
      <w:r w:rsidRPr="004D781C" w:rsidR="004D781C">
        <w:rPr>
          <w:rFonts w:ascii="Verdana" w:hAnsi="Verdana"/>
          <w:sz w:val="18"/>
          <w:szCs w:val="18"/>
          <w:lang w:val="nl-NL" w:eastAsia="zh-CN"/>
        </w:rPr>
        <w:t xml:space="preserve"> effectbeoordeling heeft de Commissie vier combinaties van verschillende maatregelen onderzocht op basis van effectiviteit en efficiëntie. De eerste </w:t>
      </w:r>
      <w:r w:rsidR="0095741F">
        <w:rPr>
          <w:rFonts w:ascii="Verdana" w:hAnsi="Verdana"/>
          <w:sz w:val="18"/>
          <w:szCs w:val="18"/>
          <w:lang w:val="nl-NL" w:eastAsia="zh-CN"/>
        </w:rPr>
        <w:t>beleids</w:t>
      </w:r>
      <w:r w:rsidRPr="004D781C" w:rsidR="004D781C">
        <w:rPr>
          <w:rFonts w:ascii="Verdana" w:hAnsi="Verdana"/>
          <w:sz w:val="18"/>
          <w:szCs w:val="18"/>
          <w:lang w:val="nl-NL" w:eastAsia="zh-CN"/>
        </w:rPr>
        <w:t>optie betreft een lichte interventie die ervoor zorgt dat gegevens eerlijk worden verwerkt en vervoersaanbiedingen neutraal worden weergegeven op MDMS</w:t>
      </w:r>
      <w:r w:rsidR="00B3713A">
        <w:rPr>
          <w:rStyle w:val="FootnoteReference"/>
          <w:rFonts w:ascii="Verdana" w:hAnsi="Verdana"/>
          <w:sz w:val="18"/>
          <w:szCs w:val="18"/>
          <w:lang w:val="nl-NL" w:eastAsia="zh-CN"/>
        </w:rPr>
        <w:footnoteReference w:id="5"/>
      </w:r>
      <w:r w:rsidRPr="004D781C" w:rsidR="004D781C">
        <w:rPr>
          <w:rFonts w:ascii="Verdana" w:hAnsi="Verdana"/>
          <w:sz w:val="18"/>
          <w:szCs w:val="18"/>
          <w:lang w:val="nl-NL" w:eastAsia="zh-CN"/>
        </w:rPr>
        <w:t xml:space="preserve">-platforms. Daarnaast stelt deze optie voorwaarden aan contractuele distributieovereenkomsten op onmisbare MDMS-platforms en onmisbare spoorwegondernemingen. </w:t>
      </w:r>
      <w:r w:rsidR="00552EDE">
        <w:rPr>
          <w:rFonts w:ascii="Verdana" w:hAnsi="Verdana"/>
          <w:sz w:val="18"/>
          <w:szCs w:val="18"/>
          <w:lang w:val="nl-NL" w:eastAsia="zh-CN"/>
        </w:rPr>
        <w:t>Beleidso</w:t>
      </w:r>
      <w:r w:rsidRPr="004D781C" w:rsidR="004D781C">
        <w:rPr>
          <w:rFonts w:ascii="Verdana" w:hAnsi="Verdana"/>
          <w:sz w:val="18"/>
          <w:szCs w:val="18"/>
          <w:lang w:val="nl-NL" w:eastAsia="zh-CN"/>
        </w:rPr>
        <w:t xml:space="preserve">ptie 2 voegt daar een verplichting aan toe voor onmisbare spoorwegondernemingen om de distributie van hun tickets mogelijk te maken op MDMS-platforms. </w:t>
      </w:r>
      <w:r w:rsidR="00552EDE">
        <w:rPr>
          <w:rFonts w:ascii="Verdana" w:hAnsi="Verdana"/>
          <w:sz w:val="18"/>
          <w:szCs w:val="18"/>
          <w:lang w:val="nl-NL" w:eastAsia="zh-CN"/>
        </w:rPr>
        <w:t>Beleidso</w:t>
      </w:r>
      <w:r w:rsidRPr="004D781C" w:rsidR="004D781C">
        <w:rPr>
          <w:rFonts w:ascii="Verdana" w:hAnsi="Verdana"/>
          <w:sz w:val="18"/>
          <w:szCs w:val="18"/>
          <w:lang w:val="nl-NL" w:eastAsia="zh-CN"/>
        </w:rPr>
        <w:t xml:space="preserve">ptie 3 bouwt </w:t>
      </w:r>
      <w:r w:rsidR="00592176">
        <w:rPr>
          <w:rFonts w:ascii="Verdana" w:hAnsi="Verdana"/>
          <w:sz w:val="18"/>
          <w:szCs w:val="18"/>
          <w:lang w:val="nl-NL" w:eastAsia="zh-CN"/>
        </w:rPr>
        <w:t xml:space="preserve">daarop </w:t>
      </w:r>
      <w:r w:rsidRPr="004D781C" w:rsidR="004D781C">
        <w:rPr>
          <w:rFonts w:ascii="Verdana" w:hAnsi="Verdana"/>
          <w:sz w:val="18"/>
          <w:szCs w:val="18"/>
          <w:lang w:val="nl-NL" w:eastAsia="zh-CN"/>
        </w:rPr>
        <w:t xml:space="preserve">voort </w:t>
      </w:r>
      <w:r w:rsidR="00592176">
        <w:rPr>
          <w:rFonts w:ascii="Verdana" w:hAnsi="Verdana"/>
          <w:sz w:val="18"/>
          <w:szCs w:val="18"/>
          <w:lang w:val="nl-NL" w:eastAsia="zh-CN"/>
        </w:rPr>
        <w:t>m</w:t>
      </w:r>
      <w:r w:rsidRPr="004D781C" w:rsidR="004D781C">
        <w:rPr>
          <w:rFonts w:ascii="Verdana" w:hAnsi="Verdana"/>
          <w:sz w:val="18"/>
          <w:szCs w:val="18"/>
          <w:lang w:val="nl-NL" w:eastAsia="zh-CN"/>
        </w:rPr>
        <w:t xml:space="preserve">et een verplichting voor onmisbare spoorwegondernemingen om de tickets van concurrenten te distribueren. </w:t>
      </w:r>
      <w:r w:rsidR="00552EDE">
        <w:rPr>
          <w:rFonts w:ascii="Verdana" w:hAnsi="Verdana"/>
          <w:sz w:val="18"/>
          <w:szCs w:val="18"/>
          <w:lang w:val="nl-NL" w:eastAsia="zh-CN"/>
        </w:rPr>
        <w:t>Beleidso</w:t>
      </w:r>
      <w:r w:rsidRPr="004D781C" w:rsidR="004D781C">
        <w:rPr>
          <w:rFonts w:ascii="Verdana" w:hAnsi="Verdana"/>
          <w:sz w:val="18"/>
          <w:szCs w:val="18"/>
          <w:lang w:val="nl-NL" w:eastAsia="zh-CN"/>
        </w:rPr>
        <w:t xml:space="preserve">ptie 4 is de meest </w:t>
      </w:r>
      <w:r w:rsidRPr="00592176" w:rsidR="00592176">
        <w:rPr>
          <w:rFonts w:ascii="Verdana" w:hAnsi="Verdana"/>
          <w:sz w:val="18"/>
          <w:szCs w:val="18"/>
          <w:lang w:val="nl-NL"/>
        </w:rPr>
        <w:t xml:space="preserve">ingrijpende </w:t>
      </w:r>
      <w:r w:rsidRPr="004D781C" w:rsidR="004D781C">
        <w:rPr>
          <w:rFonts w:ascii="Verdana" w:hAnsi="Verdana"/>
          <w:sz w:val="18"/>
          <w:szCs w:val="18"/>
          <w:lang w:val="nl-NL" w:eastAsia="zh-CN"/>
        </w:rPr>
        <w:t>optie</w:t>
      </w:r>
      <w:r w:rsidR="00592176">
        <w:rPr>
          <w:rFonts w:ascii="Verdana" w:hAnsi="Verdana"/>
          <w:sz w:val="18"/>
          <w:szCs w:val="18"/>
          <w:lang w:val="nl-NL" w:eastAsia="zh-CN"/>
        </w:rPr>
        <w:t>, met e</w:t>
      </w:r>
      <w:r w:rsidRPr="004D781C" w:rsidR="004D781C">
        <w:rPr>
          <w:rFonts w:ascii="Verdana" w:hAnsi="Verdana"/>
          <w:sz w:val="18"/>
          <w:szCs w:val="18"/>
          <w:lang w:val="nl-NL" w:eastAsia="zh-CN"/>
        </w:rPr>
        <w:t>en scheiding van operationele en ticketdistributiediensten van onmisbare spoorwegondernemingen.</w:t>
      </w:r>
    </w:p>
    <w:p w:rsidR="00646A87" w:rsidP="00646A87" w:rsidRDefault="00646A87" w14:paraId="03E060F1" w14:textId="77777777">
      <w:pPr>
        <w:pStyle w:val="Spreekpunten"/>
        <w:numPr>
          <w:ilvl w:val="0"/>
          <w:numId w:val="0"/>
        </w:numPr>
        <w:ind w:left="360"/>
        <w:rPr>
          <w:rFonts w:ascii="Verdana" w:hAnsi="Verdana"/>
          <w:sz w:val="18"/>
          <w:szCs w:val="18"/>
          <w:lang w:val="nl-NL" w:eastAsia="zh-CN"/>
        </w:rPr>
      </w:pPr>
    </w:p>
    <w:p w:rsidRPr="00DD70A5" w:rsidR="00646A87" w:rsidP="00DD70A5" w:rsidRDefault="00646A87" w14:paraId="4DA7767C" w14:textId="3651E15F">
      <w:pPr>
        <w:pStyle w:val="Spreekpunten"/>
        <w:numPr>
          <w:ilvl w:val="0"/>
          <w:numId w:val="0"/>
        </w:numPr>
        <w:rPr>
          <w:rFonts w:ascii="Verdana" w:hAnsi="Verdana" w:eastAsia="Verdana" w:cs="Verdana"/>
          <w:sz w:val="18"/>
          <w:szCs w:val="18"/>
          <w:lang w:val="nl-NL"/>
        </w:rPr>
      </w:pPr>
      <w:r w:rsidRPr="00646A87">
        <w:rPr>
          <w:rFonts w:ascii="Verdana" w:hAnsi="Verdana"/>
          <w:sz w:val="18"/>
          <w:szCs w:val="18"/>
          <w:lang w:val="nl-NL"/>
        </w:rPr>
        <w:t xml:space="preserve">Beleidsoptie 3 bereikt volgens de Commissie de doelstellingen het beste, gebaseerd op de effectbeoordeling. </w:t>
      </w:r>
      <w:r w:rsidRPr="00690801">
        <w:rPr>
          <w:rFonts w:ascii="Verdana" w:hAnsi="Verdana"/>
          <w:sz w:val="18"/>
          <w:szCs w:val="18"/>
          <w:lang w:val="nl-NL"/>
        </w:rPr>
        <w:t xml:space="preserve">Deze optie treft een balans tussen het bevorderen van een compleet aanbod en een proportionele marktinterventie enerzijds en het beperken van kosten anderzijds. Deze optie wordt gezien als </w:t>
      </w:r>
      <w:r w:rsidRPr="00690801">
        <w:rPr>
          <w:rFonts w:ascii="Verdana" w:hAnsi="Verdana" w:eastAsia="Verdana" w:cs="Verdana"/>
          <w:sz w:val="18"/>
          <w:szCs w:val="18"/>
          <w:lang w:val="nl-NL"/>
        </w:rPr>
        <w:t>het meest effectief in het bevorderen van een compleet aanbod</w:t>
      </w:r>
      <w:r w:rsidRPr="00690801">
        <w:rPr>
          <w:rFonts w:ascii="Verdana" w:hAnsi="Verdana"/>
          <w:sz w:val="18"/>
          <w:szCs w:val="18"/>
          <w:lang w:val="nl-NL"/>
        </w:rPr>
        <w:t>, ook op de kaartverkoopplatforms</w:t>
      </w:r>
      <w:r w:rsidRPr="00690801">
        <w:rPr>
          <w:rFonts w:ascii="Verdana" w:hAnsi="Verdana" w:eastAsia="Verdana" w:cs="Verdana"/>
          <w:sz w:val="18"/>
          <w:szCs w:val="18"/>
          <w:lang w:val="nl-NL"/>
        </w:rPr>
        <w:t xml:space="preserve"> van spoorwegondernemingen met meer dan 50% marktaandeel in een lidstaat</w:t>
      </w:r>
      <w:r w:rsidRPr="00690801">
        <w:rPr>
          <w:rFonts w:ascii="Verdana" w:hAnsi="Verdana"/>
          <w:sz w:val="18"/>
          <w:szCs w:val="18"/>
          <w:lang w:val="nl-NL"/>
        </w:rPr>
        <w:t>,</w:t>
      </w:r>
      <w:r w:rsidRPr="00690801">
        <w:rPr>
          <w:rFonts w:ascii="Verdana" w:hAnsi="Verdana" w:eastAsia="Verdana" w:cs="Verdana"/>
          <w:sz w:val="18"/>
          <w:szCs w:val="18"/>
          <w:lang w:val="nl-NL"/>
        </w:rPr>
        <w:t xml:space="preserve"> en het ondersteunen van een overgang naar duurzamere reismogelijkheden. </w:t>
      </w:r>
      <w:r w:rsidRPr="00690801" w:rsidR="696BC526">
        <w:rPr>
          <w:rFonts w:ascii="Verdana" w:hAnsi="Verdana" w:eastAsia="Verdana" w:cs="Verdana"/>
          <w:sz w:val="18"/>
          <w:szCs w:val="18"/>
          <w:lang w:val="nl-NL"/>
        </w:rPr>
        <w:t xml:space="preserve">Deze </w:t>
      </w:r>
      <w:r w:rsidRPr="00690801">
        <w:rPr>
          <w:rFonts w:ascii="Verdana" w:hAnsi="Verdana" w:eastAsia="Verdana" w:cs="Verdana"/>
          <w:sz w:val="18"/>
          <w:szCs w:val="18"/>
          <w:lang w:val="nl-NL"/>
        </w:rPr>
        <w:t xml:space="preserve">biedt netto voordelen in de kosten-batenanalyse en is </w:t>
      </w:r>
      <w:r w:rsidR="00493D6B">
        <w:rPr>
          <w:rFonts w:ascii="Verdana" w:hAnsi="Verdana"/>
          <w:sz w:val="18"/>
          <w:szCs w:val="18"/>
          <w:lang w:val="nl-NL"/>
        </w:rPr>
        <w:t>volgens</w:t>
      </w:r>
      <w:r w:rsidRPr="00690801" w:rsidR="00493D6B">
        <w:rPr>
          <w:rFonts w:ascii="Verdana" w:hAnsi="Verdana" w:eastAsia="Verdana" w:cs="Verdana"/>
          <w:sz w:val="18"/>
          <w:szCs w:val="18"/>
          <w:lang w:val="nl-NL"/>
        </w:rPr>
        <w:t xml:space="preserve"> </w:t>
      </w:r>
      <w:r w:rsidRPr="00690801">
        <w:rPr>
          <w:rFonts w:ascii="Verdana" w:hAnsi="Verdana" w:eastAsia="Verdana" w:cs="Verdana"/>
          <w:sz w:val="18"/>
          <w:szCs w:val="18"/>
          <w:lang w:val="nl-NL"/>
        </w:rPr>
        <w:t>de Commissie de efficiëntste optie.</w:t>
      </w:r>
    </w:p>
    <w:p w:rsidR="00646A87" w:rsidP="004D781C" w:rsidRDefault="00646A87" w14:paraId="09ECECF9" w14:textId="77777777">
      <w:pPr>
        <w:pStyle w:val="Spreekpunten"/>
        <w:numPr>
          <w:ilvl w:val="0"/>
          <w:numId w:val="0"/>
        </w:numPr>
        <w:ind w:left="360"/>
        <w:rPr>
          <w:rFonts w:ascii="Verdana" w:hAnsi="Verdana"/>
          <w:sz w:val="18"/>
          <w:szCs w:val="18"/>
          <w:lang w:val="nl-NL" w:eastAsia="zh-CN"/>
        </w:rPr>
      </w:pPr>
    </w:p>
    <w:p w:rsidRPr="005337A2" w:rsidR="00AA1DD8" w:rsidP="00DD70A5" w:rsidRDefault="004D781C" w14:paraId="4BA7A82A" w14:textId="64E12699">
      <w:pPr>
        <w:pStyle w:val="Spreekpunten"/>
        <w:numPr>
          <w:ilvl w:val="0"/>
          <w:numId w:val="0"/>
        </w:numPr>
        <w:rPr>
          <w:rFonts w:ascii="Verdana" w:hAnsi="Verdana"/>
          <w:sz w:val="18"/>
          <w:szCs w:val="18"/>
          <w:lang w:val="nl-NL" w:eastAsia="zh-CN"/>
        </w:rPr>
      </w:pPr>
      <w:r w:rsidRPr="004D781C">
        <w:rPr>
          <w:rFonts w:ascii="Verdana" w:hAnsi="Verdana"/>
          <w:sz w:val="18"/>
          <w:szCs w:val="18"/>
          <w:lang w:val="nl-NL" w:eastAsia="zh-CN"/>
        </w:rPr>
        <w:t xml:space="preserve">Met de keuze voor </w:t>
      </w:r>
      <w:r w:rsidR="008C2EB9">
        <w:rPr>
          <w:rFonts w:ascii="Verdana" w:hAnsi="Verdana"/>
          <w:sz w:val="18"/>
          <w:szCs w:val="18"/>
          <w:lang w:val="nl-NL" w:eastAsia="zh-CN"/>
        </w:rPr>
        <w:t>beleids</w:t>
      </w:r>
      <w:r w:rsidRPr="004D781C">
        <w:rPr>
          <w:rFonts w:ascii="Verdana" w:hAnsi="Verdana"/>
          <w:sz w:val="18"/>
          <w:szCs w:val="18"/>
          <w:lang w:val="nl-NL" w:eastAsia="zh-CN"/>
        </w:rPr>
        <w:t>optie 3 met een geharmoniseerd en direct toepasbaar kader voor trein ticketverkoop verwacht de Commissie een completer spooraanbod en een snellere overgang naar duurzamere reismogelijkheden te bereiken voor personenvervoer per spoor. Dit maakt volgens de effectbeoordeling van de Commissie een stijging mogelijk van het aantal via MDMS-platforms verkochte treintickets van 65 miljoen in 2019 naar 111 miljoen in 2030 en 230 miljoen in 2050. Daarnaast verwacht de Commissie dat het aandeel van treintickets verkocht via onafhankelijke MDMS-platforms zal toenemen van circa 3% van het totaal aantal verkochte treintickets in 2019 naar 4,1% in 2030 en 7,3% in 2050.</w:t>
      </w:r>
    </w:p>
    <w:p w:rsidR="009D7051" w:rsidRDefault="009D7051" w14:paraId="5C0A2EA1" w14:textId="77777777">
      <w:pPr>
        <w:pStyle w:val="Spreekpunten"/>
        <w:numPr>
          <w:ilvl w:val="0"/>
          <w:numId w:val="0"/>
        </w:numPr>
        <w:ind w:left="360"/>
        <w:rPr>
          <w:rFonts w:ascii="Verdana" w:hAnsi="Verdana"/>
          <w:sz w:val="18"/>
          <w:szCs w:val="18"/>
          <w:lang w:val="nl-NL" w:eastAsia="zh-CN"/>
        </w:rPr>
      </w:pPr>
    </w:p>
    <w:p w:rsidRPr="005337A2" w:rsidR="009D7051" w:rsidP="00DD70A5" w:rsidRDefault="009D7051" w14:paraId="09AAD54B" w14:textId="46AC9F94">
      <w:pPr>
        <w:pStyle w:val="Spreekpunten"/>
        <w:numPr>
          <w:ilvl w:val="0"/>
          <w:numId w:val="0"/>
        </w:numPr>
        <w:rPr>
          <w:rFonts w:ascii="Verdana" w:hAnsi="Verdana"/>
          <w:i/>
          <w:sz w:val="18"/>
          <w:szCs w:val="18"/>
          <w:lang w:val="nl-NL" w:eastAsia="zh-CN"/>
        </w:rPr>
      </w:pPr>
      <w:r>
        <w:rPr>
          <w:rFonts w:ascii="Verdana" w:hAnsi="Verdana"/>
          <w:sz w:val="18"/>
          <w:szCs w:val="18"/>
          <w:lang w:val="nl-NL" w:eastAsia="zh-CN"/>
        </w:rPr>
        <w:t xml:space="preserve">De Commissie heeft geen nieuwe effectbeoordeling opgesteld voor de herziening RPRR, maar </w:t>
      </w:r>
      <w:r w:rsidR="003B5E93">
        <w:rPr>
          <w:rFonts w:ascii="Verdana" w:hAnsi="Verdana"/>
          <w:sz w:val="18"/>
          <w:szCs w:val="18"/>
          <w:lang w:val="nl-NL" w:eastAsia="zh-CN"/>
        </w:rPr>
        <w:t xml:space="preserve">een update </w:t>
      </w:r>
      <w:r w:rsidR="008A44A2">
        <w:rPr>
          <w:rFonts w:ascii="Verdana" w:hAnsi="Verdana"/>
          <w:sz w:val="18"/>
          <w:szCs w:val="18"/>
          <w:lang w:val="nl-NL" w:eastAsia="zh-CN"/>
        </w:rPr>
        <w:t>gem</w:t>
      </w:r>
      <w:r w:rsidR="003B5E93">
        <w:rPr>
          <w:rFonts w:ascii="Verdana" w:hAnsi="Verdana"/>
          <w:sz w:val="18"/>
          <w:szCs w:val="18"/>
          <w:lang w:val="nl-NL" w:eastAsia="zh-CN"/>
        </w:rPr>
        <w:t xml:space="preserve">aakt van de </w:t>
      </w:r>
      <w:r w:rsidR="006431F9">
        <w:rPr>
          <w:rFonts w:ascii="Verdana" w:hAnsi="Verdana"/>
          <w:sz w:val="18"/>
          <w:szCs w:val="18"/>
          <w:lang w:val="nl-NL" w:eastAsia="zh-CN"/>
        </w:rPr>
        <w:t xml:space="preserve">bestaande </w:t>
      </w:r>
      <w:r w:rsidRPr="003B5E93" w:rsidR="003B5E93">
        <w:rPr>
          <w:rFonts w:ascii="Verdana" w:hAnsi="Verdana"/>
          <w:sz w:val="18"/>
          <w:szCs w:val="18"/>
          <w:lang w:val="nl-NL"/>
        </w:rPr>
        <w:t xml:space="preserve">effectbeoordeling </w:t>
      </w:r>
      <w:r w:rsidR="006431F9">
        <w:rPr>
          <w:rFonts w:ascii="Verdana" w:hAnsi="Verdana"/>
          <w:sz w:val="18"/>
          <w:szCs w:val="18"/>
          <w:lang w:val="nl-NL"/>
        </w:rPr>
        <w:t>en kosten</w:t>
      </w:r>
      <w:r w:rsidR="00C85464">
        <w:rPr>
          <w:rFonts w:ascii="Verdana" w:hAnsi="Verdana"/>
          <w:sz w:val="18"/>
          <w:szCs w:val="18"/>
          <w:lang w:val="nl-NL"/>
        </w:rPr>
        <w:t>-</w:t>
      </w:r>
      <w:r w:rsidR="006431F9">
        <w:rPr>
          <w:rFonts w:ascii="Verdana" w:hAnsi="Verdana"/>
          <w:sz w:val="18"/>
          <w:szCs w:val="18"/>
          <w:lang w:val="nl-NL"/>
        </w:rPr>
        <w:t xml:space="preserve">batenanalyse </w:t>
      </w:r>
      <w:r w:rsidR="003B5E93">
        <w:rPr>
          <w:rFonts w:ascii="Verdana" w:hAnsi="Verdana"/>
          <w:sz w:val="18"/>
          <w:szCs w:val="18"/>
          <w:lang w:val="nl-NL"/>
        </w:rPr>
        <w:t xml:space="preserve">voor de </w:t>
      </w:r>
      <w:r w:rsidRPr="003B5E93" w:rsidR="003B5E93">
        <w:rPr>
          <w:rFonts w:ascii="Verdana" w:hAnsi="Verdana"/>
          <w:sz w:val="18"/>
          <w:szCs w:val="18"/>
          <w:lang w:val="nl-NL"/>
        </w:rPr>
        <w:t>RPRR</w:t>
      </w:r>
      <w:r w:rsidR="003B5E93">
        <w:rPr>
          <w:rFonts w:ascii="Verdana" w:hAnsi="Verdana"/>
          <w:sz w:val="18"/>
          <w:szCs w:val="18"/>
          <w:lang w:val="nl-NL"/>
        </w:rPr>
        <w:t xml:space="preserve"> uit 201</w:t>
      </w:r>
      <w:r w:rsidR="008A44A2">
        <w:rPr>
          <w:rFonts w:ascii="Verdana" w:hAnsi="Verdana"/>
          <w:sz w:val="18"/>
          <w:szCs w:val="18"/>
          <w:lang w:val="nl-NL"/>
        </w:rPr>
        <w:t>7</w:t>
      </w:r>
      <w:r w:rsidR="000B4E66">
        <w:rPr>
          <w:rStyle w:val="FootnoteReference"/>
          <w:rFonts w:ascii="Verdana" w:hAnsi="Verdana"/>
          <w:sz w:val="18"/>
          <w:szCs w:val="18"/>
          <w:lang w:val="nl-NL"/>
        </w:rPr>
        <w:footnoteReference w:id="6"/>
      </w:r>
      <w:r w:rsidR="002E2138">
        <w:rPr>
          <w:rFonts w:ascii="Verdana" w:hAnsi="Verdana"/>
          <w:sz w:val="18"/>
          <w:szCs w:val="18"/>
          <w:lang w:val="nl-NL"/>
        </w:rPr>
        <w:t xml:space="preserve"> op twee punten</w:t>
      </w:r>
      <w:r w:rsidR="003B5E93">
        <w:rPr>
          <w:rFonts w:ascii="Verdana" w:hAnsi="Verdana"/>
          <w:sz w:val="18"/>
          <w:szCs w:val="18"/>
          <w:lang w:val="nl-NL"/>
        </w:rPr>
        <w:t>.</w:t>
      </w:r>
      <w:r w:rsidR="002E2138">
        <w:rPr>
          <w:rFonts w:ascii="Verdana" w:hAnsi="Verdana"/>
          <w:sz w:val="18"/>
          <w:szCs w:val="18"/>
          <w:lang w:val="nl-NL"/>
        </w:rPr>
        <w:t xml:space="preserve"> Het eerste punt is de beleidsmaatregel over doorgaande tickets. Het tweede punt is de beleidsmaatregel dat doorgaande tickets aan de reiziger dienen te worden aangeboden als dit technisch mogelijk is.</w:t>
      </w:r>
      <w:r w:rsidR="00D965EC">
        <w:rPr>
          <w:rFonts w:ascii="Verdana" w:hAnsi="Verdana"/>
          <w:sz w:val="18"/>
          <w:szCs w:val="18"/>
          <w:lang w:val="nl-NL"/>
        </w:rPr>
        <w:t xml:space="preserve"> In de effectbeoordeling komt Commissie op Europees niveau op kosten voor de spoorvervoerders van €2,14 </w:t>
      </w:r>
      <w:proofErr w:type="spellStart"/>
      <w:r w:rsidR="00D965EC">
        <w:rPr>
          <w:rFonts w:ascii="Verdana" w:hAnsi="Verdana"/>
          <w:sz w:val="18"/>
          <w:szCs w:val="18"/>
          <w:lang w:val="nl-NL"/>
        </w:rPr>
        <w:t>mrd</w:t>
      </w:r>
      <w:proofErr w:type="spellEnd"/>
      <w:r w:rsidR="00D965EC">
        <w:rPr>
          <w:rFonts w:ascii="Verdana" w:hAnsi="Verdana"/>
          <w:sz w:val="18"/>
          <w:szCs w:val="18"/>
          <w:lang w:val="nl-NL"/>
        </w:rPr>
        <w:t xml:space="preserve"> tegenover baten voor de reizigers van €7,78 </w:t>
      </w:r>
      <w:proofErr w:type="spellStart"/>
      <w:r w:rsidR="00D965EC">
        <w:rPr>
          <w:rFonts w:ascii="Verdana" w:hAnsi="Verdana"/>
          <w:sz w:val="18"/>
          <w:szCs w:val="18"/>
          <w:lang w:val="nl-NL"/>
        </w:rPr>
        <w:t>mrd</w:t>
      </w:r>
      <w:proofErr w:type="spellEnd"/>
      <w:r w:rsidR="00D965EC">
        <w:rPr>
          <w:rFonts w:ascii="Verdana" w:hAnsi="Verdana"/>
          <w:sz w:val="18"/>
          <w:szCs w:val="18"/>
          <w:lang w:val="nl-NL"/>
        </w:rPr>
        <w:t xml:space="preserve"> (beide als netto contante waarde voor de periode 2028-2050).</w:t>
      </w:r>
    </w:p>
    <w:p w:rsidR="00CB7FF8" w:rsidP="00CB7FF8" w:rsidRDefault="00CB7FF8" w14:paraId="078319D9" w14:textId="77777777">
      <w:pPr>
        <w:spacing w:line="360" w:lineRule="auto"/>
        <w:ind w:left="360" w:hanging="360"/>
        <w:rPr>
          <w:rFonts w:ascii="Verdana" w:hAnsi="Verdana"/>
          <w:b/>
          <w:sz w:val="18"/>
          <w:szCs w:val="18"/>
        </w:rPr>
      </w:pPr>
    </w:p>
    <w:p w:rsidRPr="00DA19A2" w:rsidR="00F3710B" w:rsidP="00CB7FF8" w:rsidRDefault="00F3710B" w14:paraId="79CC7723" w14:textId="77777777">
      <w:pPr>
        <w:spacing w:line="360" w:lineRule="auto"/>
        <w:ind w:left="360" w:hanging="360"/>
        <w:rPr>
          <w:rFonts w:ascii="Verdana" w:hAnsi="Verdana"/>
          <w:b/>
          <w:sz w:val="18"/>
          <w:szCs w:val="18"/>
        </w:rPr>
      </w:pPr>
    </w:p>
    <w:p w:rsidRPr="005337A2" w:rsidR="00CB7FF8" w:rsidP="005337A2" w:rsidRDefault="00CB7FF8" w14:paraId="4B833EFF" w14:textId="77777777">
      <w:pPr>
        <w:numPr>
          <w:ilvl w:val="0"/>
          <w:numId w:val="3"/>
        </w:numPr>
        <w:spacing w:line="360" w:lineRule="auto"/>
        <w:rPr>
          <w:rFonts w:ascii="Verdana" w:hAnsi="Verdana"/>
          <w:b/>
          <w:sz w:val="18"/>
          <w:szCs w:val="18"/>
        </w:rPr>
      </w:pPr>
      <w:r w:rsidRPr="004D7955">
        <w:rPr>
          <w:rFonts w:ascii="Verdana" w:hAnsi="Verdana"/>
          <w:b/>
          <w:bCs/>
          <w:sz w:val="18"/>
          <w:szCs w:val="18"/>
        </w:rPr>
        <w:lastRenderedPageBreak/>
        <w:t>Nederlandse</w:t>
      </w:r>
      <w:r w:rsidRPr="004D7955" w:rsidR="00F74E07">
        <w:rPr>
          <w:rFonts w:ascii="Verdana" w:hAnsi="Verdana"/>
          <w:b/>
          <w:bCs/>
          <w:sz w:val="18"/>
          <w:szCs w:val="18"/>
        </w:rPr>
        <w:t xml:space="preserve"> positie ten aanzien van het</w:t>
      </w:r>
      <w:r w:rsidRPr="004D7955">
        <w:rPr>
          <w:rFonts w:ascii="Verdana" w:hAnsi="Verdana"/>
          <w:b/>
          <w:bCs/>
          <w:sz w:val="18"/>
          <w:szCs w:val="18"/>
        </w:rPr>
        <w:t xml:space="preserve"> voorstel </w:t>
      </w:r>
    </w:p>
    <w:p w:rsidRPr="005337A2" w:rsidR="00F74E07" w:rsidP="005337A2" w:rsidRDefault="00F74E07" w14:paraId="05149A14" w14:textId="77777777">
      <w:pPr>
        <w:numPr>
          <w:ilvl w:val="0"/>
          <w:numId w:val="6"/>
        </w:numPr>
        <w:spacing w:line="360" w:lineRule="auto"/>
        <w:rPr>
          <w:rFonts w:ascii="Verdana" w:hAnsi="Verdana"/>
          <w:i/>
          <w:sz w:val="18"/>
          <w:szCs w:val="18"/>
        </w:rPr>
      </w:pPr>
      <w:r w:rsidRPr="361BDD93">
        <w:rPr>
          <w:rFonts w:ascii="Verdana" w:hAnsi="Verdana"/>
          <w:i/>
          <w:iCs/>
          <w:sz w:val="18"/>
          <w:szCs w:val="18"/>
        </w:rPr>
        <w:t>Essentie Nederlands beleid op dit terrein</w:t>
      </w:r>
    </w:p>
    <w:p w:rsidR="007D5B7D" w:rsidP="007D5B7D" w:rsidRDefault="00493D6B" w14:paraId="1C56C213" w14:textId="090E48C9">
      <w:pPr>
        <w:pStyle w:val="ListParagraph"/>
        <w:spacing w:line="360" w:lineRule="auto"/>
        <w:ind w:left="0"/>
        <w:rPr>
          <w:rFonts w:ascii="Verdana" w:hAnsi="Verdana"/>
          <w:sz w:val="18"/>
          <w:szCs w:val="18"/>
        </w:rPr>
      </w:pPr>
      <w:r>
        <w:rPr>
          <w:rFonts w:ascii="Verdana" w:hAnsi="Verdana"/>
          <w:sz w:val="18"/>
          <w:szCs w:val="18"/>
        </w:rPr>
        <w:t>In</w:t>
      </w:r>
      <w:r w:rsidRPr="004D7955" w:rsidR="00D83EFD">
        <w:rPr>
          <w:rFonts w:ascii="Verdana" w:hAnsi="Verdana"/>
          <w:sz w:val="18"/>
          <w:szCs w:val="18"/>
        </w:rPr>
        <w:t xml:space="preserve"> de Mobiliteitsvisie</w:t>
      </w:r>
      <w:r w:rsidRPr="004D7955" w:rsidR="00D83EFD">
        <w:rPr>
          <w:rStyle w:val="FootnoteReference"/>
          <w:rFonts w:ascii="Verdana" w:hAnsi="Verdana"/>
          <w:sz w:val="18"/>
          <w:szCs w:val="18"/>
        </w:rPr>
        <w:footnoteReference w:id="7"/>
      </w:r>
      <w:r w:rsidRPr="004D7955" w:rsidR="00D83EFD">
        <w:rPr>
          <w:rFonts w:ascii="Verdana" w:hAnsi="Verdana"/>
          <w:sz w:val="18"/>
          <w:szCs w:val="18"/>
        </w:rPr>
        <w:t xml:space="preserve"> </w:t>
      </w:r>
      <w:r>
        <w:rPr>
          <w:rFonts w:ascii="Verdana" w:hAnsi="Verdana"/>
          <w:sz w:val="18"/>
          <w:szCs w:val="18"/>
        </w:rPr>
        <w:t xml:space="preserve">zet het kabinet beleidsdoelen uiteen </w:t>
      </w:r>
      <w:r w:rsidRPr="004D7955" w:rsidR="00D83EFD">
        <w:rPr>
          <w:rFonts w:ascii="Verdana" w:hAnsi="Verdana"/>
          <w:sz w:val="18"/>
          <w:szCs w:val="18"/>
        </w:rPr>
        <w:t>om alle vervoerswijzen te integreren in het mobiliteitssysteem</w:t>
      </w:r>
      <w:r w:rsidR="00A66F08">
        <w:rPr>
          <w:rFonts w:ascii="Verdana" w:hAnsi="Verdana"/>
          <w:sz w:val="18"/>
          <w:szCs w:val="18"/>
        </w:rPr>
        <w:t xml:space="preserve"> en krachten en kansen van alle vervoerswijzen te benutten</w:t>
      </w:r>
      <w:r w:rsidRPr="004D7955" w:rsidR="00D83EFD">
        <w:rPr>
          <w:rFonts w:ascii="Verdana" w:hAnsi="Verdana"/>
          <w:sz w:val="18"/>
          <w:szCs w:val="18"/>
        </w:rPr>
        <w:t xml:space="preserve">. </w:t>
      </w:r>
      <w:r>
        <w:rPr>
          <w:rFonts w:ascii="Verdana" w:hAnsi="Verdana"/>
          <w:sz w:val="18"/>
          <w:szCs w:val="18"/>
        </w:rPr>
        <w:t>H</w:t>
      </w:r>
      <w:r w:rsidRPr="004D7955" w:rsidR="000F1595">
        <w:rPr>
          <w:rFonts w:ascii="Verdana" w:hAnsi="Verdana"/>
          <w:sz w:val="18"/>
          <w:szCs w:val="18"/>
        </w:rPr>
        <w:t xml:space="preserve">et kabinet </w:t>
      </w:r>
      <w:r>
        <w:rPr>
          <w:rFonts w:ascii="Verdana" w:hAnsi="Verdana"/>
          <w:sz w:val="18"/>
          <w:szCs w:val="18"/>
        </w:rPr>
        <w:t xml:space="preserve">zet </w:t>
      </w:r>
      <w:r w:rsidR="009C2C1F">
        <w:rPr>
          <w:rFonts w:ascii="Verdana" w:hAnsi="Verdana"/>
          <w:sz w:val="18"/>
          <w:szCs w:val="18"/>
        </w:rPr>
        <w:t>z</w:t>
      </w:r>
      <w:r w:rsidRPr="004D7955" w:rsidR="000F1595">
        <w:rPr>
          <w:rFonts w:ascii="Verdana" w:hAnsi="Verdana"/>
          <w:sz w:val="18"/>
          <w:szCs w:val="18"/>
        </w:rPr>
        <w:t>ich actief in voor de ontwikkeling van het internationaal personenvervoer per spoor en de Europese agendering van dit onderwerp</w:t>
      </w:r>
      <w:r w:rsidR="00DC3F7E">
        <w:rPr>
          <w:rFonts w:ascii="Verdana" w:hAnsi="Verdana"/>
          <w:sz w:val="18"/>
          <w:szCs w:val="18"/>
        </w:rPr>
        <w:t>.</w:t>
      </w:r>
      <w:r w:rsidRPr="004D7955" w:rsidR="000F1595">
        <w:rPr>
          <w:rStyle w:val="FootnoteReference"/>
          <w:rFonts w:ascii="Verdana" w:hAnsi="Verdana"/>
          <w:sz w:val="18"/>
          <w:szCs w:val="18"/>
        </w:rPr>
        <w:footnoteReference w:id="8"/>
      </w:r>
      <w:r w:rsidR="00A21E1C">
        <w:rPr>
          <w:rFonts w:ascii="Verdana" w:hAnsi="Verdana"/>
          <w:sz w:val="18"/>
          <w:szCs w:val="18"/>
        </w:rPr>
        <w:t xml:space="preserve"> </w:t>
      </w:r>
      <w:r w:rsidRPr="004D7955" w:rsidR="004D6FE1">
        <w:rPr>
          <w:rFonts w:ascii="Verdana" w:hAnsi="Verdana"/>
          <w:sz w:val="18"/>
          <w:szCs w:val="18"/>
        </w:rPr>
        <w:t>Het verbeteren van de connectiviteit binnen Europa is een doelstelling die het kabinet onderschrijft</w:t>
      </w:r>
      <w:r w:rsidR="00DC3F7E">
        <w:rPr>
          <w:rFonts w:ascii="Verdana" w:hAnsi="Verdana"/>
          <w:sz w:val="18"/>
          <w:szCs w:val="18"/>
        </w:rPr>
        <w:t>.</w:t>
      </w:r>
      <w:r w:rsidRPr="004D7955" w:rsidR="00766A24">
        <w:rPr>
          <w:rStyle w:val="FootnoteReference"/>
          <w:rFonts w:ascii="Verdana" w:hAnsi="Verdana"/>
          <w:sz w:val="18"/>
          <w:szCs w:val="18"/>
        </w:rPr>
        <w:footnoteReference w:id="9"/>
      </w:r>
      <w:r w:rsidRPr="004D7955" w:rsidR="009120DA">
        <w:rPr>
          <w:rFonts w:ascii="Verdana" w:hAnsi="Verdana"/>
          <w:sz w:val="18"/>
          <w:szCs w:val="18"/>
        </w:rPr>
        <w:t xml:space="preserve"> H</w:t>
      </w:r>
      <w:r w:rsidRPr="004D7955" w:rsidR="002C2FCF">
        <w:rPr>
          <w:rFonts w:ascii="Verdana" w:hAnsi="Verdana"/>
          <w:sz w:val="18"/>
          <w:szCs w:val="18"/>
        </w:rPr>
        <w:t xml:space="preserve">et </w:t>
      </w:r>
      <w:r w:rsidRPr="004D7955" w:rsidR="006E5AB7">
        <w:rPr>
          <w:rFonts w:ascii="Verdana" w:hAnsi="Verdana"/>
          <w:sz w:val="18"/>
          <w:szCs w:val="18"/>
        </w:rPr>
        <w:t xml:space="preserve">kabinet wil ter bevordering van internationaal personenvervoer per spoor werk maken van het </w:t>
      </w:r>
      <w:r w:rsidRPr="004D7955" w:rsidR="002C2FCF">
        <w:rPr>
          <w:rFonts w:ascii="Verdana" w:hAnsi="Verdana"/>
          <w:sz w:val="18"/>
          <w:szCs w:val="18"/>
        </w:rPr>
        <w:t>wegnemen van barrières voor vervoerders</w:t>
      </w:r>
      <w:r w:rsidRPr="004D7955" w:rsidR="004D6FE1">
        <w:rPr>
          <w:rFonts w:ascii="Verdana" w:hAnsi="Verdana"/>
          <w:sz w:val="18"/>
          <w:szCs w:val="18"/>
        </w:rPr>
        <w:t xml:space="preserve">. </w:t>
      </w:r>
      <w:r w:rsidRPr="004D7955" w:rsidR="006E5AB7">
        <w:rPr>
          <w:rFonts w:ascii="Verdana" w:hAnsi="Verdana"/>
          <w:sz w:val="18"/>
          <w:szCs w:val="18"/>
        </w:rPr>
        <w:t>Integrale ticket</w:t>
      </w:r>
      <w:r w:rsidRPr="004D7955" w:rsidR="003606CB">
        <w:rPr>
          <w:rFonts w:ascii="Verdana" w:hAnsi="Verdana"/>
          <w:sz w:val="18"/>
          <w:szCs w:val="18"/>
        </w:rPr>
        <w:t>verkoop</w:t>
      </w:r>
      <w:r w:rsidRPr="004D7955" w:rsidR="006E5AB7">
        <w:rPr>
          <w:rFonts w:ascii="Verdana" w:hAnsi="Verdana"/>
          <w:sz w:val="18"/>
          <w:szCs w:val="18"/>
        </w:rPr>
        <w:t xml:space="preserve"> en passagiersrechten </w:t>
      </w:r>
      <w:r w:rsidR="00F47056">
        <w:rPr>
          <w:rFonts w:ascii="Verdana" w:hAnsi="Verdana"/>
          <w:sz w:val="18"/>
          <w:szCs w:val="18"/>
        </w:rPr>
        <w:t>zijn</w:t>
      </w:r>
      <w:r w:rsidRPr="004D7955" w:rsidR="006E5AB7">
        <w:rPr>
          <w:rFonts w:ascii="Verdana" w:hAnsi="Verdana"/>
          <w:sz w:val="18"/>
          <w:szCs w:val="18"/>
        </w:rPr>
        <w:t xml:space="preserve"> hierbij een punt van aandacht. Gelet op het internationale karakter van dit vraagstuk</w:t>
      </w:r>
      <w:r w:rsidR="00727C4F">
        <w:rPr>
          <w:rFonts w:ascii="Verdana" w:hAnsi="Verdana"/>
          <w:sz w:val="18"/>
          <w:szCs w:val="18"/>
        </w:rPr>
        <w:t xml:space="preserve"> adresseert het kabinet </w:t>
      </w:r>
      <w:r w:rsidRPr="004D7955" w:rsidR="006E5AB7">
        <w:rPr>
          <w:rFonts w:ascii="Verdana" w:hAnsi="Verdana"/>
          <w:sz w:val="18"/>
          <w:szCs w:val="18"/>
        </w:rPr>
        <w:t>ticket</w:t>
      </w:r>
      <w:r w:rsidRPr="004D7955" w:rsidR="003606CB">
        <w:rPr>
          <w:rFonts w:ascii="Verdana" w:hAnsi="Verdana"/>
          <w:sz w:val="18"/>
          <w:szCs w:val="18"/>
        </w:rPr>
        <w:t>verkoop</w:t>
      </w:r>
      <w:r w:rsidRPr="004D7955" w:rsidR="006E5AB7">
        <w:rPr>
          <w:rFonts w:ascii="Verdana" w:hAnsi="Verdana"/>
          <w:sz w:val="18"/>
          <w:szCs w:val="18"/>
        </w:rPr>
        <w:t xml:space="preserve"> voor internationaal treinvervoer </w:t>
      </w:r>
      <w:r w:rsidR="006A7D2C">
        <w:rPr>
          <w:rFonts w:ascii="Verdana" w:hAnsi="Verdana"/>
          <w:sz w:val="18"/>
          <w:szCs w:val="18"/>
        </w:rPr>
        <w:t xml:space="preserve">actief </w:t>
      </w:r>
      <w:r w:rsidRPr="004D7955" w:rsidR="006E5AB7">
        <w:rPr>
          <w:rFonts w:ascii="Verdana" w:hAnsi="Verdana"/>
          <w:sz w:val="18"/>
          <w:szCs w:val="18"/>
        </w:rPr>
        <w:t>op Europees niveau</w:t>
      </w:r>
      <w:r w:rsidR="00A21E1C">
        <w:rPr>
          <w:rFonts w:ascii="Verdana" w:hAnsi="Verdana"/>
          <w:sz w:val="18"/>
          <w:szCs w:val="18"/>
        </w:rPr>
        <w:t>.</w:t>
      </w:r>
      <w:r w:rsidRPr="004D7955" w:rsidR="006E5AB7">
        <w:rPr>
          <w:rStyle w:val="FootnoteReference"/>
          <w:rFonts w:ascii="Verdana" w:hAnsi="Verdana"/>
          <w:sz w:val="18"/>
          <w:szCs w:val="18"/>
        </w:rPr>
        <w:footnoteReference w:id="10"/>
      </w:r>
      <w:r w:rsidRPr="004D7955" w:rsidR="00707E83">
        <w:rPr>
          <w:rStyle w:val="FootnoteReference"/>
          <w:rFonts w:ascii="Verdana" w:hAnsi="Verdana"/>
          <w:sz w:val="18"/>
          <w:szCs w:val="18"/>
        </w:rPr>
        <w:footnoteReference w:id="11"/>
      </w:r>
      <w:r w:rsidRPr="004D7955" w:rsidR="006E5AB7">
        <w:rPr>
          <w:rFonts w:ascii="Verdana" w:hAnsi="Verdana"/>
          <w:sz w:val="18"/>
          <w:szCs w:val="18"/>
        </w:rPr>
        <w:t xml:space="preserve"> </w:t>
      </w:r>
      <w:r w:rsidRPr="004D7955" w:rsidR="009454A0">
        <w:rPr>
          <w:rFonts w:ascii="Verdana" w:hAnsi="Verdana"/>
          <w:sz w:val="18"/>
          <w:szCs w:val="18"/>
        </w:rPr>
        <w:t xml:space="preserve">Het kabinet </w:t>
      </w:r>
      <w:r w:rsidRPr="004D7955" w:rsidR="003622A5">
        <w:rPr>
          <w:rFonts w:ascii="Verdana" w:hAnsi="Verdana"/>
          <w:sz w:val="18"/>
          <w:szCs w:val="18"/>
        </w:rPr>
        <w:t xml:space="preserve">wil </w:t>
      </w:r>
      <w:r w:rsidRPr="004D7955" w:rsidR="009454A0">
        <w:rPr>
          <w:rFonts w:ascii="Verdana" w:hAnsi="Verdana"/>
          <w:sz w:val="18"/>
          <w:szCs w:val="18"/>
        </w:rPr>
        <w:t>r</w:t>
      </w:r>
      <w:r w:rsidRPr="004D7955" w:rsidR="000F1595">
        <w:rPr>
          <w:rFonts w:ascii="Verdana" w:hAnsi="Verdana"/>
          <w:sz w:val="18"/>
          <w:szCs w:val="18"/>
        </w:rPr>
        <w:t>uimte geven aan innovatieve nieuwe aanbieders op het spoor, specifiek voor nachttreinen en internationale spoorverbindingen</w:t>
      </w:r>
      <w:r w:rsidR="00DC3F7E">
        <w:rPr>
          <w:rFonts w:ascii="Verdana" w:hAnsi="Verdana"/>
          <w:sz w:val="18"/>
          <w:szCs w:val="18"/>
        </w:rPr>
        <w:t>.</w:t>
      </w:r>
      <w:r w:rsidRPr="004D7955" w:rsidR="000F1595">
        <w:rPr>
          <w:rStyle w:val="FootnoteReference"/>
          <w:rFonts w:ascii="Verdana" w:hAnsi="Verdana"/>
          <w:sz w:val="18"/>
          <w:szCs w:val="18"/>
        </w:rPr>
        <w:footnoteReference w:id="12"/>
      </w:r>
      <w:r w:rsidRPr="004D7955" w:rsidR="0045253B">
        <w:rPr>
          <w:rFonts w:ascii="Verdana" w:hAnsi="Verdana"/>
          <w:sz w:val="18"/>
          <w:szCs w:val="18"/>
        </w:rPr>
        <w:t xml:space="preserve"> </w:t>
      </w:r>
      <w:r w:rsidRPr="00105CC8" w:rsidR="00105CC8">
        <w:rPr>
          <w:rFonts w:ascii="Verdana" w:hAnsi="Verdana"/>
          <w:sz w:val="18"/>
          <w:szCs w:val="18"/>
        </w:rPr>
        <w:t xml:space="preserve">Uit </w:t>
      </w:r>
      <w:proofErr w:type="spellStart"/>
      <w:r w:rsidRPr="00105CC8" w:rsidR="00105CC8">
        <w:rPr>
          <w:rFonts w:ascii="Verdana" w:hAnsi="Verdana"/>
          <w:sz w:val="18"/>
          <w:szCs w:val="18"/>
        </w:rPr>
        <w:t>Eurostat</w:t>
      </w:r>
      <w:proofErr w:type="spellEnd"/>
      <w:r w:rsidRPr="00105CC8" w:rsidR="00105CC8">
        <w:rPr>
          <w:rFonts w:ascii="Verdana" w:hAnsi="Verdana"/>
          <w:sz w:val="18"/>
          <w:szCs w:val="18"/>
        </w:rPr>
        <w:t xml:space="preserve"> data uit 2021 blijkt dat binnen Europa gemiddeld slechts 0,65% van alle treinreizen grensoverschrijdend is, al vertegenwoordigen deze treindiensten in Europa gemiddeld wel 5% van het totale aantal reizigerskilometers per trein. Hoewel internationale treinreizen een relatief klein aandeel</w:t>
      </w:r>
      <w:r w:rsidR="00105CC8">
        <w:rPr>
          <w:rStyle w:val="FootnoteReference"/>
          <w:rFonts w:ascii="Verdana" w:hAnsi="Verdana"/>
          <w:sz w:val="18"/>
          <w:szCs w:val="18"/>
        </w:rPr>
        <w:footnoteReference w:id="13"/>
      </w:r>
      <w:r w:rsidRPr="00105CC8" w:rsidR="00105CC8">
        <w:rPr>
          <w:rFonts w:ascii="Verdana" w:hAnsi="Verdana"/>
          <w:sz w:val="18"/>
          <w:szCs w:val="18"/>
        </w:rPr>
        <w:t xml:space="preserve"> van het totale Nederlandse personenvervoer per trein betreft, vervullen internationale treindiensten wel een wezenlijke rol</w:t>
      </w:r>
      <w:r w:rsidR="00DC3F7E">
        <w:rPr>
          <w:rFonts w:ascii="Verdana" w:hAnsi="Verdana"/>
          <w:sz w:val="18"/>
          <w:szCs w:val="18"/>
        </w:rPr>
        <w:t>.</w:t>
      </w:r>
      <w:r w:rsidR="00E93CF0">
        <w:rPr>
          <w:rStyle w:val="FootnoteReference"/>
          <w:rFonts w:ascii="Verdana" w:hAnsi="Verdana"/>
          <w:sz w:val="18"/>
          <w:szCs w:val="18"/>
        </w:rPr>
        <w:footnoteReference w:id="14"/>
      </w:r>
      <w:r w:rsidRPr="007D5B7D" w:rsidR="007D5B7D">
        <w:rPr>
          <w:rFonts w:ascii="Verdana" w:hAnsi="Verdana"/>
          <w:sz w:val="18"/>
          <w:szCs w:val="18"/>
        </w:rPr>
        <w:t xml:space="preserve"> </w:t>
      </w:r>
      <w:r w:rsidRPr="004D7955" w:rsidR="007D5B7D">
        <w:rPr>
          <w:rFonts w:ascii="Verdana" w:hAnsi="Verdana"/>
          <w:sz w:val="18"/>
          <w:szCs w:val="18"/>
        </w:rPr>
        <w:t>De Tweede Kamer heeft meerdere moties aangenomen ter ondersteuning</w:t>
      </w:r>
      <w:r w:rsidRPr="009C09AB" w:rsidR="007D5B7D">
        <w:rPr>
          <w:rFonts w:ascii="Verdana" w:hAnsi="Verdana"/>
          <w:sz w:val="18"/>
          <w:szCs w:val="18"/>
        </w:rPr>
        <w:t xml:space="preserve"> van </w:t>
      </w:r>
      <w:r w:rsidRPr="007D5B7D" w:rsidR="007D5B7D">
        <w:rPr>
          <w:rFonts w:ascii="Verdana" w:hAnsi="Verdana"/>
          <w:sz w:val="18"/>
          <w:szCs w:val="18"/>
        </w:rPr>
        <w:t xml:space="preserve">de totstandkoming en afronding van EU-wetgeving voor een Europees </w:t>
      </w:r>
      <w:proofErr w:type="spellStart"/>
      <w:r w:rsidRPr="007D5B7D" w:rsidR="007D5B7D">
        <w:rPr>
          <w:rFonts w:ascii="Verdana" w:hAnsi="Verdana"/>
          <w:sz w:val="18"/>
          <w:szCs w:val="18"/>
        </w:rPr>
        <w:t>treinboekings</w:t>
      </w:r>
      <w:proofErr w:type="spellEnd"/>
      <w:r w:rsidRPr="007D5B7D" w:rsidR="007D5B7D">
        <w:rPr>
          <w:rFonts w:ascii="Verdana" w:hAnsi="Verdana"/>
          <w:sz w:val="18"/>
          <w:szCs w:val="18"/>
        </w:rPr>
        <w:t>- en ticketsysteem</w:t>
      </w:r>
      <w:r w:rsidR="007D5B7D">
        <w:rPr>
          <w:rFonts w:ascii="Verdana" w:hAnsi="Verdana"/>
          <w:sz w:val="18"/>
          <w:szCs w:val="18"/>
        </w:rPr>
        <w:t xml:space="preserve"> met het oog op het</w:t>
      </w:r>
      <w:r w:rsidRPr="009C09AB" w:rsidR="007D5B7D">
        <w:rPr>
          <w:rFonts w:ascii="Verdana" w:hAnsi="Verdana"/>
          <w:sz w:val="18"/>
          <w:szCs w:val="18"/>
        </w:rPr>
        <w:t xml:space="preserve"> </w:t>
      </w:r>
      <w:r w:rsidR="007D5B7D">
        <w:rPr>
          <w:rFonts w:ascii="Verdana" w:hAnsi="Verdana"/>
          <w:sz w:val="18"/>
          <w:szCs w:val="18"/>
        </w:rPr>
        <w:t>versterke</w:t>
      </w:r>
      <w:r w:rsidRPr="009C09AB" w:rsidR="007D5B7D">
        <w:rPr>
          <w:rFonts w:ascii="Verdana" w:hAnsi="Verdana"/>
          <w:sz w:val="18"/>
          <w:szCs w:val="18"/>
        </w:rPr>
        <w:t>n van het internationaal spoorpersonenvervoer in Europa</w:t>
      </w:r>
      <w:r w:rsidR="007D5B7D">
        <w:rPr>
          <w:rFonts w:ascii="Verdana" w:hAnsi="Verdana"/>
          <w:sz w:val="18"/>
          <w:szCs w:val="18"/>
        </w:rPr>
        <w:t>.</w:t>
      </w:r>
      <w:r w:rsidR="007D5B7D">
        <w:rPr>
          <w:rStyle w:val="FootnoteReference"/>
          <w:rFonts w:ascii="Verdana" w:hAnsi="Verdana"/>
          <w:sz w:val="18"/>
          <w:szCs w:val="18"/>
        </w:rPr>
        <w:footnoteReference w:id="15"/>
      </w:r>
      <w:r w:rsidRPr="009C09AB" w:rsidR="007D5B7D">
        <w:rPr>
          <w:rFonts w:ascii="Verdana" w:hAnsi="Verdana"/>
          <w:sz w:val="18"/>
          <w:szCs w:val="18"/>
        </w:rPr>
        <w:t xml:space="preserve"> </w:t>
      </w:r>
    </w:p>
    <w:p w:rsidR="000D136C" w:rsidP="007D5B7D" w:rsidRDefault="000D136C" w14:paraId="07E0C9CF" w14:textId="77777777">
      <w:pPr>
        <w:pStyle w:val="ListParagraph"/>
        <w:spacing w:line="360" w:lineRule="auto"/>
        <w:ind w:left="0"/>
        <w:rPr>
          <w:rFonts w:ascii="Verdana" w:hAnsi="Verdana"/>
          <w:sz w:val="18"/>
          <w:szCs w:val="18"/>
        </w:rPr>
      </w:pPr>
    </w:p>
    <w:p w:rsidR="00F3710B" w:rsidP="00F3710B" w:rsidRDefault="00493D6B" w14:paraId="6CD6F687" w14:textId="494E1EDB">
      <w:pPr>
        <w:spacing w:line="360" w:lineRule="auto"/>
        <w:rPr>
          <w:rFonts w:ascii="Verdana" w:hAnsi="Verdana"/>
          <w:sz w:val="18"/>
          <w:szCs w:val="18"/>
        </w:rPr>
      </w:pPr>
      <w:r>
        <w:rPr>
          <w:rFonts w:ascii="Verdana" w:hAnsi="Verdana"/>
          <w:sz w:val="18"/>
          <w:szCs w:val="18"/>
        </w:rPr>
        <w:t>Het kabinet hecht</w:t>
      </w:r>
      <w:r w:rsidRPr="00C63D2C" w:rsidR="00040869">
        <w:rPr>
          <w:rFonts w:ascii="Verdana" w:hAnsi="Verdana"/>
          <w:sz w:val="18"/>
          <w:szCs w:val="18"/>
        </w:rPr>
        <w:t xml:space="preserve"> in algemene zin veel waarde aan passagiersrechten. </w:t>
      </w:r>
      <w:r w:rsidR="00040869">
        <w:rPr>
          <w:rFonts w:ascii="Verdana" w:hAnsi="Verdana"/>
          <w:sz w:val="18"/>
          <w:szCs w:val="18"/>
        </w:rPr>
        <w:t>H</w:t>
      </w:r>
      <w:r w:rsidRPr="00D27A07" w:rsidR="00047E0A">
        <w:rPr>
          <w:rFonts w:ascii="Verdana" w:hAnsi="Verdana"/>
          <w:sz w:val="18"/>
          <w:szCs w:val="18"/>
        </w:rPr>
        <w:t xml:space="preserve">et kabinet </w:t>
      </w:r>
      <w:r w:rsidR="00040869">
        <w:rPr>
          <w:rFonts w:ascii="Verdana" w:hAnsi="Verdana"/>
          <w:sz w:val="18"/>
          <w:szCs w:val="18"/>
        </w:rPr>
        <w:t xml:space="preserve">zet </w:t>
      </w:r>
      <w:r w:rsidRPr="00D27A07" w:rsidR="00047E0A">
        <w:rPr>
          <w:rFonts w:ascii="Verdana" w:hAnsi="Verdana"/>
          <w:sz w:val="18"/>
          <w:szCs w:val="18"/>
        </w:rPr>
        <w:t>zich in voor een hoog niveau van consumentenbescherming, zoals artikel 38 van het Handvest van de grondrechten van de EU ook voorschrijft</w:t>
      </w:r>
      <w:r w:rsidR="00DC3F7E">
        <w:rPr>
          <w:rFonts w:ascii="Verdana" w:hAnsi="Verdana"/>
          <w:sz w:val="18"/>
          <w:szCs w:val="18"/>
        </w:rPr>
        <w:t>.</w:t>
      </w:r>
      <w:r w:rsidR="00047E0A">
        <w:rPr>
          <w:rStyle w:val="FootnoteReference"/>
          <w:rFonts w:ascii="Verdana" w:hAnsi="Verdana"/>
          <w:sz w:val="18"/>
          <w:szCs w:val="18"/>
        </w:rPr>
        <w:footnoteReference w:id="16"/>
      </w:r>
      <w:r w:rsidR="00047E0A">
        <w:rPr>
          <w:rFonts w:ascii="Verdana" w:hAnsi="Verdana"/>
          <w:sz w:val="18"/>
          <w:szCs w:val="18"/>
        </w:rPr>
        <w:t xml:space="preserve"> </w:t>
      </w:r>
      <w:r w:rsidRPr="00DD70A5" w:rsidR="276CDDC9">
        <w:rPr>
          <w:rFonts w:ascii="Verdana" w:hAnsi="Verdana" w:eastAsia="Verdana" w:cs="Verdana"/>
          <w:sz w:val="18"/>
          <w:szCs w:val="18"/>
        </w:rPr>
        <w:t>Daarnaast zet het kabinet zich in voor versterking van de Europese interne markt</w:t>
      </w:r>
      <w:r w:rsidR="00DC3F7E">
        <w:rPr>
          <w:rFonts w:ascii="Verdana" w:hAnsi="Verdana" w:eastAsia="Verdana" w:cs="Verdana"/>
          <w:sz w:val="18"/>
          <w:szCs w:val="18"/>
        </w:rPr>
        <w:t>.</w:t>
      </w:r>
      <w:r w:rsidRPr="00A21E1C" w:rsidR="00D83EFD">
        <w:rPr>
          <w:rFonts w:ascii="Verdana" w:hAnsi="Verdana" w:eastAsia="Verdana" w:cs="Verdana"/>
          <w:sz w:val="18"/>
          <w:szCs w:val="18"/>
          <w:vertAlign w:val="superscript"/>
        </w:rPr>
        <w:footnoteReference w:id="17"/>
      </w:r>
    </w:p>
    <w:p w:rsidRPr="00C76443" w:rsidR="00F3710B" w:rsidP="00F3710B" w:rsidRDefault="00F3710B" w14:paraId="0CF3E084" w14:textId="77777777">
      <w:pPr>
        <w:spacing w:line="360" w:lineRule="auto"/>
        <w:rPr>
          <w:rFonts w:ascii="Verdana" w:hAnsi="Verdana"/>
          <w:sz w:val="18"/>
          <w:szCs w:val="18"/>
        </w:rPr>
      </w:pPr>
    </w:p>
    <w:p w:rsidRPr="005337A2" w:rsidR="000F1595" w:rsidP="00DD70A5" w:rsidRDefault="00AB1F9D" w14:paraId="72C34DFE" w14:textId="080BE9ED">
      <w:pPr>
        <w:spacing w:line="360" w:lineRule="auto"/>
        <w:rPr>
          <w:rFonts w:ascii="Verdana" w:hAnsi="Verdana"/>
          <w:sz w:val="18"/>
          <w:szCs w:val="18"/>
        </w:rPr>
      </w:pPr>
      <w:r w:rsidRPr="004D7955">
        <w:rPr>
          <w:rFonts w:ascii="Verdana" w:hAnsi="Verdana"/>
          <w:sz w:val="18"/>
          <w:szCs w:val="18"/>
        </w:rPr>
        <w:t xml:space="preserve">In de </w:t>
      </w:r>
      <w:r w:rsidRPr="004D7955" w:rsidR="004B74B3">
        <w:rPr>
          <w:rFonts w:ascii="Verdana" w:hAnsi="Verdana"/>
          <w:sz w:val="18"/>
          <w:szCs w:val="18"/>
        </w:rPr>
        <w:t xml:space="preserve">Europese </w:t>
      </w:r>
      <w:r w:rsidRPr="004D7955">
        <w:rPr>
          <w:rFonts w:ascii="Verdana" w:hAnsi="Verdana"/>
          <w:sz w:val="18"/>
          <w:szCs w:val="18"/>
        </w:rPr>
        <w:t xml:space="preserve">consultatiefase </w:t>
      </w:r>
      <w:r w:rsidRPr="004D7955" w:rsidR="00D83EFD">
        <w:rPr>
          <w:rFonts w:ascii="Verdana" w:hAnsi="Verdana"/>
          <w:sz w:val="18"/>
          <w:szCs w:val="18"/>
        </w:rPr>
        <w:t xml:space="preserve">van de voorstellen </w:t>
      </w:r>
      <w:r w:rsidRPr="004D7955">
        <w:rPr>
          <w:rFonts w:ascii="Verdana" w:hAnsi="Verdana"/>
          <w:sz w:val="18"/>
          <w:szCs w:val="18"/>
        </w:rPr>
        <w:t xml:space="preserve">heeft </w:t>
      </w:r>
      <w:r w:rsidR="00B7797F">
        <w:rPr>
          <w:rFonts w:ascii="Verdana" w:hAnsi="Verdana"/>
          <w:sz w:val="18"/>
          <w:szCs w:val="18"/>
        </w:rPr>
        <w:t>het kabinet</w:t>
      </w:r>
      <w:r w:rsidRPr="004D7955" w:rsidR="00B7797F">
        <w:rPr>
          <w:rFonts w:ascii="Verdana" w:hAnsi="Verdana"/>
          <w:sz w:val="18"/>
          <w:szCs w:val="18"/>
        </w:rPr>
        <w:t xml:space="preserve"> </w:t>
      </w:r>
      <w:r w:rsidRPr="004D7955">
        <w:rPr>
          <w:rFonts w:ascii="Verdana" w:hAnsi="Verdana"/>
          <w:sz w:val="18"/>
          <w:szCs w:val="18"/>
        </w:rPr>
        <w:t>twee non</w:t>
      </w:r>
      <w:r w:rsidR="00B7797F">
        <w:rPr>
          <w:rFonts w:ascii="Verdana" w:hAnsi="Verdana"/>
          <w:sz w:val="18"/>
          <w:szCs w:val="18"/>
        </w:rPr>
        <w:t>-</w:t>
      </w:r>
      <w:r w:rsidRPr="004D7955">
        <w:rPr>
          <w:rFonts w:ascii="Verdana" w:hAnsi="Verdana"/>
          <w:sz w:val="18"/>
          <w:szCs w:val="18"/>
        </w:rPr>
        <w:t xml:space="preserve">papers </w:t>
      </w:r>
      <w:r w:rsidRPr="004D7955" w:rsidR="004B74B3">
        <w:rPr>
          <w:rFonts w:ascii="Verdana" w:hAnsi="Verdana"/>
          <w:sz w:val="18"/>
          <w:szCs w:val="18"/>
        </w:rPr>
        <w:t>in</w:t>
      </w:r>
      <w:r w:rsidRPr="004D7955">
        <w:rPr>
          <w:rFonts w:ascii="Verdana" w:hAnsi="Verdana"/>
          <w:sz w:val="18"/>
          <w:szCs w:val="18"/>
        </w:rPr>
        <w:t>gestuurd</w:t>
      </w:r>
      <w:r w:rsidR="00DC3F7E">
        <w:rPr>
          <w:rFonts w:ascii="Verdana" w:hAnsi="Verdana"/>
          <w:sz w:val="18"/>
          <w:szCs w:val="18"/>
        </w:rPr>
        <w:t>,</w:t>
      </w:r>
      <w:r>
        <w:rPr>
          <w:rStyle w:val="FootnoteReference"/>
        </w:rPr>
        <w:footnoteReference w:id="18"/>
      </w:r>
      <w:r w:rsidR="00412E70">
        <w:t xml:space="preserve"> </w:t>
      </w:r>
      <w:r w:rsidRPr="004D7955" w:rsidR="00412E70">
        <w:rPr>
          <w:rFonts w:ascii="Verdana" w:hAnsi="Verdana"/>
          <w:sz w:val="18"/>
          <w:szCs w:val="18"/>
        </w:rPr>
        <w:t>waarin wordt gepleit voor</w:t>
      </w:r>
      <w:r w:rsidRPr="004D7955" w:rsidR="007A014D">
        <w:rPr>
          <w:rFonts w:ascii="Verdana" w:hAnsi="Verdana"/>
          <w:sz w:val="18"/>
          <w:szCs w:val="18"/>
        </w:rPr>
        <w:t xml:space="preserve"> toepassing van</w:t>
      </w:r>
      <w:r w:rsidRPr="004D7955" w:rsidR="00FB49FE">
        <w:rPr>
          <w:rFonts w:ascii="Verdana" w:hAnsi="Verdana"/>
          <w:sz w:val="18"/>
          <w:szCs w:val="18"/>
        </w:rPr>
        <w:t xml:space="preserve"> FRAND</w:t>
      </w:r>
      <w:r w:rsidR="00443B7A">
        <w:rPr>
          <w:rStyle w:val="FootnoteReference"/>
          <w:rFonts w:ascii="Verdana" w:hAnsi="Verdana"/>
          <w:sz w:val="18"/>
          <w:szCs w:val="18"/>
        </w:rPr>
        <w:footnoteReference w:id="19"/>
      </w:r>
      <w:r w:rsidRPr="004D7955" w:rsidR="00FB49FE">
        <w:rPr>
          <w:rFonts w:ascii="Verdana" w:hAnsi="Verdana"/>
          <w:sz w:val="18"/>
          <w:szCs w:val="18"/>
        </w:rPr>
        <w:t>-voorwaarden die een gelijk speelveld creëren, interoperabiliteit en standaardisatie</w:t>
      </w:r>
      <w:r w:rsidRPr="004D7955" w:rsidR="00CA6878">
        <w:rPr>
          <w:rFonts w:ascii="Verdana" w:hAnsi="Verdana"/>
          <w:sz w:val="18"/>
          <w:szCs w:val="18"/>
        </w:rPr>
        <w:t xml:space="preserve">, </w:t>
      </w:r>
      <w:r w:rsidRPr="004D7955" w:rsidR="00C20E5C">
        <w:rPr>
          <w:rFonts w:ascii="Verdana" w:hAnsi="Verdana"/>
          <w:sz w:val="18"/>
          <w:szCs w:val="18"/>
        </w:rPr>
        <w:t xml:space="preserve">het benutten van </w:t>
      </w:r>
      <w:r w:rsidRPr="004D7955" w:rsidR="00CA6878">
        <w:rPr>
          <w:rFonts w:ascii="Verdana" w:hAnsi="Verdana"/>
          <w:sz w:val="18"/>
          <w:szCs w:val="18"/>
        </w:rPr>
        <w:t xml:space="preserve">de </w:t>
      </w:r>
      <w:r w:rsidRPr="004D7955" w:rsidR="00454BFB">
        <w:rPr>
          <w:rFonts w:ascii="Verdana" w:hAnsi="Verdana"/>
          <w:sz w:val="18"/>
          <w:szCs w:val="18"/>
        </w:rPr>
        <w:t xml:space="preserve">opgedane </w:t>
      </w:r>
      <w:r w:rsidRPr="004D7955" w:rsidR="00CA6878">
        <w:rPr>
          <w:rFonts w:ascii="Verdana" w:hAnsi="Verdana"/>
          <w:sz w:val="18"/>
          <w:szCs w:val="18"/>
        </w:rPr>
        <w:t>ervaringen met de</w:t>
      </w:r>
      <w:r w:rsidR="00A145BE">
        <w:rPr>
          <w:rFonts w:ascii="Verdana" w:hAnsi="Verdana"/>
          <w:sz w:val="18"/>
          <w:szCs w:val="18"/>
        </w:rPr>
        <w:t xml:space="preserve"> </w:t>
      </w:r>
      <w:proofErr w:type="spellStart"/>
      <w:r w:rsidR="00A145BE">
        <w:rPr>
          <w:rFonts w:ascii="Verdana" w:hAnsi="Verdana"/>
          <w:sz w:val="18"/>
          <w:szCs w:val="18"/>
        </w:rPr>
        <w:t>Mobility</w:t>
      </w:r>
      <w:proofErr w:type="spellEnd"/>
      <w:r w:rsidR="00A145BE">
        <w:rPr>
          <w:rFonts w:ascii="Verdana" w:hAnsi="Verdana"/>
          <w:sz w:val="18"/>
          <w:szCs w:val="18"/>
        </w:rPr>
        <w:t xml:space="preserve"> as </w:t>
      </w:r>
      <w:r w:rsidR="00A145BE">
        <w:rPr>
          <w:rFonts w:ascii="Verdana" w:hAnsi="Verdana"/>
          <w:sz w:val="18"/>
          <w:szCs w:val="18"/>
        </w:rPr>
        <w:lastRenderedPageBreak/>
        <w:t>a Service</w:t>
      </w:r>
      <w:r w:rsidRPr="004D7955" w:rsidR="00CA6878">
        <w:rPr>
          <w:rFonts w:ascii="Verdana" w:hAnsi="Verdana"/>
          <w:sz w:val="18"/>
          <w:szCs w:val="18"/>
        </w:rPr>
        <w:t xml:space="preserve"> </w:t>
      </w:r>
      <w:r w:rsidR="00A145BE">
        <w:rPr>
          <w:rFonts w:ascii="Verdana" w:hAnsi="Verdana"/>
          <w:sz w:val="18"/>
          <w:szCs w:val="18"/>
        </w:rPr>
        <w:t>(</w:t>
      </w:r>
      <w:proofErr w:type="spellStart"/>
      <w:r w:rsidRPr="004D7955" w:rsidR="00CA6878">
        <w:rPr>
          <w:rFonts w:ascii="Verdana" w:hAnsi="Verdana"/>
          <w:sz w:val="18"/>
          <w:szCs w:val="18"/>
        </w:rPr>
        <w:t>MaaS</w:t>
      </w:r>
      <w:proofErr w:type="spellEnd"/>
      <w:r w:rsidR="00A145BE">
        <w:rPr>
          <w:rFonts w:ascii="Verdana" w:hAnsi="Verdana"/>
          <w:sz w:val="18"/>
          <w:szCs w:val="18"/>
        </w:rPr>
        <w:t>)</w:t>
      </w:r>
      <w:r w:rsidRPr="004D7955" w:rsidR="00CA6878">
        <w:rPr>
          <w:rFonts w:ascii="Verdana" w:hAnsi="Verdana"/>
          <w:sz w:val="18"/>
          <w:szCs w:val="18"/>
        </w:rPr>
        <w:t xml:space="preserve"> pilots in Nederland</w:t>
      </w:r>
      <w:r w:rsidRPr="004D7955" w:rsidR="00CA6878">
        <w:rPr>
          <w:rStyle w:val="FootnoteReference"/>
          <w:rFonts w:ascii="Verdana" w:hAnsi="Verdana"/>
          <w:sz w:val="18"/>
          <w:szCs w:val="18"/>
        </w:rPr>
        <w:footnoteReference w:id="20"/>
      </w:r>
      <w:r w:rsidRPr="004D7955" w:rsidR="00454BFB">
        <w:rPr>
          <w:rFonts w:ascii="Verdana" w:hAnsi="Verdana"/>
          <w:sz w:val="18"/>
          <w:szCs w:val="18"/>
        </w:rPr>
        <w:t>, en het verbeteren van doorgaande tickets</w:t>
      </w:r>
      <w:r w:rsidRPr="004D7955" w:rsidR="00FB49FE">
        <w:rPr>
          <w:rFonts w:ascii="Verdana" w:hAnsi="Verdana"/>
          <w:sz w:val="18"/>
          <w:szCs w:val="18"/>
        </w:rPr>
        <w:t>.</w:t>
      </w:r>
      <w:r w:rsidR="00C61094">
        <w:rPr>
          <w:rFonts w:ascii="Verdana" w:hAnsi="Verdana"/>
          <w:sz w:val="18"/>
          <w:szCs w:val="18"/>
        </w:rPr>
        <w:t xml:space="preserve"> Verbetering van rail </w:t>
      </w:r>
      <w:proofErr w:type="spellStart"/>
      <w:r w:rsidR="00C61094">
        <w:rPr>
          <w:rFonts w:ascii="Verdana" w:hAnsi="Verdana"/>
          <w:sz w:val="18"/>
          <w:szCs w:val="18"/>
        </w:rPr>
        <w:t>ticketing</w:t>
      </w:r>
      <w:proofErr w:type="spellEnd"/>
      <w:r w:rsidR="00C61094">
        <w:rPr>
          <w:rFonts w:ascii="Verdana" w:hAnsi="Verdana"/>
          <w:sz w:val="18"/>
          <w:szCs w:val="18"/>
        </w:rPr>
        <w:t xml:space="preserve"> is ook een</w:t>
      </w:r>
      <w:r w:rsidRPr="00C61094" w:rsidR="00C61094">
        <w:rPr>
          <w:rFonts w:ascii="Verdana" w:hAnsi="Verdana"/>
          <w:sz w:val="18"/>
          <w:szCs w:val="18"/>
        </w:rPr>
        <w:t xml:space="preserve"> belangrijk onderdeel is van de Actie</w:t>
      </w:r>
      <w:r w:rsidR="00A26E82">
        <w:rPr>
          <w:rFonts w:ascii="Verdana" w:hAnsi="Verdana"/>
          <w:sz w:val="18"/>
          <w:szCs w:val="18"/>
        </w:rPr>
        <w:t>a</w:t>
      </w:r>
      <w:r w:rsidRPr="00C61094" w:rsidR="00C61094">
        <w:rPr>
          <w:rFonts w:ascii="Verdana" w:hAnsi="Verdana"/>
          <w:sz w:val="18"/>
          <w:szCs w:val="18"/>
        </w:rPr>
        <w:t xml:space="preserve">genda Trein </w:t>
      </w:r>
      <w:r w:rsidR="00131BEB">
        <w:rPr>
          <w:rFonts w:ascii="Verdana" w:hAnsi="Verdana"/>
          <w:sz w:val="18"/>
          <w:szCs w:val="18"/>
        </w:rPr>
        <w:t>en Luchtvaart</w:t>
      </w:r>
      <w:r w:rsidR="00A21E1C">
        <w:rPr>
          <w:rFonts w:ascii="Verdana" w:hAnsi="Verdana"/>
          <w:sz w:val="18"/>
          <w:szCs w:val="18"/>
        </w:rPr>
        <w:t>.</w:t>
      </w:r>
      <w:r w:rsidR="00C61094">
        <w:rPr>
          <w:rStyle w:val="FootnoteReference"/>
          <w:rFonts w:ascii="Verdana" w:hAnsi="Verdana"/>
          <w:sz w:val="18"/>
          <w:szCs w:val="18"/>
        </w:rPr>
        <w:footnoteReference w:id="21"/>
      </w:r>
    </w:p>
    <w:p w:rsidRPr="00FD0CBD" w:rsidR="000F1595" w:rsidP="000F1595" w:rsidRDefault="000F1595" w14:paraId="5119ADE4" w14:textId="77777777">
      <w:pPr>
        <w:spacing w:line="360" w:lineRule="auto"/>
        <w:ind w:left="360"/>
        <w:rPr>
          <w:rFonts w:ascii="Verdana" w:hAnsi="Verdana"/>
          <w:i/>
          <w:sz w:val="18"/>
          <w:szCs w:val="18"/>
        </w:rPr>
      </w:pPr>
    </w:p>
    <w:p w:rsidRPr="005337A2" w:rsidR="00F74E07" w:rsidP="005337A2" w:rsidRDefault="00F74E07" w14:paraId="026791CA" w14:textId="77777777">
      <w:pPr>
        <w:numPr>
          <w:ilvl w:val="0"/>
          <w:numId w:val="6"/>
        </w:numPr>
        <w:spacing w:line="360" w:lineRule="auto"/>
        <w:rPr>
          <w:rFonts w:ascii="Verdana" w:hAnsi="Verdana"/>
          <w:i/>
          <w:sz w:val="18"/>
          <w:szCs w:val="18"/>
        </w:rPr>
      </w:pPr>
      <w:r w:rsidRPr="361BDD93">
        <w:rPr>
          <w:rFonts w:ascii="Verdana" w:hAnsi="Verdana"/>
          <w:i/>
          <w:iCs/>
          <w:sz w:val="18"/>
          <w:szCs w:val="18"/>
        </w:rPr>
        <w:t>Beoordeling + inzet ten aanzien van dit voorstel</w:t>
      </w:r>
    </w:p>
    <w:p w:rsidRPr="005337A2" w:rsidR="00374718" w:rsidP="00DD70A5" w:rsidRDefault="00377CA8" w14:paraId="4426353A" w14:textId="192B4ACA">
      <w:pPr>
        <w:pStyle w:val="Spreekpunten"/>
        <w:numPr>
          <w:ilvl w:val="0"/>
          <w:numId w:val="0"/>
        </w:numPr>
        <w:rPr>
          <w:rFonts w:ascii="Verdana" w:hAnsi="Verdana"/>
          <w:sz w:val="18"/>
          <w:szCs w:val="18"/>
          <w:lang w:val="nl-NL" w:eastAsia="zh-CN"/>
        </w:rPr>
      </w:pPr>
      <w:r w:rsidRPr="00377CA8">
        <w:rPr>
          <w:rFonts w:ascii="Verdana" w:hAnsi="Verdana"/>
          <w:sz w:val="18"/>
          <w:szCs w:val="18"/>
          <w:lang w:val="nl-NL" w:eastAsia="zh-CN"/>
        </w:rPr>
        <w:t xml:space="preserve">Het kabinet verwelkomt de doelstelling van de Commissie om het spoorvervoer voor personen te bevorderen, zowel nationaal als grensoverschrijdend. Het kabinet </w:t>
      </w:r>
      <w:r w:rsidR="00A17E41">
        <w:rPr>
          <w:rFonts w:ascii="Verdana" w:hAnsi="Verdana"/>
          <w:sz w:val="18"/>
          <w:szCs w:val="18"/>
          <w:lang w:val="nl-NL" w:eastAsia="zh-CN"/>
        </w:rPr>
        <w:t xml:space="preserve">ziet </w:t>
      </w:r>
      <w:r w:rsidR="001F7D28">
        <w:rPr>
          <w:rFonts w:ascii="Verdana" w:hAnsi="Verdana"/>
          <w:sz w:val="18"/>
          <w:szCs w:val="18"/>
          <w:lang w:val="nl-NL" w:eastAsia="zh-CN"/>
        </w:rPr>
        <w:t xml:space="preserve">de </w:t>
      </w:r>
      <w:r w:rsidRPr="004D599C" w:rsidR="001F7D28">
        <w:rPr>
          <w:rFonts w:ascii="Verdana" w:hAnsi="Verdana"/>
          <w:sz w:val="18"/>
          <w:szCs w:val="18"/>
          <w:lang w:val="nl-NL"/>
        </w:rPr>
        <w:t>voorstel</w:t>
      </w:r>
      <w:r w:rsidR="001F7D28">
        <w:rPr>
          <w:rFonts w:ascii="Verdana" w:hAnsi="Verdana"/>
          <w:sz w:val="18"/>
          <w:szCs w:val="18"/>
          <w:lang w:val="nl-NL"/>
        </w:rPr>
        <w:t>len</w:t>
      </w:r>
      <w:r w:rsidRPr="004D599C" w:rsidR="001F7D28">
        <w:rPr>
          <w:rFonts w:ascii="Verdana" w:hAnsi="Verdana"/>
          <w:sz w:val="18"/>
          <w:szCs w:val="18"/>
          <w:lang w:val="nl-NL"/>
        </w:rPr>
        <w:t xml:space="preserve"> van de Commissie als positief</w:t>
      </w:r>
      <w:r w:rsidR="001F7D28">
        <w:rPr>
          <w:rFonts w:ascii="Verdana" w:hAnsi="Verdana"/>
          <w:sz w:val="18"/>
          <w:szCs w:val="18"/>
          <w:lang w:val="nl-NL"/>
        </w:rPr>
        <w:t xml:space="preserve"> en</w:t>
      </w:r>
      <w:r w:rsidRPr="004D599C" w:rsidR="001F7D28">
        <w:rPr>
          <w:rFonts w:ascii="Verdana" w:hAnsi="Verdana"/>
          <w:sz w:val="18"/>
          <w:szCs w:val="18"/>
          <w:lang w:val="nl-NL"/>
        </w:rPr>
        <w:t xml:space="preserve"> </w:t>
      </w:r>
      <w:r w:rsidRPr="00377CA8">
        <w:rPr>
          <w:rFonts w:ascii="Verdana" w:hAnsi="Verdana"/>
          <w:sz w:val="18"/>
          <w:szCs w:val="18"/>
          <w:lang w:val="nl-NL" w:eastAsia="zh-CN"/>
        </w:rPr>
        <w:t xml:space="preserve">acht </w:t>
      </w:r>
      <w:r w:rsidR="001F7D28">
        <w:rPr>
          <w:rFonts w:ascii="Verdana" w:hAnsi="Verdana"/>
          <w:sz w:val="18"/>
          <w:szCs w:val="18"/>
          <w:lang w:val="nl-NL" w:eastAsia="zh-CN"/>
        </w:rPr>
        <w:t>deze</w:t>
      </w:r>
      <w:r w:rsidRPr="00377CA8">
        <w:rPr>
          <w:rFonts w:ascii="Verdana" w:hAnsi="Verdana"/>
          <w:sz w:val="18"/>
          <w:szCs w:val="18"/>
          <w:lang w:val="nl-NL" w:eastAsia="zh-CN"/>
        </w:rPr>
        <w:t xml:space="preserve"> van groot belang omdat het spoorvervoer een belangrijk middel is in de klimaattransitie en het de internationale bereikbaarheid van Nederland bevordert. Internationaal spoorvervoer dient een aantrekkelijk alternatief te worden voor </w:t>
      </w:r>
      <w:r w:rsidR="009451BA">
        <w:rPr>
          <w:rFonts w:ascii="Verdana" w:hAnsi="Verdana"/>
          <w:sz w:val="18"/>
          <w:szCs w:val="18"/>
          <w:lang w:val="nl-NL" w:eastAsia="zh-CN"/>
        </w:rPr>
        <w:t>korte vluchten</w:t>
      </w:r>
      <w:r w:rsidRPr="00377CA8">
        <w:rPr>
          <w:rFonts w:ascii="Verdana" w:hAnsi="Verdana"/>
          <w:sz w:val="18"/>
          <w:szCs w:val="18"/>
          <w:lang w:val="nl-NL" w:eastAsia="zh-CN"/>
        </w:rPr>
        <w:t xml:space="preserve">. </w:t>
      </w:r>
    </w:p>
    <w:p w:rsidR="00374718" w:rsidP="00B47A9A" w:rsidRDefault="00374718" w14:paraId="69291E16" w14:textId="77777777">
      <w:pPr>
        <w:pStyle w:val="Spreekpunten"/>
        <w:numPr>
          <w:ilvl w:val="0"/>
          <w:numId w:val="0"/>
        </w:numPr>
        <w:ind w:left="360"/>
        <w:rPr>
          <w:rFonts w:ascii="Verdana" w:hAnsi="Verdana"/>
          <w:sz w:val="18"/>
          <w:szCs w:val="18"/>
          <w:lang w:val="nl-NL" w:eastAsia="zh-CN"/>
        </w:rPr>
      </w:pPr>
    </w:p>
    <w:p w:rsidRPr="00DD70A5" w:rsidR="00374718" w:rsidP="00DD70A5" w:rsidRDefault="008C1C03" w14:paraId="24F25824" w14:textId="445F2D5A">
      <w:pPr>
        <w:pStyle w:val="Spreekpunten"/>
        <w:numPr>
          <w:ilvl w:val="0"/>
          <w:numId w:val="0"/>
        </w:numPr>
        <w:rPr>
          <w:lang w:val="nl-NL" w:eastAsia="zh-CN"/>
        </w:rPr>
      </w:pPr>
      <w:r>
        <w:rPr>
          <w:rFonts w:ascii="Verdana" w:hAnsi="Verdana"/>
          <w:sz w:val="18"/>
          <w:szCs w:val="18"/>
          <w:lang w:val="nl-NL" w:eastAsia="zh-CN"/>
        </w:rPr>
        <w:t xml:space="preserve">Betreffende de voorgestelde </w:t>
      </w:r>
      <w:r w:rsidR="00396A44">
        <w:rPr>
          <w:rFonts w:ascii="Verdana" w:hAnsi="Verdana"/>
          <w:sz w:val="18"/>
          <w:szCs w:val="18"/>
          <w:lang w:val="nl-NL" w:eastAsia="zh-CN"/>
        </w:rPr>
        <w:t>RTR</w:t>
      </w:r>
      <w:r>
        <w:rPr>
          <w:rFonts w:ascii="Verdana" w:hAnsi="Verdana"/>
          <w:sz w:val="18"/>
          <w:szCs w:val="18"/>
          <w:lang w:val="nl-NL" w:eastAsia="zh-CN"/>
        </w:rPr>
        <w:t xml:space="preserve"> onderschrijft h</w:t>
      </w:r>
      <w:r w:rsidR="00377CA8">
        <w:rPr>
          <w:rFonts w:ascii="Verdana" w:hAnsi="Verdana"/>
          <w:sz w:val="18"/>
          <w:szCs w:val="18"/>
          <w:lang w:val="nl-NL" w:eastAsia="zh-CN"/>
        </w:rPr>
        <w:t xml:space="preserve">et kabinet het belang van </w:t>
      </w:r>
      <w:r w:rsidRPr="006C045F" w:rsidR="006C045F">
        <w:rPr>
          <w:rFonts w:ascii="Verdana" w:hAnsi="Verdana"/>
          <w:sz w:val="18"/>
          <w:szCs w:val="18"/>
          <w:lang w:val="nl-NL" w:eastAsia="zh-CN"/>
        </w:rPr>
        <w:t>een EU</w:t>
      </w:r>
      <w:r w:rsidR="00604834">
        <w:rPr>
          <w:rFonts w:ascii="Verdana" w:hAnsi="Verdana"/>
          <w:sz w:val="18"/>
          <w:szCs w:val="18"/>
          <w:lang w:val="nl-NL" w:eastAsia="zh-CN"/>
        </w:rPr>
        <w:t>-</w:t>
      </w:r>
      <w:r w:rsidRPr="006C045F" w:rsidR="006C045F">
        <w:rPr>
          <w:rFonts w:ascii="Verdana" w:hAnsi="Verdana"/>
          <w:sz w:val="18"/>
          <w:szCs w:val="18"/>
          <w:lang w:val="nl-NL" w:eastAsia="zh-CN"/>
        </w:rPr>
        <w:t xml:space="preserve">geharmoniseerd kader voor internationale </w:t>
      </w:r>
      <w:r w:rsidRPr="00196FD3" w:rsidR="00196FD3">
        <w:rPr>
          <w:rFonts w:ascii="Verdana" w:hAnsi="Verdana"/>
          <w:sz w:val="18"/>
          <w:szCs w:val="18"/>
          <w:lang w:val="nl-NL"/>
        </w:rPr>
        <w:t xml:space="preserve">ticketverkoop </w:t>
      </w:r>
      <w:r w:rsidR="003E7F1A">
        <w:rPr>
          <w:rFonts w:ascii="Verdana" w:hAnsi="Verdana"/>
          <w:sz w:val="18"/>
          <w:szCs w:val="18"/>
          <w:lang w:val="nl-NL" w:eastAsia="zh-CN"/>
        </w:rPr>
        <w:t>ter ontwikkeling van het internationaal spoorpersonenvervoer in Europa. H</w:t>
      </w:r>
      <w:r w:rsidR="00377CA8">
        <w:rPr>
          <w:rFonts w:ascii="Verdana" w:hAnsi="Verdana"/>
          <w:sz w:val="18"/>
          <w:szCs w:val="18"/>
          <w:lang w:val="nl-NL" w:eastAsia="zh-CN"/>
        </w:rPr>
        <w:t>et v</w:t>
      </w:r>
      <w:r w:rsidRPr="00377CA8" w:rsidR="00377CA8">
        <w:rPr>
          <w:rFonts w:ascii="Verdana" w:hAnsi="Verdana"/>
          <w:sz w:val="18"/>
          <w:szCs w:val="18"/>
          <w:lang w:val="nl-NL" w:eastAsia="zh-CN"/>
        </w:rPr>
        <w:t>erplicht delen van data tussen vervoerders en platforms (</w:t>
      </w:r>
      <w:proofErr w:type="spellStart"/>
      <w:r w:rsidRPr="00A21E1C" w:rsidR="00377CA8">
        <w:rPr>
          <w:rFonts w:ascii="Verdana" w:hAnsi="Verdana"/>
          <w:i/>
          <w:iCs/>
          <w:sz w:val="18"/>
          <w:szCs w:val="18"/>
          <w:lang w:val="nl-NL" w:eastAsia="zh-CN"/>
        </w:rPr>
        <w:t>relinking</w:t>
      </w:r>
      <w:proofErr w:type="spellEnd"/>
      <w:r w:rsidRPr="00377CA8" w:rsidR="00377CA8">
        <w:rPr>
          <w:rFonts w:ascii="Verdana" w:hAnsi="Verdana"/>
          <w:sz w:val="18"/>
          <w:szCs w:val="18"/>
          <w:lang w:val="nl-NL" w:eastAsia="zh-CN"/>
        </w:rPr>
        <w:t xml:space="preserve">) </w:t>
      </w:r>
      <w:r w:rsidR="003E7F1A">
        <w:rPr>
          <w:rFonts w:ascii="Verdana" w:hAnsi="Verdana"/>
          <w:sz w:val="18"/>
          <w:szCs w:val="18"/>
          <w:lang w:val="nl-NL" w:eastAsia="zh-CN"/>
        </w:rPr>
        <w:t xml:space="preserve">is belangrijk </w:t>
      </w:r>
      <w:r w:rsidRPr="00377CA8" w:rsidR="00377CA8">
        <w:rPr>
          <w:rFonts w:ascii="Verdana" w:hAnsi="Verdana"/>
          <w:sz w:val="18"/>
          <w:szCs w:val="18"/>
          <w:lang w:val="nl-NL" w:eastAsia="zh-CN"/>
        </w:rPr>
        <w:t xml:space="preserve">zodat reizigers alle beschikbare reisopties te zien krijgen en zelf de keuze kunnen maken welke reisopties voor hen het meest aantrekkelijk zijn </w:t>
      </w:r>
      <w:r w:rsidR="003E7F1A">
        <w:rPr>
          <w:rFonts w:ascii="Verdana" w:hAnsi="Verdana"/>
          <w:sz w:val="18"/>
          <w:szCs w:val="18"/>
          <w:lang w:val="nl-NL" w:eastAsia="zh-CN"/>
        </w:rPr>
        <w:t xml:space="preserve">om </w:t>
      </w:r>
      <w:r w:rsidRPr="00377CA8" w:rsidR="00377CA8">
        <w:rPr>
          <w:rFonts w:ascii="Verdana" w:hAnsi="Verdana"/>
          <w:sz w:val="18"/>
          <w:szCs w:val="18"/>
          <w:lang w:val="nl-NL" w:eastAsia="zh-CN"/>
        </w:rPr>
        <w:t xml:space="preserve">hun reis </w:t>
      </w:r>
      <w:r w:rsidR="003E7F1A">
        <w:rPr>
          <w:rFonts w:ascii="Verdana" w:hAnsi="Verdana"/>
          <w:sz w:val="18"/>
          <w:szCs w:val="18"/>
          <w:lang w:val="nl-NL" w:eastAsia="zh-CN"/>
        </w:rPr>
        <w:t xml:space="preserve">te </w:t>
      </w:r>
      <w:r w:rsidR="007930CD">
        <w:rPr>
          <w:rFonts w:ascii="Verdana" w:hAnsi="Verdana"/>
          <w:sz w:val="18"/>
          <w:szCs w:val="18"/>
          <w:lang w:val="nl-NL" w:eastAsia="zh-CN"/>
        </w:rPr>
        <w:t>p</w:t>
      </w:r>
      <w:r w:rsidRPr="00377CA8" w:rsidR="00377CA8">
        <w:rPr>
          <w:rFonts w:ascii="Verdana" w:hAnsi="Verdana"/>
          <w:sz w:val="18"/>
          <w:szCs w:val="18"/>
          <w:lang w:val="nl-NL" w:eastAsia="zh-CN"/>
        </w:rPr>
        <w:t>lannen</w:t>
      </w:r>
      <w:r w:rsidR="00377CA8">
        <w:rPr>
          <w:rFonts w:ascii="Verdana" w:hAnsi="Verdana"/>
          <w:sz w:val="18"/>
          <w:szCs w:val="18"/>
          <w:lang w:val="nl-NL" w:eastAsia="zh-CN"/>
        </w:rPr>
        <w:t xml:space="preserve">. </w:t>
      </w:r>
      <w:r w:rsidR="0080643D">
        <w:rPr>
          <w:rFonts w:ascii="Verdana" w:hAnsi="Verdana"/>
          <w:sz w:val="18"/>
          <w:szCs w:val="18"/>
          <w:lang w:val="nl-NL" w:eastAsia="zh-CN"/>
        </w:rPr>
        <w:t xml:space="preserve">Dit vermindert een barrière voor </w:t>
      </w:r>
      <w:r w:rsidRPr="004D7955" w:rsidR="0080643D">
        <w:rPr>
          <w:rFonts w:ascii="Verdana" w:hAnsi="Verdana"/>
          <w:sz w:val="18"/>
          <w:szCs w:val="18"/>
          <w:lang w:val="nl-NL"/>
        </w:rPr>
        <w:t>nieuwe aanbieders op het spoor</w:t>
      </w:r>
      <w:r w:rsidR="0080643D">
        <w:rPr>
          <w:rFonts w:ascii="Verdana" w:hAnsi="Verdana"/>
          <w:sz w:val="18"/>
          <w:szCs w:val="18"/>
          <w:lang w:val="nl-NL" w:eastAsia="zh-CN"/>
        </w:rPr>
        <w:t xml:space="preserve">. </w:t>
      </w:r>
      <w:r w:rsidRPr="004D599C" w:rsidR="007D75F8">
        <w:rPr>
          <w:rFonts w:ascii="Verdana" w:hAnsi="Verdana"/>
          <w:sz w:val="18"/>
          <w:szCs w:val="18"/>
          <w:lang w:val="nl-NL"/>
        </w:rPr>
        <w:t xml:space="preserve">Voor de consument die een internationale treindienst wil boeken zijn er in de praktijk </w:t>
      </w:r>
      <w:r w:rsidR="00157E4A">
        <w:rPr>
          <w:rFonts w:ascii="Verdana" w:hAnsi="Verdana"/>
          <w:sz w:val="18"/>
          <w:szCs w:val="18"/>
          <w:lang w:val="nl-NL"/>
        </w:rPr>
        <w:t xml:space="preserve">namelijk </w:t>
      </w:r>
      <w:r w:rsidRPr="004D599C" w:rsidR="007D75F8">
        <w:rPr>
          <w:rFonts w:ascii="Verdana" w:hAnsi="Verdana"/>
          <w:sz w:val="18"/>
          <w:szCs w:val="18"/>
          <w:lang w:val="nl-NL"/>
        </w:rPr>
        <w:t>onvoldoende mogelijkheden om zijn treintic</w:t>
      </w:r>
      <w:r w:rsidR="00A17E41">
        <w:rPr>
          <w:rFonts w:ascii="Verdana" w:hAnsi="Verdana"/>
          <w:sz w:val="18"/>
          <w:szCs w:val="18"/>
          <w:lang w:val="nl-NL"/>
        </w:rPr>
        <w:t>k</w:t>
      </w:r>
      <w:r w:rsidRPr="004D599C" w:rsidR="007D75F8">
        <w:rPr>
          <w:rFonts w:ascii="Verdana" w:hAnsi="Verdana"/>
          <w:sz w:val="18"/>
          <w:szCs w:val="18"/>
          <w:lang w:val="nl-NL"/>
        </w:rPr>
        <w:t xml:space="preserve">ets via </w:t>
      </w:r>
      <w:r w:rsidR="005727CF">
        <w:rPr>
          <w:rFonts w:ascii="Verdana" w:hAnsi="Verdana"/>
          <w:sz w:val="18"/>
          <w:szCs w:val="18"/>
          <w:lang w:val="nl-NL"/>
        </w:rPr>
        <w:t>één</w:t>
      </w:r>
      <w:r w:rsidRPr="004D599C" w:rsidR="005727CF">
        <w:rPr>
          <w:rFonts w:ascii="Verdana" w:hAnsi="Verdana"/>
          <w:sz w:val="18"/>
          <w:szCs w:val="18"/>
          <w:lang w:val="nl-NL"/>
        </w:rPr>
        <w:t xml:space="preserve"> </w:t>
      </w:r>
      <w:r w:rsidRPr="004D599C" w:rsidR="007D75F8">
        <w:rPr>
          <w:rFonts w:ascii="Verdana" w:hAnsi="Verdana"/>
          <w:sz w:val="18"/>
          <w:szCs w:val="18"/>
          <w:lang w:val="nl-NL"/>
        </w:rPr>
        <w:t xml:space="preserve">verkoopkanaal en met behoud van </w:t>
      </w:r>
      <w:r w:rsidR="00157E4A">
        <w:rPr>
          <w:rFonts w:ascii="Verdana" w:hAnsi="Verdana"/>
          <w:sz w:val="18"/>
          <w:szCs w:val="18"/>
          <w:lang w:val="nl-NL"/>
        </w:rPr>
        <w:t>passagiers</w:t>
      </w:r>
      <w:r w:rsidRPr="004D599C" w:rsidR="007D75F8">
        <w:rPr>
          <w:rFonts w:ascii="Verdana" w:hAnsi="Verdana"/>
          <w:sz w:val="18"/>
          <w:szCs w:val="18"/>
          <w:lang w:val="nl-NL"/>
        </w:rPr>
        <w:t>rechten te boeken.</w:t>
      </w:r>
      <w:r w:rsidRPr="0302B28E" w:rsidR="007D75F8">
        <w:rPr>
          <w:rFonts w:ascii="Verdana" w:hAnsi="Verdana"/>
          <w:i/>
          <w:iCs/>
          <w:sz w:val="18"/>
          <w:szCs w:val="18"/>
          <w:lang w:val="nl-NL"/>
        </w:rPr>
        <w:t xml:space="preserve"> </w:t>
      </w:r>
      <w:r w:rsidR="00374718">
        <w:rPr>
          <w:rFonts w:ascii="Verdana" w:hAnsi="Verdana"/>
          <w:sz w:val="18"/>
          <w:szCs w:val="18"/>
          <w:lang w:val="nl-NL" w:eastAsia="zh-CN"/>
        </w:rPr>
        <w:t>Het kabinet is van mening dat de regels dienen te gelden voor alle platforms en vervoerders omdat dit duidelijkheid schept voor de reiziger. Ook is het van belang vanuit het oogpunt van non-discriminatie en een gelijk speelveld</w:t>
      </w:r>
      <w:r w:rsidR="065D76A1">
        <w:rPr>
          <w:rFonts w:ascii="Verdana" w:hAnsi="Verdana"/>
          <w:sz w:val="18"/>
          <w:szCs w:val="18"/>
          <w:lang w:val="nl-NL" w:eastAsia="zh-CN"/>
        </w:rPr>
        <w:t xml:space="preserve"> </w:t>
      </w:r>
      <w:r w:rsidRPr="00DD70A5" w:rsidR="065D76A1">
        <w:rPr>
          <w:rFonts w:ascii="Verdana" w:hAnsi="Verdana" w:eastAsia="Verdana" w:cs="Verdana"/>
          <w:sz w:val="18"/>
          <w:szCs w:val="18"/>
          <w:lang w:val="nl-NL"/>
        </w:rPr>
        <w:t>op de interne markt</w:t>
      </w:r>
      <w:r w:rsidR="00374718">
        <w:rPr>
          <w:rFonts w:ascii="Verdana" w:hAnsi="Verdana"/>
          <w:sz w:val="18"/>
          <w:szCs w:val="18"/>
          <w:lang w:val="nl-NL" w:eastAsia="zh-CN"/>
        </w:rPr>
        <w:t xml:space="preserve">. </w:t>
      </w:r>
      <w:r w:rsidRPr="004D599C" w:rsidR="00050382">
        <w:rPr>
          <w:rFonts w:ascii="Verdana" w:hAnsi="Verdana"/>
          <w:sz w:val="18"/>
          <w:szCs w:val="18"/>
          <w:lang w:val="nl-NL"/>
        </w:rPr>
        <w:t xml:space="preserve">In het (internationale) spoorvervoer is er sprake van veelal slechts </w:t>
      </w:r>
      <w:r w:rsidR="00A17E41">
        <w:rPr>
          <w:rFonts w:ascii="Verdana" w:hAnsi="Verdana"/>
          <w:sz w:val="18"/>
          <w:szCs w:val="18"/>
          <w:lang w:val="nl-NL"/>
        </w:rPr>
        <w:t>één</w:t>
      </w:r>
      <w:r w:rsidRPr="004D599C" w:rsidR="00050382">
        <w:rPr>
          <w:rFonts w:ascii="Verdana" w:hAnsi="Verdana"/>
          <w:sz w:val="18"/>
          <w:szCs w:val="18"/>
          <w:lang w:val="nl-NL"/>
        </w:rPr>
        <w:t xml:space="preserve"> spoorvervoerder voor bepaalde relaties van herkomstbestemmingen of </w:t>
      </w:r>
      <w:r w:rsidR="009629A0">
        <w:rPr>
          <w:rFonts w:ascii="Verdana" w:hAnsi="Verdana"/>
          <w:sz w:val="18"/>
          <w:szCs w:val="18"/>
          <w:lang w:val="nl-NL"/>
        </w:rPr>
        <w:t xml:space="preserve">een </w:t>
      </w:r>
      <w:r w:rsidRPr="004D599C" w:rsidR="00050382">
        <w:rPr>
          <w:rFonts w:ascii="Verdana" w:hAnsi="Verdana"/>
          <w:sz w:val="18"/>
          <w:szCs w:val="18"/>
          <w:lang w:val="nl-NL"/>
        </w:rPr>
        <w:t>zeer beperkt aantal van spoorvervoerders</w:t>
      </w:r>
      <w:r w:rsidR="009629A0">
        <w:rPr>
          <w:rFonts w:ascii="Verdana" w:hAnsi="Verdana"/>
          <w:sz w:val="18"/>
          <w:szCs w:val="18"/>
          <w:lang w:val="nl-NL"/>
        </w:rPr>
        <w:t xml:space="preserve">. </w:t>
      </w:r>
      <w:r w:rsidR="00374718">
        <w:rPr>
          <w:rFonts w:ascii="Verdana" w:hAnsi="Verdana"/>
          <w:sz w:val="18"/>
          <w:szCs w:val="18"/>
          <w:lang w:val="nl-NL" w:eastAsia="zh-CN"/>
        </w:rPr>
        <w:t xml:space="preserve">Het kabinet steunt daarom dat </w:t>
      </w:r>
      <w:r w:rsidR="00374718">
        <w:rPr>
          <w:rFonts w:ascii="Verdana" w:hAnsi="Verdana" w:eastAsia="Verdana" w:cs="Verdana"/>
          <w:sz w:val="18"/>
          <w:szCs w:val="18"/>
          <w:lang w:val="nl-NL"/>
        </w:rPr>
        <w:t>v</w:t>
      </w:r>
      <w:r w:rsidRPr="004D599C" w:rsidR="00374718">
        <w:rPr>
          <w:rFonts w:ascii="Verdana" w:hAnsi="Verdana"/>
          <w:sz w:val="18"/>
          <w:szCs w:val="18"/>
          <w:lang w:val="nl-NL"/>
        </w:rPr>
        <w:t>erplichting</w:t>
      </w:r>
      <w:r w:rsidR="00374718">
        <w:rPr>
          <w:rFonts w:ascii="Verdana" w:hAnsi="Verdana"/>
          <w:sz w:val="18"/>
          <w:szCs w:val="18"/>
          <w:lang w:val="nl-NL"/>
        </w:rPr>
        <w:t>en</w:t>
      </w:r>
      <w:r w:rsidRPr="004D599C" w:rsidR="00374718">
        <w:rPr>
          <w:rFonts w:ascii="Verdana" w:hAnsi="Verdana"/>
          <w:sz w:val="18"/>
          <w:szCs w:val="18"/>
          <w:lang w:val="nl-NL"/>
        </w:rPr>
        <w:t xml:space="preserve"> voor data delen over </w:t>
      </w:r>
      <w:r w:rsidR="00374718">
        <w:rPr>
          <w:rFonts w:ascii="Verdana" w:hAnsi="Verdana"/>
          <w:sz w:val="18"/>
          <w:szCs w:val="18"/>
          <w:lang w:val="nl-NL"/>
        </w:rPr>
        <w:t>spoor</w:t>
      </w:r>
      <w:r w:rsidRPr="004D599C" w:rsidR="00374718">
        <w:rPr>
          <w:rFonts w:ascii="Verdana" w:hAnsi="Verdana"/>
          <w:sz w:val="18"/>
          <w:szCs w:val="18"/>
          <w:lang w:val="nl-NL"/>
        </w:rPr>
        <w:t>ticket</w:t>
      </w:r>
      <w:r w:rsidR="00374718">
        <w:rPr>
          <w:rFonts w:ascii="Verdana" w:hAnsi="Verdana"/>
          <w:sz w:val="18"/>
          <w:szCs w:val="18"/>
          <w:lang w:val="nl-NL"/>
        </w:rPr>
        <w:t>verkoop</w:t>
      </w:r>
      <w:r w:rsidRPr="004D599C" w:rsidR="00374718">
        <w:rPr>
          <w:rFonts w:ascii="Verdana" w:hAnsi="Verdana"/>
          <w:sz w:val="18"/>
          <w:szCs w:val="18"/>
          <w:lang w:val="nl-NL"/>
        </w:rPr>
        <w:t xml:space="preserve"> worden toegepast op alle vervoerders</w:t>
      </w:r>
      <w:r w:rsidR="00F61E9E">
        <w:rPr>
          <w:rFonts w:ascii="Verdana" w:hAnsi="Verdana"/>
          <w:sz w:val="18"/>
          <w:szCs w:val="18"/>
          <w:lang w:val="nl-NL"/>
        </w:rPr>
        <w:t xml:space="preserve"> zodat het volledige spoorticketaanbod</w:t>
      </w:r>
      <w:r w:rsidR="00DB5FDD">
        <w:rPr>
          <w:rFonts w:ascii="Verdana" w:hAnsi="Verdana"/>
          <w:sz w:val="18"/>
          <w:szCs w:val="18"/>
          <w:lang w:val="nl-NL"/>
        </w:rPr>
        <w:t xml:space="preserve">, van de vervoerders die daarom vragen, </w:t>
      </w:r>
      <w:r w:rsidR="00F61E9E">
        <w:rPr>
          <w:rFonts w:ascii="Verdana" w:hAnsi="Verdana"/>
          <w:sz w:val="18"/>
          <w:szCs w:val="18"/>
          <w:lang w:val="nl-NL"/>
        </w:rPr>
        <w:t>beschikbaar is op de platforms</w:t>
      </w:r>
      <w:r w:rsidR="00374718">
        <w:rPr>
          <w:rFonts w:ascii="Verdana" w:hAnsi="Verdana"/>
          <w:sz w:val="18"/>
          <w:szCs w:val="18"/>
          <w:lang w:val="nl-NL"/>
        </w:rPr>
        <w:t xml:space="preserve">. Dit is </w:t>
      </w:r>
      <w:r w:rsidRPr="004D599C" w:rsidR="00374718">
        <w:rPr>
          <w:rFonts w:ascii="Verdana" w:hAnsi="Verdana"/>
          <w:sz w:val="18"/>
          <w:szCs w:val="18"/>
          <w:lang w:val="nl-NL"/>
        </w:rPr>
        <w:t>nodig om internationale reizen van meerdere vervoerders te kunnen boeken</w:t>
      </w:r>
      <w:r w:rsidR="00374718">
        <w:rPr>
          <w:rFonts w:ascii="Verdana" w:hAnsi="Verdana"/>
          <w:sz w:val="18"/>
          <w:szCs w:val="18"/>
          <w:lang w:val="nl-NL"/>
        </w:rPr>
        <w:t xml:space="preserve">. </w:t>
      </w:r>
      <w:r w:rsidR="00050382">
        <w:rPr>
          <w:rFonts w:ascii="Verdana" w:hAnsi="Verdana"/>
          <w:sz w:val="18"/>
          <w:szCs w:val="18"/>
          <w:lang w:val="nl-NL"/>
        </w:rPr>
        <w:t>D</w:t>
      </w:r>
      <w:r w:rsidRPr="004D599C" w:rsidR="00050382">
        <w:rPr>
          <w:rFonts w:ascii="Verdana" w:hAnsi="Verdana"/>
          <w:sz w:val="18"/>
          <w:szCs w:val="18"/>
          <w:lang w:val="nl-NL"/>
        </w:rPr>
        <w:t xml:space="preserve">e omzet van de gehele spoorwegmarkt kan </w:t>
      </w:r>
      <w:r w:rsidR="00050382">
        <w:rPr>
          <w:rFonts w:ascii="Verdana" w:hAnsi="Verdana"/>
          <w:sz w:val="18"/>
          <w:szCs w:val="18"/>
          <w:lang w:val="nl-NL"/>
        </w:rPr>
        <w:t xml:space="preserve">hierdoor </w:t>
      </w:r>
      <w:r w:rsidRPr="004D599C" w:rsidR="00050382">
        <w:rPr>
          <w:rFonts w:ascii="Verdana" w:hAnsi="Verdana"/>
          <w:sz w:val="18"/>
          <w:szCs w:val="18"/>
          <w:lang w:val="nl-NL"/>
        </w:rPr>
        <w:t>toenemen</w:t>
      </w:r>
      <w:r w:rsidR="00050382">
        <w:rPr>
          <w:rFonts w:ascii="Verdana" w:hAnsi="Verdana"/>
          <w:sz w:val="18"/>
          <w:szCs w:val="18"/>
          <w:lang w:val="nl-NL"/>
        </w:rPr>
        <w:t>, en dat is positief.</w:t>
      </w:r>
      <w:r w:rsidRPr="0302B28E" w:rsidR="00050382">
        <w:rPr>
          <w:rFonts w:ascii="Verdana" w:hAnsi="Verdana"/>
          <w:i/>
          <w:iCs/>
          <w:sz w:val="18"/>
          <w:szCs w:val="18"/>
          <w:lang w:val="nl-NL"/>
        </w:rPr>
        <w:t xml:space="preserve"> </w:t>
      </w:r>
      <w:bookmarkStart w:name="_Hlk230094242" w:id="3"/>
      <w:r w:rsidRPr="00377CA8" w:rsidR="00377CA8">
        <w:rPr>
          <w:rFonts w:ascii="Verdana" w:hAnsi="Verdana"/>
          <w:sz w:val="18"/>
          <w:szCs w:val="18"/>
          <w:lang w:val="nl-NL" w:eastAsia="zh-CN"/>
        </w:rPr>
        <w:t>Neutrale weergave van data waarbij verschillende opties transparant worden weergegeven</w:t>
      </w:r>
      <w:r w:rsidR="00377CA8">
        <w:rPr>
          <w:rFonts w:ascii="Verdana" w:hAnsi="Verdana"/>
          <w:sz w:val="18"/>
          <w:szCs w:val="18"/>
          <w:lang w:val="nl-NL" w:eastAsia="zh-CN"/>
        </w:rPr>
        <w:t xml:space="preserve"> is daarbij van belang</w:t>
      </w:r>
      <w:r w:rsidR="00050382">
        <w:rPr>
          <w:rFonts w:ascii="Verdana" w:hAnsi="Verdana"/>
          <w:sz w:val="18"/>
          <w:szCs w:val="18"/>
          <w:lang w:val="nl-NL" w:eastAsia="zh-CN"/>
        </w:rPr>
        <w:t xml:space="preserve"> voor de reiziger</w:t>
      </w:r>
      <w:r w:rsidR="00377CA8">
        <w:rPr>
          <w:rFonts w:ascii="Verdana" w:hAnsi="Verdana"/>
          <w:sz w:val="18"/>
          <w:szCs w:val="18"/>
          <w:lang w:val="nl-NL" w:eastAsia="zh-CN"/>
        </w:rPr>
        <w:t>.</w:t>
      </w:r>
      <w:r w:rsidR="008F47C2">
        <w:rPr>
          <w:rFonts w:ascii="Verdana" w:hAnsi="Verdana"/>
          <w:sz w:val="18"/>
          <w:szCs w:val="18"/>
          <w:lang w:val="nl-NL" w:eastAsia="zh-CN"/>
        </w:rPr>
        <w:t xml:space="preserve"> Zij hebben recht op een compleet overzicht van alle tarieven</w:t>
      </w:r>
      <w:r w:rsidR="00DC3F7E">
        <w:rPr>
          <w:rFonts w:ascii="Verdana" w:hAnsi="Verdana"/>
          <w:sz w:val="18"/>
          <w:szCs w:val="18"/>
          <w:lang w:val="nl-NL" w:eastAsia="zh-CN"/>
        </w:rPr>
        <w:t>.</w:t>
      </w:r>
      <w:r w:rsidR="008F47C2">
        <w:rPr>
          <w:rStyle w:val="FootnoteReference"/>
          <w:rFonts w:ascii="Verdana" w:hAnsi="Verdana"/>
          <w:sz w:val="18"/>
          <w:szCs w:val="18"/>
          <w:lang w:val="nl-NL" w:eastAsia="zh-CN"/>
        </w:rPr>
        <w:footnoteReference w:id="22"/>
      </w:r>
      <w:r w:rsidR="00D62BF5">
        <w:rPr>
          <w:rFonts w:ascii="Verdana" w:hAnsi="Verdana"/>
          <w:sz w:val="18"/>
          <w:szCs w:val="18"/>
          <w:lang w:val="nl-NL" w:eastAsia="zh-CN"/>
        </w:rPr>
        <w:t xml:space="preserve"> </w:t>
      </w:r>
      <w:bookmarkEnd w:id="3"/>
    </w:p>
    <w:p w:rsidR="00374718" w:rsidP="00B47A9A" w:rsidRDefault="00374718" w14:paraId="3971FBFF" w14:textId="77777777">
      <w:pPr>
        <w:pStyle w:val="Spreekpunten"/>
        <w:numPr>
          <w:ilvl w:val="0"/>
          <w:numId w:val="0"/>
        </w:numPr>
        <w:ind w:left="360"/>
        <w:rPr>
          <w:rFonts w:ascii="Verdana" w:hAnsi="Verdana"/>
          <w:sz w:val="18"/>
          <w:szCs w:val="18"/>
          <w:lang w:val="nl-NL" w:eastAsia="zh-CN"/>
        </w:rPr>
      </w:pPr>
    </w:p>
    <w:p w:rsidRPr="00DD70A5" w:rsidR="001F7D28" w:rsidP="00DD70A5" w:rsidRDefault="00377CA8" w14:paraId="00FA2852" w14:textId="6F5A9BFA">
      <w:pPr>
        <w:pStyle w:val="Spreekpunten"/>
        <w:numPr>
          <w:ilvl w:val="0"/>
          <w:numId w:val="0"/>
        </w:numPr>
        <w:rPr>
          <w:rFonts w:ascii="Verdana" w:hAnsi="Verdana"/>
          <w:sz w:val="18"/>
          <w:szCs w:val="18"/>
          <w:lang w:val="nl-NL"/>
        </w:rPr>
      </w:pPr>
      <w:r>
        <w:rPr>
          <w:rFonts w:ascii="Verdana" w:hAnsi="Verdana"/>
          <w:sz w:val="18"/>
          <w:szCs w:val="18"/>
          <w:lang w:val="nl-NL" w:eastAsia="zh-CN"/>
        </w:rPr>
        <w:t xml:space="preserve">Het kabinet steunt de inzet van de Commissie voor het </w:t>
      </w:r>
      <w:r w:rsidRPr="00377CA8">
        <w:rPr>
          <w:rFonts w:ascii="Verdana" w:hAnsi="Verdana"/>
          <w:sz w:val="18"/>
          <w:szCs w:val="18"/>
          <w:lang w:val="nl-NL" w:eastAsia="zh-CN"/>
        </w:rPr>
        <w:t xml:space="preserve">mogelijk maken van volledige integratie van systemen waarbij plannen en boeken </w:t>
      </w:r>
      <w:r w:rsidRPr="00377CA8" w:rsidR="003A568C">
        <w:rPr>
          <w:rFonts w:ascii="Verdana" w:hAnsi="Verdana"/>
          <w:sz w:val="18"/>
          <w:szCs w:val="18"/>
          <w:lang w:val="nl-NL" w:eastAsia="zh-CN"/>
        </w:rPr>
        <w:t xml:space="preserve">voor internationaal spoorpersonenvervoer </w:t>
      </w:r>
      <w:r w:rsidRPr="00377CA8">
        <w:rPr>
          <w:rFonts w:ascii="Verdana" w:hAnsi="Verdana"/>
          <w:sz w:val="18"/>
          <w:szCs w:val="18"/>
          <w:lang w:val="nl-NL" w:eastAsia="zh-CN"/>
        </w:rPr>
        <w:t>mogelijk is via websites/apps van derden (</w:t>
      </w:r>
      <w:proofErr w:type="spellStart"/>
      <w:r w:rsidRPr="00A21E1C">
        <w:rPr>
          <w:rFonts w:ascii="Verdana" w:hAnsi="Verdana"/>
          <w:i/>
          <w:iCs/>
          <w:sz w:val="18"/>
          <w:szCs w:val="18"/>
          <w:lang w:val="nl-NL" w:eastAsia="zh-CN"/>
        </w:rPr>
        <w:t>reselling</w:t>
      </w:r>
      <w:proofErr w:type="spellEnd"/>
      <w:r w:rsidRPr="00377CA8">
        <w:rPr>
          <w:rFonts w:ascii="Verdana" w:hAnsi="Verdana"/>
          <w:sz w:val="18"/>
          <w:szCs w:val="18"/>
          <w:lang w:val="nl-NL" w:eastAsia="zh-CN"/>
        </w:rPr>
        <w:t>)</w:t>
      </w:r>
      <w:r>
        <w:rPr>
          <w:rFonts w:ascii="Verdana" w:hAnsi="Verdana"/>
          <w:sz w:val="18"/>
          <w:szCs w:val="18"/>
          <w:lang w:val="nl-NL" w:eastAsia="zh-CN"/>
        </w:rPr>
        <w:t xml:space="preserve">. </w:t>
      </w:r>
      <w:r w:rsidR="0080643D">
        <w:rPr>
          <w:rFonts w:ascii="Verdana" w:hAnsi="Verdana"/>
          <w:sz w:val="18"/>
          <w:szCs w:val="18"/>
          <w:lang w:val="nl-NL" w:eastAsia="zh-CN"/>
        </w:rPr>
        <w:t xml:space="preserve">Ook dit vermindert een barrière voor </w:t>
      </w:r>
      <w:r w:rsidRPr="004D7955" w:rsidR="0080643D">
        <w:rPr>
          <w:rFonts w:ascii="Verdana" w:hAnsi="Verdana"/>
          <w:sz w:val="18"/>
          <w:szCs w:val="18"/>
          <w:lang w:val="nl-NL"/>
        </w:rPr>
        <w:t>nieuwe aanbieders op het spoor</w:t>
      </w:r>
      <w:r w:rsidR="0080643D">
        <w:rPr>
          <w:rFonts w:ascii="Verdana" w:hAnsi="Verdana"/>
          <w:sz w:val="18"/>
          <w:szCs w:val="18"/>
          <w:lang w:val="nl-NL" w:eastAsia="zh-CN"/>
        </w:rPr>
        <w:t xml:space="preserve">. </w:t>
      </w:r>
      <w:r w:rsidRPr="004D599C" w:rsidR="00D10BA9">
        <w:rPr>
          <w:rFonts w:ascii="Verdana" w:hAnsi="Verdana"/>
          <w:sz w:val="18"/>
          <w:szCs w:val="18"/>
          <w:lang w:val="nl-NL"/>
        </w:rPr>
        <w:t xml:space="preserve">Het kabinet </w:t>
      </w:r>
      <w:r w:rsidR="00DA3E17">
        <w:rPr>
          <w:rFonts w:ascii="Verdana" w:hAnsi="Verdana"/>
          <w:sz w:val="18"/>
          <w:szCs w:val="18"/>
          <w:lang w:val="nl-NL"/>
        </w:rPr>
        <w:t>kijkt</w:t>
      </w:r>
      <w:r w:rsidRPr="004D599C" w:rsidR="00D10BA9">
        <w:rPr>
          <w:rFonts w:ascii="Verdana" w:hAnsi="Verdana"/>
          <w:sz w:val="18"/>
          <w:szCs w:val="18"/>
          <w:lang w:val="nl-NL"/>
        </w:rPr>
        <w:t xml:space="preserve"> positief </w:t>
      </w:r>
      <w:r w:rsidR="00DA3E17">
        <w:rPr>
          <w:rFonts w:ascii="Verdana" w:hAnsi="Verdana"/>
          <w:sz w:val="18"/>
          <w:szCs w:val="18"/>
          <w:lang w:val="nl-NL"/>
        </w:rPr>
        <w:t xml:space="preserve">naar het voorstel </w:t>
      </w:r>
      <w:r w:rsidRPr="004D599C" w:rsidR="00D10BA9">
        <w:rPr>
          <w:rFonts w:ascii="Verdana" w:hAnsi="Verdana"/>
          <w:sz w:val="18"/>
          <w:szCs w:val="18"/>
          <w:lang w:val="nl-NL"/>
        </w:rPr>
        <w:t xml:space="preserve">dat </w:t>
      </w:r>
      <w:r w:rsidR="00D10BA9">
        <w:rPr>
          <w:rFonts w:ascii="Verdana" w:hAnsi="Verdana"/>
          <w:sz w:val="18"/>
          <w:szCs w:val="18"/>
          <w:lang w:val="nl-NL"/>
        </w:rPr>
        <w:t>derde</w:t>
      </w:r>
      <w:r w:rsidRPr="004D599C" w:rsidR="00D10BA9">
        <w:rPr>
          <w:rFonts w:ascii="Verdana" w:hAnsi="Verdana"/>
          <w:sz w:val="18"/>
          <w:szCs w:val="18"/>
          <w:lang w:val="nl-NL"/>
        </w:rPr>
        <w:t xml:space="preserve"> partijen </w:t>
      </w:r>
      <w:r w:rsidRPr="004D599C" w:rsidR="005152F5">
        <w:rPr>
          <w:rFonts w:ascii="Verdana" w:hAnsi="Verdana"/>
          <w:sz w:val="18"/>
          <w:szCs w:val="18"/>
          <w:lang w:val="nl-NL"/>
        </w:rPr>
        <w:t xml:space="preserve">op grond van </w:t>
      </w:r>
      <w:r w:rsidR="00FB49A5">
        <w:rPr>
          <w:rFonts w:ascii="Verdana" w:hAnsi="Verdana"/>
          <w:sz w:val="18"/>
          <w:szCs w:val="18"/>
          <w:lang w:val="nl-NL"/>
        </w:rPr>
        <w:t>dit voorstel</w:t>
      </w:r>
      <w:r w:rsidRPr="004D599C" w:rsidR="005152F5">
        <w:rPr>
          <w:rFonts w:ascii="Verdana" w:hAnsi="Verdana"/>
          <w:sz w:val="18"/>
          <w:szCs w:val="18"/>
          <w:lang w:val="nl-NL"/>
        </w:rPr>
        <w:t xml:space="preserve"> </w:t>
      </w:r>
      <w:r w:rsidRPr="004D599C" w:rsidR="00D10BA9">
        <w:rPr>
          <w:rFonts w:ascii="Verdana" w:hAnsi="Verdana"/>
          <w:sz w:val="18"/>
          <w:szCs w:val="18"/>
          <w:lang w:val="nl-NL"/>
        </w:rPr>
        <w:t xml:space="preserve">gecombineerde treintickets van meerdere spoorvervoerders </w:t>
      </w:r>
      <w:r w:rsidR="00D10BA9">
        <w:rPr>
          <w:rFonts w:ascii="Verdana" w:hAnsi="Verdana"/>
          <w:sz w:val="18"/>
          <w:szCs w:val="18"/>
          <w:lang w:val="nl-NL"/>
        </w:rPr>
        <w:t>kunn</w:t>
      </w:r>
      <w:r w:rsidRPr="004D599C" w:rsidR="00D10BA9">
        <w:rPr>
          <w:rFonts w:ascii="Verdana" w:hAnsi="Verdana"/>
          <w:sz w:val="18"/>
          <w:szCs w:val="18"/>
          <w:lang w:val="nl-NL"/>
        </w:rPr>
        <w:t>en verkopen</w:t>
      </w:r>
      <w:r w:rsidR="00D10BA9">
        <w:rPr>
          <w:rFonts w:ascii="Verdana" w:hAnsi="Verdana"/>
          <w:sz w:val="18"/>
          <w:szCs w:val="18"/>
          <w:lang w:val="nl-NL"/>
        </w:rPr>
        <w:t xml:space="preserve">. </w:t>
      </w:r>
      <w:r w:rsidR="005152F5">
        <w:rPr>
          <w:rFonts w:ascii="Verdana" w:hAnsi="Verdana"/>
          <w:sz w:val="18"/>
          <w:szCs w:val="18"/>
          <w:lang w:val="nl-NL"/>
        </w:rPr>
        <w:t>Ook is het kabinet positief over het eerder openstellen van de treinkaartverkoop met een voorgestelde bo</w:t>
      </w:r>
      <w:r w:rsidR="00D84A72">
        <w:rPr>
          <w:rFonts w:ascii="Verdana" w:hAnsi="Verdana"/>
          <w:sz w:val="18"/>
          <w:szCs w:val="18"/>
          <w:lang w:val="nl-NL"/>
        </w:rPr>
        <w:t>e</w:t>
      </w:r>
      <w:r w:rsidR="005152F5">
        <w:rPr>
          <w:rFonts w:ascii="Verdana" w:hAnsi="Verdana"/>
          <w:sz w:val="18"/>
          <w:szCs w:val="18"/>
          <w:lang w:val="nl-NL"/>
        </w:rPr>
        <w:t>king</w:t>
      </w:r>
      <w:r w:rsidR="00D84A72">
        <w:rPr>
          <w:rFonts w:ascii="Verdana" w:hAnsi="Verdana"/>
          <w:sz w:val="18"/>
          <w:szCs w:val="18"/>
          <w:lang w:val="nl-NL"/>
        </w:rPr>
        <w:t>s</w:t>
      </w:r>
      <w:r w:rsidR="005152F5">
        <w:rPr>
          <w:rFonts w:ascii="Verdana" w:hAnsi="Verdana"/>
          <w:sz w:val="18"/>
          <w:szCs w:val="18"/>
          <w:lang w:val="nl-NL"/>
        </w:rPr>
        <w:t xml:space="preserve">horizon van 5 maanden. </w:t>
      </w:r>
      <w:r w:rsidR="00D84A72">
        <w:rPr>
          <w:rFonts w:ascii="Verdana" w:hAnsi="Verdana"/>
          <w:sz w:val="18"/>
          <w:szCs w:val="18"/>
          <w:lang w:val="nl-NL"/>
        </w:rPr>
        <w:t>Zo</w:t>
      </w:r>
      <w:r w:rsidRPr="004D599C" w:rsidR="00D10BA9">
        <w:rPr>
          <w:rFonts w:ascii="Verdana" w:hAnsi="Verdana"/>
          <w:sz w:val="18"/>
          <w:szCs w:val="18"/>
          <w:lang w:val="nl-NL"/>
        </w:rPr>
        <w:t xml:space="preserve"> wordt een belangrijke bijdrage geleverd aan de </w:t>
      </w:r>
      <w:r w:rsidRPr="004D599C" w:rsidR="00D10BA9">
        <w:rPr>
          <w:rFonts w:ascii="Verdana" w:hAnsi="Verdana"/>
          <w:sz w:val="18"/>
          <w:szCs w:val="18"/>
          <w:lang w:val="nl-NL"/>
        </w:rPr>
        <w:lastRenderedPageBreak/>
        <w:t>beschikbaarheid en continuïteit van (internationaal) geïntegreerde treinkaarten</w:t>
      </w:r>
      <w:r w:rsidR="00050382">
        <w:rPr>
          <w:rFonts w:ascii="Verdana" w:hAnsi="Verdana"/>
          <w:sz w:val="18"/>
          <w:szCs w:val="18"/>
          <w:lang w:val="nl-NL"/>
        </w:rPr>
        <w:t xml:space="preserve"> en kan de omzet van de gehele spoorwegmarkt toenemen</w:t>
      </w:r>
      <w:r w:rsidRPr="004D599C" w:rsidR="00D10BA9">
        <w:rPr>
          <w:rFonts w:ascii="Verdana" w:hAnsi="Verdana"/>
          <w:sz w:val="18"/>
          <w:szCs w:val="18"/>
          <w:lang w:val="nl-NL"/>
        </w:rPr>
        <w:t>.</w:t>
      </w:r>
      <w:r w:rsidR="00D10BA9">
        <w:rPr>
          <w:rFonts w:ascii="Verdana" w:hAnsi="Verdana"/>
          <w:sz w:val="18"/>
          <w:szCs w:val="18"/>
          <w:lang w:val="nl-NL"/>
        </w:rPr>
        <w:t xml:space="preserve"> </w:t>
      </w:r>
      <w:r w:rsidRPr="00D10BA9" w:rsidR="00B47A9A">
        <w:rPr>
          <w:rFonts w:ascii="Verdana" w:hAnsi="Verdana" w:eastAsia="Verdana" w:cs="Verdana"/>
          <w:sz w:val="18"/>
          <w:szCs w:val="18"/>
          <w:lang w:val="nl-NL"/>
        </w:rPr>
        <w:t>D</w:t>
      </w:r>
      <w:r w:rsidRPr="004D599C" w:rsidR="000363CD">
        <w:rPr>
          <w:rFonts w:ascii="Verdana" w:hAnsi="Verdana"/>
          <w:sz w:val="18"/>
          <w:szCs w:val="18"/>
          <w:lang w:val="nl-NL"/>
        </w:rPr>
        <w:t>e verplichting voor het hosten van ticket</w:t>
      </w:r>
      <w:r w:rsidRPr="00D10BA9" w:rsidR="000363CD">
        <w:rPr>
          <w:rFonts w:ascii="Verdana" w:hAnsi="Verdana"/>
          <w:sz w:val="18"/>
          <w:szCs w:val="18"/>
          <w:lang w:val="nl-NL"/>
        </w:rPr>
        <w:t>verkoop</w:t>
      </w:r>
      <w:r w:rsidRPr="004D599C" w:rsidR="000363CD">
        <w:rPr>
          <w:rFonts w:ascii="Verdana" w:hAnsi="Verdana"/>
          <w:sz w:val="18"/>
          <w:szCs w:val="18"/>
          <w:lang w:val="nl-NL"/>
        </w:rPr>
        <w:t xml:space="preserve">faciliteiten </w:t>
      </w:r>
      <w:r w:rsidRPr="00D10BA9" w:rsidR="00B47A9A">
        <w:rPr>
          <w:rFonts w:ascii="Verdana" w:hAnsi="Verdana"/>
          <w:sz w:val="18"/>
          <w:szCs w:val="18"/>
          <w:lang w:val="nl-NL"/>
        </w:rPr>
        <w:t>geldt alleen voor verticaal geïntegreerde spoorweg</w:t>
      </w:r>
      <w:r w:rsidRPr="004D599C" w:rsidR="000363CD">
        <w:rPr>
          <w:rFonts w:ascii="Verdana" w:hAnsi="Verdana"/>
          <w:sz w:val="18"/>
          <w:szCs w:val="18"/>
          <w:lang w:val="nl-NL"/>
        </w:rPr>
        <w:t>ondernemingen met een marktaandeel van min</w:t>
      </w:r>
      <w:r w:rsidRPr="00D10BA9" w:rsidR="00B47A9A">
        <w:rPr>
          <w:rFonts w:ascii="Verdana" w:hAnsi="Verdana"/>
          <w:sz w:val="18"/>
          <w:szCs w:val="18"/>
          <w:lang w:val="nl-NL"/>
        </w:rPr>
        <w:t>imaal</w:t>
      </w:r>
      <w:r w:rsidRPr="004D599C" w:rsidR="000363CD">
        <w:rPr>
          <w:rFonts w:ascii="Verdana" w:hAnsi="Verdana"/>
          <w:sz w:val="18"/>
          <w:szCs w:val="18"/>
          <w:lang w:val="nl-NL"/>
        </w:rPr>
        <w:t xml:space="preserve"> 50% </w:t>
      </w:r>
      <w:r w:rsidRPr="00D10BA9" w:rsidR="00B47A9A">
        <w:rPr>
          <w:rFonts w:ascii="Verdana" w:hAnsi="Verdana"/>
          <w:sz w:val="18"/>
          <w:szCs w:val="18"/>
          <w:lang w:val="nl-NL"/>
        </w:rPr>
        <w:t>op de binnenlandse spoorpersonenvervoermarkt</w:t>
      </w:r>
      <w:r w:rsidRPr="00D10BA9" w:rsidR="000363CD">
        <w:rPr>
          <w:rFonts w:ascii="Verdana" w:hAnsi="Verdana"/>
          <w:sz w:val="18"/>
          <w:szCs w:val="18"/>
          <w:lang w:val="nl-NL"/>
        </w:rPr>
        <w:t xml:space="preserve">. </w:t>
      </w:r>
      <w:r w:rsidR="005727CF">
        <w:rPr>
          <w:rFonts w:ascii="Verdana" w:hAnsi="Verdana"/>
          <w:sz w:val="18"/>
          <w:szCs w:val="18"/>
          <w:lang w:val="nl-NL"/>
        </w:rPr>
        <w:t xml:space="preserve">Hiermee wordt voorkomen dat kleinere spoorwegondernemingen moeten fungeren als ticketplatform, terwijl zij in de eerste plaats een spoorvervoerder zijn. </w:t>
      </w:r>
      <w:r w:rsidR="00D84A72">
        <w:rPr>
          <w:rFonts w:ascii="Verdana" w:hAnsi="Verdana"/>
          <w:sz w:val="18"/>
          <w:szCs w:val="18"/>
          <w:lang w:val="nl-NL"/>
        </w:rPr>
        <w:t>Vanuit proportionaliteitsoogpunt is dit positief</w:t>
      </w:r>
      <w:r w:rsidR="00221626">
        <w:rPr>
          <w:rFonts w:ascii="Verdana" w:hAnsi="Verdana"/>
          <w:sz w:val="18"/>
          <w:szCs w:val="18"/>
          <w:lang w:val="nl-NL"/>
        </w:rPr>
        <w:t xml:space="preserve"> want </w:t>
      </w:r>
      <w:r w:rsidR="00FA5266">
        <w:rPr>
          <w:rFonts w:ascii="Verdana" w:hAnsi="Verdana"/>
          <w:sz w:val="18"/>
          <w:szCs w:val="18"/>
          <w:lang w:val="nl-NL"/>
        </w:rPr>
        <w:t xml:space="preserve">marktinterventie gaat niet verder dan noodzakelijk en </w:t>
      </w:r>
      <w:r w:rsidR="00221626">
        <w:rPr>
          <w:rFonts w:ascii="Verdana" w:hAnsi="Verdana"/>
          <w:sz w:val="18"/>
          <w:szCs w:val="18"/>
          <w:lang w:val="nl-NL"/>
        </w:rPr>
        <w:t>de</w:t>
      </w:r>
      <w:r w:rsidRPr="004D599C" w:rsidR="000363CD">
        <w:rPr>
          <w:rFonts w:ascii="Verdana" w:hAnsi="Verdana"/>
          <w:sz w:val="18"/>
          <w:szCs w:val="18"/>
          <w:lang w:val="nl-NL"/>
        </w:rPr>
        <w:t xml:space="preserve"> administratieve lasten </w:t>
      </w:r>
      <w:r w:rsidR="00643996">
        <w:rPr>
          <w:rFonts w:ascii="Verdana" w:hAnsi="Verdana"/>
          <w:sz w:val="18"/>
          <w:szCs w:val="18"/>
          <w:lang w:val="nl-NL"/>
        </w:rPr>
        <w:t xml:space="preserve">voor bedrijven en toezichthouders </w:t>
      </w:r>
      <w:r w:rsidR="001A3117">
        <w:rPr>
          <w:rFonts w:ascii="Verdana" w:hAnsi="Verdana"/>
          <w:sz w:val="18"/>
          <w:szCs w:val="18"/>
          <w:lang w:val="nl-NL"/>
        </w:rPr>
        <w:t xml:space="preserve">worden zo </w:t>
      </w:r>
      <w:r w:rsidRPr="004D599C" w:rsidR="000363CD">
        <w:rPr>
          <w:rFonts w:ascii="Verdana" w:hAnsi="Verdana"/>
          <w:sz w:val="18"/>
          <w:szCs w:val="18"/>
          <w:lang w:val="nl-NL"/>
        </w:rPr>
        <w:t>beperkt.</w:t>
      </w:r>
      <w:r w:rsidRPr="00D10BA9" w:rsidR="00B47A9A">
        <w:rPr>
          <w:rFonts w:ascii="Verdana" w:hAnsi="Verdana"/>
          <w:sz w:val="18"/>
          <w:szCs w:val="18"/>
          <w:lang w:val="nl-NL"/>
        </w:rPr>
        <w:t xml:space="preserve"> </w:t>
      </w:r>
      <w:r w:rsidRPr="004D599C" w:rsidR="001F7D28">
        <w:rPr>
          <w:rFonts w:ascii="Verdana" w:hAnsi="Verdana"/>
          <w:sz w:val="18"/>
          <w:szCs w:val="18"/>
          <w:lang w:val="nl-NL"/>
        </w:rPr>
        <w:t xml:space="preserve">Verder hecht het kabinet aan beschikbaarheid op langere termijn van </w:t>
      </w:r>
      <w:r w:rsidR="001D39AD">
        <w:rPr>
          <w:rFonts w:ascii="Verdana" w:hAnsi="Verdana"/>
          <w:sz w:val="18"/>
          <w:szCs w:val="18"/>
          <w:lang w:val="nl-NL"/>
        </w:rPr>
        <w:t>spoor</w:t>
      </w:r>
      <w:r w:rsidRPr="004D599C" w:rsidR="001F7D28">
        <w:rPr>
          <w:rFonts w:ascii="Verdana" w:hAnsi="Verdana"/>
          <w:sz w:val="18"/>
          <w:szCs w:val="18"/>
          <w:lang w:val="nl-NL"/>
        </w:rPr>
        <w:t>ticket</w:t>
      </w:r>
      <w:r w:rsidR="001D39AD">
        <w:rPr>
          <w:rFonts w:ascii="Verdana" w:hAnsi="Verdana"/>
          <w:sz w:val="18"/>
          <w:szCs w:val="18"/>
          <w:lang w:val="nl-NL"/>
        </w:rPr>
        <w:t>verkoop</w:t>
      </w:r>
      <w:r w:rsidRPr="004D599C" w:rsidR="001F7D28">
        <w:rPr>
          <w:rFonts w:ascii="Verdana" w:hAnsi="Verdana"/>
          <w:sz w:val="18"/>
          <w:szCs w:val="18"/>
          <w:lang w:val="nl-NL"/>
        </w:rPr>
        <w:t xml:space="preserve"> voor </w:t>
      </w:r>
      <w:r w:rsidR="001D39AD">
        <w:rPr>
          <w:rFonts w:ascii="Verdana" w:hAnsi="Verdana"/>
          <w:sz w:val="18"/>
          <w:szCs w:val="18"/>
          <w:lang w:val="nl-NL"/>
        </w:rPr>
        <w:t>reizigers</w:t>
      </w:r>
      <w:r w:rsidRPr="004D599C" w:rsidR="001F7D28">
        <w:rPr>
          <w:rFonts w:ascii="Verdana" w:hAnsi="Verdana"/>
          <w:sz w:val="18"/>
          <w:szCs w:val="18"/>
          <w:lang w:val="nl-NL"/>
        </w:rPr>
        <w:t xml:space="preserve"> die gebruik maken van meerdere spoorvervoerders. Dat kan bijvoorbeeld door de aanwijzing van vervoerders of de contracten van dienstverleners met die vervoerders voor een termijn langer dan een jaar van toepassing te maken. In het voorstel </w:t>
      </w:r>
      <w:r w:rsidR="00376156">
        <w:rPr>
          <w:rFonts w:ascii="Verdana" w:hAnsi="Verdana"/>
          <w:sz w:val="18"/>
          <w:szCs w:val="18"/>
          <w:lang w:val="nl-NL"/>
        </w:rPr>
        <w:t xml:space="preserve">RTR </w:t>
      </w:r>
      <w:r w:rsidRPr="004D599C" w:rsidR="001F7D28">
        <w:rPr>
          <w:rFonts w:ascii="Verdana" w:hAnsi="Verdana"/>
          <w:sz w:val="18"/>
          <w:szCs w:val="18"/>
          <w:lang w:val="nl-NL"/>
        </w:rPr>
        <w:t xml:space="preserve">van de Commissie kan de toepassing tot een jaar beperkt zijn </w:t>
      </w:r>
      <w:r w:rsidRPr="004D599C" w:rsidR="3031C4D3">
        <w:rPr>
          <w:rFonts w:ascii="Verdana" w:hAnsi="Verdana"/>
          <w:sz w:val="18"/>
          <w:szCs w:val="18"/>
          <w:lang w:val="nl-NL"/>
        </w:rPr>
        <w:t>a</w:t>
      </w:r>
      <w:r w:rsidRPr="00DD70A5" w:rsidR="5A2019E0">
        <w:rPr>
          <w:rFonts w:ascii="Verdana" w:hAnsi="Verdana"/>
          <w:sz w:val="18"/>
          <w:szCs w:val="18"/>
          <w:lang w:val="nl-NL"/>
        </w:rPr>
        <w:t>ls</w:t>
      </w:r>
      <w:r w:rsidRPr="004D599C" w:rsidR="001F7D28">
        <w:rPr>
          <w:rFonts w:ascii="Verdana" w:hAnsi="Verdana"/>
          <w:sz w:val="18"/>
          <w:szCs w:val="18"/>
          <w:lang w:val="nl-NL"/>
        </w:rPr>
        <w:t xml:space="preserve"> de vervoerder na dat jaar nog minder dan 50% binnenlands marktaandeel heeft. </w:t>
      </w:r>
    </w:p>
    <w:p w:rsidR="000363CD" w:rsidP="00C108FE" w:rsidRDefault="000363CD" w14:paraId="03EC204C" w14:textId="77777777">
      <w:pPr>
        <w:pStyle w:val="Spreekpunten"/>
        <w:numPr>
          <w:ilvl w:val="0"/>
          <w:numId w:val="0"/>
        </w:numPr>
        <w:ind w:left="357"/>
        <w:rPr>
          <w:rFonts w:ascii="Verdana" w:hAnsi="Verdana"/>
          <w:sz w:val="18"/>
          <w:szCs w:val="18"/>
          <w:lang w:val="nl-NL" w:eastAsia="zh-CN"/>
        </w:rPr>
      </w:pPr>
    </w:p>
    <w:p w:rsidRPr="00DD70A5" w:rsidR="00C108FE" w:rsidP="00DD70A5" w:rsidRDefault="009562E1" w14:paraId="54C370E2" w14:textId="38814021">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kabinet vindt dat </w:t>
      </w:r>
      <w:r w:rsidR="009353A9">
        <w:rPr>
          <w:rFonts w:ascii="Verdana" w:hAnsi="Verdana"/>
          <w:sz w:val="18"/>
          <w:szCs w:val="18"/>
          <w:lang w:val="nl-NL" w:eastAsia="zh-CN"/>
        </w:rPr>
        <w:t xml:space="preserve">gebruik van </w:t>
      </w:r>
      <w:r w:rsidRPr="00377CA8">
        <w:rPr>
          <w:rFonts w:ascii="Verdana" w:hAnsi="Verdana"/>
          <w:sz w:val="18"/>
          <w:szCs w:val="18"/>
          <w:lang w:val="nl-NL" w:eastAsia="zh-CN"/>
        </w:rPr>
        <w:t xml:space="preserve">nationale betaalsystemen </w:t>
      </w:r>
      <w:r>
        <w:rPr>
          <w:rFonts w:ascii="Verdana" w:hAnsi="Verdana"/>
          <w:sz w:val="18"/>
          <w:szCs w:val="18"/>
          <w:lang w:val="nl-NL" w:eastAsia="zh-CN"/>
        </w:rPr>
        <w:t xml:space="preserve">als de </w:t>
      </w:r>
      <w:r w:rsidRPr="00377CA8">
        <w:rPr>
          <w:rFonts w:ascii="Verdana" w:hAnsi="Verdana"/>
          <w:sz w:val="18"/>
          <w:szCs w:val="18"/>
          <w:lang w:val="nl-NL" w:eastAsia="zh-CN"/>
        </w:rPr>
        <w:t>OV</w:t>
      </w:r>
      <w:r>
        <w:rPr>
          <w:rFonts w:ascii="Verdana" w:hAnsi="Verdana"/>
          <w:sz w:val="18"/>
          <w:szCs w:val="18"/>
          <w:lang w:val="nl-NL" w:eastAsia="zh-CN"/>
        </w:rPr>
        <w:t>-chipkaart</w:t>
      </w:r>
      <w:r w:rsidRPr="00377CA8">
        <w:rPr>
          <w:rFonts w:ascii="Verdana" w:hAnsi="Verdana"/>
          <w:sz w:val="18"/>
          <w:szCs w:val="18"/>
          <w:lang w:val="nl-NL" w:eastAsia="zh-CN"/>
        </w:rPr>
        <w:t xml:space="preserve"> en </w:t>
      </w:r>
      <w:proofErr w:type="spellStart"/>
      <w:r w:rsidRPr="00377CA8">
        <w:rPr>
          <w:rFonts w:ascii="Verdana" w:hAnsi="Verdana"/>
          <w:sz w:val="18"/>
          <w:szCs w:val="18"/>
          <w:lang w:val="nl-NL" w:eastAsia="zh-CN"/>
        </w:rPr>
        <w:t>OV</w:t>
      </w:r>
      <w:r>
        <w:rPr>
          <w:rFonts w:ascii="Verdana" w:hAnsi="Verdana"/>
          <w:sz w:val="18"/>
          <w:szCs w:val="18"/>
          <w:lang w:val="nl-NL" w:eastAsia="zh-CN"/>
        </w:rPr>
        <w:t>Pay</w:t>
      </w:r>
      <w:proofErr w:type="spellEnd"/>
      <w:r>
        <w:rPr>
          <w:rFonts w:ascii="Verdana" w:hAnsi="Verdana"/>
          <w:sz w:val="18"/>
          <w:szCs w:val="18"/>
          <w:lang w:val="nl-NL" w:eastAsia="zh-CN"/>
        </w:rPr>
        <w:t xml:space="preserve"> </w:t>
      </w:r>
      <w:r w:rsidRPr="00377CA8">
        <w:rPr>
          <w:rFonts w:ascii="Verdana" w:hAnsi="Verdana"/>
          <w:sz w:val="18"/>
          <w:szCs w:val="18"/>
          <w:lang w:val="nl-NL" w:eastAsia="zh-CN"/>
        </w:rPr>
        <w:t>mogelijk</w:t>
      </w:r>
      <w:r>
        <w:rPr>
          <w:rFonts w:ascii="Verdana" w:hAnsi="Verdana"/>
          <w:sz w:val="18"/>
          <w:szCs w:val="18"/>
          <w:lang w:val="nl-NL" w:eastAsia="zh-CN"/>
        </w:rPr>
        <w:t xml:space="preserve"> </w:t>
      </w:r>
      <w:r w:rsidRPr="00377CA8">
        <w:rPr>
          <w:rFonts w:ascii="Verdana" w:hAnsi="Verdana"/>
          <w:sz w:val="18"/>
          <w:szCs w:val="18"/>
          <w:lang w:val="nl-NL" w:eastAsia="zh-CN"/>
        </w:rPr>
        <w:t>dienen te blijven</w:t>
      </w:r>
      <w:r>
        <w:rPr>
          <w:rFonts w:ascii="Verdana" w:hAnsi="Verdana"/>
          <w:sz w:val="18"/>
          <w:szCs w:val="18"/>
          <w:lang w:val="nl-NL" w:eastAsia="zh-CN"/>
        </w:rPr>
        <w:t xml:space="preserve">. Deze betaalsystemen zijn verenigbaar met de voorstellen van de Commissie. </w:t>
      </w:r>
      <w:r w:rsidR="003A568C">
        <w:rPr>
          <w:rFonts w:ascii="Verdana" w:hAnsi="Verdana"/>
          <w:sz w:val="18"/>
          <w:szCs w:val="18"/>
          <w:lang w:val="nl-NL" w:eastAsia="zh-CN"/>
        </w:rPr>
        <w:t xml:space="preserve">Het kabinet </w:t>
      </w:r>
      <w:r w:rsidR="00E411CC">
        <w:rPr>
          <w:rFonts w:ascii="Verdana" w:hAnsi="Verdana"/>
          <w:sz w:val="18"/>
          <w:szCs w:val="18"/>
          <w:lang w:val="nl-NL" w:eastAsia="zh-CN"/>
        </w:rPr>
        <w:t xml:space="preserve">bepleit </w:t>
      </w:r>
      <w:r>
        <w:rPr>
          <w:rFonts w:ascii="Verdana" w:hAnsi="Verdana"/>
          <w:sz w:val="18"/>
          <w:szCs w:val="18"/>
          <w:lang w:val="nl-NL" w:eastAsia="zh-CN"/>
        </w:rPr>
        <w:t>het gebruik van heldere definities</w:t>
      </w:r>
      <w:r w:rsidR="00880CC4">
        <w:rPr>
          <w:rStyle w:val="FootnoteReference"/>
          <w:rFonts w:ascii="Verdana" w:hAnsi="Verdana"/>
          <w:sz w:val="18"/>
          <w:szCs w:val="18"/>
          <w:lang w:val="nl-NL" w:eastAsia="zh-CN"/>
        </w:rPr>
        <w:footnoteReference w:id="23"/>
      </w:r>
      <w:r w:rsidR="00AA05B1">
        <w:rPr>
          <w:rFonts w:ascii="Verdana" w:hAnsi="Verdana"/>
          <w:sz w:val="18"/>
          <w:szCs w:val="18"/>
          <w:lang w:val="nl-NL" w:eastAsia="zh-CN"/>
        </w:rPr>
        <w:t xml:space="preserve"> in de RTR en stroomlijning van definities tussen de RTR en het voorstel multimodale boekingen</w:t>
      </w:r>
      <w:r w:rsidR="00291208">
        <w:rPr>
          <w:rFonts w:ascii="Verdana" w:hAnsi="Verdana"/>
          <w:sz w:val="18"/>
          <w:szCs w:val="18"/>
          <w:lang w:val="nl-NL" w:eastAsia="zh-CN"/>
        </w:rPr>
        <w:t>.</w:t>
      </w:r>
      <w:r>
        <w:rPr>
          <w:rFonts w:ascii="Verdana" w:hAnsi="Verdana"/>
          <w:sz w:val="18"/>
          <w:szCs w:val="18"/>
          <w:lang w:val="nl-NL" w:eastAsia="zh-CN"/>
        </w:rPr>
        <w:t xml:space="preserve"> </w:t>
      </w:r>
      <w:r w:rsidR="00AA05B1">
        <w:rPr>
          <w:rFonts w:ascii="Verdana" w:hAnsi="Verdana"/>
          <w:sz w:val="18"/>
          <w:szCs w:val="18"/>
          <w:lang w:val="nl-NL" w:eastAsia="zh-CN"/>
        </w:rPr>
        <w:t>Het kabinet bepleit</w:t>
      </w:r>
      <w:r>
        <w:rPr>
          <w:rFonts w:ascii="Verdana" w:hAnsi="Verdana"/>
          <w:sz w:val="18"/>
          <w:szCs w:val="18"/>
          <w:lang w:val="nl-NL" w:eastAsia="zh-CN"/>
        </w:rPr>
        <w:t xml:space="preserve"> </w:t>
      </w:r>
      <w:r w:rsidR="00E411CC">
        <w:rPr>
          <w:rFonts w:ascii="Verdana" w:hAnsi="Verdana"/>
          <w:sz w:val="18"/>
          <w:szCs w:val="18"/>
          <w:lang w:val="nl-NL" w:eastAsia="zh-CN"/>
        </w:rPr>
        <w:t>ee</w:t>
      </w:r>
      <w:r w:rsidR="003A568C">
        <w:rPr>
          <w:rFonts w:ascii="Verdana" w:hAnsi="Verdana"/>
          <w:sz w:val="18"/>
          <w:szCs w:val="18"/>
          <w:lang w:val="nl-NL" w:eastAsia="zh-CN"/>
        </w:rPr>
        <w:t xml:space="preserve">n heldere uitwerking </w:t>
      </w:r>
      <w:r w:rsidR="00BF6ACE">
        <w:rPr>
          <w:rFonts w:ascii="Verdana" w:hAnsi="Verdana"/>
          <w:sz w:val="18"/>
          <w:szCs w:val="18"/>
          <w:lang w:val="nl-NL" w:eastAsia="zh-CN"/>
        </w:rPr>
        <w:t xml:space="preserve">in of op basis </w:t>
      </w:r>
      <w:r w:rsidR="003A568C">
        <w:rPr>
          <w:rFonts w:ascii="Verdana" w:hAnsi="Verdana"/>
          <w:sz w:val="18"/>
          <w:szCs w:val="18"/>
          <w:lang w:val="nl-NL" w:eastAsia="zh-CN"/>
        </w:rPr>
        <w:t xml:space="preserve">van de </w:t>
      </w:r>
      <w:r w:rsidR="00E411CC">
        <w:rPr>
          <w:rFonts w:ascii="Verdana" w:hAnsi="Verdana"/>
          <w:sz w:val="18"/>
          <w:szCs w:val="18"/>
          <w:lang w:val="nl-NL" w:eastAsia="zh-CN"/>
        </w:rPr>
        <w:t>door de Commissie</w:t>
      </w:r>
      <w:r w:rsidR="00C304FF">
        <w:rPr>
          <w:rFonts w:ascii="Verdana" w:hAnsi="Verdana"/>
          <w:sz w:val="18"/>
          <w:szCs w:val="18"/>
          <w:lang w:val="nl-NL" w:eastAsia="zh-CN"/>
        </w:rPr>
        <w:t xml:space="preserve"> in de RTR</w:t>
      </w:r>
      <w:r w:rsidR="00E411CC">
        <w:rPr>
          <w:rFonts w:ascii="Verdana" w:hAnsi="Verdana"/>
          <w:sz w:val="18"/>
          <w:szCs w:val="18"/>
          <w:lang w:val="nl-NL" w:eastAsia="zh-CN"/>
        </w:rPr>
        <w:t xml:space="preserve"> voorgestelde toepassing van </w:t>
      </w:r>
      <w:r w:rsidRPr="00377CA8" w:rsidR="003A568C">
        <w:rPr>
          <w:rFonts w:ascii="Verdana" w:hAnsi="Verdana"/>
          <w:sz w:val="18"/>
          <w:szCs w:val="18"/>
          <w:lang w:val="nl-NL" w:eastAsia="zh-CN"/>
        </w:rPr>
        <w:t>FRAND</w:t>
      </w:r>
      <w:r w:rsidR="00FB49FE">
        <w:rPr>
          <w:rFonts w:ascii="Verdana" w:hAnsi="Verdana"/>
          <w:sz w:val="18"/>
          <w:szCs w:val="18"/>
          <w:lang w:val="nl-NL" w:eastAsia="zh-CN"/>
        </w:rPr>
        <w:t>-</w:t>
      </w:r>
      <w:r w:rsidRPr="00377CA8" w:rsidR="003A568C">
        <w:rPr>
          <w:rFonts w:ascii="Verdana" w:hAnsi="Verdana"/>
          <w:sz w:val="18"/>
          <w:szCs w:val="18"/>
          <w:lang w:val="nl-NL" w:eastAsia="zh-CN"/>
        </w:rPr>
        <w:t>principes</w:t>
      </w:r>
      <w:r w:rsidR="00E411CC">
        <w:rPr>
          <w:rFonts w:ascii="Verdana" w:hAnsi="Verdana"/>
          <w:sz w:val="18"/>
          <w:szCs w:val="18"/>
          <w:lang w:val="nl-NL" w:eastAsia="zh-CN"/>
        </w:rPr>
        <w:t xml:space="preserve">. </w:t>
      </w:r>
      <w:r w:rsidR="00291208">
        <w:rPr>
          <w:rFonts w:ascii="Verdana" w:hAnsi="Verdana"/>
          <w:sz w:val="18"/>
          <w:szCs w:val="18"/>
          <w:lang w:val="nl-NL" w:eastAsia="zh-CN"/>
        </w:rPr>
        <w:t>Beide punten zijn</w:t>
      </w:r>
      <w:r w:rsidR="00E411CC">
        <w:rPr>
          <w:rFonts w:ascii="Verdana" w:hAnsi="Verdana"/>
          <w:sz w:val="18"/>
          <w:szCs w:val="18"/>
          <w:lang w:val="nl-NL" w:eastAsia="zh-CN"/>
        </w:rPr>
        <w:t xml:space="preserve"> van belang voor </w:t>
      </w:r>
      <w:r>
        <w:rPr>
          <w:rFonts w:ascii="Verdana" w:hAnsi="Verdana"/>
          <w:sz w:val="18"/>
          <w:szCs w:val="18"/>
          <w:lang w:val="nl-NL" w:eastAsia="zh-CN"/>
        </w:rPr>
        <w:t xml:space="preserve">zowel spoorvervoerders als </w:t>
      </w:r>
      <w:r w:rsidR="00E411CC">
        <w:rPr>
          <w:rFonts w:ascii="Verdana" w:hAnsi="Verdana"/>
          <w:sz w:val="18"/>
          <w:szCs w:val="18"/>
          <w:lang w:val="nl-NL" w:eastAsia="zh-CN"/>
        </w:rPr>
        <w:t xml:space="preserve">de toezichthouder en </w:t>
      </w:r>
      <w:r w:rsidR="00291208">
        <w:rPr>
          <w:rFonts w:ascii="Verdana" w:hAnsi="Verdana"/>
          <w:sz w:val="18"/>
          <w:szCs w:val="18"/>
          <w:lang w:val="nl-NL" w:eastAsia="zh-CN"/>
        </w:rPr>
        <w:t>zijn</w:t>
      </w:r>
      <w:r w:rsidR="00E411CC">
        <w:rPr>
          <w:rFonts w:ascii="Verdana" w:hAnsi="Verdana"/>
          <w:sz w:val="18"/>
          <w:szCs w:val="18"/>
          <w:lang w:val="nl-NL" w:eastAsia="zh-CN"/>
        </w:rPr>
        <w:t xml:space="preserve"> </w:t>
      </w:r>
      <w:r w:rsidR="002846E7">
        <w:rPr>
          <w:rFonts w:ascii="Verdana" w:hAnsi="Verdana"/>
          <w:sz w:val="18"/>
          <w:szCs w:val="18"/>
          <w:lang w:val="nl-NL" w:eastAsia="zh-CN"/>
        </w:rPr>
        <w:t>nu</w:t>
      </w:r>
      <w:r w:rsidR="00E411CC">
        <w:rPr>
          <w:rFonts w:ascii="Verdana" w:hAnsi="Verdana"/>
          <w:sz w:val="18"/>
          <w:szCs w:val="18"/>
          <w:lang w:val="nl-NL" w:eastAsia="zh-CN"/>
        </w:rPr>
        <w:t xml:space="preserve"> onvoldoende uitgewerkt. </w:t>
      </w:r>
      <w:r w:rsidR="2BC5CAE5">
        <w:rPr>
          <w:rFonts w:ascii="Verdana" w:hAnsi="Verdana"/>
          <w:sz w:val="18"/>
          <w:szCs w:val="18"/>
          <w:lang w:val="nl-NL" w:eastAsia="zh-CN"/>
        </w:rPr>
        <w:t>Du</w:t>
      </w:r>
      <w:r w:rsidRPr="00DD70A5" w:rsidR="53779736">
        <w:rPr>
          <w:rFonts w:ascii="Verdana" w:hAnsi="Verdana"/>
          <w:sz w:val="18"/>
          <w:szCs w:val="18"/>
          <w:lang w:val="nl-NL" w:eastAsia="zh-CN"/>
        </w:rPr>
        <w:t xml:space="preserve">idelijke </w:t>
      </w:r>
      <w:r w:rsidRPr="00377CA8" w:rsidR="003A568C">
        <w:rPr>
          <w:rFonts w:ascii="Verdana" w:hAnsi="Verdana"/>
          <w:sz w:val="18"/>
          <w:szCs w:val="18"/>
          <w:lang w:val="nl-NL" w:eastAsia="zh-CN"/>
        </w:rPr>
        <w:t xml:space="preserve">voorwaarden </w:t>
      </w:r>
      <w:r w:rsidR="003A568C">
        <w:rPr>
          <w:rFonts w:ascii="Verdana" w:hAnsi="Verdana"/>
          <w:sz w:val="18"/>
          <w:szCs w:val="18"/>
          <w:lang w:val="nl-NL" w:eastAsia="zh-CN"/>
        </w:rPr>
        <w:t>voor</w:t>
      </w:r>
      <w:r w:rsidRPr="00377CA8" w:rsidR="003A568C">
        <w:rPr>
          <w:rFonts w:ascii="Verdana" w:hAnsi="Verdana"/>
          <w:sz w:val="18"/>
          <w:szCs w:val="18"/>
          <w:lang w:val="nl-NL" w:eastAsia="zh-CN"/>
        </w:rPr>
        <w:t xml:space="preserve"> het bepalen van </w:t>
      </w:r>
      <w:r w:rsidR="00FF1FAF">
        <w:rPr>
          <w:rFonts w:ascii="Verdana" w:hAnsi="Verdana"/>
          <w:sz w:val="18"/>
          <w:szCs w:val="18"/>
          <w:lang w:val="nl-NL" w:eastAsia="zh-CN"/>
        </w:rPr>
        <w:t>vergoeding voor geleverde diensten</w:t>
      </w:r>
      <w:r w:rsidR="004462C9">
        <w:rPr>
          <w:rFonts w:ascii="Verdana" w:hAnsi="Verdana"/>
          <w:sz w:val="18"/>
          <w:szCs w:val="18"/>
          <w:lang w:val="nl-NL" w:eastAsia="zh-CN"/>
        </w:rPr>
        <w:t xml:space="preserve">, </w:t>
      </w:r>
      <w:r w:rsidR="00E05B17">
        <w:rPr>
          <w:rFonts w:ascii="Verdana" w:hAnsi="Verdana"/>
          <w:sz w:val="18"/>
          <w:szCs w:val="18"/>
          <w:lang w:val="nl-NL" w:eastAsia="zh-CN"/>
        </w:rPr>
        <w:t xml:space="preserve">gelden </w:t>
      </w:r>
      <w:r w:rsidRPr="00377CA8" w:rsidR="003A568C">
        <w:rPr>
          <w:rFonts w:ascii="Verdana" w:hAnsi="Verdana"/>
          <w:sz w:val="18"/>
          <w:szCs w:val="18"/>
          <w:lang w:val="nl-NL" w:eastAsia="zh-CN"/>
        </w:rPr>
        <w:t xml:space="preserve">als waarborg tegen machtsmisbruik door </w:t>
      </w:r>
      <w:r w:rsidR="009620B8">
        <w:rPr>
          <w:rFonts w:ascii="Verdana" w:hAnsi="Verdana"/>
          <w:sz w:val="18"/>
          <w:szCs w:val="18"/>
          <w:lang w:val="nl-NL" w:eastAsia="zh-CN"/>
        </w:rPr>
        <w:t xml:space="preserve">multimodale </w:t>
      </w:r>
      <w:r w:rsidRPr="00377CA8" w:rsidR="003A568C">
        <w:rPr>
          <w:rFonts w:ascii="Verdana" w:hAnsi="Verdana"/>
          <w:sz w:val="18"/>
          <w:szCs w:val="18"/>
          <w:lang w:val="nl-NL" w:eastAsia="zh-CN"/>
        </w:rPr>
        <w:t>platforms</w:t>
      </w:r>
      <w:r w:rsidR="003A568C">
        <w:rPr>
          <w:rFonts w:ascii="Verdana" w:hAnsi="Verdana"/>
          <w:sz w:val="18"/>
          <w:szCs w:val="18"/>
          <w:lang w:val="nl-NL" w:eastAsia="zh-CN"/>
        </w:rPr>
        <w:t>.</w:t>
      </w:r>
      <w:r w:rsidR="00C108FE">
        <w:rPr>
          <w:rFonts w:ascii="Verdana" w:hAnsi="Verdana"/>
          <w:sz w:val="18"/>
          <w:szCs w:val="18"/>
          <w:lang w:val="nl-NL" w:eastAsia="zh-CN"/>
        </w:rPr>
        <w:t xml:space="preserve"> </w:t>
      </w:r>
      <w:r w:rsidR="00FF1FAF">
        <w:rPr>
          <w:rFonts w:ascii="Verdana" w:hAnsi="Verdana"/>
          <w:sz w:val="18"/>
          <w:szCs w:val="18"/>
          <w:lang w:val="nl-NL" w:eastAsia="zh-CN"/>
        </w:rPr>
        <w:t xml:space="preserve">Kostenoriëntatie is </w:t>
      </w:r>
      <w:r w:rsidR="006D36DC">
        <w:rPr>
          <w:rFonts w:ascii="Verdana" w:hAnsi="Verdana"/>
          <w:sz w:val="18"/>
          <w:szCs w:val="18"/>
          <w:lang w:val="nl-NL" w:eastAsia="zh-CN"/>
        </w:rPr>
        <w:t xml:space="preserve">hierbij </w:t>
      </w:r>
      <w:r w:rsidR="00FF1FAF">
        <w:rPr>
          <w:rFonts w:ascii="Verdana" w:hAnsi="Verdana"/>
          <w:sz w:val="18"/>
          <w:szCs w:val="18"/>
          <w:lang w:val="nl-NL" w:eastAsia="zh-CN"/>
        </w:rPr>
        <w:t xml:space="preserve">een belangrijk uitgangspunt. </w:t>
      </w:r>
      <w:r w:rsidR="00985D38">
        <w:rPr>
          <w:rFonts w:ascii="Verdana" w:hAnsi="Verdana"/>
          <w:sz w:val="18"/>
          <w:szCs w:val="18"/>
          <w:lang w:val="nl-NL" w:eastAsia="zh-CN"/>
        </w:rPr>
        <w:t xml:space="preserve">Voorts </w:t>
      </w:r>
      <w:r w:rsidR="004469A5">
        <w:rPr>
          <w:rFonts w:ascii="Verdana" w:hAnsi="Verdana"/>
          <w:sz w:val="18"/>
          <w:szCs w:val="18"/>
          <w:lang w:val="nl-NL" w:eastAsia="zh-CN"/>
        </w:rPr>
        <w:t xml:space="preserve">zijn </w:t>
      </w:r>
      <w:r w:rsidRPr="004469A5" w:rsidR="004469A5">
        <w:rPr>
          <w:rFonts w:ascii="Verdana" w:hAnsi="Verdana"/>
          <w:sz w:val="18"/>
          <w:szCs w:val="18"/>
          <w:lang w:val="nl-NL" w:eastAsia="zh-CN"/>
        </w:rPr>
        <w:t xml:space="preserve">duidelijke regels </w:t>
      </w:r>
      <w:r w:rsidR="004469A5">
        <w:rPr>
          <w:rFonts w:ascii="Verdana" w:hAnsi="Verdana"/>
          <w:sz w:val="18"/>
          <w:szCs w:val="18"/>
          <w:lang w:val="nl-NL" w:eastAsia="zh-CN"/>
        </w:rPr>
        <w:t xml:space="preserve">nodig </w:t>
      </w:r>
      <w:r w:rsidRPr="004469A5" w:rsidR="004469A5">
        <w:rPr>
          <w:rFonts w:ascii="Verdana" w:hAnsi="Verdana"/>
          <w:sz w:val="18"/>
          <w:szCs w:val="18"/>
          <w:lang w:val="nl-NL" w:eastAsia="zh-CN"/>
        </w:rPr>
        <w:t>voor klachten en compensatie</w:t>
      </w:r>
      <w:r w:rsidR="00985D38">
        <w:rPr>
          <w:rFonts w:ascii="Verdana" w:hAnsi="Verdana"/>
          <w:sz w:val="18"/>
          <w:szCs w:val="18"/>
          <w:lang w:val="nl-NL" w:eastAsia="zh-CN"/>
        </w:rPr>
        <w:t>, met name als er sprake is van vervoerders en platforms in verschillende lidstaten</w:t>
      </w:r>
      <w:r w:rsidR="004469A5">
        <w:rPr>
          <w:rFonts w:ascii="Verdana" w:hAnsi="Verdana"/>
          <w:sz w:val="18"/>
          <w:szCs w:val="18"/>
          <w:lang w:val="nl-NL" w:eastAsia="zh-CN"/>
        </w:rPr>
        <w:t xml:space="preserve">. </w:t>
      </w:r>
      <w:r w:rsidR="00DB5FDD">
        <w:rPr>
          <w:rFonts w:ascii="Verdana" w:hAnsi="Verdana"/>
          <w:sz w:val="18"/>
          <w:szCs w:val="18"/>
          <w:lang w:val="nl-NL" w:eastAsia="zh-CN"/>
        </w:rPr>
        <w:t xml:space="preserve">Aandachtspunt is de impact van het voorstel op </w:t>
      </w:r>
      <w:r w:rsidR="00176AD4">
        <w:rPr>
          <w:rFonts w:ascii="Verdana" w:hAnsi="Verdana"/>
          <w:sz w:val="18"/>
          <w:szCs w:val="18"/>
          <w:lang w:val="nl-NL" w:eastAsia="zh-CN"/>
        </w:rPr>
        <w:t xml:space="preserve">additionele </w:t>
      </w:r>
      <w:r w:rsidR="00DB5FDD">
        <w:rPr>
          <w:rFonts w:ascii="Verdana" w:hAnsi="Verdana"/>
          <w:sz w:val="18"/>
          <w:szCs w:val="18"/>
          <w:lang w:val="nl-NL" w:eastAsia="zh-CN"/>
        </w:rPr>
        <w:t xml:space="preserve">administratieve lasten voor het bedrijfsleven inclusief de impact op de vervoerder met meer dan 50% marktaandeel met de hostingverplichting. </w:t>
      </w:r>
      <w:r w:rsidRPr="009A4F95" w:rsidR="009A4F95">
        <w:rPr>
          <w:rFonts w:ascii="Verdana" w:hAnsi="Verdana"/>
          <w:sz w:val="18"/>
          <w:szCs w:val="18"/>
          <w:lang w:val="nl-NL"/>
        </w:rPr>
        <w:t xml:space="preserve">Tijdens de onderhandelingen zal het kabinet aandacht besteden aan proportionaliteit van lasten voor </w:t>
      </w:r>
      <w:r w:rsidR="009A4F95">
        <w:rPr>
          <w:rFonts w:ascii="Verdana" w:hAnsi="Verdana"/>
          <w:sz w:val="18"/>
          <w:szCs w:val="18"/>
          <w:lang w:val="nl-NL"/>
        </w:rPr>
        <w:t xml:space="preserve">de toezichthouder. </w:t>
      </w:r>
      <w:r w:rsidR="00C108FE">
        <w:rPr>
          <w:rFonts w:ascii="Verdana" w:hAnsi="Verdana"/>
          <w:sz w:val="18"/>
          <w:szCs w:val="18"/>
          <w:lang w:val="nl-NL" w:eastAsia="zh-CN"/>
        </w:rPr>
        <w:t xml:space="preserve">Standaardisatie </w:t>
      </w:r>
      <w:r w:rsidR="003B5E0F">
        <w:rPr>
          <w:rFonts w:ascii="Verdana" w:hAnsi="Verdana"/>
          <w:sz w:val="18"/>
          <w:szCs w:val="18"/>
          <w:lang w:val="nl-NL" w:eastAsia="zh-CN"/>
        </w:rPr>
        <w:t>van data</w:t>
      </w:r>
      <w:r w:rsidR="006D75DA">
        <w:rPr>
          <w:rFonts w:ascii="Verdana" w:hAnsi="Verdana"/>
          <w:sz w:val="18"/>
          <w:szCs w:val="18"/>
          <w:lang w:val="nl-NL" w:eastAsia="zh-CN"/>
        </w:rPr>
        <w:t>-</w:t>
      </w:r>
      <w:r w:rsidR="003B5E0F">
        <w:rPr>
          <w:rFonts w:ascii="Verdana" w:hAnsi="Verdana"/>
          <w:sz w:val="18"/>
          <w:szCs w:val="18"/>
          <w:lang w:val="nl-NL" w:eastAsia="zh-CN"/>
        </w:rPr>
        <w:t xml:space="preserve">uitwisseling </w:t>
      </w:r>
      <w:r w:rsidRPr="00377CA8" w:rsidR="00C108FE">
        <w:rPr>
          <w:rFonts w:ascii="Verdana" w:hAnsi="Verdana"/>
          <w:sz w:val="18"/>
          <w:szCs w:val="18"/>
          <w:lang w:val="nl-NL" w:eastAsia="zh-CN"/>
        </w:rPr>
        <w:t xml:space="preserve">tussen vervoerders en platforms </w:t>
      </w:r>
      <w:r w:rsidR="00C108FE">
        <w:rPr>
          <w:rFonts w:ascii="Verdana" w:hAnsi="Verdana"/>
          <w:sz w:val="18"/>
          <w:szCs w:val="18"/>
          <w:lang w:val="nl-NL" w:eastAsia="zh-CN"/>
        </w:rPr>
        <w:t xml:space="preserve">dient </w:t>
      </w:r>
      <w:r w:rsidRPr="00377CA8" w:rsidR="00C108FE">
        <w:rPr>
          <w:rFonts w:ascii="Verdana" w:hAnsi="Verdana"/>
          <w:sz w:val="18"/>
          <w:szCs w:val="18"/>
          <w:lang w:val="nl-NL" w:eastAsia="zh-CN"/>
        </w:rPr>
        <w:t>bevorder</w:t>
      </w:r>
      <w:r w:rsidR="00C108FE">
        <w:rPr>
          <w:rFonts w:ascii="Verdana" w:hAnsi="Verdana"/>
          <w:sz w:val="18"/>
          <w:szCs w:val="18"/>
          <w:lang w:val="nl-NL" w:eastAsia="zh-CN"/>
        </w:rPr>
        <w:t>d te word</w:t>
      </w:r>
      <w:r w:rsidRPr="00377CA8" w:rsidR="00C108FE">
        <w:rPr>
          <w:rFonts w:ascii="Verdana" w:hAnsi="Verdana"/>
          <w:sz w:val="18"/>
          <w:szCs w:val="18"/>
          <w:lang w:val="nl-NL" w:eastAsia="zh-CN"/>
        </w:rPr>
        <w:t xml:space="preserve">en via open en </w:t>
      </w:r>
      <w:proofErr w:type="spellStart"/>
      <w:r w:rsidRPr="00377CA8" w:rsidR="00C108FE">
        <w:rPr>
          <w:rFonts w:ascii="Verdana" w:hAnsi="Verdana"/>
          <w:sz w:val="18"/>
          <w:szCs w:val="18"/>
          <w:lang w:val="nl-NL" w:eastAsia="zh-CN"/>
        </w:rPr>
        <w:t>interoperabele</w:t>
      </w:r>
      <w:proofErr w:type="spellEnd"/>
      <w:r w:rsidRPr="00377CA8" w:rsidR="00C108FE">
        <w:rPr>
          <w:rFonts w:ascii="Verdana" w:hAnsi="Verdana"/>
          <w:sz w:val="18"/>
          <w:szCs w:val="18"/>
          <w:lang w:val="nl-NL" w:eastAsia="zh-CN"/>
        </w:rPr>
        <w:t xml:space="preserve"> standaard</w:t>
      </w:r>
      <w:r w:rsidR="009A261D">
        <w:rPr>
          <w:rFonts w:ascii="Verdana" w:hAnsi="Verdana"/>
          <w:sz w:val="18"/>
          <w:szCs w:val="18"/>
          <w:lang w:val="nl-NL" w:eastAsia="zh-CN"/>
        </w:rPr>
        <w:t>en</w:t>
      </w:r>
      <w:r w:rsidR="00DC3F7E">
        <w:rPr>
          <w:rFonts w:ascii="Verdana" w:hAnsi="Verdana"/>
          <w:sz w:val="18"/>
          <w:szCs w:val="18"/>
          <w:lang w:val="nl-NL" w:eastAsia="zh-CN"/>
        </w:rPr>
        <w:t>.</w:t>
      </w:r>
      <w:r w:rsidR="00ED5FC0">
        <w:rPr>
          <w:rStyle w:val="FootnoteReference"/>
          <w:rFonts w:ascii="Verdana" w:hAnsi="Verdana"/>
          <w:sz w:val="18"/>
          <w:szCs w:val="18"/>
          <w:lang w:val="nl-NL" w:eastAsia="zh-CN"/>
        </w:rPr>
        <w:footnoteReference w:id="24"/>
      </w:r>
      <w:r w:rsidR="00C108FE">
        <w:rPr>
          <w:rFonts w:ascii="Verdana" w:hAnsi="Verdana"/>
          <w:sz w:val="18"/>
          <w:szCs w:val="18"/>
          <w:lang w:val="nl-NL" w:eastAsia="zh-CN"/>
        </w:rPr>
        <w:t xml:space="preserve"> </w:t>
      </w:r>
    </w:p>
    <w:p w:rsidR="00377CA8" w:rsidP="00377CA8" w:rsidRDefault="00377CA8" w14:paraId="3D8F8D57" w14:textId="77777777">
      <w:pPr>
        <w:pStyle w:val="Spreekpunten"/>
        <w:numPr>
          <w:ilvl w:val="0"/>
          <w:numId w:val="0"/>
        </w:numPr>
        <w:ind w:left="360"/>
        <w:rPr>
          <w:rFonts w:ascii="Verdana" w:hAnsi="Verdana"/>
          <w:sz w:val="18"/>
          <w:szCs w:val="18"/>
          <w:lang w:val="nl-NL" w:eastAsia="zh-CN"/>
        </w:rPr>
      </w:pPr>
    </w:p>
    <w:p w:rsidRPr="005337A2" w:rsidR="00377CA8" w:rsidP="00DD70A5" w:rsidRDefault="00A17E41" w14:paraId="22BCBF0E" w14:textId="59886E17">
      <w:pPr>
        <w:pStyle w:val="Spreekpunten"/>
        <w:numPr>
          <w:ilvl w:val="0"/>
          <w:numId w:val="0"/>
        </w:numPr>
        <w:rPr>
          <w:rFonts w:ascii="Verdana" w:hAnsi="Verdana"/>
          <w:sz w:val="18"/>
          <w:szCs w:val="18"/>
          <w:lang w:val="nl-NL" w:eastAsia="zh-CN"/>
        </w:rPr>
      </w:pPr>
      <w:r>
        <w:rPr>
          <w:rFonts w:ascii="Verdana" w:hAnsi="Verdana"/>
          <w:sz w:val="18"/>
          <w:szCs w:val="18"/>
          <w:lang w:val="nl-NL" w:eastAsia="zh-CN"/>
        </w:rPr>
        <w:t>Betreffende de voorgestelde verordening</w:t>
      </w:r>
      <w:r w:rsidRPr="004D599C">
        <w:rPr>
          <w:rFonts w:ascii="Verdana" w:hAnsi="Verdana"/>
          <w:sz w:val="18"/>
          <w:szCs w:val="18"/>
          <w:lang w:val="nl-NL"/>
        </w:rPr>
        <w:t xml:space="preserve"> </w:t>
      </w:r>
      <w:r>
        <w:rPr>
          <w:rFonts w:ascii="Verdana" w:hAnsi="Verdana"/>
          <w:sz w:val="18"/>
          <w:szCs w:val="18"/>
          <w:lang w:val="nl-NL"/>
        </w:rPr>
        <w:t>RPRR, hecht h</w:t>
      </w:r>
      <w:r w:rsidRPr="004D599C" w:rsidR="001F7D28">
        <w:rPr>
          <w:rFonts w:ascii="Verdana" w:hAnsi="Verdana"/>
          <w:sz w:val="18"/>
          <w:szCs w:val="18"/>
          <w:lang w:val="nl-NL"/>
        </w:rPr>
        <w:t xml:space="preserve">et kabinet </w:t>
      </w:r>
      <w:r w:rsidR="00642057">
        <w:rPr>
          <w:rFonts w:ascii="Verdana" w:hAnsi="Verdana"/>
          <w:sz w:val="18"/>
          <w:szCs w:val="18"/>
          <w:lang w:val="nl-NL"/>
        </w:rPr>
        <w:t xml:space="preserve">waarde </w:t>
      </w:r>
      <w:r w:rsidRPr="004D599C" w:rsidR="001F7D28">
        <w:rPr>
          <w:rFonts w:ascii="Verdana" w:hAnsi="Verdana"/>
          <w:sz w:val="18"/>
          <w:szCs w:val="18"/>
          <w:lang w:val="nl-NL"/>
        </w:rPr>
        <w:t>aan</w:t>
      </w:r>
      <w:r w:rsidR="008F1559">
        <w:rPr>
          <w:rFonts w:ascii="Verdana" w:hAnsi="Verdana"/>
          <w:sz w:val="18"/>
          <w:szCs w:val="18"/>
          <w:lang w:val="nl-NL"/>
        </w:rPr>
        <w:t xml:space="preserve"> verbetering van de</w:t>
      </w:r>
      <w:r w:rsidRPr="004D599C" w:rsidR="001F7D28">
        <w:rPr>
          <w:rFonts w:ascii="Verdana" w:hAnsi="Verdana"/>
          <w:sz w:val="18"/>
          <w:szCs w:val="18"/>
          <w:lang w:val="nl-NL"/>
        </w:rPr>
        <w:t xml:space="preserve">  dienstverlening en consumentenbescherming </w:t>
      </w:r>
      <w:r w:rsidR="008F1559">
        <w:rPr>
          <w:rFonts w:ascii="Verdana" w:hAnsi="Verdana"/>
          <w:sz w:val="18"/>
          <w:szCs w:val="18"/>
          <w:lang w:val="nl-NL"/>
        </w:rPr>
        <w:t xml:space="preserve">ten opzichte van huidige situatie </w:t>
      </w:r>
      <w:r w:rsidRPr="004D599C" w:rsidR="001F7D28">
        <w:rPr>
          <w:rFonts w:ascii="Verdana" w:hAnsi="Verdana"/>
          <w:sz w:val="18"/>
          <w:szCs w:val="18"/>
          <w:lang w:val="nl-NL"/>
        </w:rPr>
        <w:t xml:space="preserve">voor met name de internationale treinreiziger. </w:t>
      </w:r>
      <w:r w:rsidR="00C108FE">
        <w:rPr>
          <w:rFonts w:ascii="Verdana" w:hAnsi="Verdana"/>
          <w:sz w:val="18"/>
          <w:szCs w:val="18"/>
          <w:lang w:val="nl-NL" w:eastAsia="zh-CN"/>
        </w:rPr>
        <w:t xml:space="preserve">Het kabinet </w:t>
      </w:r>
      <w:r w:rsidR="00A26E82">
        <w:rPr>
          <w:rFonts w:ascii="Verdana" w:hAnsi="Verdana"/>
          <w:sz w:val="18"/>
          <w:szCs w:val="18"/>
          <w:lang w:val="nl-NL" w:eastAsia="zh-CN"/>
        </w:rPr>
        <w:t xml:space="preserve">staat </w:t>
      </w:r>
      <w:r w:rsidR="001F7D28">
        <w:rPr>
          <w:rFonts w:ascii="Verdana" w:hAnsi="Verdana"/>
          <w:sz w:val="18"/>
          <w:szCs w:val="18"/>
          <w:lang w:val="nl-NL" w:eastAsia="zh-CN"/>
        </w:rPr>
        <w:t xml:space="preserve">daarom </w:t>
      </w:r>
      <w:r w:rsidR="00A26E82">
        <w:rPr>
          <w:rFonts w:ascii="Verdana" w:hAnsi="Verdana"/>
          <w:sz w:val="18"/>
          <w:szCs w:val="18"/>
          <w:lang w:val="nl-NL" w:eastAsia="zh-CN"/>
        </w:rPr>
        <w:t>achter</w:t>
      </w:r>
      <w:r w:rsidRPr="00377CA8" w:rsidR="00A26E82">
        <w:rPr>
          <w:rFonts w:ascii="Verdana" w:hAnsi="Verdana"/>
          <w:sz w:val="18"/>
          <w:szCs w:val="18"/>
          <w:lang w:val="nl-NL" w:eastAsia="zh-CN"/>
        </w:rPr>
        <w:t xml:space="preserve"> </w:t>
      </w:r>
      <w:r w:rsidR="00A26E82">
        <w:rPr>
          <w:rFonts w:ascii="Verdana" w:hAnsi="Verdana"/>
          <w:sz w:val="18"/>
          <w:szCs w:val="18"/>
          <w:lang w:val="nl-NL" w:eastAsia="zh-CN"/>
        </w:rPr>
        <w:t>de</w:t>
      </w:r>
      <w:r w:rsidRPr="00377CA8" w:rsidR="00A26E82">
        <w:rPr>
          <w:rFonts w:ascii="Verdana" w:hAnsi="Verdana"/>
          <w:sz w:val="18"/>
          <w:szCs w:val="18"/>
          <w:lang w:val="nl-NL" w:eastAsia="zh-CN"/>
        </w:rPr>
        <w:t xml:space="preserve"> </w:t>
      </w:r>
      <w:r w:rsidRPr="00377CA8" w:rsidR="00377CA8">
        <w:rPr>
          <w:rFonts w:ascii="Verdana" w:hAnsi="Verdana"/>
          <w:sz w:val="18"/>
          <w:szCs w:val="18"/>
          <w:lang w:val="nl-NL" w:eastAsia="zh-CN"/>
        </w:rPr>
        <w:t xml:space="preserve">verbetering van passagiersrechten </w:t>
      </w:r>
      <w:r w:rsidR="003606CB">
        <w:rPr>
          <w:rFonts w:ascii="Verdana" w:hAnsi="Verdana"/>
          <w:sz w:val="18"/>
          <w:szCs w:val="18"/>
          <w:lang w:val="nl-NL" w:eastAsia="zh-CN"/>
        </w:rPr>
        <w:t xml:space="preserve">spoor </w:t>
      </w:r>
      <w:r w:rsidRPr="00377CA8" w:rsidR="00377CA8">
        <w:rPr>
          <w:rFonts w:ascii="Verdana" w:hAnsi="Verdana"/>
          <w:sz w:val="18"/>
          <w:szCs w:val="18"/>
          <w:lang w:val="nl-NL" w:eastAsia="zh-CN"/>
        </w:rPr>
        <w:t xml:space="preserve">voor een gehele reis (die kan bestaan uit meerdere vervoerders) via </w:t>
      </w:r>
      <w:r w:rsidR="00E90A71">
        <w:rPr>
          <w:rFonts w:ascii="Verdana" w:hAnsi="Verdana"/>
          <w:sz w:val="18"/>
          <w:szCs w:val="18"/>
          <w:lang w:val="nl-NL" w:eastAsia="zh-CN"/>
        </w:rPr>
        <w:t>de voorgestelde</w:t>
      </w:r>
      <w:r w:rsidR="003606CB">
        <w:rPr>
          <w:rFonts w:ascii="Verdana" w:hAnsi="Verdana"/>
          <w:sz w:val="18"/>
          <w:szCs w:val="18"/>
          <w:lang w:val="nl-NL" w:eastAsia="zh-CN"/>
        </w:rPr>
        <w:t xml:space="preserve"> </w:t>
      </w:r>
      <w:r w:rsidRPr="00377CA8" w:rsidR="00377CA8">
        <w:rPr>
          <w:rFonts w:ascii="Verdana" w:hAnsi="Verdana"/>
          <w:sz w:val="18"/>
          <w:szCs w:val="18"/>
          <w:lang w:val="nl-NL" w:eastAsia="zh-CN"/>
        </w:rPr>
        <w:t xml:space="preserve">herziening </w:t>
      </w:r>
      <w:r w:rsidR="00E90A71">
        <w:rPr>
          <w:rFonts w:ascii="Verdana" w:hAnsi="Verdana"/>
          <w:sz w:val="18"/>
          <w:szCs w:val="18"/>
          <w:lang w:val="nl-NL" w:eastAsia="zh-CN"/>
        </w:rPr>
        <w:t>RPRR</w:t>
      </w:r>
      <w:r w:rsidRPr="00377CA8" w:rsidR="00377CA8">
        <w:rPr>
          <w:rFonts w:ascii="Verdana" w:hAnsi="Verdana"/>
          <w:sz w:val="18"/>
          <w:szCs w:val="18"/>
          <w:lang w:val="nl-NL" w:eastAsia="zh-CN"/>
        </w:rPr>
        <w:t>.</w:t>
      </w:r>
      <w:r w:rsidR="00C108FE">
        <w:rPr>
          <w:rFonts w:ascii="Verdana" w:hAnsi="Verdana"/>
          <w:sz w:val="18"/>
          <w:szCs w:val="18"/>
          <w:lang w:val="nl-NL" w:eastAsia="zh-CN"/>
        </w:rPr>
        <w:t xml:space="preserve"> </w:t>
      </w:r>
      <w:r w:rsidR="002E1829">
        <w:rPr>
          <w:rFonts w:ascii="Verdana" w:hAnsi="Verdana"/>
          <w:sz w:val="18"/>
          <w:szCs w:val="18"/>
          <w:lang w:val="nl-NL" w:eastAsia="zh-CN"/>
        </w:rPr>
        <w:t>Het kabinet zet in op verduidelijking van de voorgestelde definities. Het onderscheid tussen een enkelvoudig (</w:t>
      </w:r>
      <w:r w:rsidRPr="00A21E1C" w:rsidR="002E1829">
        <w:rPr>
          <w:rFonts w:ascii="Verdana" w:hAnsi="Verdana"/>
          <w:i/>
          <w:iCs/>
          <w:sz w:val="18"/>
          <w:szCs w:val="18"/>
          <w:lang w:val="nl-NL" w:eastAsia="zh-CN"/>
        </w:rPr>
        <w:t>single</w:t>
      </w:r>
      <w:r w:rsidR="002E1829">
        <w:rPr>
          <w:rFonts w:ascii="Verdana" w:hAnsi="Verdana"/>
          <w:sz w:val="18"/>
          <w:szCs w:val="18"/>
          <w:lang w:val="nl-NL" w:eastAsia="zh-CN"/>
        </w:rPr>
        <w:t>) ticket en een doorgaand ticket is bijvoorbeeld niet duidelijk, terwijl dit een cruciaal deel is van de herziening van de RPRR.</w:t>
      </w:r>
      <w:r w:rsidR="0027577E">
        <w:rPr>
          <w:rFonts w:ascii="Verdana" w:hAnsi="Verdana"/>
          <w:sz w:val="18"/>
          <w:szCs w:val="18"/>
          <w:lang w:val="nl-NL" w:eastAsia="zh-CN"/>
        </w:rPr>
        <w:t xml:space="preserve"> Ook bepleit het kabinet</w:t>
      </w:r>
      <w:r w:rsidRPr="005B3CA9" w:rsidR="002E1829">
        <w:rPr>
          <w:rFonts w:ascii="Verdana" w:hAnsi="Verdana"/>
          <w:sz w:val="18"/>
          <w:szCs w:val="18"/>
          <w:lang w:val="nl-NL" w:eastAsia="zh-CN"/>
        </w:rPr>
        <w:t xml:space="preserve"> </w:t>
      </w:r>
      <w:r w:rsidR="0027577E">
        <w:rPr>
          <w:rFonts w:ascii="Verdana" w:hAnsi="Verdana"/>
          <w:sz w:val="18"/>
          <w:szCs w:val="18"/>
          <w:lang w:val="nl-NL" w:eastAsia="zh-CN"/>
        </w:rPr>
        <w:t>stroomlijning van definities tussen de RPRR en het voorstel multimodale passagiersrechten</w:t>
      </w:r>
      <w:r w:rsidR="00DC3F7E">
        <w:rPr>
          <w:rFonts w:ascii="Verdana" w:hAnsi="Verdana"/>
          <w:sz w:val="18"/>
          <w:szCs w:val="18"/>
          <w:lang w:val="nl-NL" w:eastAsia="zh-CN"/>
        </w:rPr>
        <w:t>,</w:t>
      </w:r>
      <w:r w:rsidR="0027577E">
        <w:rPr>
          <w:rStyle w:val="FootnoteReference"/>
          <w:rFonts w:ascii="Verdana" w:hAnsi="Verdana"/>
          <w:sz w:val="18"/>
          <w:szCs w:val="18"/>
          <w:lang w:val="nl-NL" w:eastAsia="zh-CN"/>
        </w:rPr>
        <w:footnoteReference w:id="25"/>
      </w:r>
      <w:r w:rsidR="00F42EDF">
        <w:rPr>
          <w:rFonts w:ascii="Verdana" w:hAnsi="Verdana"/>
          <w:sz w:val="18"/>
          <w:szCs w:val="18"/>
          <w:lang w:val="nl-NL" w:eastAsia="zh-CN"/>
        </w:rPr>
        <w:t xml:space="preserve"> waarover EU-onderhandelingen gaande zijn</w:t>
      </w:r>
      <w:r w:rsidR="0027577E">
        <w:rPr>
          <w:rFonts w:ascii="Verdana" w:hAnsi="Verdana"/>
          <w:sz w:val="18"/>
          <w:szCs w:val="18"/>
          <w:lang w:val="nl-NL" w:eastAsia="zh-CN"/>
        </w:rPr>
        <w:t xml:space="preserve">. </w:t>
      </w:r>
      <w:r w:rsidRPr="003A3105" w:rsidR="003A3105">
        <w:rPr>
          <w:rFonts w:ascii="Verdana" w:hAnsi="Verdana"/>
          <w:sz w:val="18"/>
          <w:szCs w:val="18"/>
          <w:lang w:val="nl-NL" w:eastAsia="zh-CN"/>
        </w:rPr>
        <w:t xml:space="preserve">Het kabinet zal in de onderhandelingen inzetten op </w:t>
      </w:r>
      <w:r w:rsidRPr="003A3105" w:rsidR="003A3105">
        <w:rPr>
          <w:rFonts w:ascii="Verdana" w:hAnsi="Verdana"/>
          <w:sz w:val="18"/>
          <w:szCs w:val="18"/>
          <w:lang w:val="nl-NL" w:eastAsia="zh-CN"/>
        </w:rPr>
        <w:lastRenderedPageBreak/>
        <w:t xml:space="preserve">verduidelijking over aansprakelijkheid in het geval van vertraging of annulering bij het boeken van </w:t>
      </w:r>
      <w:r w:rsidR="003A3105">
        <w:rPr>
          <w:rFonts w:ascii="Verdana" w:hAnsi="Verdana"/>
          <w:sz w:val="18"/>
          <w:szCs w:val="18"/>
          <w:lang w:val="nl-NL" w:eastAsia="zh-CN"/>
        </w:rPr>
        <w:t xml:space="preserve">een </w:t>
      </w:r>
      <w:r w:rsidR="008D53C4">
        <w:rPr>
          <w:rFonts w:ascii="Verdana" w:hAnsi="Verdana"/>
          <w:sz w:val="18"/>
          <w:szCs w:val="18"/>
          <w:lang w:val="nl-NL" w:eastAsia="zh-CN"/>
        </w:rPr>
        <w:t>gehele</w:t>
      </w:r>
      <w:r w:rsidR="003A3105">
        <w:rPr>
          <w:rFonts w:ascii="Verdana" w:hAnsi="Verdana"/>
          <w:sz w:val="18"/>
          <w:szCs w:val="18"/>
          <w:lang w:val="nl-NL" w:eastAsia="zh-CN"/>
        </w:rPr>
        <w:t xml:space="preserve"> </w:t>
      </w:r>
      <w:r w:rsidRPr="003A3105" w:rsidR="003A3105">
        <w:rPr>
          <w:rFonts w:ascii="Verdana" w:hAnsi="Verdana"/>
          <w:sz w:val="18"/>
          <w:szCs w:val="18"/>
          <w:lang w:val="nl-NL" w:eastAsia="zh-CN"/>
        </w:rPr>
        <w:t>rei</w:t>
      </w:r>
      <w:r w:rsidR="003A3105">
        <w:rPr>
          <w:rFonts w:ascii="Verdana" w:hAnsi="Verdana"/>
          <w:sz w:val="18"/>
          <w:szCs w:val="18"/>
          <w:lang w:val="nl-NL" w:eastAsia="zh-CN"/>
        </w:rPr>
        <w:t>s</w:t>
      </w:r>
      <w:r w:rsidRPr="003A3105" w:rsidR="003A3105">
        <w:rPr>
          <w:rFonts w:ascii="Verdana" w:hAnsi="Verdana"/>
          <w:sz w:val="18"/>
          <w:szCs w:val="18"/>
          <w:lang w:val="nl-NL" w:eastAsia="zh-CN"/>
        </w:rPr>
        <w:t>.</w:t>
      </w:r>
      <w:r w:rsidR="003A3105">
        <w:rPr>
          <w:rFonts w:ascii="Verdana" w:hAnsi="Verdana"/>
          <w:sz w:val="18"/>
          <w:szCs w:val="18"/>
          <w:lang w:val="nl-NL" w:eastAsia="zh-CN"/>
        </w:rPr>
        <w:t xml:space="preserve"> P</w:t>
      </w:r>
      <w:r w:rsidR="00105AAA">
        <w:rPr>
          <w:rFonts w:ascii="Verdana" w:hAnsi="Verdana"/>
          <w:sz w:val="18"/>
          <w:szCs w:val="18"/>
          <w:lang w:val="nl-NL" w:eastAsia="zh-CN"/>
        </w:rPr>
        <w:t xml:space="preserve">artijen in de keten dienen </w:t>
      </w:r>
      <w:r w:rsidR="003A3105">
        <w:rPr>
          <w:rFonts w:ascii="Verdana" w:hAnsi="Verdana"/>
          <w:sz w:val="18"/>
          <w:szCs w:val="18"/>
          <w:lang w:val="nl-NL" w:eastAsia="zh-CN"/>
        </w:rPr>
        <w:t xml:space="preserve">zicht </w:t>
      </w:r>
      <w:r w:rsidR="00105AAA">
        <w:rPr>
          <w:rFonts w:ascii="Verdana" w:hAnsi="Verdana"/>
          <w:sz w:val="18"/>
          <w:szCs w:val="18"/>
          <w:lang w:val="nl-NL" w:eastAsia="zh-CN"/>
        </w:rPr>
        <w:t>te hebben op hun aansprakelijkheid</w:t>
      </w:r>
      <w:r w:rsidR="002F7FB9">
        <w:rPr>
          <w:rFonts w:ascii="Verdana" w:hAnsi="Verdana"/>
          <w:sz w:val="18"/>
          <w:szCs w:val="18"/>
          <w:lang w:val="nl-NL" w:eastAsia="zh-CN"/>
        </w:rPr>
        <w:t xml:space="preserve"> bij aansluitende verbindingen</w:t>
      </w:r>
      <w:r w:rsidR="00105AAA">
        <w:rPr>
          <w:rFonts w:ascii="Verdana" w:hAnsi="Verdana"/>
          <w:sz w:val="18"/>
          <w:szCs w:val="18"/>
          <w:lang w:val="nl-NL" w:eastAsia="zh-CN"/>
        </w:rPr>
        <w:t xml:space="preserve">. Voorts dienen voor </w:t>
      </w:r>
      <w:r w:rsidR="0026556E">
        <w:rPr>
          <w:rFonts w:ascii="Verdana" w:hAnsi="Verdana"/>
          <w:sz w:val="18"/>
          <w:szCs w:val="18"/>
          <w:lang w:val="nl-NL" w:eastAsia="zh-CN"/>
        </w:rPr>
        <w:t>de</w:t>
      </w:r>
      <w:r w:rsidR="002F7FB9">
        <w:rPr>
          <w:rFonts w:ascii="Verdana" w:hAnsi="Verdana"/>
          <w:sz w:val="18"/>
          <w:szCs w:val="18"/>
          <w:lang w:val="nl-NL" w:eastAsia="zh-CN"/>
        </w:rPr>
        <w:t>ze</w:t>
      </w:r>
      <w:r w:rsidR="0026556E">
        <w:rPr>
          <w:rFonts w:ascii="Verdana" w:hAnsi="Verdana"/>
          <w:sz w:val="18"/>
          <w:szCs w:val="18"/>
          <w:lang w:val="nl-NL" w:eastAsia="zh-CN"/>
        </w:rPr>
        <w:t xml:space="preserve"> aansprakelijkheid d</w:t>
      </w:r>
      <w:r w:rsidR="00C108FE">
        <w:rPr>
          <w:rFonts w:ascii="Verdana" w:hAnsi="Verdana"/>
          <w:sz w:val="18"/>
          <w:szCs w:val="18"/>
          <w:lang w:val="nl-NL" w:eastAsia="zh-CN"/>
        </w:rPr>
        <w:t>e kosten evenredig</w:t>
      </w:r>
      <w:r w:rsidR="007A7B81">
        <w:rPr>
          <w:rFonts w:ascii="Verdana" w:hAnsi="Verdana"/>
          <w:sz w:val="18"/>
          <w:szCs w:val="18"/>
          <w:lang w:val="nl-NL" w:eastAsia="zh-CN"/>
        </w:rPr>
        <w:t xml:space="preserve"> </w:t>
      </w:r>
      <w:r w:rsidR="00C108FE">
        <w:rPr>
          <w:rFonts w:ascii="Verdana" w:hAnsi="Verdana"/>
          <w:sz w:val="18"/>
          <w:szCs w:val="18"/>
          <w:lang w:val="nl-NL" w:eastAsia="zh-CN"/>
        </w:rPr>
        <w:t xml:space="preserve">te worden verdeeld over de verschillende betrokken </w:t>
      </w:r>
      <w:r w:rsidR="005B3CA9">
        <w:rPr>
          <w:rFonts w:ascii="Verdana" w:hAnsi="Verdana"/>
          <w:sz w:val="18"/>
          <w:szCs w:val="18"/>
          <w:lang w:val="nl-NL" w:eastAsia="zh-CN"/>
        </w:rPr>
        <w:t>partijen</w:t>
      </w:r>
      <w:r w:rsidR="00C108FE">
        <w:rPr>
          <w:rFonts w:ascii="Verdana" w:hAnsi="Verdana"/>
          <w:sz w:val="18"/>
          <w:szCs w:val="18"/>
          <w:lang w:val="nl-NL" w:eastAsia="zh-CN"/>
        </w:rPr>
        <w:t xml:space="preserve"> </w:t>
      </w:r>
      <w:r w:rsidR="00820E02">
        <w:rPr>
          <w:rFonts w:ascii="Verdana" w:hAnsi="Verdana"/>
          <w:sz w:val="18"/>
          <w:szCs w:val="18"/>
          <w:lang w:val="nl-NL" w:eastAsia="zh-CN"/>
        </w:rPr>
        <w:t>in de gehele reis</w:t>
      </w:r>
      <w:r w:rsidR="00C108FE">
        <w:rPr>
          <w:rFonts w:ascii="Verdana" w:hAnsi="Verdana"/>
          <w:sz w:val="18"/>
          <w:szCs w:val="18"/>
          <w:lang w:val="nl-NL" w:eastAsia="zh-CN"/>
        </w:rPr>
        <w:t>.</w:t>
      </w:r>
      <w:r w:rsidR="0026556E">
        <w:rPr>
          <w:rFonts w:ascii="Verdana" w:hAnsi="Verdana"/>
          <w:sz w:val="18"/>
          <w:szCs w:val="18"/>
          <w:lang w:val="nl-NL" w:eastAsia="zh-CN"/>
        </w:rPr>
        <w:t xml:space="preserve"> </w:t>
      </w:r>
      <w:r w:rsidR="009A1A4B">
        <w:rPr>
          <w:rFonts w:ascii="Verdana" w:hAnsi="Verdana"/>
          <w:sz w:val="18"/>
          <w:szCs w:val="18"/>
          <w:lang w:val="nl-NL" w:eastAsia="zh-CN"/>
        </w:rPr>
        <w:t>Profiteur</w:t>
      </w:r>
      <w:r w:rsidR="0026556E">
        <w:rPr>
          <w:rFonts w:ascii="Verdana" w:hAnsi="Verdana"/>
          <w:sz w:val="18"/>
          <w:szCs w:val="18"/>
          <w:lang w:val="nl-NL" w:eastAsia="zh-CN"/>
        </w:rPr>
        <w:t xml:space="preserve">gedrag </w:t>
      </w:r>
      <w:r w:rsidR="00E329B4">
        <w:rPr>
          <w:rFonts w:ascii="Verdana" w:hAnsi="Verdana"/>
          <w:sz w:val="18"/>
          <w:szCs w:val="18"/>
          <w:lang w:val="nl-NL" w:eastAsia="zh-CN"/>
        </w:rPr>
        <w:t xml:space="preserve">tussen </w:t>
      </w:r>
      <w:r w:rsidR="008E3895">
        <w:rPr>
          <w:rFonts w:ascii="Verdana" w:hAnsi="Verdana"/>
          <w:sz w:val="18"/>
          <w:szCs w:val="18"/>
          <w:lang w:val="nl-NL" w:eastAsia="zh-CN"/>
        </w:rPr>
        <w:t xml:space="preserve">partijen </w:t>
      </w:r>
      <w:r w:rsidR="0026556E">
        <w:rPr>
          <w:rFonts w:ascii="Verdana" w:hAnsi="Verdana"/>
          <w:sz w:val="18"/>
          <w:szCs w:val="18"/>
          <w:lang w:val="nl-NL" w:eastAsia="zh-CN"/>
        </w:rPr>
        <w:t>dient te worden ontmoedigd</w:t>
      </w:r>
      <w:r w:rsidR="00E329B4">
        <w:rPr>
          <w:rFonts w:ascii="Verdana" w:hAnsi="Verdana"/>
          <w:sz w:val="18"/>
          <w:szCs w:val="18"/>
          <w:lang w:val="nl-NL" w:eastAsia="zh-CN"/>
        </w:rPr>
        <w:t xml:space="preserve"> om te voorkomen dat </w:t>
      </w:r>
      <w:r w:rsidR="008E3895">
        <w:rPr>
          <w:rFonts w:ascii="Verdana" w:hAnsi="Verdana"/>
          <w:sz w:val="18"/>
          <w:szCs w:val="18"/>
          <w:lang w:val="nl-NL" w:eastAsia="zh-CN"/>
        </w:rPr>
        <w:t xml:space="preserve">een </w:t>
      </w:r>
      <w:r w:rsidR="002E1829">
        <w:rPr>
          <w:rFonts w:ascii="Verdana" w:hAnsi="Verdana"/>
          <w:sz w:val="18"/>
          <w:szCs w:val="18"/>
          <w:lang w:val="nl-NL" w:eastAsia="zh-CN"/>
        </w:rPr>
        <w:t xml:space="preserve">enkele </w:t>
      </w:r>
      <w:r w:rsidR="00E329B4">
        <w:rPr>
          <w:rFonts w:ascii="Verdana" w:hAnsi="Verdana"/>
          <w:sz w:val="18"/>
          <w:szCs w:val="18"/>
          <w:lang w:val="nl-NL" w:eastAsia="zh-CN"/>
        </w:rPr>
        <w:t xml:space="preserve">vervoerder onevenredig opdraait voor </w:t>
      </w:r>
      <w:r w:rsidR="008E3895">
        <w:rPr>
          <w:rFonts w:ascii="Verdana" w:hAnsi="Verdana"/>
          <w:sz w:val="18"/>
          <w:szCs w:val="18"/>
          <w:lang w:val="nl-NL" w:eastAsia="zh-CN"/>
        </w:rPr>
        <w:t>compensatie</w:t>
      </w:r>
      <w:r w:rsidR="00E329B4">
        <w:rPr>
          <w:rFonts w:ascii="Verdana" w:hAnsi="Verdana"/>
          <w:sz w:val="18"/>
          <w:szCs w:val="18"/>
          <w:lang w:val="nl-NL" w:eastAsia="zh-CN"/>
        </w:rPr>
        <w:t>kosten</w:t>
      </w:r>
      <w:r w:rsidR="0026556E">
        <w:rPr>
          <w:rFonts w:ascii="Verdana" w:hAnsi="Verdana"/>
          <w:sz w:val="18"/>
          <w:szCs w:val="18"/>
          <w:lang w:val="nl-NL" w:eastAsia="zh-CN"/>
        </w:rPr>
        <w:t>.</w:t>
      </w:r>
      <w:r w:rsidR="008E3895">
        <w:rPr>
          <w:rFonts w:ascii="Verdana" w:hAnsi="Verdana"/>
          <w:sz w:val="18"/>
          <w:szCs w:val="18"/>
          <w:lang w:val="nl-NL" w:eastAsia="zh-CN"/>
        </w:rPr>
        <w:t xml:space="preserve"> </w:t>
      </w:r>
      <w:r w:rsidR="00F64D23">
        <w:rPr>
          <w:rFonts w:ascii="Verdana" w:hAnsi="Verdana"/>
          <w:sz w:val="18"/>
          <w:szCs w:val="18"/>
          <w:lang w:val="nl-NL" w:eastAsia="zh-CN"/>
        </w:rPr>
        <w:t xml:space="preserve">Hiermee wordt bijvoorbeeld bedoeld dat een verkopende partij een combinatie van tickets verkoopt, maar niet opdraait voor compensatiekosten in het geval van een verstoring. </w:t>
      </w:r>
      <w:r w:rsidR="00960D2E">
        <w:rPr>
          <w:rFonts w:ascii="Verdana" w:hAnsi="Verdana"/>
          <w:sz w:val="18"/>
          <w:szCs w:val="18"/>
          <w:lang w:val="nl-NL" w:eastAsia="zh-CN"/>
        </w:rPr>
        <w:t xml:space="preserve">Het kabinet steunt de </w:t>
      </w:r>
      <w:r w:rsidR="00F64D23">
        <w:rPr>
          <w:rFonts w:ascii="Verdana" w:hAnsi="Verdana"/>
          <w:sz w:val="18"/>
          <w:szCs w:val="18"/>
          <w:lang w:val="nl-NL" w:eastAsia="zh-CN"/>
        </w:rPr>
        <w:t xml:space="preserve">hierbij behorende </w:t>
      </w:r>
      <w:r w:rsidR="00960D2E">
        <w:rPr>
          <w:rFonts w:ascii="Verdana" w:hAnsi="Verdana"/>
          <w:sz w:val="18"/>
          <w:szCs w:val="18"/>
          <w:lang w:val="nl-NL" w:eastAsia="zh-CN"/>
        </w:rPr>
        <w:t xml:space="preserve">mitigatiebepalingen in het voorstel over het respecteren van minimale </w:t>
      </w:r>
      <w:r w:rsidR="006E089A">
        <w:rPr>
          <w:rFonts w:ascii="Verdana" w:hAnsi="Verdana"/>
          <w:sz w:val="18"/>
          <w:szCs w:val="18"/>
          <w:lang w:val="nl-NL" w:eastAsia="zh-CN"/>
        </w:rPr>
        <w:t xml:space="preserve">overstaptijden </w:t>
      </w:r>
      <w:r w:rsidR="00960D2E">
        <w:rPr>
          <w:rFonts w:ascii="Verdana" w:hAnsi="Verdana"/>
          <w:sz w:val="18"/>
          <w:szCs w:val="18"/>
          <w:lang w:val="nl-NL" w:eastAsia="zh-CN"/>
        </w:rPr>
        <w:t xml:space="preserve">door </w:t>
      </w:r>
      <w:r w:rsidR="00E2362E">
        <w:rPr>
          <w:rFonts w:ascii="Verdana" w:hAnsi="Verdana"/>
          <w:sz w:val="18"/>
          <w:szCs w:val="18"/>
          <w:lang w:val="nl-NL" w:eastAsia="zh-CN"/>
        </w:rPr>
        <w:t xml:space="preserve">kaartverkopers en </w:t>
      </w:r>
      <w:r w:rsidRPr="00A21E1C" w:rsidR="00E2362E">
        <w:rPr>
          <w:rFonts w:ascii="Verdana" w:hAnsi="Verdana"/>
          <w:i/>
          <w:iCs/>
          <w:sz w:val="18"/>
          <w:szCs w:val="18"/>
          <w:lang w:val="nl-NL" w:eastAsia="zh-CN"/>
        </w:rPr>
        <w:t>tour operators</w:t>
      </w:r>
      <w:r w:rsidR="00FC6D8F">
        <w:rPr>
          <w:rFonts w:ascii="Verdana" w:hAnsi="Verdana"/>
          <w:sz w:val="18"/>
          <w:szCs w:val="18"/>
          <w:lang w:val="nl-NL" w:eastAsia="zh-CN"/>
        </w:rPr>
        <w:t>. Het kabinet zal om verduidelijking vragen over het voorgestelde</w:t>
      </w:r>
      <w:r w:rsidR="00960D2E">
        <w:rPr>
          <w:rFonts w:ascii="Verdana" w:hAnsi="Verdana"/>
          <w:sz w:val="18"/>
          <w:szCs w:val="18"/>
          <w:lang w:val="nl-NL" w:eastAsia="zh-CN"/>
        </w:rPr>
        <w:t xml:space="preserve"> onderscheid tussen reizen korter of langer dan 12 uur</w:t>
      </w:r>
      <w:r w:rsidR="00FC6D8F">
        <w:rPr>
          <w:rFonts w:ascii="Verdana" w:hAnsi="Verdana"/>
          <w:sz w:val="18"/>
          <w:szCs w:val="18"/>
          <w:lang w:val="nl-NL" w:eastAsia="zh-CN"/>
        </w:rPr>
        <w:t xml:space="preserve"> en</w:t>
      </w:r>
      <w:r w:rsidR="00F535D4">
        <w:rPr>
          <w:rFonts w:ascii="Verdana" w:hAnsi="Verdana"/>
          <w:sz w:val="18"/>
          <w:szCs w:val="18"/>
          <w:lang w:val="nl-NL" w:eastAsia="zh-CN"/>
        </w:rPr>
        <w:t xml:space="preserve"> </w:t>
      </w:r>
      <w:r w:rsidR="00FC6D8F">
        <w:rPr>
          <w:rFonts w:ascii="Verdana" w:hAnsi="Verdana"/>
          <w:sz w:val="18"/>
          <w:szCs w:val="18"/>
          <w:lang w:val="nl-NL" w:eastAsia="zh-CN"/>
        </w:rPr>
        <w:t xml:space="preserve">de uitzondering voor nachttreinen. </w:t>
      </w:r>
    </w:p>
    <w:p w:rsidRPr="004D599C" w:rsidR="004D599C" w:rsidP="00DA2D4F" w:rsidRDefault="004D599C" w14:paraId="7F835EA6" w14:textId="77777777">
      <w:pPr>
        <w:pStyle w:val="Spreekpunten"/>
        <w:numPr>
          <w:ilvl w:val="0"/>
          <w:numId w:val="0"/>
        </w:numPr>
        <w:ind w:left="360"/>
        <w:rPr>
          <w:rFonts w:ascii="Verdana" w:hAnsi="Verdana"/>
          <w:sz w:val="18"/>
          <w:szCs w:val="18"/>
          <w:lang w:val="nl-NL"/>
        </w:rPr>
      </w:pPr>
    </w:p>
    <w:p w:rsidRPr="00A21E1C" w:rsidR="00A43E47" w:rsidP="00A21E1C" w:rsidRDefault="0018227F" w14:paraId="2DB42FE8" w14:textId="330EEF43">
      <w:pPr>
        <w:numPr>
          <w:ilvl w:val="0"/>
          <w:numId w:val="6"/>
        </w:numPr>
        <w:spacing w:line="360" w:lineRule="auto"/>
        <w:rPr>
          <w:rFonts w:ascii="Verdana" w:hAnsi="Verdana"/>
          <w:sz w:val="18"/>
          <w:szCs w:val="18"/>
        </w:rPr>
      </w:pPr>
      <w:r w:rsidRPr="361BDD93">
        <w:rPr>
          <w:rFonts w:ascii="Verdana" w:hAnsi="Verdana"/>
          <w:i/>
          <w:iCs/>
          <w:sz w:val="18"/>
          <w:szCs w:val="18"/>
        </w:rPr>
        <w:t>Eerste inschatting van k</w:t>
      </w:r>
      <w:r w:rsidRPr="361BDD93" w:rsidR="00F74E07">
        <w:rPr>
          <w:rFonts w:ascii="Verdana" w:hAnsi="Verdana"/>
          <w:i/>
          <w:iCs/>
          <w:sz w:val="18"/>
          <w:szCs w:val="18"/>
        </w:rPr>
        <w:t>rachtenveld</w:t>
      </w:r>
    </w:p>
    <w:p w:rsidR="009E70CB" w:rsidP="00DD70A5" w:rsidRDefault="00151AA0" w14:paraId="1CCD0DEE" w14:textId="75EF7770">
      <w:pPr>
        <w:pStyle w:val="ListParagraph"/>
        <w:spacing w:line="360" w:lineRule="auto"/>
        <w:ind w:left="0"/>
        <w:rPr>
          <w:rFonts w:ascii="Verdana" w:hAnsi="Verdana"/>
          <w:sz w:val="18"/>
          <w:szCs w:val="18"/>
        </w:rPr>
      </w:pPr>
      <w:r w:rsidRPr="004D7955">
        <w:rPr>
          <w:rFonts w:ascii="Verdana" w:hAnsi="Verdana"/>
          <w:sz w:val="18"/>
          <w:szCs w:val="18"/>
        </w:rPr>
        <w:t xml:space="preserve">Meerdere lidstaten zullen het belang van het versterken van </w:t>
      </w:r>
      <w:r>
        <w:rPr>
          <w:rFonts w:ascii="Verdana" w:hAnsi="Verdana"/>
          <w:sz w:val="18"/>
          <w:szCs w:val="18"/>
        </w:rPr>
        <w:t xml:space="preserve">de concurrentiepositie van het spoorvervoer </w:t>
      </w:r>
      <w:r w:rsidR="004A5401">
        <w:rPr>
          <w:rFonts w:ascii="Verdana" w:hAnsi="Verdana"/>
          <w:sz w:val="18"/>
          <w:szCs w:val="18"/>
        </w:rPr>
        <w:t>t</w:t>
      </w:r>
      <w:r w:rsidR="009E70CB">
        <w:rPr>
          <w:rFonts w:ascii="Verdana" w:hAnsi="Verdana"/>
          <w:sz w:val="18"/>
          <w:szCs w:val="18"/>
        </w:rPr>
        <w:t xml:space="preserve">en </w:t>
      </w:r>
      <w:r w:rsidR="004A5401">
        <w:rPr>
          <w:rFonts w:ascii="Verdana" w:hAnsi="Verdana"/>
          <w:sz w:val="18"/>
          <w:szCs w:val="18"/>
        </w:rPr>
        <w:t>a</w:t>
      </w:r>
      <w:r w:rsidR="009E70CB">
        <w:rPr>
          <w:rFonts w:ascii="Verdana" w:hAnsi="Verdana"/>
          <w:sz w:val="18"/>
          <w:szCs w:val="18"/>
        </w:rPr>
        <w:t xml:space="preserve">anzien </w:t>
      </w:r>
      <w:r w:rsidR="004A5401">
        <w:rPr>
          <w:rFonts w:ascii="Verdana" w:hAnsi="Verdana"/>
          <w:sz w:val="18"/>
          <w:szCs w:val="18"/>
        </w:rPr>
        <w:t>v</w:t>
      </w:r>
      <w:r w:rsidR="009E70CB">
        <w:rPr>
          <w:rFonts w:ascii="Verdana" w:hAnsi="Verdana"/>
          <w:sz w:val="18"/>
          <w:szCs w:val="18"/>
        </w:rPr>
        <w:t>an</w:t>
      </w:r>
      <w:r w:rsidR="004A5401">
        <w:rPr>
          <w:rFonts w:ascii="Verdana" w:hAnsi="Verdana"/>
          <w:sz w:val="18"/>
          <w:szCs w:val="18"/>
        </w:rPr>
        <w:t xml:space="preserve"> andere modaliteiten </w:t>
      </w:r>
      <w:r>
        <w:rPr>
          <w:rFonts w:ascii="Verdana" w:hAnsi="Verdana"/>
          <w:sz w:val="18"/>
          <w:szCs w:val="18"/>
        </w:rPr>
        <w:t xml:space="preserve">onderschrijven, zowel nationaal als grensoverschrijdend, evenals het belang voor de klimaattransitie. </w:t>
      </w:r>
      <w:r w:rsidR="006C045F">
        <w:rPr>
          <w:rFonts w:ascii="Verdana" w:hAnsi="Verdana"/>
          <w:sz w:val="18"/>
          <w:szCs w:val="18"/>
        </w:rPr>
        <w:t xml:space="preserve">Lidstaten steunen in het algemeen de doelstelling van </w:t>
      </w:r>
      <w:r w:rsidR="00625F8F">
        <w:rPr>
          <w:rFonts w:ascii="Verdana" w:hAnsi="Verdana"/>
          <w:sz w:val="18"/>
          <w:szCs w:val="18"/>
        </w:rPr>
        <w:t>d</w:t>
      </w:r>
      <w:r w:rsidR="006C045F">
        <w:rPr>
          <w:rFonts w:ascii="Verdana" w:hAnsi="Verdana"/>
          <w:sz w:val="18"/>
          <w:szCs w:val="18"/>
        </w:rPr>
        <w:t>e voorstel</w:t>
      </w:r>
      <w:r w:rsidR="00625F8F">
        <w:rPr>
          <w:rFonts w:ascii="Verdana" w:hAnsi="Verdana"/>
          <w:sz w:val="18"/>
          <w:szCs w:val="18"/>
        </w:rPr>
        <w:t>len</w:t>
      </w:r>
      <w:r w:rsidR="006C045F">
        <w:rPr>
          <w:rFonts w:ascii="Verdana" w:hAnsi="Verdana"/>
          <w:sz w:val="18"/>
          <w:szCs w:val="18"/>
        </w:rPr>
        <w:t xml:space="preserve">, maar stellen </w:t>
      </w:r>
      <w:r w:rsidR="00625F8F">
        <w:rPr>
          <w:rFonts w:ascii="Verdana" w:hAnsi="Verdana"/>
          <w:sz w:val="18"/>
          <w:szCs w:val="18"/>
        </w:rPr>
        <w:t xml:space="preserve">naar verwachting </w:t>
      </w:r>
      <w:r w:rsidR="006C045F">
        <w:rPr>
          <w:rFonts w:ascii="Verdana" w:hAnsi="Verdana"/>
          <w:sz w:val="18"/>
          <w:szCs w:val="18"/>
        </w:rPr>
        <w:t xml:space="preserve">wel vragen en kritische opmerkingen over </w:t>
      </w:r>
      <w:r w:rsidR="00091B59">
        <w:rPr>
          <w:rFonts w:ascii="Verdana" w:hAnsi="Verdana"/>
          <w:sz w:val="18"/>
          <w:szCs w:val="18"/>
        </w:rPr>
        <w:t>o</w:t>
      </w:r>
      <w:r w:rsidR="009E70CB">
        <w:rPr>
          <w:rFonts w:ascii="Verdana" w:hAnsi="Verdana"/>
          <w:sz w:val="18"/>
          <w:szCs w:val="18"/>
        </w:rPr>
        <w:t xml:space="preserve">nder </w:t>
      </w:r>
      <w:r w:rsidR="00091B59">
        <w:rPr>
          <w:rFonts w:ascii="Verdana" w:hAnsi="Verdana"/>
          <w:sz w:val="18"/>
          <w:szCs w:val="18"/>
        </w:rPr>
        <w:t>a</w:t>
      </w:r>
      <w:r w:rsidR="009E70CB">
        <w:rPr>
          <w:rFonts w:ascii="Verdana" w:hAnsi="Verdana"/>
          <w:sz w:val="18"/>
          <w:szCs w:val="18"/>
        </w:rPr>
        <w:t>ndere</w:t>
      </w:r>
      <w:r w:rsidR="00091B59">
        <w:rPr>
          <w:rFonts w:ascii="Verdana" w:hAnsi="Verdana"/>
          <w:sz w:val="18"/>
          <w:szCs w:val="18"/>
        </w:rPr>
        <w:t xml:space="preserve"> </w:t>
      </w:r>
      <w:r w:rsidR="00625F8F">
        <w:rPr>
          <w:rFonts w:ascii="Verdana" w:hAnsi="Verdana"/>
          <w:sz w:val="18"/>
          <w:szCs w:val="18"/>
        </w:rPr>
        <w:t>het openstellen van kaartverkoop door de gevestigde (</w:t>
      </w:r>
      <w:proofErr w:type="spellStart"/>
      <w:r w:rsidRPr="00A21E1C" w:rsidR="00625F8F">
        <w:rPr>
          <w:rFonts w:ascii="Verdana" w:hAnsi="Verdana"/>
          <w:i/>
          <w:iCs/>
          <w:sz w:val="18"/>
          <w:szCs w:val="18"/>
        </w:rPr>
        <w:t>incumbent</w:t>
      </w:r>
      <w:proofErr w:type="spellEnd"/>
      <w:r w:rsidR="00625F8F">
        <w:rPr>
          <w:rFonts w:ascii="Verdana" w:hAnsi="Verdana"/>
          <w:sz w:val="18"/>
          <w:szCs w:val="18"/>
        </w:rPr>
        <w:t>) vervoerders</w:t>
      </w:r>
      <w:r w:rsidR="00E908BF">
        <w:rPr>
          <w:rFonts w:ascii="Verdana" w:hAnsi="Verdana"/>
          <w:sz w:val="18"/>
          <w:szCs w:val="18"/>
        </w:rPr>
        <w:t xml:space="preserve"> in de voorstelde RTR</w:t>
      </w:r>
      <w:r w:rsidR="00625F8F">
        <w:rPr>
          <w:rFonts w:ascii="Verdana" w:hAnsi="Verdana"/>
          <w:sz w:val="18"/>
          <w:szCs w:val="18"/>
        </w:rPr>
        <w:t xml:space="preserve">, </w:t>
      </w:r>
      <w:r w:rsidR="007D021A">
        <w:rPr>
          <w:rFonts w:ascii="Verdana" w:hAnsi="Verdana"/>
          <w:sz w:val="18"/>
          <w:szCs w:val="18"/>
        </w:rPr>
        <w:t xml:space="preserve">kosten en aansprakelijkheid van </w:t>
      </w:r>
      <w:r w:rsidR="00053BB4">
        <w:rPr>
          <w:rFonts w:ascii="Verdana" w:hAnsi="Verdana"/>
          <w:sz w:val="18"/>
          <w:szCs w:val="18"/>
        </w:rPr>
        <w:t>partijen</w:t>
      </w:r>
      <w:r w:rsidR="00E908BF">
        <w:rPr>
          <w:rFonts w:ascii="Verdana" w:hAnsi="Verdana"/>
          <w:sz w:val="18"/>
          <w:szCs w:val="18"/>
        </w:rPr>
        <w:t xml:space="preserve"> in de voorstelde RTPR</w:t>
      </w:r>
      <w:r w:rsidR="00091B59">
        <w:rPr>
          <w:rFonts w:ascii="Verdana" w:hAnsi="Verdana"/>
          <w:sz w:val="18"/>
          <w:szCs w:val="18"/>
        </w:rPr>
        <w:t xml:space="preserve">, </w:t>
      </w:r>
      <w:r w:rsidR="00AA4518">
        <w:rPr>
          <w:rFonts w:ascii="Verdana" w:hAnsi="Verdana"/>
          <w:sz w:val="18"/>
          <w:szCs w:val="18"/>
        </w:rPr>
        <w:t>de extra taken en kosten voor de toezichthouder</w:t>
      </w:r>
      <w:r w:rsidR="00A21E1C">
        <w:rPr>
          <w:rFonts w:ascii="Verdana" w:hAnsi="Verdana"/>
          <w:sz w:val="18"/>
          <w:szCs w:val="18"/>
        </w:rPr>
        <w:t>.</w:t>
      </w:r>
      <w:r w:rsidR="00053BB4">
        <w:rPr>
          <w:rFonts w:ascii="Verdana" w:hAnsi="Verdana"/>
          <w:sz w:val="18"/>
          <w:szCs w:val="18"/>
        </w:rPr>
        <w:t xml:space="preserve"> </w:t>
      </w:r>
    </w:p>
    <w:p w:rsidR="009E70CB" w:rsidP="00DD70A5" w:rsidRDefault="009E70CB" w14:paraId="66BAE38D" w14:textId="77777777">
      <w:pPr>
        <w:pStyle w:val="ListParagraph"/>
        <w:spacing w:line="360" w:lineRule="auto"/>
        <w:ind w:left="0"/>
        <w:rPr>
          <w:rFonts w:ascii="Verdana" w:hAnsi="Verdana"/>
          <w:sz w:val="18"/>
          <w:szCs w:val="18"/>
        </w:rPr>
      </w:pPr>
    </w:p>
    <w:p w:rsidRPr="00DD70A5" w:rsidR="00C95D28" w:rsidP="00DD70A5" w:rsidRDefault="006B1EF9" w14:paraId="1D2AFB5A" w14:textId="5B470C89">
      <w:pPr>
        <w:pStyle w:val="ListParagraph"/>
        <w:spacing w:line="360" w:lineRule="auto"/>
        <w:ind w:left="0"/>
        <w:rPr>
          <w:rFonts w:ascii="Verdana" w:hAnsi="Verdana"/>
          <w:sz w:val="18"/>
          <w:szCs w:val="18"/>
        </w:rPr>
      </w:pPr>
      <w:r w:rsidRPr="004D7955">
        <w:rPr>
          <w:rFonts w:ascii="Verdana" w:hAnsi="Verdana"/>
          <w:sz w:val="18"/>
          <w:szCs w:val="18"/>
        </w:rPr>
        <w:t>Het Europees Parlement heeft via een verzoek voor een studie naar internationale (nacht)treinen, en de besluitvorming over het Europees jaar van het spoor 2021</w:t>
      </w:r>
      <w:r w:rsidR="00DC3F7E">
        <w:rPr>
          <w:rFonts w:ascii="Verdana" w:hAnsi="Verdana"/>
          <w:sz w:val="18"/>
          <w:szCs w:val="18"/>
        </w:rPr>
        <w:t>,</w:t>
      </w:r>
      <w:r w:rsidRPr="004D7955">
        <w:rPr>
          <w:rStyle w:val="FootnoteReference"/>
          <w:rFonts w:ascii="Verdana" w:hAnsi="Verdana"/>
          <w:sz w:val="18"/>
          <w:szCs w:val="18"/>
        </w:rPr>
        <w:footnoteReference w:id="26"/>
      </w:r>
      <w:r w:rsidRPr="004D7955">
        <w:rPr>
          <w:rFonts w:ascii="Verdana" w:hAnsi="Verdana"/>
          <w:sz w:val="18"/>
          <w:szCs w:val="18"/>
        </w:rPr>
        <w:t xml:space="preserve"> zijn steun voor de ontwikkeling van grensoverschrijdend spoorvervoer uitgesproken. De verwachting is dat het Europees Parlement positief zal zijn over d</w:t>
      </w:r>
      <w:r w:rsidR="00A96A16">
        <w:rPr>
          <w:rFonts w:ascii="Verdana" w:hAnsi="Verdana"/>
          <w:sz w:val="18"/>
          <w:szCs w:val="18"/>
        </w:rPr>
        <w:t>e</w:t>
      </w:r>
      <w:r w:rsidRPr="004D7955">
        <w:rPr>
          <w:rFonts w:ascii="Verdana" w:hAnsi="Verdana"/>
          <w:sz w:val="18"/>
          <w:szCs w:val="18"/>
        </w:rPr>
        <w:t xml:space="preserve"> voorste</w:t>
      </w:r>
      <w:r w:rsidR="00A96A16">
        <w:rPr>
          <w:rFonts w:ascii="Verdana" w:hAnsi="Verdana"/>
          <w:sz w:val="18"/>
          <w:szCs w:val="18"/>
        </w:rPr>
        <w:t>l</w:t>
      </w:r>
      <w:r w:rsidRPr="004D7955">
        <w:rPr>
          <w:rFonts w:ascii="Verdana" w:hAnsi="Verdana"/>
          <w:sz w:val="18"/>
          <w:szCs w:val="18"/>
        </w:rPr>
        <w:t>l</w:t>
      </w:r>
      <w:r w:rsidR="00A96A16">
        <w:rPr>
          <w:rFonts w:ascii="Verdana" w:hAnsi="Verdana"/>
          <w:sz w:val="18"/>
          <w:szCs w:val="18"/>
        </w:rPr>
        <w:t>en</w:t>
      </w:r>
      <w:r w:rsidRPr="004D7955">
        <w:rPr>
          <w:rFonts w:ascii="Verdana" w:hAnsi="Verdana"/>
          <w:sz w:val="18"/>
          <w:szCs w:val="18"/>
        </w:rPr>
        <w:t xml:space="preserve"> en mogelijk zal vragen om meer ambitie. </w:t>
      </w:r>
      <w:r w:rsidR="00A96A16">
        <w:rPr>
          <w:rFonts w:ascii="Verdana" w:hAnsi="Verdana"/>
          <w:sz w:val="18"/>
          <w:szCs w:val="18"/>
        </w:rPr>
        <w:t>D</w:t>
      </w:r>
      <w:r w:rsidRPr="004D7955">
        <w:rPr>
          <w:rFonts w:ascii="Verdana" w:hAnsi="Verdana"/>
          <w:sz w:val="18"/>
          <w:szCs w:val="18"/>
        </w:rPr>
        <w:t>e voorstel</w:t>
      </w:r>
      <w:r w:rsidR="00A96A16">
        <w:rPr>
          <w:rFonts w:ascii="Verdana" w:hAnsi="Verdana"/>
          <w:sz w:val="18"/>
          <w:szCs w:val="18"/>
        </w:rPr>
        <w:t>len</w:t>
      </w:r>
      <w:r w:rsidRPr="004D7955">
        <w:rPr>
          <w:rFonts w:ascii="Verdana" w:hAnsi="Verdana"/>
          <w:sz w:val="18"/>
          <w:szCs w:val="18"/>
        </w:rPr>
        <w:t xml:space="preserve"> z</w:t>
      </w:r>
      <w:r w:rsidR="00A96A16">
        <w:rPr>
          <w:rFonts w:ascii="Verdana" w:hAnsi="Verdana"/>
          <w:sz w:val="18"/>
          <w:szCs w:val="18"/>
        </w:rPr>
        <w:t>u</w:t>
      </w:r>
      <w:r w:rsidRPr="004D7955">
        <w:rPr>
          <w:rFonts w:ascii="Verdana" w:hAnsi="Verdana"/>
          <w:sz w:val="18"/>
          <w:szCs w:val="18"/>
        </w:rPr>
        <w:t>l</w:t>
      </w:r>
      <w:r w:rsidR="00A96A16">
        <w:rPr>
          <w:rFonts w:ascii="Verdana" w:hAnsi="Verdana"/>
          <w:sz w:val="18"/>
          <w:szCs w:val="18"/>
        </w:rPr>
        <w:t>len</w:t>
      </w:r>
      <w:r w:rsidRPr="004D7955">
        <w:rPr>
          <w:rFonts w:ascii="Verdana" w:hAnsi="Verdana"/>
          <w:sz w:val="18"/>
          <w:szCs w:val="18"/>
        </w:rPr>
        <w:t xml:space="preserve"> behandeld worden door </w:t>
      </w:r>
      <w:r w:rsidRPr="004D7955" w:rsidR="53779736">
        <w:rPr>
          <w:rFonts w:ascii="Verdana" w:hAnsi="Verdana"/>
          <w:sz w:val="18"/>
          <w:szCs w:val="18"/>
        </w:rPr>
        <w:t>d</w:t>
      </w:r>
      <w:r w:rsidRPr="00DD70A5" w:rsidR="6299C637">
        <w:rPr>
          <w:rFonts w:ascii="Verdana" w:hAnsi="Verdana"/>
          <w:sz w:val="18"/>
          <w:szCs w:val="18"/>
        </w:rPr>
        <w:t xml:space="preserve">e commissie </w:t>
      </w:r>
      <w:r w:rsidRPr="004D7955">
        <w:rPr>
          <w:rFonts w:ascii="Verdana" w:hAnsi="Verdana"/>
          <w:sz w:val="18"/>
          <w:szCs w:val="18"/>
        </w:rPr>
        <w:t xml:space="preserve">Transport en Toerisme van het Europees Parlement. </w:t>
      </w:r>
      <w:r w:rsidR="009E70CB">
        <w:rPr>
          <w:rFonts w:ascii="Verdana" w:hAnsi="Verdana"/>
          <w:sz w:val="18"/>
          <w:szCs w:val="18"/>
        </w:rPr>
        <w:t>De rapporteur is nog niet bekend.</w:t>
      </w:r>
    </w:p>
    <w:p w:rsidR="00E539A8" w:rsidP="00CB7FF8" w:rsidRDefault="00E539A8" w14:paraId="620085B7" w14:textId="77777777">
      <w:pPr>
        <w:spacing w:line="360" w:lineRule="auto"/>
        <w:ind w:left="360"/>
        <w:rPr>
          <w:rFonts w:ascii="Verdana" w:hAnsi="Verdana"/>
          <w:b/>
          <w:sz w:val="18"/>
          <w:szCs w:val="18"/>
        </w:rPr>
      </w:pPr>
    </w:p>
    <w:p w:rsidRPr="005337A2" w:rsidR="00A15B58" w:rsidP="005337A2" w:rsidRDefault="00A15B58" w14:paraId="4916B704" w14:textId="77777777">
      <w:pPr>
        <w:numPr>
          <w:ilvl w:val="0"/>
          <w:numId w:val="3"/>
        </w:numPr>
        <w:spacing w:line="360" w:lineRule="auto"/>
        <w:rPr>
          <w:rFonts w:ascii="Verdana" w:hAnsi="Verdana"/>
          <w:i/>
          <w:sz w:val="18"/>
          <w:szCs w:val="18"/>
        </w:rPr>
      </w:pPr>
      <w:r w:rsidRPr="004D7955">
        <w:rPr>
          <w:rFonts w:ascii="Verdana" w:hAnsi="Verdana"/>
          <w:b/>
          <w:bCs/>
          <w:sz w:val="18"/>
          <w:szCs w:val="18"/>
        </w:rPr>
        <w:t xml:space="preserve">Beoordeling bevoegdheid, subsidiariteit en proportionaliteit </w:t>
      </w:r>
    </w:p>
    <w:p w:rsidRPr="005337A2" w:rsidR="00A15B58" w:rsidRDefault="00076EDE" w14:paraId="0777DFC3" w14:textId="77777777">
      <w:pPr>
        <w:pStyle w:val="Spreekpunten"/>
        <w:numPr>
          <w:ilvl w:val="0"/>
          <w:numId w:val="7"/>
        </w:numPr>
        <w:rPr>
          <w:rFonts w:ascii="Verdana" w:hAnsi="Verdana"/>
          <w:i/>
          <w:sz w:val="18"/>
          <w:szCs w:val="18"/>
          <w:lang w:val="nl-NL" w:eastAsia="zh-CN"/>
        </w:rPr>
      </w:pPr>
      <w:r w:rsidRPr="361BDD93">
        <w:rPr>
          <w:rFonts w:ascii="Verdana" w:hAnsi="Verdana"/>
          <w:i/>
          <w:iCs/>
          <w:sz w:val="18"/>
          <w:szCs w:val="18"/>
          <w:lang w:val="nl-NL" w:eastAsia="zh-CN"/>
        </w:rPr>
        <w:t>B</w:t>
      </w:r>
      <w:r w:rsidRPr="361BDD93" w:rsidR="00A15B58">
        <w:rPr>
          <w:rFonts w:ascii="Verdana" w:hAnsi="Verdana"/>
          <w:i/>
          <w:iCs/>
          <w:sz w:val="18"/>
          <w:szCs w:val="18"/>
          <w:lang w:val="nl-NL" w:eastAsia="zh-CN"/>
        </w:rPr>
        <w:t>evoegdheid</w:t>
      </w:r>
    </w:p>
    <w:p w:rsidR="005657DC" w:rsidP="00DD70A5" w:rsidRDefault="000F417A" w14:paraId="4F5E6D87" w14:textId="77777777">
      <w:pPr>
        <w:pStyle w:val="ListParagraph"/>
        <w:spacing w:line="360" w:lineRule="auto"/>
        <w:ind w:left="0"/>
        <w:rPr>
          <w:rFonts w:ascii="Verdana" w:hAnsi="Verdana" w:eastAsia="Verdana" w:cs="Verdana"/>
          <w:sz w:val="18"/>
          <w:szCs w:val="18"/>
        </w:rPr>
      </w:pPr>
      <w:r w:rsidRPr="000F417A">
        <w:rPr>
          <w:rFonts w:ascii="Verdana" w:hAnsi="Verdana" w:eastAsia="Verdana" w:cs="Verdana"/>
          <w:sz w:val="18"/>
          <w:szCs w:val="18"/>
        </w:rPr>
        <w:t>Als onderdeel van de toets of de EU mag optreden in overeenstemming met de EU-verdragen, toetst het kabinet of de EU handelt binnen de grenzen van de bevoegdheden die haar door de lidstaten in de EU-verdragen zijn toegedeeld om de daarin bepaalde doelstellingen te verwezenlijken.</w:t>
      </w:r>
      <w:r w:rsidR="0076435A">
        <w:rPr>
          <w:rFonts w:ascii="Verdana" w:hAnsi="Verdana" w:eastAsia="Verdana" w:cs="Verdana"/>
          <w:sz w:val="18"/>
          <w:szCs w:val="18"/>
        </w:rPr>
        <w:t xml:space="preserve"> </w:t>
      </w:r>
      <w:r w:rsidRPr="0076435A" w:rsidR="00A10E04">
        <w:rPr>
          <w:rFonts w:ascii="Verdana" w:hAnsi="Verdana" w:eastAsia="Verdana" w:cs="Verdana"/>
          <w:sz w:val="18"/>
          <w:szCs w:val="18"/>
        </w:rPr>
        <w:t xml:space="preserve">Het oordeel van het kabinet </w:t>
      </w:r>
      <w:r w:rsidRPr="0076435A" w:rsidR="6299C637">
        <w:rPr>
          <w:rFonts w:ascii="Verdana" w:hAnsi="Verdana" w:eastAsia="Verdana" w:cs="Verdana"/>
          <w:sz w:val="18"/>
          <w:szCs w:val="18"/>
        </w:rPr>
        <w:t>o</w:t>
      </w:r>
      <w:r w:rsidRPr="0076435A" w:rsidR="064144B7">
        <w:rPr>
          <w:rFonts w:ascii="Verdana" w:hAnsi="Verdana" w:eastAsia="Verdana" w:cs="Verdana"/>
          <w:sz w:val="18"/>
          <w:szCs w:val="18"/>
        </w:rPr>
        <w:t xml:space="preserve">ver </w:t>
      </w:r>
      <w:r w:rsidRPr="0076435A" w:rsidR="00A10E04">
        <w:rPr>
          <w:rFonts w:ascii="Verdana" w:hAnsi="Verdana" w:eastAsia="Verdana" w:cs="Verdana"/>
          <w:sz w:val="18"/>
          <w:szCs w:val="18"/>
        </w:rPr>
        <w:t xml:space="preserve">de bevoegdheid van de EU is </w:t>
      </w:r>
      <w:r w:rsidRPr="0076435A" w:rsidR="00E537E8">
        <w:rPr>
          <w:rFonts w:ascii="Verdana" w:hAnsi="Verdana" w:eastAsia="Verdana" w:cs="Verdana"/>
          <w:sz w:val="18"/>
          <w:szCs w:val="18"/>
        </w:rPr>
        <w:t xml:space="preserve">voor </w:t>
      </w:r>
      <w:r w:rsidRPr="0076435A" w:rsidR="00FB624C">
        <w:rPr>
          <w:rFonts w:ascii="Verdana" w:hAnsi="Verdana" w:eastAsia="Verdana" w:cs="Verdana"/>
          <w:sz w:val="18"/>
          <w:szCs w:val="18"/>
        </w:rPr>
        <w:t xml:space="preserve">beide </w:t>
      </w:r>
      <w:r w:rsidR="00DA2D4F">
        <w:rPr>
          <w:rFonts w:ascii="Verdana" w:hAnsi="Verdana" w:eastAsia="Verdana" w:cs="Verdana"/>
          <w:sz w:val="18"/>
          <w:szCs w:val="18"/>
        </w:rPr>
        <w:t>voorstellen (</w:t>
      </w:r>
      <w:r w:rsidRPr="00DA2D4F" w:rsidR="005847F0">
        <w:rPr>
          <w:rFonts w:ascii="Verdana" w:hAnsi="Verdana" w:eastAsia="Verdana" w:cs="Verdana"/>
          <w:sz w:val="18"/>
          <w:szCs w:val="18"/>
        </w:rPr>
        <w:t>trein ticketverkoop</w:t>
      </w:r>
      <w:r w:rsidR="00952CCD">
        <w:rPr>
          <w:rFonts w:ascii="Verdana" w:hAnsi="Verdana" w:eastAsia="Verdana" w:cs="Verdana"/>
          <w:sz w:val="18"/>
          <w:szCs w:val="18"/>
        </w:rPr>
        <w:t xml:space="preserve"> en herziening </w:t>
      </w:r>
      <w:r w:rsidRPr="00DA2D4F" w:rsidR="00E537E8">
        <w:rPr>
          <w:rFonts w:ascii="Verdana" w:hAnsi="Verdana" w:eastAsia="Verdana" w:cs="Verdana"/>
          <w:sz w:val="18"/>
          <w:szCs w:val="18"/>
        </w:rPr>
        <w:t>RPRR</w:t>
      </w:r>
      <w:r w:rsidRPr="00DA2D4F" w:rsidR="00FB624C">
        <w:rPr>
          <w:rFonts w:ascii="Verdana" w:hAnsi="Verdana" w:eastAsia="Verdana" w:cs="Verdana"/>
          <w:sz w:val="18"/>
          <w:szCs w:val="18"/>
        </w:rPr>
        <w:t>)</w:t>
      </w:r>
      <w:r w:rsidRPr="00DA2D4F" w:rsidR="00E537E8">
        <w:rPr>
          <w:rFonts w:ascii="Verdana" w:hAnsi="Verdana" w:eastAsia="Verdana" w:cs="Verdana"/>
          <w:sz w:val="18"/>
          <w:szCs w:val="18"/>
        </w:rPr>
        <w:t xml:space="preserve"> </w:t>
      </w:r>
      <w:r w:rsidRPr="00DA2D4F" w:rsidR="00A10E04">
        <w:rPr>
          <w:rFonts w:ascii="Verdana" w:hAnsi="Verdana" w:eastAsia="Verdana" w:cs="Verdana"/>
          <w:sz w:val="18"/>
          <w:szCs w:val="18"/>
        </w:rPr>
        <w:t>positief</w:t>
      </w:r>
      <w:r w:rsidRPr="00DA2D4F" w:rsidR="000733F2">
        <w:rPr>
          <w:rFonts w:ascii="Verdana" w:hAnsi="Verdana" w:eastAsia="Verdana" w:cs="Verdana"/>
          <w:sz w:val="18"/>
          <w:szCs w:val="18"/>
        </w:rPr>
        <w:t>.</w:t>
      </w:r>
      <w:r w:rsidRPr="00DA2D4F" w:rsidR="00A10E04">
        <w:rPr>
          <w:rFonts w:ascii="Verdana" w:hAnsi="Verdana" w:eastAsia="Verdana" w:cs="Verdana"/>
          <w:sz w:val="18"/>
          <w:szCs w:val="18"/>
        </w:rPr>
        <w:t xml:space="preserve"> </w:t>
      </w:r>
      <w:r w:rsidR="00076A7D">
        <w:rPr>
          <w:rFonts w:ascii="Verdana" w:hAnsi="Verdana" w:eastAsia="Verdana" w:cs="Verdana"/>
          <w:sz w:val="18"/>
          <w:szCs w:val="18"/>
        </w:rPr>
        <w:t>Het voorstel RTR is gebaseerd op artikel 91, eerste lid, sub d, VWEU. H</w:t>
      </w:r>
      <w:r w:rsidRPr="00DA2D4F" w:rsidR="00A10E04">
        <w:rPr>
          <w:rFonts w:ascii="Verdana" w:hAnsi="Verdana" w:eastAsia="Verdana" w:cs="Verdana"/>
          <w:sz w:val="18"/>
          <w:szCs w:val="18"/>
        </w:rPr>
        <w:t>e</w:t>
      </w:r>
      <w:r w:rsidR="00076A7D">
        <w:rPr>
          <w:rFonts w:ascii="Verdana" w:hAnsi="Verdana" w:eastAsia="Verdana" w:cs="Verdana"/>
          <w:sz w:val="18"/>
          <w:szCs w:val="18"/>
        </w:rPr>
        <w:t>t</w:t>
      </w:r>
      <w:r w:rsidRPr="00DA2D4F" w:rsidR="00A10E04">
        <w:rPr>
          <w:rFonts w:ascii="Verdana" w:hAnsi="Verdana" w:eastAsia="Verdana" w:cs="Verdana"/>
          <w:sz w:val="18"/>
          <w:szCs w:val="18"/>
        </w:rPr>
        <w:t xml:space="preserve"> voorstel</w:t>
      </w:r>
      <w:r w:rsidR="00076A7D">
        <w:rPr>
          <w:rFonts w:ascii="Verdana" w:hAnsi="Verdana" w:eastAsia="Verdana" w:cs="Verdana"/>
          <w:sz w:val="18"/>
          <w:szCs w:val="18"/>
        </w:rPr>
        <w:t xml:space="preserve"> herziening RPR is</w:t>
      </w:r>
      <w:r w:rsidR="004B38E2">
        <w:rPr>
          <w:rFonts w:ascii="Verdana" w:hAnsi="Verdana" w:eastAsia="Verdana" w:cs="Verdana"/>
          <w:sz w:val="18"/>
          <w:szCs w:val="18"/>
        </w:rPr>
        <w:t xml:space="preserve"> </w:t>
      </w:r>
      <w:r w:rsidRPr="00DA2D4F" w:rsidR="00A10E04">
        <w:rPr>
          <w:rFonts w:ascii="Verdana" w:hAnsi="Verdana" w:eastAsia="Verdana" w:cs="Verdana"/>
          <w:sz w:val="18"/>
          <w:szCs w:val="18"/>
        </w:rPr>
        <w:t xml:space="preserve">gebaseerd op artikel 91, eerste lid, VWEU. Op grond van artikel 90 VWEU worden de doelstellingen van de EU-Verdragen voor wat betreft vervoer nagestreefd in het kader van een gemeenschappelijk vervoerbeleid. </w:t>
      </w:r>
    </w:p>
    <w:p w:rsidRPr="00DD70A5" w:rsidR="00A10E04" w:rsidP="00DD70A5" w:rsidRDefault="00A10E04" w14:paraId="35F0B1CB" w14:textId="441E097A">
      <w:pPr>
        <w:pStyle w:val="ListParagraph"/>
        <w:spacing w:line="360" w:lineRule="auto"/>
        <w:ind w:left="0"/>
        <w:rPr>
          <w:rFonts w:ascii="Verdana" w:hAnsi="Verdana" w:eastAsia="Verdana" w:cs="Verdana"/>
          <w:sz w:val="18"/>
          <w:szCs w:val="18"/>
        </w:rPr>
      </w:pPr>
      <w:r w:rsidRPr="00DA2D4F">
        <w:rPr>
          <w:rFonts w:ascii="Verdana" w:hAnsi="Verdana" w:eastAsia="Verdana" w:cs="Verdana"/>
          <w:sz w:val="18"/>
          <w:szCs w:val="18"/>
        </w:rPr>
        <w:t xml:space="preserve">Op grond van artikel 91, lid 1, VWEU is de EU bevoegd om ter uitvoering van artikel 90 VWEU onder meer de gemeenschappelijke regels vast te stellen voor internationaal vervoer vanuit of </w:t>
      </w:r>
      <w:r w:rsidRPr="00DA2D4F">
        <w:rPr>
          <w:rFonts w:ascii="Verdana" w:hAnsi="Verdana" w:eastAsia="Verdana" w:cs="Verdana"/>
          <w:sz w:val="18"/>
          <w:szCs w:val="18"/>
        </w:rPr>
        <w:lastRenderedPageBreak/>
        <w:t xml:space="preserve">naar het grondgebied van een lidstaat of over het grondgebied van één of meer lidstaten, en de voorwaarden voor toelating van vervoerders tot nationaal vervoer in een lidstaat waar zij niet woonachtig zijn. Het kabinet kan zich vinden in deze rechtsgrondslag. Op het terrein van vervoer is sprake van een gedeelde bevoegdheid tussen de EU en de lidstaten (artikel 4, lid 2, sub g, VWEU). </w:t>
      </w:r>
    </w:p>
    <w:p w:rsidRPr="00EB3AE5" w:rsidR="00262290" w:rsidP="00A10E04" w:rsidRDefault="00262290" w14:paraId="10CBBB47" w14:textId="77777777">
      <w:pPr>
        <w:pStyle w:val="Spreekpunten"/>
        <w:numPr>
          <w:ilvl w:val="0"/>
          <w:numId w:val="0"/>
        </w:numPr>
        <w:ind w:left="360"/>
        <w:rPr>
          <w:rFonts w:ascii="Verdana" w:hAnsi="Verdana"/>
          <w:bCs w:val="0"/>
          <w:i/>
          <w:iCs/>
          <w:sz w:val="18"/>
          <w:szCs w:val="18"/>
          <w:lang w:val="nl-NL" w:eastAsia="zh-CN"/>
        </w:rPr>
      </w:pPr>
    </w:p>
    <w:p w:rsidRPr="005337A2" w:rsidR="00A15B58" w:rsidRDefault="00076EDE" w14:paraId="1CCFDE02" w14:textId="77777777">
      <w:pPr>
        <w:pStyle w:val="Spreekpunten"/>
        <w:numPr>
          <w:ilvl w:val="0"/>
          <w:numId w:val="7"/>
        </w:numPr>
        <w:rPr>
          <w:rFonts w:ascii="Verdana" w:hAnsi="Verdana"/>
          <w:i/>
          <w:sz w:val="18"/>
          <w:szCs w:val="18"/>
          <w:lang w:val="nl-NL" w:eastAsia="zh-CN"/>
        </w:rPr>
      </w:pPr>
      <w:r w:rsidRPr="361BDD93">
        <w:rPr>
          <w:rFonts w:ascii="Verdana" w:hAnsi="Verdana"/>
          <w:i/>
          <w:iCs/>
          <w:sz w:val="18"/>
          <w:szCs w:val="18"/>
          <w:lang w:val="nl-NL" w:eastAsia="zh-CN"/>
        </w:rPr>
        <w:t>S</w:t>
      </w:r>
      <w:r w:rsidRPr="361BDD93" w:rsidR="00A15B58">
        <w:rPr>
          <w:rFonts w:ascii="Verdana" w:hAnsi="Verdana"/>
          <w:i/>
          <w:iCs/>
          <w:sz w:val="18"/>
          <w:szCs w:val="18"/>
          <w:lang w:val="nl-NL" w:eastAsia="zh-CN"/>
        </w:rPr>
        <w:t>ubsidiariteit</w:t>
      </w:r>
    </w:p>
    <w:p w:rsidRPr="005337A2" w:rsidR="000F417A" w:rsidP="00DD70A5" w:rsidRDefault="000F417A" w14:paraId="54F3B713" w14:textId="77777777">
      <w:pPr>
        <w:pStyle w:val="Spreekpunten"/>
        <w:numPr>
          <w:ilvl w:val="0"/>
          <w:numId w:val="0"/>
        </w:numPr>
        <w:rPr>
          <w:rFonts w:ascii="Verdana" w:hAnsi="Verdana" w:eastAsia="Verdana" w:cs="Verdana"/>
          <w:sz w:val="18"/>
          <w:szCs w:val="18"/>
          <w:lang w:val="nl-NL"/>
        </w:rPr>
      </w:pPr>
      <w:r w:rsidRPr="000F417A">
        <w:rPr>
          <w:rFonts w:ascii="Verdana" w:hAnsi="Verdana" w:eastAsia="Verdana" w:cs="Verdana"/>
          <w:sz w:val="18"/>
          <w:szCs w:val="18"/>
          <w:lang w:val="nl-NL"/>
        </w:rPr>
        <w:t xml:space="preserve">Als onderdeel van de beoordeling of de EU mag optreden volgens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6C5A84" w:rsidP="006C5A84" w:rsidRDefault="006C5A84" w14:paraId="53999370" w14:textId="77777777">
      <w:pPr>
        <w:pStyle w:val="Spreekpunten"/>
        <w:numPr>
          <w:ilvl w:val="0"/>
          <w:numId w:val="0"/>
        </w:numPr>
        <w:ind w:left="360"/>
        <w:rPr>
          <w:rFonts w:ascii="Verdana" w:hAnsi="Verdana"/>
          <w:bCs w:val="0"/>
          <w:sz w:val="18"/>
          <w:szCs w:val="18"/>
          <w:lang w:val="nl-NL" w:eastAsia="zh-CN"/>
        </w:rPr>
      </w:pPr>
    </w:p>
    <w:p w:rsidRPr="00DD70A5" w:rsidR="00262290" w:rsidP="00DD70A5" w:rsidRDefault="00262290" w14:paraId="05353A66" w14:textId="6F09062D">
      <w:pPr>
        <w:pStyle w:val="Spreekpunten"/>
        <w:numPr>
          <w:ilvl w:val="0"/>
          <w:numId w:val="0"/>
        </w:numPr>
        <w:rPr>
          <w:rFonts w:ascii="Verdana" w:hAnsi="Verdana"/>
          <w:sz w:val="18"/>
          <w:szCs w:val="18"/>
          <w:lang w:val="nl-NL"/>
        </w:rPr>
      </w:pPr>
      <w:r>
        <w:rPr>
          <w:rFonts w:ascii="Verdana" w:hAnsi="Verdana"/>
          <w:sz w:val="18"/>
          <w:szCs w:val="18"/>
          <w:lang w:val="nl-NL" w:eastAsia="zh-CN"/>
        </w:rPr>
        <w:t>Het oordeel van het kabinet</w:t>
      </w:r>
      <w:r w:rsidR="00204621">
        <w:rPr>
          <w:rFonts w:ascii="Verdana" w:hAnsi="Verdana"/>
          <w:sz w:val="18"/>
          <w:szCs w:val="18"/>
          <w:lang w:val="nl-NL" w:eastAsia="zh-CN"/>
        </w:rPr>
        <w:t xml:space="preserve"> </w:t>
      </w:r>
      <w:r>
        <w:rPr>
          <w:rFonts w:ascii="Verdana" w:hAnsi="Verdana"/>
          <w:sz w:val="18"/>
          <w:szCs w:val="18"/>
          <w:lang w:val="nl-NL" w:eastAsia="zh-CN"/>
        </w:rPr>
        <w:t>ten aanzien van</w:t>
      </w:r>
      <w:r w:rsidRPr="00FB510B">
        <w:rPr>
          <w:rFonts w:ascii="Verdana" w:hAnsi="Verdana"/>
          <w:sz w:val="18"/>
          <w:szCs w:val="18"/>
          <w:lang w:val="nl-NL" w:eastAsia="zh-CN"/>
        </w:rPr>
        <w:t xml:space="preserve"> de subsidiariteit </w:t>
      </w:r>
      <w:r>
        <w:rPr>
          <w:rFonts w:ascii="Verdana" w:hAnsi="Verdana"/>
          <w:sz w:val="18"/>
          <w:szCs w:val="18"/>
          <w:lang w:val="nl-NL" w:eastAsia="zh-CN"/>
        </w:rPr>
        <w:t xml:space="preserve">van </w:t>
      </w:r>
      <w:r w:rsidR="00E537E8">
        <w:rPr>
          <w:rFonts w:ascii="Verdana" w:hAnsi="Verdana"/>
          <w:sz w:val="18"/>
          <w:szCs w:val="18"/>
          <w:lang w:val="nl-NL" w:eastAsia="zh-CN"/>
        </w:rPr>
        <w:t>beide</w:t>
      </w:r>
      <w:r>
        <w:rPr>
          <w:rFonts w:ascii="Verdana" w:hAnsi="Verdana"/>
          <w:sz w:val="18"/>
          <w:szCs w:val="18"/>
          <w:lang w:val="nl-NL" w:eastAsia="zh-CN"/>
        </w:rPr>
        <w:t xml:space="preserve"> voorstel</w:t>
      </w:r>
      <w:r w:rsidR="00E537E8">
        <w:rPr>
          <w:rFonts w:ascii="Verdana" w:hAnsi="Verdana"/>
          <w:sz w:val="18"/>
          <w:szCs w:val="18"/>
          <w:lang w:val="nl-NL" w:eastAsia="zh-CN"/>
        </w:rPr>
        <w:t>len</w:t>
      </w:r>
      <w:r w:rsidR="00204621">
        <w:rPr>
          <w:rFonts w:ascii="Verdana" w:hAnsi="Verdana"/>
          <w:sz w:val="18"/>
          <w:szCs w:val="18"/>
          <w:lang w:val="nl-NL" w:eastAsia="zh-CN"/>
        </w:rPr>
        <w:t xml:space="preserve"> </w:t>
      </w:r>
      <w:r w:rsidRPr="00204621" w:rsidR="00204621">
        <w:rPr>
          <w:rFonts w:ascii="Verdana" w:hAnsi="Verdana" w:eastAsia="Verdana" w:cs="Verdana"/>
          <w:sz w:val="18"/>
          <w:szCs w:val="18"/>
          <w:lang w:val="nl-NL"/>
        </w:rPr>
        <w:t>(</w:t>
      </w:r>
      <w:r w:rsidR="00DA4F23">
        <w:rPr>
          <w:rFonts w:ascii="Verdana" w:hAnsi="Verdana" w:eastAsia="Verdana" w:cs="Verdana"/>
          <w:sz w:val="18"/>
          <w:szCs w:val="18"/>
          <w:lang w:val="nl-NL"/>
        </w:rPr>
        <w:t>RTR</w:t>
      </w:r>
      <w:r w:rsidRPr="00204621" w:rsidR="00204621">
        <w:rPr>
          <w:rFonts w:ascii="Verdana" w:hAnsi="Verdana" w:eastAsia="Verdana" w:cs="Verdana"/>
          <w:sz w:val="18"/>
          <w:szCs w:val="18"/>
          <w:lang w:val="nl-NL"/>
        </w:rPr>
        <w:t xml:space="preserve"> en herziening RPRR) </w:t>
      </w:r>
      <w:r w:rsidR="00642057">
        <w:rPr>
          <w:rFonts w:ascii="Verdana" w:hAnsi="Verdana" w:eastAsia="Verdana" w:cs="Verdana"/>
          <w:sz w:val="18"/>
          <w:szCs w:val="18"/>
          <w:lang w:val="nl-NL"/>
        </w:rPr>
        <w:t xml:space="preserve">is </w:t>
      </w:r>
      <w:r w:rsidRPr="00FB510B">
        <w:rPr>
          <w:rFonts w:ascii="Verdana" w:hAnsi="Verdana"/>
          <w:sz w:val="18"/>
          <w:szCs w:val="18"/>
          <w:lang w:val="nl-NL" w:eastAsia="zh-CN"/>
        </w:rPr>
        <w:t>positief.</w:t>
      </w:r>
      <w:r>
        <w:rPr>
          <w:rFonts w:ascii="Verdana" w:hAnsi="Verdana"/>
          <w:sz w:val="18"/>
          <w:szCs w:val="18"/>
          <w:lang w:val="nl-NL" w:eastAsia="zh-CN"/>
        </w:rPr>
        <w:t xml:space="preserve"> </w:t>
      </w:r>
      <w:r w:rsidR="00FB624C">
        <w:rPr>
          <w:rFonts w:ascii="Verdana" w:hAnsi="Verdana"/>
          <w:sz w:val="18"/>
          <w:szCs w:val="18"/>
          <w:lang w:val="nl-NL" w:eastAsia="zh-CN"/>
        </w:rPr>
        <w:t>D</w:t>
      </w:r>
      <w:r>
        <w:rPr>
          <w:rFonts w:ascii="Verdana" w:hAnsi="Verdana"/>
          <w:sz w:val="18"/>
          <w:szCs w:val="18"/>
          <w:lang w:val="nl-NL" w:eastAsia="zh-CN"/>
        </w:rPr>
        <w:t>e voor</w:t>
      </w:r>
      <w:r w:rsidR="00415670">
        <w:rPr>
          <w:rFonts w:ascii="Verdana" w:hAnsi="Verdana"/>
          <w:sz w:val="18"/>
          <w:szCs w:val="18"/>
          <w:lang w:val="nl-NL" w:eastAsia="zh-CN"/>
        </w:rPr>
        <w:t>ge</w:t>
      </w:r>
      <w:r>
        <w:rPr>
          <w:rFonts w:ascii="Verdana" w:hAnsi="Verdana"/>
          <w:sz w:val="18"/>
          <w:szCs w:val="18"/>
          <w:lang w:val="nl-NL" w:eastAsia="zh-CN"/>
        </w:rPr>
        <w:t>stel</w:t>
      </w:r>
      <w:r w:rsidR="00415670">
        <w:rPr>
          <w:rFonts w:ascii="Verdana" w:hAnsi="Verdana"/>
          <w:sz w:val="18"/>
          <w:szCs w:val="18"/>
          <w:lang w:val="nl-NL" w:eastAsia="zh-CN"/>
        </w:rPr>
        <w:t>d</w:t>
      </w:r>
      <w:r w:rsidR="00FB624C">
        <w:rPr>
          <w:rFonts w:ascii="Verdana" w:hAnsi="Verdana"/>
          <w:sz w:val="18"/>
          <w:szCs w:val="18"/>
          <w:lang w:val="nl-NL" w:eastAsia="zh-CN"/>
        </w:rPr>
        <w:t>e</w:t>
      </w:r>
      <w:r w:rsidR="00415670">
        <w:rPr>
          <w:rFonts w:ascii="Verdana" w:hAnsi="Verdana"/>
          <w:sz w:val="18"/>
          <w:szCs w:val="18"/>
          <w:lang w:val="nl-NL" w:eastAsia="zh-CN"/>
        </w:rPr>
        <w:t xml:space="preserve"> wetgeving heeft tot</w:t>
      </w:r>
      <w:r>
        <w:rPr>
          <w:rFonts w:ascii="Verdana" w:hAnsi="Verdana"/>
          <w:sz w:val="18"/>
          <w:szCs w:val="18"/>
          <w:lang w:val="nl-NL" w:eastAsia="zh-CN"/>
        </w:rPr>
        <w:t xml:space="preserve"> doel om de groei en de concurrentiepositie van spoorvervoer, zowel nationaal als grensoverschrijdend, te bevorderen via het </w:t>
      </w:r>
      <w:r w:rsidRPr="001822F2">
        <w:rPr>
          <w:rFonts w:ascii="Verdana" w:hAnsi="Verdana"/>
          <w:sz w:val="18"/>
          <w:szCs w:val="18"/>
          <w:lang w:val="nl-NL" w:eastAsia="zh-CN"/>
        </w:rPr>
        <w:t>eenvoudig</w:t>
      </w:r>
      <w:r>
        <w:rPr>
          <w:rFonts w:ascii="Verdana" w:hAnsi="Verdana"/>
          <w:sz w:val="18"/>
          <w:szCs w:val="18"/>
          <w:lang w:val="nl-NL" w:eastAsia="zh-CN"/>
        </w:rPr>
        <w:t>er boeken van</w:t>
      </w:r>
      <w:r w:rsidRPr="001822F2">
        <w:rPr>
          <w:rFonts w:ascii="Verdana" w:hAnsi="Verdana"/>
          <w:sz w:val="18"/>
          <w:szCs w:val="18"/>
          <w:lang w:val="nl-NL" w:eastAsia="zh-CN"/>
        </w:rPr>
        <w:t xml:space="preserve"> een (internationaal) ticket en het gebruik van doorgaande tickets te bevorderen. </w:t>
      </w:r>
      <w:r>
        <w:rPr>
          <w:rFonts w:ascii="Verdana" w:hAnsi="Verdana"/>
          <w:sz w:val="18"/>
          <w:szCs w:val="18"/>
          <w:lang w:val="nl-NL" w:eastAsia="zh-CN"/>
        </w:rPr>
        <w:t>Bij e</w:t>
      </w:r>
      <w:r w:rsidRPr="00FB510B">
        <w:rPr>
          <w:rFonts w:ascii="Verdana" w:hAnsi="Verdana"/>
          <w:sz w:val="18"/>
          <w:szCs w:val="18"/>
          <w:lang w:val="nl-NL" w:eastAsia="zh-CN"/>
        </w:rPr>
        <w:t xml:space="preserve">en substantiële toename van grensoverschrijdend </w:t>
      </w:r>
      <w:r>
        <w:rPr>
          <w:rFonts w:ascii="Verdana" w:hAnsi="Verdana"/>
          <w:sz w:val="18"/>
          <w:szCs w:val="18"/>
          <w:lang w:val="nl-NL" w:eastAsia="zh-CN"/>
        </w:rPr>
        <w:t>spoorvervoer</w:t>
      </w:r>
      <w:r w:rsidRPr="00FB510B">
        <w:rPr>
          <w:rFonts w:ascii="Verdana" w:hAnsi="Verdana"/>
          <w:sz w:val="18"/>
          <w:szCs w:val="18"/>
          <w:lang w:val="nl-NL" w:eastAsia="zh-CN"/>
        </w:rPr>
        <w:t xml:space="preserve"> </w:t>
      </w:r>
      <w:r>
        <w:rPr>
          <w:rFonts w:ascii="Verdana" w:hAnsi="Verdana"/>
          <w:sz w:val="18"/>
          <w:szCs w:val="18"/>
          <w:lang w:val="nl-NL" w:eastAsia="zh-CN"/>
        </w:rPr>
        <w:t xml:space="preserve">kan een gelijk speelveld </w:t>
      </w:r>
      <w:r w:rsidRPr="00FB510B">
        <w:rPr>
          <w:rFonts w:ascii="Verdana" w:hAnsi="Verdana"/>
          <w:sz w:val="18"/>
          <w:szCs w:val="18"/>
          <w:lang w:val="nl-NL" w:eastAsia="zh-CN"/>
        </w:rPr>
        <w:t>binnen de E</w:t>
      </w:r>
      <w:r w:rsidRPr="00FB510B" w:rsidR="74DC3405">
        <w:rPr>
          <w:rFonts w:ascii="Verdana" w:hAnsi="Verdana"/>
          <w:sz w:val="18"/>
          <w:szCs w:val="18"/>
          <w:lang w:val="nl-NL" w:eastAsia="zh-CN"/>
        </w:rPr>
        <w:t>uropese interne m</w:t>
      </w:r>
      <w:r w:rsidRPr="00FB510B" w:rsidR="1164760D">
        <w:rPr>
          <w:rFonts w:ascii="Verdana" w:hAnsi="Verdana"/>
          <w:sz w:val="18"/>
          <w:szCs w:val="18"/>
          <w:lang w:val="nl-NL" w:eastAsia="zh-CN"/>
        </w:rPr>
        <w:t>arkt</w:t>
      </w:r>
      <w:r w:rsidRPr="00FB510B">
        <w:rPr>
          <w:rFonts w:ascii="Verdana" w:hAnsi="Verdana"/>
          <w:sz w:val="18"/>
          <w:szCs w:val="18"/>
          <w:lang w:val="nl-NL" w:eastAsia="zh-CN"/>
        </w:rPr>
        <w:t xml:space="preserve"> </w:t>
      </w:r>
      <w:r>
        <w:rPr>
          <w:rFonts w:ascii="Verdana" w:hAnsi="Verdana"/>
          <w:sz w:val="18"/>
          <w:szCs w:val="18"/>
          <w:lang w:val="nl-NL" w:eastAsia="zh-CN"/>
        </w:rPr>
        <w:t>onvoldoende door de lidstaten op nationaal</w:t>
      </w:r>
      <w:r w:rsidR="00003C94">
        <w:rPr>
          <w:rFonts w:ascii="Verdana" w:hAnsi="Verdana"/>
          <w:sz w:val="18"/>
          <w:szCs w:val="18"/>
          <w:lang w:val="nl-NL" w:eastAsia="zh-CN"/>
        </w:rPr>
        <w:t>,</w:t>
      </w:r>
      <w:r>
        <w:rPr>
          <w:rFonts w:ascii="Verdana" w:hAnsi="Verdana"/>
          <w:sz w:val="18"/>
          <w:szCs w:val="18"/>
          <w:lang w:val="nl-NL" w:eastAsia="zh-CN"/>
        </w:rPr>
        <w:t xml:space="preserve"> regionaal </w:t>
      </w:r>
      <w:r w:rsidR="00003C94">
        <w:rPr>
          <w:rFonts w:ascii="Verdana" w:hAnsi="Verdana"/>
          <w:sz w:val="18"/>
          <w:szCs w:val="18"/>
          <w:lang w:val="nl-NL" w:eastAsia="zh-CN"/>
        </w:rPr>
        <w:t xml:space="preserve">of lokaal </w:t>
      </w:r>
      <w:r>
        <w:rPr>
          <w:rFonts w:ascii="Verdana" w:hAnsi="Verdana"/>
          <w:sz w:val="18"/>
          <w:szCs w:val="18"/>
          <w:lang w:val="nl-NL" w:eastAsia="zh-CN"/>
        </w:rPr>
        <w:t xml:space="preserve">niveau </w:t>
      </w:r>
      <w:r w:rsidR="00003C94">
        <w:rPr>
          <w:rFonts w:ascii="Verdana" w:hAnsi="Verdana"/>
          <w:sz w:val="18"/>
          <w:szCs w:val="18"/>
          <w:lang w:val="nl-NL" w:eastAsia="zh-CN"/>
        </w:rPr>
        <w:t xml:space="preserve">worden </w:t>
      </w:r>
      <w:r>
        <w:rPr>
          <w:rFonts w:ascii="Verdana" w:hAnsi="Verdana"/>
          <w:sz w:val="18"/>
          <w:szCs w:val="18"/>
          <w:lang w:val="nl-NL" w:eastAsia="zh-CN"/>
        </w:rPr>
        <w:t>verwezenlijkt</w:t>
      </w:r>
      <w:r w:rsidR="005B40DB">
        <w:rPr>
          <w:rFonts w:ascii="Verdana" w:hAnsi="Verdana"/>
          <w:sz w:val="18"/>
          <w:szCs w:val="18"/>
          <w:lang w:val="nl-NL" w:eastAsia="zh-CN"/>
        </w:rPr>
        <w:t>, daarom is een EU</w:t>
      </w:r>
      <w:r w:rsidR="006C5A84">
        <w:rPr>
          <w:rFonts w:ascii="Verdana" w:hAnsi="Verdana"/>
          <w:sz w:val="18"/>
          <w:szCs w:val="18"/>
          <w:lang w:val="nl-NL" w:eastAsia="zh-CN"/>
        </w:rPr>
        <w:t>-</w:t>
      </w:r>
      <w:r w:rsidR="004D599C">
        <w:rPr>
          <w:rFonts w:ascii="Verdana" w:hAnsi="Verdana"/>
          <w:sz w:val="18"/>
          <w:szCs w:val="18"/>
          <w:lang w:val="nl-NL" w:eastAsia="zh-CN"/>
        </w:rPr>
        <w:t xml:space="preserve">raamwerk </w:t>
      </w:r>
      <w:r w:rsidR="005B40DB">
        <w:rPr>
          <w:rFonts w:ascii="Verdana" w:hAnsi="Verdana"/>
          <w:sz w:val="18"/>
          <w:szCs w:val="18"/>
          <w:lang w:val="nl-NL" w:eastAsia="zh-CN"/>
        </w:rPr>
        <w:t>wel nodig</w:t>
      </w:r>
      <w:r>
        <w:rPr>
          <w:rFonts w:ascii="Verdana" w:hAnsi="Verdana"/>
          <w:sz w:val="18"/>
          <w:szCs w:val="18"/>
          <w:lang w:val="nl-NL" w:eastAsia="zh-CN"/>
        </w:rPr>
        <w:t xml:space="preserve">. </w:t>
      </w:r>
      <w:r w:rsidRPr="004D599C" w:rsidR="004D599C">
        <w:rPr>
          <w:rFonts w:ascii="Verdana" w:hAnsi="Verdana"/>
          <w:sz w:val="18"/>
          <w:szCs w:val="18"/>
          <w:lang w:val="nl-NL"/>
        </w:rPr>
        <w:t xml:space="preserve">Omdat internationale reizigers ook gebruik maken van </w:t>
      </w:r>
      <w:r w:rsidR="004D599C">
        <w:rPr>
          <w:rFonts w:ascii="Verdana" w:hAnsi="Verdana"/>
          <w:sz w:val="18"/>
          <w:szCs w:val="18"/>
          <w:lang w:val="nl-NL"/>
        </w:rPr>
        <w:t>(</w:t>
      </w:r>
      <w:r w:rsidRPr="004D599C" w:rsidR="004D599C">
        <w:rPr>
          <w:rFonts w:ascii="Verdana" w:hAnsi="Verdana"/>
          <w:sz w:val="18"/>
          <w:szCs w:val="18"/>
          <w:lang w:val="nl-NL"/>
        </w:rPr>
        <w:t>deels geheel</w:t>
      </w:r>
      <w:r w:rsidR="004D599C">
        <w:rPr>
          <w:rFonts w:ascii="Verdana" w:hAnsi="Verdana"/>
          <w:sz w:val="18"/>
          <w:szCs w:val="18"/>
          <w:lang w:val="nl-NL"/>
        </w:rPr>
        <w:t>)</w:t>
      </w:r>
      <w:r w:rsidRPr="004D599C" w:rsidR="004D599C">
        <w:rPr>
          <w:rFonts w:ascii="Verdana" w:hAnsi="Verdana"/>
          <w:sz w:val="18"/>
          <w:szCs w:val="18"/>
          <w:lang w:val="nl-NL"/>
        </w:rPr>
        <w:t xml:space="preserve"> binnenlandse treinen is van belang dat ook de verkoop van nationale treintickets onder de verordening </w:t>
      </w:r>
      <w:r w:rsidR="00F74133">
        <w:rPr>
          <w:rFonts w:ascii="Verdana" w:hAnsi="Verdana"/>
          <w:sz w:val="18"/>
          <w:szCs w:val="18"/>
          <w:lang w:val="nl-NL"/>
        </w:rPr>
        <w:t xml:space="preserve">RTR </w:t>
      </w:r>
      <w:r w:rsidRPr="004D599C" w:rsidR="004D599C">
        <w:rPr>
          <w:rFonts w:ascii="Verdana" w:hAnsi="Verdana"/>
          <w:sz w:val="18"/>
          <w:szCs w:val="18"/>
          <w:lang w:val="nl-NL"/>
        </w:rPr>
        <w:t>vallen.</w:t>
      </w:r>
      <w:r w:rsidR="004D599C">
        <w:rPr>
          <w:rFonts w:ascii="Verdana" w:hAnsi="Verdana"/>
          <w:sz w:val="18"/>
          <w:szCs w:val="18"/>
          <w:lang w:val="nl-NL"/>
        </w:rPr>
        <w:t xml:space="preserve"> </w:t>
      </w:r>
      <w:r w:rsidRPr="004D599C">
        <w:rPr>
          <w:rFonts w:ascii="Verdana" w:hAnsi="Verdana"/>
          <w:sz w:val="18"/>
          <w:szCs w:val="18"/>
          <w:lang w:val="nl-NL" w:eastAsia="zh-CN"/>
        </w:rPr>
        <w:t xml:space="preserve">Door </w:t>
      </w:r>
      <w:r w:rsidR="001F1D52">
        <w:rPr>
          <w:rFonts w:ascii="Verdana" w:hAnsi="Verdana"/>
          <w:sz w:val="18"/>
          <w:szCs w:val="18"/>
          <w:lang w:val="nl-NL" w:eastAsia="zh-CN"/>
        </w:rPr>
        <w:t>beide</w:t>
      </w:r>
      <w:r w:rsidRPr="004D599C" w:rsidR="001F1D52">
        <w:rPr>
          <w:rFonts w:ascii="Verdana" w:hAnsi="Verdana"/>
          <w:sz w:val="18"/>
          <w:szCs w:val="18"/>
          <w:lang w:val="nl-NL" w:eastAsia="zh-CN"/>
        </w:rPr>
        <w:t xml:space="preserve"> </w:t>
      </w:r>
      <w:r w:rsidRPr="004D599C">
        <w:rPr>
          <w:rFonts w:ascii="Verdana" w:hAnsi="Verdana"/>
          <w:sz w:val="18"/>
          <w:szCs w:val="18"/>
          <w:lang w:val="nl-NL" w:eastAsia="zh-CN"/>
        </w:rPr>
        <w:t>voorstel</w:t>
      </w:r>
      <w:r w:rsidRPr="004D599C" w:rsidR="00FB624C">
        <w:rPr>
          <w:rFonts w:ascii="Verdana" w:hAnsi="Verdana"/>
          <w:sz w:val="18"/>
          <w:szCs w:val="18"/>
          <w:lang w:val="nl-NL" w:eastAsia="zh-CN"/>
        </w:rPr>
        <w:t>len</w:t>
      </w:r>
      <w:r w:rsidRPr="004D599C">
        <w:rPr>
          <w:rFonts w:ascii="Verdana" w:hAnsi="Verdana"/>
          <w:sz w:val="18"/>
          <w:szCs w:val="18"/>
          <w:lang w:val="nl-NL" w:eastAsia="zh-CN"/>
        </w:rPr>
        <w:t xml:space="preserve"> word</w:t>
      </w:r>
      <w:r w:rsidRPr="004D599C" w:rsidR="00240503">
        <w:rPr>
          <w:rFonts w:ascii="Verdana" w:hAnsi="Verdana"/>
          <w:sz w:val="18"/>
          <w:szCs w:val="18"/>
          <w:lang w:val="nl-NL" w:eastAsia="zh-CN"/>
        </w:rPr>
        <w:t>t</w:t>
      </w:r>
      <w:r w:rsidRPr="004D599C">
        <w:rPr>
          <w:rFonts w:ascii="Verdana" w:hAnsi="Verdana"/>
          <w:sz w:val="18"/>
          <w:szCs w:val="18"/>
          <w:lang w:val="nl-NL" w:eastAsia="zh-CN"/>
        </w:rPr>
        <w:t xml:space="preserve"> </w:t>
      </w:r>
      <w:r w:rsidRPr="004D599C" w:rsidR="00240503">
        <w:rPr>
          <w:rFonts w:ascii="Verdana" w:hAnsi="Verdana"/>
          <w:sz w:val="18"/>
          <w:szCs w:val="18"/>
          <w:lang w:val="nl-NL" w:eastAsia="zh-CN"/>
        </w:rPr>
        <w:t>het gelijk speelveld op het terrein van grensoverschrijdend treinverkeer verbeterd</w:t>
      </w:r>
      <w:r w:rsidRPr="004D599C">
        <w:rPr>
          <w:rFonts w:ascii="Verdana" w:hAnsi="Verdana"/>
          <w:sz w:val="18"/>
          <w:szCs w:val="18"/>
          <w:lang w:val="nl-NL" w:eastAsia="zh-CN"/>
        </w:rPr>
        <w:t xml:space="preserve">. Om die redenen is optreden op het niveau van de EU gerechtvaardigd. </w:t>
      </w:r>
    </w:p>
    <w:p w:rsidR="004D599C" w:rsidP="00262290" w:rsidRDefault="004D599C" w14:paraId="066A6062" w14:textId="77777777">
      <w:pPr>
        <w:pStyle w:val="Spreekpunten"/>
        <w:numPr>
          <w:ilvl w:val="0"/>
          <w:numId w:val="0"/>
        </w:numPr>
        <w:ind w:left="360"/>
        <w:rPr>
          <w:rFonts w:ascii="Verdana" w:hAnsi="Verdana"/>
          <w:bCs w:val="0"/>
          <w:sz w:val="18"/>
          <w:szCs w:val="18"/>
          <w:lang w:val="nl-NL" w:eastAsia="zh-CN"/>
        </w:rPr>
      </w:pPr>
    </w:p>
    <w:p w:rsidRPr="005337A2" w:rsidR="00A15B58" w:rsidRDefault="00076EDE" w14:paraId="6D84C5F8" w14:textId="77777777">
      <w:pPr>
        <w:pStyle w:val="Spreekpunten"/>
        <w:numPr>
          <w:ilvl w:val="0"/>
          <w:numId w:val="7"/>
        </w:numPr>
        <w:rPr>
          <w:rFonts w:ascii="Verdana" w:hAnsi="Verdana"/>
          <w:i/>
          <w:sz w:val="18"/>
          <w:szCs w:val="18"/>
          <w:lang w:val="nl-NL" w:eastAsia="zh-CN"/>
        </w:rPr>
      </w:pPr>
      <w:r w:rsidRPr="361BDD93">
        <w:rPr>
          <w:rFonts w:ascii="Verdana" w:hAnsi="Verdana"/>
          <w:i/>
          <w:iCs/>
          <w:sz w:val="18"/>
          <w:szCs w:val="18"/>
          <w:lang w:val="nl-NL" w:eastAsia="zh-CN"/>
        </w:rPr>
        <w:t>P</w:t>
      </w:r>
      <w:r w:rsidRPr="361BDD93" w:rsidR="00A15B58">
        <w:rPr>
          <w:rFonts w:ascii="Verdana" w:hAnsi="Verdana"/>
          <w:i/>
          <w:iCs/>
          <w:sz w:val="18"/>
          <w:szCs w:val="18"/>
          <w:lang w:val="nl-NL" w:eastAsia="zh-CN"/>
        </w:rPr>
        <w:t>roportionaliteit</w:t>
      </w:r>
    </w:p>
    <w:p w:rsidRPr="00DD70A5" w:rsidR="00D2320D" w:rsidP="00DD70A5" w:rsidRDefault="003F283A" w14:paraId="218A597C" w14:textId="7BF1EF49">
      <w:pPr>
        <w:pStyle w:val="Spreekpunten"/>
        <w:numPr>
          <w:ilvl w:val="0"/>
          <w:numId w:val="0"/>
        </w:numPr>
        <w:rPr>
          <w:rFonts w:ascii="Verdana" w:hAnsi="Verdana"/>
          <w:sz w:val="18"/>
          <w:szCs w:val="18"/>
          <w:lang w:val="nl-NL"/>
        </w:rPr>
      </w:pPr>
      <w:r w:rsidRPr="003F283A">
        <w:rPr>
          <w:rFonts w:ascii="Verdana" w:hAnsi="Verdana" w:eastAsia="Verdana" w:cs="Verdana"/>
          <w:sz w:val="18"/>
          <w:szCs w:val="18"/>
          <w:lang w:val="nl-NL"/>
        </w:rPr>
        <w:t xml:space="preserve">Als onderdeel van de </w:t>
      </w:r>
      <w:r w:rsidR="00041C62">
        <w:rPr>
          <w:rFonts w:ascii="Verdana" w:hAnsi="Verdana" w:eastAsia="Verdana" w:cs="Verdana"/>
          <w:sz w:val="18"/>
          <w:szCs w:val="18"/>
          <w:lang w:val="nl-NL"/>
        </w:rPr>
        <w:t>toets</w:t>
      </w:r>
      <w:r w:rsidRPr="003F283A">
        <w:rPr>
          <w:rFonts w:ascii="Verdana" w:hAnsi="Verdana" w:eastAsia="Verdana" w:cs="Verdana"/>
          <w:sz w:val="18"/>
          <w:szCs w:val="18"/>
          <w:lang w:val="nl-NL"/>
        </w:rPr>
        <w:t xml:space="preserve"> of de EU mag optreden conform de EU-verdragen toetst het kabinet of de inhoud en vorm van het optreden van de Unie niet verder gaan dan wat nodig is om de doelstellingen van de EU-verdragen te verwezenlijken (het proportionaliteitsbeginsel). Het oordeel van het kabinet </w:t>
      </w:r>
      <w:r w:rsidR="00041C62">
        <w:rPr>
          <w:rFonts w:ascii="Verdana" w:hAnsi="Verdana" w:eastAsia="Verdana" w:cs="Verdana"/>
          <w:sz w:val="18"/>
          <w:szCs w:val="18"/>
          <w:lang w:val="nl-NL"/>
        </w:rPr>
        <w:t>ten aanzien van de</w:t>
      </w:r>
      <w:r w:rsidRPr="003F283A" w:rsidR="00041C62">
        <w:rPr>
          <w:rFonts w:ascii="Verdana" w:hAnsi="Verdana" w:eastAsia="Verdana" w:cs="Verdana"/>
          <w:sz w:val="18"/>
          <w:szCs w:val="18"/>
          <w:lang w:val="nl-NL"/>
        </w:rPr>
        <w:t xml:space="preserve"> proportionalite</w:t>
      </w:r>
      <w:r w:rsidR="00041C62">
        <w:rPr>
          <w:rFonts w:ascii="Verdana" w:hAnsi="Verdana" w:eastAsia="Verdana" w:cs="Verdana"/>
          <w:sz w:val="18"/>
          <w:szCs w:val="18"/>
          <w:lang w:val="nl-NL"/>
        </w:rPr>
        <w:t>it</w:t>
      </w:r>
      <w:r w:rsidRPr="003F283A" w:rsidR="00041C62">
        <w:rPr>
          <w:rFonts w:ascii="Verdana" w:hAnsi="Verdana" w:eastAsia="Verdana" w:cs="Verdana"/>
          <w:sz w:val="18"/>
          <w:szCs w:val="18"/>
          <w:lang w:val="nl-NL"/>
        </w:rPr>
        <w:t xml:space="preserve"> </w:t>
      </w:r>
      <w:r w:rsidR="00BB230B">
        <w:rPr>
          <w:rFonts w:ascii="Verdana" w:hAnsi="Verdana" w:eastAsia="Verdana" w:cs="Verdana"/>
          <w:sz w:val="18"/>
          <w:szCs w:val="18"/>
          <w:lang w:val="nl-NL"/>
        </w:rPr>
        <w:t>voor</w:t>
      </w:r>
      <w:r w:rsidR="00E537E8">
        <w:rPr>
          <w:rFonts w:ascii="Verdana" w:hAnsi="Verdana" w:eastAsia="Verdana" w:cs="Verdana"/>
          <w:sz w:val="18"/>
          <w:szCs w:val="18"/>
          <w:lang w:val="nl-NL"/>
        </w:rPr>
        <w:t xml:space="preserve"> </w:t>
      </w:r>
      <w:r w:rsidR="005847F0">
        <w:rPr>
          <w:rFonts w:ascii="Verdana" w:hAnsi="Verdana" w:eastAsia="Verdana" w:cs="Verdana"/>
          <w:sz w:val="18"/>
          <w:szCs w:val="18"/>
          <w:lang w:val="nl-NL"/>
        </w:rPr>
        <w:t>de</w:t>
      </w:r>
      <w:r w:rsidR="00B72608">
        <w:rPr>
          <w:rFonts w:ascii="Verdana" w:hAnsi="Verdana" w:eastAsia="Verdana" w:cs="Verdana"/>
          <w:sz w:val="18"/>
          <w:szCs w:val="18"/>
          <w:lang w:val="nl-NL"/>
        </w:rPr>
        <w:t xml:space="preserve"> </w:t>
      </w:r>
      <w:r w:rsidRPr="00DD70A5" w:rsidR="001F6934">
        <w:rPr>
          <w:rFonts w:ascii="Verdana" w:hAnsi="Verdana" w:eastAsia="Verdana" w:cs="Verdana"/>
          <w:sz w:val="18"/>
          <w:szCs w:val="18"/>
          <w:lang w:val="nl-NL"/>
        </w:rPr>
        <w:t>RTR</w:t>
      </w:r>
      <w:r w:rsidRPr="00DD70A5" w:rsidR="00AD7F38">
        <w:rPr>
          <w:rFonts w:ascii="Verdana" w:hAnsi="Verdana" w:eastAsia="Verdana" w:cs="Verdana"/>
          <w:sz w:val="18"/>
          <w:szCs w:val="18"/>
          <w:lang w:val="nl-NL"/>
        </w:rPr>
        <w:t xml:space="preserve"> </w:t>
      </w:r>
      <w:r w:rsidRPr="003F283A" w:rsidR="00AD7F38">
        <w:rPr>
          <w:rFonts w:ascii="Verdana" w:hAnsi="Verdana" w:eastAsia="Verdana" w:cs="Verdana"/>
          <w:sz w:val="18"/>
          <w:szCs w:val="18"/>
          <w:lang w:val="nl-NL"/>
        </w:rPr>
        <w:t>is positief</w:t>
      </w:r>
      <w:r w:rsidR="00BB230B">
        <w:rPr>
          <w:rFonts w:ascii="Verdana" w:hAnsi="Verdana" w:eastAsia="Verdana" w:cs="Verdana"/>
          <w:sz w:val="18"/>
          <w:szCs w:val="18"/>
          <w:lang w:val="nl-NL"/>
        </w:rPr>
        <w:t>.</w:t>
      </w:r>
      <w:r w:rsidR="00E537E8">
        <w:rPr>
          <w:rFonts w:ascii="Verdana" w:hAnsi="Verdana" w:eastAsia="Verdana" w:cs="Verdana"/>
          <w:sz w:val="18"/>
          <w:szCs w:val="18"/>
          <w:lang w:val="nl-NL"/>
        </w:rPr>
        <w:t xml:space="preserve"> </w:t>
      </w:r>
      <w:r w:rsidR="00A3275E">
        <w:rPr>
          <w:rFonts w:ascii="Verdana" w:hAnsi="Verdana" w:eastAsia="Verdana" w:cs="Verdana"/>
          <w:sz w:val="18"/>
          <w:szCs w:val="18"/>
          <w:lang w:val="nl-NL"/>
        </w:rPr>
        <w:t>Het voorstel</w:t>
      </w:r>
      <w:r w:rsidR="00BB230B">
        <w:rPr>
          <w:rFonts w:ascii="Verdana" w:hAnsi="Verdana" w:eastAsia="Verdana" w:cs="Verdana"/>
          <w:sz w:val="18"/>
          <w:szCs w:val="18"/>
          <w:lang w:val="nl-NL"/>
        </w:rPr>
        <w:t xml:space="preserve"> heeft tot doel</w:t>
      </w:r>
      <w:r w:rsidR="00B42F19">
        <w:rPr>
          <w:rFonts w:ascii="Verdana" w:hAnsi="Verdana" w:eastAsia="Verdana" w:cs="Verdana"/>
          <w:sz w:val="18"/>
          <w:szCs w:val="18"/>
          <w:lang w:val="nl-NL"/>
        </w:rPr>
        <w:t xml:space="preserve"> </w:t>
      </w:r>
      <w:r w:rsidRPr="00DD70A5" w:rsidR="00B42F19">
        <w:rPr>
          <w:rFonts w:ascii="Verdana" w:hAnsi="Verdana" w:eastAsia="Verdana" w:cs="Verdana"/>
          <w:sz w:val="18"/>
          <w:szCs w:val="18"/>
          <w:lang w:val="nl-NL"/>
        </w:rPr>
        <w:t>het passagiers makkelijker te maken om eenvoudig een (internationaal) ticket te reserveren, boeken en betalen</w:t>
      </w:r>
      <w:r w:rsidR="00BB230B">
        <w:rPr>
          <w:rFonts w:ascii="Verdana" w:hAnsi="Verdana" w:eastAsia="Verdana" w:cs="Verdana"/>
          <w:sz w:val="18"/>
          <w:szCs w:val="18"/>
          <w:lang w:val="nl-NL"/>
        </w:rPr>
        <w:t>.</w:t>
      </w:r>
      <w:r w:rsidR="00B42F19">
        <w:rPr>
          <w:rFonts w:ascii="Verdana" w:hAnsi="Verdana" w:eastAsia="Verdana" w:cs="Verdana"/>
          <w:sz w:val="18"/>
          <w:szCs w:val="18"/>
          <w:lang w:val="nl-NL"/>
        </w:rPr>
        <w:t xml:space="preserve"> </w:t>
      </w:r>
      <w:r w:rsidR="00BB230B">
        <w:rPr>
          <w:rFonts w:ascii="Verdana" w:hAnsi="Verdana" w:eastAsia="Verdana" w:cs="Verdana"/>
          <w:sz w:val="18"/>
          <w:szCs w:val="18"/>
          <w:lang w:val="nl-NL"/>
        </w:rPr>
        <w:t>Het voorgestelde optreden is wel geschikt om d</w:t>
      </w:r>
      <w:r w:rsidR="00DE6832">
        <w:rPr>
          <w:rFonts w:ascii="Verdana" w:hAnsi="Verdana" w:eastAsia="Verdana" w:cs="Verdana"/>
          <w:sz w:val="18"/>
          <w:szCs w:val="18"/>
          <w:lang w:val="nl-NL"/>
        </w:rPr>
        <w:t xml:space="preserve">eze </w:t>
      </w:r>
      <w:r w:rsidR="00BB230B">
        <w:rPr>
          <w:rFonts w:ascii="Verdana" w:hAnsi="Verdana" w:eastAsia="Verdana" w:cs="Verdana"/>
          <w:sz w:val="18"/>
          <w:szCs w:val="18"/>
          <w:lang w:val="nl-NL"/>
        </w:rPr>
        <w:t>doel</w:t>
      </w:r>
      <w:r w:rsidR="00DE6832">
        <w:rPr>
          <w:rFonts w:ascii="Verdana" w:hAnsi="Verdana" w:eastAsia="Verdana" w:cs="Verdana"/>
          <w:sz w:val="18"/>
          <w:szCs w:val="18"/>
          <w:lang w:val="nl-NL"/>
        </w:rPr>
        <w:t>stelling</w:t>
      </w:r>
      <w:r w:rsidR="00BB230B">
        <w:rPr>
          <w:rFonts w:ascii="Verdana" w:hAnsi="Verdana" w:eastAsia="Verdana" w:cs="Verdana"/>
          <w:sz w:val="18"/>
          <w:szCs w:val="18"/>
          <w:lang w:val="nl-NL"/>
        </w:rPr>
        <w:t xml:space="preserve"> te bereiken </w:t>
      </w:r>
      <w:r w:rsidR="00E537E8">
        <w:rPr>
          <w:rFonts w:ascii="Verdana" w:hAnsi="Verdana" w:eastAsia="Verdana" w:cs="Verdana"/>
          <w:sz w:val="18"/>
          <w:szCs w:val="18"/>
          <w:lang w:val="nl-NL"/>
        </w:rPr>
        <w:t>omdat</w:t>
      </w:r>
      <w:r w:rsidR="00B42F19">
        <w:rPr>
          <w:rFonts w:ascii="Verdana" w:hAnsi="Verdana" w:eastAsia="Verdana" w:cs="Verdana"/>
          <w:sz w:val="18"/>
          <w:szCs w:val="18"/>
          <w:lang w:val="nl-NL"/>
        </w:rPr>
        <w:t xml:space="preserve"> de v</w:t>
      </w:r>
      <w:r w:rsidRPr="00DD70A5" w:rsidR="00B42F19">
        <w:rPr>
          <w:rFonts w:ascii="Verdana" w:hAnsi="Verdana" w:eastAsia="Verdana" w:cs="Verdana"/>
          <w:sz w:val="18"/>
          <w:szCs w:val="18"/>
          <w:lang w:val="nl-NL"/>
        </w:rPr>
        <w:t>erplichtingen voor data</w:t>
      </w:r>
      <w:r w:rsidRPr="004D599C" w:rsidR="00B42F19">
        <w:rPr>
          <w:rFonts w:ascii="Verdana" w:hAnsi="Verdana"/>
          <w:sz w:val="18"/>
          <w:szCs w:val="18"/>
          <w:lang w:val="nl-NL"/>
        </w:rPr>
        <w:t xml:space="preserve"> delen over </w:t>
      </w:r>
      <w:r w:rsidR="00B42F19">
        <w:rPr>
          <w:rFonts w:ascii="Verdana" w:hAnsi="Verdana"/>
          <w:sz w:val="18"/>
          <w:szCs w:val="18"/>
          <w:lang w:val="nl-NL"/>
        </w:rPr>
        <w:t>spoor</w:t>
      </w:r>
      <w:r w:rsidRPr="004D599C" w:rsidR="00B42F19">
        <w:rPr>
          <w:rFonts w:ascii="Verdana" w:hAnsi="Verdana"/>
          <w:sz w:val="18"/>
          <w:szCs w:val="18"/>
          <w:lang w:val="nl-NL"/>
        </w:rPr>
        <w:t>ticket</w:t>
      </w:r>
      <w:r w:rsidR="00B42F19">
        <w:rPr>
          <w:rFonts w:ascii="Verdana" w:hAnsi="Verdana"/>
          <w:sz w:val="18"/>
          <w:szCs w:val="18"/>
          <w:lang w:val="nl-NL"/>
        </w:rPr>
        <w:t>verkoop</w:t>
      </w:r>
      <w:r w:rsidRPr="004D599C" w:rsidR="00B42F19">
        <w:rPr>
          <w:rFonts w:ascii="Verdana" w:hAnsi="Verdana"/>
          <w:sz w:val="18"/>
          <w:szCs w:val="18"/>
          <w:lang w:val="nl-NL"/>
        </w:rPr>
        <w:t xml:space="preserve"> worden toegepast op alle vervoerders</w:t>
      </w:r>
      <w:r w:rsidR="00B42F19">
        <w:rPr>
          <w:rFonts w:ascii="Verdana" w:hAnsi="Verdana"/>
          <w:sz w:val="18"/>
          <w:szCs w:val="18"/>
          <w:lang w:val="nl-NL"/>
        </w:rPr>
        <w:t xml:space="preserve">. Dit is </w:t>
      </w:r>
      <w:r w:rsidR="006F3B46">
        <w:rPr>
          <w:rFonts w:ascii="Verdana" w:hAnsi="Verdana"/>
          <w:sz w:val="18"/>
          <w:szCs w:val="18"/>
          <w:lang w:val="nl-NL"/>
        </w:rPr>
        <w:t xml:space="preserve">voor de reiziger </w:t>
      </w:r>
      <w:r w:rsidRPr="004D599C" w:rsidR="00B42F19">
        <w:rPr>
          <w:rFonts w:ascii="Verdana" w:hAnsi="Verdana"/>
          <w:sz w:val="18"/>
          <w:szCs w:val="18"/>
          <w:lang w:val="nl-NL"/>
        </w:rPr>
        <w:t>nodig om internationale reizen van meerdere vervoerders te kunnen boeken</w:t>
      </w:r>
      <w:r w:rsidR="00B42F19">
        <w:rPr>
          <w:rFonts w:ascii="Verdana" w:hAnsi="Verdana"/>
          <w:sz w:val="18"/>
          <w:szCs w:val="18"/>
          <w:lang w:val="nl-NL"/>
        </w:rPr>
        <w:t>.</w:t>
      </w:r>
      <w:r w:rsidR="00B42F19">
        <w:rPr>
          <w:rFonts w:ascii="Verdana" w:hAnsi="Verdana" w:eastAsia="Verdana" w:cs="Verdana"/>
          <w:sz w:val="18"/>
          <w:szCs w:val="18"/>
          <w:lang w:val="nl-NL"/>
        </w:rPr>
        <w:t xml:space="preserve"> </w:t>
      </w:r>
      <w:r w:rsidR="006F3B46">
        <w:rPr>
          <w:rFonts w:ascii="Verdana" w:hAnsi="Verdana" w:eastAsia="Verdana" w:cs="Verdana"/>
          <w:sz w:val="18"/>
          <w:szCs w:val="18"/>
          <w:lang w:val="nl-NL"/>
        </w:rPr>
        <w:t>H</w:t>
      </w:r>
      <w:r w:rsidR="00DE6832">
        <w:rPr>
          <w:rFonts w:ascii="Verdana" w:hAnsi="Verdana" w:eastAsia="Verdana" w:cs="Verdana"/>
          <w:sz w:val="18"/>
          <w:szCs w:val="18"/>
          <w:lang w:val="nl-NL"/>
        </w:rPr>
        <w:t xml:space="preserve">et voorgestelde optreden </w:t>
      </w:r>
      <w:r w:rsidR="006F3B46">
        <w:rPr>
          <w:rFonts w:ascii="Verdana" w:hAnsi="Verdana" w:eastAsia="Verdana" w:cs="Verdana"/>
          <w:sz w:val="18"/>
          <w:szCs w:val="18"/>
          <w:lang w:val="nl-NL"/>
        </w:rPr>
        <w:t xml:space="preserve">gaat </w:t>
      </w:r>
      <w:r w:rsidR="00DE6832">
        <w:rPr>
          <w:rFonts w:ascii="Verdana" w:hAnsi="Verdana" w:eastAsia="Verdana" w:cs="Verdana"/>
          <w:sz w:val="18"/>
          <w:szCs w:val="18"/>
          <w:lang w:val="nl-NL"/>
        </w:rPr>
        <w:t>niet verder dan noodzakelijk omdat</w:t>
      </w:r>
      <w:r w:rsidR="00D2320D">
        <w:rPr>
          <w:rFonts w:ascii="Verdana" w:hAnsi="Verdana" w:eastAsia="Verdana" w:cs="Verdana"/>
          <w:sz w:val="18"/>
          <w:szCs w:val="18"/>
          <w:lang w:val="nl-NL"/>
        </w:rPr>
        <w:t xml:space="preserve"> </w:t>
      </w:r>
      <w:r w:rsidR="00D2320D">
        <w:rPr>
          <w:rFonts w:ascii="Verdana" w:hAnsi="Verdana"/>
          <w:sz w:val="18"/>
          <w:szCs w:val="18"/>
          <w:lang w:val="nl-NL"/>
        </w:rPr>
        <w:t>b</w:t>
      </w:r>
      <w:r w:rsidRPr="004D599C" w:rsidR="00D2320D">
        <w:rPr>
          <w:rFonts w:ascii="Verdana" w:hAnsi="Verdana"/>
          <w:sz w:val="18"/>
          <w:szCs w:val="18"/>
          <w:lang w:val="nl-NL"/>
        </w:rPr>
        <w:t>ij de verplichting voor het hosten van ticket</w:t>
      </w:r>
      <w:r w:rsidR="00D2320D">
        <w:rPr>
          <w:rFonts w:ascii="Verdana" w:hAnsi="Verdana"/>
          <w:sz w:val="18"/>
          <w:szCs w:val="18"/>
          <w:lang w:val="nl-NL"/>
        </w:rPr>
        <w:t>verkoop</w:t>
      </w:r>
      <w:r w:rsidRPr="004D599C" w:rsidR="00D2320D">
        <w:rPr>
          <w:rFonts w:ascii="Verdana" w:hAnsi="Verdana"/>
          <w:sz w:val="18"/>
          <w:szCs w:val="18"/>
          <w:lang w:val="nl-NL"/>
        </w:rPr>
        <w:t>faciliteiten voor andere vervoerders kleine en middelgrote ondernemingen met een marktaandeel van minder dan 50% worden ontzien</w:t>
      </w:r>
      <w:r w:rsidR="00D2320D">
        <w:rPr>
          <w:rFonts w:ascii="Verdana" w:hAnsi="Verdana"/>
          <w:sz w:val="18"/>
          <w:szCs w:val="18"/>
          <w:lang w:val="nl-NL"/>
        </w:rPr>
        <w:t>. D</w:t>
      </w:r>
      <w:r w:rsidRPr="004D599C" w:rsidR="00D2320D">
        <w:rPr>
          <w:rFonts w:ascii="Verdana" w:hAnsi="Verdana"/>
          <w:sz w:val="18"/>
          <w:szCs w:val="18"/>
          <w:lang w:val="nl-NL"/>
        </w:rPr>
        <w:t xml:space="preserve">aarmee worden de administratieve lasten </w:t>
      </w:r>
      <w:r w:rsidR="001E2284">
        <w:rPr>
          <w:rFonts w:ascii="Verdana" w:hAnsi="Verdana"/>
          <w:sz w:val="18"/>
          <w:szCs w:val="18"/>
          <w:lang w:val="nl-NL"/>
        </w:rPr>
        <w:t xml:space="preserve">voor deze partijen </w:t>
      </w:r>
      <w:r w:rsidRPr="004D599C" w:rsidR="00D2320D">
        <w:rPr>
          <w:rFonts w:ascii="Verdana" w:hAnsi="Verdana"/>
          <w:sz w:val="18"/>
          <w:szCs w:val="18"/>
          <w:lang w:val="nl-NL"/>
        </w:rPr>
        <w:t>beperkt.</w:t>
      </w:r>
    </w:p>
    <w:p w:rsidR="00E537E8" w:rsidP="003F283A" w:rsidRDefault="00E537E8" w14:paraId="795330ED" w14:textId="77777777">
      <w:pPr>
        <w:pStyle w:val="Spreekpunten"/>
        <w:numPr>
          <w:ilvl w:val="0"/>
          <w:numId w:val="0"/>
        </w:numPr>
        <w:ind w:left="360"/>
        <w:rPr>
          <w:rFonts w:ascii="Verdana" w:hAnsi="Verdana" w:eastAsia="Verdana" w:cs="Verdana"/>
          <w:sz w:val="18"/>
          <w:szCs w:val="18"/>
          <w:lang w:val="nl-NL"/>
        </w:rPr>
      </w:pPr>
    </w:p>
    <w:p w:rsidRPr="00DD70A5" w:rsidR="00DE6832" w:rsidP="00DD70A5" w:rsidRDefault="00E537E8" w14:paraId="72E04169" w14:textId="33FEFFAA">
      <w:pPr>
        <w:pStyle w:val="Spreekpunten"/>
        <w:numPr>
          <w:ilvl w:val="0"/>
          <w:numId w:val="0"/>
        </w:numPr>
        <w:rPr>
          <w:rFonts w:ascii="Verdana" w:hAnsi="Verdana" w:eastAsia="Verdana" w:cs="Verdana"/>
          <w:sz w:val="18"/>
          <w:szCs w:val="18"/>
          <w:lang w:val="nl-NL"/>
        </w:rPr>
      </w:pPr>
      <w:r w:rsidRPr="003F283A">
        <w:rPr>
          <w:rFonts w:ascii="Verdana" w:hAnsi="Verdana" w:eastAsia="Verdana" w:cs="Verdana"/>
          <w:sz w:val="18"/>
          <w:szCs w:val="18"/>
          <w:lang w:val="nl-NL"/>
        </w:rPr>
        <w:lastRenderedPageBreak/>
        <w:t xml:space="preserve">Het oordeel van het kabinet </w:t>
      </w:r>
      <w:r w:rsidRPr="003F283A" w:rsidR="54BACE54">
        <w:rPr>
          <w:rFonts w:ascii="Verdana" w:hAnsi="Verdana" w:eastAsia="Verdana" w:cs="Verdana"/>
          <w:sz w:val="18"/>
          <w:szCs w:val="18"/>
          <w:lang w:val="nl-NL"/>
        </w:rPr>
        <w:t xml:space="preserve">over </w:t>
      </w:r>
      <w:r w:rsidR="00041C62">
        <w:rPr>
          <w:rFonts w:ascii="Verdana" w:hAnsi="Verdana" w:eastAsia="Verdana" w:cs="Verdana"/>
          <w:sz w:val="18"/>
          <w:szCs w:val="18"/>
          <w:lang w:val="nl-NL"/>
        </w:rPr>
        <w:t>de</w:t>
      </w:r>
      <w:r w:rsidRPr="003F283A" w:rsidR="00041C62">
        <w:rPr>
          <w:rFonts w:ascii="Verdana" w:hAnsi="Verdana" w:eastAsia="Verdana" w:cs="Verdana"/>
          <w:sz w:val="18"/>
          <w:szCs w:val="18"/>
          <w:lang w:val="nl-NL"/>
        </w:rPr>
        <w:t xml:space="preserve"> proportionalite</w:t>
      </w:r>
      <w:r w:rsidR="00041C62">
        <w:rPr>
          <w:rFonts w:ascii="Verdana" w:hAnsi="Verdana" w:eastAsia="Verdana" w:cs="Verdana"/>
          <w:sz w:val="18"/>
          <w:szCs w:val="18"/>
          <w:lang w:val="nl-NL"/>
        </w:rPr>
        <w:t>it</w:t>
      </w:r>
      <w:r w:rsidRPr="003F283A" w:rsidR="00041C62">
        <w:rPr>
          <w:rFonts w:ascii="Verdana" w:hAnsi="Verdana" w:eastAsia="Verdana" w:cs="Verdana"/>
          <w:sz w:val="18"/>
          <w:szCs w:val="18"/>
          <w:lang w:val="nl-NL"/>
        </w:rPr>
        <w:t xml:space="preserve"> </w:t>
      </w:r>
      <w:r w:rsidR="00BB230B">
        <w:rPr>
          <w:rFonts w:ascii="Verdana" w:hAnsi="Verdana" w:eastAsia="Verdana" w:cs="Verdana"/>
          <w:sz w:val="18"/>
          <w:szCs w:val="18"/>
          <w:lang w:val="nl-NL"/>
        </w:rPr>
        <w:t>voor</w:t>
      </w:r>
      <w:r>
        <w:rPr>
          <w:rFonts w:ascii="Verdana" w:hAnsi="Verdana" w:eastAsia="Verdana" w:cs="Verdana"/>
          <w:sz w:val="18"/>
          <w:szCs w:val="18"/>
          <w:lang w:val="nl-NL"/>
        </w:rPr>
        <w:t xml:space="preserve"> </w:t>
      </w:r>
      <w:r w:rsidR="00FB610F">
        <w:rPr>
          <w:rFonts w:ascii="Verdana" w:hAnsi="Verdana" w:eastAsia="Verdana" w:cs="Verdana"/>
          <w:sz w:val="18"/>
          <w:szCs w:val="18"/>
          <w:lang w:val="nl-NL"/>
        </w:rPr>
        <w:t xml:space="preserve">de herziening </w:t>
      </w:r>
      <w:r>
        <w:rPr>
          <w:rFonts w:ascii="Verdana" w:hAnsi="Verdana" w:eastAsia="Verdana" w:cs="Verdana"/>
          <w:sz w:val="18"/>
          <w:szCs w:val="18"/>
          <w:lang w:val="nl-NL"/>
        </w:rPr>
        <w:t>RPRR</w:t>
      </w:r>
      <w:r w:rsidR="001F1D52">
        <w:rPr>
          <w:rFonts w:ascii="Verdana" w:hAnsi="Verdana" w:eastAsia="Verdana" w:cs="Verdana"/>
          <w:sz w:val="18"/>
          <w:szCs w:val="18"/>
          <w:lang w:val="nl-NL"/>
        </w:rPr>
        <w:t xml:space="preserve"> </w:t>
      </w:r>
      <w:r w:rsidRPr="003F283A" w:rsidR="001F1D52">
        <w:rPr>
          <w:rFonts w:ascii="Verdana" w:hAnsi="Verdana" w:eastAsia="Verdana" w:cs="Verdana"/>
          <w:sz w:val="18"/>
          <w:szCs w:val="18"/>
          <w:lang w:val="nl-NL"/>
        </w:rPr>
        <w:t>is positief</w:t>
      </w:r>
      <w:r w:rsidRPr="003F283A" w:rsidR="1B495300">
        <w:rPr>
          <w:rFonts w:ascii="Verdana" w:hAnsi="Verdana" w:eastAsia="Verdana" w:cs="Verdana"/>
          <w:sz w:val="18"/>
          <w:szCs w:val="18"/>
          <w:lang w:val="nl-NL"/>
        </w:rPr>
        <w:t>.</w:t>
      </w:r>
      <w:r>
        <w:rPr>
          <w:rFonts w:ascii="Verdana" w:hAnsi="Verdana" w:eastAsia="Verdana" w:cs="Verdana"/>
          <w:sz w:val="18"/>
          <w:szCs w:val="18"/>
          <w:lang w:val="nl-NL"/>
        </w:rPr>
        <w:t xml:space="preserve"> </w:t>
      </w:r>
      <w:bookmarkStart w:name="_Hlk229669815" w:id="5"/>
      <w:r w:rsidR="00A3275E">
        <w:rPr>
          <w:rFonts w:ascii="Verdana" w:hAnsi="Verdana" w:eastAsia="Verdana" w:cs="Verdana"/>
          <w:sz w:val="18"/>
          <w:szCs w:val="18"/>
          <w:lang w:val="nl-NL"/>
        </w:rPr>
        <w:t>Het voorstel</w:t>
      </w:r>
      <w:r w:rsidR="00BB230B">
        <w:rPr>
          <w:rFonts w:ascii="Verdana" w:hAnsi="Verdana" w:eastAsia="Verdana" w:cs="Verdana"/>
          <w:sz w:val="18"/>
          <w:szCs w:val="18"/>
          <w:lang w:val="nl-NL"/>
        </w:rPr>
        <w:t xml:space="preserve"> heeft tot doel</w:t>
      </w:r>
      <w:r w:rsidRPr="00E21BC3" w:rsidR="00E21BC3">
        <w:rPr>
          <w:rFonts w:ascii="Verdana" w:hAnsi="Verdana"/>
          <w:sz w:val="18"/>
          <w:szCs w:val="18"/>
          <w:lang w:val="nl-NL" w:eastAsia="zh-CN"/>
        </w:rPr>
        <w:t xml:space="preserve"> reizigers beter te beschermen wanneer zij een treinreis</w:t>
      </w:r>
      <w:r w:rsidR="00E21BC3">
        <w:rPr>
          <w:rFonts w:ascii="Verdana" w:hAnsi="Verdana"/>
          <w:sz w:val="18"/>
          <w:szCs w:val="18"/>
          <w:lang w:val="nl-NL" w:eastAsia="zh-CN"/>
        </w:rPr>
        <w:t xml:space="preserve"> maken</w:t>
      </w:r>
      <w:r w:rsidRPr="00E21BC3" w:rsidR="00E21BC3">
        <w:rPr>
          <w:rFonts w:ascii="Verdana" w:hAnsi="Verdana"/>
          <w:sz w:val="18"/>
          <w:szCs w:val="18"/>
          <w:lang w:val="nl-NL" w:eastAsia="zh-CN"/>
        </w:rPr>
        <w:t xml:space="preserve"> met meerdere vervoerders</w:t>
      </w:r>
      <w:r w:rsidR="00E21BC3">
        <w:rPr>
          <w:rFonts w:ascii="Verdana" w:hAnsi="Verdana"/>
          <w:sz w:val="18"/>
          <w:szCs w:val="18"/>
          <w:lang w:val="nl-NL" w:eastAsia="zh-CN"/>
        </w:rPr>
        <w:t xml:space="preserve"> waarbij deze </w:t>
      </w:r>
      <w:r w:rsidRPr="00E21BC3" w:rsidR="00E21BC3">
        <w:rPr>
          <w:rFonts w:ascii="Verdana" w:hAnsi="Verdana"/>
          <w:sz w:val="18"/>
          <w:szCs w:val="18"/>
          <w:lang w:val="nl-NL" w:eastAsia="zh-CN"/>
        </w:rPr>
        <w:t xml:space="preserve">reis in één keer </w:t>
      </w:r>
      <w:r w:rsidR="00E21BC3">
        <w:rPr>
          <w:rFonts w:ascii="Verdana" w:hAnsi="Verdana"/>
          <w:sz w:val="18"/>
          <w:szCs w:val="18"/>
          <w:lang w:val="nl-NL" w:eastAsia="zh-CN"/>
        </w:rPr>
        <w:t>is gekocht</w:t>
      </w:r>
      <w:r w:rsidRPr="00E21BC3" w:rsidR="00E21BC3">
        <w:rPr>
          <w:rFonts w:ascii="Verdana" w:hAnsi="Verdana"/>
          <w:sz w:val="18"/>
          <w:szCs w:val="18"/>
          <w:lang w:val="nl-NL" w:eastAsia="zh-CN"/>
        </w:rPr>
        <w:t xml:space="preserve"> via </w:t>
      </w:r>
      <w:r w:rsidR="00E21BC3">
        <w:rPr>
          <w:rFonts w:ascii="Verdana" w:hAnsi="Verdana"/>
          <w:sz w:val="18"/>
          <w:szCs w:val="18"/>
          <w:lang w:val="nl-NL" w:eastAsia="zh-CN"/>
        </w:rPr>
        <w:t>een</w:t>
      </w:r>
      <w:r w:rsidRPr="00E21BC3" w:rsidR="00E21BC3">
        <w:rPr>
          <w:rFonts w:ascii="Verdana" w:hAnsi="Verdana"/>
          <w:sz w:val="18"/>
          <w:szCs w:val="18"/>
          <w:lang w:val="nl-NL" w:eastAsia="zh-CN"/>
        </w:rPr>
        <w:t xml:space="preserve"> boekingsplatform.</w:t>
      </w:r>
      <w:r w:rsidRPr="00E21BC3" w:rsidDel="00E21BC3" w:rsidR="00E21BC3">
        <w:rPr>
          <w:rFonts w:ascii="Verdana" w:hAnsi="Verdana"/>
          <w:sz w:val="18"/>
          <w:szCs w:val="18"/>
          <w:lang w:val="nl-NL" w:eastAsia="zh-CN"/>
        </w:rPr>
        <w:t xml:space="preserve"> </w:t>
      </w:r>
      <w:r w:rsidRPr="00E21BC3" w:rsidR="00E21BC3">
        <w:rPr>
          <w:rFonts w:ascii="Verdana" w:hAnsi="Verdana"/>
          <w:sz w:val="18"/>
          <w:szCs w:val="18"/>
          <w:lang w:val="nl-NL" w:eastAsia="zh-CN"/>
        </w:rPr>
        <w:t xml:space="preserve">De Commissie wil vooral een einde maken aan het huidige probleem dat passagiers vaak géén volledige rechten hebben wanneer zij een aansluiting missen bij een internationale of langeafstandstreinreis met verschillende spoorbedrijven. </w:t>
      </w:r>
      <w:bookmarkEnd w:id="5"/>
      <w:r w:rsidR="00B42F19">
        <w:rPr>
          <w:rFonts w:ascii="Verdana" w:hAnsi="Verdana" w:eastAsia="Verdana" w:cs="Verdana"/>
          <w:sz w:val="18"/>
          <w:szCs w:val="18"/>
          <w:lang w:val="nl-NL"/>
        </w:rPr>
        <w:t>H</w:t>
      </w:r>
      <w:r w:rsidR="00BB230B">
        <w:rPr>
          <w:rFonts w:ascii="Verdana" w:hAnsi="Verdana" w:eastAsia="Verdana" w:cs="Verdana"/>
          <w:sz w:val="18"/>
          <w:szCs w:val="18"/>
          <w:lang w:val="nl-NL"/>
        </w:rPr>
        <w:t>et voorgestelde optreden is wel geschikt om d</w:t>
      </w:r>
      <w:r w:rsidR="00DE6832">
        <w:rPr>
          <w:rFonts w:ascii="Verdana" w:hAnsi="Verdana" w:eastAsia="Verdana" w:cs="Verdana"/>
          <w:sz w:val="18"/>
          <w:szCs w:val="18"/>
          <w:lang w:val="nl-NL"/>
        </w:rPr>
        <w:t>eze</w:t>
      </w:r>
      <w:r w:rsidR="00BB230B">
        <w:rPr>
          <w:rFonts w:ascii="Verdana" w:hAnsi="Verdana" w:eastAsia="Verdana" w:cs="Verdana"/>
          <w:sz w:val="18"/>
          <w:szCs w:val="18"/>
          <w:lang w:val="nl-NL"/>
        </w:rPr>
        <w:t xml:space="preserve"> doel</w:t>
      </w:r>
      <w:r w:rsidR="00DE6832">
        <w:rPr>
          <w:rFonts w:ascii="Verdana" w:hAnsi="Verdana" w:eastAsia="Verdana" w:cs="Verdana"/>
          <w:sz w:val="18"/>
          <w:szCs w:val="18"/>
          <w:lang w:val="nl-NL"/>
        </w:rPr>
        <w:t>stelling</w:t>
      </w:r>
      <w:r w:rsidR="00BB230B">
        <w:rPr>
          <w:rFonts w:ascii="Verdana" w:hAnsi="Verdana" w:eastAsia="Verdana" w:cs="Verdana"/>
          <w:sz w:val="18"/>
          <w:szCs w:val="18"/>
          <w:lang w:val="nl-NL"/>
        </w:rPr>
        <w:t xml:space="preserve"> te bereiken omdat</w:t>
      </w:r>
      <w:r w:rsidR="000E5305">
        <w:rPr>
          <w:rFonts w:ascii="Verdana" w:hAnsi="Verdana" w:eastAsia="Verdana" w:cs="Verdana"/>
          <w:sz w:val="18"/>
          <w:szCs w:val="18"/>
          <w:lang w:val="nl-NL"/>
        </w:rPr>
        <w:t xml:space="preserve"> een balans wordt nagestreefd in het voorstel tussen enerzijds de verbetering van passagiersrechten en anderzijds het voorkomen van onnodige administratieve lasten voor ondernemingen.</w:t>
      </w:r>
      <w:r w:rsidRPr="00DE6832" w:rsidR="00DE6832">
        <w:rPr>
          <w:rFonts w:ascii="Verdana" w:hAnsi="Verdana" w:eastAsia="Verdana" w:cs="Verdana"/>
          <w:sz w:val="18"/>
          <w:szCs w:val="18"/>
          <w:lang w:val="nl-NL"/>
        </w:rPr>
        <w:t xml:space="preserve"> </w:t>
      </w:r>
      <w:r w:rsidR="00DE6832">
        <w:rPr>
          <w:rFonts w:ascii="Verdana" w:hAnsi="Verdana" w:eastAsia="Verdana" w:cs="Verdana"/>
          <w:sz w:val="18"/>
          <w:szCs w:val="18"/>
          <w:lang w:val="nl-NL"/>
        </w:rPr>
        <w:t>Bovendien gaat het voorgestelde optreden niet verder dan noodzakelijk omdat</w:t>
      </w:r>
      <w:r w:rsidR="001074D2">
        <w:rPr>
          <w:rFonts w:ascii="Verdana" w:hAnsi="Verdana" w:eastAsia="Verdana" w:cs="Verdana"/>
          <w:sz w:val="18"/>
          <w:szCs w:val="18"/>
          <w:lang w:val="nl-NL"/>
        </w:rPr>
        <w:t xml:space="preserve"> de nodige mitigatiemaatregelen worden voorgesteld.</w:t>
      </w:r>
    </w:p>
    <w:p w:rsidRPr="00DA19A2" w:rsidR="00A15B58" w:rsidP="00CB7FF8" w:rsidRDefault="00A15B58" w14:paraId="19ABB3BB" w14:textId="77777777">
      <w:pPr>
        <w:spacing w:line="360" w:lineRule="auto"/>
        <w:ind w:left="360"/>
        <w:rPr>
          <w:rFonts w:ascii="Verdana" w:hAnsi="Verdana"/>
          <w:b/>
          <w:sz w:val="18"/>
          <w:szCs w:val="18"/>
        </w:rPr>
      </w:pPr>
    </w:p>
    <w:p w:rsidRPr="005337A2" w:rsidR="00CB7FF8" w:rsidP="005337A2" w:rsidRDefault="00CB7FF8" w14:paraId="6B1AD17E" w14:textId="77777777">
      <w:pPr>
        <w:numPr>
          <w:ilvl w:val="0"/>
          <w:numId w:val="3"/>
        </w:numPr>
        <w:spacing w:line="360" w:lineRule="auto"/>
        <w:rPr>
          <w:rFonts w:ascii="Verdana" w:hAnsi="Verdana"/>
          <w:b/>
          <w:sz w:val="18"/>
          <w:szCs w:val="18"/>
        </w:rPr>
      </w:pPr>
      <w:r w:rsidRPr="004D7955">
        <w:rPr>
          <w:rFonts w:ascii="Verdana" w:hAnsi="Verdana"/>
          <w:b/>
          <w:bCs/>
          <w:sz w:val="18"/>
          <w:szCs w:val="18"/>
        </w:rPr>
        <w:t xml:space="preserve">Financiële </w:t>
      </w:r>
      <w:r w:rsidRPr="004D7955" w:rsidR="00313255">
        <w:rPr>
          <w:rFonts w:ascii="Verdana" w:hAnsi="Verdana"/>
          <w:b/>
          <w:bCs/>
          <w:sz w:val="18"/>
          <w:szCs w:val="18"/>
        </w:rPr>
        <w:t>consequenties</w:t>
      </w:r>
      <w:r w:rsidRPr="004D7955">
        <w:rPr>
          <w:rFonts w:ascii="Verdana" w:hAnsi="Verdana"/>
          <w:b/>
          <w:bCs/>
          <w:sz w:val="18"/>
          <w:szCs w:val="18"/>
        </w:rPr>
        <w:t>, gevolgen voor regeldruk</w:t>
      </w:r>
      <w:r w:rsidRPr="004D7955" w:rsidR="000A39A4">
        <w:rPr>
          <w:rFonts w:ascii="Verdana" w:hAnsi="Verdana"/>
          <w:b/>
          <w:bCs/>
          <w:sz w:val="18"/>
          <w:szCs w:val="18"/>
        </w:rPr>
        <w:t>, concurrentiekracht en geopolitieke aspecten</w:t>
      </w:r>
      <w:r w:rsidRPr="004D7955">
        <w:rPr>
          <w:rFonts w:ascii="Verdana" w:hAnsi="Verdana"/>
          <w:b/>
          <w:bCs/>
          <w:sz w:val="18"/>
          <w:szCs w:val="18"/>
        </w:rPr>
        <w:t xml:space="preserve"> </w:t>
      </w:r>
    </w:p>
    <w:p w:rsidRPr="005337A2" w:rsidR="00CB7FF8" w:rsidP="005337A2" w:rsidRDefault="00CB7FF8" w14:paraId="7EE3B054" w14:textId="77777777">
      <w:pPr>
        <w:numPr>
          <w:ilvl w:val="0"/>
          <w:numId w:val="8"/>
        </w:numPr>
        <w:spacing w:line="360" w:lineRule="auto"/>
        <w:outlineLvl w:val="0"/>
        <w:rPr>
          <w:rFonts w:ascii="Verdana" w:hAnsi="Verdana"/>
          <w:i/>
          <w:sz w:val="18"/>
          <w:szCs w:val="18"/>
        </w:rPr>
      </w:pPr>
      <w:r w:rsidRPr="361BDD93">
        <w:rPr>
          <w:rFonts w:ascii="Verdana" w:hAnsi="Verdana"/>
          <w:i/>
          <w:iCs/>
          <w:sz w:val="18"/>
          <w:szCs w:val="18"/>
        </w:rPr>
        <w:t>Consequenties EU-begroting</w:t>
      </w:r>
    </w:p>
    <w:p w:rsidRPr="005337A2" w:rsidR="000F0671" w:rsidP="00DD70A5" w:rsidRDefault="003826E5" w14:paraId="099B0147" w14:textId="3213CE26">
      <w:pPr>
        <w:pStyle w:val="Spreekpunten"/>
        <w:numPr>
          <w:ilvl w:val="0"/>
          <w:numId w:val="0"/>
        </w:numPr>
        <w:rPr>
          <w:rFonts w:ascii="Verdana" w:hAnsi="Verdana"/>
          <w:sz w:val="18"/>
          <w:szCs w:val="18"/>
          <w:lang w:val="nl-NL" w:eastAsia="zh-CN"/>
        </w:rPr>
      </w:pPr>
      <w:r w:rsidRPr="003826E5">
        <w:rPr>
          <w:rFonts w:ascii="Verdana" w:hAnsi="Verdana" w:eastAsia="Verdana" w:cs="Verdana"/>
          <w:sz w:val="18"/>
          <w:szCs w:val="18"/>
          <w:lang w:val="nl-NL"/>
        </w:rPr>
        <w:t xml:space="preserve">Het totaal van administratieve kosten voor de Commissie bij de gepresenteerde maatregelen </w:t>
      </w:r>
      <w:r w:rsidR="004B429B">
        <w:rPr>
          <w:rFonts w:ascii="Verdana" w:hAnsi="Verdana" w:eastAsia="Verdana" w:cs="Verdana"/>
          <w:sz w:val="18"/>
          <w:szCs w:val="18"/>
          <w:lang w:val="nl-NL"/>
        </w:rPr>
        <w:t xml:space="preserve">voor de </w:t>
      </w:r>
      <w:r w:rsidR="00C102AD">
        <w:rPr>
          <w:rFonts w:ascii="Verdana" w:hAnsi="Verdana" w:eastAsia="Verdana" w:cs="Verdana"/>
          <w:sz w:val="18"/>
          <w:szCs w:val="18"/>
          <w:lang w:val="nl-NL"/>
        </w:rPr>
        <w:t>RTR</w:t>
      </w:r>
      <w:r w:rsidR="004B429B">
        <w:rPr>
          <w:rFonts w:ascii="Verdana" w:hAnsi="Verdana" w:eastAsia="Verdana" w:cs="Verdana"/>
          <w:sz w:val="18"/>
          <w:szCs w:val="18"/>
          <w:lang w:val="nl-NL"/>
        </w:rPr>
        <w:t xml:space="preserve"> </w:t>
      </w:r>
      <w:r w:rsidRPr="003826E5">
        <w:rPr>
          <w:rFonts w:ascii="Verdana" w:hAnsi="Verdana" w:eastAsia="Verdana" w:cs="Verdana"/>
          <w:sz w:val="18"/>
          <w:szCs w:val="18"/>
          <w:lang w:val="nl-NL"/>
        </w:rPr>
        <w:t xml:space="preserve">wordt geraamd op terugkerend </w:t>
      </w:r>
      <w:r w:rsidR="005A6C48">
        <w:rPr>
          <w:rFonts w:ascii="Verdana" w:hAnsi="Verdana" w:eastAsia="Verdana" w:cs="Verdana"/>
          <w:sz w:val="18"/>
          <w:szCs w:val="18"/>
          <w:lang w:val="nl-NL"/>
        </w:rPr>
        <w:t>0.398</w:t>
      </w:r>
      <w:r w:rsidRPr="003826E5">
        <w:rPr>
          <w:rFonts w:ascii="Verdana" w:hAnsi="Verdana" w:eastAsia="Verdana" w:cs="Verdana"/>
          <w:sz w:val="18"/>
          <w:szCs w:val="18"/>
          <w:lang w:val="nl-NL"/>
        </w:rPr>
        <w:t xml:space="preserve"> </w:t>
      </w:r>
      <w:r w:rsidR="006D583F">
        <w:rPr>
          <w:rFonts w:ascii="Verdana" w:hAnsi="Verdana" w:eastAsia="Verdana" w:cs="Verdana"/>
          <w:sz w:val="18"/>
          <w:szCs w:val="18"/>
          <w:lang w:val="nl-NL"/>
        </w:rPr>
        <w:t xml:space="preserve">miljoen </w:t>
      </w:r>
      <w:r w:rsidRPr="003826E5">
        <w:rPr>
          <w:rFonts w:ascii="Verdana" w:hAnsi="Verdana" w:eastAsia="Verdana" w:cs="Verdana"/>
          <w:sz w:val="18"/>
          <w:szCs w:val="18"/>
          <w:lang w:val="nl-NL"/>
        </w:rPr>
        <w:t>euro</w:t>
      </w:r>
      <w:r w:rsidR="008E24FB">
        <w:rPr>
          <w:rFonts w:ascii="Verdana" w:hAnsi="Verdana" w:eastAsia="Verdana" w:cs="Verdana"/>
          <w:sz w:val="18"/>
          <w:szCs w:val="18"/>
          <w:lang w:val="nl-NL"/>
        </w:rPr>
        <w:t xml:space="preserve"> </w:t>
      </w:r>
      <w:r w:rsidR="005A6C48">
        <w:rPr>
          <w:rFonts w:ascii="Verdana" w:hAnsi="Verdana" w:eastAsia="Verdana" w:cs="Verdana"/>
          <w:sz w:val="18"/>
          <w:szCs w:val="18"/>
          <w:lang w:val="nl-NL"/>
        </w:rPr>
        <w:t xml:space="preserve">per jaar met een totaal van </w:t>
      </w:r>
      <w:r w:rsidRPr="00AE7445" w:rsidR="00D36FC1">
        <w:rPr>
          <w:rFonts w:ascii="Verdana" w:hAnsi="Verdana"/>
          <w:sz w:val="18"/>
          <w:szCs w:val="18"/>
          <w:lang w:val="nl-NL"/>
        </w:rPr>
        <w:t>€</w:t>
      </w:r>
      <w:r w:rsidR="005A6C48">
        <w:rPr>
          <w:rFonts w:ascii="Verdana" w:hAnsi="Verdana" w:eastAsia="Verdana" w:cs="Verdana"/>
          <w:sz w:val="18"/>
          <w:szCs w:val="18"/>
          <w:lang w:val="nl-NL"/>
        </w:rPr>
        <w:t xml:space="preserve">2.786 </w:t>
      </w:r>
      <w:r w:rsidR="006D583F">
        <w:rPr>
          <w:rFonts w:ascii="Verdana" w:hAnsi="Verdana" w:eastAsia="Verdana" w:cs="Verdana"/>
          <w:sz w:val="18"/>
          <w:szCs w:val="18"/>
          <w:lang w:val="nl-NL"/>
        </w:rPr>
        <w:t xml:space="preserve">miljoen </w:t>
      </w:r>
      <w:r w:rsidRPr="003826E5" w:rsidR="006D583F">
        <w:rPr>
          <w:rFonts w:ascii="Verdana" w:hAnsi="Verdana" w:eastAsia="Verdana" w:cs="Verdana"/>
          <w:sz w:val="18"/>
          <w:szCs w:val="18"/>
          <w:lang w:val="nl-NL"/>
        </w:rPr>
        <w:t>euro</w:t>
      </w:r>
      <w:r w:rsidR="006D583F">
        <w:rPr>
          <w:rFonts w:ascii="Verdana" w:hAnsi="Verdana" w:eastAsia="Verdana" w:cs="Verdana"/>
          <w:sz w:val="18"/>
          <w:szCs w:val="18"/>
          <w:lang w:val="nl-NL"/>
        </w:rPr>
        <w:t xml:space="preserve"> </w:t>
      </w:r>
      <w:r w:rsidR="005A6C48">
        <w:rPr>
          <w:rFonts w:ascii="Verdana" w:hAnsi="Verdana" w:eastAsia="Verdana" w:cs="Verdana"/>
          <w:sz w:val="18"/>
          <w:szCs w:val="18"/>
          <w:lang w:val="nl-NL"/>
        </w:rPr>
        <w:t>voor de periode 2028-2034</w:t>
      </w:r>
      <w:r w:rsidR="00DC3F7E">
        <w:rPr>
          <w:rFonts w:ascii="Verdana" w:hAnsi="Verdana" w:eastAsia="Verdana" w:cs="Verdana"/>
          <w:sz w:val="18"/>
          <w:szCs w:val="18"/>
          <w:lang w:val="nl-NL"/>
        </w:rPr>
        <w:t>.</w:t>
      </w:r>
      <w:r w:rsidR="00DD2E6D">
        <w:rPr>
          <w:rStyle w:val="FootnoteReference"/>
          <w:rFonts w:ascii="Verdana" w:hAnsi="Verdana" w:eastAsia="Verdana" w:cs="Verdana"/>
          <w:sz w:val="18"/>
          <w:szCs w:val="18"/>
          <w:lang w:val="nl-NL"/>
        </w:rPr>
        <w:footnoteReference w:id="27"/>
      </w:r>
      <w:r>
        <w:rPr>
          <w:rFonts w:ascii="Verdana" w:hAnsi="Verdana"/>
          <w:sz w:val="18"/>
          <w:szCs w:val="18"/>
          <w:lang w:val="nl-NL" w:eastAsia="zh-CN"/>
        </w:rPr>
        <w:t xml:space="preserve"> </w:t>
      </w:r>
      <w:r w:rsidR="006D4C5B">
        <w:rPr>
          <w:rFonts w:ascii="Verdana" w:hAnsi="Verdana"/>
          <w:sz w:val="18"/>
          <w:szCs w:val="18"/>
          <w:lang w:val="nl-NL" w:eastAsia="zh-CN"/>
        </w:rPr>
        <w:t>Het kabinet</w:t>
      </w:r>
      <w:r w:rsidRPr="00DF0E8E" w:rsidR="006D4C5B">
        <w:rPr>
          <w:rFonts w:ascii="Verdana" w:hAnsi="Verdana"/>
          <w:sz w:val="18"/>
          <w:szCs w:val="18"/>
          <w:lang w:val="nl-NL" w:eastAsia="zh-CN"/>
        </w:rPr>
        <w:t xml:space="preserve"> is van mening dat de </w:t>
      </w:r>
      <w:r w:rsidR="006D4C5B">
        <w:rPr>
          <w:rFonts w:ascii="Verdana" w:hAnsi="Verdana"/>
          <w:sz w:val="18"/>
          <w:szCs w:val="18"/>
          <w:lang w:val="nl-NL" w:eastAsia="zh-CN"/>
        </w:rPr>
        <w:t>benodigde EU-</w:t>
      </w:r>
      <w:r w:rsidRPr="00DF0E8E" w:rsidR="006D4C5B">
        <w:rPr>
          <w:rFonts w:ascii="Verdana" w:hAnsi="Verdana"/>
          <w:sz w:val="18"/>
          <w:szCs w:val="18"/>
          <w:lang w:val="nl-NL" w:eastAsia="zh-CN"/>
        </w:rPr>
        <w:t>middelen gevonden dienen te worden binnen de in de Raad afgesproken financiële kaders van de EU-begroting 2021-2027 en dat deze moeten passen bij een prudente ontwikkeling van de jaarbegroting.</w:t>
      </w:r>
      <w:r w:rsidR="006D4C5B">
        <w:rPr>
          <w:rFonts w:ascii="Verdana" w:hAnsi="Verdana"/>
          <w:sz w:val="18"/>
          <w:szCs w:val="18"/>
          <w:lang w:val="nl-NL" w:eastAsia="zh-CN"/>
        </w:rPr>
        <w:t xml:space="preserve"> Het kabinet wil niet vooruitlopen op de integrale afweging van middelen na 2027.</w:t>
      </w:r>
      <w:r w:rsidR="000F0671">
        <w:rPr>
          <w:rFonts w:ascii="Verdana" w:hAnsi="Verdana"/>
          <w:sz w:val="18"/>
          <w:szCs w:val="18"/>
          <w:lang w:val="nl-NL" w:eastAsia="zh-CN"/>
        </w:rPr>
        <w:t xml:space="preserve"> Het voorstel voor herziening RPRR heeft geen gevolgen voor de EU</w:t>
      </w:r>
      <w:r w:rsidR="00A3275E">
        <w:rPr>
          <w:rFonts w:ascii="Verdana" w:hAnsi="Verdana"/>
          <w:sz w:val="18"/>
          <w:szCs w:val="18"/>
          <w:lang w:val="nl-NL" w:eastAsia="zh-CN"/>
        </w:rPr>
        <w:t>-</w:t>
      </w:r>
      <w:r w:rsidR="000F0671">
        <w:rPr>
          <w:rFonts w:ascii="Verdana" w:hAnsi="Verdana"/>
          <w:sz w:val="18"/>
          <w:szCs w:val="18"/>
          <w:lang w:val="nl-NL" w:eastAsia="zh-CN"/>
        </w:rPr>
        <w:t>begroting.</w:t>
      </w:r>
    </w:p>
    <w:p w:rsidRPr="00DA19A2" w:rsidR="006D4C5B" w:rsidP="00921693" w:rsidRDefault="006D4C5B" w14:paraId="1069D659" w14:textId="77777777">
      <w:pPr>
        <w:spacing w:line="360" w:lineRule="auto"/>
        <w:outlineLvl w:val="0"/>
        <w:rPr>
          <w:rFonts w:ascii="Verdana" w:hAnsi="Verdana"/>
          <w:bCs/>
          <w:i/>
          <w:iCs/>
          <w:sz w:val="18"/>
          <w:szCs w:val="18"/>
        </w:rPr>
      </w:pPr>
    </w:p>
    <w:p w:rsidRPr="005337A2" w:rsidR="00CB7FF8" w:rsidP="005337A2" w:rsidRDefault="00CB7FF8" w14:paraId="7FF07388" w14:textId="77777777">
      <w:pPr>
        <w:numPr>
          <w:ilvl w:val="0"/>
          <w:numId w:val="8"/>
        </w:numPr>
        <w:spacing w:line="360" w:lineRule="auto"/>
        <w:outlineLvl w:val="0"/>
        <w:rPr>
          <w:rFonts w:ascii="Verdana" w:hAnsi="Verdana"/>
          <w:i/>
          <w:sz w:val="18"/>
          <w:szCs w:val="18"/>
        </w:rPr>
      </w:pPr>
      <w:r w:rsidRPr="361BDD93">
        <w:rPr>
          <w:rFonts w:ascii="Verdana" w:hAnsi="Verdana"/>
          <w:i/>
          <w:iCs/>
          <w:sz w:val="18"/>
          <w:szCs w:val="18"/>
        </w:rPr>
        <w:t>Financiële consequenties (incl. personele)</w:t>
      </w:r>
      <w:r w:rsidRPr="361BDD93" w:rsidR="000A39A4">
        <w:rPr>
          <w:rFonts w:ascii="Verdana" w:hAnsi="Verdana"/>
          <w:i/>
          <w:iCs/>
          <w:sz w:val="18"/>
          <w:szCs w:val="18"/>
        </w:rPr>
        <w:t xml:space="preserve"> </w:t>
      </w:r>
      <w:r w:rsidRPr="361BDD93">
        <w:rPr>
          <w:rFonts w:ascii="Verdana" w:hAnsi="Verdana"/>
          <w:i/>
          <w:iCs/>
          <w:sz w:val="18"/>
          <w:szCs w:val="18"/>
        </w:rPr>
        <w:t xml:space="preserve">voor rijksoverheid en/ of </w:t>
      </w:r>
      <w:r w:rsidRPr="361BDD93" w:rsidR="002F38E5">
        <w:rPr>
          <w:rFonts w:ascii="Verdana" w:hAnsi="Verdana"/>
          <w:i/>
          <w:iCs/>
          <w:sz w:val="18"/>
          <w:szCs w:val="18"/>
        </w:rPr>
        <w:t>mede</w:t>
      </w:r>
      <w:r w:rsidRPr="361BDD93">
        <w:rPr>
          <w:rFonts w:ascii="Verdana" w:hAnsi="Verdana"/>
          <w:i/>
          <w:iCs/>
          <w:sz w:val="18"/>
          <w:szCs w:val="18"/>
        </w:rPr>
        <w:t>overheden</w:t>
      </w:r>
    </w:p>
    <w:p w:rsidR="00201964" w:rsidP="00DD70A5" w:rsidRDefault="006777EA" w14:paraId="3F2C0F00" w14:textId="1BC921EB">
      <w:pPr>
        <w:pStyle w:val="Spreekpunten"/>
        <w:numPr>
          <w:ilvl w:val="0"/>
          <w:numId w:val="0"/>
        </w:numPr>
        <w:rPr>
          <w:rFonts w:ascii="Verdana" w:hAnsi="Verdana" w:eastAsia="Verdana" w:cs="Verdana"/>
          <w:sz w:val="18"/>
          <w:szCs w:val="18"/>
          <w:lang w:val="nl-NL"/>
        </w:rPr>
      </w:pPr>
      <w:r w:rsidRPr="005847F0">
        <w:rPr>
          <w:rFonts w:ascii="Verdana" w:hAnsi="Verdana" w:eastAsia="Verdana" w:cs="Verdana"/>
          <w:sz w:val="18"/>
          <w:szCs w:val="18"/>
          <w:lang w:val="nl-NL"/>
        </w:rPr>
        <w:t>Aan de Autoriteit Consument &amp; Markt (ACM) is gevraagd een uitvoerbaarheidstoets</w:t>
      </w:r>
      <w:r w:rsidR="0053002F">
        <w:rPr>
          <w:rFonts w:ascii="Verdana" w:hAnsi="Verdana" w:eastAsia="Verdana" w:cs="Verdana"/>
          <w:sz w:val="18"/>
          <w:szCs w:val="18"/>
          <w:lang w:val="nl-NL"/>
        </w:rPr>
        <w:t xml:space="preserve"> (UHT)</w:t>
      </w:r>
      <w:r w:rsidRPr="005847F0">
        <w:rPr>
          <w:rFonts w:ascii="Verdana" w:hAnsi="Verdana" w:eastAsia="Verdana" w:cs="Verdana"/>
          <w:sz w:val="18"/>
          <w:szCs w:val="18"/>
          <w:lang w:val="nl-NL"/>
        </w:rPr>
        <w:t xml:space="preserve"> uit te</w:t>
      </w:r>
      <w:r w:rsidRPr="005847F0" w:rsidR="005847F0">
        <w:rPr>
          <w:rFonts w:ascii="Verdana" w:hAnsi="Verdana" w:eastAsia="Verdana" w:cs="Verdana"/>
          <w:sz w:val="18"/>
          <w:szCs w:val="18"/>
          <w:lang w:val="nl-NL"/>
        </w:rPr>
        <w:t xml:space="preserve"> v</w:t>
      </w:r>
      <w:r w:rsidRPr="005847F0">
        <w:rPr>
          <w:rFonts w:ascii="Verdana" w:hAnsi="Verdana" w:eastAsia="Verdana" w:cs="Verdana"/>
          <w:sz w:val="18"/>
          <w:szCs w:val="18"/>
          <w:lang w:val="nl-NL"/>
        </w:rPr>
        <w:t xml:space="preserve">oeren </w:t>
      </w:r>
      <w:r w:rsidRPr="005847F0" w:rsidR="00201964">
        <w:rPr>
          <w:rFonts w:ascii="Verdana" w:hAnsi="Verdana" w:eastAsia="Verdana" w:cs="Verdana"/>
          <w:sz w:val="18"/>
          <w:szCs w:val="18"/>
          <w:lang w:val="nl-NL"/>
        </w:rPr>
        <w:t xml:space="preserve">over het voorstel </w:t>
      </w:r>
      <w:r w:rsidR="00C102AD">
        <w:rPr>
          <w:rFonts w:ascii="Verdana" w:hAnsi="Verdana" w:eastAsia="Verdana" w:cs="Verdana"/>
          <w:sz w:val="18"/>
          <w:szCs w:val="18"/>
          <w:lang w:val="nl-NL"/>
        </w:rPr>
        <w:t xml:space="preserve">RTR </w:t>
      </w:r>
      <w:r w:rsidR="0053002F">
        <w:rPr>
          <w:rFonts w:ascii="Verdana" w:hAnsi="Verdana" w:eastAsia="Verdana" w:cs="Verdana"/>
          <w:sz w:val="18"/>
          <w:szCs w:val="18"/>
          <w:lang w:val="nl-NL"/>
        </w:rPr>
        <w:t xml:space="preserve">en de verordening multimodale boekingen (MBR) </w:t>
      </w:r>
      <w:r w:rsidRPr="005847F0">
        <w:rPr>
          <w:rFonts w:ascii="Verdana" w:hAnsi="Verdana" w:eastAsia="Verdana" w:cs="Verdana"/>
          <w:sz w:val="18"/>
          <w:szCs w:val="18"/>
          <w:lang w:val="nl-NL"/>
        </w:rPr>
        <w:t>voor de Nederlandse situatie, inclusief de financiële consequenties</w:t>
      </w:r>
      <w:r w:rsidR="00DC3F7E">
        <w:rPr>
          <w:rFonts w:ascii="Verdana" w:hAnsi="Verdana" w:eastAsia="Verdana" w:cs="Verdana"/>
          <w:sz w:val="18"/>
          <w:szCs w:val="18"/>
          <w:lang w:val="nl-NL"/>
        </w:rPr>
        <w:t>.</w:t>
      </w:r>
      <w:r w:rsidR="00FA7ED2">
        <w:rPr>
          <w:rStyle w:val="FootnoteReference"/>
          <w:rFonts w:ascii="Verdana" w:hAnsi="Verdana" w:eastAsia="Verdana" w:cs="Verdana"/>
          <w:sz w:val="18"/>
          <w:szCs w:val="18"/>
          <w:lang w:val="nl-NL"/>
        </w:rPr>
        <w:footnoteReference w:id="28"/>
      </w:r>
      <w:r w:rsidRPr="005847F0" w:rsidR="00985430">
        <w:rPr>
          <w:rFonts w:ascii="Verdana" w:hAnsi="Verdana" w:eastAsia="Verdana" w:cs="Verdana"/>
          <w:sz w:val="18"/>
          <w:szCs w:val="18"/>
          <w:lang w:val="nl-NL"/>
        </w:rPr>
        <w:t xml:space="preserve"> </w:t>
      </w:r>
      <w:r w:rsidR="0053002F">
        <w:rPr>
          <w:rFonts w:ascii="Verdana" w:hAnsi="Verdana" w:eastAsia="Verdana" w:cs="Verdana"/>
          <w:sz w:val="18"/>
          <w:szCs w:val="18"/>
          <w:lang w:val="nl-NL"/>
        </w:rPr>
        <w:t xml:space="preserve">Een formele UHT zal later volgen, maar een eerste impactanalyse </w:t>
      </w:r>
      <w:r w:rsidRPr="005847F0" w:rsidR="00985430">
        <w:rPr>
          <w:rFonts w:ascii="Verdana" w:hAnsi="Verdana" w:eastAsia="Verdana" w:cs="Verdana"/>
          <w:sz w:val="18"/>
          <w:szCs w:val="18"/>
          <w:lang w:val="nl-NL"/>
        </w:rPr>
        <w:t xml:space="preserve">is opgeleverd op </w:t>
      </w:r>
      <w:r w:rsidR="006D583F">
        <w:rPr>
          <w:rFonts w:ascii="Verdana" w:hAnsi="Verdana" w:eastAsia="Verdana" w:cs="Verdana"/>
          <w:sz w:val="18"/>
          <w:szCs w:val="18"/>
          <w:lang w:val="nl-NL"/>
        </w:rPr>
        <w:t>8 juni</w:t>
      </w:r>
      <w:r w:rsidR="0053002F">
        <w:rPr>
          <w:rFonts w:ascii="Verdana" w:hAnsi="Verdana" w:eastAsia="Verdana" w:cs="Verdana"/>
          <w:sz w:val="18"/>
          <w:szCs w:val="18"/>
          <w:lang w:val="nl-NL"/>
        </w:rPr>
        <w:t xml:space="preserve"> </w:t>
      </w:r>
      <w:r w:rsidRPr="005847F0" w:rsidR="00985430">
        <w:rPr>
          <w:rFonts w:ascii="Verdana" w:hAnsi="Verdana" w:eastAsia="Verdana" w:cs="Verdana"/>
          <w:sz w:val="18"/>
          <w:szCs w:val="18"/>
          <w:lang w:val="nl-NL"/>
        </w:rPr>
        <w:t xml:space="preserve">2026. De ACM </w:t>
      </w:r>
      <w:r w:rsidR="0053002F">
        <w:rPr>
          <w:rFonts w:ascii="Verdana" w:hAnsi="Verdana" w:eastAsia="Verdana" w:cs="Verdana"/>
          <w:sz w:val="18"/>
          <w:szCs w:val="18"/>
          <w:lang w:val="nl-NL"/>
        </w:rPr>
        <w:t>verwacht</w:t>
      </w:r>
      <w:r w:rsidRPr="005847F0" w:rsidR="0053002F">
        <w:rPr>
          <w:rFonts w:ascii="Verdana" w:hAnsi="Verdana" w:eastAsia="Verdana" w:cs="Verdana"/>
          <w:sz w:val="18"/>
          <w:szCs w:val="18"/>
          <w:lang w:val="nl-NL"/>
        </w:rPr>
        <w:t xml:space="preserve"> </w:t>
      </w:r>
      <w:r w:rsidRPr="005847F0" w:rsidR="00985430">
        <w:rPr>
          <w:rFonts w:ascii="Verdana" w:hAnsi="Verdana" w:eastAsia="Verdana" w:cs="Verdana"/>
          <w:sz w:val="18"/>
          <w:szCs w:val="18"/>
          <w:lang w:val="nl-NL"/>
        </w:rPr>
        <w:t>dat</w:t>
      </w:r>
      <w:r w:rsidR="0053002F">
        <w:rPr>
          <w:rFonts w:ascii="Verdana" w:hAnsi="Verdana" w:eastAsia="Verdana" w:cs="Verdana"/>
          <w:sz w:val="18"/>
          <w:szCs w:val="18"/>
          <w:lang w:val="nl-NL"/>
        </w:rPr>
        <w:t xml:space="preserve"> toezicht op beide verordeningen veel capaciteit zal vergen door het grote aantal betrokken partijen en de toepassing van de open FRAND-norm. Daarnaast zijn actieve monitoring, klachtbehandeling, samenwerking met buitenlandse toezichthouders en kennisopbouw nodig om de regels effectief te handhaven. </w:t>
      </w:r>
    </w:p>
    <w:p w:rsidR="000D136C" w:rsidP="00DD70A5" w:rsidRDefault="000D136C" w14:paraId="6D895500" w14:textId="77777777">
      <w:pPr>
        <w:pStyle w:val="Spreekpunten"/>
        <w:numPr>
          <w:ilvl w:val="0"/>
          <w:numId w:val="0"/>
        </w:numPr>
        <w:rPr>
          <w:rFonts w:ascii="Verdana" w:hAnsi="Verdana" w:eastAsia="Verdana" w:cs="Verdana"/>
          <w:sz w:val="18"/>
          <w:szCs w:val="18"/>
          <w:lang w:val="nl-NL"/>
        </w:rPr>
      </w:pPr>
    </w:p>
    <w:p w:rsidR="005657DC" w:rsidP="00DD70A5" w:rsidRDefault="0053002F" w14:paraId="3CCCC5FC" w14:textId="77777777">
      <w:pPr>
        <w:pStyle w:val="Spreekpunten"/>
        <w:numPr>
          <w:ilvl w:val="0"/>
          <w:numId w:val="0"/>
        </w:numPr>
        <w:rPr>
          <w:rFonts w:ascii="Verdana" w:hAnsi="Verdana"/>
          <w:sz w:val="18"/>
          <w:szCs w:val="18"/>
          <w:lang w:val="nl-NL"/>
        </w:rPr>
      </w:pPr>
      <w:r>
        <w:rPr>
          <w:rFonts w:ascii="Verdana" w:hAnsi="Verdana" w:eastAsia="Verdana" w:cs="Verdana"/>
          <w:sz w:val="18"/>
          <w:szCs w:val="18"/>
          <w:lang w:val="nl-NL"/>
        </w:rPr>
        <w:t xml:space="preserve">De ACM schat de nodige capaciteit van de ACM vooralsnog in op structureel 7,5 fte in totaal vanaf inwerkingtreding van de verordeningen (verordening multimodale boekingen en RTR). Dit aantal fte sluit aan bij de schatting van de </w:t>
      </w:r>
      <w:proofErr w:type="spellStart"/>
      <w:r>
        <w:rPr>
          <w:rFonts w:ascii="Verdana" w:hAnsi="Verdana" w:eastAsia="Verdana" w:cs="Verdana"/>
          <w:sz w:val="18"/>
          <w:szCs w:val="18"/>
          <w:lang w:val="nl-NL"/>
        </w:rPr>
        <w:t>toezic</w:t>
      </w:r>
      <w:r w:rsidR="008F1559">
        <w:rPr>
          <w:rFonts w:ascii="Verdana" w:hAnsi="Verdana" w:eastAsia="Verdana" w:cs="Verdana"/>
          <w:sz w:val="18"/>
          <w:szCs w:val="18"/>
          <w:lang w:val="nl-NL"/>
        </w:rPr>
        <w:t>h</w:t>
      </w:r>
      <w:r>
        <w:rPr>
          <w:rFonts w:ascii="Verdana" w:hAnsi="Verdana" w:eastAsia="Verdana" w:cs="Verdana"/>
          <w:sz w:val="18"/>
          <w:szCs w:val="18"/>
          <w:lang w:val="nl-NL"/>
        </w:rPr>
        <w:t>tskosten</w:t>
      </w:r>
      <w:proofErr w:type="spellEnd"/>
      <w:r>
        <w:rPr>
          <w:rFonts w:ascii="Verdana" w:hAnsi="Verdana" w:eastAsia="Verdana" w:cs="Verdana"/>
          <w:sz w:val="18"/>
          <w:szCs w:val="18"/>
          <w:lang w:val="nl-NL"/>
        </w:rPr>
        <w:t xml:space="preserve"> die de Commissie maakt in haar impact </w:t>
      </w:r>
      <w:r>
        <w:rPr>
          <w:rFonts w:ascii="Verdana" w:hAnsi="Verdana"/>
          <w:sz w:val="18"/>
          <w:szCs w:val="18"/>
          <w:lang w:val="nl-NL" w:eastAsia="zh-CN"/>
        </w:rPr>
        <w:t>assessment.</w:t>
      </w:r>
      <w:r>
        <w:rPr>
          <w:rStyle w:val="FootnoteReference"/>
          <w:rFonts w:ascii="Verdana" w:hAnsi="Verdana"/>
          <w:sz w:val="18"/>
          <w:szCs w:val="18"/>
          <w:lang w:val="nl-NL" w:eastAsia="zh-CN"/>
        </w:rPr>
        <w:footnoteReference w:id="29"/>
      </w:r>
      <w:r>
        <w:rPr>
          <w:rFonts w:ascii="Verdana" w:hAnsi="Verdana"/>
          <w:sz w:val="18"/>
          <w:szCs w:val="18"/>
          <w:lang w:val="nl-NL" w:eastAsia="zh-CN"/>
        </w:rPr>
        <w:t xml:space="preserve"> Dit komt </w:t>
      </w:r>
      <w:r w:rsidR="008F1559">
        <w:rPr>
          <w:rFonts w:ascii="Verdana" w:hAnsi="Verdana"/>
          <w:sz w:val="18"/>
          <w:szCs w:val="18"/>
          <w:lang w:val="nl-NL" w:eastAsia="zh-CN"/>
        </w:rPr>
        <w:t>n</w:t>
      </w:r>
      <w:r>
        <w:rPr>
          <w:rFonts w:ascii="Verdana" w:hAnsi="Verdana"/>
          <w:sz w:val="18"/>
          <w:szCs w:val="18"/>
          <w:lang w:val="nl-NL" w:eastAsia="zh-CN"/>
        </w:rPr>
        <w:t xml:space="preserve">eer op een integrale kostprijs van </w:t>
      </w:r>
      <w:r w:rsidRPr="00A21E1C">
        <w:rPr>
          <w:rFonts w:ascii="Verdana" w:hAnsi="Verdana"/>
          <w:sz w:val="18"/>
          <w:szCs w:val="18"/>
          <w:lang w:val="nl-NL"/>
        </w:rPr>
        <w:t>€967.000 per j</w:t>
      </w:r>
      <w:r>
        <w:rPr>
          <w:rFonts w:ascii="Verdana" w:hAnsi="Verdana"/>
          <w:sz w:val="18"/>
          <w:szCs w:val="18"/>
          <w:lang w:val="nl-NL"/>
        </w:rPr>
        <w:t xml:space="preserve">aar. </w:t>
      </w:r>
    </w:p>
    <w:p w:rsidR="0053002F" w:rsidP="00DD70A5" w:rsidRDefault="0053002F" w14:paraId="1EF7C659" w14:textId="749CC209">
      <w:pPr>
        <w:pStyle w:val="Spreekpunten"/>
        <w:numPr>
          <w:ilvl w:val="0"/>
          <w:numId w:val="0"/>
        </w:numPr>
        <w:rPr>
          <w:rFonts w:ascii="Verdana" w:hAnsi="Verdana"/>
          <w:sz w:val="18"/>
          <w:szCs w:val="18"/>
          <w:lang w:val="nl-NL"/>
        </w:rPr>
      </w:pPr>
      <w:r>
        <w:rPr>
          <w:rFonts w:ascii="Verdana" w:hAnsi="Verdana"/>
          <w:sz w:val="18"/>
          <w:szCs w:val="18"/>
          <w:lang w:val="nl-NL"/>
        </w:rPr>
        <w:lastRenderedPageBreak/>
        <w:t xml:space="preserve">Voor de RTR schat de ACM de benodigde capaciteit in op 4,5 fte. De ACM merkt op dat de </w:t>
      </w:r>
      <w:proofErr w:type="spellStart"/>
      <w:r>
        <w:rPr>
          <w:rFonts w:ascii="Verdana" w:hAnsi="Verdana"/>
          <w:sz w:val="18"/>
          <w:szCs w:val="18"/>
          <w:lang w:val="nl-NL"/>
        </w:rPr>
        <w:t>toezichtskosten</w:t>
      </w:r>
      <w:proofErr w:type="spellEnd"/>
      <w:r>
        <w:rPr>
          <w:rFonts w:ascii="Verdana" w:hAnsi="Verdana"/>
          <w:sz w:val="18"/>
          <w:szCs w:val="18"/>
          <w:lang w:val="nl-NL"/>
        </w:rPr>
        <w:t xml:space="preserve"> mogelijk kunnen worden gereduceerd als de FRAND-regels concreter worden vastgelegd en het toezicht vooral </w:t>
      </w:r>
      <w:proofErr w:type="spellStart"/>
      <w:r>
        <w:rPr>
          <w:rFonts w:ascii="Verdana" w:hAnsi="Verdana"/>
          <w:sz w:val="18"/>
          <w:szCs w:val="18"/>
          <w:lang w:val="nl-NL"/>
        </w:rPr>
        <w:t>klachtgestuurd</w:t>
      </w:r>
      <w:proofErr w:type="spellEnd"/>
      <w:r>
        <w:rPr>
          <w:rFonts w:ascii="Verdana" w:hAnsi="Verdana"/>
          <w:sz w:val="18"/>
          <w:szCs w:val="18"/>
          <w:lang w:val="nl-NL"/>
        </w:rPr>
        <w:t xml:space="preserve"> wordt ingericht, zonder actieve monitoring of bewustwordingsverplic</w:t>
      </w:r>
      <w:r w:rsidR="008F1559">
        <w:rPr>
          <w:rFonts w:ascii="Verdana" w:hAnsi="Verdana"/>
          <w:sz w:val="18"/>
          <w:szCs w:val="18"/>
          <w:lang w:val="nl-NL"/>
        </w:rPr>
        <w:t>h</w:t>
      </w:r>
      <w:r>
        <w:rPr>
          <w:rFonts w:ascii="Verdana" w:hAnsi="Verdana"/>
          <w:sz w:val="18"/>
          <w:szCs w:val="18"/>
          <w:lang w:val="nl-NL"/>
        </w:rPr>
        <w:t xml:space="preserve">tingen. Voorafgaand aan de inwerkingtreding van de verordeningen verwacht de ACM vanaf het einde van 2026 1 fte aan capaciteit nodig te hebben om de uitvoering van beide taken voor te bereiden. In de uiteindelijke uitvoerbaarheids-en handhaafbaarheidstoets zal de ACM de consequenties verder uitwerken. </w:t>
      </w:r>
    </w:p>
    <w:p w:rsidR="00A26E82" w:rsidP="00A26E82" w:rsidRDefault="00A26E82" w14:paraId="38C59F45" w14:textId="77777777">
      <w:pPr>
        <w:spacing w:line="360" w:lineRule="auto"/>
        <w:outlineLvl w:val="0"/>
        <w:rPr>
          <w:rFonts w:ascii="Verdana" w:hAnsi="Verdana"/>
          <w:sz w:val="18"/>
          <w:szCs w:val="18"/>
        </w:rPr>
      </w:pPr>
    </w:p>
    <w:p w:rsidRPr="005337A2" w:rsidR="00A26E82" w:rsidP="00A26E82" w:rsidRDefault="00A26E82" w14:paraId="608E9503" w14:textId="6C37EE80">
      <w:pPr>
        <w:spacing w:line="360" w:lineRule="auto"/>
        <w:outlineLvl w:val="0"/>
        <w:rPr>
          <w:rFonts w:ascii="Verdana" w:hAnsi="Verdana"/>
          <w:sz w:val="18"/>
          <w:szCs w:val="18"/>
        </w:rPr>
      </w:pPr>
      <w:r>
        <w:rPr>
          <w:rFonts w:ascii="Verdana" w:hAnsi="Verdana"/>
          <w:sz w:val="18"/>
          <w:szCs w:val="18"/>
        </w:rPr>
        <w:t xml:space="preserve">Het voorstel RTR bevat geen nieuwe rapportageverplichtingen, omdat het gebruik maakt van bestaande verplichtingen onder uitvoeringshandeling (EU) 2015/1100. Het voorstel bevat in artikel 12 wel notificatiebepalingen voor de lidstaten over boetemaatregelen en boetebepalingen. Deze boetebepaling is nieuw en ziet specifiek toe op overtreding van de RTR. </w:t>
      </w:r>
    </w:p>
    <w:p w:rsidRPr="009A4F95" w:rsidR="00FF0E56" w:rsidP="00A21E1C" w:rsidRDefault="00FF0E56" w14:paraId="53705095" w14:textId="77777777">
      <w:pPr>
        <w:pStyle w:val="Spreekpunten"/>
        <w:numPr>
          <w:ilvl w:val="0"/>
          <w:numId w:val="0"/>
        </w:numPr>
        <w:rPr>
          <w:rFonts w:ascii="Verdana" w:hAnsi="Verdana"/>
          <w:sz w:val="16"/>
          <w:szCs w:val="16"/>
          <w:lang w:val="nl-NL"/>
        </w:rPr>
      </w:pPr>
    </w:p>
    <w:p w:rsidR="00201964" w:rsidP="00DD70A5" w:rsidRDefault="00201964" w14:paraId="273D6E20" w14:textId="66109967">
      <w:pPr>
        <w:spacing w:line="360" w:lineRule="auto"/>
        <w:outlineLvl w:val="0"/>
        <w:rPr>
          <w:rFonts w:ascii="Verdana" w:hAnsi="Verdana"/>
          <w:sz w:val="18"/>
          <w:szCs w:val="18"/>
        </w:rPr>
      </w:pPr>
      <w:r w:rsidRPr="007945E9">
        <w:rPr>
          <w:rFonts w:ascii="Verdana" w:hAnsi="Verdana"/>
          <w:sz w:val="18"/>
          <w:szCs w:val="18"/>
        </w:rPr>
        <w:t xml:space="preserve">Aan </w:t>
      </w:r>
      <w:r>
        <w:rPr>
          <w:rFonts w:ascii="Verdana" w:hAnsi="Verdana"/>
          <w:sz w:val="18"/>
          <w:szCs w:val="18"/>
        </w:rPr>
        <w:t>de Inspectie Leefomgeving en Transport</w:t>
      </w:r>
      <w:r w:rsidRPr="007945E9">
        <w:rPr>
          <w:rFonts w:ascii="Verdana" w:hAnsi="Verdana"/>
          <w:sz w:val="18"/>
          <w:szCs w:val="18"/>
        </w:rPr>
        <w:t xml:space="preserve"> (</w:t>
      </w:r>
      <w:r>
        <w:rPr>
          <w:rFonts w:ascii="Verdana" w:hAnsi="Verdana"/>
          <w:sz w:val="18"/>
          <w:szCs w:val="18"/>
        </w:rPr>
        <w:t>ILT</w:t>
      </w:r>
      <w:r w:rsidRPr="007945E9">
        <w:rPr>
          <w:rFonts w:ascii="Verdana" w:hAnsi="Verdana"/>
          <w:sz w:val="18"/>
          <w:szCs w:val="18"/>
        </w:rPr>
        <w:t xml:space="preserve">) is gevraagd een uitvoerbaarheidstoets uit te voeren </w:t>
      </w:r>
      <w:r>
        <w:rPr>
          <w:rFonts w:ascii="Verdana" w:hAnsi="Verdana"/>
          <w:sz w:val="18"/>
          <w:szCs w:val="18"/>
        </w:rPr>
        <w:t>over de</w:t>
      </w:r>
      <w:r w:rsidRPr="003E7F1A">
        <w:rPr>
          <w:rFonts w:ascii="Verdana" w:hAnsi="Verdana"/>
          <w:sz w:val="18"/>
          <w:szCs w:val="18"/>
        </w:rPr>
        <w:t xml:space="preserve"> herziening </w:t>
      </w:r>
      <w:r w:rsidR="005D5B0D">
        <w:rPr>
          <w:rFonts w:ascii="Verdana" w:hAnsi="Verdana"/>
          <w:sz w:val="18"/>
          <w:szCs w:val="18"/>
        </w:rPr>
        <w:t>RPRR</w:t>
      </w:r>
      <w:r w:rsidRPr="007945E9">
        <w:rPr>
          <w:rFonts w:ascii="Verdana" w:hAnsi="Verdana"/>
          <w:sz w:val="18"/>
          <w:szCs w:val="18"/>
        </w:rPr>
        <w:t xml:space="preserve"> voor de Nederlandse situatie, inclusief de financiële consequenties.</w:t>
      </w:r>
      <w:r>
        <w:rPr>
          <w:rFonts w:ascii="Verdana" w:hAnsi="Verdana"/>
          <w:sz w:val="18"/>
          <w:szCs w:val="18"/>
        </w:rPr>
        <w:t xml:space="preserve"> </w:t>
      </w:r>
      <w:r w:rsidR="0053002F">
        <w:rPr>
          <w:rFonts w:ascii="Verdana" w:hAnsi="Verdana"/>
          <w:sz w:val="18"/>
          <w:szCs w:val="18"/>
        </w:rPr>
        <w:t xml:space="preserve"> Aan de toets wordt momenteel nog gewerkt. Deze zal op een later moment worden opgeleverd en gedeeld met de Tweede Kamer.</w:t>
      </w:r>
    </w:p>
    <w:p w:rsidRPr="005337A2" w:rsidR="00A21E1C" w:rsidP="00DD70A5" w:rsidRDefault="00A21E1C" w14:paraId="167BC460" w14:textId="77777777">
      <w:pPr>
        <w:spacing w:line="360" w:lineRule="auto"/>
        <w:outlineLvl w:val="0"/>
        <w:rPr>
          <w:rFonts w:ascii="Verdana" w:hAnsi="Verdana"/>
          <w:sz w:val="18"/>
          <w:szCs w:val="18"/>
        </w:rPr>
      </w:pPr>
    </w:p>
    <w:p w:rsidRPr="005337A2" w:rsidR="007B58A7" w:rsidP="00DD70A5" w:rsidRDefault="007B58A7" w14:paraId="129A7BA3" w14:textId="37F18E7D">
      <w:pPr>
        <w:spacing w:line="360" w:lineRule="auto"/>
        <w:outlineLvl w:val="0"/>
        <w:rPr>
          <w:rFonts w:ascii="Verdana" w:hAnsi="Verdana"/>
          <w:sz w:val="18"/>
          <w:szCs w:val="18"/>
        </w:rPr>
      </w:pPr>
      <w:r>
        <w:rPr>
          <w:rFonts w:ascii="Verdana" w:hAnsi="Verdana"/>
          <w:sz w:val="18"/>
          <w:szCs w:val="18"/>
        </w:rPr>
        <w:t>Het voorstel herziening RPRR bevat geen nieuwe rapportageverplichtingen</w:t>
      </w:r>
      <w:r w:rsidR="005F1A6C">
        <w:rPr>
          <w:rFonts w:ascii="Verdana" w:hAnsi="Verdana"/>
          <w:sz w:val="18"/>
          <w:szCs w:val="18"/>
        </w:rPr>
        <w:t>. H</w:t>
      </w:r>
      <w:r>
        <w:rPr>
          <w:rFonts w:ascii="Verdana" w:hAnsi="Verdana"/>
          <w:sz w:val="18"/>
          <w:szCs w:val="18"/>
        </w:rPr>
        <w:t xml:space="preserve">et kabinet stelt </w:t>
      </w:r>
      <w:r w:rsidR="000B2F03">
        <w:rPr>
          <w:rFonts w:ascii="Verdana" w:hAnsi="Verdana"/>
          <w:sz w:val="18"/>
          <w:szCs w:val="18"/>
        </w:rPr>
        <w:t xml:space="preserve">wel </w:t>
      </w:r>
      <w:r>
        <w:rPr>
          <w:rFonts w:ascii="Verdana" w:hAnsi="Verdana"/>
          <w:sz w:val="18"/>
          <w:szCs w:val="18"/>
        </w:rPr>
        <w:t xml:space="preserve">vraagtekens bij de uitvoerbaarheid voor de </w:t>
      </w:r>
      <w:r w:rsidR="0053002F">
        <w:rPr>
          <w:rFonts w:ascii="Verdana" w:hAnsi="Verdana"/>
          <w:sz w:val="18"/>
          <w:szCs w:val="18"/>
        </w:rPr>
        <w:t xml:space="preserve">ILT </w:t>
      </w:r>
      <w:r>
        <w:rPr>
          <w:rFonts w:ascii="Verdana" w:hAnsi="Verdana"/>
          <w:sz w:val="18"/>
          <w:szCs w:val="18"/>
        </w:rPr>
        <w:t xml:space="preserve">om </w:t>
      </w:r>
      <w:r w:rsidR="008E3895">
        <w:rPr>
          <w:rFonts w:ascii="Verdana" w:hAnsi="Verdana"/>
          <w:sz w:val="18"/>
          <w:szCs w:val="18"/>
        </w:rPr>
        <w:t xml:space="preserve">via </w:t>
      </w:r>
      <w:r>
        <w:rPr>
          <w:rFonts w:ascii="Verdana" w:hAnsi="Verdana"/>
          <w:sz w:val="18"/>
          <w:szCs w:val="18"/>
        </w:rPr>
        <w:t>de</w:t>
      </w:r>
      <w:r w:rsidR="0083294F">
        <w:rPr>
          <w:rFonts w:ascii="Verdana" w:hAnsi="Verdana"/>
          <w:sz w:val="18"/>
          <w:szCs w:val="18"/>
        </w:rPr>
        <w:t xml:space="preserve"> </w:t>
      </w:r>
      <w:r w:rsidR="008E3895">
        <w:rPr>
          <w:rFonts w:ascii="Verdana" w:hAnsi="Verdana"/>
          <w:sz w:val="18"/>
          <w:szCs w:val="18"/>
        </w:rPr>
        <w:t>bestaande rapportages</w:t>
      </w:r>
      <w:r w:rsidR="008E3895">
        <w:rPr>
          <w:rStyle w:val="FootnoteReference"/>
          <w:rFonts w:ascii="Verdana" w:hAnsi="Verdana"/>
          <w:sz w:val="18"/>
          <w:szCs w:val="18"/>
        </w:rPr>
        <w:footnoteReference w:id="30"/>
      </w:r>
      <w:r>
        <w:rPr>
          <w:rFonts w:ascii="Verdana" w:hAnsi="Verdana"/>
          <w:sz w:val="18"/>
          <w:szCs w:val="18"/>
        </w:rPr>
        <w:t xml:space="preserve"> </w:t>
      </w:r>
      <w:r w:rsidR="008E3895">
        <w:rPr>
          <w:rFonts w:ascii="Verdana" w:hAnsi="Verdana"/>
          <w:sz w:val="18"/>
          <w:szCs w:val="18"/>
        </w:rPr>
        <w:t xml:space="preserve">de gevraagde </w:t>
      </w:r>
      <w:r w:rsidR="0047353B">
        <w:rPr>
          <w:rFonts w:ascii="Verdana" w:hAnsi="Verdana"/>
          <w:sz w:val="18"/>
          <w:szCs w:val="18"/>
        </w:rPr>
        <w:t xml:space="preserve">nieuwe </w:t>
      </w:r>
      <w:r w:rsidR="008E3895">
        <w:rPr>
          <w:rFonts w:ascii="Verdana" w:hAnsi="Verdana"/>
          <w:sz w:val="18"/>
          <w:szCs w:val="18"/>
        </w:rPr>
        <w:t xml:space="preserve">informatie bij de Commissie aan te leveren </w:t>
      </w:r>
      <w:r>
        <w:rPr>
          <w:rFonts w:ascii="Verdana" w:hAnsi="Verdana"/>
          <w:sz w:val="18"/>
          <w:szCs w:val="18"/>
        </w:rPr>
        <w:t xml:space="preserve">vanwege </w:t>
      </w:r>
      <w:r w:rsidR="008E3895">
        <w:rPr>
          <w:rFonts w:ascii="Verdana" w:hAnsi="Verdana"/>
          <w:sz w:val="18"/>
          <w:szCs w:val="18"/>
        </w:rPr>
        <w:t xml:space="preserve">een mogelijk </w:t>
      </w:r>
      <w:r>
        <w:rPr>
          <w:rFonts w:ascii="Verdana" w:hAnsi="Verdana"/>
          <w:sz w:val="18"/>
          <w:szCs w:val="18"/>
        </w:rPr>
        <w:t>gebrek aan data</w:t>
      </w:r>
      <w:r w:rsidR="000B2F03">
        <w:rPr>
          <w:rFonts w:ascii="Verdana" w:hAnsi="Verdana"/>
          <w:sz w:val="18"/>
          <w:szCs w:val="18"/>
        </w:rPr>
        <w:t xml:space="preserve"> over de nieuwe elementen</w:t>
      </w:r>
      <w:r w:rsidR="00DC3F7E">
        <w:rPr>
          <w:rFonts w:ascii="Verdana" w:hAnsi="Verdana"/>
          <w:sz w:val="18"/>
          <w:szCs w:val="18"/>
        </w:rPr>
        <w:t>.</w:t>
      </w:r>
      <w:r w:rsidR="006C3DBB">
        <w:rPr>
          <w:rStyle w:val="FootnoteReference"/>
          <w:rFonts w:ascii="Verdana" w:hAnsi="Verdana"/>
          <w:sz w:val="18"/>
          <w:szCs w:val="18"/>
        </w:rPr>
        <w:footnoteReference w:id="31"/>
      </w:r>
      <w:r w:rsidR="006C3DBB">
        <w:rPr>
          <w:rStyle w:val="CommentReference"/>
        </w:rPr>
        <w:t xml:space="preserve"> </w:t>
      </w:r>
    </w:p>
    <w:p w:rsidR="004A0370" w:rsidP="006777EA" w:rsidRDefault="004A0370" w14:paraId="12AD286E" w14:textId="77777777">
      <w:pPr>
        <w:spacing w:line="360" w:lineRule="auto"/>
        <w:ind w:left="360"/>
        <w:outlineLvl w:val="0"/>
        <w:rPr>
          <w:rFonts w:ascii="Verdana" w:hAnsi="Verdana"/>
          <w:sz w:val="18"/>
          <w:szCs w:val="18"/>
        </w:rPr>
      </w:pPr>
    </w:p>
    <w:p w:rsidRPr="005337A2" w:rsidR="008F1559" w:rsidP="008F1559" w:rsidRDefault="00985430" w14:paraId="3C2F5F53" w14:textId="4B2220CC">
      <w:pPr>
        <w:spacing w:line="360" w:lineRule="auto"/>
        <w:outlineLvl w:val="0"/>
        <w:rPr>
          <w:rFonts w:ascii="Verdana" w:hAnsi="Verdana"/>
          <w:sz w:val="18"/>
          <w:szCs w:val="18"/>
        </w:rPr>
      </w:pPr>
      <w:r>
        <w:rPr>
          <w:rFonts w:ascii="Verdana" w:hAnsi="Verdana"/>
          <w:sz w:val="18"/>
          <w:szCs w:val="18"/>
        </w:rPr>
        <w:t>B</w:t>
      </w:r>
      <w:r w:rsidRPr="00DF0E8E">
        <w:rPr>
          <w:rFonts w:ascii="Verdana" w:hAnsi="Verdana"/>
          <w:sz w:val="18"/>
          <w:szCs w:val="18"/>
        </w:rPr>
        <w:t>udgettaire gevolgen worden ingepast op de begroting van het beleidsverantwoordelijk departement, conform de regels van de budgetdiscipline.</w:t>
      </w:r>
      <w:r w:rsidR="008E24FB">
        <w:rPr>
          <w:rFonts w:ascii="Verdana" w:hAnsi="Verdana"/>
          <w:sz w:val="18"/>
          <w:szCs w:val="18"/>
        </w:rPr>
        <w:t xml:space="preserve"> </w:t>
      </w:r>
      <w:r w:rsidR="00CC2C81">
        <w:rPr>
          <w:rFonts w:ascii="Verdana" w:hAnsi="Verdana"/>
          <w:sz w:val="18"/>
          <w:szCs w:val="18"/>
        </w:rPr>
        <w:t xml:space="preserve">De totale uitvoeringskosten voor alle nationale overheden, inclusief toezichthouders, worden in de EU effect beoordeling eenmalig geschat op </w:t>
      </w:r>
      <w:r w:rsidRPr="00AE7445" w:rsidR="00CC2C81">
        <w:rPr>
          <w:rFonts w:ascii="Verdana" w:hAnsi="Verdana"/>
          <w:sz w:val="18"/>
          <w:szCs w:val="18"/>
        </w:rPr>
        <w:t>€</w:t>
      </w:r>
      <w:r w:rsidR="00CC2C81">
        <w:rPr>
          <w:rFonts w:ascii="Verdana" w:hAnsi="Verdana"/>
          <w:sz w:val="18"/>
          <w:szCs w:val="18"/>
        </w:rPr>
        <w:t>0.03 miljoen euro op EU niveau, inclusief klachtenafhandeling.</w:t>
      </w:r>
      <w:r w:rsidR="00A21E1C">
        <w:rPr>
          <w:rFonts w:ascii="Verdana" w:hAnsi="Verdana"/>
          <w:sz w:val="18"/>
          <w:szCs w:val="18"/>
        </w:rPr>
        <w:t xml:space="preserve"> </w:t>
      </w:r>
      <w:r w:rsidRPr="00392A90" w:rsidR="008F1559">
        <w:rPr>
          <w:rFonts w:ascii="Verdana" w:hAnsi="Verdana"/>
          <w:sz w:val="18"/>
          <w:szCs w:val="18"/>
        </w:rPr>
        <w:t>Voor de uitvoerings- en administratieve kosten is geen budget gereserveerd op de begroting van IenW en implementatie van dit voorstel vergt daarom een herprioritering binnen de middelen op die begroting. Gezien de beperkte financiële ruimte op het Mobiliteitsfonds zal een herprioritering zeer waarschijnlijk ten koste gaan van andere projecten of beleidsdoelen.</w:t>
      </w:r>
      <w:r w:rsidR="008F1559">
        <w:rPr>
          <w:rFonts w:ascii="Verdana" w:hAnsi="Verdana"/>
          <w:sz w:val="18"/>
          <w:szCs w:val="18"/>
        </w:rPr>
        <w:t xml:space="preserve"> </w:t>
      </w:r>
    </w:p>
    <w:p w:rsidRPr="00DA19A2" w:rsidR="006777EA" w:rsidP="006777EA" w:rsidRDefault="006777EA" w14:paraId="1631997A" w14:textId="77777777">
      <w:pPr>
        <w:spacing w:line="360" w:lineRule="auto"/>
        <w:ind w:left="360"/>
        <w:outlineLvl w:val="0"/>
        <w:rPr>
          <w:rFonts w:ascii="Verdana" w:hAnsi="Verdana"/>
          <w:bCs/>
          <w:i/>
          <w:iCs/>
          <w:sz w:val="18"/>
          <w:szCs w:val="18"/>
        </w:rPr>
      </w:pPr>
    </w:p>
    <w:p w:rsidRPr="005337A2" w:rsidR="00CB7FF8" w:rsidP="005337A2" w:rsidRDefault="00CB7FF8" w14:paraId="468D33B3" w14:textId="77777777">
      <w:pPr>
        <w:numPr>
          <w:ilvl w:val="0"/>
          <w:numId w:val="8"/>
        </w:numPr>
        <w:spacing w:line="360" w:lineRule="auto"/>
        <w:rPr>
          <w:rFonts w:ascii="Verdana" w:hAnsi="Verdana"/>
          <w:i/>
          <w:sz w:val="18"/>
          <w:szCs w:val="18"/>
        </w:rPr>
      </w:pPr>
      <w:r w:rsidRPr="361BDD93">
        <w:rPr>
          <w:rFonts w:ascii="Verdana" w:hAnsi="Verdana"/>
          <w:i/>
          <w:iCs/>
          <w:sz w:val="18"/>
          <w:szCs w:val="18"/>
        </w:rPr>
        <w:t xml:space="preserve">Financiële consequenties </w:t>
      </w:r>
      <w:r w:rsidRPr="361BDD93" w:rsidR="000A39A4">
        <w:rPr>
          <w:rFonts w:ascii="Verdana" w:hAnsi="Verdana"/>
          <w:i/>
          <w:iCs/>
          <w:sz w:val="18"/>
          <w:szCs w:val="18"/>
        </w:rPr>
        <w:t xml:space="preserve"> en gevolgen voor regeldruk</w:t>
      </w:r>
      <w:r w:rsidRPr="361BDD93">
        <w:rPr>
          <w:rFonts w:ascii="Verdana" w:hAnsi="Verdana"/>
          <w:i/>
          <w:iCs/>
          <w:sz w:val="18"/>
          <w:szCs w:val="18"/>
        </w:rPr>
        <w:t xml:space="preserve"> voor bedrijfsleven en burger</w:t>
      </w:r>
    </w:p>
    <w:p w:rsidR="005657DC" w:rsidP="00DD70A5" w:rsidRDefault="00821086" w14:paraId="658E576D" w14:textId="77777777">
      <w:pPr>
        <w:spacing w:line="360" w:lineRule="auto"/>
        <w:rPr>
          <w:rFonts w:ascii="Verdana" w:hAnsi="Verdana" w:eastAsia="Verdana" w:cs="Verdana"/>
          <w:sz w:val="18"/>
          <w:szCs w:val="18"/>
        </w:rPr>
      </w:pPr>
      <w:r w:rsidRPr="5FF6AE4A">
        <w:rPr>
          <w:rFonts w:ascii="Verdana" w:hAnsi="Verdana" w:eastAsia="Verdana" w:cs="Verdana"/>
          <w:sz w:val="18"/>
          <w:szCs w:val="18"/>
        </w:rPr>
        <w:t xml:space="preserve">De Commissie heeft in </w:t>
      </w:r>
      <w:r>
        <w:rPr>
          <w:rFonts w:ascii="Verdana" w:hAnsi="Verdana" w:eastAsia="Verdana" w:cs="Verdana"/>
          <w:sz w:val="18"/>
          <w:szCs w:val="18"/>
        </w:rPr>
        <w:t xml:space="preserve">de </w:t>
      </w:r>
      <w:r w:rsidRPr="004D7955">
        <w:rPr>
          <w:rFonts w:ascii="Verdana" w:hAnsi="Verdana"/>
          <w:sz w:val="18"/>
          <w:szCs w:val="18"/>
        </w:rPr>
        <w:t>effectbeoordeling</w:t>
      </w:r>
      <w:r w:rsidRPr="5FF6AE4A">
        <w:rPr>
          <w:rFonts w:ascii="Verdana" w:hAnsi="Verdana" w:eastAsia="Verdana" w:cs="Verdana"/>
          <w:sz w:val="18"/>
          <w:szCs w:val="18"/>
        </w:rPr>
        <w:t xml:space="preserve"> verschillende analyses gepresenteerd van de gevolgen het bedrijfsleven en de burger. Hieronder worden de cumulatieve kosten en opbrengsten gepresenteerd op basis van berekeningen via verschillende modellen. </w:t>
      </w:r>
      <w:r w:rsidRPr="6BD70B65" w:rsidR="003A5498">
        <w:rPr>
          <w:rFonts w:ascii="Verdana" w:hAnsi="Verdana" w:eastAsia="Verdana" w:cs="Verdana"/>
          <w:sz w:val="18"/>
          <w:szCs w:val="18"/>
        </w:rPr>
        <w:t xml:space="preserve">Omdat het een EU-brede analyse betreft kunnen </w:t>
      </w:r>
      <w:r w:rsidR="003A5498">
        <w:rPr>
          <w:rFonts w:ascii="Verdana" w:hAnsi="Verdana" w:eastAsia="Verdana" w:cs="Verdana"/>
          <w:sz w:val="18"/>
          <w:szCs w:val="18"/>
        </w:rPr>
        <w:t>d</w:t>
      </w:r>
      <w:r w:rsidRPr="5FF6AE4A">
        <w:rPr>
          <w:rFonts w:ascii="Verdana" w:hAnsi="Verdana" w:eastAsia="Verdana" w:cs="Verdana"/>
          <w:sz w:val="18"/>
          <w:szCs w:val="18"/>
        </w:rPr>
        <w:t>e daadwerkelijke effecten per lidstaat en sector alsnog verschillen</w:t>
      </w:r>
      <w:r w:rsidR="00A542B1">
        <w:rPr>
          <w:rFonts w:ascii="Verdana" w:hAnsi="Verdana" w:eastAsia="Verdana" w:cs="Verdana"/>
          <w:sz w:val="18"/>
          <w:szCs w:val="18"/>
        </w:rPr>
        <w:t xml:space="preserve">. </w:t>
      </w:r>
    </w:p>
    <w:p w:rsidRPr="005337A2" w:rsidR="001C6E1D" w:rsidP="00DD70A5" w:rsidRDefault="00BB675C" w14:paraId="4B6BE152" w14:textId="16D431FC">
      <w:pPr>
        <w:spacing w:line="360" w:lineRule="auto"/>
        <w:rPr>
          <w:rFonts w:ascii="Verdana" w:hAnsi="Verdana" w:eastAsia="Verdana" w:cs="Verdana"/>
          <w:sz w:val="18"/>
          <w:szCs w:val="18"/>
        </w:rPr>
      </w:pPr>
      <w:r w:rsidRPr="6BD70B65">
        <w:rPr>
          <w:rFonts w:ascii="Verdana" w:hAnsi="Verdana"/>
          <w:sz w:val="18"/>
          <w:szCs w:val="18"/>
        </w:rPr>
        <w:lastRenderedPageBreak/>
        <w:t xml:space="preserve">Er is geen nationale doorberekening van de kosten en baten voor bedrijven, omdat dit </w:t>
      </w:r>
      <w:r w:rsidR="00C40B44">
        <w:rPr>
          <w:rFonts w:ascii="Verdana" w:hAnsi="Verdana"/>
          <w:sz w:val="18"/>
          <w:szCs w:val="18"/>
        </w:rPr>
        <w:t xml:space="preserve">doorgaans </w:t>
      </w:r>
      <w:r w:rsidRPr="6BD70B65">
        <w:rPr>
          <w:rFonts w:ascii="Verdana" w:hAnsi="Verdana"/>
          <w:sz w:val="18"/>
          <w:szCs w:val="18"/>
        </w:rPr>
        <w:t>bedrijfs</w:t>
      </w:r>
      <w:r w:rsidR="00C40B44">
        <w:rPr>
          <w:rFonts w:ascii="Verdana" w:hAnsi="Verdana"/>
          <w:sz w:val="18"/>
          <w:szCs w:val="18"/>
        </w:rPr>
        <w:t>vertrouwelijke</w:t>
      </w:r>
      <w:r w:rsidRPr="6BD70B65">
        <w:rPr>
          <w:rFonts w:ascii="Verdana" w:hAnsi="Verdana"/>
          <w:sz w:val="18"/>
          <w:szCs w:val="18"/>
        </w:rPr>
        <w:t xml:space="preserve"> informatie betref</w:t>
      </w:r>
      <w:r w:rsidR="00C40B44">
        <w:rPr>
          <w:rFonts w:ascii="Verdana" w:hAnsi="Verdana"/>
          <w:sz w:val="18"/>
          <w:szCs w:val="18"/>
        </w:rPr>
        <w:t>t</w:t>
      </w:r>
      <w:r w:rsidRPr="6BD70B65">
        <w:rPr>
          <w:rFonts w:ascii="Verdana" w:hAnsi="Verdana"/>
          <w:sz w:val="18"/>
          <w:szCs w:val="18"/>
        </w:rPr>
        <w:t xml:space="preserve"> en de</w:t>
      </w:r>
      <w:r w:rsidR="00DF4605">
        <w:rPr>
          <w:rFonts w:ascii="Verdana" w:hAnsi="Verdana"/>
          <w:sz w:val="18"/>
          <w:szCs w:val="18"/>
        </w:rPr>
        <w:t>ze</w:t>
      </w:r>
      <w:r w:rsidRPr="6BD70B65">
        <w:rPr>
          <w:rFonts w:ascii="Verdana" w:hAnsi="Verdana"/>
          <w:sz w:val="18"/>
          <w:szCs w:val="18"/>
        </w:rPr>
        <w:t xml:space="preserve"> informatie niet bij het kabinet bekend is. </w:t>
      </w:r>
      <w:r w:rsidR="00A542B1">
        <w:rPr>
          <w:rFonts w:ascii="Verdana" w:hAnsi="Verdana" w:eastAsia="Verdana" w:cs="Verdana"/>
          <w:sz w:val="18"/>
          <w:szCs w:val="18"/>
        </w:rPr>
        <w:t xml:space="preserve">Europese </w:t>
      </w:r>
      <w:r w:rsidRPr="004D7955" w:rsidR="003C634F">
        <w:rPr>
          <w:rFonts w:ascii="Verdana" w:hAnsi="Verdana"/>
          <w:sz w:val="18"/>
          <w:szCs w:val="18"/>
        </w:rPr>
        <w:t>effectbeoordelingen</w:t>
      </w:r>
      <w:r w:rsidRPr="23E87A19" w:rsidR="00A542B1">
        <w:rPr>
          <w:rFonts w:ascii="Verdana" w:hAnsi="Verdana" w:eastAsia="Verdana" w:cs="Verdana"/>
          <w:sz w:val="18"/>
          <w:szCs w:val="18"/>
        </w:rPr>
        <w:t xml:space="preserve"> spelen een belangrijke rol bij het voorkomen van onnodige regeldruk van EU-wetgeving en waar mogelijk </w:t>
      </w:r>
      <w:r w:rsidR="00A542B1">
        <w:rPr>
          <w:rFonts w:ascii="Verdana" w:hAnsi="Verdana" w:eastAsia="Verdana" w:cs="Verdana"/>
          <w:sz w:val="18"/>
          <w:szCs w:val="18"/>
        </w:rPr>
        <w:t>het</w:t>
      </w:r>
      <w:r w:rsidRPr="23E87A19" w:rsidR="00A542B1">
        <w:rPr>
          <w:rFonts w:ascii="Verdana" w:hAnsi="Verdana" w:eastAsia="Verdana" w:cs="Verdana"/>
          <w:sz w:val="18"/>
          <w:szCs w:val="18"/>
        </w:rPr>
        <w:t xml:space="preserve"> verminderen</w:t>
      </w:r>
      <w:r w:rsidR="00A542B1">
        <w:rPr>
          <w:rFonts w:ascii="Verdana" w:hAnsi="Verdana" w:eastAsia="Verdana" w:cs="Verdana"/>
          <w:sz w:val="18"/>
          <w:szCs w:val="18"/>
        </w:rPr>
        <w:t xml:space="preserve"> daarvan</w:t>
      </w:r>
      <w:r w:rsidRPr="23E87A19" w:rsidR="00A542B1">
        <w:rPr>
          <w:rFonts w:ascii="Verdana" w:hAnsi="Verdana" w:eastAsia="Verdana" w:cs="Verdana"/>
          <w:sz w:val="18"/>
          <w:szCs w:val="18"/>
        </w:rPr>
        <w:t xml:space="preserve">. Vanuit dat perspectief bezien beschouwt het kabinet een </w:t>
      </w:r>
      <w:r w:rsidR="00A542B1">
        <w:rPr>
          <w:rFonts w:ascii="Verdana" w:hAnsi="Verdana" w:eastAsia="Verdana" w:cs="Verdana"/>
          <w:sz w:val="18"/>
          <w:szCs w:val="18"/>
        </w:rPr>
        <w:t xml:space="preserve">Europese </w:t>
      </w:r>
      <w:r w:rsidRPr="004D7955" w:rsidR="003C634F">
        <w:rPr>
          <w:rFonts w:ascii="Verdana" w:hAnsi="Verdana"/>
          <w:sz w:val="18"/>
          <w:szCs w:val="18"/>
        </w:rPr>
        <w:t>effectbeoordeling</w:t>
      </w:r>
      <w:r w:rsidRPr="23E87A19" w:rsidR="003C634F">
        <w:rPr>
          <w:rFonts w:ascii="Verdana" w:hAnsi="Verdana" w:eastAsia="Verdana" w:cs="Verdana"/>
          <w:sz w:val="18"/>
          <w:szCs w:val="18"/>
        </w:rPr>
        <w:t xml:space="preserve"> </w:t>
      </w:r>
      <w:r w:rsidRPr="23E87A19" w:rsidR="00A542B1">
        <w:rPr>
          <w:rFonts w:ascii="Verdana" w:hAnsi="Verdana" w:eastAsia="Verdana" w:cs="Verdana"/>
          <w:sz w:val="18"/>
          <w:szCs w:val="18"/>
        </w:rPr>
        <w:t>als een noodzakelijk ondersteunend instrument in het besluitvormingsproces.</w:t>
      </w:r>
    </w:p>
    <w:p w:rsidR="001C6E1D" w:rsidP="001C6E1D" w:rsidRDefault="001C6E1D" w14:paraId="68C263BF" w14:textId="77777777">
      <w:pPr>
        <w:spacing w:line="360" w:lineRule="auto"/>
        <w:ind w:left="360"/>
        <w:rPr>
          <w:rFonts w:ascii="Verdana" w:hAnsi="Verdana"/>
          <w:bCs/>
          <w:sz w:val="18"/>
          <w:szCs w:val="18"/>
        </w:rPr>
      </w:pPr>
    </w:p>
    <w:p w:rsidR="002F10F3" w:rsidP="00DD70A5" w:rsidRDefault="006916D6" w14:paraId="2EDFC42F" w14:textId="50FA41E5">
      <w:pPr>
        <w:spacing w:line="360" w:lineRule="auto"/>
        <w:outlineLvl w:val="0"/>
        <w:rPr>
          <w:rFonts w:ascii="Verdana" w:hAnsi="Verdana"/>
          <w:sz w:val="18"/>
          <w:szCs w:val="18"/>
        </w:rPr>
      </w:pPr>
      <w:r>
        <w:rPr>
          <w:rFonts w:ascii="Verdana" w:hAnsi="Verdana"/>
          <w:sz w:val="18"/>
          <w:szCs w:val="18"/>
        </w:rPr>
        <w:t xml:space="preserve">De kosten voor het bedrijfsleven </w:t>
      </w:r>
      <w:r w:rsidR="006B33D1">
        <w:rPr>
          <w:rFonts w:ascii="Verdana" w:hAnsi="Verdana"/>
          <w:sz w:val="18"/>
          <w:szCs w:val="18"/>
        </w:rPr>
        <w:t>betreffen inhoudelijke nalevingskosten</w:t>
      </w:r>
      <w:r w:rsidR="00291E74">
        <w:rPr>
          <w:rFonts w:ascii="Verdana" w:hAnsi="Verdana"/>
          <w:sz w:val="18"/>
          <w:szCs w:val="18"/>
        </w:rPr>
        <w:t xml:space="preserve"> om aan de regelgeving te voldoen</w:t>
      </w:r>
      <w:r w:rsidR="006B33D1">
        <w:rPr>
          <w:rFonts w:ascii="Verdana" w:hAnsi="Verdana"/>
          <w:sz w:val="18"/>
          <w:szCs w:val="18"/>
        </w:rPr>
        <w:t>, zoals eenmalige</w:t>
      </w:r>
      <w:r w:rsidR="002751EE">
        <w:rPr>
          <w:rFonts w:ascii="Verdana" w:hAnsi="Verdana"/>
          <w:sz w:val="18"/>
          <w:szCs w:val="18"/>
        </w:rPr>
        <w:t xml:space="preserve"> en terugkerende</w:t>
      </w:r>
      <w:r w:rsidR="006B33D1">
        <w:rPr>
          <w:rFonts w:ascii="Verdana" w:hAnsi="Verdana"/>
          <w:sz w:val="18"/>
          <w:szCs w:val="18"/>
        </w:rPr>
        <w:t xml:space="preserve"> materiele kosten en aanpassing van werkprocessen. Deze </w:t>
      </w:r>
      <w:r>
        <w:rPr>
          <w:rFonts w:ascii="Verdana" w:hAnsi="Verdana"/>
          <w:sz w:val="18"/>
          <w:szCs w:val="18"/>
        </w:rPr>
        <w:t xml:space="preserve">zijn het gevolg van volledig nieuw beleid op het gebied van (internationale) ticketverkoop en van een uitbreiding van bestaand beleid op het gebied van passagiersrechten spoor. </w:t>
      </w:r>
      <w:r w:rsidR="00025B6A">
        <w:rPr>
          <w:rFonts w:ascii="Verdana" w:hAnsi="Verdana"/>
          <w:sz w:val="18"/>
          <w:szCs w:val="18"/>
        </w:rPr>
        <w:t>In Nederland val</w:t>
      </w:r>
      <w:r w:rsidR="24BF5CBB">
        <w:rPr>
          <w:rFonts w:ascii="Verdana" w:hAnsi="Verdana"/>
          <w:sz w:val="18"/>
          <w:szCs w:val="18"/>
        </w:rPr>
        <w:t>t</w:t>
      </w:r>
      <w:r w:rsidR="00025B6A">
        <w:rPr>
          <w:rFonts w:ascii="Verdana" w:hAnsi="Verdana"/>
          <w:sz w:val="18"/>
          <w:szCs w:val="18"/>
        </w:rPr>
        <w:t xml:space="preserve"> e</w:t>
      </w:r>
      <w:r w:rsidR="009B0478">
        <w:rPr>
          <w:rFonts w:ascii="Verdana" w:hAnsi="Verdana"/>
          <w:sz w:val="18"/>
          <w:szCs w:val="18"/>
        </w:rPr>
        <w:t xml:space="preserve">en </w:t>
      </w:r>
      <w:r w:rsidR="00B35943">
        <w:rPr>
          <w:rFonts w:ascii="Verdana" w:hAnsi="Verdana"/>
          <w:sz w:val="18"/>
          <w:szCs w:val="18"/>
        </w:rPr>
        <w:t>zes</w:t>
      </w:r>
      <w:r w:rsidR="009B0478">
        <w:rPr>
          <w:rFonts w:ascii="Verdana" w:hAnsi="Verdana"/>
          <w:sz w:val="18"/>
          <w:szCs w:val="18"/>
        </w:rPr>
        <w:t xml:space="preserve">tal spoorvervoerders </w:t>
      </w:r>
      <w:r w:rsidR="00B35943">
        <w:rPr>
          <w:rFonts w:ascii="Verdana" w:hAnsi="Verdana"/>
          <w:sz w:val="18"/>
          <w:szCs w:val="18"/>
        </w:rPr>
        <w:t xml:space="preserve">nu </w:t>
      </w:r>
      <w:r w:rsidR="009B0478">
        <w:rPr>
          <w:rFonts w:ascii="Verdana" w:hAnsi="Verdana"/>
          <w:sz w:val="18"/>
          <w:szCs w:val="18"/>
        </w:rPr>
        <w:t xml:space="preserve">onder de </w:t>
      </w:r>
      <w:r w:rsidR="00034B94">
        <w:rPr>
          <w:rFonts w:ascii="Verdana" w:hAnsi="Verdana"/>
          <w:sz w:val="18"/>
          <w:szCs w:val="18"/>
        </w:rPr>
        <w:t xml:space="preserve">voorgestelde </w:t>
      </w:r>
      <w:r w:rsidR="009B0478">
        <w:rPr>
          <w:rFonts w:ascii="Verdana" w:hAnsi="Verdana"/>
          <w:sz w:val="18"/>
          <w:szCs w:val="18"/>
        </w:rPr>
        <w:t xml:space="preserve">bepalingen van RTR en RPRR. </w:t>
      </w:r>
      <w:r w:rsidR="00D301EE">
        <w:rPr>
          <w:rFonts w:ascii="Verdana" w:hAnsi="Verdana"/>
          <w:sz w:val="18"/>
          <w:szCs w:val="18"/>
        </w:rPr>
        <w:t xml:space="preserve">Hieronder vallen zowel binnenlandse als internationale treindiensten. </w:t>
      </w:r>
      <w:r w:rsidRPr="6BD70B65" w:rsidR="000A601B">
        <w:rPr>
          <w:rFonts w:ascii="Verdana" w:hAnsi="Verdana"/>
          <w:sz w:val="18"/>
          <w:szCs w:val="18"/>
        </w:rPr>
        <w:t xml:space="preserve">De regeldruk wordt </w:t>
      </w:r>
      <w:r w:rsidR="00AE6316">
        <w:rPr>
          <w:rFonts w:ascii="Verdana" w:hAnsi="Verdana"/>
          <w:sz w:val="18"/>
          <w:szCs w:val="18"/>
        </w:rPr>
        <w:t>beperkt</w:t>
      </w:r>
      <w:r w:rsidRPr="6BD70B65" w:rsidR="00AE6316">
        <w:rPr>
          <w:rFonts w:ascii="Verdana" w:hAnsi="Verdana"/>
          <w:sz w:val="18"/>
          <w:szCs w:val="18"/>
        </w:rPr>
        <w:t xml:space="preserve"> </w:t>
      </w:r>
      <w:r w:rsidRPr="6BD70B65" w:rsidR="000A601B">
        <w:rPr>
          <w:rFonts w:ascii="Verdana" w:hAnsi="Verdana"/>
          <w:sz w:val="18"/>
          <w:szCs w:val="18"/>
        </w:rPr>
        <w:t>doordat</w:t>
      </w:r>
      <w:r w:rsidR="000A601B">
        <w:rPr>
          <w:rFonts w:ascii="Verdana" w:hAnsi="Verdana"/>
          <w:sz w:val="18"/>
          <w:szCs w:val="18"/>
        </w:rPr>
        <w:t xml:space="preserve"> </w:t>
      </w:r>
      <w:r w:rsidR="000A601B">
        <w:rPr>
          <w:rFonts w:ascii="Verdana" w:hAnsi="Verdana" w:eastAsia="Verdana" w:cs="Verdana"/>
          <w:sz w:val="18"/>
          <w:szCs w:val="18"/>
        </w:rPr>
        <w:t>d</w:t>
      </w:r>
      <w:r w:rsidRPr="004D599C" w:rsidR="000A601B">
        <w:rPr>
          <w:rFonts w:ascii="Verdana" w:hAnsi="Verdana"/>
          <w:sz w:val="18"/>
          <w:szCs w:val="18"/>
        </w:rPr>
        <w:t xml:space="preserve">e verplichting </w:t>
      </w:r>
      <w:r w:rsidR="00A06A61">
        <w:rPr>
          <w:rFonts w:ascii="Verdana" w:hAnsi="Verdana"/>
          <w:sz w:val="18"/>
          <w:szCs w:val="18"/>
        </w:rPr>
        <w:t xml:space="preserve">in RTR </w:t>
      </w:r>
      <w:r w:rsidRPr="004D599C" w:rsidR="000A601B">
        <w:rPr>
          <w:rFonts w:ascii="Verdana" w:hAnsi="Verdana"/>
          <w:sz w:val="18"/>
          <w:szCs w:val="18"/>
        </w:rPr>
        <w:t>voor het hosten van ticket</w:t>
      </w:r>
      <w:r w:rsidRPr="00D10BA9" w:rsidR="000A601B">
        <w:rPr>
          <w:rFonts w:ascii="Verdana" w:hAnsi="Verdana"/>
          <w:sz w:val="18"/>
          <w:szCs w:val="18"/>
        </w:rPr>
        <w:t>verkoop</w:t>
      </w:r>
      <w:r w:rsidRPr="004D599C" w:rsidR="000A601B">
        <w:rPr>
          <w:rFonts w:ascii="Verdana" w:hAnsi="Verdana"/>
          <w:sz w:val="18"/>
          <w:szCs w:val="18"/>
        </w:rPr>
        <w:t xml:space="preserve">faciliteiten </w:t>
      </w:r>
      <w:r w:rsidRPr="00D10BA9" w:rsidR="000A601B">
        <w:rPr>
          <w:rFonts w:ascii="Verdana" w:hAnsi="Verdana"/>
          <w:sz w:val="18"/>
          <w:szCs w:val="18"/>
        </w:rPr>
        <w:t>alleen</w:t>
      </w:r>
      <w:r w:rsidR="000A601B">
        <w:rPr>
          <w:rFonts w:ascii="Verdana" w:hAnsi="Verdana"/>
          <w:sz w:val="18"/>
          <w:szCs w:val="18"/>
        </w:rPr>
        <w:t xml:space="preserve"> </w:t>
      </w:r>
      <w:r w:rsidRPr="00D10BA9" w:rsidR="000A601B">
        <w:rPr>
          <w:rFonts w:ascii="Verdana" w:hAnsi="Verdana"/>
          <w:sz w:val="18"/>
          <w:szCs w:val="18"/>
        </w:rPr>
        <w:t>geldt voor verticaal geïntegreerde spoorweg</w:t>
      </w:r>
      <w:r w:rsidRPr="004D599C" w:rsidR="000A601B">
        <w:rPr>
          <w:rFonts w:ascii="Verdana" w:hAnsi="Verdana"/>
          <w:sz w:val="18"/>
          <w:szCs w:val="18"/>
        </w:rPr>
        <w:t>ondernemingen met een marktaandeel van min</w:t>
      </w:r>
      <w:r w:rsidRPr="00D10BA9" w:rsidR="000A601B">
        <w:rPr>
          <w:rFonts w:ascii="Verdana" w:hAnsi="Verdana"/>
          <w:sz w:val="18"/>
          <w:szCs w:val="18"/>
        </w:rPr>
        <w:t>imaal</w:t>
      </w:r>
      <w:r w:rsidRPr="004D599C" w:rsidR="000A601B">
        <w:rPr>
          <w:rFonts w:ascii="Verdana" w:hAnsi="Verdana"/>
          <w:sz w:val="18"/>
          <w:szCs w:val="18"/>
        </w:rPr>
        <w:t xml:space="preserve"> 50% </w:t>
      </w:r>
      <w:r w:rsidRPr="00D10BA9" w:rsidR="000A601B">
        <w:rPr>
          <w:rFonts w:ascii="Verdana" w:hAnsi="Verdana"/>
          <w:sz w:val="18"/>
          <w:szCs w:val="18"/>
        </w:rPr>
        <w:t>op de binnenlandse spoorpersonenvervoermarkt.</w:t>
      </w:r>
      <w:r w:rsidRPr="6BD70B65" w:rsidR="000A601B">
        <w:rPr>
          <w:rFonts w:ascii="Verdana" w:hAnsi="Verdana"/>
          <w:sz w:val="18"/>
          <w:szCs w:val="18"/>
        </w:rPr>
        <w:t xml:space="preserve"> </w:t>
      </w:r>
      <w:r w:rsidR="009E760D">
        <w:rPr>
          <w:rFonts w:ascii="Verdana" w:hAnsi="Verdana"/>
          <w:sz w:val="18"/>
          <w:szCs w:val="18"/>
        </w:rPr>
        <w:t xml:space="preserve">De Commissie zal een besluit nemen op welke spoorvervoerder dit </w:t>
      </w:r>
      <w:r w:rsidR="003B0188">
        <w:rPr>
          <w:rFonts w:ascii="Verdana" w:hAnsi="Verdana"/>
          <w:sz w:val="18"/>
          <w:szCs w:val="18"/>
        </w:rPr>
        <w:t xml:space="preserve">in Nederland </w:t>
      </w:r>
      <w:r w:rsidR="009E760D">
        <w:rPr>
          <w:rFonts w:ascii="Verdana" w:hAnsi="Verdana"/>
          <w:sz w:val="18"/>
          <w:szCs w:val="18"/>
        </w:rPr>
        <w:t xml:space="preserve">van toepassing is op basis van data aangeleverd door de lidstaten. </w:t>
      </w:r>
    </w:p>
    <w:p w:rsidR="002F10F3" w:rsidP="00DD70A5" w:rsidRDefault="002F10F3" w14:paraId="3ED7A3EF" w14:textId="77777777">
      <w:pPr>
        <w:spacing w:line="360" w:lineRule="auto"/>
        <w:outlineLvl w:val="0"/>
        <w:rPr>
          <w:rFonts w:ascii="Verdana" w:hAnsi="Verdana"/>
          <w:sz w:val="18"/>
          <w:szCs w:val="18"/>
        </w:rPr>
      </w:pPr>
    </w:p>
    <w:p w:rsidRPr="00DD70A5" w:rsidR="002174E9" w:rsidP="00DD70A5" w:rsidRDefault="006916D6" w14:paraId="1CC87790" w14:textId="4CA5CFA2">
      <w:pPr>
        <w:spacing w:line="360" w:lineRule="auto"/>
        <w:outlineLvl w:val="0"/>
        <w:rPr>
          <w:rFonts w:ascii="Verdana" w:hAnsi="Verdana"/>
          <w:sz w:val="18"/>
          <w:szCs w:val="18"/>
        </w:rPr>
      </w:pPr>
      <w:r>
        <w:rPr>
          <w:rFonts w:ascii="Verdana" w:hAnsi="Verdana"/>
          <w:sz w:val="18"/>
          <w:szCs w:val="18"/>
        </w:rPr>
        <w:t xml:space="preserve">De baten voor de burgers </w:t>
      </w:r>
      <w:r w:rsidR="006977CE">
        <w:rPr>
          <w:rFonts w:ascii="Verdana" w:hAnsi="Verdana"/>
          <w:sz w:val="18"/>
          <w:szCs w:val="18"/>
        </w:rPr>
        <w:t xml:space="preserve">(reizigers) </w:t>
      </w:r>
      <w:r w:rsidR="00554D72">
        <w:rPr>
          <w:rFonts w:ascii="Verdana" w:hAnsi="Verdana"/>
          <w:sz w:val="18"/>
          <w:szCs w:val="18"/>
        </w:rPr>
        <w:t xml:space="preserve">schat het kabinet positief is op basis van de onderstaande baten-kostenverhouding in de Europese effectbeoordeling. Deze baten </w:t>
      </w:r>
      <w:r>
        <w:rPr>
          <w:rFonts w:ascii="Verdana" w:hAnsi="Verdana"/>
          <w:sz w:val="18"/>
          <w:szCs w:val="18"/>
        </w:rPr>
        <w:t xml:space="preserve">zijn eveneens het gevolg van volledig nieuw beleid op het gebied van (internationale) </w:t>
      </w:r>
      <w:r w:rsidR="005847F0">
        <w:rPr>
          <w:rFonts w:ascii="Verdana" w:hAnsi="Verdana"/>
          <w:sz w:val="18"/>
          <w:szCs w:val="18"/>
        </w:rPr>
        <w:t xml:space="preserve">trein </w:t>
      </w:r>
      <w:r>
        <w:rPr>
          <w:rFonts w:ascii="Verdana" w:hAnsi="Verdana"/>
          <w:sz w:val="18"/>
          <w:szCs w:val="18"/>
        </w:rPr>
        <w:t>ticketverkoop en van een uitbreiding van bestaand beleid op het gebied van passagiersrechten spoor. Voor hen wordt het boeken van een (internationaal) ticket eenvoudiger en worden de reizigersrechten</w:t>
      </w:r>
      <w:r w:rsidR="006977CE">
        <w:rPr>
          <w:rFonts w:ascii="Verdana" w:hAnsi="Verdana"/>
          <w:sz w:val="18"/>
          <w:szCs w:val="18"/>
        </w:rPr>
        <w:t xml:space="preserve">, zoals </w:t>
      </w:r>
      <w:r w:rsidR="00253FCE">
        <w:rPr>
          <w:rFonts w:ascii="Verdana" w:hAnsi="Verdana"/>
          <w:sz w:val="18"/>
          <w:szCs w:val="18"/>
        </w:rPr>
        <w:t xml:space="preserve">het </w:t>
      </w:r>
      <w:r w:rsidR="006977CE">
        <w:rPr>
          <w:rFonts w:ascii="Verdana" w:hAnsi="Verdana"/>
          <w:sz w:val="18"/>
          <w:szCs w:val="18"/>
        </w:rPr>
        <w:t>recht op compensatie,</w:t>
      </w:r>
      <w:r>
        <w:rPr>
          <w:rFonts w:ascii="Verdana" w:hAnsi="Verdana"/>
          <w:sz w:val="18"/>
          <w:szCs w:val="18"/>
        </w:rPr>
        <w:t xml:space="preserve"> versterkt</w:t>
      </w:r>
      <w:r w:rsidR="000F269C">
        <w:rPr>
          <w:rFonts w:ascii="Verdana" w:hAnsi="Verdana"/>
          <w:sz w:val="18"/>
          <w:szCs w:val="18"/>
        </w:rPr>
        <w:t>.</w:t>
      </w:r>
      <w:r w:rsidR="00B44B2F">
        <w:rPr>
          <w:rFonts w:ascii="Verdana" w:hAnsi="Verdana"/>
          <w:sz w:val="18"/>
          <w:szCs w:val="18"/>
        </w:rPr>
        <w:t xml:space="preserve"> </w:t>
      </w:r>
    </w:p>
    <w:p w:rsidR="002174E9" w:rsidP="002174E9" w:rsidRDefault="002174E9" w14:paraId="07D67DB9" w14:textId="77777777">
      <w:pPr>
        <w:spacing w:line="360" w:lineRule="auto"/>
        <w:ind w:left="360"/>
        <w:outlineLvl w:val="0"/>
        <w:rPr>
          <w:rFonts w:ascii="Verdana" w:hAnsi="Verdana"/>
          <w:sz w:val="18"/>
          <w:szCs w:val="18"/>
        </w:rPr>
      </w:pPr>
    </w:p>
    <w:p w:rsidRPr="005337A2" w:rsidR="003D2505" w:rsidP="00DD70A5" w:rsidRDefault="007713D4" w14:paraId="4DB2ADE9" w14:textId="1CC1514D">
      <w:pPr>
        <w:spacing w:line="360" w:lineRule="auto"/>
        <w:outlineLvl w:val="0"/>
        <w:rPr>
          <w:rFonts w:ascii="Verdana" w:hAnsi="Verdana"/>
          <w:sz w:val="18"/>
          <w:szCs w:val="18"/>
        </w:rPr>
      </w:pPr>
      <w:r w:rsidRPr="004D7955">
        <w:rPr>
          <w:rFonts w:ascii="Verdana" w:hAnsi="Verdana"/>
          <w:sz w:val="18"/>
          <w:szCs w:val="18"/>
        </w:rPr>
        <w:t xml:space="preserve">De Commissie schat in de gezamenlijke effectbeoordeling bij de voorstellen </w:t>
      </w:r>
      <w:r w:rsidR="00C17418">
        <w:rPr>
          <w:rFonts w:ascii="Verdana" w:hAnsi="Verdana"/>
          <w:sz w:val="18"/>
          <w:szCs w:val="18"/>
        </w:rPr>
        <w:t>RTR</w:t>
      </w:r>
      <w:r w:rsidRPr="004D7955">
        <w:rPr>
          <w:rFonts w:ascii="Verdana" w:hAnsi="Verdana"/>
          <w:sz w:val="18"/>
          <w:szCs w:val="18"/>
        </w:rPr>
        <w:t xml:space="preserve"> en multimodale boekingen</w:t>
      </w:r>
      <w:r w:rsidRPr="004D7955" w:rsidR="00D36FC1">
        <w:rPr>
          <w:rFonts w:ascii="Verdana" w:hAnsi="Verdana"/>
          <w:sz w:val="18"/>
          <w:szCs w:val="18"/>
        </w:rPr>
        <w:t xml:space="preserve"> </w:t>
      </w:r>
      <w:r w:rsidR="002174E9">
        <w:rPr>
          <w:rFonts w:ascii="Verdana" w:hAnsi="Verdana"/>
          <w:sz w:val="18"/>
          <w:szCs w:val="18"/>
        </w:rPr>
        <w:t xml:space="preserve">de totale kosten op </w:t>
      </w:r>
      <w:r w:rsidRPr="00AE7445" w:rsidR="002174E9">
        <w:rPr>
          <w:rFonts w:ascii="Verdana" w:hAnsi="Verdana"/>
          <w:sz w:val="18"/>
          <w:szCs w:val="18"/>
        </w:rPr>
        <w:t>€</w:t>
      </w:r>
      <w:r w:rsidR="002174E9">
        <w:rPr>
          <w:rFonts w:ascii="Verdana" w:hAnsi="Verdana"/>
          <w:sz w:val="18"/>
          <w:szCs w:val="18"/>
        </w:rPr>
        <w:t>306 miljoen euro (2028-2050 gerelateerd aan de baseline).</w:t>
      </w:r>
      <w:r w:rsidR="00295FA3">
        <w:rPr>
          <w:rFonts w:ascii="Verdana" w:hAnsi="Verdana"/>
          <w:sz w:val="18"/>
          <w:szCs w:val="18"/>
        </w:rPr>
        <w:t xml:space="preserve"> Hiervan zijn 40% eenmalige en terugkerende kosten voor </w:t>
      </w:r>
      <w:r w:rsidRPr="004D7955" w:rsidR="00295FA3">
        <w:rPr>
          <w:rFonts w:ascii="Verdana" w:hAnsi="Verdana"/>
          <w:sz w:val="18"/>
          <w:szCs w:val="18"/>
        </w:rPr>
        <w:t>multimodale</w:t>
      </w:r>
      <w:r w:rsidR="00295FA3">
        <w:rPr>
          <w:rFonts w:ascii="Verdana" w:hAnsi="Verdana"/>
          <w:sz w:val="18"/>
          <w:szCs w:val="18"/>
        </w:rPr>
        <w:t xml:space="preserve"> platforms voor IT aanpassingen, geschat op </w:t>
      </w:r>
      <w:r w:rsidRPr="00AE7445" w:rsidR="00295FA3">
        <w:rPr>
          <w:rFonts w:ascii="Verdana" w:hAnsi="Verdana"/>
          <w:sz w:val="18"/>
          <w:szCs w:val="18"/>
        </w:rPr>
        <w:t>€</w:t>
      </w:r>
      <w:r w:rsidR="00295FA3">
        <w:rPr>
          <w:rFonts w:ascii="Verdana" w:hAnsi="Verdana"/>
          <w:sz w:val="18"/>
          <w:szCs w:val="18"/>
        </w:rPr>
        <w:t xml:space="preserve">122.3 miljoen euro. Aanpassingskosten voor spoorwegondernemingen </w:t>
      </w:r>
      <w:r w:rsidR="00094553">
        <w:rPr>
          <w:rFonts w:ascii="Verdana" w:hAnsi="Verdana"/>
          <w:sz w:val="18"/>
          <w:szCs w:val="18"/>
        </w:rPr>
        <w:t xml:space="preserve">om distributie van hun tickets mogelijk te maken </w:t>
      </w:r>
      <w:r w:rsidR="00295FA3">
        <w:rPr>
          <w:rFonts w:ascii="Verdana" w:hAnsi="Verdana"/>
          <w:sz w:val="18"/>
          <w:szCs w:val="18"/>
        </w:rPr>
        <w:t xml:space="preserve">bedragen 14% van de totale kosten, geschat op </w:t>
      </w:r>
      <w:r w:rsidRPr="00AE7445" w:rsidR="00295FA3">
        <w:rPr>
          <w:rFonts w:ascii="Verdana" w:hAnsi="Verdana"/>
          <w:sz w:val="18"/>
          <w:szCs w:val="18"/>
        </w:rPr>
        <w:t>€</w:t>
      </w:r>
      <w:r w:rsidR="00295FA3">
        <w:rPr>
          <w:rFonts w:ascii="Verdana" w:hAnsi="Verdana"/>
          <w:sz w:val="18"/>
          <w:szCs w:val="18"/>
        </w:rPr>
        <w:t>42.2 miljoen euro.</w:t>
      </w:r>
      <w:r w:rsidR="00CB05A1">
        <w:rPr>
          <w:rFonts w:ascii="Verdana" w:hAnsi="Verdana"/>
          <w:sz w:val="18"/>
          <w:szCs w:val="18"/>
        </w:rPr>
        <w:t xml:space="preserve"> </w:t>
      </w:r>
      <w:r w:rsidR="002174E9">
        <w:rPr>
          <w:rFonts w:ascii="Verdana" w:hAnsi="Verdana"/>
          <w:sz w:val="18"/>
          <w:szCs w:val="18"/>
        </w:rPr>
        <w:t xml:space="preserve">De totale </w:t>
      </w:r>
      <w:r w:rsidR="00CB05A1">
        <w:rPr>
          <w:rFonts w:ascii="Verdana" w:hAnsi="Verdana"/>
          <w:sz w:val="18"/>
          <w:szCs w:val="18"/>
        </w:rPr>
        <w:t>uitvoerings</w:t>
      </w:r>
      <w:r w:rsidR="002174E9">
        <w:rPr>
          <w:rFonts w:ascii="Verdana" w:hAnsi="Verdana"/>
          <w:sz w:val="18"/>
          <w:szCs w:val="18"/>
        </w:rPr>
        <w:t>kosten voor alle nationale overheden, inclusief toezichthouders, worden in de EU</w:t>
      </w:r>
      <w:r w:rsidR="002F10F3">
        <w:rPr>
          <w:rFonts w:ascii="Verdana" w:hAnsi="Verdana"/>
          <w:sz w:val="18"/>
          <w:szCs w:val="18"/>
        </w:rPr>
        <w:t>-</w:t>
      </w:r>
      <w:r w:rsidR="002174E9">
        <w:rPr>
          <w:rFonts w:ascii="Verdana" w:hAnsi="Verdana"/>
          <w:sz w:val="18"/>
          <w:szCs w:val="18"/>
        </w:rPr>
        <w:t xml:space="preserve">effectbeoordeling geschat op </w:t>
      </w:r>
      <w:r w:rsidRPr="00AE7445" w:rsidR="002174E9">
        <w:rPr>
          <w:rFonts w:ascii="Verdana" w:hAnsi="Verdana"/>
          <w:sz w:val="18"/>
          <w:szCs w:val="18"/>
        </w:rPr>
        <w:t>€</w:t>
      </w:r>
      <w:r w:rsidR="002174E9">
        <w:rPr>
          <w:rFonts w:ascii="Verdana" w:hAnsi="Verdana"/>
          <w:sz w:val="18"/>
          <w:szCs w:val="18"/>
        </w:rPr>
        <w:t>1</w:t>
      </w:r>
      <w:r w:rsidR="00CB05A1">
        <w:rPr>
          <w:rFonts w:ascii="Verdana" w:hAnsi="Verdana"/>
          <w:sz w:val="18"/>
          <w:szCs w:val="18"/>
        </w:rPr>
        <w:t>06</w:t>
      </w:r>
      <w:r w:rsidR="00EF7FBA">
        <w:rPr>
          <w:rFonts w:ascii="Verdana" w:hAnsi="Verdana"/>
          <w:sz w:val="18"/>
          <w:szCs w:val="18"/>
        </w:rPr>
        <w:t>.</w:t>
      </w:r>
      <w:r w:rsidR="00CB05A1">
        <w:rPr>
          <w:rFonts w:ascii="Verdana" w:hAnsi="Verdana"/>
          <w:sz w:val="18"/>
          <w:szCs w:val="18"/>
        </w:rPr>
        <w:t>5</w:t>
      </w:r>
      <w:r w:rsidR="002174E9">
        <w:rPr>
          <w:rFonts w:ascii="Verdana" w:hAnsi="Verdana"/>
          <w:sz w:val="18"/>
          <w:szCs w:val="18"/>
        </w:rPr>
        <w:t xml:space="preserve"> miljoen euro </w:t>
      </w:r>
      <w:r w:rsidR="00CB05A1">
        <w:rPr>
          <w:rFonts w:ascii="Verdana" w:hAnsi="Verdana"/>
          <w:sz w:val="18"/>
          <w:szCs w:val="18"/>
        </w:rPr>
        <w:t xml:space="preserve">(35% van de totale kosten), en de administratieve kosten </w:t>
      </w:r>
      <w:r w:rsidR="00094553">
        <w:rPr>
          <w:rFonts w:ascii="Verdana" w:hAnsi="Verdana"/>
          <w:sz w:val="18"/>
          <w:szCs w:val="18"/>
        </w:rPr>
        <w:t xml:space="preserve">voor geschilbeslechting en notificaties worden geschat </w:t>
      </w:r>
      <w:r w:rsidR="00CB05A1">
        <w:rPr>
          <w:rFonts w:ascii="Verdana" w:hAnsi="Verdana"/>
          <w:sz w:val="18"/>
          <w:szCs w:val="18"/>
        </w:rPr>
        <w:t xml:space="preserve">op </w:t>
      </w:r>
      <w:r w:rsidRPr="00AE7445" w:rsidR="00CB05A1">
        <w:rPr>
          <w:rFonts w:ascii="Verdana" w:hAnsi="Verdana"/>
          <w:sz w:val="18"/>
          <w:szCs w:val="18"/>
        </w:rPr>
        <w:t>€</w:t>
      </w:r>
      <w:r w:rsidR="00CB05A1">
        <w:rPr>
          <w:rFonts w:ascii="Verdana" w:hAnsi="Verdana"/>
          <w:sz w:val="18"/>
          <w:szCs w:val="18"/>
        </w:rPr>
        <w:t>28</w:t>
      </w:r>
      <w:r w:rsidR="00EF7FBA">
        <w:rPr>
          <w:rFonts w:ascii="Verdana" w:hAnsi="Verdana"/>
          <w:sz w:val="18"/>
          <w:szCs w:val="18"/>
        </w:rPr>
        <w:t>.</w:t>
      </w:r>
      <w:r w:rsidR="00CB05A1">
        <w:rPr>
          <w:rFonts w:ascii="Verdana" w:hAnsi="Verdana"/>
          <w:sz w:val="18"/>
          <w:szCs w:val="18"/>
        </w:rPr>
        <w:t>9 miljoen euro</w:t>
      </w:r>
      <w:r w:rsidR="00094553">
        <w:rPr>
          <w:rFonts w:ascii="Verdana" w:hAnsi="Verdana"/>
          <w:sz w:val="18"/>
          <w:szCs w:val="18"/>
        </w:rPr>
        <w:t>,</w:t>
      </w:r>
      <w:r w:rsidR="00CB05A1">
        <w:rPr>
          <w:rFonts w:ascii="Verdana" w:hAnsi="Verdana"/>
          <w:sz w:val="18"/>
          <w:szCs w:val="18"/>
        </w:rPr>
        <w:t xml:space="preserve"> en zijn 9% van de totale kosten </w:t>
      </w:r>
      <w:r w:rsidR="002174E9">
        <w:rPr>
          <w:rFonts w:ascii="Verdana" w:hAnsi="Verdana"/>
          <w:sz w:val="18"/>
          <w:szCs w:val="18"/>
        </w:rPr>
        <w:t>(202</w:t>
      </w:r>
      <w:r w:rsidR="00CB05A1">
        <w:rPr>
          <w:rFonts w:ascii="Verdana" w:hAnsi="Verdana"/>
          <w:sz w:val="18"/>
          <w:szCs w:val="18"/>
        </w:rPr>
        <w:t>8</w:t>
      </w:r>
      <w:r w:rsidR="002174E9">
        <w:rPr>
          <w:rFonts w:ascii="Verdana" w:hAnsi="Verdana"/>
          <w:sz w:val="18"/>
          <w:szCs w:val="18"/>
        </w:rPr>
        <w:t xml:space="preserve">-2050 gerelateerd aan de baseline). </w:t>
      </w:r>
    </w:p>
    <w:p w:rsidR="003D2505" w:rsidP="00CB05A1" w:rsidRDefault="003D2505" w14:paraId="5DBCC7C3" w14:textId="77777777">
      <w:pPr>
        <w:spacing w:line="360" w:lineRule="auto"/>
        <w:ind w:left="360"/>
        <w:outlineLvl w:val="0"/>
        <w:rPr>
          <w:rFonts w:ascii="Verdana" w:hAnsi="Verdana"/>
          <w:sz w:val="18"/>
          <w:szCs w:val="18"/>
        </w:rPr>
      </w:pPr>
    </w:p>
    <w:p w:rsidR="005657DC" w:rsidP="00DD70A5" w:rsidRDefault="003D2505" w14:paraId="0A778545" w14:textId="77777777">
      <w:pPr>
        <w:spacing w:line="360" w:lineRule="auto"/>
        <w:outlineLvl w:val="0"/>
        <w:rPr>
          <w:rFonts w:ascii="Verdana" w:hAnsi="Verdana"/>
          <w:sz w:val="18"/>
          <w:szCs w:val="18"/>
        </w:rPr>
      </w:pPr>
      <w:r>
        <w:rPr>
          <w:rFonts w:ascii="Verdana" w:hAnsi="Verdana"/>
          <w:sz w:val="18"/>
          <w:szCs w:val="18"/>
        </w:rPr>
        <w:t>I</w:t>
      </w:r>
      <w:r w:rsidRPr="004D7955">
        <w:rPr>
          <w:rFonts w:ascii="Verdana" w:hAnsi="Verdana"/>
          <w:sz w:val="18"/>
          <w:szCs w:val="18"/>
        </w:rPr>
        <w:t xml:space="preserve">n de gezamenlijke effectbeoordeling bij de voorstellen </w:t>
      </w:r>
      <w:r w:rsidR="004A647E">
        <w:rPr>
          <w:rFonts w:ascii="Verdana" w:hAnsi="Verdana"/>
          <w:sz w:val="18"/>
          <w:szCs w:val="18"/>
        </w:rPr>
        <w:t>RTR</w:t>
      </w:r>
      <w:r w:rsidRPr="004D7955">
        <w:rPr>
          <w:rFonts w:ascii="Verdana" w:hAnsi="Verdana"/>
          <w:sz w:val="18"/>
          <w:szCs w:val="18"/>
        </w:rPr>
        <w:t xml:space="preserve"> en multimodale boekingen </w:t>
      </w:r>
      <w:r>
        <w:rPr>
          <w:rFonts w:ascii="Verdana" w:hAnsi="Verdana"/>
          <w:sz w:val="18"/>
          <w:szCs w:val="18"/>
        </w:rPr>
        <w:t>schat de Commissie d</w:t>
      </w:r>
      <w:r w:rsidR="008C1ECE">
        <w:rPr>
          <w:rFonts w:ascii="Verdana" w:hAnsi="Verdana"/>
          <w:sz w:val="18"/>
          <w:szCs w:val="18"/>
        </w:rPr>
        <w:t xml:space="preserve">e baten voor </w:t>
      </w:r>
      <w:r w:rsidRPr="004D7955" w:rsidR="008C1ECE">
        <w:rPr>
          <w:rFonts w:ascii="Verdana" w:hAnsi="Verdana"/>
          <w:sz w:val="18"/>
          <w:szCs w:val="18"/>
        </w:rPr>
        <w:t>multimodale</w:t>
      </w:r>
      <w:r w:rsidR="008C1ECE">
        <w:rPr>
          <w:rFonts w:ascii="Verdana" w:hAnsi="Verdana"/>
          <w:sz w:val="18"/>
          <w:szCs w:val="18"/>
        </w:rPr>
        <w:t xml:space="preserve"> platforms en vervoerders in totaal </w:t>
      </w:r>
      <w:r w:rsidR="00A10178">
        <w:rPr>
          <w:rFonts w:ascii="Verdana" w:hAnsi="Verdana"/>
          <w:sz w:val="18"/>
          <w:szCs w:val="18"/>
        </w:rPr>
        <w:t xml:space="preserve">in de EU </w:t>
      </w:r>
      <w:r w:rsidR="008C1ECE">
        <w:rPr>
          <w:rFonts w:ascii="Verdana" w:hAnsi="Verdana"/>
          <w:sz w:val="18"/>
          <w:szCs w:val="18"/>
        </w:rPr>
        <w:t xml:space="preserve">op </w:t>
      </w:r>
      <w:r w:rsidRPr="00AE7445" w:rsidR="00D36FC1">
        <w:rPr>
          <w:rFonts w:ascii="Verdana" w:hAnsi="Verdana"/>
          <w:sz w:val="18"/>
          <w:szCs w:val="18"/>
        </w:rPr>
        <w:t>€</w:t>
      </w:r>
      <w:r w:rsidR="008C1ECE">
        <w:rPr>
          <w:rFonts w:ascii="Verdana" w:hAnsi="Verdana"/>
          <w:sz w:val="18"/>
          <w:szCs w:val="18"/>
        </w:rPr>
        <w:t>134 miljoen euro (2028-2050 gerelateerd aan de baseline).</w:t>
      </w:r>
      <w:r w:rsidR="00A10178">
        <w:rPr>
          <w:rFonts w:ascii="Verdana" w:hAnsi="Verdana"/>
          <w:sz w:val="18"/>
          <w:szCs w:val="18"/>
        </w:rPr>
        <w:t xml:space="preserve"> De totale baten voor de maatschappij als geheel in de EU worden geschat op </w:t>
      </w:r>
      <w:r w:rsidRPr="00AE7445" w:rsidR="00A10178">
        <w:rPr>
          <w:rFonts w:ascii="Verdana" w:hAnsi="Verdana"/>
          <w:sz w:val="18"/>
          <w:szCs w:val="18"/>
        </w:rPr>
        <w:t>€</w:t>
      </w:r>
      <w:r w:rsidR="00A10178">
        <w:rPr>
          <w:rFonts w:ascii="Verdana" w:hAnsi="Verdana"/>
          <w:sz w:val="18"/>
          <w:szCs w:val="18"/>
        </w:rPr>
        <w:t xml:space="preserve">37.6 miljard euro (2028-2050 gerelateerd aan de baseline). De netto baten </w:t>
      </w:r>
      <w:r w:rsidR="003B2D76">
        <w:rPr>
          <w:rFonts w:ascii="Verdana" w:hAnsi="Verdana"/>
          <w:sz w:val="18"/>
          <w:szCs w:val="18"/>
        </w:rPr>
        <w:t xml:space="preserve">van beleidsoptie 3 uit de effectbeoordeling </w:t>
      </w:r>
      <w:r w:rsidR="00A10178">
        <w:rPr>
          <w:rFonts w:ascii="Verdana" w:hAnsi="Verdana"/>
          <w:sz w:val="18"/>
          <w:szCs w:val="18"/>
        </w:rPr>
        <w:t xml:space="preserve">worden geschat op </w:t>
      </w:r>
      <w:r w:rsidRPr="00AE7445" w:rsidR="00A10178">
        <w:rPr>
          <w:rFonts w:ascii="Verdana" w:hAnsi="Verdana"/>
          <w:sz w:val="18"/>
          <w:szCs w:val="18"/>
        </w:rPr>
        <w:t>€</w:t>
      </w:r>
      <w:r w:rsidR="00A10178">
        <w:rPr>
          <w:rFonts w:ascii="Verdana" w:hAnsi="Verdana"/>
          <w:sz w:val="18"/>
          <w:szCs w:val="18"/>
        </w:rPr>
        <w:t>37.3 miljard euro.</w:t>
      </w:r>
      <w:r w:rsidRPr="00B30397" w:rsidR="00B30397">
        <w:rPr>
          <w:rFonts w:ascii="Verdana" w:hAnsi="Verdana"/>
          <w:sz w:val="18"/>
          <w:szCs w:val="18"/>
        </w:rPr>
        <w:t xml:space="preserve"> </w:t>
      </w:r>
    </w:p>
    <w:p w:rsidRPr="00DD70A5" w:rsidR="00D73884" w:rsidP="00DD70A5" w:rsidRDefault="000E4179" w14:paraId="621ECBCC" w14:textId="20BCEA5C">
      <w:pPr>
        <w:spacing w:line="360" w:lineRule="auto"/>
        <w:outlineLvl w:val="0"/>
        <w:rPr>
          <w:rFonts w:ascii="Verdana" w:hAnsi="Verdana"/>
          <w:sz w:val="18"/>
          <w:szCs w:val="18"/>
        </w:rPr>
      </w:pPr>
      <w:r>
        <w:rPr>
          <w:rFonts w:ascii="Verdana" w:hAnsi="Verdana"/>
          <w:sz w:val="18"/>
          <w:szCs w:val="18"/>
        </w:rPr>
        <w:lastRenderedPageBreak/>
        <w:t xml:space="preserve">De Commissie gaat er van uit dat de spoormarkt in zijn geheel aantrekkelijker wordt voor reizigers. </w:t>
      </w:r>
      <w:r w:rsidR="00D10F2E">
        <w:rPr>
          <w:rFonts w:ascii="Verdana" w:hAnsi="Verdana"/>
          <w:sz w:val="18"/>
          <w:szCs w:val="18"/>
        </w:rPr>
        <w:t xml:space="preserve">Voor </w:t>
      </w:r>
      <w:r w:rsidR="008219DA">
        <w:rPr>
          <w:rFonts w:ascii="Verdana" w:hAnsi="Verdana"/>
          <w:sz w:val="18"/>
          <w:szCs w:val="18"/>
        </w:rPr>
        <w:t>het Midden en Klein Bedrijf (MKB)</w:t>
      </w:r>
      <w:r w:rsidR="00D10F2E">
        <w:rPr>
          <w:rFonts w:ascii="Verdana" w:hAnsi="Verdana"/>
          <w:sz w:val="18"/>
          <w:szCs w:val="18"/>
        </w:rPr>
        <w:t xml:space="preserve"> volgen geen verplichtingen vanuit de voorstellen, maar de Commissie verwacht wel baten voor deze categorie ondernemingen. De baten voor </w:t>
      </w:r>
      <w:r w:rsidR="003304AA">
        <w:rPr>
          <w:rFonts w:ascii="Verdana" w:hAnsi="Verdana"/>
          <w:sz w:val="18"/>
          <w:szCs w:val="18"/>
        </w:rPr>
        <w:t>MKB</w:t>
      </w:r>
      <w:r w:rsidR="00D10F2E">
        <w:rPr>
          <w:rFonts w:ascii="Verdana" w:hAnsi="Verdana"/>
          <w:sz w:val="18"/>
          <w:szCs w:val="18"/>
        </w:rPr>
        <w:t xml:space="preserve"> </w:t>
      </w:r>
      <w:r w:rsidR="00B0036E">
        <w:rPr>
          <w:rFonts w:ascii="Verdana" w:hAnsi="Verdana"/>
          <w:sz w:val="18"/>
          <w:szCs w:val="18"/>
        </w:rPr>
        <w:t xml:space="preserve">multimodale </w:t>
      </w:r>
      <w:r w:rsidR="00D10F2E">
        <w:rPr>
          <w:rFonts w:ascii="Verdana" w:hAnsi="Verdana"/>
          <w:sz w:val="18"/>
          <w:szCs w:val="18"/>
        </w:rPr>
        <w:t xml:space="preserve">platforms worden geschat op </w:t>
      </w:r>
      <w:r w:rsidRPr="00AE7445" w:rsidR="00D10F2E">
        <w:rPr>
          <w:rFonts w:ascii="Verdana" w:hAnsi="Verdana"/>
          <w:sz w:val="18"/>
          <w:szCs w:val="18"/>
        </w:rPr>
        <w:t>€</w:t>
      </w:r>
      <w:r w:rsidR="00D10F2E">
        <w:rPr>
          <w:rFonts w:ascii="Verdana" w:hAnsi="Verdana"/>
          <w:sz w:val="18"/>
          <w:szCs w:val="18"/>
        </w:rPr>
        <w:t>90</w:t>
      </w:r>
      <w:r w:rsidR="00BA1E5C">
        <w:rPr>
          <w:rFonts w:ascii="Verdana" w:hAnsi="Verdana"/>
          <w:sz w:val="18"/>
          <w:szCs w:val="18"/>
        </w:rPr>
        <w:t>.</w:t>
      </w:r>
      <w:r w:rsidR="00D10F2E">
        <w:rPr>
          <w:rFonts w:ascii="Verdana" w:hAnsi="Verdana"/>
          <w:sz w:val="18"/>
          <w:szCs w:val="18"/>
        </w:rPr>
        <w:t>5 miljoen euro, en de baten voor M</w:t>
      </w:r>
      <w:r w:rsidR="003304AA">
        <w:rPr>
          <w:rFonts w:ascii="Verdana" w:hAnsi="Verdana"/>
          <w:sz w:val="18"/>
          <w:szCs w:val="18"/>
        </w:rPr>
        <w:t>KB</w:t>
      </w:r>
      <w:r w:rsidR="00D10F2E">
        <w:rPr>
          <w:rFonts w:ascii="Verdana" w:hAnsi="Verdana"/>
          <w:sz w:val="18"/>
          <w:szCs w:val="18"/>
        </w:rPr>
        <w:t xml:space="preserve"> </w:t>
      </w:r>
      <w:r w:rsidR="7FBB9D5C">
        <w:rPr>
          <w:rFonts w:ascii="Verdana" w:hAnsi="Verdana"/>
          <w:sz w:val="18"/>
          <w:szCs w:val="18"/>
        </w:rPr>
        <w:t>b</w:t>
      </w:r>
      <w:r w:rsidRPr="00DD70A5" w:rsidR="69E00BE4">
        <w:rPr>
          <w:rFonts w:ascii="Verdana" w:hAnsi="Verdana"/>
          <w:sz w:val="18"/>
          <w:szCs w:val="18"/>
        </w:rPr>
        <w:t>edrijven</w:t>
      </w:r>
      <w:r w:rsidR="00D10F2E">
        <w:rPr>
          <w:rFonts w:ascii="Verdana" w:hAnsi="Verdana"/>
          <w:sz w:val="18"/>
          <w:szCs w:val="18"/>
        </w:rPr>
        <w:t xml:space="preserve"> op </w:t>
      </w:r>
      <w:r w:rsidRPr="00AE7445" w:rsidR="00D10F2E">
        <w:rPr>
          <w:rFonts w:ascii="Verdana" w:hAnsi="Verdana"/>
          <w:sz w:val="18"/>
          <w:szCs w:val="18"/>
        </w:rPr>
        <w:t>€</w:t>
      </w:r>
      <w:r w:rsidR="00D10F2E">
        <w:rPr>
          <w:rFonts w:ascii="Verdana" w:hAnsi="Verdana"/>
          <w:sz w:val="18"/>
          <w:szCs w:val="18"/>
        </w:rPr>
        <w:t>96</w:t>
      </w:r>
      <w:r w:rsidR="00BA1E5C">
        <w:rPr>
          <w:rFonts w:ascii="Verdana" w:hAnsi="Verdana"/>
          <w:sz w:val="18"/>
          <w:szCs w:val="18"/>
        </w:rPr>
        <w:t>.</w:t>
      </w:r>
      <w:r w:rsidR="00D10F2E">
        <w:rPr>
          <w:rFonts w:ascii="Verdana" w:hAnsi="Verdana"/>
          <w:sz w:val="18"/>
          <w:szCs w:val="18"/>
        </w:rPr>
        <w:t>1 miljoen euro.</w:t>
      </w:r>
      <w:r w:rsidR="00D73884">
        <w:rPr>
          <w:rFonts w:ascii="Verdana" w:hAnsi="Verdana"/>
          <w:sz w:val="18"/>
          <w:szCs w:val="18"/>
        </w:rPr>
        <w:t xml:space="preserve"> De baten-kostenverhouding</w:t>
      </w:r>
      <w:r w:rsidR="00781661">
        <w:rPr>
          <w:rFonts w:ascii="Verdana" w:hAnsi="Verdana"/>
          <w:sz w:val="18"/>
          <w:szCs w:val="18"/>
        </w:rPr>
        <w:t>, inclusief besparing van externe kosten,</w:t>
      </w:r>
      <w:r w:rsidR="00D73884">
        <w:rPr>
          <w:rFonts w:ascii="Verdana" w:hAnsi="Verdana"/>
          <w:sz w:val="18"/>
          <w:szCs w:val="18"/>
        </w:rPr>
        <w:t xml:space="preserve"> van beleidsoptie 3 wordt geschat op 123 (2050 gerelateerd aan de baseline).</w:t>
      </w:r>
    </w:p>
    <w:p w:rsidR="00925962" w:rsidP="006916D6" w:rsidRDefault="00925962" w14:paraId="74CFE053" w14:textId="77777777">
      <w:pPr>
        <w:spacing w:line="360" w:lineRule="auto"/>
        <w:ind w:left="360"/>
        <w:outlineLvl w:val="0"/>
        <w:rPr>
          <w:rFonts w:ascii="Verdana" w:hAnsi="Verdana"/>
          <w:sz w:val="18"/>
          <w:szCs w:val="18"/>
        </w:rPr>
      </w:pPr>
    </w:p>
    <w:p w:rsidRPr="00DD70A5" w:rsidR="00DE484D" w:rsidP="00DD70A5" w:rsidRDefault="00925962" w14:paraId="3C2E60AD" w14:textId="13B9BEBE">
      <w:pPr>
        <w:spacing w:line="360" w:lineRule="auto"/>
        <w:outlineLvl w:val="0"/>
        <w:rPr>
          <w:rFonts w:ascii="Verdana" w:hAnsi="Verdana"/>
          <w:sz w:val="18"/>
          <w:szCs w:val="18"/>
        </w:rPr>
      </w:pPr>
      <w:r>
        <w:rPr>
          <w:rFonts w:ascii="Verdana" w:hAnsi="Verdana"/>
          <w:sz w:val="18"/>
          <w:szCs w:val="18"/>
        </w:rPr>
        <w:t>In de effectbeoordeling herziening RPRR heeft d</w:t>
      </w:r>
      <w:r w:rsidR="00B44B2F">
        <w:rPr>
          <w:rFonts w:ascii="Verdana" w:hAnsi="Verdana"/>
          <w:sz w:val="18"/>
          <w:szCs w:val="18"/>
        </w:rPr>
        <w:t xml:space="preserve">e </w:t>
      </w:r>
      <w:r w:rsidR="006B4F26">
        <w:rPr>
          <w:rFonts w:ascii="Verdana" w:hAnsi="Verdana"/>
          <w:sz w:val="18"/>
          <w:szCs w:val="18"/>
        </w:rPr>
        <w:t>C</w:t>
      </w:r>
      <w:r w:rsidR="00B44B2F">
        <w:rPr>
          <w:rFonts w:ascii="Verdana" w:hAnsi="Verdana"/>
          <w:sz w:val="18"/>
          <w:szCs w:val="18"/>
        </w:rPr>
        <w:t xml:space="preserve">ommissie de </w:t>
      </w:r>
      <w:r w:rsidR="002751EE">
        <w:rPr>
          <w:rFonts w:ascii="Verdana" w:hAnsi="Verdana"/>
          <w:sz w:val="18"/>
          <w:szCs w:val="18"/>
        </w:rPr>
        <w:t>bat</w:t>
      </w:r>
      <w:r w:rsidR="00B44B2F">
        <w:rPr>
          <w:rFonts w:ascii="Verdana" w:hAnsi="Verdana"/>
          <w:sz w:val="18"/>
          <w:szCs w:val="18"/>
        </w:rPr>
        <w:t xml:space="preserve">en voor </w:t>
      </w:r>
      <w:r>
        <w:rPr>
          <w:rFonts w:ascii="Verdana" w:hAnsi="Verdana"/>
          <w:sz w:val="18"/>
          <w:szCs w:val="18"/>
        </w:rPr>
        <w:t>reizigers</w:t>
      </w:r>
      <w:r w:rsidR="00B44B2F">
        <w:rPr>
          <w:rFonts w:ascii="Verdana" w:hAnsi="Verdana"/>
          <w:sz w:val="18"/>
          <w:szCs w:val="18"/>
        </w:rPr>
        <w:t xml:space="preserve"> op EU</w:t>
      </w:r>
      <w:r w:rsidR="002F10F3">
        <w:rPr>
          <w:rFonts w:ascii="Verdana" w:hAnsi="Verdana"/>
          <w:sz w:val="18"/>
          <w:szCs w:val="18"/>
        </w:rPr>
        <w:t>-</w:t>
      </w:r>
      <w:r w:rsidR="00B44B2F">
        <w:rPr>
          <w:rFonts w:ascii="Verdana" w:hAnsi="Verdana"/>
          <w:sz w:val="18"/>
          <w:szCs w:val="18"/>
        </w:rPr>
        <w:t xml:space="preserve">niveau gekwantificeerd. Over de periode 2028-2050 </w:t>
      </w:r>
      <w:r w:rsidR="00B53864">
        <w:rPr>
          <w:rFonts w:ascii="Verdana" w:hAnsi="Verdana"/>
          <w:sz w:val="18"/>
          <w:szCs w:val="18"/>
        </w:rPr>
        <w:t xml:space="preserve">gerelateerd aan de baseline </w:t>
      </w:r>
      <w:r w:rsidR="00B44B2F">
        <w:rPr>
          <w:rFonts w:ascii="Verdana" w:hAnsi="Verdana"/>
          <w:sz w:val="18"/>
          <w:szCs w:val="18"/>
        </w:rPr>
        <w:t xml:space="preserve">worden de </w:t>
      </w:r>
      <w:r w:rsidR="009B7811">
        <w:rPr>
          <w:rFonts w:ascii="Verdana" w:hAnsi="Verdana"/>
          <w:sz w:val="18"/>
          <w:szCs w:val="18"/>
        </w:rPr>
        <w:t xml:space="preserve">totale </w:t>
      </w:r>
      <w:r w:rsidR="002751EE">
        <w:rPr>
          <w:rFonts w:ascii="Verdana" w:hAnsi="Verdana"/>
          <w:sz w:val="18"/>
          <w:szCs w:val="18"/>
        </w:rPr>
        <w:t>baten</w:t>
      </w:r>
      <w:r w:rsidR="00B44B2F">
        <w:rPr>
          <w:rFonts w:ascii="Verdana" w:hAnsi="Verdana"/>
          <w:sz w:val="18"/>
          <w:szCs w:val="18"/>
        </w:rPr>
        <w:t xml:space="preserve"> voor reizigers ingeschat op </w:t>
      </w:r>
      <w:r w:rsidRPr="00AE7445" w:rsidR="00D36FC1">
        <w:rPr>
          <w:rFonts w:ascii="Verdana" w:hAnsi="Verdana"/>
          <w:sz w:val="18"/>
          <w:szCs w:val="18"/>
        </w:rPr>
        <w:t>€</w:t>
      </w:r>
      <w:r w:rsidR="00B44B2F">
        <w:rPr>
          <w:rFonts w:ascii="Verdana" w:hAnsi="Verdana"/>
          <w:sz w:val="18"/>
          <w:szCs w:val="18"/>
        </w:rPr>
        <w:t>7.78 miljard</w:t>
      </w:r>
      <w:r w:rsidR="006B4F26">
        <w:rPr>
          <w:rFonts w:ascii="Verdana" w:hAnsi="Verdana"/>
          <w:sz w:val="18"/>
          <w:szCs w:val="18"/>
        </w:rPr>
        <w:t xml:space="preserve"> euro</w:t>
      </w:r>
      <w:r w:rsidR="00B44B2F">
        <w:rPr>
          <w:rFonts w:ascii="Verdana" w:hAnsi="Verdana"/>
          <w:sz w:val="18"/>
          <w:szCs w:val="18"/>
        </w:rPr>
        <w:t xml:space="preserve">. Ongeveer 73% van deze totale </w:t>
      </w:r>
      <w:r w:rsidR="002751EE">
        <w:rPr>
          <w:rFonts w:ascii="Verdana" w:hAnsi="Verdana"/>
          <w:sz w:val="18"/>
          <w:szCs w:val="18"/>
        </w:rPr>
        <w:t>bat</w:t>
      </w:r>
      <w:r w:rsidR="00B44B2F">
        <w:rPr>
          <w:rFonts w:ascii="Verdana" w:hAnsi="Verdana"/>
          <w:sz w:val="18"/>
          <w:szCs w:val="18"/>
        </w:rPr>
        <w:t xml:space="preserve">en zijn gerelateerd aan </w:t>
      </w:r>
      <w:r w:rsidRPr="00B240E4" w:rsidR="00B44B2F">
        <w:rPr>
          <w:rFonts w:ascii="Verdana" w:hAnsi="Verdana"/>
          <w:i/>
          <w:iCs/>
          <w:sz w:val="18"/>
          <w:szCs w:val="18"/>
        </w:rPr>
        <w:t>re-routing</w:t>
      </w:r>
      <w:r w:rsidR="00B44B2F">
        <w:rPr>
          <w:rFonts w:ascii="Verdana" w:hAnsi="Verdana"/>
          <w:sz w:val="18"/>
          <w:szCs w:val="18"/>
        </w:rPr>
        <w:t xml:space="preserve"> (voortzetting van de reis via een andere route)</w:t>
      </w:r>
      <w:r w:rsidR="00DE484D">
        <w:rPr>
          <w:rFonts w:ascii="Verdana" w:hAnsi="Verdana"/>
          <w:sz w:val="18"/>
          <w:szCs w:val="18"/>
        </w:rPr>
        <w:t xml:space="preserve">. </w:t>
      </w:r>
      <w:r>
        <w:rPr>
          <w:rFonts w:ascii="Verdana" w:hAnsi="Verdana"/>
          <w:sz w:val="18"/>
          <w:szCs w:val="18"/>
        </w:rPr>
        <w:t>In de effectbeoordeling herziening RPRR worden d</w:t>
      </w:r>
      <w:r w:rsidR="00DE484D">
        <w:rPr>
          <w:rFonts w:ascii="Verdana" w:hAnsi="Verdana"/>
          <w:sz w:val="18"/>
          <w:szCs w:val="18"/>
        </w:rPr>
        <w:t xml:space="preserve">e kosten </w:t>
      </w:r>
      <w:r w:rsidR="00B53864">
        <w:rPr>
          <w:rFonts w:ascii="Verdana" w:hAnsi="Verdana"/>
          <w:sz w:val="18"/>
          <w:szCs w:val="18"/>
        </w:rPr>
        <w:t>op EU</w:t>
      </w:r>
      <w:r w:rsidR="002F10F3">
        <w:rPr>
          <w:rFonts w:ascii="Verdana" w:hAnsi="Verdana"/>
          <w:sz w:val="18"/>
          <w:szCs w:val="18"/>
        </w:rPr>
        <w:t>-</w:t>
      </w:r>
      <w:r w:rsidR="00B53864">
        <w:rPr>
          <w:rFonts w:ascii="Verdana" w:hAnsi="Verdana"/>
          <w:sz w:val="18"/>
          <w:szCs w:val="18"/>
        </w:rPr>
        <w:t xml:space="preserve">niveau </w:t>
      </w:r>
      <w:r w:rsidR="00DE484D">
        <w:rPr>
          <w:rFonts w:ascii="Verdana" w:hAnsi="Verdana"/>
          <w:sz w:val="18"/>
          <w:szCs w:val="18"/>
        </w:rPr>
        <w:t xml:space="preserve">voor de spoorwegondernemingen in totaal ingeschat op </w:t>
      </w:r>
      <w:r w:rsidRPr="00AE7445" w:rsidR="00D36FC1">
        <w:rPr>
          <w:rFonts w:ascii="Verdana" w:hAnsi="Verdana"/>
          <w:sz w:val="18"/>
          <w:szCs w:val="18"/>
        </w:rPr>
        <w:t>€</w:t>
      </w:r>
      <w:r w:rsidR="001C0623">
        <w:rPr>
          <w:rFonts w:ascii="Verdana" w:hAnsi="Verdana"/>
          <w:sz w:val="18"/>
          <w:szCs w:val="18"/>
        </w:rPr>
        <w:t>2</w:t>
      </w:r>
      <w:r w:rsidR="00DE484D">
        <w:rPr>
          <w:rFonts w:ascii="Verdana" w:hAnsi="Verdana"/>
          <w:sz w:val="18"/>
          <w:szCs w:val="18"/>
        </w:rPr>
        <w:t>.</w:t>
      </w:r>
      <w:r w:rsidR="001C0623">
        <w:rPr>
          <w:rFonts w:ascii="Verdana" w:hAnsi="Verdana"/>
          <w:sz w:val="18"/>
          <w:szCs w:val="18"/>
        </w:rPr>
        <w:t>14</w:t>
      </w:r>
      <w:r w:rsidR="00DE484D">
        <w:rPr>
          <w:rFonts w:ascii="Verdana" w:hAnsi="Verdana"/>
          <w:sz w:val="18"/>
          <w:szCs w:val="18"/>
        </w:rPr>
        <w:t xml:space="preserve"> miljard</w:t>
      </w:r>
      <w:r w:rsidR="006B4F26">
        <w:rPr>
          <w:rFonts w:ascii="Verdana" w:hAnsi="Verdana"/>
          <w:sz w:val="18"/>
          <w:szCs w:val="18"/>
        </w:rPr>
        <w:t xml:space="preserve"> euro</w:t>
      </w:r>
      <w:r w:rsidR="00DE484D">
        <w:rPr>
          <w:rFonts w:ascii="Verdana" w:hAnsi="Verdana"/>
          <w:sz w:val="18"/>
          <w:szCs w:val="18"/>
        </w:rPr>
        <w:t xml:space="preserve"> </w:t>
      </w:r>
      <w:r w:rsidR="00B74663">
        <w:rPr>
          <w:rFonts w:ascii="Verdana" w:hAnsi="Verdana"/>
          <w:sz w:val="18"/>
          <w:szCs w:val="18"/>
        </w:rPr>
        <w:t>(</w:t>
      </w:r>
      <w:r w:rsidR="00DE484D">
        <w:rPr>
          <w:rFonts w:ascii="Verdana" w:hAnsi="Verdana"/>
          <w:sz w:val="18"/>
          <w:szCs w:val="18"/>
        </w:rPr>
        <w:t xml:space="preserve">2028-2050 </w:t>
      </w:r>
      <w:r w:rsidR="00B74663">
        <w:rPr>
          <w:rFonts w:ascii="Verdana" w:hAnsi="Verdana"/>
          <w:sz w:val="18"/>
          <w:szCs w:val="18"/>
        </w:rPr>
        <w:t>gerelateerd aan de baseline)</w:t>
      </w:r>
      <w:r w:rsidR="00DE484D">
        <w:rPr>
          <w:rFonts w:ascii="Verdana" w:hAnsi="Verdana"/>
          <w:sz w:val="18"/>
          <w:szCs w:val="18"/>
        </w:rPr>
        <w:t xml:space="preserve">. </w:t>
      </w:r>
      <w:r w:rsidRPr="00B44B2F" w:rsidR="00DE484D">
        <w:rPr>
          <w:rFonts w:ascii="Verdana" w:hAnsi="Verdana"/>
          <w:sz w:val="18"/>
          <w:szCs w:val="18"/>
        </w:rPr>
        <w:t xml:space="preserve">De </w:t>
      </w:r>
      <w:r w:rsidR="00DE484D">
        <w:rPr>
          <w:rFonts w:ascii="Verdana" w:hAnsi="Verdana"/>
          <w:sz w:val="18"/>
          <w:szCs w:val="18"/>
        </w:rPr>
        <w:t>Commissie</w:t>
      </w:r>
      <w:r w:rsidRPr="00B44B2F" w:rsidR="00DE484D">
        <w:rPr>
          <w:rFonts w:ascii="Verdana" w:hAnsi="Verdana"/>
          <w:sz w:val="18"/>
          <w:szCs w:val="18"/>
        </w:rPr>
        <w:t xml:space="preserve"> stelt dat de kosten van de voorgestelde regels voor spoorwegmaatschappijen relatief beperkt zijn</w:t>
      </w:r>
      <w:r w:rsidR="006B4F26">
        <w:rPr>
          <w:rFonts w:ascii="Verdana" w:hAnsi="Verdana"/>
          <w:sz w:val="18"/>
          <w:szCs w:val="18"/>
        </w:rPr>
        <w:t>.</w:t>
      </w:r>
      <w:r w:rsidR="00DE484D">
        <w:rPr>
          <w:rFonts w:ascii="Verdana" w:hAnsi="Verdana"/>
          <w:sz w:val="18"/>
          <w:szCs w:val="18"/>
        </w:rPr>
        <w:t xml:space="preserve"> </w:t>
      </w:r>
      <w:r w:rsidRPr="00B44B2F" w:rsidR="00DE484D">
        <w:rPr>
          <w:rFonts w:ascii="Verdana" w:hAnsi="Verdana"/>
          <w:sz w:val="18"/>
          <w:szCs w:val="18"/>
        </w:rPr>
        <w:t>Bovendien zouden sommige kosten waarschijnlijk sowieso gemaakt worden</w:t>
      </w:r>
      <w:r w:rsidR="00DE484D">
        <w:rPr>
          <w:rFonts w:ascii="Verdana" w:hAnsi="Verdana"/>
          <w:sz w:val="18"/>
          <w:szCs w:val="18"/>
        </w:rPr>
        <w:t xml:space="preserve">, aangezien </w:t>
      </w:r>
      <w:r w:rsidRPr="00B44B2F" w:rsidR="00DE484D">
        <w:rPr>
          <w:rFonts w:ascii="Verdana" w:hAnsi="Verdana"/>
          <w:sz w:val="18"/>
          <w:szCs w:val="18"/>
        </w:rPr>
        <w:t xml:space="preserve">de </w:t>
      </w:r>
      <w:r w:rsidR="00DE484D">
        <w:rPr>
          <w:rFonts w:ascii="Verdana" w:hAnsi="Verdana"/>
          <w:sz w:val="18"/>
          <w:szCs w:val="18"/>
        </w:rPr>
        <w:t xml:space="preserve">sector heeft aangekondigd te </w:t>
      </w:r>
      <w:r w:rsidR="007713D4">
        <w:rPr>
          <w:rFonts w:ascii="Verdana" w:hAnsi="Verdana"/>
          <w:sz w:val="18"/>
          <w:szCs w:val="18"/>
        </w:rPr>
        <w:t>blijv</w:t>
      </w:r>
      <w:r w:rsidR="00DE484D">
        <w:rPr>
          <w:rFonts w:ascii="Verdana" w:hAnsi="Verdana"/>
          <w:sz w:val="18"/>
          <w:szCs w:val="18"/>
        </w:rPr>
        <w:t>en werken aan verbeteringen van</w:t>
      </w:r>
      <w:r w:rsidRPr="00B44B2F" w:rsidR="00DE484D">
        <w:rPr>
          <w:rFonts w:ascii="Verdana" w:hAnsi="Verdana"/>
          <w:sz w:val="18"/>
          <w:szCs w:val="18"/>
        </w:rPr>
        <w:t xml:space="preserve"> </w:t>
      </w:r>
      <w:r w:rsidR="006B4F26">
        <w:rPr>
          <w:rFonts w:ascii="Verdana" w:hAnsi="Verdana"/>
          <w:sz w:val="18"/>
          <w:szCs w:val="18"/>
        </w:rPr>
        <w:t>sectorinitiatieven</w:t>
      </w:r>
      <w:r w:rsidR="00DC3F7E">
        <w:rPr>
          <w:rFonts w:ascii="Verdana" w:hAnsi="Verdana"/>
          <w:sz w:val="18"/>
          <w:szCs w:val="18"/>
        </w:rPr>
        <w:t>.</w:t>
      </w:r>
      <w:r w:rsidR="006B4F26">
        <w:rPr>
          <w:rStyle w:val="FootnoteReference"/>
          <w:rFonts w:ascii="Verdana" w:hAnsi="Verdana"/>
          <w:sz w:val="18"/>
          <w:szCs w:val="18"/>
        </w:rPr>
        <w:footnoteReference w:id="32"/>
      </w:r>
      <w:r w:rsidR="00DE484D">
        <w:rPr>
          <w:rFonts w:ascii="Verdana" w:hAnsi="Verdana"/>
          <w:sz w:val="18"/>
          <w:szCs w:val="18"/>
        </w:rPr>
        <w:t xml:space="preserve"> Verder </w:t>
      </w:r>
      <w:r w:rsidR="006B4F26">
        <w:rPr>
          <w:rFonts w:ascii="Verdana" w:hAnsi="Verdana"/>
          <w:sz w:val="18"/>
          <w:szCs w:val="18"/>
        </w:rPr>
        <w:t>gaat de Commissie</w:t>
      </w:r>
      <w:r w:rsidR="00DE484D">
        <w:rPr>
          <w:rFonts w:ascii="Verdana" w:hAnsi="Verdana"/>
          <w:sz w:val="18"/>
          <w:szCs w:val="18"/>
        </w:rPr>
        <w:t xml:space="preserve"> er van</w:t>
      </w:r>
      <w:r w:rsidR="006B4F26">
        <w:rPr>
          <w:rFonts w:ascii="Verdana" w:hAnsi="Verdana"/>
          <w:sz w:val="18"/>
          <w:szCs w:val="18"/>
        </w:rPr>
        <w:t xml:space="preserve"> </w:t>
      </w:r>
      <w:r w:rsidR="00DE484D">
        <w:rPr>
          <w:rFonts w:ascii="Verdana" w:hAnsi="Verdana"/>
          <w:sz w:val="18"/>
          <w:szCs w:val="18"/>
        </w:rPr>
        <w:t xml:space="preserve">uit dat deze kosten deels worden gecompenseerd door extra vraag, </w:t>
      </w:r>
      <w:r w:rsidR="54F7B07F">
        <w:rPr>
          <w:rFonts w:ascii="Verdana" w:hAnsi="Verdana"/>
          <w:sz w:val="18"/>
          <w:szCs w:val="18"/>
        </w:rPr>
        <w:t>o</w:t>
      </w:r>
      <w:r w:rsidRPr="00DD70A5" w:rsidR="4875538A">
        <w:rPr>
          <w:rFonts w:ascii="Verdana" w:hAnsi="Verdana"/>
          <w:sz w:val="18"/>
          <w:szCs w:val="18"/>
        </w:rPr>
        <w:t>m</w:t>
      </w:r>
      <w:r w:rsidR="00DE484D">
        <w:rPr>
          <w:rFonts w:ascii="Verdana" w:hAnsi="Verdana"/>
          <w:sz w:val="18"/>
          <w:szCs w:val="18"/>
        </w:rPr>
        <w:t>dat de spoormarkt in zijn geheel aantrekkelijker wordt voor reizigers</w:t>
      </w:r>
      <w:r w:rsidR="00B240E4">
        <w:rPr>
          <w:rFonts w:ascii="Verdana" w:hAnsi="Verdana"/>
          <w:sz w:val="18"/>
          <w:szCs w:val="18"/>
        </w:rPr>
        <w:t xml:space="preserve">. </w:t>
      </w:r>
      <w:r w:rsidR="000E4179">
        <w:rPr>
          <w:rFonts w:ascii="Verdana" w:hAnsi="Verdana"/>
          <w:sz w:val="18"/>
          <w:szCs w:val="18"/>
        </w:rPr>
        <w:t xml:space="preserve">De </w:t>
      </w:r>
      <w:r w:rsidR="00D7165A">
        <w:rPr>
          <w:rFonts w:ascii="Verdana" w:hAnsi="Verdana"/>
          <w:sz w:val="18"/>
          <w:szCs w:val="18"/>
        </w:rPr>
        <w:t xml:space="preserve">totale </w:t>
      </w:r>
      <w:r w:rsidR="000E4179">
        <w:rPr>
          <w:rFonts w:ascii="Verdana" w:hAnsi="Verdana"/>
          <w:sz w:val="18"/>
          <w:szCs w:val="18"/>
        </w:rPr>
        <w:t xml:space="preserve">netto baten worden geschat op </w:t>
      </w:r>
      <w:r w:rsidRPr="00AE7445" w:rsidR="000E4179">
        <w:rPr>
          <w:rFonts w:ascii="Verdana" w:hAnsi="Verdana"/>
          <w:sz w:val="18"/>
          <w:szCs w:val="18"/>
        </w:rPr>
        <w:t>€</w:t>
      </w:r>
      <w:r w:rsidR="000E4179">
        <w:rPr>
          <w:rFonts w:ascii="Verdana" w:hAnsi="Verdana"/>
          <w:sz w:val="18"/>
          <w:szCs w:val="18"/>
        </w:rPr>
        <w:t>5.63 miljard euro (2028-2050 gerelateerd aan de baseline).</w:t>
      </w:r>
      <w:r w:rsidR="00D7165A">
        <w:rPr>
          <w:rFonts w:ascii="Verdana" w:hAnsi="Verdana"/>
          <w:sz w:val="18"/>
          <w:szCs w:val="18"/>
        </w:rPr>
        <w:t xml:space="preserve"> De </w:t>
      </w:r>
      <w:r w:rsidR="00927091">
        <w:rPr>
          <w:rFonts w:ascii="Verdana" w:hAnsi="Verdana"/>
          <w:sz w:val="18"/>
          <w:szCs w:val="18"/>
        </w:rPr>
        <w:t>baten-kostenverhouding</w:t>
      </w:r>
      <w:r w:rsidR="00D7165A">
        <w:rPr>
          <w:rFonts w:ascii="Verdana" w:hAnsi="Verdana"/>
          <w:sz w:val="18"/>
          <w:szCs w:val="18"/>
        </w:rPr>
        <w:t xml:space="preserve"> wordt geschat op 3.6.</w:t>
      </w:r>
    </w:p>
    <w:p w:rsidR="006916D6" w:rsidP="001C6E1D" w:rsidRDefault="006916D6" w14:paraId="48C4C204" w14:textId="77777777">
      <w:pPr>
        <w:spacing w:line="360" w:lineRule="auto"/>
        <w:ind w:left="360"/>
        <w:rPr>
          <w:rFonts w:ascii="Verdana" w:hAnsi="Verdana"/>
          <w:bCs/>
          <w:sz w:val="18"/>
          <w:szCs w:val="18"/>
        </w:rPr>
      </w:pPr>
    </w:p>
    <w:p w:rsidRPr="00044A41" w:rsidR="001C6E1D" w:rsidP="00044A41" w:rsidRDefault="001C6E1D" w14:paraId="2E790EF5" w14:textId="77777777">
      <w:pPr>
        <w:spacing w:line="360" w:lineRule="auto"/>
        <w:rPr>
          <w:rFonts w:ascii="Verdana" w:hAnsi="Verdana"/>
          <w:sz w:val="18"/>
          <w:szCs w:val="18"/>
        </w:rPr>
      </w:pPr>
      <w:r w:rsidRPr="00044A41">
        <w:rPr>
          <w:rFonts w:ascii="Verdana" w:hAnsi="Verdana" w:eastAsia="Verdana" w:cs="Verdana"/>
          <w:i/>
          <w:iCs/>
          <w:sz w:val="18"/>
          <w:szCs w:val="18"/>
        </w:rPr>
        <w:t>Reactie op advies ATR</w:t>
      </w:r>
    </w:p>
    <w:p w:rsidRPr="00044A41" w:rsidR="001C6E1D" w:rsidP="00044A41" w:rsidRDefault="001C6E1D" w14:paraId="5FDC364C" w14:textId="1681FED4">
      <w:pPr>
        <w:spacing w:line="360" w:lineRule="auto"/>
        <w:rPr>
          <w:rFonts w:ascii="Verdana" w:hAnsi="Verdana" w:eastAsia="Verdana" w:cs="Verdana"/>
          <w:sz w:val="18"/>
          <w:szCs w:val="18"/>
        </w:rPr>
      </w:pPr>
      <w:r w:rsidRPr="00044A41">
        <w:rPr>
          <w:rFonts w:ascii="Verdana" w:hAnsi="Verdana" w:eastAsia="Verdana" w:cs="Verdana"/>
          <w:sz w:val="18"/>
          <w:szCs w:val="18"/>
        </w:rPr>
        <w:t>Het Adviescollege toetsing regeldruk kwam tot de volgende adviespunten ten aanzien van het BNC-fiche</w:t>
      </w:r>
      <w:r w:rsidRPr="00044A41" w:rsidR="00856A38">
        <w:rPr>
          <w:rFonts w:ascii="Verdana" w:hAnsi="Verdana" w:eastAsia="Verdana" w:cs="Verdana"/>
          <w:sz w:val="18"/>
          <w:szCs w:val="18"/>
        </w:rPr>
        <w:t xml:space="preserve"> RTR en herziening RPRR</w:t>
      </w:r>
      <w:r w:rsidRPr="00044A41">
        <w:rPr>
          <w:rFonts w:ascii="Verdana" w:hAnsi="Verdana" w:eastAsia="Verdana" w:cs="Verdana"/>
          <w:sz w:val="18"/>
          <w:szCs w:val="18"/>
        </w:rPr>
        <w:t>:</w:t>
      </w:r>
    </w:p>
    <w:p w:rsidR="00044A41" w:rsidP="00C76443" w:rsidRDefault="00044A41" w14:paraId="7AABBC8B" w14:textId="77777777">
      <w:pPr>
        <w:spacing w:line="360" w:lineRule="auto"/>
        <w:ind w:left="360"/>
        <w:rPr>
          <w:rFonts w:ascii="Verdana" w:hAnsi="Verdana" w:eastAsia="Verdana" w:cs="Verdana"/>
          <w:sz w:val="18"/>
          <w:szCs w:val="18"/>
          <w:highlight w:val="yellow"/>
        </w:rPr>
      </w:pPr>
    </w:p>
    <w:p w:rsidRPr="00044A41" w:rsidR="00044A41" w:rsidP="00044A41" w:rsidRDefault="00044A41" w14:paraId="07BDDDEE" w14:textId="4EC2017F">
      <w:pPr>
        <w:spacing w:line="360" w:lineRule="auto"/>
        <w:rPr>
          <w:rFonts w:ascii="Verdana" w:hAnsi="Verdana" w:eastAsia="Verdana" w:cs="Verdana"/>
          <w:sz w:val="18"/>
          <w:szCs w:val="18"/>
        </w:rPr>
      </w:pPr>
      <w:r w:rsidRPr="00044A41">
        <w:rPr>
          <w:rFonts w:ascii="Verdana" w:hAnsi="Verdana" w:eastAsia="Verdana" w:cs="Verdana"/>
          <w:sz w:val="18"/>
          <w:szCs w:val="18"/>
        </w:rPr>
        <w:t>1. ATR adviseert toe te lichten hoe de nieuwe verplichtingen over passagiersrechten, datadeling, ticketverkoop en boekingshorizon zich verhouden tot de huidige praktijksituatie in Nederland en de huidige verplichtingen voor spoorvervoerders.</w:t>
      </w:r>
    </w:p>
    <w:p w:rsidRPr="00044A41" w:rsidR="00044A41" w:rsidP="00044A41" w:rsidRDefault="00044A41" w14:paraId="19F7B553" w14:textId="77777777">
      <w:pPr>
        <w:spacing w:line="360" w:lineRule="auto"/>
        <w:rPr>
          <w:rFonts w:ascii="Verdana" w:hAnsi="Verdana" w:eastAsia="Verdana" w:cs="Verdana"/>
          <w:sz w:val="18"/>
          <w:szCs w:val="18"/>
        </w:rPr>
      </w:pPr>
      <w:r w:rsidRPr="00044A41">
        <w:rPr>
          <w:rFonts w:ascii="Verdana" w:hAnsi="Verdana" w:eastAsia="Verdana" w:cs="Verdana"/>
          <w:sz w:val="18"/>
          <w:szCs w:val="18"/>
        </w:rPr>
        <w:t>2. ATR adviseert de regeldrukeffecten voor Nederlandse spoorwegondernemingen en treinreizigers kwantitatief in kaart te brengen en daarbij eventueel gebruik te maken van bandbreedtes</w:t>
      </w:r>
    </w:p>
    <w:p w:rsidRPr="00044A41" w:rsidR="00044A41" w:rsidP="00044A41" w:rsidRDefault="00044A41" w14:paraId="4EF3FE07" w14:textId="230AFD02">
      <w:pPr>
        <w:spacing w:line="360" w:lineRule="auto"/>
        <w:rPr>
          <w:rFonts w:ascii="Verdana" w:hAnsi="Verdana" w:eastAsia="Verdana" w:cs="Verdana"/>
          <w:sz w:val="18"/>
          <w:szCs w:val="18"/>
        </w:rPr>
      </w:pPr>
      <w:r w:rsidRPr="00044A41">
        <w:rPr>
          <w:rFonts w:ascii="Verdana" w:hAnsi="Verdana" w:eastAsia="Verdana" w:cs="Verdana"/>
          <w:sz w:val="18"/>
          <w:szCs w:val="18"/>
        </w:rPr>
        <w:t>3. ATR adviseert om te verduidelijken hoe de regeldrukkosten als gevolg van de verbeterde passagiersrechten zijn opgebouwd.</w:t>
      </w:r>
    </w:p>
    <w:p w:rsidRPr="00044A41" w:rsidR="00044A41" w:rsidP="00044A41" w:rsidRDefault="00044A41" w14:paraId="01653A53" w14:textId="5210FD93">
      <w:pPr>
        <w:spacing w:line="360" w:lineRule="auto"/>
        <w:rPr>
          <w:rFonts w:ascii="Verdana" w:hAnsi="Verdana" w:eastAsia="Verdana" w:cs="Verdana"/>
          <w:sz w:val="18"/>
          <w:szCs w:val="18"/>
        </w:rPr>
      </w:pPr>
      <w:r w:rsidRPr="00044A41">
        <w:rPr>
          <w:rFonts w:ascii="Verdana" w:hAnsi="Verdana" w:eastAsia="Verdana" w:cs="Verdana"/>
          <w:sz w:val="18"/>
          <w:szCs w:val="18"/>
        </w:rPr>
        <w:t>4. ATR adviseert te verduidelijken in hoeverre uniforme kwaliteitsbepalingen en interoperabiliteit (gaan) gelden voor data(-deling) tussen spoorvervoerders en verkoopplatforms en hoe naleving hiervan wordt gewaarborgd.</w:t>
      </w:r>
    </w:p>
    <w:p w:rsidRPr="0035195C" w:rsidR="00176AD4" w:rsidP="0035195C" w:rsidRDefault="00044A41" w14:paraId="146E4EC9" w14:textId="201A3C76">
      <w:pPr>
        <w:spacing w:line="360" w:lineRule="auto"/>
        <w:rPr>
          <w:rFonts w:ascii="Verdana" w:hAnsi="Verdana" w:eastAsia="Verdana" w:cs="Verdana"/>
          <w:sz w:val="18"/>
          <w:szCs w:val="18"/>
        </w:rPr>
      </w:pPr>
      <w:r w:rsidRPr="00044A41">
        <w:rPr>
          <w:rFonts w:ascii="Verdana" w:hAnsi="Verdana" w:eastAsia="Verdana" w:cs="Verdana"/>
          <w:sz w:val="18"/>
          <w:szCs w:val="18"/>
        </w:rPr>
        <w:t>5. ATR adviseert te verduidelijken welke data mogelijk ontbreekt om te voldoen aan de nieuwe rapportageverplichtingen en wat de regeldrukeffecten zijn als</w:t>
      </w:r>
      <w:r>
        <w:rPr>
          <w:rFonts w:ascii="Verdana" w:hAnsi="Verdana" w:eastAsia="Verdana" w:cs="Verdana"/>
          <w:sz w:val="18"/>
          <w:szCs w:val="18"/>
        </w:rPr>
        <w:t xml:space="preserve"> </w:t>
      </w:r>
      <w:r w:rsidRPr="00044A41">
        <w:rPr>
          <w:rFonts w:ascii="Verdana" w:hAnsi="Verdana" w:eastAsia="Verdana" w:cs="Verdana"/>
          <w:sz w:val="18"/>
          <w:szCs w:val="18"/>
        </w:rPr>
        <w:t>deze informatie alsnog door spoorvervoerders moeten worden aangeleverd.</w:t>
      </w:r>
    </w:p>
    <w:p w:rsidRPr="00014F81" w:rsidR="001C6E1D" w:rsidP="00E926C0" w:rsidRDefault="001C6E1D" w14:paraId="338B061F" w14:textId="77777777">
      <w:pPr>
        <w:spacing w:line="360" w:lineRule="auto"/>
        <w:ind w:left="360"/>
        <w:rPr>
          <w:rFonts w:ascii="Verdana" w:hAnsi="Verdana"/>
          <w:bCs/>
          <w:sz w:val="18"/>
          <w:szCs w:val="18"/>
          <w:highlight w:val="yellow"/>
        </w:rPr>
      </w:pPr>
    </w:p>
    <w:p w:rsidRPr="00746631" w:rsidR="00746631" w:rsidP="00746631" w:rsidRDefault="00746631" w14:paraId="54BBC647" w14:textId="42C84AD5">
      <w:pPr>
        <w:spacing w:line="360" w:lineRule="auto"/>
        <w:rPr>
          <w:rFonts w:ascii="Verdana" w:hAnsi="Verdana"/>
          <w:bCs/>
          <w:sz w:val="18"/>
          <w:szCs w:val="18"/>
        </w:rPr>
      </w:pPr>
      <w:r w:rsidRPr="00746631">
        <w:rPr>
          <w:rFonts w:ascii="Verdana" w:hAnsi="Verdana"/>
          <w:bCs/>
          <w:sz w:val="18"/>
          <w:szCs w:val="18"/>
        </w:rPr>
        <w:lastRenderedPageBreak/>
        <w:t xml:space="preserve">Effectbeoordelingen spelen een belangrijke rol bij het voorkomen van onnodige regeldruk van EU-wetgeving en waar mogelijk het verminderen daarvan. Vanuit dat perspectief bezien beschouwt het kabinet een effectbeoordeling als een noodzakelijk ondersteunend instrument in het besluitvormingsproces. Het kabinet constateert dat kwantificering van de regeldrukeffecten van het voorstel voor het Nederlandse bedrijfsleven en reizigers niet mogelijk is zonder nader onderzoek, gezien de effectbeoordeling van de Commissie slechts beperkt de regeldrukeffecten kwantificeert en slechts een EU-brede analyse maakt. Het kabinet heeft in het BNC-fiche onderdelen van de </w:t>
      </w:r>
      <w:r w:rsidR="00A26E82">
        <w:rPr>
          <w:rFonts w:ascii="Verdana" w:hAnsi="Verdana" w:eastAsia="Verdana" w:cs="Verdana"/>
          <w:sz w:val="18"/>
          <w:szCs w:val="18"/>
        </w:rPr>
        <w:t>verordening multimodale boekingen</w:t>
      </w:r>
      <w:r w:rsidRPr="00746631" w:rsidDel="00A26E82" w:rsidR="00A26E82">
        <w:rPr>
          <w:rFonts w:ascii="Verdana" w:hAnsi="Verdana"/>
          <w:bCs/>
          <w:sz w:val="18"/>
          <w:szCs w:val="18"/>
        </w:rPr>
        <w:t xml:space="preserve"> </w:t>
      </w:r>
      <w:r w:rsidR="00A26E82">
        <w:rPr>
          <w:rFonts w:ascii="Verdana" w:hAnsi="Verdana"/>
          <w:bCs/>
          <w:sz w:val="18"/>
          <w:szCs w:val="18"/>
        </w:rPr>
        <w:t xml:space="preserve">(MBR) </w:t>
      </w:r>
      <w:r w:rsidRPr="00746631">
        <w:rPr>
          <w:rFonts w:ascii="Verdana" w:hAnsi="Verdana"/>
          <w:bCs/>
          <w:sz w:val="18"/>
          <w:szCs w:val="18"/>
        </w:rPr>
        <w:t xml:space="preserve">geïdentificeerd die ofwel opgehelderd moeten worden of waar tegengaan van regeldruk extra aandacht vereist in de onderhandelingen. In overeenstemming met het advies van het ATR pleit het kabinet in het BNC-fiche ook voor het blijven meewegen en in kaart brengen van de regeldruk van verschillende voorstellen, maar vooral ook hoe deze regeldruk verminderd kan worden. Het kabinet zal hier op blijven toezien bij de verdere onderhandelingen over het voorstel. </w:t>
      </w:r>
    </w:p>
    <w:p w:rsidR="00E926C0" w:rsidP="00014F81" w:rsidRDefault="00E926C0" w14:paraId="65AB30DF" w14:textId="77777777">
      <w:pPr>
        <w:spacing w:line="360" w:lineRule="auto"/>
        <w:rPr>
          <w:rFonts w:ascii="Verdana" w:hAnsi="Verdana"/>
          <w:bCs/>
          <w:i/>
          <w:iCs/>
          <w:sz w:val="18"/>
          <w:szCs w:val="18"/>
        </w:rPr>
      </w:pPr>
    </w:p>
    <w:p w:rsidRPr="005337A2" w:rsidR="00072C2B" w:rsidP="005337A2" w:rsidRDefault="00F936B2" w14:paraId="19C81914" w14:textId="740BFFE7">
      <w:pPr>
        <w:numPr>
          <w:ilvl w:val="0"/>
          <w:numId w:val="8"/>
        </w:numPr>
        <w:spacing w:line="360" w:lineRule="auto"/>
        <w:rPr>
          <w:rFonts w:ascii="Verdana" w:hAnsi="Verdana"/>
          <w:i/>
          <w:sz w:val="18"/>
          <w:szCs w:val="18"/>
        </w:rPr>
      </w:pPr>
      <w:r w:rsidRPr="361BDD93">
        <w:rPr>
          <w:rFonts w:ascii="Verdana" w:hAnsi="Verdana"/>
          <w:i/>
          <w:iCs/>
          <w:sz w:val="18"/>
          <w:szCs w:val="18"/>
        </w:rPr>
        <w:t>Gevolgen voor concurrentiekracht</w:t>
      </w:r>
      <w:r w:rsidRPr="361BDD93" w:rsidR="00CB7FF8">
        <w:rPr>
          <w:rFonts w:ascii="Verdana" w:hAnsi="Verdana"/>
          <w:i/>
          <w:iCs/>
          <w:sz w:val="18"/>
          <w:szCs w:val="18"/>
        </w:rPr>
        <w:t xml:space="preserve"> </w:t>
      </w:r>
      <w:r w:rsidRPr="361BDD93" w:rsidR="000A39A4">
        <w:rPr>
          <w:rFonts w:ascii="Verdana" w:hAnsi="Verdana"/>
          <w:i/>
          <w:iCs/>
          <w:sz w:val="18"/>
          <w:szCs w:val="18"/>
        </w:rPr>
        <w:t>en geopolitieke aspecten</w:t>
      </w:r>
    </w:p>
    <w:p w:rsidRPr="005337A2" w:rsidR="004A5401" w:rsidP="00DD70A5" w:rsidRDefault="004A5401" w14:paraId="1A277D60" w14:textId="34EE8478">
      <w:pPr>
        <w:pStyle w:val="ListParagraph"/>
        <w:spacing w:line="360" w:lineRule="auto"/>
        <w:ind w:left="0"/>
        <w:rPr>
          <w:rFonts w:ascii="Verdana" w:hAnsi="Verdana"/>
          <w:sz w:val="18"/>
          <w:szCs w:val="18"/>
        </w:rPr>
      </w:pPr>
      <w:r w:rsidRPr="004A5401">
        <w:rPr>
          <w:rFonts w:ascii="Verdana" w:hAnsi="Verdana" w:eastAsia="Verdana" w:cs="Verdana"/>
          <w:sz w:val="18"/>
          <w:szCs w:val="18"/>
        </w:rPr>
        <w:t xml:space="preserve">De Commissie heeft in de </w:t>
      </w:r>
      <w:r w:rsidRPr="004A5401">
        <w:rPr>
          <w:rFonts w:ascii="Verdana" w:hAnsi="Verdana"/>
          <w:sz w:val="18"/>
          <w:szCs w:val="18"/>
        </w:rPr>
        <w:t xml:space="preserve">effectbeoordeling de gevolgen voor de concurrentiekracht van de EU opgenomen. De Commissie verwacht dat het voorstel een positieve impact zal hebben op MDMS, vervoersbedrijven, concurrentiekracht van het spoorvervoer, het functioneren van de interne markt en innovatie. Daarnaast verwacht de Commissie specifiek positieve effecten van toegenomen multimodaliteit op de concurrentiekracht van de Europese toerismesector. </w:t>
      </w:r>
      <w:r w:rsidR="00827643">
        <w:rPr>
          <w:rFonts w:ascii="Verdana" w:hAnsi="Verdana"/>
          <w:sz w:val="18"/>
          <w:szCs w:val="18"/>
        </w:rPr>
        <w:t>Toepassing van RTR en de herziening RPRR zullen bijdragen aan het bevorderen van een gelijk speelveld in de EU.</w:t>
      </w:r>
      <w:r w:rsidR="005C5DD2">
        <w:rPr>
          <w:rFonts w:ascii="Verdana" w:hAnsi="Verdana"/>
          <w:sz w:val="18"/>
          <w:szCs w:val="18"/>
        </w:rPr>
        <w:t xml:space="preserve"> Dit is positief.</w:t>
      </w:r>
      <w:r w:rsidRPr="002F10F3" w:rsidR="002F10F3">
        <w:rPr>
          <w:rFonts w:ascii="Verdana" w:hAnsi="Verdana"/>
          <w:sz w:val="18"/>
          <w:szCs w:val="18"/>
        </w:rPr>
        <w:t xml:space="preserve"> </w:t>
      </w:r>
      <w:r w:rsidRPr="004A5401" w:rsidR="002F10F3">
        <w:rPr>
          <w:rFonts w:ascii="Verdana" w:hAnsi="Verdana"/>
          <w:sz w:val="18"/>
          <w:szCs w:val="18"/>
        </w:rPr>
        <w:t>Ten aanzien van de geopolitieke aspecten zijn de implicaties van het voorstel gering omdat het voorstel intra-EU reizigersverkeer betreft.</w:t>
      </w:r>
    </w:p>
    <w:p w:rsidRPr="00072C2B" w:rsidR="00072C2B" w:rsidP="00072C2B" w:rsidRDefault="00072C2B" w14:paraId="679F6A3D" w14:textId="77777777">
      <w:pPr>
        <w:spacing w:line="360" w:lineRule="auto"/>
        <w:ind w:left="360"/>
        <w:rPr>
          <w:rFonts w:ascii="Verdana" w:hAnsi="Verdana"/>
          <w:bCs/>
          <w:i/>
          <w:iCs/>
          <w:sz w:val="18"/>
          <w:szCs w:val="18"/>
        </w:rPr>
      </w:pPr>
    </w:p>
    <w:p w:rsidRPr="005337A2" w:rsidR="00CB7FF8" w:rsidP="005337A2" w:rsidRDefault="00CB7FF8" w14:paraId="1DA1AE8D" w14:textId="77777777">
      <w:pPr>
        <w:numPr>
          <w:ilvl w:val="0"/>
          <w:numId w:val="3"/>
        </w:numPr>
        <w:spacing w:line="360" w:lineRule="auto"/>
        <w:rPr>
          <w:rFonts w:ascii="Verdana" w:hAnsi="Verdana"/>
          <w:b/>
          <w:sz w:val="18"/>
          <w:szCs w:val="18"/>
        </w:rPr>
      </w:pPr>
      <w:r w:rsidRPr="004D7955">
        <w:rPr>
          <w:rFonts w:ascii="Verdana" w:hAnsi="Verdana"/>
          <w:b/>
          <w:bCs/>
          <w:sz w:val="18"/>
          <w:szCs w:val="18"/>
        </w:rPr>
        <w:t>Implicaties juridisch</w:t>
      </w:r>
    </w:p>
    <w:p w:rsidRPr="005337A2" w:rsidR="00CB7FF8" w:rsidP="005337A2" w:rsidRDefault="00CB7FF8" w14:paraId="5EB20CDF" w14:textId="77777777">
      <w:pPr>
        <w:numPr>
          <w:ilvl w:val="0"/>
          <w:numId w:val="9"/>
        </w:numPr>
        <w:spacing w:line="360" w:lineRule="auto"/>
        <w:rPr>
          <w:rFonts w:ascii="Verdana" w:hAnsi="Verdana"/>
          <w:i/>
          <w:sz w:val="18"/>
          <w:szCs w:val="18"/>
        </w:rPr>
      </w:pPr>
      <w:r w:rsidRPr="361BDD93">
        <w:rPr>
          <w:rFonts w:ascii="Verdana" w:hAnsi="Verdana"/>
          <w:i/>
          <w:iCs/>
          <w:sz w:val="18"/>
          <w:szCs w:val="18"/>
        </w:rPr>
        <w:t xml:space="preserve">Consequenties voor nationale en decentrale regelgeving en/of sanctionering beleid (inclusief  toepassing van de lex </w:t>
      </w:r>
      <w:proofErr w:type="spellStart"/>
      <w:r w:rsidRPr="361BDD93">
        <w:rPr>
          <w:rFonts w:ascii="Verdana" w:hAnsi="Verdana"/>
          <w:i/>
          <w:iCs/>
          <w:sz w:val="18"/>
          <w:szCs w:val="18"/>
        </w:rPr>
        <w:t>silencio</w:t>
      </w:r>
      <w:proofErr w:type="spellEnd"/>
      <w:r w:rsidRPr="361BDD93">
        <w:rPr>
          <w:rFonts w:ascii="Verdana" w:hAnsi="Verdana"/>
          <w:i/>
          <w:iCs/>
          <w:sz w:val="18"/>
          <w:szCs w:val="18"/>
        </w:rPr>
        <w:t xml:space="preserve"> positivo) </w:t>
      </w:r>
    </w:p>
    <w:p w:rsidRPr="00DD70A5" w:rsidR="007F255D" w:rsidP="00DD70A5" w:rsidRDefault="009F5E3D" w14:paraId="4A3CC432" w14:textId="62A80E2D">
      <w:pPr>
        <w:pStyle w:val="ListParagraph"/>
        <w:spacing w:line="360" w:lineRule="auto"/>
        <w:ind w:left="0"/>
        <w:rPr>
          <w:rFonts w:ascii="Verdana" w:hAnsi="Verdana"/>
          <w:sz w:val="18"/>
          <w:szCs w:val="18"/>
        </w:rPr>
      </w:pPr>
      <w:r>
        <w:rPr>
          <w:rFonts w:ascii="Verdana" w:hAnsi="Verdana" w:eastAsia="Verdana" w:cs="Verdana"/>
          <w:sz w:val="18"/>
          <w:szCs w:val="18"/>
        </w:rPr>
        <w:t>De</w:t>
      </w:r>
      <w:r w:rsidRPr="031501F2" w:rsidR="005B7819">
        <w:rPr>
          <w:rFonts w:ascii="Verdana" w:hAnsi="Verdana" w:eastAsia="Verdana" w:cs="Verdana"/>
          <w:sz w:val="18"/>
          <w:szCs w:val="18"/>
        </w:rPr>
        <w:t xml:space="preserve"> voorste</w:t>
      </w:r>
      <w:r w:rsidR="00AC6912">
        <w:rPr>
          <w:rFonts w:ascii="Verdana" w:hAnsi="Verdana" w:eastAsia="Verdana" w:cs="Verdana"/>
          <w:sz w:val="18"/>
          <w:szCs w:val="18"/>
        </w:rPr>
        <w:t>l</w:t>
      </w:r>
      <w:r w:rsidRPr="031501F2" w:rsidR="005B7819">
        <w:rPr>
          <w:rFonts w:ascii="Verdana" w:hAnsi="Verdana" w:eastAsia="Verdana" w:cs="Verdana"/>
          <w:sz w:val="18"/>
          <w:szCs w:val="18"/>
        </w:rPr>
        <w:t>l</w:t>
      </w:r>
      <w:r w:rsidR="00AC6912">
        <w:rPr>
          <w:rFonts w:ascii="Verdana" w:hAnsi="Verdana" w:eastAsia="Verdana" w:cs="Verdana"/>
          <w:sz w:val="18"/>
          <w:szCs w:val="18"/>
        </w:rPr>
        <w:t>en</w:t>
      </w:r>
      <w:r w:rsidRPr="031501F2" w:rsidR="005B7819">
        <w:rPr>
          <w:rFonts w:ascii="Verdana" w:hAnsi="Verdana" w:eastAsia="Verdana" w:cs="Verdana"/>
          <w:sz w:val="18"/>
          <w:szCs w:val="18"/>
        </w:rPr>
        <w:t xml:space="preserve"> </w:t>
      </w:r>
      <w:r>
        <w:rPr>
          <w:rFonts w:ascii="Verdana" w:hAnsi="Verdana" w:eastAsia="Verdana" w:cs="Verdana"/>
          <w:sz w:val="18"/>
          <w:szCs w:val="18"/>
        </w:rPr>
        <w:t>zijn</w:t>
      </w:r>
      <w:r w:rsidRPr="031501F2" w:rsidR="005B7819">
        <w:rPr>
          <w:rFonts w:ascii="Verdana" w:hAnsi="Verdana" w:eastAsia="Verdana" w:cs="Verdana"/>
          <w:sz w:val="18"/>
          <w:szCs w:val="18"/>
        </w:rPr>
        <w:t xml:space="preserve"> verordening</w:t>
      </w:r>
      <w:r>
        <w:rPr>
          <w:rFonts w:ascii="Verdana" w:hAnsi="Verdana" w:eastAsia="Verdana" w:cs="Verdana"/>
          <w:sz w:val="18"/>
          <w:szCs w:val="18"/>
        </w:rPr>
        <w:t>en</w:t>
      </w:r>
      <w:r w:rsidRPr="031501F2" w:rsidR="005B7819">
        <w:rPr>
          <w:rFonts w:ascii="Verdana" w:hAnsi="Verdana" w:eastAsia="Verdana" w:cs="Verdana"/>
          <w:sz w:val="18"/>
          <w:szCs w:val="18"/>
        </w:rPr>
        <w:t>. Op grond van artikel 288</w:t>
      </w:r>
      <w:r w:rsidR="005B7819">
        <w:rPr>
          <w:rFonts w:ascii="Verdana" w:hAnsi="Verdana" w:eastAsia="Verdana" w:cs="Verdana"/>
          <w:sz w:val="18"/>
          <w:szCs w:val="18"/>
        </w:rPr>
        <w:t xml:space="preserve"> </w:t>
      </w:r>
      <w:r w:rsidRPr="031501F2" w:rsidR="005B7819">
        <w:rPr>
          <w:rFonts w:ascii="Verdana" w:hAnsi="Verdana" w:eastAsia="Verdana" w:cs="Verdana"/>
          <w:sz w:val="18"/>
          <w:szCs w:val="18"/>
        </w:rPr>
        <w:t>VWEU is een verordening in haar geheel verbindend en rechtstreeks toepasselijk in alle lidstaten. Er is derhalve geen omzetting in nationale wet- en regelgeving voorgeschreven. Daarentegen rust op de lidstaten wel de verplichting effectief uitvoering te geven aan de verplichtingen van de verordening</w:t>
      </w:r>
      <w:r>
        <w:rPr>
          <w:rFonts w:ascii="Verdana" w:hAnsi="Verdana" w:eastAsia="Verdana" w:cs="Verdana"/>
          <w:sz w:val="18"/>
          <w:szCs w:val="18"/>
        </w:rPr>
        <w:t>en</w:t>
      </w:r>
      <w:r w:rsidRPr="031501F2" w:rsidR="005B7819">
        <w:rPr>
          <w:rFonts w:ascii="Verdana" w:hAnsi="Verdana" w:eastAsia="Verdana" w:cs="Verdana"/>
          <w:sz w:val="18"/>
          <w:szCs w:val="18"/>
        </w:rPr>
        <w:t xml:space="preserve"> en dient nationale wet- en regelgeving en uitvoeringspraktijken die in strijd zijn met de verplichtingen van het voorstel weggehaald te worden.</w:t>
      </w:r>
      <w:r w:rsidR="00F45291">
        <w:rPr>
          <w:rFonts w:ascii="Verdana" w:hAnsi="Verdana" w:eastAsia="Verdana" w:cs="Verdana"/>
          <w:sz w:val="18"/>
          <w:szCs w:val="18"/>
        </w:rPr>
        <w:t xml:space="preserve"> Er bestaat nu geen </w:t>
      </w:r>
      <w:r w:rsidRPr="031501F2" w:rsidR="00F45291">
        <w:rPr>
          <w:rFonts w:ascii="Verdana" w:hAnsi="Verdana" w:eastAsia="Verdana" w:cs="Verdana"/>
          <w:sz w:val="18"/>
          <w:szCs w:val="18"/>
        </w:rPr>
        <w:t>nationale wet- en regelgeving</w:t>
      </w:r>
      <w:r w:rsidR="00F45291">
        <w:rPr>
          <w:rFonts w:ascii="Verdana" w:hAnsi="Verdana" w:eastAsia="Verdana" w:cs="Verdana"/>
          <w:sz w:val="18"/>
          <w:szCs w:val="18"/>
        </w:rPr>
        <w:t xml:space="preserve"> op het gebied van (internationale) </w:t>
      </w:r>
      <w:r>
        <w:rPr>
          <w:rFonts w:ascii="Verdana" w:hAnsi="Verdana" w:eastAsia="Verdana" w:cs="Verdana"/>
          <w:sz w:val="18"/>
          <w:szCs w:val="18"/>
        </w:rPr>
        <w:t xml:space="preserve">trein </w:t>
      </w:r>
      <w:r w:rsidR="00F45291">
        <w:rPr>
          <w:rFonts w:ascii="Verdana" w:hAnsi="Verdana" w:eastAsia="Verdana" w:cs="Verdana"/>
          <w:sz w:val="18"/>
          <w:szCs w:val="18"/>
        </w:rPr>
        <w:t>ticketverkoop.</w:t>
      </w:r>
      <w:r w:rsidR="0036401D">
        <w:rPr>
          <w:rFonts w:ascii="Verdana" w:hAnsi="Verdana" w:eastAsia="Verdana" w:cs="Verdana"/>
          <w:sz w:val="18"/>
          <w:szCs w:val="18"/>
        </w:rPr>
        <w:t xml:space="preserve"> De EU verordening passagiersrechten spoor is al rechtstreeks van toepassing</w:t>
      </w:r>
      <w:r w:rsidR="00F47056">
        <w:rPr>
          <w:rFonts w:ascii="Verdana" w:hAnsi="Verdana" w:eastAsia="Verdana" w:cs="Verdana"/>
          <w:sz w:val="18"/>
          <w:szCs w:val="18"/>
        </w:rPr>
        <w:t xml:space="preserve"> en</w:t>
      </w:r>
      <w:r w:rsidRPr="00C63D2C" w:rsidR="00F47056">
        <w:rPr>
          <w:rFonts w:ascii="Verdana" w:hAnsi="Verdana"/>
          <w:sz w:val="18"/>
          <w:szCs w:val="18"/>
        </w:rPr>
        <w:t xml:space="preserve"> passagiersrechten zijn vastgelegd in de Wet personenvervoer 2000.</w:t>
      </w:r>
      <w:r w:rsidR="00F47056">
        <w:rPr>
          <w:rFonts w:ascii="Verdana" w:hAnsi="Verdana"/>
          <w:sz w:val="18"/>
          <w:szCs w:val="18"/>
        </w:rPr>
        <w:t xml:space="preserve"> </w:t>
      </w:r>
      <w:r w:rsidR="007F255D">
        <w:rPr>
          <w:rFonts w:ascii="Verdana" w:hAnsi="Verdana" w:eastAsia="Verdana" w:cs="Verdana"/>
          <w:sz w:val="18"/>
          <w:szCs w:val="18"/>
        </w:rPr>
        <w:t>I</w:t>
      </w:r>
      <w:r w:rsidR="007F255D">
        <w:rPr>
          <w:rFonts w:ascii="Verdana" w:hAnsi="Verdana"/>
          <w:sz w:val="18"/>
          <w:szCs w:val="18"/>
        </w:rPr>
        <w:t>mplementatiewetgeving dient te worden opgesteld om de ACM aan te wijzen als toezichthouder voor de RTR.</w:t>
      </w:r>
    </w:p>
    <w:p w:rsidR="005B7819" w:rsidP="005160E2" w:rsidRDefault="005B7819" w14:paraId="7C4A8A40" w14:textId="77777777">
      <w:pPr>
        <w:spacing w:line="360" w:lineRule="auto"/>
        <w:ind w:left="360"/>
        <w:rPr>
          <w:rFonts w:ascii="Verdana" w:hAnsi="Verdana"/>
          <w:bCs/>
          <w:i/>
          <w:iCs/>
          <w:sz w:val="18"/>
          <w:szCs w:val="18"/>
        </w:rPr>
      </w:pPr>
    </w:p>
    <w:p w:rsidRPr="005337A2" w:rsidR="00081AA2" w:rsidP="005337A2" w:rsidRDefault="00F74E07" w14:paraId="5176288D" w14:textId="42F69CAC">
      <w:pPr>
        <w:numPr>
          <w:ilvl w:val="0"/>
          <w:numId w:val="9"/>
        </w:numPr>
        <w:tabs>
          <w:tab w:val="left" w:pos="-426"/>
        </w:tabs>
        <w:suppressAutoHyphens/>
        <w:spacing w:line="360" w:lineRule="auto"/>
        <w:rPr>
          <w:rFonts w:ascii="Verdana" w:hAnsi="Verdana"/>
          <w:i/>
          <w:sz w:val="18"/>
          <w:szCs w:val="18"/>
        </w:rPr>
      </w:pPr>
      <w:r w:rsidRPr="361BDD93">
        <w:rPr>
          <w:rFonts w:ascii="Verdana" w:hAnsi="Verdana"/>
          <w:i/>
          <w:iCs/>
          <w:sz w:val="18"/>
          <w:szCs w:val="18"/>
        </w:rPr>
        <w:t>Gedelegeerde en/of uitvoeringshandelingen, incl. NL-beoordeling daarvan</w:t>
      </w:r>
    </w:p>
    <w:p w:rsidR="005657DC" w:rsidP="00DD70A5" w:rsidRDefault="008E335C" w14:paraId="19E40909" w14:textId="77777777">
      <w:pPr>
        <w:tabs>
          <w:tab w:val="left" w:pos="-426"/>
        </w:tabs>
        <w:suppressAutoHyphens/>
        <w:spacing w:line="360" w:lineRule="auto"/>
        <w:rPr>
          <w:rFonts w:ascii="Verdana" w:hAnsi="Verdana"/>
          <w:sz w:val="18"/>
          <w:szCs w:val="18"/>
        </w:rPr>
      </w:pPr>
      <w:r w:rsidRPr="00C85AD0">
        <w:rPr>
          <w:rFonts w:ascii="Verdana" w:hAnsi="Verdana"/>
          <w:sz w:val="18"/>
          <w:szCs w:val="18"/>
        </w:rPr>
        <w:t xml:space="preserve">Het voorstel </w:t>
      </w:r>
      <w:r w:rsidR="00421400">
        <w:rPr>
          <w:rFonts w:ascii="Verdana" w:hAnsi="Verdana"/>
          <w:sz w:val="18"/>
          <w:szCs w:val="18"/>
        </w:rPr>
        <w:t>RTR</w:t>
      </w:r>
      <w:r w:rsidRPr="00C85AD0" w:rsidR="005847F0">
        <w:rPr>
          <w:rFonts w:ascii="Verdana" w:hAnsi="Verdana"/>
          <w:sz w:val="18"/>
          <w:szCs w:val="18"/>
        </w:rPr>
        <w:t xml:space="preserve"> </w:t>
      </w:r>
      <w:r w:rsidRPr="00C85AD0" w:rsidR="00CE5A12">
        <w:rPr>
          <w:rFonts w:ascii="Verdana" w:hAnsi="Verdana"/>
          <w:sz w:val="18"/>
          <w:szCs w:val="18"/>
        </w:rPr>
        <w:t>bevat</w:t>
      </w:r>
      <w:r w:rsidRPr="00C85AD0">
        <w:rPr>
          <w:rFonts w:ascii="Verdana" w:hAnsi="Verdana"/>
          <w:sz w:val="18"/>
          <w:szCs w:val="18"/>
        </w:rPr>
        <w:t xml:space="preserve"> </w:t>
      </w:r>
      <w:r w:rsidRPr="00C85AD0" w:rsidR="001C4925">
        <w:rPr>
          <w:rFonts w:ascii="Verdana" w:hAnsi="Verdana"/>
          <w:sz w:val="18"/>
          <w:szCs w:val="18"/>
        </w:rPr>
        <w:t>geen</w:t>
      </w:r>
      <w:r w:rsidRPr="00C85AD0">
        <w:rPr>
          <w:rFonts w:ascii="Verdana" w:hAnsi="Verdana"/>
          <w:sz w:val="18"/>
          <w:szCs w:val="18"/>
        </w:rPr>
        <w:t xml:space="preserve"> bevoegdheden </w:t>
      </w:r>
      <w:r w:rsidRPr="00C85AD0" w:rsidR="00CE5A12">
        <w:rPr>
          <w:rFonts w:ascii="Verdana" w:hAnsi="Verdana"/>
          <w:sz w:val="18"/>
          <w:szCs w:val="18"/>
        </w:rPr>
        <w:t>voor</w:t>
      </w:r>
      <w:r w:rsidRPr="00C85AD0">
        <w:rPr>
          <w:rFonts w:ascii="Verdana" w:hAnsi="Verdana"/>
          <w:sz w:val="18"/>
          <w:szCs w:val="18"/>
        </w:rPr>
        <w:t xml:space="preserve"> de Commissie </w:t>
      </w:r>
      <w:r w:rsidRPr="00C85AD0" w:rsidR="00CE5A12">
        <w:rPr>
          <w:rFonts w:ascii="Verdana" w:hAnsi="Verdana"/>
          <w:sz w:val="18"/>
          <w:szCs w:val="18"/>
        </w:rPr>
        <w:t xml:space="preserve">om </w:t>
      </w:r>
      <w:r w:rsidRPr="00081AA2" w:rsidR="00CE5A12">
        <w:rPr>
          <w:rFonts w:ascii="Verdana" w:hAnsi="Verdana" w:eastAsia="Verdana" w:cs="Verdana"/>
          <w:color w:val="000000" w:themeColor="text1"/>
          <w:sz w:val="18"/>
          <w:szCs w:val="18"/>
        </w:rPr>
        <w:t>gedelegeerde handelingen</w:t>
      </w:r>
      <w:r w:rsidRPr="00C85AD0" w:rsidR="00CE5A12">
        <w:rPr>
          <w:rFonts w:ascii="Verdana" w:hAnsi="Verdana"/>
          <w:sz w:val="18"/>
          <w:szCs w:val="18"/>
        </w:rPr>
        <w:t xml:space="preserve"> </w:t>
      </w:r>
      <w:r w:rsidRPr="00C85AD0">
        <w:rPr>
          <w:rFonts w:ascii="Verdana" w:hAnsi="Verdana"/>
          <w:sz w:val="18"/>
          <w:szCs w:val="18"/>
        </w:rPr>
        <w:t>vast</w:t>
      </w:r>
      <w:r w:rsidRPr="00C85AD0" w:rsidR="00CE5A12">
        <w:rPr>
          <w:rFonts w:ascii="Verdana" w:hAnsi="Verdana"/>
          <w:sz w:val="18"/>
          <w:szCs w:val="18"/>
        </w:rPr>
        <w:t xml:space="preserve"> te </w:t>
      </w:r>
      <w:r w:rsidRPr="00C85AD0">
        <w:rPr>
          <w:rFonts w:ascii="Verdana" w:hAnsi="Verdana"/>
          <w:sz w:val="18"/>
          <w:szCs w:val="18"/>
        </w:rPr>
        <w:t>stell</w:t>
      </w:r>
      <w:r w:rsidRPr="00C85AD0" w:rsidR="00CE5A12">
        <w:rPr>
          <w:rFonts w:ascii="Verdana" w:hAnsi="Verdana"/>
          <w:sz w:val="18"/>
          <w:szCs w:val="18"/>
        </w:rPr>
        <w:t>en</w:t>
      </w:r>
      <w:r w:rsidR="00081AA2">
        <w:rPr>
          <w:rFonts w:ascii="Verdana" w:hAnsi="Verdana" w:eastAsia="Verdana" w:cs="Verdana"/>
          <w:sz w:val="18"/>
          <w:szCs w:val="18"/>
        </w:rPr>
        <w:t>.</w:t>
      </w:r>
      <w:r w:rsidRPr="65101BBB" w:rsidR="00915BE6">
        <w:rPr>
          <w:rFonts w:ascii="Verdana" w:hAnsi="Verdana"/>
          <w:i/>
          <w:iCs/>
          <w:sz w:val="18"/>
          <w:szCs w:val="18"/>
        </w:rPr>
        <w:t xml:space="preserve"> </w:t>
      </w:r>
      <w:r w:rsidRPr="00C85AD0" w:rsidR="00C919C5">
        <w:rPr>
          <w:rFonts w:ascii="Verdana" w:hAnsi="Verdana"/>
          <w:sz w:val="18"/>
          <w:szCs w:val="18"/>
        </w:rPr>
        <w:t xml:space="preserve">Het voorstel </w:t>
      </w:r>
      <w:r w:rsidR="00421400">
        <w:rPr>
          <w:rFonts w:ascii="Verdana" w:hAnsi="Verdana"/>
          <w:sz w:val="18"/>
          <w:szCs w:val="18"/>
        </w:rPr>
        <w:t>RTR</w:t>
      </w:r>
      <w:r w:rsidRPr="00C85AD0" w:rsidR="005847F0">
        <w:rPr>
          <w:rFonts w:ascii="Verdana" w:hAnsi="Verdana"/>
          <w:sz w:val="18"/>
          <w:szCs w:val="18"/>
        </w:rPr>
        <w:t xml:space="preserve"> </w:t>
      </w:r>
      <w:r w:rsidRPr="00C85AD0" w:rsidR="00C919C5">
        <w:rPr>
          <w:rFonts w:ascii="Verdana" w:hAnsi="Verdana"/>
          <w:sz w:val="18"/>
          <w:szCs w:val="18"/>
        </w:rPr>
        <w:t xml:space="preserve">bevat </w:t>
      </w:r>
      <w:r w:rsidRPr="00C85AD0" w:rsidR="00915BE6">
        <w:rPr>
          <w:rFonts w:ascii="Verdana" w:hAnsi="Verdana"/>
          <w:sz w:val="18"/>
          <w:szCs w:val="18"/>
        </w:rPr>
        <w:t xml:space="preserve">wel </w:t>
      </w:r>
      <w:r w:rsidRPr="00C85AD0" w:rsidR="00C919C5">
        <w:rPr>
          <w:rFonts w:ascii="Verdana" w:hAnsi="Verdana"/>
          <w:sz w:val="18"/>
          <w:szCs w:val="18"/>
        </w:rPr>
        <w:t>bevoegdheden voor de Commissie om uitvoeringshandelingen vast te stellen (artikelen</w:t>
      </w:r>
      <w:r w:rsidRPr="00C85AD0" w:rsidR="001C4925">
        <w:rPr>
          <w:rFonts w:ascii="Verdana" w:hAnsi="Verdana"/>
          <w:sz w:val="18"/>
          <w:szCs w:val="18"/>
        </w:rPr>
        <w:t xml:space="preserve"> 6 en 7</w:t>
      </w:r>
      <w:r w:rsidRPr="00C85AD0" w:rsidR="00C919C5">
        <w:rPr>
          <w:rFonts w:ascii="Verdana" w:hAnsi="Verdana"/>
          <w:sz w:val="18"/>
          <w:szCs w:val="18"/>
        </w:rPr>
        <w:t xml:space="preserve">). </w:t>
      </w:r>
    </w:p>
    <w:p w:rsidRPr="005337A2" w:rsidR="00C919C5" w:rsidP="00DD70A5" w:rsidRDefault="00BB59ED" w14:paraId="6F389002" w14:textId="0E52CF36">
      <w:pPr>
        <w:tabs>
          <w:tab w:val="left" w:pos="-426"/>
        </w:tabs>
        <w:suppressAutoHyphens/>
        <w:spacing w:line="360" w:lineRule="auto"/>
        <w:rPr>
          <w:rFonts w:ascii="Verdana" w:hAnsi="Verdana"/>
          <w:i/>
          <w:sz w:val="18"/>
          <w:szCs w:val="18"/>
        </w:rPr>
      </w:pPr>
      <w:r w:rsidRPr="00C85AD0">
        <w:rPr>
          <w:rFonts w:ascii="Verdana" w:hAnsi="Verdana"/>
          <w:sz w:val="18"/>
          <w:szCs w:val="18"/>
        </w:rPr>
        <w:lastRenderedPageBreak/>
        <w:t>Het</w:t>
      </w:r>
      <w:r w:rsidRPr="00C85AD0" w:rsidR="00C919C5">
        <w:rPr>
          <w:rFonts w:ascii="Verdana" w:hAnsi="Verdana"/>
          <w:sz w:val="18"/>
          <w:szCs w:val="18"/>
        </w:rPr>
        <w:t xml:space="preserve"> betreft de bevoegdheid </w:t>
      </w:r>
      <w:r w:rsidRPr="00C85AD0">
        <w:rPr>
          <w:rFonts w:ascii="Verdana" w:hAnsi="Verdana"/>
          <w:sz w:val="18"/>
          <w:szCs w:val="18"/>
        </w:rPr>
        <w:t xml:space="preserve">voor de Commissie </w:t>
      </w:r>
      <w:r w:rsidRPr="00C85AD0" w:rsidR="00137A18">
        <w:rPr>
          <w:rFonts w:ascii="Verdana" w:hAnsi="Verdana"/>
          <w:sz w:val="18"/>
          <w:szCs w:val="18"/>
        </w:rPr>
        <w:t>in artikel 6</w:t>
      </w:r>
      <w:r w:rsidR="0088799D">
        <w:rPr>
          <w:rFonts w:ascii="Verdana" w:hAnsi="Verdana"/>
          <w:sz w:val="18"/>
          <w:szCs w:val="18"/>
        </w:rPr>
        <w:t>, lid 5,</w:t>
      </w:r>
      <w:r w:rsidRPr="00C85AD0" w:rsidR="00137A18">
        <w:rPr>
          <w:rFonts w:ascii="Verdana" w:hAnsi="Verdana"/>
          <w:sz w:val="18"/>
          <w:szCs w:val="18"/>
        </w:rPr>
        <w:t xml:space="preserve"> </w:t>
      </w:r>
      <w:r w:rsidRPr="00C85AD0" w:rsidR="00C919C5">
        <w:rPr>
          <w:rFonts w:ascii="Verdana" w:hAnsi="Verdana"/>
          <w:sz w:val="18"/>
          <w:szCs w:val="18"/>
        </w:rPr>
        <w:t>om</w:t>
      </w:r>
      <w:r w:rsidRPr="00C85AD0" w:rsidR="001C5413">
        <w:rPr>
          <w:rFonts w:ascii="Verdana" w:hAnsi="Verdana"/>
          <w:sz w:val="18"/>
          <w:szCs w:val="18"/>
        </w:rPr>
        <w:t xml:space="preserve"> de </w:t>
      </w:r>
      <w:r w:rsidRPr="00C85AD0">
        <w:rPr>
          <w:rFonts w:ascii="Verdana" w:hAnsi="Verdana"/>
          <w:sz w:val="18"/>
          <w:szCs w:val="18"/>
        </w:rPr>
        <w:t xml:space="preserve">uitwerking van de </w:t>
      </w:r>
      <w:r w:rsidRPr="00C85AD0" w:rsidR="001C5413">
        <w:rPr>
          <w:rFonts w:ascii="Verdana" w:hAnsi="Verdana"/>
          <w:sz w:val="18"/>
          <w:szCs w:val="18"/>
        </w:rPr>
        <w:t xml:space="preserve">FRAND principes </w:t>
      </w:r>
      <w:r w:rsidRPr="00C85AD0">
        <w:rPr>
          <w:rFonts w:ascii="Verdana" w:hAnsi="Verdana"/>
          <w:sz w:val="18"/>
          <w:szCs w:val="18"/>
        </w:rPr>
        <w:t xml:space="preserve">in commerciële overeenkomsten </w:t>
      </w:r>
      <w:r w:rsidRPr="00C85AD0" w:rsidR="001C5413">
        <w:rPr>
          <w:rFonts w:ascii="Verdana" w:hAnsi="Verdana"/>
          <w:sz w:val="18"/>
          <w:szCs w:val="18"/>
        </w:rPr>
        <w:t>nader te definiëren</w:t>
      </w:r>
      <w:r w:rsidRPr="00C85AD0">
        <w:rPr>
          <w:rFonts w:ascii="Verdana" w:hAnsi="Verdana"/>
          <w:sz w:val="18"/>
          <w:szCs w:val="18"/>
        </w:rPr>
        <w:t xml:space="preserve"> en harmoniseren</w:t>
      </w:r>
      <w:r w:rsidR="00C47C7F">
        <w:rPr>
          <w:rFonts w:ascii="Verdana" w:hAnsi="Verdana"/>
          <w:sz w:val="18"/>
          <w:szCs w:val="18"/>
        </w:rPr>
        <w:t>;</w:t>
      </w:r>
      <w:r w:rsidRPr="00C85AD0" w:rsidR="00846D4E">
        <w:rPr>
          <w:rFonts w:ascii="Verdana" w:hAnsi="Verdana"/>
          <w:sz w:val="18"/>
          <w:szCs w:val="18"/>
        </w:rPr>
        <w:t xml:space="preserve"> de bevoegdheid voor de Commissie </w:t>
      </w:r>
      <w:r w:rsidRPr="00C85AD0" w:rsidR="00137A18">
        <w:rPr>
          <w:rFonts w:ascii="Verdana" w:hAnsi="Verdana"/>
          <w:sz w:val="18"/>
          <w:szCs w:val="18"/>
        </w:rPr>
        <w:t>in artikel 7</w:t>
      </w:r>
      <w:r w:rsidR="0088799D">
        <w:rPr>
          <w:rFonts w:ascii="Verdana" w:hAnsi="Verdana"/>
          <w:sz w:val="18"/>
          <w:szCs w:val="18"/>
        </w:rPr>
        <w:t>, lid 3,</w:t>
      </w:r>
      <w:r w:rsidRPr="00C85AD0" w:rsidR="00137A18">
        <w:rPr>
          <w:rFonts w:ascii="Verdana" w:hAnsi="Verdana"/>
          <w:sz w:val="18"/>
          <w:szCs w:val="18"/>
        </w:rPr>
        <w:t xml:space="preserve"> </w:t>
      </w:r>
      <w:r w:rsidRPr="00C85AD0" w:rsidR="00846D4E">
        <w:rPr>
          <w:rFonts w:ascii="Verdana" w:hAnsi="Verdana"/>
          <w:sz w:val="18"/>
          <w:szCs w:val="18"/>
        </w:rPr>
        <w:t xml:space="preserve">om een </w:t>
      </w:r>
      <w:r w:rsidRPr="00C85AD0" w:rsidR="004204D2">
        <w:rPr>
          <w:rFonts w:ascii="Verdana" w:hAnsi="Verdana"/>
          <w:sz w:val="18"/>
          <w:szCs w:val="18"/>
        </w:rPr>
        <w:t>besluit te nemen over het toewijzen van</w:t>
      </w:r>
      <w:r w:rsidRPr="00C85AD0" w:rsidR="00846D4E">
        <w:rPr>
          <w:rFonts w:ascii="Verdana" w:hAnsi="Verdana"/>
          <w:sz w:val="18"/>
          <w:szCs w:val="18"/>
        </w:rPr>
        <w:t xml:space="preserve"> spoorwegondernemingen met een dominante positie</w:t>
      </w:r>
      <w:r w:rsidR="00C47C7F">
        <w:rPr>
          <w:rFonts w:ascii="Verdana" w:hAnsi="Verdana"/>
          <w:sz w:val="18"/>
          <w:szCs w:val="18"/>
        </w:rPr>
        <w:t>;</w:t>
      </w:r>
      <w:r w:rsidR="00EC2FC5">
        <w:rPr>
          <w:rFonts w:ascii="Verdana" w:hAnsi="Verdana"/>
          <w:sz w:val="18"/>
          <w:szCs w:val="18"/>
        </w:rPr>
        <w:t xml:space="preserve"> en </w:t>
      </w:r>
      <w:r w:rsidRPr="00C85AD0" w:rsidR="00EC2FC5">
        <w:rPr>
          <w:rFonts w:ascii="Verdana" w:hAnsi="Verdana"/>
          <w:sz w:val="18"/>
          <w:szCs w:val="18"/>
        </w:rPr>
        <w:t>de bevoegdheid voor de Commissie in artikel 7</w:t>
      </w:r>
      <w:r w:rsidR="00EC2FC5">
        <w:rPr>
          <w:rFonts w:ascii="Verdana" w:hAnsi="Verdana"/>
          <w:sz w:val="18"/>
          <w:szCs w:val="18"/>
        </w:rPr>
        <w:t>, lid 4,</w:t>
      </w:r>
      <w:r w:rsidRPr="00C85AD0" w:rsidR="00EC2FC5">
        <w:rPr>
          <w:rFonts w:ascii="Verdana" w:hAnsi="Verdana"/>
          <w:sz w:val="18"/>
          <w:szCs w:val="18"/>
        </w:rPr>
        <w:t xml:space="preserve"> </w:t>
      </w:r>
      <w:r w:rsidRPr="00C85AD0" w:rsidR="004204D2">
        <w:rPr>
          <w:rFonts w:ascii="Verdana" w:hAnsi="Verdana"/>
          <w:sz w:val="18"/>
          <w:szCs w:val="18"/>
        </w:rPr>
        <w:t>over wijziging van een dergelijk besluit</w:t>
      </w:r>
      <w:r w:rsidRPr="00C85AD0" w:rsidR="001C5413">
        <w:rPr>
          <w:rFonts w:ascii="Verdana" w:hAnsi="Verdana"/>
          <w:sz w:val="18"/>
          <w:szCs w:val="18"/>
        </w:rPr>
        <w:t>.</w:t>
      </w:r>
      <w:r w:rsidRPr="00081AA2" w:rsidR="00C919C5">
        <w:rPr>
          <w:rFonts w:ascii="Verdana" w:hAnsi="Verdana" w:eastAsia="Verdana" w:cs="Verdana"/>
          <w:sz w:val="18"/>
          <w:szCs w:val="18"/>
        </w:rPr>
        <w:t xml:space="preserve"> Het toekennen van deze bevoegdheden is wel mogelijk, omdat het </w:t>
      </w:r>
      <w:r w:rsidR="00F77F5D">
        <w:rPr>
          <w:rFonts w:ascii="Verdana" w:hAnsi="Verdana" w:eastAsia="Verdana" w:cs="Verdana"/>
          <w:sz w:val="18"/>
          <w:szCs w:val="18"/>
        </w:rPr>
        <w:t>geen</w:t>
      </w:r>
      <w:r w:rsidRPr="00081AA2" w:rsidR="00C919C5">
        <w:rPr>
          <w:rFonts w:ascii="Verdana" w:hAnsi="Verdana" w:eastAsia="Verdana" w:cs="Verdana"/>
          <w:sz w:val="18"/>
          <w:szCs w:val="18"/>
        </w:rPr>
        <w:t xml:space="preserve"> essentiële onderdelen van de basishandeling betreft. Toekenning van de bevoegdhe</w:t>
      </w:r>
      <w:r w:rsidR="005C52EE">
        <w:rPr>
          <w:rFonts w:ascii="Verdana" w:hAnsi="Verdana" w:eastAsia="Verdana" w:cs="Verdana"/>
          <w:sz w:val="18"/>
          <w:szCs w:val="18"/>
        </w:rPr>
        <w:t>i</w:t>
      </w:r>
      <w:r w:rsidRPr="00081AA2" w:rsidR="00C919C5">
        <w:rPr>
          <w:rFonts w:ascii="Verdana" w:hAnsi="Verdana" w:eastAsia="Verdana" w:cs="Verdana"/>
          <w:sz w:val="18"/>
          <w:szCs w:val="18"/>
        </w:rPr>
        <w:t>d</w:t>
      </w:r>
      <w:r w:rsidR="005C52EE">
        <w:rPr>
          <w:rFonts w:ascii="Verdana" w:hAnsi="Verdana" w:eastAsia="Verdana" w:cs="Verdana"/>
          <w:sz w:val="18"/>
          <w:szCs w:val="18"/>
        </w:rPr>
        <w:t xml:space="preserve"> i</w:t>
      </w:r>
      <w:r w:rsidRPr="00081AA2" w:rsidR="00C919C5">
        <w:rPr>
          <w:rFonts w:ascii="Verdana" w:hAnsi="Verdana" w:eastAsia="Verdana" w:cs="Verdana"/>
          <w:sz w:val="18"/>
          <w:szCs w:val="18"/>
        </w:rPr>
        <w:t xml:space="preserve">n </w:t>
      </w:r>
      <w:r w:rsidR="005C52EE">
        <w:rPr>
          <w:rFonts w:ascii="Verdana" w:hAnsi="Verdana" w:eastAsia="Verdana" w:cs="Verdana"/>
          <w:sz w:val="18"/>
          <w:szCs w:val="18"/>
        </w:rPr>
        <w:t xml:space="preserve">artikel 6, lid 5, </w:t>
      </w:r>
      <w:r w:rsidRPr="00081AA2" w:rsidR="00C919C5">
        <w:rPr>
          <w:rFonts w:ascii="Verdana" w:hAnsi="Verdana" w:eastAsia="Verdana" w:cs="Verdana"/>
          <w:sz w:val="18"/>
          <w:szCs w:val="18"/>
        </w:rPr>
        <w:t>acht het kabinet wel wenselijk, omdat</w:t>
      </w:r>
      <w:r w:rsidR="001C5413">
        <w:rPr>
          <w:rFonts w:ascii="Verdana" w:hAnsi="Verdana" w:eastAsia="Verdana" w:cs="Verdana"/>
          <w:sz w:val="18"/>
          <w:szCs w:val="18"/>
        </w:rPr>
        <w:t xml:space="preserve"> heldere </w:t>
      </w:r>
      <w:r w:rsidR="002444E2">
        <w:rPr>
          <w:rFonts w:ascii="Verdana" w:hAnsi="Verdana" w:eastAsia="Verdana" w:cs="Verdana"/>
          <w:sz w:val="18"/>
          <w:szCs w:val="18"/>
        </w:rPr>
        <w:t xml:space="preserve">uitwerking van </w:t>
      </w:r>
      <w:r w:rsidR="00D955E6">
        <w:rPr>
          <w:rFonts w:ascii="Verdana" w:hAnsi="Verdana" w:eastAsia="Verdana" w:cs="Verdana"/>
          <w:sz w:val="18"/>
          <w:szCs w:val="18"/>
        </w:rPr>
        <w:t xml:space="preserve">FRAND </w:t>
      </w:r>
      <w:r w:rsidR="002444E2">
        <w:rPr>
          <w:rFonts w:ascii="Verdana" w:hAnsi="Verdana" w:eastAsia="Verdana" w:cs="Verdana"/>
          <w:sz w:val="18"/>
          <w:szCs w:val="18"/>
        </w:rPr>
        <w:t>principes</w:t>
      </w:r>
      <w:r w:rsidR="001C5413">
        <w:rPr>
          <w:rFonts w:ascii="Verdana" w:hAnsi="Verdana" w:eastAsia="Verdana" w:cs="Verdana"/>
          <w:sz w:val="18"/>
          <w:szCs w:val="18"/>
        </w:rPr>
        <w:t xml:space="preserve"> van belang zijn voor </w:t>
      </w:r>
      <w:r w:rsidR="00613BFB">
        <w:rPr>
          <w:rFonts w:ascii="Verdana" w:hAnsi="Verdana" w:eastAsia="Verdana" w:cs="Verdana"/>
          <w:sz w:val="18"/>
          <w:szCs w:val="18"/>
        </w:rPr>
        <w:t xml:space="preserve">effectief toezicht door </w:t>
      </w:r>
      <w:r w:rsidR="001C5413">
        <w:rPr>
          <w:rFonts w:ascii="Verdana" w:hAnsi="Verdana" w:eastAsia="Verdana" w:cs="Verdana"/>
          <w:sz w:val="18"/>
          <w:szCs w:val="18"/>
        </w:rPr>
        <w:t>de toezichthouder</w:t>
      </w:r>
      <w:r w:rsidRPr="00081AA2" w:rsidR="00C919C5">
        <w:rPr>
          <w:rFonts w:ascii="Verdana" w:hAnsi="Verdana" w:eastAsia="Verdana" w:cs="Verdana"/>
          <w:sz w:val="18"/>
          <w:szCs w:val="18"/>
        </w:rPr>
        <w:t>.</w:t>
      </w:r>
      <w:r w:rsidR="001C5413">
        <w:rPr>
          <w:rFonts w:ascii="Verdana" w:hAnsi="Verdana" w:eastAsia="Verdana" w:cs="Verdana"/>
          <w:sz w:val="18"/>
          <w:szCs w:val="18"/>
        </w:rPr>
        <w:t xml:space="preserve"> </w:t>
      </w:r>
      <w:r w:rsidRPr="00081AA2" w:rsidR="00D77FDE">
        <w:rPr>
          <w:rFonts w:ascii="Verdana" w:hAnsi="Verdana" w:eastAsia="Verdana" w:cs="Verdana"/>
          <w:sz w:val="18"/>
          <w:szCs w:val="18"/>
        </w:rPr>
        <w:t>Toekenning van de bevoegdhed</w:t>
      </w:r>
      <w:r w:rsidR="00B93120">
        <w:rPr>
          <w:rFonts w:ascii="Verdana" w:hAnsi="Verdana" w:eastAsia="Verdana" w:cs="Verdana"/>
          <w:sz w:val="18"/>
          <w:szCs w:val="18"/>
        </w:rPr>
        <w:t>en</w:t>
      </w:r>
      <w:r w:rsidR="00D77FDE">
        <w:rPr>
          <w:rFonts w:ascii="Verdana" w:hAnsi="Verdana" w:eastAsia="Verdana" w:cs="Verdana"/>
          <w:sz w:val="18"/>
          <w:szCs w:val="18"/>
        </w:rPr>
        <w:t xml:space="preserve"> i</w:t>
      </w:r>
      <w:r w:rsidRPr="00081AA2" w:rsidR="00D77FDE">
        <w:rPr>
          <w:rFonts w:ascii="Verdana" w:hAnsi="Verdana" w:eastAsia="Verdana" w:cs="Verdana"/>
          <w:sz w:val="18"/>
          <w:szCs w:val="18"/>
        </w:rPr>
        <w:t xml:space="preserve">n </w:t>
      </w:r>
      <w:r w:rsidR="00D77FDE">
        <w:rPr>
          <w:rFonts w:ascii="Verdana" w:hAnsi="Verdana" w:eastAsia="Verdana" w:cs="Verdana"/>
          <w:sz w:val="18"/>
          <w:szCs w:val="18"/>
        </w:rPr>
        <w:t xml:space="preserve">artikel 7, lid 3 en 4, </w:t>
      </w:r>
      <w:r w:rsidRPr="00081AA2" w:rsidR="00D77FDE">
        <w:rPr>
          <w:rFonts w:ascii="Verdana" w:hAnsi="Verdana" w:eastAsia="Verdana" w:cs="Verdana"/>
          <w:sz w:val="18"/>
          <w:szCs w:val="18"/>
        </w:rPr>
        <w:t>acht het kabinet wel wenselijk, omdat</w:t>
      </w:r>
      <w:r w:rsidR="00D77FDE">
        <w:rPr>
          <w:rFonts w:ascii="Verdana" w:hAnsi="Verdana" w:eastAsia="Verdana" w:cs="Verdana"/>
          <w:sz w:val="18"/>
          <w:szCs w:val="18"/>
        </w:rPr>
        <w:t xml:space="preserve"> het duidelijkheid verschaft aan de vervoerder</w:t>
      </w:r>
      <w:r w:rsidR="00AA3BE2">
        <w:rPr>
          <w:rFonts w:ascii="Verdana" w:hAnsi="Verdana" w:eastAsia="Verdana" w:cs="Verdana"/>
          <w:sz w:val="18"/>
          <w:szCs w:val="18"/>
        </w:rPr>
        <w:t>s</w:t>
      </w:r>
      <w:r w:rsidR="00D77FDE">
        <w:rPr>
          <w:rFonts w:ascii="Verdana" w:hAnsi="Verdana" w:eastAsia="Verdana" w:cs="Verdana"/>
          <w:sz w:val="18"/>
          <w:szCs w:val="18"/>
        </w:rPr>
        <w:t xml:space="preserve"> en de toezichthouder</w:t>
      </w:r>
      <w:r w:rsidR="002C4F40">
        <w:rPr>
          <w:rFonts w:ascii="Verdana" w:hAnsi="Verdana" w:eastAsia="Verdana" w:cs="Verdana"/>
          <w:sz w:val="18"/>
          <w:szCs w:val="18"/>
        </w:rPr>
        <w:t xml:space="preserve"> en </w:t>
      </w:r>
      <w:r w:rsidR="00B93120">
        <w:rPr>
          <w:rFonts w:ascii="Verdana" w:hAnsi="Verdana" w:eastAsia="Verdana" w:cs="Verdana"/>
          <w:sz w:val="18"/>
          <w:szCs w:val="18"/>
        </w:rPr>
        <w:t xml:space="preserve">zo </w:t>
      </w:r>
      <w:r w:rsidR="002C4F40">
        <w:rPr>
          <w:rFonts w:ascii="Verdana" w:hAnsi="Verdana" w:eastAsia="Verdana" w:cs="Verdana"/>
          <w:sz w:val="18"/>
          <w:szCs w:val="18"/>
        </w:rPr>
        <w:t>de uitvoerbaarheid van het RTR voorstel vergroot</w:t>
      </w:r>
      <w:r w:rsidR="00D77FDE">
        <w:rPr>
          <w:rFonts w:ascii="Verdana" w:hAnsi="Verdana" w:eastAsia="Verdana" w:cs="Verdana"/>
          <w:sz w:val="18"/>
          <w:szCs w:val="18"/>
        </w:rPr>
        <w:t xml:space="preserve">. </w:t>
      </w:r>
      <w:r w:rsidR="00C919C5">
        <w:rPr>
          <w:rFonts w:ascii="Verdana" w:hAnsi="Verdana" w:eastAsia="Verdana" w:cs="Verdana"/>
          <w:sz w:val="18"/>
          <w:szCs w:val="18"/>
        </w:rPr>
        <w:t>De keuze voor uitvoering i.p.v. delegatie ligt hier voor de hand omdat</w:t>
      </w:r>
      <w:r w:rsidR="00246EBF">
        <w:rPr>
          <w:rFonts w:ascii="Verdana" w:hAnsi="Verdana" w:eastAsia="Verdana" w:cs="Verdana"/>
          <w:sz w:val="18"/>
          <w:szCs w:val="18"/>
        </w:rPr>
        <w:t xml:space="preserve"> het </w:t>
      </w:r>
      <w:r w:rsidR="00314C8B">
        <w:rPr>
          <w:rFonts w:ascii="Verdana" w:hAnsi="Verdana" w:eastAsia="Verdana" w:cs="Verdana"/>
          <w:sz w:val="18"/>
          <w:szCs w:val="18"/>
        </w:rPr>
        <w:t xml:space="preserve">in artikel 6, lid 5, </w:t>
      </w:r>
      <w:r w:rsidR="00246EBF">
        <w:rPr>
          <w:rFonts w:ascii="Verdana" w:hAnsi="Verdana" w:eastAsia="Verdana" w:cs="Verdana"/>
          <w:sz w:val="18"/>
          <w:szCs w:val="18"/>
        </w:rPr>
        <w:t xml:space="preserve">om </w:t>
      </w:r>
      <w:r w:rsidR="00314C8B">
        <w:rPr>
          <w:rFonts w:ascii="Verdana" w:hAnsi="Verdana" w:eastAsia="Verdana" w:cs="Verdana"/>
          <w:sz w:val="18"/>
          <w:szCs w:val="18"/>
        </w:rPr>
        <w:t xml:space="preserve">uitvoering van de </w:t>
      </w:r>
      <w:r w:rsidR="00246EBF">
        <w:rPr>
          <w:rFonts w:ascii="Verdana" w:hAnsi="Verdana" w:eastAsia="Verdana" w:cs="Verdana"/>
          <w:sz w:val="18"/>
          <w:szCs w:val="18"/>
        </w:rPr>
        <w:t>handeling</w:t>
      </w:r>
      <w:r w:rsidR="00314C8B">
        <w:rPr>
          <w:rFonts w:ascii="Verdana" w:hAnsi="Verdana" w:eastAsia="Verdana" w:cs="Verdana"/>
          <w:sz w:val="18"/>
          <w:szCs w:val="18"/>
        </w:rPr>
        <w:t xml:space="preserve"> volgens eenvormige voorwaarden</w:t>
      </w:r>
      <w:r w:rsidR="00246EBF">
        <w:rPr>
          <w:rFonts w:ascii="Verdana" w:hAnsi="Verdana" w:eastAsia="Verdana" w:cs="Verdana"/>
          <w:sz w:val="18"/>
          <w:szCs w:val="18"/>
        </w:rPr>
        <w:t xml:space="preserve"> gaat</w:t>
      </w:r>
      <w:r w:rsidR="00314C8B">
        <w:rPr>
          <w:rFonts w:ascii="Verdana" w:hAnsi="Verdana" w:eastAsia="Verdana" w:cs="Verdana"/>
          <w:sz w:val="18"/>
          <w:szCs w:val="18"/>
        </w:rPr>
        <w:t xml:space="preserve">, en in artikel 7, lid 3 en lid 4, om een </w:t>
      </w:r>
      <w:r w:rsidR="005F5B9C">
        <w:rPr>
          <w:rFonts w:ascii="Verdana" w:hAnsi="Verdana" w:eastAsia="Verdana" w:cs="Verdana"/>
          <w:sz w:val="18"/>
          <w:szCs w:val="18"/>
        </w:rPr>
        <w:t>aanwijzingsbesluit</w:t>
      </w:r>
      <w:r w:rsidR="00314C8B">
        <w:rPr>
          <w:rFonts w:ascii="Verdana" w:hAnsi="Verdana" w:eastAsia="Verdana" w:cs="Verdana"/>
          <w:sz w:val="18"/>
          <w:szCs w:val="18"/>
        </w:rPr>
        <w:t xml:space="preserve"> gericht op een adressant in een lidstaat</w:t>
      </w:r>
      <w:r w:rsidR="00FC5AEA">
        <w:rPr>
          <w:rFonts w:ascii="Verdana" w:hAnsi="Verdana" w:eastAsia="Verdana" w:cs="Verdana"/>
          <w:sz w:val="18"/>
          <w:szCs w:val="18"/>
        </w:rPr>
        <w:t xml:space="preserve"> en een mogelijkheid tot wijziging van een dergelijk besluit</w:t>
      </w:r>
      <w:r w:rsidR="00246EBF">
        <w:rPr>
          <w:rFonts w:ascii="Verdana" w:hAnsi="Verdana" w:eastAsia="Verdana" w:cs="Verdana"/>
          <w:sz w:val="18"/>
          <w:szCs w:val="18"/>
        </w:rPr>
        <w:t>.</w:t>
      </w:r>
      <w:r w:rsidRPr="00C85AD0" w:rsidR="00790553">
        <w:rPr>
          <w:rFonts w:ascii="Verdana" w:hAnsi="Verdana"/>
          <w:sz w:val="18"/>
          <w:szCs w:val="18"/>
        </w:rPr>
        <w:t xml:space="preserve"> De </w:t>
      </w:r>
      <w:r w:rsidRPr="00C85AD0" w:rsidR="00246EBF">
        <w:rPr>
          <w:rFonts w:ascii="Verdana" w:hAnsi="Verdana"/>
          <w:sz w:val="18"/>
          <w:szCs w:val="18"/>
        </w:rPr>
        <w:t xml:space="preserve">Commissie stelt </w:t>
      </w:r>
      <w:r w:rsidRPr="00C85AD0" w:rsidR="00591C2B">
        <w:rPr>
          <w:rFonts w:ascii="Verdana" w:hAnsi="Verdana"/>
          <w:sz w:val="18"/>
          <w:szCs w:val="18"/>
        </w:rPr>
        <w:t>in artikel 6</w:t>
      </w:r>
      <w:r w:rsidR="000607D4">
        <w:rPr>
          <w:rFonts w:ascii="Verdana" w:hAnsi="Verdana"/>
          <w:sz w:val="18"/>
          <w:szCs w:val="18"/>
        </w:rPr>
        <w:t>, lid 5,</w:t>
      </w:r>
      <w:r w:rsidRPr="00C85AD0" w:rsidR="00591C2B">
        <w:rPr>
          <w:rFonts w:ascii="Verdana" w:hAnsi="Verdana"/>
          <w:sz w:val="18"/>
          <w:szCs w:val="18"/>
        </w:rPr>
        <w:t xml:space="preserve"> en </w:t>
      </w:r>
      <w:r w:rsidRPr="00C85AD0" w:rsidR="000607D4">
        <w:rPr>
          <w:rFonts w:ascii="Verdana" w:hAnsi="Verdana"/>
          <w:sz w:val="18"/>
          <w:szCs w:val="18"/>
        </w:rPr>
        <w:t xml:space="preserve">in artikel </w:t>
      </w:r>
      <w:r w:rsidRPr="00C85AD0" w:rsidR="00591C2B">
        <w:rPr>
          <w:rFonts w:ascii="Verdana" w:hAnsi="Verdana"/>
          <w:sz w:val="18"/>
          <w:szCs w:val="18"/>
        </w:rPr>
        <w:t>7</w:t>
      </w:r>
      <w:r w:rsidR="000607D4">
        <w:rPr>
          <w:rFonts w:ascii="Verdana" w:hAnsi="Verdana"/>
          <w:sz w:val="18"/>
          <w:szCs w:val="18"/>
        </w:rPr>
        <w:t>, lid 3 en lid 4,</w:t>
      </w:r>
      <w:r w:rsidRPr="00C85AD0" w:rsidR="00591C2B">
        <w:rPr>
          <w:rFonts w:ascii="Verdana" w:hAnsi="Verdana"/>
          <w:sz w:val="18"/>
          <w:szCs w:val="18"/>
        </w:rPr>
        <w:t xml:space="preserve"> </w:t>
      </w:r>
      <w:r w:rsidRPr="00C85AD0" w:rsidR="00246EBF">
        <w:rPr>
          <w:rFonts w:ascii="Verdana" w:hAnsi="Verdana"/>
          <w:sz w:val="18"/>
          <w:szCs w:val="18"/>
        </w:rPr>
        <w:t xml:space="preserve">voor om de </w:t>
      </w:r>
      <w:r w:rsidRPr="00C85AD0" w:rsidR="00790553">
        <w:rPr>
          <w:rFonts w:ascii="Verdana" w:hAnsi="Verdana"/>
          <w:sz w:val="18"/>
          <w:szCs w:val="18"/>
        </w:rPr>
        <w:t>uitvoeringshandelingen vast</w:t>
      </w:r>
      <w:r w:rsidRPr="00C85AD0" w:rsidR="00246EBF">
        <w:rPr>
          <w:rFonts w:ascii="Verdana" w:hAnsi="Verdana"/>
          <w:sz w:val="18"/>
          <w:szCs w:val="18"/>
        </w:rPr>
        <w:t xml:space="preserve"> te </w:t>
      </w:r>
      <w:r w:rsidRPr="00C85AD0" w:rsidR="00790553">
        <w:rPr>
          <w:rFonts w:ascii="Verdana" w:hAnsi="Verdana"/>
          <w:sz w:val="18"/>
          <w:szCs w:val="18"/>
        </w:rPr>
        <w:t>stel</w:t>
      </w:r>
      <w:r w:rsidRPr="00C85AD0" w:rsidR="00246EBF">
        <w:rPr>
          <w:rFonts w:ascii="Verdana" w:hAnsi="Verdana"/>
          <w:sz w:val="18"/>
          <w:szCs w:val="18"/>
        </w:rPr>
        <w:t>len</w:t>
      </w:r>
      <w:r w:rsidRPr="00C85AD0" w:rsidR="00790553">
        <w:rPr>
          <w:rFonts w:ascii="Verdana" w:hAnsi="Verdana"/>
          <w:sz w:val="18"/>
          <w:szCs w:val="18"/>
        </w:rPr>
        <w:t xml:space="preserve"> volgens de raadplegingsprocedure</w:t>
      </w:r>
      <w:r w:rsidRPr="00C85AD0" w:rsidR="00B04458">
        <w:rPr>
          <w:rFonts w:ascii="Verdana" w:hAnsi="Verdana"/>
          <w:sz w:val="18"/>
          <w:szCs w:val="18"/>
        </w:rPr>
        <w:t xml:space="preserve"> als bedoeld in artikel </w:t>
      </w:r>
      <w:r w:rsidRPr="00C85AD0" w:rsidR="00167C21">
        <w:rPr>
          <w:rFonts w:ascii="Verdana" w:hAnsi="Verdana"/>
          <w:sz w:val="18"/>
          <w:szCs w:val="18"/>
        </w:rPr>
        <w:t>4</w:t>
      </w:r>
      <w:r w:rsidRPr="00C85AD0" w:rsidR="00B04458">
        <w:rPr>
          <w:rFonts w:ascii="Verdana" w:hAnsi="Verdana"/>
          <w:sz w:val="18"/>
          <w:szCs w:val="18"/>
        </w:rPr>
        <w:t xml:space="preserve"> van </w:t>
      </w:r>
      <w:r w:rsidRPr="00C85AD0" w:rsidR="48C2F577">
        <w:rPr>
          <w:rFonts w:ascii="Verdana" w:hAnsi="Verdana"/>
          <w:sz w:val="18"/>
          <w:szCs w:val="18"/>
        </w:rPr>
        <w:t>V</w:t>
      </w:r>
      <w:r w:rsidRPr="00C85AD0" w:rsidR="00B04458">
        <w:rPr>
          <w:rFonts w:ascii="Verdana" w:hAnsi="Verdana"/>
          <w:sz w:val="18"/>
          <w:szCs w:val="18"/>
        </w:rPr>
        <w:t>erordening 182/2011</w:t>
      </w:r>
      <w:r w:rsidRPr="00C85AD0" w:rsidR="00790553">
        <w:rPr>
          <w:rFonts w:ascii="Verdana" w:hAnsi="Verdana"/>
          <w:sz w:val="18"/>
          <w:szCs w:val="18"/>
        </w:rPr>
        <w:t xml:space="preserve">. </w:t>
      </w:r>
      <w:r w:rsidR="0047234E">
        <w:rPr>
          <w:rFonts w:ascii="Verdana" w:hAnsi="Verdana"/>
          <w:sz w:val="18"/>
          <w:szCs w:val="18"/>
        </w:rPr>
        <w:t xml:space="preserve">Deze artikelen verwijzen naar artikel 13, lid 2, waarin deze </w:t>
      </w:r>
      <w:r w:rsidRPr="00C85AD0" w:rsidR="0047234E">
        <w:rPr>
          <w:rFonts w:ascii="Verdana" w:hAnsi="Verdana"/>
          <w:sz w:val="18"/>
          <w:szCs w:val="18"/>
        </w:rPr>
        <w:t>raadplegingsprocedure</w:t>
      </w:r>
      <w:r w:rsidR="0047234E">
        <w:rPr>
          <w:rFonts w:ascii="Verdana" w:hAnsi="Verdana"/>
          <w:sz w:val="18"/>
          <w:szCs w:val="18"/>
        </w:rPr>
        <w:t xml:space="preserve"> wordt genoemd.</w:t>
      </w:r>
      <w:r w:rsidR="00713034">
        <w:rPr>
          <w:rFonts w:ascii="Verdana" w:hAnsi="Verdana"/>
          <w:sz w:val="18"/>
          <w:szCs w:val="18"/>
        </w:rPr>
        <w:t xml:space="preserve"> </w:t>
      </w:r>
      <w:r w:rsidRPr="00C85AD0" w:rsidR="00713034">
        <w:rPr>
          <w:rFonts w:ascii="Verdana" w:hAnsi="Verdana"/>
          <w:sz w:val="18"/>
          <w:szCs w:val="18"/>
        </w:rPr>
        <w:t xml:space="preserve">Toepassing van deze procedure is </w:t>
      </w:r>
      <w:r w:rsidR="00713034">
        <w:rPr>
          <w:rFonts w:ascii="Verdana" w:hAnsi="Verdana"/>
          <w:sz w:val="18"/>
          <w:szCs w:val="18"/>
        </w:rPr>
        <w:t xml:space="preserve">in artikel 7, lid 3 en lid 4, </w:t>
      </w:r>
      <w:r w:rsidRPr="00C85AD0" w:rsidR="00713034">
        <w:rPr>
          <w:rFonts w:ascii="Verdana" w:hAnsi="Verdana"/>
          <w:sz w:val="18"/>
          <w:szCs w:val="18"/>
        </w:rPr>
        <w:t xml:space="preserve">volgens het kabinet </w:t>
      </w:r>
      <w:r w:rsidR="00713034">
        <w:rPr>
          <w:rFonts w:ascii="Verdana" w:hAnsi="Verdana"/>
          <w:sz w:val="18"/>
          <w:szCs w:val="18"/>
        </w:rPr>
        <w:t>wel</w:t>
      </w:r>
      <w:r w:rsidRPr="00C85AD0" w:rsidR="00713034">
        <w:rPr>
          <w:rFonts w:ascii="Verdana" w:hAnsi="Verdana"/>
          <w:sz w:val="18"/>
          <w:szCs w:val="18"/>
        </w:rPr>
        <w:t xml:space="preserve"> op zijn plaats</w:t>
      </w:r>
      <w:r w:rsidR="00713034">
        <w:rPr>
          <w:rFonts w:ascii="Verdana" w:hAnsi="Verdana"/>
          <w:sz w:val="18"/>
          <w:szCs w:val="18"/>
        </w:rPr>
        <w:t xml:space="preserve"> omdat het om een </w:t>
      </w:r>
      <w:r w:rsidR="003C78C5">
        <w:rPr>
          <w:rFonts w:ascii="Verdana" w:hAnsi="Verdana"/>
          <w:sz w:val="18"/>
          <w:szCs w:val="18"/>
        </w:rPr>
        <w:t>(wijziging va</w:t>
      </w:r>
      <w:r w:rsidR="00406B95">
        <w:rPr>
          <w:rFonts w:ascii="Verdana" w:hAnsi="Verdana"/>
          <w:sz w:val="18"/>
          <w:szCs w:val="18"/>
        </w:rPr>
        <w:t xml:space="preserve"> </w:t>
      </w:r>
      <w:r w:rsidR="003C78C5">
        <w:rPr>
          <w:rFonts w:ascii="Verdana" w:hAnsi="Verdana"/>
          <w:sz w:val="18"/>
          <w:szCs w:val="18"/>
        </w:rPr>
        <w:t xml:space="preserve">n een) </w:t>
      </w:r>
      <w:r w:rsidR="00713034">
        <w:rPr>
          <w:rFonts w:ascii="Verdana" w:hAnsi="Verdana"/>
          <w:sz w:val="18"/>
          <w:szCs w:val="18"/>
        </w:rPr>
        <w:t>aanwijzingsbesluit gaat dat niet van algemene strekking is.</w:t>
      </w:r>
      <w:r w:rsidR="0047234E">
        <w:rPr>
          <w:rFonts w:ascii="Verdana" w:hAnsi="Verdana"/>
          <w:sz w:val="18"/>
          <w:szCs w:val="18"/>
        </w:rPr>
        <w:t xml:space="preserve"> </w:t>
      </w:r>
      <w:r w:rsidRPr="00C85AD0" w:rsidR="00790553">
        <w:rPr>
          <w:rFonts w:ascii="Verdana" w:hAnsi="Verdana"/>
          <w:sz w:val="18"/>
          <w:szCs w:val="18"/>
        </w:rPr>
        <w:t xml:space="preserve">Toepassing van deze procedure is </w:t>
      </w:r>
      <w:r w:rsidR="0007621E">
        <w:rPr>
          <w:rFonts w:ascii="Verdana" w:hAnsi="Verdana"/>
          <w:sz w:val="18"/>
          <w:szCs w:val="18"/>
        </w:rPr>
        <w:t xml:space="preserve">in artikel 6, lid 5, </w:t>
      </w:r>
      <w:r w:rsidRPr="00C85AD0" w:rsidR="00790553">
        <w:rPr>
          <w:rFonts w:ascii="Verdana" w:hAnsi="Verdana"/>
          <w:sz w:val="18"/>
          <w:szCs w:val="18"/>
        </w:rPr>
        <w:t>volgens het kabinet niet op zijn plaats omdat</w:t>
      </w:r>
      <w:r w:rsidRPr="00C85AD0" w:rsidR="001C4925">
        <w:rPr>
          <w:rFonts w:ascii="Verdana" w:hAnsi="Verdana"/>
          <w:sz w:val="18"/>
          <w:szCs w:val="18"/>
        </w:rPr>
        <w:t xml:space="preserve"> het </w:t>
      </w:r>
      <w:r w:rsidR="00246EBF">
        <w:rPr>
          <w:rFonts w:ascii="Verdana" w:hAnsi="Verdana" w:eastAsia="Verdana" w:cs="Verdana"/>
          <w:sz w:val="18"/>
          <w:szCs w:val="18"/>
        </w:rPr>
        <w:t xml:space="preserve">om </w:t>
      </w:r>
      <w:r w:rsidR="0007621E">
        <w:rPr>
          <w:rFonts w:ascii="Verdana" w:hAnsi="Verdana" w:eastAsia="Verdana" w:cs="Verdana"/>
          <w:sz w:val="18"/>
          <w:szCs w:val="18"/>
        </w:rPr>
        <w:t xml:space="preserve">een </w:t>
      </w:r>
      <w:r w:rsidR="00246EBF">
        <w:rPr>
          <w:rFonts w:ascii="Verdana" w:hAnsi="Verdana" w:eastAsia="Verdana" w:cs="Verdana"/>
          <w:sz w:val="18"/>
          <w:szCs w:val="18"/>
        </w:rPr>
        <w:t>handeling</w:t>
      </w:r>
      <w:r w:rsidR="0007621E">
        <w:rPr>
          <w:rFonts w:ascii="Verdana" w:hAnsi="Verdana" w:eastAsia="Verdana" w:cs="Verdana"/>
          <w:sz w:val="18"/>
          <w:szCs w:val="18"/>
        </w:rPr>
        <w:t xml:space="preserve"> volgens eenvormige voorwaarden gaat</w:t>
      </w:r>
      <w:r w:rsidR="003C78C5">
        <w:rPr>
          <w:rFonts w:ascii="Verdana" w:hAnsi="Verdana" w:eastAsia="Verdana" w:cs="Verdana"/>
          <w:sz w:val="18"/>
          <w:szCs w:val="18"/>
        </w:rPr>
        <w:t>, waarbij het kabinet</w:t>
      </w:r>
      <w:r w:rsidR="004D60E9">
        <w:rPr>
          <w:rFonts w:ascii="Verdana" w:hAnsi="Verdana" w:eastAsia="Verdana" w:cs="Verdana"/>
          <w:sz w:val="18"/>
          <w:szCs w:val="18"/>
        </w:rPr>
        <w:t xml:space="preserve"> vanwege</w:t>
      </w:r>
      <w:r w:rsidR="0007621E">
        <w:rPr>
          <w:rFonts w:ascii="Verdana" w:hAnsi="Verdana" w:eastAsia="Verdana" w:cs="Verdana"/>
          <w:sz w:val="18"/>
          <w:szCs w:val="18"/>
        </w:rPr>
        <w:t xml:space="preserve"> het belang voor de uitvoerbaarheid van het voorstel en de rol van de toezichthouder</w:t>
      </w:r>
      <w:r w:rsidR="004D60E9">
        <w:rPr>
          <w:rFonts w:ascii="Verdana" w:hAnsi="Verdana" w:eastAsia="Verdana" w:cs="Verdana"/>
          <w:sz w:val="18"/>
          <w:szCs w:val="18"/>
        </w:rPr>
        <w:t xml:space="preserve"> </w:t>
      </w:r>
      <w:r w:rsidRPr="00C85AD0" w:rsidR="001C4925">
        <w:rPr>
          <w:rFonts w:ascii="Verdana" w:hAnsi="Verdana"/>
          <w:sz w:val="18"/>
          <w:szCs w:val="18"/>
        </w:rPr>
        <w:t xml:space="preserve">een voorkeur </w:t>
      </w:r>
      <w:r w:rsidR="003C78C5">
        <w:rPr>
          <w:rFonts w:ascii="Verdana" w:hAnsi="Verdana"/>
          <w:sz w:val="18"/>
          <w:szCs w:val="18"/>
        </w:rPr>
        <w:t xml:space="preserve">heeft </w:t>
      </w:r>
      <w:r w:rsidRPr="00C85AD0" w:rsidR="001C4925">
        <w:rPr>
          <w:rFonts w:ascii="Verdana" w:hAnsi="Verdana"/>
          <w:sz w:val="18"/>
          <w:szCs w:val="18"/>
        </w:rPr>
        <w:t>voor de onderzoeksprocedure</w:t>
      </w:r>
      <w:r w:rsidRPr="00C85AD0" w:rsidR="00E97629">
        <w:rPr>
          <w:rFonts w:ascii="Verdana" w:hAnsi="Verdana"/>
          <w:sz w:val="18"/>
          <w:szCs w:val="18"/>
        </w:rPr>
        <w:t xml:space="preserve"> </w:t>
      </w:r>
      <w:r w:rsidRPr="00C85AD0" w:rsidR="00167C21">
        <w:rPr>
          <w:rFonts w:ascii="Verdana" w:hAnsi="Verdana"/>
          <w:sz w:val="18"/>
          <w:szCs w:val="18"/>
        </w:rPr>
        <w:t xml:space="preserve">in artikel 5 van </w:t>
      </w:r>
      <w:r w:rsidRPr="00C85AD0" w:rsidR="48C2F577">
        <w:rPr>
          <w:rFonts w:ascii="Verdana" w:hAnsi="Verdana"/>
          <w:sz w:val="18"/>
          <w:szCs w:val="18"/>
        </w:rPr>
        <w:t>V</w:t>
      </w:r>
      <w:r w:rsidRPr="00C85AD0" w:rsidR="00167C21">
        <w:rPr>
          <w:rFonts w:ascii="Verdana" w:hAnsi="Verdana"/>
          <w:sz w:val="18"/>
          <w:szCs w:val="18"/>
        </w:rPr>
        <w:t>erordening 182/2011</w:t>
      </w:r>
      <w:r w:rsidR="004D60E9">
        <w:rPr>
          <w:rFonts w:ascii="Verdana" w:hAnsi="Verdana"/>
          <w:sz w:val="18"/>
          <w:szCs w:val="18"/>
        </w:rPr>
        <w:t>. Hier</w:t>
      </w:r>
      <w:r w:rsidRPr="00C85AD0" w:rsidR="00E97629">
        <w:rPr>
          <w:rFonts w:ascii="Verdana" w:hAnsi="Verdana"/>
          <w:sz w:val="18"/>
          <w:szCs w:val="18"/>
        </w:rPr>
        <w:t xml:space="preserve">bij </w:t>
      </w:r>
      <w:r w:rsidR="004D60E9">
        <w:rPr>
          <w:rFonts w:ascii="Verdana" w:hAnsi="Verdana"/>
          <w:sz w:val="18"/>
          <w:szCs w:val="18"/>
        </w:rPr>
        <w:t xml:space="preserve">is </w:t>
      </w:r>
      <w:r w:rsidRPr="00C85AD0" w:rsidR="00E97629">
        <w:rPr>
          <w:rFonts w:ascii="Verdana" w:hAnsi="Verdana"/>
          <w:sz w:val="18"/>
          <w:szCs w:val="18"/>
        </w:rPr>
        <w:t>de lidstaat betrokken bij het opstellen van de uitvoeringshandeling</w:t>
      </w:r>
      <w:r w:rsidRPr="00C85AD0" w:rsidR="002D2D3D">
        <w:rPr>
          <w:rFonts w:ascii="Verdana" w:hAnsi="Verdana"/>
          <w:sz w:val="18"/>
          <w:szCs w:val="18"/>
        </w:rPr>
        <w:t xml:space="preserve"> en oefent </w:t>
      </w:r>
      <w:r w:rsidR="004D60E9">
        <w:rPr>
          <w:rFonts w:ascii="Verdana" w:hAnsi="Verdana"/>
          <w:sz w:val="18"/>
          <w:szCs w:val="18"/>
        </w:rPr>
        <w:t xml:space="preserve">het </w:t>
      </w:r>
      <w:r w:rsidRPr="00C85AD0" w:rsidR="004D60E9">
        <w:rPr>
          <w:rFonts w:ascii="Verdana" w:hAnsi="Verdana"/>
          <w:sz w:val="18"/>
          <w:szCs w:val="18"/>
        </w:rPr>
        <w:t xml:space="preserve">een zwaardere controle </w:t>
      </w:r>
      <w:r w:rsidR="004D60E9">
        <w:rPr>
          <w:rFonts w:ascii="Verdana" w:hAnsi="Verdana"/>
          <w:sz w:val="18"/>
          <w:szCs w:val="18"/>
        </w:rPr>
        <w:t xml:space="preserve">uit </w:t>
      </w:r>
      <w:r w:rsidRPr="00C85AD0" w:rsidR="002D2D3D">
        <w:rPr>
          <w:rFonts w:ascii="Verdana" w:hAnsi="Verdana"/>
          <w:sz w:val="18"/>
          <w:szCs w:val="18"/>
        </w:rPr>
        <w:t xml:space="preserve">in het SERA-comité </w:t>
      </w:r>
      <w:r w:rsidRPr="00C85AD0" w:rsidR="00246EBF">
        <w:rPr>
          <w:rFonts w:ascii="Verdana" w:hAnsi="Verdana"/>
          <w:sz w:val="18"/>
          <w:szCs w:val="18"/>
        </w:rPr>
        <w:t xml:space="preserve">(als genoemd </w:t>
      </w:r>
      <w:r w:rsidRPr="00C85AD0" w:rsidR="002D2D3D">
        <w:rPr>
          <w:rFonts w:ascii="Verdana" w:hAnsi="Verdana"/>
          <w:sz w:val="18"/>
          <w:szCs w:val="18"/>
        </w:rPr>
        <w:t>in artikel 13</w:t>
      </w:r>
      <w:r w:rsidR="00627818">
        <w:rPr>
          <w:rFonts w:ascii="Verdana" w:hAnsi="Verdana"/>
          <w:sz w:val="18"/>
          <w:szCs w:val="18"/>
        </w:rPr>
        <w:t>, lid 1,</w:t>
      </w:r>
      <w:r w:rsidRPr="00C85AD0" w:rsidR="00246EBF">
        <w:rPr>
          <w:rFonts w:ascii="Verdana" w:hAnsi="Verdana"/>
          <w:sz w:val="18"/>
          <w:szCs w:val="18"/>
        </w:rPr>
        <w:t xml:space="preserve"> over de </w:t>
      </w:r>
      <w:proofErr w:type="spellStart"/>
      <w:r w:rsidRPr="00C85AD0" w:rsidR="00246EBF">
        <w:rPr>
          <w:rFonts w:ascii="Verdana" w:hAnsi="Verdana"/>
          <w:sz w:val="18"/>
          <w:szCs w:val="18"/>
        </w:rPr>
        <w:t>comitologie</w:t>
      </w:r>
      <w:proofErr w:type="spellEnd"/>
      <w:r w:rsidRPr="00C85AD0" w:rsidR="00246EBF">
        <w:rPr>
          <w:rFonts w:ascii="Verdana" w:hAnsi="Verdana"/>
          <w:sz w:val="18"/>
          <w:szCs w:val="18"/>
        </w:rPr>
        <w:t xml:space="preserve"> procedure)</w:t>
      </w:r>
      <w:r w:rsidRPr="00C85AD0" w:rsidR="001C4925">
        <w:rPr>
          <w:rFonts w:ascii="Verdana" w:hAnsi="Verdana"/>
          <w:sz w:val="18"/>
          <w:szCs w:val="18"/>
        </w:rPr>
        <w:t xml:space="preserve">. </w:t>
      </w:r>
      <w:r w:rsidRPr="00C85AD0" w:rsidR="00246EBF">
        <w:rPr>
          <w:rFonts w:ascii="Verdana" w:hAnsi="Verdana"/>
          <w:sz w:val="18"/>
          <w:szCs w:val="18"/>
        </w:rPr>
        <w:t>Het kabinet zal daarom tijdens de onderhandelingen om nadere motivering vragen, en inzetten op toepassing van de onderzoeksprocedure</w:t>
      </w:r>
      <w:r w:rsidR="0007621E">
        <w:rPr>
          <w:rFonts w:ascii="Verdana" w:hAnsi="Verdana"/>
          <w:sz w:val="18"/>
          <w:szCs w:val="18"/>
        </w:rPr>
        <w:t xml:space="preserve"> in artikel 6, lid 5</w:t>
      </w:r>
      <w:r w:rsidRPr="00C85AD0" w:rsidR="00246EBF">
        <w:rPr>
          <w:rFonts w:ascii="Verdana" w:hAnsi="Verdana"/>
          <w:sz w:val="18"/>
          <w:szCs w:val="18"/>
        </w:rPr>
        <w:t xml:space="preserve">. </w:t>
      </w:r>
      <w:r w:rsidR="004D60E9">
        <w:rPr>
          <w:rFonts w:ascii="Verdana" w:hAnsi="Verdana"/>
          <w:sz w:val="18"/>
          <w:szCs w:val="18"/>
        </w:rPr>
        <w:t>T</w:t>
      </w:r>
      <w:r w:rsidRPr="00C85AD0" w:rsidR="001C4925">
        <w:rPr>
          <w:rFonts w:ascii="Verdana" w:hAnsi="Verdana"/>
          <w:sz w:val="18"/>
          <w:szCs w:val="18"/>
        </w:rPr>
        <w:t xml:space="preserve">evens is het kabinet van mening dat de </w:t>
      </w:r>
      <w:r w:rsidRPr="00C85AD0" w:rsidR="00E97629">
        <w:rPr>
          <w:rFonts w:ascii="Verdana" w:hAnsi="Verdana"/>
          <w:sz w:val="18"/>
          <w:szCs w:val="18"/>
        </w:rPr>
        <w:t>‘</w:t>
      </w:r>
      <w:r w:rsidRPr="00C85AD0" w:rsidR="001C4925">
        <w:rPr>
          <w:rFonts w:ascii="Verdana" w:hAnsi="Verdana"/>
          <w:sz w:val="18"/>
          <w:szCs w:val="18"/>
        </w:rPr>
        <w:t>no-opinion clause</w:t>
      </w:r>
      <w:r w:rsidRPr="00C85AD0" w:rsidR="00E97629">
        <w:rPr>
          <w:rFonts w:ascii="Verdana" w:hAnsi="Verdana"/>
          <w:sz w:val="18"/>
          <w:szCs w:val="18"/>
        </w:rPr>
        <w:t>’</w:t>
      </w:r>
      <w:r w:rsidRPr="00C85AD0" w:rsidR="001C4925">
        <w:rPr>
          <w:rFonts w:ascii="Verdana" w:hAnsi="Verdana"/>
          <w:sz w:val="18"/>
          <w:szCs w:val="18"/>
        </w:rPr>
        <w:t xml:space="preserve"> dient te worden toegevoegd in artikel 13 over de </w:t>
      </w:r>
      <w:proofErr w:type="spellStart"/>
      <w:r w:rsidRPr="00C85AD0" w:rsidR="001C4925">
        <w:rPr>
          <w:rFonts w:ascii="Verdana" w:hAnsi="Verdana"/>
          <w:sz w:val="18"/>
          <w:szCs w:val="18"/>
        </w:rPr>
        <w:t>comitologie</w:t>
      </w:r>
      <w:proofErr w:type="spellEnd"/>
      <w:r w:rsidRPr="00C85AD0" w:rsidR="001C4925">
        <w:rPr>
          <w:rFonts w:ascii="Verdana" w:hAnsi="Verdana"/>
          <w:sz w:val="18"/>
          <w:szCs w:val="18"/>
        </w:rPr>
        <w:t xml:space="preserve"> procedure.</w:t>
      </w:r>
      <w:r w:rsidR="002E680E">
        <w:rPr>
          <w:rFonts w:ascii="Verdana" w:hAnsi="Verdana"/>
          <w:sz w:val="18"/>
          <w:szCs w:val="18"/>
        </w:rPr>
        <w:t xml:space="preserve"> </w:t>
      </w:r>
    </w:p>
    <w:p w:rsidR="00C919C5" w:rsidP="00C919C5" w:rsidRDefault="00C919C5" w14:paraId="67F99F1A" w14:textId="77777777">
      <w:pPr>
        <w:tabs>
          <w:tab w:val="left" w:pos="-426"/>
        </w:tabs>
        <w:suppressAutoHyphens/>
        <w:spacing w:line="360" w:lineRule="auto"/>
        <w:ind w:left="360"/>
        <w:rPr>
          <w:rFonts w:ascii="Verdana" w:hAnsi="Verdana"/>
          <w:bCs/>
          <w:sz w:val="18"/>
          <w:szCs w:val="18"/>
        </w:rPr>
      </w:pPr>
    </w:p>
    <w:p w:rsidRPr="005337A2" w:rsidR="00790553" w:rsidP="00DD70A5" w:rsidRDefault="00915BE6" w14:paraId="4D72815F" w14:textId="4A845D34">
      <w:pPr>
        <w:tabs>
          <w:tab w:val="left" w:pos="-426"/>
        </w:tabs>
        <w:suppressAutoHyphens/>
        <w:spacing w:line="360" w:lineRule="auto"/>
        <w:rPr>
          <w:rFonts w:ascii="Verdana" w:hAnsi="Verdana"/>
          <w:i/>
          <w:sz w:val="18"/>
          <w:szCs w:val="18"/>
        </w:rPr>
      </w:pPr>
      <w:r w:rsidRPr="004D7955">
        <w:rPr>
          <w:rFonts w:ascii="Verdana" w:hAnsi="Verdana"/>
          <w:sz w:val="18"/>
          <w:szCs w:val="18"/>
        </w:rPr>
        <w:t xml:space="preserve">Het </w:t>
      </w:r>
      <w:r w:rsidRPr="004D7955" w:rsidR="007D58AE">
        <w:rPr>
          <w:rFonts w:ascii="Verdana" w:hAnsi="Verdana"/>
          <w:sz w:val="18"/>
          <w:szCs w:val="18"/>
        </w:rPr>
        <w:t xml:space="preserve">herziening </w:t>
      </w:r>
      <w:r w:rsidRPr="004D7955">
        <w:rPr>
          <w:rFonts w:ascii="Verdana" w:hAnsi="Verdana"/>
          <w:sz w:val="18"/>
          <w:szCs w:val="18"/>
        </w:rPr>
        <w:t xml:space="preserve">RPPR voorstel bevat geen nieuwe bevoegdheden voor de Commissie om </w:t>
      </w:r>
      <w:r w:rsidRPr="610D02B5">
        <w:rPr>
          <w:rFonts w:ascii="Verdana" w:hAnsi="Verdana" w:eastAsia="Verdana" w:cs="Verdana"/>
          <w:color w:val="000000" w:themeColor="text1"/>
          <w:sz w:val="18"/>
          <w:szCs w:val="18"/>
        </w:rPr>
        <w:t>gedelegeerde handelingen</w:t>
      </w:r>
      <w:r w:rsidRPr="004D7955">
        <w:rPr>
          <w:rFonts w:ascii="Verdana" w:hAnsi="Verdana"/>
          <w:sz w:val="18"/>
          <w:szCs w:val="18"/>
        </w:rPr>
        <w:t xml:space="preserve"> vast te stellen</w:t>
      </w:r>
      <w:r w:rsidRPr="004D7955" w:rsidR="007D58AE">
        <w:rPr>
          <w:rFonts w:ascii="Verdana" w:hAnsi="Verdana"/>
          <w:sz w:val="18"/>
          <w:szCs w:val="18"/>
        </w:rPr>
        <w:t>, noch</w:t>
      </w:r>
      <w:r w:rsidRPr="004D7955" w:rsidR="00C919C5">
        <w:rPr>
          <w:rFonts w:ascii="Verdana" w:hAnsi="Verdana"/>
          <w:sz w:val="18"/>
          <w:szCs w:val="18"/>
        </w:rPr>
        <w:t xml:space="preserve"> nieuwe bevoegdheden voor de Commissie om uitvoeringshandelingen vast te stellen</w:t>
      </w:r>
      <w:r w:rsidRPr="004D7955" w:rsidR="00680179">
        <w:rPr>
          <w:rFonts w:ascii="Verdana" w:hAnsi="Verdana"/>
          <w:sz w:val="18"/>
          <w:szCs w:val="18"/>
        </w:rPr>
        <w:t>.</w:t>
      </w:r>
    </w:p>
    <w:p w:rsidR="00C919C5" w:rsidP="005160E2" w:rsidRDefault="008E335C" w14:paraId="1F6134F0" w14:textId="77777777">
      <w:pPr>
        <w:tabs>
          <w:tab w:val="left" w:pos="-426"/>
        </w:tabs>
        <w:suppressAutoHyphens/>
        <w:spacing w:line="360" w:lineRule="auto"/>
        <w:ind w:left="360"/>
        <w:rPr>
          <w:rFonts w:ascii="Verdana" w:hAnsi="Verdana"/>
          <w:bCs/>
          <w:sz w:val="18"/>
          <w:szCs w:val="18"/>
        </w:rPr>
      </w:pPr>
      <w:r>
        <w:rPr>
          <w:rFonts w:ascii="Verdana" w:hAnsi="Verdana"/>
          <w:bCs/>
          <w:sz w:val="18"/>
          <w:szCs w:val="18"/>
        </w:rPr>
        <w:t xml:space="preserve"> </w:t>
      </w:r>
    </w:p>
    <w:p w:rsidRPr="005337A2" w:rsidR="00CB7FF8" w:rsidP="005337A2" w:rsidRDefault="00CB7FF8" w14:paraId="1A0C1940" w14:textId="77777777">
      <w:pPr>
        <w:numPr>
          <w:ilvl w:val="0"/>
          <w:numId w:val="9"/>
        </w:numPr>
        <w:spacing w:line="360" w:lineRule="auto"/>
        <w:rPr>
          <w:rFonts w:ascii="Verdana" w:hAnsi="Verdana"/>
          <w:i/>
          <w:sz w:val="18"/>
          <w:szCs w:val="18"/>
        </w:rPr>
      </w:pPr>
      <w:r w:rsidRPr="361BDD93">
        <w:rPr>
          <w:rFonts w:ascii="Verdana" w:hAnsi="Verdana"/>
          <w:i/>
          <w:iCs/>
          <w:sz w:val="18"/>
          <w:szCs w:val="18"/>
        </w:rPr>
        <w:t>Voorgestelde implementatietermijn (bij richtlijnen), dan wel voorgestelde datum inwerkingtreding (bij verordeningen en bes</w:t>
      </w:r>
      <w:r w:rsidRPr="361BDD93" w:rsidR="00AE735B">
        <w:rPr>
          <w:rFonts w:ascii="Verdana" w:hAnsi="Verdana"/>
          <w:i/>
          <w:iCs/>
          <w:sz w:val="18"/>
          <w:szCs w:val="18"/>
        </w:rPr>
        <w:t>luiten</w:t>
      </w:r>
      <w:r w:rsidRPr="361BDD93">
        <w:rPr>
          <w:rFonts w:ascii="Verdana" w:hAnsi="Verdana"/>
          <w:i/>
          <w:iCs/>
          <w:sz w:val="18"/>
          <w:szCs w:val="18"/>
        </w:rPr>
        <w:t>) met commentaar t.a.v. haalbaarheid</w:t>
      </w:r>
    </w:p>
    <w:p w:rsidRPr="005337A2" w:rsidR="00AA6324" w:rsidP="00DD70A5" w:rsidRDefault="005160E2" w14:paraId="4EFBE0E8" w14:textId="261EF3B9">
      <w:pPr>
        <w:spacing w:line="360" w:lineRule="auto"/>
        <w:rPr>
          <w:rFonts w:ascii="Verdana" w:hAnsi="Verdana"/>
          <w:sz w:val="18"/>
          <w:szCs w:val="18"/>
        </w:rPr>
      </w:pPr>
      <w:r w:rsidRPr="004D7955">
        <w:rPr>
          <w:rFonts w:ascii="Verdana" w:hAnsi="Verdana"/>
          <w:sz w:val="18"/>
          <w:szCs w:val="18"/>
        </w:rPr>
        <w:t>De Commissie stelt 202</w:t>
      </w:r>
      <w:r w:rsidRPr="004D7955" w:rsidR="00525E0B">
        <w:rPr>
          <w:rFonts w:ascii="Verdana" w:hAnsi="Verdana"/>
          <w:sz w:val="18"/>
          <w:szCs w:val="18"/>
        </w:rPr>
        <w:t>8</w:t>
      </w:r>
      <w:r w:rsidRPr="004D7955">
        <w:rPr>
          <w:rFonts w:ascii="Verdana" w:hAnsi="Verdana"/>
          <w:sz w:val="18"/>
          <w:szCs w:val="18"/>
        </w:rPr>
        <w:t xml:space="preserve"> voor als datum van inwerkingtreding van de </w:t>
      </w:r>
      <w:r w:rsidR="0051670A">
        <w:rPr>
          <w:rFonts w:ascii="Verdana" w:hAnsi="Verdana"/>
          <w:sz w:val="18"/>
          <w:szCs w:val="18"/>
        </w:rPr>
        <w:t>RTR</w:t>
      </w:r>
      <w:r w:rsidRPr="004D7955" w:rsidR="00525E0B">
        <w:rPr>
          <w:rFonts w:ascii="Verdana" w:hAnsi="Verdana"/>
          <w:sz w:val="18"/>
          <w:szCs w:val="18"/>
        </w:rPr>
        <w:t>, met volledige implementatie 12 maanden na de datum van inwerkingtreding.</w:t>
      </w:r>
      <w:r w:rsidRPr="004D7955" w:rsidR="00216B61">
        <w:rPr>
          <w:rFonts w:ascii="Verdana" w:hAnsi="Verdana"/>
          <w:sz w:val="18"/>
          <w:szCs w:val="18"/>
        </w:rPr>
        <w:t xml:space="preserve"> Het kabinet vindt 12 maanden redelijk omdat</w:t>
      </w:r>
      <w:r w:rsidRPr="004D7955" w:rsidR="003B76EE">
        <w:rPr>
          <w:rFonts w:ascii="Verdana" w:hAnsi="Verdana"/>
          <w:sz w:val="18"/>
          <w:szCs w:val="18"/>
        </w:rPr>
        <w:t xml:space="preserve"> vervoerders </w:t>
      </w:r>
      <w:r w:rsidRPr="004D7955" w:rsidR="00B62B6A">
        <w:rPr>
          <w:rFonts w:ascii="Verdana" w:hAnsi="Verdana"/>
          <w:sz w:val="18"/>
          <w:szCs w:val="18"/>
        </w:rPr>
        <w:t>eind</w:t>
      </w:r>
      <w:r w:rsidRPr="004D7955" w:rsidR="00375E69">
        <w:rPr>
          <w:rFonts w:ascii="Verdana" w:hAnsi="Verdana"/>
          <w:sz w:val="18"/>
          <w:szCs w:val="18"/>
        </w:rPr>
        <w:t xml:space="preserve"> 2028 </w:t>
      </w:r>
      <w:r w:rsidRPr="004D7955" w:rsidR="006C1E2A">
        <w:rPr>
          <w:rFonts w:ascii="Verdana" w:hAnsi="Verdana"/>
          <w:sz w:val="18"/>
          <w:szCs w:val="18"/>
        </w:rPr>
        <w:t xml:space="preserve">ook </w:t>
      </w:r>
      <w:r w:rsidRPr="004D7955" w:rsidR="003B76EE">
        <w:rPr>
          <w:rFonts w:ascii="Verdana" w:hAnsi="Verdana"/>
          <w:sz w:val="18"/>
          <w:szCs w:val="18"/>
        </w:rPr>
        <w:t xml:space="preserve">aan de </w:t>
      </w:r>
      <w:r w:rsidRPr="004D7955" w:rsidR="00375E69">
        <w:rPr>
          <w:rFonts w:ascii="Verdana" w:hAnsi="Verdana"/>
          <w:sz w:val="18"/>
          <w:szCs w:val="18"/>
        </w:rPr>
        <w:t xml:space="preserve">EU </w:t>
      </w:r>
      <w:r w:rsidRPr="004D7955" w:rsidR="003B76EE">
        <w:rPr>
          <w:rFonts w:ascii="Verdana" w:hAnsi="Verdana"/>
          <w:sz w:val="18"/>
          <w:szCs w:val="18"/>
        </w:rPr>
        <w:t>TS</w:t>
      </w:r>
      <w:r w:rsidRPr="004D7955" w:rsidR="00454755">
        <w:rPr>
          <w:rFonts w:ascii="Verdana" w:hAnsi="Verdana"/>
          <w:sz w:val="18"/>
          <w:szCs w:val="18"/>
        </w:rPr>
        <w:t>I</w:t>
      </w:r>
      <w:r w:rsidRPr="004D7955" w:rsidR="003B76EE">
        <w:rPr>
          <w:rFonts w:ascii="Verdana" w:hAnsi="Verdana"/>
          <w:sz w:val="18"/>
          <w:szCs w:val="18"/>
        </w:rPr>
        <w:t xml:space="preserve"> Telematica </w:t>
      </w:r>
      <w:r w:rsidRPr="004D7955" w:rsidR="00375E69">
        <w:rPr>
          <w:rFonts w:ascii="Verdana" w:hAnsi="Verdana"/>
          <w:sz w:val="18"/>
          <w:szCs w:val="18"/>
        </w:rPr>
        <w:t xml:space="preserve">verplichtingen voor treinkaartverkoop </w:t>
      </w:r>
      <w:r w:rsidRPr="004D7955" w:rsidR="003B76EE">
        <w:rPr>
          <w:rFonts w:ascii="Verdana" w:hAnsi="Verdana"/>
          <w:sz w:val="18"/>
          <w:szCs w:val="18"/>
        </w:rPr>
        <w:t>dienen te voldoen</w:t>
      </w:r>
      <w:r w:rsidRPr="004D7955" w:rsidR="00C17320">
        <w:rPr>
          <w:rFonts w:ascii="Verdana" w:hAnsi="Verdana"/>
          <w:sz w:val="18"/>
          <w:szCs w:val="18"/>
        </w:rPr>
        <w:t>.</w:t>
      </w:r>
      <w:r w:rsidRPr="004D7955" w:rsidR="003B76EE">
        <w:rPr>
          <w:rFonts w:ascii="Verdana" w:hAnsi="Verdana"/>
          <w:sz w:val="18"/>
          <w:szCs w:val="18"/>
        </w:rPr>
        <w:t xml:space="preserve"> </w:t>
      </w:r>
      <w:r w:rsidRPr="00C85AD0" w:rsidR="00AA6324">
        <w:rPr>
          <w:rFonts w:ascii="Verdana" w:hAnsi="Verdana"/>
          <w:sz w:val="18"/>
          <w:szCs w:val="18"/>
        </w:rPr>
        <w:t>De Commissie stelt directe inwerkingtreding voor van de herziening</w:t>
      </w:r>
      <w:r w:rsidRPr="00C85AD0" w:rsidR="00B12997">
        <w:rPr>
          <w:rFonts w:ascii="Verdana" w:hAnsi="Verdana"/>
          <w:sz w:val="18"/>
          <w:szCs w:val="18"/>
        </w:rPr>
        <w:t xml:space="preserve"> RPRR</w:t>
      </w:r>
      <w:r w:rsidRPr="00C85AD0" w:rsidR="00AA6324">
        <w:rPr>
          <w:rFonts w:ascii="Verdana" w:hAnsi="Verdana"/>
          <w:sz w:val="18"/>
          <w:szCs w:val="18"/>
        </w:rPr>
        <w:t xml:space="preserve">. </w:t>
      </w:r>
      <w:r w:rsidR="00A86DA3">
        <w:rPr>
          <w:rFonts w:ascii="Verdana" w:hAnsi="Verdana"/>
          <w:sz w:val="18"/>
          <w:szCs w:val="18"/>
        </w:rPr>
        <w:t>H</w:t>
      </w:r>
      <w:r w:rsidRPr="00C85AD0" w:rsidR="00AA6324">
        <w:rPr>
          <w:rFonts w:ascii="Verdana" w:hAnsi="Verdana"/>
          <w:sz w:val="18"/>
          <w:szCs w:val="18"/>
        </w:rPr>
        <w:t xml:space="preserve">et kabinet </w:t>
      </w:r>
      <w:r w:rsidR="00A86DA3">
        <w:rPr>
          <w:rFonts w:ascii="Verdana" w:hAnsi="Verdana"/>
          <w:sz w:val="18"/>
          <w:szCs w:val="18"/>
        </w:rPr>
        <w:t xml:space="preserve">vindt dit redelijk </w:t>
      </w:r>
      <w:r w:rsidR="008758A2">
        <w:rPr>
          <w:rFonts w:ascii="Verdana" w:hAnsi="Verdana"/>
          <w:sz w:val="18"/>
          <w:szCs w:val="18"/>
        </w:rPr>
        <w:t xml:space="preserve">indien de FRAND voorwaarden voldoende duidelijk zijn gedefinieerd en </w:t>
      </w:r>
      <w:r w:rsidR="00A86DA3">
        <w:rPr>
          <w:rFonts w:ascii="Verdana" w:hAnsi="Verdana"/>
          <w:sz w:val="18"/>
          <w:szCs w:val="18"/>
        </w:rPr>
        <w:t>omdat het om een</w:t>
      </w:r>
      <w:r w:rsidR="00613371">
        <w:rPr>
          <w:rFonts w:ascii="Verdana" w:hAnsi="Verdana"/>
          <w:sz w:val="18"/>
          <w:szCs w:val="18"/>
        </w:rPr>
        <w:t xml:space="preserve"> beperkte</w:t>
      </w:r>
      <w:r w:rsidR="00A86DA3">
        <w:rPr>
          <w:rFonts w:ascii="Verdana" w:hAnsi="Verdana"/>
          <w:sz w:val="18"/>
          <w:szCs w:val="18"/>
        </w:rPr>
        <w:t xml:space="preserve"> herziening van een bestaande verordening gaat. </w:t>
      </w:r>
    </w:p>
    <w:p w:rsidRPr="00DA19A2" w:rsidR="005160E2" w:rsidP="005160E2" w:rsidRDefault="005160E2" w14:paraId="350B0A0F" w14:textId="77777777">
      <w:pPr>
        <w:spacing w:line="360" w:lineRule="auto"/>
        <w:ind w:left="360"/>
        <w:rPr>
          <w:rFonts w:ascii="Verdana" w:hAnsi="Verdana"/>
          <w:bCs/>
          <w:i/>
          <w:iCs/>
          <w:sz w:val="18"/>
          <w:szCs w:val="18"/>
        </w:rPr>
      </w:pPr>
    </w:p>
    <w:p w:rsidRPr="005337A2" w:rsidR="00CB7FF8" w:rsidP="005337A2" w:rsidRDefault="00CB7FF8" w14:paraId="5D315F20" w14:textId="7D76E0F0">
      <w:pPr>
        <w:numPr>
          <w:ilvl w:val="0"/>
          <w:numId w:val="9"/>
        </w:numPr>
        <w:spacing w:line="360" w:lineRule="auto"/>
        <w:rPr>
          <w:rFonts w:ascii="Verdana" w:hAnsi="Verdana"/>
          <w:i/>
          <w:sz w:val="18"/>
          <w:szCs w:val="18"/>
        </w:rPr>
      </w:pPr>
      <w:r w:rsidRPr="361BDD93">
        <w:rPr>
          <w:rFonts w:ascii="Verdana" w:hAnsi="Verdana"/>
          <w:i/>
          <w:iCs/>
          <w:sz w:val="18"/>
          <w:szCs w:val="18"/>
        </w:rPr>
        <w:lastRenderedPageBreak/>
        <w:t>Wenselijkheid evaluatie-/horizonbepaling</w:t>
      </w:r>
    </w:p>
    <w:p w:rsidRPr="00DD70A5" w:rsidR="00C17320" w:rsidP="00DD70A5" w:rsidRDefault="003644BC" w14:paraId="4CD5A396" w14:textId="29BAA15C">
      <w:pPr>
        <w:spacing w:line="360" w:lineRule="auto"/>
        <w:rPr>
          <w:rFonts w:ascii="Verdana" w:hAnsi="Verdana"/>
          <w:sz w:val="18"/>
          <w:szCs w:val="18"/>
        </w:rPr>
      </w:pPr>
      <w:r w:rsidRPr="004D7955">
        <w:rPr>
          <w:rFonts w:ascii="Verdana" w:hAnsi="Verdana"/>
          <w:sz w:val="18"/>
          <w:szCs w:val="18"/>
        </w:rPr>
        <w:t xml:space="preserve">Het voorstel </w:t>
      </w:r>
      <w:r w:rsidRPr="004D7955" w:rsidR="007E43DF">
        <w:rPr>
          <w:rFonts w:ascii="Verdana" w:hAnsi="Verdana"/>
          <w:sz w:val="18"/>
          <w:szCs w:val="18"/>
        </w:rPr>
        <w:t xml:space="preserve">voor </w:t>
      </w:r>
      <w:r w:rsidRPr="004D7955" w:rsidR="13CE9E5B">
        <w:rPr>
          <w:rFonts w:ascii="Verdana" w:hAnsi="Verdana"/>
          <w:sz w:val="18"/>
          <w:szCs w:val="18"/>
        </w:rPr>
        <w:t>d</w:t>
      </w:r>
      <w:r w:rsidRPr="004D7955" w:rsidR="16478E70">
        <w:rPr>
          <w:rFonts w:ascii="Verdana" w:hAnsi="Verdana"/>
          <w:sz w:val="18"/>
          <w:szCs w:val="18"/>
        </w:rPr>
        <w:t xml:space="preserve">e </w:t>
      </w:r>
      <w:r w:rsidR="0051670A">
        <w:rPr>
          <w:rFonts w:ascii="Verdana" w:hAnsi="Verdana"/>
          <w:sz w:val="18"/>
          <w:szCs w:val="18"/>
        </w:rPr>
        <w:t>RTR</w:t>
      </w:r>
      <w:r w:rsidRPr="004D7955" w:rsidR="007E43DF">
        <w:rPr>
          <w:rFonts w:ascii="Verdana" w:hAnsi="Verdana"/>
          <w:sz w:val="18"/>
          <w:szCs w:val="18"/>
        </w:rPr>
        <w:t xml:space="preserve"> </w:t>
      </w:r>
      <w:r w:rsidRPr="004D7955">
        <w:rPr>
          <w:rFonts w:ascii="Verdana" w:hAnsi="Verdana"/>
          <w:sz w:val="18"/>
          <w:szCs w:val="18"/>
        </w:rPr>
        <w:t xml:space="preserve">bevat naar de mening van het kabinet een passende evaluatiebepaling, namelijk dat de verordening in </w:t>
      </w:r>
      <w:r w:rsidRPr="004D7955" w:rsidR="003615A4">
        <w:rPr>
          <w:rFonts w:ascii="Verdana" w:hAnsi="Verdana"/>
          <w:sz w:val="18"/>
          <w:szCs w:val="18"/>
        </w:rPr>
        <w:t>5</w:t>
      </w:r>
      <w:r w:rsidRPr="004D7955">
        <w:rPr>
          <w:rFonts w:ascii="Verdana" w:hAnsi="Verdana"/>
          <w:sz w:val="18"/>
          <w:szCs w:val="18"/>
        </w:rPr>
        <w:t xml:space="preserve"> jaar na het einde van de implementatieperiode, door de Commissie wordt geëvalueerd.</w:t>
      </w:r>
      <w:r w:rsidR="00A65386">
        <w:rPr>
          <w:rFonts w:ascii="Verdana" w:hAnsi="Verdana"/>
          <w:sz w:val="18"/>
          <w:szCs w:val="18"/>
        </w:rPr>
        <w:t xml:space="preserve"> </w:t>
      </w:r>
      <w:r w:rsidRPr="00A65386" w:rsidR="00C17320">
        <w:rPr>
          <w:rFonts w:ascii="Verdana" w:hAnsi="Verdana"/>
          <w:sz w:val="18"/>
          <w:szCs w:val="18"/>
        </w:rPr>
        <w:t>Het voorstel herziening RPRR bevat geen nieuwe evaluatiebepaling.</w:t>
      </w:r>
    </w:p>
    <w:p w:rsidR="003644BC" w:rsidP="003644BC" w:rsidRDefault="003644BC" w14:paraId="15E65EF3" w14:textId="77777777">
      <w:pPr>
        <w:spacing w:line="360" w:lineRule="auto"/>
        <w:ind w:left="360"/>
        <w:rPr>
          <w:rFonts w:ascii="Verdana" w:hAnsi="Verdana"/>
          <w:bCs/>
          <w:i/>
          <w:iCs/>
          <w:sz w:val="18"/>
          <w:szCs w:val="18"/>
        </w:rPr>
      </w:pPr>
    </w:p>
    <w:p w:rsidRPr="005337A2" w:rsidR="00B538E7" w:rsidP="005337A2" w:rsidRDefault="00B538E7" w14:paraId="4A1B3547" w14:textId="77777777">
      <w:pPr>
        <w:numPr>
          <w:ilvl w:val="0"/>
          <w:numId w:val="9"/>
        </w:numPr>
        <w:spacing w:line="360" w:lineRule="auto"/>
        <w:rPr>
          <w:rFonts w:ascii="Verdana" w:hAnsi="Verdana"/>
          <w:i/>
          <w:sz w:val="18"/>
          <w:szCs w:val="18"/>
        </w:rPr>
      </w:pPr>
      <w:r w:rsidRPr="361BDD93">
        <w:rPr>
          <w:rFonts w:ascii="Verdana" w:hAnsi="Verdana"/>
          <w:i/>
          <w:iCs/>
          <w:sz w:val="18"/>
          <w:szCs w:val="18"/>
        </w:rPr>
        <w:t>Constitutionele toets</w:t>
      </w:r>
    </w:p>
    <w:p w:rsidRPr="005337A2" w:rsidR="003644BC" w:rsidP="00DD70A5" w:rsidRDefault="003644BC" w14:paraId="3147884F" w14:textId="77777777">
      <w:pPr>
        <w:pStyle w:val="ListParagraph"/>
        <w:spacing w:line="360" w:lineRule="auto"/>
        <w:ind w:left="0"/>
        <w:rPr>
          <w:rFonts w:ascii="Verdana" w:hAnsi="Verdana"/>
          <w:sz w:val="18"/>
          <w:szCs w:val="18"/>
        </w:rPr>
      </w:pPr>
      <w:r w:rsidRPr="004D7955">
        <w:rPr>
          <w:rFonts w:ascii="Verdana" w:hAnsi="Verdana"/>
          <w:sz w:val="18"/>
          <w:szCs w:val="18"/>
        </w:rPr>
        <w:t>N.v.t.</w:t>
      </w:r>
    </w:p>
    <w:p w:rsidRPr="00DA19A2" w:rsidR="003644BC" w:rsidP="003644BC" w:rsidRDefault="003644BC" w14:paraId="5BCC4B6F" w14:textId="77777777">
      <w:pPr>
        <w:spacing w:line="360" w:lineRule="auto"/>
        <w:ind w:left="360"/>
        <w:rPr>
          <w:rFonts w:ascii="Verdana" w:hAnsi="Verdana"/>
          <w:bCs/>
          <w:i/>
          <w:iCs/>
          <w:sz w:val="18"/>
          <w:szCs w:val="18"/>
        </w:rPr>
      </w:pPr>
    </w:p>
    <w:p w:rsidRPr="005337A2" w:rsidR="00CB7FF8" w:rsidP="005337A2" w:rsidRDefault="00CB7FF8" w14:paraId="3ED8E89C" w14:textId="77777777">
      <w:pPr>
        <w:numPr>
          <w:ilvl w:val="0"/>
          <w:numId w:val="3"/>
        </w:numPr>
        <w:spacing w:line="360" w:lineRule="auto"/>
        <w:rPr>
          <w:rFonts w:ascii="Verdana" w:hAnsi="Verdana"/>
          <w:b/>
          <w:sz w:val="18"/>
          <w:szCs w:val="18"/>
        </w:rPr>
      </w:pPr>
      <w:r w:rsidRPr="004D7955">
        <w:rPr>
          <w:rFonts w:ascii="Verdana" w:hAnsi="Verdana"/>
          <w:b/>
          <w:bCs/>
          <w:sz w:val="18"/>
          <w:szCs w:val="18"/>
        </w:rPr>
        <w:t>Implicaties voor uitvoering en</w:t>
      </w:r>
      <w:r w:rsidRPr="004D7955" w:rsidR="007B66D0">
        <w:rPr>
          <w:rFonts w:ascii="Verdana" w:hAnsi="Verdana"/>
          <w:b/>
          <w:bCs/>
          <w:sz w:val="18"/>
          <w:szCs w:val="18"/>
        </w:rPr>
        <w:t>/of</w:t>
      </w:r>
      <w:r w:rsidRPr="004D7955">
        <w:rPr>
          <w:rFonts w:ascii="Verdana" w:hAnsi="Verdana"/>
          <w:b/>
          <w:bCs/>
          <w:sz w:val="18"/>
          <w:szCs w:val="18"/>
        </w:rPr>
        <w:t xml:space="preserve"> handhaving</w:t>
      </w:r>
    </w:p>
    <w:p w:rsidRPr="00DD70A5" w:rsidR="00CB7FF8" w:rsidP="00B240E4" w:rsidRDefault="006A5CD0" w14:paraId="22609099" w14:textId="2CE8869B">
      <w:pPr>
        <w:spacing w:line="360" w:lineRule="auto"/>
        <w:rPr>
          <w:rFonts w:ascii="Verdana" w:hAnsi="Verdana"/>
          <w:sz w:val="18"/>
          <w:szCs w:val="18"/>
        </w:rPr>
      </w:pPr>
      <w:r w:rsidRPr="004D7955">
        <w:rPr>
          <w:rFonts w:ascii="Verdana" w:hAnsi="Verdana"/>
          <w:sz w:val="18"/>
          <w:szCs w:val="18"/>
        </w:rPr>
        <w:t xml:space="preserve">De ACM heeft een uitvoerbaarheids- en handhaafbaarheidstoets uitgevoerd op </w:t>
      </w:r>
      <w:r w:rsidRPr="004D7955" w:rsidR="00483DBE">
        <w:rPr>
          <w:rFonts w:ascii="Verdana" w:hAnsi="Verdana"/>
          <w:sz w:val="18"/>
          <w:szCs w:val="18"/>
        </w:rPr>
        <w:t>he</w:t>
      </w:r>
      <w:r w:rsidRPr="004D7955">
        <w:rPr>
          <w:rFonts w:ascii="Verdana" w:hAnsi="Verdana"/>
          <w:sz w:val="18"/>
          <w:szCs w:val="18"/>
        </w:rPr>
        <w:t xml:space="preserve">t voorstel </w:t>
      </w:r>
      <w:r w:rsidR="0051670A">
        <w:rPr>
          <w:rFonts w:ascii="Verdana" w:hAnsi="Verdana"/>
          <w:sz w:val="18"/>
          <w:szCs w:val="18"/>
        </w:rPr>
        <w:t>RTR</w:t>
      </w:r>
      <w:r w:rsidRPr="004D7955" w:rsidR="005847F0">
        <w:rPr>
          <w:rFonts w:ascii="Verdana" w:hAnsi="Verdana"/>
          <w:sz w:val="18"/>
          <w:szCs w:val="18"/>
        </w:rPr>
        <w:t xml:space="preserve"> </w:t>
      </w:r>
      <w:r w:rsidRPr="004D7955">
        <w:rPr>
          <w:rFonts w:ascii="Verdana" w:hAnsi="Verdana"/>
          <w:sz w:val="18"/>
          <w:szCs w:val="18"/>
        </w:rPr>
        <w:t xml:space="preserve">vanuit de rol van de toezichthouder. </w:t>
      </w:r>
      <w:r w:rsidR="007267B7">
        <w:rPr>
          <w:rFonts w:ascii="Verdana" w:hAnsi="Verdana"/>
          <w:sz w:val="18"/>
          <w:szCs w:val="18"/>
        </w:rPr>
        <w:t xml:space="preserve"> </w:t>
      </w:r>
      <w:r w:rsidRPr="00000AC3" w:rsidR="007267B7">
        <w:rPr>
          <w:rFonts w:ascii="Verdana" w:hAnsi="Verdana"/>
          <w:sz w:val="18"/>
          <w:szCs w:val="18"/>
        </w:rPr>
        <w:t>De ACM geeft hierin aan dat</w:t>
      </w:r>
      <w:r w:rsidR="007267B7">
        <w:rPr>
          <w:rFonts w:ascii="Verdana" w:hAnsi="Verdana"/>
          <w:sz w:val="18"/>
          <w:szCs w:val="18"/>
        </w:rPr>
        <w:t xml:space="preserve"> </w:t>
      </w:r>
      <w:r w:rsidRPr="00000AC3" w:rsidR="007267B7">
        <w:rPr>
          <w:rFonts w:ascii="Verdana" w:hAnsi="Verdana"/>
          <w:sz w:val="18"/>
          <w:szCs w:val="18"/>
        </w:rPr>
        <w:t xml:space="preserve">zij de door de </w:t>
      </w:r>
      <w:r w:rsidR="007267B7">
        <w:rPr>
          <w:rFonts w:ascii="Verdana" w:hAnsi="Verdana"/>
          <w:sz w:val="18"/>
          <w:szCs w:val="18"/>
        </w:rPr>
        <w:t>Commissie</w:t>
      </w:r>
      <w:r w:rsidRPr="00000AC3" w:rsidR="007267B7">
        <w:rPr>
          <w:rFonts w:ascii="Verdana" w:hAnsi="Verdana"/>
          <w:sz w:val="18"/>
          <w:szCs w:val="18"/>
        </w:rPr>
        <w:t xml:space="preserve"> gesignaleerde problemen op de markt voor de online kaartverkoop onderschrijft</w:t>
      </w:r>
      <w:r w:rsidRPr="00CA2A60" w:rsidR="007267B7">
        <w:rPr>
          <w:rFonts w:ascii="Verdana" w:hAnsi="Verdana"/>
          <w:sz w:val="18"/>
          <w:szCs w:val="18"/>
        </w:rPr>
        <w:t xml:space="preserve">. </w:t>
      </w:r>
      <w:r w:rsidRPr="00000AC3" w:rsidR="007267B7">
        <w:rPr>
          <w:rFonts w:ascii="Verdana" w:hAnsi="Verdana"/>
          <w:sz w:val="18"/>
          <w:szCs w:val="18"/>
        </w:rPr>
        <w:t xml:space="preserve"> De aanpak van de problemen via enerzijds verplichtingen voor vervoerders en anderzijds verplichtingen</w:t>
      </w:r>
      <w:r w:rsidR="007267B7">
        <w:rPr>
          <w:rFonts w:ascii="Verdana" w:hAnsi="Verdana"/>
          <w:sz w:val="18"/>
          <w:szCs w:val="18"/>
        </w:rPr>
        <w:t xml:space="preserve"> </w:t>
      </w:r>
      <w:r w:rsidRPr="00000AC3" w:rsidR="007267B7">
        <w:rPr>
          <w:rFonts w:ascii="Verdana" w:hAnsi="Verdana"/>
          <w:sz w:val="18"/>
          <w:szCs w:val="18"/>
        </w:rPr>
        <w:t xml:space="preserve">voor onmisbare kaartverkoopaanbieders, acht de ACM een effectieve aanpak. De ACM heeft nog wel een aantal onduidelijkheden en verbeterpunten in de wetgevingsvoorstellen in kaart gebracht. De ACM adviseert om in de onderhandelingen over de wetgevingsvoorstellen in de Raad de genoemde punten te laten verduidelijken en verbeteren. </w:t>
      </w:r>
      <w:r w:rsidRPr="00CA2A60" w:rsidR="007267B7">
        <w:rPr>
          <w:rFonts w:ascii="Verdana" w:hAnsi="Verdana"/>
          <w:sz w:val="18"/>
          <w:szCs w:val="18"/>
        </w:rPr>
        <w:t>De ACM acht één onduidelijkheid dermate essentieel dat dit de uitvoerbaarheid en handhaafbaarheid schaadt. Dit betreft de formulering van de reikwijdte van de verplichting voor vervoerders om hun treindiensten aan te bieden via kaartverkopers die daarom verzoeken. Volgens artikel 4 RRT moet dit voor de treindiensten van de vervoerders (‘</w:t>
      </w:r>
      <w:proofErr w:type="spellStart"/>
      <w:r w:rsidRPr="000D136C" w:rsidR="007267B7">
        <w:rPr>
          <w:rFonts w:ascii="Verdana" w:hAnsi="Verdana"/>
          <w:i/>
          <w:iCs/>
          <w:sz w:val="18"/>
          <w:szCs w:val="18"/>
        </w:rPr>
        <w:t>its</w:t>
      </w:r>
      <w:proofErr w:type="spellEnd"/>
      <w:r w:rsidRPr="000D136C" w:rsidR="007267B7">
        <w:rPr>
          <w:rFonts w:ascii="Verdana" w:hAnsi="Verdana"/>
          <w:i/>
          <w:iCs/>
          <w:sz w:val="18"/>
          <w:szCs w:val="18"/>
        </w:rPr>
        <w:t xml:space="preserve"> rail </w:t>
      </w:r>
      <w:proofErr w:type="spellStart"/>
      <w:r w:rsidRPr="000D136C" w:rsidR="007267B7">
        <w:rPr>
          <w:rFonts w:ascii="Verdana" w:hAnsi="Verdana"/>
          <w:i/>
          <w:iCs/>
          <w:sz w:val="18"/>
          <w:szCs w:val="18"/>
        </w:rPr>
        <w:t>products</w:t>
      </w:r>
      <w:proofErr w:type="spellEnd"/>
      <w:r w:rsidRPr="00CA2A60" w:rsidR="007267B7">
        <w:rPr>
          <w:rFonts w:ascii="Verdana" w:hAnsi="Verdana"/>
          <w:sz w:val="18"/>
          <w:szCs w:val="18"/>
        </w:rPr>
        <w:t>’). De ACM acht onvoldoende duidelijk of het gaat om alle treindiensten van vervoerders inclusief de aanbiedingen, kortingen en abonnementen. De ACM acht de RRT effectief, uitvoerbaar en handhaafbaar indien de hiervoor geschetste onduidelijkheid in de reikwijdte van de verplichting voor vervoerders wordt weggenomen.</w:t>
      </w:r>
    </w:p>
    <w:p w:rsidR="00483DBE" w:rsidP="006A5CD0" w:rsidRDefault="00483DBE" w14:paraId="45B1C225" w14:textId="77777777">
      <w:pPr>
        <w:pStyle w:val="ListParagraph"/>
        <w:spacing w:line="360" w:lineRule="auto"/>
        <w:ind w:left="360"/>
        <w:rPr>
          <w:rFonts w:ascii="Verdana" w:hAnsi="Verdana"/>
          <w:bCs/>
          <w:sz w:val="18"/>
          <w:szCs w:val="18"/>
        </w:rPr>
      </w:pPr>
    </w:p>
    <w:p w:rsidRPr="005337A2" w:rsidR="00C4321C" w:rsidP="00C4321C" w:rsidRDefault="00483DBE" w14:paraId="3EBFBD36" w14:textId="4337FEAB">
      <w:pPr>
        <w:pStyle w:val="ListParagraph"/>
        <w:spacing w:line="360" w:lineRule="auto"/>
        <w:ind w:left="0"/>
        <w:rPr>
          <w:rFonts w:ascii="Verdana" w:hAnsi="Verdana"/>
          <w:sz w:val="18"/>
          <w:szCs w:val="18"/>
        </w:rPr>
      </w:pPr>
      <w:r>
        <w:rPr>
          <w:rFonts w:ascii="Verdana" w:hAnsi="Verdana"/>
          <w:sz w:val="18"/>
          <w:szCs w:val="18"/>
        </w:rPr>
        <w:t>De Inspectie Leefomgeving en Transport</w:t>
      </w:r>
      <w:r w:rsidRPr="007945E9">
        <w:rPr>
          <w:rFonts w:ascii="Verdana" w:hAnsi="Verdana"/>
          <w:sz w:val="18"/>
          <w:szCs w:val="18"/>
        </w:rPr>
        <w:t xml:space="preserve"> (</w:t>
      </w:r>
      <w:r>
        <w:rPr>
          <w:rFonts w:ascii="Verdana" w:hAnsi="Verdana"/>
          <w:sz w:val="18"/>
          <w:szCs w:val="18"/>
        </w:rPr>
        <w:t>ILT</w:t>
      </w:r>
      <w:r w:rsidRPr="007945E9">
        <w:rPr>
          <w:rFonts w:ascii="Verdana" w:hAnsi="Verdana"/>
          <w:sz w:val="18"/>
          <w:szCs w:val="18"/>
        </w:rPr>
        <w:t xml:space="preserve">) </w:t>
      </w:r>
      <w:r w:rsidR="007267B7">
        <w:rPr>
          <w:rFonts w:ascii="Verdana" w:hAnsi="Verdana"/>
          <w:sz w:val="18"/>
          <w:szCs w:val="18"/>
        </w:rPr>
        <w:t>werkt aan</w:t>
      </w:r>
      <w:r w:rsidRPr="004D7955" w:rsidR="007267B7">
        <w:rPr>
          <w:rFonts w:ascii="Verdana" w:hAnsi="Verdana"/>
          <w:sz w:val="18"/>
          <w:szCs w:val="18"/>
        </w:rPr>
        <w:t xml:space="preserve"> </w:t>
      </w:r>
      <w:r w:rsidRPr="004D7955">
        <w:rPr>
          <w:rFonts w:ascii="Verdana" w:hAnsi="Verdana"/>
          <w:sz w:val="18"/>
          <w:szCs w:val="18"/>
        </w:rPr>
        <w:t xml:space="preserve">een uitvoerbaarheids- en handhaafbaarheidstoets </w:t>
      </w:r>
      <w:r>
        <w:rPr>
          <w:rFonts w:ascii="Verdana" w:hAnsi="Verdana"/>
          <w:sz w:val="18"/>
          <w:szCs w:val="18"/>
        </w:rPr>
        <w:t>over de</w:t>
      </w:r>
      <w:r w:rsidRPr="003E7F1A">
        <w:rPr>
          <w:rFonts w:ascii="Verdana" w:hAnsi="Verdana"/>
          <w:sz w:val="18"/>
          <w:szCs w:val="18"/>
        </w:rPr>
        <w:t xml:space="preserve"> </w:t>
      </w:r>
      <w:r w:rsidR="0029056D">
        <w:rPr>
          <w:rFonts w:ascii="Verdana" w:hAnsi="Verdana"/>
          <w:sz w:val="18"/>
          <w:szCs w:val="18"/>
        </w:rPr>
        <w:t>h</w:t>
      </w:r>
      <w:r w:rsidRPr="003E7F1A">
        <w:rPr>
          <w:rFonts w:ascii="Verdana" w:hAnsi="Verdana"/>
          <w:sz w:val="18"/>
          <w:szCs w:val="18"/>
        </w:rPr>
        <w:t xml:space="preserve">erziening </w:t>
      </w:r>
      <w:r w:rsidR="0029056D">
        <w:rPr>
          <w:rFonts w:ascii="Verdana" w:hAnsi="Verdana"/>
          <w:sz w:val="18"/>
          <w:szCs w:val="18"/>
        </w:rPr>
        <w:t>RPRR</w:t>
      </w:r>
      <w:r>
        <w:rPr>
          <w:rFonts w:ascii="Verdana" w:hAnsi="Verdana"/>
          <w:sz w:val="18"/>
          <w:szCs w:val="18"/>
        </w:rPr>
        <w:t xml:space="preserve">. </w:t>
      </w:r>
      <w:r w:rsidR="00C4321C">
        <w:rPr>
          <w:rFonts w:ascii="Verdana" w:hAnsi="Verdana"/>
          <w:sz w:val="18"/>
          <w:szCs w:val="18"/>
        </w:rPr>
        <w:t>Deze zal op een later moment worden</w:t>
      </w:r>
      <w:r w:rsidRPr="00CF07EA" w:rsidR="00C4321C">
        <w:rPr>
          <w:rFonts w:ascii="Verdana" w:hAnsi="Verdana"/>
          <w:sz w:val="18"/>
          <w:szCs w:val="18"/>
        </w:rPr>
        <w:t xml:space="preserve"> opgeleverd </w:t>
      </w:r>
      <w:r w:rsidR="00C4321C">
        <w:rPr>
          <w:rFonts w:ascii="Verdana" w:hAnsi="Verdana"/>
          <w:sz w:val="18"/>
          <w:szCs w:val="18"/>
        </w:rPr>
        <w:t>en worden gedeeld met de Tweede Kamer</w:t>
      </w:r>
      <w:r w:rsidRPr="00CF07EA" w:rsidR="00C4321C">
        <w:rPr>
          <w:rFonts w:ascii="Verdana" w:hAnsi="Verdana"/>
          <w:sz w:val="18"/>
          <w:szCs w:val="18"/>
        </w:rPr>
        <w:t xml:space="preserve">. </w:t>
      </w:r>
      <w:r w:rsidR="00C4321C">
        <w:rPr>
          <w:rFonts w:ascii="Verdana" w:hAnsi="Verdana"/>
          <w:sz w:val="18"/>
          <w:szCs w:val="18"/>
        </w:rPr>
        <w:t xml:space="preserve"> Het kabinet verwacht dat bij de handhaving verduidelijking van de voorgestelde definities van belang is. Het onderscheid tussen een enkelvoudig (‘single’) ticket en een doorgaand ticket dient duidelijk te zijn.</w:t>
      </w:r>
    </w:p>
    <w:p w:rsidR="006A5CD0" w:rsidP="00CB7FF8" w:rsidRDefault="006A5CD0" w14:paraId="3893A157" w14:textId="77777777">
      <w:pPr>
        <w:suppressAutoHyphens/>
        <w:spacing w:line="360" w:lineRule="auto"/>
        <w:rPr>
          <w:rFonts w:ascii="Verdana" w:hAnsi="Verdana"/>
          <w:b/>
          <w:sz w:val="18"/>
          <w:szCs w:val="18"/>
        </w:rPr>
      </w:pPr>
    </w:p>
    <w:p w:rsidRPr="005337A2" w:rsidR="00CB7FF8" w:rsidP="005337A2" w:rsidRDefault="00CB7FF8" w14:paraId="6D9814F2" w14:textId="77777777">
      <w:pPr>
        <w:numPr>
          <w:ilvl w:val="0"/>
          <w:numId w:val="3"/>
        </w:numPr>
        <w:spacing w:line="360" w:lineRule="auto"/>
        <w:rPr>
          <w:rFonts w:ascii="Verdana" w:hAnsi="Verdana"/>
          <w:b/>
          <w:sz w:val="18"/>
          <w:szCs w:val="18"/>
        </w:rPr>
      </w:pPr>
      <w:r w:rsidRPr="004D7955">
        <w:rPr>
          <w:rFonts w:ascii="Verdana" w:hAnsi="Verdana"/>
          <w:b/>
          <w:bCs/>
          <w:sz w:val="18"/>
          <w:szCs w:val="18"/>
        </w:rPr>
        <w:t>Implicaties voor ontwikkelingslanden</w:t>
      </w:r>
    </w:p>
    <w:p w:rsidRPr="005337A2" w:rsidR="00E76445" w:rsidP="00DD70A5" w:rsidRDefault="00E76445" w14:paraId="33257F74" w14:textId="0861966E">
      <w:pPr>
        <w:pStyle w:val="ListParagraph"/>
        <w:spacing w:line="360" w:lineRule="auto"/>
        <w:ind w:left="0"/>
        <w:rPr>
          <w:rFonts w:ascii="Verdana" w:hAnsi="Verdana"/>
          <w:sz w:val="18"/>
          <w:szCs w:val="18"/>
        </w:rPr>
      </w:pPr>
      <w:r w:rsidRPr="004D7955">
        <w:rPr>
          <w:rFonts w:ascii="Verdana" w:hAnsi="Verdana"/>
          <w:sz w:val="18"/>
          <w:szCs w:val="18"/>
        </w:rPr>
        <w:t>Het voorstel heeft geen voorziene implicaties voor ontwikkelingslanden</w:t>
      </w:r>
      <w:r w:rsidRPr="004D7955" w:rsidR="00D7087E">
        <w:rPr>
          <w:rFonts w:ascii="Verdana" w:hAnsi="Verdana"/>
          <w:sz w:val="18"/>
          <w:szCs w:val="18"/>
        </w:rPr>
        <w:t xml:space="preserve"> anders dan de genoemde consequenties voor derde landen in het algemeen zoals aangegeven onder onderdeel 5d.</w:t>
      </w:r>
    </w:p>
    <w:bookmarkEnd w:id="1"/>
    <w:bookmarkEnd w:id="2"/>
    <w:p w:rsidRPr="000D136C" w:rsidR="009A3B1D" w:rsidP="00DA19A2" w:rsidRDefault="009A3B1D" w14:paraId="6B379056" w14:textId="77777777">
      <w:pPr>
        <w:spacing w:line="360" w:lineRule="auto"/>
        <w:rPr>
          <w:rFonts w:ascii="Verdana" w:hAnsi="Verdana"/>
          <w:sz w:val="18"/>
          <w:szCs w:val="18"/>
        </w:rPr>
      </w:pPr>
    </w:p>
    <w:sectPr w:rsidRPr="000D136C" w:rsidR="009A3B1D" w:rsidSect="000052E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0216" w14:textId="77777777" w:rsidR="008B481E" w:rsidRDefault="008B481E">
      <w:r>
        <w:separator/>
      </w:r>
    </w:p>
  </w:endnote>
  <w:endnote w:type="continuationSeparator" w:id="0">
    <w:p w14:paraId="07370EDB" w14:textId="77777777" w:rsidR="008B481E" w:rsidRDefault="008B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1EA8F0C6" w:rsidR="0037596E" w:rsidRDefault="004D7955">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608678DF" wp14:editId="781772F7">
              <wp:simplePos x="635" y="635"/>
              <wp:positionH relativeFrom="page">
                <wp:align>left</wp:align>
              </wp:positionH>
              <wp:positionV relativeFrom="page">
                <wp:align>bottom</wp:align>
              </wp:positionV>
              <wp:extent cx="1009015" cy="368300"/>
              <wp:effectExtent l="0" t="0" r="635" b="0"/>
              <wp:wrapNone/>
              <wp:docPr id="48992479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47D136D" w14:textId="7D5F25B8" w:rsidR="004D7955" w:rsidRPr="004D7955" w:rsidRDefault="004D7955" w:rsidP="004D7955">
                          <w:pPr>
                            <w:rPr>
                              <w:rFonts w:ascii="Aptos" w:eastAsia="Aptos" w:hAnsi="Aptos" w:cs="Aptos"/>
                              <w:noProof/>
                              <w:color w:val="000000"/>
                              <w:sz w:val="20"/>
                            </w:rPr>
                          </w:pPr>
                          <w:r w:rsidRPr="004D79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678DF"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747D136D" w14:textId="7D5F25B8" w:rsidR="004D7955" w:rsidRPr="004D7955" w:rsidRDefault="004D7955" w:rsidP="004D7955">
                    <w:pPr>
                      <w:rPr>
                        <w:rFonts w:ascii="Aptos" w:eastAsia="Aptos" w:hAnsi="Aptos" w:cs="Aptos"/>
                        <w:noProof/>
                        <w:color w:val="000000"/>
                        <w:sz w:val="20"/>
                      </w:rPr>
                    </w:pPr>
                    <w:r w:rsidRPr="004D7955">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5229AF2D" w:rsidR="0037596E" w:rsidRDefault="004D7955">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0C480CD0" wp14:editId="3BD2974A">
              <wp:simplePos x="635" y="635"/>
              <wp:positionH relativeFrom="page">
                <wp:align>left</wp:align>
              </wp:positionH>
              <wp:positionV relativeFrom="page">
                <wp:align>bottom</wp:align>
              </wp:positionV>
              <wp:extent cx="1009015" cy="368300"/>
              <wp:effectExtent l="0" t="0" r="635" b="0"/>
              <wp:wrapNone/>
              <wp:docPr id="118319668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20A2B73" w14:textId="2B31A5DB" w:rsidR="004D7955" w:rsidRPr="004D7955" w:rsidRDefault="004D7955" w:rsidP="004D7955">
                          <w:pPr>
                            <w:rPr>
                              <w:rFonts w:ascii="Aptos" w:eastAsia="Aptos" w:hAnsi="Aptos" w:cs="Aptos"/>
                              <w:noProof/>
                              <w:color w:val="000000"/>
                              <w:sz w:val="20"/>
                            </w:rPr>
                          </w:pPr>
                          <w:r w:rsidRPr="004D79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480CD0"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20A2B73" w14:textId="2B31A5DB" w:rsidR="004D7955" w:rsidRPr="004D7955" w:rsidRDefault="004D7955" w:rsidP="004D7955">
                    <w:pPr>
                      <w:rPr>
                        <w:rFonts w:ascii="Aptos" w:eastAsia="Aptos" w:hAnsi="Aptos" w:cs="Aptos"/>
                        <w:noProof/>
                        <w:color w:val="000000"/>
                        <w:sz w:val="20"/>
                      </w:rPr>
                    </w:pPr>
                    <w:r w:rsidRPr="004D7955">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2432239F" w:rsidR="00EB777D" w:rsidRDefault="004D7955">
    <w:pPr>
      <w:pStyle w:val="Footer"/>
    </w:pPr>
    <w:r>
      <w:rPr>
        <w:noProof/>
      </w:rPr>
      <mc:AlternateContent>
        <mc:Choice Requires="wps">
          <w:drawing>
            <wp:anchor distT="0" distB="0" distL="0" distR="0" simplePos="0" relativeHeight="251658240" behindDoc="0" locked="0" layoutInCell="1" allowOverlap="1" wp14:anchorId="0837BB63" wp14:editId="198A81A4">
              <wp:simplePos x="635" y="635"/>
              <wp:positionH relativeFrom="page">
                <wp:align>left</wp:align>
              </wp:positionH>
              <wp:positionV relativeFrom="page">
                <wp:align>bottom</wp:align>
              </wp:positionV>
              <wp:extent cx="1009015" cy="368300"/>
              <wp:effectExtent l="0" t="0" r="635" b="0"/>
              <wp:wrapNone/>
              <wp:docPr id="9305677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A469C1A" w14:textId="31DF8237" w:rsidR="004D7955" w:rsidRPr="004D7955" w:rsidRDefault="004D7955" w:rsidP="004D7955">
                          <w:pPr>
                            <w:rPr>
                              <w:rFonts w:ascii="Aptos" w:eastAsia="Aptos" w:hAnsi="Aptos" w:cs="Aptos"/>
                              <w:noProof/>
                              <w:color w:val="000000"/>
                              <w:sz w:val="20"/>
                            </w:rPr>
                          </w:pPr>
                          <w:r w:rsidRPr="004D79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37BB63"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A469C1A" w14:textId="31DF8237" w:rsidR="004D7955" w:rsidRPr="004D7955" w:rsidRDefault="004D7955" w:rsidP="004D7955">
                    <w:pPr>
                      <w:rPr>
                        <w:rFonts w:ascii="Aptos" w:eastAsia="Aptos" w:hAnsi="Aptos" w:cs="Aptos"/>
                        <w:noProof/>
                        <w:color w:val="000000"/>
                        <w:sz w:val="20"/>
                      </w:rPr>
                    </w:pPr>
                    <w:r w:rsidRPr="004D7955">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D682" w14:textId="77777777" w:rsidR="008B481E" w:rsidRDefault="008B481E">
      <w:r>
        <w:separator/>
      </w:r>
    </w:p>
  </w:footnote>
  <w:footnote w:type="continuationSeparator" w:id="0">
    <w:p w14:paraId="67B85389" w14:textId="77777777" w:rsidR="008B481E" w:rsidRDefault="008B481E">
      <w:r>
        <w:continuationSeparator/>
      </w:r>
    </w:p>
  </w:footnote>
  <w:footnote w:id="1">
    <w:p w14:paraId="2341EB6B" w14:textId="6F27BB43" w:rsidR="007D7A90" w:rsidRPr="00F3710B" w:rsidRDefault="007D7A90">
      <w:pPr>
        <w:pStyle w:val="FootnoteText"/>
        <w:rPr>
          <w:szCs w:val="16"/>
          <w:lang w:val="pt-PT"/>
        </w:rPr>
      </w:pPr>
      <w:r>
        <w:rPr>
          <w:rStyle w:val="FootnoteReference"/>
        </w:rPr>
        <w:footnoteRef/>
      </w:r>
      <w:r w:rsidRPr="00F3710B">
        <w:rPr>
          <w:lang w:val="pt-PT"/>
        </w:rPr>
        <w:t xml:space="preserve"> </w:t>
      </w:r>
      <w:r w:rsidRPr="00F3710B">
        <w:rPr>
          <w:rFonts w:ascii="Verdana" w:hAnsi="Verdana"/>
          <w:szCs w:val="16"/>
          <w:lang w:val="pt-PT"/>
        </w:rPr>
        <w:t>(EU) 2021/782 van 29 april 2021</w:t>
      </w:r>
    </w:p>
  </w:footnote>
  <w:footnote w:id="2">
    <w:p w14:paraId="4D2C7776" w14:textId="336F097B" w:rsidR="008417CD" w:rsidRPr="00F3710B" w:rsidRDefault="008417CD">
      <w:pPr>
        <w:pStyle w:val="FootnoteText"/>
        <w:rPr>
          <w:rFonts w:ascii="Verdana" w:hAnsi="Verdana"/>
          <w:iCs/>
          <w:szCs w:val="16"/>
          <w:lang w:val="pt-PT"/>
        </w:rPr>
      </w:pPr>
      <w:r w:rsidRPr="00DD70A5">
        <w:rPr>
          <w:rStyle w:val="FootnoteReference"/>
          <w:rFonts w:ascii="Verdana" w:hAnsi="Verdana"/>
          <w:szCs w:val="16"/>
        </w:rPr>
        <w:footnoteRef/>
      </w:r>
      <w:r w:rsidRPr="00F3710B">
        <w:rPr>
          <w:rFonts w:ascii="Verdana" w:hAnsi="Verdana"/>
          <w:szCs w:val="16"/>
          <w:lang w:val="pt-PT"/>
        </w:rPr>
        <w:t xml:space="preserve"> </w:t>
      </w:r>
      <w:r w:rsidRPr="00F3710B">
        <w:rPr>
          <w:rFonts w:ascii="Verdana" w:hAnsi="Verdana"/>
          <w:iCs/>
          <w:szCs w:val="16"/>
          <w:lang w:val="pt-PT"/>
        </w:rPr>
        <w:t>EU 2026/0133</w:t>
      </w:r>
    </w:p>
  </w:footnote>
  <w:footnote w:id="3">
    <w:p w14:paraId="3CED2386" w14:textId="67A7020D" w:rsidR="003E7F1A" w:rsidRPr="00F3710B" w:rsidRDefault="003E7F1A">
      <w:pPr>
        <w:pStyle w:val="FootnoteText"/>
        <w:rPr>
          <w:rFonts w:ascii="Verdana" w:hAnsi="Verdana"/>
          <w:iCs/>
          <w:szCs w:val="16"/>
          <w:lang w:val="pt-PT"/>
        </w:rPr>
      </w:pPr>
      <w:r w:rsidRPr="00DD70A5">
        <w:rPr>
          <w:rStyle w:val="FootnoteReference"/>
          <w:rFonts w:ascii="Verdana" w:hAnsi="Verdana"/>
          <w:szCs w:val="16"/>
        </w:rPr>
        <w:footnoteRef/>
      </w:r>
      <w:r w:rsidRPr="00F3710B">
        <w:rPr>
          <w:rFonts w:ascii="Verdana" w:hAnsi="Verdana"/>
          <w:szCs w:val="16"/>
          <w:lang w:val="pt-PT"/>
        </w:rPr>
        <w:t xml:space="preserve"> </w:t>
      </w:r>
      <w:r w:rsidR="00A73CEF" w:rsidRPr="00F3710B">
        <w:rPr>
          <w:rFonts w:ascii="Verdana" w:hAnsi="Verdana"/>
          <w:iCs/>
          <w:szCs w:val="16"/>
          <w:lang w:val="pt-PT"/>
        </w:rPr>
        <w:t>EU 2021/782</w:t>
      </w:r>
    </w:p>
  </w:footnote>
  <w:footnote w:id="4">
    <w:p w14:paraId="2B280000" w14:textId="1F04AD7C" w:rsidR="001D3544" w:rsidRPr="00433209" w:rsidRDefault="001D3544" w:rsidP="00DD70A5">
      <w:pPr>
        <w:pStyle w:val="FootnoteText"/>
        <w:ind w:left="0" w:firstLine="0"/>
        <w:rPr>
          <w:rFonts w:ascii="Verdana" w:hAnsi="Verdana"/>
          <w:iCs/>
          <w:szCs w:val="16"/>
        </w:rPr>
      </w:pPr>
      <w:r w:rsidRPr="00DD70A5">
        <w:rPr>
          <w:rStyle w:val="FootnoteReference"/>
          <w:rFonts w:ascii="Verdana" w:hAnsi="Verdana"/>
          <w:szCs w:val="16"/>
        </w:rPr>
        <w:footnoteRef/>
      </w:r>
      <w:r w:rsidRPr="00DD70A5">
        <w:rPr>
          <w:rFonts w:ascii="Verdana" w:hAnsi="Verdana"/>
          <w:szCs w:val="16"/>
        </w:rPr>
        <w:t xml:space="preserve"> </w:t>
      </w:r>
      <w:r w:rsidRPr="00433209">
        <w:rPr>
          <w:rFonts w:ascii="Verdana" w:hAnsi="Verdana"/>
          <w:iCs/>
          <w:szCs w:val="16"/>
        </w:rPr>
        <w:t>Verticaal geïntegreerde spoorwegondernemingen zijn spoorwegondernemingen met zowel operationele vervoersdiensten als ticketdistributiediensten.</w:t>
      </w:r>
    </w:p>
  </w:footnote>
  <w:footnote w:id="5">
    <w:p w14:paraId="770FB828" w14:textId="2E458DC1" w:rsidR="00B3713A" w:rsidRPr="00924FA9" w:rsidRDefault="00B3713A" w:rsidP="00DD70A5">
      <w:pPr>
        <w:pStyle w:val="FootnoteText"/>
        <w:ind w:left="0" w:firstLine="0"/>
        <w:rPr>
          <w:rFonts w:ascii="Verdana" w:hAnsi="Verdana"/>
        </w:rPr>
      </w:pPr>
      <w:r w:rsidRPr="00DD70A5">
        <w:rPr>
          <w:rFonts w:ascii="Verdana" w:hAnsi="Verdana"/>
          <w:iCs/>
          <w:szCs w:val="16"/>
        </w:rPr>
        <w:footnoteRef/>
      </w:r>
      <w:r w:rsidRPr="00924FA9">
        <w:rPr>
          <w:rFonts w:ascii="Verdana" w:hAnsi="Verdana"/>
          <w:iCs/>
          <w:szCs w:val="16"/>
        </w:rPr>
        <w:t xml:space="preserve"> </w:t>
      </w:r>
      <w:proofErr w:type="spellStart"/>
      <w:r w:rsidRPr="00924FA9">
        <w:rPr>
          <w:rFonts w:ascii="Verdana" w:hAnsi="Verdana"/>
          <w:iCs/>
          <w:szCs w:val="16"/>
        </w:rPr>
        <w:t>Multimodal</w:t>
      </w:r>
      <w:proofErr w:type="spellEnd"/>
      <w:r w:rsidRPr="00924FA9">
        <w:rPr>
          <w:rFonts w:ascii="Verdana" w:hAnsi="Verdana"/>
          <w:iCs/>
          <w:szCs w:val="16"/>
        </w:rPr>
        <w:t xml:space="preserve"> Digital </w:t>
      </w:r>
      <w:proofErr w:type="spellStart"/>
      <w:r w:rsidRPr="00924FA9">
        <w:rPr>
          <w:rFonts w:ascii="Verdana" w:hAnsi="Verdana"/>
          <w:iCs/>
          <w:szCs w:val="16"/>
        </w:rPr>
        <w:t>Mobility</w:t>
      </w:r>
      <w:proofErr w:type="spellEnd"/>
      <w:r w:rsidRPr="00924FA9">
        <w:rPr>
          <w:rFonts w:ascii="Verdana" w:hAnsi="Verdana"/>
          <w:iCs/>
          <w:szCs w:val="16"/>
        </w:rPr>
        <w:t xml:space="preserve"> Services</w:t>
      </w:r>
    </w:p>
  </w:footnote>
  <w:footnote w:id="6">
    <w:p w14:paraId="1DAC2852" w14:textId="5A095AB1" w:rsidR="000B4E66" w:rsidRPr="00924FA9" w:rsidRDefault="000B4E66">
      <w:pPr>
        <w:pStyle w:val="FootnoteText"/>
        <w:rPr>
          <w:rFonts w:ascii="Verdana" w:hAnsi="Verdana"/>
        </w:rPr>
      </w:pPr>
      <w:r w:rsidRPr="00DD70A5">
        <w:rPr>
          <w:rStyle w:val="FootnoteReference"/>
          <w:rFonts w:ascii="Verdana" w:hAnsi="Verdana"/>
        </w:rPr>
        <w:footnoteRef/>
      </w:r>
      <w:r w:rsidRPr="00924FA9">
        <w:rPr>
          <w:rFonts w:ascii="Verdana" w:hAnsi="Verdana"/>
        </w:rPr>
        <w:t xml:space="preserve"> SWD (2017)318 </w:t>
      </w:r>
      <w:proofErr w:type="spellStart"/>
      <w:r w:rsidRPr="00924FA9">
        <w:rPr>
          <w:rFonts w:ascii="Verdana" w:hAnsi="Verdana"/>
        </w:rPr>
        <w:t>final</w:t>
      </w:r>
      <w:proofErr w:type="spellEnd"/>
    </w:p>
  </w:footnote>
  <w:footnote w:id="7">
    <w:p w14:paraId="6239055F" w14:textId="77777777" w:rsidR="00D83EFD" w:rsidRPr="00F3710B" w:rsidRDefault="00D83EFD" w:rsidP="00D83EFD">
      <w:pPr>
        <w:pStyle w:val="FootnoteText"/>
        <w:rPr>
          <w:rFonts w:ascii="Verdana" w:hAnsi="Verdana" w:cs="Arial"/>
        </w:rPr>
      </w:pPr>
      <w:r w:rsidRPr="00F3710B">
        <w:rPr>
          <w:rStyle w:val="FootnoteReference"/>
          <w:rFonts w:ascii="Verdana" w:hAnsi="Verdana" w:cs="Arial"/>
        </w:rPr>
        <w:footnoteRef/>
      </w:r>
      <w:r w:rsidRPr="00F3710B">
        <w:rPr>
          <w:rFonts w:ascii="Verdana" w:hAnsi="Verdana" w:cs="Arial"/>
        </w:rPr>
        <w:t xml:space="preserve"> </w:t>
      </w:r>
      <w:hyperlink r:id="rId1" w:history="1">
        <w:r w:rsidRPr="00F3710B">
          <w:rPr>
            <w:rStyle w:val="Hyperlink"/>
            <w:rFonts w:ascii="Verdana" w:hAnsi="Verdana" w:cs="Arial"/>
          </w:rPr>
          <w:t>Mobiliteitsvisie 2050 Hoofdlijnennotitie | Rijksoverheid.nl</w:t>
        </w:r>
      </w:hyperlink>
    </w:p>
  </w:footnote>
  <w:footnote w:id="8">
    <w:p w14:paraId="3F800F48" w14:textId="77777777" w:rsidR="000F1595" w:rsidRPr="00F3710B" w:rsidRDefault="000F1595" w:rsidP="000F1595">
      <w:pPr>
        <w:pStyle w:val="FootnoteText"/>
        <w:rPr>
          <w:rFonts w:ascii="Verdana" w:hAnsi="Verdana" w:cs="Arial"/>
          <w:iCs/>
          <w:szCs w:val="16"/>
        </w:rPr>
      </w:pPr>
      <w:r w:rsidRPr="00F3710B">
        <w:rPr>
          <w:rStyle w:val="FootnoteReference"/>
          <w:rFonts w:ascii="Verdana" w:hAnsi="Verdana" w:cs="Arial"/>
        </w:rPr>
        <w:footnoteRef/>
      </w:r>
      <w:r w:rsidRPr="00F3710B">
        <w:rPr>
          <w:rFonts w:ascii="Verdana" w:hAnsi="Verdana" w:cs="Arial"/>
        </w:rPr>
        <w:t xml:space="preserve"> </w:t>
      </w:r>
      <w:r w:rsidRPr="00F3710B">
        <w:rPr>
          <w:rFonts w:ascii="Verdana" w:hAnsi="Verdana" w:cs="Arial"/>
          <w:iCs/>
          <w:szCs w:val="16"/>
        </w:rPr>
        <w:t>Kamerstuk 29 984, nr. 918, kamerstuk 29 984, nr. 950, en kamerstuk 29 984, nr. 994</w:t>
      </w:r>
    </w:p>
  </w:footnote>
  <w:footnote w:id="9">
    <w:p w14:paraId="3E715D27" w14:textId="2B1A37C4" w:rsidR="00766A24" w:rsidRPr="00F3710B" w:rsidRDefault="00766A24">
      <w:pPr>
        <w:pStyle w:val="FootnoteText"/>
        <w:rPr>
          <w:rFonts w:ascii="Verdana" w:hAnsi="Verdana" w:cs="Arial"/>
          <w:iCs/>
          <w:szCs w:val="16"/>
        </w:rPr>
      </w:pPr>
      <w:r w:rsidRPr="00F3710B">
        <w:rPr>
          <w:rStyle w:val="FootnoteReference"/>
          <w:rFonts w:ascii="Verdana" w:hAnsi="Verdana" w:cs="Arial"/>
        </w:rPr>
        <w:footnoteRef/>
      </w:r>
      <w:r w:rsidRPr="00F3710B">
        <w:rPr>
          <w:rFonts w:ascii="Verdana" w:hAnsi="Verdana" w:cs="Arial"/>
        </w:rPr>
        <w:t xml:space="preserve"> </w:t>
      </w:r>
      <w:r w:rsidRPr="00F3710B">
        <w:rPr>
          <w:rFonts w:ascii="Verdana" w:hAnsi="Verdana" w:cs="Arial"/>
          <w:iCs/>
          <w:szCs w:val="16"/>
        </w:rPr>
        <w:t>Zie brief</w:t>
      </w:r>
      <w:r w:rsidRPr="00F3710B">
        <w:rPr>
          <w:rFonts w:ascii="Verdana" w:hAnsi="Verdana" w:cs="Arial"/>
        </w:rPr>
        <w:t xml:space="preserve"> </w:t>
      </w:r>
      <w:r w:rsidRPr="00F3710B">
        <w:rPr>
          <w:rFonts w:ascii="Verdana" w:hAnsi="Verdana" w:cs="Arial"/>
          <w:iCs/>
          <w:szCs w:val="16"/>
        </w:rPr>
        <w:t>aan de Tweede Kamer van 4 november 2025, Kamerstuk 2024-2025 29984, nr. 1266</w:t>
      </w:r>
    </w:p>
  </w:footnote>
  <w:footnote w:id="10">
    <w:p w14:paraId="0EF891F7" w14:textId="31527401" w:rsidR="006E5AB7" w:rsidRPr="00F3710B" w:rsidRDefault="006E5AB7" w:rsidP="00DD70A5">
      <w:pPr>
        <w:pStyle w:val="FootnoteText"/>
        <w:ind w:left="0" w:firstLine="0"/>
        <w:rPr>
          <w:rFonts w:ascii="Verdana" w:hAnsi="Verdana" w:cs="Arial"/>
        </w:rPr>
      </w:pPr>
      <w:r w:rsidRPr="00F3710B">
        <w:rPr>
          <w:rStyle w:val="FootnoteReference"/>
          <w:rFonts w:ascii="Verdana" w:hAnsi="Verdana" w:cs="Arial"/>
        </w:rPr>
        <w:footnoteRef/>
      </w:r>
      <w:r w:rsidRPr="00F3710B">
        <w:rPr>
          <w:rFonts w:ascii="Verdana" w:hAnsi="Verdana" w:cs="Arial"/>
        </w:rPr>
        <w:t xml:space="preserve"> </w:t>
      </w:r>
      <w:r w:rsidRPr="00F3710B">
        <w:rPr>
          <w:rFonts w:ascii="Verdana" w:hAnsi="Verdana" w:cs="Arial"/>
          <w:iCs/>
          <w:szCs w:val="16"/>
        </w:rPr>
        <w:t>Zie reactie op initiatiefnota «Alle seinen op groen» van 29 november 2024</w:t>
      </w:r>
    </w:p>
  </w:footnote>
  <w:footnote w:id="11">
    <w:p w14:paraId="4CF65697" w14:textId="6ED2777A" w:rsidR="00707E83" w:rsidRPr="00F3710B" w:rsidRDefault="00707E83" w:rsidP="00DD70A5">
      <w:pPr>
        <w:pStyle w:val="FootnoteText"/>
        <w:ind w:left="0" w:firstLine="0"/>
        <w:rPr>
          <w:rFonts w:ascii="Verdana" w:hAnsi="Verdana" w:cs="Arial"/>
        </w:rPr>
      </w:pPr>
      <w:r w:rsidRPr="00F3710B">
        <w:rPr>
          <w:rStyle w:val="FootnoteReference"/>
          <w:rFonts w:ascii="Verdana" w:hAnsi="Verdana" w:cs="Arial"/>
        </w:rPr>
        <w:footnoteRef/>
      </w:r>
      <w:r w:rsidRPr="00F3710B">
        <w:rPr>
          <w:rFonts w:ascii="Verdana" w:hAnsi="Verdana" w:cs="Arial"/>
        </w:rPr>
        <w:t xml:space="preserve"> </w:t>
      </w:r>
      <w:r w:rsidR="00C20E5C" w:rsidRPr="00F3710B">
        <w:rPr>
          <w:rFonts w:ascii="Verdana" w:hAnsi="Verdana" w:cs="Arial"/>
          <w:iCs/>
          <w:szCs w:val="16"/>
        </w:rPr>
        <w:t>Zie brief aan Tweede Kamer van 4 november 2025,</w:t>
      </w:r>
      <w:r w:rsidR="00C20E5C" w:rsidRPr="00F3710B">
        <w:rPr>
          <w:rFonts w:ascii="Verdana" w:hAnsi="Verdana" w:cs="Arial"/>
        </w:rPr>
        <w:t xml:space="preserve"> </w:t>
      </w:r>
      <w:r w:rsidR="00C20E5C" w:rsidRPr="00F3710B">
        <w:rPr>
          <w:rFonts w:ascii="Verdana" w:hAnsi="Verdana" w:cs="Arial"/>
          <w:iCs/>
          <w:szCs w:val="16"/>
        </w:rPr>
        <w:t>Kamerstuk 2024-2025 29984, nr. 1266</w:t>
      </w:r>
    </w:p>
  </w:footnote>
  <w:footnote w:id="12">
    <w:p w14:paraId="080C7386" w14:textId="4339130B" w:rsidR="000F1595" w:rsidRPr="00F3710B" w:rsidRDefault="000F1595" w:rsidP="00DD70A5">
      <w:pPr>
        <w:pStyle w:val="FootnoteText"/>
        <w:ind w:left="0" w:firstLine="0"/>
        <w:rPr>
          <w:rFonts w:ascii="Verdana" w:hAnsi="Verdana" w:cs="Arial"/>
        </w:rPr>
      </w:pPr>
      <w:r w:rsidRPr="00F3710B">
        <w:rPr>
          <w:rStyle w:val="FootnoteReference"/>
          <w:rFonts w:ascii="Verdana" w:hAnsi="Verdana" w:cs="Arial"/>
        </w:rPr>
        <w:footnoteRef/>
      </w:r>
      <w:r w:rsidRPr="00F3710B">
        <w:rPr>
          <w:rFonts w:ascii="Verdana" w:hAnsi="Verdana" w:cs="Arial"/>
        </w:rPr>
        <w:t xml:space="preserve"> </w:t>
      </w:r>
      <w:r w:rsidRPr="00F3710B">
        <w:rPr>
          <w:rFonts w:ascii="Verdana" w:hAnsi="Verdana" w:cs="Arial"/>
          <w:iCs/>
          <w:szCs w:val="16"/>
        </w:rPr>
        <w:t>Coalitieakkoord 2026-2030</w:t>
      </w:r>
    </w:p>
  </w:footnote>
  <w:footnote w:id="13">
    <w:p w14:paraId="7C5F12C5" w14:textId="3B06CB83" w:rsidR="00105CC8" w:rsidRPr="00F3710B" w:rsidRDefault="00105CC8" w:rsidP="00DD70A5">
      <w:pPr>
        <w:pStyle w:val="FootnoteText"/>
        <w:ind w:left="0" w:firstLine="0"/>
        <w:rPr>
          <w:rFonts w:ascii="Verdana" w:hAnsi="Verdana" w:cs="Arial"/>
        </w:rPr>
      </w:pPr>
      <w:r w:rsidRPr="00F3710B">
        <w:rPr>
          <w:rStyle w:val="FootnoteReference"/>
          <w:rFonts w:ascii="Verdana" w:hAnsi="Verdana" w:cs="Arial"/>
        </w:rPr>
        <w:footnoteRef/>
      </w:r>
      <w:r w:rsidRPr="00F3710B">
        <w:rPr>
          <w:rFonts w:ascii="Verdana" w:hAnsi="Verdana" w:cs="Arial"/>
        </w:rPr>
        <w:t xml:space="preserve"> Hoewel internationale treinreizen een relatief klein aandeel28 van het totale Nederlandse personenvervoer per trein betreft, vervullen internationale treindiensten wel een wezenlijke rol.</w:t>
      </w:r>
    </w:p>
  </w:footnote>
  <w:footnote w:id="14">
    <w:p w14:paraId="70F9A751" w14:textId="04862F45" w:rsidR="00E93CF0" w:rsidRPr="00F3710B" w:rsidRDefault="00E93CF0" w:rsidP="00DD70A5">
      <w:pPr>
        <w:pStyle w:val="FootnoteText"/>
        <w:ind w:left="0" w:firstLine="0"/>
        <w:rPr>
          <w:rFonts w:ascii="Verdana" w:hAnsi="Verdana" w:cs="Arial"/>
        </w:rPr>
      </w:pPr>
      <w:r w:rsidRPr="00F3710B">
        <w:rPr>
          <w:rStyle w:val="FootnoteReference"/>
          <w:rFonts w:ascii="Verdana" w:hAnsi="Verdana" w:cs="Arial"/>
        </w:rPr>
        <w:footnoteRef/>
      </w:r>
      <w:r w:rsidRPr="00F3710B">
        <w:rPr>
          <w:rFonts w:ascii="Verdana" w:hAnsi="Verdana" w:cs="Arial"/>
        </w:rPr>
        <w:t xml:space="preserve"> </w:t>
      </w:r>
      <w:hyperlink r:id="rId2" w:history="1">
        <w:r w:rsidRPr="00F3710B">
          <w:rPr>
            <w:rStyle w:val="Hyperlink"/>
            <w:rFonts w:ascii="Verdana" w:hAnsi="Verdana" w:cs="Arial"/>
          </w:rPr>
          <w:t>Internationaal personenvervoer over het spoor - Analyse ten behoeve van een visie | Rapport | Rijksoverheid.nl</w:t>
        </w:r>
      </w:hyperlink>
    </w:p>
  </w:footnote>
  <w:footnote w:id="15">
    <w:p w14:paraId="1FB7A926" w14:textId="77777777" w:rsidR="007D5B7D" w:rsidRPr="00F3710B" w:rsidRDefault="007D5B7D" w:rsidP="007D5B7D">
      <w:pPr>
        <w:pStyle w:val="FootnoteText"/>
        <w:ind w:left="0" w:firstLine="0"/>
        <w:rPr>
          <w:rFonts w:ascii="Verdana" w:hAnsi="Verdana" w:cs="Arial"/>
          <w:iCs/>
          <w:szCs w:val="16"/>
        </w:rPr>
      </w:pPr>
      <w:r w:rsidRPr="00F3710B">
        <w:rPr>
          <w:rStyle w:val="FootnoteReference"/>
          <w:rFonts w:ascii="Verdana" w:hAnsi="Verdana" w:cs="Arial"/>
        </w:rPr>
        <w:footnoteRef/>
      </w:r>
      <w:r w:rsidRPr="00F3710B">
        <w:rPr>
          <w:rFonts w:ascii="Verdana" w:hAnsi="Verdana" w:cs="Arial"/>
        </w:rPr>
        <w:t xml:space="preserve"> </w:t>
      </w:r>
      <w:r w:rsidRPr="00F3710B">
        <w:rPr>
          <w:rFonts w:ascii="Verdana" w:hAnsi="Verdana" w:cs="Arial"/>
          <w:iCs/>
          <w:szCs w:val="16"/>
        </w:rPr>
        <w:t>De Hoop c.s. 29984-1167 (2023), De Hoop, Vedder 23645-826 (2024), Kröger c.s. 36563-6 (2025)</w:t>
      </w:r>
    </w:p>
  </w:footnote>
  <w:footnote w:id="16">
    <w:p w14:paraId="23731B70" w14:textId="77777777" w:rsidR="00047E0A" w:rsidRPr="005657DC" w:rsidRDefault="00047E0A" w:rsidP="00DD70A5">
      <w:pPr>
        <w:pStyle w:val="FootnoteText"/>
        <w:ind w:left="0" w:firstLine="0"/>
        <w:rPr>
          <w:rFonts w:ascii="Verdana" w:hAnsi="Verdana" w:cs="Arial"/>
          <w:lang w:val="fi-FI"/>
        </w:rPr>
      </w:pPr>
      <w:r w:rsidRPr="00F3710B">
        <w:rPr>
          <w:rStyle w:val="FootnoteReference"/>
          <w:rFonts w:ascii="Verdana" w:hAnsi="Verdana" w:cs="Arial"/>
        </w:rPr>
        <w:footnoteRef/>
      </w:r>
      <w:r w:rsidRPr="005657DC">
        <w:rPr>
          <w:rFonts w:ascii="Verdana" w:hAnsi="Verdana" w:cs="Arial"/>
          <w:lang w:val="fi-FI"/>
        </w:rPr>
        <w:t xml:space="preserve"> OJ C 326, 26.10.2012, p. 391–407, ELI: http://data.europa.eu/eli/treaty/char_2012/oj.</w:t>
      </w:r>
    </w:p>
  </w:footnote>
  <w:footnote w:id="17">
    <w:p w14:paraId="5A9B7FE3" w14:textId="02F8F25C" w:rsidR="5AAE0E65" w:rsidRPr="00F3710B" w:rsidRDefault="4B8BDF64" w:rsidP="00F3710B">
      <w:pPr>
        <w:pStyle w:val="FootnoteText"/>
        <w:rPr>
          <w:rFonts w:ascii="Verdana" w:hAnsi="Verdana" w:cs="Arial"/>
        </w:rPr>
      </w:pPr>
      <w:r w:rsidRPr="00F3710B">
        <w:rPr>
          <w:rFonts w:ascii="Verdana" w:hAnsi="Verdana" w:cs="Arial"/>
        </w:rPr>
        <w:footnoteRef/>
      </w:r>
      <w:r w:rsidRPr="00F3710B">
        <w:rPr>
          <w:rFonts w:ascii="Verdana" w:hAnsi="Verdana" w:cs="Arial"/>
        </w:rPr>
        <w:t xml:space="preserve"> Kamerstukken II, 2021-2022, 22112, nr.</w:t>
      </w:r>
      <w:r w:rsidR="5AAE0E65" w:rsidRPr="00F3710B">
        <w:rPr>
          <w:rFonts w:ascii="Verdana" w:hAnsi="Verdana" w:cs="Arial"/>
        </w:rPr>
        <w:t>3437.</w:t>
      </w:r>
    </w:p>
  </w:footnote>
  <w:footnote w:id="18">
    <w:p w14:paraId="693D6A4A" w14:textId="61D54D3E" w:rsidR="00C97C4D" w:rsidRPr="00F3710B" w:rsidRDefault="00AB1F9D" w:rsidP="00DD70A5">
      <w:pPr>
        <w:pStyle w:val="FootnoteText"/>
        <w:ind w:left="0" w:firstLine="0"/>
        <w:rPr>
          <w:rFonts w:ascii="Verdana" w:hAnsi="Verdana" w:cs="Arial"/>
          <w:szCs w:val="16"/>
        </w:rPr>
      </w:pPr>
      <w:r w:rsidRPr="00F3710B">
        <w:rPr>
          <w:rStyle w:val="FootnoteReference"/>
          <w:rFonts w:ascii="Verdana" w:hAnsi="Verdana" w:cs="Arial"/>
        </w:rPr>
        <w:footnoteRef/>
      </w:r>
      <w:r w:rsidRPr="00F3710B">
        <w:rPr>
          <w:rFonts w:ascii="Verdana" w:hAnsi="Verdana" w:cs="Arial"/>
        </w:rPr>
        <w:t xml:space="preserve"> </w:t>
      </w:r>
      <w:hyperlink r:id="rId3" w:history="1">
        <w:r w:rsidR="00C97C4D" w:rsidRPr="00F3710B">
          <w:rPr>
            <w:rStyle w:val="Hyperlink"/>
            <w:rFonts w:ascii="Verdana" w:hAnsi="Verdana" w:cs="Arial"/>
            <w:szCs w:val="16"/>
          </w:rPr>
          <w:t>https://www.rijksoverheid.nl/documenten/rapporten/2025/07/04/bijlage-5-technisch-non-paper-mdms-sdbtr</w:t>
        </w:r>
      </w:hyperlink>
      <w:r w:rsidR="006D06A9">
        <w:t xml:space="preserve">   en ook  </w:t>
      </w:r>
      <w:hyperlink r:id="rId4" w:history="1">
        <w:r w:rsidR="006D06A9" w:rsidRPr="00F3710B">
          <w:rPr>
            <w:rStyle w:val="Hyperlink"/>
            <w:rFonts w:ascii="Verdana" w:hAnsi="Verdana" w:cs="Arial"/>
            <w:szCs w:val="16"/>
          </w:rPr>
          <w:t>Reactie op wetgevend voorstel Multimodale Digitale Mobiliteitsdiensten (MDMS) | Rapport | Rijksoverheid.nl</w:t>
        </w:r>
      </w:hyperlink>
    </w:p>
  </w:footnote>
  <w:footnote w:id="19">
    <w:p w14:paraId="41885AC6" w14:textId="1AF67BDE" w:rsidR="00443B7A" w:rsidRPr="00F3710B" w:rsidRDefault="00443B7A" w:rsidP="00DD70A5">
      <w:pPr>
        <w:pStyle w:val="FootnoteText"/>
        <w:ind w:left="0" w:firstLine="0"/>
        <w:rPr>
          <w:rFonts w:ascii="Verdana" w:hAnsi="Verdana"/>
          <w:szCs w:val="16"/>
        </w:rPr>
      </w:pPr>
      <w:r w:rsidRPr="00F3710B">
        <w:rPr>
          <w:rStyle w:val="FootnoteReference"/>
          <w:rFonts w:ascii="Verdana" w:hAnsi="Verdana" w:cs="Arial"/>
        </w:rPr>
        <w:footnoteRef/>
      </w:r>
      <w:r w:rsidRPr="00F3710B">
        <w:rPr>
          <w:rFonts w:ascii="Verdana" w:hAnsi="Verdana" w:cs="Arial"/>
        </w:rPr>
        <w:t xml:space="preserve"> </w:t>
      </w:r>
      <w:r w:rsidRPr="00F3710B">
        <w:rPr>
          <w:rFonts w:ascii="Verdana" w:hAnsi="Verdana" w:cs="Arial"/>
          <w:szCs w:val="16"/>
        </w:rPr>
        <w:t xml:space="preserve">Fair </w:t>
      </w:r>
      <w:proofErr w:type="spellStart"/>
      <w:r w:rsidRPr="00F3710B">
        <w:rPr>
          <w:rFonts w:ascii="Verdana" w:hAnsi="Verdana" w:cs="Arial"/>
          <w:szCs w:val="16"/>
        </w:rPr>
        <w:t>Reasonable</w:t>
      </w:r>
      <w:proofErr w:type="spellEnd"/>
      <w:r w:rsidRPr="00F3710B">
        <w:rPr>
          <w:rFonts w:ascii="Verdana" w:hAnsi="Verdana" w:cs="Arial"/>
          <w:szCs w:val="16"/>
        </w:rPr>
        <w:t xml:space="preserve"> and non </w:t>
      </w:r>
      <w:proofErr w:type="spellStart"/>
      <w:r w:rsidRPr="00F3710B">
        <w:rPr>
          <w:rFonts w:ascii="Verdana" w:hAnsi="Verdana" w:cs="Arial"/>
          <w:szCs w:val="16"/>
        </w:rPr>
        <w:t>Discriminatory</w:t>
      </w:r>
      <w:proofErr w:type="spellEnd"/>
    </w:p>
  </w:footnote>
  <w:footnote w:id="20">
    <w:p w14:paraId="45989AC8" w14:textId="32A70E0D" w:rsidR="00CA6878" w:rsidRPr="005657DC" w:rsidRDefault="00CA6878" w:rsidP="00DD70A5">
      <w:pPr>
        <w:pStyle w:val="FootnoteText"/>
        <w:ind w:left="0" w:firstLine="0"/>
        <w:rPr>
          <w:rFonts w:ascii="Verdana" w:hAnsi="Verdana"/>
          <w:iCs/>
          <w:szCs w:val="16"/>
        </w:rPr>
      </w:pPr>
      <w:r w:rsidRPr="00F3710B">
        <w:rPr>
          <w:rStyle w:val="FootnoteReference"/>
          <w:rFonts w:ascii="Verdana" w:hAnsi="Verdana"/>
        </w:rPr>
        <w:footnoteRef/>
      </w:r>
      <w:r w:rsidRPr="00F3710B">
        <w:rPr>
          <w:rFonts w:ascii="Verdana" w:hAnsi="Verdana"/>
        </w:rPr>
        <w:t xml:space="preserve"> </w:t>
      </w:r>
      <w:r w:rsidRPr="00F3710B">
        <w:rPr>
          <w:rFonts w:ascii="Verdana" w:hAnsi="Verdana"/>
          <w:iCs/>
          <w:szCs w:val="16"/>
        </w:rPr>
        <w:t xml:space="preserve">Als onderdeel van de </w:t>
      </w:r>
      <w:proofErr w:type="spellStart"/>
      <w:r w:rsidRPr="00F3710B">
        <w:rPr>
          <w:rFonts w:ascii="Verdana" w:hAnsi="Verdana"/>
          <w:iCs/>
          <w:szCs w:val="16"/>
        </w:rPr>
        <w:t>MaaS</w:t>
      </w:r>
      <w:proofErr w:type="spellEnd"/>
      <w:r w:rsidRPr="00F3710B">
        <w:rPr>
          <w:rFonts w:ascii="Verdana" w:hAnsi="Verdana"/>
          <w:iCs/>
          <w:szCs w:val="16"/>
        </w:rPr>
        <w:t xml:space="preserve">-pilot Limburg is een applicatie ontwikkeld die is uitgerold naar de internationale </w:t>
      </w:r>
      <w:r w:rsidRPr="005657DC">
        <w:rPr>
          <w:rFonts w:ascii="Verdana" w:hAnsi="Verdana"/>
          <w:iCs/>
          <w:szCs w:val="16"/>
        </w:rPr>
        <w:t>verbinding richting Aken/Keulen.</w:t>
      </w:r>
    </w:p>
  </w:footnote>
  <w:footnote w:id="21">
    <w:p w14:paraId="1A1F4F04" w14:textId="470D73F0" w:rsidR="00C61094" w:rsidRDefault="00C61094">
      <w:pPr>
        <w:pStyle w:val="FootnoteText"/>
      </w:pPr>
      <w:r w:rsidRPr="005657DC">
        <w:rPr>
          <w:rStyle w:val="FootnoteReference"/>
          <w:rFonts w:ascii="Verdana" w:hAnsi="Verdana"/>
        </w:rPr>
        <w:footnoteRef/>
      </w:r>
      <w:r w:rsidRPr="005657DC">
        <w:rPr>
          <w:rFonts w:ascii="Verdana" w:hAnsi="Verdana"/>
        </w:rPr>
        <w:t xml:space="preserve"> Kamerstuk 29 984, </w:t>
      </w:r>
      <w:proofErr w:type="spellStart"/>
      <w:r w:rsidRPr="005657DC">
        <w:rPr>
          <w:rFonts w:ascii="Verdana" w:hAnsi="Verdana"/>
        </w:rPr>
        <w:t>Nr</w:t>
      </w:r>
      <w:proofErr w:type="spellEnd"/>
      <w:r w:rsidRPr="005657DC">
        <w:rPr>
          <w:rFonts w:ascii="Verdana" w:hAnsi="Verdana"/>
        </w:rPr>
        <w:t xml:space="preserve"> 31 936 </w:t>
      </w:r>
      <w:proofErr w:type="spellStart"/>
      <w:r w:rsidRPr="005657DC">
        <w:rPr>
          <w:rFonts w:ascii="Verdana" w:hAnsi="Verdana"/>
        </w:rPr>
        <w:t>Nr</w:t>
      </w:r>
      <w:proofErr w:type="spellEnd"/>
      <w:r w:rsidRPr="005657DC">
        <w:rPr>
          <w:rFonts w:ascii="Verdana" w:hAnsi="Verdana"/>
        </w:rPr>
        <w:t xml:space="preserve"> 916 van 20 november 2020</w:t>
      </w:r>
    </w:p>
  </w:footnote>
  <w:footnote w:id="22">
    <w:p w14:paraId="2F7548EF" w14:textId="0746D8E9" w:rsidR="008F47C2" w:rsidRPr="009A4F95" w:rsidRDefault="008F47C2" w:rsidP="00DD70A5">
      <w:pPr>
        <w:pStyle w:val="Spreekpunten"/>
        <w:numPr>
          <w:ilvl w:val="0"/>
          <w:numId w:val="0"/>
        </w:numPr>
        <w:rPr>
          <w:lang w:val="nl-NL"/>
        </w:rPr>
      </w:pPr>
      <w:r w:rsidRPr="006A74C0">
        <w:rPr>
          <w:rStyle w:val="FootnoteReference"/>
          <w:rFonts w:ascii="Verdana" w:hAnsi="Verdana"/>
          <w:sz w:val="16"/>
          <w:szCs w:val="16"/>
        </w:rPr>
        <w:footnoteRef/>
      </w:r>
      <w:r w:rsidRPr="006A74C0">
        <w:rPr>
          <w:rFonts w:ascii="Verdana" w:hAnsi="Verdana"/>
          <w:sz w:val="16"/>
          <w:szCs w:val="16"/>
          <w:lang w:val="nl-NL"/>
        </w:rPr>
        <w:t xml:space="preserve"> </w:t>
      </w:r>
      <w:bookmarkStart w:id="4" w:name="_Hlk230094272"/>
      <w:r w:rsidRPr="006A74C0">
        <w:rPr>
          <w:rFonts w:ascii="Verdana" w:hAnsi="Verdana"/>
          <w:bCs w:val="0"/>
          <w:iCs/>
          <w:sz w:val="16"/>
          <w:szCs w:val="16"/>
          <w:lang w:val="nl-NL" w:eastAsia="zh-CN"/>
        </w:rPr>
        <w:t xml:space="preserve">Vervoerders </w:t>
      </w:r>
      <w:r w:rsidR="007750DF" w:rsidRPr="007750DF">
        <w:rPr>
          <w:rFonts w:ascii="Verdana" w:hAnsi="Verdana"/>
          <w:bCs w:val="0"/>
          <w:iCs/>
          <w:sz w:val="16"/>
          <w:szCs w:val="16"/>
          <w:lang w:val="nl-NL" w:eastAsia="zh-CN"/>
        </w:rPr>
        <w:t xml:space="preserve">dienen </w:t>
      </w:r>
      <w:r w:rsidRPr="006A74C0">
        <w:rPr>
          <w:rFonts w:ascii="Verdana" w:hAnsi="Verdana"/>
          <w:bCs w:val="0"/>
          <w:iCs/>
          <w:sz w:val="16"/>
          <w:szCs w:val="16"/>
          <w:lang w:val="nl-NL" w:eastAsia="zh-CN"/>
        </w:rPr>
        <w:t xml:space="preserve">te voldoen aan de vereisten van de </w:t>
      </w:r>
      <w:r w:rsidR="007750DF" w:rsidRPr="007750DF">
        <w:rPr>
          <w:rFonts w:ascii="Verdana" w:hAnsi="Verdana"/>
          <w:bCs w:val="0"/>
          <w:iCs/>
          <w:sz w:val="16"/>
          <w:szCs w:val="16"/>
          <w:lang w:val="nl-NL" w:eastAsia="zh-CN"/>
        </w:rPr>
        <w:t>T</w:t>
      </w:r>
      <w:r w:rsidRPr="006A74C0">
        <w:rPr>
          <w:rFonts w:ascii="Verdana" w:hAnsi="Verdana"/>
          <w:bCs w:val="0"/>
          <w:iCs/>
          <w:sz w:val="16"/>
          <w:szCs w:val="16"/>
          <w:lang w:val="nl-NL" w:eastAsia="zh-CN"/>
        </w:rPr>
        <w:t xml:space="preserve">echnische Specificatie Interoperabiliteit voor telematica (uitvoeringsverordening </w:t>
      </w:r>
      <w:r w:rsidR="007750DF">
        <w:rPr>
          <w:rFonts w:ascii="Verdana" w:hAnsi="Verdana"/>
          <w:bCs w:val="0"/>
          <w:iCs/>
          <w:sz w:val="16"/>
          <w:szCs w:val="16"/>
          <w:lang w:val="nl-NL" w:eastAsia="zh-CN"/>
        </w:rPr>
        <w:t xml:space="preserve">(EU) </w:t>
      </w:r>
      <w:r w:rsidRPr="006A74C0">
        <w:rPr>
          <w:rFonts w:ascii="Verdana" w:hAnsi="Verdana"/>
          <w:bCs w:val="0"/>
          <w:iCs/>
          <w:sz w:val="16"/>
          <w:szCs w:val="16"/>
          <w:lang w:val="nl-NL" w:eastAsia="zh-CN"/>
        </w:rPr>
        <w:t>2026/253 van 6 februari 2026)</w:t>
      </w:r>
      <w:r w:rsidR="00565AAE">
        <w:rPr>
          <w:rFonts w:ascii="Verdana" w:hAnsi="Verdana"/>
          <w:bCs w:val="0"/>
          <w:iCs/>
          <w:sz w:val="16"/>
          <w:szCs w:val="16"/>
          <w:lang w:val="nl-NL" w:eastAsia="zh-CN"/>
        </w:rPr>
        <w:t>.</w:t>
      </w:r>
      <w:r w:rsidRPr="006A74C0">
        <w:rPr>
          <w:rFonts w:ascii="Verdana" w:hAnsi="Verdana"/>
          <w:bCs w:val="0"/>
          <w:iCs/>
          <w:sz w:val="16"/>
          <w:szCs w:val="16"/>
          <w:lang w:val="nl-NL" w:eastAsia="zh-CN"/>
        </w:rPr>
        <w:t xml:space="preserve"> </w:t>
      </w:r>
      <w:bookmarkEnd w:id="4"/>
    </w:p>
  </w:footnote>
  <w:footnote w:id="23">
    <w:p w14:paraId="059ACD38" w14:textId="4CB4D696" w:rsidR="00880CC4" w:rsidRDefault="00880CC4">
      <w:pPr>
        <w:pStyle w:val="FootnoteText"/>
      </w:pPr>
      <w:r>
        <w:rPr>
          <w:rStyle w:val="FootnoteReference"/>
        </w:rPr>
        <w:footnoteRef/>
      </w:r>
      <w:r>
        <w:t xml:space="preserve"> </w:t>
      </w:r>
      <w:r w:rsidRPr="00880CC4">
        <w:rPr>
          <w:rFonts w:ascii="Verdana" w:hAnsi="Verdana"/>
        </w:rPr>
        <w:t>Bijvoorbeeld voor spoorproducten</w:t>
      </w:r>
      <w:r w:rsidR="008002DF">
        <w:rPr>
          <w:rFonts w:ascii="Verdana" w:hAnsi="Verdana"/>
        </w:rPr>
        <w:t xml:space="preserve">, </w:t>
      </w:r>
      <w:r w:rsidR="0081379E">
        <w:rPr>
          <w:rFonts w:ascii="Verdana" w:hAnsi="Verdana"/>
        </w:rPr>
        <w:t xml:space="preserve">ticket, </w:t>
      </w:r>
      <w:r w:rsidR="008002DF">
        <w:rPr>
          <w:rFonts w:ascii="Verdana" w:hAnsi="Verdana"/>
        </w:rPr>
        <w:t xml:space="preserve">enkelvoudig </w:t>
      </w:r>
      <w:r w:rsidR="002E1829">
        <w:rPr>
          <w:rFonts w:ascii="Verdana" w:hAnsi="Verdana"/>
        </w:rPr>
        <w:t xml:space="preserve">(‘single’) </w:t>
      </w:r>
      <w:r w:rsidR="008002DF">
        <w:rPr>
          <w:rFonts w:ascii="Verdana" w:hAnsi="Verdana"/>
        </w:rPr>
        <w:t xml:space="preserve">ticket, online ticket </w:t>
      </w:r>
      <w:r w:rsidR="00434666">
        <w:rPr>
          <w:rFonts w:ascii="Verdana" w:hAnsi="Verdana"/>
        </w:rPr>
        <w:t>distributeur</w:t>
      </w:r>
      <w:r w:rsidR="008002DF">
        <w:rPr>
          <w:rFonts w:ascii="Verdana" w:hAnsi="Verdana"/>
        </w:rPr>
        <w:t>.</w:t>
      </w:r>
    </w:p>
  </w:footnote>
  <w:footnote w:id="24">
    <w:p w14:paraId="09367ABD" w14:textId="0E397B08" w:rsidR="00ED5FC0" w:rsidRDefault="00ED5FC0">
      <w:pPr>
        <w:pStyle w:val="FootnoteText"/>
      </w:pPr>
      <w:r>
        <w:rPr>
          <w:rStyle w:val="FootnoteReference"/>
        </w:rPr>
        <w:footnoteRef/>
      </w:r>
      <w:r>
        <w:t xml:space="preserve"> </w:t>
      </w:r>
      <w:r w:rsidRPr="00ED5FC0">
        <w:rPr>
          <w:rFonts w:ascii="Verdana" w:hAnsi="Verdana"/>
        </w:rPr>
        <w:t>TSI telematica</w:t>
      </w:r>
      <w:r>
        <w:t xml:space="preserve"> </w:t>
      </w:r>
      <w:r>
        <w:rPr>
          <w:rFonts w:ascii="Verdana" w:hAnsi="Verdana"/>
          <w:bCs/>
          <w:iCs/>
          <w:szCs w:val="16"/>
        </w:rPr>
        <w:t xml:space="preserve">(EU) </w:t>
      </w:r>
      <w:r w:rsidRPr="006A74C0">
        <w:rPr>
          <w:rFonts w:ascii="Verdana" w:hAnsi="Verdana"/>
          <w:iCs/>
          <w:szCs w:val="16"/>
        </w:rPr>
        <w:t>2026/253</w:t>
      </w:r>
    </w:p>
  </w:footnote>
  <w:footnote w:id="25">
    <w:p w14:paraId="22CDF2C1" w14:textId="4ED41CF8" w:rsidR="0027577E" w:rsidRPr="0027577E" w:rsidRDefault="0027577E">
      <w:pPr>
        <w:pStyle w:val="FootnoteText"/>
        <w:rPr>
          <w:rFonts w:ascii="Verdana" w:hAnsi="Verdana"/>
        </w:rPr>
      </w:pPr>
      <w:r>
        <w:rPr>
          <w:rStyle w:val="FootnoteReference"/>
        </w:rPr>
        <w:footnoteRef/>
      </w:r>
      <w:r>
        <w:t xml:space="preserve"> </w:t>
      </w:r>
      <w:hyperlink r:id="rId5" w:history="1">
        <w:r w:rsidR="008F0EF9" w:rsidRPr="008F0EF9">
          <w:rPr>
            <w:rStyle w:val="Hyperlink"/>
            <w:rFonts w:ascii="Verdana" w:hAnsi="Verdana"/>
          </w:rPr>
          <w:t>Fiche 1 Verordening over passagiersrechten multimodale reizen | Publicatie | Rijksoverheid.nl</w:t>
        </w:r>
      </w:hyperlink>
    </w:p>
  </w:footnote>
  <w:footnote w:id="26">
    <w:p w14:paraId="2483C57C" w14:textId="77777777" w:rsidR="006B1EF9" w:rsidRPr="005657DC" w:rsidRDefault="006B1EF9" w:rsidP="006B1EF9">
      <w:pPr>
        <w:pStyle w:val="FootnoteText"/>
        <w:rPr>
          <w:rFonts w:ascii="Verdana" w:hAnsi="Verdana"/>
          <w:iCs/>
          <w:szCs w:val="16"/>
        </w:rPr>
      </w:pPr>
      <w:r w:rsidRPr="005657DC">
        <w:rPr>
          <w:rStyle w:val="FootnoteReference"/>
          <w:rFonts w:ascii="Verdana" w:hAnsi="Verdana"/>
        </w:rPr>
        <w:footnoteRef/>
      </w:r>
      <w:r w:rsidRPr="005657DC">
        <w:rPr>
          <w:rFonts w:ascii="Verdana" w:hAnsi="Verdana"/>
        </w:rPr>
        <w:t xml:space="preserve"> </w:t>
      </w:r>
      <w:r w:rsidRPr="005657DC">
        <w:rPr>
          <w:rFonts w:ascii="Verdana" w:hAnsi="Verdana"/>
          <w:iCs/>
          <w:szCs w:val="16"/>
        </w:rPr>
        <w:t>Besluit EU(2020)2228 van 23 december 2020 over het Europees jaar van het spoor.</w:t>
      </w:r>
    </w:p>
  </w:footnote>
  <w:footnote w:id="27">
    <w:p w14:paraId="5261E114" w14:textId="3AA37225" w:rsidR="00DD2E6D" w:rsidRPr="00C97C4D" w:rsidRDefault="00DD2E6D" w:rsidP="00DD70A5">
      <w:pPr>
        <w:pStyle w:val="FootnoteText"/>
        <w:ind w:left="0" w:firstLine="0"/>
        <w:rPr>
          <w:rFonts w:ascii="Verdana" w:hAnsi="Verdana"/>
          <w:szCs w:val="16"/>
        </w:rPr>
      </w:pPr>
      <w:r w:rsidRPr="00DD70A5">
        <w:rPr>
          <w:rStyle w:val="FootnoteReference"/>
          <w:rFonts w:ascii="Verdana" w:hAnsi="Verdana"/>
          <w:szCs w:val="16"/>
        </w:rPr>
        <w:footnoteRef/>
      </w:r>
      <w:r w:rsidRPr="00DD70A5">
        <w:rPr>
          <w:rFonts w:ascii="Verdana" w:hAnsi="Verdana"/>
          <w:szCs w:val="16"/>
        </w:rPr>
        <w:t xml:space="preserve"> </w:t>
      </w:r>
      <w:r w:rsidRPr="00C97C4D">
        <w:rPr>
          <w:rFonts w:ascii="Verdana" w:hAnsi="Verdana"/>
          <w:szCs w:val="16"/>
        </w:rPr>
        <w:t>Voor 2 FTE bij de Commissie.</w:t>
      </w:r>
    </w:p>
  </w:footnote>
  <w:footnote w:id="28">
    <w:p w14:paraId="40FFD577" w14:textId="6D5AB19F" w:rsidR="00FA7ED2" w:rsidRPr="00C97C4D" w:rsidRDefault="00FA7ED2" w:rsidP="00DD70A5">
      <w:pPr>
        <w:pStyle w:val="FootnoteText"/>
        <w:ind w:left="0" w:firstLine="0"/>
        <w:rPr>
          <w:rFonts w:ascii="Verdana" w:hAnsi="Verdana"/>
          <w:szCs w:val="16"/>
        </w:rPr>
      </w:pPr>
      <w:r w:rsidRPr="00DD70A5">
        <w:rPr>
          <w:rStyle w:val="FootnoteReference"/>
          <w:rFonts w:ascii="Verdana" w:hAnsi="Verdana"/>
          <w:szCs w:val="16"/>
        </w:rPr>
        <w:footnoteRef/>
      </w:r>
      <w:r w:rsidRPr="00DD70A5">
        <w:rPr>
          <w:rFonts w:ascii="Verdana" w:hAnsi="Verdana"/>
          <w:szCs w:val="16"/>
        </w:rPr>
        <w:t xml:space="preserve"> </w:t>
      </w:r>
      <w:r w:rsidRPr="00C97C4D">
        <w:rPr>
          <w:rFonts w:ascii="Verdana" w:eastAsia="Verdana" w:hAnsi="Verdana" w:cs="Verdana"/>
          <w:szCs w:val="16"/>
        </w:rPr>
        <w:t>De ministeries van IenW en EZK hebben in het relatiestatuut ACM en ministers 2015 afspraken gemaakt over de kosten van de toezichtstaken van de ACM, waarbij conform het relatiestatuut IenW betaalt voor de werkzaamheden die voortvloeien uit de wetgeving op het gebied van vervoer.</w:t>
      </w:r>
    </w:p>
  </w:footnote>
  <w:footnote w:id="29">
    <w:p w14:paraId="108DC7AA" w14:textId="77777777" w:rsidR="0053002F" w:rsidRDefault="0053002F" w:rsidP="0053002F">
      <w:pPr>
        <w:pStyle w:val="FootnoteText"/>
        <w:rPr>
          <w:rFonts w:ascii="Verdana" w:hAnsi="Verdana"/>
          <w:lang w:val="en-US"/>
        </w:rPr>
      </w:pPr>
      <w:r w:rsidRPr="00676911">
        <w:rPr>
          <w:rStyle w:val="FootnoteReference"/>
          <w:rFonts w:ascii="Verdana" w:hAnsi="Verdana"/>
        </w:rPr>
        <w:footnoteRef/>
      </w:r>
      <w:r w:rsidRPr="00676911">
        <w:rPr>
          <w:rFonts w:ascii="Verdana" w:hAnsi="Verdana"/>
          <w:lang w:val="en-US"/>
        </w:rPr>
        <w:t xml:space="preserve"> Commission staff working document, impact assessment report, 13 mei 2026 (SWD(2026) 300 final), </w:t>
      </w:r>
      <w:proofErr w:type="spellStart"/>
      <w:r w:rsidRPr="00676911">
        <w:rPr>
          <w:rFonts w:ascii="Verdana" w:hAnsi="Verdana"/>
          <w:lang w:val="en-US"/>
        </w:rPr>
        <w:t>zie</w:t>
      </w:r>
      <w:proofErr w:type="spellEnd"/>
      <w:r w:rsidRPr="00676911">
        <w:rPr>
          <w:rFonts w:ascii="Verdana" w:hAnsi="Verdana"/>
          <w:lang w:val="en-US"/>
        </w:rPr>
        <w:t xml:space="preserve"> p.</w:t>
      </w:r>
    </w:p>
    <w:p w14:paraId="2A31771C" w14:textId="77777777" w:rsidR="0053002F" w:rsidRDefault="0053002F" w:rsidP="0053002F">
      <w:pPr>
        <w:pStyle w:val="FootnoteText"/>
        <w:rPr>
          <w:rFonts w:ascii="Verdana" w:hAnsi="Verdana"/>
        </w:rPr>
      </w:pPr>
      <w:r w:rsidRPr="00676911">
        <w:rPr>
          <w:rFonts w:ascii="Verdana" w:hAnsi="Verdana"/>
        </w:rPr>
        <w:t>44. De EC schat</w:t>
      </w:r>
      <w:r>
        <w:rPr>
          <w:rFonts w:ascii="Verdana" w:hAnsi="Verdana"/>
        </w:rPr>
        <w:t xml:space="preserve"> </w:t>
      </w:r>
      <w:r w:rsidRPr="00676911">
        <w:rPr>
          <w:rFonts w:ascii="Verdana" w:hAnsi="Verdana"/>
        </w:rPr>
        <w:t>de benodigde middelen voor directe toezichtstaken, zonder integrale kostprijsopslag, op 5 FTE</w:t>
      </w:r>
    </w:p>
    <w:p w14:paraId="46B34969" w14:textId="77777777" w:rsidR="0053002F" w:rsidRPr="00676911" w:rsidRDefault="0053002F" w:rsidP="0053002F">
      <w:pPr>
        <w:pStyle w:val="FootnoteText"/>
        <w:rPr>
          <w:rFonts w:ascii="Verdana" w:hAnsi="Verdana"/>
        </w:rPr>
      </w:pPr>
      <w:r w:rsidRPr="00676911">
        <w:rPr>
          <w:rFonts w:ascii="Verdana" w:hAnsi="Verdana"/>
        </w:rPr>
        <w:t>per toezichthouder.</w:t>
      </w:r>
    </w:p>
  </w:footnote>
  <w:footnote w:id="30">
    <w:p w14:paraId="5A704DDF" w14:textId="77777777" w:rsidR="008E3895" w:rsidRPr="00C97C4D" w:rsidRDefault="008E3895" w:rsidP="00DD70A5">
      <w:pPr>
        <w:pStyle w:val="FootnoteText"/>
        <w:ind w:left="0" w:firstLine="0"/>
        <w:rPr>
          <w:rFonts w:ascii="Verdana" w:hAnsi="Verdana"/>
          <w:szCs w:val="16"/>
        </w:rPr>
      </w:pPr>
      <w:r w:rsidRPr="00DD70A5">
        <w:rPr>
          <w:rStyle w:val="FootnoteReference"/>
          <w:rFonts w:ascii="Verdana" w:hAnsi="Verdana"/>
          <w:szCs w:val="16"/>
        </w:rPr>
        <w:footnoteRef/>
      </w:r>
      <w:r w:rsidRPr="00DD70A5">
        <w:rPr>
          <w:rFonts w:ascii="Verdana" w:hAnsi="Verdana"/>
          <w:szCs w:val="16"/>
        </w:rPr>
        <w:t xml:space="preserve"> </w:t>
      </w:r>
      <w:r w:rsidRPr="00C97C4D">
        <w:rPr>
          <w:rFonts w:ascii="Verdana" w:hAnsi="Verdana"/>
          <w:szCs w:val="16"/>
        </w:rPr>
        <w:t xml:space="preserve">In de huidige passagiersrechtenverordening (2021/782) is opgenomen dat de nationale handhavingsinstanties om de twee jaar een verslag met statistieken over hun activiteiten, met inbegrip van de opgelegde sancties publiceren (artikel 32, lid 3). </w:t>
      </w:r>
    </w:p>
  </w:footnote>
  <w:footnote w:id="31">
    <w:p w14:paraId="11B39297" w14:textId="68306410" w:rsidR="006C3DBB" w:rsidRPr="00C97C4D" w:rsidRDefault="006C3DBB" w:rsidP="00DD70A5">
      <w:pPr>
        <w:spacing w:line="240" w:lineRule="atLeast"/>
        <w:outlineLvl w:val="0"/>
        <w:rPr>
          <w:rFonts w:ascii="Verdana" w:hAnsi="Verdana"/>
          <w:sz w:val="16"/>
          <w:szCs w:val="16"/>
        </w:rPr>
      </w:pPr>
      <w:r w:rsidRPr="00DD70A5">
        <w:rPr>
          <w:rStyle w:val="FootnoteReference"/>
          <w:rFonts w:ascii="Verdana" w:hAnsi="Verdana"/>
          <w:sz w:val="16"/>
          <w:szCs w:val="16"/>
        </w:rPr>
        <w:footnoteRef/>
      </w:r>
      <w:r w:rsidRPr="00DD70A5">
        <w:rPr>
          <w:rFonts w:ascii="Verdana" w:hAnsi="Verdana"/>
          <w:sz w:val="16"/>
          <w:szCs w:val="16"/>
        </w:rPr>
        <w:t xml:space="preserve"> </w:t>
      </w:r>
      <w:r w:rsidRPr="00C97C4D">
        <w:rPr>
          <w:rFonts w:ascii="Verdana" w:hAnsi="Verdana"/>
          <w:sz w:val="16"/>
          <w:szCs w:val="16"/>
        </w:rPr>
        <w:t xml:space="preserve">Aantal verkochte </w:t>
      </w:r>
      <w:r w:rsidR="00317E1A" w:rsidRPr="00C97C4D">
        <w:rPr>
          <w:rFonts w:ascii="Verdana" w:hAnsi="Verdana"/>
          <w:sz w:val="16"/>
          <w:szCs w:val="16"/>
        </w:rPr>
        <w:t>enkelvoudige/doorgaande</w:t>
      </w:r>
      <w:r w:rsidRPr="00C97C4D">
        <w:rPr>
          <w:rFonts w:ascii="Verdana" w:hAnsi="Verdana"/>
          <w:sz w:val="16"/>
          <w:szCs w:val="16"/>
        </w:rPr>
        <w:t xml:space="preserve"> tickets, aantal klachten en compensatiebetalingen. </w:t>
      </w:r>
    </w:p>
    <w:p w14:paraId="34D23CCA" w14:textId="310B5617" w:rsidR="006C3DBB" w:rsidRDefault="006C3DBB">
      <w:pPr>
        <w:pStyle w:val="FootnoteText"/>
      </w:pPr>
    </w:p>
  </w:footnote>
  <w:footnote w:id="32">
    <w:p w14:paraId="13548A84" w14:textId="16D03F18" w:rsidR="006B4F26" w:rsidRPr="005657DC" w:rsidRDefault="006B4F26">
      <w:pPr>
        <w:pStyle w:val="FootnoteText"/>
        <w:rPr>
          <w:rFonts w:ascii="Verdana" w:hAnsi="Verdana"/>
          <w:szCs w:val="16"/>
        </w:rPr>
      </w:pPr>
      <w:r w:rsidRPr="005657DC">
        <w:rPr>
          <w:rStyle w:val="FootnoteReference"/>
          <w:rFonts w:ascii="Verdana" w:hAnsi="Verdana"/>
        </w:rPr>
        <w:footnoteRef/>
      </w:r>
      <w:r w:rsidRPr="005657DC">
        <w:rPr>
          <w:rFonts w:ascii="Verdana" w:hAnsi="Verdana"/>
        </w:rPr>
        <w:t xml:space="preserve">  </w:t>
      </w:r>
      <w:r w:rsidR="00925962" w:rsidRPr="005657DC">
        <w:rPr>
          <w:rFonts w:ascii="Verdana" w:hAnsi="Verdana"/>
        </w:rPr>
        <w:t>Bijvoorbeeld de ‘</w:t>
      </w:r>
      <w:r w:rsidRPr="005657DC">
        <w:rPr>
          <w:rFonts w:ascii="Verdana" w:hAnsi="Verdana"/>
          <w:szCs w:val="16"/>
        </w:rPr>
        <w:t xml:space="preserve">Agreement on </w:t>
      </w:r>
      <w:proofErr w:type="spellStart"/>
      <w:r w:rsidRPr="005657DC">
        <w:rPr>
          <w:rFonts w:ascii="Verdana" w:hAnsi="Verdana"/>
          <w:szCs w:val="16"/>
        </w:rPr>
        <w:t>Journey</w:t>
      </w:r>
      <w:proofErr w:type="spellEnd"/>
      <w:r w:rsidRPr="005657DC">
        <w:rPr>
          <w:rFonts w:ascii="Verdana" w:hAnsi="Verdana"/>
          <w:szCs w:val="16"/>
        </w:rPr>
        <w:t xml:space="preserve"> </w:t>
      </w:r>
      <w:proofErr w:type="spellStart"/>
      <w:r w:rsidRPr="005657DC">
        <w:rPr>
          <w:rFonts w:ascii="Verdana" w:hAnsi="Verdana"/>
          <w:szCs w:val="16"/>
        </w:rPr>
        <w:t>Continuation</w:t>
      </w:r>
      <w:proofErr w:type="spellEnd"/>
      <w:r w:rsidRPr="005657DC">
        <w:rPr>
          <w:rFonts w:ascii="Verdana" w:hAnsi="Verdana"/>
          <w:szCs w:val="16"/>
        </w:rPr>
        <w:t xml:space="preserve"> (AJC)’</w:t>
      </w:r>
      <w:r w:rsidR="00FF0E56" w:rsidRPr="005657DC">
        <w:rPr>
          <w:rFonts w:ascii="Verdana" w:hAnsi="Verdana"/>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918" w14:textId="77777777" w:rsidR="00626DA3" w:rsidRDefault="0062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963F" w14:textId="77777777" w:rsidR="00626DA3" w:rsidRDefault="00626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9B84" w14:textId="77777777" w:rsidR="00626DA3" w:rsidRDefault="00626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5072164">
    <w:abstractNumId w:val="5"/>
  </w:num>
  <w:num w:numId="2" w16cid:durableId="1936010754">
    <w:abstractNumId w:val="1"/>
  </w:num>
  <w:num w:numId="3" w16cid:durableId="1240293238">
    <w:abstractNumId w:val="10"/>
  </w:num>
  <w:num w:numId="4" w16cid:durableId="1418476355">
    <w:abstractNumId w:val="6"/>
  </w:num>
  <w:num w:numId="5" w16cid:durableId="1214804151">
    <w:abstractNumId w:val="8"/>
  </w:num>
  <w:num w:numId="6" w16cid:durableId="87891566">
    <w:abstractNumId w:val="3"/>
  </w:num>
  <w:num w:numId="7" w16cid:durableId="1031028806">
    <w:abstractNumId w:val="2"/>
  </w:num>
  <w:num w:numId="8" w16cid:durableId="1785538329">
    <w:abstractNumId w:val="9"/>
  </w:num>
  <w:num w:numId="9" w16cid:durableId="59793012">
    <w:abstractNumId w:val="4"/>
  </w:num>
  <w:num w:numId="10" w16cid:durableId="1651015675">
    <w:abstractNumId w:val="0"/>
  </w:num>
  <w:num w:numId="11" w16cid:durableId="1864245084">
    <w:abstractNumId w:val="7"/>
  </w:num>
  <w:num w:numId="12" w16cid:durableId="88193955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4D4"/>
    <w:rsid w:val="00003256"/>
    <w:rsid w:val="000038CD"/>
    <w:rsid w:val="00003C94"/>
    <w:rsid w:val="0000443B"/>
    <w:rsid w:val="000052E2"/>
    <w:rsid w:val="00007492"/>
    <w:rsid w:val="00010286"/>
    <w:rsid w:val="0001393D"/>
    <w:rsid w:val="00014F81"/>
    <w:rsid w:val="00016D97"/>
    <w:rsid w:val="00021406"/>
    <w:rsid w:val="000250E9"/>
    <w:rsid w:val="00025B6A"/>
    <w:rsid w:val="00026771"/>
    <w:rsid w:val="0003087C"/>
    <w:rsid w:val="00034B94"/>
    <w:rsid w:val="00034F98"/>
    <w:rsid w:val="000363CD"/>
    <w:rsid w:val="00036CDD"/>
    <w:rsid w:val="00040869"/>
    <w:rsid w:val="00041294"/>
    <w:rsid w:val="00041C62"/>
    <w:rsid w:val="00044A41"/>
    <w:rsid w:val="000457E6"/>
    <w:rsid w:val="00047E0A"/>
    <w:rsid w:val="00050382"/>
    <w:rsid w:val="00053BB4"/>
    <w:rsid w:val="00053C3A"/>
    <w:rsid w:val="0005402F"/>
    <w:rsid w:val="0005427D"/>
    <w:rsid w:val="0005716C"/>
    <w:rsid w:val="000607D4"/>
    <w:rsid w:val="00062D34"/>
    <w:rsid w:val="000675E2"/>
    <w:rsid w:val="00072BDD"/>
    <w:rsid w:val="00072C2B"/>
    <w:rsid w:val="000733F2"/>
    <w:rsid w:val="0007621E"/>
    <w:rsid w:val="00076A7D"/>
    <w:rsid w:val="00076EDE"/>
    <w:rsid w:val="00076FB9"/>
    <w:rsid w:val="00077097"/>
    <w:rsid w:val="00077366"/>
    <w:rsid w:val="00081AA2"/>
    <w:rsid w:val="000852CA"/>
    <w:rsid w:val="00091B59"/>
    <w:rsid w:val="00094553"/>
    <w:rsid w:val="000978FF"/>
    <w:rsid w:val="000A3120"/>
    <w:rsid w:val="000A39A4"/>
    <w:rsid w:val="000A601B"/>
    <w:rsid w:val="000A7683"/>
    <w:rsid w:val="000B2F03"/>
    <w:rsid w:val="000B4E66"/>
    <w:rsid w:val="000B692B"/>
    <w:rsid w:val="000B7176"/>
    <w:rsid w:val="000B72DD"/>
    <w:rsid w:val="000C1EE7"/>
    <w:rsid w:val="000C4244"/>
    <w:rsid w:val="000D136C"/>
    <w:rsid w:val="000D4EC2"/>
    <w:rsid w:val="000D6E3E"/>
    <w:rsid w:val="000E1F75"/>
    <w:rsid w:val="000E4179"/>
    <w:rsid w:val="000E5305"/>
    <w:rsid w:val="000E60F1"/>
    <w:rsid w:val="000F0671"/>
    <w:rsid w:val="000F0777"/>
    <w:rsid w:val="000F1595"/>
    <w:rsid w:val="000F1937"/>
    <w:rsid w:val="000F269C"/>
    <w:rsid w:val="000F4077"/>
    <w:rsid w:val="000F417A"/>
    <w:rsid w:val="000F75A7"/>
    <w:rsid w:val="00105AAA"/>
    <w:rsid w:val="00105CC8"/>
    <w:rsid w:val="001074D2"/>
    <w:rsid w:val="00111587"/>
    <w:rsid w:val="001118F5"/>
    <w:rsid w:val="00115B6C"/>
    <w:rsid w:val="00123F7B"/>
    <w:rsid w:val="00125BC4"/>
    <w:rsid w:val="00131BEB"/>
    <w:rsid w:val="0013799A"/>
    <w:rsid w:val="00137A18"/>
    <w:rsid w:val="00137D8B"/>
    <w:rsid w:val="0014741C"/>
    <w:rsid w:val="00151AA0"/>
    <w:rsid w:val="001544AB"/>
    <w:rsid w:val="001557DD"/>
    <w:rsid w:val="001568B3"/>
    <w:rsid w:val="00157E4A"/>
    <w:rsid w:val="00161CCD"/>
    <w:rsid w:val="00163C0C"/>
    <w:rsid w:val="0016536C"/>
    <w:rsid w:val="00167B0C"/>
    <w:rsid w:val="00167C21"/>
    <w:rsid w:val="00172364"/>
    <w:rsid w:val="00176AD4"/>
    <w:rsid w:val="0018227F"/>
    <w:rsid w:val="001822F2"/>
    <w:rsid w:val="00182E92"/>
    <w:rsid w:val="0019162E"/>
    <w:rsid w:val="00196FD3"/>
    <w:rsid w:val="001A1643"/>
    <w:rsid w:val="001A2AF5"/>
    <w:rsid w:val="001A3117"/>
    <w:rsid w:val="001A6BC4"/>
    <w:rsid w:val="001B6F15"/>
    <w:rsid w:val="001B7CED"/>
    <w:rsid w:val="001C0623"/>
    <w:rsid w:val="001C3CCC"/>
    <w:rsid w:val="001C4925"/>
    <w:rsid w:val="001C5155"/>
    <w:rsid w:val="001C5413"/>
    <w:rsid w:val="001C6E1D"/>
    <w:rsid w:val="001D3542"/>
    <w:rsid w:val="001D3544"/>
    <w:rsid w:val="001D39AD"/>
    <w:rsid w:val="001D76DE"/>
    <w:rsid w:val="001E2284"/>
    <w:rsid w:val="001E34A3"/>
    <w:rsid w:val="001E7161"/>
    <w:rsid w:val="001F1D52"/>
    <w:rsid w:val="001F5697"/>
    <w:rsid w:val="001F6934"/>
    <w:rsid w:val="001F7D28"/>
    <w:rsid w:val="00201964"/>
    <w:rsid w:val="00201A77"/>
    <w:rsid w:val="00202DE5"/>
    <w:rsid w:val="00204621"/>
    <w:rsid w:val="002054A9"/>
    <w:rsid w:val="00206B9F"/>
    <w:rsid w:val="00213BDA"/>
    <w:rsid w:val="00214630"/>
    <w:rsid w:val="0021593A"/>
    <w:rsid w:val="00216B61"/>
    <w:rsid w:val="002174E9"/>
    <w:rsid w:val="002202A5"/>
    <w:rsid w:val="00220D7E"/>
    <w:rsid w:val="00221626"/>
    <w:rsid w:val="002268C4"/>
    <w:rsid w:val="00234EE9"/>
    <w:rsid w:val="00236835"/>
    <w:rsid w:val="00236DE6"/>
    <w:rsid w:val="00237D41"/>
    <w:rsid w:val="00240503"/>
    <w:rsid w:val="002444E2"/>
    <w:rsid w:val="002466C9"/>
    <w:rsid w:val="00246D25"/>
    <w:rsid w:val="00246EBF"/>
    <w:rsid w:val="00247877"/>
    <w:rsid w:val="00253FCE"/>
    <w:rsid w:val="00257561"/>
    <w:rsid w:val="002606F4"/>
    <w:rsid w:val="00262290"/>
    <w:rsid w:val="00264D7D"/>
    <w:rsid w:val="0026556E"/>
    <w:rsid w:val="0027152A"/>
    <w:rsid w:val="002751EE"/>
    <w:rsid w:val="0027577E"/>
    <w:rsid w:val="002761A7"/>
    <w:rsid w:val="002846E7"/>
    <w:rsid w:val="002858A1"/>
    <w:rsid w:val="0028660D"/>
    <w:rsid w:val="0029056D"/>
    <w:rsid w:val="00291208"/>
    <w:rsid w:val="00291B4F"/>
    <w:rsid w:val="00291E74"/>
    <w:rsid w:val="00295FA3"/>
    <w:rsid w:val="002B76EC"/>
    <w:rsid w:val="002C04DC"/>
    <w:rsid w:val="002C22D3"/>
    <w:rsid w:val="002C2FCF"/>
    <w:rsid w:val="002C3954"/>
    <w:rsid w:val="002C4F40"/>
    <w:rsid w:val="002D0844"/>
    <w:rsid w:val="002D2D3D"/>
    <w:rsid w:val="002D43C5"/>
    <w:rsid w:val="002E1829"/>
    <w:rsid w:val="002E2138"/>
    <w:rsid w:val="002E360D"/>
    <w:rsid w:val="002E5174"/>
    <w:rsid w:val="002E556B"/>
    <w:rsid w:val="002E680E"/>
    <w:rsid w:val="002F10F3"/>
    <w:rsid w:val="002F2E18"/>
    <w:rsid w:val="002F38E5"/>
    <w:rsid w:val="002F7FB9"/>
    <w:rsid w:val="00313255"/>
    <w:rsid w:val="00314C8B"/>
    <w:rsid w:val="00314FC8"/>
    <w:rsid w:val="00315D93"/>
    <w:rsid w:val="00317E1A"/>
    <w:rsid w:val="003304AA"/>
    <w:rsid w:val="00330FE7"/>
    <w:rsid w:val="00341F94"/>
    <w:rsid w:val="003460EE"/>
    <w:rsid w:val="0035195C"/>
    <w:rsid w:val="003536FB"/>
    <w:rsid w:val="00354820"/>
    <w:rsid w:val="003606CB"/>
    <w:rsid w:val="003615A4"/>
    <w:rsid w:val="003622A5"/>
    <w:rsid w:val="0036401D"/>
    <w:rsid w:val="003644BC"/>
    <w:rsid w:val="00366514"/>
    <w:rsid w:val="00370B8D"/>
    <w:rsid w:val="0037254F"/>
    <w:rsid w:val="00374718"/>
    <w:rsid w:val="0037596E"/>
    <w:rsid w:val="00375E69"/>
    <w:rsid w:val="00376156"/>
    <w:rsid w:val="00377CA8"/>
    <w:rsid w:val="003826E5"/>
    <w:rsid w:val="00385CE1"/>
    <w:rsid w:val="00392A90"/>
    <w:rsid w:val="00396A44"/>
    <w:rsid w:val="003A3105"/>
    <w:rsid w:val="003A5498"/>
    <w:rsid w:val="003A568C"/>
    <w:rsid w:val="003B0067"/>
    <w:rsid w:val="003B0188"/>
    <w:rsid w:val="003B2294"/>
    <w:rsid w:val="003B2D76"/>
    <w:rsid w:val="003B5E0F"/>
    <w:rsid w:val="003B5E93"/>
    <w:rsid w:val="003B76EE"/>
    <w:rsid w:val="003C1C78"/>
    <w:rsid w:val="003C634F"/>
    <w:rsid w:val="003C78C5"/>
    <w:rsid w:val="003D2505"/>
    <w:rsid w:val="003E7F1A"/>
    <w:rsid w:val="003F283A"/>
    <w:rsid w:val="003F3786"/>
    <w:rsid w:val="003F3E07"/>
    <w:rsid w:val="00406B95"/>
    <w:rsid w:val="00412E70"/>
    <w:rsid w:val="00415670"/>
    <w:rsid w:val="004204D2"/>
    <w:rsid w:val="00421400"/>
    <w:rsid w:val="00433209"/>
    <w:rsid w:val="00434666"/>
    <w:rsid w:val="00443B7A"/>
    <w:rsid w:val="004458E2"/>
    <w:rsid w:val="004462C9"/>
    <w:rsid w:val="004469A5"/>
    <w:rsid w:val="0045253B"/>
    <w:rsid w:val="00454755"/>
    <w:rsid w:val="00454BFB"/>
    <w:rsid w:val="00460BA7"/>
    <w:rsid w:val="00466669"/>
    <w:rsid w:val="0047234E"/>
    <w:rsid w:val="00472FB8"/>
    <w:rsid w:val="0047353B"/>
    <w:rsid w:val="00476EEF"/>
    <w:rsid w:val="0048104E"/>
    <w:rsid w:val="00483C06"/>
    <w:rsid w:val="00483DBE"/>
    <w:rsid w:val="00493D6B"/>
    <w:rsid w:val="004A0370"/>
    <w:rsid w:val="004A0D2D"/>
    <w:rsid w:val="004A30F5"/>
    <w:rsid w:val="004A40B6"/>
    <w:rsid w:val="004A5401"/>
    <w:rsid w:val="004A647E"/>
    <w:rsid w:val="004B38E2"/>
    <w:rsid w:val="004B429B"/>
    <w:rsid w:val="004B74B3"/>
    <w:rsid w:val="004D599C"/>
    <w:rsid w:val="004D60E9"/>
    <w:rsid w:val="004D6FE1"/>
    <w:rsid w:val="004D781C"/>
    <w:rsid w:val="004D7955"/>
    <w:rsid w:val="004E0B4A"/>
    <w:rsid w:val="004F26BB"/>
    <w:rsid w:val="004F284E"/>
    <w:rsid w:val="00514FCE"/>
    <w:rsid w:val="005152F5"/>
    <w:rsid w:val="00515F7E"/>
    <w:rsid w:val="005160E2"/>
    <w:rsid w:val="0051670A"/>
    <w:rsid w:val="00524BA9"/>
    <w:rsid w:val="00525E0B"/>
    <w:rsid w:val="00527EED"/>
    <w:rsid w:val="0053002F"/>
    <w:rsid w:val="005337A2"/>
    <w:rsid w:val="005377DE"/>
    <w:rsid w:val="00542F33"/>
    <w:rsid w:val="00543E94"/>
    <w:rsid w:val="00545C0A"/>
    <w:rsid w:val="00551D11"/>
    <w:rsid w:val="00552E9D"/>
    <w:rsid w:val="00552EDE"/>
    <w:rsid w:val="00554D72"/>
    <w:rsid w:val="00563002"/>
    <w:rsid w:val="00563C1B"/>
    <w:rsid w:val="005657DC"/>
    <w:rsid w:val="00565AAE"/>
    <w:rsid w:val="005727CF"/>
    <w:rsid w:val="00575FC5"/>
    <w:rsid w:val="00577FB0"/>
    <w:rsid w:val="005818DA"/>
    <w:rsid w:val="005847F0"/>
    <w:rsid w:val="00591C2B"/>
    <w:rsid w:val="00592176"/>
    <w:rsid w:val="005979A0"/>
    <w:rsid w:val="005A6C48"/>
    <w:rsid w:val="005B3CA9"/>
    <w:rsid w:val="005B40DB"/>
    <w:rsid w:val="005B5A22"/>
    <w:rsid w:val="005B765F"/>
    <w:rsid w:val="005B7819"/>
    <w:rsid w:val="005C52EE"/>
    <w:rsid w:val="005C5DD2"/>
    <w:rsid w:val="005C6340"/>
    <w:rsid w:val="005D4DB0"/>
    <w:rsid w:val="005D5B0D"/>
    <w:rsid w:val="005E3CCE"/>
    <w:rsid w:val="005E7A0B"/>
    <w:rsid w:val="005F1A6C"/>
    <w:rsid w:val="005F2FA8"/>
    <w:rsid w:val="005F5B9C"/>
    <w:rsid w:val="0060290D"/>
    <w:rsid w:val="0060366E"/>
    <w:rsid w:val="00604834"/>
    <w:rsid w:val="006101C7"/>
    <w:rsid w:val="00613371"/>
    <w:rsid w:val="00613BFB"/>
    <w:rsid w:val="00620DD4"/>
    <w:rsid w:val="00625B39"/>
    <w:rsid w:val="00625F8F"/>
    <w:rsid w:val="00626DA3"/>
    <w:rsid w:val="00627818"/>
    <w:rsid w:val="00633B0B"/>
    <w:rsid w:val="00642057"/>
    <w:rsid w:val="006431F9"/>
    <w:rsid w:val="00643996"/>
    <w:rsid w:val="00644F7B"/>
    <w:rsid w:val="00646A87"/>
    <w:rsid w:val="00651452"/>
    <w:rsid w:val="00660CDA"/>
    <w:rsid w:val="00663FB6"/>
    <w:rsid w:val="00665D0E"/>
    <w:rsid w:val="00671A44"/>
    <w:rsid w:val="006777EA"/>
    <w:rsid w:val="00677FE1"/>
    <w:rsid w:val="00680179"/>
    <w:rsid w:val="00682464"/>
    <w:rsid w:val="00682CBD"/>
    <w:rsid w:val="00684428"/>
    <w:rsid w:val="00687D65"/>
    <w:rsid w:val="00690801"/>
    <w:rsid w:val="00690FBF"/>
    <w:rsid w:val="006916D6"/>
    <w:rsid w:val="00692037"/>
    <w:rsid w:val="006931A6"/>
    <w:rsid w:val="006977CE"/>
    <w:rsid w:val="006A5CD0"/>
    <w:rsid w:val="006A74C0"/>
    <w:rsid w:val="006A7D2C"/>
    <w:rsid w:val="006B1EF9"/>
    <w:rsid w:val="006B26E5"/>
    <w:rsid w:val="006B2F51"/>
    <w:rsid w:val="006B33D1"/>
    <w:rsid w:val="006B4774"/>
    <w:rsid w:val="006B4F26"/>
    <w:rsid w:val="006C045F"/>
    <w:rsid w:val="006C185D"/>
    <w:rsid w:val="006C1E2A"/>
    <w:rsid w:val="006C2525"/>
    <w:rsid w:val="006C3DBB"/>
    <w:rsid w:val="006C4AA5"/>
    <w:rsid w:val="006C5A84"/>
    <w:rsid w:val="006D06A9"/>
    <w:rsid w:val="006D14F6"/>
    <w:rsid w:val="006D36DC"/>
    <w:rsid w:val="006D393A"/>
    <w:rsid w:val="006D4C5B"/>
    <w:rsid w:val="006D5229"/>
    <w:rsid w:val="006D583F"/>
    <w:rsid w:val="006D75DA"/>
    <w:rsid w:val="006D78B5"/>
    <w:rsid w:val="006E089A"/>
    <w:rsid w:val="006E5AB7"/>
    <w:rsid w:val="006F2C33"/>
    <w:rsid w:val="006F3B46"/>
    <w:rsid w:val="006F73F9"/>
    <w:rsid w:val="00700B95"/>
    <w:rsid w:val="00705213"/>
    <w:rsid w:val="00705CD2"/>
    <w:rsid w:val="00707C49"/>
    <w:rsid w:val="00707E83"/>
    <w:rsid w:val="0071092B"/>
    <w:rsid w:val="00713034"/>
    <w:rsid w:val="00713291"/>
    <w:rsid w:val="0072233C"/>
    <w:rsid w:val="007267B7"/>
    <w:rsid w:val="00727C4F"/>
    <w:rsid w:val="00734ECA"/>
    <w:rsid w:val="00735FCC"/>
    <w:rsid w:val="007441B5"/>
    <w:rsid w:val="00746631"/>
    <w:rsid w:val="00750383"/>
    <w:rsid w:val="007530E9"/>
    <w:rsid w:val="0076435A"/>
    <w:rsid w:val="00766A24"/>
    <w:rsid w:val="007713D4"/>
    <w:rsid w:val="007750DF"/>
    <w:rsid w:val="00777050"/>
    <w:rsid w:val="00781661"/>
    <w:rsid w:val="00782855"/>
    <w:rsid w:val="00790553"/>
    <w:rsid w:val="00791920"/>
    <w:rsid w:val="007930CD"/>
    <w:rsid w:val="007A014D"/>
    <w:rsid w:val="007A7B81"/>
    <w:rsid w:val="007B1CA0"/>
    <w:rsid w:val="007B48B2"/>
    <w:rsid w:val="007B4FAB"/>
    <w:rsid w:val="007B58A7"/>
    <w:rsid w:val="007B66D0"/>
    <w:rsid w:val="007B7D36"/>
    <w:rsid w:val="007D021A"/>
    <w:rsid w:val="007D58AE"/>
    <w:rsid w:val="007D5B7D"/>
    <w:rsid w:val="007D75F8"/>
    <w:rsid w:val="007D7A90"/>
    <w:rsid w:val="007E0CD8"/>
    <w:rsid w:val="007E43DF"/>
    <w:rsid w:val="007E5AFD"/>
    <w:rsid w:val="007F255D"/>
    <w:rsid w:val="007F4719"/>
    <w:rsid w:val="008002DF"/>
    <w:rsid w:val="00801D69"/>
    <w:rsid w:val="0080643D"/>
    <w:rsid w:val="0081379E"/>
    <w:rsid w:val="00813E4B"/>
    <w:rsid w:val="00814D40"/>
    <w:rsid w:val="00820218"/>
    <w:rsid w:val="00820E02"/>
    <w:rsid w:val="00821086"/>
    <w:rsid w:val="008219DA"/>
    <w:rsid w:val="00827643"/>
    <w:rsid w:val="00830C41"/>
    <w:rsid w:val="0083294F"/>
    <w:rsid w:val="008417CD"/>
    <w:rsid w:val="00846D4E"/>
    <w:rsid w:val="008471EB"/>
    <w:rsid w:val="008512BD"/>
    <w:rsid w:val="00851571"/>
    <w:rsid w:val="0085238A"/>
    <w:rsid w:val="00855DE8"/>
    <w:rsid w:val="00855F32"/>
    <w:rsid w:val="00856A38"/>
    <w:rsid w:val="00867070"/>
    <w:rsid w:val="00867AA9"/>
    <w:rsid w:val="008758A2"/>
    <w:rsid w:val="00880CBF"/>
    <w:rsid w:val="00880CC4"/>
    <w:rsid w:val="008860BB"/>
    <w:rsid w:val="0088799D"/>
    <w:rsid w:val="00891C62"/>
    <w:rsid w:val="00894854"/>
    <w:rsid w:val="008A1EF8"/>
    <w:rsid w:val="008A44A2"/>
    <w:rsid w:val="008A6D4A"/>
    <w:rsid w:val="008B25DF"/>
    <w:rsid w:val="008B4351"/>
    <w:rsid w:val="008B481E"/>
    <w:rsid w:val="008C1C03"/>
    <w:rsid w:val="008C1E1C"/>
    <w:rsid w:val="008C1ECE"/>
    <w:rsid w:val="008C2063"/>
    <w:rsid w:val="008C2EB9"/>
    <w:rsid w:val="008D0DB2"/>
    <w:rsid w:val="008D53C4"/>
    <w:rsid w:val="008D5C73"/>
    <w:rsid w:val="008E1384"/>
    <w:rsid w:val="008E24FB"/>
    <w:rsid w:val="008E2FC7"/>
    <w:rsid w:val="008E335C"/>
    <w:rsid w:val="008E3895"/>
    <w:rsid w:val="008F0EF9"/>
    <w:rsid w:val="008F135B"/>
    <w:rsid w:val="008F1559"/>
    <w:rsid w:val="008F194A"/>
    <w:rsid w:val="008F40DA"/>
    <w:rsid w:val="008F47C2"/>
    <w:rsid w:val="009120DA"/>
    <w:rsid w:val="00915BE6"/>
    <w:rsid w:val="00921693"/>
    <w:rsid w:val="00922E01"/>
    <w:rsid w:val="00923B0C"/>
    <w:rsid w:val="00924FA9"/>
    <w:rsid w:val="00925962"/>
    <w:rsid w:val="00926026"/>
    <w:rsid w:val="00927091"/>
    <w:rsid w:val="009353A9"/>
    <w:rsid w:val="009451BA"/>
    <w:rsid w:val="009454A0"/>
    <w:rsid w:val="00945E01"/>
    <w:rsid w:val="009460BA"/>
    <w:rsid w:val="00950120"/>
    <w:rsid w:val="00952CCD"/>
    <w:rsid w:val="009562E1"/>
    <w:rsid w:val="00956891"/>
    <w:rsid w:val="0095741F"/>
    <w:rsid w:val="00960D2E"/>
    <w:rsid w:val="00960DF6"/>
    <w:rsid w:val="009620B8"/>
    <w:rsid w:val="009629A0"/>
    <w:rsid w:val="00963C3E"/>
    <w:rsid w:val="00970B65"/>
    <w:rsid w:val="0097126D"/>
    <w:rsid w:val="00982328"/>
    <w:rsid w:val="00985430"/>
    <w:rsid w:val="00985D38"/>
    <w:rsid w:val="00992E87"/>
    <w:rsid w:val="00995344"/>
    <w:rsid w:val="00995367"/>
    <w:rsid w:val="009A1A4B"/>
    <w:rsid w:val="009A261D"/>
    <w:rsid w:val="009A3B1D"/>
    <w:rsid w:val="009A3C91"/>
    <w:rsid w:val="009A4F95"/>
    <w:rsid w:val="009B0478"/>
    <w:rsid w:val="009B4D0D"/>
    <w:rsid w:val="009B654E"/>
    <w:rsid w:val="009B7811"/>
    <w:rsid w:val="009C09AB"/>
    <w:rsid w:val="009C2C1F"/>
    <w:rsid w:val="009C6827"/>
    <w:rsid w:val="009D00C1"/>
    <w:rsid w:val="009D070A"/>
    <w:rsid w:val="009D3940"/>
    <w:rsid w:val="009D5AB9"/>
    <w:rsid w:val="009D6936"/>
    <w:rsid w:val="009D7051"/>
    <w:rsid w:val="009E146A"/>
    <w:rsid w:val="009E2160"/>
    <w:rsid w:val="009E64D4"/>
    <w:rsid w:val="009E68D4"/>
    <w:rsid w:val="009E70CB"/>
    <w:rsid w:val="009E713B"/>
    <w:rsid w:val="009E760D"/>
    <w:rsid w:val="009F4AAF"/>
    <w:rsid w:val="009F5E3D"/>
    <w:rsid w:val="00A03A16"/>
    <w:rsid w:val="00A06A61"/>
    <w:rsid w:val="00A076F8"/>
    <w:rsid w:val="00A10178"/>
    <w:rsid w:val="00A10E04"/>
    <w:rsid w:val="00A145BE"/>
    <w:rsid w:val="00A15B58"/>
    <w:rsid w:val="00A16368"/>
    <w:rsid w:val="00A17E41"/>
    <w:rsid w:val="00A21E1C"/>
    <w:rsid w:val="00A26304"/>
    <w:rsid w:val="00A26E82"/>
    <w:rsid w:val="00A30113"/>
    <w:rsid w:val="00A3275E"/>
    <w:rsid w:val="00A36A2D"/>
    <w:rsid w:val="00A43728"/>
    <w:rsid w:val="00A43E47"/>
    <w:rsid w:val="00A449AF"/>
    <w:rsid w:val="00A46EDB"/>
    <w:rsid w:val="00A542B1"/>
    <w:rsid w:val="00A55CA6"/>
    <w:rsid w:val="00A62508"/>
    <w:rsid w:val="00A62569"/>
    <w:rsid w:val="00A63DD8"/>
    <w:rsid w:val="00A65386"/>
    <w:rsid w:val="00A65AFB"/>
    <w:rsid w:val="00A66F08"/>
    <w:rsid w:val="00A67FDD"/>
    <w:rsid w:val="00A73CEF"/>
    <w:rsid w:val="00A7714B"/>
    <w:rsid w:val="00A839AA"/>
    <w:rsid w:val="00A86DA3"/>
    <w:rsid w:val="00A90220"/>
    <w:rsid w:val="00A9174A"/>
    <w:rsid w:val="00A96A16"/>
    <w:rsid w:val="00AA05B1"/>
    <w:rsid w:val="00AA1DD8"/>
    <w:rsid w:val="00AA34A7"/>
    <w:rsid w:val="00AA3BE2"/>
    <w:rsid w:val="00AA4518"/>
    <w:rsid w:val="00AA6324"/>
    <w:rsid w:val="00AB1F9D"/>
    <w:rsid w:val="00AB374C"/>
    <w:rsid w:val="00AB7DDA"/>
    <w:rsid w:val="00AC55B6"/>
    <w:rsid w:val="00AC635D"/>
    <w:rsid w:val="00AC6912"/>
    <w:rsid w:val="00AC6DA2"/>
    <w:rsid w:val="00AC73B6"/>
    <w:rsid w:val="00AC7CFB"/>
    <w:rsid w:val="00AD16B4"/>
    <w:rsid w:val="00AD1CD7"/>
    <w:rsid w:val="00AD3EC1"/>
    <w:rsid w:val="00AD7F38"/>
    <w:rsid w:val="00AE137B"/>
    <w:rsid w:val="00AE60F4"/>
    <w:rsid w:val="00AE6316"/>
    <w:rsid w:val="00AE6631"/>
    <w:rsid w:val="00AE735B"/>
    <w:rsid w:val="00AF022C"/>
    <w:rsid w:val="00AF24A7"/>
    <w:rsid w:val="00AF7657"/>
    <w:rsid w:val="00B0036E"/>
    <w:rsid w:val="00B00569"/>
    <w:rsid w:val="00B0400F"/>
    <w:rsid w:val="00B04458"/>
    <w:rsid w:val="00B07270"/>
    <w:rsid w:val="00B118D6"/>
    <w:rsid w:val="00B12997"/>
    <w:rsid w:val="00B14D7A"/>
    <w:rsid w:val="00B16862"/>
    <w:rsid w:val="00B240E4"/>
    <w:rsid w:val="00B27A3E"/>
    <w:rsid w:val="00B30397"/>
    <w:rsid w:val="00B31712"/>
    <w:rsid w:val="00B354CC"/>
    <w:rsid w:val="00B35943"/>
    <w:rsid w:val="00B3713A"/>
    <w:rsid w:val="00B425EA"/>
    <w:rsid w:val="00B42F19"/>
    <w:rsid w:val="00B433B7"/>
    <w:rsid w:val="00B44B2F"/>
    <w:rsid w:val="00B45F94"/>
    <w:rsid w:val="00B47A9A"/>
    <w:rsid w:val="00B51EE4"/>
    <w:rsid w:val="00B5344F"/>
    <w:rsid w:val="00B53864"/>
    <w:rsid w:val="00B538E7"/>
    <w:rsid w:val="00B563F5"/>
    <w:rsid w:val="00B60AC1"/>
    <w:rsid w:val="00B62B6A"/>
    <w:rsid w:val="00B72608"/>
    <w:rsid w:val="00B74663"/>
    <w:rsid w:val="00B751FF"/>
    <w:rsid w:val="00B7797F"/>
    <w:rsid w:val="00B80E3C"/>
    <w:rsid w:val="00B8739A"/>
    <w:rsid w:val="00B93120"/>
    <w:rsid w:val="00B9558C"/>
    <w:rsid w:val="00B9706F"/>
    <w:rsid w:val="00BA1E5C"/>
    <w:rsid w:val="00BA46AB"/>
    <w:rsid w:val="00BB03A5"/>
    <w:rsid w:val="00BB190B"/>
    <w:rsid w:val="00BB230B"/>
    <w:rsid w:val="00BB59ED"/>
    <w:rsid w:val="00BB675C"/>
    <w:rsid w:val="00BC2368"/>
    <w:rsid w:val="00BC3894"/>
    <w:rsid w:val="00BD0C24"/>
    <w:rsid w:val="00BD5714"/>
    <w:rsid w:val="00BE290B"/>
    <w:rsid w:val="00BE29D2"/>
    <w:rsid w:val="00BF08F2"/>
    <w:rsid w:val="00BF6ACE"/>
    <w:rsid w:val="00BF75D9"/>
    <w:rsid w:val="00C03BF4"/>
    <w:rsid w:val="00C060C1"/>
    <w:rsid w:val="00C07200"/>
    <w:rsid w:val="00C072BD"/>
    <w:rsid w:val="00C102AD"/>
    <w:rsid w:val="00C108FE"/>
    <w:rsid w:val="00C11212"/>
    <w:rsid w:val="00C15188"/>
    <w:rsid w:val="00C15570"/>
    <w:rsid w:val="00C17320"/>
    <w:rsid w:val="00C17418"/>
    <w:rsid w:val="00C20E5C"/>
    <w:rsid w:val="00C234DD"/>
    <w:rsid w:val="00C23708"/>
    <w:rsid w:val="00C304FF"/>
    <w:rsid w:val="00C3125E"/>
    <w:rsid w:val="00C31DFE"/>
    <w:rsid w:val="00C336DE"/>
    <w:rsid w:val="00C33EF2"/>
    <w:rsid w:val="00C361E2"/>
    <w:rsid w:val="00C37BEA"/>
    <w:rsid w:val="00C4031F"/>
    <w:rsid w:val="00C40B44"/>
    <w:rsid w:val="00C41FB4"/>
    <w:rsid w:val="00C4321C"/>
    <w:rsid w:val="00C47B80"/>
    <w:rsid w:val="00C47C7F"/>
    <w:rsid w:val="00C61094"/>
    <w:rsid w:val="00C63D2C"/>
    <w:rsid w:val="00C672C9"/>
    <w:rsid w:val="00C67C85"/>
    <w:rsid w:val="00C76443"/>
    <w:rsid w:val="00C85464"/>
    <w:rsid w:val="00C85AD0"/>
    <w:rsid w:val="00C85F76"/>
    <w:rsid w:val="00C919C5"/>
    <w:rsid w:val="00C94111"/>
    <w:rsid w:val="00C95D28"/>
    <w:rsid w:val="00C97C4D"/>
    <w:rsid w:val="00CA40F5"/>
    <w:rsid w:val="00CA6878"/>
    <w:rsid w:val="00CA7566"/>
    <w:rsid w:val="00CB05A1"/>
    <w:rsid w:val="00CB42BA"/>
    <w:rsid w:val="00CB721E"/>
    <w:rsid w:val="00CB7FF8"/>
    <w:rsid w:val="00CC105B"/>
    <w:rsid w:val="00CC1BDD"/>
    <w:rsid w:val="00CC2C81"/>
    <w:rsid w:val="00CD2705"/>
    <w:rsid w:val="00CD683F"/>
    <w:rsid w:val="00CE5A12"/>
    <w:rsid w:val="00CE72F7"/>
    <w:rsid w:val="00CE752E"/>
    <w:rsid w:val="00CF305A"/>
    <w:rsid w:val="00CF4814"/>
    <w:rsid w:val="00CF7FD6"/>
    <w:rsid w:val="00D10BA9"/>
    <w:rsid w:val="00D10F2E"/>
    <w:rsid w:val="00D15BD9"/>
    <w:rsid w:val="00D1775C"/>
    <w:rsid w:val="00D212B0"/>
    <w:rsid w:val="00D2320D"/>
    <w:rsid w:val="00D243CB"/>
    <w:rsid w:val="00D27A07"/>
    <w:rsid w:val="00D301EE"/>
    <w:rsid w:val="00D36FC1"/>
    <w:rsid w:val="00D4182E"/>
    <w:rsid w:val="00D4453C"/>
    <w:rsid w:val="00D45218"/>
    <w:rsid w:val="00D62BF5"/>
    <w:rsid w:val="00D67FF8"/>
    <w:rsid w:val="00D7087E"/>
    <w:rsid w:val="00D7165A"/>
    <w:rsid w:val="00D73884"/>
    <w:rsid w:val="00D77FDE"/>
    <w:rsid w:val="00D83EFD"/>
    <w:rsid w:val="00D848BC"/>
    <w:rsid w:val="00D84A72"/>
    <w:rsid w:val="00D85808"/>
    <w:rsid w:val="00D91F8B"/>
    <w:rsid w:val="00D947CA"/>
    <w:rsid w:val="00D955E6"/>
    <w:rsid w:val="00D965EC"/>
    <w:rsid w:val="00DA0485"/>
    <w:rsid w:val="00DA1708"/>
    <w:rsid w:val="00DA19A2"/>
    <w:rsid w:val="00DA2D4F"/>
    <w:rsid w:val="00DA2E01"/>
    <w:rsid w:val="00DA3E17"/>
    <w:rsid w:val="00DA4F23"/>
    <w:rsid w:val="00DA5372"/>
    <w:rsid w:val="00DA5D44"/>
    <w:rsid w:val="00DB5FDD"/>
    <w:rsid w:val="00DB61F5"/>
    <w:rsid w:val="00DC00FC"/>
    <w:rsid w:val="00DC3F7E"/>
    <w:rsid w:val="00DC6C1D"/>
    <w:rsid w:val="00DD0C85"/>
    <w:rsid w:val="00DD2E6D"/>
    <w:rsid w:val="00DD2E8E"/>
    <w:rsid w:val="00DD3631"/>
    <w:rsid w:val="00DD70A5"/>
    <w:rsid w:val="00DE192F"/>
    <w:rsid w:val="00DE484D"/>
    <w:rsid w:val="00DE60C8"/>
    <w:rsid w:val="00DE6832"/>
    <w:rsid w:val="00DF0DB0"/>
    <w:rsid w:val="00DF17EB"/>
    <w:rsid w:val="00DF4605"/>
    <w:rsid w:val="00DF6A93"/>
    <w:rsid w:val="00E05B17"/>
    <w:rsid w:val="00E1040D"/>
    <w:rsid w:val="00E1266A"/>
    <w:rsid w:val="00E14189"/>
    <w:rsid w:val="00E164D4"/>
    <w:rsid w:val="00E20C40"/>
    <w:rsid w:val="00E21BC3"/>
    <w:rsid w:val="00E2362E"/>
    <w:rsid w:val="00E26089"/>
    <w:rsid w:val="00E32839"/>
    <w:rsid w:val="00E329B4"/>
    <w:rsid w:val="00E3509E"/>
    <w:rsid w:val="00E35DEB"/>
    <w:rsid w:val="00E411CC"/>
    <w:rsid w:val="00E537E8"/>
    <w:rsid w:val="00E539A8"/>
    <w:rsid w:val="00E70F1C"/>
    <w:rsid w:val="00E71ABB"/>
    <w:rsid w:val="00E73B18"/>
    <w:rsid w:val="00E76445"/>
    <w:rsid w:val="00E77A13"/>
    <w:rsid w:val="00E8029B"/>
    <w:rsid w:val="00E908BF"/>
    <w:rsid w:val="00E90A71"/>
    <w:rsid w:val="00E91D47"/>
    <w:rsid w:val="00E926C0"/>
    <w:rsid w:val="00E93CF0"/>
    <w:rsid w:val="00E97629"/>
    <w:rsid w:val="00EB15D0"/>
    <w:rsid w:val="00EB777D"/>
    <w:rsid w:val="00EC2FC5"/>
    <w:rsid w:val="00ED4DBE"/>
    <w:rsid w:val="00ED5BAE"/>
    <w:rsid w:val="00ED5FC0"/>
    <w:rsid w:val="00ED6264"/>
    <w:rsid w:val="00EE300E"/>
    <w:rsid w:val="00EE3B0E"/>
    <w:rsid w:val="00EE7D96"/>
    <w:rsid w:val="00EF1212"/>
    <w:rsid w:val="00EF2981"/>
    <w:rsid w:val="00EF6519"/>
    <w:rsid w:val="00EF6A81"/>
    <w:rsid w:val="00EF7FBA"/>
    <w:rsid w:val="00F22B94"/>
    <w:rsid w:val="00F307AF"/>
    <w:rsid w:val="00F30C33"/>
    <w:rsid w:val="00F3710B"/>
    <w:rsid w:val="00F42EDF"/>
    <w:rsid w:val="00F431C3"/>
    <w:rsid w:val="00F45291"/>
    <w:rsid w:val="00F47056"/>
    <w:rsid w:val="00F535D4"/>
    <w:rsid w:val="00F54064"/>
    <w:rsid w:val="00F55A1B"/>
    <w:rsid w:val="00F60ECD"/>
    <w:rsid w:val="00F61E9E"/>
    <w:rsid w:val="00F64D23"/>
    <w:rsid w:val="00F70664"/>
    <w:rsid w:val="00F723E4"/>
    <w:rsid w:val="00F74133"/>
    <w:rsid w:val="00F741C4"/>
    <w:rsid w:val="00F74E07"/>
    <w:rsid w:val="00F77F5D"/>
    <w:rsid w:val="00F8119A"/>
    <w:rsid w:val="00F85D29"/>
    <w:rsid w:val="00F878CF"/>
    <w:rsid w:val="00F9202F"/>
    <w:rsid w:val="00F92EEE"/>
    <w:rsid w:val="00F936B2"/>
    <w:rsid w:val="00FA514D"/>
    <w:rsid w:val="00FA5266"/>
    <w:rsid w:val="00FA65F2"/>
    <w:rsid w:val="00FA7ED2"/>
    <w:rsid w:val="00FA7FA4"/>
    <w:rsid w:val="00FB06A1"/>
    <w:rsid w:val="00FB1C3D"/>
    <w:rsid w:val="00FB30FA"/>
    <w:rsid w:val="00FB3C02"/>
    <w:rsid w:val="00FB49A5"/>
    <w:rsid w:val="00FB49FE"/>
    <w:rsid w:val="00FB5229"/>
    <w:rsid w:val="00FB610F"/>
    <w:rsid w:val="00FB624C"/>
    <w:rsid w:val="00FC42B9"/>
    <w:rsid w:val="00FC5AEA"/>
    <w:rsid w:val="00FC6D8F"/>
    <w:rsid w:val="00FD6F4C"/>
    <w:rsid w:val="00FE0E9E"/>
    <w:rsid w:val="00FF08C3"/>
    <w:rsid w:val="00FF0E56"/>
    <w:rsid w:val="00FF1FAF"/>
    <w:rsid w:val="00FF3D68"/>
    <w:rsid w:val="0302B28E"/>
    <w:rsid w:val="030AD0B4"/>
    <w:rsid w:val="064144B7"/>
    <w:rsid w:val="065D76A1"/>
    <w:rsid w:val="1008B53D"/>
    <w:rsid w:val="100D35C3"/>
    <w:rsid w:val="1107E922"/>
    <w:rsid w:val="1164760D"/>
    <w:rsid w:val="13CE9E5B"/>
    <w:rsid w:val="16478E70"/>
    <w:rsid w:val="17391310"/>
    <w:rsid w:val="18C8DB4A"/>
    <w:rsid w:val="19F57115"/>
    <w:rsid w:val="1A4E3D29"/>
    <w:rsid w:val="1B495300"/>
    <w:rsid w:val="1C24C184"/>
    <w:rsid w:val="1ED5C4C2"/>
    <w:rsid w:val="1F108583"/>
    <w:rsid w:val="20B5D2DC"/>
    <w:rsid w:val="24BF5CBB"/>
    <w:rsid w:val="261355CA"/>
    <w:rsid w:val="276CDDC9"/>
    <w:rsid w:val="2BC5CAE5"/>
    <w:rsid w:val="300C4F35"/>
    <w:rsid w:val="3031C4D3"/>
    <w:rsid w:val="361BDD93"/>
    <w:rsid w:val="3668F421"/>
    <w:rsid w:val="3739A7BD"/>
    <w:rsid w:val="3887284B"/>
    <w:rsid w:val="39B73822"/>
    <w:rsid w:val="3C9A9293"/>
    <w:rsid w:val="3D4A02D8"/>
    <w:rsid w:val="42D25B8A"/>
    <w:rsid w:val="43071E59"/>
    <w:rsid w:val="4326D27B"/>
    <w:rsid w:val="44BA43E6"/>
    <w:rsid w:val="45BFE5F1"/>
    <w:rsid w:val="4875538A"/>
    <w:rsid w:val="48C2F577"/>
    <w:rsid w:val="4AE2F469"/>
    <w:rsid w:val="4B8BDF64"/>
    <w:rsid w:val="4CCDDAC9"/>
    <w:rsid w:val="4DD40AA5"/>
    <w:rsid w:val="53779736"/>
    <w:rsid w:val="54BACE54"/>
    <w:rsid w:val="54F7B07F"/>
    <w:rsid w:val="594EE2C6"/>
    <w:rsid w:val="59A27943"/>
    <w:rsid w:val="5A2019E0"/>
    <w:rsid w:val="5AAE0E65"/>
    <w:rsid w:val="5B7AA94C"/>
    <w:rsid w:val="614742A0"/>
    <w:rsid w:val="6299C637"/>
    <w:rsid w:val="63A3DBBC"/>
    <w:rsid w:val="65101BBB"/>
    <w:rsid w:val="696BC526"/>
    <w:rsid w:val="69E00BE4"/>
    <w:rsid w:val="6CB10821"/>
    <w:rsid w:val="747FA71A"/>
    <w:rsid w:val="74DC3405"/>
    <w:rsid w:val="77BEBEAD"/>
    <w:rsid w:val="78716733"/>
    <w:rsid w:val="79133A3F"/>
    <w:rsid w:val="795F5CD4"/>
    <w:rsid w:val="7D0BFCD2"/>
    <w:rsid w:val="7E3A86BE"/>
    <w:rsid w:val="7E5B68D5"/>
    <w:rsid w:val="7FBB9D5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qFormat/>
    <w:pPr>
      <w:spacing w:line="240" w:lineRule="atLeast"/>
      <w:ind w:left="1298" w:hanging="1298"/>
    </w:pPr>
    <w:rPr>
      <w:sz w:val="16"/>
    </w:rPr>
  </w:style>
  <w:style w:type="character" w:styleId="FootnoteReference">
    <w:name w:val="footnote reference"/>
    <w:aliases w:val="BVI fnr,Footnote Reference Superscript,Footnote Reference/,Footnote symbol,SUPERS,number,Voetnootmarkering boek STT,Footnotemark,Footnotemark1,FR,Footnotemark2,FR1,Footnotemark3,FR2,Footnotemark4,FR3,Footnotemark5,FR4,Footnotemark6"/>
    <w:uiPriority w:val="99"/>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aliases w:val="Bullet List,FooterText,List Paragraph1,Colorful List Accent 1,Colorful List - Accent 11,Colorful List - Accent 12,numbered,Paragraphe de liste1,Bulletr List Paragraph,列出段落,列出段落1,List Paragraph2,List Paragraph21,Listeafsnit1,リスト段落1,Foot,Pl"/>
    <w:basedOn w:val="Normal"/>
    <w:link w:val="ListParagraphChar"/>
    <w:uiPriority w:val="34"/>
    <w:qFormat/>
    <w:rsid w:val="00F74E07"/>
    <w:pPr>
      <w:ind w:left="720"/>
    </w:pPr>
  </w:style>
  <w:style w:type="character" w:customStyle="1" w:styleId="FootnoteTextChar">
    <w:name w:val="Footnote Text Char"/>
    <w:link w:val="FootnoteText"/>
    <w:uiPriority w:val="99"/>
    <w:rsid w:val="000F1595"/>
    <w:rPr>
      <w:sz w:val="16"/>
      <w:lang w:eastAsia="zh-CN"/>
    </w:rPr>
  </w:style>
  <w:style w:type="character" w:customStyle="1" w:styleId="ListParagraphChar">
    <w:name w:val="List Paragraph Char"/>
    <w:aliases w:val="Bullet List Char,FooterText Char,List Paragraph1 Char,Colorful List Accent 1 Char,Colorful List - Accent 11 Char,Colorful List - Accent 12 Char,numbered Char,Paragraphe de liste1 Char,Bulletr List Paragraph Char,列出段落 Char,列出段落1 Char"/>
    <w:basedOn w:val="DefaultParagraphFont"/>
    <w:link w:val="ListParagraph"/>
    <w:uiPriority w:val="34"/>
    <w:qFormat/>
    <w:locked/>
    <w:rsid w:val="00377CA8"/>
    <w:rPr>
      <w:sz w:val="22"/>
      <w:lang w:eastAsia="zh-CN"/>
    </w:rPr>
  </w:style>
  <w:style w:type="character" w:styleId="UnresolvedMention">
    <w:name w:val="Unresolved Mention"/>
    <w:basedOn w:val="DefaultParagraphFont"/>
    <w:uiPriority w:val="99"/>
    <w:semiHidden/>
    <w:unhideWhenUsed/>
    <w:rsid w:val="0003087C"/>
    <w:rPr>
      <w:color w:val="605E5C"/>
      <w:shd w:val="clear" w:color="auto" w:fill="E1DFDD"/>
    </w:rPr>
  </w:style>
  <w:style w:type="paragraph" w:customStyle="1" w:styleId="WitregelW1bodytekst">
    <w:name w:val="Witregel W1 (bodytekst)"/>
    <w:basedOn w:val="Normal"/>
    <w:next w:val="Normal"/>
    <w:rsid w:val="001822F2"/>
    <w:pPr>
      <w:autoSpaceDN w:val="0"/>
      <w:spacing w:line="240" w:lineRule="exact"/>
      <w:textAlignment w:val="baseline"/>
    </w:pPr>
    <w:rPr>
      <w:rFonts w:ascii="Verdana" w:eastAsia="DejaVu Sans" w:hAnsi="Verdana" w:cs="Lohit Hindi"/>
      <w:color w:val="000000"/>
      <w:sz w:val="18"/>
      <w:szCs w:val="18"/>
      <w:lang w:eastAsia="nl-NL"/>
    </w:rPr>
  </w:style>
  <w:style w:type="paragraph" w:styleId="NormalWeb">
    <w:name w:val="Normal (Web)"/>
    <w:basedOn w:val="Normal"/>
    <w:rsid w:val="008417CD"/>
    <w:rPr>
      <w:sz w:val="24"/>
      <w:szCs w:val="24"/>
    </w:rPr>
  </w:style>
  <w:style w:type="paragraph" w:styleId="Revision">
    <w:name w:val="Revision"/>
    <w:hidden/>
    <w:uiPriority w:val="99"/>
    <w:semiHidden/>
    <w:rsid w:val="005727C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638">
      <w:bodyDiv w:val="1"/>
      <w:marLeft w:val="0"/>
      <w:marRight w:val="0"/>
      <w:marTop w:val="0"/>
      <w:marBottom w:val="0"/>
      <w:divBdr>
        <w:top w:val="none" w:sz="0" w:space="0" w:color="auto"/>
        <w:left w:val="none" w:sz="0" w:space="0" w:color="auto"/>
        <w:bottom w:val="none" w:sz="0" w:space="0" w:color="auto"/>
        <w:right w:val="none" w:sz="0" w:space="0" w:color="auto"/>
      </w:divBdr>
    </w:div>
    <w:div w:id="171261212">
      <w:bodyDiv w:val="1"/>
      <w:marLeft w:val="0"/>
      <w:marRight w:val="0"/>
      <w:marTop w:val="0"/>
      <w:marBottom w:val="0"/>
      <w:divBdr>
        <w:top w:val="none" w:sz="0" w:space="0" w:color="auto"/>
        <w:left w:val="none" w:sz="0" w:space="0" w:color="auto"/>
        <w:bottom w:val="none" w:sz="0" w:space="0" w:color="auto"/>
        <w:right w:val="none" w:sz="0" w:space="0" w:color="auto"/>
      </w:divBdr>
    </w:div>
    <w:div w:id="17708553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842284317">
      <w:bodyDiv w:val="1"/>
      <w:marLeft w:val="0"/>
      <w:marRight w:val="0"/>
      <w:marTop w:val="0"/>
      <w:marBottom w:val="0"/>
      <w:divBdr>
        <w:top w:val="none" w:sz="0" w:space="0" w:color="auto"/>
        <w:left w:val="none" w:sz="0" w:space="0" w:color="auto"/>
        <w:bottom w:val="none" w:sz="0" w:space="0" w:color="auto"/>
        <w:right w:val="none" w:sz="0" w:space="0" w:color="auto"/>
      </w:divBdr>
    </w:div>
    <w:div w:id="1426875989">
      <w:bodyDiv w:val="1"/>
      <w:marLeft w:val="0"/>
      <w:marRight w:val="0"/>
      <w:marTop w:val="0"/>
      <w:marBottom w:val="0"/>
      <w:divBdr>
        <w:top w:val="none" w:sz="0" w:space="0" w:color="auto"/>
        <w:left w:val="none" w:sz="0" w:space="0" w:color="auto"/>
        <w:bottom w:val="none" w:sz="0" w:space="0" w:color="auto"/>
        <w:right w:val="none" w:sz="0" w:space="0" w:color="auto"/>
      </w:divBdr>
    </w:div>
    <w:div w:id="1671985888">
      <w:bodyDiv w:val="1"/>
      <w:marLeft w:val="0"/>
      <w:marRight w:val="0"/>
      <w:marTop w:val="0"/>
      <w:marBottom w:val="0"/>
      <w:divBdr>
        <w:top w:val="none" w:sz="0" w:space="0" w:color="auto"/>
        <w:left w:val="none" w:sz="0" w:space="0" w:color="auto"/>
        <w:bottom w:val="none" w:sz="0" w:space="0" w:color="auto"/>
        <w:right w:val="none" w:sz="0" w:space="0" w:color="auto"/>
      </w:divBdr>
    </w:div>
    <w:div w:id="1684473650">
      <w:bodyDiv w:val="1"/>
      <w:marLeft w:val="0"/>
      <w:marRight w:val="0"/>
      <w:marTop w:val="0"/>
      <w:marBottom w:val="0"/>
      <w:divBdr>
        <w:top w:val="none" w:sz="0" w:space="0" w:color="auto"/>
        <w:left w:val="none" w:sz="0" w:space="0" w:color="auto"/>
        <w:bottom w:val="none" w:sz="0" w:space="0" w:color="auto"/>
        <w:right w:val="none" w:sz="0" w:space="0" w:color="auto"/>
      </w:divBdr>
    </w:div>
    <w:div w:id="1721244768">
      <w:bodyDiv w:val="1"/>
      <w:marLeft w:val="0"/>
      <w:marRight w:val="0"/>
      <w:marTop w:val="0"/>
      <w:marBottom w:val="0"/>
      <w:divBdr>
        <w:top w:val="none" w:sz="0" w:space="0" w:color="auto"/>
        <w:left w:val="none" w:sz="0" w:space="0" w:color="auto"/>
        <w:bottom w:val="none" w:sz="0" w:space="0" w:color="auto"/>
        <w:right w:val="none" w:sz="0" w:space="0" w:color="auto"/>
      </w:divBdr>
    </w:div>
    <w:div w:id="1845436637">
      <w:bodyDiv w:val="1"/>
      <w:marLeft w:val="0"/>
      <w:marRight w:val="0"/>
      <w:marTop w:val="0"/>
      <w:marBottom w:val="0"/>
      <w:divBdr>
        <w:top w:val="none" w:sz="0" w:space="0" w:color="auto"/>
        <w:left w:val="none" w:sz="0" w:space="0" w:color="auto"/>
        <w:bottom w:val="none" w:sz="0" w:space="0" w:color="auto"/>
        <w:right w:val="none" w:sz="0" w:space="0" w:color="auto"/>
      </w:divBdr>
    </w:div>
    <w:div w:id="19955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6PC0232"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eur-lex.europa.eu/legal-content/NL/TXT/PDF/?uri=CELEX:52026PC0233"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7/04/bijlage-5-technisch-non-paper-mdms-sdbtr" TargetMode="External"/><Relationship Id="rId2" Type="http://schemas.openxmlformats.org/officeDocument/2006/relationships/hyperlink" Target="https://www.rijksoverheid.nl/documenten/rapporten/2025/11/04/bijlage-2-analyse-internationaal-spoor" TargetMode="External"/><Relationship Id="rId1" Type="http://schemas.openxmlformats.org/officeDocument/2006/relationships/hyperlink" Target="https://www.rijksoverheid.nl/documenten/2023/03/17/bijlage-hoofdlijnennotitie-mobiliteitsvisie-2050" TargetMode="External"/><Relationship Id="rId5" Type="http://schemas.openxmlformats.org/officeDocument/2006/relationships/hyperlink" Target="https://www.rijksoverheid.nl/documenten/publicaties/2023/11/29/fiche-1-verordening-inzake-passagiersrechten-multimodale-reizen" TargetMode="External"/><Relationship Id="rId4" Type="http://schemas.openxmlformats.org/officeDocument/2006/relationships/hyperlink" Target="https://www.rijksoverheid.nl/documenten/rapporten/2023/07/07/bijlage-non-paper-mdm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6666</ap:Words>
  <ap:Characters>36669</ap:Characters>
  <ap:DocSecurity>0</ap:DocSecurity>
  <ap:Lines>305</ap:Lines>
  <ap:Paragraphs>86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43249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2026-06-17T13:14:00.0000000Z</lastPrinted>
  <dcterms:created xsi:type="dcterms:W3CDTF">2026-06-19T07:23:00.0000000Z</dcterms:created>
  <dcterms:modified xsi:type="dcterms:W3CDTF">2026-06-19T07:23:00.0000000Z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0x0101009C7CE436063D44E9BE7DC0259EF7C32F006EB9F9836A634AE58B6169785FD3936F0059C617296B049142960D7DBD88D31EB3</vt:lpwstr>
  </property>
  <property fmtid="{D5CDD505-2E9C-101B-9397-08002B2CF9AE}" pid="8" name="ClassificationContentMarkingFooterShapeIds">
    <vt:lpwstr>37775636,1d33a8ba,46862610</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_dlc_DocIdItemGuid">
    <vt:lpwstr>d04d2ed9-6c5e-4744-849e-00acb75f47c1</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https://247.plaza.buzaservices.nl/subject/PV-RK2026052026/BZ2629493/Fiche%202%20-%20Verordening%20trein%20ticketverkoop%20(RTR);%20herziening%20Verordening%20passagiersrechten%20spoor%20(herziening%20RPRR).docx, </vt:lpwstr>
  </property>
  <property fmtid="{D5CDD505-2E9C-101B-9397-08002B2CF9AE}" pid="32" name="BZDossierBudgetManager">
    <vt:lpwstr/>
  </property>
  <property fmtid="{D5CDD505-2E9C-101B-9397-08002B2CF9AE}" pid="33" name="_docset_NoMedatataSyncRequired">
    <vt:lpwstr>False</vt:lpwstr>
  </property>
</Properties>
</file>