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Pr="00C35214" w:rsidR="00481B28" w:rsidP="00481B28" w:rsidRDefault="00481B28" w14:paraId="3690EEBD" w14:textId="77777777">
      <w:pPr>
        <w:rPr>
          <w:b/>
          <w:bCs/>
        </w:rPr>
      </w:pPr>
      <w:r>
        <w:rPr>
          <w:b/>
          <w:bCs/>
        </w:rPr>
        <w:t xml:space="preserve">Aanleiding wetsvoorstel </w:t>
      </w:r>
    </w:p>
    <w:p w:rsidR="00481B28" w:rsidP="00481B28" w:rsidRDefault="00481B28" w14:paraId="712390AA" w14:textId="1AE4CBAD">
      <w:r>
        <w:t>Op 30 maart 2023 oordeelde de Centrale Raad van Beroep</w:t>
      </w:r>
      <w:r w:rsidR="0067183B">
        <w:rPr>
          <w:rStyle w:val="Voetnootmarkering"/>
        </w:rPr>
        <w:footnoteReference w:id="1"/>
      </w:r>
      <w:r w:rsidR="0067183B">
        <w:t xml:space="preserve"> </w:t>
      </w:r>
      <w:r>
        <w:t xml:space="preserve">(hierna Centrale Raad) dat </w:t>
      </w:r>
      <w:r w:rsidRPr="00415E3F">
        <w:t xml:space="preserve">pgb-zorgverleners die minder dan vier dagen per week werken onder de </w:t>
      </w:r>
      <w:r>
        <w:t xml:space="preserve">huidige </w:t>
      </w:r>
      <w:r w:rsidR="0067183B">
        <w:t>Regeling dienstverlening aan huis (</w:t>
      </w:r>
      <w:r w:rsidRPr="00415E3F">
        <w:t>Rdah</w:t>
      </w:r>
      <w:r w:rsidR="0067183B">
        <w:t>)</w:t>
      </w:r>
      <w:r w:rsidRPr="00415E3F">
        <w:t xml:space="preserve"> niet mogen worden uitgesloten van </w:t>
      </w:r>
      <w:r>
        <w:t>de</w:t>
      </w:r>
      <w:r w:rsidRPr="00415E3F">
        <w:t xml:space="preserve"> werknemersverzekeringen. </w:t>
      </w:r>
      <w:r>
        <w:t xml:space="preserve">Dit </w:t>
      </w:r>
      <w:r w:rsidRPr="00415E3F">
        <w:t>leidt</w:t>
      </w:r>
      <w:r>
        <w:t xml:space="preserve"> namelijk</w:t>
      </w:r>
      <w:r w:rsidRPr="00415E3F">
        <w:t xml:space="preserve"> tot </w:t>
      </w:r>
      <w:r>
        <w:t xml:space="preserve">ongeoorloofde </w:t>
      </w:r>
      <w:r w:rsidRPr="00415E3F">
        <w:t>ongelijke behandeling van vrouwen</w:t>
      </w:r>
      <w:r>
        <w:t>.</w:t>
      </w:r>
      <w:r w:rsidRPr="00652FD3">
        <w:t xml:space="preserve"> </w:t>
      </w:r>
      <w:r>
        <w:t>Met het wetsvoorstel aanpas</w:t>
      </w:r>
      <w:r w:rsidR="0067183B">
        <w:t>sing</w:t>
      </w:r>
      <w:r>
        <w:t xml:space="preserve"> Rdah geeft de regering uitvoering aan de uitspraak van de Centrale Raad</w:t>
      </w:r>
      <w:r w:rsidR="0067183B">
        <w:t xml:space="preserve"> en </w:t>
      </w:r>
      <w:r w:rsidRPr="00166F63" w:rsidR="0067183B">
        <w:t xml:space="preserve">wordt de rechtspositie van </w:t>
      </w:r>
      <w:r w:rsidR="0067183B">
        <w:t xml:space="preserve">de betreffende groep </w:t>
      </w:r>
      <w:r w:rsidRPr="00166F63" w:rsidR="0067183B">
        <w:t xml:space="preserve">pgb-zorgverleners </w:t>
      </w:r>
      <w:r w:rsidR="0067183B">
        <w:t xml:space="preserve">verbeterd. De SVB ondersteunt </w:t>
      </w:r>
      <w:r w:rsidR="007A39B1">
        <w:t xml:space="preserve">de meeste </w:t>
      </w:r>
      <w:r w:rsidR="0067183B">
        <w:t xml:space="preserve">budgethouders bij de extra werkgeverstaken. Tevens ontvangen </w:t>
      </w:r>
      <w:r w:rsidR="007A39B1">
        <w:t xml:space="preserve">deze </w:t>
      </w:r>
      <w:r w:rsidR="0067183B">
        <w:t xml:space="preserve">budgethouders (tijdelijk) financiële compensatie voor de </w:t>
      </w:r>
      <w:r w:rsidR="00A06D35">
        <w:t>aanvullende</w:t>
      </w:r>
      <w:r w:rsidR="0067183B">
        <w:t xml:space="preserve"> werkgeverslasten.</w:t>
      </w:r>
    </w:p>
    <w:p w:rsidR="00BC08B4" w:rsidRDefault="00BC08B4" w14:paraId="2428B806" w14:textId="77777777"/>
    <w:p w:rsidR="00222FFA" w:rsidP="00481B28" w:rsidRDefault="00481B28" w14:paraId="55E7D828" w14:textId="6623A2CA">
      <w:r>
        <w:t xml:space="preserve">Gezien de </w:t>
      </w:r>
      <w:r w:rsidR="00721E28">
        <w:t xml:space="preserve">aangehaalde </w:t>
      </w:r>
      <w:r>
        <w:t>uitspraak van de Centrale Raad was er bij alle betrokken departementen en uitvoeringsorganisaties een gevoel van urgentie om hier zo snel als mogelijk uitvoering aan te geven. Het betreft een uitspraak van de hoogste bestuursrechter in Nederland</w:t>
      </w:r>
      <w:r w:rsidR="00A70D05">
        <w:t>,</w:t>
      </w:r>
      <w:r>
        <w:t xml:space="preserve"> en de uitspraak vormt daarmee een </w:t>
      </w:r>
      <w:r w:rsidR="00D41CC8">
        <w:t>duidelijk en finaal oordeel</w:t>
      </w:r>
      <w:r>
        <w:t xml:space="preserve"> waaraan moet worden</w:t>
      </w:r>
      <w:r w:rsidR="00222FFA">
        <w:t xml:space="preserve"> voldaan</w:t>
      </w:r>
      <w:r>
        <w:t xml:space="preserve">. </w:t>
      </w:r>
      <w:r w:rsidR="00BC08B4">
        <w:t>Daarom is een wetsvoorstel voorbereid om dit zo spoedig mogelijk in gang te zetten. In het proces van voorbereiding van het wetsvoorstel werd duidelijk dat het eerst mogelijke moment van inwerkingtreding voor de uitvoering 1 januari 2026 was. Daarop is in het voorstel ingezet en</w:t>
      </w:r>
      <w:r w:rsidR="007A39B1">
        <w:t xml:space="preserve"> zijn er voorbereidingen voor getroffen. D</w:t>
      </w:r>
      <w:r w:rsidR="00BC08B4">
        <w:t xml:space="preserve">it leek ook lang een ambitieus maar haalbaar tijdpad voor het wetsvoorstel. Uiteindelijk bleek het tijdpad toch niet haalbaar, waardoor het parlement voor voldongen feiten werd geplaatst. </w:t>
      </w:r>
      <w:r w:rsidR="00A06D35">
        <w:t>De regering betreurt hoe het</w:t>
      </w:r>
      <w:r w:rsidR="007A39B1">
        <w:t xml:space="preserve"> proces</w:t>
      </w:r>
      <w:r w:rsidR="00A06D35">
        <w:t xml:space="preserve"> gelopen is. Op de geleerde lessen wordt verderop in deze brief ingegaan.</w:t>
      </w:r>
    </w:p>
    <w:p w:rsidR="0012450A" w:rsidP="00481B28" w:rsidRDefault="0012450A" w14:paraId="069D1135" w14:textId="20570C07"/>
    <w:p w:rsidR="001B356D" w:rsidP="00EB3509" w:rsidRDefault="00A70D05" w14:paraId="0FE8D08A" w14:textId="77777777">
      <w:r>
        <w:t xml:space="preserve">Bij de </w:t>
      </w:r>
      <w:r w:rsidR="003A324A">
        <w:t xml:space="preserve">plenaire behandeling </w:t>
      </w:r>
      <w:r w:rsidR="00BC08B4">
        <w:t xml:space="preserve">(die uiteindelijk </w:t>
      </w:r>
      <w:r w:rsidR="00985F00">
        <w:t>begin dit jaar</w:t>
      </w:r>
      <w:r w:rsidR="00BC08B4">
        <w:t xml:space="preserve"> plaatsvond</w:t>
      </w:r>
      <w:r w:rsidR="00790384">
        <w:t>)</w:t>
      </w:r>
      <w:r w:rsidR="00EB3509">
        <w:t xml:space="preserve"> </w:t>
      </w:r>
      <w:r w:rsidR="00014CF4">
        <w:t>zijn</w:t>
      </w:r>
      <w:r w:rsidR="00EB3509">
        <w:t xml:space="preserve"> een </w:t>
      </w:r>
      <w:r w:rsidR="005B17BB">
        <w:t xml:space="preserve">aantal </w:t>
      </w:r>
      <w:r w:rsidR="00EB3509">
        <w:t xml:space="preserve">moties </w:t>
      </w:r>
      <w:r w:rsidR="005B17BB">
        <w:t xml:space="preserve">aangenomen, waaronder </w:t>
      </w:r>
      <w:bookmarkStart w:name="_Hlk228530114" w:id="0"/>
      <w:r w:rsidR="005B17BB">
        <w:t xml:space="preserve">de motie </w:t>
      </w:r>
      <w:r w:rsidR="00EB3509">
        <w:t xml:space="preserve">van </w:t>
      </w:r>
      <w:r w:rsidR="005B17BB">
        <w:t xml:space="preserve">het </w:t>
      </w:r>
      <w:r w:rsidR="00392600">
        <w:t>Kamer</w:t>
      </w:r>
      <w:r w:rsidR="005B17BB">
        <w:t>lid</w:t>
      </w:r>
      <w:r w:rsidR="00EB3509">
        <w:t xml:space="preserve"> Flach</w:t>
      </w:r>
      <w:r w:rsidR="00EB3509">
        <w:rPr>
          <w:rStyle w:val="Voetnootmarkering"/>
        </w:rPr>
        <w:footnoteReference w:id="2"/>
      </w:r>
      <w:r w:rsidR="00EB3509">
        <w:t xml:space="preserve"> (SGP) en </w:t>
      </w:r>
      <w:r w:rsidR="005B17BB">
        <w:t xml:space="preserve">de motie van </w:t>
      </w:r>
      <w:r w:rsidR="00EB3509">
        <w:t xml:space="preserve">de </w:t>
      </w:r>
      <w:r w:rsidR="00392600">
        <w:t>Kamer</w:t>
      </w:r>
      <w:r w:rsidR="00EB3509">
        <w:t>leden Wendel (VVD) en Neijenhuis (D66)</w:t>
      </w:r>
      <w:r w:rsidR="00EB3509">
        <w:rPr>
          <w:rStyle w:val="Voetnootmarkering"/>
        </w:rPr>
        <w:footnoteReference w:id="3"/>
      </w:r>
      <w:r w:rsidR="005B17BB">
        <w:t xml:space="preserve">. In deze moties wordt </w:t>
      </w:r>
      <w:r w:rsidR="00EB3509">
        <w:t xml:space="preserve">de regering verzocht </w:t>
      </w:r>
      <w:r w:rsidR="005B17BB">
        <w:t xml:space="preserve">onderzoek te doen naar, en </w:t>
      </w:r>
      <w:r w:rsidR="00EB3509">
        <w:t>lering te trekken uit</w:t>
      </w:r>
      <w:r w:rsidR="00222FFA">
        <w:t>,</w:t>
      </w:r>
      <w:r w:rsidR="00EB3509">
        <w:t xml:space="preserve"> het doorlopen parlementair proces</w:t>
      </w:r>
      <w:r w:rsidR="00732037">
        <w:t xml:space="preserve"> en de wijze waarop het parlement voor voldongen feiten is geplaatst. </w:t>
      </w:r>
    </w:p>
    <w:p w:rsidR="00EB3509" w:rsidP="00EB3509" w:rsidRDefault="00732037" w14:paraId="6A51C235" w14:textId="21352C14">
      <w:r>
        <w:lastRenderedPageBreak/>
        <w:t>Daarnaast wordt verzocht</w:t>
      </w:r>
      <w:r w:rsidR="005B17BB">
        <w:t xml:space="preserve"> </w:t>
      </w:r>
      <w:r w:rsidR="00EB3509">
        <w:t xml:space="preserve">adequate maatregelen te treffen om herhaling te voorkomen. </w:t>
      </w:r>
      <w:bookmarkEnd w:id="0"/>
      <w:r w:rsidR="00EB3509">
        <w:t>Met deze brief geef ik</w:t>
      </w:r>
      <w:r w:rsidR="00442EB9">
        <w:t>, mede namens de Minister van Langdurige Zorg, Jeugd en Sport,</w:t>
      </w:r>
      <w:r w:rsidR="00EB3509">
        <w:t xml:space="preserve"> invulling aan beide moties.</w:t>
      </w:r>
    </w:p>
    <w:p w:rsidR="007A39B1" w:rsidP="00EB3509" w:rsidRDefault="007A39B1" w14:paraId="6FBADC70" w14:textId="77777777"/>
    <w:p w:rsidRPr="00C35214" w:rsidR="00910012" w:rsidP="00192B29" w:rsidRDefault="001048AF" w14:paraId="49254C69" w14:textId="19D94077">
      <w:pPr>
        <w:rPr>
          <w:b/>
          <w:bCs/>
        </w:rPr>
      </w:pPr>
      <w:bookmarkStart w:name="_Hlk228375211" w:id="1"/>
      <w:r>
        <w:rPr>
          <w:b/>
          <w:bCs/>
        </w:rPr>
        <w:t xml:space="preserve">Verloop </w:t>
      </w:r>
      <w:r w:rsidR="00CC1125">
        <w:rPr>
          <w:b/>
          <w:bCs/>
        </w:rPr>
        <w:t>w</w:t>
      </w:r>
      <w:r>
        <w:rPr>
          <w:b/>
          <w:bCs/>
        </w:rPr>
        <w:t>etsvoorstel</w:t>
      </w:r>
    </w:p>
    <w:bookmarkEnd w:id="1"/>
    <w:p w:rsidR="00732037" w:rsidP="003A324A" w:rsidRDefault="007F6A4D" w14:paraId="1D4128D8" w14:textId="5AB570D0">
      <w:r w:rsidRPr="007F6A4D">
        <w:t>Alvorens in te gaan op de geleerde lessen, is het van belang de context en tijdlijn van dit wetstraject</w:t>
      </w:r>
      <w:r w:rsidR="00732037">
        <w:t xml:space="preserve"> </w:t>
      </w:r>
      <w:r w:rsidRPr="007F6A4D">
        <w:t>te schetsen. Daarbij speelt de spanning tussen de duur van het wetgevingsproces en de tijd die uitvoeringsorganisaties</w:t>
      </w:r>
      <w:r w:rsidR="00392600">
        <w:t xml:space="preserve"> </w:t>
      </w:r>
      <w:r w:rsidRPr="007F6A4D">
        <w:t>nodig hebben voor implementatie</w:t>
      </w:r>
      <w:r>
        <w:t xml:space="preserve"> </w:t>
      </w:r>
      <w:r w:rsidR="00392600">
        <w:t xml:space="preserve">van een wet </w:t>
      </w:r>
      <w:r>
        <w:t>een belangrijke rol</w:t>
      </w:r>
      <w:r w:rsidRPr="007F6A4D">
        <w:t xml:space="preserve">. Een zorgvuldig wetstraject duurt, mede door </w:t>
      </w:r>
      <w:r w:rsidR="00067A7E">
        <w:t xml:space="preserve">consultatie, </w:t>
      </w:r>
      <w:r w:rsidRPr="007F6A4D">
        <w:t>toetsing en parlementaire behandeling, gemiddeld twee jaar. Dit</w:t>
      </w:r>
      <w:r w:rsidR="00067A7E">
        <w:t xml:space="preserve"> proces</w:t>
      </w:r>
      <w:r w:rsidRPr="007F6A4D">
        <w:t xml:space="preserve"> waarborgt de kwaliteit van wetgeving, maar sluit niet altijd aan bij de (politieke) urgentie. Tegelijkertijd vergt de </w:t>
      </w:r>
      <w:r w:rsidR="00F32059">
        <w:t xml:space="preserve">voorbereiding van de </w:t>
      </w:r>
      <w:r w:rsidRPr="007F6A4D">
        <w:t>uitvoering, door toenemende complexiteit en digitalisering, vaak een jaar of langer.</w:t>
      </w:r>
      <w:r w:rsidR="00732037">
        <w:t xml:space="preserve"> </w:t>
      </w:r>
      <w:r w:rsidR="00BC08B4">
        <w:t xml:space="preserve">Dit </w:t>
      </w:r>
      <w:r w:rsidR="00732037">
        <w:t>kan leiden tot dilemma’s</w:t>
      </w:r>
      <w:r w:rsidRPr="007F6A4D">
        <w:t xml:space="preserve">. </w:t>
      </w:r>
      <w:r w:rsidR="003A324A">
        <w:t>Vanuit een zorgvuldig wetgevingsproces bezien,</w:t>
      </w:r>
      <w:r w:rsidRPr="007F6A4D" w:rsidR="003A324A">
        <w:t xml:space="preserve"> </w:t>
      </w:r>
      <w:r w:rsidRPr="007F6A4D">
        <w:t xml:space="preserve">wordt de </w:t>
      </w:r>
      <w:r w:rsidR="00F32059">
        <w:t>voorbereiding van de</w:t>
      </w:r>
      <w:r w:rsidR="005550F2">
        <w:t xml:space="preserve"> </w:t>
      </w:r>
      <w:r w:rsidRPr="007F6A4D">
        <w:t xml:space="preserve">uitvoering pas gestart na afronding van het wetstraject. In de praktijk zou dit bij </w:t>
      </w:r>
      <w:r w:rsidR="00A06D35">
        <w:t>veel</w:t>
      </w:r>
      <w:r w:rsidRPr="007F6A4D" w:rsidR="00A06D35">
        <w:t xml:space="preserve"> </w:t>
      </w:r>
      <w:r w:rsidRPr="007F6A4D">
        <w:t>trajecten echter leiden tot een doorlooptijd van minimaal drie jaar</w:t>
      </w:r>
      <w:r w:rsidR="005550F2">
        <w:t xml:space="preserve"> waar niet altijd ruimte voor is</w:t>
      </w:r>
      <w:r w:rsidRPr="007F6A4D">
        <w:t xml:space="preserve">. Daarom wordt </w:t>
      </w:r>
      <w:r w:rsidR="000371FE">
        <w:t xml:space="preserve">in voorkomende gevallen </w:t>
      </w:r>
      <w:r w:rsidR="005550F2">
        <w:t xml:space="preserve">eerder </w:t>
      </w:r>
      <w:r w:rsidRPr="007F6A4D">
        <w:t>gestart met de voorbereiding van de implementatie</w:t>
      </w:r>
      <w:r w:rsidR="003A324A">
        <w:t xml:space="preserve">. </w:t>
      </w:r>
    </w:p>
    <w:p w:rsidRPr="007F6A4D" w:rsidR="00732037" w:rsidP="007F6A4D" w:rsidRDefault="00732037" w14:paraId="28F7C5E9" w14:textId="77777777"/>
    <w:p w:rsidR="00392600" w:rsidP="003A324A" w:rsidRDefault="00224942" w14:paraId="75F5F244" w14:textId="3FD49864">
      <w:r>
        <w:t>Alle betrokken departementen en uitvoeringsorganisaties hebben</w:t>
      </w:r>
      <w:r w:rsidR="003A324A">
        <w:t xml:space="preserve"> rondom dit wetsvoorstel</w:t>
      </w:r>
      <w:r>
        <w:t xml:space="preserve"> urgentie gevoel</w:t>
      </w:r>
      <w:r w:rsidR="00814A34">
        <w:t>d</w:t>
      </w:r>
      <w:r w:rsidR="003A324A">
        <w:t xml:space="preserve"> vanwege de uitspraak van de hoogste bestuursrechter en </w:t>
      </w:r>
      <w:r w:rsidR="005550F2">
        <w:t xml:space="preserve">het belang van </w:t>
      </w:r>
      <w:r w:rsidR="003A324A">
        <w:t xml:space="preserve">het opheffen van ongeoorloofde discriminatie van vrouwen en de bescherming van werknemers. De betrokken partijen wilden </w:t>
      </w:r>
      <w:r w:rsidR="005550F2">
        <w:t xml:space="preserve">ook </w:t>
      </w:r>
      <w:r w:rsidR="003A324A">
        <w:t>graag</w:t>
      </w:r>
      <w:r>
        <w:t xml:space="preserve"> prioriteit geven aan </w:t>
      </w:r>
      <w:r w:rsidR="001208FC">
        <w:t xml:space="preserve">het </w:t>
      </w:r>
      <w:r w:rsidR="005550F2">
        <w:t>beëindigen</w:t>
      </w:r>
      <w:r w:rsidR="001208FC">
        <w:t xml:space="preserve"> van de buitenwettelijke </w:t>
      </w:r>
      <w:r w:rsidR="005550F2">
        <w:t>uitvoering die er is door het uitvoeren van de uitspraak</w:t>
      </w:r>
      <w:r w:rsidR="001208FC">
        <w:t xml:space="preserve">. </w:t>
      </w:r>
    </w:p>
    <w:p w:rsidR="00392600" w:rsidP="001048AF" w:rsidRDefault="00392600" w14:paraId="2189FE96" w14:textId="77777777"/>
    <w:p w:rsidR="00DA15DB" w:rsidP="001048AF" w:rsidRDefault="00392600" w14:paraId="67120EB8" w14:textId="139B0044">
      <w:r>
        <w:t xml:space="preserve">De betrokken organisaties </w:t>
      </w:r>
      <w:r w:rsidR="00814A34">
        <w:t>hebben zich</w:t>
      </w:r>
      <w:r w:rsidR="00CF354E">
        <w:t xml:space="preserve"> </w:t>
      </w:r>
      <w:r w:rsidR="00732037">
        <w:t>daarom</w:t>
      </w:r>
      <w:r w:rsidR="00814A34">
        <w:t xml:space="preserve"> ingezet om </w:t>
      </w:r>
      <w:r>
        <w:t xml:space="preserve">de invoeringsdatum van </w:t>
      </w:r>
      <w:r w:rsidR="00814A34">
        <w:t>1 januari 2026 te halen</w:t>
      </w:r>
      <w:r w:rsidR="001208FC">
        <w:t xml:space="preserve">. </w:t>
      </w:r>
      <w:r w:rsidR="00814A34">
        <w:t>Het</w:t>
      </w:r>
      <w:r w:rsidR="001208FC">
        <w:t xml:space="preserve"> was een krap en ambitieus tijdspad</w:t>
      </w:r>
      <w:r>
        <w:t>,</w:t>
      </w:r>
      <w:r w:rsidR="001208FC">
        <w:t xml:space="preserve"> zowel voor de uitvoering als voor </w:t>
      </w:r>
      <w:r w:rsidR="00A522B8">
        <w:t>de parlementaire behandeling</w:t>
      </w:r>
      <w:r w:rsidR="00CF354E">
        <w:t>, maar</w:t>
      </w:r>
      <w:r w:rsidR="003A324A">
        <w:t xml:space="preserve"> leek lange tijd</w:t>
      </w:r>
      <w:r w:rsidR="00705F28">
        <w:t xml:space="preserve"> haalbaar en realistisch</w:t>
      </w:r>
      <w:r w:rsidR="001208FC">
        <w:t>.</w:t>
      </w:r>
      <w:r w:rsidR="00705F28">
        <w:t xml:space="preserve"> Met die gedachte is begin 202</w:t>
      </w:r>
      <w:r w:rsidR="009921DE">
        <w:t>5</w:t>
      </w:r>
      <w:r w:rsidR="00705F28">
        <w:t xml:space="preserve"> opdracht verstrekt aan </w:t>
      </w:r>
      <w:r w:rsidR="007A39B1">
        <w:t xml:space="preserve">de betrokken uitvoeringsorganisaties </w:t>
      </w:r>
      <w:r w:rsidR="00705F28">
        <w:t xml:space="preserve">om de </w:t>
      </w:r>
      <w:r w:rsidR="00EA0FBF">
        <w:t>ICT-systemen</w:t>
      </w:r>
      <w:r w:rsidR="00705F28">
        <w:t xml:space="preserve"> te wijzigen</w:t>
      </w:r>
      <w:r w:rsidR="009921DE">
        <w:t xml:space="preserve"> en is het wetsvoorstel op 13 mei 2025 ingediend bij uw Kamer</w:t>
      </w:r>
      <w:r w:rsidR="00705F28">
        <w:t>.</w:t>
      </w:r>
      <w:r>
        <w:rPr>
          <w:rStyle w:val="Voetnootmarkering"/>
        </w:rPr>
        <w:footnoteReference w:id="4"/>
      </w:r>
      <w:r w:rsidR="001208FC">
        <w:t xml:space="preserve"> </w:t>
      </w:r>
      <w:r w:rsidR="00E86D46">
        <w:t>Deze opdracht heeft ertoe geleid</w:t>
      </w:r>
      <w:r w:rsidR="00732037">
        <w:t xml:space="preserve"> dat de uitvoering </w:t>
      </w:r>
      <w:r w:rsidR="00E86D46">
        <w:t>in september 2025</w:t>
      </w:r>
      <w:r w:rsidR="00082292">
        <w:t xml:space="preserve"> </w:t>
      </w:r>
      <w:r w:rsidR="00732037">
        <w:t>onomkeerbare stappen had gezet in het proces van invoering van de beoogde wetswijzigingen.</w:t>
      </w:r>
      <w:r w:rsidDel="00732037" w:rsidR="00732037">
        <w:t xml:space="preserve"> </w:t>
      </w:r>
      <w:r w:rsidR="001158C5">
        <w:t xml:space="preserve">Te lang is toen gedacht dat het wetsvoorstel alsnog tijdig </w:t>
      </w:r>
      <w:r w:rsidR="00C07DD4">
        <w:t>behandeld</w:t>
      </w:r>
      <w:r w:rsidR="001158C5">
        <w:t xml:space="preserve"> kon worden om te voorkomen dat bij het herstellen van de ene buitenwettelijke situatie (na de uitspraak van de CRvB) een andere buitenwettelijke situatie zou ontstaan. Dat is helaas niet gelukt en dat had anders gemoeten.</w:t>
      </w:r>
    </w:p>
    <w:p w:rsidR="00061B52" w:rsidP="00192B29" w:rsidRDefault="00061B52" w14:paraId="082A37AC" w14:textId="77777777"/>
    <w:p w:rsidRPr="00A70D05" w:rsidR="00061B52" w:rsidP="00192B29" w:rsidRDefault="00061B52" w14:paraId="69F44FBD" w14:textId="5DFA19E0">
      <w:pPr>
        <w:rPr>
          <w:b/>
          <w:bCs/>
        </w:rPr>
      </w:pPr>
      <w:r w:rsidRPr="00A70D05">
        <w:rPr>
          <w:b/>
          <w:bCs/>
        </w:rPr>
        <w:t>Geleerde lessen</w:t>
      </w:r>
    </w:p>
    <w:p w:rsidR="00192B29" w:rsidP="00192B29" w:rsidRDefault="00FB34BD" w14:paraId="3C1FD121" w14:textId="78632CC0">
      <w:r>
        <w:t xml:space="preserve">Het informeren </w:t>
      </w:r>
      <w:r w:rsidR="00A522B8">
        <w:t xml:space="preserve">- </w:t>
      </w:r>
      <w:r>
        <w:t>en meenemen van uw Kamer had eerder gemoeten.</w:t>
      </w:r>
      <w:r w:rsidR="00192B29">
        <w:t xml:space="preserve"> </w:t>
      </w:r>
      <w:r w:rsidR="001208FC">
        <w:t>Reflecterend ha</w:t>
      </w:r>
      <w:r w:rsidR="000D08D6">
        <w:t xml:space="preserve">dden </w:t>
      </w:r>
      <w:r w:rsidR="00F32059">
        <w:t>regering</w:t>
      </w:r>
      <w:r w:rsidR="00183EDF">
        <w:t xml:space="preserve"> </w:t>
      </w:r>
      <w:r w:rsidR="00A522B8">
        <w:t>en de uitvoering</w:t>
      </w:r>
      <w:r w:rsidR="000D08D6">
        <w:t xml:space="preserve"> hier scherper op moeten zijn</w:t>
      </w:r>
      <w:r w:rsidR="001158C5">
        <w:t xml:space="preserve"> en realistischer moeten plannen, zeker toen duidelijk werd dat er een verkiezingsreces voor de Tweede Kamer zou zijn in het najaar</w:t>
      </w:r>
      <w:r w:rsidR="000D08D6">
        <w:t xml:space="preserve">. </w:t>
      </w:r>
      <w:r w:rsidR="001158C5">
        <w:t>In dit proces had op het moment dat de uitvoering voornemens was onomkeerbare stappen te zetten, dit</w:t>
      </w:r>
      <w:r w:rsidR="00781ABD">
        <w:t xml:space="preserve"> door de betrokken departementen</w:t>
      </w:r>
      <w:r w:rsidR="001158C5">
        <w:t xml:space="preserve"> gemeld moeten worden aan uw Kamer. Dit, zodat de Kamer in een eerder stadium de mogelijkheid had gehad hierop te </w:t>
      </w:r>
      <w:r w:rsidR="00F32059">
        <w:t>reag</w:t>
      </w:r>
      <w:r w:rsidR="001158C5">
        <w:t>eren</w:t>
      </w:r>
      <w:r w:rsidR="007A39B1">
        <w:t xml:space="preserve"> en indien gewenst </w:t>
      </w:r>
      <w:r w:rsidR="00894A8D">
        <w:t>hierop te kunnen acteren</w:t>
      </w:r>
      <w:r w:rsidR="001158C5">
        <w:t>. Uw Kamer is echter pas in november 2025, met het verzoek tot spoedige behandeling van het wetsvoorstel, per brief</w:t>
      </w:r>
      <w:r w:rsidR="001158C5">
        <w:rPr>
          <w:rStyle w:val="Voetnootmarkering"/>
        </w:rPr>
        <w:footnoteReference w:id="5"/>
      </w:r>
      <w:r w:rsidR="001158C5">
        <w:t xml:space="preserve"> </w:t>
      </w:r>
      <w:r w:rsidR="009223D0">
        <w:t>hier</w:t>
      </w:r>
      <w:r w:rsidR="001158C5">
        <w:t>over geïnformeerd. Dat was echt te laat.</w:t>
      </w:r>
      <w:r w:rsidRPr="0070256C" w:rsidR="001158C5">
        <w:t xml:space="preserve"> </w:t>
      </w:r>
    </w:p>
    <w:p w:rsidR="00910012" w:rsidP="00192B29" w:rsidRDefault="00910012" w14:paraId="13A30071" w14:textId="77777777"/>
    <w:p w:rsidR="00166F63" w:rsidP="00192B29" w:rsidRDefault="00192B29" w14:paraId="2FF719B9" w14:textId="5AFFB58A">
      <w:r>
        <w:lastRenderedPageBreak/>
        <w:t xml:space="preserve">De afgelopen periode is </w:t>
      </w:r>
      <w:r w:rsidR="00222FFA">
        <w:t>het parlementaire proces</w:t>
      </w:r>
      <w:r w:rsidR="00A522B8">
        <w:t>, meer specifiek hoe het gelopen is,</w:t>
      </w:r>
      <w:r w:rsidR="00222FFA">
        <w:t xml:space="preserve"> </w:t>
      </w:r>
      <w:r>
        <w:t>in verschillende ambtelijke</w:t>
      </w:r>
      <w:r w:rsidR="000D0D31">
        <w:t xml:space="preserve"> </w:t>
      </w:r>
      <w:r w:rsidR="00F57B28">
        <w:t xml:space="preserve">overleggen </w:t>
      </w:r>
      <w:r w:rsidR="00660E22">
        <w:t>geagendeerd en</w:t>
      </w:r>
      <w:r>
        <w:t xml:space="preserve"> </w:t>
      </w:r>
      <w:r w:rsidR="006A35D3">
        <w:t>besproken</w:t>
      </w:r>
      <w:r w:rsidR="00A522B8">
        <w:t>. Dit</w:t>
      </w:r>
      <w:r w:rsidR="00874BB8">
        <w:t xml:space="preserve"> </w:t>
      </w:r>
      <w:r w:rsidR="0070256C">
        <w:t xml:space="preserve">met als doel geleerde lessen binnen de </w:t>
      </w:r>
      <w:r w:rsidR="00660E22">
        <w:t>brede Rijks</w:t>
      </w:r>
      <w:r w:rsidR="0070256C">
        <w:t>overheid te delen</w:t>
      </w:r>
      <w:r w:rsidR="0012450A">
        <w:t xml:space="preserve"> en daarmee te borgen</w:t>
      </w:r>
      <w:r w:rsidR="0070256C">
        <w:t xml:space="preserve">. </w:t>
      </w:r>
      <w:r w:rsidR="00481B28">
        <w:t>Om het proces, zoals het is gelopen</w:t>
      </w:r>
      <w:r w:rsidR="00A522B8">
        <w:t xml:space="preserve">, </w:t>
      </w:r>
      <w:r w:rsidR="00481B28">
        <w:t>zo breed mogelijk te delen</w:t>
      </w:r>
      <w:r w:rsidR="00A522B8">
        <w:t>,</w:t>
      </w:r>
      <w:r w:rsidR="00481B28">
        <w:t xml:space="preserve"> zijn ook interdepartementale </w:t>
      </w:r>
      <w:r w:rsidR="00F57B28">
        <w:t xml:space="preserve">overleggen </w:t>
      </w:r>
      <w:r w:rsidR="00481B28">
        <w:t>benut. Hierbij i</w:t>
      </w:r>
      <w:r w:rsidR="006E1932">
        <w:t xml:space="preserve">s </w:t>
      </w:r>
      <w:r w:rsidR="00481B28">
        <w:t xml:space="preserve">het </w:t>
      </w:r>
      <w:r w:rsidR="00721E28">
        <w:t>belang</w:t>
      </w:r>
      <w:r w:rsidR="00481B28">
        <w:t xml:space="preserve"> besproken </w:t>
      </w:r>
      <w:r w:rsidR="006E1932">
        <w:t xml:space="preserve">uw Kamer </w:t>
      </w:r>
      <w:r w:rsidR="00222FFA">
        <w:t xml:space="preserve">in dergelijke dossiers </w:t>
      </w:r>
      <w:r w:rsidR="006E1932">
        <w:t xml:space="preserve">tijdig mee te </w:t>
      </w:r>
      <w:r w:rsidR="00222FFA">
        <w:t>nemen</w:t>
      </w:r>
      <w:r w:rsidR="001208FC">
        <w:t>,</w:t>
      </w:r>
      <w:r w:rsidR="00222FFA">
        <w:t xml:space="preserve"> bijvoorbeeld </w:t>
      </w:r>
      <w:r w:rsidR="006E1932">
        <w:t>middels technische briefings en hierin duidelijk te maken welke deadlines er zijn om tijdige inwerk</w:t>
      </w:r>
      <w:r w:rsidR="00C35214">
        <w:t>ing</w:t>
      </w:r>
      <w:r w:rsidR="006E1932">
        <w:t>treding te kunnen waarborgen.</w:t>
      </w:r>
      <w:r w:rsidR="001208FC">
        <w:t xml:space="preserve"> En ook om daarbij aan te geven welke rol </w:t>
      </w:r>
      <w:r w:rsidR="000D08D6">
        <w:t>het parlement</w:t>
      </w:r>
      <w:r w:rsidR="001208FC">
        <w:t xml:space="preserve"> daarin </w:t>
      </w:r>
      <w:r w:rsidR="00A522B8">
        <w:t>kan spelen</w:t>
      </w:r>
      <w:r w:rsidR="001208FC">
        <w:t>.</w:t>
      </w:r>
      <w:r w:rsidR="006E1932">
        <w:t xml:space="preserve"> </w:t>
      </w:r>
      <w:r w:rsidR="000D0D31">
        <w:t xml:space="preserve">Zo moeten uitvoeringskaders vaak al ruim van te voren duidelijk zijn. Het meenemen van uw Kamer in dergelijke complexiteit is dan ook cruciaal. </w:t>
      </w:r>
    </w:p>
    <w:p w:rsidR="0059655D" w:rsidP="00192B29" w:rsidRDefault="0059655D" w14:paraId="38D47498" w14:textId="77777777"/>
    <w:p w:rsidRPr="00C35214" w:rsidR="0059655D" w:rsidP="00192B29" w:rsidRDefault="0059655D" w14:paraId="405FAE6F" w14:textId="641C9E41">
      <w:pPr>
        <w:rPr>
          <w:b/>
          <w:bCs/>
        </w:rPr>
      </w:pPr>
      <w:r w:rsidRPr="00C35214">
        <w:rPr>
          <w:b/>
          <w:bCs/>
        </w:rPr>
        <w:t>Tot slot</w:t>
      </w:r>
    </w:p>
    <w:p w:rsidR="0009479C" w:rsidP="00192B29" w:rsidRDefault="0059655D" w14:paraId="3AFE03BB" w14:textId="07AEA48D">
      <w:r w:rsidRPr="0059655D">
        <w:t xml:space="preserve">Deze casus onderstreept andermaal het belang van de trialoog tussen </w:t>
      </w:r>
      <w:r w:rsidR="000D08D6">
        <w:t>het parlement</w:t>
      </w:r>
      <w:r w:rsidRPr="0059655D">
        <w:t>, de ministeries en uitvoeringsorganisaties.</w:t>
      </w:r>
      <w:r>
        <w:t xml:space="preserve"> </w:t>
      </w:r>
      <w:r w:rsidR="000D08D6">
        <w:t xml:space="preserve">Zowel het </w:t>
      </w:r>
      <w:r>
        <w:t>tijdig opvolging geven aan rechterlijke uitspraken</w:t>
      </w:r>
      <w:r w:rsidR="009223D0">
        <w:t xml:space="preserve"> als</w:t>
      </w:r>
      <w:r w:rsidR="000D08D6">
        <w:t xml:space="preserve"> een goede uitvoering en parlementaire behandeling zijn allemaal</w:t>
      </w:r>
      <w:r>
        <w:t xml:space="preserve"> belangrijk. </w:t>
      </w:r>
      <w:r w:rsidR="007B7165">
        <w:t xml:space="preserve">Als medewetgever dient uw Kamer </w:t>
      </w:r>
      <w:r w:rsidR="00E5289A">
        <w:t xml:space="preserve">voldoende ruimte te hebben </w:t>
      </w:r>
      <w:r w:rsidR="007B7165">
        <w:t>zich uit te spreken over wetsvoorstellen.</w:t>
      </w:r>
      <w:r w:rsidR="0009479C">
        <w:t xml:space="preserve"> </w:t>
      </w:r>
    </w:p>
    <w:p w:rsidR="0059655D" w:rsidP="0009479C" w:rsidRDefault="0059655D" w14:paraId="79405973" w14:textId="08FBD9FD">
      <w:r>
        <w:t xml:space="preserve">Het is aan </w:t>
      </w:r>
      <w:r w:rsidR="008B7394">
        <w:t xml:space="preserve">de </w:t>
      </w:r>
      <w:r w:rsidR="0012450A">
        <w:t xml:space="preserve">regering </w:t>
      </w:r>
      <w:r w:rsidR="009223D0">
        <w:t xml:space="preserve">om </w:t>
      </w:r>
      <w:r w:rsidR="007A39B1">
        <w:t>daarvoor</w:t>
      </w:r>
      <w:r w:rsidR="009223D0">
        <w:t xml:space="preserve"> te zorgen en om te zorgen voor </w:t>
      </w:r>
      <w:r w:rsidR="0009479C">
        <w:t xml:space="preserve">goede en tijdige informatievoorziening aan de Kamer. Waaronder: 1) het duidelijk vermelden van de ‘go en no-go’-momenten ten aanzien van de implementatie door de uitvoeringsorganisaties, en 2) het inrichten van een duidelijke ‘governance-structuur’ bij een wetsvoorstel dat meerdere departementen en uitvoeringsorganisaties raakt. Daarbij is het van belang uw Kamer </w:t>
      </w:r>
      <w:r>
        <w:t xml:space="preserve">goed mee te nemen in de achtergrond van het wetsvoorstel, hoe het wetsvoorstel </w:t>
      </w:r>
      <w:r w:rsidR="0009479C">
        <w:t xml:space="preserve">wordt </w:t>
      </w:r>
      <w:r w:rsidR="00790384">
        <w:t>geïnterpreteerd</w:t>
      </w:r>
      <w:r>
        <w:t xml:space="preserve"> en </w:t>
      </w:r>
      <w:r w:rsidR="0009479C">
        <w:t xml:space="preserve">wat </w:t>
      </w:r>
      <w:r>
        <w:t xml:space="preserve">de consequenties </w:t>
      </w:r>
      <w:r w:rsidR="0009479C">
        <w:t xml:space="preserve">zijn </w:t>
      </w:r>
      <w:r>
        <w:t xml:space="preserve">voor zowel de burgers als de uitvoering wanneer de behandeling wordt uitgesteld en vertraagd. </w:t>
      </w:r>
    </w:p>
    <w:p w:rsidR="00166F63" w:rsidP="00192B29" w:rsidRDefault="00166F63" w14:paraId="567E60DC" w14:textId="77777777"/>
    <w:p w:rsidR="00F13BF4" w:rsidRDefault="001E67A8" w14:paraId="37A60D86" w14:textId="7A1F1E23">
      <w:r>
        <w:t>Mede namens de Minister van Langdurige Zorg, Jeugd en Sport,</w:t>
      </w:r>
    </w:p>
    <w:p w:rsidR="00F13BF4" w:rsidRDefault="00F13BF4" w14:paraId="37A60D87" w14:textId="77777777">
      <w:pPr>
        <w:pStyle w:val="WitregelW1bodytekst"/>
      </w:pPr>
    </w:p>
    <w:p w:rsidR="00F13BF4" w:rsidRDefault="001B356D" w14:paraId="37A60D88" w14:textId="07680195">
      <w:r>
        <w:t>De</w:t>
      </w:r>
      <w:r w:rsidR="006F135A">
        <w:t xml:space="preserve"> Minister van Sociale Zaken </w:t>
      </w:r>
      <w:r w:rsidR="006F135A">
        <w:br/>
        <w:t>en Werkgelegenheid,</w:t>
      </w:r>
    </w:p>
    <w:p w:rsidR="00F13BF4" w:rsidRDefault="00F13BF4" w14:paraId="37A60D89" w14:textId="77777777"/>
    <w:p w:rsidR="00F13BF4" w:rsidRDefault="00F13BF4" w14:paraId="37A60D8A" w14:textId="77777777"/>
    <w:p w:rsidR="00F13BF4" w:rsidRDefault="00F13BF4" w14:paraId="37A60D8B" w14:textId="77777777"/>
    <w:p w:rsidR="00527C9D" w:rsidRDefault="00527C9D" w14:paraId="62739D08" w14:textId="77777777"/>
    <w:p w:rsidR="001B356D" w:rsidRDefault="001B356D" w14:paraId="785692BD" w14:textId="77777777"/>
    <w:p w:rsidR="00E26F52" w:rsidRDefault="006F135A" w14:paraId="2C4A81AB" w14:textId="4E04A0F8">
      <w:r>
        <w:t>J.A. Vijlbrief</w:t>
      </w:r>
    </w:p>
    <w:sectPr w:rsidR="00E26F52">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7868" w14:textId="77777777" w:rsidR="000238DE" w:rsidRDefault="000238DE">
      <w:pPr>
        <w:spacing w:line="240" w:lineRule="auto"/>
      </w:pPr>
      <w:r>
        <w:separator/>
      </w:r>
    </w:p>
  </w:endnote>
  <w:endnote w:type="continuationSeparator" w:id="0">
    <w:p w14:paraId="039DB518" w14:textId="77777777" w:rsidR="000238DE" w:rsidRDefault="00023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61EEF" w:rsidRDefault="00261EEF" w14:paraId="55066ADD"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61EEF" w:rsidRDefault="00261EEF" w14:paraId="61AC319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61EEF" w:rsidRDefault="00261EEF" w14:paraId="4DD0FA9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B7C5" w14:textId="77777777" w:rsidR="000238DE" w:rsidRDefault="000238DE">
      <w:pPr>
        <w:spacing w:line="240" w:lineRule="auto"/>
      </w:pPr>
      <w:r>
        <w:separator/>
      </w:r>
    </w:p>
  </w:footnote>
  <w:footnote w:type="continuationSeparator" w:id="0">
    <w:p w14:paraId="5D56753E" w14:textId="77777777" w:rsidR="000238DE" w:rsidRDefault="000238DE">
      <w:pPr>
        <w:spacing w:line="240" w:lineRule="auto"/>
      </w:pPr>
      <w:r>
        <w:continuationSeparator/>
      </w:r>
    </w:p>
  </w:footnote>
  <w:footnote w:id="1">
    <w:p w14:paraId="6CB1E8E6" w14:textId="4F877B53" w:rsidR="0067183B" w:rsidRPr="0067183B" w:rsidRDefault="0067183B" w:rsidP="0067183B">
      <w:pPr>
        <w:pStyle w:val="Voetnoottekst"/>
        <w:rPr>
          <w:sz w:val="16"/>
          <w:szCs w:val="16"/>
        </w:rPr>
      </w:pPr>
      <w:r w:rsidRPr="0067183B">
        <w:rPr>
          <w:rStyle w:val="Voetnootmarkering"/>
          <w:sz w:val="16"/>
          <w:szCs w:val="16"/>
        </w:rPr>
        <w:footnoteRef/>
      </w:r>
      <w:r w:rsidRPr="0067183B">
        <w:rPr>
          <w:sz w:val="16"/>
          <w:szCs w:val="16"/>
        </w:rPr>
        <w:t xml:space="preserve"> Centrale Raad van Beroep 30 maart 2023, ECLI:NL:CRVB:2023:481</w:t>
      </w:r>
    </w:p>
  </w:footnote>
  <w:footnote w:id="2">
    <w:p w14:paraId="5D945D4B" w14:textId="42B3F43D" w:rsidR="00EB3509" w:rsidRPr="00392600" w:rsidRDefault="00EB3509" w:rsidP="00EB3509">
      <w:pPr>
        <w:pStyle w:val="Voetnoottekst"/>
        <w:rPr>
          <w:sz w:val="16"/>
          <w:szCs w:val="16"/>
        </w:rPr>
      </w:pPr>
      <w:r w:rsidRPr="00392600">
        <w:rPr>
          <w:rStyle w:val="Voetnootmarkering"/>
          <w:sz w:val="16"/>
          <w:szCs w:val="16"/>
        </w:rPr>
        <w:footnoteRef/>
      </w:r>
      <w:r w:rsidRPr="00392600">
        <w:rPr>
          <w:sz w:val="16"/>
          <w:szCs w:val="16"/>
        </w:rPr>
        <w:t xml:space="preserve"> Kamerstukken II 2025/2026, 36 744, nr. 31 </w:t>
      </w:r>
    </w:p>
  </w:footnote>
  <w:footnote w:id="3">
    <w:p w14:paraId="1FCBF19F" w14:textId="4651189B" w:rsidR="00EB3509" w:rsidRPr="00392600" w:rsidRDefault="00EB3509" w:rsidP="00EB3509">
      <w:pPr>
        <w:pStyle w:val="Voetnoottekst"/>
        <w:rPr>
          <w:sz w:val="16"/>
          <w:szCs w:val="16"/>
        </w:rPr>
      </w:pPr>
      <w:r w:rsidRPr="00392600">
        <w:rPr>
          <w:rStyle w:val="Voetnootmarkering"/>
          <w:sz w:val="16"/>
          <w:szCs w:val="16"/>
        </w:rPr>
        <w:footnoteRef/>
      </w:r>
      <w:r w:rsidRPr="00392600">
        <w:rPr>
          <w:sz w:val="16"/>
          <w:szCs w:val="16"/>
        </w:rPr>
        <w:t xml:space="preserve"> Kamerstukken II 2025/2026, 36 744, nr. 32</w:t>
      </w:r>
    </w:p>
  </w:footnote>
  <w:footnote w:id="4">
    <w:p w14:paraId="677A3473" w14:textId="3A6D4118" w:rsidR="00392600" w:rsidRDefault="00392600">
      <w:pPr>
        <w:pStyle w:val="Voetnoottekst"/>
      </w:pPr>
      <w:r w:rsidRPr="00392600">
        <w:rPr>
          <w:rStyle w:val="Voetnootmarkering"/>
          <w:sz w:val="16"/>
          <w:szCs w:val="16"/>
        </w:rPr>
        <w:footnoteRef/>
      </w:r>
      <w:r w:rsidRPr="00392600">
        <w:rPr>
          <w:sz w:val="16"/>
          <w:szCs w:val="16"/>
        </w:rPr>
        <w:t xml:space="preserve"> Kamerstukken II 2025/26, 36 744, nr. 2</w:t>
      </w:r>
    </w:p>
  </w:footnote>
  <w:footnote w:id="5">
    <w:p w14:paraId="1C173960" w14:textId="6676CD85" w:rsidR="001158C5" w:rsidRPr="0067183B" w:rsidRDefault="001158C5" w:rsidP="001158C5">
      <w:pPr>
        <w:pStyle w:val="Voetnoottekst"/>
        <w:rPr>
          <w:sz w:val="16"/>
          <w:szCs w:val="16"/>
        </w:rPr>
      </w:pPr>
      <w:r w:rsidRPr="0067183B">
        <w:rPr>
          <w:rStyle w:val="Voetnootmarkering"/>
          <w:sz w:val="16"/>
          <w:szCs w:val="16"/>
        </w:rPr>
        <w:footnoteRef/>
      </w:r>
      <w:r w:rsidRPr="0067183B">
        <w:rPr>
          <w:sz w:val="16"/>
          <w:szCs w:val="16"/>
        </w:rPr>
        <w:t xml:space="preserve"> Kamerstukken II 2025/26, 36 744, nr. 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61EEF" w:rsidRDefault="00261EEF" w14:paraId="5B2FDCD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13BF4" w:rsidRDefault="006F135A" w14:paraId="37A60D8F" w14:textId="77777777">
    <w:r>
      <w:rPr>
        <w:noProof/>
      </w:rPr>
      <mc:AlternateContent>
        <mc:Choice Requires="wps">
          <w:drawing>
            <wp:anchor distT="0" distB="0" distL="0" distR="0" simplePos="false" relativeHeight="251658240" behindDoc="false" locked="true" layoutInCell="true" allowOverlap="true" wp14:anchorId="37A60D93" wp14:editId="37A60D9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13BF4" w:rsidRDefault="006F135A" w14:paraId="37A60DC5" w14:textId="77777777">
                          <w:pPr>
                            <w:pStyle w:val="Referentiegegevenskopjes"/>
                          </w:pPr>
                          <w:r>
                            <w:t>Datum</w:t>
                          </w:r>
                        </w:p>
                        <w:p>
                          <w:pPr>
                            <w:pStyle w:val="Referentiegegevens"/>
                          </w:pPr>
                          <w:r>
                            <w:fldChar w:fldCharType="begin"/>
                            <w:instrText xml:space="preserve"> DOCPROPERTY  "iDatum"  \* MERGEFORMAT </w:instrText>
                            <w:fldChar w:fldCharType="separate"/>
                          </w:r>
                          <w:r>
                            <w:t>18 juni 2026</w:t>
                          </w:r>
                          <w:r>
                            <w:fldChar w:fldCharType="end"/>
                          </w:r>
                        </w:p>
                        <w:p w:rsidR="00F13BF4" w:rsidRDefault="00F13BF4" w14:paraId="37A60DC7" w14:textId="77777777">
                          <w:pPr>
                            <w:pStyle w:val="WitregelW1"/>
                          </w:pPr>
                        </w:p>
                        <w:p w:rsidR="00F13BF4" w:rsidRDefault="006F135A" w14:paraId="37A60DC8" w14:textId="77777777">
                          <w:pPr>
                            <w:pStyle w:val="Referentiegegevenskopjes"/>
                          </w:pPr>
                          <w:r>
                            <w:t>Onze referentie</w:t>
                          </w:r>
                        </w:p>
                        <w:p w:rsidR="00F13BF4" w:rsidRDefault="006B535E" w14:paraId="37A60DC9" w14:textId="69A5E96A">
                          <w:pPr>
                            <w:pStyle w:val="ReferentiegegevensHL"/>
                          </w:pPr>
                          <w:fldSimple w:instr=" DOCPROPERTY  &quot;iOnsKenmerk&quot;  \* MERGEFORMAT ">
                            <w:r w:rsidR="00261EEF">
                              <w:t>2026-0000199367</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F13BF4" w:rsidRDefault="006F135A" w14:paraId="37A60DC5" w14:textId="77777777">
                    <w:pPr>
                      <w:pStyle w:val="Referentiegegevenskopjes"/>
                    </w:pPr>
                    <w:r>
                      <w:t>Datum</w:t>
                    </w:r>
                  </w:p>
                  <w:p>
                    <w:pPr>
                      <w:pStyle w:val="Referentiegegevens"/>
                    </w:pPr>
                    <w:r>
                      <w:fldChar w:fldCharType="begin"/>
                      <w:instrText xml:space="preserve"> DOCPROPERTY  "iDatum"  \* MERGEFORMAT </w:instrText>
                      <w:fldChar w:fldCharType="separate"/>
                    </w:r>
                    <w:r>
                      <w:t>18 juni 2026</w:t>
                    </w:r>
                    <w:r>
                      <w:fldChar w:fldCharType="end"/>
                    </w:r>
                  </w:p>
                  <w:p w:rsidR="00F13BF4" w:rsidRDefault="00F13BF4" w14:paraId="37A60DC7" w14:textId="77777777">
                    <w:pPr>
                      <w:pStyle w:val="WitregelW1"/>
                    </w:pPr>
                  </w:p>
                  <w:p w:rsidR="00F13BF4" w:rsidRDefault="006F135A" w14:paraId="37A60DC8" w14:textId="77777777">
                    <w:pPr>
                      <w:pStyle w:val="Referentiegegevenskopjes"/>
                    </w:pPr>
                    <w:r>
                      <w:t>Onze referentie</w:t>
                    </w:r>
                  </w:p>
                  <w:p w:rsidR="00F13BF4" w:rsidRDefault="006B535E" w14:paraId="37A60DC9" w14:textId="69A5E96A">
                    <w:pPr>
                      <w:pStyle w:val="ReferentiegegevensHL"/>
                    </w:pPr>
                    <w:fldSimple w:instr=" DOCPROPERTY  &quot;iOnsKenmerk&quot;  \* MERGEFORMAT ">
                      <w:r w:rsidR="00261EEF">
                        <w:t>2026-0000199367</w:t>
                      </w:r>
                    </w:fldSimple>
                  </w:p>
                </w:txbxContent>
              </v:textbox>
              <w10:wrap anchorx="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37A60D95" wp14:editId="37A60D9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13BF4" w:rsidRDefault="006F135A" w14:paraId="37A60D91"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37A60D97" wp14:editId="37A60D98">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13BF4" w:rsidRDefault="006F135A" w14:paraId="37A60D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F13BF4" w:rsidRDefault="006F135A" w14:paraId="37A60D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37A60D99" wp14:editId="37A60D9A">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B4F2D" w:rsidR="00F13BF4" w:rsidRDefault="006F135A" w14:paraId="37A60DA6" w14:textId="77777777">
                          <w:pPr>
                            <w:pStyle w:val="Afzendgegevens"/>
                            <w:rPr>
                              <w:lang w:val="de-DE"/>
                            </w:rPr>
                          </w:pPr>
                          <w:r w:rsidRPr="001B4F2D">
                            <w:rPr>
                              <w:lang w:val="de-DE"/>
                            </w:rPr>
                            <w:t>Postbus 90801</w:t>
                          </w:r>
                        </w:p>
                        <w:p w:rsidRPr="001B4F2D" w:rsidR="00F13BF4" w:rsidRDefault="006F135A" w14:paraId="37A60DA7" w14:textId="5A0F8A30">
                          <w:pPr>
                            <w:pStyle w:val="Afzendgegevens"/>
                            <w:rPr>
                              <w:lang w:val="de-DE"/>
                            </w:rPr>
                          </w:pPr>
                          <w:r w:rsidRPr="001B4F2D">
                            <w:rPr>
                              <w:lang w:val="de-DE"/>
                            </w:rPr>
                            <w:t>2509 LV Den Haag</w:t>
                          </w:r>
                        </w:p>
                        <w:p w:rsidRPr="001B4F2D" w:rsidR="00F13BF4" w:rsidRDefault="006F135A" w14:paraId="37A60DA8" w14:textId="77777777">
                          <w:pPr>
                            <w:pStyle w:val="Afzendgegevens"/>
                            <w:rPr>
                              <w:lang w:val="de-DE"/>
                            </w:rPr>
                          </w:pPr>
                          <w:r w:rsidRPr="001B4F2D">
                            <w:rPr>
                              <w:lang w:val="de-DE"/>
                            </w:rPr>
                            <w:t>T   070 333 44 44</w:t>
                          </w:r>
                        </w:p>
                        <w:p w:rsidRPr="001B4F2D" w:rsidR="00F13BF4" w:rsidRDefault="00F13BF4" w14:paraId="37A60DA9" w14:textId="77777777">
                          <w:pPr>
                            <w:pStyle w:val="WitregelW2"/>
                            <w:rPr>
                              <w:lang w:val="de-DE"/>
                            </w:rPr>
                          </w:pPr>
                        </w:p>
                        <w:p w:rsidR="00F13BF4" w:rsidRDefault="006F135A" w14:paraId="37A60DAA" w14:textId="77777777">
                          <w:pPr>
                            <w:pStyle w:val="Referentiegegevenskopjes"/>
                          </w:pPr>
                          <w:r>
                            <w:t>Onze referentie</w:t>
                          </w:r>
                        </w:p>
                        <w:p w:rsidR="00F13BF4" w:rsidP="00587EC0" w:rsidRDefault="006B535E" w14:paraId="37A60DAC" w14:textId="010E95BF">
                          <w:pPr>
                            <w:pStyle w:val="ReferentiegegevensHL"/>
                          </w:pPr>
                          <w:fldSimple w:instr=" DOCPROPERTY  &quot;iOnsKenmerk&quot;  \* MERGEFORMAT ">
                            <w:r w:rsidR="00261EEF">
                              <w:t>2026-0000199367</w:t>
                            </w:r>
                          </w:fldSimple>
                          <w:r w:rsidR="00587EC0">
                            <w:br/>
                          </w:r>
                        </w:p>
                        <w:p w:rsidR="00F13BF4" w:rsidRDefault="006F135A" w14:paraId="37A60DAD" w14:textId="77777777">
                          <w:pPr>
                            <w:pStyle w:val="Referentiegegevenskopjes"/>
                          </w:pPr>
                          <w:r>
                            <w:t>Kopie aan</w:t>
                          </w:r>
                        </w:p>
                        <w:p w:rsidR="00F13BF4" w:rsidRDefault="006B535E" w14:paraId="37A60DAE" w14:textId="609CA244">
                          <w:pPr>
                            <w:pStyle w:val="Referentiegegevens"/>
                          </w:pPr>
                          <w:fldSimple w:instr=" DOCPROPERTY  &quot;iCC&quot;  \* MERGEFORMAT ">
                            <w:r w:rsidR="00261EEF">
                              <w:t>De voorzitter van de Eerste Kamer der Staten-Generaal</w:t>
                            </w:r>
                          </w:fldSimple>
                        </w:p>
                        <w:p w:rsidR="00F13BF4" w:rsidRDefault="00F13BF4" w14:paraId="37A60DA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1B4F2D" w:rsidR="00F13BF4" w:rsidRDefault="006F135A" w14:paraId="37A60DA6" w14:textId="77777777">
                    <w:pPr>
                      <w:pStyle w:val="Afzendgegevens"/>
                      <w:rPr>
                        <w:lang w:val="de-DE"/>
                      </w:rPr>
                    </w:pPr>
                    <w:r w:rsidRPr="001B4F2D">
                      <w:rPr>
                        <w:lang w:val="de-DE"/>
                      </w:rPr>
                      <w:t>Postbus 90801</w:t>
                    </w:r>
                  </w:p>
                  <w:p w:rsidRPr="001B4F2D" w:rsidR="00F13BF4" w:rsidRDefault="006F135A" w14:paraId="37A60DA7" w14:textId="5A0F8A30">
                    <w:pPr>
                      <w:pStyle w:val="Afzendgegevens"/>
                      <w:rPr>
                        <w:lang w:val="de-DE"/>
                      </w:rPr>
                    </w:pPr>
                    <w:r w:rsidRPr="001B4F2D">
                      <w:rPr>
                        <w:lang w:val="de-DE"/>
                      </w:rPr>
                      <w:t>2509 LV Den Haag</w:t>
                    </w:r>
                  </w:p>
                  <w:p w:rsidRPr="001B4F2D" w:rsidR="00F13BF4" w:rsidRDefault="006F135A" w14:paraId="37A60DA8" w14:textId="77777777">
                    <w:pPr>
                      <w:pStyle w:val="Afzendgegevens"/>
                      <w:rPr>
                        <w:lang w:val="de-DE"/>
                      </w:rPr>
                    </w:pPr>
                    <w:r w:rsidRPr="001B4F2D">
                      <w:rPr>
                        <w:lang w:val="de-DE"/>
                      </w:rPr>
                      <w:t>T   070 333 44 44</w:t>
                    </w:r>
                  </w:p>
                  <w:p w:rsidRPr="001B4F2D" w:rsidR="00F13BF4" w:rsidRDefault="00F13BF4" w14:paraId="37A60DA9" w14:textId="77777777">
                    <w:pPr>
                      <w:pStyle w:val="WitregelW2"/>
                      <w:rPr>
                        <w:lang w:val="de-DE"/>
                      </w:rPr>
                    </w:pPr>
                  </w:p>
                  <w:p w:rsidR="00F13BF4" w:rsidRDefault="006F135A" w14:paraId="37A60DAA" w14:textId="77777777">
                    <w:pPr>
                      <w:pStyle w:val="Referentiegegevenskopjes"/>
                    </w:pPr>
                    <w:r>
                      <w:t>Onze referentie</w:t>
                    </w:r>
                  </w:p>
                  <w:p w:rsidR="00F13BF4" w:rsidP="00587EC0" w:rsidRDefault="006B535E" w14:paraId="37A60DAC" w14:textId="010E95BF">
                    <w:pPr>
                      <w:pStyle w:val="ReferentiegegevensHL"/>
                    </w:pPr>
                    <w:fldSimple w:instr=" DOCPROPERTY  &quot;iOnsKenmerk&quot;  \* MERGEFORMAT ">
                      <w:r w:rsidR="00261EEF">
                        <w:t>2026-0000199367</w:t>
                      </w:r>
                    </w:fldSimple>
                    <w:r w:rsidR="00587EC0">
                      <w:br/>
                    </w:r>
                  </w:p>
                  <w:p w:rsidR="00F13BF4" w:rsidRDefault="006F135A" w14:paraId="37A60DAD" w14:textId="77777777">
                    <w:pPr>
                      <w:pStyle w:val="Referentiegegevenskopjes"/>
                    </w:pPr>
                    <w:r>
                      <w:t>Kopie aan</w:t>
                    </w:r>
                  </w:p>
                  <w:p w:rsidR="00F13BF4" w:rsidRDefault="006B535E" w14:paraId="37A60DAE" w14:textId="609CA244">
                    <w:pPr>
                      <w:pStyle w:val="Referentiegegevens"/>
                    </w:pPr>
                    <w:fldSimple w:instr=" DOCPROPERTY  &quot;iCC&quot;  \* MERGEFORMAT ">
                      <w:r w:rsidR="00261EEF">
                        <w:t>De voorzitter van de Eerste Kamer der Staten-Generaal</w:t>
                      </w:r>
                    </w:fldSimple>
                  </w:p>
                  <w:p w:rsidR="00F13BF4" w:rsidRDefault="00F13BF4" w14:paraId="37A60DA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37A60D9B" wp14:editId="37A60D9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13BF4" w:rsidRDefault="006F135A" w14:paraId="37A60DB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13BF4" w:rsidRDefault="006F135A" w14:paraId="37A60DB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37A60D9D" wp14:editId="37A60D9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13BF4" w:rsidRDefault="006F135A" w14:paraId="37A60DB2" w14:textId="77777777">
                          <w:r>
                            <w:t>De voorzitter van de Tweede Kamer der Staten-Generaal</w:t>
                          </w:r>
                        </w:p>
                        <w:p w:rsidR="00F13BF4" w:rsidRDefault="006F135A" w14:paraId="37A60DB3" w14:textId="77777777">
                          <w:r>
                            <w:t xml:space="preserve">Postbus 20018 </w:t>
                          </w:r>
                        </w:p>
                        <w:p w:rsidR="00F13BF4" w:rsidRDefault="006F135A" w14:paraId="37A60DB4" w14:textId="77777777">
                          <w:r>
                            <w:t>2500 EA  Den Haag</w:t>
                          </w:r>
                        </w:p>
                        <w:p w:rsidR="00F13BF4" w:rsidRDefault="006F135A" w14:paraId="37A60DB5"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13BF4" w:rsidRDefault="006F135A" w14:paraId="37A60DB2" w14:textId="77777777">
                    <w:r>
                      <w:t>De voorzitter van de Tweede Kamer der Staten-Generaal</w:t>
                    </w:r>
                  </w:p>
                  <w:p w:rsidR="00F13BF4" w:rsidRDefault="006F135A" w14:paraId="37A60DB3" w14:textId="77777777">
                    <w:r>
                      <w:t xml:space="preserve">Postbus 20018 </w:t>
                    </w:r>
                  </w:p>
                  <w:p w:rsidR="00F13BF4" w:rsidRDefault="006F135A" w14:paraId="37A60DB4" w14:textId="77777777">
                    <w:r>
                      <w:t>2500 EA  Den Haag</w:t>
                    </w:r>
                  </w:p>
                  <w:p w:rsidR="00F13BF4" w:rsidRDefault="006F135A" w14:paraId="37A60DB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37A60D9F" wp14:editId="37A60DA0">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13BF4" w14:paraId="37A60DB8" w14:textId="77777777">
                            <w:trPr>
                              <w:trHeight w:val="200"/>
                            </w:trPr>
                            <w:tc>
                              <w:tcPr>
                                <w:tcW w:w="1134" w:type="dxa"/>
                              </w:tcPr>
                              <w:p w:rsidR="00F13BF4" w:rsidRDefault="00F13BF4" w14:paraId="37A60DB6" w14:textId="77777777"/>
                            </w:tc>
                            <w:tc>
                              <w:tcPr>
                                <w:tcW w:w="5244" w:type="dxa"/>
                              </w:tcPr>
                              <w:p w:rsidR="00F13BF4" w:rsidRDefault="00F13BF4" w14:paraId="37A60DB7" w14:textId="77777777"/>
                            </w:tc>
                          </w:tr>
                          <w:tr w:rsidR="00F13BF4" w14:paraId="37A60DBB" w14:textId="77777777">
                            <w:trPr>
                              <w:trHeight w:val="240"/>
                            </w:trPr>
                            <w:tc>
                              <w:tcPr>
                                <w:tcW w:w="1134" w:type="dxa"/>
                              </w:tcPr>
                              <w:p w:rsidR="00F13BF4" w:rsidRDefault="006F135A" w14:paraId="37A60DB9" w14:textId="77777777">
                                <w:r>
                                  <w:t>Datum</w:t>
                                </w:r>
                              </w:p>
                            </w:tc>
                            <w:tc>
                              <w:tcPr>
                                <w:tcW w:w="5244" w:type="dxa"/>
                              </w:tcPr>
                              <w:p>
                                <w:r>
                                  <w:fldChar w:fldCharType="begin"/>
                                  <w:instrText xml:space="preserve"> DOCPROPERTY  "iDatum"  \* MERGEFORMAT </w:instrText>
                                  <w:fldChar w:fldCharType="separate"/>
                                </w:r>
                                <w:r>
                                  <w:t>18 juni 2026</w:t>
                                </w:r>
                                <w:r>
                                  <w:fldChar w:fldCharType="end"/>
                                </w:r>
                              </w:p>
                            </w:tc>
                          </w:tr>
                          <w:tr w:rsidR="00F13BF4" w14:paraId="37A60DBE" w14:textId="77777777">
                            <w:trPr>
                              <w:trHeight w:val="240"/>
                            </w:trPr>
                            <w:tc>
                              <w:tcPr>
                                <w:tcW w:w="1134" w:type="dxa"/>
                              </w:tcPr>
                              <w:p w:rsidR="00F13BF4" w:rsidRDefault="006F135A" w14:paraId="37A60DBC" w14:textId="77777777">
                                <w:r>
                                  <w:t>Betreft</w:t>
                                </w:r>
                              </w:p>
                            </w:tc>
                            <w:tc>
                              <w:tcPr>
                                <w:tcW w:w="5244" w:type="dxa"/>
                              </w:tcPr>
                              <w:p>
                                <w:r>
                                  <w:fldChar w:fldCharType="begin"/>
                                  <w:instrText xml:space="preserve"> DOCPROPERTY  "iOnderwerp"  \* MERGEFORMAT </w:instrText>
                                  <w:fldChar w:fldCharType="separate"/>
                                </w:r>
                                <w:r>
                                  <w:t>Brief in reactie op moties Flach (SGP), en Wendel (VVD) en Neijenhuis (D66) over parlementair proces wetsvoorstel aanpassing Rdah</w:t>
                                </w:r>
                                <w:r>
                                  <w:fldChar w:fldCharType="end"/>
                                </w:r>
                              </w:p>
                            </w:tc>
                          </w:tr>
                          <w:tr w:rsidR="00F13BF4" w14:paraId="37A60DC1" w14:textId="77777777">
                            <w:trPr>
                              <w:trHeight w:val="200"/>
                            </w:trPr>
                            <w:tc>
                              <w:tcPr>
                                <w:tcW w:w="1134" w:type="dxa"/>
                              </w:tcPr>
                              <w:p w:rsidR="00F13BF4" w:rsidRDefault="00F13BF4" w14:paraId="37A60DBF" w14:textId="77777777"/>
                            </w:tc>
                            <w:tc>
                              <w:tcPr>
                                <w:tcW w:w="5244" w:type="dxa"/>
                              </w:tcPr>
                              <w:p w:rsidR="00F13BF4" w:rsidRDefault="00F13BF4" w14:paraId="37A60DC0" w14:textId="77777777"/>
                            </w:tc>
                          </w:tr>
                        </w:tbl>
                        <w:p w:rsidR="006F135A" w:rsidRDefault="006F135A" w14:paraId="37A60DC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13BF4" w14:paraId="37A60DB8" w14:textId="77777777">
                      <w:trPr>
                        <w:trHeight w:val="200"/>
                      </w:trPr>
                      <w:tc>
                        <w:tcPr>
                          <w:tcW w:w="1134" w:type="dxa"/>
                        </w:tcPr>
                        <w:p w:rsidR="00F13BF4" w:rsidRDefault="00F13BF4" w14:paraId="37A60DB6" w14:textId="77777777"/>
                      </w:tc>
                      <w:tc>
                        <w:tcPr>
                          <w:tcW w:w="5244" w:type="dxa"/>
                        </w:tcPr>
                        <w:p w:rsidR="00F13BF4" w:rsidRDefault="00F13BF4" w14:paraId="37A60DB7" w14:textId="77777777"/>
                      </w:tc>
                    </w:tr>
                    <w:tr w:rsidR="00F13BF4" w14:paraId="37A60DBB" w14:textId="77777777">
                      <w:trPr>
                        <w:trHeight w:val="240"/>
                      </w:trPr>
                      <w:tc>
                        <w:tcPr>
                          <w:tcW w:w="1134" w:type="dxa"/>
                        </w:tcPr>
                        <w:p w:rsidR="00F13BF4" w:rsidRDefault="006F135A" w14:paraId="37A60DB9" w14:textId="77777777">
                          <w:r>
                            <w:t>Datum</w:t>
                          </w:r>
                        </w:p>
                      </w:tc>
                      <w:tc>
                        <w:tcPr>
                          <w:tcW w:w="5244" w:type="dxa"/>
                        </w:tcPr>
                        <w:p>
                          <w:r>
                            <w:fldChar w:fldCharType="begin"/>
                            <w:instrText xml:space="preserve"> DOCPROPERTY  "iDatum"  \* MERGEFORMAT </w:instrText>
                            <w:fldChar w:fldCharType="separate"/>
                          </w:r>
                          <w:r>
                            <w:t>18 juni 2026</w:t>
                          </w:r>
                          <w:r>
                            <w:fldChar w:fldCharType="end"/>
                          </w:r>
                        </w:p>
                      </w:tc>
                    </w:tr>
                    <w:tr w:rsidR="00F13BF4" w14:paraId="37A60DBE" w14:textId="77777777">
                      <w:trPr>
                        <w:trHeight w:val="240"/>
                      </w:trPr>
                      <w:tc>
                        <w:tcPr>
                          <w:tcW w:w="1134" w:type="dxa"/>
                        </w:tcPr>
                        <w:p w:rsidR="00F13BF4" w:rsidRDefault="006F135A" w14:paraId="37A60DBC" w14:textId="77777777">
                          <w:r>
                            <w:t>Betreft</w:t>
                          </w:r>
                        </w:p>
                      </w:tc>
                      <w:tc>
                        <w:tcPr>
                          <w:tcW w:w="5244" w:type="dxa"/>
                        </w:tcPr>
                        <w:p>
                          <w:r>
                            <w:fldChar w:fldCharType="begin"/>
                            <w:instrText xml:space="preserve"> DOCPROPERTY  "iOnderwerp"  \* MERGEFORMAT </w:instrText>
                            <w:fldChar w:fldCharType="separate"/>
                          </w:r>
                          <w:r>
                            <w:t>Brief in reactie op moties Flach (SGP), en Wendel (VVD) en Neijenhuis (D66) over parlementair proces wetsvoorstel aanpassing Rdah</w:t>
                          </w:r>
                          <w:r>
                            <w:fldChar w:fldCharType="end"/>
                          </w:r>
                        </w:p>
                      </w:tc>
                    </w:tr>
                    <w:tr w:rsidR="00F13BF4" w14:paraId="37A60DC1" w14:textId="77777777">
                      <w:trPr>
                        <w:trHeight w:val="200"/>
                      </w:trPr>
                      <w:tc>
                        <w:tcPr>
                          <w:tcW w:w="1134" w:type="dxa"/>
                        </w:tcPr>
                        <w:p w:rsidR="00F13BF4" w:rsidRDefault="00F13BF4" w14:paraId="37A60DBF" w14:textId="77777777"/>
                      </w:tc>
                      <w:tc>
                        <w:tcPr>
                          <w:tcW w:w="5244" w:type="dxa"/>
                        </w:tcPr>
                        <w:p w:rsidR="00F13BF4" w:rsidRDefault="00F13BF4" w14:paraId="37A60DC0" w14:textId="77777777"/>
                      </w:tc>
                    </w:tr>
                  </w:tbl>
                  <w:p w:rsidR="006F135A" w:rsidRDefault="006F135A" w14:paraId="37A60DCF" w14:textId="77777777"/>
                </w:txbxContent>
              </v:textbox>
              <w10:wrap anchorx="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37A60DA1" wp14:editId="37A60DA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98049"/>
    <w:multiLevelType w:val="multilevel"/>
    <w:tmpl w:val="0E2CBE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979B853"/>
    <w:multiLevelType w:val="multilevel"/>
    <w:tmpl w:val="D1226C3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B74667"/>
    <w:multiLevelType w:val="multilevel"/>
    <w:tmpl w:val="C0E9F14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BB4FFF"/>
    <w:multiLevelType w:val="multilevel"/>
    <w:tmpl w:val="15A7AB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D070E0B"/>
    <w:multiLevelType w:val="multilevel"/>
    <w:tmpl w:val="8AAA965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3D712"/>
    <w:multiLevelType w:val="multilevel"/>
    <w:tmpl w:val="5E7F316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90261"/>
    <w:multiLevelType w:val="hybridMultilevel"/>
    <w:tmpl w:val="C43475A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7" w15:restartNumberingAfterBreak="0">
    <w:nsid w:val="2974A697"/>
    <w:multiLevelType w:val="multilevel"/>
    <w:tmpl w:val="B20F1CC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36027A"/>
    <w:multiLevelType w:val="multilevel"/>
    <w:tmpl w:val="733C723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166FB6"/>
    <w:multiLevelType w:val="hybridMultilevel"/>
    <w:tmpl w:val="F46A2E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92295463">
    <w:abstractNumId w:val="8"/>
  </w:num>
  <w:num w:numId="2" w16cid:durableId="797459106">
    <w:abstractNumId w:val="1"/>
  </w:num>
  <w:num w:numId="3" w16cid:durableId="1692757508">
    <w:abstractNumId w:val="0"/>
  </w:num>
  <w:num w:numId="4" w16cid:durableId="1010834687">
    <w:abstractNumId w:val="3"/>
  </w:num>
  <w:num w:numId="5" w16cid:durableId="1867325326">
    <w:abstractNumId w:val="2"/>
  </w:num>
  <w:num w:numId="6" w16cid:durableId="146481223">
    <w:abstractNumId w:val="4"/>
  </w:num>
  <w:num w:numId="7" w16cid:durableId="1085422631">
    <w:abstractNumId w:val="7"/>
  </w:num>
  <w:num w:numId="8" w16cid:durableId="2127190063">
    <w:abstractNumId w:val="5"/>
  </w:num>
  <w:num w:numId="9" w16cid:durableId="1395660462">
    <w:abstractNumId w:val="9"/>
  </w:num>
  <w:num w:numId="10" w16cid:durableId="888419151">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F4"/>
    <w:rsid w:val="00014CF4"/>
    <w:rsid w:val="00017A86"/>
    <w:rsid w:val="000238DE"/>
    <w:rsid w:val="00023B15"/>
    <w:rsid w:val="00033681"/>
    <w:rsid w:val="000371FE"/>
    <w:rsid w:val="000456AD"/>
    <w:rsid w:val="00050EF1"/>
    <w:rsid w:val="00061B52"/>
    <w:rsid w:val="00067A7E"/>
    <w:rsid w:val="00073FCC"/>
    <w:rsid w:val="000755F2"/>
    <w:rsid w:val="00082292"/>
    <w:rsid w:val="00082B65"/>
    <w:rsid w:val="000856C9"/>
    <w:rsid w:val="0009479C"/>
    <w:rsid w:val="00096D12"/>
    <w:rsid w:val="000D08D6"/>
    <w:rsid w:val="000D0D31"/>
    <w:rsid w:val="000F290B"/>
    <w:rsid w:val="00102C43"/>
    <w:rsid w:val="001048AF"/>
    <w:rsid w:val="001158C5"/>
    <w:rsid w:val="00117B2A"/>
    <w:rsid w:val="001208FC"/>
    <w:rsid w:val="0012450A"/>
    <w:rsid w:val="00166F63"/>
    <w:rsid w:val="001679F9"/>
    <w:rsid w:val="001739F7"/>
    <w:rsid w:val="00183EDF"/>
    <w:rsid w:val="00192B29"/>
    <w:rsid w:val="001A2E73"/>
    <w:rsid w:val="001B0069"/>
    <w:rsid w:val="001B2A28"/>
    <w:rsid w:val="001B356D"/>
    <w:rsid w:val="001B4F2D"/>
    <w:rsid w:val="001C14B1"/>
    <w:rsid w:val="001D5605"/>
    <w:rsid w:val="001E6108"/>
    <w:rsid w:val="001E67A8"/>
    <w:rsid w:val="00222899"/>
    <w:rsid w:val="00222FFA"/>
    <w:rsid w:val="00224942"/>
    <w:rsid w:val="00231C88"/>
    <w:rsid w:val="00232A96"/>
    <w:rsid w:val="0023665B"/>
    <w:rsid w:val="00261EEF"/>
    <w:rsid w:val="00283065"/>
    <w:rsid w:val="0028315A"/>
    <w:rsid w:val="00291B11"/>
    <w:rsid w:val="002B4AB5"/>
    <w:rsid w:val="002F1627"/>
    <w:rsid w:val="002F470E"/>
    <w:rsid w:val="00301424"/>
    <w:rsid w:val="0032026D"/>
    <w:rsid w:val="0033668D"/>
    <w:rsid w:val="00362037"/>
    <w:rsid w:val="00392600"/>
    <w:rsid w:val="003A324A"/>
    <w:rsid w:val="003C7152"/>
    <w:rsid w:val="003D3232"/>
    <w:rsid w:val="003F776F"/>
    <w:rsid w:val="00431635"/>
    <w:rsid w:val="00431D66"/>
    <w:rsid w:val="00441DCE"/>
    <w:rsid w:val="00442EB9"/>
    <w:rsid w:val="00471CD6"/>
    <w:rsid w:val="00477F1C"/>
    <w:rsid w:val="00481B28"/>
    <w:rsid w:val="00490BBD"/>
    <w:rsid w:val="00490E7F"/>
    <w:rsid w:val="004A2EAC"/>
    <w:rsid w:val="004B03E0"/>
    <w:rsid w:val="004B30AC"/>
    <w:rsid w:val="004C5C01"/>
    <w:rsid w:val="004D1EC6"/>
    <w:rsid w:val="004E0882"/>
    <w:rsid w:val="004F4E1D"/>
    <w:rsid w:val="00527C9D"/>
    <w:rsid w:val="00542AE9"/>
    <w:rsid w:val="00544F08"/>
    <w:rsid w:val="005550F2"/>
    <w:rsid w:val="005654C5"/>
    <w:rsid w:val="00587EC0"/>
    <w:rsid w:val="0059655D"/>
    <w:rsid w:val="005B17BB"/>
    <w:rsid w:val="005D165A"/>
    <w:rsid w:val="005E1E7D"/>
    <w:rsid w:val="005E4165"/>
    <w:rsid w:val="00601A3F"/>
    <w:rsid w:val="00611264"/>
    <w:rsid w:val="00630E1C"/>
    <w:rsid w:val="00652FD3"/>
    <w:rsid w:val="00660E22"/>
    <w:rsid w:val="00670DDC"/>
    <w:rsid w:val="0067183B"/>
    <w:rsid w:val="00671957"/>
    <w:rsid w:val="006744A0"/>
    <w:rsid w:val="00675247"/>
    <w:rsid w:val="00687303"/>
    <w:rsid w:val="00695AA9"/>
    <w:rsid w:val="006A1FF0"/>
    <w:rsid w:val="006A35D3"/>
    <w:rsid w:val="006B0579"/>
    <w:rsid w:val="006B1462"/>
    <w:rsid w:val="006B535E"/>
    <w:rsid w:val="006B5C6B"/>
    <w:rsid w:val="006D490B"/>
    <w:rsid w:val="006E1932"/>
    <w:rsid w:val="006F135A"/>
    <w:rsid w:val="0070256C"/>
    <w:rsid w:val="00705F28"/>
    <w:rsid w:val="00721E28"/>
    <w:rsid w:val="00730D98"/>
    <w:rsid w:val="00731AA9"/>
    <w:rsid w:val="00732037"/>
    <w:rsid w:val="00733B57"/>
    <w:rsid w:val="00736AEF"/>
    <w:rsid w:val="00770641"/>
    <w:rsid w:val="007716B1"/>
    <w:rsid w:val="00781ABD"/>
    <w:rsid w:val="00790384"/>
    <w:rsid w:val="007A2ECC"/>
    <w:rsid w:val="007A39B1"/>
    <w:rsid w:val="007B7165"/>
    <w:rsid w:val="007C2A10"/>
    <w:rsid w:val="007E74B6"/>
    <w:rsid w:val="007F6A4D"/>
    <w:rsid w:val="00804582"/>
    <w:rsid w:val="0080671D"/>
    <w:rsid w:val="00814A34"/>
    <w:rsid w:val="00815B9F"/>
    <w:rsid w:val="00825774"/>
    <w:rsid w:val="00837351"/>
    <w:rsid w:val="00874BB8"/>
    <w:rsid w:val="00877F7E"/>
    <w:rsid w:val="00893C69"/>
    <w:rsid w:val="00894A8D"/>
    <w:rsid w:val="008A4B00"/>
    <w:rsid w:val="008B7394"/>
    <w:rsid w:val="008D434E"/>
    <w:rsid w:val="008D6466"/>
    <w:rsid w:val="008F1463"/>
    <w:rsid w:val="008F3ECB"/>
    <w:rsid w:val="008F53DD"/>
    <w:rsid w:val="008F6B37"/>
    <w:rsid w:val="008F6DB2"/>
    <w:rsid w:val="00910012"/>
    <w:rsid w:val="009223D0"/>
    <w:rsid w:val="00922F4E"/>
    <w:rsid w:val="00964B1C"/>
    <w:rsid w:val="00973267"/>
    <w:rsid w:val="00981897"/>
    <w:rsid w:val="00985F00"/>
    <w:rsid w:val="0099076A"/>
    <w:rsid w:val="009921DE"/>
    <w:rsid w:val="00995505"/>
    <w:rsid w:val="009A485C"/>
    <w:rsid w:val="009A6092"/>
    <w:rsid w:val="009A759E"/>
    <w:rsid w:val="009C152D"/>
    <w:rsid w:val="009C2308"/>
    <w:rsid w:val="009D1867"/>
    <w:rsid w:val="009D3A19"/>
    <w:rsid w:val="009E3B47"/>
    <w:rsid w:val="00A06D35"/>
    <w:rsid w:val="00A10941"/>
    <w:rsid w:val="00A151D3"/>
    <w:rsid w:val="00A22E96"/>
    <w:rsid w:val="00A51A87"/>
    <w:rsid w:val="00A522B8"/>
    <w:rsid w:val="00A57A3F"/>
    <w:rsid w:val="00A62DBB"/>
    <w:rsid w:val="00A6715D"/>
    <w:rsid w:val="00A70D05"/>
    <w:rsid w:val="00A83B47"/>
    <w:rsid w:val="00AB151F"/>
    <w:rsid w:val="00AC1362"/>
    <w:rsid w:val="00AC1F20"/>
    <w:rsid w:val="00AD0FA8"/>
    <w:rsid w:val="00AD6729"/>
    <w:rsid w:val="00AE1F64"/>
    <w:rsid w:val="00AF0C40"/>
    <w:rsid w:val="00B17328"/>
    <w:rsid w:val="00B2570F"/>
    <w:rsid w:val="00B44C0F"/>
    <w:rsid w:val="00B61E88"/>
    <w:rsid w:val="00B827E5"/>
    <w:rsid w:val="00B8526A"/>
    <w:rsid w:val="00BB5F65"/>
    <w:rsid w:val="00BC08B4"/>
    <w:rsid w:val="00BE00AF"/>
    <w:rsid w:val="00BE6AD5"/>
    <w:rsid w:val="00C07C2B"/>
    <w:rsid w:val="00C07DD4"/>
    <w:rsid w:val="00C35214"/>
    <w:rsid w:val="00C403A8"/>
    <w:rsid w:val="00C549C2"/>
    <w:rsid w:val="00C66F5F"/>
    <w:rsid w:val="00C944B6"/>
    <w:rsid w:val="00CB2B0F"/>
    <w:rsid w:val="00CC1125"/>
    <w:rsid w:val="00CD48BC"/>
    <w:rsid w:val="00CF354E"/>
    <w:rsid w:val="00D00A4A"/>
    <w:rsid w:val="00D03EB9"/>
    <w:rsid w:val="00D050B2"/>
    <w:rsid w:val="00D1709B"/>
    <w:rsid w:val="00D41CC8"/>
    <w:rsid w:val="00D43C86"/>
    <w:rsid w:val="00D43DE2"/>
    <w:rsid w:val="00D44479"/>
    <w:rsid w:val="00D573F2"/>
    <w:rsid w:val="00D650FB"/>
    <w:rsid w:val="00D654AF"/>
    <w:rsid w:val="00D6719C"/>
    <w:rsid w:val="00D84FD5"/>
    <w:rsid w:val="00D922DD"/>
    <w:rsid w:val="00D96CDC"/>
    <w:rsid w:val="00DA15DB"/>
    <w:rsid w:val="00DC427A"/>
    <w:rsid w:val="00DF47B9"/>
    <w:rsid w:val="00E01A79"/>
    <w:rsid w:val="00E03A92"/>
    <w:rsid w:val="00E118AE"/>
    <w:rsid w:val="00E161BF"/>
    <w:rsid w:val="00E26F52"/>
    <w:rsid w:val="00E318F8"/>
    <w:rsid w:val="00E32533"/>
    <w:rsid w:val="00E33F55"/>
    <w:rsid w:val="00E36FA4"/>
    <w:rsid w:val="00E5289A"/>
    <w:rsid w:val="00E568B2"/>
    <w:rsid w:val="00E61254"/>
    <w:rsid w:val="00E67C52"/>
    <w:rsid w:val="00E8492D"/>
    <w:rsid w:val="00E86D46"/>
    <w:rsid w:val="00E87194"/>
    <w:rsid w:val="00EA0FBF"/>
    <w:rsid w:val="00EA1ED1"/>
    <w:rsid w:val="00EB2B98"/>
    <w:rsid w:val="00EB3509"/>
    <w:rsid w:val="00ED1740"/>
    <w:rsid w:val="00ED40AE"/>
    <w:rsid w:val="00F00637"/>
    <w:rsid w:val="00F13BF4"/>
    <w:rsid w:val="00F231C4"/>
    <w:rsid w:val="00F27C51"/>
    <w:rsid w:val="00F27D4E"/>
    <w:rsid w:val="00F32059"/>
    <w:rsid w:val="00F41855"/>
    <w:rsid w:val="00F56783"/>
    <w:rsid w:val="00F56C43"/>
    <w:rsid w:val="00F57B28"/>
    <w:rsid w:val="00F91C3F"/>
    <w:rsid w:val="00FA3D10"/>
    <w:rsid w:val="00FB34BD"/>
    <w:rsid w:val="00FB4CFA"/>
    <w:rsid w:val="00FD2964"/>
    <w:rsid w:val="00FD2EDA"/>
    <w:rsid w:val="00FE1968"/>
    <w:rsid w:val="00FF1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7A6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192B29"/>
    <w:pPr>
      <w:spacing w:line="240" w:lineRule="exact"/>
      <w:ind w:left="720"/>
      <w:contextualSpacing/>
    </w:pPr>
  </w:style>
  <w:style w:type="paragraph" w:styleId="Revisie">
    <w:name w:val="Revision"/>
    <w:hidden/>
    <w:uiPriority w:val="99"/>
    <w:semiHidden/>
    <w:rsid w:val="00490E7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90E7F"/>
    <w:rPr>
      <w:sz w:val="16"/>
      <w:szCs w:val="16"/>
    </w:rPr>
  </w:style>
  <w:style w:type="paragraph" w:styleId="Tekstopmerking">
    <w:name w:val="annotation text"/>
    <w:basedOn w:val="Standaard"/>
    <w:link w:val="TekstopmerkingChar"/>
    <w:uiPriority w:val="99"/>
    <w:unhideWhenUsed/>
    <w:rsid w:val="00490E7F"/>
    <w:pPr>
      <w:spacing w:line="240" w:lineRule="auto"/>
    </w:pPr>
    <w:rPr>
      <w:sz w:val="20"/>
      <w:szCs w:val="20"/>
    </w:rPr>
  </w:style>
  <w:style w:type="character" w:customStyle="1" w:styleId="TekstopmerkingChar">
    <w:name w:val="Tekst opmerking Char"/>
    <w:basedOn w:val="Standaardalinea-lettertype"/>
    <w:link w:val="Tekstopmerking"/>
    <w:uiPriority w:val="99"/>
    <w:rsid w:val="00490E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90E7F"/>
    <w:rPr>
      <w:b/>
      <w:bCs/>
    </w:rPr>
  </w:style>
  <w:style w:type="character" w:customStyle="1" w:styleId="OnderwerpvanopmerkingChar">
    <w:name w:val="Onderwerp van opmerking Char"/>
    <w:basedOn w:val="TekstopmerkingChar"/>
    <w:link w:val="Onderwerpvanopmerking"/>
    <w:uiPriority w:val="99"/>
    <w:semiHidden/>
    <w:rsid w:val="00490E7F"/>
    <w:rPr>
      <w:rFonts w:ascii="Verdana" w:hAnsi="Verdana"/>
      <w:b/>
      <w:bCs/>
      <w:color w:val="000000"/>
    </w:rPr>
  </w:style>
  <w:style w:type="paragraph" w:styleId="Voetnoottekst">
    <w:name w:val="footnote text"/>
    <w:basedOn w:val="Standaard"/>
    <w:link w:val="VoetnoottekstChar"/>
    <w:uiPriority w:val="99"/>
    <w:semiHidden/>
    <w:unhideWhenUsed/>
    <w:rsid w:val="00E26F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6F52"/>
    <w:rPr>
      <w:rFonts w:ascii="Verdana" w:hAnsi="Verdana"/>
      <w:color w:val="000000"/>
    </w:rPr>
  </w:style>
  <w:style w:type="character" w:styleId="Voetnootmarkering">
    <w:name w:val="footnote reference"/>
    <w:basedOn w:val="Standaardalinea-lettertype"/>
    <w:uiPriority w:val="99"/>
    <w:semiHidden/>
    <w:unhideWhenUsed/>
    <w:rsid w:val="00E26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4383">
      <w:bodyDiv w:val="1"/>
      <w:marLeft w:val="0"/>
      <w:marRight w:val="0"/>
      <w:marTop w:val="0"/>
      <w:marBottom w:val="0"/>
      <w:divBdr>
        <w:top w:val="none" w:sz="0" w:space="0" w:color="auto"/>
        <w:left w:val="none" w:sz="0" w:space="0" w:color="auto"/>
        <w:bottom w:val="none" w:sz="0" w:space="0" w:color="auto"/>
        <w:right w:val="none" w:sz="0" w:space="0" w:color="auto"/>
      </w:divBdr>
    </w:div>
    <w:div w:id="142398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contentBits="0" enabled="1" id="{7e2842e1-665b-484c-aece-8136836bf73a}" method="Privileged" removed="0" siteId="{f6eb77fb-3a22-43b2-99fd-eb5d61fccc02}"/>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1140</properties:Words>
  <properties:Characters>6274</properties:Characters>
  <properties:Lines>52</properties:Lines>
  <properties:Paragraphs>14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Wetsvoorstel aanpassing Regeling dienstverlening aan huis</vt:lpstr>
    </vt:vector>
  </properties:TitlesOfParts>
  <properties:LinksUpToDate>false</properties:LinksUpToDate>
  <properties:CharactersWithSpaces>7400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2026-06-10T13:01:00.0000000Z</dcterms:created>
  <dc:creator/>
  <lastModifiedBy/>
  <dcterms:modified xsi:type="dcterms:W3CDTF">2026-06-18T14:33:00.0000000Z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Wetsvoorstel aanpassing Regeling dienstverlening aan huis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H. Halm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De voorzitter van de Eerste Kamer der Staten-Generaal</vt:lpwstr>
  </prop:property>
  <prop:property fmtid="{D5CDD505-2E9C-101B-9397-08002B2CF9AE}" pid="32" name="iDatum">
    <vt:lpwstr>18 juni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Brief in reactie op moties Flach (SGP), en Wendel (VVD) en Neijenhuis (D66) over parlementair proces wetsvoorstel aanpassing Rdah</vt:lpwstr>
  </prop:property>
  <prop:property fmtid="{D5CDD505-2E9C-101B-9397-08002B2CF9AE}" pid="36" name="iOnsKenmerk">
    <vt:lpwstr>2026-0000199367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0x0101008AAE420C97422D41AF70748E81EC3D7A003D7541FBE7B28743827A68B7F186BF6C</vt:lpwstr>
  </prop:property>
  <prop:property fmtid="{D5CDD505-2E9C-101B-9397-08002B2CF9AE}" pid="43" name="Archiefvormer">
    <vt:lpwstr>19;#SVB|75f70ad2-9ad6-4557-b3c1-5a3bfe422971</vt:lpwstr>
  </prop:property>
  <prop:property fmtid="{D5CDD505-2E9C-101B-9397-08002B2CF9AE}" pid="44" name="Procestype">
    <vt:lpwstr>20;#Bedrijfsvoering op afdelingsniveau|60da5963-d00e-47c9-be14-cb098e0acc4e</vt:lpwstr>
  </prop:property>
  <prop:property fmtid="{D5CDD505-2E9C-101B-9397-08002B2CF9AE}" pid="45" name="Organisatieonderdeel">
    <vt:lpwstr>21;#SRC - SV ＆ Externe Betrekkingen|b6b559d2-2a05-402c-8acf-cd042c19bd49</vt:lpwstr>
  </prop:property>
  <prop:property fmtid="{D5CDD505-2E9C-101B-9397-08002B2CF9AE}" pid="46" name="_dlc_DocIdItemGuid">
    <vt:lpwstr>24744667-dfd0-449e-97cf-928da3ae765d</vt:lpwstr>
  </prop:property>
  <prop:property fmtid="{D5CDD505-2E9C-101B-9397-08002B2CF9AE}" pid="47" name="MediaServiceImageTags">
    <vt:lpwstr/>
  </prop:property>
  <prop:property fmtid="{D5CDD505-2E9C-101B-9397-08002B2CF9AE}" pid="48" name="lcf76f155ced4ddcb4097134ff3c332f">
    <vt:lpwstr/>
  </prop:property>
</prop:Properties>
</file>