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B5198" w:rsidTr="00E604AA" w14:paraId="3953BA0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9C7C1C" w14:paraId="1580436C" w14:textId="494BFAD7">
            <w:r>
              <w:t>De voorzitter van de Tweede Kamer der Staten-Generaal</w:t>
            </w:r>
          </w:p>
          <w:p w:rsidR="009C7C1C" w:rsidP="00BE15AC" w:rsidRDefault="009C7C1C" w14:paraId="6E834AF0" w14:textId="5F7615D8">
            <w:r>
              <w:t>Postbus 20018</w:t>
            </w:r>
          </w:p>
          <w:p w:rsidR="009C7C1C" w:rsidP="00BE15AC" w:rsidRDefault="009C7C1C" w14:paraId="67E2CD74" w14:textId="724CBA71">
            <w:r>
              <w:t>2500 EA Den Haag</w:t>
            </w:r>
          </w:p>
          <w:p w:rsidR="00650C9D" w:rsidP="00650C9D" w:rsidRDefault="00650C9D" w14:paraId="74A7331D" w14:textId="77777777"/>
          <w:p w:rsidRPr="00650C9D" w:rsidR="001475E9" w:rsidP="00650C9D" w:rsidRDefault="007F7207" w14:paraId="4D60D82B" w14:textId="77777777">
            <w:r w:rsidRPr="007F7207">
              <w:t xml:space="preserve"> </w:t>
            </w:r>
          </w:p>
          <w:p w:rsidRPr="007F7207" w:rsidR="007F7207" w:rsidP="007F7207" w:rsidRDefault="003F573F" w14:paraId="1751D48C" w14:textId="77777777">
            <w:r>
              <w:t xml:space="preserve"> </w:t>
            </w:r>
            <w:r w:rsidR="00BF11A1">
              <w:t xml:space="preserve"> </w:t>
            </w:r>
            <w:r w:rsidR="00BE15AC">
              <w:t xml:space="preserve"> </w:t>
            </w:r>
          </w:p>
        </w:tc>
      </w:tr>
    </w:tbl>
    <w:p w:rsidR="00AF376F" w:rsidP="007F7749" w:rsidRDefault="00AF376F" w14:paraId="36B70B17" w14:textId="68421DB2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B5198" w:rsidTr="00556757" w14:paraId="4AE027EA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BF11A1" w14:paraId="3DB3AB23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67502C" w14:paraId="30B92C2B" w14:textId="5087CF91">
            <w:pPr>
              <w:tabs>
                <w:tab w:val="center" w:pos="3290"/>
              </w:tabs>
            </w:pPr>
            <w:r>
              <w:t>18 juni 2026</w:t>
            </w:r>
            <w:r w:rsidR="00BF11A1">
              <w:tab/>
            </w:r>
          </w:p>
        </w:tc>
      </w:tr>
      <w:tr w:rsidR="00BB5198" w:rsidTr="00556757" w14:paraId="0624EB8B" w14:textId="77777777">
        <w:trPr>
          <w:trHeight w:val="369"/>
        </w:trPr>
        <w:tc>
          <w:tcPr>
            <w:tcW w:w="929" w:type="dxa"/>
            <w:hideMark/>
          </w:tcPr>
          <w:p w:rsidR="00556757" w:rsidRDefault="00BF11A1" w14:paraId="146821FD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BF11A1" w14:paraId="79ECA28D" w14:textId="77777777">
            <w:r>
              <w:t xml:space="preserve">Opvolging uitspraak Raad van State in rechtszaak bekostiging po </w:t>
            </w:r>
          </w:p>
        </w:tc>
      </w:tr>
    </w:tbl>
    <w:p w:rsidR="002E386E" w:rsidP="00AF376F" w:rsidRDefault="00BF11A1" w14:paraId="02B5A30F" w14:textId="312612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3F51B49" wp14:anchorId="0620D0C0">
                <wp:simplePos x="0" y="0"/>
                <wp:positionH relativeFrom="column">
                  <wp:posOffset>4871720</wp:posOffset>
                </wp:positionH>
                <wp:positionV relativeFrom="page">
                  <wp:posOffset>1841500</wp:posOffset>
                </wp:positionV>
                <wp:extent cx="1543050" cy="7366000"/>
                <wp:effectExtent l="0" t="0" r="0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BF11A1" w14:paraId="09B91F72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Onderwijspersoneel en Primair Onderwijs</w:t>
                            </w:r>
                          </w:p>
                          <w:p w:rsidR="000E7D9D" w:rsidP="000E7D9D" w:rsidRDefault="00BF11A1" w14:paraId="1DF81449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BF11A1" w14:paraId="512EED04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BF11A1" w14:paraId="10478AA6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BF11A1" w14:paraId="239EADC4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BF11A1" w14:paraId="197CF92B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0E7D9D" w:rsidP="000E7D9D" w:rsidRDefault="00BF11A1" w14:paraId="6A6FAC9A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Contactpersoon</w:t>
                            </w:r>
                          </w:p>
                          <w:p w:rsidR="0067502C" w:rsidP="000E7D9D" w:rsidRDefault="0067502C" w14:paraId="74F55424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67502C" w:rsidP="000E7D9D" w:rsidRDefault="0067502C" w14:paraId="1476B3AD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0E7D9D" w:rsidP="000E7D9D" w:rsidRDefault="00BF11A1" w14:paraId="7940F83F" w14:textId="06BCCFA5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Pr="009C7C1C" w:rsidR="000E7D9D" w:rsidP="009C7C1C" w:rsidRDefault="00BF11A1" w14:paraId="187188A9" w14:textId="50B8A449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63786314</w:t>
                            </w:r>
                          </w:p>
                          <w:p w:rsidR="000E7D9D" w:rsidP="000E7D9D" w:rsidRDefault="000E7D9D" w14:paraId="569472FE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  <w:p w:rsidR="000E7D9D" w:rsidP="000E7D9D" w:rsidRDefault="000E7D9D" w14:paraId="180C4B93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620D0C0">
                <v:stroke joinstyle="miter"/>
                <v:path gradientshapeok="t" o:connecttype="rect"/>
              </v:shapetype>
              <v:shape id="Tekstvak 3" style="position:absolute;margin-left:383.6pt;margin-top:145pt;width:121.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49FA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">
                <v:textbox>
                  <w:txbxContent>
                    <w:p w:rsidR="000E7D9D" w:rsidP="000E7D9D" w:rsidRDefault="00BF11A1" w14:paraId="09B91F72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Onderwijspersoneel en Primair Onderwijs</w:t>
                      </w:r>
                    </w:p>
                    <w:p w:rsidR="000E7D9D" w:rsidP="000E7D9D" w:rsidRDefault="00BF11A1" w14:paraId="1DF81449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BF11A1" w14:paraId="512EED04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BF11A1" w14:paraId="10478AA6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BF11A1" w14:paraId="239EADC4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BF11A1" w14:paraId="197CF92B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0E7D9D" w:rsidP="000E7D9D" w:rsidRDefault="00BF11A1" w14:paraId="6A6FAC9A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Contactpersoon</w:t>
                      </w:r>
                    </w:p>
                    <w:p w:rsidR="0067502C" w:rsidP="000E7D9D" w:rsidRDefault="0067502C" w14:paraId="74F55424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67502C" w:rsidP="000E7D9D" w:rsidRDefault="0067502C" w14:paraId="1476B3AD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0E7D9D" w:rsidP="000E7D9D" w:rsidRDefault="00BF11A1" w14:paraId="7940F83F" w14:textId="06BCCFA5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Pr="009C7C1C" w:rsidR="000E7D9D" w:rsidP="009C7C1C" w:rsidRDefault="00BF11A1" w14:paraId="187188A9" w14:textId="50B8A449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63786314</w:t>
                      </w:r>
                    </w:p>
                    <w:p w:rsidR="000E7D9D" w:rsidP="000E7D9D" w:rsidRDefault="000E7D9D" w14:paraId="569472FE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  <w:p w:rsidR="000E7D9D" w:rsidP="000E7D9D" w:rsidRDefault="000E7D9D" w14:paraId="180C4B93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AF376F" w:rsidR="00AF376F">
        <w:t>Op 25 maart 2026 heeft de Afdeling bestuursrechtspraak van de Raad van State</w:t>
      </w:r>
      <w:r w:rsidR="00713014">
        <w:t xml:space="preserve"> </w:t>
      </w:r>
      <w:r w:rsidR="00AF376F">
        <w:t xml:space="preserve">uitspraak gedaan in het hoger beroep </w:t>
      </w:r>
      <w:r w:rsidR="00713014">
        <w:t>van de rechtszaak bekostiging primair onderwijs.</w:t>
      </w:r>
      <w:r w:rsidR="00713014">
        <w:rPr>
          <w:rStyle w:val="Voetnootmarkering"/>
        </w:rPr>
        <w:footnoteReference w:id="1"/>
      </w:r>
      <w:r w:rsidR="00713014">
        <w:t xml:space="preserve"> </w:t>
      </w:r>
      <w:r w:rsidR="002E386E">
        <w:t xml:space="preserve">Een deel van de schoolbesturen is </w:t>
      </w:r>
      <w:r w:rsidRPr="002E386E" w:rsidR="002E386E">
        <w:t xml:space="preserve">van mening dat zij </w:t>
      </w:r>
      <w:r w:rsidR="00A06605">
        <w:t xml:space="preserve">eind 2022 </w:t>
      </w:r>
      <w:r w:rsidRPr="002E386E" w:rsidR="002E386E">
        <w:t>onderwijsbekostiging zijn misgelopen in de overgangsperiode voorafgaand aan de vereenvoudiging van de bekostiging in het primair onderwijs</w:t>
      </w:r>
      <w:r w:rsidR="00A06605">
        <w:t xml:space="preserve"> die in 2023 is ingegaan</w:t>
      </w:r>
      <w:r w:rsidRPr="002E386E" w:rsidR="002E386E">
        <w:t>.</w:t>
      </w:r>
      <w:r w:rsidR="002E386E">
        <w:t xml:space="preserve"> De Afdeling </w:t>
      </w:r>
      <w:r w:rsidR="00713014">
        <w:t xml:space="preserve">heeft geoordeeld dat de </w:t>
      </w:r>
      <w:r w:rsidR="00BA18F3">
        <w:t xml:space="preserve">222 </w:t>
      </w:r>
      <w:r w:rsidR="00713014">
        <w:t xml:space="preserve">schoolbesturen die </w:t>
      </w:r>
      <w:r w:rsidR="00360E5A">
        <w:t xml:space="preserve">hebben geprocedeerd </w:t>
      </w:r>
      <w:r w:rsidR="00713014">
        <w:t xml:space="preserve">een nabetaling moeten ontvangen. </w:t>
      </w:r>
      <w:r w:rsidR="00C57F65">
        <w:t>Met deze brief informeer ik uw Kamer over de uitvoering van deze uitspraak.</w:t>
      </w:r>
      <w:r w:rsidR="00C57F65">
        <w:rPr>
          <w:rStyle w:val="Voetnootmarkering"/>
        </w:rPr>
        <w:footnoteReference w:id="2"/>
      </w:r>
    </w:p>
    <w:p w:rsidR="00C57F65" w:rsidP="00AF376F" w:rsidRDefault="00C57F65" w14:paraId="3C5D3737" w14:textId="77777777"/>
    <w:p w:rsidR="00383985" w:rsidP="00AF376F" w:rsidRDefault="00C57F65" w14:paraId="582E090C" w14:textId="4DBEDD5A">
      <w:r>
        <w:t xml:space="preserve">De uitspraak van de Afdeling verplicht mij een nabetaling te doen aan </w:t>
      </w:r>
      <w:r w:rsidR="00BA18F3">
        <w:t>de 222 schoolbesturen</w:t>
      </w:r>
      <w:r w:rsidR="00360E5A">
        <w:t xml:space="preserve"> die hebben geprocedeerd</w:t>
      </w:r>
      <w:r>
        <w:t>.</w:t>
      </w:r>
      <w:r w:rsidR="00B15D57">
        <w:rPr>
          <w:rStyle w:val="Voetnootmarkering"/>
        </w:rPr>
        <w:footnoteReference w:id="3"/>
      </w:r>
      <w:r>
        <w:t xml:space="preserve"> </w:t>
      </w:r>
      <w:r w:rsidR="00BA18F3">
        <w:t>De nabetaling wordt</w:t>
      </w:r>
      <w:r w:rsidR="00383985">
        <w:t xml:space="preserve"> in</w:t>
      </w:r>
      <w:r w:rsidR="00BA18F3">
        <w:t xml:space="preserve"> juni </w:t>
      </w:r>
      <w:r>
        <w:t xml:space="preserve">2026 </w:t>
      </w:r>
      <w:r w:rsidR="00BA18F3">
        <w:t>aan de schoolbesturen uitbetaald. Dit is binnen de wettelijke termijn. De wettelijke rente over de nabetaling wordt in juli</w:t>
      </w:r>
      <w:r>
        <w:t xml:space="preserve"> 2026</w:t>
      </w:r>
      <w:r w:rsidR="00BA18F3">
        <w:t xml:space="preserve"> uitbetaald. </w:t>
      </w:r>
      <w:r w:rsidR="00383985">
        <w:t xml:space="preserve">In </w:t>
      </w:r>
      <w:r w:rsidR="00F6217E">
        <w:t>een</w:t>
      </w:r>
      <w:r w:rsidR="00BA18F3">
        <w:t xml:space="preserve"> informatietool </w:t>
      </w:r>
      <w:r>
        <w:t>kunnen schoolbesturen opzoeken welk bedrag en wettelijke rente zij ontvangen</w:t>
      </w:r>
      <w:r w:rsidR="00383985">
        <w:t>.</w:t>
      </w:r>
      <w:r w:rsidR="00383985">
        <w:rPr>
          <w:rStyle w:val="Voetnootmarkering"/>
        </w:rPr>
        <w:footnoteReference w:id="4"/>
      </w:r>
    </w:p>
    <w:p w:rsidR="004C48CD" w:rsidP="00AF376F" w:rsidRDefault="004C48CD" w14:paraId="5C7ECB68" w14:textId="77777777"/>
    <w:p w:rsidRPr="00C26CF5" w:rsidR="004C48CD" w:rsidP="004C48CD" w:rsidRDefault="004C48CD" w14:paraId="5A4CD94E" w14:textId="6421D9B9">
      <w:r w:rsidRPr="00C26CF5">
        <w:t xml:space="preserve">De totale kosten </w:t>
      </w:r>
      <w:r w:rsidR="009F1CF3">
        <w:t>van de nabetaling</w:t>
      </w:r>
      <w:r w:rsidRPr="00C26CF5">
        <w:t xml:space="preserve"> zijn 310 miljoen</w:t>
      </w:r>
      <w:r w:rsidR="00A06605">
        <w:t xml:space="preserve"> euro</w:t>
      </w:r>
      <w:r w:rsidRPr="00C26CF5">
        <w:t>. Dit wordt gedekt uit de middelen uit het coalitieakkoord voor professionalisering van onderwijspersoneel op teamniveau</w:t>
      </w:r>
      <w:r w:rsidR="00B75ABB">
        <w:t xml:space="preserve"> en de investering in bepaalde randvoorwaarden en aanvullende maatregelen voor het funderende onderwijs, zoals gemeld in de Beleidsbrief 2026-20</w:t>
      </w:r>
      <w:r w:rsidR="00A06605">
        <w:t>30</w:t>
      </w:r>
      <w:r w:rsidRPr="00C26CF5">
        <w:rPr>
          <w:rStyle w:val="Voetnootmarkering"/>
        </w:rPr>
        <w:footnoteReference w:id="5"/>
      </w:r>
      <w:r w:rsidR="00B75ABB">
        <w:t>.</w:t>
      </w:r>
      <w:r>
        <w:t xml:space="preserve"> Deze middelen staan op dit moment nog op de aanvullende post en worden, zoals afgestemd met het Ministerie van Financiën,</w:t>
      </w:r>
      <w:r w:rsidRPr="00C26CF5">
        <w:t xml:space="preserve"> geschoven </w:t>
      </w:r>
      <w:r>
        <w:t xml:space="preserve">van 2027 </w:t>
      </w:r>
      <w:r w:rsidRPr="00C26CF5">
        <w:t xml:space="preserve">naar 2026 </w:t>
      </w:r>
      <w:r>
        <w:t xml:space="preserve">en overgeheveld naar de OCW-begroting bij Miljoenennota. </w:t>
      </w:r>
      <w:r w:rsidRPr="00C26CF5">
        <w:t xml:space="preserve">Dit betekent dat </w:t>
      </w:r>
      <w:r>
        <w:t>voor</w:t>
      </w:r>
      <w:r w:rsidR="00B75ABB">
        <w:t xml:space="preserve"> ‘Randvoorwaarden onderwijs en professionalisering onderwijspersoneel op teamniveau’ </w:t>
      </w:r>
      <w:r w:rsidRPr="00C26CF5">
        <w:t xml:space="preserve">in 2027 </w:t>
      </w:r>
      <w:r w:rsidR="008E621A">
        <w:t>3</w:t>
      </w:r>
      <w:r w:rsidRPr="00C26CF5">
        <w:t>6 miljoen</w:t>
      </w:r>
      <w:r w:rsidR="00A06605">
        <w:t xml:space="preserve"> euro</w:t>
      </w:r>
      <w:r w:rsidR="00B75ABB">
        <w:rPr>
          <w:rStyle w:val="Voetnootmarkering"/>
        </w:rPr>
        <w:footnoteReference w:id="6"/>
      </w:r>
      <w:r w:rsidRPr="00C26CF5">
        <w:t xml:space="preserve"> resteert. Vanaf 2028 blijft structureel 3</w:t>
      </w:r>
      <w:r w:rsidR="00B75ABB">
        <w:t>4</w:t>
      </w:r>
      <w:r w:rsidRPr="00C26CF5">
        <w:t xml:space="preserve">6 miljoen </w:t>
      </w:r>
      <w:r w:rsidR="00A06605">
        <w:t xml:space="preserve">euro </w:t>
      </w:r>
      <w:r w:rsidRPr="00C26CF5">
        <w:t xml:space="preserve">beschikbaar. Over de volgende stappen rondom </w:t>
      </w:r>
      <w:r w:rsidRPr="00C26CF5">
        <w:lastRenderedPageBreak/>
        <w:t xml:space="preserve">de inzet van deze middelen wordt uw Kamer voor de zomer via de Lerarenbrief geïnformeerd. </w:t>
      </w:r>
    </w:p>
    <w:p w:rsidR="005B777A" w:rsidP="00AF376F" w:rsidRDefault="005B777A" w14:paraId="025B0723" w14:textId="77777777"/>
    <w:p w:rsidR="005B777A" w:rsidP="005B777A" w:rsidRDefault="00260563" w14:paraId="0F7C1968" w14:textId="12005940">
      <w:r>
        <w:t xml:space="preserve">De schoolbesturen die niet hebben geprocedeerd tegen hun bekostigingsbesluit, krijgen geen nabetaling. Hun besluit is na verloop van de bezwaartermijn immers vast komen te staan. </w:t>
      </w:r>
      <w:r w:rsidR="00A06605">
        <w:t xml:space="preserve">De PO-Raad is geïnformeerd over deze besluiten. </w:t>
      </w:r>
    </w:p>
    <w:p w:rsidR="005B777A" w:rsidP="00AF376F" w:rsidRDefault="005B777A" w14:paraId="70DF1EC1" w14:textId="77777777"/>
    <w:p w:rsidR="008E4A57" w:rsidP="00AF376F" w:rsidRDefault="008E4A57" w14:paraId="3980FF77" w14:textId="77777777"/>
    <w:p w:rsidRPr="00AF376F" w:rsidR="00DE29E6" w:rsidP="00AF376F" w:rsidRDefault="008E4A57" w14:paraId="31804DE6" w14:textId="5325B03D">
      <w:r>
        <w:t>Hoogachtend,</w:t>
      </w:r>
    </w:p>
    <w:p w:rsidR="008E4A57" w:rsidP="00AF376F" w:rsidRDefault="008E4A57" w14:paraId="763C68B2" w14:textId="77777777"/>
    <w:p w:rsidRPr="00AF376F" w:rsidR="00AF376F" w:rsidP="00AF376F" w:rsidRDefault="00AF376F" w14:paraId="12E1FEC6" w14:textId="3BCE5916">
      <w:r w:rsidRPr="00AF376F">
        <w:t>De staatssecretaris van Onderwijs en Emancipatie</w:t>
      </w:r>
    </w:p>
    <w:p w:rsidRPr="00AF376F" w:rsidR="00AF376F" w:rsidP="00AF376F" w:rsidRDefault="00AF376F" w14:paraId="02F7B093" w14:textId="77777777"/>
    <w:p w:rsidRPr="00AF376F" w:rsidR="00AF376F" w:rsidP="00AF376F" w:rsidRDefault="00AF376F" w14:paraId="733DA52E" w14:textId="77777777"/>
    <w:p w:rsidRPr="00AF376F" w:rsidR="00AF376F" w:rsidP="00AF376F" w:rsidRDefault="00AF376F" w14:paraId="1EF6D53E" w14:textId="77777777"/>
    <w:p w:rsidRPr="00AF376F" w:rsidR="00AF376F" w:rsidP="00AF376F" w:rsidRDefault="00AF376F" w14:paraId="7E5F7BEB" w14:textId="77777777"/>
    <w:p w:rsidRPr="00AF376F" w:rsidR="00AF376F" w:rsidP="00AF376F" w:rsidRDefault="00AF376F" w14:paraId="3021E2C1" w14:textId="77777777"/>
    <w:p w:rsidRPr="00AF376F" w:rsidR="00AF376F" w:rsidP="00AF376F" w:rsidRDefault="00AF376F" w14:paraId="1F04CDAC" w14:textId="77777777">
      <w:r w:rsidRPr="00AF376F">
        <w:t xml:space="preserve">Judith </w:t>
      </w:r>
      <w:proofErr w:type="spellStart"/>
      <w:r w:rsidRPr="00AF376F">
        <w:t>Zs.C.M</w:t>
      </w:r>
      <w:proofErr w:type="spellEnd"/>
      <w:r w:rsidRPr="00AF376F">
        <w:t>. Tielen</w:t>
      </w:r>
    </w:p>
    <w:p w:rsidRPr="000E7D9D" w:rsidR="00AF376F" w:rsidP="000E7D9D" w:rsidRDefault="00AF376F" w14:paraId="182C6730" w14:textId="54CE463F"/>
    <w:sectPr w:rsidRPr="000E7D9D" w:rsidR="00AF376F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602D" w14:textId="77777777" w:rsidR="001D6F87" w:rsidRDefault="001D6F87">
      <w:r>
        <w:separator/>
      </w:r>
    </w:p>
    <w:p w14:paraId="7A9E5FE8" w14:textId="77777777" w:rsidR="001D6F87" w:rsidRDefault="001D6F87"/>
  </w:endnote>
  <w:endnote w:type="continuationSeparator" w:id="0">
    <w:p w14:paraId="25AE5623" w14:textId="77777777" w:rsidR="001D6F87" w:rsidRDefault="001D6F87">
      <w:r>
        <w:continuationSeparator/>
      </w:r>
    </w:p>
    <w:p w14:paraId="2C2B5296" w14:textId="77777777" w:rsidR="001D6F87" w:rsidRDefault="001D6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F0AE" w14:textId="77777777" w:rsidR="00EF5B60" w:rsidRDefault="00EF5B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9C1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B5198" w14:paraId="09B197EB" w14:textId="77777777" w:rsidTr="004C7E1D">
      <w:trPr>
        <w:trHeight w:hRule="exact" w:val="357"/>
      </w:trPr>
      <w:tc>
        <w:tcPr>
          <w:tcW w:w="7603" w:type="dxa"/>
        </w:tcPr>
        <w:p w14:paraId="0AF9B98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95053F5" w14:textId="55502302" w:rsidR="002F71BB" w:rsidRPr="004C7E1D" w:rsidRDefault="00BF11A1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D37EE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D1DC64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B5198" w14:paraId="5D578DF1" w14:textId="77777777" w:rsidTr="004C7E1D">
      <w:trPr>
        <w:trHeight w:hRule="exact" w:val="357"/>
      </w:trPr>
      <w:tc>
        <w:tcPr>
          <w:tcW w:w="7709" w:type="dxa"/>
        </w:tcPr>
        <w:p w14:paraId="4A20D41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874A129" w14:textId="033F0BDB" w:rsidR="00D17084" w:rsidRPr="004C7E1D" w:rsidRDefault="00BF11A1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7502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2ED2D8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0DDB" w14:textId="77777777" w:rsidR="001D6F87" w:rsidRDefault="001D6F87">
      <w:r>
        <w:separator/>
      </w:r>
    </w:p>
    <w:p w14:paraId="507E78A1" w14:textId="77777777" w:rsidR="001D6F87" w:rsidRDefault="001D6F87"/>
  </w:footnote>
  <w:footnote w:type="continuationSeparator" w:id="0">
    <w:p w14:paraId="0D8E5D71" w14:textId="77777777" w:rsidR="001D6F87" w:rsidRDefault="001D6F87">
      <w:r>
        <w:continuationSeparator/>
      </w:r>
    </w:p>
    <w:p w14:paraId="29A37857" w14:textId="77777777" w:rsidR="001D6F87" w:rsidRDefault="001D6F87"/>
  </w:footnote>
  <w:footnote w:id="1">
    <w:p w14:paraId="6B6A441D" w14:textId="3ADA4B77" w:rsidR="00713014" w:rsidRPr="00B75ABB" w:rsidRDefault="00713014">
      <w:pPr>
        <w:pStyle w:val="Voetnoottekst"/>
        <w:rPr>
          <w:sz w:val="14"/>
          <w:szCs w:val="14"/>
        </w:rPr>
      </w:pPr>
      <w:r w:rsidRPr="00B75ABB">
        <w:rPr>
          <w:sz w:val="14"/>
          <w:szCs w:val="14"/>
          <w:vertAlign w:val="superscript"/>
        </w:rPr>
        <w:footnoteRef/>
      </w:r>
      <w:r w:rsidRPr="00B75ABB">
        <w:rPr>
          <w:sz w:val="14"/>
          <w:szCs w:val="14"/>
        </w:rPr>
        <w:t xml:space="preserve"> </w:t>
      </w:r>
      <w:proofErr w:type="spellStart"/>
      <w:r w:rsidRPr="00B75ABB">
        <w:rPr>
          <w:sz w:val="14"/>
          <w:szCs w:val="14"/>
        </w:rPr>
        <w:t>ABRvS</w:t>
      </w:r>
      <w:proofErr w:type="spellEnd"/>
      <w:r w:rsidRPr="00B75ABB">
        <w:rPr>
          <w:sz w:val="14"/>
          <w:szCs w:val="14"/>
        </w:rPr>
        <w:t xml:space="preserve"> 25 maart 2026, ECLI:NL:RVS:2026:1747)</w:t>
      </w:r>
    </w:p>
  </w:footnote>
  <w:footnote w:id="2">
    <w:p w14:paraId="4F17FBD6" w14:textId="7098B17A" w:rsidR="00C57F65" w:rsidRPr="00B75ABB" w:rsidRDefault="00C57F65">
      <w:pPr>
        <w:pStyle w:val="Voetnoottekst"/>
      </w:pPr>
      <w:r w:rsidRPr="00B75ABB">
        <w:rPr>
          <w:rStyle w:val="Voetnootmarkering"/>
          <w:sz w:val="14"/>
          <w:szCs w:val="14"/>
        </w:rPr>
        <w:footnoteRef/>
      </w:r>
      <w:r w:rsidRPr="00B75ABB">
        <w:rPr>
          <w:sz w:val="14"/>
          <w:szCs w:val="14"/>
        </w:rPr>
        <w:t xml:space="preserve"> </w:t>
      </w:r>
      <w:r w:rsidR="00E653E8">
        <w:rPr>
          <w:sz w:val="14"/>
          <w:szCs w:val="14"/>
        </w:rPr>
        <w:t>Aanhangsel Handelingen</w:t>
      </w:r>
      <w:r w:rsidR="00763CEB">
        <w:rPr>
          <w:sz w:val="14"/>
          <w:szCs w:val="14"/>
        </w:rPr>
        <w:t xml:space="preserve"> II</w:t>
      </w:r>
      <w:r w:rsidR="00E653E8">
        <w:rPr>
          <w:sz w:val="14"/>
          <w:szCs w:val="14"/>
        </w:rPr>
        <w:t xml:space="preserve">, </w:t>
      </w:r>
      <w:r w:rsidR="00763CEB">
        <w:rPr>
          <w:sz w:val="14"/>
          <w:szCs w:val="14"/>
        </w:rPr>
        <w:t xml:space="preserve">2025/26, nr. </w:t>
      </w:r>
      <w:r w:rsidR="00E653E8">
        <w:rPr>
          <w:sz w:val="14"/>
          <w:szCs w:val="14"/>
        </w:rPr>
        <w:t>1682</w:t>
      </w:r>
    </w:p>
  </w:footnote>
  <w:footnote w:id="3">
    <w:p w14:paraId="0B8B0774" w14:textId="121655ED" w:rsidR="00B15D57" w:rsidRPr="00B75ABB" w:rsidRDefault="00B15D57">
      <w:pPr>
        <w:pStyle w:val="Voetnoottekst"/>
      </w:pPr>
      <w:r w:rsidRPr="00B75ABB">
        <w:rPr>
          <w:sz w:val="14"/>
          <w:szCs w:val="14"/>
          <w:vertAlign w:val="superscript"/>
        </w:rPr>
        <w:footnoteRef/>
      </w:r>
      <w:r w:rsidRPr="00B75ABB">
        <w:rPr>
          <w:sz w:val="14"/>
          <w:szCs w:val="14"/>
          <w:vertAlign w:val="superscript"/>
        </w:rPr>
        <w:t xml:space="preserve"> </w:t>
      </w:r>
      <w:r w:rsidRPr="00B75ABB">
        <w:rPr>
          <w:sz w:val="14"/>
          <w:szCs w:val="14"/>
        </w:rPr>
        <w:t xml:space="preserve">Er is één schoolbestuur dat wel bezwaar heeft gemaakt tegen de verleningsbeschikking, maar waarop nog geen beslissing is genomen in afwachting van de juridische procedure. Dit schoolbestuur ontvangt ook de nabetaling. </w:t>
      </w:r>
    </w:p>
  </w:footnote>
  <w:footnote w:id="4">
    <w:p w14:paraId="010BDE15" w14:textId="5D0F32C8" w:rsidR="00383985" w:rsidRPr="00D57A7D" w:rsidRDefault="00383985" w:rsidP="00383985">
      <w:pPr>
        <w:pStyle w:val="Voetnoottekst"/>
        <w:rPr>
          <w:sz w:val="14"/>
          <w:szCs w:val="14"/>
        </w:rPr>
      </w:pPr>
      <w:r w:rsidRPr="00B75ABB">
        <w:rPr>
          <w:sz w:val="14"/>
          <w:szCs w:val="14"/>
          <w:vertAlign w:val="superscript"/>
        </w:rPr>
        <w:footnoteRef/>
      </w:r>
      <w:r w:rsidRPr="00B75ABB">
        <w:rPr>
          <w:sz w:val="14"/>
          <w:szCs w:val="14"/>
        </w:rPr>
        <w:t xml:space="preserve"> </w:t>
      </w:r>
      <w:hyperlink r:id="rId1" w:history="1">
        <w:r w:rsidR="00083717" w:rsidRPr="00BE6817">
          <w:rPr>
            <w:rStyle w:val="Hyperlink"/>
            <w:sz w:val="14"/>
            <w:szCs w:val="14"/>
          </w:rPr>
          <w:t>https://open.overheid.nl/details/79fe8daf-8a6d-4670-b18f-25ed1042fbf0</w:t>
        </w:r>
      </w:hyperlink>
    </w:p>
  </w:footnote>
  <w:footnote w:id="5">
    <w:p w14:paraId="147EEDAE" w14:textId="0927F159" w:rsidR="004C48CD" w:rsidRPr="00E77DA9" w:rsidRDefault="004C48CD" w:rsidP="004C48CD">
      <w:pPr>
        <w:pStyle w:val="Voetnoottekst"/>
        <w:rPr>
          <w:sz w:val="14"/>
          <w:szCs w:val="14"/>
        </w:rPr>
      </w:pPr>
      <w:r w:rsidRPr="00B75ABB">
        <w:rPr>
          <w:sz w:val="14"/>
          <w:szCs w:val="14"/>
          <w:vertAlign w:val="superscript"/>
        </w:rPr>
        <w:footnoteRef/>
      </w:r>
      <w:r w:rsidRPr="00B75ABB">
        <w:rPr>
          <w:sz w:val="14"/>
          <w:szCs w:val="14"/>
        </w:rPr>
        <w:t xml:space="preserve"> </w:t>
      </w:r>
      <w:r w:rsidR="00E653E8">
        <w:rPr>
          <w:sz w:val="14"/>
          <w:szCs w:val="14"/>
        </w:rPr>
        <w:t>Kamerstukken II, 2025/26, 36800-VIII, nr. 148</w:t>
      </w:r>
    </w:p>
  </w:footnote>
  <w:footnote w:id="6">
    <w:p w14:paraId="53BB64F6" w14:textId="3A65B6E0" w:rsidR="00B75ABB" w:rsidRPr="00B75ABB" w:rsidRDefault="00B75ABB">
      <w:pPr>
        <w:pStyle w:val="Voetnoottekst"/>
        <w:rPr>
          <w:sz w:val="14"/>
          <w:szCs w:val="14"/>
          <w:vertAlign w:val="superscript"/>
        </w:rPr>
      </w:pPr>
      <w:r w:rsidRPr="00B75ABB">
        <w:rPr>
          <w:sz w:val="14"/>
          <w:szCs w:val="14"/>
          <w:vertAlign w:val="superscript"/>
        </w:rPr>
        <w:footnoteRef/>
      </w:r>
      <w:r w:rsidRPr="00B75ABB">
        <w:rPr>
          <w:sz w:val="14"/>
          <w:szCs w:val="14"/>
        </w:rPr>
        <w:t xml:space="preserve"> Dit bedrag is € 10 miljoen lager dan de inschatting in de Beleidsbrief 2026-2030, omdat op dat moment de exacte hoogte van de wettelijke rente nog niet bekend was.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BAD0" w14:textId="77777777" w:rsidR="00EF5B60" w:rsidRDefault="00EF5B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B5198" w14:paraId="0EA5F0CF" w14:textId="77777777" w:rsidTr="006D2D53">
      <w:trPr>
        <w:trHeight w:hRule="exact" w:val="400"/>
      </w:trPr>
      <w:tc>
        <w:tcPr>
          <w:tcW w:w="7518" w:type="dxa"/>
        </w:tcPr>
        <w:p w14:paraId="6CFBB043" w14:textId="77777777" w:rsidR="00527BD4" w:rsidRPr="00275984" w:rsidRDefault="00527BD4" w:rsidP="00BF4427">
          <w:pPr>
            <w:pStyle w:val="Huisstijl-Rubricering"/>
          </w:pPr>
        </w:p>
      </w:tc>
    </w:tr>
  </w:tbl>
  <w:p w14:paraId="0F13DFF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B5198" w14:paraId="135A9776" w14:textId="77777777" w:rsidTr="003B528D">
      <w:tc>
        <w:tcPr>
          <w:tcW w:w="2160" w:type="dxa"/>
        </w:tcPr>
        <w:p w14:paraId="08849586" w14:textId="77777777" w:rsidR="00FF7D29" w:rsidRPr="002F71BB" w:rsidRDefault="00BF11A1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6168FA63" w14:textId="77777777" w:rsidR="002F71BB" w:rsidRPr="000407BB" w:rsidRDefault="00BF11A1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63786314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BB5198" w14:paraId="35E91805" w14:textId="77777777" w:rsidTr="002F71BB">
      <w:trPr>
        <w:trHeight w:val="259"/>
      </w:trPr>
      <w:tc>
        <w:tcPr>
          <w:tcW w:w="2160" w:type="dxa"/>
        </w:tcPr>
        <w:p w14:paraId="15714823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A4B3F3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B5198" w14:paraId="75C7872C" w14:textId="77777777" w:rsidTr="001377D4">
      <w:trPr>
        <w:trHeight w:val="2636"/>
      </w:trPr>
      <w:tc>
        <w:tcPr>
          <w:tcW w:w="737" w:type="dxa"/>
        </w:tcPr>
        <w:p w14:paraId="45B05FB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1A53C9F7" w14:textId="77777777" w:rsidR="00704845" w:rsidRDefault="00BF11A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7B57CDA" wp14:editId="18838CB1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77D935" w14:textId="77777777" w:rsidR="00483ECA" w:rsidRDefault="00483ECA" w:rsidP="00D037A9"/>
        <w:p w14:paraId="5FD47CE0" w14:textId="77777777" w:rsidR="005F2FA9" w:rsidRDefault="005F2FA9" w:rsidP="00082403"/>
      </w:tc>
    </w:tr>
  </w:tbl>
  <w:p w14:paraId="02998F1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B5198" w14:paraId="0D0C22BD" w14:textId="77777777" w:rsidTr="0008539E">
      <w:trPr>
        <w:trHeight w:hRule="exact" w:val="572"/>
      </w:trPr>
      <w:tc>
        <w:tcPr>
          <w:tcW w:w="7520" w:type="dxa"/>
        </w:tcPr>
        <w:p w14:paraId="5813DCD8" w14:textId="77777777" w:rsidR="00527BD4" w:rsidRPr="00963440" w:rsidRDefault="00BF11A1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B5198" w14:paraId="24C82A7F" w14:textId="77777777" w:rsidTr="00E776C6">
      <w:trPr>
        <w:cantSplit/>
        <w:trHeight w:hRule="exact" w:val="238"/>
      </w:trPr>
      <w:tc>
        <w:tcPr>
          <w:tcW w:w="7520" w:type="dxa"/>
        </w:tcPr>
        <w:p w14:paraId="259D7618" w14:textId="77777777" w:rsidR="00093ABC" w:rsidRPr="00963440" w:rsidRDefault="00093ABC" w:rsidP="00963440"/>
      </w:tc>
    </w:tr>
    <w:tr w:rsidR="00BB5198" w14:paraId="2C8C3FB2" w14:textId="77777777" w:rsidTr="00E776C6">
      <w:trPr>
        <w:cantSplit/>
        <w:trHeight w:hRule="exact" w:val="1520"/>
      </w:trPr>
      <w:tc>
        <w:tcPr>
          <w:tcW w:w="7520" w:type="dxa"/>
        </w:tcPr>
        <w:p w14:paraId="2E131152" w14:textId="77777777" w:rsidR="00A604D3" w:rsidRPr="00963440" w:rsidRDefault="00A604D3" w:rsidP="003B6D32"/>
      </w:tc>
    </w:tr>
    <w:tr w:rsidR="00BB5198" w14:paraId="15F4C7C0" w14:textId="77777777" w:rsidTr="00E776C6">
      <w:trPr>
        <w:trHeight w:hRule="exact" w:val="1077"/>
      </w:trPr>
      <w:tc>
        <w:tcPr>
          <w:tcW w:w="7520" w:type="dxa"/>
        </w:tcPr>
        <w:p w14:paraId="1B745F64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5A7C3CFE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6B3CC8EB" w14:textId="77777777" w:rsidR="00892BA5" w:rsidRPr="00596D5A" w:rsidRDefault="00BF11A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A9FC546" w14:textId="77777777" w:rsidR="006F273B" w:rsidRDefault="006F273B" w:rsidP="00BC4AE3">
    <w:pPr>
      <w:pStyle w:val="Koptekst"/>
    </w:pPr>
  </w:p>
  <w:p w14:paraId="0E5FF4EF" w14:textId="77777777" w:rsidR="00153BD0" w:rsidRDefault="00153BD0" w:rsidP="00BC4AE3">
    <w:pPr>
      <w:pStyle w:val="Koptekst"/>
    </w:pPr>
  </w:p>
  <w:p w14:paraId="12443AE3" w14:textId="77777777" w:rsidR="0044605E" w:rsidRDefault="0044605E" w:rsidP="00BC4AE3">
    <w:pPr>
      <w:pStyle w:val="Koptekst"/>
    </w:pPr>
  </w:p>
  <w:p w14:paraId="5E93C392" w14:textId="77777777" w:rsidR="0044605E" w:rsidRDefault="0044605E" w:rsidP="00BC4AE3">
    <w:pPr>
      <w:pStyle w:val="Koptekst"/>
    </w:pPr>
  </w:p>
  <w:p w14:paraId="65C29F3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2E447B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13AB7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BC5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A6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E1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32D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65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0D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A61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24C83"/>
    <w:multiLevelType w:val="hybridMultilevel"/>
    <w:tmpl w:val="9580E222"/>
    <w:lvl w:ilvl="0" w:tplc="CCCA20EE">
      <w:start w:val="25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5DA04BA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5AEF2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AF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9C1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98F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54D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28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9286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2C1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23ED6"/>
    <w:multiLevelType w:val="hybridMultilevel"/>
    <w:tmpl w:val="5A2E1A2E"/>
    <w:lvl w:ilvl="0" w:tplc="84343E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482199">
    <w:abstractNumId w:val="10"/>
  </w:num>
  <w:num w:numId="2" w16cid:durableId="1479495562">
    <w:abstractNumId w:val="7"/>
  </w:num>
  <w:num w:numId="3" w16cid:durableId="177890195">
    <w:abstractNumId w:val="6"/>
  </w:num>
  <w:num w:numId="4" w16cid:durableId="1601596959">
    <w:abstractNumId w:val="5"/>
  </w:num>
  <w:num w:numId="5" w16cid:durableId="1417245323">
    <w:abstractNumId w:val="4"/>
  </w:num>
  <w:num w:numId="6" w16cid:durableId="1967421384">
    <w:abstractNumId w:val="8"/>
  </w:num>
  <w:num w:numId="7" w16cid:durableId="1472672441">
    <w:abstractNumId w:val="3"/>
  </w:num>
  <w:num w:numId="8" w16cid:durableId="705566230">
    <w:abstractNumId w:val="2"/>
  </w:num>
  <w:num w:numId="9" w16cid:durableId="1967420167">
    <w:abstractNumId w:val="1"/>
  </w:num>
  <w:num w:numId="10" w16cid:durableId="1850368251">
    <w:abstractNumId w:val="0"/>
  </w:num>
  <w:num w:numId="11" w16cid:durableId="1380395861">
    <w:abstractNumId w:val="9"/>
  </w:num>
  <w:num w:numId="12" w16cid:durableId="1887178622">
    <w:abstractNumId w:val="11"/>
  </w:num>
  <w:num w:numId="13" w16cid:durableId="1126390196">
    <w:abstractNumId w:val="14"/>
  </w:num>
  <w:num w:numId="14" w16cid:durableId="1951084630">
    <w:abstractNumId w:val="13"/>
  </w:num>
  <w:num w:numId="15" w16cid:durableId="836464009">
    <w:abstractNumId w:val="12"/>
  </w:num>
  <w:num w:numId="16" w16cid:durableId="2079285839">
    <w:abstractNumId w:val="12"/>
  </w:num>
  <w:num w:numId="17" w16cid:durableId="212187936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5BAF"/>
    <w:rsid w:val="00006C55"/>
    <w:rsid w:val="00013862"/>
    <w:rsid w:val="00014599"/>
    <w:rsid w:val="00014912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7ECF"/>
    <w:rsid w:val="00071F28"/>
    <w:rsid w:val="00074079"/>
    <w:rsid w:val="000765B6"/>
    <w:rsid w:val="0008058A"/>
    <w:rsid w:val="00082403"/>
    <w:rsid w:val="0008289C"/>
    <w:rsid w:val="00083717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5F67"/>
    <w:rsid w:val="000B7281"/>
    <w:rsid w:val="000B7FAB"/>
    <w:rsid w:val="000C104C"/>
    <w:rsid w:val="000C1BA1"/>
    <w:rsid w:val="000C3EA9"/>
    <w:rsid w:val="000C4A32"/>
    <w:rsid w:val="000C65BB"/>
    <w:rsid w:val="000C7119"/>
    <w:rsid w:val="000D0225"/>
    <w:rsid w:val="000D6399"/>
    <w:rsid w:val="000E04A1"/>
    <w:rsid w:val="000E55F9"/>
    <w:rsid w:val="000E5886"/>
    <w:rsid w:val="000E7895"/>
    <w:rsid w:val="000E7D9D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D6F87"/>
    <w:rsid w:val="001E0256"/>
    <w:rsid w:val="001E34C6"/>
    <w:rsid w:val="001E5581"/>
    <w:rsid w:val="001E7286"/>
    <w:rsid w:val="001F3C70"/>
    <w:rsid w:val="00200D88"/>
    <w:rsid w:val="00201C09"/>
    <w:rsid w:val="00201F68"/>
    <w:rsid w:val="00202B7C"/>
    <w:rsid w:val="00210BA3"/>
    <w:rsid w:val="00212F2A"/>
    <w:rsid w:val="00214F2B"/>
    <w:rsid w:val="00215D8B"/>
    <w:rsid w:val="00217880"/>
    <w:rsid w:val="00222D66"/>
    <w:rsid w:val="00223AA1"/>
    <w:rsid w:val="0022441A"/>
    <w:rsid w:val="00224A8A"/>
    <w:rsid w:val="002309A8"/>
    <w:rsid w:val="00235119"/>
    <w:rsid w:val="00236CFE"/>
    <w:rsid w:val="002428E3"/>
    <w:rsid w:val="00243E04"/>
    <w:rsid w:val="0024430A"/>
    <w:rsid w:val="00245FF7"/>
    <w:rsid w:val="00253B65"/>
    <w:rsid w:val="00260563"/>
    <w:rsid w:val="0026060B"/>
    <w:rsid w:val="00260BAF"/>
    <w:rsid w:val="002610A6"/>
    <w:rsid w:val="00263FD6"/>
    <w:rsid w:val="002650F7"/>
    <w:rsid w:val="0026686B"/>
    <w:rsid w:val="002724F6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386E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60E5A"/>
    <w:rsid w:val="00361A56"/>
    <w:rsid w:val="0036252A"/>
    <w:rsid w:val="00364D9D"/>
    <w:rsid w:val="00371048"/>
    <w:rsid w:val="00371C3B"/>
    <w:rsid w:val="00372636"/>
    <w:rsid w:val="0037396C"/>
    <w:rsid w:val="0037421D"/>
    <w:rsid w:val="00376093"/>
    <w:rsid w:val="0037715E"/>
    <w:rsid w:val="00383985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28F8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C776A"/>
    <w:rsid w:val="003D37EE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0EF7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48CD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1897"/>
    <w:rsid w:val="004F1EC7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2BC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567D8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5D74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B777A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0C03"/>
    <w:rsid w:val="006610E9"/>
    <w:rsid w:val="00661591"/>
    <w:rsid w:val="00662A78"/>
    <w:rsid w:val="00663187"/>
    <w:rsid w:val="0066632F"/>
    <w:rsid w:val="00674A89"/>
    <w:rsid w:val="00674F3D"/>
    <w:rsid w:val="0067502C"/>
    <w:rsid w:val="00682E02"/>
    <w:rsid w:val="00685545"/>
    <w:rsid w:val="006864B3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0F18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3014"/>
    <w:rsid w:val="00714DC5"/>
    <w:rsid w:val="00715237"/>
    <w:rsid w:val="007174F4"/>
    <w:rsid w:val="00721D2E"/>
    <w:rsid w:val="00722EDD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3CEB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DC6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7F7749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6459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4A57"/>
    <w:rsid w:val="008E621A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63744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1C"/>
    <w:rsid w:val="009C7CA1"/>
    <w:rsid w:val="009D043D"/>
    <w:rsid w:val="009D2A03"/>
    <w:rsid w:val="009D716F"/>
    <w:rsid w:val="009E20AC"/>
    <w:rsid w:val="009E3B07"/>
    <w:rsid w:val="009F1CF3"/>
    <w:rsid w:val="009F3259"/>
    <w:rsid w:val="009F4688"/>
    <w:rsid w:val="009F541F"/>
    <w:rsid w:val="00A056DE"/>
    <w:rsid w:val="00A06605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2D2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318E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376F"/>
    <w:rsid w:val="00AF52F6"/>
    <w:rsid w:val="00AF7237"/>
    <w:rsid w:val="00B0043A"/>
    <w:rsid w:val="00B00D75"/>
    <w:rsid w:val="00B0690C"/>
    <w:rsid w:val="00B070CB"/>
    <w:rsid w:val="00B12456"/>
    <w:rsid w:val="00B132B0"/>
    <w:rsid w:val="00B15D57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5ABB"/>
    <w:rsid w:val="00B777C7"/>
    <w:rsid w:val="00B80DB6"/>
    <w:rsid w:val="00B81AD2"/>
    <w:rsid w:val="00B81AEC"/>
    <w:rsid w:val="00B85A66"/>
    <w:rsid w:val="00B85ED4"/>
    <w:rsid w:val="00B91CFC"/>
    <w:rsid w:val="00B923D8"/>
    <w:rsid w:val="00B93893"/>
    <w:rsid w:val="00B96D53"/>
    <w:rsid w:val="00BA18F3"/>
    <w:rsid w:val="00BA7E0A"/>
    <w:rsid w:val="00BB5198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11A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6950"/>
    <w:rsid w:val="00C26CF5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57F65"/>
    <w:rsid w:val="00C619A7"/>
    <w:rsid w:val="00C64E34"/>
    <w:rsid w:val="00C6545E"/>
    <w:rsid w:val="00C7097A"/>
    <w:rsid w:val="00C736E8"/>
    <w:rsid w:val="00C73D5F"/>
    <w:rsid w:val="00C76E74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0C7A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F30"/>
    <w:rsid w:val="00D342F4"/>
    <w:rsid w:val="00D34892"/>
    <w:rsid w:val="00D36447"/>
    <w:rsid w:val="00D40136"/>
    <w:rsid w:val="00D41CE8"/>
    <w:rsid w:val="00D44B73"/>
    <w:rsid w:val="00D516BE"/>
    <w:rsid w:val="00D5423B"/>
    <w:rsid w:val="00D54F4E"/>
    <w:rsid w:val="00D57A7D"/>
    <w:rsid w:val="00D57D9F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29E6"/>
    <w:rsid w:val="00DE3FE0"/>
    <w:rsid w:val="00DE578A"/>
    <w:rsid w:val="00DF2583"/>
    <w:rsid w:val="00DF3E62"/>
    <w:rsid w:val="00DF4D7F"/>
    <w:rsid w:val="00DF4E80"/>
    <w:rsid w:val="00DF54D9"/>
    <w:rsid w:val="00DF551C"/>
    <w:rsid w:val="00DF622B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53E8"/>
    <w:rsid w:val="00E717C4"/>
    <w:rsid w:val="00E74D10"/>
    <w:rsid w:val="00E776C6"/>
    <w:rsid w:val="00E77DA9"/>
    <w:rsid w:val="00E77F89"/>
    <w:rsid w:val="00E80E71"/>
    <w:rsid w:val="00E81589"/>
    <w:rsid w:val="00E850D3"/>
    <w:rsid w:val="00E853D6"/>
    <w:rsid w:val="00E8544F"/>
    <w:rsid w:val="00E876B9"/>
    <w:rsid w:val="00E91B40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17E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45E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CBD50"/>
  <w15:docId w15:val="{5D3A1D02-46B7-466B-A791-EE931E48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ui-provider">
    <w:name w:val="ui-provider"/>
    <w:basedOn w:val="Standaardalinea-lettertype"/>
    <w:rsid w:val="00BF518F"/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Lijstalinea">
    <w:name w:val="List Paragraph"/>
    <w:basedOn w:val="Standaard"/>
    <w:uiPriority w:val="34"/>
    <w:qFormat/>
    <w:rsid w:val="007F7749"/>
    <w:pPr>
      <w:ind w:left="720"/>
      <w:contextualSpacing/>
    </w:pPr>
  </w:style>
  <w:style w:type="paragraph" w:styleId="Voetnoottekst">
    <w:name w:val="footnote text"/>
    <w:basedOn w:val="Standaard"/>
    <w:link w:val="VoetnoottekstChar"/>
    <w:rsid w:val="0071301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13014"/>
    <w:rPr>
      <w:rFonts w:ascii="Verdana" w:hAnsi="Verdana"/>
      <w:lang w:val="nl-NL" w:eastAsia="nl-NL"/>
    </w:rPr>
  </w:style>
  <w:style w:type="character" w:styleId="Voetnootmarkering">
    <w:name w:val="footnote reference"/>
    <w:basedOn w:val="Standaardalinea-lettertype"/>
    <w:rsid w:val="00713014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7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.overheid.nl/details/79fe8daf-8a6d-4670-b18f-25ed1042fbf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360</ap:Words>
  <ap:Characters>1984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2026-06-17T16:51:00.0000000Z</dcterms:created>
  <dcterms:modified xsi:type="dcterms:W3CDTF">2026-06-17T16:51:00.0000000Z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O232BEE</vt:lpwstr>
  </property>
  <property fmtid="{D5CDD505-2E9C-101B-9397-08002B2CF9AE}" pid="3" name="Author">
    <vt:lpwstr>O232BEE</vt:lpwstr>
  </property>
  <property fmtid="{D5CDD505-2E9C-101B-9397-08002B2CF9AE}" pid="4" name="cs_objectid">
    <vt:lpwstr>63786314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Opvolging uitspraak Raad van State in rechtszaak bekostiging po</vt:lpwstr>
  </property>
  <property fmtid="{D5CDD505-2E9C-101B-9397-08002B2CF9AE}" pid="8" name="ocw_directie">
    <vt:lpwstr>OPO/4</vt:lpwstr>
  </property>
  <property fmtid="{D5CDD505-2E9C-101B-9397-08002B2CF9AE}" pid="9" name="ocw_naw_adres">
    <vt:lpwstr/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/>
  </property>
  <property fmtid="{D5CDD505-2E9C-101B-9397-08002B2CF9AE}" pid="13" name="ocw_naw_postc">
    <vt:lpwstr/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/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O232BEE</vt:lpwstr>
  </property>
</Properties>
</file>