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37577" w14:paraId="5EB5495D" w14:textId="77777777"/>
    <w:p w:rsidR="001A51B4" w:rsidP="001A51B4" w14:paraId="6BCC6EEA" w14:textId="77777777">
      <w:r w:rsidRPr="00A44C69">
        <w:t xml:space="preserve">De vaste commissie voor Sociale Zaken en Werkgelegenheid </w:t>
      </w:r>
      <w:r>
        <w:t xml:space="preserve">(SZW) </w:t>
      </w:r>
      <w:r w:rsidRPr="00A44C69">
        <w:t xml:space="preserve">van de Tweede Kamer heeft bij brief van 25 oktober 2023 </w:t>
      </w:r>
      <w:r>
        <w:t>v</w:t>
      </w:r>
      <w:r w:rsidRPr="00A44C69">
        <w:t xml:space="preserve">erzocht om </w:t>
      </w:r>
      <w:r>
        <w:t xml:space="preserve">een </w:t>
      </w:r>
      <w:r w:rsidRPr="00A44C69">
        <w:t>inventarisatie van knelpunten inzake gegevensuitwisseling door het Netwerk</w:t>
      </w:r>
      <w:r>
        <w:t xml:space="preserve"> van</w:t>
      </w:r>
      <w:r w:rsidRPr="00A44C69">
        <w:t xml:space="preserve"> Publieke Dienstverleners (NPD)</w:t>
      </w:r>
      <w:r>
        <w:rPr>
          <w:rStyle w:val="FootnoteReference"/>
        </w:rPr>
        <w:footnoteReference w:id="2"/>
      </w:r>
      <w:r w:rsidRPr="00A44C69">
        <w:t xml:space="preserve">. </w:t>
      </w:r>
      <w:r>
        <w:t>De door het NPD uitgevoerde inventarisatie beschreef 79 knelpunten inzake gegevensdeling, waarvan 12 zijn geïdentificeerd als niet-juridisch.</w:t>
      </w:r>
    </w:p>
    <w:p w:rsidR="001A51B4" w:rsidP="001A51B4" w14:paraId="1CC80A0F" w14:textId="77777777"/>
    <w:p w:rsidR="001A51B4" w:rsidP="001A51B4" w14:paraId="4136AF73" w14:textId="77777777">
      <w:bookmarkStart w:name="_Hlk231833731" w:id="0"/>
      <w:r w:rsidRPr="00A44C69">
        <w:t xml:space="preserve">In het commissiedebat uitvoering sociale zekerheid op </w:t>
      </w:r>
      <w:r>
        <w:t>17 december 2025</w:t>
      </w:r>
      <w:r w:rsidRPr="00A44C69">
        <w:t xml:space="preserve"> is</w:t>
      </w:r>
      <w:r>
        <w:t xml:space="preserve"> door het </w:t>
      </w:r>
      <w:r w:rsidR="00490584">
        <w:t>K</w:t>
      </w:r>
      <w:r>
        <w:t xml:space="preserve">amerlid </w:t>
      </w:r>
      <w:r>
        <w:t>Bühler</w:t>
      </w:r>
      <w:r>
        <w:t xml:space="preserve"> (CDA) verzocht om een nieuw overzicht met de huidige stand van zaken van knelpunten inzake gegevensdeling. De minister van SZW heeft als </w:t>
      </w:r>
      <w:r w:rsidR="00C12E6E">
        <w:t xml:space="preserve">toenmalig </w:t>
      </w:r>
      <w:r>
        <w:t>coördinerend bewindspersoon van Werk aan Uitvoering (WaU)</w:t>
      </w:r>
      <w:r w:rsidR="00C12E6E">
        <w:t xml:space="preserve"> destijds</w:t>
      </w:r>
      <w:r>
        <w:t xml:space="preserve"> toegezegd met een nieuwe stand van zaken te komen</w:t>
      </w:r>
      <w:r>
        <w:rPr>
          <w:rStyle w:val="FootnoteReference"/>
        </w:rPr>
        <w:footnoteReference w:id="3"/>
      </w:r>
      <w:r>
        <w:t xml:space="preserve">. </w:t>
      </w:r>
      <w:r w:rsidR="00490584">
        <w:t>Dit overzicht</w:t>
      </w:r>
      <w:r>
        <w:t xml:space="preserve"> heeft </w:t>
      </w:r>
      <w:r w:rsidR="00AB5D42">
        <w:t>zoals verzocht</w:t>
      </w:r>
      <w:r>
        <w:t xml:space="preserve"> betrekking op de 12 niet-juridische knelpunten die zijn geïdentificeerd als ‘laaghangend fruit’.</w:t>
      </w:r>
      <w:r w:rsidRPr="00AB5D42" w:rsidR="00AB5D42">
        <w:t xml:space="preserve"> </w:t>
      </w:r>
      <w:r w:rsidRPr="00111EE7" w:rsidR="00AB5D42">
        <w:t>Bijgevoegd treft u de door het NPD opgestelde inventarisatie.</w:t>
      </w:r>
      <w:bookmarkEnd w:id="0"/>
    </w:p>
    <w:p w:rsidR="001A51B4" w:rsidP="001A51B4" w14:paraId="69F5ABFC" w14:textId="77777777"/>
    <w:p w:rsidR="001A51B4" w:rsidP="001A51B4" w14:paraId="10D3E141" w14:textId="77777777">
      <w:r>
        <w:t xml:space="preserve">In het nieuwe overzicht van de inventarisatie knelpunten gegevensdeling kunt u zien dat er vier knelpunten inmiddels zijn opgelost. </w:t>
      </w:r>
      <w:r w:rsidRPr="00206A23">
        <w:rPr>
          <w:color w:val="auto"/>
        </w:rPr>
        <w:t>Vanuit mijn verantwoordelijkheid voor Slagvaardige overheid</w:t>
      </w:r>
      <w:r w:rsidR="000403A7">
        <w:rPr>
          <w:color w:val="auto"/>
        </w:rPr>
        <w:t xml:space="preserve"> en (digitale) dienstverlening</w:t>
      </w:r>
      <w:r w:rsidRPr="00206A23">
        <w:rPr>
          <w:color w:val="auto"/>
        </w:rPr>
        <w:t xml:space="preserve"> help en ondersteun ik organisaties graag verder in de samenwerking om tot oplossingen te komen voor de overige nog niet opgeloste knelpunten. Hoewel de verantwoordelijkheid voor de individuele knelpunten </w:t>
      </w:r>
      <w:r w:rsidRPr="002C4D80">
        <w:t>in de domeinen bij de betrokken vak-bewindslieden</w:t>
      </w:r>
      <w:r>
        <w:t xml:space="preserve"> ligt, </w:t>
      </w:r>
      <w:r w:rsidR="001956CD">
        <w:t>neem ik als coördinerend bewindspersoon een actieve rol om tot oplossingen te komen. Bijvoorbeeld door het bij elkaar brengen van belanghebbenden.</w:t>
      </w:r>
      <w:r>
        <w:t xml:space="preserve"> </w:t>
      </w:r>
    </w:p>
    <w:p w:rsidR="001A51B4" w:rsidP="001A51B4" w14:paraId="2B753403" w14:textId="77777777"/>
    <w:p w:rsidR="001A51B4" w:rsidP="001A51B4" w14:paraId="4A590FCF" w14:textId="77777777">
      <w:r w:rsidRPr="00111EE7">
        <w:t xml:space="preserve">Het NPD beschrijft in de bijgevoegde brief de rode draden uit de inventarisatie van de knelpunten. Daarnaast licht het NPD </w:t>
      </w:r>
      <w:bookmarkStart w:name="_Hlk231384946" w:id="1"/>
      <w:r w:rsidRPr="00111EE7">
        <w:t>de maatschappelijke noodzaak van gegevensdeling toe en vraagt om politieke prioriteit en samenwerking op de opgave</w:t>
      </w:r>
      <w:bookmarkEnd w:id="1"/>
      <w:r>
        <w:t xml:space="preserve">. Ik wil meegeven dat de uitwisseling van gegevens </w:t>
      </w:r>
      <w:r w:rsidRPr="000C4803">
        <w:t xml:space="preserve">essentieel </w:t>
      </w:r>
      <w:r>
        <w:t xml:space="preserve">is </w:t>
      </w:r>
      <w:r w:rsidRPr="000C4803">
        <w:t>voor een goede publieke dienstverlening</w:t>
      </w:r>
      <w:r>
        <w:t xml:space="preserve">. Als gegevens gedeeld kunnen worden, kunnen publieke dienstverleners zowel mensen als ondernemingen beter helpen. Bij moeizaam verlopende gegevensdeling is het belangrijk om niet alleen te kijken naar knelpunten, maar juist naar de grondoorzaken van knelpunten en wat nodig </w:t>
      </w:r>
      <w:r>
        <w:t xml:space="preserve">is om deze op te lossen. Met het oplossen van grondoorzaken komen er ook oplossingen voor veel knelpunten. </w:t>
      </w:r>
    </w:p>
    <w:p w:rsidR="000403A7" w:rsidP="001A51B4" w14:paraId="55C0654B" w14:textId="77777777">
      <w:pPr>
        <w:rPr>
          <w:color w:val="auto"/>
        </w:rPr>
      </w:pPr>
    </w:p>
    <w:p w:rsidRPr="00206A23" w:rsidR="001A51B4" w:rsidP="001A51B4" w14:paraId="50FADA11" w14:textId="77777777">
      <w:pPr>
        <w:rPr>
          <w:color w:val="auto"/>
        </w:rPr>
      </w:pPr>
      <w:r>
        <w:rPr>
          <w:color w:val="auto"/>
        </w:rPr>
        <w:t>Zoals het NPD ook benoem</w:t>
      </w:r>
      <w:r w:rsidR="00C77970">
        <w:rPr>
          <w:color w:val="auto"/>
        </w:rPr>
        <w:t>t</w:t>
      </w:r>
      <w:r>
        <w:rPr>
          <w:color w:val="auto"/>
        </w:rPr>
        <w:t xml:space="preserve">, </w:t>
      </w:r>
      <w:r w:rsidR="00963C94">
        <w:rPr>
          <w:color w:val="auto"/>
        </w:rPr>
        <w:t>kan het oplossen van knelpunten ook dienstverlening vereenvoudigen. Voor specifieke knelpunten wordt ook onderzocht hoe deze kunnen bijdragen aan vereenvoudigen</w:t>
      </w:r>
      <w:r w:rsidR="00C77970">
        <w:rPr>
          <w:color w:val="auto"/>
        </w:rPr>
        <w:t xml:space="preserve"> en hoe we deze verder kunnen brengen vanuit Slagvaardige Overheid</w:t>
      </w:r>
      <w:r w:rsidR="00963C94">
        <w:rPr>
          <w:color w:val="auto"/>
        </w:rPr>
        <w:t xml:space="preserve">. </w:t>
      </w:r>
      <w:r w:rsidR="009A2157">
        <w:rPr>
          <w:color w:val="auto"/>
        </w:rPr>
        <w:t>Als het gaat om het doorbreken van hardnekkige knelpunten o</w:t>
      </w:r>
      <w:r w:rsidRPr="00206A23">
        <w:rPr>
          <w:color w:val="auto"/>
        </w:rPr>
        <w:t>p gebied van gegevensdeling</w:t>
      </w:r>
      <w:r w:rsidR="000403A7">
        <w:rPr>
          <w:color w:val="auto"/>
        </w:rPr>
        <w:t xml:space="preserve"> ondersteun</w:t>
      </w:r>
      <w:r w:rsidRPr="00206A23">
        <w:rPr>
          <w:color w:val="auto"/>
        </w:rPr>
        <w:t xml:space="preserve"> ik </w:t>
      </w:r>
      <w:r w:rsidRPr="00206A23" w:rsidR="000403A7">
        <w:rPr>
          <w:color w:val="auto"/>
        </w:rPr>
        <w:t xml:space="preserve">ministeries, uitvoeringsorganisaties, toezichthouders en medeoverheden </w:t>
      </w:r>
      <w:r w:rsidRPr="00206A23">
        <w:rPr>
          <w:color w:val="auto"/>
        </w:rPr>
        <w:t>onder andere via het programma interbestuurlijke datastrategie (IBDS)</w:t>
      </w:r>
      <w:r>
        <w:rPr>
          <w:rStyle w:val="FootnoteReference"/>
          <w:color w:val="auto"/>
        </w:rPr>
        <w:footnoteReference w:id="4"/>
      </w:r>
      <w:r w:rsidRPr="00206A23">
        <w:rPr>
          <w:color w:val="auto"/>
        </w:rPr>
        <w:t>. Dit programma brengt (koepels) van gemeenten, provincies, waterschappen, uitvoeringsorganisaties en Rijk samen om data verantwoord te gebruiken en te delen. Daarnaast biedt het programma overheidsorganisaties die bij het gebruik van data vastlopen</w:t>
      </w:r>
      <w:r w:rsidR="00AB5D42">
        <w:rPr>
          <w:color w:val="auto"/>
        </w:rPr>
        <w:t>,</w:t>
      </w:r>
      <w:r w:rsidRPr="00206A23">
        <w:rPr>
          <w:color w:val="auto"/>
        </w:rPr>
        <w:t xml:space="preserve"> de mogelijkheid om advies te vragen aan de Adviesfunctie Verantwoord Datagebruik. Ook is de Centrale Commissie Gegevensgebruik opgericht om advies uit te brengen over oplossingsrichtingen voor knelpunten en doorbraken te faciliteren bij knelpunten op het vlak van gegevensgebruik.</w:t>
      </w:r>
      <w:r>
        <w:rPr>
          <w:rStyle w:val="FootnoteReference"/>
          <w:color w:val="auto"/>
        </w:rPr>
        <w:footnoteReference w:id="5"/>
      </w:r>
      <w:r w:rsidRPr="00206A23">
        <w:rPr>
          <w:color w:val="auto"/>
        </w:rPr>
        <w:t xml:space="preserve"> Daarnaast wordt er binnen de Nederlandse Digitaliseringsstrategie (NDS) onder de prioriteit data gewerkt aan een </w:t>
      </w:r>
      <w:r w:rsidRPr="00206A23">
        <w:rPr>
          <w:color w:val="auto"/>
        </w:rPr>
        <w:t>overheidsbreed</w:t>
      </w:r>
      <w:r w:rsidRPr="00206A23">
        <w:rPr>
          <w:color w:val="auto"/>
        </w:rPr>
        <w:t xml:space="preserve"> stelsel om gegevensknelpunten boven water te halen waar organisaties tegenaan lopen</w:t>
      </w:r>
      <w:r w:rsidR="000403A7">
        <w:rPr>
          <w:color w:val="auto"/>
        </w:rPr>
        <w:t>, deze collectief op te lossen en toekomstige knelpunten te voorkomen</w:t>
      </w:r>
      <w:r>
        <w:rPr>
          <w:rStyle w:val="FootnoteReference"/>
          <w:color w:val="auto"/>
        </w:rPr>
        <w:footnoteReference w:id="6"/>
      </w:r>
      <w:r w:rsidRPr="00206A23">
        <w:rPr>
          <w:color w:val="auto"/>
        </w:rPr>
        <w:t xml:space="preserve">. </w:t>
      </w:r>
    </w:p>
    <w:p w:rsidR="001A51B4" w:rsidP="001A51B4" w14:paraId="428CA6A0" w14:textId="77777777"/>
    <w:p w:rsidR="001A51B4" w:rsidP="001A51B4" w14:paraId="28E129E8" w14:textId="77777777">
      <w:r>
        <w:t xml:space="preserve">Ik ga graag met de verschillende partijen in gesprek over de signalen die het NPD schetst en nodig u uit om met de verschillende probleem- en oplossingseigenaren in gesprek te gaan over </w:t>
      </w:r>
      <w:r w:rsidR="00EE7E04">
        <w:t xml:space="preserve">samenwerking en </w:t>
      </w:r>
      <w:r>
        <w:t xml:space="preserve">onderliggende vraagstukken </w:t>
      </w:r>
      <w:r w:rsidR="00EE7E04">
        <w:t xml:space="preserve">van </w:t>
      </w:r>
      <w:r>
        <w:t xml:space="preserve">gegevensdeling. </w:t>
      </w:r>
      <w:r w:rsidR="006F070B">
        <w:t>Dit gesprek organiseer ik graag door middel van een trialoog. Naar verwachting kan deze in Q4 georganiseerd worden, waarna ik de Kamer graag informeer over de voortgang. Door het organiseren van dit gesprek</w:t>
      </w:r>
      <w:r>
        <w:t xml:space="preserve"> kunnen we gezamenlijk op zoek gaan naar oplossingen die de grondoorzaken aanpakken</w:t>
      </w:r>
      <w:r w:rsidR="00EE7E04">
        <w:t xml:space="preserve"> en</w:t>
      </w:r>
      <w:r>
        <w:t xml:space="preserve"> tot oplossingen komen die effect hebben op meerdere knelpunten</w:t>
      </w:r>
      <w:r w:rsidR="00AB5D42">
        <w:t>.</w:t>
      </w:r>
      <w:r>
        <w:t xml:space="preserve"> Dit alles met als doel mensen en bedrijven beter te kunnen helpen in de publieke dienstverlening.</w:t>
      </w:r>
      <w:r w:rsidRPr="001956CD" w:rsidR="001956CD">
        <w:rPr>
          <w:rFonts w:ascii="Segoe UI" w:hAnsi="Segoe UI" w:cs="Segoe UI"/>
        </w:rPr>
        <w:t xml:space="preserve"> </w:t>
      </w:r>
      <w:r w:rsidRPr="001956CD" w:rsidR="001956CD">
        <w:t xml:space="preserve">Uiteraard ben ik </w:t>
      </w:r>
      <w:r w:rsidR="00837445">
        <w:t xml:space="preserve">ook </w:t>
      </w:r>
      <w:r w:rsidRPr="001956CD" w:rsidR="001956CD">
        <w:t xml:space="preserve">bereid om </w:t>
      </w:r>
      <w:r w:rsidR="00837445">
        <w:t>eerder</w:t>
      </w:r>
      <w:r w:rsidRPr="001956CD" w:rsidR="001956CD">
        <w:t xml:space="preserve"> al met uw Kamer in gesprek te gaan</w:t>
      </w:r>
      <w:r w:rsidR="00837445">
        <w:t xml:space="preserve"> over de genoemde problematiek</w:t>
      </w:r>
      <w:r w:rsidRPr="001956CD" w:rsidR="001956CD">
        <w:t>, bijvoorbeeld in het kader van een Slagvaardige Overheid.</w:t>
      </w:r>
    </w:p>
    <w:p w:rsidR="00853B67" w:rsidP="001A51B4" w14:paraId="611184B1" w14:textId="77777777"/>
    <w:p w:rsidR="00853B67" w:rsidP="00853B67" w14:paraId="781C6B37" w14:textId="77777777"/>
    <w:p w:rsidRPr="00490D03" w:rsidR="00853B67" w:rsidP="00853B67" w14:paraId="754A12EA" w14:textId="77777777">
      <w:r w:rsidRPr="00490D03">
        <w:t xml:space="preserve">De </w:t>
      </w:r>
      <w:r>
        <w:t>staatssecretaris van Binnenlandse Zaken en Koninkrijksrelaties,</w:t>
      </w:r>
    </w:p>
    <w:p w:rsidRPr="00490D03" w:rsidR="00853B67" w:rsidP="00853B67" w14:paraId="35C4979D" w14:textId="77777777"/>
    <w:p w:rsidR="00853B67" w:rsidP="00853B67" w14:paraId="51F93E92" w14:textId="77777777"/>
    <w:p w:rsidR="00853B67" w:rsidP="00853B67" w14:paraId="61E24D64" w14:textId="77777777"/>
    <w:p w:rsidR="00853B67" w:rsidP="00853B67" w14:paraId="41BFD3D0" w14:textId="77777777"/>
    <w:p w:rsidR="00D37577" w14:paraId="772DAE46" w14:textId="77777777">
      <w:r w:rsidRPr="00490D03">
        <w:t>E</w:t>
      </w:r>
      <w:r>
        <w:t>ric</w:t>
      </w:r>
      <w:r w:rsidRPr="00490D03">
        <w:t xml:space="preserve"> van de</w:t>
      </w:r>
      <w:r>
        <w:t>r</w:t>
      </w:r>
      <w:r w:rsidRPr="00490D03">
        <w:t xml:space="preserve"> Burg</w:t>
      </w:r>
    </w:p>
    <w:p w:rsidR="00D37577" w14:paraId="2E8399DC" w14:textId="77777777"/>
    <w:p w:rsidR="00D37577" w14:paraId="09B24C17"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165" w14:paraId="0D424F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577" w14:paraId="08EA80C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165" w14:paraId="41292D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503E" w14:paraId="13CB8435" w14:textId="77777777">
      <w:pPr>
        <w:spacing w:line="240" w:lineRule="auto"/>
      </w:pPr>
      <w:r>
        <w:separator/>
      </w:r>
    </w:p>
  </w:footnote>
  <w:footnote w:type="continuationSeparator" w:id="1">
    <w:p w:rsidR="0051503E" w14:paraId="4C21CE5E" w14:textId="77777777">
      <w:pPr>
        <w:spacing w:line="240" w:lineRule="auto"/>
      </w:pPr>
      <w:r>
        <w:continuationSeparator/>
      </w:r>
    </w:p>
  </w:footnote>
  <w:footnote w:id="2">
    <w:p w:rsidR="001A51B4" w:rsidRPr="00111EE7" w:rsidP="001A51B4" w14:paraId="5B91998C" w14:textId="77777777">
      <w:pPr>
        <w:pStyle w:val="FootnoteText"/>
        <w:rPr>
          <w:sz w:val="18"/>
          <w:szCs w:val="18"/>
        </w:rPr>
      </w:pPr>
      <w:r>
        <w:rPr>
          <w:rStyle w:val="FootnoteReference"/>
        </w:rPr>
        <w:footnoteRef/>
      </w:r>
      <w:r>
        <w:t xml:space="preserve"> </w:t>
      </w:r>
      <w:hyperlink r:id="rId1" w:history="1">
        <w:r w:rsidRPr="00111EE7">
          <w:rPr>
            <w:rStyle w:val="Hyperlink"/>
            <w:sz w:val="18"/>
            <w:szCs w:val="18"/>
          </w:rPr>
          <w:t>Verzoek inventarisatie knelpunten inzake gegevensuitwisseling door NPD voor het eind van dit jaar af te ronden en aan de Kamer aan te bieden | Tweede Kamer der Staten-Generaal</w:t>
        </w:r>
      </w:hyperlink>
    </w:p>
  </w:footnote>
  <w:footnote w:id="3">
    <w:p w:rsidR="001A51B4" w:rsidP="001A51B4" w14:paraId="7BBC7070" w14:textId="77777777">
      <w:pPr>
        <w:pStyle w:val="FootnoteText"/>
      </w:pPr>
      <w:r w:rsidRPr="00111EE7">
        <w:rPr>
          <w:rStyle w:val="FootnoteReference"/>
          <w:sz w:val="18"/>
          <w:szCs w:val="18"/>
        </w:rPr>
        <w:footnoteRef/>
      </w:r>
      <w:r w:rsidRPr="00111EE7">
        <w:rPr>
          <w:sz w:val="18"/>
          <w:szCs w:val="18"/>
        </w:rPr>
        <w:t xml:space="preserve"> </w:t>
      </w:r>
      <w:hyperlink r:id="rId2" w:history="1">
        <w:r w:rsidRPr="00111EE7">
          <w:rPr>
            <w:rStyle w:val="Hyperlink"/>
            <w:sz w:val="18"/>
            <w:szCs w:val="18"/>
          </w:rPr>
          <w:t>Toezegging bij Uitvoering sociale zekerheid | Tweede Kamer der Staten-Generaal</w:t>
        </w:r>
      </w:hyperlink>
    </w:p>
  </w:footnote>
  <w:footnote w:id="4">
    <w:p w:rsidR="001A51B4" w:rsidP="001A51B4" w14:paraId="07327E10" w14:textId="77777777">
      <w:pPr>
        <w:pStyle w:val="FootnoteText"/>
      </w:pPr>
      <w:r>
        <w:rPr>
          <w:rStyle w:val="FootnoteReference"/>
        </w:rPr>
        <w:footnoteRef/>
      </w:r>
      <w:r>
        <w:t xml:space="preserve"> </w:t>
      </w:r>
      <w:hyperlink r:id="rId3" w:history="1">
        <w:r w:rsidRPr="0051672E">
          <w:rPr>
            <w:rStyle w:val="Hyperlink"/>
          </w:rPr>
          <w:t>Wat is de Interbestuurlijke Datastrategie? · Realisatie IBDS</w:t>
        </w:r>
      </w:hyperlink>
    </w:p>
  </w:footnote>
  <w:footnote w:id="5">
    <w:p w:rsidR="001A51B4" w:rsidP="001A51B4" w14:paraId="371AEB94" w14:textId="77777777">
      <w:pPr>
        <w:pStyle w:val="FootnoteText"/>
      </w:pPr>
      <w:r>
        <w:rPr>
          <w:rStyle w:val="FootnoteReference"/>
        </w:rPr>
        <w:footnoteRef/>
      </w:r>
      <w:r>
        <w:t xml:space="preserve"> </w:t>
      </w:r>
      <w:hyperlink r:id="rId4" w:history="1">
        <w:r w:rsidRPr="00F763DD">
          <w:rPr>
            <w:rStyle w:val="Hyperlink"/>
          </w:rPr>
          <w:t>Centrale Commissie Gegevensgebruik (CCG) · Centrale Commissie Gegevensgebruik (CCG) · Realisatie IBDS</w:t>
        </w:r>
      </w:hyperlink>
    </w:p>
  </w:footnote>
  <w:footnote w:id="6">
    <w:p w:rsidR="001A51B4" w:rsidP="001A51B4" w14:paraId="1ECC5659" w14:textId="77777777">
      <w:pPr>
        <w:pStyle w:val="FootnoteText"/>
      </w:pPr>
      <w:r>
        <w:rPr>
          <w:rStyle w:val="FootnoteReference"/>
        </w:rPr>
        <w:footnoteRef/>
      </w:r>
      <w:r>
        <w:t xml:space="preserve"> </w:t>
      </w:r>
      <w:hyperlink r:id="rId5" w:history="1">
        <w:r w:rsidRPr="00910070">
          <w:rPr>
            <w:rStyle w:val="Hyperlink"/>
          </w:rPr>
          <w:t>NDS Prioriteit 2: Data- Digitale 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165" w14:paraId="6D364B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577" w14:paraId="5FA7857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3496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83496A" w14:paraId="0706C94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37577" w14:textId="77777777">
                          <w:pPr>
                            <w:pStyle w:val="WitregelW1"/>
                          </w:pPr>
                        </w:p>
                        <w:p w:rsidR="00D37577" w14:textId="77777777">
                          <w:pPr>
                            <w:pStyle w:val="Referentiegegevensbold"/>
                          </w:pPr>
                          <w:r>
                            <w:t>Onze referentie</w:t>
                          </w:r>
                        </w:p>
                        <w:p w:rsidR="00267F55" w14:textId="77777777">
                          <w:pPr>
                            <w:pStyle w:val="Referentiegegevens"/>
                          </w:pPr>
                          <w:r>
                            <w:fldChar w:fldCharType="begin"/>
                          </w:r>
                          <w:r>
                            <w:instrText xml:space="preserve"> DOCPROPERTY  "Kenmerk"  \* MERGEFORMAT </w:instrText>
                          </w:r>
                          <w:r>
                            <w:fldChar w:fldCharType="separate"/>
                          </w:r>
                          <w:r w:rsidR="00522169">
                            <w:t>2026-0000276589</w:t>
                          </w:r>
                          <w:r w:rsidR="00522169">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37577" w14:paraId="359C0FCE" w14:textId="77777777">
                    <w:pPr>
                      <w:pStyle w:val="WitregelW1"/>
                    </w:pPr>
                  </w:p>
                  <w:p w:rsidR="00D37577" w14:paraId="3F171BDE" w14:textId="77777777">
                    <w:pPr>
                      <w:pStyle w:val="Referentiegegevensbold"/>
                    </w:pPr>
                    <w:r>
                      <w:t>Onze referentie</w:t>
                    </w:r>
                  </w:p>
                  <w:p w:rsidR="00267F55" w14:paraId="7494D8CE" w14:textId="77777777">
                    <w:pPr>
                      <w:pStyle w:val="Referentiegegevens"/>
                    </w:pPr>
                    <w:r>
                      <w:fldChar w:fldCharType="begin"/>
                    </w:r>
                    <w:r>
                      <w:instrText xml:space="preserve"> DOCPROPERTY  "Kenmerk"  \* MERGEFORMAT </w:instrText>
                    </w:r>
                    <w:r>
                      <w:fldChar w:fldCharType="separate"/>
                    </w:r>
                    <w:r w:rsidR="00522169">
                      <w:t>2026-0000276589</w:t>
                    </w:r>
                    <w:r w:rsidR="0052216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3496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83496A" w14:paraId="0F71235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128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128F2" w14:paraId="16BC1E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577" w14:paraId="5BA26D6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37577" w14:textId="77777777">
                          <w:pPr>
                            <w:spacing w:line="240" w:lineRule="auto"/>
                          </w:pPr>
                          <w:r>
                            <w:rPr>
                              <w:noProof/>
                            </w:rPr>
                            <w:drawing>
                              <wp:inline distT="0" distB="0" distL="0" distR="0">
                                <wp:extent cx="467995" cy="1583865"/>
                                <wp:effectExtent l="0" t="0" r="0" b="0"/>
                                <wp:docPr id="141086376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1086376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D37577" w14:paraId="6827649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37577" w14:textId="77777777">
                          <w:pPr>
                            <w:spacing w:line="240" w:lineRule="auto"/>
                          </w:pPr>
                          <w:r>
                            <w:rPr>
                              <w:noProof/>
                            </w:rPr>
                            <w:drawing>
                              <wp:inline distT="0" distB="0" distL="0" distR="0">
                                <wp:extent cx="2339975" cy="1582834"/>
                                <wp:effectExtent l="0" t="0" r="0" b="0"/>
                                <wp:docPr id="212436122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2436122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D37577" w14:paraId="0BFD5495"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3757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D37577" w14:paraId="489E764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53165" w:rsidP="00253165" w14:textId="77777777">
                          <w:r>
                            <w:t>Aan de Voorzitter van de Tweede Kamer der Staten-Generaal</w:t>
                          </w:r>
                        </w:p>
                        <w:p w:rsidR="00253165" w:rsidP="00253165" w14:textId="77777777">
                          <w:r>
                            <w:t>Postbus 20018</w:t>
                          </w:r>
                        </w:p>
                        <w:p w:rsidR="0083496A" w:rsidP="0025316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53165" w:rsidP="00253165" w14:paraId="0ADE2E13" w14:textId="77777777">
                    <w:r>
                      <w:t>Aan de Voorzitter van de Tweede Kamer der Staten-Generaal</w:t>
                    </w:r>
                  </w:p>
                  <w:p w:rsidR="00253165" w:rsidP="00253165" w14:paraId="089A4049" w14:textId="77777777">
                    <w:r>
                      <w:t>Postbus 20018</w:t>
                    </w:r>
                  </w:p>
                  <w:p w:rsidR="0083496A" w:rsidP="00253165" w14:paraId="20A0EF8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6858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85800"/>
                      </a:xfrm>
                      <a:prstGeom prst="rect">
                        <a:avLst/>
                      </a:prstGeom>
                      <a:noFill/>
                    </wps:spPr>
                    <wps:txbx>
                      <w:txbxContent>
                        <w:tbl>
                          <w:tblPr>
                            <w:tblW w:w="0" w:type="auto"/>
                            <w:tblInd w:w="-120" w:type="dxa"/>
                            <w:tblLayout w:type="fixed"/>
                            <w:tblLook w:val="07E0"/>
                          </w:tblPr>
                          <w:tblGrid>
                            <w:gridCol w:w="1140"/>
                            <w:gridCol w:w="5918"/>
                          </w:tblGrid>
                          <w:tr w14:paraId="10804C07" w14:textId="77777777">
                            <w:tblPrEx>
                              <w:tblW w:w="0" w:type="auto"/>
                              <w:tblInd w:w="-120" w:type="dxa"/>
                              <w:tblLayout w:type="fixed"/>
                              <w:tblLook w:val="07E0"/>
                            </w:tblPrEx>
                            <w:trPr>
                              <w:trHeight w:val="240"/>
                            </w:trPr>
                            <w:tc>
                              <w:tcPr>
                                <w:tcW w:w="1140" w:type="dxa"/>
                              </w:tcPr>
                              <w:p w:rsidR="00D37577" w14:textId="77777777">
                                <w:r>
                                  <w:t>Datum</w:t>
                                </w:r>
                              </w:p>
                            </w:tc>
                            <w:tc>
                              <w:tcPr>
                                <w:tcW w:w="5918" w:type="dxa"/>
                              </w:tcPr>
                              <w:p w:rsidR="00267F55" w14:textId="3CA0469F">
                                <w:r>
                                  <w:t>17 juni 2026</w:t>
                                </w:r>
                              </w:p>
                            </w:tc>
                          </w:tr>
                          <w:tr w14:paraId="5B176B3B" w14:textId="77777777">
                            <w:tblPrEx>
                              <w:tblW w:w="0" w:type="auto"/>
                              <w:tblInd w:w="-120" w:type="dxa"/>
                              <w:tblLayout w:type="fixed"/>
                              <w:tblLook w:val="07E0"/>
                            </w:tblPrEx>
                            <w:trPr>
                              <w:trHeight w:val="240"/>
                            </w:trPr>
                            <w:tc>
                              <w:tcPr>
                                <w:tcW w:w="1140" w:type="dxa"/>
                              </w:tcPr>
                              <w:p w:rsidR="00D37577" w14:textId="77777777">
                                <w:r>
                                  <w:t>Betreft</w:t>
                                </w:r>
                              </w:p>
                            </w:tc>
                            <w:tc>
                              <w:tcPr>
                                <w:tcW w:w="5918" w:type="dxa"/>
                              </w:tcPr>
                              <w:p w:rsidR="00D37577" w14:textId="77777777">
                                <w:r w:rsidRPr="00853B67">
                                  <w:t>Aanbiedingsbrief inventarisatie niet-juridische knelpunten gegevensdeling</w:t>
                                </w:r>
                              </w:p>
                            </w:tc>
                          </w:tr>
                        </w:tbl>
                        <w:p w:rsidR="0083496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4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0804C06" w14:textId="77777777">
                      <w:tblPrEx>
                        <w:tblW w:w="0" w:type="auto"/>
                        <w:tblInd w:w="-120" w:type="dxa"/>
                        <w:tblLayout w:type="fixed"/>
                        <w:tblLook w:val="07E0"/>
                      </w:tblPrEx>
                      <w:trPr>
                        <w:trHeight w:val="240"/>
                      </w:trPr>
                      <w:tc>
                        <w:tcPr>
                          <w:tcW w:w="1140" w:type="dxa"/>
                        </w:tcPr>
                        <w:p w:rsidR="00D37577" w14:paraId="1B4EB907" w14:textId="77777777">
                          <w:r>
                            <w:t>Datum</w:t>
                          </w:r>
                        </w:p>
                      </w:tc>
                      <w:tc>
                        <w:tcPr>
                          <w:tcW w:w="5918" w:type="dxa"/>
                        </w:tcPr>
                        <w:p w:rsidR="00267F55" w14:paraId="361CF8C4" w14:textId="3CA0469F">
                          <w:r>
                            <w:t>17 juni 2026</w:t>
                          </w:r>
                        </w:p>
                      </w:tc>
                    </w:tr>
                    <w:tr w14:paraId="5B176B3A" w14:textId="77777777">
                      <w:tblPrEx>
                        <w:tblW w:w="0" w:type="auto"/>
                        <w:tblInd w:w="-120" w:type="dxa"/>
                        <w:tblLayout w:type="fixed"/>
                        <w:tblLook w:val="07E0"/>
                      </w:tblPrEx>
                      <w:trPr>
                        <w:trHeight w:val="240"/>
                      </w:trPr>
                      <w:tc>
                        <w:tcPr>
                          <w:tcW w:w="1140" w:type="dxa"/>
                        </w:tcPr>
                        <w:p w:rsidR="00D37577" w14:paraId="24F14D56" w14:textId="77777777">
                          <w:r>
                            <w:t>Betreft</w:t>
                          </w:r>
                        </w:p>
                      </w:tc>
                      <w:tc>
                        <w:tcPr>
                          <w:tcW w:w="5918" w:type="dxa"/>
                        </w:tcPr>
                        <w:p w:rsidR="00D37577" w14:paraId="583096D6" w14:textId="77777777">
                          <w:r w:rsidRPr="00853B67">
                            <w:t>Aanbiedingsbrief inventarisatie niet-juridische knelpunten gegevensdeling</w:t>
                          </w:r>
                        </w:p>
                      </w:tc>
                    </w:tr>
                  </w:tbl>
                  <w:p w:rsidR="0083496A" w14:paraId="2C7987F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37577" w:rsidRPr="001A51B4" w14:textId="77777777">
                          <w:pPr>
                            <w:pStyle w:val="Referentiegegevens"/>
                            <w:rPr>
                              <w:lang w:val="de-DE"/>
                            </w:rPr>
                          </w:pPr>
                          <w:r w:rsidRPr="001A51B4">
                            <w:rPr>
                              <w:lang w:val="de-DE"/>
                            </w:rPr>
                            <w:t>Turfmarkt</w:t>
                          </w:r>
                          <w:r w:rsidRPr="001A51B4">
                            <w:rPr>
                              <w:lang w:val="de-DE"/>
                            </w:rPr>
                            <w:t xml:space="preserve"> 147</w:t>
                          </w:r>
                        </w:p>
                        <w:p w:rsidR="00D37577" w:rsidRPr="001A51B4" w14:textId="77777777">
                          <w:pPr>
                            <w:pStyle w:val="Referentiegegevens"/>
                            <w:rPr>
                              <w:lang w:val="de-DE"/>
                            </w:rPr>
                          </w:pPr>
                          <w:r w:rsidRPr="001A51B4">
                            <w:rPr>
                              <w:lang w:val="de-DE"/>
                            </w:rPr>
                            <w:t>2511 DP Den Haag</w:t>
                          </w:r>
                        </w:p>
                        <w:p w:rsidR="00D37577" w:rsidRPr="001A51B4" w14:textId="77777777">
                          <w:pPr>
                            <w:pStyle w:val="Referentiegegevens"/>
                            <w:rPr>
                              <w:lang w:val="de-DE"/>
                            </w:rPr>
                          </w:pPr>
                          <w:r w:rsidRPr="001A51B4">
                            <w:rPr>
                              <w:lang w:val="de-DE"/>
                            </w:rPr>
                            <w:t>Postbus 20011</w:t>
                          </w:r>
                        </w:p>
                        <w:p w:rsidR="00D37577" w14:textId="77777777">
                          <w:pPr>
                            <w:pStyle w:val="Referentiegegevens"/>
                          </w:pPr>
                          <w:r>
                            <w:t>2500 EA  Den Haag</w:t>
                          </w:r>
                        </w:p>
                        <w:p w:rsidR="00D37577" w14:textId="77777777">
                          <w:pPr>
                            <w:pStyle w:val="WitregelW1"/>
                          </w:pPr>
                        </w:p>
                        <w:p w:rsidR="00D37577" w14:textId="77777777">
                          <w:pPr>
                            <w:pStyle w:val="Referentiegegevensbold"/>
                          </w:pPr>
                          <w:r>
                            <w:t>Onze referentie</w:t>
                          </w:r>
                        </w:p>
                        <w:p w:rsidR="00267F55" w14:textId="77777777">
                          <w:pPr>
                            <w:pStyle w:val="Referentiegegevens"/>
                          </w:pPr>
                          <w:r>
                            <w:fldChar w:fldCharType="begin"/>
                          </w:r>
                          <w:r>
                            <w:instrText xml:space="preserve"> DOCPROPERTY  "Kenmerk"  \* MERGEFORMAT </w:instrText>
                          </w:r>
                          <w:r>
                            <w:fldChar w:fldCharType="separate"/>
                          </w:r>
                          <w:r w:rsidR="00522169">
                            <w:t>2026-0000276589</w:t>
                          </w:r>
                          <w:r w:rsidR="00522169">
                            <w:fldChar w:fldCharType="end"/>
                          </w:r>
                        </w:p>
                        <w:p w:rsidR="00D37577" w14:textId="77777777">
                          <w:pPr>
                            <w:pStyle w:val="WitregelW1"/>
                          </w:pPr>
                        </w:p>
                        <w:p w:rsidR="00D3757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37577" w:rsidRPr="001A51B4" w14:paraId="327C97F9" w14:textId="77777777">
                    <w:pPr>
                      <w:pStyle w:val="Referentiegegevens"/>
                      <w:rPr>
                        <w:lang w:val="de-DE"/>
                      </w:rPr>
                    </w:pPr>
                    <w:r w:rsidRPr="001A51B4">
                      <w:rPr>
                        <w:lang w:val="de-DE"/>
                      </w:rPr>
                      <w:t>Turfmarkt</w:t>
                    </w:r>
                    <w:r w:rsidRPr="001A51B4">
                      <w:rPr>
                        <w:lang w:val="de-DE"/>
                      </w:rPr>
                      <w:t xml:space="preserve"> 147</w:t>
                    </w:r>
                  </w:p>
                  <w:p w:rsidR="00D37577" w:rsidRPr="001A51B4" w14:paraId="70DEF675" w14:textId="77777777">
                    <w:pPr>
                      <w:pStyle w:val="Referentiegegevens"/>
                      <w:rPr>
                        <w:lang w:val="de-DE"/>
                      </w:rPr>
                    </w:pPr>
                    <w:r w:rsidRPr="001A51B4">
                      <w:rPr>
                        <w:lang w:val="de-DE"/>
                      </w:rPr>
                      <w:t>2511 DP Den Haag</w:t>
                    </w:r>
                  </w:p>
                  <w:p w:rsidR="00D37577" w:rsidRPr="001A51B4" w14:paraId="34A1DFE4" w14:textId="77777777">
                    <w:pPr>
                      <w:pStyle w:val="Referentiegegevens"/>
                      <w:rPr>
                        <w:lang w:val="de-DE"/>
                      </w:rPr>
                    </w:pPr>
                    <w:r w:rsidRPr="001A51B4">
                      <w:rPr>
                        <w:lang w:val="de-DE"/>
                      </w:rPr>
                      <w:t>Postbus 20011</w:t>
                    </w:r>
                  </w:p>
                  <w:p w:rsidR="00D37577" w14:paraId="4116EB32" w14:textId="77777777">
                    <w:pPr>
                      <w:pStyle w:val="Referentiegegevens"/>
                    </w:pPr>
                    <w:r>
                      <w:t>2500 EA  Den Haag</w:t>
                    </w:r>
                  </w:p>
                  <w:p w:rsidR="00D37577" w14:paraId="2749ADF0" w14:textId="77777777">
                    <w:pPr>
                      <w:pStyle w:val="WitregelW1"/>
                    </w:pPr>
                  </w:p>
                  <w:p w:rsidR="00D37577" w14:paraId="50A2A2AF" w14:textId="77777777">
                    <w:pPr>
                      <w:pStyle w:val="Referentiegegevensbold"/>
                    </w:pPr>
                    <w:r>
                      <w:t>Onze referentie</w:t>
                    </w:r>
                  </w:p>
                  <w:p w:rsidR="00267F55" w14:paraId="0A47ECE4" w14:textId="77777777">
                    <w:pPr>
                      <w:pStyle w:val="Referentiegegevens"/>
                    </w:pPr>
                    <w:r>
                      <w:fldChar w:fldCharType="begin"/>
                    </w:r>
                    <w:r>
                      <w:instrText xml:space="preserve"> DOCPROPERTY  "Kenmerk"  \* MERGEFORMAT </w:instrText>
                    </w:r>
                    <w:r>
                      <w:fldChar w:fldCharType="separate"/>
                    </w:r>
                    <w:r w:rsidR="00522169">
                      <w:t>2026-0000276589</w:t>
                    </w:r>
                    <w:r w:rsidR="00522169">
                      <w:fldChar w:fldCharType="end"/>
                    </w:r>
                  </w:p>
                  <w:p w:rsidR="00D37577" w14:paraId="0457AE17" w14:textId="77777777">
                    <w:pPr>
                      <w:pStyle w:val="WitregelW1"/>
                    </w:pPr>
                  </w:p>
                  <w:p w:rsidR="00D37577" w14:paraId="32BE51D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128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128F2" w14:paraId="196CE4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3496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83496A" w14:paraId="1040168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8FF9343"/>
    <w:multiLevelType w:val="multilevel"/>
    <w:tmpl w:val="99FD29A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2B9FD735"/>
    <w:multiLevelType w:val="multilevel"/>
    <w:tmpl w:val="0060966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6C40CAA1"/>
    <w:multiLevelType w:val="multilevel"/>
    <w:tmpl w:val="46F9F1E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7396BAD"/>
    <w:multiLevelType w:val="multilevel"/>
    <w:tmpl w:val="2B0F5E7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35769018">
    <w:abstractNumId w:val="2"/>
  </w:num>
  <w:num w:numId="2" w16cid:durableId="446656315">
    <w:abstractNumId w:val="1"/>
  </w:num>
  <w:num w:numId="3" w16cid:durableId="1454909291">
    <w:abstractNumId w:val="3"/>
  </w:num>
  <w:num w:numId="4" w16cid:durableId="14991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04"/>
    <w:rsid w:val="0001163A"/>
    <w:rsid w:val="000403A7"/>
    <w:rsid w:val="000C4803"/>
    <w:rsid w:val="000E6369"/>
    <w:rsid w:val="00111EE7"/>
    <w:rsid w:val="00187ED7"/>
    <w:rsid w:val="001956CD"/>
    <w:rsid w:val="001A51B4"/>
    <w:rsid w:val="001C753D"/>
    <w:rsid w:val="001D7D3B"/>
    <w:rsid w:val="00206A23"/>
    <w:rsid w:val="00207FF3"/>
    <w:rsid w:val="00253165"/>
    <w:rsid w:val="00267F55"/>
    <w:rsid w:val="00275262"/>
    <w:rsid w:val="00286DDF"/>
    <w:rsid w:val="002C4D80"/>
    <w:rsid w:val="002D700F"/>
    <w:rsid w:val="00461AD0"/>
    <w:rsid w:val="00490584"/>
    <w:rsid w:val="00490D03"/>
    <w:rsid w:val="004C7AB3"/>
    <w:rsid w:val="0051503E"/>
    <w:rsid w:val="0051672E"/>
    <w:rsid w:val="00522169"/>
    <w:rsid w:val="00650D94"/>
    <w:rsid w:val="00653A01"/>
    <w:rsid w:val="006F070B"/>
    <w:rsid w:val="0083496A"/>
    <w:rsid w:val="00837445"/>
    <w:rsid w:val="00853B67"/>
    <w:rsid w:val="0086386D"/>
    <w:rsid w:val="008928C0"/>
    <w:rsid w:val="00910070"/>
    <w:rsid w:val="00935143"/>
    <w:rsid w:val="009628AF"/>
    <w:rsid w:val="00963C94"/>
    <w:rsid w:val="009A2157"/>
    <w:rsid w:val="00A13CDE"/>
    <w:rsid w:val="00A44C69"/>
    <w:rsid w:val="00A723A6"/>
    <w:rsid w:val="00AB5D42"/>
    <w:rsid w:val="00B067BC"/>
    <w:rsid w:val="00B10790"/>
    <w:rsid w:val="00B12956"/>
    <w:rsid w:val="00B14315"/>
    <w:rsid w:val="00C128F2"/>
    <w:rsid w:val="00C12E6E"/>
    <w:rsid w:val="00C46172"/>
    <w:rsid w:val="00C77970"/>
    <w:rsid w:val="00CB1103"/>
    <w:rsid w:val="00D32909"/>
    <w:rsid w:val="00D37577"/>
    <w:rsid w:val="00D43AB1"/>
    <w:rsid w:val="00E17A81"/>
    <w:rsid w:val="00EE7E04"/>
    <w:rsid w:val="00F10ED9"/>
    <w:rsid w:val="00F763DD"/>
    <w:rsid w:val="00FA612C"/>
    <w:rsid w:val="00FA7AC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CE7D86E"/>
  <w15:docId w15:val="{34FFC36D-E13E-470A-8683-C0F46FB7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A51B4"/>
    <w:pPr>
      <w:tabs>
        <w:tab w:val="center" w:pos="4536"/>
        <w:tab w:val="right" w:pos="9072"/>
      </w:tabs>
      <w:spacing w:line="240" w:lineRule="auto"/>
    </w:pPr>
  </w:style>
  <w:style w:type="character" w:customStyle="1" w:styleId="KoptekstChar">
    <w:name w:val="Koptekst Char"/>
    <w:basedOn w:val="DefaultParagraphFont"/>
    <w:link w:val="Header"/>
    <w:uiPriority w:val="99"/>
    <w:rsid w:val="001A51B4"/>
    <w:rPr>
      <w:rFonts w:ascii="Verdana" w:hAnsi="Verdana"/>
      <w:color w:val="000000"/>
      <w:sz w:val="18"/>
      <w:szCs w:val="18"/>
    </w:rPr>
  </w:style>
  <w:style w:type="paragraph" w:styleId="Footer">
    <w:name w:val="footer"/>
    <w:basedOn w:val="Normal"/>
    <w:link w:val="VoettekstChar"/>
    <w:uiPriority w:val="99"/>
    <w:unhideWhenUsed/>
    <w:rsid w:val="001A51B4"/>
    <w:pPr>
      <w:tabs>
        <w:tab w:val="center" w:pos="4536"/>
        <w:tab w:val="right" w:pos="9072"/>
      </w:tabs>
      <w:spacing w:line="240" w:lineRule="auto"/>
    </w:pPr>
  </w:style>
  <w:style w:type="character" w:customStyle="1" w:styleId="VoettekstChar">
    <w:name w:val="Voettekst Char"/>
    <w:basedOn w:val="DefaultParagraphFont"/>
    <w:link w:val="Footer"/>
    <w:uiPriority w:val="99"/>
    <w:rsid w:val="001A51B4"/>
    <w:rPr>
      <w:rFonts w:ascii="Verdana" w:hAnsi="Verdana"/>
      <w:color w:val="000000"/>
      <w:sz w:val="18"/>
      <w:szCs w:val="18"/>
    </w:rPr>
  </w:style>
  <w:style w:type="character" w:styleId="CommentReference">
    <w:name w:val="annotation reference"/>
    <w:basedOn w:val="DefaultParagraphFont"/>
    <w:uiPriority w:val="99"/>
    <w:semiHidden/>
    <w:unhideWhenUsed/>
    <w:rsid w:val="001A51B4"/>
    <w:rPr>
      <w:sz w:val="16"/>
      <w:szCs w:val="16"/>
    </w:rPr>
  </w:style>
  <w:style w:type="paragraph" w:styleId="CommentText">
    <w:name w:val="annotation text"/>
    <w:basedOn w:val="Normal"/>
    <w:link w:val="TekstopmerkingChar"/>
    <w:uiPriority w:val="99"/>
    <w:unhideWhenUsed/>
    <w:rsid w:val="001A51B4"/>
    <w:pPr>
      <w:spacing w:line="240" w:lineRule="auto"/>
    </w:pPr>
    <w:rPr>
      <w:sz w:val="20"/>
      <w:szCs w:val="20"/>
    </w:rPr>
  </w:style>
  <w:style w:type="character" w:customStyle="1" w:styleId="TekstopmerkingChar">
    <w:name w:val="Tekst opmerking Char"/>
    <w:basedOn w:val="DefaultParagraphFont"/>
    <w:link w:val="CommentText"/>
    <w:uiPriority w:val="99"/>
    <w:rsid w:val="001A51B4"/>
    <w:rPr>
      <w:rFonts w:ascii="Verdana" w:hAnsi="Verdana"/>
      <w:color w:val="000000"/>
    </w:rPr>
  </w:style>
  <w:style w:type="paragraph" w:styleId="FootnoteText">
    <w:name w:val="footnote text"/>
    <w:basedOn w:val="Normal"/>
    <w:link w:val="VoetnoottekstChar"/>
    <w:uiPriority w:val="99"/>
    <w:semiHidden/>
    <w:unhideWhenUsed/>
    <w:rsid w:val="001A51B4"/>
    <w:pPr>
      <w:spacing w:line="240" w:lineRule="auto"/>
    </w:pPr>
    <w:rPr>
      <w:sz w:val="20"/>
      <w:szCs w:val="20"/>
    </w:rPr>
  </w:style>
  <w:style w:type="character" w:customStyle="1" w:styleId="VoetnoottekstChar">
    <w:name w:val="Voetnoottekst Char"/>
    <w:basedOn w:val="DefaultParagraphFont"/>
    <w:link w:val="FootnoteText"/>
    <w:uiPriority w:val="99"/>
    <w:semiHidden/>
    <w:rsid w:val="001A51B4"/>
    <w:rPr>
      <w:rFonts w:ascii="Verdana" w:hAnsi="Verdana"/>
      <w:color w:val="000000"/>
    </w:rPr>
  </w:style>
  <w:style w:type="character" w:styleId="FootnoteReference">
    <w:name w:val="footnote reference"/>
    <w:basedOn w:val="DefaultParagraphFont"/>
    <w:uiPriority w:val="99"/>
    <w:semiHidden/>
    <w:unhideWhenUsed/>
    <w:rsid w:val="001A51B4"/>
    <w:rPr>
      <w:vertAlign w:val="superscript"/>
    </w:rPr>
  </w:style>
  <w:style w:type="paragraph" w:styleId="Revision">
    <w:name w:val="Revision"/>
    <w:hidden/>
    <w:uiPriority w:val="99"/>
    <w:semiHidden/>
    <w:rsid w:val="00AB5D42"/>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AB5D42"/>
    <w:rPr>
      <w:b/>
      <w:bCs/>
    </w:rPr>
  </w:style>
  <w:style w:type="character" w:customStyle="1" w:styleId="OnderwerpvanopmerkingChar">
    <w:name w:val="Onderwerp van opmerking Char"/>
    <w:basedOn w:val="TekstopmerkingChar"/>
    <w:link w:val="CommentSubject"/>
    <w:uiPriority w:val="99"/>
    <w:semiHidden/>
    <w:rsid w:val="00AB5D4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detail?id=2023Z18455&amp;did=2023D44193" TargetMode="External" /><Relationship Id="rId2" Type="http://schemas.openxmlformats.org/officeDocument/2006/relationships/hyperlink" Target="https://www.tweedekamer.nl/kamerstukken/toezeggingen/detail?id=TZ202512-080" TargetMode="External" /><Relationship Id="rId3" Type="http://schemas.openxmlformats.org/officeDocument/2006/relationships/hyperlink" Target="https://realisatieibds.nl/page/view/f17bdd08-7441-4968-95d4-acafdce49efb/over-de-ibds" TargetMode="External" /><Relationship Id="rId4" Type="http://schemas.openxmlformats.org/officeDocument/2006/relationships/hyperlink" Target="https://realisatieibds.nl/groups/view/56d3fbd7-fd82-4869-93e1-7530114c037c/centrale-commissie-gegevensgebruik-ccg/wiki/view/577ad0f4-2ba5-4cd1-9225-3622b1acd852/centrale-commissie-gegevensgebruik-ccg" TargetMode="External" /><Relationship Id="rId5" Type="http://schemas.openxmlformats.org/officeDocument/2006/relationships/hyperlink" Target="https://www.digitaleoverheid.nl/nederlandse-digitaliseringsstrategie-nds/6-prioriteiten-voor-een-overheid/prioriteit-2-data/"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Mijn%20documenten\Gegevensdeling\Kamerbrief%20knelpunten%20gegevensdeling\Pakket%201\2026%2006%2009%20Bijlage%201%20Aanbiedingsbrief%20inventarisatie%20niet-juridische%20knelpunten%20gegevensdeling.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704</ap:Words>
  <ap:Characters>3876</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 Aanbiedingsbrief Voortgangsrapportage Werk aan Uitvoering</vt:lpstr>
    </vt:vector>
  </ap:TitlesOfParts>
  <ap:LinksUpToDate>false</ap:LinksUpToDate>
  <ap:CharactersWithSpaces>4571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2026-06-17T14:54:00.0000000Z</dcterms:created>
  <dcterms:modified xsi:type="dcterms:W3CDTF">2026-06-17T14:55:00.0000000Z</dcterms:modified>
  <dc:creator/>
  <lastModifiedBy/>
  <dc:description>------------------------</dc:description>
  <dc:subject/>
  <keywords/>
  <version/>
  <category/>
</coreProperties>
</file>