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2026Z13393</w:t>
        <w:br/>
      </w:r>
      <w:proofErr w:type="spellEnd"/>
    </w:p>
    <w:p>
      <w:pPr>
        <w:pStyle w:val="Normal"/>
        <w:rPr>
          <w:b w:val="1"/>
          <w:bCs w:val="1"/>
        </w:rPr>
      </w:pPr>
      <w:r w:rsidR="250AE766">
        <w:rPr>
          <w:b w:val="0"/>
          <w:bCs w:val="0"/>
        </w:rPr>
        <w:t>(ingezonden 17 juni 2026)</w:t>
        <w:br/>
      </w:r>
    </w:p>
    <w:p>
      <w:r>
        <w:t xml:space="preserve">Vragen van de leden Synhaeve en Van der Werf (beiden D66) aan de staatssecretaris van Justitie en Veiligheid over een omstreden concept dat kinderen van hun ouders scheidt.</w:t>
      </w:r>
      <w:r>
        <w:br/>
      </w:r>
    </w:p>
    <w:p>
      <w:pPr>
        <w:pStyle w:val="ListParagraph"/>
        <w:numPr>
          <w:ilvl w:val="0"/>
          <w:numId w:val="100511270"/>
        </w:numPr>
        <w:ind w:left="360"/>
      </w:pPr>
      <w:r>
        <w:t xml:space="preserve">Bent u bekend met het bericht 'Hoe een omstreden concept kinderen van hun ouders scheidt: ‘Zolang ik niet leuk doe met mijn moeder, mag ik mijn vader niet zien''?[1]</w:t>
      </w:r>
      <w:r>
        <w:br/>
      </w:r>
    </w:p>
    <w:p>
      <w:pPr>
        <w:pStyle w:val="ListParagraph"/>
        <w:numPr>
          <w:ilvl w:val="0"/>
          <w:numId w:val="100511270"/>
        </w:numPr>
        <w:ind w:left="360"/>
      </w:pPr>
      <w:r>
        <w:t xml:space="preserve">Acht u het wenselijk dat jeugdbeschermers op basis van een theorie die niet vaststaat en waarbij internationaal ernstige zorgen zijn over de schadelijke gevolgen van deze theorie, dergelijke ingrijpende beslissingen kunnen nemen over kinderen?</w:t>
      </w:r>
      <w:r>
        <w:br/>
      </w:r>
    </w:p>
    <w:p>
      <w:pPr>
        <w:pStyle w:val="ListParagraph"/>
        <w:numPr>
          <w:ilvl w:val="0"/>
          <w:numId w:val="100511270"/>
        </w:numPr>
        <w:ind w:left="360"/>
      </w:pPr>
      <w:r>
        <w:t xml:space="preserve">Welke jeugdbeschermingsorganisaties in Nederland werken vanuit deze of een vergelijkbare theorie en hoeveel kinderen zijn er – gebaseerd op deze theorie – uit huis geplaatst?</w:t>
      </w:r>
      <w:r>
        <w:br/>
      </w:r>
    </w:p>
    <w:p>
      <w:pPr>
        <w:pStyle w:val="ListParagraph"/>
        <w:numPr>
          <w:ilvl w:val="0"/>
          <w:numId w:val="100511270"/>
        </w:numPr>
        <w:ind w:left="360"/>
      </w:pPr>
      <w:r>
        <w:t xml:space="preserve">Op welke wijze wordt voorkomen dat onbewezen of onvoldoende wetenschappelijk onderbouwde werkwijzen – en in dit geval bewezen ineffectieve werkwijzen – een rol spelen bij beslissingen die kunnen leiden tot dermate ingrijpende maatregelen zoals beperking van contact met een ouder of gedwongen plaatsing bij een van beide ouders?</w:t>
      </w:r>
      <w:r>
        <w:br/>
      </w:r>
    </w:p>
    <w:p>
      <w:pPr>
        <w:pStyle w:val="ListParagraph"/>
        <w:numPr>
          <w:ilvl w:val="0"/>
          <w:numId w:val="100511270"/>
        </w:numPr>
        <w:ind w:left="360"/>
      </w:pPr>
      <w:r>
        <w:t xml:space="preserve">Deelt u de opvatting dat het volstrekt ongewenst is dat een werkwijze waarover onder wetenschappers en deskundigen aanzienlijke discussie bestaat in de praktijk leidt tot beslissingen waarbij kinderen, tegen hun uitdrukkelijke wens in, contact met een ouder verliezen of hun veilige plek thuis verliezen?</w:t>
      </w:r>
      <w:r>
        <w:br/>
      </w:r>
    </w:p>
    <w:p>
      <w:pPr>
        <w:pStyle w:val="ListParagraph"/>
        <w:numPr>
          <w:ilvl w:val="0"/>
          <w:numId w:val="100511270"/>
        </w:numPr>
        <w:ind w:left="360"/>
      </w:pPr>
      <w:r>
        <w:t xml:space="preserve">Deelt u de opvatting dat deze kinderen recht hebben op een onafhankelijke beoordeling van hun gevoelens, ervaringen en veiligheidsbeleving, en hoe wordt dit in de praktijk gewaarborgd?</w:t>
      </w:r>
      <w:r>
        <w:br/>
      </w:r>
    </w:p>
    <w:p>
      <w:pPr>
        <w:pStyle w:val="ListParagraph"/>
        <w:numPr>
          <w:ilvl w:val="0"/>
          <w:numId w:val="100511270"/>
        </w:numPr>
        <w:ind w:left="360"/>
      </w:pPr>
      <w:r>
        <w:t xml:space="preserve">Welke waarborgen bestaan er om te voorkomen dat signalen van onveiligheid, verwaarlozing of mishandeling onterecht worden geïnterpreteerd als uitingen van zogenaamde ouderverstoting, waardoor kinderen mogelijk juist niet beschermd worden tegen onveilige situaties?</w:t>
      </w:r>
      <w:r>
        <w:br/>
      </w:r>
    </w:p>
    <w:p>
      <w:pPr>
        <w:pStyle w:val="ListParagraph"/>
        <w:numPr>
          <w:ilvl w:val="0"/>
          <w:numId w:val="100511270"/>
        </w:numPr>
        <w:ind w:left="360"/>
      </w:pPr>
      <w:r>
        <w:t xml:space="preserve">Deelt u de opvatting dat bij ingrijpende beslissingen over kinderen de veiligheid van het kind leidend moet zijn, en hoe wordt getoetst of dit ook daadwerkelijk gebeurt wanneer beslissingen worden gebaseerd op een theorie waarvan de validiteit ter discussie staat?</w:t>
      </w:r>
      <w:r>
        <w:br/>
      </w:r>
    </w:p>
    <w:p>
      <w:pPr>
        <w:pStyle w:val="ListParagraph"/>
        <w:numPr>
          <w:ilvl w:val="0"/>
          <w:numId w:val="100511270"/>
        </w:numPr>
        <w:ind w:left="360"/>
      </w:pPr>
      <w:r>
        <w:t xml:space="preserve">Hoe bent u van plan om overzicht te krijgen van regionale handelswijzen en praktijken in de jeugdbescherming en jeugdzorg teneinde misstanden als deze te voorkomen en in te kunnen grijpen waar nodig?</w:t>
      </w:r>
      <w:r>
        <w:br/>
      </w:r>
    </w:p>
    <w:p>
      <w:r>
        <w:t xml:space="preserve"> </w:t>
      </w:r>
      <w:r>
        <w:br/>
      </w:r>
    </w:p>
    <w:p>
      <w:r>
        <w:t xml:space="preserve">[1] Volkskrant, 13 juni 2026, 'Hoe een omstreden concept kinderen van hun ouders scheidt: ‘Zolang ik niet leuk doe met mijn moeder, mag ik mijn vader niet zien’', Hoe een omstreden concept kinderen van hun ouders scheidt: ‘Zolang ik niet leuk doe met mijn moeder, mag ik mijn vader niet zien’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