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7031" w:rsidRDefault="00E11AC4" w14:paraId="4224BBE6" w14:textId="77777777">
      <w:r>
        <w:t>Geachte voorzitter,</w:t>
      </w:r>
    </w:p>
    <w:p w:rsidR="007B441A" w:rsidP="007B441A" w:rsidRDefault="007B441A" w14:paraId="671B8F99" w14:textId="77777777"/>
    <w:p w:rsidR="007B441A" w:rsidP="007B441A" w:rsidRDefault="0EC46D83" w14:paraId="2760C643" w14:textId="688D4847">
      <w:r>
        <w:t>Met deze brief informeer ik uw Kamer,</w:t>
      </w:r>
      <w:r w:rsidRPr="6CC5B0D5" w:rsidR="32CB1DC2">
        <w:t xml:space="preserve"> </w:t>
      </w:r>
      <w:r>
        <w:t>zoals toegezegd in mijn brief over de Nederlandse inzet (Kamerstuk 33783, nr. 53), over de uitkomsten van de elfde Toetsingsconferentie van het Non</w:t>
      </w:r>
      <w:r w:rsidR="32CB1DC2">
        <w:t>-p</w:t>
      </w:r>
      <w:r>
        <w:t>roliferatieverdrag (NPV), die van 27 april tot en met 22 mei 2026 plaatsvond op het VN</w:t>
      </w:r>
      <w:r w:rsidRPr="6CC5B0D5" w:rsidR="32CB1DC2">
        <w:t>-</w:t>
      </w:r>
      <w:r>
        <w:t>hoofdkwartier in New York. De conferentie vond plaats tegen de achtergrond van een verslechterd internationaal veiligheidsklimaat, met aanhoudende regionale conflicten, toenemende geopolitieke spanningen en</w:t>
      </w:r>
      <w:r w:rsidR="00D22086">
        <w:t xml:space="preserve"> aanhoudende</w:t>
      </w:r>
      <w:r>
        <w:t xml:space="preserve"> druk op de bestaande wapenbeheersings- en ontwapeningsarchitectuur. Deze context bepaalde in belangrijke mate de dynamiek en de uitkomst van de conferentie.</w:t>
      </w:r>
    </w:p>
    <w:p w:rsidR="007B441A" w:rsidP="007B441A" w:rsidRDefault="007B441A" w14:paraId="46A2BE79" w14:textId="77777777"/>
    <w:p w:rsidRPr="007B441A" w:rsidR="007B441A" w:rsidP="007B441A" w:rsidRDefault="007B441A" w14:paraId="6C720265" w14:textId="77777777">
      <w:pPr>
        <w:rPr>
          <w:b/>
          <w:bCs/>
        </w:rPr>
      </w:pPr>
      <w:r w:rsidRPr="007B441A">
        <w:rPr>
          <w:b/>
          <w:bCs/>
        </w:rPr>
        <w:t>Uitkomst van de conferentie</w:t>
      </w:r>
    </w:p>
    <w:p w:rsidR="007B441A" w:rsidP="007B441A" w:rsidRDefault="007B441A" w14:paraId="6CD2BFBF" w14:textId="0B522B09">
      <w:r>
        <w:t>Net als in 2015 en 2022 is de conferentie afgesloten zonder een slotdocument. Dit is teleurstellend, maar gezien de vooraf ingeschatte lage kans op consensus, mede door de lopende conflicten rond Iran en Oekraïne, geen verrassing</w:t>
      </w:r>
      <w:r w:rsidRPr="2E1942D4" w:rsidR="00FB278E">
        <w:t xml:space="preserve">, </w:t>
      </w:r>
      <w:r w:rsidR="00FB278E">
        <w:t>zoals ook aangegeven in bovengenoemde inzetbrief</w:t>
      </w:r>
      <w:r w:rsidRPr="2E1942D4">
        <w:t xml:space="preserve">. </w:t>
      </w:r>
      <w:r w:rsidR="00FB278E">
        <w:t>I</w:t>
      </w:r>
      <w:r>
        <w:t>n de slotfase</w:t>
      </w:r>
      <w:r w:rsidR="00D22086">
        <w:t xml:space="preserve"> van de conferentie</w:t>
      </w:r>
      <w:r>
        <w:t xml:space="preserve"> bleken de verschillen van inzicht over de weergave van </w:t>
      </w:r>
      <w:r w:rsidR="00D22086">
        <w:t>de</w:t>
      </w:r>
      <w:r w:rsidRPr="2E1942D4" w:rsidR="00D22086">
        <w:t xml:space="preserve"> </w:t>
      </w:r>
      <w:r>
        <w:t xml:space="preserve">Iraanse nucleaire </w:t>
      </w:r>
      <w:r w:rsidR="00D22086">
        <w:t>kwestie</w:t>
      </w:r>
      <w:r w:rsidRPr="2E1942D4" w:rsidR="1766AD33">
        <w:t xml:space="preserve"> </w:t>
      </w:r>
      <w:r w:rsidRPr="4CEABF7F" w:rsidR="4CEABF7F">
        <w:t>en het daaraan gerelateerde gewapende conflict tus</w:t>
      </w:r>
      <w:r w:rsidRPr="29A91B01" w:rsidR="29A91B01">
        <w:t>sen I</w:t>
      </w:r>
      <w:r w:rsidRPr="29A91B01" w:rsidR="1D53D1B9">
        <w:t>sraël en de VS enerzijds en I</w:t>
      </w:r>
      <w:r w:rsidRPr="29A91B01" w:rsidR="29A91B01">
        <w:t>ran</w:t>
      </w:r>
      <w:r w:rsidRPr="29A91B01" w:rsidR="1D53D1B9">
        <w:t xml:space="preserve"> anderzijds</w:t>
      </w:r>
      <w:r>
        <w:t>, het ontbreken van tekst over het Noord</w:t>
      </w:r>
      <w:r w:rsidRPr="2E1942D4" w:rsidR="6CC5B0D5">
        <w:t>-</w:t>
      </w:r>
      <w:r>
        <w:t xml:space="preserve">Koreaanse kernwapenprogramma en </w:t>
      </w:r>
      <w:bookmarkStart w:name="_Hlk232077966" w:id="0"/>
      <w:r w:rsidR="004338EF">
        <w:t xml:space="preserve">het ontbreken van tekst over </w:t>
      </w:r>
      <w:r>
        <w:t xml:space="preserve">de situatie rond de door Rusland </w:t>
      </w:r>
      <w:r w:rsidRPr="00246D41">
        <w:t xml:space="preserve">bezette </w:t>
      </w:r>
      <w:r w:rsidRPr="00AE0A0A">
        <w:t>kerncentrale</w:t>
      </w:r>
      <w:r w:rsidRPr="00246D41">
        <w:t xml:space="preserve"> in </w:t>
      </w:r>
      <w:proofErr w:type="spellStart"/>
      <w:r w:rsidRPr="00246D41">
        <w:t>Z</w:t>
      </w:r>
      <w:r>
        <w:t>aporizja</w:t>
      </w:r>
      <w:proofErr w:type="spellEnd"/>
      <w:r>
        <w:t xml:space="preserve"> in Oekraïne niet te overbruggen</w:t>
      </w:r>
      <w:bookmarkEnd w:id="0"/>
      <w:r>
        <w:t xml:space="preserve">. De voorzitter concludeerde </w:t>
      </w:r>
      <w:r w:rsidR="00FB278E">
        <w:t xml:space="preserve">op de laatste dag van de Toetsingsconferentie </w:t>
      </w:r>
      <w:r>
        <w:t xml:space="preserve">dat er geen consensus mogelijk was en legde </w:t>
      </w:r>
      <w:r w:rsidR="00FB278E">
        <w:t xml:space="preserve">derhalve </w:t>
      </w:r>
      <w:r>
        <w:t>geen slotdocument ter besluitvorming voor.</w:t>
      </w:r>
    </w:p>
    <w:p w:rsidR="007B441A" w:rsidP="007B441A" w:rsidRDefault="007B441A" w14:paraId="593748EC" w14:textId="77777777"/>
    <w:p w:rsidRPr="007B441A" w:rsidR="007B441A" w:rsidP="007B441A" w:rsidRDefault="00921362" w14:paraId="38F57048" w14:textId="3AF9699A">
      <w:pPr>
        <w:rPr>
          <w:b/>
          <w:bCs/>
        </w:rPr>
      </w:pPr>
      <w:r>
        <w:rPr>
          <w:b/>
          <w:bCs/>
        </w:rPr>
        <w:t>Uiteenlopende perspectieven</w:t>
      </w:r>
    </w:p>
    <w:p w:rsidR="007B441A" w:rsidP="007B441A" w:rsidRDefault="007B441A" w14:paraId="3AE15F3C" w14:textId="56EC4D9A">
      <w:r>
        <w:t>Tijdens de conferentie kwam de groeiende kloof tussen kernwapenstaten en niet</w:t>
      </w:r>
      <w:r w:rsidR="00AA5A3E">
        <w:t>-</w:t>
      </w:r>
      <w:r>
        <w:t xml:space="preserve"> kernwapenstaten, met name uit het </w:t>
      </w:r>
      <w:r w:rsidR="004C21EB">
        <w:t>m</w:t>
      </w:r>
      <w:r>
        <w:t>ondiale Zuiden, duidelijk naar voren. Veel niet</w:t>
      </w:r>
      <w:r w:rsidR="00AA5A3E">
        <w:t>-</w:t>
      </w:r>
      <w:r>
        <w:t xml:space="preserve">kernwapenstaten uitten zorgen over het uitblijven van verdere ontwapeningsstappen en de in hun ogen </w:t>
      </w:r>
      <w:r w:rsidR="005F07B4">
        <w:t xml:space="preserve">ongebalanceerde </w:t>
      </w:r>
      <w:r>
        <w:t>implementatie van het NPV.</w:t>
      </w:r>
    </w:p>
    <w:p w:rsidR="007B441A" w:rsidP="007B441A" w:rsidRDefault="007B441A" w14:paraId="730F5BE8" w14:textId="77777777"/>
    <w:p w:rsidR="007B441A" w:rsidP="007B441A" w:rsidRDefault="00AA5A3E" w14:paraId="2F45CEB1" w14:textId="72E4CD40">
      <w:r>
        <w:t>D</w:t>
      </w:r>
      <w:r w:rsidR="006B10A0">
        <w:t xml:space="preserve">e </w:t>
      </w:r>
      <w:r w:rsidR="007B441A">
        <w:t xml:space="preserve">NAVO bondgenoten, waaronder Nederland, </w:t>
      </w:r>
      <w:r>
        <w:t xml:space="preserve">wezen </w:t>
      </w:r>
      <w:r w:rsidR="007B441A">
        <w:t xml:space="preserve">op de verslechterde veiligheidsomgeving, waaronder de snelle en </w:t>
      </w:r>
      <w:proofErr w:type="spellStart"/>
      <w:r w:rsidR="007B441A">
        <w:t>intransparante</w:t>
      </w:r>
      <w:proofErr w:type="spellEnd"/>
      <w:r w:rsidR="007B441A">
        <w:t xml:space="preserve"> uitbreiding van het </w:t>
      </w:r>
      <w:r w:rsidR="007B441A">
        <w:lastRenderedPageBreak/>
        <w:t xml:space="preserve">Chinese kernwapenarsenaal en de </w:t>
      </w:r>
      <w:r w:rsidR="00FB278E">
        <w:t xml:space="preserve">onverantwoorde </w:t>
      </w:r>
      <w:r w:rsidR="00DD2A77">
        <w:t xml:space="preserve">en </w:t>
      </w:r>
      <w:r w:rsidR="00166551">
        <w:t>escalerende</w:t>
      </w:r>
      <w:r w:rsidR="00DD2A77">
        <w:t xml:space="preserve"> </w:t>
      </w:r>
      <w:r w:rsidR="007B441A">
        <w:t>Russische nucleaire retoriek. In deze context achten zij grote, juridisch bindende ontwapeningsstappen op korte termijn niet realistisch, maar</w:t>
      </w:r>
      <w:r w:rsidR="00CB0B01">
        <w:t xml:space="preserve"> </w:t>
      </w:r>
      <w:r>
        <w:t xml:space="preserve">is er in hun ogen </w:t>
      </w:r>
      <w:r w:rsidR="007B441A">
        <w:t>wel ruimte voor risicoreductie, transparantie en versterking van wapenbeheersing.</w:t>
      </w:r>
      <w:r w:rsidRPr="00FB278E" w:rsidR="00FB278E">
        <w:t xml:space="preserve"> </w:t>
      </w:r>
    </w:p>
    <w:p w:rsidR="00073467" w:rsidP="007B441A" w:rsidRDefault="00073467" w14:paraId="04A32788" w14:textId="77777777"/>
    <w:p w:rsidR="00921362" w:rsidP="00073467" w:rsidRDefault="00073467" w14:paraId="01D5551F" w14:textId="2D30142A">
      <w:pPr>
        <w:spacing w:line="276" w:lineRule="auto"/>
      </w:pPr>
      <w:r>
        <w:t>Ook werden de</w:t>
      </w:r>
      <w:r w:rsidRPr="00F221AB">
        <w:t xml:space="preserve"> zogeheten </w:t>
      </w:r>
      <w:proofErr w:type="spellStart"/>
      <w:r w:rsidRPr="00DD2A77">
        <w:rPr>
          <w:i/>
          <w:iCs/>
        </w:rPr>
        <w:t>nuclear</w:t>
      </w:r>
      <w:proofErr w:type="spellEnd"/>
      <w:r w:rsidRPr="00DD2A77">
        <w:rPr>
          <w:i/>
          <w:iCs/>
        </w:rPr>
        <w:t xml:space="preserve"> </w:t>
      </w:r>
      <w:proofErr w:type="spellStart"/>
      <w:r w:rsidRPr="00DD2A77">
        <w:rPr>
          <w:i/>
          <w:iCs/>
        </w:rPr>
        <w:t>sharing</w:t>
      </w:r>
      <w:proofErr w:type="spellEnd"/>
      <w:r w:rsidRPr="00DD2A77">
        <w:rPr>
          <w:i/>
          <w:iCs/>
        </w:rPr>
        <w:t xml:space="preserve"> </w:t>
      </w:r>
      <w:proofErr w:type="spellStart"/>
      <w:r w:rsidRPr="00DD2A77">
        <w:rPr>
          <w:i/>
          <w:iCs/>
        </w:rPr>
        <w:t>arrangements</w:t>
      </w:r>
      <w:proofErr w:type="spellEnd"/>
      <w:r w:rsidRPr="00BB42C5">
        <w:t xml:space="preserve"> </w:t>
      </w:r>
      <w:r w:rsidRPr="00F221AB">
        <w:t xml:space="preserve">van </w:t>
      </w:r>
      <w:r w:rsidR="00BB42C5">
        <w:t xml:space="preserve">de </w:t>
      </w:r>
      <w:r w:rsidRPr="00F221AB">
        <w:t>NAVO door bepaalde NPV verdragspartijen, in het bijzonder Rusland</w:t>
      </w:r>
      <w:r>
        <w:t xml:space="preserve">, </w:t>
      </w:r>
      <w:r w:rsidRPr="00F221AB">
        <w:t>China</w:t>
      </w:r>
      <w:r>
        <w:t xml:space="preserve"> en Iran, gesteund door diverse landen uit het </w:t>
      </w:r>
      <w:r w:rsidR="004C21EB">
        <w:t>m</w:t>
      </w:r>
      <w:r>
        <w:t>ondiale Zuiden</w:t>
      </w:r>
      <w:r w:rsidRPr="00F221AB">
        <w:t xml:space="preserve">, bekritiseerd. </w:t>
      </w:r>
      <w:r>
        <w:t xml:space="preserve">Hierbij werd gesteld dat de NAVO-afspraken </w:t>
      </w:r>
      <w:r w:rsidR="00921362">
        <w:t>haaks zouden staan op het</w:t>
      </w:r>
      <w:r>
        <w:t xml:space="preserve"> NPV. </w:t>
      </w:r>
      <w:r w:rsidR="00921362">
        <w:t xml:space="preserve">Nederland heeft, net als de andere NAVO bondgenoten, gewezen op het feit dat de afspraken volledig in lijn zijn met het NPV en </w:t>
      </w:r>
      <w:r w:rsidRPr="00921362" w:rsidR="00921362">
        <w:t xml:space="preserve">bovendien </w:t>
      </w:r>
      <w:r w:rsidR="00921362">
        <w:t>hebben</w:t>
      </w:r>
      <w:r w:rsidRPr="00921362" w:rsidR="00921362">
        <w:t xml:space="preserve"> bijgedragen aan het voorkomen van de verspreiding van kernwapens in Europa</w:t>
      </w:r>
      <w:r w:rsidR="00921362">
        <w:t xml:space="preserve">. </w:t>
      </w:r>
    </w:p>
    <w:p w:rsidR="00921362" w:rsidP="00073467" w:rsidRDefault="00921362" w14:paraId="0DFE5018" w14:textId="77777777">
      <w:pPr>
        <w:spacing w:line="276" w:lineRule="auto"/>
      </w:pPr>
    </w:p>
    <w:p w:rsidR="007B441A" w:rsidP="007B441A" w:rsidRDefault="007B441A" w14:paraId="0A2999F0" w14:textId="4B2B4E4F">
      <w:r>
        <w:t>Deze uiteenlopende perspectieven onderstrepen het belang voor Nederland en gelijkgezinden om enerzijds de eigen veiligheidsbelangen te blijven beschermen en anderzijds actief de dialoog te zoeken met kritische niet</w:t>
      </w:r>
      <w:r w:rsidR="00CB0B01">
        <w:t>-</w:t>
      </w:r>
      <w:r>
        <w:t xml:space="preserve">kernwapenstaten, om hun zorgen te adresseren en begrip te kweken voor het Nederlandse </w:t>
      </w:r>
      <w:r w:rsidR="00AA5A3E">
        <w:t>-</w:t>
      </w:r>
      <w:r>
        <w:t xml:space="preserve">en bondgenootschappelijke beleid. </w:t>
      </w:r>
      <w:r w:rsidR="00FB278E">
        <w:t xml:space="preserve">Daarbij blijft Nederland zich uitspreken tegen de Russische retoriek en de </w:t>
      </w:r>
      <w:r w:rsidR="00AA5A3E">
        <w:t>snelle</w:t>
      </w:r>
      <w:r w:rsidR="00CB0B01">
        <w:t xml:space="preserve"> en </w:t>
      </w:r>
      <w:proofErr w:type="spellStart"/>
      <w:r w:rsidR="00CB0B01">
        <w:t>intransparante</w:t>
      </w:r>
      <w:proofErr w:type="spellEnd"/>
      <w:r w:rsidR="00CB0B01">
        <w:t xml:space="preserve"> </w:t>
      </w:r>
      <w:r w:rsidR="00FB278E">
        <w:t>uitbreiding van</w:t>
      </w:r>
      <w:r w:rsidRPr="00FB278E" w:rsidR="00FB278E">
        <w:t xml:space="preserve"> </w:t>
      </w:r>
      <w:r w:rsidR="00CB0B01">
        <w:t xml:space="preserve">het </w:t>
      </w:r>
      <w:r w:rsidRPr="00FB278E" w:rsidR="00FB278E">
        <w:t>Chin</w:t>
      </w:r>
      <w:r w:rsidR="00CB0B01">
        <w:t>ese kernwapenarsenaal</w:t>
      </w:r>
      <w:r w:rsidR="00FB278E">
        <w:t>.</w:t>
      </w:r>
      <w:r w:rsidR="006B10A0">
        <w:t xml:space="preserve"> </w:t>
      </w:r>
      <w:r w:rsidRPr="00FB278E" w:rsidR="00FB278E">
        <w:t xml:space="preserve"> </w:t>
      </w:r>
    </w:p>
    <w:p w:rsidR="00CB0B01" w:rsidP="007B441A" w:rsidRDefault="00CB0B01" w14:paraId="68806523" w14:textId="77777777">
      <w:pPr>
        <w:rPr>
          <w:b/>
          <w:bCs/>
        </w:rPr>
      </w:pPr>
    </w:p>
    <w:p w:rsidRPr="007B441A" w:rsidR="007B441A" w:rsidP="007B441A" w:rsidRDefault="007B441A" w14:paraId="79035384" w14:textId="40A080F7">
      <w:pPr>
        <w:rPr>
          <w:b/>
          <w:bCs/>
        </w:rPr>
      </w:pPr>
      <w:r w:rsidRPr="007B441A">
        <w:rPr>
          <w:b/>
          <w:bCs/>
        </w:rPr>
        <w:t>Nederlandse inzet en bereikte resultaten</w:t>
      </w:r>
    </w:p>
    <w:p w:rsidR="007B441A" w:rsidP="007B441A" w:rsidRDefault="00E91DF6" w14:paraId="0FA7EC29" w14:textId="5037354A">
      <w:bookmarkStart w:name="_Hlk232526915" w:id="1"/>
      <w:r w:rsidRPr="00E91DF6">
        <w:t>Het uitblijven van een consensusdocument betekent niet dat de conferentie niet betekenisvol</w:t>
      </w:r>
      <w:r>
        <w:t xml:space="preserve"> </w:t>
      </w:r>
      <w:r w:rsidRPr="00E91DF6">
        <w:t>of zinvol</w:t>
      </w:r>
      <w:r>
        <w:t xml:space="preserve"> was</w:t>
      </w:r>
      <w:r w:rsidR="007B441A">
        <w:t>, mede dankzij Nederlandse inzet en die van gelijkgezinde landen</w:t>
      </w:r>
      <w:bookmarkEnd w:id="1"/>
      <w:r w:rsidR="007B441A">
        <w:t>.</w:t>
      </w:r>
    </w:p>
    <w:p w:rsidR="007B441A" w:rsidP="007B441A" w:rsidRDefault="007B441A" w14:paraId="381BA874" w14:textId="77777777"/>
    <w:p w:rsidR="007B441A" w:rsidP="007B441A" w:rsidRDefault="007B441A" w14:paraId="181A2F87" w14:textId="588A8023">
      <w:r>
        <w:t xml:space="preserve">Nederland heeft zich sterk gemaakt voor meer transparantie van kernwapenstaten over </w:t>
      </w:r>
      <w:r w:rsidR="00FB278E">
        <w:t xml:space="preserve">de </w:t>
      </w:r>
      <w:r>
        <w:t>implementatie</w:t>
      </w:r>
      <w:r w:rsidR="00FB278E">
        <w:t xml:space="preserve"> van </w:t>
      </w:r>
      <w:r w:rsidR="00CB0B01">
        <w:t>hun</w:t>
      </w:r>
      <w:r w:rsidR="00FB278E">
        <w:t xml:space="preserve"> NPV</w:t>
      </w:r>
      <w:r w:rsidR="00CB0B01">
        <w:t>-verplichtingen</w:t>
      </w:r>
      <w:r>
        <w:t>, onder meer</w:t>
      </w:r>
      <w:r w:rsidR="007A6AFF">
        <w:t xml:space="preserve"> door</w:t>
      </w:r>
      <w:r w:rsidRPr="091A863C">
        <w:t xml:space="preserve"> </w:t>
      </w:r>
      <w:r w:rsidR="00CB0B01">
        <w:t>in te zetten op</w:t>
      </w:r>
      <w:r w:rsidR="007A6AFF">
        <w:t xml:space="preserve"> het </w:t>
      </w:r>
      <w:r w:rsidR="005F07B4">
        <w:t>houden</w:t>
      </w:r>
      <w:r w:rsidR="007A6AFF">
        <w:t xml:space="preserve"> van</w:t>
      </w:r>
      <w:r>
        <w:t xml:space="preserve"> interactieve discussies over </w:t>
      </w:r>
      <w:r w:rsidR="005F07B4">
        <w:t xml:space="preserve">hun </w:t>
      </w:r>
      <w:r>
        <w:t xml:space="preserve">nationale implementatierapporten. Het uitblijven van een slotdocument betekent dat een formele afspraak hierover is uitgebleven. Wel heeft de discussie ertoe geleid dat de posities van </w:t>
      </w:r>
      <w:r w:rsidR="00FB278E">
        <w:t xml:space="preserve">China en Rusland, </w:t>
      </w:r>
      <w:r>
        <w:t xml:space="preserve">die transparantie afwijzen, expliciet zichtbaar zijn geworden. Nederland blijft zich inzetten voor </w:t>
      </w:r>
      <w:r w:rsidR="00FB278E">
        <w:t>meer transparantie</w:t>
      </w:r>
      <w:r>
        <w:t>, in lijn met de Nederlandse inzet op verificatie en naleving</w:t>
      </w:r>
      <w:r w:rsidR="00FB278E">
        <w:t xml:space="preserve"> en </w:t>
      </w:r>
      <w:r w:rsidRPr="00FB278E" w:rsidR="00FB278E">
        <w:t>praktische maatregelen die daadwerkelijk bijdragen aan risicoreductie</w:t>
      </w:r>
      <w:r w:rsidRPr="091A863C">
        <w:t>.</w:t>
      </w:r>
    </w:p>
    <w:p w:rsidR="007B441A" w:rsidP="007B441A" w:rsidRDefault="007B441A" w14:paraId="3F9E0929" w14:textId="77777777"/>
    <w:p w:rsidR="007B441A" w:rsidP="007B441A" w:rsidRDefault="007B441A" w14:paraId="2CD24FCC" w14:textId="056ABF2F">
      <w:r>
        <w:t xml:space="preserve">In het verlengde hiervan heeft Nederland </w:t>
      </w:r>
      <w:r w:rsidR="006A3F77">
        <w:t xml:space="preserve">mede </w:t>
      </w:r>
      <w:r>
        <w:t>namens 3</w:t>
      </w:r>
      <w:r w:rsidR="006A3F77">
        <w:t>0</w:t>
      </w:r>
      <w:r w:rsidRPr="20B0D1EE">
        <w:t xml:space="preserve"> </w:t>
      </w:r>
      <w:r w:rsidR="006A3F77">
        <w:t xml:space="preserve">andere </w:t>
      </w:r>
      <w:r>
        <w:t>niet</w:t>
      </w:r>
      <w:r w:rsidRPr="20B0D1EE" w:rsidR="006A3F77">
        <w:t>-</w:t>
      </w:r>
      <w:r>
        <w:t xml:space="preserve">kernwapenstaten een verklaring afgelegd over het efficiënter en effectiever maken van de NPV toetsingscyclus. </w:t>
      </w:r>
      <w:bookmarkStart w:name="_Hlk232079453" w:id="2"/>
      <w:r w:rsidRPr="00AE0A0A">
        <w:t>Daarbij is gepleit voor minder en kortere plenaire verklaringen, meer interactieve discussies en transparantere onderhandelingen</w:t>
      </w:r>
      <w:r w:rsidRPr="00AE0A0A" w:rsidR="00AB3917">
        <w:t>, en twee voorbereidende vergaderingen (van het zgn. ‘</w:t>
      </w:r>
      <w:proofErr w:type="spellStart"/>
      <w:r w:rsidRPr="00AE0A0A" w:rsidR="00AB3917">
        <w:rPr>
          <w:i/>
          <w:iCs/>
        </w:rPr>
        <w:t>Preparatory</w:t>
      </w:r>
      <w:proofErr w:type="spellEnd"/>
      <w:r w:rsidRPr="00AE0A0A" w:rsidR="00AB3917">
        <w:rPr>
          <w:i/>
          <w:iCs/>
        </w:rPr>
        <w:t xml:space="preserve"> </w:t>
      </w:r>
      <w:proofErr w:type="spellStart"/>
      <w:r w:rsidRPr="00AE0A0A" w:rsidR="00AB3917">
        <w:rPr>
          <w:i/>
          <w:iCs/>
        </w:rPr>
        <w:t>Committee</w:t>
      </w:r>
      <w:proofErr w:type="spellEnd"/>
      <w:r w:rsidRPr="00AE0A0A" w:rsidR="00AB3917">
        <w:rPr>
          <w:i/>
          <w:iCs/>
        </w:rPr>
        <w:t>’</w:t>
      </w:r>
      <w:r w:rsidRPr="00AE0A0A" w:rsidR="00AB3917">
        <w:t>) in plaats van drie</w:t>
      </w:r>
      <w:r w:rsidRPr="00AE0A0A">
        <w:t>.</w:t>
      </w:r>
      <w:bookmarkEnd w:id="2"/>
      <w:r w:rsidRPr="00AE0A0A">
        <w:t xml:space="preserve"> Hoewel hierover nog geen consensus is bereikt, is er brede erkenning dat het huidige proces</w:t>
      </w:r>
      <w:r>
        <w:t xml:space="preserve"> verbetering </w:t>
      </w:r>
      <w:r w:rsidR="2B9645BD">
        <w:t xml:space="preserve">en stroomlijning </w:t>
      </w:r>
      <w:r>
        <w:t xml:space="preserve">behoeft. </w:t>
      </w:r>
      <w:r w:rsidR="00AA5A3E">
        <w:t>W</w:t>
      </w:r>
      <w:r w:rsidR="00234D42">
        <w:t>el</w:t>
      </w:r>
      <w:r w:rsidR="28E73118">
        <w:t xml:space="preserve"> is </w:t>
      </w:r>
      <w:r>
        <w:t>besloten</w:t>
      </w:r>
      <w:r w:rsidR="00226111">
        <w:t xml:space="preserve"> </w:t>
      </w:r>
      <w:r w:rsidR="28E73118">
        <w:t>om</w:t>
      </w:r>
      <w:r>
        <w:t xml:space="preserve"> een jaar pauze in te lassen</w:t>
      </w:r>
      <w:r w:rsidRPr="00FB278E" w:rsidR="00FB278E">
        <w:t xml:space="preserve"> alvorens de eerste </w:t>
      </w:r>
      <w:proofErr w:type="spellStart"/>
      <w:r w:rsidRPr="20B0D1EE" w:rsidR="001A6F6A">
        <w:rPr>
          <w:i/>
          <w:iCs/>
        </w:rPr>
        <w:t>Preparatory</w:t>
      </w:r>
      <w:proofErr w:type="spellEnd"/>
      <w:r w:rsidRPr="20B0D1EE" w:rsidR="001A6F6A">
        <w:rPr>
          <w:i/>
          <w:iCs/>
        </w:rPr>
        <w:t xml:space="preserve"> </w:t>
      </w:r>
      <w:proofErr w:type="spellStart"/>
      <w:r w:rsidRPr="20B0D1EE" w:rsidR="001A6F6A">
        <w:rPr>
          <w:i/>
          <w:iCs/>
        </w:rPr>
        <w:t>Committee</w:t>
      </w:r>
      <w:proofErr w:type="spellEnd"/>
      <w:r w:rsidRPr="20B0D1EE" w:rsidR="001A6F6A">
        <w:t xml:space="preserve"> </w:t>
      </w:r>
      <w:r w:rsidRPr="00FB278E" w:rsidR="00FB278E">
        <w:t>te beleggen</w:t>
      </w:r>
      <w:r w:rsidR="00AA5A3E">
        <w:t>.</w:t>
      </w:r>
      <w:r w:rsidRPr="00FB278E" w:rsidR="00FB278E">
        <w:t xml:space="preserve"> </w:t>
      </w:r>
      <w:r w:rsidR="00AA5A3E">
        <w:t>A</w:t>
      </w:r>
      <w:r w:rsidRPr="00FB278E" w:rsidR="00FB278E">
        <w:t xml:space="preserve">ls gevolg hiervan zal ook de volgende Toetsingsconferentie een jaar naar achteren schuiven </w:t>
      </w:r>
      <w:r w:rsidR="000F0804">
        <w:t>waardoor</w:t>
      </w:r>
      <w:r w:rsidRPr="00FB278E" w:rsidR="00FB278E">
        <w:t xml:space="preserve"> deze niet in 2030 maar</w:t>
      </w:r>
      <w:r>
        <w:t xml:space="preserve"> in 2031 zal plaatsvinden. Dit biedt ruimte om in de komende jaren verder te werken aan hervormingsvoorstellen, waaraan Nederland actief zal blijven bijdragen.</w:t>
      </w:r>
    </w:p>
    <w:p w:rsidR="007B441A" w:rsidP="007B441A" w:rsidRDefault="007B441A" w14:paraId="1B4C2026" w14:textId="77777777"/>
    <w:p w:rsidR="007B441A" w:rsidP="007B441A" w:rsidRDefault="00FB278E" w14:paraId="527A1FE1" w14:textId="6B3BF403">
      <w:r>
        <w:t>Ook</w:t>
      </w:r>
      <w:r w:rsidR="007B441A">
        <w:t xml:space="preserve"> werd tijdens de conferentie </w:t>
      </w:r>
      <w:r w:rsidR="006053BD">
        <w:t xml:space="preserve">eens te meer </w:t>
      </w:r>
      <w:r w:rsidR="007B441A">
        <w:t xml:space="preserve">duidelijk dat een groeiend aantal </w:t>
      </w:r>
      <w:r w:rsidR="7B5FB860">
        <w:t>Verdragspartijen</w:t>
      </w:r>
      <w:r w:rsidRPr="71916743" w:rsidR="007B441A">
        <w:t xml:space="preserve"> </w:t>
      </w:r>
      <w:r w:rsidR="007B441A">
        <w:t xml:space="preserve">zorgen </w:t>
      </w:r>
      <w:r w:rsidR="00AA5A3E">
        <w:t>heeft</w:t>
      </w:r>
      <w:r w:rsidR="00F5234E">
        <w:t xml:space="preserve"> </w:t>
      </w:r>
      <w:r w:rsidR="007B441A">
        <w:t>over exportcontrolemaatregelen</w:t>
      </w:r>
      <w:r w:rsidR="00AC407C">
        <w:t xml:space="preserve"> als vermeende belemmering voor vreedzame toepassingen van nucleaire technologie</w:t>
      </w:r>
      <w:r w:rsidR="007B441A">
        <w:t xml:space="preserve">. Nederland </w:t>
      </w:r>
      <w:r w:rsidR="00AC407C">
        <w:lastRenderedPageBreak/>
        <w:t xml:space="preserve">heeft </w:t>
      </w:r>
      <w:r w:rsidR="007B441A">
        <w:t>be</w:t>
      </w:r>
      <w:r w:rsidR="6557133B">
        <w:t>klemtoond</w:t>
      </w:r>
      <w:r w:rsidR="007B441A">
        <w:t xml:space="preserve"> dat effectieve exportcontrole een essentieel onderdeel is van het non</w:t>
      </w:r>
      <w:r w:rsidRPr="71916743" w:rsidR="006053BD">
        <w:t>-</w:t>
      </w:r>
      <w:r w:rsidR="007B441A">
        <w:t>proliferatiestelsel en juist bijdraagt aan veilige en verantwoorde toegang tot technologie. Tegelijkertijd ziet Nederland kansen om via samenwerking op het gebied van vreedzaam gebruik, mede in het licht van de hernieuwde inzet op en groeiende vraag naar nucleaire energie, de dialoog met deze landen te verdiepen en hun zorgen beter te adresseren.</w:t>
      </w:r>
    </w:p>
    <w:p w:rsidR="007B441A" w:rsidP="007B441A" w:rsidRDefault="007B441A" w14:paraId="3225DEEB" w14:textId="77777777"/>
    <w:p w:rsidRPr="006E31A4" w:rsidR="007B441A" w:rsidP="007B441A" w:rsidRDefault="007B441A" w14:paraId="71E5B196" w14:textId="77777777">
      <w:pPr>
        <w:rPr>
          <w:b/>
          <w:bCs/>
        </w:rPr>
      </w:pPr>
      <w:r w:rsidRPr="006E31A4">
        <w:rPr>
          <w:b/>
          <w:bCs/>
        </w:rPr>
        <w:t>Betekenis voor het NPV en de Nederlandse inzet</w:t>
      </w:r>
    </w:p>
    <w:p w:rsidR="007B441A" w:rsidP="007B441A" w:rsidRDefault="007B441A" w14:paraId="13DACDFE" w14:textId="598B24F7">
      <w:r>
        <w:t>Drie opeenvolgende Toetsingsconferenties zonder consensusdocument roep</w:t>
      </w:r>
      <w:r w:rsidR="00AA5A3E">
        <w:t>t</w:t>
      </w:r>
      <w:r>
        <w:t xml:space="preserve"> bij een deel van de verdragspartijen</w:t>
      </w:r>
      <w:r w:rsidR="00160F54">
        <w:t>, waaronder Nederland,</w:t>
      </w:r>
      <w:r>
        <w:t xml:space="preserve"> vragen op over de effectiviteit van het toetsingsproces. Tegelijkertijd is het van belang de tekortkomingen van het toetsingsproces </w:t>
      </w:r>
      <w:r w:rsidR="006053BD">
        <w:t xml:space="preserve">los te zien </w:t>
      </w:r>
      <w:r>
        <w:t xml:space="preserve">van de prestaties van het verdrag zelf. Het NPV </w:t>
      </w:r>
      <w:r w:rsidR="00AC407C">
        <w:t xml:space="preserve">is en </w:t>
      </w:r>
      <w:r>
        <w:t xml:space="preserve">blijft </w:t>
      </w:r>
      <w:r w:rsidR="003F2A83">
        <w:t xml:space="preserve">de </w:t>
      </w:r>
      <w:r w:rsidRPr="003F2A83" w:rsidR="003F2A83">
        <w:t xml:space="preserve">hoeksteen van het mondiale non-proliferatiebeleid </w:t>
      </w:r>
      <w:r w:rsidR="003F2A83">
        <w:t xml:space="preserve">en </w:t>
      </w:r>
      <w:r>
        <w:t>van groot belang voor het voorkomen van de verspreiding van kernwapens en voor het faciliteren van vreedzaam gebruik van kernenergie onder strikte waarborgen</w:t>
      </w:r>
      <w:r w:rsidR="006053BD">
        <w:t xml:space="preserve"> van het Internationaal </w:t>
      </w:r>
      <w:r w:rsidRPr="00004433" w:rsidR="00004433">
        <w:t xml:space="preserve">Atoomenergieagentschap </w:t>
      </w:r>
      <w:r w:rsidR="006053BD">
        <w:t>(IAEA)</w:t>
      </w:r>
      <w:r>
        <w:t>.</w:t>
      </w:r>
    </w:p>
    <w:p w:rsidR="007B441A" w:rsidP="007B441A" w:rsidRDefault="007B441A" w14:paraId="187CED01" w14:textId="77777777"/>
    <w:p w:rsidR="007B670C" w:rsidP="32CB1DC2" w:rsidRDefault="007B441A" w14:paraId="1714863F" w14:textId="4BB893E6">
      <w:r w:rsidRPr="00AE0A0A">
        <w:t>De komende toetsingscyclus zal in het teken staan van het herstellen van</w:t>
      </w:r>
      <w:r>
        <w:t xml:space="preserve"> vertrouwen, het verkleinen van de kloof tussen kernwapenstaten en niet</w:t>
      </w:r>
      <w:r w:rsidR="006053BD">
        <w:t>-</w:t>
      </w:r>
      <w:r>
        <w:t xml:space="preserve">kernwapenstaten </w:t>
      </w:r>
      <w:r w:rsidR="000C3F4F">
        <w:t xml:space="preserve">het vergroten van transparantie </w:t>
      </w:r>
      <w:r>
        <w:t xml:space="preserve">en het verbeteren van het toetsingsproces. </w:t>
      </w:r>
      <w:r w:rsidRPr="007B670C" w:rsidR="007B670C">
        <w:t>De uitkomst van de conferentie bevestigt de noodzaak van een realistische en tegelijk ambitieuze benadering, met blijvende inzet op risicoreductie, transparantie en verificatie; versterking van IAEA</w:t>
      </w:r>
      <w:r w:rsidR="006053BD">
        <w:t>-</w:t>
      </w:r>
      <w:r w:rsidRPr="007B670C" w:rsidR="007B670C">
        <w:t>waarborgen, nucleaire veiligheid en effectieve exportcontrole; en op samenwerking rond vreedzaam gebruik</w:t>
      </w:r>
      <w:r w:rsidR="007B670C">
        <w:t>.</w:t>
      </w:r>
    </w:p>
    <w:p w:rsidR="007B670C" w:rsidP="007B441A" w:rsidRDefault="007B670C" w14:paraId="25213F30" w14:textId="77777777"/>
    <w:p w:rsidR="00687031" w:rsidRDefault="00687031" w14:paraId="4224BBE9"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687031" w14:paraId="4224BBEC" w14:textId="77777777">
        <w:tc>
          <w:tcPr>
            <w:tcW w:w="3620" w:type="dxa"/>
          </w:tcPr>
          <w:p w:rsidR="00687031" w:rsidRDefault="00E11AC4" w14:paraId="4224BBEA" w14:textId="77777777">
            <w:r>
              <w:t>De minister van Buitenlandse Zaken,</w:t>
            </w:r>
            <w:r>
              <w:br/>
            </w:r>
            <w:r>
              <w:br/>
            </w:r>
            <w:r>
              <w:br/>
            </w:r>
            <w:r>
              <w:br/>
            </w:r>
            <w:r>
              <w:br/>
            </w:r>
            <w:r>
              <w:br/>
              <w:t>T.B.W. Berendsen</w:t>
            </w:r>
          </w:p>
        </w:tc>
        <w:tc>
          <w:tcPr>
            <w:tcW w:w="3921" w:type="dxa"/>
          </w:tcPr>
          <w:p w:rsidR="00687031" w:rsidRDefault="00687031" w14:paraId="4224BBEB" w14:textId="77777777"/>
        </w:tc>
      </w:tr>
    </w:tbl>
    <w:p w:rsidR="00687031" w:rsidRDefault="00687031" w14:paraId="4224BBED" w14:textId="77777777"/>
    <w:sectPr w:rsidR="00687031" w:rsidSect="00311F58">
      <w:headerReference w:type="default" r:id="rId14"/>
      <w:footerReference w:type="default" r:id="rId15"/>
      <w:headerReference w:type="first" r:id="rId16"/>
      <w:footerReference w:type="first" r:id="rId17"/>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E07D" w14:textId="77777777" w:rsidR="006849CC" w:rsidRDefault="006849CC">
      <w:pPr>
        <w:spacing w:line="240" w:lineRule="auto"/>
      </w:pPr>
      <w:r>
        <w:separator/>
      </w:r>
    </w:p>
  </w:endnote>
  <w:endnote w:type="continuationSeparator" w:id="0">
    <w:p w14:paraId="054EE575" w14:textId="77777777" w:rsidR="006849CC" w:rsidRDefault="006849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668471"/>
      <w:docPartObj>
        <w:docPartGallery w:val="Page Numbers (Bottom of Page)"/>
        <w:docPartUnique/>
      </w:docPartObj>
    </w:sdtPr>
    <w:sdtContent>
      <w:p w14:paraId="5AEBD533" w14:textId="6000D6BC" w:rsidR="00EE1CF8" w:rsidRDefault="00EE1CF8">
        <w:pPr>
          <w:pStyle w:val="Footer"/>
          <w:jc w:val="center"/>
        </w:pPr>
        <w:r>
          <w:fldChar w:fldCharType="begin"/>
        </w:r>
        <w:r>
          <w:instrText>PAGE   \* MERGEFORMAT</w:instrText>
        </w:r>
        <w:r>
          <w:fldChar w:fldCharType="separate"/>
        </w:r>
        <w:r>
          <w:t>2</w:t>
        </w:r>
        <w:r>
          <w:fldChar w:fldCharType="end"/>
        </w:r>
      </w:p>
    </w:sdtContent>
  </w:sdt>
  <w:p w14:paraId="333A340E" w14:textId="77777777" w:rsidR="00EE1CF8" w:rsidRDefault="00EE1C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583677"/>
      <w:docPartObj>
        <w:docPartGallery w:val="Page Numbers (Bottom of Page)"/>
        <w:docPartUnique/>
      </w:docPartObj>
    </w:sdtPr>
    <w:sdtContent>
      <w:p w14:paraId="7DFC5AAC" w14:textId="36664368" w:rsidR="00EE1CF8" w:rsidRDefault="00EE1CF8">
        <w:pPr>
          <w:pStyle w:val="Footer"/>
          <w:jc w:val="center"/>
        </w:pPr>
        <w:r>
          <w:fldChar w:fldCharType="begin"/>
        </w:r>
        <w:r>
          <w:instrText>PAGE   \* MERGEFORMAT</w:instrText>
        </w:r>
        <w:r>
          <w:fldChar w:fldCharType="separate"/>
        </w:r>
        <w:r>
          <w:t>2</w:t>
        </w:r>
        <w:r>
          <w:fldChar w:fldCharType="end"/>
        </w:r>
      </w:p>
    </w:sdtContent>
  </w:sdt>
  <w:p w14:paraId="27B76F0A" w14:textId="77777777" w:rsidR="00EE1CF8" w:rsidRDefault="00EE1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7D89F" w14:textId="77777777" w:rsidR="006849CC" w:rsidRDefault="006849CC">
      <w:pPr>
        <w:spacing w:line="240" w:lineRule="auto"/>
      </w:pPr>
      <w:r>
        <w:separator/>
      </w:r>
    </w:p>
  </w:footnote>
  <w:footnote w:type="continuationSeparator" w:id="0">
    <w:p w14:paraId="5699C694" w14:textId="77777777" w:rsidR="006849CC" w:rsidRDefault="006849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BBEE" w14:textId="0FAE25C7" w:rsidR="00687031" w:rsidRDefault="00E11AC4">
    <w:r>
      <w:rPr>
        <w:noProof/>
      </w:rPr>
      <mc:AlternateContent>
        <mc:Choice Requires="wps">
          <w:drawing>
            <wp:anchor distT="0" distB="0" distL="0" distR="0" simplePos="0" relativeHeight="251658240" behindDoc="0" locked="1" layoutInCell="1" allowOverlap="1" wp14:anchorId="4224BBF2" wp14:editId="15D037C5">
              <wp:simplePos x="0" y="0"/>
              <wp:positionH relativeFrom="page">
                <wp:posOffset>5923280</wp:posOffset>
              </wp:positionH>
              <wp:positionV relativeFrom="page">
                <wp:posOffset>1965960</wp:posOffset>
              </wp:positionV>
              <wp:extent cx="13462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4224BC20" w14:textId="77777777" w:rsidR="00687031" w:rsidRDefault="00E11AC4">
                          <w:pPr>
                            <w:pStyle w:val="Referentiegegevensbold"/>
                          </w:pPr>
                          <w:r>
                            <w:t>Ministerie van Buitenlandse Zaken</w:t>
                          </w:r>
                        </w:p>
                        <w:p w14:paraId="4224BC21" w14:textId="77777777" w:rsidR="00687031" w:rsidRDefault="00687031">
                          <w:pPr>
                            <w:pStyle w:val="WitregelW2"/>
                          </w:pPr>
                        </w:p>
                        <w:p w14:paraId="4224BC22" w14:textId="77777777" w:rsidR="00687031" w:rsidRDefault="00E11AC4">
                          <w:pPr>
                            <w:pStyle w:val="Referentiegegevensbold"/>
                          </w:pPr>
                          <w:r>
                            <w:t>Onze referentie</w:t>
                          </w:r>
                        </w:p>
                        <w:p w14:paraId="4224BC23" w14:textId="77777777" w:rsidR="00687031" w:rsidRDefault="00E11AC4">
                          <w:pPr>
                            <w:pStyle w:val="Referentiegegevens"/>
                          </w:pPr>
                          <w:r>
                            <w:t>BZ2628897</w:t>
                          </w:r>
                        </w:p>
                      </w:txbxContent>
                    </wps:txbx>
                    <wps:bodyPr vert="horz" wrap="square" lIns="0" tIns="0" rIns="0" bIns="0" anchor="t" anchorCtr="0"/>
                  </wps:wsp>
                </a:graphicData>
              </a:graphic>
              <wp14:sizeRelH relativeFrom="margin">
                <wp14:pctWidth>0</wp14:pctWidth>
              </wp14:sizeRelH>
            </wp:anchor>
          </w:drawing>
        </mc:Choice>
        <mc:Fallback>
          <w:pict>
            <v:shapetype w14:anchorId="4224BBF2" id="_x0000_t202" coordsize="21600,21600" o:spt="202" path="m,l,21600r21600,l21600,xe">
              <v:stroke joinstyle="miter"/>
              <v:path gradientshapeok="t" o:connecttype="rect"/>
            </v:shapetype>
            <v:shape id="41b1110a-80a4-11ea-b356-6230a4311406" o:spid="_x0000_s1026" type="#_x0000_t202" style="position:absolute;margin-left:466.4pt;margin-top:154.8pt;width:106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" filled="f" stroked="f">
              <v:textbox inset="0,0,0,0">
                <w:txbxContent>
                  <w:p w14:paraId="4224BC20" w14:textId="77777777" w:rsidR="00687031" w:rsidRDefault="00E11AC4">
                    <w:pPr>
                      <w:pStyle w:val="Referentiegegevensbold"/>
                    </w:pPr>
                    <w:r>
                      <w:t>Ministerie van Buitenlandse Zaken</w:t>
                    </w:r>
                  </w:p>
                  <w:p w14:paraId="4224BC21" w14:textId="77777777" w:rsidR="00687031" w:rsidRDefault="00687031">
                    <w:pPr>
                      <w:pStyle w:val="WitregelW2"/>
                    </w:pPr>
                  </w:p>
                  <w:p w14:paraId="4224BC22" w14:textId="77777777" w:rsidR="00687031" w:rsidRDefault="00E11AC4">
                    <w:pPr>
                      <w:pStyle w:val="Referentiegegevensbold"/>
                    </w:pPr>
                    <w:r>
                      <w:t>Onze referentie</w:t>
                    </w:r>
                  </w:p>
                  <w:p w14:paraId="4224BC23" w14:textId="77777777" w:rsidR="00687031" w:rsidRDefault="00E11AC4">
                    <w:pPr>
                      <w:pStyle w:val="Referentiegegevens"/>
                    </w:pPr>
                    <w:r>
                      <w:t>BZ2628897</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224BBF6" wp14:editId="0914101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224BC32" w14:textId="77777777" w:rsidR="00E11AC4" w:rsidRDefault="00E11AC4"/>
                      </w:txbxContent>
                    </wps:txbx>
                    <wps:bodyPr vert="horz" wrap="square" lIns="0" tIns="0" rIns="0" bIns="0" anchor="t" anchorCtr="0"/>
                  </wps:wsp>
                </a:graphicData>
              </a:graphic>
            </wp:anchor>
          </w:drawing>
        </mc:Choice>
        <mc:Fallback>
          <w:pict>
            <v:shape w14:anchorId="4224BBF6"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224BC32" w14:textId="77777777" w:rsidR="00E11AC4" w:rsidRDefault="00E11AC4"/>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BBF0" w14:textId="005ECC5E" w:rsidR="00687031" w:rsidRDefault="00E11AC4">
    <w:pPr>
      <w:spacing w:after="7131" w:line="14" w:lineRule="exact"/>
    </w:pPr>
    <w:r>
      <w:rPr>
        <w:noProof/>
      </w:rPr>
      <mc:AlternateContent>
        <mc:Choice Requires="wps">
          <w:drawing>
            <wp:anchor distT="0" distB="0" distL="0" distR="0" simplePos="0" relativeHeight="251658243" behindDoc="0" locked="1" layoutInCell="1" allowOverlap="1" wp14:anchorId="4224BBF8" wp14:editId="4224BBF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224BC25" w14:textId="77777777" w:rsidR="00E11AC4" w:rsidRDefault="00E11AC4"/>
                      </w:txbxContent>
                    </wps:txbx>
                    <wps:bodyPr vert="horz" wrap="square" lIns="0" tIns="0" rIns="0" bIns="0" anchor="t" anchorCtr="0"/>
                  </wps:wsp>
                </a:graphicData>
              </a:graphic>
            </wp:anchor>
          </w:drawing>
        </mc:Choice>
        <mc:Fallback>
          <w:pict>
            <v:shapetype w14:anchorId="4224BBF8"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224BC25" w14:textId="77777777" w:rsidR="00E11AC4" w:rsidRDefault="00E11AC4"/>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224BBFA" wp14:editId="4224BBF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224BC09" w14:textId="77777777" w:rsidR="00687031" w:rsidRDefault="00E11AC4">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224BBFA"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224BC09" w14:textId="77777777" w:rsidR="00687031" w:rsidRDefault="00E11AC4">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224BBFC" wp14:editId="4224BBF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687031" w14:paraId="4224BC0C" w14:textId="77777777">
                            <w:tc>
                              <w:tcPr>
                                <w:tcW w:w="678" w:type="dxa"/>
                              </w:tcPr>
                              <w:p w14:paraId="4224BC0A" w14:textId="77777777" w:rsidR="00687031" w:rsidRDefault="00E11AC4">
                                <w:r>
                                  <w:t>Datum</w:t>
                                </w:r>
                              </w:p>
                            </w:tc>
                            <w:tc>
                              <w:tcPr>
                                <w:tcW w:w="6851" w:type="dxa"/>
                              </w:tcPr>
                              <w:p w14:paraId="4224BC0B" w14:textId="23BF2EB8" w:rsidR="00687031" w:rsidRDefault="007369E8">
                                <w:r>
                                  <w:t>17</w:t>
                                </w:r>
                                <w:r w:rsidR="00911405">
                                  <w:t xml:space="preserve"> </w:t>
                                </w:r>
                                <w:r w:rsidR="00E11AC4">
                                  <w:t>juni 2026</w:t>
                                </w:r>
                              </w:p>
                            </w:tc>
                          </w:tr>
                          <w:tr w:rsidR="00687031" w14:paraId="4224BC11" w14:textId="77777777">
                            <w:tc>
                              <w:tcPr>
                                <w:tcW w:w="678" w:type="dxa"/>
                              </w:tcPr>
                              <w:p w14:paraId="4224BC0D" w14:textId="77777777" w:rsidR="00687031" w:rsidRDefault="00E11AC4">
                                <w:r>
                                  <w:t>Betreft</w:t>
                                </w:r>
                              </w:p>
                              <w:p w14:paraId="4224BC0E" w14:textId="77777777" w:rsidR="00687031" w:rsidRDefault="00687031"/>
                            </w:tc>
                            <w:tc>
                              <w:tcPr>
                                <w:tcW w:w="6851" w:type="dxa"/>
                              </w:tcPr>
                              <w:p w14:paraId="4224BC0F" w14:textId="77777777" w:rsidR="00687031" w:rsidRDefault="00E11AC4">
                                <w:r>
                                  <w:t>Resultaten van de elfde Toetsingsconferentie van het Non‑Proliferatieverdrag (NPV)</w:t>
                                </w:r>
                              </w:p>
                              <w:p w14:paraId="4224BC10" w14:textId="77777777" w:rsidR="00687031" w:rsidRDefault="00687031"/>
                            </w:tc>
                          </w:tr>
                        </w:tbl>
                        <w:p w14:paraId="4224BC12" w14:textId="77777777" w:rsidR="00687031" w:rsidRDefault="00687031"/>
                        <w:p w14:paraId="4224BC13" w14:textId="77777777" w:rsidR="00687031" w:rsidRDefault="00687031"/>
                      </w:txbxContent>
                    </wps:txbx>
                    <wps:bodyPr vert="horz" wrap="square" lIns="0" tIns="0" rIns="0" bIns="0" anchor="t" anchorCtr="0"/>
                  </wps:wsp>
                </a:graphicData>
              </a:graphic>
            </wp:anchor>
          </w:drawing>
        </mc:Choice>
        <mc:Fallback>
          <w:pict>
            <v:shape w14:anchorId="4224BBFC"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687031" w14:paraId="4224BC0C" w14:textId="77777777">
                      <w:tc>
                        <w:tcPr>
                          <w:tcW w:w="678" w:type="dxa"/>
                        </w:tcPr>
                        <w:p w14:paraId="4224BC0A" w14:textId="77777777" w:rsidR="00687031" w:rsidRDefault="00E11AC4">
                          <w:r>
                            <w:t>Datum</w:t>
                          </w:r>
                        </w:p>
                      </w:tc>
                      <w:tc>
                        <w:tcPr>
                          <w:tcW w:w="6851" w:type="dxa"/>
                        </w:tcPr>
                        <w:p w14:paraId="4224BC0B" w14:textId="23BF2EB8" w:rsidR="00687031" w:rsidRDefault="007369E8">
                          <w:r>
                            <w:t>17</w:t>
                          </w:r>
                          <w:r w:rsidR="00911405">
                            <w:t xml:space="preserve"> </w:t>
                          </w:r>
                          <w:r w:rsidR="00E11AC4">
                            <w:t>juni 2026</w:t>
                          </w:r>
                        </w:p>
                      </w:tc>
                    </w:tr>
                    <w:tr w:rsidR="00687031" w14:paraId="4224BC11" w14:textId="77777777">
                      <w:tc>
                        <w:tcPr>
                          <w:tcW w:w="678" w:type="dxa"/>
                        </w:tcPr>
                        <w:p w14:paraId="4224BC0D" w14:textId="77777777" w:rsidR="00687031" w:rsidRDefault="00E11AC4">
                          <w:r>
                            <w:t>Betreft</w:t>
                          </w:r>
                        </w:p>
                        <w:p w14:paraId="4224BC0E" w14:textId="77777777" w:rsidR="00687031" w:rsidRDefault="00687031"/>
                      </w:tc>
                      <w:tc>
                        <w:tcPr>
                          <w:tcW w:w="6851" w:type="dxa"/>
                        </w:tcPr>
                        <w:p w14:paraId="4224BC0F" w14:textId="77777777" w:rsidR="00687031" w:rsidRDefault="00E11AC4">
                          <w:r>
                            <w:t>Resultaten van de elfde Toetsingsconferentie van het Non‑Proliferatieverdrag (NPV)</w:t>
                          </w:r>
                        </w:p>
                        <w:p w14:paraId="4224BC10" w14:textId="77777777" w:rsidR="00687031" w:rsidRDefault="00687031"/>
                      </w:tc>
                    </w:tr>
                  </w:tbl>
                  <w:p w14:paraId="4224BC12" w14:textId="77777777" w:rsidR="00687031" w:rsidRDefault="00687031"/>
                  <w:p w14:paraId="4224BC13" w14:textId="77777777" w:rsidR="00687031" w:rsidRDefault="00687031"/>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224BBFE" wp14:editId="39EC64CC">
              <wp:simplePos x="0" y="0"/>
              <wp:positionH relativeFrom="page">
                <wp:posOffset>5923280</wp:posOffset>
              </wp:positionH>
              <wp:positionV relativeFrom="page">
                <wp:posOffset>1965960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3DD9301B" w14:textId="77777777" w:rsidR="00911405" w:rsidRPr="00F51C07" w:rsidRDefault="00911405" w:rsidP="00911405">
                              <w:pPr>
                                <w:rPr>
                                  <w:b/>
                                  <w:sz w:val="13"/>
                                  <w:szCs w:val="13"/>
                                </w:rPr>
                              </w:pPr>
                              <w:r w:rsidRPr="00FC13FA">
                                <w:rPr>
                                  <w:b/>
                                  <w:sz w:val="13"/>
                                  <w:szCs w:val="13"/>
                                </w:rPr>
                                <w:t>Ministerie van Buitenlandse Zaken</w:t>
                              </w:r>
                            </w:p>
                          </w:sdtContent>
                        </w:sdt>
                        <w:p w14:paraId="5017587F" w14:textId="77777777" w:rsidR="00911405" w:rsidRPr="00EE5E5D" w:rsidRDefault="00911405" w:rsidP="00911405">
                          <w:pPr>
                            <w:rPr>
                              <w:sz w:val="13"/>
                              <w:szCs w:val="13"/>
                            </w:rPr>
                          </w:pPr>
                          <w:r>
                            <w:rPr>
                              <w:sz w:val="13"/>
                              <w:szCs w:val="13"/>
                            </w:rPr>
                            <w:t>Rijnstraat 8</w:t>
                          </w:r>
                        </w:p>
                        <w:p w14:paraId="2AAACE10" w14:textId="77777777" w:rsidR="00911405" w:rsidRPr="0059764A" w:rsidRDefault="00911405" w:rsidP="00911405">
                          <w:pPr>
                            <w:rPr>
                              <w:sz w:val="13"/>
                              <w:szCs w:val="13"/>
                              <w:lang w:val="da-DK"/>
                            </w:rPr>
                          </w:pPr>
                          <w:r w:rsidRPr="0059764A">
                            <w:rPr>
                              <w:sz w:val="13"/>
                              <w:szCs w:val="13"/>
                              <w:lang w:val="da-DK"/>
                            </w:rPr>
                            <w:t>2515 XP Den Haag</w:t>
                          </w:r>
                        </w:p>
                        <w:p w14:paraId="75B0120D" w14:textId="77777777" w:rsidR="00911405" w:rsidRPr="0059764A" w:rsidRDefault="00911405" w:rsidP="00911405">
                          <w:pPr>
                            <w:rPr>
                              <w:sz w:val="13"/>
                              <w:szCs w:val="13"/>
                              <w:lang w:val="da-DK"/>
                            </w:rPr>
                          </w:pPr>
                          <w:proofErr w:type="spellStart"/>
                          <w:r w:rsidRPr="0059764A">
                            <w:rPr>
                              <w:sz w:val="13"/>
                              <w:szCs w:val="13"/>
                              <w:lang w:val="da-DK"/>
                            </w:rPr>
                            <w:t>Postbus</w:t>
                          </w:r>
                          <w:proofErr w:type="spellEnd"/>
                          <w:r w:rsidRPr="0059764A">
                            <w:rPr>
                              <w:sz w:val="13"/>
                              <w:szCs w:val="13"/>
                              <w:lang w:val="da-DK"/>
                            </w:rPr>
                            <w:t xml:space="preserve"> 20061</w:t>
                          </w:r>
                        </w:p>
                        <w:p w14:paraId="7EB17F8B" w14:textId="77777777" w:rsidR="00911405" w:rsidRPr="0059764A" w:rsidRDefault="00911405" w:rsidP="00911405">
                          <w:pPr>
                            <w:rPr>
                              <w:sz w:val="13"/>
                              <w:szCs w:val="13"/>
                              <w:lang w:val="da-DK"/>
                            </w:rPr>
                          </w:pPr>
                          <w:r w:rsidRPr="0059764A">
                            <w:rPr>
                              <w:sz w:val="13"/>
                              <w:szCs w:val="13"/>
                              <w:lang w:val="da-DK"/>
                            </w:rPr>
                            <w:t>Nederland</w:t>
                          </w:r>
                        </w:p>
                        <w:p w14:paraId="4224BC15" w14:textId="77777777" w:rsidR="00687031" w:rsidRDefault="00687031">
                          <w:pPr>
                            <w:pStyle w:val="WitregelW1"/>
                          </w:pPr>
                        </w:p>
                        <w:p w14:paraId="4224BC16" w14:textId="77777777" w:rsidR="00687031" w:rsidRDefault="00E11AC4">
                          <w:pPr>
                            <w:pStyle w:val="Referentiegegevens"/>
                          </w:pPr>
                          <w:r>
                            <w:t xml:space="preserve"> </w:t>
                          </w:r>
                        </w:p>
                        <w:p w14:paraId="4224BC17" w14:textId="77777777" w:rsidR="00687031" w:rsidRDefault="00E11AC4">
                          <w:pPr>
                            <w:pStyle w:val="Referentiegegevens"/>
                          </w:pPr>
                          <w:r>
                            <w:t>www.minbuza.nl</w:t>
                          </w:r>
                        </w:p>
                        <w:p w14:paraId="4224BC18" w14:textId="77777777" w:rsidR="00687031" w:rsidRDefault="00687031">
                          <w:pPr>
                            <w:pStyle w:val="WitregelW2"/>
                          </w:pPr>
                        </w:p>
                        <w:p w14:paraId="4224BC19" w14:textId="77777777" w:rsidR="00687031" w:rsidRDefault="00E11AC4">
                          <w:pPr>
                            <w:pStyle w:val="Referentiegegevensbold"/>
                          </w:pPr>
                          <w:r>
                            <w:t>Onze referentie</w:t>
                          </w:r>
                        </w:p>
                        <w:p w14:paraId="4224BC1A" w14:textId="7D6A5EA4" w:rsidR="00687031" w:rsidRDefault="00E11AC4">
                          <w:pPr>
                            <w:pStyle w:val="Referentiegegevens"/>
                          </w:pPr>
                          <w:r>
                            <w:t>BZ262</w:t>
                          </w:r>
                          <w:r w:rsidR="00911405">
                            <w:t>9366</w:t>
                          </w:r>
                        </w:p>
                        <w:p w14:paraId="4224BC1B" w14:textId="77777777" w:rsidR="00687031" w:rsidRDefault="00687031">
                          <w:pPr>
                            <w:pStyle w:val="WitregelW1"/>
                          </w:pPr>
                        </w:p>
                        <w:p w14:paraId="4224BC1C" w14:textId="77777777" w:rsidR="00687031" w:rsidRDefault="00E11AC4">
                          <w:pPr>
                            <w:pStyle w:val="Referentiegegevensbold"/>
                          </w:pPr>
                          <w:r>
                            <w:t>Bijlage(n)</w:t>
                          </w:r>
                        </w:p>
                        <w:p w14:paraId="4224BC1D" w14:textId="77777777" w:rsidR="00687031" w:rsidRDefault="00E11AC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224BBFE" id="41b10cd4-80a4-11ea-b356-6230a4311406" o:spid="_x0000_s1031" type="#_x0000_t202" style="position:absolute;margin-left:466.4pt;margin-top:154.8pt;width:108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zglAEAABUDAAAOAAAAZHJzL2Uyb0RvYy54bWysUsGOEzEMvSPxD1HudKaLWL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3DD9301B" w14:textId="77777777" w:rsidR="00911405" w:rsidRPr="00F51C07" w:rsidRDefault="00911405" w:rsidP="00911405">
                        <w:pPr>
                          <w:rPr>
                            <w:b/>
                            <w:sz w:val="13"/>
                            <w:szCs w:val="13"/>
                          </w:rPr>
                        </w:pPr>
                        <w:r w:rsidRPr="00FC13FA">
                          <w:rPr>
                            <w:b/>
                            <w:sz w:val="13"/>
                            <w:szCs w:val="13"/>
                          </w:rPr>
                          <w:t>Ministerie van Buitenlandse Zaken</w:t>
                        </w:r>
                      </w:p>
                    </w:sdtContent>
                  </w:sdt>
                  <w:p w14:paraId="5017587F" w14:textId="77777777" w:rsidR="00911405" w:rsidRPr="00EE5E5D" w:rsidRDefault="00911405" w:rsidP="00911405">
                    <w:pPr>
                      <w:rPr>
                        <w:sz w:val="13"/>
                        <w:szCs w:val="13"/>
                      </w:rPr>
                    </w:pPr>
                    <w:r>
                      <w:rPr>
                        <w:sz w:val="13"/>
                        <w:szCs w:val="13"/>
                      </w:rPr>
                      <w:t>Rijnstraat 8</w:t>
                    </w:r>
                  </w:p>
                  <w:p w14:paraId="2AAACE10" w14:textId="77777777" w:rsidR="00911405" w:rsidRPr="0059764A" w:rsidRDefault="00911405" w:rsidP="00911405">
                    <w:pPr>
                      <w:rPr>
                        <w:sz w:val="13"/>
                        <w:szCs w:val="13"/>
                        <w:lang w:val="da-DK"/>
                      </w:rPr>
                    </w:pPr>
                    <w:r w:rsidRPr="0059764A">
                      <w:rPr>
                        <w:sz w:val="13"/>
                        <w:szCs w:val="13"/>
                        <w:lang w:val="da-DK"/>
                      </w:rPr>
                      <w:t>2515 XP Den Haag</w:t>
                    </w:r>
                  </w:p>
                  <w:p w14:paraId="75B0120D" w14:textId="77777777" w:rsidR="00911405" w:rsidRPr="0059764A" w:rsidRDefault="00911405" w:rsidP="00911405">
                    <w:pPr>
                      <w:rPr>
                        <w:sz w:val="13"/>
                        <w:szCs w:val="13"/>
                        <w:lang w:val="da-DK"/>
                      </w:rPr>
                    </w:pPr>
                    <w:proofErr w:type="spellStart"/>
                    <w:r w:rsidRPr="0059764A">
                      <w:rPr>
                        <w:sz w:val="13"/>
                        <w:szCs w:val="13"/>
                        <w:lang w:val="da-DK"/>
                      </w:rPr>
                      <w:t>Postbus</w:t>
                    </w:r>
                    <w:proofErr w:type="spellEnd"/>
                    <w:r w:rsidRPr="0059764A">
                      <w:rPr>
                        <w:sz w:val="13"/>
                        <w:szCs w:val="13"/>
                        <w:lang w:val="da-DK"/>
                      </w:rPr>
                      <w:t xml:space="preserve"> 20061</w:t>
                    </w:r>
                  </w:p>
                  <w:p w14:paraId="7EB17F8B" w14:textId="77777777" w:rsidR="00911405" w:rsidRPr="0059764A" w:rsidRDefault="00911405" w:rsidP="00911405">
                    <w:pPr>
                      <w:rPr>
                        <w:sz w:val="13"/>
                        <w:szCs w:val="13"/>
                        <w:lang w:val="da-DK"/>
                      </w:rPr>
                    </w:pPr>
                    <w:r w:rsidRPr="0059764A">
                      <w:rPr>
                        <w:sz w:val="13"/>
                        <w:szCs w:val="13"/>
                        <w:lang w:val="da-DK"/>
                      </w:rPr>
                      <w:t>Nederland</w:t>
                    </w:r>
                  </w:p>
                  <w:p w14:paraId="4224BC15" w14:textId="77777777" w:rsidR="00687031" w:rsidRDefault="00687031">
                    <w:pPr>
                      <w:pStyle w:val="WitregelW1"/>
                    </w:pPr>
                  </w:p>
                  <w:p w14:paraId="4224BC16" w14:textId="77777777" w:rsidR="00687031" w:rsidRDefault="00E11AC4">
                    <w:pPr>
                      <w:pStyle w:val="Referentiegegevens"/>
                    </w:pPr>
                    <w:r>
                      <w:t xml:space="preserve"> </w:t>
                    </w:r>
                  </w:p>
                  <w:p w14:paraId="4224BC17" w14:textId="77777777" w:rsidR="00687031" w:rsidRDefault="00E11AC4">
                    <w:pPr>
                      <w:pStyle w:val="Referentiegegevens"/>
                    </w:pPr>
                    <w:r>
                      <w:t>www.minbuza.nl</w:t>
                    </w:r>
                  </w:p>
                  <w:p w14:paraId="4224BC18" w14:textId="77777777" w:rsidR="00687031" w:rsidRDefault="00687031">
                    <w:pPr>
                      <w:pStyle w:val="WitregelW2"/>
                    </w:pPr>
                  </w:p>
                  <w:p w14:paraId="4224BC19" w14:textId="77777777" w:rsidR="00687031" w:rsidRDefault="00E11AC4">
                    <w:pPr>
                      <w:pStyle w:val="Referentiegegevensbold"/>
                    </w:pPr>
                    <w:r>
                      <w:t>Onze referentie</w:t>
                    </w:r>
                  </w:p>
                  <w:p w14:paraId="4224BC1A" w14:textId="7D6A5EA4" w:rsidR="00687031" w:rsidRDefault="00E11AC4">
                    <w:pPr>
                      <w:pStyle w:val="Referentiegegevens"/>
                    </w:pPr>
                    <w:r>
                      <w:t>BZ262</w:t>
                    </w:r>
                    <w:r w:rsidR="00911405">
                      <w:t>9366</w:t>
                    </w:r>
                  </w:p>
                  <w:p w14:paraId="4224BC1B" w14:textId="77777777" w:rsidR="00687031" w:rsidRDefault="00687031">
                    <w:pPr>
                      <w:pStyle w:val="WitregelW1"/>
                    </w:pPr>
                  </w:p>
                  <w:p w14:paraId="4224BC1C" w14:textId="77777777" w:rsidR="00687031" w:rsidRDefault="00E11AC4">
                    <w:pPr>
                      <w:pStyle w:val="Referentiegegevensbold"/>
                    </w:pPr>
                    <w:r>
                      <w:t>Bijlage(n)</w:t>
                    </w:r>
                  </w:p>
                  <w:p w14:paraId="4224BC1D" w14:textId="77777777" w:rsidR="00687031" w:rsidRDefault="00E11AC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224BC02" wp14:editId="4FD2DA7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224BC2B" w14:textId="77777777" w:rsidR="00E11AC4" w:rsidRDefault="00E11AC4"/>
                      </w:txbxContent>
                    </wps:txbx>
                    <wps:bodyPr vert="horz" wrap="square" lIns="0" tIns="0" rIns="0" bIns="0" anchor="t" anchorCtr="0"/>
                  </wps:wsp>
                </a:graphicData>
              </a:graphic>
            </wp:anchor>
          </w:drawing>
        </mc:Choice>
        <mc:Fallback>
          <w:pict>
            <v:shape w14:anchorId="4224BC02"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224BC2B" w14:textId="77777777" w:rsidR="00E11AC4" w:rsidRDefault="00E11AC4"/>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4224BC04" wp14:editId="4224BC0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224BC2D" w14:textId="77777777" w:rsidR="00E11AC4" w:rsidRDefault="00E11AC4"/>
                      </w:txbxContent>
                    </wps:txbx>
                    <wps:bodyPr vert="horz" wrap="square" lIns="0" tIns="0" rIns="0" bIns="0" anchor="t" anchorCtr="0"/>
                  </wps:wsp>
                </a:graphicData>
              </a:graphic>
            </wp:anchor>
          </w:drawing>
        </mc:Choice>
        <mc:Fallback>
          <w:pict>
            <v:shape w14:anchorId="4224BC04"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224BC2D" w14:textId="77777777" w:rsidR="00E11AC4" w:rsidRDefault="00E11AC4"/>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224BC06" wp14:editId="4224BC0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224BC1F" w14:textId="77777777" w:rsidR="00687031" w:rsidRDefault="00E11AC4">
                          <w:pPr>
                            <w:spacing w:line="240" w:lineRule="auto"/>
                          </w:pPr>
                          <w:r>
                            <w:rPr>
                              <w:noProof/>
                            </w:rPr>
                            <w:drawing>
                              <wp:inline distT="0" distB="0" distL="0" distR="0" wp14:anchorId="2322AAFF" wp14:editId="4224BC2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24BC06"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224BC1F" w14:textId="77777777" w:rsidR="00687031" w:rsidRDefault="00E11AC4">
                    <w:pPr>
                      <w:spacing w:line="240" w:lineRule="auto"/>
                    </w:pPr>
                    <w:r>
                      <w:rPr>
                        <w:noProof/>
                      </w:rPr>
                      <w:drawing>
                        <wp:inline distT="0" distB="0" distL="0" distR="0" wp14:anchorId="2322AAFF" wp14:editId="4224BC2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DA8BCE"/>
    <w:multiLevelType w:val="multilevel"/>
    <w:tmpl w:val="1462D04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C2D2BF9"/>
    <w:multiLevelType w:val="multilevel"/>
    <w:tmpl w:val="693FE70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6F26433"/>
    <w:multiLevelType w:val="multilevel"/>
    <w:tmpl w:val="8861DA68"/>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2E3BC01"/>
    <w:multiLevelType w:val="multilevel"/>
    <w:tmpl w:val="FCA105F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CC4AF37"/>
    <w:multiLevelType w:val="multilevel"/>
    <w:tmpl w:val="FB7A199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0033268">
    <w:abstractNumId w:val="4"/>
  </w:num>
  <w:num w:numId="2" w16cid:durableId="1525509326">
    <w:abstractNumId w:val="1"/>
  </w:num>
  <w:num w:numId="3" w16cid:durableId="1938707205">
    <w:abstractNumId w:val="0"/>
  </w:num>
  <w:num w:numId="4" w16cid:durableId="1456559322">
    <w:abstractNumId w:val="3"/>
  </w:num>
  <w:num w:numId="5" w16cid:durableId="1457866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031"/>
    <w:rsid w:val="00004433"/>
    <w:rsid w:val="00073467"/>
    <w:rsid w:val="000C3F4F"/>
    <w:rsid w:val="000F0804"/>
    <w:rsid w:val="001116E2"/>
    <w:rsid w:val="001200B9"/>
    <w:rsid w:val="001417EA"/>
    <w:rsid w:val="00160F54"/>
    <w:rsid w:val="00166551"/>
    <w:rsid w:val="001A6F6A"/>
    <w:rsid w:val="00226111"/>
    <w:rsid w:val="00233ABD"/>
    <w:rsid w:val="00233B24"/>
    <w:rsid w:val="00234D42"/>
    <w:rsid w:val="00246D41"/>
    <w:rsid w:val="00280517"/>
    <w:rsid w:val="002E2400"/>
    <w:rsid w:val="00311F58"/>
    <w:rsid w:val="003F2A83"/>
    <w:rsid w:val="00400FD1"/>
    <w:rsid w:val="004338EF"/>
    <w:rsid w:val="004A4414"/>
    <w:rsid w:val="004C21EB"/>
    <w:rsid w:val="00507D9A"/>
    <w:rsid w:val="00543E97"/>
    <w:rsid w:val="005B17A7"/>
    <w:rsid w:val="005E516B"/>
    <w:rsid w:val="005F07B4"/>
    <w:rsid w:val="006053BD"/>
    <w:rsid w:val="00613A52"/>
    <w:rsid w:val="00672D5E"/>
    <w:rsid w:val="006849CC"/>
    <w:rsid w:val="00687031"/>
    <w:rsid w:val="006A3F77"/>
    <w:rsid w:val="006B10A0"/>
    <w:rsid w:val="006E31A4"/>
    <w:rsid w:val="00700AF4"/>
    <w:rsid w:val="007369E8"/>
    <w:rsid w:val="007A6AFF"/>
    <w:rsid w:val="007B441A"/>
    <w:rsid w:val="007B670C"/>
    <w:rsid w:val="007D11E2"/>
    <w:rsid w:val="007D30C0"/>
    <w:rsid w:val="008247A7"/>
    <w:rsid w:val="008300FC"/>
    <w:rsid w:val="008423A3"/>
    <w:rsid w:val="00853466"/>
    <w:rsid w:val="008D758B"/>
    <w:rsid w:val="009102DF"/>
    <w:rsid w:val="00911405"/>
    <w:rsid w:val="00921362"/>
    <w:rsid w:val="0099351E"/>
    <w:rsid w:val="009A4669"/>
    <w:rsid w:val="00AA5A3E"/>
    <w:rsid w:val="00AB3917"/>
    <w:rsid w:val="00AC407C"/>
    <w:rsid w:val="00AE0A0A"/>
    <w:rsid w:val="00B01994"/>
    <w:rsid w:val="00B801A2"/>
    <w:rsid w:val="00BB42C5"/>
    <w:rsid w:val="00BD20CE"/>
    <w:rsid w:val="00C968C9"/>
    <w:rsid w:val="00CB0B01"/>
    <w:rsid w:val="00D22086"/>
    <w:rsid w:val="00D67A88"/>
    <w:rsid w:val="00DD2A77"/>
    <w:rsid w:val="00E11AC4"/>
    <w:rsid w:val="00E449FC"/>
    <w:rsid w:val="00E45299"/>
    <w:rsid w:val="00E91DF6"/>
    <w:rsid w:val="00EE1CF8"/>
    <w:rsid w:val="00EF744D"/>
    <w:rsid w:val="00F5234E"/>
    <w:rsid w:val="00F547EA"/>
    <w:rsid w:val="00F54A08"/>
    <w:rsid w:val="00F6612D"/>
    <w:rsid w:val="00F87FBF"/>
    <w:rsid w:val="00F911F7"/>
    <w:rsid w:val="00FB278E"/>
    <w:rsid w:val="091A863C"/>
    <w:rsid w:val="0A9782EF"/>
    <w:rsid w:val="0C411DFD"/>
    <w:rsid w:val="0EC46D83"/>
    <w:rsid w:val="1766AD33"/>
    <w:rsid w:val="1A04215F"/>
    <w:rsid w:val="1D53D1B9"/>
    <w:rsid w:val="20B0D1EE"/>
    <w:rsid w:val="28E73118"/>
    <w:rsid w:val="29A91B01"/>
    <w:rsid w:val="2B9645BD"/>
    <w:rsid w:val="2E1942D4"/>
    <w:rsid w:val="32CB1DC2"/>
    <w:rsid w:val="3DC13B6B"/>
    <w:rsid w:val="4CEABF7F"/>
    <w:rsid w:val="6557133B"/>
    <w:rsid w:val="6AD13106"/>
    <w:rsid w:val="6CC5B0D5"/>
    <w:rsid w:val="71916743"/>
    <w:rsid w:val="7B5FB8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4BBE6"/>
  <w15:docId w15:val="{8400ABAD-35CF-4EDC-8E22-F5256EFC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E11AC4"/>
    <w:pPr>
      <w:tabs>
        <w:tab w:val="center" w:pos="4513"/>
        <w:tab w:val="right" w:pos="9026"/>
      </w:tabs>
      <w:spacing w:line="240" w:lineRule="auto"/>
    </w:pPr>
  </w:style>
  <w:style w:type="character" w:customStyle="1" w:styleId="HeaderChar">
    <w:name w:val="Header Char"/>
    <w:basedOn w:val="DefaultParagraphFont"/>
    <w:link w:val="Header"/>
    <w:uiPriority w:val="99"/>
    <w:rsid w:val="00E11AC4"/>
    <w:rPr>
      <w:rFonts w:ascii="Verdana" w:hAnsi="Verdana"/>
      <w:color w:val="000000"/>
      <w:sz w:val="18"/>
      <w:szCs w:val="18"/>
    </w:rPr>
  </w:style>
  <w:style w:type="paragraph" w:styleId="Footer">
    <w:name w:val="footer"/>
    <w:basedOn w:val="Normal"/>
    <w:link w:val="FooterChar"/>
    <w:uiPriority w:val="99"/>
    <w:unhideWhenUsed/>
    <w:rsid w:val="00E11AC4"/>
    <w:pPr>
      <w:tabs>
        <w:tab w:val="center" w:pos="4513"/>
        <w:tab w:val="right" w:pos="9026"/>
      </w:tabs>
      <w:spacing w:line="240" w:lineRule="auto"/>
    </w:pPr>
  </w:style>
  <w:style w:type="character" w:customStyle="1" w:styleId="FooterChar">
    <w:name w:val="Footer Char"/>
    <w:basedOn w:val="DefaultParagraphFont"/>
    <w:link w:val="Footer"/>
    <w:uiPriority w:val="99"/>
    <w:rsid w:val="00E11AC4"/>
    <w:rPr>
      <w:rFonts w:ascii="Verdana" w:hAnsi="Verdana"/>
      <w:color w:val="000000"/>
      <w:sz w:val="18"/>
      <w:szCs w:val="18"/>
    </w:rPr>
  </w:style>
  <w:style w:type="paragraph" w:styleId="Revision">
    <w:name w:val="Revision"/>
    <w:hidden/>
    <w:uiPriority w:val="99"/>
    <w:semiHidden/>
    <w:rsid w:val="00EF744D"/>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FB278E"/>
    <w:rPr>
      <w:sz w:val="16"/>
      <w:szCs w:val="16"/>
    </w:rPr>
  </w:style>
  <w:style w:type="paragraph" w:styleId="CommentText">
    <w:name w:val="annotation text"/>
    <w:basedOn w:val="Normal"/>
    <w:link w:val="CommentTextChar"/>
    <w:uiPriority w:val="99"/>
    <w:unhideWhenUsed/>
    <w:rsid w:val="00FB278E"/>
    <w:pPr>
      <w:spacing w:line="240" w:lineRule="auto"/>
    </w:pPr>
    <w:rPr>
      <w:sz w:val="20"/>
      <w:szCs w:val="20"/>
    </w:rPr>
  </w:style>
  <w:style w:type="character" w:customStyle="1" w:styleId="CommentTextChar">
    <w:name w:val="Comment Text Char"/>
    <w:basedOn w:val="DefaultParagraphFont"/>
    <w:link w:val="CommentText"/>
    <w:uiPriority w:val="99"/>
    <w:rsid w:val="00FB278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B278E"/>
    <w:rPr>
      <w:b/>
      <w:bCs/>
    </w:rPr>
  </w:style>
  <w:style w:type="character" w:customStyle="1" w:styleId="CommentSubjectChar">
    <w:name w:val="Comment Subject Char"/>
    <w:basedOn w:val="CommentTextChar"/>
    <w:link w:val="CommentSubject"/>
    <w:uiPriority w:val="99"/>
    <w:semiHidden/>
    <w:rsid w:val="00FB278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15163">
      <w:bodyDiv w:val="1"/>
      <w:marLeft w:val="0"/>
      <w:marRight w:val="0"/>
      <w:marTop w:val="0"/>
      <w:marBottom w:val="0"/>
      <w:divBdr>
        <w:top w:val="none" w:sz="0" w:space="0" w:color="auto"/>
        <w:left w:val="none" w:sz="0" w:space="0" w:color="auto"/>
        <w:bottom w:val="none" w:sz="0" w:space="0" w:color="auto"/>
        <w:right w:val="none" w:sz="0" w:space="0" w:color="auto"/>
      </w:divBdr>
    </w:div>
    <w:div w:id="1982274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1087</ap:Words>
  <ap:Characters>5984</ap:Characters>
  <ap:DocSecurity>0</ap:DocSecurity>
  <ap:Lines>49</ap:Lines>
  <ap:Paragraphs>14</ap:Paragraphs>
  <ap:ScaleCrop>false</ap:ScaleCrop>
  <ap:HeadingPairs>
    <vt:vector baseType="variant" size="2">
      <vt:variant>
        <vt:lpstr>Title</vt:lpstr>
      </vt:variant>
      <vt:variant>
        <vt:i4>1</vt:i4>
      </vt:variant>
    </vt:vector>
  </ap:HeadingPairs>
  <ap:TitlesOfParts>
    <vt:vector baseType="lpstr" size="1">
      <vt:lpstr>Resultaten van de elfde Toetsingsconferentie van het Non‑Proliferatieverdrag (NPV)</vt:lpstr>
    </vt:vector>
  </ap:TitlesOfParts>
  <ap:LinksUpToDate>false</ap:LinksUpToDate>
  <ap:CharactersWithSpaces>7057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2026-06-17T12:27:00.0000000Z</lastPrinted>
  <dcterms:created xsi:type="dcterms:W3CDTF">2026-06-17T12:24:00.0000000Z</dcterms:created>
  <dcterms:modified xsi:type="dcterms:W3CDTF">2026-06-17T12:30:00.0000000Z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0x0101009C7CE436063D44E9BE7DC0259EF7C32F006EB9F9836A634AE58B6169785FD3936F0059C617296B049142960D7DBD88D31EB3</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Theme">
    <vt:lpwstr>1;#Not applicable|ec01d90b-9d0f-4785-8785-e1ea615196bf</vt:lpwstr>
  </property>
  <property fmtid="{D5CDD505-2E9C-101B-9397-08002B2CF9AE}" pid="6" name="BZDossierSendTo">
    <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Template">
    <vt:lpwstr>ReguliereKamerbrief</vt:lpwstr>
  </property>
  <property fmtid="{D5CDD505-2E9C-101B-9397-08002B2CF9AE}" pid="23" name="URL">
    <vt:lpwstr>https://247.plaza.buzaservices.nl/subject/PV-RK2026052026/BZ2629366/Resultaten%20van%20de%20elfde%20Toetsingsconferentie%20van%20het%20Non‑Proliferatieverdrag%20(NPV)%20(3).docx, </vt:lpwstr>
  </property>
  <property fmtid="{D5CDD505-2E9C-101B-9397-08002B2CF9AE}" pid="24" name="_docset_NoMedatataSyncRequired">
    <vt:lpwstr>False</vt:lpwstr>
  </property>
  <property fmtid="{D5CDD505-2E9C-101B-9397-08002B2CF9AE}" pid="25" name="_dlc_DocIdItemGuid">
    <vt:lpwstr>70325cb5-9afa-42f9-b576-c224ad139ae7</vt:lpwstr>
  </property>
</Properties>
</file>