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2026Z13383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2026)</w:t>
        <w:br/>
      </w:r>
    </w:p>
    <w:p>
      <w:r>
        <w:t xml:space="preserve">Vragen van het lid Van Oosterhout (PRO) aan de minister van Klimaat en Groene Groei over het bericht 'Bestuurders Tata Steel krijgen toch extraatje voor inspanning in ‘moeilijke tijden’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Bent u bekend met het bericht van het Financieele Dagblad over de beloningen van bestuurders van Tata Steel Nederland? 1)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Hoe beoordeelt u het dat Tata Steel Nederland in een periode waarin met het Rijk wordt onderhandeld over een mogelijke subsidie van €2 miljard voor de verduurzaming van de staalproductie en een ontslagronde, extra beloningen aan bestuurders uitkeert?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Zijn afspraken over bestuurdersbeloningen, dividenduitkeringen, kapitaaluitkeringen aan aandeelhouders en het inkopen van eigen aandelen onderdeel van de onderhandelingen over de maatwerkafspraken met Tata Steel?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Bent u bereid om dergelijke afspraken op te nemen voor gedurende de looptijd van de subsidie?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Bent u verder bekend met de passages uit het Jaarverslag van Tata Steel waarin de financiering van het groen staal plan wordt uitgewerkt?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Beschikt u over concrete aanwijzingen dat Tata Steel Limited bereid is substantieel eigen vermogen beschikbaar te stellen voor het Groen Staal-project in IJmuiden? Zo ja, om welke omvang gaat het?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Heeft de verhouding tussen eigen vermogen en vreemd vermogen gevolgen voor de omvang of voorwaarden van de eventuele staatssteun?</w:t>
      </w:r>
      <w:r>
        <w:br/>
      </w:r>
    </w:p>
    <w:p>
      <w:pPr>
        <w:pStyle w:val="ListParagraph"/>
        <w:numPr>
          <w:ilvl w:val="0"/>
          <w:numId w:val="100511190"/>
        </w:numPr>
        <w:ind w:left="360"/>
      </w:pPr>
      <w:r>
        <w:t xml:space="preserve">Welke minimale financiële bijdrage van Tata Steel Limited acht u redelijk alvorens publieke middelen beschikbaar worden gesteld?</w:t>
      </w:r>
      <w:r>
        <w:br/>
      </w:r>
    </w:p>
    <w:p>
      <w:r>
        <w:t xml:space="preserve"> </w:t>
      </w:r>
      <w:r>
        <w:br/>
      </w:r>
    </w:p>
    <w:p>
      <w:r>
        <w:t xml:space="preserve">1) Het Financieele Dagblad, 14 juni 2026, 'Bestuurders Tata Steel krijgen toch extraatje voor inspanningen in ‘moeilijke tijden’'. (https://fd.nl/bedrijfsleven/1599783/bestuurders-tata-steel-krijgen-toch-extraatje-voor-inspanningen-in-moeilijke-tijden?utm_medium=social&amp;utm_source=app&amp;utm_campaign=earned&amp;utm_content=20260615&amp;utm_term=app-android&amp;gift=VOmpq)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130">
    <w:abstractNumId w:val="100511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