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2026Z13379</w:t>
        <w:br/>
      </w:r>
      <w:proofErr w:type="spellEnd"/>
    </w:p>
    <w:p>
      <w:pPr>
        <w:pStyle w:val="Normal"/>
        <w:rPr>
          <w:b w:val="1"/>
          <w:bCs w:val="1"/>
        </w:rPr>
      </w:pPr>
      <w:r w:rsidR="250AE766">
        <w:rPr>
          <w:b w:val="0"/>
          <w:bCs w:val="0"/>
        </w:rPr>
        <w:t>(ingezonden 17 juni 2026)</w:t>
        <w:br/>
      </w:r>
    </w:p>
    <w:p>
      <w:r>
        <w:t xml:space="preserve">Vragen van het lid Russcher (FVD) aan de minister van Asiel en Migratie over de veroordeling van Syriër Rafiq al-Q.</w:t>
      </w:r>
      <w:r>
        <w:br/>
      </w:r>
    </w:p>
    <w:p>
      <w:r>
        <w:t xml:space="preserve"> </w:t>
      </w:r>
      <w:r>
        <w:br/>
      </w:r>
    </w:p>
    <w:p>
      <w:pPr>
        <w:pStyle w:val="ListParagraph"/>
        <w:numPr>
          <w:ilvl w:val="0"/>
          <w:numId w:val="100511150"/>
        </w:numPr>
        <w:ind w:left="360"/>
      </w:pPr>
      <w:r>
        <w:t xml:space="preserve">Bent u bekend met het vonnis van de rechtbank Den Haag waarbij de Syriër Rafiq al-Q. is veroordeeld tot 26 jaar gevangenisstraf wegens negentien misdrijven tegen de menselijkheid, waaronder foltering, mishandeling en verkrachting, gepleegd in dienst van het Assad-regime? 1)</w:t>
      </w:r>
      <w:r>
        <w:br/>
      </w:r>
    </w:p>
    <w:p>
      <w:pPr>
        <w:pStyle w:val="ListParagraph"/>
        <w:numPr>
          <w:ilvl w:val="0"/>
          <w:numId w:val="100511150"/>
        </w:numPr>
        <w:ind w:left="360"/>
      </w:pPr>
      <w:r>
        <w:t xml:space="preserve">Hoe heeft het kunnen gebeuren dat de Immigratie- en Naturalisatiedienst (IND) in 2021 asiel heeft verleend aan iemand die aantoonbaar betrokken was bij mensenrechtenschendingen?</w:t>
      </w:r>
      <w:r>
        <w:br/>
      </w:r>
    </w:p>
    <w:p>
      <w:pPr>
        <w:pStyle w:val="ListParagraph"/>
        <w:numPr>
          <w:ilvl w:val="0"/>
          <w:numId w:val="100511150"/>
        </w:numPr>
        <w:ind w:left="360"/>
      </w:pPr>
      <w:r>
        <w:t xml:space="preserve">Welke screening heeft de IND uitgevoerd voorafgaand aan de asielvergunning van Rafiq al-Q.?</w:t>
      </w:r>
      <w:r>
        <w:br/>
      </w:r>
    </w:p>
    <w:p>
      <w:pPr>
        <w:pStyle w:val="ListParagraph"/>
        <w:numPr>
          <w:ilvl w:val="0"/>
          <w:numId w:val="100511150"/>
        </w:numPr>
        <w:ind w:left="360"/>
      </w:pPr>
      <w:r>
        <w:t xml:space="preserve">Wat zegt het feit dat Al-Q. en zijn gezin zich voordeden als oorlogsvluchtelingen die uiteindelijk niet opgespoord werden door overheidsinstanties maar door andere Syriërs die hem herkenden, over de effectiviteit van het huidige screeningsproces en over de capaciteiten van onze eigen instanties?</w:t>
      </w:r>
      <w:r>
        <w:br/>
      </w:r>
    </w:p>
    <w:p>
      <w:pPr>
        <w:pStyle w:val="ListParagraph"/>
        <w:numPr>
          <w:ilvl w:val="0"/>
          <w:numId w:val="100511150"/>
        </w:numPr>
        <w:ind w:left="360"/>
      </w:pPr>
      <w:r>
        <w:t xml:space="preserve">Hoeveel asielaanvragen van Syrische onderdanen zijn sinds 2013 ingewilligd zonder systematische toetsing aan internationale opsporingsregisters en databases van oorlogsmisdadigers, zoals die van het Internationaal Strafhof, Interpol of de VN-commissie voor Syrië?</w:t>
      </w:r>
      <w:r>
        <w:br/>
      </w:r>
    </w:p>
    <w:p>
      <w:pPr>
        <w:pStyle w:val="ListParagraph"/>
        <w:numPr>
          <w:ilvl w:val="0"/>
          <w:numId w:val="100511150"/>
        </w:numPr>
        <w:ind w:left="360"/>
      </w:pPr>
      <w:r>
        <w:t xml:space="preserve">Kunt u een onafhankelijk onderzoek instellen naar de vraag hoe Al-Q. door de asielprocedure is gekomen?</w:t>
      </w:r>
      <w:r>
        <w:br/>
      </w:r>
    </w:p>
    <w:p>
      <w:pPr>
        <w:pStyle w:val="ListParagraph"/>
        <w:numPr>
          <w:ilvl w:val="0"/>
          <w:numId w:val="100511150"/>
        </w:numPr>
        <w:ind w:left="360"/>
      </w:pPr>
      <w:r>
        <w:t xml:space="preserve">Hoeveel vergelijkbare gevallen zijn er mogelijk, waarbij personen die betrokken waren bij staatsterrorisme, etnische zuivering of andere zware misdrijven in conflictlanden in Nederland verblijven met een geldige asielvergunning?</w:t>
      </w:r>
      <w:r>
        <w:br/>
      </w:r>
    </w:p>
    <w:p>
      <w:pPr>
        <w:pStyle w:val="ListParagraph"/>
        <w:numPr>
          <w:ilvl w:val="0"/>
          <w:numId w:val="100511150"/>
        </w:numPr>
        <w:ind w:left="360"/>
      </w:pPr>
      <w:r>
        <w:t xml:space="preserve">Wat is er na de aanhouding van Al-Q. in december 2023 gebeurd met zijn asielvergunning, en op welk moment is deze ingetrokken?</w:t>
      </w:r>
      <w:r>
        <w:br/>
      </w:r>
    </w:p>
    <w:p>
      <w:pPr>
        <w:pStyle w:val="ListParagraph"/>
        <w:numPr>
          <w:ilvl w:val="0"/>
          <w:numId w:val="100511150"/>
        </w:numPr>
        <w:ind w:left="360"/>
      </w:pPr>
      <w:r>
        <w:t xml:space="preserve">Bent u bereid de verblijfsstatus van de gezinsleden van Al-Q., die eveneens in Nederland verblijven op basis van een afgeleide asielvergunning, te heroverwegen?</w:t>
      </w:r>
      <w:r>
        <w:br/>
      </w:r>
    </w:p>
    <w:p>
      <w:pPr>
        <w:pStyle w:val="ListParagraph"/>
        <w:numPr>
          <w:ilvl w:val="0"/>
          <w:numId w:val="100511150"/>
        </w:numPr>
        <w:ind w:left="360"/>
      </w:pPr>
      <w:r>
        <w:t xml:space="preserve">Hoe gaat u in de toekomst voorkomen dat mensen zoals Rafiq al-Q. ons land in kunnen komen?</w:t>
      </w:r>
      <w:r>
        <w:br/>
      </w:r>
    </w:p>
    <w:p>
      <w:pPr>
        <w:pStyle w:val="ListParagraph"/>
        <w:numPr>
          <w:ilvl w:val="0"/>
          <w:numId w:val="100511150"/>
        </w:numPr>
        <w:ind w:left="360"/>
      </w:pPr>
      <w:r>
        <w:t xml:space="preserve">Welke lessen trekt u uit deze zaak voor de inrichting van de asielprocedure en welke concrete beleidswijzigingen overweegt u naar aanleiding van deze veroordeling?</w:t>
      </w:r>
      <w:r>
        <w:br/>
      </w:r>
    </w:p>
    <w:p>
      <w:pPr>
        <w:pStyle w:val="ListParagraph"/>
        <w:numPr>
          <w:ilvl w:val="0"/>
          <w:numId w:val="100511150"/>
        </w:numPr>
        <w:ind w:left="360"/>
      </w:pPr>
      <w:r>
        <w:t xml:space="preserve">Hoeveel kost de gevagenisstraf die Rafiq al-Q in Nederland zal uitzitten de Nederlandse belastingbetaler, inclusief het proces, bewaking en zorgkosten?</w:t>
      </w:r>
      <w:r>
        <w:br/>
      </w:r>
    </w:p>
    <w:p>
      <w:pPr>
        <w:pStyle w:val="ListParagraph"/>
        <w:numPr>
          <w:ilvl w:val="0"/>
          <w:numId w:val="100511150"/>
        </w:numPr>
        <w:ind w:left="360"/>
      </w:pPr>
      <w:r>
        <w:t xml:space="preserve">Deelt u de mening dat het onwenselijk is dat buitenlandse oorlogsmisdadigers hun celstraf uitzitten op kosten van de Nederlandse belastingbetaler?</w:t>
      </w:r>
      <w:r>
        <w:br/>
      </w:r>
    </w:p>
    <w:p>
      <w:pPr>
        <w:pStyle w:val="ListParagraph"/>
        <w:numPr>
          <w:ilvl w:val="0"/>
          <w:numId w:val="100511150"/>
        </w:numPr>
        <w:ind w:left="360"/>
      </w:pPr>
      <w:r>
        <w:t xml:space="preserve">Wanneer haalt uw kabinet de banden aan met Syrië, zodat dit soort criminelen hun celstraf daar kunnen uitzitten, zodat de Nederlandse belastingbetaler niet meer het levensonderhoud hoeft te voorzien van buitenlandse misdadigers en criminelen?</w:t>
      </w:r>
      <w:r>
        <w:br/>
      </w:r>
    </w:p>
    <w:p>
      <w:r>
        <w:t xml:space="preserve">1) ECLI:NL:RBDHA:2026:16115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