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F8C" w:rsidRDefault="00314F7B" w14:paraId="3789B59D" w14:textId="4205C911">
      <w:r>
        <w:t xml:space="preserve">De Adviescommissie VOG politiegegevens </w:t>
      </w:r>
      <w:r w:rsidR="00634F38">
        <w:t xml:space="preserve">(hierna: de Adviescommissie) </w:t>
      </w:r>
      <w:r>
        <w:t xml:space="preserve">heeft haar jaarverslag over 2025 vastgesteld. Deze bied ik </w:t>
      </w:r>
      <w:r w:rsidR="00FB5779">
        <w:t>u</w:t>
      </w:r>
      <w:r>
        <w:t xml:space="preserve"> aan</w:t>
      </w:r>
      <w:r w:rsidR="00FB5779">
        <w:t xml:space="preserve"> </w:t>
      </w:r>
      <w:proofErr w:type="gramStart"/>
      <w:r w:rsidR="00FB5779">
        <w:t>conform</w:t>
      </w:r>
      <w:proofErr w:type="gramEnd"/>
      <w:r w:rsidR="00FB5779">
        <w:t xml:space="preserve"> artikel 10, tweede lid van het Benoemingsbesluit </w:t>
      </w:r>
      <w:r w:rsidR="006246C8">
        <w:t>Ad</w:t>
      </w:r>
      <w:r w:rsidR="00FB5779">
        <w:t>viescommissie VOG politiegegevens.</w:t>
      </w:r>
      <w:r>
        <w:t xml:space="preserve"> </w:t>
      </w:r>
      <w:proofErr w:type="gramStart"/>
      <w:r w:rsidR="00960F8C">
        <w:t>Tevens</w:t>
      </w:r>
      <w:proofErr w:type="gramEnd"/>
      <w:r w:rsidR="00960F8C">
        <w:t xml:space="preserve"> geef ik met deze brief mijn beleidsreactie op het jaarverslag.</w:t>
      </w:r>
    </w:p>
    <w:p w:rsidR="00C56BAB" w:rsidRDefault="00C56BAB" w14:paraId="48476213" w14:textId="77777777"/>
    <w:p w:rsidRPr="00314F7B" w:rsidR="00314F7B" w:rsidP="00314F7B" w:rsidRDefault="00314F7B" w14:paraId="5103D050" w14:textId="53DE1C42">
      <w:pPr>
        <w:pStyle w:val="Lijstalinea"/>
        <w:numPr>
          <w:ilvl w:val="0"/>
          <w:numId w:val="7"/>
        </w:numPr>
        <w:rPr>
          <w:b/>
          <w:bCs/>
        </w:rPr>
      </w:pPr>
      <w:r w:rsidRPr="00314F7B">
        <w:rPr>
          <w:b/>
          <w:bCs/>
        </w:rPr>
        <w:t>Samenvatting jaarverslag</w:t>
      </w:r>
    </w:p>
    <w:p w:rsidR="00960F8C" w:rsidP="00960F8C" w:rsidRDefault="00960F8C" w14:paraId="1B62F0B2" w14:textId="690010E6">
      <w:r w:rsidRPr="00314F7B">
        <w:t xml:space="preserve">De </w:t>
      </w:r>
      <w:r w:rsidR="006246C8">
        <w:t xml:space="preserve">Adviescommissie </w:t>
      </w:r>
      <w:r w:rsidRPr="00314F7B">
        <w:t xml:space="preserve">heeft tot taak om besluiten over aanvragen voor de </w:t>
      </w:r>
      <w:proofErr w:type="gramStart"/>
      <w:r w:rsidRPr="00314F7B">
        <w:t>VOG politiege</w:t>
      </w:r>
      <w:r w:rsidR="00520A00">
        <w:t>ge</w:t>
      </w:r>
      <w:r w:rsidRPr="00314F7B">
        <w:t>vens</w:t>
      </w:r>
      <w:proofErr w:type="gramEnd"/>
      <w:r w:rsidRPr="00314F7B">
        <w:t xml:space="preserve"> </w:t>
      </w:r>
      <w:r>
        <w:t xml:space="preserve">(hierna: VOG P) </w:t>
      </w:r>
      <w:r w:rsidRPr="00314F7B">
        <w:t xml:space="preserve">van Justis te beoordelen op transparantie, kwaliteit en zorgvuldigheid. De </w:t>
      </w:r>
      <w:r w:rsidR="006246C8">
        <w:t xml:space="preserve">Adviescommissie </w:t>
      </w:r>
      <w:r w:rsidRPr="00314F7B">
        <w:t xml:space="preserve">heeft in het bijzonder aandacht voor aanwijzingen van (bedoeld of onbedoeld) etnisch profileren in de beoordeling van aanvragen voor een VOG </w:t>
      </w:r>
      <w:r>
        <w:t>P</w:t>
      </w:r>
      <w:r w:rsidRPr="00314F7B">
        <w:t xml:space="preserve">. In </w:t>
      </w:r>
      <w:r>
        <w:t xml:space="preserve">het </w:t>
      </w:r>
      <w:r w:rsidRPr="00314F7B">
        <w:t xml:space="preserve">jaarverslag vat de </w:t>
      </w:r>
      <w:r w:rsidR="006246C8">
        <w:t xml:space="preserve">Adviescommissie </w:t>
      </w:r>
      <w:r w:rsidRPr="00314F7B">
        <w:t>haar werkzaamheden</w:t>
      </w:r>
      <w:r>
        <w:t xml:space="preserve">, </w:t>
      </w:r>
      <w:r w:rsidRPr="00314F7B">
        <w:t xml:space="preserve">bevindingen </w:t>
      </w:r>
      <w:r>
        <w:t xml:space="preserve">en adviezen </w:t>
      </w:r>
      <w:r w:rsidRPr="00314F7B">
        <w:t>over 202</w:t>
      </w:r>
      <w:r>
        <w:t>5</w:t>
      </w:r>
      <w:r w:rsidRPr="00314F7B">
        <w:t xml:space="preserve"> samen.</w:t>
      </w:r>
    </w:p>
    <w:p w:rsidR="00960F8C" w:rsidRDefault="00960F8C" w14:paraId="6D0E4048" w14:textId="77777777"/>
    <w:p w:rsidR="00314F7B" w:rsidRDefault="004B11EC" w14:paraId="6FEF6991" w14:textId="3BC99E10">
      <w:r>
        <w:t xml:space="preserve">De </w:t>
      </w:r>
      <w:r w:rsidR="006246C8">
        <w:t xml:space="preserve">Adviescommissie </w:t>
      </w:r>
      <w:r>
        <w:t>heeft 46 VOG P-dossiers beoordeeld</w:t>
      </w:r>
      <w:r w:rsidRPr="00D47131" w:rsidR="00D47131">
        <w:t xml:space="preserve"> </w:t>
      </w:r>
      <w:r w:rsidR="00D47131">
        <w:t>in 2025</w:t>
      </w:r>
      <w:r>
        <w:t xml:space="preserve">. Daarbij heeft zij geen aanwijzingen gevonden voor bedoelde of onbedoelde vormen van discriminatie. De </w:t>
      </w:r>
      <w:r w:rsidR="006246C8">
        <w:t xml:space="preserve">Adviescommissie </w:t>
      </w:r>
      <w:r>
        <w:t xml:space="preserve">heeft </w:t>
      </w:r>
      <w:r w:rsidR="008F04E1">
        <w:t xml:space="preserve">wel </w:t>
      </w:r>
      <w:r w:rsidR="00D47131">
        <w:t xml:space="preserve">de volgende </w:t>
      </w:r>
      <w:r w:rsidR="00313E39">
        <w:t xml:space="preserve">aandachtspunten gesignaleerd en </w:t>
      </w:r>
      <w:r>
        <w:t>aanbevelingen gedaan</w:t>
      </w:r>
      <w:r w:rsidR="003A451B">
        <w:t>.</w:t>
      </w:r>
    </w:p>
    <w:p w:rsidR="003A451B" w:rsidRDefault="003A451B" w14:paraId="05D343FF" w14:textId="77777777"/>
    <w:p w:rsidRPr="00B129E9" w:rsidR="00B129E9" w:rsidP="00B129E9" w:rsidRDefault="00B129E9" w14:paraId="4D277BE6" w14:textId="4308EE9D">
      <w:pPr>
        <w:pStyle w:val="Lijstalinea"/>
        <w:numPr>
          <w:ilvl w:val="0"/>
          <w:numId w:val="10"/>
        </w:numPr>
        <w:rPr>
          <w:i/>
          <w:iCs/>
        </w:rPr>
      </w:pPr>
      <w:r w:rsidRPr="00B129E9">
        <w:rPr>
          <w:i/>
          <w:iCs/>
        </w:rPr>
        <w:t>Kwaliteit en zorgvuldigheid ten aanzien van politiegegevens</w:t>
      </w:r>
    </w:p>
    <w:p w:rsidR="00195520" w:rsidP="008F04E1" w:rsidRDefault="008F04E1" w14:paraId="5A271C1D" w14:textId="43B8CA80">
      <w:r>
        <w:t xml:space="preserve">De </w:t>
      </w:r>
      <w:r w:rsidR="006246C8">
        <w:t xml:space="preserve">Adviescommissie </w:t>
      </w:r>
      <w:r>
        <w:t>vraagt aandacht voor de kwaliteit en volledigheid van politiegegevens</w:t>
      </w:r>
      <w:r w:rsidR="00D47131">
        <w:t xml:space="preserve"> bij zowel de politie als Justis</w:t>
      </w:r>
      <w:r>
        <w:t>. Ten eerste benadrukt d</w:t>
      </w:r>
      <w:r w:rsidR="003A451B">
        <w:t xml:space="preserve">e </w:t>
      </w:r>
      <w:r w:rsidR="006246C8">
        <w:t xml:space="preserve">Adviescommissie </w:t>
      </w:r>
      <w:r w:rsidR="00653DDD">
        <w:t xml:space="preserve">in algemene zin </w:t>
      </w:r>
      <w:r w:rsidR="003A451B">
        <w:t xml:space="preserve">dat het uitgangspunt bij verstrekking van politiegegevens </w:t>
      </w:r>
      <w:r w:rsidR="00D47131">
        <w:t xml:space="preserve">door de politie </w:t>
      </w:r>
      <w:r w:rsidR="003A451B">
        <w:t xml:space="preserve">“verstrekken, tenzij” dient te zijn. </w:t>
      </w:r>
      <w:r>
        <w:t>Ten tweede vraagt d</w:t>
      </w:r>
      <w:r w:rsidR="003A451B">
        <w:t xml:space="preserve">e </w:t>
      </w:r>
      <w:r w:rsidR="006246C8">
        <w:t xml:space="preserve">Adviescommissie </w:t>
      </w:r>
      <w:r w:rsidR="002766C1">
        <w:t xml:space="preserve">doorlopende </w:t>
      </w:r>
      <w:r w:rsidR="003A451B">
        <w:t>aandacht voor de samenvatting van politiegegeven</w:t>
      </w:r>
      <w:r w:rsidR="00313E39">
        <w:t xml:space="preserve">s </w:t>
      </w:r>
      <w:r w:rsidR="00195520">
        <w:t xml:space="preserve">door de politie </w:t>
      </w:r>
      <w:r w:rsidR="00313E39">
        <w:t>en de volledigheid van verstrekte gegevens</w:t>
      </w:r>
      <w:r w:rsidR="00960F8C">
        <w:t xml:space="preserve"> wanneer deze </w:t>
      </w:r>
      <w:r w:rsidR="00D47131">
        <w:t xml:space="preserve">door Justis </w:t>
      </w:r>
      <w:r w:rsidR="00960F8C">
        <w:t xml:space="preserve">worden gebruikt voor </w:t>
      </w:r>
      <w:r>
        <w:t xml:space="preserve">het </w:t>
      </w:r>
      <w:r w:rsidR="00960F8C">
        <w:t>afwijz</w:t>
      </w:r>
      <w:r>
        <w:t>en</w:t>
      </w:r>
      <w:r w:rsidR="00960F8C">
        <w:t xml:space="preserve"> van VOG P-aanvrag</w:t>
      </w:r>
      <w:r>
        <w:t>en</w:t>
      </w:r>
      <w:r w:rsidR="00313E39">
        <w:t>.</w:t>
      </w:r>
      <w:r w:rsidR="00960F8C">
        <w:t xml:space="preserve"> D</w:t>
      </w:r>
      <w:r w:rsidR="00806854">
        <w:t>e volledigheid</w:t>
      </w:r>
      <w:r w:rsidR="00960F8C">
        <w:t xml:space="preserve"> </w:t>
      </w:r>
      <w:r w:rsidR="008E5511">
        <w:t xml:space="preserve">van politiegegevens </w:t>
      </w:r>
      <w:r w:rsidR="00960F8C">
        <w:t xml:space="preserve">is ook van belang voor de </w:t>
      </w:r>
      <w:r w:rsidR="006246C8">
        <w:t xml:space="preserve">Adviescommissie </w:t>
      </w:r>
      <w:r w:rsidR="00960F8C">
        <w:t xml:space="preserve">om mogelijke discriminatoire effecten te herkennen. </w:t>
      </w:r>
      <w:r>
        <w:t>Ten derde beveelt d</w:t>
      </w:r>
      <w:r w:rsidR="00960F8C">
        <w:t xml:space="preserve">e </w:t>
      </w:r>
      <w:r w:rsidR="006246C8">
        <w:t xml:space="preserve">Adviescommissie </w:t>
      </w:r>
      <w:r w:rsidR="00960F8C">
        <w:t xml:space="preserve">aan om gegevens te betrekken bij de VOG P-screening van </w:t>
      </w:r>
      <w:r w:rsidR="00806854">
        <w:t xml:space="preserve">andere </w:t>
      </w:r>
      <w:r w:rsidR="00960F8C">
        <w:t>diensten met een politietaak</w:t>
      </w:r>
      <w:r w:rsidR="00806854">
        <w:t xml:space="preserve"> dan de politie</w:t>
      </w:r>
      <w:r w:rsidR="00960F8C">
        <w:t xml:space="preserve">, zoals de Koninklijke Marechaussee, de Fiscale Inlichtingen- en Opsporingsdienst en de Rijksrecherche. Daarbij beveelt de </w:t>
      </w:r>
      <w:r w:rsidR="006246C8">
        <w:t xml:space="preserve">Adviescommissie </w:t>
      </w:r>
      <w:r w:rsidR="00960F8C">
        <w:t xml:space="preserve">aan om </w:t>
      </w:r>
      <w:r w:rsidR="00195520">
        <w:t xml:space="preserve">niet </w:t>
      </w:r>
      <w:r w:rsidR="00960F8C">
        <w:t xml:space="preserve">te wachten op de </w:t>
      </w:r>
      <w:bookmarkStart w:name="_Hlk230886824" w:id="0"/>
      <w:r w:rsidR="005A097D">
        <w:t xml:space="preserve">wetsevaluatie </w:t>
      </w:r>
      <w:bookmarkEnd w:id="0"/>
      <w:r w:rsidR="00960F8C">
        <w:t>van de VOG P.</w:t>
      </w:r>
      <w:r>
        <w:t xml:space="preserve"> Ten slotte vraagt d</w:t>
      </w:r>
      <w:r w:rsidR="00195520">
        <w:t xml:space="preserve">e </w:t>
      </w:r>
      <w:r w:rsidR="006246C8">
        <w:t>Adviescommissie</w:t>
      </w:r>
      <w:r w:rsidR="005066CD">
        <w:t xml:space="preserve">, naar aanleiding van </w:t>
      </w:r>
      <w:r w:rsidR="00DD6499">
        <w:t xml:space="preserve">een aantal </w:t>
      </w:r>
      <w:r w:rsidR="005066CD">
        <w:t xml:space="preserve">casussen waarin oudere politiegegevens zijn verstrekt, </w:t>
      </w:r>
      <w:r w:rsidR="00195520">
        <w:t xml:space="preserve">aandacht voor de bewaartermijn van politiegegevens die gehanteerd wordt door de politie. </w:t>
      </w:r>
    </w:p>
    <w:p w:rsidR="00195520" w:rsidP="00195520" w:rsidRDefault="00195520" w14:paraId="024003E8" w14:textId="77777777">
      <w:pPr>
        <w:pStyle w:val="Lijstalinea"/>
      </w:pPr>
    </w:p>
    <w:p w:rsidRPr="00B129E9" w:rsidR="00B129E9" w:rsidP="00B129E9" w:rsidRDefault="00B129E9" w14:paraId="274A58F9" w14:textId="111EC1C3">
      <w:pPr>
        <w:pStyle w:val="Lijstalinea"/>
        <w:numPr>
          <w:ilvl w:val="0"/>
          <w:numId w:val="10"/>
        </w:numPr>
        <w:rPr>
          <w:i/>
          <w:iCs/>
        </w:rPr>
      </w:pPr>
      <w:r>
        <w:rPr>
          <w:i/>
          <w:iCs/>
        </w:rPr>
        <w:t>Belangen van derden in de VOG P-beoordeling</w:t>
      </w:r>
    </w:p>
    <w:p w:rsidR="0076334D" w:rsidP="008F04E1" w:rsidRDefault="00B129E9" w14:paraId="29765A28" w14:textId="296EA2C3">
      <w:r>
        <w:lastRenderedPageBreak/>
        <w:t>D</w:t>
      </w:r>
      <w:r w:rsidR="00195520">
        <w:t xml:space="preserve">e </w:t>
      </w:r>
      <w:r w:rsidR="006246C8">
        <w:t xml:space="preserve">Adviescommissie </w:t>
      </w:r>
      <w:r>
        <w:t xml:space="preserve">signaleert </w:t>
      </w:r>
      <w:r w:rsidR="0027570D">
        <w:t>een</w:t>
      </w:r>
      <w:r w:rsidR="00195520">
        <w:t xml:space="preserve"> dilemma</w:t>
      </w:r>
      <w:r w:rsidR="0027570D">
        <w:t xml:space="preserve">. </w:t>
      </w:r>
      <w:r w:rsidR="00806854">
        <w:t>Er</w:t>
      </w:r>
      <w:r w:rsidR="0027570D">
        <w:t xml:space="preserve"> is </w:t>
      </w:r>
      <w:r w:rsidR="00195520">
        <w:t>een maatschappelijk belang om politiegegevens te betrekken bij de VOG P-beoordelin</w:t>
      </w:r>
      <w:r w:rsidR="00806854">
        <w:t>g.</w:t>
      </w:r>
      <w:r w:rsidR="0027570D">
        <w:t xml:space="preserve"> </w:t>
      </w:r>
      <w:r w:rsidR="00806854">
        <w:t>A</w:t>
      </w:r>
      <w:r w:rsidR="00195520">
        <w:t xml:space="preserve">fwijzingen </w:t>
      </w:r>
      <w:r w:rsidR="00806854">
        <w:t xml:space="preserve">die op politiegegevens gebaseerd zijn, moeten </w:t>
      </w:r>
      <w:r w:rsidR="00B25877">
        <w:t xml:space="preserve">daarnaast </w:t>
      </w:r>
      <w:r w:rsidR="00195520">
        <w:t>voldoende gemotiveerd worden</w:t>
      </w:r>
      <w:r w:rsidR="0027570D">
        <w:t xml:space="preserve">. </w:t>
      </w:r>
      <w:r w:rsidR="00DF787A">
        <w:t xml:space="preserve">Dat kan spanning opleveren met de belangen van </w:t>
      </w:r>
      <w:r w:rsidR="007A5B28">
        <w:t>derden</w:t>
      </w:r>
      <w:r w:rsidR="009C29D6">
        <w:t xml:space="preserve"> </w:t>
      </w:r>
      <w:r w:rsidR="007A5B28">
        <w:t>als meldingen</w:t>
      </w:r>
      <w:r w:rsidR="00DF787A">
        <w:t xml:space="preserve"> herleidbaar</w:t>
      </w:r>
      <w:r w:rsidR="007A5B28">
        <w:t xml:space="preserve"> zijn naar specifieke personen</w:t>
      </w:r>
      <w:r w:rsidR="00DF787A">
        <w:t xml:space="preserve">. Daarom vraagt de </w:t>
      </w:r>
      <w:r w:rsidR="006246C8">
        <w:t xml:space="preserve">Adviescommissie </w:t>
      </w:r>
      <w:r w:rsidR="00DF787A">
        <w:t>aandacht voor de</w:t>
      </w:r>
      <w:r w:rsidR="007A5B28">
        <w:t>ze</w:t>
      </w:r>
      <w:r w:rsidR="00DF787A">
        <w:t xml:space="preserve"> belangen </w:t>
      </w:r>
      <w:r w:rsidR="00943178">
        <w:t xml:space="preserve">in VOG P-beoordelingen. </w:t>
      </w:r>
    </w:p>
    <w:p w:rsidR="0076334D" w:rsidP="0076334D" w:rsidRDefault="0076334D" w14:paraId="3C6D71A5" w14:textId="77777777">
      <w:pPr>
        <w:pStyle w:val="Lijstalinea"/>
      </w:pPr>
    </w:p>
    <w:p w:rsidRPr="00B129E9" w:rsidR="00B129E9" w:rsidP="00B129E9" w:rsidRDefault="00B129E9" w14:paraId="4560D1D8" w14:textId="4A6FE4C4">
      <w:pPr>
        <w:pStyle w:val="Lijstalinea"/>
        <w:numPr>
          <w:ilvl w:val="0"/>
          <w:numId w:val="10"/>
        </w:numPr>
        <w:rPr>
          <w:i/>
          <w:iCs/>
        </w:rPr>
      </w:pPr>
      <w:r>
        <w:rPr>
          <w:i/>
          <w:iCs/>
        </w:rPr>
        <w:t>Duur van het strafproces</w:t>
      </w:r>
    </w:p>
    <w:p w:rsidR="00943178" w:rsidP="00FE6613" w:rsidRDefault="00D47131" w14:paraId="52D73D65" w14:textId="6117F88C">
      <w:r>
        <w:t>D</w:t>
      </w:r>
      <w:r w:rsidR="00A67CC0">
        <w:t xml:space="preserve">e </w:t>
      </w:r>
      <w:r w:rsidR="006246C8">
        <w:t xml:space="preserve">Adviescommissie </w:t>
      </w:r>
      <w:r w:rsidR="00B129E9">
        <w:t xml:space="preserve">constateert </w:t>
      </w:r>
      <w:r w:rsidR="009C29D6">
        <w:t>dat</w:t>
      </w:r>
      <w:r w:rsidR="00A67CC0">
        <w:t xml:space="preserve"> veel tijd kan verstrijken tussen </w:t>
      </w:r>
      <w:r w:rsidR="009C29D6">
        <w:t xml:space="preserve">de </w:t>
      </w:r>
      <w:r w:rsidR="00A67CC0">
        <w:t xml:space="preserve">registratie van politiegegevens en vervolgingsbeslissingen door het Openbaar Ministerie (hierna: OM). </w:t>
      </w:r>
      <w:r w:rsidR="00AF7CD0">
        <w:t>I</w:t>
      </w:r>
      <w:r w:rsidR="00A67CC0">
        <w:t xml:space="preserve">n dergelijke gevallen </w:t>
      </w:r>
      <w:r w:rsidR="009C29D6">
        <w:t xml:space="preserve">beslist Justis </w:t>
      </w:r>
      <w:r w:rsidR="00A67CC0">
        <w:t xml:space="preserve">op </w:t>
      </w:r>
      <w:r w:rsidR="009C29D6">
        <w:t xml:space="preserve">basis van </w:t>
      </w:r>
      <w:r w:rsidR="0076010D">
        <w:t>informatie</w:t>
      </w:r>
      <w:r w:rsidR="00A63745">
        <w:t xml:space="preserve"> </w:t>
      </w:r>
      <w:r w:rsidR="00B25877">
        <w:t xml:space="preserve">uit de politiegegevens </w:t>
      </w:r>
      <w:r w:rsidR="00A63745">
        <w:t xml:space="preserve">waar nog geen inhoudelijk oordeel over is geveld door het OM of </w:t>
      </w:r>
      <w:r w:rsidR="009C29D6">
        <w:t xml:space="preserve">de </w:t>
      </w:r>
      <w:r w:rsidR="00A63745">
        <w:t>rechter</w:t>
      </w:r>
      <w:r w:rsidR="007A5B28">
        <w:t xml:space="preserve">. Dit </w:t>
      </w:r>
      <w:r w:rsidR="0076010D">
        <w:t>leidt tot een kwetsbare en onzekere positie voor aanvragers</w:t>
      </w:r>
      <w:r w:rsidR="007A5B28">
        <w:t xml:space="preserve">, </w:t>
      </w:r>
      <w:r w:rsidR="00A67CC0">
        <w:t xml:space="preserve">vooral </w:t>
      </w:r>
      <w:r w:rsidR="00413D2E">
        <w:t xml:space="preserve">in gevallen waar weigeringen zijn gebaseerd op </w:t>
      </w:r>
      <w:r w:rsidR="009C29D6">
        <w:t>éé</w:t>
      </w:r>
      <w:r w:rsidR="00413D2E">
        <w:t xml:space="preserve">n </w:t>
      </w:r>
      <w:r w:rsidR="00AF7CD0">
        <w:t xml:space="preserve">enkel </w:t>
      </w:r>
      <w:r w:rsidR="00413D2E">
        <w:t>politiegegeven.</w:t>
      </w:r>
      <w:r w:rsidR="00A67CC0">
        <w:t xml:space="preserve"> </w:t>
      </w:r>
      <w:r w:rsidR="00FE6613">
        <w:t xml:space="preserve">De </w:t>
      </w:r>
      <w:r w:rsidR="006246C8">
        <w:t xml:space="preserve">Adviescommissie </w:t>
      </w:r>
      <w:r w:rsidR="00FE6613">
        <w:t xml:space="preserve">moedigt Justis daarom </w:t>
      </w:r>
      <w:r>
        <w:t>aan om na te gaan in hoeveel gevallen deze situatie zich voordoet en,</w:t>
      </w:r>
      <w:r w:rsidR="00FE6613">
        <w:t xml:space="preserve"> in samenwerking met het OM</w:t>
      </w:r>
      <w:r>
        <w:t xml:space="preserve">, </w:t>
      </w:r>
      <w:r w:rsidR="00FE6613">
        <w:t>te onderzoeken of het mogelijk is de vervolgingsbeslissing door het OM in deze gevallen te versnellen.</w:t>
      </w:r>
    </w:p>
    <w:p w:rsidR="00413D2E" w:rsidP="00413D2E" w:rsidRDefault="00413D2E" w14:paraId="1B8FE7B6" w14:textId="77777777">
      <w:pPr>
        <w:pStyle w:val="Lijstalinea"/>
      </w:pPr>
    </w:p>
    <w:p w:rsidRPr="00B129E9" w:rsidR="00B129E9" w:rsidP="00B129E9" w:rsidRDefault="00B129E9" w14:paraId="265AD07D" w14:textId="5D4B4E83">
      <w:pPr>
        <w:pStyle w:val="Lijstalinea"/>
        <w:numPr>
          <w:ilvl w:val="0"/>
          <w:numId w:val="10"/>
        </w:numPr>
        <w:rPr>
          <w:i/>
          <w:iCs/>
        </w:rPr>
      </w:pPr>
      <w:r w:rsidRPr="00B129E9">
        <w:rPr>
          <w:i/>
          <w:iCs/>
        </w:rPr>
        <w:t>Gebruik van een voornemen tot afwijzen en leesbaarheid van de beslissing</w:t>
      </w:r>
    </w:p>
    <w:p w:rsidR="00413D2E" w:rsidP="008F04E1" w:rsidRDefault="005066CD" w14:paraId="57135425" w14:textId="27627111">
      <w:r>
        <w:t xml:space="preserve">Met het “voornemen tot afwijzen” communiceert Justis aan een aanvrager dat het van plan is om de aanvraag te weigeren en biedt het de mogelijkheid aan de aanvrager om een zienswijze in te dienen. De Adviescommissie constateert echter dat Justis in voorkomende gevallen een “voornemen tot afwijzen” verstuurt waar de aanwezige justitiële- en politiegegevens te summier zijn en behoefte is aan aanvullende informatie. De Adviescommissie </w:t>
      </w:r>
      <w:r w:rsidR="00B129E9">
        <w:t xml:space="preserve">adviseert </w:t>
      </w:r>
      <w:r w:rsidR="0076010D">
        <w:t xml:space="preserve">om alleen een “voornemen tot afwijzen” te versturen als </w:t>
      </w:r>
      <w:r w:rsidR="00240753">
        <w:t xml:space="preserve">de beschikbare informatie </w:t>
      </w:r>
      <w:r w:rsidR="00806854">
        <w:t xml:space="preserve">de weigering van </w:t>
      </w:r>
      <w:r w:rsidR="0076010D">
        <w:t xml:space="preserve">een </w:t>
      </w:r>
      <w:r w:rsidR="00806854">
        <w:t xml:space="preserve">VOG P-aanvraag </w:t>
      </w:r>
      <w:r w:rsidR="00240753">
        <w:t>kan dragen</w:t>
      </w:r>
      <w:r w:rsidRPr="0076010D" w:rsidR="0076010D">
        <w:t>.</w:t>
      </w:r>
      <w:r w:rsidR="0076010D">
        <w:t xml:space="preserve"> </w:t>
      </w:r>
    </w:p>
    <w:p w:rsidR="00413D2E" w:rsidP="00413D2E" w:rsidRDefault="00413D2E" w14:paraId="57E62B2C" w14:textId="77777777">
      <w:pPr>
        <w:pStyle w:val="Lijstalinea"/>
      </w:pPr>
    </w:p>
    <w:p w:rsidRPr="00314F7B" w:rsidR="003A451B" w:rsidP="003A451B" w:rsidRDefault="00B129E9" w14:paraId="40799979" w14:textId="087DA006">
      <w:r>
        <w:t>Ook</w:t>
      </w:r>
      <w:r w:rsidR="008F04E1">
        <w:t xml:space="preserve"> beveelt d</w:t>
      </w:r>
      <w:r w:rsidR="00413D2E">
        <w:t xml:space="preserve">e </w:t>
      </w:r>
      <w:r w:rsidR="006246C8">
        <w:t xml:space="preserve">Adviescommissie </w:t>
      </w:r>
      <w:r w:rsidR="00413D2E">
        <w:t xml:space="preserve">aan om </w:t>
      </w:r>
      <w:r w:rsidR="008F04E1">
        <w:t xml:space="preserve">herhalingen van informatie </w:t>
      </w:r>
      <w:r w:rsidR="00413D2E">
        <w:t xml:space="preserve">in beslissingen </w:t>
      </w:r>
      <w:r w:rsidR="008F04E1">
        <w:t>te vermijden</w:t>
      </w:r>
      <w:r w:rsidR="00B25877">
        <w:t xml:space="preserve"> om de leesbaarheid van de beslissingen te vergroten</w:t>
      </w:r>
      <w:r w:rsidR="008F04E1">
        <w:t>.</w:t>
      </w:r>
      <w:r w:rsidR="00FE6613">
        <w:t xml:space="preserve"> </w:t>
      </w:r>
    </w:p>
    <w:p w:rsidR="00314F7B" w:rsidRDefault="00314F7B" w14:paraId="0F862490" w14:textId="77777777">
      <w:pPr>
        <w:rPr>
          <w:b/>
          <w:bCs/>
        </w:rPr>
      </w:pPr>
    </w:p>
    <w:p w:rsidR="00314F7B" w:rsidP="00314F7B" w:rsidRDefault="00314F7B" w14:paraId="167F682A" w14:textId="3E0D329C">
      <w:pPr>
        <w:pStyle w:val="Lijstalinea"/>
        <w:numPr>
          <w:ilvl w:val="0"/>
          <w:numId w:val="7"/>
        </w:numPr>
        <w:rPr>
          <w:b/>
          <w:bCs/>
        </w:rPr>
      </w:pPr>
      <w:r w:rsidRPr="00314F7B">
        <w:rPr>
          <w:b/>
          <w:bCs/>
        </w:rPr>
        <w:t>Beleidsreactie</w:t>
      </w:r>
    </w:p>
    <w:p w:rsidRPr="000A0866" w:rsidR="00314F7B" w:rsidP="00314F7B" w:rsidRDefault="00314F7B" w14:paraId="5D6495A8" w14:textId="2F617E4D">
      <w:r w:rsidRPr="00314F7B">
        <w:t xml:space="preserve">Ik ben de </w:t>
      </w:r>
      <w:r w:rsidR="006246C8">
        <w:t xml:space="preserve">Adviescommissie </w:t>
      </w:r>
      <w:r w:rsidRPr="00314F7B">
        <w:t>erkentelijk voor het werk dat zij verricht</w:t>
      </w:r>
      <w:r w:rsidR="004651CD">
        <w:t xml:space="preserve"> en de bijdrage die zij levert aan de </w:t>
      </w:r>
      <w:r w:rsidR="00806854">
        <w:t xml:space="preserve">verdere </w:t>
      </w:r>
      <w:r w:rsidR="004651CD">
        <w:t>ontwikkeling van de VOG P</w:t>
      </w:r>
      <w:r w:rsidRPr="00314F7B">
        <w:t>.</w:t>
      </w:r>
      <w:r>
        <w:t xml:space="preserve"> </w:t>
      </w:r>
      <w:r w:rsidR="00FE6613">
        <w:t xml:space="preserve">Ik ga hieronder </w:t>
      </w:r>
      <w:r w:rsidRPr="000A0866" w:rsidR="00FE6613">
        <w:t xml:space="preserve">puntsgewijs in op de aanbevelingen van de </w:t>
      </w:r>
      <w:r w:rsidRPr="000A0866" w:rsidR="006246C8">
        <w:t>Adviescommissie</w:t>
      </w:r>
      <w:r w:rsidRPr="000A0866" w:rsidR="00FE6613">
        <w:t>.</w:t>
      </w:r>
    </w:p>
    <w:p w:rsidRPr="000A0866" w:rsidR="00274267" w:rsidP="00314F7B" w:rsidRDefault="00274267" w14:paraId="24E226B9" w14:textId="77777777"/>
    <w:p w:rsidRPr="000A0866" w:rsidR="00B129E9" w:rsidP="004E6717" w:rsidRDefault="004E6717" w14:paraId="7A8860F4" w14:textId="77548CF8">
      <w:pPr>
        <w:pStyle w:val="Lijstalinea"/>
        <w:numPr>
          <w:ilvl w:val="0"/>
          <w:numId w:val="11"/>
        </w:numPr>
        <w:rPr>
          <w:i/>
          <w:iCs/>
        </w:rPr>
      </w:pPr>
      <w:r w:rsidRPr="000A0866">
        <w:rPr>
          <w:i/>
          <w:iCs/>
        </w:rPr>
        <w:t>Kwaliteit en zorgvuldigheid ten aanzien van politiegegevens</w:t>
      </w:r>
    </w:p>
    <w:p w:rsidRPr="000A0866" w:rsidR="00B129E9" w:rsidP="005066CD" w:rsidRDefault="004E6717" w14:paraId="2AA89B35" w14:textId="39190585">
      <w:pPr>
        <w:tabs>
          <w:tab w:val="left" w:pos="1400"/>
        </w:tabs>
      </w:pPr>
      <w:r w:rsidRPr="000A0866">
        <w:t>I</w:t>
      </w:r>
      <w:r w:rsidRPr="000A0866" w:rsidR="00DE0B36">
        <w:t xml:space="preserve">k </w:t>
      </w:r>
      <w:r w:rsidRPr="000A0866">
        <w:t xml:space="preserve">neem </w:t>
      </w:r>
      <w:r w:rsidRPr="000A0866" w:rsidR="00DE0B36">
        <w:t>de aanbevelingen ten aanzien van “verstrekken, tenzij”</w:t>
      </w:r>
      <w:r w:rsidRPr="000A0866" w:rsidR="00EA0AC1">
        <w:t xml:space="preserve">, </w:t>
      </w:r>
      <w:r w:rsidRPr="000A0866" w:rsidR="00DE0B36">
        <w:t xml:space="preserve">de volledigheid van politiegegevens </w:t>
      </w:r>
      <w:r w:rsidRPr="000A0866" w:rsidR="00EA0AC1">
        <w:t xml:space="preserve">en de bewaartermijnen </w:t>
      </w:r>
      <w:r w:rsidRPr="000A0866" w:rsidR="00DE0B36">
        <w:t xml:space="preserve">ter harte. </w:t>
      </w:r>
      <w:r w:rsidRPr="000A0866" w:rsidR="000A757A">
        <w:t xml:space="preserve">Het uitgangspunt </w:t>
      </w:r>
      <w:r w:rsidRPr="000A0866" w:rsidR="00653DDD">
        <w:t xml:space="preserve">is dat de </w:t>
      </w:r>
      <w:proofErr w:type="gramStart"/>
      <w:r w:rsidRPr="000A0866" w:rsidR="00653DDD">
        <w:t xml:space="preserve">politie </w:t>
      </w:r>
      <w:r w:rsidRPr="000A0866" w:rsidR="000A757A">
        <w:t>gegevens</w:t>
      </w:r>
      <w:proofErr w:type="gramEnd"/>
      <w:r w:rsidRPr="000A0866" w:rsidR="000A757A">
        <w:t xml:space="preserve"> verstrek</w:t>
      </w:r>
      <w:r w:rsidRPr="000A0866" w:rsidR="00653DDD">
        <w:t xml:space="preserve">t, </w:t>
      </w:r>
      <w:r w:rsidRPr="000A0866" w:rsidR="000A757A">
        <w:t xml:space="preserve">tenzij er zwaarwegende redenen zijn om dat niet te doen. </w:t>
      </w:r>
      <w:r w:rsidRPr="000A0866" w:rsidR="00EA0AC1">
        <w:t xml:space="preserve">Verder zijn, zoals de Adviescommissie aangeeft, </w:t>
      </w:r>
      <w:proofErr w:type="gramStart"/>
      <w:r w:rsidRPr="000A0866" w:rsidR="00EA0AC1">
        <w:t>reeds</w:t>
      </w:r>
      <w:proofErr w:type="gramEnd"/>
      <w:r w:rsidRPr="000A0866" w:rsidR="00EA0AC1">
        <w:t xml:space="preserve"> nadere afspraken gemaakt over de bewaartermijnen. Ook hebben </w:t>
      </w:r>
      <w:r w:rsidRPr="000A0866" w:rsidR="00DE0B36">
        <w:t xml:space="preserve">Justis en de politie </w:t>
      </w:r>
      <w:r w:rsidRPr="000A0866" w:rsidR="004651CD">
        <w:t>de onderlinge werkafspraken aangepast</w:t>
      </w:r>
      <w:r w:rsidRPr="000A0866" w:rsidR="00B129E9">
        <w:t xml:space="preserve"> </w:t>
      </w:r>
      <w:r w:rsidRPr="000A0866" w:rsidR="00B25877">
        <w:t>over</w:t>
      </w:r>
      <w:r w:rsidRPr="000A0866" w:rsidR="00B129E9">
        <w:t xml:space="preserve"> welke </w:t>
      </w:r>
      <w:r w:rsidRPr="000A0866" w:rsidR="00942276">
        <w:t>gegevens de politie verstrekt</w:t>
      </w:r>
      <w:r w:rsidRPr="000A0866" w:rsidR="00CB2DEB">
        <w:t xml:space="preserve">, </w:t>
      </w:r>
      <w:r w:rsidRPr="000A0866" w:rsidR="00942276">
        <w:t>hoe deze worden samengevat</w:t>
      </w:r>
      <w:r w:rsidRPr="000A0866" w:rsidR="00CB2DEB">
        <w:t xml:space="preserve"> en de mogelijkheden tot nadere duiding</w:t>
      </w:r>
      <w:r w:rsidRPr="000A0866" w:rsidR="00DE0B36">
        <w:t>.</w:t>
      </w:r>
      <w:r w:rsidRPr="000A0866" w:rsidR="000F54EF">
        <w:t xml:space="preserve"> Hiermee is </w:t>
      </w:r>
      <w:proofErr w:type="gramStart"/>
      <w:r w:rsidRPr="000A0866" w:rsidR="000F54EF">
        <w:t>reeds</w:t>
      </w:r>
      <w:proofErr w:type="gramEnd"/>
      <w:r w:rsidRPr="000A0866" w:rsidR="000F54EF">
        <w:t xml:space="preserve"> invulling gegeven aan de</w:t>
      </w:r>
      <w:r w:rsidRPr="000A0866" w:rsidR="00EA0AC1">
        <w:t>ze</w:t>
      </w:r>
      <w:r w:rsidRPr="000A0866" w:rsidR="000F54EF">
        <w:t xml:space="preserve"> aanbeveling</w:t>
      </w:r>
      <w:r w:rsidRPr="000A0866" w:rsidR="00EA0AC1">
        <w:t>en</w:t>
      </w:r>
      <w:r w:rsidRPr="000A0866" w:rsidR="00653DDD">
        <w:t xml:space="preserve"> van de Adviescommissie</w:t>
      </w:r>
      <w:r w:rsidRPr="000A0866" w:rsidR="000F54EF">
        <w:t>.</w:t>
      </w:r>
      <w:r w:rsidRPr="000A0866">
        <w:t xml:space="preserve"> </w:t>
      </w:r>
      <w:r w:rsidRPr="000A0866" w:rsidR="00CB2DEB">
        <w:t xml:space="preserve">Justis en de politie </w:t>
      </w:r>
      <w:r w:rsidRPr="000A0866" w:rsidR="000F54EF">
        <w:t xml:space="preserve">evalueren periodiek de werkafspraken en scherpen </w:t>
      </w:r>
      <w:r w:rsidRPr="000A0866" w:rsidR="00EA0AC1">
        <w:t>deze</w:t>
      </w:r>
      <w:r w:rsidRPr="000A0866" w:rsidR="002766C1">
        <w:t xml:space="preserve"> waar nodig verder aan</w:t>
      </w:r>
      <w:r w:rsidRPr="000A0866" w:rsidR="00D47131">
        <w:t>.</w:t>
      </w:r>
    </w:p>
    <w:p w:rsidRPr="000A0866" w:rsidR="004E6717" w:rsidP="00314F7B" w:rsidRDefault="004E6717" w14:paraId="43355D9A" w14:textId="77777777"/>
    <w:p w:rsidRPr="000A0866" w:rsidR="004E6717" w:rsidP="00314F7B" w:rsidRDefault="004E6717" w14:paraId="58EF7A75" w14:textId="0A0C34F1">
      <w:r w:rsidRPr="000A0866">
        <w:t>De aanbeveling om gegevens van aanvullende organisaties in het politiedomein te betrekken bij de beoordeling van VOG P-aanvragen neem ik vooralsnog niet over</w:t>
      </w:r>
      <w:r w:rsidRPr="000A0866" w:rsidR="00384193">
        <w:t>.</w:t>
      </w:r>
      <w:r w:rsidRPr="000A0866">
        <w:t xml:space="preserve"> </w:t>
      </w:r>
      <w:r w:rsidRPr="000A0866" w:rsidR="00127DBA">
        <w:t>Dit is</w:t>
      </w:r>
      <w:r w:rsidRPr="000A0866" w:rsidR="007C5C04">
        <w:t xml:space="preserve"> onderdeel </w:t>
      </w:r>
      <w:r w:rsidRPr="000A0866">
        <w:t xml:space="preserve">van de </w:t>
      </w:r>
      <w:r w:rsidRPr="000A0866" w:rsidR="005A097D">
        <w:t xml:space="preserve">wetsevaluatie </w:t>
      </w:r>
      <w:r w:rsidRPr="000A0866">
        <w:t xml:space="preserve">van de VOG P die momenteel wordt </w:t>
      </w:r>
      <w:proofErr w:type="gramStart"/>
      <w:r w:rsidRPr="000A0866">
        <w:lastRenderedPageBreak/>
        <w:t>uitgevoerd</w:t>
      </w:r>
      <w:proofErr w:type="gramEnd"/>
      <w:r w:rsidRPr="000A0866">
        <w:t xml:space="preserve"> door </w:t>
      </w:r>
      <w:proofErr w:type="spellStart"/>
      <w:r w:rsidRPr="000A0866">
        <w:t>Dialogic</w:t>
      </w:r>
      <w:proofErr w:type="spellEnd"/>
      <w:r w:rsidRPr="000A0866">
        <w:t xml:space="preserve"> in opdracht van het WODC. Om tot een grondig onderbouwde beleidskeuze te komen, </w:t>
      </w:r>
      <w:r w:rsidRPr="000A0866" w:rsidR="00A052A3">
        <w:t>acht ik een</w:t>
      </w:r>
      <w:r w:rsidRPr="000A0866">
        <w:t xml:space="preserve"> </w:t>
      </w:r>
      <w:r w:rsidRPr="000A0866" w:rsidR="005A097D">
        <w:t xml:space="preserve">wetsevaluatie </w:t>
      </w:r>
      <w:r w:rsidRPr="000A0866" w:rsidR="00D7526F">
        <w:t>van de VOG P</w:t>
      </w:r>
      <w:r w:rsidRPr="000A0866" w:rsidR="00A052A3">
        <w:t xml:space="preserve"> noodzakelijk</w:t>
      </w:r>
      <w:r w:rsidRPr="000A0866">
        <w:t xml:space="preserve">. Deze wordt voor 1 juli 2027 </w:t>
      </w:r>
      <w:r w:rsidRPr="000A0866" w:rsidR="00AC287D">
        <w:t xml:space="preserve">inclusief reactie </w:t>
      </w:r>
      <w:r w:rsidRPr="000A0866">
        <w:t xml:space="preserve">met uw Kamer gedeeld. </w:t>
      </w:r>
    </w:p>
    <w:p w:rsidRPr="000A0866" w:rsidR="00B129E9" w:rsidP="00314F7B" w:rsidRDefault="00B129E9" w14:paraId="2366155A" w14:textId="77777777"/>
    <w:p w:rsidRPr="000A0866" w:rsidR="00030893" w:rsidP="00030893" w:rsidRDefault="00030893" w14:paraId="68BAD8D8" w14:textId="6EFDB3D7">
      <w:pPr>
        <w:pStyle w:val="Lijstalinea"/>
        <w:numPr>
          <w:ilvl w:val="0"/>
          <w:numId w:val="11"/>
        </w:numPr>
        <w:rPr>
          <w:i/>
          <w:iCs/>
        </w:rPr>
      </w:pPr>
      <w:r w:rsidRPr="000A0866">
        <w:rPr>
          <w:i/>
          <w:iCs/>
        </w:rPr>
        <w:t>Belangen van derden in de VOG P-beoordeling</w:t>
      </w:r>
    </w:p>
    <w:p w:rsidRPr="000A0866" w:rsidR="00DA7E95" w:rsidP="00314F7B" w:rsidRDefault="00B129E9" w14:paraId="12172F16" w14:textId="6AAD02B1">
      <w:r w:rsidRPr="000A0866">
        <w:t xml:space="preserve">Naar aanleiding van </w:t>
      </w:r>
      <w:r w:rsidRPr="000A0866" w:rsidR="00030893">
        <w:t xml:space="preserve">de aanbeveling van de </w:t>
      </w:r>
      <w:r w:rsidRPr="000A0866" w:rsidR="006246C8">
        <w:t xml:space="preserve">Adviescommissie </w:t>
      </w:r>
      <w:r w:rsidRPr="000A0866" w:rsidR="00E55DDF">
        <w:t xml:space="preserve">en gesprekken met de politie </w:t>
      </w:r>
      <w:r w:rsidRPr="000A0866" w:rsidR="00DA7E95">
        <w:t xml:space="preserve">heeft Justis </w:t>
      </w:r>
      <w:r w:rsidRPr="000A0866" w:rsidR="008115CD">
        <w:t xml:space="preserve">haar interne </w:t>
      </w:r>
      <w:r w:rsidRPr="000A0866" w:rsidR="00DA7E95">
        <w:t>werkprocessen aangepast</w:t>
      </w:r>
      <w:r w:rsidRPr="000A0866" w:rsidR="00D47131">
        <w:t>,</w:t>
      </w:r>
      <w:r w:rsidRPr="000A0866" w:rsidR="00240753">
        <w:t xml:space="preserve"> zodat </w:t>
      </w:r>
      <w:r w:rsidRPr="000A0866" w:rsidR="009F6DFF">
        <w:t>in</w:t>
      </w:r>
      <w:r w:rsidRPr="000A0866" w:rsidR="00240753">
        <w:t xml:space="preserve"> meer algemene bewoordingen wordt verwezen naar politiemeldingen in beslissingen en proces-verbaalnummers niet genoemd worden</w:t>
      </w:r>
      <w:r w:rsidRPr="000A0866" w:rsidR="00DA7E95">
        <w:t xml:space="preserve">. Justis heeft </w:t>
      </w:r>
      <w:r w:rsidRPr="000A0866" w:rsidR="00E42DCA">
        <w:t>daar</w:t>
      </w:r>
      <w:r w:rsidRPr="000A0866" w:rsidR="00EA645F">
        <w:t xml:space="preserve">naast aangegeven </w:t>
      </w:r>
      <w:r w:rsidRPr="000A0866" w:rsidR="00DA7E95">
        <w:t xml:space="preserve">in het vervolg zaken </w:t>
      </w:r>
      <w:r w:rsidRPr="000A0866" w:rsidR="00E473D2">
        <w:t xml:space="preserve">voor te leggen aan de </w:t>
      </w:r>
      <w:r w:rsidRPr="000A0866" w:rsidR="006246C8">
        <w:t xml:space="preserve">Adviescommissie </w:t>
      </w:r>
      <w:r w:rsidRPr="000A0866" w:rsidR="00DA7E95">
        <w:t>waarin sprake is van een dilemma tussen de belangen van de aanvrager en van derden</w:t>
      </w:r>
      <w:r w:rsidRPr="000A0866" w:rsidR="005066CD">
        <w:t xml:space="preserve">. Ook </w:t>
      </w:r>
      <w:r w:rsidRPr="000A0866" w:rsidR="00DA7E95">
        <w:t xml:space="preserve">gaat </w:t>
      </w:r>
      <w:r w:rsidRPr="000A0866" w:rsidR="005066CD">
        <w:t xml:space="preserve">Justis </w:t>
      </w:r>
      <w:r w:rsidRPr="000A0866" w:rsidR="00DA7E95">
        <w:t xml:space="preserve">graag in op het aanbod </w:t>
      </w:r>
      <w:r w:rsidRPr="000A0866" w:rsidR="00E473D2">
        <w:t xml:space="preserve">van de </w:t>
      </w:r>
      <w:r w:rsidRPr="000A0866" w:rsidR="006246C8">
        <w:t xml:space="preserve">Adviescommissie </w:t>
      </w:r>
      <w:r w:rsidRPr="000A0866" w:rsidR="00DA7E95">
        <w:t xml:space="preserve">om mee te </w:t>
      </w:r>
      <w:r w:rsidRPr="000A0866" w:rsidR="00E473D2">
        <w:t xml:space="preserve">denken bij </w:t>
      </w:r>
      <w:r w:rsidRPr="000A0866" w:rsidR="005066CD">
        <w:t>doorontwikkeling van het uitvoeringsbeleid</w:t>
      </w:r>
      <w:r w:rsidRPr="000A0866" w:rsidR="00E473D2">
        <w:t xml:space="preserve">. </w:t>
      </w:r>
    </w:p>
    <w:p w:rsidRPr="000A0866" w:rsidR="00DA7E95" w:rsidP="00314F7B" w:rsidRDefault="00DA7E95" w14:paraId="36A049E0" w14:textId="77777777"/>
    <w:p w:rsidRPr="000A0866" w:rsidR="007D6AC5" w:rsidP="008A09B2" w:rsidRDefault="008A09B2" w14:paraId="1BBC782A" w14:textId="3F8F9F24">
      <w:pPr>
        <w:pStyle w:val="Lijstalinea"/>
        <w:numPr>
          <w:ilvl w:val="0"/>
          <w:numId w:val="11"/>
        </w:numPr>
        <w:rPr>
          <w:i/>
          <w:iCs/>
        </w:rPr>
      </w:pPr>
      <w:r w:rsidRPr="000A0866">
        <w:rPr>
          <w:i/>
          <w:iCs/>
        </w:rPr>
        <w:t>Duur van het strafproces</w:t>
      </w:r>
    </w:p>
    <w:p w:rsidRPr="000A0866" w:rsidR="007D6AC5" w:rsidP="00E60F0D" w:rsidRDefault="00BA3C2A" w14:paraId="38244726" w14:textId="277DACFC">
      <w:bookmarkStart w:name="_Hlk228365920" w:id="1"/>
      <w:r w:rsidRPr="000A0866">
        <w:t xml:space="preserve">Ik herken de impact die de duur van het strafproces kan hebben op VOG P-aanvragers. </w:t>
      </w:r>
      <w:r w:rsidRPr="000A0866" w:rsidR="00EE7ED2">
        <w:t xml:space="preserve">Het OM streeft er altijd naar om zo spoedig mogelijk een vervolgingsbeslissing te nemen. </w:t>
      </w:r>
      <w:r w:rsidRPr="000A0866">
        <w:t>Het OM moet hierbij onafhankelijk en zelfstandig te werk gaan.</w:t>
      </w:r>
      <w:r w:rsidRPr="000A0866" w:rsidR="00A11C6A">
        <w:t xml:space="preserve"> Een verzoek van Justis tot het nemen van een versnelde vervolgbeslissing kan afdoen aan de onafhankelijkheid en zelfstandigheid van het OM. </w:t>
      </w:r>
      <w:bookmarkStart w:name="_Hlk230863108" w:id="2"/>
      <w:r w:rsidRPr="000A0866" w:rsidR="007C5C04">
        <w:t xml:space="preserve">Bovendien </w:t>
      </w:r>
      <w:r w:rsidRPr="000A0866" w:rsidR="006F4360">
        <w:t xml:space="preserve">is </w:t>
      </w:r>
      <w:r w:rsidRPr="000A0866" w:rsidR="009C29D6">
        <w:t xml:space="preserve">bij de VOG P </w:t>
      </w:r>
      <w:r w:rsidRPr="000A0866" w:rsidR="007C5C04">
        <w:t xml:space="preserve">ervoor gekozen om ook te kunnen weigeren enkel op basis van </w:t>
      </w:r>
      <w:r w:rsidRPr="000A0866" w:rsidR="006F4360">
        <w:t>politiegegevens</w:t>
      </w:r>
      <w:r w:rsidRPr="000A0866" w:rsidR="004E6717">
        <w:t>, omdat de VOG P gebruikt wordt voor functies die een hogere mate van integriteit vereisen</w:t>
      </w:r>
      <w:r w:rsidRPr="000A0866" w:rsidR="006F4360">
        <w:t xml:space="preserve">. Dat betekent dat Justis VOG P-aanvragen moet beoordelen op basis van de </w:t>
      </w:r>
      <w:r w:rsidRPr="000A0866" w:rsidR="00E60F0D">
        <w:t>justitiële- en politiegegevens die op dat moment beschikbaar zijn.</w:t>
      </w:r>
      <w:r w:rsidRPr="000A0866" w:rsidR="00EE7ED2">
        <w:t xml:space="preserve"> Justis houdt in de beoordeling van politiegegevens wel</w:t>
      </w:r>
      <w:r w:rsidRPr="000A0866" w:rsidR="00D47131">
        <w:t xml:space="preserve"> altijd</w:t>
      </w:r>
      <w:r w:rsidRPr="000A0866" w:rsidR="00EE7ED2">
        <w:t xml:space="preserve"> rekening met de zwaarte, de onderlinge samenhang en het tijdsverloop. </w:t>
      </w:r>
      <w:bookmarkEnd w:id="2"/>
      <w:r w:rsidRPr="000A0866" w:rsidR="00EE7ED2">
        <w:t xml:space="preserve">Met het oog </w:t>
      </w:r>
      <w:r w:rsidRPr="000A0866" w:rsidR="00B60D24">
        <w:t>op het voorgaande</w:t>
      </w:r>
      <w:r w:rsidRPr="000A0866" w:rsidR="00EE7ED2">
        <w:t xml:space="preserve"> acht ik het niet </w:t>
      </w:r>
      <w:r w:rsidRPr="000A0866" w:rsidR="00D7526F">
        <w:t xml:space="preserve">nodig </w:t>
      </w:r>
      <w:r w:rsidRPr="000A0866" w:rsidR="00EE7ED2">
        <w:t>dat bij een VOG P-aanvraag in voorkomende gevallen Justis een verzoek indient voor een versnelde vervolgbeslissing door het OM</w:t>
      </w:r>
      <w:r w:rsidRPr="000A0866" w:rsidR="00D7526F">
        <w:t xml:space="preserve">. </w:t>
      </w:r>
    </w:p>
    <w:bookmarkEnd w:id="1"/>
    <w:p w:rsidRPr="000A0866" w:rsidR="006F4360" w:rsidP="00E21383" w:rsidRDefault="006F4360" w14:paraId="6FB8BE84" w14:textId="77777777"/>
    <w:p w:rsidRPr="000A0866" w:rsidR="008A09B2" w:rsidP="008A09B2" w:rsidRDefault="008A09B2" w14:paraId="38FE863F" w14:textId="5BA55224">
      <w:pPr>
        <w:pStyle w:val="Lijstalinea"/>
        <w:numPr>
          <w:ilvl w:val="0"/>
          <w:numId w:val="11"/>
        </w:numPr>
        <w:rPr>
          <w:i/>
          <w:iCs/>
        </w:rPr>
      </w:pPr>
      <w:r w:rsidRPr="000A0866">
        <w:rPr>
          <w:i/>
          <w:iCs/>
        </w:rPr>
        <w:t>Gebruik van een voornemen tot afwijzen en leesbaarheid van de beslissing</w:t>
      </w:r>
    </w:p>
    <w:p w:rsidRPr="000A0866" w:rsidR="008115CD" w:rsidP="00E21383" w:rsidRDefault="00D354B5" w14:paraId="2F94061F" w14:textId="41C97B47">
      <w:r w:rsidRPr="000A0866">
        <w:t>Ik</w:t>
      </w:r>
      <w:r w:rsidRPr="000A0866" w:rsidR="006F4360">
        <w:t xml:space="preserve"> </w:t>
      </w:r>
      <w:r w:rsidRPr="000A0866" w:rsidR="008115CD">
        <w:t xml:space="preserve">ben het eens met de </w:t>
      </w:r>
      <w:r w:rsidRPr="000A0866" w:rsidR="006246C8">
        <w:t xml:space="preserve">Adviescommissie </w:t>
      </w:r>
      <w:r w:rsidRPr="000A0866" w:rsidR="008115CD">
        <w:t xml:space="preserve">dat een </w:t>
      </w:r>
      <w:r w:rsidRPr="000A0866" w:rsidR="00BC4F7B">
        <w:t>voornemen tot afwijzen</w:t>
      </w:r>
      <w:r w:rsidRPr="000A0866" w:rsidR="008115CD">
        <w:t xml:space="preserve"> enkel verstuurd dient te worden als Justis </w:t>
      </w:r>
      <w:r w:rsidRPr="000A0866" w:rsidR="00BC4F7B">
        <w:t>van plan</w:t>
      </w:r>
      <w:r w:rsidRPr="000A0866" w:rsidR="008115CD">
        <w:t xml:space="preserve"> is de VOG-aanvraag te weigeren en als de op dat moment beschikbare gegevens voldoende zijn om deze beslissing te dragen. Deze aanbeveling geldt breder dan de VOG P</w:t>
      </w:r>
      <w:r w:rsidRPr="000A0866" w:rsidR="00D47131">
        <w:t>,</w:t>
      </w:r>
      <w:r w:rsidRPr="000A0866" w:rsidR="008115CD">
        <w:t xml:space="preserve"> omdat </w:t>
      </w:r>
      <w:r w:rsidRPr="000A0866" w:rsidR="00BC4F7B">
        <w:t xml:space="preserve">het voornemen tot afwijzen </w:t>
      </w:r>
      <w:r w:rsidRPr="000A0866" w:rsidR="008115CD">
        <w:t xml:space="preserve">ook wordt gehanteerd in het reguliere VOG-proces. Justis </w:t>
      </w:r>
      <w:r w:rsidRPr="000A0866" w:rsidR="00535244">
        <w:t>heeft</w:t>
      </w:r>
      <w:r w:rsidRPr="000A0866" w:rsidR="004E6717">
        <w:t xml:space="preserve"> deze</w:t>
      </w:r>
      <w:r w:rsidRPr="000A0866" w:rsidR="008115CD">
        <w:t xml:space="preserve"> aanbeveling </w:t>
      </w:r>
      <w:r w:rsidRPr="000A0866" w:rsidR="004E6717">
        <w:t>over</w:t>
      </w:r>
      <w:r w:rsidRPr="000A0866" w:rsidR="00535244">
        <w:t>genomen</w:t>
      </w:r>
      <w:r w:rsidRPr="000A0866" w:rsidR="00D7526F">
        <w:t>.</w:t>
      </w:r>
      <w:r w:rsidRPr="000A0866" w:rsidR="004E6717">
        <w:t xml:space="preserve"> </w:t>
      </w:r>
      <w:r w:rsidRPr="000A0866" w:rsidR="00535244">
        <w:t xml:space="preserve">Zo wordt er in twijfelgevallen eerst overgegaan tot aanvullend onderzoek, waardoor </w:t>
      </w:r>
      <w:r w:rsidRPr="000A0866" w:rsidR="00325616">
        <w:t xml:space="preserve">een </w:t>
      </w:r>
      <w:r w:rsidRPr="000A0866" w:rsidR="00BC4F7B">
        <w:t xml:space="preserve">voornemen tot afwijzen </w:t>
      </w:r>
      <w:r w:rsidRPr="000A0866" w:rsidR="008115CD">
        <w:t>enkel word</w:t>
      </w:r>
      <w:r w:rsidRPr="000A0866" w:rsidR="00325616">
        <w:t>t</w:t>
      </w:r>
      <w:r w:rsidRPr="000A0866" w:rsidR="008115CD">
        <w:t xml:space="preserve"> verstuurd daar waar </w:t>
      </w:r>
      <w:r w:rsidRPr="000A0866" w:rsidR="00DE6315">
        <w:t xml:space="preserve">Justis </w:t>
      </w:r>
      <w:r w:rsidRPr="000A0866" w:rsidR="008115CD">
        <w:t>daadwerkelijk voornemen</w:t>
      </w:r>
      <w:r w:rsidRPr="000A0866" w:rsidR="00D7526F">
        <w:t>s</w:t>
      </w:r>
      <w:r w:rsidRPr="000A0866" w:rsidR="008115CD">
        <w:t xml:space="preserve"> is </w:t>
      </w:r>
      <w:r w:rsidRPr="000A0866" w:rsidR="00DE6315">
        <w:t xml:space="preserve">om de aanvraag </w:t>
      </w:r>
      <w:r w:rsidRPr="000A0866" w:rsidR="008115CD">
        <w:t>af</w:t>
      </w:r>
      <w:r w:rsidRPr="000A0866" w:rsidR="00DE6315">
        <w:t xml:space="preserve"> te </w:t>
      </w:r>
      <w:r w:rsidRPr="000A0866" w:rsidR="008115CD">
        <w:t>wijz</w:t>
      </w:r>
      <w:r w:rsidRPr="000A0866" w:rsidR="00DE6315">
        <w:t>en</w:t>
      </w:r>
      <w:r w:rsidRPr="000A0866" w:rsidR="008115CD">
        <w:t xml:space="preserve">. Ook heeft Justis </w:t>
      </w:r>
      <w:proofErr w:type="gramStart"/>
      <w:r w:rsidRPr="000A0866" w:rsidR="008115CD">
        <w:t>reeds</w:t>
      </w:r>
      <w:proofErr w:type="gramEnd"/>
      <w:r w:rsidRPr="000A0866" w:rsidR="008115CD">
        <w:t xml:space="preserve"> een project opgestart om aanvragers proactief telefonisch te benaderen als er behoefte is aan aanvullende informatie. </w:t>
      </w:r>
    </w:p>
    <w:p w:rsidRPr="000A0866" w:rsidR="008115CD" w:rsidP="00E21383" w:rsidRDefault="008115CD" w14:paraId="2233BCB8" w14:textId="77777777"/>
    <w:p w:rsidRPr="000A0866" w:rsidR="00DA7E95" w:rsidP="00314F7B" w:rsidRDefault="008115CD" w14:paraId="1377CCE0" w14:textId="015226FB">
      <w:r w:rsidRPr="000A0866">
        <w:t xml:space="preserve">Tenslotte </w:t>
      </w:r>
      <w:r w:rsidRPr="000A0866" w:rsidR="00D42A2E">
        <w:t>neemt</w:t>
      </w:r>
      <w:r w:rsidRPr="000A0866" w:rsidR="00E21383">
        <w:t xml:space="preserve"> Justis de aanbeveling van de </w:t>
      </w:r>
      <w:r w:rsidRPr="000A0866" w:rsidR="006246C8">
        <w:t xml:space="preserve">Adviescommissie </w:t>
      </w:r>
      <w:r w:rsidRPr="000A0866" w:rsidR="00D42A2E">
        <w:t xml:space="preserve">over </w:t>
      </w:r>
      <w:r w:rsidRPr="000A0866" w:rsidR="00E21383">
        <w:t>ten aanzien van de leesbaarheid</w:t>
      </w:r>
      <w:r w:rsidRPr="000A0866" w:rsidR="00653DDD">
        <w:t xml:space="preserve">. Justis voert een extra controle uit op beslissingen </w:t>
      </w:r>
      <w:r w:rsidRPr="000A0866" w:rsidR="008A09B2">
        <w:t>om onnodige herhalingen te voorkomen</w:t>
      </w:r>
      <w:r w:rsidRPr="000A0866" w:rsidR="00E21383">
        <w:t>.</w:t>
      </w:r>
      <w:r w:rsidRPr="000A0866" w:rsidR="000F00F7">
        <w:t xml:space="preserve"> Justis </w:t>
      </w:r>
      <w:r w:rsidRPr="000A0866" w:rsidR="00653DDD">
        <w:t xml:space="preserve">schrijft </w:t>
      </w:r>
      <w:r w:rsidRPr="000A0866" w:rsidR="000F00F7">
        <w:t xml:space="preserve">brieven </w:t>
      </w:r>
      <w:r w:rsidRPr="000A0866" w:rsidR="00653DDD">
        <w:t xml:space="preserve">daarnaast </w:t>
      </w:r>
      <w:proofErr w:type="gramStart"/>
      <w:r w:rsidRPr="000A0866" w:rsidR="00653DDD">
        <w:t>reeds</w:t>
      </w:r>
      <w:proofErr w:type="gramEnd"/>
      <w:r w:rsidRPr="000A0866" w:rsidR="00653DDD">
        <w:t xml:space="preserve"> op </w:t>
      </w:r>
      <w:r w:rsidRPr="000A0866" w:rsidR="000F00F7">
        <w:t xml:space="preserve">B1-niveau ter bevordering van de leesbaarheid. </w:t>
      </w:r>
    </w:p>
    <w:p w:rsidRPr="000A0866" w:rsidR="00C56BAB" w:rsidRDefault="00C56BAB" w14:paraId="758A4459" w14:textId="77777777">
      <w:pPr>
        <w:pStyle w:val="WitregelW1bodytekst"/>
      </w:pPr>
    </w:p>
    <w:p w:rsidRPr="000A0866" w:rsidR="0076010D" w:rsidP="0076010D" w:rsidRDefault="0076010D" w14:paraId="6374B363" w14:textId="3266AF39">
      <w:pPr>
        <w:pStyle w:val="Lijstalinea"/>
        <w:numPr>
          <w:ilvl w:val="0"/>
          <w:numId w:val="7"/>
        </w:numPr>
        <w:rPr>
          <w:b/>
          <w:bCs/>
        </w:rPr>
      </w:pPr>
      <w:r w:rsidRPr="000A0866">
        <w:rPr>
          <w:b/>
          <w:bCs/>
        </w:rPr>
        <w:t>Tot slot</w:t>
      </w:r>
    </w:p>
    <w:p w:rsidRPr="0076010D" w:rsidR="0076010D" w:rsidP="0076010D" w:rsidRDefault="0076010D" w14:paraId="37D560F1" w14:textId="68D75986">
      <w:r w:rsidRPr="000A0866">
        <w:t xml:space="preserve">De VOG P is een belangrijk instrument dat bijdraagt aan de bescherming van de samenleving en de integriteit van de overheid. De hierboven beschreven aanbevelingen van de </w:t>
      </w:r>
      <w:r w:rsidRPr="000A0866" w:rsidR="006246C8">
        <w:t xml:space="preserve">Adviescommissie </w:t>
      </w:r>
      <w:r w:rsidRPr="000A0866">
        <w:t>dragen bij aan de</w:t>
      </w:r>
      <w:r>
        <w:t xml:space="preserve"> continue ontwikkeling </w:t>
      </w:r>
      <w:r>
        <w:lastRenderedPageBreak/>
        <w:t xml:space="preserve">van het instrument. Deze ontwikkeling hoop ik verder te bestendigen </w:t>
      </w:r>
      <w:r w:rsidR="00D7526F">
        <w:t xml:space="preserve">na </w:t>
      </w:r>
      <w:r>
        <w:t>de</w:t>
      </w:r>
      <w:r w:rsidR="00D7526F">
        <w:t xml:space="preserve"> </w:t>
      </w:r>
      <w:r w:rsidR="005A097D">
        <w:t xml:space="preserve">wetsevaluatie </w:t>
      </w:r>
      <w:r>
        <w:t xml:space="preserve">van de VOG P die ik voor 1 juli 2027 met uw Kamer deel. </w:t>
      </w:r>
    </w:p>
    <w:p w:rsidR="0076010D" w:rsidP="0076010D" w:rsidRDefault="0076010D" w14:paraId="6177FF4B" w14:textId="77777777"/>
    <w:p w:rsidRPr="0076010D" w:rsidR="000A0866" w:rsidP="0076010D" w:rsidRDefault="000A0866" w14:paraId="1C457CAD" w14:textId="77777777"/>
    <w:p w:rsidR="00C56BAB" w:rsidRDefault="00FB5779" w14:paraId="546CF52E" w14:textId="3F07181B">
      <w:r>
        <w:t>De Staatssecretaris van Justitie en Veiligheid</w:t>
      </w:r>
      <w:r w:rsidR="00D7526F">
        <w:t>,</w:t>
      </w:r>
    </w:p>
    <w:p w:rsidR="00C56BAB" w:rsidRDefault="00C56BAB" w14:paraId="7306C072" w14:textId="77777777"/>
    <w:p w:rsidR="00FB5779" w:rsidRDefault="00FB5779" w14:paraId="59705FA3" w14:textId="77777777"/>
    <w:p w:rsidR="00C56BAB" w:rsidRDefault="00C56BAB" w14:paraId="780C026A" w14:textId="77777777"/>
    <w:p w:rsidR="00C56BAB" w:rsidRDefault="00C56BAB" w14:paraId="7FC5A386" w14:textId="77777777"/>
    <w:p w:rsidR="00C56BAB" w:rsidRDefault="00FB5779" w14:paraId="5C1F582B" w14:textId="5BE3BCD9">
      <w:r>
        <w:t>Claudia van Bruggen</w:t>
      </w:r>
    </w:p>
    <w:p w:rsidR="00C56BAB" w:rsidRDefault="00C56BAB" w14:paraId="398659A4" w14:textId="77777777"/>
    <w:sectPr w:rsidR="00C56BA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1893" w14:textId="77777777" w:rsidR="00FE6B16" w:rsidRDefault="00FE6B16">
      <w:pPr>
        <w:spacing w:line="240" w:lineRule="auto"/>
      </w:pPr>
      <w:r>
        <w:separator/>
      </w:r>
    </w:p>
  </w:endnote>
  <w:endnote w:type="continuationSeparator" w:id="0">
    <w:p w14:paraId="00E6847C" w14:textId="77777777" w:rsidR="00FE6B16" w:rsidRDefault="00FE6B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B0D11" w14:textId="77777777" w:rsidR="00C56BAB" w:rsidRDefault="00C56BA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7EC5A" w14:textId="77777777" w:rsidR="00FE6B16" w:rsidRDefault="00FE6B16">
      <w:pPr>
        <w:spacing w:line="240" w:lineRule="auto"/>
      </w:pPr>
      <w:r>
        <w:separator/>
      </w:r>
    </w:p>
  </w:footnote>
  <w:footnote w:type="continuationSeparator" w:id="0">
    <w:p w14:paraId="539AB9D5" w14:textId="77777777" w:rsidR="00FE6B16" w:rsidRDefault="00FE6B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4636" w14:textId="77777777" w:rsidR="00C56BAB" w:rsidRDefault="004A287A">
    <w:r>
      <w:rPr>
        <w:noProof/>
      </w:rPr>
      <mc:AlternateContent>
        <mc:Choice Requires="wps">
          <w:drawing>
            <wp:anchor distT="0" distB="0" distL="0" distR="0" simplePos="0" relativeHeight="251652608" behindDoc="0" locked="1" layoutInCell="1" allowOverlap="1" wp14:anchorId="45D45C9C" wp14:editId="7EF19C5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A2122A" w14:textId="77777777" w:rsidR="00C56BAB" w:rsidRDefault="004A287A">
                          <w:pPr>
                            <w:pStyle w:val="Referentiegegevensbold"/>
                          </w:pPr>
                          <w:r>
                            <w:t>Directoraat-Generaal Straffen en Beschermen</w:t>
                          </w:r>
                        </w:p>
                        <w:p w14:paraId="5A9FCDF7" w14:textId="77777777" w:rsidR="00C56BAB" w:rsidRDefault="004A287A">
                          <w:pPr>
                            <w:pStyle w:val="Referentiegegevens"/>
                          </w:pPr>
                          <w:r>
                            <w:t xml:space="preserve">Directie </w:t>
                          </w:r>
                          <w:r>
                            <w:t>Sanctie- en Slachtofferbeleid</w:t>
                          </w:r>
                        </w:p>
                        <w:p w14:paraId="3FAD6E8C" w14:textId="77777777" w:rsidR="00C56BAB" w:rsidRDefault="004A287A">
                          <w:pPr>
                            <w:pStyle w:val="Referentiegegevens"/>
                          </w:pPr>
                          <w:r>
                            <w:t>Integriteit en kansspelen</w:t>
                          </w:r>
                        </w:p>
                        <w:p w14:paraId="7B76C753" w14:textId="77777777" w:rsidR="00C56BAB" w:rsidRDefault="00C56BAB">
                          <w:pPr>
                            <w:pStyle w:val="WitregelW2"/>
                          </w:pPr>
                        </w:p>
                        <w:p w14:paraId="16C9AC86" w14:textId="77777777" w:rsidR="00C56BAB" w:rsidRDefault="004A287A">
                          <w:pPr>
                            <w:pStyle w:val="Referentiegegevensbold"/>
                          </w:pPr>
                          <w:r>
                            <w:t>Datum</w:t>
                          </w:r>
                        </w:p>
                        <w:p w14:paraId="51EC3D69" w14:textId="42BCCAA8" w:rsidR="00C56BAB" w:rsidRDefault="004A287A">
                          <w:pPr>
                            <w:pStyle w:val="Referentiegegevens"/>
                          </w:pPr>
                          <w:sdt>
                            <w:sdtPr>
                              <w:id w:val="-1633005778"/>
                              <w:date w:fullDate="2026-06-17T00:00:00Z">
                                <w:dateFormat w:val="d MMMM yyyy"/>
                                <w:lid w:val="nl"/>
                                <w:storeMappedDataAs w:val="dateTime"/>
                                <w:calendar w:val="gregorian"/>
                              </w:date>
                            </w:sdtPr>
                            <w:sdtEndPr/>
                            <w:sdtContent>
                              <w:r w:rsidR="000A0866">
                                <w:rPr>
                                  <w:lang w:val="nl"/>
                                </w:rPr>
                                <w:t>17 juni 2026</w:t>
                              </w:r>
                            </w:sdtContent>
                          </w:sdt>
                        </w:p>
                        <w:p w14:paraId="6EFCCFD7" w14:textId="77777777" w:rsidR="00C56BAB" w:rsidRDefault="00C56BAB">
                          <w:pPr>
                            <w:pStyle w:val="WitregelW1"/>
                          </w:pPr>
                        </w:p>
                        <w:p w14:paraId="73BE5E1E" w14:textId="77777777" w:rsidR="00C56BAB" w:rsidRDefault="004A287A">
                          <w:pPr>
                            <w:pStyle w:val="Referentiegegevensbold"/>
                          </w:pPr>
                          <w:r>
                            <w:t>Onze referentie</w:t>
                          </w:r>
                        </w:p>
                        <w:p w14:paraId="692D9E35" w14:textId="77777777" w:rsidR="00C56BAB" w:rsidRDefault="004A287A">
                          <w:pPr>
                            <w:pStyle w:val="Referentiegegevens"/>
                          </w:pPr>
                          <w:r>
                            <w:t>7645651</w:t>
                          </w:r>
                        </w:p>
                      </w:txbxContent>
                    </wps:txbx>
                    <wps:bodyPr vert="horz" wrap="square" lIns="0" tIns="0" rIns="0" bIns="0" anchor="t" anchorCtr="0"/>
                  </wps:wsp>
                </a:graphicData>
              </a:graphic>
            </wp:anchor>
          </w:drawing>
        </mc:Choice>
        <mc:Fallback>
          <w:pict>
            <v:shapetype w14:anchorId="45D45C9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A2122A" w14:textId="77777777" w:rsidR="00C56BAB" w:rsidRDefault="004A287A">
                    <w:pPr>
                      <w:pStyle w:val="Referentiegegevensbold"/>
                    </w:pPr>
                    <w:r>
                      <w:t>Directoraat-Generaal Straffen en Beschermen</w:t>
                    </w:r>
                  </w:p>
                  <w:p w14:paraId="5A9FCDF7" w14:textId="77777777" w:rsidR="00C56BAB" w:rsidRDefault="004A287A">
                    <w:pPr>
                      <w:pStyle w:val="Referentiegegevens"/>
                    </w:pPr>
                    <w:r>
                      <w:t xml:space="preserve">Directie </w:t>
                    </w:r>
                    <w:r>
                      <w:t>Sanctie- en Slachtofferbeleid</w:t>
                    </w:r>
                  </w:p>
                  <w:p w14:paraId="3FAD6E8C" w14:textId="77777777" w:rsidR="00C56BAB" w:rsidRDefault="004A287A">
                    <w:pPr>
                      <w:pStyle w:val="Referentiegegevens"/>
                    </w:pPr>
                    <w:r>
                      <w:t>Integriteit en kansspelen</w:t>
                    </w:r>
                  </w:p>
                  <w:p w14:paraId="7B76C753" w14:textId="77777777" w:rsidR="00C56BAB" w:rsidRDefault="00C56BAB">
                    <w:pPr>
                      <w:pStyle w:val="WitregelW2"/>
                    </w:pPr>
                  </w:p>
                  <w:p w14:paraId="16C9AC86" w14:textId="77777777" w:rsidR="00C56BAB" w:rsidRDefault="004A287A">
                    <w:pPr>
                      <w:pStyle w:val="Referentiegegevensbold"/>
                    </w:pPr>
                    <w:r>
                      <w:t>Datum</w:t>
                    </w:r>
                  </w:p>
                  <w:p w14:paraId="51EC3D69" w14:textId="42BCCAA8" w:rsidR="00C56BAB" w:rsidRDefault="004A287A">
                    <w:pPr>
                      <w:pStyle w:val="Referentiegegevens"/>
                    </w:pPr>
                    <w:sdt>
                      <w:sdtPr>
                        <w:id w:val="-1633005778"/>
                        <w:date w:fullDate="2026-06-17T00:00:00Z">
                          <w:dateFormat w:val="d MMMM yyyy"/>
                          <w:lid w:val="nl"/>
                          <w:storeMappedDataAs w:val="dateTime"/>
                          <w:calendar w:val="gregorian"/>
                        </w:date>
                      </w:sdtPr>
                      <w:sdtEndPr/>
                      <w:sdtContent>
                        <w:r w:rsidR="000A0866">
                          <w:rPr>
                            <w:lang w:val="nl"/>
                          </w:rPr>
                          <w:t>17 juni 2026</w:t>
                        </w:r>
                      </w:sdtContent>
                    </w:sdt>
                  </w:p>
                  <w:p w14:paraId="6EFCCFD7" w14:textId="77777777" w:rsidR="00C56BAB" w:rsidRDefault="00C56BAB">
                    <w:pPr>
                      <w:pStyle w:val="WitregelW1"/>
                    </w:pPr>
                  </w:p>
                  <w:p w14:paraId="73BE5E1E" w14:textId="77777777" w:rsidR="00C56BAB" w:rsidRDefault="004A287A">
                    <w:pPr>
                      <w:pStyle w:val="Referentiegegevensbold"/>
                    </w:pPr>
                    <w:r>
                      <w:t>Onze referentie</w:t>
                    </w:r>
                  </w:p>
                  <w:p w14:paraId="692D9E35" w14:textId="77777777" w:rsidR="00C56BAB" w:rsidRDefault="004A287A">
                    <w:pPr>
                      <w:pStyle w:val="Referentiegegevens"/>
                    </w:pPr>
                    <w:r>
                      <w:t>7645651</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606D2DA" wp14:editId="1ED3BFC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CAA3238" w14:textId="77777777" w:rsidR="001F7494" w:rsidRDefault="001F7494"/>
                      </w:txbxContent>
                    </wps:txbx>
                    <wps:bodyPr vert="horz" wrap="square" lIns="0" tIns="0" rIns="0" bIns="0" anchor="t" anchorCtr="0"/>
                  </wps:wsp>
                </a:graphicData>
              </a:graphic>
            </wp:anchor>
          </w:drawing>
        </mc:Choice>
        <mc:Fallback>
          <w:pict>
            <v:shape w14:anchorId="1606D2DA"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CAA3238" w14:textId="77777777" w:rsidR="001F7494" w:rsidRDefault="001F749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6FF853" wp14:editId="2E965E3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C4792F" w14:textId="61863C16" w:rsidR="00C56BAB" w:rsidRDefault="004A287A">
                          <w:pPr>
                            <w:pStyle w:val="Referentiegegevens"/>
                          </w:pPr>
                          <w:r>
                            <w:t xml:space="preserve">Pagina </w:t>
                          </w:r>
                          <w:r>
                            <w:fldChar w:fldCharType="begin"/>
                          </w:r>
                          <w:r>
                            <w:instrText>PAGE</w:instrText>
                          </w:r>
                          <w:r>
                            <w:fldChar w:fldCharType="separate"/>
                          </w:r>
                          <w:r w:rsidR="00960F8C">
                            <w:rPr>
                              <w:noProof/>
                            </w:rPr>
                            <w:t>2</w:t>
                          </w:r>
                          <w:r>
                            <w:fldChar w:fldCharType="end"/>
                          </w:r>
                          <w:r>
                            <w:t xml:space="preserve"> van </w:t>
                          </w:r>
                          <w:r>
                            <w:fldChar w:fldCharType="begin"/>
                          </w:r>
                          <w:r>
                            <w:instrText>NUMPAGES</w:instrText>
                          </w:r>
                          <w:r>
                            <w:fldChar w:fldCharType="separate"/>
                          </w:r>
                          <w:r w:rsidR="00FB5779">
                            <w:rPr>
                              <w:noProof/>
                            </w:rPr>
                            <w:t>1</w:t>
                          </w:r>
                          <w:r>
                            <w:fldChar w:fldCharType="end"/>
                          </w:r>
                        </w:p>
                      </w:txbxContent>
                    </wps:txbx>
                    <wps:bodyPr vert="horz" wrap="square" lIns="0" tIns="0" rIns="0" bIns="0" anchor="t" anchorCtr="0"/>
                  </wps:wsp>
                </a:graphicData>
              </a:graphic>
            </wp:anchor>
          </w:drawing>
        </mc:Choice>
        <mc:Fallback>
          <w:pict>
            <v:shape w14:anchorId="3C6FF85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C4792F" w14:textId="61863C16" w:rsidR="00C56BAB" w:rsidRDefault="004A287A">
                    <w:pPr>
                      <w:pStyle w:val="Referentiegegevens"/>
                    </w:pPr>
                    <w:r>
                      <w:t xml:space="preserve">Pagina </w:t>
                    </w:r>
                    <w:r>
                      <w:fldChar w:fldCharType="begin"/>
                    </w:r>
                    <w:r>
                      <w:instrText>PAGE</w:instrText>
                    </w:r>
                    <w:r>
                      <w:fldChar w:fldCharType="separate"/>
                    </w:r>
                    <w:r w:rsidR="00960F8C">
                      <w:rPr>
                        <w:noProof/>
                      </w:rPr>
                      <w:t>2</w:t>
                    </w:r>
                    <w:r>
                      <w:fldChar w:fldCharType="end"/>
                    </w:r>
                    <w:r>
                      <w:t xml:space="preserve"> van </w:t>
                    </w:r>
                    <w:r>
                      <w:fldChar w:fldCharType="begin"/>
                    </w:r>
                    <w:r>
                      <w:instrText>NUMPAGES</w:instrText>
                    </w:r>
                    <w:r>
                      <w:fldChar w:fldCharType="separate"/>
                    </w:r>
                    <w:r w:rsidR="00FB577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085D" w14:textId="77777777" w:rsidR="00C56BAB" w:rsidRDefault="004A287A">
    <w:pPr>
      <w:spacing w:after="6377" w:line="14" w:lineRule="exact"/>
    </w:pPr>
    <w:r>
      <w:rPr>
        <w:noProof/>
      </w:rPr>
      <mc:AlternateContent>
        <mc:Choice Requires="wps">
          <w:drawing>
            <wp:anchor distT="0" distB="0" distL="0" distR="0" simplePos="0" relativeHeight="251655680" behindDoc="0" locked="1" layoutInCell="1" allowOverlap="1" wp14:anchorId="59AA6569" wp14:editId="790154C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73E97DB" w14:textId="77777777" w:rsidR="00FB5779" w:rsidRDefault="004A287A">
                          <w:r>
                            <w:t xml:space="preserve">Aan de </w:t>
                          </w:r>
                          <w:r w:rsidR="00FB5779">
                            <w:t xml:space="preserve">Voorzitter van de Tweede Kamer </w:t>
                          </w:r>
                        </w:p>
                        <w:p w14:paraId="16A00B0A" w14:textId="13BE5138" w:rsidR="00FB5779" w:rsidRPr="000A0866" w:rsidRDefault="00FB5779">
                          <w:pPr>
                            <w:rPr>
                              <w:lang w:val="de-DE"/>
                            </w:rPr>
                          </w:pPr>
                          <w:r w:rsidRPr="000A0866">
                            <w:rPr>
                              <w:lang w:val="de-DE"/>
                            </w:rPr>
                            <w:t xml:space="preserve">der </w:t>
                          </w:r>
                          <w:proofErr w:type="spellStart"/>
                          <w:r w:rsidRPr="000A0866">
                            <w:rPr>
                              <w:lang w:val="de-DE"/>
                            </w:rPr>
                            <w:t>Staten</w:t>
                          </w:r>
                          <w:proofErr w:type="spellEnd"/>
                          <w:r w:rsidRPr="000A0866">
                            <w:rPr>
                              <w:lang w:val="de-DE"/>
                            </w:rPr>
                            <w:t>-Generaal</w:t>
                          </w:r>
                        </w:p>
                        <w:p w14:paraId="4A84EFFC" w14:textId="1D9B6629" w:rsidR="00FB5779" w:rsidRPr="000A0866" w:rsidRDefault="00FB5779">
                          <w:pPr>
                            <w:rPr>
                              <w:lang w:val="de-DE"/>
                            </w:rPr>
                          </w:pPr>
                          <w:r w:rsidRPr="000A0866">
                            <w:rPr>
                              <w:lang w:val="de-DE"/>
                            </w:rPr>
                            <w:t>Postbus 20018</w:t>
                          </w:r>
                        </w:p>
                        <w:p w14:paraId="531D7C1C" w14:textId="3113ADAF" w:rsidR="00FB5779" w:rsidRPr="000A0866" w:rsidRDefault="00FB5779">
                          <w:pPr>
                            <w:rPr>
                              <w:lang w:val="de-DE"/>
                            </w:rPr>
                          </w:pPr>
                          <w:r w:rsidRPr="000A0866">
                            <w:rPr>
                              <w:lang w:val="de-DE"/>
                            </w:rPr>
                            <w:t>2500</w:t>
                          </w:r>
                          <w:r w:rsidR="000A0866">
                            <w:rPr>
                              <w:lang w:val="de-DE"/>
                            </w:rPr>
                            <w:t xml:space="preserve"> </w:t>
                          </w:r>
                          <w:proofErr w:type="gramStart"/>
                          <w:r w:rsidRPr="000A0866">
                            <w:rPr>
                              <w:lang w:val="de-DE"/>
                            </w:rPr>
                            <w:t xml:space="preserve">EA  </w:t>
                          </w:r>
                          <w:r w:rsidR="000A0866" w:rsidRPr="000A0866">
                            <w:rPr>
                              <w:lang w:val="de-DE"/>
                            </w:rPr>
                            <w:t>DEN</w:t>
                          </w:r>
                          <w:proofErr w:type="gramEnd"/>
                          <w:r w:rsidR="000A0866">
                            <w:rPr>
                              <w:lang w:val="de-DE"/>
                            </w:rPr>
                            <w:t xml:space="preserve"> HAAG</w:t>
                          </w:r>
                        </w:p>
                        <w:p w14:paraId="491459C4" w14:textId="77777777" w:rsidR="00C56BAB" w:rsidRPr="000A0866" w:rsidRDefault="004A287A">
                          <w:pPr>
                            <w:rPr>
                              <w:lang w:val="de-DE"/>
                            </w:rPr>
                          </w:pPr>
                          <w:r w:rsidRPr="000A0866">
                            <w:rPr>
                              <w:lang w:val="de-DE"/>
                            </w:rPr>
                            <w:t xml:space="preserve"> </w:t>
                          </w:r>
                        </w:p>
                      </w:txbxContent>
                    </wps:txbx>
                    <wps:bodyPr vert="horz" wrap="square" lIns="0" tIns="0" rIns="0" bIns="0" anchor="t" anchorCtr="0"/>
                  </wps:wsp>
                </a:graphicData>
              </a:graphic>
            </wp:anchor>
          </w:drawing>
        </mc:Choice>
        <mc:Fallback>
          <w:pict>
            <v:shapetype w14:anchorId="59AA656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73E97DB" w14:textId="77777777" w:rsidR="00FB5779" w:rsidRDefault="004A287A">
                    <w:r>
                      <w:t xml:space="preserve">Aan de </w:t>
                    </w:r>
                    <w:r w:rsidR="00FB5779">
                      <w:t xml:space="preserve">Voorzitter van de Tweede Kamer </w:t>
                    </w:r>
                  </w:p>
                  <w:p w14:paraId="16A00B0A" w14:textId="13BE5138" w:rsidR="00FB5779" w:rsidRPr="000A0866" w:rsidRDefault="00FB5779">
                    <w:pPr>
                      <w:rPr>
                        <w:lang w:val="de-DE"/>
                      </w:rPr>
                    </w:pPr>
                    <w:r w:rsidRPr="000A0866">
                      <w:rPr>
                        <w:lang w:val="de-DE"/>
                      </w:rPr>
                      <w:t xml:space="preserve">der </w:t>
                    </w:r>
                    <w:proofErr w:type="spellStart"/>
                    <w:r w:rsidRPr="000A0866">
                      <w:rPr>
                        <w:lang w:val="de-DE"/>
                      </w:rPr>
                      <w:t>Staten</w:t>
                    </w:r>
                    <w:proofErr w:type="spellEnd"/>
                    <w:r w:rsidRPr="000A0866">
                      <w:rPr>
                        <w:lang w:val="de-DE"/>
                      </w:rPr>
                      <w:t>-Generaal</w:t>
                    </w:r>
                  </w:p>
                  <w:p w14:paraId="4A84EFFC" w14:textId="1D9B6629" w:rsidR="00FB5779" w:rsidRPr="000A0866" w:rsidRDefault="00FB5779">
                    <w:pPr>
                      <w:rPr>
                        <w:lang w:val="de-DE"/>
                      </w:rPr>
                    </w:pPr>
                    <w:r w:rsidRPr="000A0866">
                      <w:rPr>
                        <w:lang w:val="de-DE"/>
                      </w:rPr>
                      <w:t>Postbus 20018</w:t>
                    </w:r>
                  </w:p>
                  <w:p w14:paraId="531D7C1C" w14:textId="3113ADAF" w:rsidR="00FB5779" w:rsidRPr="000A0866" w:rsidRDefault="00FB5779">
                    <w:pPr>
                      <w:rPr>
                        <w:lang w:val="de-DE"/>
                      </w:rPr>
                    </w:pPr>
                    <w:r w:rsidRPr="000A0866">
                      <w:rPr>
                        <w:lang w:val="de-DE"/>
                      </w:rPr>
                      <w:t>2500</w:t>
                    </w:r>
                    <w:r w:rsidR="000A0866">
                      <w:rPr>
                        <w:lang w:val="de-DE"/>
                      </w:rPr>
                      <w:t xml:space="preserve"> </w:t>
                    </w:r>
                    <w:proofErr w:type="gramStart"/>
                    <w:r w:rsidRPr="000A0866">
                      <w:rPr>
                        <w:lang w:val="de-DE"/>
                      </w:rPr>
                      <w:t xml:space="preserve">EA  </w:t>
                    </w:r>
                    <w:r w:rsidR="000A0866" w:rsidRPr="000A0866">
                      <w:rPr>
                        <w:lang w:val="de-DE"/>
                      </w:rPr>
                      <w:t>DEN</w:t>
                    </w:r>
                    <w:proofErr w:type="gramEnd"/>
                    <w:r w:rsidR="000A0866">
                      <w:rPr>
                        <w:lang w:val="de-DE"/>
                      </w:rPr>
                      <w:t xml:space="preserve"> HAAG</w:t>
                    </w:r>
                  </w:p>
                  <w:p w14:paraId="491459C4" w14:textId="77777777" w:rsidR="00C56BAB" w:rsidRPr="000A0866" w:rsidRDefault="004A287A">
                    <w:pPr>
                      <w:rPr>
                        <w:lang w:val="de-DE"/>
                      </w:rPr>
                    </w:pPr>
                    <w:r w:rsidRPr="000A0866">
                      <w:rPr>
                        <w:lang w:val="de-DE"/>
                      </w:rP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31DEB6C" wp14:editId="42F36158">
              <wp:simplePos x="0" y="0"/>
              <wp:positionH relativeFrom="margin">
                <wp:align>left</wp:align>
              </wp:positionH>
              <wp:positionV relativeFrom="page">
                <wp:posOffset>3352800</wp:posOffset>
              </wp:positionV>
              <wp:extent cx="497205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97205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56BAB" w14:paraId="2BAA1DED" w14:textId="77777777">
                            <w:trPr>
                              <w:trHeight w:val="240"/>
                            </w:trPr>
                            <w:tc>
                              <w:tcPr>
                                <w:tcW w:w="1140" w:type="dxa"/>
                              </w:tcPr>
                              <w:p w14:paraId="0E6CCC6F" w14:textId="77777777" w:rsidR="00C56BAB" w:rsidRDefault="004A287A">
                                <w:r>
                                  <w:t>Datum</w:t>
                                </w:r>
                              </w:p>
                            </w:tc>
                            <w:tc>
                              <w:tcPr>
                                <w:tcW w:w="5918" w:type="dxa"/>
                              </w:tcPr>
                              <w:p w14:paraId="7EEB8068" w14:textId="54817793" w:rsidR="00C56BAB" w:rsidRDefault="004A287A">
                                <w:sdt>
                                  <w:sdtPr>
                                    <w:id w:val="797953979"/>
                                    <w:date w:fullDate="2026-06-17T00:00:00Z">
                                      <w:dateFormat w:val="d MMMM yyyy"/>
                                      <w:lid w:val="nl"/>
                                      <w:storeMappedDataAs w:val="dateTime"/>
                                      <w:calendar w:val="gregorian"/>
                                    </w:date>
                                  </w:sdtPr>
                                  <w:sdtEndPr/>
                                  <w:sdtContent>
                                    <w:r w:rsidR="000A0866">
                                      <w:rPr>
                                        <w:lang w:val="nl"/>
                                      </w:rPr>
                                      <w:t>17 juni 2026</w:t>
                                    </w:r>
                                  </w:sdtContent>
                                </w:sdt>
                              </w:p>
                            </w:tc>
                          </w:tr>
                          <w:tr w:rsidR="001A7398" w14:paraId="4C4028E8" w14:textId="77777777">
                            <w:trPr>
                              <w:trHeight w:val="240"/>
                            </w:trPr>
                            <w:tc>
                              <w:tcPr>
                                <w:tcW w:w="1140" w:type="dxa"/>
                              </w:tcPr>
                              <w:p w14:paraId="384AE896" w14:textId="77777777" w:rsidR="001A7398" w:rsidRDefault="001A7398" w:rsidP="001A7398">
                                <w:r>
                                  <w:t>Betreft</w:t>
                                </w:r>
                              </w:p>
                            </w:tc>
                            <w:tc>
                              <w:tcPr>
                                <w:tcW w:w="5918" w:type="dxa"/>
                              </w:tcPr>
                              <w:p w14:paraId="2CC99404" w14:textId="7BF09A4D" w:rsidR="001A7398" w:rsidRDefault="001A7398" w:rsidP="001A7398">
                                <w:r>
                                  <w:t xml:space="preserve">Aanbieding jaarverslag Adviescommissie VOG politiegegevens </w:t>
                                </w:r>
                              </w:p>
                            </w:tc>
                          </w:tr>
                        </w:tbl>
                        <w:p w14:paraId="546E22BF" w14:textId="77777777" w:rsidR="001F7494" w:rsidRDefault="001F7494"/>
                      </w:txbxContent>
                    </wps:txbx>
                    <wps:bodyPr vert="horz" wrap="square" lIns="0" tIns="0" rIns="0" bIns="0" anchor="t" anchorCtr="0"/>
                  </wps:wsp>
                </a:graphicData>
              </a:graphic>
              <wp14:sizeRelH relativeFrom="margin">
                <wp14:pctWidth>0</wp14:pctWidth>
              </wp14:sizeRelH>
            </wp:anchor>
          </w:drawing>
        </mc:Choice>
        <mc:Fallback>
          <w:pict>
            <v:shape w14:anchorId="431DEB6C" id="46feebd0-aa3c-11ea-a756-beb5f67e67be" o:spid="_x0000_s1030" type="#_x0000_t202" style="position:absolute;margin-left:0;margin-top:264pt;width:391.5pt;height:25.5pt;z-index:25165670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56BAB" w14:paraId="2BAA1DED" w14:textId="77777777">
                      <w:trPr>
                        <w:trHeight w:val="240"/>
                      </w:trPr>
                      <w:tc>
                        <w:tcPr>
                          <w:tcW w:w="1140" w:type="dxa"/>
                        </w:tcPr>
                        <w:p w14:paraId="0E6CCC6F" w14:textId="77777777" w:rsidR="00C56BAB" w:rsidRDefault="004A287A">
                          <w:r>
                            <w:t>Datum</w:t>
                          </w:r>
                        </w:p>
                      </w:tc>
                      <w:tc>
                        <w:tcPr>
                          <w:tcW w:w="5918" w:type="dxa"/>
                        </w:tcPr>
                        <w:p w14:paraId="7EEB8068" w14:textId="54817793" w:rsidR="00C56BAB" w:rsidRDefault="004A287A">
                          <w:sdt>
                            <w:sdtPr>
                              <w:id w:val="797953979"/>
                              <w:date w:fullDate="2026-06-17T00:00:00Z">
                                <w:dateFormat w:val="d MMMM yyyy"/>
                                <w:lid w:val="nl"/>
                                <w:storeMappedDataAs w:val="dateTime"/>
                                <w:calendar w:val="gregorian"/>
                              </w:date>
                            </w:sdtPr>
                            <w:sdtEndPr/>
                            <w:sdtContent>
                              <w:r w:rsidR="000A0866">
                                <w:rPr>
                                  <w:lang w:val="nl"/>
                                </w:rPr>
                                <w:t>17 juni 2026</w:t>
                              </w:r>
                            </w:sdtContent>
                          </w:sdt>
                        </w:p>
                      </w:tc>
                    </w:tr>
                    <w:tr w:rsidR="001A7398" w14:paraId="4C4028E8" w14:textId="77777777">
                      <w:trPr>
                        <w:trHeight w:val="240"/>
                      </w:trPr>
                      <w:tc>
                        <w:tcPr>
                          <w:tcW w:w="1140" w:type="dxa"/>
                        </w:tcPr>
                        <w:p w14:paraId="384AE896" w14:textId="77777777" w:rsidR="001A7398" w:rsidRDefault="001A7398" w:rsidP="001A7398">
                          <w:r>
                            <w:t>Betreft</w:t>
                          </w:r>
                        </w:p>
                      </w:tc>
                      <w:tc>
                        <w:tcPr>
                          <w:tcW w:w="5918" w:type="dxa"/>
                        </w:tcPr>
                        <w:p w14:paraId="2CC99404" w14:textId="7BF09A4D" w:rsidR="001A7398" w:rsidRDefault="001A7398" w:rsidP="001A7398">
                          <w:r>
                            <w:t xml:space="preserve">Aanbieding jaarverslag Adviescommissie VOG politiegegevens </w:t>
                          </w:r>
                        </w:p>
                      </w:tc>
                    </w:tr>
                  </w:tbl>
                  <w:p w14:paraId="546E22BF" w14:textId="77777777" w:rsidR="001F7494" w:rsidRDefault="001F749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33BE392" wp14:editId="0B964643">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35C123" w14:textId="77777777" w:rsidR="00C56BAB" w:rsidRDefault="004A287A">
                          <w:pPr>
                            <w:pStyle w:val="Referentiegegevensbold"/>
                          </w:pPr>
                          <w:r>
                            <w:t>Directoraat-Generaal Straffen en Beschermen</w:t>
                          </w:r>
                        </w:p>
                        <w:p w14:paraId="553F1915" w14:textId="77777777" w:rsidR="00C56BAB" w:rsidRDefault="004A287A">
                          <w:pPr>
                            <w:pStyle w:val="Referentiegegevens"/>
                          </w:pPr>
                          <w:r>
                            <w:t>Directie Sanctie- en Slachtofferbeleid</w:t>
                          </w:r>
                        </w:p>
                        <w:p w14:paraId="70B20B66" w14:textId="77777777" w:rsidR="00C56BAB" w:rsidRDefault="004A287A">
                          <w:pPr>
                            <w:pStyle w:val="Referentiegegevens"/>
                          </w:pPr>
                          <w:r>
                            <w:t>Integriteit en kansspelen</w:t>
                          </w:r>
                        </w:p>
                        <w:p w14:paraId="796C40E9" w14:textId="77777777" w:rsidR="00C56BAB" w:rsidRDefault="00C56BAB">
                          <w:pPr>
                            <w:pStyle w:val="WitregelW1"/>
                          </w:pPr>
                        </w:p>
                        <w:p w14:paraId="49032A66" w14:textId="77777777" w:rsidR="00C56BAB" w:rsidRDefault="004A287A">
                          <w:pPr>
                            <w:pStyle w:val="Referentiegegevens"/>
                          </w:pPr>
                          <w:r>
                            <w:t>Turfmarkt 147</w:t>
                          </w:r>
                        </w:p>
                        <w:p w14:paraId="197E595C" w14:textId="77777777" w:rsidR="00C56BAB" w:rsidRDefault="004A287A">
                          <w:pPr>
                            <w:pStyle w:val="Referentiegegevens"/>
                          </w:pPr>
                          <w:r>
                            <w:t>2511 DP  Den Haag</w:t>
                          </w:r>
                        </w:p>
                        <w:p w14:paraId="1F36CAC8" w14:textId="77777777" w:rsidR="00C56BAB" w:rsidRPr="00FB5779" w:rsidRDefault="004A287A">
                          <w:pPr>
                            <w:pStyle w:val="Referentiegegevens"/>
                            <w:rPr>
                              <w:lang w:val="de-DE"/>
                            </w:rPr>
                          </w:pPr>
                          <w:r w:rsidRPr="00FB5779">
                            <w:rPr>
                              <w:lang w:val="de-DE"/>
                            </w:rPr>
                            <w:t>Postbus 20301</w:t>
                          </w:r>
                        </w:p>
                        <w:p w14:paraId="140E2284" w14:textId="77777777" w:rsidR="00C56BAB" w:rsidRPr="00FB5779" w:rsidRDefault="004A287A">
                          <w:pPr>
                            <w:pStyle w:val="Referentiegegevens"/>
                            <w:rPr>
                              <w:lang w:val="de-DE"/>
                            </w:rPr>
                          </w:pPr>
                          <w:r w:rsidRPr="00FB5779">
                            <w:rPr>
                              <w:lang w:val="de-DE"/>
                            </w:rPr>
                            <w:t xml:space="preserve">2500 </w:t>
                          </w:r>
                          <w:proofErr w:type="gramStart"/>
                          <w:r w:rsidRPr="00FB5779">
                            <w:rPr>
                              <w:lang w:val="de-DE"/>
                            </w:rPr>
                            <w:t>EH  Den</w:t>
                          </w:r>
                          <w:proofErr w:type="gramEnd"/>
                          <w:r w:rsidRPr="00FB5779">
                            <w:rPr>
                              <w:lang w:val="de-DE"/>
                            </w:rPr>
                            <w:t xml:space="preserve"> Haag</w:t>
                          </w:r>
                        </w:p>
                        <w:p w14:paraId="7D4EDCD8" w14:textId="77777777" w:rsidR="00C56BAB" w:rsidRPr="00FB5779" w:rsidRDefault="004A287A">
                          <w:pPr>
                            <w:pStyle w:val="Referentiegegevens"/>
                            <w:rPr>
                              <w:lang w:val="de-DE"/>
                            </w:rPr>
                          </w:pPr>
                          <w:r w:rsidRPr="00FB5779">
                            <w:rPr>
                              <w:lang w:val="de-DE"/>
                            </w:rPr>
                            <w:t>www.rijksoverheid.nl/jenv</w:t>
                          </w:r>
                        </w:p>
                        <w:p w14:paraId="557B41D4" w14:textId="77777777" w:rsidR="00C56BAB" w:rsidRPr="00FB5779" w:rsidRDefault="00C56BAB">
                          <w:pPr>
                            <w:pStyle w:val="WitregelW2"/>
                            <w:rPr>
                              <w:lang w:val="de-DE"/>
                            </w:rPr>
                          </w:pPr>
                        </w:p>
                        <w:p w14:paraId="7499497D" w14:textId="77777777" w:rsidR="00C56BAB" w:rsidRDefault="004A287A">
                          <w:pPr>
                            <w:pStyle w:val="Referentiegegevensbold"/>
                          </w:pPr>
                          <w:r>
                            <w:t>Onze referentie</w:t>
                          </w:r>
                        </w:p>
                        <w:p w14:paraId="37A53AB2" w14:textId="77777777" w:rsidR="00C56BAB" w:rsidRDefault="004A287A">
                          <w:pPr>
                            <w:pStyle w:val="Referentiegegevens"/>
                          </w:pPr>
                          <w:r>
                            <w:t>7645651</w:t>
                          </w:r>
                        </w:p>
                      </w:txbxContent>
                    </wps:txbx>
                    <wps:bodyPr vert="horz" wrap="square" lIns="0" tIns="0" rIns="0" bIns="0" anchor="t" anchorCtr="0"/>
                  </wps:wsp>
                </a:graphicData>
              </a:graphic>
            </wp:anchor>
          </w:drawing>
        </mc:Choice>
        <mc:Fallback>
          <w:pict>
            <v:shape w14:anchorId="633BE39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C35C123" w14:textId="77777777" w:rsidR="00C56BAB" w:rsidRDefault="004A287A">
                    <w:pPr>
                      <w:pStyle w:val="Referentiegegevensbold"/>
                    </w:pPr>
                    <w:r>
                      <w:t>Directoraat-Generaal Straffen en Beschermen</w:t>
                    </w:r>
                  </w:p>
                  <w:p w14:paraId="553F1915" w14:textId="77777777" w:rsidR="00C56BAB" w:rsidRDefault="004A287A">
                    <w:pPr>
                      <w:pStyle w:val="Referentiegegevens"/>
                    </w:pPr>
                    <w:r>
                      <w:t>Directie Sanctie- en Slachtofferbeleid</w:t>
                    </w:r>
                  </w:p>
                  <w:p w14:paraId="70B20B66" w14:textId="77777777" w:rsidR="00C56BAB" w:rsidRDefault="004A287A">
                    <w:pPr>
                      <w:pStyle w:val="Referentiegegevens"/>
                    </w:pPr>
                    <w:r>
                      <w:t>Integriteit en kansspelen</w:t>
                    </w:r>
                  </w:p>
                  <w:p w14:paraId="796C40E9" w14:textId="77777777" w:rsidR="00C56BAB" w:rsidRDefault="00C56BAB">
                    <w:pPr>
                      <w:pStyle w:val="WitregelW1"/>
                    </w:pPr>
                  </w:p>
                  <w:p w14:paraId="49032A66" w14:textId="77777777" w:rsidR="00C56BAB" w:rsidRDefault="004A287A">
                    <w:pPr>
                      <w:pStyle w:val="Referentiegegevens"/>
                    </w:pPr>
                    <w:r>
                      <w:t>Turfmarkt 147</w:t>
                    </w:r>
                  </w:p>
                  <w:p w14:paraId="197E595C" w14:textId="77777777" w:rsidR="00C56BAB" w:rsidRDefault="004A287A">
                    <w:pPr>
                      <w:pStyle w:val="Referentiegegevens"/>
                    </w:pPr>
                    <w:r>
                      <w:t>2511 DP  Den Haag</w:t>
                    </w:r>
                  </w:p>
                  <w:p w14:paraId="1F36CAC8" w14:textId="77777777" w:rsidR="00C56BAB" w:rsidRPr="00FB5779" w:rsidRDefault="004A287A">
                    <w:pPr>
                      <w:pStyle w:val="Referentiegegevens"/>
                      <w:rPr>
                        <w:lang w:val="de-DE"/>
                      </w:rPr>
                    </w:pPr>
                    <w:r w:rsidRPr="00FB5779">
                      <w:rPr>
                        <w:lang w:val="de-DE"/>
                      </w:rPr>
                      <w:t>Postbus 20301</w:t>
                    </w:r>
                  </w:p>
                  <w:p w14:paraId="140E2284" w14:textId="77777777" w:rsidR="00C56BAB" w:rsidRPr="00FB5779" w:rsidRDefault="004A287A">
                    <w:pPr>
                      <w:pStyle w:val="Referentiegegevens"/>
                      <w:rPr>
                        <w:lang w:val="de-DE"/>
                      </w:rPr>
                    </w:pPr>
                    <w:r w:rsidRPr="00FB5779">
                      <w:rPr>
                        <w:lang w:val="de-DE"/>
                      </w:rPr>
                      <w:t xml:space="preserve">2500 </w:t>
                    </w:r>
                    <w:proofErr w:type="gramStart"/>
                    <w:r w:rsidRPr="00FB5779">
                      <w:rPr>
                        <w:lang w:val="de-DE"/>
                      </w:rPr>
                      <w:t>EH  Den</w:t>
                    </w:r>
                    <w:proofErr w:type="gramEnd"/>
                    <w:r w:rsidRPr="00FB5779">
                      <w:rPr>
                        <w:lang w:val="de-DE"/>
                      </w:rPr>
                      <w:t xml:space="preserve"> Haag</w:t>
                    </w:r>
                  </w:p>
                  <w:p w14:paraId="7D4EDCD8" w14:textId="77777777" w:rsidR="00C56BAB" w:rsidRPr="00FB5779" w:rsidRDefault="004A287A">
                    <w:pPr>
                      <w:pStyle w:val="Referentiegegevens"/>
                      <w:rPr>
                        <w:lang w:val="de-DE"/>
                      </w:rPr>
                    </w:pPr>
                    <w:r w:rsidRPr="00FB5779">
                      <w:rPr>
                        <w:lang w:val="de-DE"/>
                      </w:rPr>
                      <w:t>www.rijksoverheid.nl/jenv</w:t>
                    </w:r>
                  </w:p>
                  <w:p w14:paraId="557B41D4" w14:textId="77777777" w:rsidR="00C56BAB" w:rsidRPr="00FB5779" w:rsidRDefault="00C56BAB">
                    <w:pPr>
                      <w:pStyle w:val="WitregelW2"/>
                      <w:rPr>
                        <w:lang w:val="de-DE"/>
                      </w:rPr>
                    </w:pPr>
                  </w:p>
                  <w:p w14:paraId="7499497D" w14:textId="77777777" w:rsidR="00C56BAB" w:rsidRDefault="004A287A">
                    <w:pPr>
                      <w:pStyle w:val="Referentiegegevensbold"/>
                    </w:pPr>
                    <w:r>
                      <w:t>Onze referentie</w:t>
                    </w:r>
                  </w:p>
                  <w:p w14:paraId="37A53AB2" w14:textId="77777777" w:rsidR="00C56BAB" w:rsidRDefault="004A287A">
                    <w:pPr>
                      <w:pStyle w:val="Referentiegegevens"/>
                    </w:pPr>
                    <w:r>
                      <w:t>7645651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12333C" wp14:editId="184455C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5B083C8" w14:textId="77777777" w:rsidR="001F7494" w:rsidRDefault="001F7494"/>
                      </w:txbxContent>
                    </wps:txbx>
                    <wps:bodyPr vert="horz" wrap="square" lIns="0" tIns="0" rIns="0" bIns="0" anchor="t" anchorCtr="0"/>
                  </wps:wsp>
                </a:graphicData>
              </a:graphic>
            </wp:anchor>
          </w:drawing>
        </mc:Choice>
        <mc:Fallback>
          <w:pict>
            <v:shape w14:anchorId="1F12333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5B083C8" w14:textId="77777777" w:rsidR="001F7494" w:rsidRDefault="001F749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9C3426" wp14:editId="538962C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9BAC3BA" w14:textId="77777777" w:rsidR="00C56BAB" w:rsidRDefault="004A287A">
                          <w:pPr>
                            <w:pStyle w:val="Referentiegegevens"/>
                          </w:pPr>
                          <w:r>
                            <w:t xml:space="preserve">Pagina </w:t>
                          </w:r>
                          <w:r>
                            <w:fldChar w:fldCharType="begin"/>
                          </w:r>
                          <w:r>
                            <w:instrText>PAGE</w:instrText>
                          </w:r>
                          <w:r>
                            <w:fldChar w:fldCharType="separate"/>
                          </w:r>
                          <w:r w:rsidR="00FB5779">
                            <w:rPr>
                              <w:noProof/>
                            </w:rPr>
                            <w:t>1</w:t>
                          </w:r>
                          <w:r>
                            <w:fldChar w:fldCharType="end"/>
                          </w:r>
                          <w:r>
                            <w:t xml:space="preserve"> van </w:t>
                          </w:r>
                          <w:r>
                            <w:fldChar w:fldCharType="begin"/>
                          </w:r>
                          <w:r>
                            <w:instrText>NUMPAGES</w:instrText>
                          </w:r>
                          <w:r>
                            <w:fldChar w:fldCharType="separate"/>
                          </w:r>
                          <w:r w:rsidR="00FB5779">
                            <w:rPr>
                              <w:noProof/>
                            </w:rPr>
                            <w:t>1</w:t>
                          </w:r>
                          <w:r>
                            <w:fldChar w:fldCharType="end"/>
                          </w:r>
                        </w:p>
                      </w:txbxContent>
                    </wps:txbx>
                    <wps:bodyPr vert="horz" wrap="square" lIns="0" tIns="0" rIns="0" bIns="0" anchor="t" anchorCtr="0"/>
                  </wps:wsp>
                </a:graphicData>
              </a:graphic>
            </wp:anchor>
          </w:drawing>
        </mc:Choice>
        <mc:Fallback>
          <w:pict>
            <v:shape w14:anchorId="109C342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9BAC3BA" w14:textId="77777777" w:rsidR="00C56BAB" w:rsidRDefault="004A287A">
                    <w:pPr>
                      <w:pStyle w:val="Referentiegegevens"/>
                    </w:pPr>
                    <w:r>
                      <w:t xml:space="preserve">Pagina </w:t>
                    </w:r>
                    <w:r>
                      <w:fldChar w:fldCharType="begin"/>
                    </w:r>
                    <w:r>
                      <w:instrText>PAGE</w:instrText>
                    </w:r>
                    <w:r>
                      <w:fldChar w:fldCharType="separate"/>
                    </w:r>
                    <w:r w:rsidR="00FB5779">
                      <w:rPr>
                        <w:noProof/>
                      </w:rPr>
                      <w:t>1</w:t>
                    </w:r>
                    <w:r>
                      <w:fldChar w:fldCharType="end"/>
                    </w:r>
                    <w:r>
                      <w:t xml:space="preserve"> van </w:t>
                    </w:r>
                    <w:r>
                      <w:fldChar w:fldCharType="begin"/>
                    </w:r>
                    <w:r>
                      <w:instrText>NUMPAGES</w:instrText>
                    </w:r>
                    <w:r>
                      <w:fldChar w:fldCharType="separate"/>
                    </w:r>
                    <w:r w:rsidR="00FB577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89E74DB" wp14:editId="51F5E13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9F9B61" w14:textId="77777777" w:rsidR="00C56BAB" w:rsidRDefault="004A287A">
                          <w:pPr>
                            <w:spacing w:line="240" w:lineRule="auto"/>
                          </w:pPr>
                          <w:r>
                            <w:rPr>
                              <w:noProof/>
                            </w:rPr>
                            <w:drawing>
                              <wp:inline distT="0" distB="0" distL="0" distR="0" wp14:anchorId="53D6E6B1" wp14:editId="765CFDA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9E74D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19F9B61" w14:textId="77777777" w:rsidR="00C56BAB" w:rsidRDefault="004A287A">
                    <w:pPr>
                      <w:spacing w:line="240" w:lineRule="auto"/>
                    </w:pPr>
                    <w:r>
                      <w:rPr>
                        <w:noProof/>
                      </w:rPr>
                      <w:drawing>
                        <wp:inline distT="0" distB="0" distL="0" distR="0" wp14:anchorId="53D6E6B1" wp14:editId="765CFDA6">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0CE6EF2" wp14:editId="6A8323E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66F522" w14:textId="77777777" w:rsidR="00C56BAB" w:rsidRDefault="004A287A">
                          <w:pPr>
                            <w:spacing w:line="240" w:lineRule="auto"/>
                          </w:pPr>
                          <w:r>
                            <w:rPr>
                              <w:noProof/>
                            </w:rPr>
                            <w:drawing>
                              <wp:inline distT="0" distB="0" distL="0" distR="0" wp14:anchorId="687BB1FA" wp14:editId="6C67BA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0CE6EF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066F522" w14:textId="77777777" w:rsidR="00C56BAB" w:rsidRDefault="004A287A">
                    <w:pPr>
                      <w:spacing w:line="240" w:lineRule="auto"/>
                    </w:pPr>
                    <w:r>
                      <w:rPr>
                        <w:noProof/>
                      </w:rPr>
                      <w:drawing>
                        <wp:inline distT="0" distB="0" distL="0" distR="0" wp14:anchorId="687BB1FA" wp14:editId="6C67BA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40688DA" wp14:editId="49BCE4CB">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1F5AC0" w14:textId="77777777" w:rsidR="00C56BAB" w:rsidRDefault="004A287A">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40688DA"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B1F5AC0" w14:textId="77777777" w:rsidR="00C56BAB" w:rsidRDefault="004A287A">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C49DA9"/>
    <w:multiLevelType w:val="multilevel"/>
    <w:tmpl w:val="01415E0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837F095"/>
    <w:multiLevelType w:val="multilevel"/>
    <w:tmpl w:val="1946400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CE60672"/>
    <w:multiLevelType w:val="multilevel"/>
    <w:tmpl w:val="5C8E422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8DCDF4E"/>
    <w:multiLevelType w:val="multilevel"/>
    <w:tmpl w:val="81B92DB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3C3093"/>
    <w:multiLevelType w:val="multilevel"/>
    <w:tmpl w:val="50C268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A813B5B"/>
    <w:multiLevelType w:val="hybridMultilevel"/>
    <w:tmpl w:val="7812E7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B07B46"/>
    <w:multiLevelType w:val="hybridMultilevel"/>
    <w:tmpl w:val="A118BD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3A0FD5"/>
    <w:multiLevelType w:val="hybridMultilevel"/>
    <w:tmpl w:val="603673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EC1BDD"/>
    <w:multiLevelType w:val="hybridMultilevel"/>
    <w:tmpl w:val="DF4E5E1E"/>
    <w:lvl w:ilvl="0" w:tplc="0413000F">
      <w:start w:val="1"/>
      <w:numFmt w:val="decimal"/>
      <w:lvlText w:val="%1."/>
      <w:lvlJc w:val="left"/>
      <w:pPr>
        <w:ind w:left="720" w:hanging="360"/>
      </w:pPr>
      <w:rPr>
        <w:rFonts w:hint="default"/>
      </w:rPr>
    </w:lvl>
    <w:lvl w:ilvl="1" w:tplc="04130017">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4BFB58"/>
    <w:multiLevelType w:val="multilevel"/>
    <w:tmpl w:val="4635E57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485C46B7"/>
    <w:multiLevelType w:val="hybridMultilevel"/>
    <w:tmpl w:val="4BA8D022"/>
    <w:lvl w:ilvl="0" w:tplc="6478A744">
      <w:start w:val="1"/>
      <w:numFmt w:val="decimal"/>
      <w:lvlText w:val="%1."/>
      <w:lvlJc w:val="left"/>
      <w:pPr>
        <w:ind w:left="1020" w:hanging="360"/>
      </w:pPr>
    </w:lvl>
    <w:lvl w:ilvl="1" w:tplc="7262A332">
      <w:start w:val="1"/>
      <w:numFmt w:val="decimal"/>
      <w:lvlText w:val="%2."/>
      <w:lvlJc w:val="left"/>
      <w:pPr>
        <w:ind w:left="1020" w:hanging="360"/>
      </w:pPr>
    </w:lvl>
    <w:lvl w:ilvl="2" w:tplc="2CE6CA36">
      <w:start w:val="1"/>
      <w:numFmt w:val="decimal"/>
      <w:lvlText w:val="%3."/>
      <w:lvlJc w:val="left"/>
      <w:pPr>
        <w:ind w:left="1020" w:hanging="360"/>
      </w:pPr>
    </w:lvl>
    <w:lvl w:ilvl="3" w:tplc="1C902B7E">
      <w:start w:val="1"/>
      <w:numFmt w:val="decimal"/>
      <w:lvlText w:val="%4."/>
      <w:lvlJc w:val="left"/>
      <w:pPr>
        <w:ind w:left="1020" w:hanging="360"/>
      </w:pPr>
    </w:lvl>
    <w:lvl w:ilvl="4" w:tplc="C84A5964">
      <w:start w:val="1"/>
      <w:numFmt w:val="decimal"/>
      <w:lvlText w:val="%5."/>
      <w:lvlJc w:val="left"/>
      <w:pPr>
        <w:ind w:left="1020" w:hanging="360"/>
      </w:pPr>
    </w:lvl>
    <w:lvl w:ilvl="5" w:tplc="E6363AC2">
      <w:start w:val="1"/>
      <w:numFmt w:val="decimal"/>
      <w:lvlText w:val="%6."/>
      <w:lvlJc w:val="left"/>
      <w:pPr>
        <w:ind w:left="1020" w:hanging="360"/>
      </w:pPr>
    </w:lvl>
    <w:lvl w:ilvl="6" w:tplc="86AAA202">
      <w:start w:val="1"/>
      <w:numFmt w:val="decimal"/>
      <w:lvlText w:val="%7."/>
      <w:lvlJc w:val="left"/>
      <w:pPr>
        <w:ind w:left="1020" w:hanging="360"/>
      </w:pPr>
    </w:lvl>
    <w:lvl w:ilvl="7" w:tplc="994A56A2">
      <w:start w:val="1"/>
      <w:numFmt w:val="decimal"/>
      <w:lvlText w:val="%8."/>
      <w:lvlJc w:val="left"/>
      <w:pPr>
        <w:ind w:left="1020" w:hanging="360"/>
      </w:pPr>
    </w:lvl>
    <w:lvl w:ilvl="8" w:tplc="F554344E">
      <w:start w:val="1"/>
      <w:numFmt w:val="decimal"/>
      <w:lvlText w:val="%9."/>
      <w:lvlJc w:val="left"/>
      <w:pPr>
        <w:ind w:left="1020" w:hanging="360"/>
      </w:pPr>
    </w:lvl>
  </w:abstractNum>
  <w:abstractNum w:abstractNumId="11" w15:restartNumberingAfterBreak="0">
    <w:nsid w:val="57900117"/>
    <w:multiLevelType w:val="hybridMultilevel"/>
    <w:tmpl w:val="603673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9965305"/>
    <w:multiLevelType w:val="hybridMultilevel"/>
    <w:tmpl w:val="603673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460064"/>
    <w:multiLevelType w:val="hybridMultilevel"/>
    <w:tmpl w:val="6ACCA880"/>
    <w:lvl w:ilvl="0" w:tplc="B6D6CC60">
      <w:start w:val="1"/>
      <w:numFmt w:val="decimal"/>
      <w:lvlText w:val="%1."/>
      <w:lvlJc w:val="left"/>
      <w:pPr>
        <w:ind w:left="1020" w:hanging="360"/>
      </w:pPr>
    </w:lvl>
    <w:lvl w:ilvl="1" w:tplc="204A08B2">
      <w:start w:val="1"/>
      <w:numFmt w:val="decimal"/>
      <w:lvlText w:val="%2."/>
      <w:lvlJc w:val="left"/>
      <w:pPr>
        <w:ind w:left="1020" w:hanging="360"/>
      </w:pPr>
    </w:lvl>
    <w:lvl w:ilvl="2" w:tplc="15025A78">
      <w:start w:val="1"/>
      <w:numFmt w:val="decimal"/>
      <w:lvlText w:val="%3."/>
      <w:lvlJc w:val="left"/>
      <w:pPr>
        <w:ind w:left="1020" w:hanging="360"/>
      </w:pPr>
    </w:lvl>
    <w:lvl w:ilvl="3" w:tplc="439AC508">
      <w:start w:val="1"/>
      <w:numFmt w:val="decimal"/>
      <w:lvlText w:val="%4."/>
      <w:lvlJc w:val="left"/>
      <w:pPr>
        <w:ind w:left="1020" w:hanging="360"/>
      </w:pPr>
    </w:lvl>
    <w:lvl w:ilvl="4" w:tplc="58BCA12A">
      <w:start w:val="1"/>
      <w:numFmt w:val="decimal"/>
      <w:lvlText w:val="%5."/>
      <w:lvlJc w:val="left"/>
      <w:pPr>
        <w:ind w:left="1020" w:hanging="360"/>
      </w:pPr>
    </w:lvl>
    <w:lvl w:ilvl="5" w:tplc="3DDC69BA">
      <w:start w:val="1"/>
      <w:numFmt w:val="decimal"/>
      <w:lvlText w:val="%6."/>
      <w:lvlJc w:val="left"/>
      <w:pPr>
        <w:ind w:left="1020" w:hanging="360"/>
      </w:pPr>
    </w:lvl>
    <w:lvl w:ilvl="6" w:tplc="65084088">
      <w:start w:val="1"/>
      <w:numFmt w:val="decimal"/>
      <w:lvlText w:val="%7."/>
      <w:lvlJc w:val="left"/>
      <w:pPr>
        <w:ind w:left="1020" w:hanging="360"/>
      </w:pPr>
    </w:lvl>
    <w:lvl w:ilvl="7" w:tplc="F6281266">
      <w:start w:val="1"/>
      <w:numFmt w:val="decimal"/>
      <w:lvlText w:val="%8."/>
      <w:lvlJc w:val="left"/>
      <w:pPr>
        <w:ind w:left="1020" w:hanging="360"/>
      </w:pPr>
    </w:lvl>
    <w:lvl w:ilvl="8" w:tplc="288A876C">
      <w:start w:val="1"/>
      <w:numFmt w:val="decimal"/>
      <w:lvlText w:val="%9."/>
      <w:lvlJc w:val="left"/>
      <w:pPr>
        <w:ind w:left="1020" w:hanging="360"/>
      </w:pPr>
    </w:lvl>
  </w:abstractNum>
  <w:num w:numId="1" w16cid:durableId="1368722907">
    <w:abstractNumId w:val="3"/>
  </w:num>
  <w:num w:numId="2" w16cid:durableId="1739791506">
    <w:abstractNumId w:val="1"/>
  </w:num>
  <w:num w:numId="3" w16cid:durableId="1447308469">
    <w:abstractNumId w:val="0"/>
  </w:num>
  <w:num w:numId="4" w16cid:durableId="1122503333">
    <w:abstractNumId w:val="2"/>
  </w:num>
  <w:num w:numId="5" w16cid:durableId="1118180991">
    <w:abstractNumId w:val="9"/>
  </w:num>
  <w:num w:numId="6" w16cid:durableId="188880870">
    <w:abstractNumId w:val="4"/>
  </w:num>
  <w:num w:numId="7" w16cid:durableId="1390567513">
    <w:abstractNumId w:val="8"/>
  </w:num>
  <w:num w:numId="8" w16cid:durableId="2126580431">
    <w:abstractNumId w:val="10"/>
  </w:num>
  <w:num w:numId="9" w16cid:durableId="1700427867">
    <w:abstractNumId w:val="13"/>
  </w:num>
  <w:num w:numId="10" w16cid:durableId="1883901122">
    <w:abstractNumId w:val="12"/>
  </w:num>
  <w:num w:numId="11" w16cid:durableId="268661542">
    <w:abstractNumId w:val="5"/>
  </w:num>
  <w:num w:numId="12" w16cid:durableId="1451703718">
    <w:abstractNumId w:val="6"/>
  </w:num>
  <w:num w:numId="13" w16cid:durableId="2013409764">
    <w:abstractNumId w:val="11"/>
  </w:num>
  <w:num w:numId="14" w16cid:durableId="21787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79"/>
    <w:rsid w:val="000038C2"/>
    <w:rsid w:val="00030893"/>
    <w:rsid w:val="00041B70"/>
    <w:rsid w:val="0006028C"/>
    <w:rsid w:val="00060551"/>
    <w:rsid w:val="000707CD"/>
    <w:rsid w:val="00072B92"/>
    <w:rsid w:val="000A0866"/>
    <w:rsid w:val="000A757A"/>
    <w:rsid w:val="000B557C"/>
    <w:rsid w:val="000E4C58"/>
    <w:rsid w:val="000F00F7"/>
    <w:rsid w:val="000F327C"/>
    <w:rsid w:val="000F54EF"/>
    <w:rsid w:val="00101BB5"/>
    <w:rsid w:val="00127DBA"/>
    <w:rsid w:val="0013737C"/>
    <w:rsid w:val="00142709"/>
    <w:rsid w:val="00145FAD"/>
    <w:rsid w:val="001503F8"/>
    <w:rsid w:val="001868DF"/>
    <w:rsid w:val="0019303B"/>
    <w:rsid w:val="00195520"/>
    <w:rsid w:val="001A7398"/>
    <w:rsid w:val="001B628E"/>
    <w:rsid w:val="001C7FE7"/>
    <w:rsid w:val="001E2547"/>
    <w:rsid w:val="001F7494"/>
    <w:rsid w:val="002001C6"/>
    <w:rsid w:val="002105FF"/>
    <w:rsid w:val="00222761"/>
    <w:rsid w:val="0023211F"/>
    <w:rsid w:val="0023413A"/>
    <w:rsid w:val="00240753"/>
    <w:rsid w:val="00244573"/>
    <w:rsid w:val="00257BA1"/>
    <w:rsid w:val="00274267"/>
    <w:rsid w:val="0027570D"/>
    <w:rsid w:val="002766C1"/>
    <w:rsid w:val="002831DE"/>
    <w:rsid w:val="00285AD5"/>
    <w:rsid w:val="002B5FE5"/>
    <w:rsid w:val="002E77B2"/>
    <w:rsid w:val="002F7FBC"/>
    <w:rsid w:val="00313E39"/>
    <w:rsid w:val="00314F7B"/>
    <w:rsid w:val="00325616"/>
    <w:rsid w:val="00351399"/>
    <w:rsid w:val="00357708"/>
    <w:rsid w:val="0037160C"/>
    <w:rsid w:val="003826AA"/>
    <w:rsid w:val="00384193"/>
    <w:rsid w:val="003A451B"/>
    <w:rsid w:val="003F02F9"/>
    <w:rsid w:val="00404040"/>
    <w:rsid w:val="00413D2E"/>
    <w:rsid w:val="004140CB"/>
    <w:rsid w:val="0042094D"/>
    <w:rsid w:val="004512AC"/>
    <w:rsid w:val="00457832"/>
    <w:rsid w:val="004651CD"/>
    <w:rsid w:val="00483324"/>
    <w:rsid w:val="00486D73"/>
    <w:rsid w:val="00492B6A"/>
    <w:rsid w:val="00495B1D"/>
    <w:rsid w:val="004A287A"/>
    <w:rsid w:val="004B11EC"/>
    <w:rsid w:val="004C62E7"/>
    <w:rsid w:val="004D7814"/>
    <w:rsid w:val="004E3B28"/>
    <w:rsid w:val="004E6717"/>
    <w:rsid w:val="004F446B"/>
    <w:rsid w:val="00505312"/>
    <w:rsid w:val="005066CD"/>
    <w:rsid w:val="005075E4"/>
    <w:rsid w:val="00520A00"/>
    <w:rsid w:val="00525000"/>
    <w:rsid w:val="00535244"/>
    <w:rsid w:val="00550406"/>
    <w:rsid w:val="00560E71"/>
    <w:rsid w:val="00576DD3"/>
    <w:rsid w:val="0059032F"/>
    <w:rsid w:val="005A097D"/>
    <w:rsid w:val="005B6CBB"/>
    <w:rsid w:val="00602A6A"/>
    <w:rsid w:val="006246C8"/>
    <w:rsid w:val="00632605"/>
    <w:rsid w:val="006338C6"/>
    <w:rsid w:val="00634F38"/>
    <w:rsid w:val="00653DDD"/>
    <w:rsid w:val="00660189"/>
    <w:rsid w:val="006662DE"/>
    <w:rsid w:val="0069079D"/>
    <w:rsid w:val="00694DA9"/>
    <w:rsid w:val="006C4A92"/>
    <w:rsid w:val="006E27B6"/>
    <w:rsid w:val="006F23BF"/>
    <w:rsid w:val="006F4360"/>
    <w:rsid w:val="0070475C"/>
    <w:rsid w:val="00720DCE"/>
    <w:rsid w:val="00723C42"/>
    <w:rsid w:val="0076010D"/>
    <w:rsid w:val="00761D07"/>
    <w:rsid w:val="0076334D"/>
    <w:rsid w:val="00792B72"/>
    <w:rsid w:val="007A5B28"/>
    <w:rsid w:val="007A68DB"/>
    <w:rsid w:val="007A7D82"/>
    <w:rsid w:val="007B7491"/>
    <w:rsid w:val="007C5C04"/>
    <w:rsid w:val="007D61BD"/>
    <w:rsid w:val="007D6AC5"/>
    <w:rsid w:val="007E6415"/>
    <w:rsid w:val="00803DA7"/>
    <w:rsid w:val="00806854"/>
    <w:rsid w:val="008113E1"/>
    <w:rsid w:val="008115CD"/>
    <w:rsid w:val="00825028"/>
    <w:rsid w:val="0082525C"/>
    <w:rsid w:val="008410C1"/>
    <w:rsid w:val="00851D40"/>
    <w:rsid w:val="00853F17"/>
    <w:rsid w:val="00857854"/>
    <w:rsid w:val="0087023B"/>
    <w:rsid w:val="0089173E"/>
    <w:rsid w:val="00897088"/>
    <w:rsid w:val="008A09B2"/>
    <w:rsid w:val="008A4734"/>
    <w:rsid w:val="008C2DD8"/>
    <w:rsid w:val="008C4D56"/>
    <w:rsid w:val="008D45E9"/>
    <w:rsid w:val="008E5511"/>
    <w:rsid w:val="008E7D15"/>
    <w:rsid w:val="008F04E1"/>
    <w:rsid w:val="008F0938"/>
    <w:rsid w:val="008F5D1B"/>
    <w:rsid w:val="009103BA"/>
    <w:rsid w:val="00942276"/>
    <w:rsid w:val="00943178"/>
    <w:rsid w:val="00951099"/>
    <w:rsid w:val="0095203B"/>
    <w:rsid w:val="00953D9F"/>
    <w:rsid w:val="00960F8C"/>
    <w:rsid w:val="00961994"/>
    <w:rsid w:val="00970F12"/>
    <w:rsid w:val="0097486D"/>
    <w:rsid w:val="00982F53"/>
    <w:rsid w:val="009B5A8A"/>
    <w:rsid w:val="009C0CA5"/>
    <w:rsid w:val="009C29D6"/>
    <w:rsid w:val="009E25ED"/>
    <w:rsid w:val="009F0253"/>
    <w:rsid w:val="009F6DFF"/>
    <w:rsid w:val="00A03927"/>
    <w:rsid w:val="00A052A3"/>
    <w:rsid w:val="00A11B2E"/>
    <w:rsid w:val="00A11C6A"/>
    <w:rsid w:val="00A57F55"/>
    <w:rsid w:val="00A61846"/>
    <w:rsid w:val="00A63745"/>
    <w:rsid w:val="00A64DB1"/>
    <w:rsid w:val="00A67CC0"/>
    <w:rsid w:val="00A762A3"/>
    <w:rsid w:val="00A93A8B"/>
    <w:rsid w:val="00A94305"/>
    <w:rsid w:val="00AC287D"/>
    <w:rsid w:val="00AD554A"/>
    <w:rsid w:val="00AF2E8B"/>
    <w:rsid w:val="00AF7CD0"/>
    <w:rsid w:val="00B129E9"/>
    <w:rsid w:val="00B25877"/>
    <w:rsid w:val="00B43941"/>
    <w:rsid w:val="00B45675"/>
    <w:rsid w:val="00B60D24"/>
    <w:rsid w:val="00B936E2"/>
    <w:rsid w:val="00B93E1F"/>
    <w:rsid w:val="00BA3C2A"/>
    <w:rsid w:val="00BB2B4C"/>
    <w:rsid w:val="00BC3E8B"/>
    <w:rsid w:val="00BC4F7B"/>
    <w:rsid w:val="00BF2D5A"/>
    <w:rsid w:val="00C00E3F"/>
    <w:rsid w:val="00C56BAB"/>
    <w:rsid w:val="00C92037"/>
    <w:rsid w:val="00CA00D9"/>
    <w:rsid w:val="00CA7906"/>
    <w:rsid w:val="00CB2DEB"/>
    <w:rsid w:val="00D01B7D"/>
    <w:rsid w:val="00D13750"/>
    <w:rsid w:val="00D17F16"/>
    <w:rsid w:val="00D354B5"/>
    <w:rsid w:val="00D42A2E"/>
    <w:rsid w:val="00D47131"/>
    <w:rsid w:val="00D514FC"/>
    <w:rsid w:val="00D526BE"/>
    <w:rsid w:val="00D7526F"/>
    <w:rsid w:val="00D83F95"/>
    <w:rsid w:val="00DA2A6A"/>
    <w:rsid w:val="00DA7E95"/>
    <w:rsid w:val="00DD5F3B"/>
    <w:rsid w:val="00DD6499"/>
    <w:rsid w:val="00DE0B36"/>
    <w:rsid w:val="00DE1E03"/>
    <w:rsid w:val="00DE6315"/>
    <w:rsid w:val="00DF787A"/>
    <w:rsid w:val="00E0210D"/>
    <w:rsid w:val="00E168F4"/>
    <w:rsid w:val="00E21383"/>
    <w:rsid w:val="00E42DCA"/>
    <w:rsid w:val="00E473D2"/>
    <w:rsid w:val="00E55DDF"/>
    <w:rsid w:val="00E5726B"/>
    <w:rsid w:val="00E60F0D"/>
    <w:rsid w:val="00E62C37"/>
    <w:rsid w:val="00E81B38"/>
    <w:rsid w:val="00E848D2"/>
    <w:rsid w:val="00E853D2"/>
    <w:rsid w:val="00EA0AC1"/>
    <w:rsid w:val="00EA645F"/>
    <w:rsid w:val="00EE7ED2"/>
    <w:rsid w:val="00EF19C7"/>
    <w:rsid w:val="00F266B1"/>
    <w:rsid w:val="00F31795"/>
    <w:rsid w:val="00F7729B"/>
    <w:rsid w:val="00FB1EF2"/>
    <w:rsid w:val="00FB5779"/>
    <w:rsid w:val="00FD5F9C"/>
    <w:rsid w:val="00FE6613"/>
    <w:rsid w:val="00FE6B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7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B57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5779"/>
    <w:rPr>
      <w:rFonts w:ascii="Verdana" w:hAnsi="Verdana"/>
      <w:color w:val="000000"/>
      <w:sz w:val="18"/>
      <w:szCs w:val="18"/>
    </w:rPr>
  </w:style>
  <w:style w:type="paragraph" w:styleId="Lijstalinea">
    <w:name w:val="List Paragraph"/>
    <w:basedOn w:val="Standaard"/>
    <w:uiPriority w:val="34"/>
    <w:semiHidden/>
    <w:rsid w:val="00314F7B"/>
    <w:pPr>
      <w:ind w:left="720"/>
      <w:contextualSpacing/>
    </w:pPr>
  </w:style>
  <w:style w:type="character" w:styleId="Verwijzingopmerking">
    <w:name w:val="annotation reference"/>
    <w:basedOn w:val="Standaardalinea-lettertype"/>
    <w:uiPriority w:val="99"/>
    <w:semiHidden/>
    <w:unhideWhenUsed/>
    <w:rsid w:val="00FE6613"/>
    <w:rPr>
      <w:sz w:val="16"/>
      <w:szCs w:val="16"/>
    </w:rPr>
  </w:style>
  <w:style w:type="paragraph" w:styleId="Tekstopmerking">
    <w:name w:val="annotation text"/>
    <w:basedOn w:val="Standaard"/>
    <w:link w:val="TekstopmerkingChar"/>
    <w:uiPriority w:val="99"/>
    <w:unhideWhenUsed/>
    <w:rsid w:val="00FE6613"/>
    <w:pPr>
      <w:spacing w:line="240" w:lineRule="auto"/>
    </w:pPr>
    <w:rPr>
      <w:sz w:val="20"/>
      <w:szCs w:val="20"/>
    </w:rPr>
  </w:style>
  <w:style w:type="character" w:customStyle="1" w:styleId="TekstopmerkingChar">
    <w:name w:val="Tekst opmerking Char"/>
    <w:basedOn w:val="Standaardalinea-lettertype"/>
    <w:link w:val="Tekstopmerking"/>
    <w:uiPriority w:val="99"/>
    <w:rsid w:val="00FE661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E6613"/>
    <w:rPr>
      <w:b/>
      <w:bCs/>
    </w:rPr>
  </w:style>
  <w:style w:type="character" w:customStyle="1" w:styleId="OnderwerpvanopmerkingChar">
    <w:name w:val="Onderwerp van opmerking Char"/>
    <w:basedOn w:val="TekstopmerkingChar"/>
    <w:link w:val="Onderwerpvanopmerking"/>
    <w:uiPriority w:val="99"/>
    <w:semiHidden/>
    <w:rsid w:val="00FE6613"/>
    <w:rPr>
      <w:rFonts w:ascii="Verdana" w:hAnsi="Verdana"/>
      <w:b/>
      <w:bCs/>
      <w:color w:val="000000"/>
    </w:rPr>
  </w:style>
  <w:style w:type="paragraph" w:styleId="Revisie">
    <w:name w:val="Revision"/>
    <w:hidden/>
    <w:uiPriority w:val="99"/>
    <w:semiHidden/>
    <w:rsid w:val="004E67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0241">
      <w:bodyDiv w:val="1"/>
      <w:marLeft w:val="0"/>
      <w:marRight w:val="0"/>
      <w:marTop w:val="0"/>
      <w:marBottom w:val="0"/>
      <w:divBdr>
        <w:top w:val="none" w:sz="0" w:space="0" w:color="auto"/>
        <w:left w:val="none" w:sz="0" w:space="0" w:color="auto"/>
        <w:bottom w:val="none" w:sz="0" w:space="0" w:color="auto"/>
        <w:right w:val="none" w:sz="0" w:space="0" w:color="auto"/>
      </w:divBdr>
      <w:divsChild>
        <w:div w:id="278070706">
          <w:marLeft w:val="0"/>
          <w:marRight w:val="0"/>
          <w:marTop w:val="0"/>
          <w:marBottom w:val="0"/>
          <w:divBdr>
            <w:top w:val="none" w:sz="0" w:space="0" w:color="auto"/>
            <w:left w:val="none" w:sz="0" w:space="0" w:color="auto"/>
            <w:bottom w:val="none" w:sz="0" w:space="0" w:color="auto"/>
            <w:right w:val="none" w:sz="0" w:space="0" w:color="auto"/>
          </w:divBdr>
        </w:div>
      </w:divsChild>
    </w:div>
    <w:div w:id="1680505849">
      <w:bodyDiv w:val="1"/>
      <w:marLeft w:val="0"/>
      <w:marRight w:val="0"/>
      <w:marTop w:val="0"/>
      <w:marBottom w:val="0"/>
      <w:divBdr>
        <w:top w:val="none" w:sz="0" w:space="0" w:color="auto"/>
        <w:left w:val="none" w:sz="0" w:space="0" w:color="auto"/>
        <w:bottom w:val="none" w:sz="0" w:space="0" w:color="auto"/>
        <w:right w:val="none" w:sz="0" w:space="0" w:color="auto"/>
      </w:divBdr>
      <w:divsChild>
        <w:div w:id="119203555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1387</ap:Words>
  <ap:Characters>7631</ap:Characters>
  <ap:DocSecurity>0</ap:DocSecurity>
  <ap:Lines>63</ap:Lines>
  <ap:Paragraphs>17</ap:Paragraphs>
  <ap:ScaleCrop>false</ap:ScaleCrop>
  <ap:LinksUpToDate>false</ap:LinksUpToDate>
  <ap:CharactersWithSpaces>9001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2026-06-17T11:28:00.0000000Z</dcterms:created>
  <dcterms:modified xsi:type="dcterms:W3CDTF">2026-06-17T11:28:00.0000000Z</dcterms:modified>
  <dc:description>------------------------</dc:description>
  <version/>
  <category/>
</coreProperties>
</file>