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22D8" w:rsidP="00FE22D8" w:rsidRDefault="001318F3" w14:paraId="042674D1" w14:textId="20E9D39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DEFINITIEF</w:t>
      </w:r>
      <w:r w:rsidR="00DF63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r w:rsidRPr="000E0550" w:rsidR="00FE22D8">
        <w:rPr>
          <w:rFonts w:ascii="Times New Roman" w:hAnsi="Times New Roman" w:cs="Times New Roman"/>
        </w:rPr>
        <w:br/>
      </w:r>
    </w:p>
    <w:p w:rsidRPr="00872CE4" w:rsidR="00FE22D8" w:rsidP="00FE22D8" w:rsidRDefault="00FE22D8" w14:paraId="35D538C5" w14:textId="40ED8FC4">
      <w:pPr>
        <w:rPr>
          <w:rFonts w:ascii="Times New Roman" w:hAnsi="Times New Roman" w:cs="Times New Roman"/>
          <w:sz w:val="24"/>
          <w:szCs w:val="24"/>
        </w:rPr>
      </w:pPr>
      <w:r w:rsidRPr="00872CE4">
        <w:rPr>
          <w:rFonts w:ascii="Times New Roman" w:hAnsi="Times New Roman" w:cs="Times New Roman"/>
          <w:bCs/>
          <w:sz w:val="24"/>
          <w:szCs w:val="24"/>
        </w:rPr>
        <w:t>Woensdag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0D38">
        <w:rPr>
          <w:rFonts w:ascii="Times New Roman" w:hAnsi="Times New Roman" w:cs="Times New Roman"/>
          <w:bCs/>
          <w:sz w:val="24"/>
          <w:szCs w:val="24"/>
        </w:rPr>
        <w:t>24</w:t>
      </w:r>
      <w:r w:rsidR="00DF63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3350">
        <w:rPr>
          <w:rFonts w:ascii="Times New Roman" w:hAnsi="Times New Roman" w:cs="Times New Roman"/>
          <w:bCs/>
          <w:sz w:val="24"/>
          <w:szCs w:val="24"/>
        </w:rPr>
        <w:t>juni</w:t>
      </w:r>
      <w:r w:rsidR="0082564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202</w:t>
      </w:r>
      <w:r w:rsidR="00FA4C85">
        <w:rPr>
          <w:rFonts w:ascii="Times New Roman" w:hAnsi="Times New Roman" w:cs="Times New Roman"/>
          <w:bCs/>
          <w:sz w:val="24"/>
          <w:szCs w:val="24"/>
        </w:rPr>
        <w:t>6</w:t>
      </w:r>
      <w:r w:rsidRPr="00872CE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72CE4">
        <w:rPr>
          <w:rFonts w:ascii="Times New Roman" w:hAnsi="Times New Roman" w:cs="Times New Roman"/>
          <w:sz w:val="24"/>
          <w:szCs w:val="24"/>
        </w:rPr>
        <w:t xml:space="preserve">bij aanvang procedurevergadering om </w:t>
      </w:r>
      <w:r w:rsidRPr="00872CE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566B8C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872CE4">
        <w:rPr>
          <w:rFonts w:ascii="Times New Roman" w:hAnsi="Times New Roman" w:cs="Times New Roman"/>
          <w:b/>
          <w:sz w:val="24"/>
          <w:szCs w:val="24"/>
          <w:u w:val="single"/>
        </w:rPr>
        <w:t>.15 uur</w:t>
      </w:r>
      <w:r w:rsidRPr="00872CE4">
        <w:rPr>
          <w:rFonts w:ascii="Times New Roman" w:hAnsi="Times New Roman" w:cs="Times New Roman"/>
          <w:sz w:val="24"/>
          <w:szCs w:val="24"/>
        </w:rPr>
        <w:t>:</w:t>
      </w:r>
    </w:p>
    <w:p w:rsidRPr="00872CE4" w:rsidR="00FE22D8" w:rsidP="00FE22D8" w:rsidRDefault="00FE22D8" w14:paraId="4FEFB47C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Pr="001318F3" w:rsidR="001318F3" w:rsidP="001318F3" w:rsidRDefault="001318F3" w14:paraId="336CDE76" w14:textId="7E09B0A3">
      <w:pPr>
        <w:pStyle w:val="Lijstalinea"/>
        <w:numPr>
          <w:ilvl w:val="0"/>
          <w:numId w:val="4"/>
        </w:numPr>
        <w:spacing w:after="160" w:line="278" w:lineRule="auto"/>
        <w:rPr>
          <w:rFonts w:ascii="Times New Roman" w:hAnsi="Times New Roman" w:cs="Times New Roman"/>
        </w:rPr>
      </w:pPr>
      <w:proofErr w:type="gramStart"/>
      <w:r w:rsidRPr="001318F3">
        <w:rPr>
          <w:rFonts w:ascii="Times New Roman" w:hAnsi="Times New Roman" w:cs="Times New Roman"/>
        </w:rPr>
        <w:t>de</w:t>
      </w:r>
      <w:proofErr w:type="gramEnd"/>
      <w:r w:rsidRPr="001318F3">
        <w:rPr>
          <w:rFonts w:ascii="Times New Roman" w:hAnsi="Times New Roman" w:cs="Times New Roman"/>
        </w:rPr>
        <w:t xml:space="preserve"> leden </w:t>
      </w:r>
      <w:r w:rsidRPr="001318F3">
        <w:rPr>
          <w:rFonts w:ascii="Times New Roman" w:hAnsi="Times New Roman" w:cs="Times New Roman"/>
          <w:b/>
          <w:bCs/>
        </w:rPr>
        <w:t>VAN GRONINGEN</w:t>
      </w:r>
      <w:r w:rsidRPr="001318F3">
        <w:rPr>
          <w:rFonts w:ascii="Times New Roman" w:hAnsi="Times New Roman" w:cs="Times New Roman"/>
        </w:rPr>
        <w:t xml:space="preserve"> (</w:t>
      </w:r>
      <w:r w:rsidRPr="001318F3">
        <w:rPr>
          <w:rFonts w:ascii="Times New Roman" w:hAnsi="Times New Roman" w:cs="Times New Roman"/>
          <w:b/>
          <w:bCs/>
        </w:rPr>
        <w:t>VVD</w:t>
      </w:r>
      <w:r w:rsidRPr="001318F3">
        <w:rPr>
          <w:rFonts w:ascii="Times New Roman" w:hAnsi="Times New Roman" w:cs="Times New Roman"/>
        </w:rPr>
        <w:t xml:space="preserve">), </w:t>
      </w:r>
      <w:r w:rsidRPr="001318F3">
        <w:rPr>
          <w:rFonts w:ascii="Times New Roman" w:hAnsi="Times New Roman" w:cs="Times New Roman"/>
          <w:b/>
          <w:bCs/>
        </w:rPr>
        <w:t>VLIEGENTHART</w:t>
      </w:r>
      <w:r w:rsidRPr="001318F3">
        <w:rPr>
          <w:rFonts w:ascii="Times New Roman" w:hAnsi="Times New Roman" w:cs="Times New Roman"/>
        </w:rPr>
        <w:t xml:space="preserve"> (</w:t>
      </w:r>
      <w:r w:rsidRPr="001318F3">
        <w:rPr>
          <w:rFonts w:ascii="Times New Roman" w:hAnsi="Times New Roman" w:cs="Times New Roman"/>
          <w:b/>
          <w:bCs/>
        </w:rPr>
        <w:t>PRO</w:t>
      </w:r>
      <w:r w:rsidRPr="001318F3">
        <w:rPr>
          <w:rFonts w:ascii="Times New Roman" w:hAnsi="Times New Roman" w:cs="Times New Roman"/>
        </w:rPr>
        <w:t xml:space="preserve">), </w:t>
      </w:r>
      <w:r w:rsidRPr="001318F3">
        <w:rPr>
          <w:rFonts w:ascii="Times New Roman" w:hAnsi="Times New Roman" w:cs="Times New Roman"/>
          <w:b/>
          <w:bCs/>
        </w:rPr>
        <w:t>COENRADIE</w:t>
      </w:r>
      <w:r w:rsidRPr="001318F3">
        <w:rPr>
          <w:rFonts w:ascii="Times New Roman" w:hAnsi="Times New Roman" w:cs="Times New Roman"/>
        </w:rPr>
        <w:t xml:space="preserve"> (</w:t>
      </w:r>
      <w:r w:rsidRPr="001318F3">
        <w:rPr>
          <w:rFonts w:ascii="Times New Roman" w:hAnsi="Times New Roman" w:cs="Times New Roman"/>
          <w:b/>
          <w:bCs/>
        </w:rPr>
        <w:t>JA2</w:t>
      </w:r>
      <w:r w:rsidRPr="001318F3">
        <w:rPr>
          <w:rFonts w:ascii="Times New Roman" w:hAnsi="Times New Roman" w:cs="Times New Roman"/>
        </w:rPr>
        <w:t xml:space="preserve">1) en </w:t>
      </w:r>
      <w:r w:rsidRPr="001318F3">
        <w:rPr>
          <w:rFonts w:ascii="Times New Roman" w:hAnsi="Times New Roman" w:cs="Times New Roman"/>
          <w:b/>
          <w:bCs/>
        </w:rPr>
        <w:t xml:space="preserve">PAULUSMA </w:t>
      </w:r>
      <w:r w:rsidRPr="001318F3">
        <w:rPr>
          <w:rFonts w:ascii="Times New Roman" w:hAnsi="Times New Roman" w:cs="Times New Roman"/>
        </w:rPr>
        <w:t>(</w:t>
      </w:r>
      <w:r w:rsidRPr="001318F3">
        <w:rPr>
          <w:rFonts w:ascii="Times New Roman" w:hAnsi="Times New Roman" w:cs="Times New Roman"/>
          <w:b/>
          <w:bCs/>
        </w:rPr>
        <w:t>D66</w:t>
      </w:r>
      <w:r w:rsidRPr="001318F3">
        <w:rPr>
          <w:rFonts w:ascii="Times New Roman" w:hAnsi="Times New Roman" w:cs="Times New Roman"/>
        </w:rPr>
        <w:t xml:space="preserve">); verzoek tot het organiseren van een expertgesprek van </w:t>
      </w:r>
      <w:proofErr w:type="gramStart"/>
      <w:r w:rsidRPr="001318F3">
        <w:rPr>
          <w:rFonts w:ascii="Times New Roman" w:hAnsi="Times New Roman" w:cs="Times New Roman"/>
        </w:rPr>
        <w:t>circa</w:t>
      </w:r>
      <w:proofErr w:type="gramEnd"/>
      <w:r w:rsidRPr="001318F3">
        <w:rPr>
          <w:rFonts w:ascii="Times New Roman" w:hAnsi="Times New Roman" w:cs="Times New Roman"/>
        </w:rPr>
        <w:t xml:space="preserve"> 1,5 uur over medische desinformatie, met partijen zoals SOA Aids Nederland, Rutgers, de GGD, het Huidfonds en het Erasmus MC;</w:t>
      </w:r>
    </w:p>
    <w:p w:rsidRPr="001318F3" w:rsidR="001318F3" w:rsidP="001318F3" w:rsidRDefault="001318F3" w14:paraId="2A845A63" w14:textId="69FC67FF">
      <w:pPr>
        <w:pStyle w:val="Lijstalinea"/>
        <w:numPr>
          <w:ilvl w:val="0"/>
          <w:numId w:val="4"/>
        </w:numPr>
        <w:spacing w:after="160" w:line="278" w:lineRule="auto"/>
        <w:rPr>
          <w:rFonts w:ascii="Times New Roman" w:hAnsi="Times New Roman" w:cs="Times New Roman"/>
        </w:rPr>
      </w:pPr>
      <w:proofErr w:type="gramStart"/>
      <w:r w:rsidRPr="001318F3">
        <w:rPr>
          <w:rFonts w:ascii="Times New Roman" w:hAnsi="Times New Roman" w:cs="Times New Roman"/>
        </w:rPr>
        <w:t>het</w:t>
      </w:r>
      <w:proofErr w:type="gramEnd"/>
      <w:r w:rsidRPr="001318F3">
        <w:rPr>
          <w:rFonts w:ascii="Times New Roman" w:hAnsi="Times New Roman" w:cs="Times New Roman"/>
        </w:rPr>
        <w:t xml:space="preserve"> lid </w:t>
      </w:r>
      <w:r w:rsidRPr="001318F3">
        <w:rPr>
          <w:rFonts w:ascii="Times New Roman" w:hAnsi="Times New Roman" w:cs="Times New Roman"/>
          <w:b/>
          <w:bCs/>
        </w:rPr>
        <w:t>MAEIJER</w:t>
      </w:r>
      <w:r w:rsidRPr="001318F3">
        <w:rPr>
          <w:rFonts w:ascii="Times New Roman" w:hAnsi="Times New Roman" w:cs="Times New Roman"/>
        </w:rPr>
        <w:t xml:space="preserve"> (</w:t>
      </w:r>
      <w:r w:rsidRPr="001318F3">
        <w:rPr>
          <w:rFonts w:ascii="Times New Roman" w:hAnsi="Times New Roman" w:cs="Times New Roman"/>
          <w:b/>
          <w:bCs/>
        </w:rPr>
        <w:t>PVV</w:t>
      </w:r>
      <w:r w:rsidRPr="001318F3">
        <w:rPr>
          <w:rFonts w:ascii="Times New Roman" w:hAnsi="Times New Roman" w:cs="Times New Roman"/>
        </w:rPr>
        <w:t xml:space="preserve">); verzoek aan de minister van Langdurige Zorg, Jeugd en Sport om voorafgaand aan het debat over de sluiting van twee zorgvilla’s van </w:t>
      </w:r>
      <w:proofErr w:type="spellStart"/>
      <w:r w:rsidRPr="001318F3">
        <w:rPr>
          <w:rFonts w:ascii="Times New Roman" w:hAnsi="Times New Roman" w:cs="Times New Roman"/>
        </w:rPr>
        <w:t>ExpertCare</w:t>
      </w:r>
      <w:proofErr w:type="spellEnd"/>
      <w:r w:rsidRPr="001318F3">
        <w:rPr>
          <w:rFonts w:ascii="Times New Roman" w:hAnsi="Times New Roman" w:cs="Times New Roman"/>
        </w:rPr>
        <w:t xml:space="preserve"> een actuele stand-van-zakenbrief te ontvangen;</w:t>
      </w:r>
    </w:p>
    <w:p w:rsidR="001318F3" w:rsidP="001318F3" w:rsidRDefault="001318F3" w14:paraId="4341BDB3" w14:textId="195D296C">
      <w:pPr>
        <w:pStyle w:val="Lijstalinea"/>
        <w:numPr>
          <w:ilvl w:val="0"/>
          <w:numId w:val="4"/>
        </w:numPr>
        <w:spacing w:after="160" w:line="278" w:lineRule="auto"/>
        <w:rPr>
          <w:rFonts w:ascii="Times New Roman" w:hAnsi="Times New Roman" w:cs="Times New Roman"/>
        </w:rPr>
      </w:pPr>
      <w:proofErr w:type="gramStart"/>
      <w:r w:rsidRPr="001318F3">
        <w:rPr>
          <w:rFonts w:ascii="Times New Roman" w:hAnsi="Times New Roman" w:cs="Times New Roman"/>
        </w:rPr>
        <w:t>het</w:t>
      </w:r>
      <w:proofErr w:type="gramEnd"/>
      <w:r w:rsidRPr="001318F3">
        <w:rPr>
          <w:rFonts w:ascii="Times New Roman" w:hAnsi="Times New Roman" w:cs="Times New Roman"/>
        </w:rPr>
        <w:t xml:space="preserve"> lid </w:t>
      </w:r>
      <w:r w:rsidRPr="001318F3">
        <w:rPr>
          <w:rFonts w:ascii="Times New Roman" w:hAnsi="Times New Roman" w:cs="Times New Roman"/>
          <w:b/>
          <w:bCs/>
        </w:rPr>
        <w:t xml:space="preserve">WESTERVELD </w:t>
      </w:r>
      <w:r w:rsidRPr="001318F3">
        <w:rPr>
          <w:rFonts w:ascii="Times New Roman" w:hAnsi="Times New Roman" w:cs="Times New Roman"/>
        </w:rPr>
        <w:t>(</w:t>
      </w:r>
      <w:r w:rsidRPr="001318F3">
        <w:rPr>
          <w:rFonts w:ascii="Times New Roman" w:hAnsi="Times New Roman" w:cs="Times New Roman"/>
          <w:b/>
          <w:bCs/>
        </w:rPr>
        <w:t>PRO</w:t>
      </w:r>
      <w:r w:rsidRPr="001318F3">
        <w:rPr>
          <w:rFonts w:ascii="Times New Roman" w:hAnsi="Times New Roman" w:cs="Times New Roman"/>
        </w:rPr>
        <w:t xml:space="preserve">); verzoek aan de minister om een stand-van-zakenbrief </w:t>
      </w:r>
      <w:proofErr w:type="gramStart"/>
      <w:r w:rsidRPr="001318F3">
        <w:rPr>
          <w:rFonts w:ascii="Times New Roman" w:hAnsi="Times New Roman" w:cs="Times New Roman"/>
        </w:rPr>
        <w:t>inzake</w:t>
      </w:r>
      <w:proofErr w:type="gramEnd"/>
      <w:r w:rsidRPr="001318F3">
        <w:rPr>
          <w:rFonts w:ascii="Times New Roman" w:hAnsi="Times New Roman" w:cs="Times New Roman"/>
        </w:rPr>
        <w:t xml:space="preserve"> het dossier medische kindzorg, waarbij in het bijzonder wordt ingegaan op de uitvoering van de volgende aangenomen moties</w:t>
      </w:r>
      <w:r w:rsidR="003528B2">
        <w:rPr>
          <w:rFonts w:ascii="Times New Roman" w:hAnsi="Times New Roman" w:cs="Times New Roman"/>
        </w:rPr>
        <w:t>;</w:t>
      </w:r>
    </w:p>
    <w:p w:rsidRPr="001318F3" w:rsidR="001318F3" w:rsidP="001318F3" w:rsidRDefault="001318F3" w14:paraId="6E4D25D2" w14:textId="77777777">
      <w:pPr>
        <w:numPr>
          <w:ilvl w:val="1"/>
          <w:numId w:val="4"/>
        </w:numPr>
        <w:spacing w:after="160" w:line="278" w:lineRule="auto"/>
        <w:rPr>
          <w:rFonts w:ascii="Times New Roman" w:hAnsi="Times New Roman" w:cs="Times New Roman"/>
        </w:rPr>
      </w:pPr>
      <w:proofErr w:type="gramStart"/>
      <w:r w:rsidRPr="001318F3">
        <w:rPr>
          <w:rFonts w:ascii="Times New Roman" w:hAnsi="Times New Roman" w:cs="Times New Roman"/>
        </w:rPr>
        <w:t>de</w:t>
      </w:r>
      <w:proofErr w:type="gramEnd"/>
      <w:r w:rsidRPr="001318F3">
        <w:rPr>
          <w:rFonts w:ascii="Times New Roman" w:hAnsi="Times New Roman" w:cs="Times New Roman"/>
        </w:rPr>
        <w:t xml:space="preserve"> motie-Mohandis c.s. over het aangeven door de zorgverzekeraar van de gronden voor afwijzing van een zorgplan (2023D27607);</w:t>
      </w:r>
    </w:p>
    <w:p w:rsidRPr="001318F3" w:rsidR="001318F3" w:rsidP="001318F3" w:rsidRDefault="001318F3" w14:paraId="20B0E23A" w14:textId="77777777">
      <w:pPr>
        <w:numPr>
          <w:ilvl w:val="1"/>
          <w:numId w:val="4"/>
        </w:numPr>
        <w:spacing w:after="160" w:line="278" w:lineRule="auto"/>
        <w:rPr>
          <w:rFonts w:ascii="Times New Roman" w:hAnsi="Times New Roman" w:cs="Times New Roman"/>
        </w:rPr>
      </w:pPr>
      <w:proofErr w:type="gramStart"/>
      <w:r w:rsidRPr="001318F3">
        <w:rPr>
          <w:rFonts w:ascii="Times New Roman" w:hAnsi="Times New Roman" w:cs="Times New Roman"/>
        </w:rPr>
        <w:t>de</w:t>
      </w:r>
      <w:proofErr w:type="gramEnd"/>
      <w:r w:rsidRPr="001318F3">
        <w:rPr>
          <w:rFonts w:ascii="Times New Roman" w:hAnsi="Times New Roman" w:cs="Times New Roman"/>
        </w:rPr>
        <w:t xml:space="preserve"> motie-Mohandis c.s. over het aantoonbaar betrekken van hoofdbehandelaar, verpleegkundig specialist en ouders in het zorgplan (2023D27606);</w:t>
      </w:r>
    </w:p>
    <w:p w:rsidRPr="001318F3" w:rsidR="001318F3" w:rsidP="001318F3" w:rsidRDefault="001318F3" w14:paraId="3CE38524" w14:textId="77777777">
      <w:pPr>
        <w:numPr>
          <w:ilvl w:val="1"/>
          <w:numId w:val="4"/>
        </w:numPr>
        <w:spacing w:after="160" w:line="278" w:lineRule="auto"/>
        <w:rPr>
          <w:rFonts w:ascii="Times New Roman" w:hAnsi="Times New Roman" w:cs="Times New Roman"/>
        </w:rPr>
      </w:pPr>
      <w:proofErr w:type="gramStart"/>
      <w:r w:rsidRPr="001318F3">
        <w:rPr>
          <w:rFonts w:ascii="Times New Roman" w:hAnsi="Times New Roman" w:cs="Times New Roman"/>
        </w:rPr>
        <w:t>de</w:t>
      </w:r>
      <w:proofErr w:type="gramEnd"/>
      <w:r w:rsidRPr="001318F3">
        <w:rPr>
          <w:rFonts w:ascii="Times New Roman" w:hAnsi="Times New Roman" w:cs="Times New Roman"/>
        </w:rPr>
        <w:t xml:space="preserve"> motie-Mohandis en Werner over meerjarige indicaties van minimaal twee jaar voor medische kindzorg (2023D27608);</w:t>
      </w:r>
    </w:p>
    <w:p w:rsidR="001318F3" w:rsidP="001318F3" w:rsidRDefault="001318F3" w14:paraId="7F778726" w14:textId="77777777">
      <w:pPr>
        <w:numPr>
          <w:ilvl w:val="1"/>
          <w:numId w:val="4"/>
        </w:numPr>
        <w:spacing w:after="160" w:line="278" w:lineRule="auto"/>
        <w:rPr>
          <w:rFonts w:ascii="Times New Roman" w:hAnsi="Times New Roman" w:cs="Times New Roman"/>
        </w:rPr>
      </w:pPr>
      <w:proofErr w:type="gramStart"/>
      <w:r w:rsidRPr="001318F3">
        <w:rPr>
          <w:rFonts w:ascii="Times New Roman" w:hAnsi="Times New Roman" w:cs="Times New Roman"/>
        </w:rPr>
        <w:t>de</w:t>
      </w:r>
      <w:proofErr w:type="gramEnd"/>
      <w:r w:rsidRPr="001318F3">
        <w:rPr>
          <w:rFonts w:ascii="Times New Roman" w:hAnsi="Times New Roman" w:cs="Times New Roman"/>
        </w:rPr>
        <w:t xml:space="preserve"> motie-Westerveld en </w:t>
      </w:r>
      <w:proofErr w:type="spellStart"/>
      <w:r w:rsidRPr="001318F3">
        <w:rPr>
          <w:rFonts w:ascii="Times New Roman" w:hAnsi="Times New Roman" w:cs="Times New Roman"/>
        </w:rPr>
        <w:t>Patijn</w:t>
      </w:r>
      <w:proofErr w:type="spellEnd"/>
      <w:r w:rsidRPr="001318F3">
        <w:rPr>
          <w:rFonts w:ascii="Times New Roman" w:hAnsi="Times New Roman" w:cs="Times New Roman"/>
        </w:rPr>
        <w:t xml:space="preserve"> over langdurig ziekteverlof voor ouders van ernstig zieke kinderen met behoud van arbeidsovereenkomst (Kamerstuk 34104, nr. 420).</w:t>
      </w:r>
    </w:p>
    <w:p w:rsidRPr="003528B2" w:rsidR="003528B2" w:rsidP="003528B2" w:rsidRDefault="003528B2" w14:paraId="377BAE25" w14:textId="260AD9FF">
      <w:pPr>
        <w:pStyle w:val="Lijstalinea"/>
        <w:numPr>
          <w:ilvl w:val="0"/>
          <w:numId w:val="4"/>
        </w:numPr>
        <w:spacing w:line="300" w:lineRule="atLeast"/>
        <w:rPr>
          <w:rFonts w:ascii="Times New Roman" w:hAnsi="Times New Roman" w:eastAsia="Times New Roman" w:cs="Times New Roman"/>
          <w:lang w:eastAsia="nl-NL"/>
        </w:rPr>
      </w:pPr>
      <w:proofErr w:type="gramStart"/>
      <w:r w:rsidRPr="003528B2">
        <w:rPr>
          <w:rFonts w:ascii="Times New Roman" w:hAnsi="Times New Roman" w:eastAsia="Times New Roman" w:cs="Times New Roman"/>
          <w:lang w:eastAsia="nl-NL"/>
        </w:rPr>
        <w:t>het</w:t>
      </w:r>
      <w:proofErr w:type="gramEnd"/>
      <w:r w:rsidRPr="003528B2">
        <w:rPr>
          <w:rFonts w:ascii="Times New Roman" w:hAnsi="Times New Roman" w:eastAsia="Times New Roman" w:cs="Times New Roman"/>
          <w:lang w:eastAsia="nl-NL"/>
        </w:rPr>
        <w:t xml:space="preserve"> lid </w:t>
      </w:r>
      <w:r w:rsidRPr="003528B2">
        <w:rPr>
          <w:rFonts w:ascii="Times New Roman" w:hAnsi="Times New Roman" w:eastAsia="Times New Roman" w:cs="Times New Roman"/>
          <w:b/>
          <w:bCs/>
          <w:lang w:eastAsia="nl-NL"/>
        </w:rPr>
        <w:t>VLIEGENTHART</w:t>
      </w:r>
      <w:r w:rsidRPr="003528B2">
        <w:rPr>
          <w:rFonts w:ascii="Times New Roman" w:hAnsi="Times New Roman" w:eastAsia="Times New Roman" w:cs="Times New Roman"/>
          <w:lang w:eastAsia="nl-NL"/>
        </w:rPr>
        <w:t xml:space="preserve"> (</w:t>
      </w:r>
      <w:r w:rsidRPr="003528B2">
        <w:rPr>
          <w:rFonts w:ascii="Times New Roman" w:hAnsi="Times New Roman" w:eastAsia="Times New Roman" w:cs="Times New Roman"/>
          <w:b/>
          <w:bCs/>
          <w:lang w:eastAsia="nl-NL"/>
        </w:rPr>
        <w:t>PRO</w:t>
      </w:r>
      <w:r w:rsidRPr="003528B2">
        <w:rPr>
          <w:rFonts w:ascii="Times New Roman" w:hAnsi="Times New Roman" w:eastAsia="Times New Roman" w:cs="Times New Roman"/>
          <w:lang w:eastAsia="nl-NL"/>
        </w:rPr>
        <w:t xml:space="preserve">); verzoek over het alsnog ontvangen van de tijdens het commissiedebat Publieke Gezondheidszorg van 10 september 2026 toegezegde brief van de minister </w:t>
      </w:r>
      <w:proofErr w:type="gramStart"/>
      <w:r w:rsidRPr="003528B2">
        <w:rPr>
          <w:rFonts w:ascii="Times New Roman" w:hAnsi="Times New Roman" w:eastAsia="Times New Roman" w:cs="Times New Roman"/>
          <w:lang w:eastAsia="nl-NL"/>
        </w:rPr>
        <w:t>inzake</w:t>
      </w:r>
      <w:proofErr w:type="gramEnd"/>
      <w:r w:rsidRPr="003528B2">
        <w:rPr>
          <w:rFonts w:ascii="Times New Roman" w:hAnsi="Times New Roman" w:eastAsia="Times New Roman" w:cs="Times New Roman"/>
          <w:lang w:eastAsia="nl-NL"/>
        </w:rPr>
        <w:t xml:space="preserve"> het borgen van veiligheid en voorlichting bij toekomstige nieuwe anticonceptiemiddelen die niet onder de EMA vallen (n.a.v. problemen met de </w:t>
      </w:r>
      <w:proofErr w:type="spellStart"/>
      <w:r w:rsidRPr="003528B2">
        <w:rPr>
          <w:rFonts w:ascii="Times New Roman" w:hAnsi="Times New Roman" w:eastAsia="Times New Roman" w:cs="Times New Roman"/>
          <w:lang w:eastAsia="nl-NL"/>
        </w:rPr>
        <w:t>Ballerine</w:t>
      </w:r>
      <w:proofErr w:type="spellEnd"/>
      <w:r w:rsidRPr="003528B2">
        <w:rPr>
          <w:rFonts w:ascii="Times New Roman" w:hAnsi="Times New Roman" w:eastAsia="Times New Roman" w:cs="Times New Roman"/>
          <w:lang w:eastAsia="nl-NL"/>
        </w:rPr>
        <w:t xml:space="preserve"> spiraal)</w:t>
      </w:r>
      <w:r>
        <w:rPr>
          <w:rFonts w:ascii="Times New Roman" w:hAnsi="Times New Roman" w:eastAsia="Times New Roman" w:cs="Times New Roman"/>
          <w:lang w:eastAsia="nl-NL"/>
        </w:rPr>
        <w:t>.</w:t>
      </w:r>
    </w:p>
    <w:p w:rsidRPr="001318F3" w:rsidR="003528B2" w:rsidP="003528B2" w:rsidRDefault="003528B2" w14:paraId="08CC4B2C" w14:textId="77777777">
      <w:pPr>
        <w:spacing w:after="160" w:line="278" w:lineRule="auto"/>
        <w:rPr>
          <w:rFonts w:ascii="Times New Roman" w:hAnsi="Times New Roman" w:cs="Times New Roman"/>
        </w:rPr>
      </w:pPr>
    </w:p>
    <w:p w:rsidRPr="001318F3" w:rsidR="001318F3" w:rsidP="001318F3" w:rsidRDefault="001318F3" w14:paraId="7FA7BB25" w14:textId="77777777">
      <w:pPr>
        <w:spacing w:after="160" w:line="278" w:lineRule="auto"/>
        <w:ind w:left="2124"/>
        <w:rPr>
          <w:rFonts w:ascii="Times New Roman" w:hAnsi="Times New Roman" w:cs="Times New Roman"/>
        </w:rPr>
      </w:pPr>
    </w:p>
    <w:p w:rsidR="00647363" w:rsidP="00647363" w:rsidRDefault="00647363" w14:paraId="4D7B6C40" w14:textId="34286D4E">
      <w:pPr>
        <w:pStyle w:val="Lijstalinea"/>
        <w:rPr>
          <w:rFonts w:ascii="Times New Roman" w:hAnsi="Times New Roman" w:cs="Times New Roman"/>
          <w:bCs/>
          <w:sz w:val="24"/>
          <w:szCs w:val="24"/>
        </w:rPr>
      </w:pPr>
    </w:p>
    <w:p w:rsidR="00DF631B" w:rsidP="00647363" w:rsidRDefault="00DF631B" w14:paraId="565FA0B9" w14:textId="2DA5CCBF">
      <w:pPr>
        <w:pStyle w:val="Lijstaline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/>
      </w:r>
    </w:p>
    <w:p w:rsidRPr="00872CE4" w:rsidR="00FE22D8" w:rsidP="00FE22D8" w:rsidRDefault="00FE22D8" w14:paraId="4ECFF916" w14:textId="55159EC3">
      <w:pPr>
        <w:spacing w:before="180" w:after="100" w:afterAutospacing="1"/>
        <w:textAlignment w:val="top"/>
        <w:rPr>
          <w:rFonts w:ascii="Times New Roman" w:hAnsi="Times New Roman" w:cs="Times New Roman"/>
          <w:color w:val="3232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323296"/>
          <w:sz w:val="24"/>
          <w:szCs w:val="24"/>
          <w:lang w:eastAsia="nl-NL"/>
        </w:rPr>
        <w:t>Esmeijer, M.E.</w:t>
      </w:r>
    </w:p>
    <w:p w:rsidRPr="00872CE4" w:rsidR="00FE22D8" w:rsidP="00FE22D8" w:rsidRDefault="00FE22D8" w14:paraId="1B939A7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969696"/>
          <w:sz w:val="24"/>
          <w:szCs w:val="24"/>
          <w:lang w:eastAsia="nl-NL"/>
        </w:rPr>
      </w:pPr>
      <w:proofErr w:type="gramStart"/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t>plaatsvervangend</w:t>
      </w:r>
      <w:proofErr w:type="gramEnd"/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t xml:space="preserve"> griffier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GC Sociaal en Financieel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Tweede Kamer der Staten-Generaal</w:t>
      </w:r>
    </w:p>
    <w:p w:rsidR="00FE22D8" w:rsidP="00FE22D8" w:rsidRDefault="00FE22D8" w14:paraId="08994FB3" w14:textId="77777777"/>
    <w:p w:rsidR="000051C4" w:rsidRDefault="000051C4" w14:paraId="72403143" w14:textId="12EF69A1"/>
    <w:sectPr w:rsidR="000051C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2D06"/>
    <w:multiLevelType w:val="hybridMultilevel"/>
    <w:tmpl w:val="DFE014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A4107"/>
    <w:multiLevelType w:val="hybridMultilevel"/>
    <w:tmpl w:val="EA4CE7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64FD7"/>
    <w:multiLevelType w:val="hybridMultilevel"/>
    <w:tmpl w:val="3FB8C7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91D8B"/>
    <w:multiLevelType w:val="hybridMultilevel"/>
    <w:tmpl w:val="055E27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8054E"/>
    <w:multiLevelType w:val="multilevel"/>
    <w:tmpl w:val="B47C7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9503707">
    <w:abstractNumId w:val="1"/>
  </w:num>
  <w:num w:numId="2" w16cid:durableId="960184479">
    <w:abstractNumId w:val="3"/>
  </w:num>
  <w:num w:numId="3" w16cid:durableId="459497660">
    <w:abstractNumId w:val="2"/>
  </w:num>
  <w:num w:numId="4" w16cid:durableId="1037004597">
    <w:abstractNumId w:val="0"/>
  </w:num>
  <w:num w:numId="5" w16cid:durableId="10058582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D8"/>
    <w:rsid w:val="000051C4"/>
    <w:rsid w:val="00024F73"/>
    <w:rsid w:val="000673EB"/>
    <w:rsid w:val="00067C7C"/>
    <w:rsid w:val="00083E79"/>
    <w:rsid w:val="000A7387"/>
    <w:rsid w:val="000D7699"/>
    <w:rsid w:val="000F6D81"/>
    <w:rsid w:val="001318F3"/>
    <w:rsid w:val="00176D7D"/>
    <w:rsid w:val="0018793F"/>
    <w:rsid w:val="00193B47"/>
    <w:rsid w:val="001A7DA7"/>
    <w:rsid w:val="00246D31"/>
    <w:rsid w:val="00281DA0"/>
    <w:rsid w:val="0029191C"/>
    <w:rsid w:val="002C7407"/>
    <w:rsid w:val="002E4992"/>
    <w:rsid w:val="00322B27"/>
    <w:rsid w:val="003528B2"/>
    <w:rsid w:val="0036471C"/>
    <w:rsid w:val="003E3350"/>
    <w:rsid w:val="00452F08"/>
    <w:rsid w:val="00515834"/>
    <w:rsid w:val="005436A1"/>
    <w:rsid w:val="005552F8"/>
    <w:rsid w:val="00557E7F"/>
    <w:rsid w:val="00561000"/>
    <w:rsid w:val="00566B8C"/>
    <w:rsid w:val="00567929"/>
    <w:rsid w:val="00574B06"/>
    <w:rsid w:val="005B4D43"/>
    <w:rsid w:val="00621BB7"/>
    <w:rsid w:val="00647363"/>
    <w:rsid w:val="006C2CBC"/>
    <w:rsid w:val="006D1F13"/>
    <w:rsid w:val="0070654B"/>
    <w:rsid w:val="0073733F"/>
    <w:rsid w:val="007501F7"/>
    <w:rsid w:val="00820539"/>
    <w:rsid w:val="00825649"/>
    <w:rsid w:val="00853518"/>
    <w:rsid w:val="00886447"/>
    <w:rsid w:val="00887F95"/>
    <w:rsid w:val="008C0D38"/>
    <w:rsid w:val="008C27CE"/>
    <w:rsid w:val="008C50F4"/>
    <w:rsid w:val="008D5939"/>
    <w:rsid w:val="008E34BC"/>
    <w:rsid w:val="0093468A"/>
    <w:rsid w:val="00986614"/>
    <w:rsid w:val="00991853"/>
    <w:rsid w:val="009B252D"/>
    <w:rsid w:val="009E5DF8"/>
    <w:rsid w:val="00A44063"/>
    <w:rsid w:val="00A540B9"/>
    <w:rsid w:val="00A60A7C"/>
    <w:rsid w:val="00A66EB0"/>
    <w:rsid w:val="00AB7784"/>
    <w:rsid w:val="00AF6E74"/>
    <w:rsid w:val="00B101C8"/>
    <w:rsid w:val="00B62F76"/>
    <w:rsid w:val="00B6475B"/>
    <w:rsid w:val="00B65ABF"/>
    <w:rsid w:val="00B749F3"/>
    <w:rsid w:val="00B775C2"/>
    <w:rsid w:val="00BD45A4"/>
    <w:rsid w:val="00BE0B08"/>
    <w:rsid w:val="00BF1F42"/>
    <w:rsid w:val="00BF2C15"/>
    <w:rsid w:val="00C018B4"/>
    <w:rsid w:val="00C0648A"/>
    <w:rsid w:val="00C1315A"/>
    <w:rsid w:val="00C94FC4"/>
    <w:rsid w:val="00CD149A"/>
    <w:rsid w:val="00D241FC"/>
    <w:rsid w:val="00D9132B"/>
    <w:rsid w:val="00DB6267"/>
    <w:rsid w:val="00DE59D6"/>
    <w:rsid w:val="00DF631B"/>
    <w:rsid w:val="00E30DC7"/>
    <w:rsid w:val="00E37E52"/>
    <w:rsid w:val="00EA5806"/>
    <w:rsid w:val="00EC7B1C"/>
    <w:rsid w:val="00F67DE8"/>
    <w:rsid w:val="00FA4C85"/>
    <w:rsid w:val="00F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B949"/>
  <w15:chartTrackingRefBased/>
  <w15:docId w15:val="{1004D929-05CA-4ABC-9AAA-1F4DF0E9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22D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E2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2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2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2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2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22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22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22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22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2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2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2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22D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22D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22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22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22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22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22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2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2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2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2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22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22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22D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2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22D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22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2053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01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4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254</ap:Words>
  <ap:Characters>1606</ap:Characters>
  <ap:DocSecurity>0</ap:DocSecurity>
  <ap:Lines>38</ap:Lines>
  <ap:Paragraphs>16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2026-06-23T14:05:00.0000000Z</dcterms:created>
  <dcterms:modified xsi:type="dcterms:W3CDTF">2026-06-23T14:05:00.0000000Z</dcterms:modified>
  <version/>
  <category/>
</coreProperties>
</file>