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90D" w:rsidR="007E0F0E" w:rsidRDefault="007E0F0E" w14:paraId="75CD03FD" w14:textId="77777777">
      <w:pPr>
        <w:rPr>
          <w:rFonts w:ascii="Times New Roman" w:hAnsi="Times New Roman" w:cs="Times New Roman" w:eastAsiaTheme="minorEastAsia"/>
          <w:sz w:val="40"/>
          <w:szCs w:val="40"/>
          <w:lang w:val="nl-NL"/>
        </w:rPr>
      </w:pPr>
      <w:r w:rsidRPr="004B090D">
        <w:rPr>
          <w:rFonts w:ascii="Times New Roman" w:hAnsi="Times New Roman" w:cs="Times New Roman" w:eastAsiaTheme="minorEastAsia"/>
          <w:sz w:val="40"/>
          <w:szCs w:val="40"/>
          <w:lang w:val="nl-NL"/>
        </w:rPr>
        <w:t xml:space="preserve">Verdachte gronden? </w:t>
      </w:r>
    </w:p>
    <w:p w:rsidRPr="00C97A1D" w:rsidR="00C97A1D" w:rsidP="00C97A1D" w:rsidRDefault="00C97A1D" w14:paraId="41582E37" w14:textId="6B73C956">
      <w:pPr>
        <w:jc w:val="both"/>
        <w:rPr>
          <w:rFonts w:ascii="Times New Roman" w:hAnsi="Times New Roman" w:cs="Times New Roman" w:eastAsiaTheme="minorEastAsia"/>
          <w:sz w:val="32"/>
          <w:szCs w:val="32"/>
          <w:lang w:val="nl-NL"/>
        </w:rPr>
      </w:pPr>
      <w:r w:rsidRPr="00C97A1D">
        <w:rPr>
          <w:rFonts w:ascii="Times New Roman" w:hAnsi="Times New Roman" w:cs="Times New Roman" w:eastAsiaTheme="minorEastAsia"/>
          <w:sz w:val="32"/>
          <w:szCs w:val="32"/>
          <w:lang w:val="nl-NL"/>
        </w:rPr>
        <w:t>Een juridisch onderzoek naar selectiviteit op grond van sociaaleconomische positie en herkomst in de strafrechtspleging</w:t>
      </w:r>
    </w:p>
    <w:p w:rsidRPr="00F638A9" w:rsidR="00F638A9" w:rsidRDefault="00F638A9" w14:paraId="718442BE" w14:textId="6EF1C952">
      <w:pPr>
        <w:rPr>
          <w:rFonts w:ascii="Times New Roman" w:hAnsi="Times New Roman" w:cs="Times New Roman" w:eastAsiaTheme="minorEastAsia"/>
          <w:sz w:val="32"/>
          <w:szCs w:val="32"/>
          <w:lang w:val="nl-NL"/>
        </w:rPr>
      </w:pPr>
    </w:p>
    <w:p w:rsidR="00F638A9" w:rsidRDefault="00F638A9" w14:paraId="702B80D3" w14:textId="77777777">
      <w:pPr>
        <w:rPr>
          <w:rFonts w:ascii="Times New Roman" w:hAnsi="Times New Roman" w:cs="Times New Roman" w:eastAsiaTheme="minorEastAsia"/>
          <w:sz w:val="32"/>
          <w:szCs w:val="32"/>
          <w:lang w:val="nl-NL"/>
        </w:rPr>
      </w:pPr>
    </w:p>
    <w:p w:rsidR="00F638A9" w:rsidRDefault="00F638A9" w14:paraId="1222437D" w14:textId="77777777">
      <w:pPr>
        <w:rPr>
          <w:rFonts w:ascii="Times New Roman" w:hAnsi="Times New Roman" w:cs="Times New Roman" w:eastAsiaTheme="minorEastAsia"/>
          <w:sz w:val="32"/>
          <w:szCs w:val="32"/>
          <w:lang w:val="nl-NL"/>
        </w:rPr>
      </w:pPr>
    </w:p>
    <w:p w:rsidR="00F638A9" w:rsidRDefault="00F638A9" w14:paraId="2A27A6B0" w14:textId="77777777">
      <w:pPr>
        <w:rPr>
          <w:rFonts w:ascii="Times New Roman" w:hAnsi="Times New Roman" w:cs="Times New Roman" w:eastAsiaTheme="minorEastAsia"/>
          <w:sz w:val="32"/>
          <w:szCs w:val="32"/>
          <w:lang w:val="nl-NL"/>
        </w:rPr>
      </w:pPr>
    </w:p>
    <w:p w:rsidR="00F638A9" w:rsidRDefault="00F638A9" w14:paraId="4A6A51BB" w14:textId="77777777">
      <w:pPr>
        <w:rPr>
          <w:rFonts w:ascii="Times New Roman" w:hAnsi="Times New Roman" w:cs="Times New Roman" w:eastAsiaTheme="minorEastAsia"/>
          <w:sz w:val="32"/>
          <w:szCs w:val="32"/>
          <w:lang w:val="nl-NL"/>
        </w:rPr>
      </w:pPr>
      <w:r>
        <w:rPr>
          <w:rFonts w:ascii="Times New Roman" w:hAnsi="Times New Roman" w:cs="Times New Roman" w:eastAsiaTheme="minorEastAsia"/>
          <w:sz w:val="32"/>
          <w:szCs w:val="32"/>
          <w:lang w:val="nl-NL"/>
        </w:rPr>
        <w:t>L.A. van Noorloos &amp; M. Samadi</w:t>
      </w:r>
    </w:p>
    <w:p w:rsidRPr="00F638A9" w:rsidR="00A653D1" w:rsidRDefault="00A653D1" w14:paraId="463E8E20" w14:textId="36AA9D89">
      <w:pPr>
        <w:rPr>
          <w:rFonts w:ascii="Times New Roman" w:hAnsi="Times New Roman" w:cs="Times New Roman" w:eastAsiaTheme="minorEastAsia"/>
          <w:lang w:val="nl-NL"/>
        </w:rPr>
      </w:pPr>
      <w:r w:rsidRPr="00F638A9">
        <w:rPr>
          <w:rFonts w:ascii="Times New Roman" w:hAnsi="Times New Roman" w:cs="Times New Roman" w:eastAsiaTheme="minorEastAsia"/>
          <w:lang w:val="nl-NL"/>
        </w:rPr>
        <w:br w:type="page"/>
      </w:r>
    </w:p>
    <w:sdt>
      <w:sdtPr>
        <w:rPr>
          <w:rFonts w:ascii="Times New Roman" w:hAnsi="Times New Roman" w:cs="Times New Roman" w:eastAsiaTheme="minorEastAsia"/>
          <w:color w:val="auto"/>
          <w:kern w:val="2"/>
          <w:sz w:val="24"/>
          <w:szCs w:val="24"/>
          <w14:ligatures w14:val="standardContextual"/>
        </w:rPr>
        <w:id w:val="-1360891146"/>
        <w:docPartObj>
          <w:docPartGallery w:val="Table of Contents"/>
          <w:docPartUnique/>
        </w:docPartObj>
      </w:sdtPr>
      <w:sdtEndPr>
        <w:rPr>
          <w:b/>
          <w:bCs/>
          <w:noProof/>
        </w:rPr>
      </w:sdtEndPr>
      <w:sdtContent>
        <w:p w:rsidR="00A653D1" w:rsidP="00A653D1" w:rsidRDefault="00A653D1" w14:paraId="3DE3B868" w14:textId="087D33F2">
          <w:pPr>
            <w:pStyle w:val="Kopvaninhoudsopgave"/>
            <w:rPr>
              <w:rFonts w:ascii="Times New Roman" w:hAnsi="Times New Roman" w:cs="Times New Roman" w:eastAsiaTheme="minorEastAsia"/>
            </w:rPr>
          </w:pPr>
        </w:p>
        <w:p w:rsidRPr="002F04C6" w:rsidR="007F62E4" w:rsidRDefault="007F62E4" w14:paraId="5641944D" w14:textId="5B46958A">
          <w:pPr>
            <w:pStyle w:val="Kopvaninhoudsopgave"/>
            <w:rPr>
              <w:rFonts w:ascii="Times New Roman" w:hAnsi="Times New Roman" w:cs="Times New Roman"/>
              <w:sz w:val="28"/>
              <w:szCs w:val="28"/>
            </w:rPr>
          </w:pPr>
          <w:r w:rsidRPr="002F04C6">
            <w:rPr>
              <w:rFonts w:ascii="Times New Roman" w:hAnsi="Times New Roman" w:cs="Times New Roman"/>
              <w:sz w:val="28"/>
              <w:szCs w:val="28"/>
            </w:rPr>
            <w:t>Inhoudsopgave</w:t>
          </w:r>
        </w:p>
        <w:p w:rsidRPr="002F04C6" w:rsidR="002F04C6" w:rsidRDefault="007F62E4" w14:paraId="67703961" w14:textId="01278ED7">
          <w:pPr>
            <w:pStyle w:val="Inhopg1"/>
            <w:tabs>
              <w:tab w:val="left" w:pos="480"/>
              <w:tab w:val="right" w:leader="dot" w:pos="9350"/>
            </w:tabs>
            <w:rPr>
              <w:rFonts w:ascii="Times New Roman" w:hAnsi="Times New Roman" w:cs="Times New Roman" w:eastAsiaTheme="minorEastAsia"/>
              <w:noProof/>
            </w:rPr>
          </w:pPr>
          <w:r w:rsidRPr="002F04C6">
            <w:rPr>
              <w:rFonts w:ascii="Times New Roman" w:hAnsi="Times New Roman" w:cs="Times New Roman"/>
            </w:rPr>
            <w:fldChar w:fldCharType="begin"/>
          </w:r>
          <w:r w:rsidRPr="002F04C6">
            <w:rPr>
              <w:rFonts w:ascii="Times New Roman" w:hAnsi="Times New Roman" w:cs="Times New Roman"/>
            </w:rPr>
            <w:instrText xml:space="preserve"> TOC \o "1-3" \h \z \u </w:instrText>
          </w:r>
          <w:r w:rsidRPr="002F04C6">
            <w:rPr>
              <w:rFonts w:ascii="Times New Roman" w:hAnsi="Times New Roman" w:cs="Times New Roman"/>
            </w:rPr>
            <w:fldChar w:fldCharType="separate"/>
          </w:r>
          <w:hyperlink w:history="1" w:anchor="_Toc220103680">
            <w:r w:rsidRPr="002F04C6" w:rsidR="002F04C6">
              <w:rPr>
                <w:rStyle w:val="Hyperlink"/>
                <w:rFonts w:ascii="Times New Roman" w:hAnsi="Times New Roman" w:cs="Times New Roman"/>
                <w:noProof/>
              </w:rPr>
              <w:t>1.</w:t>
            </w:r>
            <w:r w:rsidRPr="002F04C6" w:rsidR="002F04C6">
              <w:rPr>
                <w:rFonts w:ascii="Times New Roman" w:hAnsi="Times New Roman" w:cs="Times New Roman" w:eastAsiaTheme="minorEastAsia"/>
                <w:noProof/>
              </w:rPr>
              <w:tab/>
            </w:r>
            <w:r w:rsidRPr="002F04C6" w:rsidR="002F04C6">
              <w:rPr>
                <w:rStyle w:val="Hyperlink"/>
                <w:rFonts w:ascii="Times New Roman" w:hAnsi="Times New Roman" w:cs="Times New Roman"/>
                <w:noProof/>
              </w:rPr>
              <w:t>Inleiding</w:t>
            </w:r>
            <w:r w:rsidRPr="002F04C6" w:rsidR="002F04C6">
              <w:rPr>
                <w:rFonts w:ascii="Times New Roman" w:hAnsi="Times New Roman" w:cs="Times New Roman"/>
                <w:noProof/>
                <w:webHidden/>
              </w:rPr>
              <w:tab/>
            </w:r>
            <w:r w:rsidRPr="002F04C6" w:rsidR="002F04C6">
              <w:rPr>
                <w:rFonts w:ascii="Times New Roman" w:hAnsi="Times New Roman" w:cs="Times New Roman"/>
                <w:noProof/>
                <w:webHidden/>
              </w:rPr>
              <w:fldChar w:fldCharType="begin"/>
            </w:r>
            <w:r w:rsidRPr="002F04C6" w:rsidR="002F04C6">
              <w:rPr>
                <w:rFonts w:ascii="Times New Roman" w:hAnsi="Times New Roman" w:cs="Times New Roman"/>
                <w:noProof/>
                <w:webHidden/>
              </w:rPr>
              <w:instrText xml:space="preserve"> PAGEREF _Toc220103680 \h </w:instrText>
            </w:r>
            <w:r w:rsidRPr="002F04C6" w:rsidR="002F04C6">
              <w:rPr>
                <w:rFonts w:ascii="Times New Roman" w:hAnsi="Times New Roman" w:cs="Times New Roman"/>
                <w:noProof/>
                <w:webHidden/>
              </w:rPr>
            </w:r>
            <w:r w:rsidRPr="002F04C6" w:rsidR="002F04C6">
              <w:rPr>
                <w:rFonts w:ascii="Times New Roman" w:hAnsi="Times New Roman" w:cs="Times New Roman"/>
                <w:noProof/>
                <w:webHidden/>
              </w:rPr>
              <w:fldChar w:fldCharType="separate"/>
            </w:r>
            <w:r w:rsidRPr="002F04C6" w:rsidR="002F04C6">
              <w:rPr>
                <w:rFonts w:ascii="Times New Roman" w:hAnsi="Times New Roman" w:cs="Times New Roman"/>
                <w:noProof/>
                <w:webHidden/>
              </w:rPr>
              <w:t>4</w:t>
            </w:r>
            <w:r w:rsidRPr="002F04C6" w:rsidR="002F04C6">
              <w:rPr>
                <w:rFonts w:ascii="Times New Roman" w:hAnsi="Times New Roman" w:cs="Times New Roman"/>
                <w:noProof/>
                <w:webHidden/>
              </w:rPr>
              <w:fldChar w:fldCharType="end"/>
            </w:r>
          </w:hyperlink>
        </w:p>
        <w:p w:rsidRPr="002F04C6" w:rsidR="002F04C6" w:rsidRDefault="002F04C6" w14:paraId="575634B3" w14:textId="3058440A">
          <w:pPr>
            <w:pStyle w:val="Inhopg2"/>
            <w:tabs>
              <w:tab w:val="left" w:pos="720"/>
              <w:tab w:val="right" w:leader="dot" w:pos="9350"/>
            </w:tabs>
            <w:rPr>
              <w:rFonts w:ascii="Times New Roman" w:hAnsi="Times New Roman" w:cs="Times New Roman" w:eastAsiaTheme="minorEastAsia"/>
              <w:noProof/>
            </w:rPr>
          </w:pPr>
          <w:hyperlink w:history="1" w:anchor="_Toc220103681">
            <w:r w:rsidRPr="002F04C6">
              <w:rPr>
                <w:rStyle w:val="Hyperlink"/>
                <w:rFonts w:ascii="Times New Roman" w:hAnsi="Times New Roman" w:cs="Times New Roman"/>
                <w:noProof/>
              </w:rPr>
              <w:t>a.</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rPr>
              <w:t>Aanleiding</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_Toc220103681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4</w:t>
            </w:r>
            <w:r w:rsidRPr="002F04C6">
              <w:rPr>
                <w:rFonts w:ascii="Times New Roman" w:hAnsi="Times New Roman" w:cs="Times New Roman"/>
                <w:noProof/>
                <w:webHidden/>
              </w:rPr>
              <w:fldChar w:fldCharType="end"/>
            </w:r>
          </w:hyperlink>
        </w:p>
        <w:p w:rsidRPr="002F04C6" w:rsidR="002F04C6" w:rsidRDefault="002F04C6" w14:paraId="2130978A" w14:textId="6B71739C">
          <w:pPr>
            <w:pStyle w:val="Inhopg2"/>
            <w:tabs>
              <w:tab w:val="left" w:pos="720"/>
              <w:tab w:val="right" w:leader="dot" w:pos="9350"/>
            </w:tabs>
            <w:rPr>
              <w:rFonts w:ascii="Times New Roman" w:hAnsi="Times New Roman" w:cs="Times New Roman" w:eastAsiaTheme="minorEastAsia"/>
              <w:noProof/>
            </w:rPr>
          </w:pPr>
          <w:hyperlink w:history="1" w:anchor="_Toc220103682">
            <w:r w:rsidRPr="002F04C6">
              <w:rPr>
                <w:rStyle w:val="Hyperlink"/>
                <w:rFonts w:ascii="Times New Roman" w:hAnsi="Times New Roman" w:cs="Times New Roman"/>
                <w:noProof/>
              </w:rPr>
              <w:t>b.</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rPr>
              <w:t>Onderzoeksopzet en methoden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_Toc220103682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w:t>
            </w:r>
            <w:r w:rsidRPr="002F04C6">
              <w:rPr>
                <w:rFonts w:ascii="Times New Roman" w:hAnsi="Times New Roman" w:cs="Times New Roman"/>
                <w:noProof/>
                <w:webHidden/>
              </w:rPr>
              <w:fldChar w:fldCharType="end"/>
            </w:r>
          </w:hyperlink>
        </w:p>
        <w:p w:rsidRPr="002F04C6" w:rsidR="002F04C6" w:rsidRDefault="002F04C6" w14:paraId="60323ACF" w14:textId="47691C17">
          <w:pPr>
            <w:pStyle w:val="Inhopg2"/>
            <w:tabs>
              <w:tab w:val="left" w:pos="720"/>
              <w:tab w:val="right" w:leader="dot" w:pos="9350"/>
            </w:tabs>
            <w:rPr>
              <w:rFonts w:ascii="Times New Roman" w:hAnsi="Times New Roman" w:cs="Times New Roman" w:eastAsiaTheme="minorEastAsia"/>
              <w:noProof/>
            </w:rPr>
          </w:pPr>
          <w:hyperlink w:history="1" w:anchor="_Toc220103683">
            <w:r w:rsidRPr="002F04C6">
              <w:rPr>
                <w:rStyle w:val="Hyperlink"/>
                <w:rFonts w:ascii="Times New Roman" w:hAnsi="Times New Roman" w:cs="Times New Roman"/>
                <w:noProof/>
                <w:lang w:val="nl-NL"/>
              </w:rPr>
              <w:t>c.</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Over ‘(on)gelijkheid’ en selectiviteit</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_Toc220103683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8</w:t>
            </w:r>
            <w:r w:rsidRPr="002F04C6">
              <w:rPr>
                <w:rFonts w:ascii="Times New Roman" w:hAnsi="Times New Roman" w:cs="Times New Roman"/>
                <w:noProof/>
                <w:webHidden/>
              </w:rPr>
              <w:fldChar w:fldCharType="end"/>
            </w:r>
          </w:hyperlink>
        </w:p>
        <w:p w:rsidRPr="002F04C6" w:rsidR="002F04C6" w:rsidRDefault="002F04C6" w14:paraId="02070174" w14:textId="692D76D6">
          <w:pPr>
            <w:pStyle w:val="Inhopg2"/>
            <w:tabs>
              <w:tab w:val="left" w:pos="720"/>
              <w:tab w:val="right" w:leader="dot" w:pos="9350"/>
            </w:tabs>
            <w:rPr>
              <w:rFonts w:ascii="Times New Roman" w:hAnsi="Times New Roman" w:cs="Times New Roman" w:eastAsiaTheme="minorEastAsia"/>
              <w:noProof/>
            </w:rPr>
          </w:pPr>
          <w:hyperlink w:history="1" w:anchor="_Toc220103684">
            <w:r w:rsidRPr="002F04C6">
              <w:rPr>
                <w:rStyle w:val="Hyperlink"/>
                <w:rFonts w:ascii="Times New Roman" w:hAnsi="Times New Roman" w:cs="Times New Roman"/>
                <w:noProof/>
                <w:lang w:val="nl-NL"/>
              </w:rPr>
              <w:t>d.</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De strafrechtketen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_Toc220103684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10</w:t>
            </w:r>
            <w:r w:rsidRPr="002F04C6">
              <w:rPr>
                <w:rFonts w:ascii="Times New Roman" w:hAnsi="Times New Roman" w:cs="Times New Roman"/>
                <w:noProof/>
                <w:webHidden/>
              </w:rPr>
              <w:fldChar w:fldCharType="end"/>
            </w:r>
          </w:hyperlink>
        </w:p>
        <w:p w:rsidRPr="002F04C6" w:rsidR="002F04C6" w:rsidRDefault="002F04C6" w14:paraId="61CF61FB" w14:textId="56BB4D0E">
          <w:pPr>
            <w:pStyle w:val="Inhopg1"/>
            <w:tabs>
              <w:tab w:val="left" w:pos="480"/>
              <w:tab w:val="right" w:leader="dot" w:pos="9350"/>
            </w:tabs>
            <w:rPr>
              <w:rFonts w:ascii="Times New Roman" w:hAnsi="Times New Roman" w:cs="Times New Roman" w:eastAsiaTheme="minorEastAsia"/>
              <w:noProof/>
            </w:rPr>
          </w:pPr>
          <w:hyperlink w:history="1" w:anchor="_Toc220103685">
            <w:r w:rsidRPr="002F04C6">
              <w:rPr>
                <w:rStyle w:val="Hyperlink"/>
                <w:rFonts w:ascii="Times New Roman" w:hAnsi="Times New Roman" w:cs="Times New Roman"/>
                <w:noProof/>
                <w:lang w:val="nl-NL"/>
              </w:rPr>
              <w:t>2.</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Non-discriminatie en het gelijkheidsbeginsel (m.n. art. 14 EVRM en Protocol 12 art. 1) bij strafrechtelijke beslissingen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_Toc220103685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12</w:t>
            </w:r>
            <w:r w:rsidRPr="002F04C6">
              <w:rPr>
                <w:rFonts w:ascii="Times New Roman" w:hAnsi="Times New Roman" w:cs="Times New Roman"/>
                <w:noProof/>
                <w:webHidden/>
              </w:rPr>
              <w:fldChar w:fldCharType="end"/>
            </w:r>
          </w:hyperlink>
        </w:p>
        <w:p w:rsidRPr="002F04C6" w:rsidR="002F04C6" w:rsidRDefault="002F04C6" w14:paraId="6BEEC5C8" w14:textId="7D10A225">
          <w:pPr>
            <w:pStyle w:val="Inhopg2"/>
            <w:tabs>
              <w:tab w:val="left" w:pos="720"/>
              <w:tab w:val="right" w:leader="dot" w:pos="9350"/>
            </w:tabs>
            <w:rPr>
              <w:rFonts w:ascii="Times New Roman" w:hAnsi="Times New Roman" w:cs="Times New Roman" w:eastAsiaTheme="minorEastAsia"/>
              <w:noProof/>
            </w:rPr>
          </w:pPr>
          <w:hyperlink w:history="1" w:anchor="_Toc220103686">
            <w:r w:rsidRPr="002F04C6">
              <w:rPr>
                <w:rStyle w:val="Hyperlink"/>
                <w:rFonts w:ascii="Times New Roman" w:hAnsi="Times New Roman" w:cs="Times New Roman"/>
                <w:noProof/>
                <w:lang w:val="nl-NL"/>
              </w:rPr>
              <w:t>a.</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Algemeen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_Toc220103686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12</w:t>
            </w:r>
            <w:r w:rsidRPr="002F04C6">
              <w:rPr>
                <w:rFonts w:ascii="Times New Roman" w:hAnsi="Times New Roman" w:cs="Times New Roman"/>
                <w:noProof/>
                <w:webHidden/>
              </w:rPr>
              <w:fldChar w:fldCharType="end"/>
            </w:r>
          </w:hyperlink>
        </w:p>
        <w:p w:rsidRPr="002F04C6" w:rsidR="002F04C6" w:rsidRDefault="002F04C6" w14:paraId="42267434" w14:textId="066A1C82">
          <w:pPr>
            <w:pStyle w:val="Inhopg2"/>
            <w:tabs>
              <w:tab w:val="right" w:leader="dot" w:pos="9350"/>
            </w:tabs>
            <w:rPr>
              <w:rFonts w:ascii="Times New Roman" w:hAnsi="Times New Roman" w:cs="Times New Roman" w:eastAsiaTheme="minorEastAsia"/>
              <w:noProof/>
            </w:rPr>
          </w:pPr>
          <w:hyperlink w:history="1" w:anchor="_Toc220103687">
            <w:r w:rsidRPr="002F04C6">
              <w:rPr>
                <w:rStyle w:val="Hyperlink"/>
                <w:rFonts w:ascii="Times New Roman" w:hAnsi="Times New Roman" w:cs="Times New Roman"/>
                <w:noProof/>
                <w:lang w:val="nl-NL"/>
              </w:rPr>
              <w:t>b. Gelijkheid en non-discriminatie in het EVRM</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_Toc220103687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14</w:t>
            </w:r>
            <w:r w:rsidRPr="002F04C6">
              <w:rPr>
                <w:rFonts w:ascii="Times New Roman" w:hAnsi="Times New Roman" w:cs="Times New Roman"/>
                <w:noProof/>
                <w:webHidden/>
              </w:rPr>
              <w:fldChar w:fldCharType="end"/>
            </w:r>
          </w:hyperlink>
        </w:p>
        <w:p w:rsidRPr="002F04C6" w:rsidR="002F04C6" w:rsidRDefault="002F04C6" w14:paraId="5844D41E" w14:textId="7E558ED3">
          <w:pPr>
            <w:pStyle w:val="Inhopg3"/>
            <w:tabs>
              <w:tab w:val="right" w:leader="dot" w:pos="9350"/>
            </w:tabs>
            <w:rPr>
              <w:rFonts w:ascii="Times New Roman" w:hAnsi="Times New Roman" w:cs="Times New Roman" w:eastAsiaTheme="minorEastAsia"/>
              <w:noProof/>
            </w:rPr>
          </w:pPr>
          <w:hyperlink w:history="1" w:anchor="_Toc220103688">
            <w:r w:rsidRPr="002F04C6">
              <w:rPr>
                <w:rStyle w:val="Hyperlink"/>
                <w:rFonts w:ascii="Times New Roman" w:hAnsi="Times New Roman" w:cs="Times New Roman"/>
                <w:noProof/>
                <w:lang w:val="nl-NL"/>
              </w:rPr>
              <w:t>Discriminatie op grond van sociaaleconomische positie en de intersectie met ‘ras’/etniciteit</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_Toc220103688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21</w:t>
            </w:r>
            <w:r w:rsidRPr="002F04C6">
              <w:rPr>
                <w:rFonts w:ascii="Times New Roman" w:hAnsi="Times New Roman" w:cs="Times New Roman"/>
                <w:noProof/>
                <w:webHidden/>
              </w:rPr>
              <w:fldChar w:fldCharType="end"/>
            </w:r>
          </w:hyperlink>
        </w:p>
        <w:p w:rsidRPr="002F04C6" w:rsidR="002F04C6" w:rsidRDefault="002F04C6" w14:paraId="638A6BF2" w14:textId="647F525C">
          <w:pPr>
            <w:pStyle w:val="Inhopg3"/>
            <w:tabs>
              <w:tab w:val="right" w:leader="dot" w:pos="9350"/>
            </w:tabs>
            <w:rPr>
              <w:rFonts w:ascii="Times New Roman" w:hAnsi="Times New Roman" w:cs="Times New Roman" w:eastAsiaTheme="minorEastAsia"/>
              <w:noProof/>
            </w:rPr>
          </w:pPr>
          <w:hyperlink w:history="1" w:anchor="_Toc220103689">
            <w:r w:rsidRPr="002F04C6">
              <w:rPr>
                <w:rStyle w:val="Hyperlink"/>
                <w:rFonts w:ascii="Times New Roman" w:hAnsi="Times New Roman" w:cs="Times New Roman"/>
                <w:noProof/>
                <w:lang w:val="nl-NL"/>
              </w:rPr>
              <w:t>Discriminatie in toezicht en opsporing in de jurisprudentie van het Hof</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_Toc220103689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24</w:t>
            </w:r>
            <w:r w:rsidRPr="002F04C6">
              <w:rPr>
                <w:rFonts w:ascii="Times New Roman" w:hAnsi="Times New Roman" w:cs="Times New Roman"/>
                <w:noProof/>
                <w:webHidden/>
              </w:rPr>
              <w:fldChar w:fldCharType="end"/>
            </w:r>
          </w:hyperlink>
        </w:p>
        <w:p w:rsidRPr="002F04C6" w:rsidR="002F04C6" w:rsidRDefault="002F04C6" w14:paraId="505C1614" w14:textId="00D2EE59">
          <w:pPr>
            <w:pStyle w:val="Inhopg3"/>
            <w:tabs>
              <w:tab w:val="right" w:leader="dot" w:pos="9350"/>
            </w:tabs>
            <w:rPr>
              <w:rFonts w:ascii="Times New Roman" w:hAnsi="Times New Roman" w:cs="Times New Roman" w:eastAsiaTheme="minorEastAsia"/>
              <w:noProof/>
            </w:rPr>
          </w:pPr>
          <w:hyperlink w:history="1" w:anchor="_Toc220103690">
            <w:r w:rsidRPr="002F04C6">
              <w:rPr>
                <w:rStyle w:val="Hyperlink"/>
                <w:rFonts w:ascii="Times New Roman" w:hAnsi="Times New Roman" w:cs="Times New Roman"/>
                <w:noProof/>
                <w:lang w:val="nl-NL"/>
              </w:rPr>
              <w:t>Het EHRM en het discriminatieverbod (artikel 14 EVRM) in verband met sancties en detentie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_Toc220103690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27</w:t>
            </w:r>
            <w:r w:rsidRPr="002F04C6">
              <w:rPr>
                <w:rFonts w:ascii="Times New Roman" w:hAnsi="Times New Roman" w:cs="Times New Roman"/>
                <w:noProof/>
                <w:webHidden/>
              </w:rPr>
              <w:fldChar w:fldCharType="end"/>
            </w:r>
          </w:hyperlink>
        </w:p>
        <w:p w:rsidRPr="002F04C6" w:rsidR="002F04C6" w:rsidRDefault="002F04C6" w14:paraId="77C7DE12" w14:textId="4189628A">
          <w:pPr>
            <w:pStyle w:val="Inhopg2"/>
            <w:tabs>
              <w:tab w:val="right" w:leader="dot" w:pos="9350"/>
            </w:tabs>
            <w:rPr>
              <w:rFonts w:ascii="Times New Roman" w:hAnsi="Times New Roman" w:cs="Times New Roman" w:eastAsiaTheme="minorEastAsia"/>
              <w:noProof/>
            </w:rPr>
          </w:pPr>
          <w:hyperlink w:history="1" w:anchor="_Toc220103691">
            <w:r w:rsidRPr="002F04C6">
              <w:rPr>
                <w:rStyle w:val="Hyperlink"/>
                <w:rFonts w:ascii="Times New Roman" w:hAnsi="Times New Roman" w:cs="Times New Roman"/>
                <w:noProof/>
                <w:lang w:val="nl-NL"/>
              </w:rPr>
              <w:t>c. Het discriminatieverbod in andere mensenrechteninstrumenten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_Toc220103691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34</w:t>
            </w:r>
            <w:r w:rsidRPr="002F04C6">
              <w:rPr>
                <w:rFonts w:ascii="Times New Roman" w:hAnsi="Times New Roman" w:cs="Times New Roman"/>
                <w:noProof/>
                <w:webHidden/>
              </w:rPr>
              <w:fldChar w:fldCharType="end"/>
            </w:r>
          </w:hyperlink>
        </w:p>
        <w:p w:rsidRPr="002F04C6" w:rsidR="002F04C6" w:rsidRDefault="002F04C6" w14:paraId="499F4C74" w14:textId="6DAB4145">
          <w:pPr>
            <w:pStyle w:val="Inhopg2"/>
            <w:tabs>
              <w:tab w:val="right" w:leader="dot" w:pos="9350"/>
            </w:tabs>
            <w:rPr>
              <w:rFonts w:ascii="Times New Roman" w:hAnsi="Times New Roman" w:cs="Times New Roman" w:eastAsiaTheme="minorEastAsia"/>
              <w:noProof/>
            </w:rPr>
          </w:pPr>
          <w:hyperlink w:history="1" w:anchor="_Toc220103692">
            <w:r w:rsidRPr="002F04C6">
              <w:rPr>
                <w:rStyle w:val="Hyperlink"/>
                <w:rFonts w:ascii="Times New Roman" w:hAnsi="Times New Roman" w:cs="Times New Roman"/>
                <w:noProof/>
                <w:lang w:val="nl-NL"/>
              </w:rPr>
              <w:t>d. Specifieke factoren ten aanzien van het jeugdstrafrecht</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_Toc220103692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35</w:t>
            </w:r>
            <w:r w:rsidRPr="002F04C6">
              <w:rPr>
                <w:rFonts w:ascii="Times New Roman" w:hAnsi="Times New Roman" w:cs="Times New Roman"/>
                <w:noProof/>
                <w:webHidden/>
              </w:rPr>
              <w:fldChar w:fldCharType="end"/>
            </w:r>
          </w:hyperlink>
        </w:p>
        <w:p w:rsidRPr="002F04C6" w:rsidR="002F04C6" w:rsidRDefault="002F04C6" w14:paraId="7F44D7FA" w14:textId="6F2EB801">
          <w:pPr>
            <w:pStyle w:val="Inhopg2"/>
            <w:tabs>
              <w:tab w:val="right" w:leader="dot" w:pos="9350"/>
            </w:tabs>
            <w:rPr>
              <w:rFonts w:ascii="Times New Roman" w:hAnsi="Times New Roman" w:cs="Times New Roman" w:eastAsiaTheme="minorEastAsia"/>
              <w:noProof/>
            </w:rPr>
          </w:pPr>
          <w:hyperlink w:history="1" w:anchor="_Toc220103693">
            <w:r w:rsidRPr="002F04C6">
              <w:rPr>
                <w:rStyle w:val="Hyperlink"/>
                <w:rFonts w:ascii="Times New Roman" w:hAnsi="Times New Roman" w:cs="Times New Roman"/>
                <w:noProof/>
                <w:lang w:val="nl-NL"/>
              </w:rPr>
              <w:t>e. Conclusie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_Toc220103693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38</w:t>
            </w:r>
            <w:r w:rsidRPr="002F04C6">
              <w:rPr>
                <w:rFonts w:ascii="Times New Roman" w:hAnsi="Times New Roman" w:cs="Times New Roman"/>
                <w:noProof/>
                <w:webHidden/>
              </w:rPr>
              <w:fldChar w:fldCharType="end"/>
            </w:r>
          </w:hyperlink>
        </w:p>
        <w:p w:rsidRPr="002F04C6" w:rsidR="002F04C6" w:rsidRDefault="002F04C6" w14:paraId="0F1E89DC" w14:textId="745BAF1D">
          <w:pPr>
            <w:pStyle w:val="Inhopg1"/>
            <w:tabs>
              <w:tab w:val="right" w:leader="dot" w:pos="9350"/>
            </w:tabs>
            <w:rPr>
              <w:rFonts w:ascii="Times New Roman" w:hAnsi="Times New Roman" w:cs="Times New Roman" w:eastAsiaTheme="minorEastAsia"/>
              <w:noProof/>
            </w:rPr>
          </w:pPr>
          <w:hyperlink w:history="1" w:anchor="_Toc220103694">
            <w:r w:rsidRPr="002F04C6">
              <w:rPr>
                <w:rStyle w:val="Hyperlink"/>
                <w:rFonts w:ascii="Times New Roman" w:hAnsi="Times New Roman" w:cs="Times New Roman"/>
                <w:noProof/>
                <w:lang w:val="nl-NL"/>
              </w:rPr>
              <w:t>3. Beslissingen in de voorfase van strafvordering: controle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_Toc220103694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40</w:t>
            </w:r>
            <w:r w:rsidRPr="002F04C6">
              <w:rPr>
                <w:rFonts w:ascii="Times New Roman" w:hAnsi="Times New Roman" w:cs="Times New Roman"/>
                <w:noProof/>
                <w:webHidden/>
              </w:rPr>
              <w:fldChar w:fldCharType="end"/>
            </w:r>
          </w:hyperlink>
        </w:p>
        <w:p w:rsidRPr="002F04C6" w:rsidR="002F04C6" w:rsidRDefault="002F04C6" w14:paraId="219B701A" w14:textId="1CB63173">
          <w:pPr>
            <w:pStyle w:val="Inhopg2"/>
            <w:tabs>
              <w:tab w:val="right" w:leader="dot" w:pos="9350"/>
            </w:tabs>
            <w:rPr>
              <w:rFonts w:ascii="Times New Roman" w:hAnsi="Times New Roman" w:cs="Times New Roman" w:eastAsiaTheme="minorEastAsia"/>
              <w:noProof/>
            </w:rPr>
          </w:pPr>
          <w:hyperlink w:history="1" w:anchor="_Toc220103695">
            <w:r w:rsidRPr="002F04C6">
              <w:rPr>
                <w:rStyle w:val="Hyperlink"/>
                <w:rFonts w:ascii="Times New Roman" w:hAnsi="Times New Roman" w:cs="Times New Roman"/>
                <w:noProof/>
                <w:lang w:val="nl-NL"/>
              </w:rPr>
              <w:t>a. Algemeen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_Toc220103695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40</w:t>
            </w:r>
            <w:r w:rsidRPr="002F04C6">
              <w:rPr>
                <w:rFonts w:ascii="Times New Roman" w:hAnsi="Times New Roman" w:cs="Times New Roman"/>
                <w:noProof/>
                <w:webHidden/>
              </w:rPr>
              <w:fldChar w:fldCharType="end"/>
            </w:r>
          </w:hyperlink>
        </w:p>
        <w:p w:rsidRPr="002F04C6" w:rsidR="002F04C6" w:rsidRDefault="002F04C6" w14:paraId="63284B3E" w14:textId="050B3FDF">
          <w:pPr>
            <w:pStyle w:val="Inhopg2"/>
            <w:tabs>
              <w:tab w:val="right" w:leader="dot" w:pos="9350"/>
            </w:tabs>
            <w:rPr>
              <w:rFonts w:ascii="Times New Roman" w:hAnsi="Times New Roman" w:cs="Times New Roman" w:eastAsiaTheme="minorEastAsia"/>
              <w:noProof/>
            </w:rPr>
          </w:pPr>
          <w:hyperlink w:history="1" w:anchor="_Toc220103696">
            <w:r w:rsidRPr="002F04C6">
              <w:rPr>
                <w:rStyle w:val="Hyperlink"/>
                <w:rFonts w:ascii="Times New Roman" w:hAnsi="Times New Roman" w:cs="Times New Roman"/>
                <w:noProof/>
                <w:lang w:val="nl-NL"/>
              </w:rPr>
              <w:t>b. Gebruik van risicoprofielen en de rol van bias</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_Toc220103696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42</w:t>
            </w:r>
            <w:r w:rsidRPr="002F04C6">
              <w:rPr>
                <w:rFonts w:ascii="Times New Roman" w:hAnsi="Times New Roman" w:cs="Times New Roman"/>
                <w:noProof/>
                <w:webHidden/>
              </w:rPr>
              <w:fldChar w:fldCharType="end"/>
            </w:r>
          </w:hyperlink>
        </w:p>
        <w:p w:rsidRPr="002F04C6" w:rsidR="002F04C6" w:rsidRDefault="002F04C6" w14:paraId="1BDB7366" w14:textId="18E81BDC">
          <w:pPr>
            <w:pStyle w:val="Inhopg2"/>
            <w:tabs>
              <w:tab w:val="left" w:pos="720"/>
              <w:tab w:val="right" w:leader="dot" w:pos="9350"/>
            </w:tabs>
            <w:rPr>
              <w:rFonts w:ascii="Times New Roman" w:hAnsi="Times New Roman" w:cs="Times New Roman" w:eastAsiaTheme="minorEastAsia"/>
              <w:noProof/>
            </w:rPr>
          </w:pPr>
          <w:hyperlink w:history="1" w:anchor="_Toc220103697">
            <w:r w:rsidRPr="002F04C6">
              <w:rPr>
                <w:rStyle w:val="Hyperlink"/>
                <w:rFonts w:ascii="Times New Roman" w:hAnsi="Times New Roman" w:cs="Times New Roman"/>
                <w:noProof/>
                <w:lang w:val="nl-NL"/>
              </w:rPr>
              <w:t>c.</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Legitimiteit van het meenemen van bepaalde kenmerken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_Toc220103697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47</w:t>
            </w:r>
            <w:r w:rsidRPr="002F04C6">
              <w:rPr>
                <w:rFonts w:ascii="Times New Roman" w:hAnsi="Times New Roman" w:cs="Times New Roman"/>
                <w:noProof/>
                <w:webHidden/>
              </w:rPr>
              <w:fldChar w:fldCharType="end"/>
            </w:r>
          </w:hyperlink>
        </w:p>
        <w:p w:rsidRPr="002F04C6" w:rsidR="002F04C6" w:rsidRDefault="002F04C6" w14:paraId="4CE6DCC8" w14:textId="523E6158">
          <w:pPr>
            <w:pStyle w:val="Inhopg2"/>
            <w:tabs>
              <w:tab w:val="left" w:pos="720"/>
              <w:tab w:val="right" w:leader="dot" w:pos="9350"/>
            </w:tabs>
            <w:rPr>
              <w:rFonts w:ascii="Times New Roman" w:hAnsi="Times New Roman" w:cs="Times New Roman" w:eastAsiaTheme="minorEastAsia"/>
              <w:noProof/>
            </w:rPr>
          </w:pPr>
          <w:hyperlink w:history="1" w:anchor="_Toc220103698">
            <w:r w:rsidRPr="002F04C6">
              <w:rPr>
                <w:rStyle w:val="Hyperlink"/>
                <w:rFonts w:ascii="Times New Roman" w:hAnsi="Times New Roman" w:cs="Times New Roman"/>
                <w:noProof/>
                <w:lang w:val="nl-NL"/>
              </w:rPr>
              <w:t>d.</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Eisen aan transparantie / openbaarheid beslissingen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_Toc220103698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51</w:t>
            </w:r>
            <w:r w:rsidRPr="002F04C6">
              <w:rPr>
                <w:rFonts w:ascii="Times New Roman" w:hAnsi="Times New Roman" w:cs="Times New Roman"/>
                <w:noProof/>
                <w:webHidden/>
              </w:rPr>
              <w:fldChar w:fldCharType="end"/>
            </w:r>
          </w:hyperlink>
        </w:p>
        <w:p w:rsidRPr="002F04C6" w:rsidR="002F04C6" w:rsidRDefault="002F04C6" w14:paraId="4FB0BE7F" w14:textId="53A1E16F">
          <w:pPr>
            <w:pStyle w:val="Inhopg2"/>
            <w:tabs>
              <w:tab w:val="left" w:pos="720"/>
              <w:tab w:val="right" w:leader="dot" w:pos="9350"/>
            </w:tabs>
            <w:rPr>
              <w:rFonts w:ascii="Times New Roman" w:hAnsi="Times New Roman" w:cs="Times New Roman" w:eastAsiaTheme="minorEastAsia"/>
              <w:noProof/>
            </w:rPr>
          </w:pPr>
          <w:hyperlink w:history="1" w:anchor="_Toc220103699">
            <w:r w:rsidRPr="002F04C6">
              <w:rPr>
                <w:rStyle w:val="Hyperlink"/>
                <w:rFonts w:ascii="Times New Roman" w:hAnsi="Times New Roman" w:cs="Times New Roman"/>
                <w:noProof/>
                <w:lang w:val="nl-NL"/>
              </w:rPr>
              <w:t>e.</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Conclusie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_Toc220103699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54</w:t>
            </w:r>
            <w:r w:rsidRPr="002F04C6">
              <w:rPr>
                <w:rFonts w:ascii="Times New Roman" w:hAnsi="Times New Roman" w:cs="Times New Roman"/>
                <w:noProof/>
                <w:webHidden/>
              </w:rPr>
              <w:fldChar w:fldCharType="end"/>
            </w:r>
          </w:hyperlink>
        </w:p>
        <w:p w:rsidRPr="002F04C6" w:rsidR="002F04C6" w:rsidRDefault="002F04C6" w14:paraId="4A88DFCF" w14:textId="64982D33">
          <w:pPr>
            <w:pStyle w:val="Inhopg1"/>
            <w:tabs>
              <w:tab w:val="right" w:leader="dot" w:pos="9350"/>
            </w:tabs>
            <w:rPr>
              <w:rFonts w:ascii="Times New Roman" w:hAnsi="Times New Roman" w:cs="Times New Roman" w:eastAsiaTheme="minorEastAsia"/>
              <w:noProof/>
            </w:rPr>
          </w:pPr>
          <w:hyperlink w:history="1" w:anchor="_Toc220103700">
            <w:r w:rsidRPr="002F04C6">
              <w:rPr>
                <w:rStyle w:val="Hyperlink"/>
                <w:rFonts w:ascii="Times New Roman" w:hAnsi="Times New Roman" w:cs="Times New Roman"/>
                <w:noProof/>
                <w:lang w:val="nl-NL"/>
              </w:rPr>
              <w:t>4. Beslissingen over opsporing, vervolging/afdoening en over voorlopige hechtenis</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_Toc220103700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56</w:t>
            </w:r>
            <w:r w:rsidRPr="002F04C6">
              <w:rPr>
                <w:rFonts w:ascii="Times New Roman" w:hAnsi="Times New Roman" w:cs="Times New Roman"/>
                <w:noProof/>
                <w:webHidden/>
              </w:rPr>
              <w:fldChar w:fldCharType="end"/>
            </w:r>
          </w:hyperlink>
        </w:p>
        <w:p w:rsidRPr="002F04C6" w:rsidR="002F04C6" w:rsidRDefault="002F04C6" w14:paraId="7FFEE196" w14:textId="66B82301">
          <w:pPr>
            <w:pStyle w:val="Inhopg2"/>
            <w:tabs>
              <w:tab w:val="left" w:pos="720"/>
              <w:tab w:val="right" w:leader="dot" w:pos="9350"/>
            </w:tabs>
            <w:rPr>
              <w:rFonts w:ascii="Times New Roman" w:hAnsi="Times New Roman" w:cs="Times New Roman" w:eastAsiaTheme="minorEastAsia"/>
              <w:noProof/>
            </w:rPr>
          </w:pPr>
          <w:hyperlink w:history="1" w:anchor="_Toc220103701">
            <w:r w:rsidRPr="002F04C6">
              <w:rPr>
                <w:rStyle w:val="Hyperlink"/>
                <w:rFonts w:ascii="Times New Roman" w:hAnsi="Times New Roman" w:cs="Times New Roman"/>
                <w:noProof/>
                <w:lang w:val="nl-NL"/>
              </w:rPr>
              <w:t>a.</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Algemeen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_Toc220103701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56</w:t>
            </w:r>
            <w:r w:rsidRPr="002F04C6">
              <w:rPr>
                <w:rFonts w:ascii="Times New Roman" w:hAnsi="Times New Roman" w:cs="Times New Roman"/>
                <w:noProof/>
                <w:webHidden/>
              </w:rPr>
              <w:fldChar w:fldCharType="end"/>
            </w:r>
          </w:hyperlink>
        </w:p>
        <w:p w:rsidRPr="002F04C6" w:rsidR="002F04C6" w:rsidRDefault="002F04C6" w14:paraId="70212C14" w14:textId="1573F252">
          <w:pPr>
            <w:pStyle w:val="Inhopg2"/>
            <w:tabs>
              <w:tab w:val="left" w:pos="720"/>
              <w:tab w:val="right" w:leader="dot" w:pos="9350"/>
            </w:tabs>
            <w:rPr>
              <w:rFonts w:ascii="Times New Roman" w:hAnsi="Times New Roman" w:cs="Times New Roman" w:eastAsiaTheme="minorEastAsia"/>
              <w:noProof/>
            </w:rPr>
          </w:pPr>
          <w:hyperlink w:history="1" w:anchor="_Toc220103702">
            <w:r w:rsidRPr="002F04C6">
              <w:rPr>
                <w:rStyle w:val="Hyperlink"/>
                <w:rFonts w:ascii="Times New Roman" w:hAnsi="Times New Roman" w:cs="Times New Roman"/>
                <w:noProof/>
                <w:lang w:val="nl-NL"/>
              </w:rPr>
              <w:t>b.</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Voorarrest</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_Toc220103702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57</w:t>
            </w:r>
            <w:r w:rsidRPr="002F04C6">
              <w:rPr>
                <w:rFonts w:ascii="Times New Roman" w:hAnsi="Times New Roman" w:cs="Times New Roman"/>
                <w:noProof/>
                <w:webHidden/>
              </w:rPr>
              <w:fldChar w:fldCharType="end"/>
            </w:r>
          </w:hyperlink>
        </w:p>
        <w:p w:rsidRPr="002F04C6" w:rsidR="002F04C6" w:rsidRDefault="002F04C6" w14:paraId="43A4ED62" w14:textId="28B6AA04">
          <w:pPr>
            <w:pStyle w:val="Inhopg2"/>
            <w:tabs>
              <w:tab w:val="left" w:pos="720"/>
              <w:tab w:val="right" w:leader="dot" w:pos="9350"/>
            </w:tabs>
            <w:rPr>
              <w:rFonts w:ascii="Times New Roman" w:hAnsi="Times New Roman" w:cs="Times New Roman" w:eastAsiaTheme="minorEastAsia"/>
              <w:noProof/>
            </w:rPr>
          </w:pPr>
          <w:hyperlink w:history="1" w:anchor="_Toc220103703">
            <w:r w:rsidRPr="002F04C6">
              <w:rPr>
                <w:rStyle w:val="Hyperlink"/>
                <w:rFonts w:ascii="Times New Roman" w:hAnsi="Times New Roman" w:cs="Times New Roman"/>
                <w:noProof/>
              </w:rPr>
              <w:t>c.</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rPr>
              <w:t>Vervolgingsbeslissing</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_Toc220103703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60</w:t>
            </w:r>
            <w:r w:rsidRPr="002F04C6">
              <w:rPr>
                <w:rFonts w:ascii="Times New Roman" w:hAnsi="Times New Roman" w:cs="Times New Roman"/>
                <w:noProof/>
                <w:webHidden/>
              </w:rPr>
              <w:fldChar w:fldCharType="end"/>
            </w:r>
          </w:hyperlink>
        </w:p>
        <w:p w:rsidRPr="002F04C6" w:rsidR="002F04C6" w:rsidRDefault="002F04C6" w14:paraId="293394A8" w14:textId="125A0534">
          <w:pPr>
            <w:pStyle w:val="Inhopg2"/>
            <w:tabs>
              <w:tab w:val="left" w:pos="720"/>
              <w:tab w:val="right" w:leader="dot" w:pos="9350"/>
            </w:tabs>
            <w:rPr>
              <w:rFonts w:ascii="Times New Roman" w:hAnsi="Times New Roman" w:cs="Times New Roman" w:eastAsiaTheme="minorEastAsia"/>
              <w:noProof/>
            </w:rPr>
          </w:pPr>
          <w:hyperlink w:history="1" w:anchor="_Toc220103704">
            <w:r w:rsidRPr="002F04C6">
              <w:rPr>
                <w:rStyle w:val="Hyperlink"/>
                <w:rFonts w:ascii="Times New Roman" w:hAnsi="Times New Roman" w:eastAsia="Aptos Display" w:cs="Times New Roman"/>
                <w:noProof/>
                <w:lang w:val="nl-NL"/>
              </w:rPr>
              <w:t>d.</w:t>
            </w:r>
            <w:r w:rsidRPr="002F04C6">
              <w:rPr>
                <w:rFonts w:ascii="Times New Roman" w:hAnsi="Times New Roman" w:cs="Times New Roman" w:eastAsiaTheme="minorEastAsia"/>
                <w:noProof/>
              </w:rPr>
              <w:tab/>
            </w:r>
            <w:r w:rsidRPr="002F04C6">
              <w:rPr>
                <w:rStyle w:val="Hyperlink"/>
                <w:rFonts w:ascii="Times New Roman" w:hAnsi="Times New Roman" w:eastAsia="Aptos Display" w:cs="Times New Roman"/>
                <w:noProof/>
                <w:lang w:val="nl-NL"/>
              </w:rPr>
              <w:t>Taal en vertolking</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_Toc220103704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65</w:t>
            </w:r>
            <w:r w:rsidRPr="002F04C6">
              <w:rPr>
                <w:rFonts w:ascii="Times New Roman" w:hAnsi="Times New Roman" w:cs="Times New Roman"/>
                <w:noProof/>
                <w:webHidden/>
              </w:rPr>
              <w:fldChar w:fldCharType="end"/>
            </w:r>
          </w:hyperlink>
        </w:p>
        <w:p w:rsidRPr="002F04C6" w:rsidR="002F04C6" w:rsidRDefault="002F04C6" w14:paraId="3ADAB285" w14:textId="1709E188">
          <w:pPr>
            <w:pStyle w:val="Inhopg2"/>
            <w:tabs>
              <w:tab w:val="right" w:leader="dot" w:pos="9350"/>
            </w:tabs>
            <w:rPr>
              <w:rFonts w:ascii="Times New Roman" w:hAnsi="Times New Roman" w:cs="Times New Roman" w:eastAsiaTheme="minorEastAsia"/>
              <w:noProof/>
            </w:rPr>
          </w:pPr>
          <w:hyperlink w:history="1" w:anchor="_Toc220103705">
            <w:r w:rsidRPr="002F04C6">
              <w:rPr>
                <w:rStyle w:val="Hyperlink"/>
                <w:rFonts w:ascii="Times New Roman" w:hAnsi="Times New Roman" w:cs="Times New Roman"/>
                <w:noProof/>
                <w:lang w:val="nl-NL"/>
              </w:rPr>
              <w:t>e</w:t>
            </w:r>
            <w:r w:rsidRPr="002F04C6">
              <w:rPr>
                <w:rStyle w:val="Hyperlink"/>
                <w:rFonts w:ascii="Times New Roman" w:hAnsi="Times New Roman" w:eastAsia="Times New Roman" w:cs="Times New Roman"/>
                <w:noProof/>
                <w:lang w:val="nl-NL"/>
              </w:rPr>
              <w:t>. Conclusie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_Toc220103705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66</w:t>
            </w:r>
            <w:r w:rsidRPr="002F04C6">
              <w:rPr>
                <w:rFonts w:ascii="Times New Roman" w:hAnsi="Times New Roman" w:cs="Times New Roman"/>
                <w:noProof/>
                <w:webHidden/>
              </w:rPr>
              <w:fldChar w:fldCharType="end"/>
            </w:r>
          </w:hyperlink>
        </w:p>
        <w:p w:rsidRPr="002F04C6" w:rsidR="002F04C6" w:rsidRDefault="002F04C6" w14:paraId="72FF68B6" w14:textId="2148AE6C">
          <w:pPr>
            <w:pStyle w:val="Inhopg1"/>
            <w:tabs>
              <w:tab w:val="right" w:leader="dot" w:pos="9350"/>
            </w:tabs>
            <w:rPr>
              <w:rFonts w:ascii="Times New Roman" w:hAnsi="Times New Roman" w:cs="Times New Roman" w:eastAsiaTheme="minorEastAsia"/>
              <w:noProof/>
            </w:rPr>
          </w:pPr>
          <w:hyperlink w:history="1" w:anchor="_Toc220103706">
            <w:r w:rsidRPr="002F04C6">
              <w:rPr>
                <w:rStyle w:val="Hyperlink"/>
                <w:rFonts w:ascii="Times New Roman" w:hAnsi="Times New Roman" w:cs="Times New Roman"/>
                <w:noProof/>
                <w:lang w:val="nl-NL"/>
              </w:rPr>
              <w:t>5. Beslissingen in het kader van de berechting en straftoemeting</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_Toc220103706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68</w:t>
            </w:r>
            <w:r w:rsidRPr="002F04C6">
              <w:rPr>
                <w:rFonts w:ascii="Times New Roman" w:hAnsi="Times New Roman" w:cs="Times New Roman"/>
                <w:noProof/>
                <w:webHidden/>
              </w:rPr>
              <w:fldChar w:fldCharType="end"/>
            </w:r>
          </w:hyperlink>
        </w:p>
        <w:p w:rsidRPr="002F04C6" w:rsidR="002F04C6" w:rsidRDefault="002F04C6" w14:paraId="4B610A7F" w14:textId="5B1A8B64">
          <w:pPr>
            <w:pStyle w:val="Inhopg2"/>
            <w:tabs>
              <w:tab w:val="left" w:pos="720"/>
              <w:tab w:val="right" w:leader="dot" w:pos="9350"/>
            </w:tabs>
            <w:rPr>
              <w:rFonts w:ascii="Times New Roman" w:hAnsi="Times New Roman" w:cs="Times New Roman" w:eastAsiaTheme="minorEastAsia"/>
              <w:noProof/>
            </w:rPr>
          </w:pPr>
          <w:hyperlink w:history="1" w:anchor="_Toc220103707">
            <w:r w:rsidRPr="002F04C6">
              <w:rPr>
                <w:rStyle w:val="Hyperlink"/>
                <w:rFonts w:ascii="Times New Roman" w:hAnsi="Times New Roman" w:cs="Times New Roman"/>
                <w:noProof/>
                <w:lang w:val="nl-NL"/>
              </w:rPr>
              <w:t>a.</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Straftoemeting en de discussie over gelijkheid, consistentie en maatwerk</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_Toc220103707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68</w:t>
            </w:r>
            <w:r w:rsidRPr="002F04C6">
              <w:rPr>
                <w:rFonts w:ascii="Times New Roman" w:hAnsi="Times New Roman" w:cs="Times New Roman"/>
                <w:noProof/>
                <w:webHidden/>
              </w:rPr>
              <w:fldChar w:fldCharType="end"/>
            </w:r>
          </w:hyperlink>
        </w:p>
        <w:p w:rsidRPr="002F04C6" w:rsidR="002F04C6" w:rsidRDefault="002F04C6" w14:paraId="64DC980E" w14:textId="6D588E0C">
          <w:pPr>
            <w:pStyle w:val="Inhopg2"/>
            <w:tabs>
              <w:tab w:val="right" w:leader="dot" w:pos="9350"/>
            </w:tabs>
            <w:rPr>
              <w:rFonts w:ascii="Times New Roman" w:hAnsi="Times New Roman" w:cs="Times New Roman" w:eastAsiaTheme="minorEastAsia"/>
              <w:noProof/>
            </w:rPr>
          </w:pPr>
          <w:hyperlink w:history="1" w:anchor="_Toc220103708">
            <w:r w:rsidRPr="002F04C6">
              <w:rPr>
                <w:rStyle w:val="Hyperlink"/>
                <w:rFonts w:ascii="Times New Roman" w:hAnsi="Times New Roman" w:cs="Times New Roman"/>
                <w:noProof/>
                <w:lang w:val="nl-NL"/>
              </w:rPr>
              <w:t>b. Straftoemeting: wettelijk kader en jurisprudentie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_Toc220103708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69</w:t>
            </w:r>
            <w:r w:rsidRPr="002F04C6">
              <w:rPr>
                <w:rFonts w:ascii="Times New Roman" w:hAnsi="Times New Roman" w:cs="Times New Roman"/>
                <w:noProof/>
                <w:webHidden/>
              </w:rPr>
              <w:fldChar w:fldCharType="end"/>
            </w:r>
          </w:hyperlink>
        </w:p>
        <w:p w:rsidRPr="002F04C6" w:rsidR="002F04C6" w:rsidRDefault="002F04C6" w14:paraId="7DC23CD4" w14:textId="4C596064">
          <w:pPr>
            <w:pStyle w:val="Inhopg2"/>
            <w:tabs>
              <w:tab w:val="right" w:leader="dot" w:pos="9350"/>
            </w:tabs>
            <w:rPr>
              <w:rFonts w:ascii="Times New Roman" w:hAnsi="Times New Roman" w:cs="Times New Roman" w:eastAsiaTheme="minorEastAsia"/>
              <w:noProof/>
            </w:rPr>
          </w:pPr>
          <w:hyperlink w:history="1" w:anchor="_Toc220103709">
            <w:r w:rsidRPr="002F04C6">
              <w:rPr>
                <w:rStyle w:val="Hyperlink"/>
                <w:rFonts w:ascii="Times New Roman" w:hAnsi="Times New Roman" w:cs="Times New Roman"/>
                <w:noProof/>
                <w:lang w:val="nl-NL"/>
              </w:rPr>
              <w:t>c. Factoren die een rol spelen bij de straftoemeting: juridische literatuur</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_Toc220103709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71</w:t>
            </w:r>
            <w:r w:rsidRPr="002F04C6">
              <w:rPr>
                <w:rFonts w:ascii="Times New Roman" w:hAnsi="Times New Roman" w:cs="Times New Roman"/>
                <w:noProof/>
                <w:webHidden/>
              </w:rPr>
              <w:fldChar w:fldCharType="end"/>
            </w:r>
          </w:hyperlink>
        </w:p>
        <w:p w:rsidRPr="002F04C6" w:rsidR="002F04C6" w:rsidRDefault="002F04C6" w14:paraId="1FA498DD" w14:textId="24289F7C">
          <w:pPr>
            <w:pStyle w:val="Inhopg2"/>
            <w:tabs>
              <w:tab w:val="right" w:leader="dot" w:pos="9350"/>
            </w:tabs>
            <w:rPr>
              <w:rFonts w:ascii="Times New Roman" w:hAnsi="Times New Roman" w:cs="Times New Roman" w:eastAsiaTheme="minorEastAsia"/>
              <w:noProof/>
            </w:rPr>
          </w:pPr>
          <w:hyperlink w:history="1" w:anchor="_Toc220103710">
            <w:r w:rsidRPr="002F04C6">
              <w:rPr>
                <w:rStyle w:val="Hyperlink"/>
                <w:rFonts w:ascii="Times New Roman" w:hAnsi="Times New Roman" w:cs="Times New Roman"/>
                <w:noProof/>
                <w:lang w:val="nl-NL"/>
              </w:rPr>
              <w:t>d. Empirisch onderzoek naar verschillen in straftoemeting gerelateerd aan daderkenmerken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_Toc220103710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74</w:t>
            </w:r>
            <w:r w:rsidRPr="002F04C6">
              <w:rPr>
                <w:rFonts w:ascii="Times New Roman" w:hAnsi="Times New Roman" w:cs="Times New Roman"/>
                <w:noProof/>
                <w:webHidden/>
              </w:rPr>
              <w:fldChar w:fldCharType="end"/>
            </w:r>
          </w:hyperlink>
        </w:p>
        <w:p w:rsidRPr="002F04C6" w:rsidR="002F04C6" w:rsidRDefault="002F04C6" w14:paraId="088915E7" w14:textId="1F3EC548">
          <w:pPr>
            <w:pStyle w:val="Inhopg2"/>
            <w:tabs>
              <w:tab w:val="right" w:leader="dot" w:pos="9350"/>
            </w:tabs>
            <w:rPr>
              <w:rFonts w:ascii="Times New Roman" w:hAnsi="Times New Roman" w:cs="Times New Roman" w:eastAsiaTheme="minorEastAsia"/>
              <w:noProof/>
            </w:rPr>
          </w:pPr>
          <w:hyperlink w:history="1" w:anchor="_Toc220103711">
            <w:r w:rsidRPr="002F04C6">
              <w:rPr>
                <w:rStyle w:val="Hyperlink"/>
                <w:rFonts w:ascii="Times New Roman" w:hAnsi="Times New Roman" w:cs="Times New Roman"/>
                <w:noProof/>
                <w:lang w:val="nl-NL"/>
              </w:rPr>
              <w:t>e. Sociaaleconomische status en verschillen in straftoemeting</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_Toc220103711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76</w:t>
            </w:r>
            <w:r w:rsidRPr="002F04C6">
              <w:rPr>
                <w:rFonts w:ascii="Times New Roman" w:hAnsi="Times New Roman" w:cs="Times New Roman"/>
                <w:noProof/>
                <w:webHidden/>
              </w:rPr>
              <w:fldChar w:fldCharType="end"/>
            </w:r>
          </w:hyperlink>
        </w:p>
        <w:p w:rsidRPr="002F04C6" w:rsidR="002F04C6" w:rsidRDefault="002F04C6" w14:paraId="0E19FA90" w14:textId="4BF4D781">
          <w:pPr>
            <w:pStyle w:val="Inhopg2"/>
            <w:tabs>
              <w:tab w:val="right" w:leader="dot" w:pos="9350"/>
            </w:tabs>
            <w:rPr>
              <w:rFonts w:ascii="Times New Roman" w:hAnsi="Times New Roman" w:cs="Times New Roman" w:eastAsiaTheme="minorEastAsia"/>
              <w:noProof/>
            </w:rPr>
          </w:pPr>
          <w:hyperlink w:history="1" w:anchor="_Toc220103712">
            <w:r w:rsidRPr="002F04C6">
              <w:rPr>
                <w:rStyle w:val="Hyperlink"/>
                <w:rFonts w:ascii="Times New Roman" w:hAnsi="Times New Roman" w:eastAsia="Aptos" w:cs="Times New Roman"/>
                <w:noProof/>
                <w:lang w:val="nl-NL"/>
              </w:rPr>
              <w:t>f. Rol van buitenlandse nationaliteit en taal</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_Toc220103712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78</w:t>
            </w:r>
            <w:r w:rsidRPr="002F04C6">
              <w:rPr>
                <w:rFonts w:ascii="Times New Roman" w:hAnsi="Times New Roman" w:cs="Times New Roman"/>
                <w:noProof/>
                <w:webHidden/>
              </w:rPr>
              <w:fldChar w:fldCharType="end"/>
            </w:r>
          </w:hyperlink>
        </w:p>
        <w:p w:rsidRPr="002F04C6" w:rsidR="002F04C6" w:rsidRDefault="002F04C6" w14:paraId="15AE3045" w14:textId="0AE0D8DC">
          <w:pPr>
            <w:pStyle w:val="Inhopg2"/>
            <w:tabs>
              <w:tab w:val="right" w:leader="dot" w:pos="9350"/>
            </w:tabs>
            <w:rPr>
              <w:rFonts w:ascii="Times New Roman" w:hAnsi="Times New Roman" w:cs="Times New Roman" w:eastAsiaTheme="minorEastAsia"/>
              <w:noProof/>
            </w:rPr>
          </w:pPr>
          <w:hyperlink w:history="1" w:anchor="_Toc220103713">
            <w:r w:rsidRPr="002F04C6">
              <w:rPr>
                <w:rStyle w:val="Hyperlink"/>
                <w:rFonts w:ascii="Times New Roman" w:hAnsi="Times New Roman" w:cs="Times New Roman"/>
                <w:noProof/>
                <w:lang w:val="nl-NL"/>
              </w:rPr>
              <w:t>g. Aspecten proceshouding verdachte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_Toc220103713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82</w:t>
            </w:r>
            <w:r w:rsidRPr="002F04C6">
              <w:rPr>
                <w:rFonts w:ascii="Times New Roman" w:hAnsi="Times New Roman" w:cs="Times New Roman"/>
                <w:noProof/>
                <w:webHidden/>
              </w:rPr>
              <w:fldChar w:fldCharType="end"/>
            </w:r>
          </w:hyperlink>
        </w:p>
        <w:p w:rsidRPr="002F04C6" w:rsidR="002F04C6" w:rsidRDefault="002F04C6" w14:paraId="567E8541" w14:textId="75C5FE53">
          <w:pPr>
            <w:pStyle w:val="Inhopg2"/>
            <w:tabs>
              <w:tab w:val="right" w:leader="dot" w:pos="9350"/>
            </w:tabs>
            <w:rPr>
              <w:rFonts w:ascii="Times New Roman" w:hAnsi="Times New Roman" w:cs="Times New Roman" w:eastAsiaTheme="minorEastAsia"/>
              <w:noProof/>
            </w:rPr>
          </w:pPr>
          <w:hyperlink w:history="1" w:anchor="_Toc220103714">
            <w:r w:rsidRPr="002F04C6">
              <w:rPr>
                <w:rStyle w:val="Hyperlink"/>
                <w:rFonts w:ascii="Times New Roman" w:hAnsi="Times New Roman" w:cs="Times New Roman"/>
                <w:noProof/>
                <w:lang w:val="nl-NL"/>
              </w:rPr>
              <w:t>h. Risicotaxatie en de legitimiteit van het meenemen van bepaalde kenmerken en omstandigheden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_Toc220103714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85</w:t>
            </w:r>
            <w:r w:rsidRPr="002F04C6">
              <w:rPr>
                <w:rFonts w:ascii="Times New Roman" w:hAnsi="Times New Roman" w:cs="Times New Roman"/>
                <w:noProof/>
                <w:webHidden/>
              </w:rPr>
              <w:fldChar w:fldCharType="end"/>
            </w:r>
          </w:hyperlink>
        </w:p>
        <w:p w:rsidRPr="002F04C6" w:rsidR="002F04C6" w:rsidRDefault="002F04C6" w14:paraId="4ECB05AC" w14:textId="603A9B15">
          <w:pPr>
            <w:pStyle w:val="Inhopg2"/>
            <w:tabs>
              <w:tab w:val="right" w:leader="dot" w:pos="9350"/>
            </w:tabs>
            <w:rPr>
              <w:rFonts w:ascii="Times New Roman" w:hAnsi="Times New Roman" w:cs="Times New Roman" w:eastAsiaTheme="minorEastAsia"/>
              <w:noProof/>
            </w:rPr>
          </w:pPr>
          <w:hyperlink w:history="1" w:anchor="_Toc220103715">
            <w:r w:rsidRPr="002F04C6">
              <w:rPr>
                <w:rStyle w:val="Hyperlink"/>
                <w:rFonts w:ascii="Times New Roman" w:hAnsi="Times New Roman" w:cs="Times New Roman"/>
                <w:noProof/>
                <w:lang w:val="nl-NL"/>
              </w:rPr>
              <w:t>i. Conclusie straftoemetingsfactoren in het licht van non-discriminatienormen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_Toc220103715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88</w:t>
            </w:r>
            <w:r w:rsidRPr="002F04C6">
              <w:rPr>
                <w:rFonts w:ascii="Times New Roman" w:hAnsi="Times New Roman" w:cs="Times New Roman"/>
                <w:noProof/>
                <w:webHidden/>
              </w:rPr>
              <w:fldChar w:fldCharType="end"/>
            </w:r>
          </w:hyperlink>
        </w:p>
        <w:p w:rsidRPr="002F04C6" w:rsidR="002F04C6" w:rsidRDefault="002F04C6" w14:paraId="5DA58960" w14:textId="477D404A">
          <w:pPr>
            <w:pStyle w:val="Inhopg1"/>
            <w:tabs>
              <w:tab w:val="right" w:leader="dot" w:pos="9350"/>
            </w:tabs>
            <w:rPr>
              <w:rFonts w:ascii="Times New Roman" w:hAnsi="Times New Roman" w:cs="Times New Roman" w:eastAsiaTheme="minorEastAsia"/>
              <w:noProof/>
            </w:rPr>
          </w:pPr>
          <w:hyperlink w:history="1" w:anchor="_Toc220103716">
            <w:r w:rsidRPr="002F04C6">
              <w:rPr>
                <w:rStyle w:val="Hyperlink"/>
                <w:rFonts w:ascii="Times New Roman" w:hAnsi="Times New Roman" w:cs="Times New Roman"/>
                <w:noProof/>
                <w:lang w:val="nl-NL"/>
              </w:rPr>
              <w:t>6. Analyse/conclusies</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_Toc220103716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93</w:t>
            </w:r>
            <w:r w:rsidRPr="002F04C6">
              <w:rPr>
                <w:rFonts w:ascii="Times New Roman" w:hAnsi="Times New Roman" w:cs="Times New Roman"/>
                <w:noProof/>
                <w:webHidden/>
              </w:rPr>
              <w:fldChar w:fldCharType="end"/>
            </w:r>
          </w:hyperlink>
        </w:p>
        <w:p w:rsidRPr="002F04C6" w:rsidR="002F04C6" w:rsidRDefault="002F04C6" w14:paraId="32940550" w14:textId="5D0BB89B">
          <w:pPr>
            <w:pStyle w:val="Inhopg2"/>
            <w:tabs>
              <w:tab w:val="left" w:pos="720"/>
              <w:tab w:val="right" w:leader="dot" w:pos="9350"/>
            </w:tabs>
            <w:rPr>
              <w:rFonts w:ascii="Times New Roman" w:hAnsi="Times New Roman" w:cs="Times New Roman" w:eastAsiaTheme="minorEastAsia"/>
              <w:noProof/>
            </w:rPr>
          </w:pPr>
          <w:hyperlink w:history="1" w:anchor="_Toc220103717">
            <w:r w:rsidRPr="002F04C6">
              <w:rPr>
                <w:rStyle w:val="Hyperlink"/>
                <w:rFonts w:ascii="Times New Roman" w:hAnsi="Times New Roman" w:cs="Times New Roman"/>
                <w:noProof/>
                <w:lang w:val="nl-NL"/>
              </w:rPr>
              <w:t>a.</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Algemeen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_Toc220103717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93</w:t>
            </w:r>
            <w:r w:rsidRPr="002F04C6">
              <w:rPr>
                <w:rFonts w:ascii="Times New Roman" w:hAnsi="Times New Roman" w:cs="Times New Roman"/>
                <w:noProof/>
                <w:webHidden/>
              </w:rPr>
              <w:fldChar w:fldCharType="end"/>
            </w:r>
          </w:hyperlink>
        </w:p>
        <w:p w:rsidRPr="002F04C6" w:rsidR="002F04C6" w:rsidRDefault="002F04C6" w14:paraId="739C94F1" w14:textId="5230BCF2">
          <w:pPr>
            <w:pStyle w:val="Inhopg2"/>
            <w:tabs>
              <w:tab w:val="left" w:pos="720"/>
              <w:tab w:val="right" w:leader="dot" w:pos="9350"/>
            </w:tabs>
            <w:rPr>
              <w:rFonts w:ascii="Times New Roman" w:hAnsi="Times New Roman" w:cs="Times New Roman" w:eastAsiaTheme="minorEastAsia"/>
              <w:noProof/>
            </w:rPr>
          </w:pPr>
          <w:hyperlink w:history="1" w:anchor="_Toc220103718">
            <w:r w:rsidRPr="002F04C6">
              <w:rPr>
                <w:rStyle w:val="Hyperlink"/>
                <w:rFonts w:ascii="Times New Roman" w:hAnsi="Times New Roman" w:cs="Times New Roman"/>
                <w:noProof/>
                <w:lang w:val="nl-NL"/>
              </w:rPr>
              <w:t>b.</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NL"/>
              </w:rPr>
              <w:t>We Verklaringen onderscheid</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_Toc220103718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94</w:t>
            </w:r>
            <w:r w:rsidRPr="002F04C6">
              <w:rPr>
                <w:rFonts w:ascii="Times New Roman" w:hAnsi="Times New Roman" w:cs="Times New Roman"/>
                <w:noProof/>
                <w:webHidden/>
              </w:rPr>
              <w:fldChar w:fldCharType="end"/>
            </w:r>
          </w:hyperlink>
        </w:p>
        <w:p w:rsidRPr="002F04C6" w:rsidR="002F04C6" w:rsidRDefault="002F04C6" w14:paraId="590ADB4F" w14:textId="0F222E7C">
          <w:pPr>
            <w:pStyle w:val="Inhopg2"/>
            <w:tabs>
              <w:tab w:val="left" w:pos="720"/>
              <w:tab w:val="right" w:leader="dot" w:pos="9350"/>
            </w:tabs>
            <w:rPr>
              <w:rFonts w:ascii="Times New Roman" w:hAnsi="Times New Roman" w:cs="Times New Roman" w:eastAsiaTheme="minorEastAsia"/>
              <w:noProof/>
            </w:rPr>
          </w:pPr>
          <w:hyperlink w:history="1" w:anchor="_Toc220103719">
            <w:r w:rsidRPr="002F04C6">
              <w:rPr>
                <w:rStyle w:val="Hyperlink"/>
                <w:rFonts w:ascii="Times New Roman" w:hAnsi="Times New Roman" w:cs="Times New Roman"/>
                <w:noProof/>
                <w:lang w:val="nl-NL"/>
              </w:rPr>
              <w:t>c.</w:t>
            </w:r>
            <w:r w:rsidRPr="002F04C6">
              <w:rPr>
                <w:rFonts w:ascii="Times New Roman" w:hAnsi="Times New Roman" w:cs="Times New Roman" w:eastAsiaTheme="minorEastAsia"/>
                <w:noProof/>
              </w:rPr>
              <w:tab/>
            </w:r>
            <w:r w:rsidRPr="002F04C6">
              <w:rPr>
                <w:rStyle w:val="Hyperlink"/>
                <w:rFonts w:ascii="Times New Roman" w:hAnsi="Times New Roman" w:cs="Times New Roman"/>
                <w:noProof/>
                <w:lang w:val="nl"/>
              </w:rPr>
              <w:t>Regels, beleid en praktijken die kunnen bijdragen aan ongelijkheid per fase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_Toc220103719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96</w:t>
            </w:r>
            <w:r w:rsidRPr="002F04C6">
              <w:rPr>
                <w:rFonts w:ascii="Times New Roman" w:hAnsi="Times New Roman" w:cs="Times New Roman"/>
                <w:noProof/>
                <w:webHidden/>
              </w:rPr>
              <w:fldChar w:fldCharType="end"/>
            </w:r>
          </w:hyperlink>
        </w:p>
        <w:p w:rsidRPr="002F04C6" w:rsidR="002F04C6" w:rsidRDefault="002F04C6" w14:paraId="108C45FC" w14:textId="0AAF4435">
          <w:pPr>
            <w:pStyle w:val="Inhopg2"/>
            <w:tabs>
              <w:tab w:val="right" w:leader="dot" w:pos="9350"/>
            </w:tabs>
            <w:rPr>
              <w:rFonts w:ascii="Times New Roman" w:hAnsi="Times New Roman" w:cs="Times New Roman" w:eastAsiaTheme="minorEastAsia"/>
              <w:noProof/>
            </w:rPr>
          </w:pPr>
          <w:hyperlink w:history="1" w:anchor="_Toc220103720">
            <w:r w:rsidRPr="002F04C6">
              <w:rPr>
                <w:rStyle w:val="Hyperlink"/>
                <w:rFonts w:ascii="Times New Roman" w:hAnsi="Times New Roman" w:cs="Times New Roman"/>
                <w:noProof/>
                <w:lang w:val="nl"/>
              </w:rPr>
              <w:t>d. Enkele specifieke fase-overstijgende onderwerpen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_Toc220103720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101</w:t>
            </w:r>
            <w:r w:rsidRPr="002F04C6">
              <w:rPr>
                <w:rFonts w:ascii="Times New Roman" w:hAnsi="Times New Roman" w:cs="Times New Roman"/>
                <w:noProof/>
                <w:webHidden/>
              </w:rPr>
              <w:fldChar w:fldCharType="end"/>
            </w:r>
          </w:hyperlink>
        </w:p>
        <w:p w:rsidRPr="002F04C6" w:rsidR="002F04C6" w:rsidRDefault="002F04C6" w14:paraId="706597AE" w14:textId="0815A0FF">
          <w:pPr>
            <w:pStyle w:val="Inhopg2"/>
            <w:tabs>
              <w:tab w:val="right" w:leader="dot" w:pos="9350"/>
            </w:tabs>
            <w:rPr>
              <w:rFonts w:ascii="Times New Roman" w:hAnsi="Times New Roman" w:cs="Times New Roman" w:eastAsiaTheme="minorEastAsia"/>
              <w:noProof/>
            </w:rPr>
          </w:pPr>
          <w:hyperlink w:history="1" w:anchor="_Toc220103721">
            <w:r w:rsidRPr="002F04C6">
              <w:rPr>
                <w:rStyle w:val="Hyperlink"/>
                <w:rFonts w:ascii="Times New Roman" w:hAnsi="Times New Roman" w:cs="Times New Roman"/>
                <w:noProof/>
                <w:lang w:val="nl-NL"/>
              </w:rPr>
              <w:t xml:space="preserve">e. </w:t>
            </w:r>
            <w:r w:rsidRPr="002F04C6">
              <w:rPr>
                <w:rStyle w:val="Hyperlink"/>
                <w:rFonts w:ascii="Times New Roman" w:hAnsi="Times New Roman" w:eastAsia="Times New Roman" w:cs="Times New Roman"/>
                <w:noProof/>
                <w:lang w:val="nl"/>
              </w:rPr>
              <w:t>Welke verschillen zijn er in deze opzichten tussen het jeugdstrafrecht en het strafrecht voor volwassenen?</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_Toc220103721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105</w:t>
            </w:r>
            <w:r w:rsidRPr="002F04C6">
              <w:rPr>
                <w:rFonts w:ascii="Times New Roman" w:hAnsi="Times New Roman" w:cs="Times New Roman"/>
                <w:noProof/>
                <w:webHidden/>
              </w:rPr>
              <w:fldChar w:fldCharType="end"/>
            </w:r>
          </w:hyperlink>
        </w:p>
        <w:p w:rsidRPr="002F04C6" w:rsidR="002F04C6" w:rsidRDefault="002F04C6" w14:paraId="0478E4D4" w14:textId="3A8981AB">
          <w:pPr>
            <w:pStyle w:val="Inhopg2"/>
            <w:tabs>
              <w:tab w:val="right" w:leader="dot" w:pos="9350"/>
            </w:tabs>
            <w:rPr>
              <w:rFonts w:ascii="Times New Roman" w:hAnsi="Times New Roman" w:cs="Times New Roman" w:eastAsiaTheme="minorEastAsia"/>
              <w:noProof/>
            </w:rPr>
          </w:pPr>
          <w:hyperlink w:history="1" w:anchor="_Toc220103722">
            <w:r w:rsidRPr="002F04C6">
              <w:rPr>
                <w:rStyle w:val="Hyperlink"/>
                <w:rFonts w:ascii="Times New Roman" w:hAnsi="Times New Roman" w:cs="Times New Roman"/>
                <w:noProof/>
                <w:lang w:val="nl-NL"/>
              </w:rPr>
              <w:t>f. Slot</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_Toc220103722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106</w:t>
            </w:r>
            <w:r w:rsidRPr="002F04C6">
              <w:rPr>
                <w:rFonts w:ascii="Times New Roman" w:hAnsi="Times New Roman" w:cs="Times New Roman"/>
                <w:noProof/>
                <w:webHidden/>
              </w:rPr>
              <w:fldChar w:fldCharType="end"/>
            </w:r>
          </w:hyperlink>
        </w:p>
        <w:p w:rsidRPr="002F04C6" w:rsidR="002F04C6" w:rsidRDefault="002F04C6" w14:paraId="2CEF3ACF" w14:textId="6546E4B4">
          <w:pPr>
            <w:pStyle w:val="Inhopg1"/>
            <w:tabs>
              <w:tab w:val="right" w:leader="dot" w:pos="9350"/>
            </w:tabs>
            <w:rPr>
              <w:rFonts w:ascii="Times New Roman" w:hAnsi="Times New Roman" w:cs="Times New Roman" w:eastAsiaTheme="minorEastAsia"/>
              <w:noProof/>
            </w:rPr>
          </w:pPr>
          <w:hyperlink w:history="1" w:anchor="_Toc220103723">
            <w:r w:rsidRPr="002F04C6">
              <w:rPr>
                <w:rStyle w:val="Hyperlink"/>
                <w:rFonts w:ascii="Times New Roman" w:hAnsi="Times New Roman" w:cs="Times New Roman"/>
                <w:noProof/>
                <w:lang w:val="nl-NL"/>
              </w:rPr>
              <w:t>7. Bibliografie</w:t>
            </w:r>
            <w:r w:rsidRPr="002F04C6">
              <w:rPr>
                <w:rFonts w:ascii="Times New Roman" w:hAnsi="Times New Roman" w:cs="Times New Roman"/>
                <w:noProof/>
                <w:webHidden/>
              </w:rPr>
              <w:tab/>
            </w:r>
            <w:r w:rsidRPr="002F04C6">
              <w:rPr>
                <w:rFonts w:ascii="Times New Roman" w:hAnsi="Times New Roman" w:cs="Times New Roman"/>
                <w:noProof/>
                <w:webHidden/>
              </w:rPr>
              <w:fldChar w:fldCharType="begin"/>
            </w:r>
            <w:r w:rsidRPr="002F04C6">
              <w:rPr>
                <w:rFonts w:ascii="Times New Roman" w:hAnsi="Times New Roman" w:cs="Times New Roman"/>
                <w:noProof/>
                <w:webHidden/>
              </w:rPr>
              <w:instrText xml:space="preserve"> PAGEREF _Toc220103723 \h </w:instrText>
            </w:r>
            <w:r w:rsidRPr="002F04C6">
              <w:rPr>
                <w:rFonts w:ascii="Times New Roman" w:hAnsi="Times New Roman" w:cs="Times New Roman"/>
                <w:noProof/>
                <w:webHidden/>
              </w:rPr>
            </w:r>
            <w:r w:rsidRPr="002F04C6">
              <w:rPr>
                <w:rFonts w:ascii="Times New Roman" w:hAnsi="Times New Roman" w:cs="Times New Roman"/>
                <w:noProof/>
                <w:webHidden/>
              </w:rPr>
              <w:fldChar w:fldCharType="separate"/>
            </w:r>
            <w:r w:rsidRPr="002F04C6">
              <w:rPr>
                <w:rFonts w:ascii="Times New Roman" w:hAnsi="Times New Roman" w:cs="Times New Roman"/>
                <w:noProof/>
                <w:webHidden/>
              </w:rPr>
              <w:t>110</w:t>
            </w:r>
            <w:r w:rsidRPr="002F04C6">
              <w:rPr>
                <w:rFonts w:ascii="Times New Roman" w:hAnsi="Times New Roman" w:cs="Times New Roman"/>
                <w:noProof/>
                <w:webHidden/>
              </w:rPr>
              <w:fldChar w:fldCharType="end"/>
            </w:r>
          </w:hyperlink>
        </w:p>
        <w:p w:rsidRPr="00C971C4" w:rsidR="007F62E4" w:rsidRDefault="007F62E4" w14:paraId="2CE324D1" w14:textId="70AFEDF7">
          <w:pPr>
            <w:rPr>
              <w:rFonts w:ascii="Times New Roman" w:hAnsi="Times New Roman" w:cs="Times New Roman"/>
              <w:b/>
              <w:bCs/>
              <w:noProof/>
            </w:rPr>
          </w:pPr>
          <w:r w:rsidRPr="002F04C6">
            <w:rPr>
              <w:rFonts w:ascii="Times New Roman" w:hAnsi="Times New Roman" w:cs="Times New Roman"/>
              <w:b/>
              <w:bCs/>
              <w:noProof/>
            </w:rPr>
            <w:fldChar w:fldCharType="end"/>
          </w:r>
        </w:p>
      </w:sdtContent>
    </w:sdt>
    <w:p w:rsidRPr="00C971C4" w:rsidR="007F62E4" w:rsidRDefault="007F62E4" w14:paraId="59FC7FA4" w14:textId="308169AF">
      <w:pPr>
        <w:rPr>
          <w:rFonts w:ascii="Times New Roman" w:hAnsi="Times New Roman" w:cs="Times New Roman" w:eastAsiaTheme="majorEastAsia"/>
          <w:color w:val="0F4761" w:themeColor="accent1" w:themeShade="BF"/>
          <w:sz w:val="40"/>
          <w:szCs w:val="40"/>
        </w:rPr>
      </w:pPr>
      <w:r w:rsidRPr="00C971C4">
        <w:rPr>
          <w:rFonts w:ascii="Times New Roman" w:hAnsi="Times New Roman" w:cs="Times New Roman"/>
        </w:rPr>
        <w:br w:type="page"/>
      </w:r>
    </w:p>
    <w:p w:rsidRPr="00C971C4" w:rsidR="005E7F37" w:rsidP="007F62E4" w:rsidRDefault="007F62E4" w14:paraId="21235BEF" w14:textId="2218F870">
      <w:pPr>
        <w:pStyle w:val="Kop1"/>
        <w:numPr>
          <w:ilvl w:val="0"/>
          <w:numId w:val="1"/>
        </w:numPr>
        <w:rPr>
          <w:rFonts w:ascii="Times New Roman" w:hAnsi="Times New Roman" w:cs="Times New Roman"/>
        </w:rPr>
      </w:pPr>
      <w:bookmarkStart w:name="_Toc220103680" w:id="0"/>
      <w:r w:rsidRPr="00C971C4">
        <w:rPr>
          <w:rFonts w:ascii="Times New Roman" w:hAnsi="Times New Roman" w:cs="Times New Roman"/>
        </w:rPr>
        <w:lastRenderedPageBreak/>
        <w:t>Inleiding</w:t>
      </w:r>
      <w:bookmarkEnd w:id="0"/>
      <w:r w:rsidRPr="00C971C4">
        <w:rPr>
          <w:rFonts w:ascii="Times New Roman" w:hAnsi="Times New Roman" w:cs="Times New Roman"/>
        </w:rPr>
        <w:t xml:space="preserve"> </w:t>
      </w:r>
    </w:p>
    <w:p w:rsidRPr="00C971C4" w:rsidR="008350FA" w:rsidP="007E2E93" w:rsidRDefault="000E559D" w14:paraId="5B53C8DE" w14:textId="65FCA0BD">
      <w:pPr>
        <w:pStyle w:val="Kop2"/>
        <w:numPr>
          <w:ilvl w:val="0"/>
          <w:numId w:val="2"/>
        </w:numPr>
        <w:rPr>
          <w:rFonts w:ascii="Times New Roman" w:hAnsi="Times New Roman" w:cs="Times New Roman"/>
        </w:rPr>
      </w:pPr>
      <w:bookmarkStart w:name="_Toc220103681" w:id="1"/>
      <w:r w:rsidRPr="00C971C4">
        <w:rPr>
          <w:rFonts w:ascii="Times New Roman" w:hAnsi="Times New Roman" w:cs="Times New Roman"/>
        </w:rPr>
        <w:t>Aanleiding</w:t>
      </w:r>
      <w:bookmarkEnd w:id="1"/>
    </w:p>
    <w:p w:rsidRPr="00C971C4" w:rsidR="008350FA" w:rsidP="008350FA" w:rsidRDefault="008350FA" w14:paraId="0E18F984" w14:textId="77777777">
      <w:pPr>
        <w:rPr>
          <w:rFonts w:ascii="Times New Roman" w:hAnsi="Times New Roman" w:cs="Times New Roman"/>
        </w:rPr>
      </w:pPr>
    </w:p>
    <w:p w:rsidR="001A1442" w:rsidP="008350FA" w:rsidRDefault="00F319FC" w14:paraId="5B99656E" w14:textId="06663DA8">
      <w:pPr>
        <w:jc w:val="both"/>
        <w:rPr>
          <w:rFonts w:ascii="Times New Roman" w:hAnsi="Times New Roman" w:cs="Times New Roman"/>
          <w:lang w:val="nl-NL"/>
        </w:rPr>
      </w:pPr>
      <w:r>
        <w:rPr>
          <w:rFonts w:ascii="Times New Roman" w:hAnsi="Times New Roman" w:cs="Times New Roman"/>
          <w:lang w:val="nl-NL"/>
        </w:rPr>
        <w:t>De afgelopen jaren vindt er in Nederland steeds meer maatschappelijke en ook wetenschappelijke discussie plaats over</w:t>
      </w:r>
      <w:r w:rsidR="00B56DCC">
        <w:rPr>
          <w:rFonts w:ascii="Times New Roman" w:hAnsi="Times New Roman" w:cs="Times New Roman"/>
          <w:lang w:val="nl-NL"/>
        </w:rPr>
        <w:t xml:space="preserve"> etnische en sociaaleconomische ongelijkheden in het strafrecht. </w:t>
      </w:r>
      <w:r w:rsidRPr="0078088A" w:rsidR="00B56DCC">
        <w:rPr>
          <w:rFonts w:ascii="Times New Roman" w:hAnsi="Times New Roman" w:cs="Times New Roman"/>
          <w:lang w:val="nl-NL"/>
        </w:rPr>
        <w:t xml:space="preserve">Uit </w:t>
      </w:r>
      <w:r w:rsidR="00BD3508">
        <w:rPr>
          <w:rFonts w:ascii="Times New Roman" w:hAnsi="Times New Roman" w:cs="Times New Roman"/>
          <w:lang w:val="nl-NL"/>
        </w:rPr>
        <w:t xml:space="preserve">onderzoek </w:t>
      </w:r>
      <w:r w:rsidRPr="0078088A" w:rsidR="00B56DCC">
        <w:rPr>
          <w:rFonts w:ascii="Times New Roman" w:hAnsi="Times New Roman" w:cs="Times New Roman"/>
          <w:lang w:val="nl-NL"/>
        </w:rPr>
        <w:t>door Investico</w:t>
      </w:r>
      <w:r w:rsidR="00B56DCC">
        <w:rPr>
          <w:rFonts w:ascii="Times New Roman" w:hAnsi="Times New Roman" w:cs="Times New Roman"/>
          <w:lang w:val="nl-NL"/>
        </w:rPr>
        <w:t xml:space="preserve"> i.s.m. NOS op 3 en de Groene Amsterdammer</w:t>
      </w:r>
      <w:r w:rsidRPr="0078088A" w:rsidR="00B56DCC">
        <w:rPr>
          <w:rFonts w:ascii="Times New Roman" w:hAnsi="Times New Roman" w:cs="Times New Roman"/>
          <w:lang w:val="nl-NL"/>
        </w:rPr>
        <w:t xml:space="preserve"> </w:t>
      </w:r>
      <w:r w:rsidR="00BD3508">
        <w:rPr>
          <w:rFonts w:ascii="Times New Roman" w:hAnsi="Times New Roman" w:cs="Times New Roman"/>
          <w:lang w:val="nl-NL"/>
        </w:rPr>
        <w:t xml:space="preserve">in 2024 </w:t>
      </w:r>
      <w:r w:rsidRPr="0078088A" w:rsidR="009443E8">
        <w:rPr>
          <w:rFonts w:ascii="Times New Roman" w:hAnsi="Times New Roman" w:cs="Times New Roman"/>
          <w:lang w:val="nl-NL"/>
        </w:rPr>
        <w:t>bl</w:t>
      </w:r>
      <w:r w:rsidR="009443E8">
        <w:rPr>
          <w:rFonts w:ascii="Times New Roman" w:hAnsi="Times New Roman" w:cs="Times New Roman"/>
          <w:lang w:val="nl-NL"/>
        </w:rPr>
        <w:t>eek</w:t>
      </w:r>
      <w:r w:rsidR="00BD3508">
        <w:rPr>
          <w:rFonts w:ascii="Times New Roman" w:hAnsi="Times New Roman" w:cs="Times New Roman"/>
          <w:lang w:val="nl-NL"/>
        </w:rPr>
        <w:t xml:space="preserve"> dat </w:t>
      </w:r>
      <w:r w:rsidR="00085CDD">
        <w:rPr>
          <w:rFonts w:ascii="Times New Roman" w:hAnsi="Times New Roman" w:cs="Times New Roman"/>
          <w:lang w:val="nl-NL"/>
        </w:rPr>
        <w:t xml:space="preserve">hoogopgeleiden zonder migratieachtergrond </w:t>
      </w:r>
      <w:r w:rsidR="00C1310B">
        <w:rPr>
          <w:rFonts w:ascii="Times New Roman" w:hAnsi="Times New Roman" w:cs="Times New Roman"/>
          <w:lang w:val="nl-NL"/>
        </w:rPr>
        <w:t xml:space="preserve">een veel kleinere kans </w:t>
      </w:r>
      <w:r w:rsidR="004E4CE6">
        <w:rPr>
          <w:rFonts w:ascii="Times New Roman" w:hAnsi="Times New Roman" w:cs="Times New Roman"/>
          <w:lang w:val="nl-NL"/>
        </w:rPr>
        <w:t>hebben om in de gevangenis te belanden</w:t>
      </w:r>
      <w:r w:rsidR="00C61A2F">
        <w:rPr>
          <w:rFonts w:ascii="Times New Roman" w:hAnsi="Times New Roman" w:cs="Times New Roman"/>
          <w:lang w:val="nl-NL"/>
        </w:rPr>
        <w:t xml:space="preserve"> voor dezelfde misdrijven</w:t>
      </w:r>
      <w:r w:rsidR="00C1673B">
        <w:rPr>
          <w:rFonts w:ascii="Times New Roman" w:hAnsi="Times New Roman" w:cs="Times New Roman"/>
          <w:lang w:val="nl-NL"/>
        </w:rPr>
        <w:t>.</w:t>
      </w:r>
      <w:r w:rsidR="009443E8">
        <w:rPr>
          <w:rStyle w:val="Voetnootmarkering"/>
          <w:rFonts w:ascii="Times New Roman" w:hAnsi="Times New Roman" w:cs="Times New Roman"/>
          <w:lang w:val="nl-NL"/>
        </w:rPr>
        <w:footnoteReference w:id="1"/>
      </w:r>
      <w:r w:rsidR="009443E8">
        <w:rPr>
          <w:rFonts w:ascii="Times New Roman" w:hAnsi="Times New Roman" w:cs="Times New Roman"/>
          <w:lang w:val="nl-NL"/>
        </w:rPr>
        <w:t xml:space="preserve"> </w:t>
      </w:r>
    </w:p>
    <w:p w:rsidRPr="00C971C4" w:rsidR="008350FA" w:rsidP="008350FA" w:rsidRDefault="008350FA" w14:paraId="0BFAC39D" w14:textId="18010145">
      <w:pPr>
        <w:jc w:val="both"/>
        <w:rPr>
          <w:rFonts w:ascii="Times New Roman" w:hAnsi="Times New Roman" w:cs="Times New Roman"/>
          <w:lang w:val="nl-NL"/>
        </w:rPr>
      </w:pPr>
      <w:r w:rsidRPr="00C971C4">
        <w:rPr>
          <w:rFonts w:ascii="Times New Roman" w:hAnsi="Times New Roman" w:cs="Times New Roman"/>
          <w:lang w:val="nl-NL"/>
        </w:rPr>
        <w:t>De Tweede Kamer heeft in 2020 een motie aangenomen waarmee het kabinet werd verzocht om onderzoek te doen naar de achtergronden van de oververtegenwoordiging van groepen met een migratieachtergrond onder verdachten en veroordeelden van criminaliteit.</w:t>
      </w:r>
      <w:r w:rsidRPr="00C971C4">
        <w:rPr>
          <w:rFonts w:ascii="Times New Roman" w:hAnsi="Times New Roman" w:cs="Times New Roman"/>
          <w:vertAlign w:val="superscript"/>
          <w:lang w:val="nl-NL"/>
        </w:rPr>
        <w:footnoteReference w:id="2"/>
      </w:r>
      <w:r w:rsidRPr="00C971C4">
        <w:rPr>
          <w:rFonts w:ascii="Times New Roman" w:hAnsi="Times New Roman" w:cs="Times New Roman"/>
          <w:lang w:val="nl-NL"/>
        </w:rPr>
        <w:t xml:space="preserve"> Het Ministerie van Justitie en Veiligheid heeft de motie in 2021 beantwoord met de toezending van een syntheserapport, waarin inzichten op een rij zijn gezet uit bestaand onderzoek naar de relaties tussen migratie, etniciteit en crimineel gedrag. Dit onderzoek wijst onder meer uit dat de oververtegenwoordiging van jongeren met een migratieachtergrond toeneemt gedurende de afdoening van feiten door verschillende actoren in de strafrechtsketen (politie, OM, rechterlijke macht). De oververtegenwoordiging is in jeugdinrichtingen bijvoorbeeld aanmerkelijk sterker dan onder aangehouden verdachten van criminaliteit en onder aangehouden verdachten weer sterker dan onder geregistreerde verdachten van criminaliteit. Het </w:t>
      </w:r>
      <w:r w:rsidRPr="00C971C4" w:rsidR="7C9364E9">
        <w:rPr>
          <w:rFonts w:ascii="Times New Roman" w:hAnsi="Times New Roman" w:cs="Times New Roman"/>
          <w:lang w:val="nl-NL"/>
        </w:rPr>
        <w:t>was</w:t>
      </w:r>
      <w:r w:rsidRPr="00C971C4">
        <w:rPr>
          <w:rFonts w:ascii="Times New Roman" w:hAnsi="Times New Roman" w:cs="Times New Roman"/>
          <w:lang w:val="nl-NL"/>
        </w:rPr>
        <w:t xml:space="preserve"> echter </w:t>
      </w:r>
      <w:r w:rsidRPr="00C971C4" w:rsidR="7FE336B2">
        <w:rPr>
          <w:rFonts w:ascii="Times New Roman" w:hAnsi="Times New Roman" w:cs="Times New Roman"/>
          <w:lang w:val="nl-NL"/>
        </w:rPr>
        <w:t xml:space="preserve">nog </w:t>
      </w:r>
      <w:r w:rsidRPr="00C971C4">
        <w:rPr>
          <w:rFonts w:ascii="Times New Roman" w:hAnsi="Times New Roman" w:cs="Times New Roman"/>
          <w:lang w:val="nl-NL"/>
        </w:rPr>
        <w:t xml:space="preserve">onvoldoende duidelijk in hoeverre en hoe die cumulatieve oververtegenwoordiging verband houdt met de etnische achtergronden van de jongeren en, zo ja, hoe problematische vormen van selectiviteit in de afdoening van criminaliteit tegengegaan kunnen worden. Daarnaast </w:t>
      </w:r>
      <w:r w:rsidRPr="00C971C4" w:rsidR="1AAF3DCF">
        <w:rPr>
          <w:rFonts w:ascii="Times New Roman" w:hAnsi="Times New Roman" w:cs="Times New Roman"/>
          <w:lang w:val="nl-NL"/>
        </w:rPr>
        <w:t>wa</w:t>
      </w:r>
      <w:r w:rsidRPr="00C971C4">
        <w:rPr>
          <w:rFonts w:ascii="Times New Roman" w:hAnsi="Times New Roman" w:cs="Times New Roman"/>
          <w:lang w:val="nl-NL"/>
        </w:rPr>
        <w:t>s onduidelijk in hoeverre er ook onder niet-jeugdigen (24+) sprake is van toenemende oververtegenwoordiging in de strafrechtsketen.</w:t>
      </w:r>
      <w:r w:rsidR="0086508C">
        <w:rPr>
          <w:rStyle w:val="Voetnootmarkering"/>
          <w:rFonts w:ascii="Times New Roman" w:hAnsi="Times New Roman" w:cs="Times New Roman"/>
          <w:lang w:val="nl-NL"/>
        </w:rPr>
        <w:footnoteReference w:id="3"/>
      </w:r>
      <w:r w:rsidR="00A63FE1">
        <w:rPr>
          <w:rFonts w:ascii="Times New Roman" w:hAnsi="Times New Roman" w:cs="Times New Roman"/>
          <w:lang w:val="nl-NL"/>
        </w:rPr>
        <w:t xml:space="preserve"> In een </w:t>
      </w:r>
      <w:r w:rsidR="008A064D">
        <w:rPr>
          <w:rFonts w:ascii="Times New Roman" w:hAnsi="Times New Roman" w:cs="Times New Roman"/>
          <w:lang w:val="nl-NL"/>
        </w:rPr>
        <w:t>andere</w:t>
      </w:r>
      <w:r w:rsidR="00A63FE1">
        <w:rPr>
          <w:rFonts w:ascii="Times New Roman" w:hAnsi="Times New Roman" w:cs="Times New Roman"/>
          <w:lang w:val="nl-NL"/>
        </w:rPr>
        <w:t xml:space="preserve"> motie heeft </w:t>
      </w:r>
      <w:r w:rsidR="00154EA8">
        <w:rPr>
          <w:rFonts w:ascii="Times New Roman" w:hAnsi="Times New Roman" w:cs="Times New Roman"/>
          <w:lang w:val="nl-NL"/>
        </w:rPr>
        <w:t xml:space="preserve">de Tweede Kamer verzocht </w:t>
      </w:r>
      <w:r w:rsidR="002D33E7">
        <w:rPr>
          <w:rFonts w:ascii="Times New Roman" w:hAnsi="Times New Roman" w:cs="Times New Roman"/>
          <w:lang w:val="nl-NL"/>
        </w:rPr>
        <w:t>om onderzoek te laten doen naar het plaatsvinden van ‘klassenjustitie’, en de oorzaken daarvan, in Nederland.</w:t>
      </w:r>
      <w:r w:rsidR="002D33E7">
        <w:rPr>
          <w:rStyle w:val="Voetnootmarkering"/>
          <w:rFonts w:ascii="Times New Roman" w:hAnsi="Times New Roman" w:cs="Times New Roman"/>
          <w:lang w:val="nl-NL"/>
        </w:rPr>
        <w:footnoteReference w:id="4"/>
      </w:r>
    </w:p>
    <w:p w:rsidRPr="00C971C4" w:rsidR="008350FA" w:rsidP="008350FA" w:rsidRDefault="008350FA" w14:paraId="2E2F1C74" w14:textId="625ECC98">
      <w:pPr>
        <w:jc w:val="both"/>
        <w:rPr>
          <w:rFonts w:ascii="Times New Roman" w:hAnsi="Times New Roman" w:cs="Times New Roman"/>
          <w:lang w:val="nl-NL"/>
        </w:rPr>
      </w:pPr>
      <w:r w:rsidRPr="00C971C4">
        <w:rPr>
          <w:rFonts w:ascii="Times New Roman" w:hAnsi="Times New Roman" w:cs="Times New Roman"/>
          <w:lang w:val="nl-NL"/>
        </w:rPr>
        <w:t xml:space="preserve">Om die reden heeft het ministerie van Justitie en Veiligheid het WODC verzocht om nader onderzoek te verrichten </w:t>
      </w:r>
      <w:r w:rsidR="004D55B7">
        <w:rPr>
          <w:rFonts w:ascii="Times New Roman" w:hAnsi="Times New Roman" w:cs="Times New Roman"/>
          <w:lang w:val="nl-NL"/>
        </w:rPr>
        <w:t xml:space="preserve">naar de invloed van migratieachtergrond en nationale herkomst </w:t>
      </w:r>
      <w:r w:rsidR="00C2410A">
        <w:rPr>
          <w:rFonts w:ascii="Times New Roman" w:hAnsi="Times New Roman" w:cs="Times New Roman"/>
          <w:lang w:val="nl-NL"/>
        </w:rPr>
        <w:t xml:space="preserve">en sociaaleconomische positie </w:t>
      </w:r>
      <w:r w:rsidR="004D55B7">
        <w:rPr>
          <w:rFonts w:ascii="Times New Roman" w:hAnsi="Times New Roman" w:cs="Times New Roman"/>
          <w:lang w:val="nl-NL"/>
        </w:rPr>
        <w:t xml:space="preserve">op uitkomsten binnen de Nederlandse strafrechtsketen. </w:t>
      </w:r>
      <w:r w:rsidRPr="00C971C4">
        <w:rPr>
          <w:rFonts w:ascii="Times New Roman" w:hAnsi="Times New Roman" w:cs="Times New Roman"/>
          <w:lang w:val="nl-NL"/>
        </w:rPr>
        <w:t xml:space="preserve">In </w:t>
      </w:r>
      <w:r w:rsidR="000F4594">
        <w:rPr>
          <w:rFonts w:ascii="Times New Roman" w:hAnsi="Times New Roman" w:cs="Times New Roman"/>
          <w:lang w:val="nl-NL"/>
        </w:rPr>
        <w:t>het</w:t>
      </w:r>
      <w:r w:rsidRPr="00C971C4">
        <w:rPr>
          <w:rFonts w:ascii="Times New Roman" w:hAnsi="Times New Roman" w:cs="Times New Roman"/>
          <w:lang w:val="nl-NL"/>
        </w:rPr>
        <w:t xml:space="preserve"> zogenoemde COMS+-onderzoek (Cumulatieve oververtegenwoordiging van groepen met een migratieachtergrond in de strafrechtsketen en Integratie onderzoek klassenjustitie), wordt een brede focus genomen waarbij naast migratieachtergrond ook wordt gekeken naar andere </w:t>
      </w:r>
      <w:r w:rsidRPr="00C971C4">
        <w:rPr>
          <w:rFonts w:ascii="Times New Roman" w:hAnsi="Times New Roman" w:cs="Times New Roman"/>
          <w:lang w:val="nl-NL"/>
        </w:rPr>
        <w:lastRenderedPageBreak/>
        <w:t xml:space="preserve">sociaaleconomische factoren die mogelijkerwijs kunnen verklaren waarom bepaalde groepen oververtegenwoordigd </w:t>
      </w:r>
      <w:r w:rsidR="004D55B7">
        <w:rPr>
          <w:rFonts w:ascii="Times New Roman" w:hAnsi="Times New Roman" w:cs="Times New Roman"/>
          <w:lang w:val="nl-NL"/>
        </w:rPr>
        <w:t xml:space="preserve">zijn </w:t>
      </w:r>
      <w:r w:rsidRPr="00C971C4">
        <w:rPr>
          <w:rFonts w:ascii="Times New Roman" w:hAnsi="Times New Roman" w:cs="Times New Roman"/>
          <w:lang w:val="nl-NL"/>
        </w:rPr>
        <w:t xml:space="preserve">binnen de strafrechtketen. </w:t>
      </w:r>
    </w:p>
    <w:p w:rsidRPr="00C971C4" w:rsidR="002A387A" w:rsidP="008350FA" w:rsidRDefault="008350FA" w14:paraId="2839FB6A" w14:textId="719E000B">
      <w:pPr>
        <w:jc w:val="both"/>
        <w:rPr>
          <w:rFonts w:ascii="Times New Roman" w:hAnsi="Times New Roman" w:cs="Times New Roman"/>
          <w:lang w:val="nl-NL"/>
        </w:rPr>
      </w:pPr>
      <w:r w:rsidRPr="00C971C4">
        <w:rPr>
          <w:rFonts w:ascii="Times New Roman" w:hAnsi="Times New Roman" w:cs="Times New Roman"/>
          <w:lang w:val="nl-NL"/>
        </w:rPr>
        <w:t xml:space="preserve">Het onderzoek kent zowel een kwantitatieve als kwalitatieve component. Het </w:t>
      </w:r>
      <w:r w:rsidRPr="00C971C4" w:rsidR="002A387A">
        <w:rPr>
          <w:rFonts w:ascii="Times New Roman" w:hAnsi="Times New Roman" w:cs="Times New Roman"/>
          <w:lang w:val="nl-NL"/>
        </w:rPr>
        <w:t xml:space="preserve">eerste (kwantitatieve) </w:t>
      </w:r>
      <w:r w:rsidRPr="00C971C4">
        <w:rPr>
          <w:rFonts w:ascii="Times New Roman" w:hAnsi="Times New Roman" w:cs="Times New Roman"/>
          <w:lang w:val="nl-NL"/>
        </w:rPr>
        <w:t xml:space="preserve">deel </w:t>
      </w:r>
      <w:r w:rsidRPr="00C971C4" w:rsidR="002A387A">
        <w:rPr>
          <w:rFonts w:ascii="Times New Roman" w:hAnsi="Times New Roman" w:cs="Times New Roman"/>
          <w:lang w:val="nl-NL"/>
        </w:rPr>
        <w:t>van het onderzoek</w:t>
      </w:r>
      <w:r w:rsidR="003252A4">
        <w:rPr>
          <w:rFonts w:ascii="Times New Roman" w:hAnsi="Times New Roman" w:cs="Times New Roman"/>
          <w:lang w:val="nl-NL"/>
        </w:rPr>
        <w:t>, dat i</w:t>
      </w:r>
      <w:r w:rsidR="005857E3">
        <w:rPr>
          <w:rFonts w:ascii="Times New Roman" w:hAnsi="Times New Roman" w:cs="Times New Roman"/>
          <w:lang w:val="nl-NL"/>
        </w:rPr>
        <w:t>n</w:t>
      </w:r>
      <w:r w:rsidR="003252A4">
        <w:rPr>
          <w:rFonts w:ascii="Times New Roman" w:hAnsi="Times New Roman" w:cs="Times New Roman"/>
          <w:lang w:val="nl-NL"/>
        </w:rPr>
        <w:t xml:space="preserve"> juni 2025 is gepubliceerd, </w:t>
      </w:r>
      <w:r w:rsidR="00B57B51">
        <w:rPr>
          <w:rFonts w:ascii="Times New Roman" w:hAnsi="Times New Roman" w:cs="Times New Roman"/>
          <w:lang w:val="nl-NL"/>
        </w:rPr>
        <w:t xml:space="preserve">omvat een statistische analyse ten aanzien van de vraag in hoeverre en op welke wijze er onder groepen met een migratieachtergrond sprake is van cumulatieve oververtegenwoordiging in de strafrechtsketen en wat hiervoor de mogelijke verklaringen zijn. </w:t>
      </w:r>
      <w:r w:rsidR="00F43E6C">
        <w:rPr>
          <w:rFonts w:ascii="Times New Roman" w:hAnsi="Times New Roman" w:cs="Times New Roman"/>
          <w:lang w:val="nl-NL"/>
        </w:rPr>
        <w:t xml:space="preserve">Grofweg laat het </w:t>
      </w:r>
      <w:r w:rsidRPr="00C971C4" w:rsidR="00A72338">
        <w:rPr>
          <w:rFonts w:ascii="Times New Roman" w:hAnsi="Times New Roman" w:cs="Times New Roman"/>
          <w:lang w:val="nl-NL"/>
        </w:rPr>
        <w:t xml:space="preserve">onderzoek </w:t>
      </w:r>
      <w:r w:rsidRPr="00C971C4" w:rsidR="002A387A">
        <w:rPr>
          <w:rFonts w:ascii="Times New Roman" w:hAnsi="Times New Roman" w:cs="Times New Roman"/>
          <w:lang w:val="nl-NL"/>
        </w:rPr>
        <w:t>zien dat er in de Nederlandse strafrechtketen verschillen optreden langs de lijnen van etnische herkomst en sociaaleconomische positie in zowel de kans op vervolging en berechting als de uiteindelijke straftoemeting. Dergelijke geaggregeerde verschillen tussen groepen mensen met verder gelijke rechten kunnen een aanwijzing zijn van (directe of indirecte) discriminatie</w:t>
      </w:r>
      <w:r w:rsidRPr="00C971C4" w:rsidR="00310F07">
        <w:rPr>
          <w:rFonts w:ascii="Times New Roman" w:hAnsi="Times New Roman" w:cs="Times New Roman"/>
          <w:lang w:val="nl-NL"/>
        </w:rPr>
        <w:t xml:space="preserve">, maar het onderzoek bood geen inzicht in </w:t>
      </w:r>
      <w:r w:rsidRPr="00C971C4" w:rsidR="002A387A">
        <w:rPr>
          <w:rFonts w:ascii="Times New Roman" w:hAnsi="Times New Roman" w:cs="Times New Roman"/>
          <w:lang w:val="nl-NL"/>
        </w:rPr>
        <w:t>de onderliggende mechanismen die de ongelijke uitkomsten kunnen verklaren.</w:t>
      </w:r>
      <w:r w:rsidR="00F43E6C">
        <w:rPr>
          <w:rStyle w:val="Voetnootmarkering"/>
          <w:rFonts w:ascii="Times New Roman" w:hAnsi="Times New Roman" w:cs="Times New Roman"/>
          <w:lang w:val="nl-NL"/>
        </w:rPr>
        <w:footnoteReference w:id="5"/>
      </w:r>
      <w:r w:rsidRPr="00C971C4" w:rsidR="00310F07">
        <w:rPr>
          <w:rFonts w:ascii="Times New Roman" w:hAnsi="Times New Roman" w:cs="Times New Roman"/>
          <w:lang w:val="nl-NL"/>
        </w:rPr>
        <w:t xml:space="preserve"> Met het kwalitatieve deelonderzoek werd beoogd die inzichten te verkrijgen.</w:t>
      </w:r>
    </w:p>
    <w:p w:rsidR="004747F9" w:rsidP="001B1D98" w:rsidRDefault="00685CF9" w14:paraId="63A1F7C2" w14:textId="31F56ED5">
      <w:pPr>
        <w:jc w:val="both"/>
        <w:rPr>
          <w:rFonts w:ascii="Times New Roman" w:hAnsi="Times New Roman" w:cs="Times New Roman"/>
          <w:lang w:val="nl-NL"/>
        </w:rPr>
      </w:pPr>
      <w:r w:rsidRPr="004A5E11">
        <w:rPr>
          <w:rFonts w:ascii="Times New Roman" w:hAnsi="Times New Roman" w:cs="Times New Roman"/>
          <w:lang w:val="nl-NL"/>
        </w:rPr>
        <w:t xml:space="preserve">Dit tweede (nog te verschijnen) </w:t>
      </w:r>
      <w:r w:rsidRPr="004A5E11" w:rsidR="008350FA">
        <w:rPr>
          <w:rFonts w:ascii="Times New Roman" w:hAnsi="Times New Roman" w:cs="Times New Roman"/>
          <w:lang w:val="nl-NL"/>
        </w:rPr>
        <w:t xml:space="preserve">kwalitatieve deel </w:t>
      </w:r>
      <w:r w:rsidRPr="004A5E11">
        <w:rPr>
          <w:rFonts w:ascii="Times New Roman" w:hAnsi="Times New Roman" w:cs="Times New Roman"/>
          <w:lang w:val="nl-NL"/>
        </w:rPr>
        <w:t xml:space="preserve">richt </w:t>
      </w:r>
      <w:r w:rsidRPr="004A5E11" w:rsidR="008350FA">
        <w:rPr>
          <w:rFonts w:ascii="Times New Roman" w:hAnsi="Times New Roman" w:cs="Times New Roman"/>
          <w:lang w:val="nl-NL"/>
        </w:rPr>
        <w:t xml:space="preserve">zich </w:t>
      </w:r>
      <w:r w:rsidRPr="004A5E11" w:rsidR="006C5E29">
        <w:rPr>
          <w:rFonts w:ascii="Times New Roman" w:hAnsi="Times New Roman" w:cs="Times New Roman"/>
          <w:lang w:val="nl-NL"/>
        </w:rPr>
        <w:t>er</w:t>
      </w:r>
      <w:r w:rsidRPr="004A5E11" w:rsidR="008350FA">
        <w:rPr>
          <w:rFonts w:ascii="Times New Roman" w:hAnsi="Times New Roman" w:cs="Times New Roman"/>
          <w:lang w:val="nl-NL"/>
        </w:rPr>
        <w:t>op eventuele verklarende mechanismen te identificeren die tot dusverre weinig aandacht hebben gekregen in de literatuur</w:t>
      </w:r>
      <w:r w:rsidRPr="004A5E11" w:rsidR="00E37FAE">
        <w:rPr>
          <w:rFonts w:ascii="Times New Roman" w:hAnsi="Times New Roman" w:cs="Times New Roman"/>
          <w:lang w:val="nl-NL"/>
        </w:rPr>
        <w:t xml:space="preserve">. Daarnaast beoogt het </w:t>
      </w:r>
      <w:r w:rsidRPr="004A5E11" w:rsidR="008350FA">
        <w:rPr>
          <w:rFonts w:ascii="Times New Roman" w:hAnsi="Times New Roman" w:cs="Times New Roman"/>
          <w:lang w:val="nl-NL"/>
        </w:rPr>
        <w:t xml:space="preserve">bij experts </w:t>
      </w:r>
      <w:r w:rsidRPr="004A5E11" w:rsidR="008350FA">
        <w:rPr>
          <w:rFonts w:ascii="Times New Roman" w:hAnsi="Times New Roman" w:cs="Times New Roman"/>
          <w:i/>
          <w:iCs/>
          <w:lang w:val="nl-NL"/>
        </w:rPr>
        <w:t>best practices</w:t>
      </w:r>
      <w:r w:rsidRPr="004A5E11" w:rsidR="008350FA">
        <w:rPr>
          <w:rFonts w:ascii="Times New Roman" w:hAnsi="Times New Roman" w:cs="Times New Roman"/>
          <w:lang w:val="nl-NL"/>
        </w:rPr>
        <w:t xml:space="preserve"> en beleidssuggesties op te halen om mogelijke problematische vormen van directe en indirecte selectiviteit</w:t>
      </w:r>
      <w:r w:rsidRPr="004A5E11" w:rsidR="004A5E11">
        <w:rPr>
          <w:rFonts w:ascii="Times New Roman" w:hAnsi="Times New Roman" w:cs="Times New Roman"/>
          <w:lang w:val="nl-NL"/>
        </w:rPr>
        <w:t xml:space="preserve">, langs etnische en </w:t>
      </w:r>
      <w:r w:rsidR="00BD71AA">
        <w:rPr>
          <w:rFonts w:ascii="Times New Roman" w:hAnsi="Times New Roman" w:cs="Times New Roman"/>
          <w:lang w:val="nl-NL"/>
        </w:rPr>
        <w:t>sociaaleconomisch</w:t>
      </w:r>
      <w:r w:rsidRPr="004A5E11" w:rsidR="004A5E11">
        <w:rPr>
          <w:rFonts w:ascii="Times New Roman" w:hAnsi="Times New Roman" w:cs="Times New Roman"/>
          <w:lang w:val="nl-NL"/>
        </w:rPr>
        <w:t>e lijnen,</w:t>
      </w:r>
      <w:r w:rsidRPr="004A5E11" w:rsidR="008350FA">
        <w:rPr>
          <w:rFonts w:ascii="Times New Roman" w:hAnsi="Times New Roman" w:cs="Times New Roman"/>
          <w:lang w:val="nl-NL"/>
        </w:rPr>
        <w:t xml:space="preserve"> bij de opsporing en afdoening van (jeugd)criminaliteit tegen te gaan. </w:t>
      </w:r>
      <w:r w:rsidR="001B1D98">
        <w:rPr>
          <w:rFonts w:ascii="Times New Roman" w:hAnsi="Times New Roman" w:cs="Times New Roman"/>
          <w:lang w:val="nl-NL"/>
        </w:rPr>
        <w:t xml:space="preserve">Voorts is in dit onderzoek </w:t>
      </w:r>
      <w:r w:rsidRPr="004A5E11" w:rsidR="008350FA">
        <w:rPr>
          <w:rFonts w:ascii="Times New Roman" w:hAnsi="Times New Roman" w:cs="Times New Roman"/>
          <w:lang w:val="nl-NL"/>
        </w:rPr>
        <w:t xml:space="preserve">de internationale literatuur over bestaande interventies </w:t>
      </w:r>
      <w:r w:rsidR="001B1D98">
        <w:rPr>
          <w:rFonts w:ascii="Times New Roman" w:hAnsi="Times New Roman" w:cs="Times New Roman"/>
          <w:lang w:val="nl-NL"/>
        </w:rPr>
        <w:t xml:space="preserve">omtrent </w:t>
      </w:r>
      <w:r w:rsidRPr="004A5E11" w:rsidR="008350FA">
        <w:rPr>
          <w:rFonts w:ascii="Times New Roman" w:hAnsi="Times New Roman" w:cs="Times New Roman"/>
          <w:lang w:val="nl-NL"/>
        </w:rPr>
        <w:t xml:space="preserve">problematische vormen van selectiviteit in de strafrechtsketen </w:t>
      </w:r>
      <w:r w:rsidR="001B1D98">
        <w:rPr>
          <w:rFonts w:ascii="Times New Roman" w:hAnsi="Times New Roman" w:cs="Times New Roman"/>
          <w:lang w:val="nl-NL"/>
        </w:rPr>
        <w:t xml:space="preserve">verkend en zijn er </w:t>
      </w:r>
      <w:r w:rsidRPr="004A5E11" w:rsidR="008350FA">
        <w:rPr>
          <w:rFonts w:ascii="Times New Roman" w:hAnsi="Times New Roman" w:cs="Times New Roman"/>
          <w:lang w:val="nl-NL"/>
        </w:rPr>
        <w:t xml:space="preserve">interviews </w:t>
      </w:r>
      <w:r w:rsidR="001B1D98">
        <w:rPr>
          <w:rFonts w:ascii="Times New Roman" w:hAnsi="Times New Roman" w:cs="Times New Roman"/>
          <w:lang w:val="nl-NL"/>
        </w:rPr>
        <w:t xml:space="preserve">gevoerd </w:t>
      </w:r>
      <w:r w:rsidRPr="004A5E11" w:rsidR="008350FA">
        <w:rPr>
          <w:rFonts w:ascii="Times New Roman" w:hAnsi="Times New Roman" w:cs="Times New Roman"/>
          <w:lang w:val="nl-NL"/>
        </w:rPr>
        <w:t>met experts uit het buitenland</w:t>
      </w:r>
      <w:r w:rsidR="001B1D98">
        <w:rPr>
          <w:rFonts w:ascii="Times New Roman" w:hAnsi="Times New Roman" w:cs="Times New Roman"/>
          <w:lang w:val="nl-NL"/>
        </w:rPr>
        <w:t xml:space="preserve">. Met het onderzoek is in beeld gebracht in hoeverre </w:t>
      </w:r>
      <w:r w:rsidRPr="001B1D98" w:rsidR="004747F9">
        <w:rPr>
          <w:rFonts w:ascii="Times New Roman" w:hAnsi="Times New Roman" w:cs="Times New Roman"/>
          <w:lang w:val="nl-NL"/>
        </w:rPr>
        <w:t xml:space="preserve">professionele beoordelingen en werkwijzen binnen het strafrecht een risico op etnische en sociaaleconomische selectiviteit </w:t>
      </w:r>
      <w:r w:rsidR="001B1D98">
        <w:rPr>
          <w:rFonts w:ascii="Times New Roman" w:hAnsi="Times New Roman" w:cs="Times New Roman"/>
          <w:lang w:val="nl-NL"/>
        </w:rPr>
        <w:t xml:space="preserve">met zich brengen en welke </w:t>
      </w:r>
      <w:r w:rsidRPr="001B1D98" w:rsidR="004747F9">
        <w:rPr>
          <w:rFonts w:ascii="Times New Roman" w:hAnsi="Times New Roman" w:cs="Times New Roman"/>
          <w:lang w:val="nl-NL"/>
        </w:rPr>
        <w:t xml:space="preserve">handelingsperspectieven </w:t>
      </w:r>
      <w:r w:rsidR="001B1D98">
        <w:rPr>
          <w:rFonts w:ascii="Times New Roman" w:hAnsi="Times New Roman" w:cs="Times New Roman"/>
          <w:lang w:val="nl-NL"/>
        </w:rPr>
        <w:t xml:space="preserve">er bestaan </w:t>
      </w:r>
      <w:r w:rsidRPr="001B1D98" w:rsidR="004747F9">
        <w:rPr>
          <w:rFonts w:ascii="Times New Roman" w:hAnsi="Times New Roman" w:cs="Times New Roman"/>
          <w:lang w:val="nl-NL"/>
        </w:rPr>
        <w:t>om dit risico te beperken</w:t>
      </w:r>
      <w:r w:rsidR="001B1D98">
        <w:rPr>
          <w:rFonts w:ascii="Times New Roman" w:hAnsi="Times New Roman" w:cs="Times New Roman"/>
          <w:lang w:val="nl-NL"/>
        </w:rPr>
        <w:t>.</w:t>
      </w:r>
    </w:p>
    <w:p w:rsidRPr="002771A5" w:rsidR="008350FA" w:rsidP="002771A5" w:rsidRDefault="00FB438A" w14:paraId="11C1B072" w14:textId="41566539">
      <w:pPr>
        <w:jc w:val="both"/>
        <w:rPr>
          <w:rFonts w:ascii="Times New Roman" w:hAnsi="Times New Roman" w:eastAsia="Aptos" w:cs="Times New Roman"/>
          <w:lang w:val="nl"/>
        </w:rPr>
      </w:pPr>
      <w:r>
        <w:rPr>
          <w:rFonts w:ascii="Times New Roman" w:hAnsi="Times New Roman" w:cs="Times New Roman"/>
          <w:lang w:val="nl-NL"/>
        </w:rPr>
        <w:t xml:space="preserve">In </w:t>
      </w:r>
      <w:r w:rsidR="00F364EA">
        <w:rPr>
          <w:rFonts w:ascii="Times New Roman" w:hAnsi="Times New Roman" w:cs="Times New Roman"/>
          <w:lang w:val="nl-NL"/>
        </w:rPr>
        <w:t xml:space="preserve">de </w:t>
      </w:r>
      <w:r>
        <w:rPr>
          <w:rFonts w:ascii="Times New Roman" w:hAnsi="Times New Roman" w:cs="Times New Roman"/>
          <w:lang w:val="nl-NL"/>
        </w:rPr>
        <w:t>derde</w:t>
      </w:r>
      <w:r w:rsidR="00F364EA">
        <w:rPr>
          <w:rFonts w:ascii="Times New Roman" w:hAnsi="Times New Roman" w:cs="Times New Roman"/>
          <w:lang w:val="nl-NL"/>
        </w:rPr>
        <w:t xml:space="preserve"> en vierde</w:t>
      </w:r>
      <w:r w:rsidR="00626BD5">
        <w:rPr>
          <w:rFonts w:ascii="Times New Roman" w:hAnsi="Times New Roman" w:cs="Times New Roman"/>
          <w:lang w:val="nl-NL"/>
        </w:rPr>
        <w:t xml:space="preserve"> (eveneens nog te verschijnen) </w:t>
      </w:r>
      <w:r w:rsidR="00F364EA">
        <w:rPr>
          <w:rFonts w:ascii="Times New Roman" w:hAnsi="Times New Roman" w:cs="Times New Roman"/>
          <w:lang w:val="nl-NL"/>
        </w:rPr>
        <w:t xml:space="preserve">deelrapporten </w:t>
      </w:r>
      <w:r w:rsidR="00626BD5">
        <w:rPr>
          <w:rFonts w:ascii="Times New Roman" w:hAnsi="Times New Roman" w:cs="Times New Roman"/>
          <w:lang w:val="nl-NL"/>
        </w:rPr>
        <w:t xml:space="preserve">is gekeken naar de vraag in </w:t>
      </w:r>
      <w:r w:rsidRPr="00626BD5" w:rsidR="00626BD5">
        <w:rPr>
          <w:rFonts w:ascii="Times New Roman" w:hAnsi="Times New Roman" w:cs="Times New Roman"/>
          <w:lang w:val="nl-NL"/>
        </w:rPr>
        <w:t xml:space="preserve">hoeverre de sociaaleconomische positie van verdachten samenhangt met uitkomsten in de Nederlandse strafrechtketen. </w:t>
      </w:r>
      <w:r w:rsidR="00C85CD3">
        <w:rPr>
          <w:rFonts w:ascii="Times New Roman" w:hAnsi="Times New Roman" w:cs="Times New Roman"/>
          <w:lang w:val="nl-NL"/>
        </w:rPr>
        <w:t xml:space="preserve">Het kwantitatieve deelrapport </w:t>
      </w:r>
      <w:r w:rsidR="0099197D">
        <w:rPr>
          <w:rFonts w:ascii="Times New Roman" w:hAnsi="Times New Roman" w:cs="Times New Roman"/>
          <w:lang w:val="nl-NL"/>
        </w:rPr>
        <w:t xml:space="preserve">brengt in kaart </w:t>
      </w:r>
      <w:r w:rsidR="005B4191">
        <w:rPr>
          <w:rFonts w:ascii="Times New Roman" w:hAnsi="Times New Roman" w:cs="Times New Roman"/>
          <w:lang w:val="nl-NL"/>
        </w:rPr>
        <w:t xml:space="preserve">of en welke </w:t>
      </w:r>
      <w:r w:rsidRPr="0099197D" w:rsidR="0099197D">
        <w:rPr>
          <w:rFonts w:ascii="Times New Roman" w:hAnsi="Times New Roman" w:cs="Times New Roman"/>
          <w:lang w:val="nl-NL"/>
        </w:rPr>
        <w:t xml:space="preserve">verschillen </w:t>
      </w:r>
      <w:r w:rsidR="005B4191">
        <w:rPr>
          <w:rFonts w:ascii="Times New Roman" w:hAnsi="Times New Roman" w:cs="Times New Roman"/>
          <w:lang w:val="nl-NL"/>
        </w:rPr>
        <w:t xml:space="preserve">er zijn </w:t>
      </w:r>
      <w:r w:rsidRPr="0099197D" w:rsidR="0099197D">
        <w:rPr>
          <w:rFonts w:ascii="Times New Roman" w:hAnsi="Times New Roman" w:cs="Times New Roman"/>
          <w:lang w:val="nl-NL"/>
        </w:rPr>
        <w:t>in de afdoening van strafzaken tussen mensen met verschillende sociaaleconomische kenmerken</w:t>
      </w:r>
      <w:r w:rsidR="005B4191">
        <w:rPr>
          <w:rFonts w:ascii="Times New Roman" w:hAnsi="Times New Roman" w:cs="Times New Roman"/>
          <w:lang w:val="nl-NL"/>
        </w:rPr>
        <w:t xml:space="preserve"> (</w:t>
      </w:r>
      <w:r w:rsidRPr="0099197D" w:rsidR="0099197D">
        <w:rPr>
          <w:rFonts w:ascii="Times New Roman" w:hAnsi="Times New Roman" w:cs="Times New Roman"/>
          <w:lang w:val="nl-NL"/>
        </w:rPr>
        <w:t>zoals opleidingsniveau, inkomen en arbeidsmarktpositie</w:t>
      </w:r>
      <w:r w:rsidR="005B4191">
        <w:rPr>
          <w:rFonts w:ascii="Times New Roman" w:hAnsi="Times New Roman" w:cs="Times New Roman"/>
          <w:lang w:val="nl-NL"/>
        </w:rPr>
        <w:t>)</w:t>
      </w:r>
      <w:r w:rsidRPr="0099197D" w:rsidR="0099197D">
        <w:rPr>
          <w:rFonts w:ascii="Times New Roman" w:hAnsi="Times New Roman" w:cs="Times New Roman"/>
          <w:lang w:val="nl-NL"/>
        </w:rPr>
        <w:t xml:space="preserve">. </w:t>
      </w:r>
      <w:r w:rsidR="00C56D3C">
        <w:rPr>
          <w:rFonts w:ascii="Times New Roman" w:hAnsi="Times New Roman" w:cs="Times New Roman"/>
          <w:lang w:val="nl-NL"/>
        </w:rPr>
        <w:t xml:space="preserve">Dit onderzoek laat zien dat </w:t>
      </w:r>
      <w:r w:rsidRPr="00934ED6" w:rsidR="00C56D3C">
        <w:rPr>
          <w:rFonts w:ascii="Times New Roman" w:hAnsi="Times New Roman" w:cs="Times New Roman"/>
          <w:lang w:val="nl-NL"/>
        </w:rPr>
        <w:t>verdachten met gunstigere sociaaleconomische kenmerken</w:t>
      </w:r>
      <w:r w:rsidR="00C56D3C">
        <w:rPr>
          <w:rFonts w:ascii="Times New Roman" w:hAnsi="Times New Roman" w:cs="Times New Roman"/>
          <w:lang w:val="nl-NL"/>
        </w:rPr>
        <w:t xml:space="preserve"> </w:t>
      </w:r>
      <w:r w:rsidRPr="00934ED6" w:rsidR="00C56D3C">
        <w:rPr>
          <w:rFonts w:ascii="Times New Roman" w:hAnsi="Times New Roman" w:cs="Times New Roman"/>
          <w:lang w:val="nl-NL"/>
        </w:rPr>
        <w:t>– zoals werk, een opleiding, een hoger opleidingsniveau, een bovenmodaal inkomen of een koopwoning –</w:t>
      </w:r>
      <w:r w:rsidR="00C56D3C">
        <w:rPr>
          <w:rFonts w:ascii="Times New Roman" w:hAnsi="Times New Roman" w:cs="Times New Roman"/>
          <w:lang w:val="nl-NL"/>
        </w:rPr>
        <w:t xml:space="preserve"> </w:t>
      </w:r>
      <w:r w:rsidRPr="00934ED6" w:rsidR="00C56D3C">
        <w:rPr>
          <w:rFonts w:ascii="Times New Roman" w:hAnsi="Times New Roman" w:cs="Times New Roman"/>
          <w:lang w:val="nl-NL"/>
        </w:rPr>
        <w:t xml:space="preserve">minder vaak gevangenisstraffen </w:t>
      </w:r>
      <w:r w:rsidR="00C56D3C">
        <w:rPr>
          <w:rFonts w:ascii="Times New Roman" w:hAnsi="Times New Roman" w:cs="Times New Roman"/>
          <w:lang w:val="nl-NL"/>
        </w:rPr>
        <w:t xml:space="preserve">en taakstraffen opgelegd krijgen </w:t>
      </w:r>
      <w:r w:rsidRPr="00934ED6" w:rsidR="00C56D3C">
        <w:rPr>
          <w:rFonts w:ascii="Times New Roman" w:hAnsi="Times New Roman" w:cs="Times New Roman"/>
          <w:lang w:val="nl-NL"/>
        </w:rPr>
        <w:t>dan verdachten met een minder gunstige uitgangspositie</w:t>
      </w:r>
      <w:r w:rsidR="00C56D3C">
        <w:rPr>
          <w:rFonts w:ascii="Times New Roman" w:hAnsi="Times New Roman" w:cs="Times New Roman"/>
          <w:lang w:val="nl-NL"/>
        </w:rPr>
        <w:t>.</w:t>
      </w:r>
      <w:r w:rsidR="00CC0312">
        <w:rPr>
          <w:rStyle w:val="Voetnootmarkering"/>
          <w:rFonts w:ascii="Times New Roman" w:hAnsi="Times New Roman" w:cs="Times New Roman"/>
          <w:lang w:val="nl-NL"/>
        </w:rPr>
        <w:footnoteReference w:id="6"/>
      </w:r>
      <w:r w:rsidR="00C56D3C">
        <w:rPr>
          <w:rFonts w:ascii="Times New Roman" w:hAnsi="Times New Roman" w:cs="Times New Roman"/>
          <w:lang w:val="nl-NL"/>
        </w:rPr>
        <w:t xml:space="preserve"> In de </w:t>
      </w:r>
      <w:r w:rsidRPr="0099197D" w:rsidR="0099197D">
        <w:rPr>
          <w:rFonts w:ascii="Times New Roman" w:hAnsi="Times New Roman" w:cs="Times New Roman"/>
          <w:lang w:val="nl-NL"/>
        </w:rPr>
        <w:t>kwalitatieve rapportage</w:t>
      </w:r>
      <w:r w:rsidR="005B4191">
        <w:rPr>
          <w:rFonts w:ascii="Times New Roman" w:hAnsi="Times New Roman" w:cs="Times New Roman"/>
          <w:lang w:val="nl-NL"/>
        </w:rPr>
        <w:t xml:space="preserve"> (deelrapport 4)</w:t>
      </w:r>
      <w:r w:rsidRPr="0099197D" w:rsidR="0099197D">
        <w:rPr>
          <w:rFonts w:ascii="Times New Roman" w:hAnsi="Times New Roman" w:cs="Times New Roman"/>
          <w:lang w:val="nl-NL"/>
        </w:rPr>
        <w:t xml:space="preserve"> </w:t>
      </w:r>
      <w:r w:rsidR="00A71F82">
        <w:rPr>
          <w:rFonts w:ascii="Times New Roman" w:hAnsi="Times New Roman" w:cs="Times New Roman"/>
          <w:lang w:val="nl-NL"/>
        </w:rPr>
        <w:t xml:space="preserve">is </w:t>
      </w:r>
      <w:r w:rsidR="00CC0312">
        <w:rPr>
          <w:rFonts w:ascii="Times New Roman" w:hAnsi="Times New Roman" w:cs="Times New Roman"/>
          <w:lang w:val="nl-NL"/>
        </w:rPr>
        <w:t xml:space="preserve">tot slot </w:t>
      </w:r>
      <w:r w:rsidR="00A71F82">
        <w:rPr>
          <w:rFonts w:ascii="Times New Roman" w:hAnsi="Times New Roman" w:cs="Times New Roman"/>
          <w:lang w:val="nl-NL"/>
        </w:rPr>
        <w:t xml:space="preserve">door </w:t>
      </w:r>
      <w:r w:rsidR="005B4191">
        <w:rPr>
          <w:rFonts w:ascii="Times New Roman" w:hAnsi="Times New Roman" w:cs="Times New Roman"/>
          <w:lang w:val="nl-NL"/>
        </w:rPr>
        <w:t xml:space="preserve">middel van interviews en focusgroepen </w:t>
      </w:r>
      <w:r w:rsidRPr="0099197D" w:rsidR="0099197D">
        <w:rPr>
          <w:rFonts w:ascii="Times New Roman" w:hAnsi="Times New Roman" w:cs="Times New Roman"/>
          <w:lang w:val="nl-NL"/>
        </w:rPr>
        <w:t xml:space="preserve">meer inzicht </w:t>
      </w:r>
      <w:r w:rsidR="00A71F82">
        <w:rPr>
          <w:rFonts w:ascii="Times New Roman" w:hAnsi="Times New Roman" w:cs="Times New Roman"/>
          <w:lang w:val="nl-NL"/>
        </w:rPr>
        <w:t xml:space="preserve">verkregen </w:t>
      </w:r>
      <w:r w:rsidRPr="0099197D" w:rsidR="0099197D">
        <w:rPr>
          <w:rFonts w:ascii="Times New Roman" w:hAnsi="Times New Roman" w:cs="Times New Roman"/>
          <w:lang w:val="nl-NL"/>
        </w:rPr>
        <w:t xml:space="preserve">in de mechanismen die </w:t>
      </w:r>
      <w:r w:rsidR="00A71F82">
        <w:rPr>
          <w:rFonts w:ascii="Times New Roman" w:hAnsi="Times New Roman" w:cs="Times New Roman"/>
          <w:lang w:val="nl-NL"/>
        </w:rPr>
        <w:t xml:space="preserve">leiden </w:t>
      </w:r>
      <w:r w:rsidRPr="0099197D" w:rsidR="0099197D">
        <w:rPr>
          <w:rFonts w:ascii="Times New Roman" w:hAnsi="Times New Roman" w:cs="Times New Roman"/>
          <w:lang w:val="nl-NL"/>
        </w:rPr>
        <w:t xml:space="preserve">tot </w:t>
      </w:r>
      <w:r w:rsidR="00A71F82">
        <w:rPr>
          <w:rFonts w:ascii="Times New Roman" w:hAnsi="Times New Roman" w:cs="Times New Roman"/>
          <w:lang w:val="nl-NL"/>
        </w:rPr>
        <w:t xml:space="preserve">deze </w:t>
      </w:r>
      <w:r w:rsidRPr="0099197D" w:rsidR="0099197D">
        <w:rPr>
          <w:rFonts w:ascii="Times New Roman" w:hAnsi="Times New Roman" w:cs="Times New Roman"/>
          <w:lang w:val="nl-NL"/>
        </w:rPr>
        <w:lastRenderedPageBreak/>
        <w:t>selectiviteit.</w:t>
      </w:r>
      <w:r w:rsidR="00845BD8">
        <w:rPr>
          <w:rStyle w:val="Voetnootmarkering"/>
          <w:rFonts w:ascii="Times New Roman" w:hAnsi="Times New Roman" w:cs="Times New Roman"/>
          <w:lang w:val="nl-NL"/>
        </w:rPr>
        <w:footnoteReference w:id="7"/>
      </w:r>
      <w:r w:rsidR="00B02BD0">
        <w:rPr>
          <w:rFonts w:ascii="Times New Roman" w:hAnsi="Times New Roman" w:cs="Times New Roman"/>
          <w:lang w:val="nl-NL"/>
        </w:rPr>
        <w:t xml:space="preserve"> </w:t>
      </w:r>
      <w:r w:rsidRPr="00C971C4" w:rsidR="008350FA">
        <w:rPr>
          <w:rFonts w:ascii="Times New Roman" w:hAnsi="Times New Roman" w:cs="Times New Roman"/>
          <w:lang w:val="nl-NL"/>
        </w:rPr>
        <w:t xml:space="preserve">Ter verdieping van </w:t>
      </w:r>
      <w:r w:rsidR="005B4191">
        <w:rPr>
          <w:rFonts w:ascii="Times New Roman" w:hAnsi="Times New Roman" w:cs="Times New Roman"/>
          <w:lang w:val="nl-NL"/>
        </w:rPr>
        <w:t xml:space="preserve">deze </w:t>
      </w:r>
      <w:r w:rsidRPr="00C971C4" w:rsidR="008350FA">
        <w:rPr>
          <w:rFonts w:ascii="Times New Roman" w:hAnsi="Times New Roman" w:cs="Times New Roman"/>
          <w:lang w:val="nl-NL"/>
        </w:rPr>
        <w:t>empirische onderzoek</w:t>
      </w:r>
      <w:r w:rsidR="005B4191">
        <w:rPr>
          <w:rFonts w:ascii="Times New Roman" w:hAnsi="Times New Roman" w:cs="Times New Roman"/>
          <w:lang w:val="nl-NL"/>
        </w:rPr>
        <w:t>en</w:t>
      </w:r>
      <w:r w:rsidRPr="00C971C4" w:rsidR="008350FA">
        <w:rPr>
          <w:rFonts w:ascii="Times New Roman" w:hAnsi="Times New Roman" w:cs="Times New Roman"/>
          <w:lang w:val="nl-NL"/>
        </w:rPr>
        <w:t xml:space="preserve"> wordt het van belang geacht een juridische analyse uit te voeren </w:t>
      </w:r>
      <w:r w:rsidR="002771A5">
        <w:rPr>
          <w:rFonts w:ascii="Times New Roman" w:hAnsi="Times New Roman" w:cs="Times New Roman"/>
          <w:lang w:val="nl-NL"/>
        </w:rPr>
        <w:t xml:space="preserve">naar </w:t>
      </w:r>
      <w:r w:rsidRPr="00C971C4" w:rsidR="008350FA">
        <w:rPr>
          <w:rFonts w:ascii="Times New Roman" w:hAnsi="Times New Roman" w:cs="Times New Roman"/>
          <w:lang w:val="nl-NL"/>
        </w:rPr>
        <w:t xml:space="preserve">de vraag naar de </w:t>
      </w:r>
      <w:r w:rsidRPr="00C971C4" w:rsidR="008350FA">
        <w:rPr>
          <w:rFonts w:ascii="Times New Roman" w:hAnsi="Times New Roman" w:cs="Times New Roman"/>
          <w:i/>
          <w:iCs/>
          <w:lang w:val="nl-NL"/>
        </w:rPr>
        <w:t>legitimiteit</w:t>
      </w:r>
      <w:r w:rsidRPr="00C971C4" w:rsidR="008350FA">
        <w:rPr>
          <w:rFonts w:ascii="Times New Roman" w:hAnsi="Times New Roman" w:cs="Times New Roman"/>
          <w:lang w:val="nl-NL"/>
        </w:rPr>
        <w:t xml:space="preserve"> van het maken van onderscheid op basis van sociaaleconomische kenmerken</w:t>
      </w:r>
      <w:r w:rsidR="005D5B16">
        <w:rPr>
          <w:rFonts w:ascii="Times New Roman" w:hAnsi="Times New Roman" w:cs="Times New Roman"/>
          <w:lang w:val="nl-NL"/>
        </w:rPr>
        <w:t xml:space="preserve">, en daaraan gelieerd ook </w:t>
      </w:r>
      <w:r w:rsidR="00F11A17">
        <w:rPr>
          <w:rFonts w:ascii="Times New Roman" w:hAnsi="Times New Roman" w:cs="Times New Roman"/>
          <w:lang w:val="nl-NL"/>
        </w:rPr>
        <w:t>factoren die samenhangen met ‘ras’/etniciteit en nationaliteit,</w:t>
      </w:r>
      <w:r w:rsidRPr="00C971C4" w:rsidR="008350FA">
        <w:rPr>
          <w:rFonts w:ascii="Times New Roman" w:hAnsi="Times New Roman" w:cs="Times New Roman"/>
          <w:lang w:val="nl-NL"/>
        </w:rPr>
        <w:t xml:space="preserve"> van verdachten bij de afdoening van zaken in de strafrechtketen. Immers, in de gehele strafrechtsketen wordt (mede) op basis van (ogenschijnlijk) neutrale en objectieve criteria een beslissing genomen over de volgende stap in het proces. Deze criteria zijn soms verankerd in wetgeving, beleid of instructies, en soms zijn ze het gevolg van de mores bij de verschillende strafrechtactoren. Wanneer uit empirisch onderzoek blijkt dat bepaalde factoren bijdragen aan benadeling van bepaalde groepen, roept dat </w:t>
      </w:r>
      <w:r w:rsidR="002771A5">
        <w:rPr>
          <w:rFonts w:ascii="Times New Roman" w:hAnsi="Times New Roman" w:cs="Times New Roman"/>
          <w:lang w:val="nl-NL"/>
        </w:rPr>
        <w:t xml:space="preserve">op zijn minst </w:t>
      </w:r>
      <w:r w:rsidRPr="00C971C4" w:rsidR="008350FA">
        <w:rPr>
          <w:rFonts w:ascii="Times New Roman" w:hAnsi="Times New Roman" w:cs="Times New Roman"/>
          <w:lang w:val="nl-NL"/>
        </w:rPr>
        <w:t>de vraag op in hoeverre gebruik van deze factoren gelegitimeerd is</w:t>
      </w:r>
      <w:r w:rsidR="00762B9A">
        <w:rPr>
          <w:rFonts w:ascii="Times New Roman" w:hAnsi="Times New Roman" w:cs="Times New Roman"/>
          <w:lang w:val="nl-NL"/>
        </w:rPr>
        <w:t xml:space="preserve"> in het licht van het gelijkheidsbeginsel</w:t>
      </w:r>
      <w:r w:rsidRPr="00C971C4" w:rsidR="008350FA">
        <w:rPr>
          <w:rFonts w:ascii="Times New Roman" w:hAnsi="Times New Roman" w:cs="Times New Roman"/>
          <w:lang w:val="nl-NL"/>
        </w:rPr>
        <w:t>.</w:t>
      </w:r>
    </w:p>
    <w:p w:rsidRPr="00C971C4" w:rsidR="008350FA" w:rsidP="008350FA" w:rsidRDefault="008350FA" w14:paraId="659672BE" w14:textId="77777777">
      <w:pPr>
        <w:rPr>
          <w:rFonts w:ascii="Times New Roman" w:hAnsi="Times New Roman" w:cs="Times New Roman"/>
          <w:lang w:val="nl-NL"/>
        </w:rPr>
      </w:pPr>
    </w:p>
    <w:p w:rsidRPr="00C971C4" w:rsidR="00F51034" w:rsidP="007E2E93" w:rsidRDefault="000E559D" w14:paraId="166D9F71" w14:textId="6CFE4E51">
      <w:pPr>
        <w:pStyle w:val="Kop2"/>
        <w:numPr>
          <w:ilvl w:val="0"/>
          <w:numId w:val="2"/>
        </w:numPr>
        <w:rPr>
          <w:rFonts w:ascii="Times New Roman" w:hAnsi="Times New Roman" w:cs="Times New Roman"/>
        </w:rPr>
      </w:pPr>
      <w:bookmarkStart w:name="_Toc220103682" w:id="2"/>
      <w:r w:rsidRPr="00C971C4">
        <w:rPr>
          <w:rFonts w:ascii="Times New Roman" w:hAnsi="Times New Roman" w:cs="Times New Roman"/>
        </w:rPr>
        <w:t>Onderzoeksopzet en methoden</w:t>
      </w:r>
      <w:bookmarkEnd w:id="2"/>
    </w:p>
    <w:p w:rsidRPr="00C971C4" w:rsidR="00F51034" w:rsidP="00F51034" w:rsidRDefault="00F51034" w14:paraId="306FAD34" w14:textId="77777777">
      <w:pPr>
        <w:rPr>
          <w:rFonts w:ascii="Times New Roman" w:hAnsi="Times New Roman" w:cs="Times New Roman"/>
        </w:rPr>
      </w:pPr>
    </w:p>
    <w:p w:rsidRPr="00C971C4" w:rsidR="00F51034" w:rsidP="00F51034" w:rsidRDefault="00F51034" w14:paraId="7FDCAF6E" w14:textId="247ECFDE">
      <w:pPr>
        <w:jc w:val="both"/>
        <w:rPr>
          <w:rFonts w:ascii="Times New Roman" w:hAnsi="Times New Roman" w:cs="Times New Roman"/>
          <w:lang w:val="nl-NL"/>
        </w:rPr>
      </w:pPr>
      <w:r w:rsidRPr="00C971C4">
        <w:rPr>
          <w:rFonts w:ascii="Times New Roman" w:hAnsi="Times New Roman" w:cs="Times New Roman"/>
          <w:lang w:val="nl-NL"/>
        </w:rPr>
        <w:t xml:space="preserve">Het bovenstaande leidt tot de vraag hoe, door wie, en onder welke voorwaarden, de sociaaleconomische positie van verdachten (afgemeten aan </w:t>
      </w:r>
      <w:r w:rsidRPr="00D763BE" w:rsidR="00D763BE">
        <w:rPr>
          <w:rFonts w:ascii="Times New Roman" w:hAnsi="Times New Roman" w:cs="Times New Roman"/>
          <w:lang w:val="nl-NL"/>
        </w:rPr>
        <w:t>opleidingsniveau, arbeidsmarktstatus, inkomen en woonstatus</w:t>
      </w:r>
      <w:r w:rsidR="00D763BE">
        <w:rPr>
          <w:rFonts w:ascii="Times New Roman" w:hAnsi="Times New Roman" w:cs="Times New Roman"/>
          <w:lang w:val="nl-NL"/>
        </w:rPr>
        <w:t>)</w:t>
      </w:r>
      <w:r w:rsidR="00D763BE">
        <w:rPr>
          <w:rStyle w:val="Voetnootmarkering"/>
          <w:rFonts w:ascii="Times New Roman" w:hAnsi="Times New Roman" w:cs="Times New Roman"/>
          <w:lang w:val="nl-NL"/>
        </w:rPr>
        <w:footnoteReference w:id="8"/>
      </w:r>
      <w:r w:rsidRPr="00C971C4">
        <w:rPr>
          <w:rFonts w:ascii="Times New Roman" w:hAnsi="Times New Roman" w:cs="Times New Roman"/>
          <w:lang w:val="nl-NL"/>
        </w:rPr>
        <w:t xml:space="preserve"> mag worden meegewogen bij de afdoening van zaken in de strafrechtketen.</w:t>
      </w:r>
      <w:r w:rsidRPr="2891DCA8" w:rsidR="4829F452">
        <w:rPr>
          <w:rFonts w:ascii="Times New Roman" w:hAnsi="Times New Roman" w:cs="Times New Roman"/>
          <w:lang w:val="nl-NL"/>
        </w:rPr>
        <w:t xml:space="preserve"> </w:t>
      </w:r>
      <w:r w:rsidRPr="667BEDC0" w:rsidR="4829F452">
        <w:rPr>
          <w:rFonts w:ascii="Times New Roman" w:hAnsi="Times New Roman" w:cs="Times New Roman"/>
          <w:lang w:val="nl-NL"/>
        </w:rPr>
        <w:t>Binnen de vraag naar ongelijkheid op</w:t>
      </w:r>
      <w:r w:rsidRPr="4294064B" w:rsidR="4829F452">
        <w:rPr>
          <w:rFonts w:ascii="Times New Roman" w:hAnsi="Times New Roman" w:cs="Times New Roman"/>
          <w:lang w:val="nl-NL"/>
        </w:rPr>
        <w:t xml:space="preserve"> grond van </w:t>
      </w:r>
      <w:r w:rsidRPr="4294064B" w:rsidR="00EB0E1F">
        <w:rPr>
          <w:rFonts w:ascii="Times New Roman" w:hAnsi="Times New Roman" w:cs="Times New Roman"/>
          <w:lang w:val="nl-NL"/>
        </w:rPr>
        <w:t>sociaaleconomische</w:t>
      </w:r>
      <w:r w:rsidRPr="4294064B" w:rsidR="4829F452">
        <w:rPr>
          <w:rFonts w:ascii="Times New Roman" w:hAnsi="Times New Roman" w:cs="Times New Roman"/>
          <w:lang w:val="nl-NL"/>
        </w:rPr>
        <w:t xml:space="preserve"> positie </w:t>
      </w:r>
      <w:r w:rsidRPr="7AAF5B02" w:rsidR="4829F452">
        <w:rPr>
          <w:rFonts w:ascii="Times New Roman" w:hAnsi="Times New Roman" w:cs="Times New Roman"/>
          <w:lang w:val="nl-NL"/>
        </w:rPr>
        <w:t>is er</w:t>
      </w:r>
      <w:r w:rsidRPr="4294064B" w:rsidR="4829F452">
        <w:rPr>
          <w:rFonts w:ascii="Times New Roman" w:hAnsi="Times New Roman" w:cs="Times New Roman"/>
          <w:lang w:val="nl-NL"/>
        </w:rPr>
        <w:t xml:space="preserve"> speciale aandacht voor de intersectie met ‘ras’/etniciteit</w:t>
      </w:r>
      <w:r w:rsidR="00F11A17">
        <w:rPr>
          <w:rFonts w:ascii="Times New Roman" w:hAnsi="Times New Roman" w:cs="Times New Roman"/>
          <w:lang w:val="nl-NL"/>
        </w:rPr>
        <w:t xml:space="preserve"> en nationaliteit. </w:t>
      </w:r>
      <w:r w:rsidR="00EB0E1F">
        <w:rPr>
          <w:rFonts w:ascii="Times New Roman" w:hAnsi="Times New Roman" w:cs="Times New Roman"/>
          <w:lang w:val="nl-NL"/>
        </w:rPr>
        <w:t>Zoals in het hiernavolgende zal blijken (en tevens ook al is aangetoond in de empirische onderdelen van deze studie) is er immers een sterke samenhang tussen al deze factoren</w:t>
      </w:r>
      <w:r w:rsidRPr="34C276DF" w:rsidR="00EB0E1F">
        <w:rPr>
          <w:rFonts w:ascii="Times New Roman" w:hAnsi="Times New Roman" w:cs="Times New Roman"/>
          <w:lang w:val="nl-NL"/>
        </w:rPr>
        <w:t>.</w:t>
      </w:r>
    </w:p>
    <w:p w:rsidRPr="00C971C4" w:rsidR="00F51034" w:rsidP="00F51034" w:rsidRDefault="00F51034" w14:paraId="504311C9" w14:textId="3097F9BC">
      <w:pPr>
        <w:jc w:val="both"/>
        <w:rPr>
          <w:rFonts w:ascii="Times New Roman" w:hAnsi="Times New Roman" w:cs="Times New Roman"/>
          <w:lang w:val="nl-NL"/>
        </w:rPr>
      </w:pPr>
      <w:r w:rsidRPr="00C971C4">
        <w:rPr>
          <w:rFonts w:ascii="Times New Roman" w:hAnsi="Times New Roman" w:cs="Times New Roman"/>
          <w:lang w:val="nl-NL"/>
        </w:rPr>
        <w:t>De hierboven geformuleerde hoofdvraag wordt daarom opgesplitst in meerdere deelvragen waarin de twee genoemde contexten afzonderlijk besproken zullen worden. De deelvragen luiden als volgt:</w:t>
      </w:r>
    </w:p>
    <w:p w:rsidR="5DE4B685" w:rsidP="00E4117F" w:rsidRDefault="5DE4B685" w14:paraId="43892E84" w14:textId="1C95BE81">
      <w:pPr>
        <w:spacing w:line="276" w:lineRule="auto"/>
        <w:jc w:val="both"/>
        <w:rPr>
          <w:rFonts w:ascii="Times New Roman" w:hAnsi="Times New Roman" w:eastAsia="Times New Roman" w:cs="Times New Roman"/>
          <w:lang w:val="nl"/>
        </w:rPr>
      </w:pPr>
      <w:r w:rsidRPr="201261C8">
        <w:rPr>
          <w:rFonts w:ascii="Times New Roman" w:hAnsi="Times New Roman" w:eastAsia="Times New Roman" w:cs="Times New Roman"/>
          <w:lang w:val="nl"/>
        </w:rPr>
        <w:t xml:space="preserve">1. Zijn er in de huidige Nederlandse strafrechtsketen regels, beleid en praktijken die kunnen bijdragen aan ongelijkheid bij de afdoening van strafbare feiten op basis van </w:t>
      </w:r>
      <w:r w:rsidR="00C3008E">
        <w:rPr>
          <w:rFonts w:ascii="Times New Roman" w:hAnsi="Times New Roman" w:eastAsia="Times New Roman" w:cs="Times New Roman"/>
          <w:lang w:val="nl"/>
        </w:rPr>
        <w:t>‘ras’/</w:t>
      </w:r>
      <w:r w:rsidRPr="201261C8" w:rsidR="00C3008E">
        <w:rPr>
          <w:rFonts w:ascii="Times New Roman" w:hAnsi="Times New Roman" w:eastAsia="Times New Roman" w:cs="Times New Roman"/>
          <w:lang w:val="nl"/>
        </w:rPr>
        <w:t>etniciteit</w:t>
      </w:r>
      <w:r w:rsidR="00C3008E">
        <w:rPr>
          <w:rFonts w:ascii="Times New Roman" w:hAnsi="Times New Roman" w:eastAsia="Times New Roman" w:cs="Times New Roman"/>
          <w:lang w:val="nl"/>
        </w:rPr>
        <w:t xml:space="preserve"> en nationaliteit</w:t>
      </w:r>
      <w:r w:rsidRPr="201261C8" w:rsidR="00C3008E">
        <w:rPr>
          <w:rFonts w:ascii="Times New Roman" w:hAnsi="Times New Roman" w:eastAsia="Times New Roman" w:cs="Times New Roman"/>
          <w:lang w:val="nl"/>
        </w:rPr>
        <w:t xml:space="preserve"> </w:t>
      </w:r>
      <w:r w:rsidR="00C3008E">
        <w:rPr>
          <w:rFonts w:ascii="Times New Roman" w:hAnsi="Times New Roman" w:eastAsia="Times New Roman" w:cs="Times New Roman"/>
          <w:lang w:val="nl"/>
        </w:rPr>
        <w:t xml:space="preserve">en </w:t>
      </w:r>
      <w:r w:rsidRPr="201261C8">
        <w:rPr>
          <w:rFonts w:ascii="Times New Roman" w:hAnsi="Times New Roman" w:eastAsia="Times New Roman" w:cs="Times New Roman"/>
          <w:lang w:val="nl"/>
        </w:rPr>
        <w:t xml:space="preserve">sociaaleconomische </w:t>
      </w:r>
      <w:r w:rsidR="002F28BC">
        <w:rPr>
          <w:rFonts w:ascii="Times New Roman" w:hAnsi="Times New Roman" w:eastAsia="Times New Roman" w:cs="Times New Roman"/>
          <w:lang w:val="nl"/>
        </w:rPr>
        <w:t>kenmerken</w:t>
      </w:r>
      <w:r w:rsidRPr="201261C8">
        <w:rPr>
          <w:rFonts w:ascii="Times New Roman" w:hAnsi="Times New Roman" w:eastAsia="Times New Roman" w:cs="Times New Roman"/>
          <w:lang w:val="nl"/>
        </w:rPr>
        <w:t>?</w:t>
      </w:r>
    </w:p>
    <w:p w:rsidR="5DE4B685" w:rsidP="201261C8" w:rsidRDefault="5DE4B685" w14:paraId="61955758" w14:textId="4FD1CFA4">
      <w:pPr>
        <w:spacing w:line="276" w:lineRule="auto"/>
        <w:ind w:left="720"/>
        <w:rPr>
          <w:rFonts w:ascii="Times New Roman" w:hAnsi="Times New Roman" w:eastAsia="Times New Roman" w:cs="Times New Roman"/>
          <w:lang w:val="nl"/>
        </w:rPr>
      </w:pPr>
      <w:r w:rsidRPr="201261C8">
        <w:rPr>
          <w:rFonts w:ascii="Times New Roman" w:hAnsi="Times New Roman" w:eastAsia="Times New Roman" w:cs="Times New Roman"/>
          <w:lang w:val="nl"/>
        </w:rPr>
        <w:t xml:space="preserve">a. Welke verschillen zijn er in deze opzichten tussen het jeugdstrafrecht en het strafrecht voor volwassenen? </w:t>
      </w:r>
    </w:p>
    <w:p w:rsidR="5DE4B685" w:rsidP="00F26E8B" w:rsidRDefault="5DE4B685" w14:paraId="2B2FAF38" w14:textId="49DC4608">
      <w:pPr>
        <w:spacing w:line="276" w:lineRule="auto"/>
        <w:jc w:val="both"/>
        <w:rPr>
          <w:rFonts w:ascii="Times New Roman" w:hAnsi="Times New Roman" w:eastAsia="Times New Roman" w:cs="Times New Roman"/>
          <w:lang w:val="nl"/>
        </w:rPr>
      </w:pPr>
      <w:r w:rsidRPr="201261C8">
        <w:rPr>
          <w:rFonts w:ascii="Times New Roman" w:hAnsi="Times New Roman" w:eastAsia="Times New Roman" w:cs="Times New Roman"/>
          <w:lang w:val="nl"/>
        </w:rPr>
        <w:t xml:space="preserve">2. Hoe verhouden deze regels, beleid en praktijken zich tot het gelijkheidsbeginsel en het discriminatieverbod zoals neergelegd in nationale en internationale regelgeving en verdragen? </w:t>
      </w:r>
    </w:p>
    <w:p w:rsidR="5DE4B685" w:rsidP="201261C8" w:rsidRDefault="5DE4B685" w14:paraId="6D84024F" w14:textId="4350DBEF">
      <w:pPr>
        <w:spacing w:line="276" w:lineRule="auto"/>
        <w:ind w:left="720"/>
        <w:rPr>
          <w:rFonts w:ascii="Times New Roman" w:hAnsi="Times New Roman" w:eastAsia="Times New Roman" w:cs="Times New Roman"/>
          <w:lang w:val="nl"/>
        </w:rPr>
      </w:pPr>
      <w:r w:rsidRPr="201261C8">
        <w:rPr>
          <w:rFonts w:ascii="Times New Roman" w:hAnsi="Times New Roman" w:eastAsia="Times New Roman" w:cs="Times New Roman"/>
          <w:lang w:val="nl"/>
        </w:rPr>
        <w:lastRenderedPageBreak/>
        <w:t xml:space="preserve">a. Welke verschillen zijn er in deze opzichten tussen het jeugdstrafrecht en het strafrecht voor volwassenen? </w:t>
      </w:r>
    </w:p>
    <w:p w:rsidR="5DE4B685" w:rsidP="00A365EC" w:rsidRDefault="5DE4B685" w14:paraId="1B4E7576" w14:textId="67C142A2">
      <w:pPr>
        <w:spacing w:line="276" w:lineRule="auto"/>
        <w:jc w:val="both"/>
        <w:rPr>
          <w:rFonts w:ascii="Times New Roman" w:hAnsi="Times New Roman" w:eastAsia="Times New Roman" w:cs="Times New Roman"/>
          <w:lang w:val="nl"/>
        </w:rPr>
      </w:pPr>
      <w:r w:rsidRPr="201261C8">
        <w:rPr>
          <w:rFonts w:ascii="Times New Roman" w:hAnsi="Times New Roman" w:eastAsia="Times New Roman" w:cs="Times New Roman"/>
          <w:lang w:val="nl"/>
        </w:rPr>
        <w:t>Het kan hierbij gaan om wettelijke regels</w:t>
      </w:r>
      <w:r w:rsidR="0070046D">
        <w:rPr>
          <w:rFonts w:ascii="Times New Roman" w:hAnsi="Times New Roman" w:eastAsia="Times New Roman" w:cs="Times New Roman"/>
          <w:lang w:val="nl"/>
        </w:rPr>
        <w:t>, beleid</w:t>
      </w:r>
      <w:r w:rsidRPr="201261C8">
        <w:rPr>
          <w:rFonts w:ascii="Times New Roman" w:hAnsi="Times New Roman" w:eastAsia="Times New Roman" w:cs="Times New Roman"/>
          <w:lang w:val="nl"/>
        </w:rPr>
        <w:t xml:space="preserve"> of anderszins criteria die actoren in de strafrechtsketen in acht </w:t>
      </w:r>
      <w:r w:rsidR="0070046D">
        <w:rPr>
          <w:rFonts w:ascii="Times New Roman" w:hAnsi="Times New Roman" w:eastAsia="Times New Roman" w:cs="Times New Roman"/>
          <w:lang w:val="nl"/>
        </w:rPr>
        <w:t>(</w:t>
      </w:r>
      <w:r w:rsidRPr="201261C8">
        <w:rPr>
          <w:rFonts w:ascii="Times New Roman" w:hAnsi="Times New Roman" w:eastAsia="Times New Roman" w:cs="Times New Roman"/>
          <w:lang w:val="nl"/>
        </w:rPr>
        <w:t>dienen te</w:t>
      </w:r>
      <w:r w:rsidR="0070046D">
        <w:rPr>
          <w:rFonts w:ascii="Times New Roman" w:hAnsi="Times New Roman" w:eastAsia="Times New Roman" w:cs="Times New Roman"/>
          <w:lang w:val="nl"/>
        </w:rPr>
        <w:t>)</w:t>
      </w:r>
      <w:r w:rsidRPr="201261C8">
        <w:rPr>
          <w:rFonts w:ascii="Times New Roman" w:hAnsi="Times New Roman" w:eastAsia="Times New Roman" w:cs="Times New Roman"/>
          <w:lang w:val="nl"/>
        </w:rPr>
        <w:t xml:space="preserve"> nemen bij het geven van invulling aan hun (deels discretionaire) bevoegdheid. </w:t>
      </w:r>
      <w:r w:rsidR="0070046D">
        <w:rPr>
          <w:rFonts w:ascii="Times New Roman" w:hAnsi="Times New Roman" w:eastAsia="Times New Roman" w:cs="Times New Roman"/>
          <w:lang w:val="nl"/>
        </w:rPr>
        <w:t>Hierbij</w:t>
      </w:r>
      <w:r w:rsidRPr="201261C8">
        <w:rPr>
          <w:rFonts w:ascii="Times New Roman" w:hAnsi="Times New Roman" w:eastAsia="Times New Roman" w:cs="Times New Roman"/>
          <w:lang w:val="nl"/>
        </w:rPr>
        <w:t xml:space="preserve"> is er </w:t>
      </w:r>
      <w:r w:rsidR="0070046D">
        <w:rPr>
          <w:rFonts w:ascii="Times New Roman" w:hAnsi="Times New Roman" w:eastAsia="Times New Roman" w:cs="Times New Roman"/>
          <w:lang w:val="nl"/>
        </w:rPr>
        <w:t xml:space="preserve">bijzondere </w:t>
      </w:r>
      <w:r w:rsidRPr="201261C8">
        <w:rPr>
          <w:rFonts w:ascii="Times New Roman" w:hAnsi="Times New Roman" w:eastAsia="Times New Roman" w:cs="Times New Roman"/>
          <w:lang w:val="nl"/>
        </w:rPr>
        <w:t>aandacht voor aspecten zoals de proceshouding van de verdachte.</w:t>
      </w:r>
      <w:r w:rsidR="00A365EC">
        <w:rPr>
          <w:rFonts w:ascii="Times New Roman" w:hAnsi="Times New Roman" w:eastAsia="Times New Roman" w:cs="Times New Roman"/>
          <w:lang w:val="nl"/>
        </w:rPr>
        <w:t xml:space="preserve"> Voort komt ook</w:t>
      </w:r>
      <w:r w:rsidRPr="201261C8">
        <w:rPr>
          <w:rFonts w:ascii="Times New Roman" w:hAnsi="Times New Roman" w:eastAsia="Times New Roman" w:cs="Times New Roman"/>
          <w:lang w:val="nl"/>
        </w:rPr>
        <w:t xml:space="preserve"> de vraag aan de orde of bepaalde afdoeningsmogelijkheden in de praktijk vaker of juist minder vaak worden aangeboden aan mensen met een zwakkere sociaaleconomische positie (bijvoorbeeld mensen met een lager inkomen). </w:t>
      </w:r>
    </w:p>
    <w:p w:rsidRPr="00F05E23" w:rsidR="59B4C49E" w:rsidP="00A365EC" w:rsidRDefault="00B847CB" w14:paraId="4C6132DE" w14:textId="7F7E2ADE">
      <w:pPr>
        <w:spacing w:line="276" w:lineRule="auto"/>
        <w:jc w:val="both"/>
        <w:rPr>
          <w:rFonts w:ascii="Times New Roman" w:hAnsi="Times New Roman" w:cs="Times New Roman"/>
          <w:lang w:val="nl-NL"/>
        </w:rPr>
      </w:pPr>
      <w:r w:rsidRPr="00F05E23">
        <w:rPr>
          <w:rFonts w:ascii="Times New Roman" w:hAnsi="Times New Roman" w:cs="Times New Roman"/>
          <w:lang w:val="nl-NL"/>
        </w:rPr>
        <w:t xml:space="preserve">Indien nodig, zullen we </w:t>
      </w:r>
      <w:r w:rsidRPr="00F05E23" w:rsidR="5DE4B685">
        <w:rPr>
          <w:rFonts w:ascii="Times New Roman" w:hAnsi="Times New Roman" w:cs="Times New Roman"/>
          <w:lang w:val="nl-NL"/>
        </w:rPr>
        <w:t xml:space="preserve">een onderscheid maken tussen verdachten in het reguliere (volwassenen) strafrecht en het jeugdstrafrecht. Immers, de context, dynamiek en de in het geding zijnde belangen binnen het jeugdstrafrecht wijken dermate af van het reguliere strafrecht dat hierin andere factoren een rol kunnen spelen. </w:t>
      </w:r>
    </w:p>
    <w:p w:rsidR="5DE4B685" w:rsidP="003D4978" w:rsidRDefault="5DE4B685" w14:paraId="0F9F4115" w14:textId="32070955">
      <w:pPr>
        <w:spacing w:line="276" w:lineRule="auto"/>
        <w:jc w:val="both"/>
        <w:rPr>
          <w:rFonts w:ascii="Times New Roman" w:hAnsi="Times New Roman" w:eastAsia="Times New Roman" w:cs="Times New Roman"/>
          <w:lang w:val="nl"/>
        </w:rPr>
      </w:pPr>
      <w:r w:rsidRPr="00F05E23">
        <w:rPr>
          <w:rFonts w:ascii="Times New Roman" w:hAnsi="Times New Roman" w:eastAsia="Times New Roman" w:cs="Times New Roman"/>
          <w:lang w:val="nl"/>
        </w:rPr>
        <w:t>Het onderzoek beantwoordt deze vragen voor drie verschillende strafprocesrechtelijke fases:</w:t>
      </w:r>
      <w:r w:rsidRPr="201261C8">
        <w:rPr>
          <w:rFonts w:ascii="Times New Roman" w:hAnsi="Times New Roman" w:eastAsia="Times New Roman" w:cs="Times New Roman"/>
          <w:lang w:val="nl"/>
        </w:rPr>
        <w:t xml:space="preserve"> </w:t>
      </w:r>
    </w:p>
    <w:p w:rsidR="5DE4B685" w:rsidP="007E2E93" w:rsidRDefault="5DE4B685" w14:paraId="19E1141B" w14:textId="5B70A30D">
      <w:pPr>
        <w:pStyle w:val="Lijstalinea"/>
        <w:numPr>
          <w:ilvl w:val="0"/>
          <w:numId w:val="12"/>
        </w:numPr>
        <w:spacing w:after="0" w:line="276" w:lineRule="auto"/>
        <w:rPr>
          <w:rFonts w:ascii="Times New Roman" w:hAnsi="Times New Roman" w:eastAsia="Times New Roman" w:cs="Times New Roman"/>
          <w:lang w:val="nl"/>
        </w:rPr>
      </w:pPr>
      <w:r w:rsidRPr="201261C8">
        <w:rPr>
          <w:rFonts w:ascii="Times New Roman" w:hAnsi="Times New Roman" w:eastAsia="Times New Roman" w:cs="Times New Roman"/>
          <w:lang w:val="nl"/>
        </w:rPr>
        <w:t xml:space="preserve">De </w:t>
      </w:r>
      <w:r w:rsidR="00F04B8A">
        <w:rPr>
          <w:rFonts w:ascii="Times New Roman" w:hAnsi="Times New Roman" w:eastAsia="Times New Roman" w:cs="Times New Roman"/>
          <w:lang w:val="nl"/>
        </w:rPr>
        <w:t xml:space="preserve">voorfase van de strafvordering </w:t>
      </w:r>
      <w:r w:rsidRPr="201261C8">
        <w:rPr>
          <w:rFonts w:ascii="Times New Roman" w:hAnsi="Times New Roman" w:eastAsia="Times New Roman" w:cs="Times New Roman"/>
          <w:lang w:val="nl"/>
        </w:rPr>
        <w:t>(hoofdstuk 3)</w:t>
      </w:r>
    </w:p>
    <w:p w:rsidR="5DE4B685" w:rsidP="007E2E93" w:rsidRDefault="5DE4B685" w14:paraId="4A4C0ADC" w14:textId="3D4F0E37">
      <w:pPr>
        <w:pStyle w:val="Lijstalinea"/>
        <w:numPr>
          <w:ilvl w:val="0"/>
          <w:numId w:val="12"/>
        </w:numPr>
        <w:spacing w:after="0" w:line="276" w:lineRule="auto"/>
        <w:rPr>
          <w:rFonts w:ascii="Times New Roman" w:hAnsi="Times New Roman" w:eastAsia="Times New Roman" w:cs="Times New Roman"/>
          <w:lang w:val="nl"/>
        </w:rPr>
      </w:pPr>
      <w:r w:rsidRPr="201261C8">
        <w:rPr>
          <w:rFonts w:ascii="Times New Roman" w:hAnsi="Times New Roman" w:eastAsia="Times New Roman" w:cs="Times New Roman"/>
          <w:lang w:val="nl"/>
        </w:rPr>
        <w:t>Opsporing, vervolging en voorlopige hechtenis (hoofdstuk 4)</w:t>
      </w:r>
    </w:p>
    <w:p w:rsidR="5DE4B685" w:rsidP="007E2E93" w:rsidRDefault="5DE4B685" w14:paraId="260522D4" w14:textId="55E0A8E9">
      <w:pPr>
        <w:pStyle w:val="Lijstalinea"/>
        <w:numPr>
          <w:ilvl w:val="0"/>
          <w:numId w:val="12"/>
        </w:numPr>
        <w:spacing w:after="0" w:line="276" w:lineRule="auto"/>
        <w:rPr>
          <w:rFonts w:ascii="Times New Roman" w:hAnsi="Times New Roman" w:eastAsia="Times New Roman" w:cs="Times New Roman"/>
          <w:lang w:val="nl"/>
        </w:rPr>
      </w:pPr>
      <w:r w:rsidRPr="201261C8">
        <w:rPr>
          <w:rFonts w:ascii="Times New Roman" w:hAnsi="Times New Roman" w:eastAsia="Times New Roman" w:cs="Times New Roman"/>
          <w:lang w:val="nl"/>
        </w:rPr>
        <w:t>Berechting, straftoemeting en tenuitvoerlegging (hoofdstuk 5)</w:t>
      </w:r>
    </w:p>
    <w:p w:rsidR="1158CDC0" w:rsidP="1158CDC0" w:rsidRDefault="1158CDC0" w14:paraId="0C48F4FD" w14:textId="2DE4CB20">
      <w:pPr>
        <w:spacing w:line="276" w:lineRule="auto"/>
        <w:rPr>
          <w:rFonts w:ascii="Times New Roman" w:hAnsi="Times New Roman" w:eastAsia="Times New Roman" w:cs="Times New Roman"/>
          <w:lang w:val="nl"/>
        </w:rPr>
      </w:pPr>
    </w:p>
    <w:p w:rsidR="00993D7D" w:rsidP="00993D7D" w:rsidRDefault="000B4155" w14:paraId="5948AA44" w14:textId="263F953D">
      <w:pPr>
        <w:jc w:val="both"/>
        <w:rPr>
          <w:rFonts w:ascii="Times New Roman" w:hAnsi="Times New Roman" w:cs="Times New Roman"/>
          <w:lang w:val="nl-NL"/>
        </w:rPr>
      </w:pPr>
      <w:r>
        <w:rPr>
          <w:rFonts w:ascii="Times New Roman" w:hAnsi="Times New Roman" w:eastAsia="Times New Roman" w:cs="Times New Roman"/>
          <w:lang w:val="nl"/>
        </w:rPr>
        <w:t>Anders dan de vorige rapporten zal in dit deelonderzoek ook aandacht worden besteed aan de voorfase van de strafvordering</w:t>
      </w:r>
      <w:r w:rsidR="00493A22">
        <w:rPr>
          <w:rFonts w:ascii="Times New Roman" w:hAnsi="Times New Roman" w:eastAsia="Times New Roman" w:cs="Times New Roman"/>
          <w:lang w:val="nl"/>
        </w:rPr>
        <w:t xml:space="preserve">. </w:t>
      </w:r>
      <w:r w:rsidR="00C71437">
        <w:rPr>
          <w:rFonts w:ascii="Times New Roman" w:hAnsi="Times New Roman" w:eastAsia="Times New Roman" w:cs="Times New Roman"/>
          <w:lang w:val="nl"/>
        </w:rPr>
        <w:t xml:space="preserve">Het is immers in deze voorfase van de strafvordering waarin de jurisprudentie inzake het discriminatieverbod meer uitgekristalliseerd is </w:t>
      </w:r>
      <w:r w:rsidR="001029D1">
        <w:rPr>
          <w:rFonts w:ascii="Times New Roman" w:hAnsi="Times New Roman" w:eastAsia="Times New Roman" w:cs="Times New Roman"/>
          <w:lang w:val="nl"/>
        </w:rPr>
        <w:t>en ons daarom in staat stelt deze jurisprudenti</w:t>
      </w:r>
      <w:r w:rsidR="00E10F1F">
        <w:rPr>
          <w:rFonts w:ascii="Times New Roman" w:hAnsi="Times New Roman" w:eastAsia="Times New Roman" w:cs="Times New Roman"/>
          <w:lang w:val="nl"/>
        </w:rPr>
        <w:t>ë</w:t>
      </w:r>
      <w:r w:rsidR="001029D1">
        <w:rPr>
          <w:rFonts w:ascii="Times New Roman" w:hAnsi="Times New Roman" w:eastAsia="Times New Roman" w:cs="Times New Roman"/>
          <w:lang w:val="nl"/>
        </w:rPr>
        <w:t xml:space="preserve">le uitgangspunten door te trekken naar de besluitvorming in de andere fases van het strafproces (zie ook uitgebreid de </w:t>
      </w:r>
      <w:r w:rsidR="00346E5E">
        <w:rPr>
          <w:rFonts w:ascii="Times New Roman" w:hAnsi="Times New Roman" w:eastAsia="Times New Roman" w:cs="Times New Roman"/>
          <w:lang w:val="nl"/>
        </w:rPr>
        <w:t>inleiding van hoofdstuk 3)</w:t>
      </w:r>
      <w:r w:rsidR="001029D1">
        <w:rPr>
          <w:rFonts w:ascii="Times New Roman" w:hAnsi="Times New Roman" w:eastAsia="Times New Roman" w:cs="Times New Roman"/>
          <w:lang w:val="nl"/>
        </w:rPr>
        <w:t xml:space="preserve">. </w:t>
      </w:r>
      <w:r w:rsidRPr="201261C8" w:rsidR="5DE4B685">
        <w:rPr>
          <w:rFonts w:ascii="Times New Roman" w:hAnsi="Times New Roman" w:eastAsia="Times New Roman" w:cs="Times New Roman"/>
          <w:lang w:val="nl"/>
        </w:rPr>
        <w:t>Alvorens op deze fases in te gaan, behandelen wij in hoofdstuk 2 het analytisch kader</w:t>
      </w:r>
      <w:r w:rsidR="00993D7D">
        <w:rPr>
          <w:rFonts w:ascii="Times New Roman" w:hAnsi="Times New Roman" w:eastAsia="Times New Roman" w:cs="Times New Roman"/>
          <w:lang w:val="nl"/>
        </w:rPr>
        <w:t xml:space="preserve">. </w:t>
      </w:r>
      <w:r w:rsidRPr="00C971C4" w:rsidR="00993D7D">
        <w:rPr>
          <w:rFonts w:ascii="Times New Roman" w:hAnsi="Times New Roman" w:cs="Times New Roman"/>
          <w:lang w:val="nl-NL"/>
        </w:rPr>
        <w:t>Het analytisch kader wordt gevormd door</w:t>
      </w:r>
      <w:r w:rsidRPr="00C971C4" w:rsidR="5DE4B685">
        <w:rPr>
          <w:rFonts w:ascii="Times New Roman" w:hAnsi="Times New Roman" w:cs="Times New Roman"/>
          <w:lang w:val="nl-NL"/>
        </w:rPr>
        <w:t xml:space="preserve"> het verbod van discriminatie (art. 14 EVRM; Protocol 12 EVRM; art. 21 EU-Handvest</w:t>
      </w:r>
      <w:r w:rsidR="0061723A">
        <w:rPr>
          <w:rStyle w:val="Voetnootmarkering"/>
          <w:rFonts w:ascii="Times New Roman" w:hAnsi="Times New Roman" w:cs="Times New Roman"/>
          <w:lang w:val="nl-NL"/>
        </w:rPr>
        <w:footnoteReference w:id="9"/>
      </w:r>
      <w:r w:rsidRPr="00C971C4" w:rsidR="5DE4B685">
        <w:rPr>
          <w:rFonts w:ascii="Times New Roman" w:hAnsi="Times New Roman" w:cs="Times New Roman"/>
          <w:lang w:val="nl-NL"/>
        </w:rPr>
        <w:t xml:space="preserve">; art. </w:t>
      </w:r>
      <w:r w:rsidRPr="00C971C4" w:rsidR="00993D7D">
        <w:rPr>
          <w:rFonts w:ascii="Times New Roman" w:hAnsi="Times New Roman" w:cs="Times New Roman"/>
          <w:lang w:val="nl-NL"/>
        </w:rPr>
        <w:t>26 IVBPR) in relatie tot de juridische normering van beslissingen over vervolging, voorlopige hechtenis en sanctietoemeting.</w:t>
      </w:r>
      <w:r w:rsidRPr="617D5A3C" w:rsidR="00993D7D">
        <w:rPr>
          <w:rFonts w:ascii="Times New Roman" w:hAnsi="Times New Roman" w:cs="Times New Roman"/>
          <w:lang w:val="nl-NL"/>
        </w:rPr>
        <w:t xml:space="preserve"> </w:t>
      </w:r>
      <w:r w:rsidRPr="42759EE3" w:rsidR="00993D7D">
        <w:rPr>
          <w:rFonts w:ascii="Times New Roman" w:hAnsi="Times New Roman" w:cs="Times New Roman"/>
          <w:lang w:val="nl-NL"/>
        </w:rPr>
        <w:t>Ook</w:t>
      </w:r>
      <w:r w:rsidRPr="599DCFB2" w:rsidR="00993D7D">
        <w:rPr>
          <w:rFonts w:ascii="Times New Roman" w:hAnsi="Times New Roman" w:cs="Times New Roman"/>
          <w:lang w:val="nl-NL"/>
        </w:rPr>
        <w:t xml:space="preserve"> </w:t>
      </w:r>
      <w:r w:rsidRPr="4085C181" w:rsidR="00993D7D">
        <w:rPr>
          <w:rFonts w:ascii="Times New Roman" w:hAnsi="Times New Roman" w:cs="Times New Roman"/>
          <w:lang w:val="nl-NL"/>
        </w:rPr>
        <w:t>betrekken</w:t>
      </w:r>
      <w:r w:rsidRPr="599DCFB2" w:rsidR="00993D7D">
        <w:rPr>
          <w:rFonts w:ascii="Times New Roman" w:hAnsi="Times New Roman" w:cs="Times New Roman"/>
          <w:lang w:val="nl-NL"/>
        </w:rPr>
        <w:t xml:space="preserve"> we</w:t>
      </w:r>
      <w:r w:rsidRPr="00327B14" w:rsidR="00993D7D">
        <w:rPr>
          <w:rFonts w:ascii="Times New Roman" w:hAnsi="Times New Roman" w:cs="Times New Roman"/>
          <w:lang w:val="nl-NL"/>
        </w:rPr>
        <w:t xml:space="preserve"> specifieke jeugdstrafrechtelijke normatieve kaders – zoals het VN-Kinderrechtenverdrag – in de analyse. Zoals zal blijken, wijken deze kaders enigszins af van de reguliere mensenrechtelijke kaders omdat zij nader oog hebben voor de specifieke dynamiek en kwetsbaarheden van jeugdigen in de strafrechtspleging.</w:t>
      </w:r>
    </w:p>
    <w:p w:rsidR="00F04B8A" w:rsidP="00993D7D" w:rsidRDefault="00F04B8A" w14:paraId="56426646" w14:textId="77777777">
      <w:pPr>
        <w:jc w:val="both"/>
        <w:rPr>
          <w:rFonts w:ascii="Times New Roman" w:hAnsi="Times New Roman" w:eastAsia="Times New Roman" w:cs="Times New Roman"/>
          <w:highlight w:val="yellow"/>
          <w:lang w:val="nl-NL"/>
        </w:rPr>
      </w:pPr>
    </w:p>
    <w:p w:rsidRPr="00656767" w:rsidR="00F04B8A" w:rsidP="00993D7D" w:rsidRDefault="00F04B8A" w14:paraId="73F3D0FE" w14:textId="77777777">
      <w:pPr>
        <w:jc w:val="both"/>
        <w:rPr>
          <w:rFonts w:ascii="Times New Roman" w:hAnsi="Times New Roman" w:eastAsia="Times New Roman" w:cs="Times New Roman"/>
          <w:lang w:val="nl-NL"/>
        </w:rPr>
      </w:pPr>
      <w:r w:rsidRPr="00656767">
        <w:rPr>
          <w:rFonts w:ascii="Times New Roman" w:hAnsi="Times New Roman" w:eastAsia="Times New Roman" w:cs="Times New Roman"/>
          <w:lang w:val="nl-NL"/>
        </w:rPr>
        <w:t xml:space="preserve">Methode </w:t>
      </w:r>
    </w:p>
    <w:p w:rsidRPr="00C971C4" w:rsidR="00A51987" w:rsidP="00CB76F9" w:rsidRDefault="00910D44" w14:paraId="258127F3" w14:textId="2958C0C5">
      <w:pPr>
        <w:jc w:val="both"/>
        <w:rPr>
          <w:rFonts w:ascii="Times New Roman" w:hAnsi="Times New Roman" w:cs="Times New Roman"/>
          <w:lang w:val="nl-NL"/>
        </w:rPr>
      </w:pPr>
      <w:r w:rsidRPr="00656767">
        <w:rPr>
          <w:rFonts w:ascii="Times New Roman" w:hAnsi="Times New Roman" w:eastAsia="Times New Roman" w:cs="Times New Roman"/>
          <w:lang w:val="nl-NL"/>
        </w:rPr>
        <w:lastRenderedPageBreak/>
        <w:t xml:space="preserve">Dit onderzoek wordt verricht door middel van </w:t>
      </w:r>
      <w:r w:rsidRPr="00656767">
        <w:rPr>
          <w:rFonts w:ascii="Times New Roman" w:hAnsi="Times New Roman" w:eastAsia="Times New Roman" w:cs="Times New Roman"/>
          <w:i/>
          <w:iCs/>
          <w:lang w:val="nl-NL"/>
        </w:rPr>
        <w:t xml:space="preserve">desk research </w:t>
      </w:r>
      <w:r w:rsidRPr="00656767">
        <w:rPr>
          <w:rFonts w:ascii="Times New Roman" w:hAnsi="Times New Roman" w:eastAsia="Times New Roman" w:cs="Times New Roman"/>
          <w:lang w:val="nl-NL"/>
        </w:rPr>
        <w:t>naar w</w:t>
      </w:r>
      <w:r w:rsidRPr="00656767">
        <w:rPr>
          <w:rFonts w:ascii="Times New Roman" w:hAnsi="Times New Roman" w:eastAsia="Times New Roman" w:cs="Times New Roman"/>
          <w:color w:val="000000" w:themeColor="text1"/>
          <w:lang w:val="nl-NL"/>
        </w:rPr>
        <w:t>et- en regelgeving, parlementaire stukken, jurisprudentie, literatuur, aanwijzingen en beleidsdocumenten</w:t>
      </w:r>
      <w:r w:rsidRPr="00656767">
        <w:rPr>
          <w:rFonts w:ascii="Times New Roman" w:hAnsi="Times New Roman" w:eastAsia="Times New Roman" w:cs="Times New Roman"/>
          <w:i/>
          <w:iCs/>
          <w:lang w:val="nl-NL"/>
        </w:rPr>
        <w:t xml:space="preserve">. </w:t>
      </w:r>
      <w:r w:rsidRPr="00656767" w:rsidR="009F7416">
        <w:rPr>
          <w:rFonts w:ascii="Times New Roman" w:hAnsi="Times New Roman" w:eastAsia="Times New Roman" w:cs="Times New Roman"/>
          <w:lang w:val="nl-NL"/>
        </w:rPr>
        <w:t xml:space="preserve">In de eerste plaats </w:t>
      </w:r>
      <w:r w:rsidR="00526006">
        <w:rPr>
          <w:rFonts w:ascii="Times New Roman" w:hAnsi="Times New Roman" w:eastAsia="Times New Roman" w:cs="Times New Roman"/>
          <w:lang w:val="nl-NL"/>
        </w:rPr>
        <w:t xml:space="preserve">wordt </w:t>
      </w:r>
      <w:r w:rsidRPr="00656767" w:rsidR="009F7416">
        <w:rPr>
          <w:rFonts w:ascii="Times New Roman" w:hAnsi="Times New Roman" w:eastAsia="Times New Roman" w:cs="Times New Roman"/>
          <w:lang w:val="nl-NL"/>
        </w:rPr>
        <w:t xml:space="preserve">het </w:t>
      </w:r>
      <w:r w:rsidRPr="00656767">
        <w:rPr>
          <w:rFonts w:ascii="Times New Roman" w:hAnsi="Times New Roman" w:eastAsia="Times New Roman" w:cs="Times New Roman"/>
          <w:lang w:val="nl-NL"/>
        </w:rPr>
        <w:t xml:space="preserve">juridisch kader </w:t>
      </w:r>
      <w:r w:rsidRPr="00656767" w:rsidR="009F7416">
        <w:rPr>
          <w:rFonts w:ascii="Times New Roman" w:hAnsi="Times New Roman" w:eastAsia="Times New Roman" w:cs="Times New Roman"/>
          <w:lang w:val="nl-NL"/>
        </w:rPr>
        <w:t xml:space="preserve">inzake </w:t>
      </w:r>
      <w:r w:rsidRPr="00656767" w:rsidR="004A6516">
        <w:rPr>
          <w:rFonts w:ascii="Times New Roman" w:hAnsi="Times New Roman" w:eastAsia="Times New Roman" w:cs="Times New Roman"/>
          <w:lang w:val="nl-NL"/>
        </w:rPr>
        <w:t xml:space="preserve">het beginsel van gelijkheid en non-discriminatie in kaart gebracht. </w:t>
      </w:r>
      <w:r w:rsidR="00526006">
        <w:rPr>
          <w:rFonts w:ascii="Times New Roman" w:hAnsi="Times New Roman" w:eastAsia="Times New Roman" w:cs="Times New Roman"/>
          <w:lang w:val="nl-NL"/>
        </w:rPr>
        <w:t xml:space="preserve">Dit </w:t>
      </w:r>
      <w:r w:rsidR="00366380">
        <w:rPr>
          <w:rFonts w:ascii="Times New Roman" w:hAnsi="Times New Roman" w:eastAsia="Times New Roman" w:cs="Times New Roman"/>
          <w:lang w:val="nl-NL"/>
        </w:rPr>
        <w:t xml:space="preserve">juridisch kader </w:t>
      </w:r>
      <w:r w:rsidR="00E27706">
        <w:rPr>
          <w:rFonts w:ascii="Times New Roman" w:hAnsi="Times New Roman" w:eastAsia="Times New Roman" w:cs="Times New Roman"/>
          <w:lang w:val="nl-NL"/>
        </w:rPr>
        <w:t xml:space="preserve">is in verschillende juridische instrumenten neergelegd, zowel nationale als internationale normen, </w:t>
      </w:r>
      <w:r w:rsidR="00EB7370">
        <w:rPr>
          <w:rFonts w:ascii="Times New Roman" w:hAnsi="Times New Roman" w:eastAsia="Times New Roman" w:cs="Times New Roman"/>
          <w:lang w:val="nl-NL"/>
        </w:rPr>
        <w:t xml:space="preserve">beleidsinstrumenten, </w:t>
      </w:r>
      <w:r w:rsidR="00E27706">
        <w:rPr>
          <w:rFonts w:ascii="Times New Roman" w:hAnsi="Times New Roman" w:eastAsia="Times New Roman" w:cs="Times New Roman"/>
          <w:lang w:val="nl-NL"/>
        </w:rPr>
        <w:t xml:space="preserve">alsmede zogenoemde </w:t>
      </w:r>
      <w:r w:rsidR="00E27706">
        <w:rPr>
          <w:rFonts w:ascii="Times New Roman" w:hAnsi="Times New Roman" w:eastAsia="Times New Roman" w:cs="Times New Roman"/>
          <w:i/>
          <w:iCs/>
          <w:lang w:val="nl-NL"/>
        </w:rPr>
        <w:t xml:space="preserve">soft </w:t>
      </w:r>
      <w:r w:rsidRPr="00E27706" w:rsidR="00E27706">
        <w:rPr>
          <w:rFonts w:ascii="Times New Roman" w:hAnsi="Times New Roman" w:eastAsia="Times New Roman" w:cs="Times New Roman"/>
          <w:i/>
          <w:iCs/>
          <w:lang w:val="nl-NL"/>
        </w:rPr>
        <w:t>law</w:t>
      </w:r>
      <w:r w:rsidR="00E27706">
        <w:rPr>
          <w:rFonts w:ascii="Times New Roman" w:hAnsi="Times New Roman" w:eastAsia="Times New Roman" w:cs="Times New Roman"/>
          <w:lang w:val="nl-NL"/>
        </w:rPr>
        <w:t xml:space="preserve">. </w:t>
      </w:r>
      <w:r w:rsidR="003D34C5">
        <w:rPr>
          <w:rFonts w:ascii="Times New Roman" w:hAnsi="Times New Roman" w:eastAsia="Times New Roman" w:cs="Times New Roman"/>
          <w:lang w:val="nl-NL"/>
        </w:rPr>
        <w:t>Zoals hierna duidelijk zal worden zijn de verdrags</w:t>
      </w:r>
      <w:r w:rsidR="003419C5">
        <w:rPr>
          <w:rFonts w:ascii="Times New Roman" w:hAnsi="Times New Roman" w:eastAsia="Times New Roman" w:cs="Times New Roman"/>
          <w:lang w:val="nl-NL"/>
        </w:rPr>
        <w:t>rechten</w:t>
      </w:r>
      <w:r w:rsidR="003D34C5">
        <w:rPr>
          <w:rFonts w:ascii="Times New Roman" w:hAnsi="Times New Roman" w:eastAsia="Times New Roman" w:cs="Times New Roman"/>
          <w:lang w:val="nl-NL"/>
        </w:rPr>
        <w:t xml:space="preserve"> uit het Europees Verdrag voor de Rechten van de Mens (EVRM) </w:t>
      </w:r>
      <w:r w:rsidR="006A554F">
        <w:rPr>
          <w:rFonts w:ascii="Times New Roman" w:hAnsi="Times New Roman" w:eastAsia="Times New Roman" w:cs="Times New Roman"/>
          <w:lang w:val="nl-NL"/>
        </w:rPr>
        <w:t>het fundament van dit juridisch kader</w:t>
      </w:r>
      <w:r w:rsidR="00801C54">
        <w:rPr>
          <w:rFonts w:ascii="Times New Roman" w:hAnsi="Times New Roman" w:eastAsia="Times New Roman" w:cs="Times New Roman"/>
          <w:lang w:val="nl-NL"/>
        </w:rPr>
        <w:t xml:space="preserve"> en krijgen deze </w:t>
      </w:r>
      <w:r w:rsidR="00A43063">
        <w:rPr>
          <w:rFonts w:ascii="Times New Roman" w:hAnsi="Times New Roman" w:eastAsia="Times New Roman" w:cs="Times New Roman"/>
          <w:lang w:val="nl-NL"/>
        </w:rPr>
        <w:t xml:space="preserve">verdragsrechten </w:t>
      </w:r>
      <w:r w:rsidR="00801C54">
        <w:rPr>
          <w:rFonts w:ascii="Times New Roman" w:hAnsi="Times New Roman" w:eastAsia="Times New Roman" w:cs="Times New Roman"/>
          <w:lang w:val="nl-NL"/>
        </w:rPr>
        <w:t xml:space="preserve">vorm in de jurisprudentie van het Europees Hof voor de Rechten van de Mens (EHRM). </w:t>
      </w:r>
      <w:r w:rsidR="00A43063">
        <w:rPr>
          <w:rFonts w:ascii="Times New Roman" w:hAnsi="Times New Roman" w:eastAsia="Times New Roman" w:cs="Times New Roman"/>
          <w:lang w:val="nl-NL"/>
        </w:rPr>
        <w:t xml:space="preserve">De bespreking van het juridisch kader zal daarom plaatsvinden op basis van de jurisprudentie van het EHRM inzake het </w:t>
      </w:r>
      <w:r w:rsidR="007070E1">
        <w:rPr>
          <w:rFonts w:ascii="Times New Roman" w:hAnsi="Times New Roman" w:eastAsia="Times New Roman" w:cs="Times New Roman"/>
          <w:lang w:val="nl-NL"/>
        </w:rPr>
        <w:t xml:space="preserve">discriminatieverbod (artikel 14 EVRM) in samenhang met de andere verdragsnormen. </w:t>
      </w:r>
      <w:r w:rsidR="00FE267B">
        <w:rPr>
          <w:rFonts w:ascii="Times New Roman" w:hAnsi="Times New Roman" w:eastAsia="Times New Roman" w:cs="Times New Roman"/>
          <w:lang w:val="nl-NL"/>
        </w:rPr>
        <w:t>Deze jurisprudentie is geraadpleegd via de reguliere databases, te weten HUDOC (de website van het EHRM)</w:t>
      </w:r>
      <w:r w:rsidR="00CB76F9">
        <w:rPr>
          <w:rFonts w:ascii="Times New Roman" w:hAnsi="Times New Roman" w:eastAsia="Times New Roman" w:cs="Times New Roman"/>
          <w:lang w:val="nl-NL"/>
        </w:rPr>
        <w:t xml:space="preserve">, alsmede naslagwerken en commentaar op het EVRM en literatuur waarin deze jurisprudentie nader wordt geduid en geproblematiseerd. </w:t>
      </w:r>
      <w:r w:rsidR="001D6D67">
        <w:rPr>
          <w:rFonts w:ascii="Times New Roman" w:hAnsi="Times New Roman" w:eastAsia="Times New Roman" w:cs="Times New Roman"/>
          <w:lang w:val="nl-NL"/>
        </w:rPr>
        <w:t xml:space="preserve">Hierbij is geprobeerd om de belangrijkste arresten inzake het </w:t>
      </w:r>
      <w:r w:rsidR="00D55E67">
        <w:rPr>
          <w:rFonts w:ascii="Times New Roman" w:hAnsi="Times New Roman" w:eastAsia="Times New Roman" w:cs="Times New Roman"/>
          <w:lang w:val="nl-NL"/>
        </w:rPr>
        <w:t>discriminatieverbod</w:t>
      </w:r>
      <w:r w:rsidR="00EB4F0E">
        <w:rPr>
          <w:rFonts w:ascii="Times New Roman" w:hAnsi="Times New Roman" w:eastAsia="Times New Roman" w:cs="Times New Roman"/>
          <w:lang w:val="nl-NL"/>
        </w:rPr>
        <w:t xml:space="preserve">, in het bijzonder </w:t>
      </w:r>
      <w:r w:rsidR="005C2766">
        <w:rPr>
          <w:rFonts w:ascii="Times New Roman" w:hAnsi="Times New Roman" w:eastAsia="Times New Roman" w:cs="Times New Roman"/>
          <w:lang w:val="nl-NL"/>
        </w:rPr>
        <w:t xml:space="preserve">in relatie tot </w:t>
      </w:r>
      <w:r w:rsidR="00EB4F0E">
        <w:rPr>
          <w:rFonts w:ascii="Times New Roman" w:hAnsi="Times New Roman" w:eastAsia="Times New Roman" w:cs="Times New Roman"/>
          <w:lang w:val="nl-NL"/>
        </w:rPr>
        <w:t xml:space="preserve">het strafrecht, in kaart te brengen. </w:t>
      </w:r>
      <w:r w:rsidR="00FF1A13">
        <w:rPr>
          <w:rFonts w:ascii="Times New Roman" w:hAnsi="Times New Roman" w:eastAsia="Times New Roman" w:cs="Times New Roman"/>
          <w:lang w:val="nl-NL"/>
        </w:rPr>
        <w:t xml:space="preserve">Ook in </w:t>
      </w:r>
      <w:r w:rsidR="007568C5">
        <w:rPr>
          <w:rFonts w:ascii="Times New Roman" w:hAnsi="Times New Roman" w:eastAsia="Times New Roman" w:cs="Times New Roman"/>
          <w:lang w:val="nl-NL"/>
        </w:rPr>
        <w:t xml:space="preserve">de </w:t>
      </w:r>
      <w:r w:rsidR="0053250F">
        <w:rPr>
          <w:rFonts w:ascii="Times New Roman" w:hAnsi="Times New Roman" w:eastAsia="Times New Roman" w:cs="Times New Roman"/>
          <w:lang w:val="nl-NL"/>
        </w:rPr>
        <w:t xml:space="preserve">paragrafen waarin de Nederlandse wet- en regelgeving in kaart wordt gebracht </w:t>
      </w:r>
      <w:r w:rsidR="003B6C45">
        <w:rPr>
          <w:rFonts w:ascii="Times New Roman" w:hAnsi="Times New Roman" w:eastAsia="Times New Roman" w:cs="Times New Roman"/>
          <w:lang w:val="nl-NL"/>
        </w:rPr>
        <w:t xml:space="preserve">wordt het juridisch kader nader toegelicht aan de hand van jurisprudentie. Dit betreft doorgaans standaardjurisprudentie (van de Hoge Raad) waarin de juridische kaders </w:t>
      </w:r>
      <w:r w:rsidR="006543C4">
        <w:rPr>
          <w:rFonts w:ascii="Times New Roman" w:hAnsi="Times New Roman" w:eastAsia="Times New Roman" w:cs="Times New Roman"/>
          <w:lang w:val="nl-NL"/>
        </w:rPr>
        <w:t xml:space="preserve">worden geïnterpreteerd. </w:t>
      </w:r>
      <w:r w:rsidRPr="00656767" w:rsidR="00790D3D">
        <w:rPr>
          <w:rFonts w:ascii="Times New Roman" w:hAnsi="Times New Roman" w:eastAsia="Times New Roman" w:cs="Times New Roman"/>
          <w:lang w:val="nl-NL"/>
        </w:rPr>
        <w:t xml:space="preserve">Ook rechtstheoretische literatuur (nationaal en internationaal) zal in het onderzoek betrokken worden, waar dit nuttig is om de juridische kaders nader in te vullen. </w:t>
      </w:r>
      <w:r w:rsidRPr="00656767" w:rsidR="00993D7D">
        <w:rPr>
          <w:rFonts w:ascii="Times New Roman" w:hAnsi="Times New Roman" w:cs="Times New Roman"/>
          <w:lang w:val="nl-NL"/>
        </w:rPr>
        <w:t xml:space="preserve">Vanuit de juridisch-dogmatische onderzoeksmethode zal worden belicht in hoeverre </w:t>
      </w:r>
      <w:r w:rsidR="00707C79">
        <w:rPr>
          <w:rFonts w:ascii="Times New Roman" w:hAnsi="Times New Roman" w:cs="Times New Roman"/>
          <w:lang w:val="nl-NL"/>
        </w:rPr>
        <w:t xml:space="preserve">etnische en </w:t>
      </w:r>
      <w:r w:rsidRPr="00616C66" w:rsidR="00616C66">
        <w:rPr>
          <w:rFonts w:ascii="Times New Roman" w:hAnsi="Times New Roman" w:cs="Times New Roman"/>
          <w:lang w:val="nl-NL"/>
        </w:rPr>
        <w:t>sociaaleconomische</w:t>
      </w:r>
      <w:r w:rsidRPr="00656767" w:rsidR="00993D7D">
        <w:rPr>
          <w:rFonts w:ascii="Times New Roman" w:hAnsi="Times New Roman" w:cs="Times New Roman"/>
          <w:lang w:val="nl-NL"/>
        </w:rPr>
        <w:t xml:space="preserve"> </w:t>
      </w:r>
      <w:r w:rsidR="00616C66">
        <w:rPr>
          <w:rFonts w:ascii="Times New Roman" w:hAnsi="Times New Roman" w:cs="Times New Roman"/>
          <w:lang w:val="nl-NL"/>
        </w:rPr>
        <w:t xml:space="preserve">kenmerken </w:t>
      </w:r>
      <w:r w:rsidRPr="00656767" w:rsidR="00993D7D">
        <w:rPr>
          <w:rFonts w:ascii="Times New Roman" w:hAnsi="Times New Roman" w:cs="Times New Roman"/>
          <w:lang w:val="nl-NL"/>
        </w:rPr>
        <w:t xml:space="preserve">van verdachten </w:t>
      </w:r>
      <w:r w:rsidR="00616C66">
        <w:rPr>
          <w:rFonts w:ascii="Times New Roman" w:hAnsi="Times New Roman" w:cs="Times New Roman"/>
          <w:lang w:val="nl-NL"/>
        </w:rPr>
        <w:t xml:space="preserve">mogen </w:t>
      </w:r>
      <w:r w:rsidRPr="00656767" w:rsidR="00993D7D">
        <w:rPr>
          <w:rFonts w:ascii="Times New Roman" w:hAnsi="Times New Roman" w:cs="Times New Roman"/>
          <w:lang w:val="nl-NL"/>
        </w:rPr>
        <w:t>worden meegewogen bij strafrechtelijke afdoeningsmogelijkheden in Nederland.</w:t>
      </w:r>
      <w:r w:rsidR="00A51987">
        <w:rPr>
          <w:rFonts w:ascii="Times New Roman" w:hAnsi="Times New Roman" w:cs="Times New Roman"/>
          <w:lang w:val="nl-NL"/>
        </w:rPr>
        <w:t xml:space="preserve"> Tot slot wordt in het onderzoek gebruik gemaakt van empirisch onderzoek </w:t>
      </w:r>
      <w:r w:rsidR="00A01F3A">
        <w:rPr>
          <w:rFonts w:ascii="Times New Roman" w:hAnsi="Times New Roman" w:cs="Times New Roman"/>
          <w:lang w:val="nl-NL"/>
        </w:rPr>
        <w:t>naar het gebruik van deze kenmerken bij beslissingen in de strafrechtspleging om</w:t>
      </w:r>
      <w:r w:rsidR="0098629E">
        <w:rPr>
          <w:rFonts w:ascii="Times New Roman" w:hAnsi="Times New Roman" w:cs="Times New Roman"/>
          <w:lang w:val="nl-NL"/>
        </w:rPr>
        <w:t xml:space="preserve"> </w:t>
      </w:r>
      <w:r w:rsidR="001601D1">
        <w:rPr>
          <w:rFonts w:ascii="Times New Roman" w:hAnsi="Times New Roman" w:cs="Times New Roman"/>
          <w:lang w:val="nl-NL"/>
        </w:rPr>
        <w:t xml:space="preserve">hiermee in kaart te brengen op welke wijze </w:t>
      </w:r>
      <w:r w:rsidR="0098629E">
        <w:rPr>
          <w:rFonts w:ascii="Times New Roman" w:hAnsi="Times New Roman" w:cs="Times New Roman"/>
          <w:lang w:val="nl-NL"/>
        </w:rPr>
        <w:t xml:space="preserve">de verschillende actoren </w:t>
      </w:r>
      <w:r w:rsidR="001601D1">
        <w:rPr>
          <w:rFonts w:ascii="Times New Roman" w:hAnsi="Times New Roman" w:cs="Times New Roman"/>
          <w:lang w:val="nl-NL"/>
        </w:rPr>
        <w:t xml:space="preserve">deze kenmerken kunnen betrekken in hun besluitvorming en welke regels </w:t>
      </w:r>
      <w:r w:rsidR="00FC0CA5">
        <w:rPr>
          <w:rFonts w:ascii="Times New Roman" w:hAnsi="Times New Roman" w:cs="Times New Roman"/>
          <w:lang w:val="nl-NL"/>
        </w:rPr>
        <w:t>hiertoe ruimte bieden.</w:t>
      </w:r>
    </w:p>
    <w:p w:rsidRPr="00C971C4" w:rsidR="00790D3D" w:rsidP="00790D3D" w:rsidRDefault="00790D3D" w14:paraId="642D2E6B" w14:textId="2187B7A2">
      <w:pPr>
        <w:jc w:val="both"/>
        <w:rPr>
          <w:rFonts w:ascii="Times New Roman" w:hAnsi="Times New Roman" w:eastAsia="Times New Roman" w:cs="Times New Roman"/>
          <w:lang w:val="nl-NL"/>
        </w:rPr>
      </w:pPr>
    </w:p>
    <w:p w:rsidRPr="00C971C4" w:rsidR="00F51034" w:rsidP="00F51034" w:rsidRDefault="00F51034" w14:paraId="7FBBA0EF" w14:textId="77777777">
      <w:pPr>
        <w:rPr>
          <w:rFonts w:ascii="Times New Roman" w:hAnsi="Times New Roman" w:cs="Times New Roman"/>
          <w:lang w:val="nl-NL"/>
        </w:rPr>
      </w:pPr>
    </w:p>
    <w:p w:rsidRPr="00C971C4" w:rsidR="00870698" w:rsidP="007E2E93" w:rsidRDefault="00870698" w14:paraId="59B7557D" w14:textId="58D2414E">
      <w:pPr>
        <w:pStyle w:val="Kop2"/>
        <w:numPr>
          <w:ilvl w:val="0"/>
          <w:numId w:val="2"/>
        </w:numPr>
        <w:rPr>
          <w:rFonts w:ascii="Times New Roman" w:hAnsi="Times New Roman" w:cs="Times New Roman"/>
          <w:lang w:val="nl-NL"/>
        </w:rPr>
      </w:pPr>
      <w:bookmarkStart w:name="_Toc220103683" w:id="3"/>
      <w:r w:rsidRPr="00C971C4">
        <w:rPr>
          <w:rFonts w:ascii="Times New Roman" w:hAnsi="Times New Roman" w:cs="Times New Roman"/>
          <w:lang w:val="nl-NL"/>
        </w:rPr>
        <w:t>Over ‘</w:t>
      </w:r>
      <w:r w:rsidRPr="00C971C4" w:rsidR="00790D3D">
        <w:rPr>
          <w:rFonts w:ascii="Times New Roman" w:hAnsi="Times New Roman" w:cs="Times New Roman"/>
          <w:lang w:val="nl-NL"/>
        </w:rPr>
        <w:t>(</w:t>
      </w:r>
      <w:r w:rsidRPr="00C971C4">
        <w:rPr>
          <w:rFonts w:ascii="Times New Roman" w:hAnsi="Times New Roman" w:cs="Times New Roman"/>
          <w:lang w:val="nl-NL"/>
        </w:rPr>
        <w:t>on</w:t>
      </w:r>
      <w:r w:rsidRPr="00C971C4" w:rsidR="00790D3D">
        <w:rPr>
          <w:rFonts w:ascii="Times New Roman" w:hAnsi="Times New Roman" w:cs="Times New Roman"/>
          <w:lang w:val="nl-NL"/>
        </w:rPr>
        <w:t>)</w:t>
      </w:r>
      <w:r w:rsidRPr="00C971C4">
        <w:rPr>
          <w:rFonts w:ascii="Times New Roman" w:hAnsi="Times New Roman" w:cs="Times New Roman"/>
          <w:lang w:val="nl-NL"/>
        </w:rPr>
        <w:t>gelijkheid’</w:t>
      </w:r>
      <w:r w:rsidR="00BA314B">
        <w:rPr>
          <w:rFonts w:ascii="Times New Roman" w:hAnsi="Times New Roman" w:cs="Times New Roman"/>
          <w:lang w:val="nl-NL"/>
        </w:rPr>
        <w:t xml:space="preserve"> en selectiviteit</w:t>
      </w:r>
      <w:bookmarkEnd w:id="3"/>
    </w:p>
    <w:p w:rsidRPr="00C971C4" w:rsidR="00870698" w:rsidP="00870698" w:rsidRDefault="00870698" w14:paraId="5287BB71" w14:textId="77777777">
      <w:pPr>
        <w:rPr>
          <w:rFonts w:ascii="Times New Roman" w:hAnsi="Times New Roman" w:cs="Times New Roman"/>
          <w:lang w:val="nl-NL"/>
        </w:rPr>
      </w:pPr>
    </w:p>
    <w:p w:rsidRPr="00AB124A" w:rsidR="00BA314B" w:rsidP="00BA314B" w:rsidRDefault="00BA314B" w14:paraId="15A41752" w14:textId="0AE8FA97">
      <w:pPr>
        <w:jc w:val="both"/>
        <w:rPr>
          <w:rFonts w:ascii="Times New Roman" w:hAnsi="Times New Roman" w:cs="Times New Roman"/>
          <w:lang w:val="nl-NL"/>
        </w:rPr>
      </w:pPr>
      <w:r w:rsidRPr="00AB124A">
        <w:rPr>
          <w:rFonts w:ascii="Times New Roman" w:hAnsi="Times New Roman" w:cs="Times New Roman"/>
          <w:lang w:val="nl-NL"/>
        </w:rPr>
        <w:t xml:space="preserve">Het onderwerp van dit onderzoek is (on)gelijkheid, met name op grond van </w:t>
      </w:r>
      <w:r w:rsidR="00BD71AA">
        <w:rPr>
          <w:rFonts w:ascii="Times New Roman" w:hAnsi="Times New Roman" w:cs="Times New Roman"/>
          <w:lang w:val="nl-NL"/>
        </w:rPr>
        <w:t>sociaaleconomisch</w:t>
      </w:r>
      <w:r w:rsidRPr="00AB124A">
        <w:rPr>
          <w:rFonts w:ascii="Times New Roman" w:hAnsi="Times New Roman" w:cs="Times New Roman"/>
          <w:lang w:val="nl-NL"/>
        </w:rPr>
        <w:t xml:space="preserve">e positie en met speciale aandacht voor de intersectie met ‘ras’/etniciteit – in de strafrechtketen. Daarom ligt het voor de hand (inter)nationale normen van non-discriminatie in het onderzoek te betrekken. Tegelijkertijd moeten die normen niet in een vacuüm worden gezien, maar zijn zij nauw verbonden met andere (mensenrechten)normen – art. 14 EVRM geldt dan ook alleen </w:t>
      </w:r>
      <w:r w:rsidRPr="00AB124A">
        <w:rPr>
          <w:rFonts w:ascii="Times New Roman" w:hAnsi="Times New Roman" w:cs="Times New Roman"/>
          <w:i/>
          <w:iCs/>
          <w:lang w:val="nl-NL"/>
        </w:rPr>
        <w:t xml:space="preserve">in verband met </w:t>
      </w:r>
      <w:r w:rsidRPr="00AB124A">
        <w:rPr>
          <w:rFonts w:ascii="Times New Roman" w:hAnsi="Times New Roman" w:cs="Times New Roman"/>
          <w:lang w:val="nl-NL"/>
        </w:rPr>
        <w:t xml:space="preserve">andere mensenrechten. Gelijkheid als zodanig wordt soms ook wel omschreven als een leeg concept: welke gevallen gelijk moeten worden behandeld ten opzichte van welke norm, impliceert al dat daarachter ook andere normen een rol (moeten) spelen, zoals proportionaliteit en het verbod </w:t>
      </w:r>
      <w:r w:rsidRPr="00AB124A">
        <w:rPr>
          <w:rFonts w:ascii="Times New Roman" w:hAnsi="Times New Roman" w:cs="Times New Roman"/>
          <w:lang w:val="nl-NL"/>
        </w:rPr>
        <w:lastRenderedPageBreak/>
        <w:t>van willekeur.</w:t>
      </w:r>
      <w:r w:rsidR="00FD6116">
        <w:rPr>
          <w:rStyle w:val="Voetnootmarkering"/>
          <w:rFonts w:ascii="Times New Roman" w:hAnsi="Times New Roman" w:cs="Times New Roman"/>
          <w:lang w:val="nl-NL"/>
        </w:rPr>
        <w:footnoteReference w:id="10"/>
      </w:r>
      <w:r w:rsidRPr="00AB124A">
        <w:rPr>
          <w:rFonts w:ascii="Times New Roman" w:hAnsi="Times New Roman" w:cs="Times New Roman"/>
          <w:lang w:val="nl-NL"/>
        </w:rPr>
        <w:t xml:space="preserve"> In het juridische kader over gelijkheid en non-discriminatie staat de </w:t>
      </w:r>
      <w:r w:rsidRPr="00AB124A">
        <w:rPr>
          <w:rFonts w:ascii="Times New Roman" w:hAnsi="Times New Roman" w:cs="Times New Roman"/>
          <w:i/>
          <w:iCs/>
          <w:lang w:val="nl-NL"/>
        </w:rPr>
        <w:t xml:space="preserve">rechtvaardiging </w:t>
      </w:r>
      <w:r w:rsidRPr="00AB124A">
        <w:rPr>
          <w:rFonts w:ascii="Times New Roman" w:hAnsi="Times New Roman" w:cs="Times New Roman"/>
          <w:lang w:val="nl-NL"/>
        </w:rPr>
        <w:t>van het gelijk of verschillend behandelen van (groepen) mensen centraal; gelijkheid kan dus juist impliceren dat maatwerk wordt geleverd</w:t>
      </w:r>
      <w:r w:rsidR="000D3E55">
        <w:rPr>
          <w:rFonts w:ascii="Times New Roman" w:hAnsi="Times New Roman" w:cs="Times New Roman"/>
          <w:lang w:val="nl-NL"/>
        </w:rPr>
        <w:t>.</w:t>
      </w:r>
      <w:r w:rsidR="000D3E55">
        <w:rPr>
          <w:rStyle w:val="Voetnootmarkering"/>
          <w:rFonts w:ascii="Times New Roman" w:hAnsi="Times New Roman" w:cs="Times New Roman"/>
          <w:lang w:val="nl-NL"/>
        </w:rPr>
        <w:footnoteReference w:id="11"/>
      </w:r>
      <w:r w:rsidR="000D3E55">
        <w:rPr>
          <w:rFonts w:ascii="Times New Roman" w:hAnsi="Times New Roman" w:cs="Times New Roman"/>
          <w:lang w:val="nl-NL"/>
        </w:rPr>
        <w:t xml:space="preserve"> </w:t>
      </w:r>
      <w:r w:rsidR="00ED48C8">
        <w:rPr>
          <w:rFonts w:ascii="Times New Roman" w:hAnsi="Times New Roman" w:cs="Times New Roman"/>
          <w:lang w:val="nl-NL"/>
        </w:rPr>
        <w:t xml:space="preserve">De specifieke context van het strafrecht brengt een eigen dynamiek en belangenafweging </w:t>
      </w:r>
      <w:r w:rsidR="00A64F6D">
        <w:rPr>
          <w:rFonts w:ascii="Times New Roman" w:hAnsi="Times New Roman" w:cs="Times New Roman"/>
          <w:lang w:val="nl-NL"/>
        </w:rPr>
        <w:t>mee. Vandaar dat in hoofdstuk 2  het</w:t>
      </w:r>
      <w:r w:rsidRPr="00AB124A">
        <w:rPr>
          <w:rFonts w:ascii="Times New Roman" w:hAnsi="Times New Roman" w:cs="Times New Roman"/>
          <w:lang w:val="nl-NL"/>
        </w:rPr>
        <w:t xml:space="preserve"> mensenrechtelijk non-discriminatiekader in relatie tot de strafrechtsketen </w:t>
      </w:r>
      <w:r w:rsidR="00A64F6D">
        <w:rPr>
          <w:rFonts w:ascii="Times New Roman" w:hAnsi="Times New Roman" w:cs="Times New Roman"/>
          <w:lang w:val="nl-NL"/>
        </w:rPr>
        <w:t>nader zal worden uitgewerkt</w:t>
      </w:r>
      <w:r w:rsidRPr="00AB124A">
        <w:rPr>
          <w:rFonts w:ascii="Times New Roman" w:hAnsi="Times New Roman" w:cs="Times New Roman"/>
          <w:lang w:val="nl-NL"/>
        </w:rPr>
        <w:t>.</w:t>
      </w:r>
    </w:p>
    <w:p w:rsidRPr="00AB124A" w:rsidR="00BA314B" w:rsidP="00BA314B" w:rsidRDefault="00BA314B" w14:paraId="531F5A23" w14:textId="4CCBF392">
      <w:pPr>
        <w:jc w:val="both"/>
        <w:rPr>
          <w:rFonts w:ascii="Times New Roman" w:hAnsi="Times New Roman" w:cs="Times New Roman"/>
          <w:lang w:val="nl-NL"/>
        </w:rPr>
      </w:pPr>
      <w:r w:rsidRPr="00AB124A">
        <w:rPr>
          <w:rFonts w:ascii="Times New Roman" w:hAnsi="Times New Roman" w:cs="Times New Roman"/>
          <w:lang w:val="nl-NL"/>
        </w:rPr>
        <w:t xml:space="preserve">In de literatuur over sociale ongelijkheid in de strafrechtsketen komt ook de term ‘selectiviteit’ naar voren: Van den Bos </w:t>
      </w:r>
      <w:r w:rsidRPr="00AB124A">
        <w:rPr>
          <w:rFonts w:ascii="Times New Roman" w:hAnsi="Times New Roman" w:cs="Times New Roman"/>
          <w:i/>
          <w:iCs/>
          <w:lang w:val="nl-NL"/>
        </w:rPr>
        <w:t xml:space="preserve">et al </w:t>
      </w:r>
      <w:r w:rsidRPr="00AB124A">
        <w:rPr>
          <w:rFonts w:ascii="Times New Roman" w:hAnsi="Times New Roman" w:cs="Times New Roman"/>
          <w:lang w:val="nl-NL"/>
        </w:rPr>
        <w:t>spreken in hun exploratieve onderzoek over ‘illegitieme selectiviteit’ als onderdeel van hun werkdefinitie van klassenjustitie.</w:t>
      </w:r>
      <w:r w:rsidRPr="00AB124A">
        <w:rPr>
          <w:rStyle w:val="Voetnootmarkering"/>
          <w:rFonts w:ascii="Times New Roman" w:hAnsi="Times New Roman" w:cs="Times New Roman"/>
          <w:lang w:val="nl-NL"/>
        </w:rPr>
        <w:footnoteReference w:id="12"/>
      </w:r>
      <w:r w:rsidRPr="00AB124A">
        <w:rPr>
          <w:rFonts w:ascii="Times New Roman" w:hAnsi="Times New Roman" w:cs="Times New Roman"/>
          <w:lang w:val="nl-NL"/>
        </w:rPr>
        <w:t xml:space="preserve"> Het onderscheid tussen legitieme en illegitieme selectiviteit kan volgens Van den Bos </w:t>
      </w:r>
      <w:r w:rsidRPr="00AB124A">
        <w:rPr>
          <w:rFonts w:ascii="Times New Roman" w:hAnsi="Times New Roman" w:cs="Times New Roman"/>
          <w:i/>
          <w:iCs/>
          <w:lang w:val="nl-NL"/>
        </w:rPr>
        <w:t>et al</w:t>
      </w:r>
      <w:r w:rsidRPr="00AB124A">
        <w:rPr>
          <w:rFonts w:ascii="Times New Roman" w:hAnsi="Times New Roman" w:cs="Times New Roman"/>
          <w:lang w:val="nl-NL"/>
        </w:rPr>
        <w:t xml:space="preserve"> worden opgevat in empirische zin (hetgeen door burgers als illegitiem wordt ervaren) en in juridisch-normatieve zin: het gaat dan om bevoordeling of benadeling van personen (op basis van bepaalde kenmerken, zoals ‘klasse’) op een wijze die strijdig is met het recht</w:t>
      </w:r>
      <w:r w:rsidR="00A64F6D">
        <w:rPr>
          <w:rFonts w:ascii="Times New Roman" w:hAnsi="Times New Roman" w:cs="Times New Roman"/>
          <w:lang w:val="nl-NL"/>
        </w:rPr>
        <w:t>.</w:t>
      </w:r>
      <w:r w:rsidR="00A64F6D">
        <w:rPr>
          <w:rStyle w:val="Voetnootmarkering"/>
          <w:rFonts w:ascii="Times New Roman" w:hAnsi="Times New Roman" w:cs="Times New Roman"/>
          <w:lang w:val="nl-NL"/>
        </w:rPr>
        <w:footnoteReference w:id="13"/>
      </w:r>
      <w:r w:rsidRPr="00AB124A">
        <w:rPr>
          <w:rFonts w:ascii="Times New Roman" w:hAnsi="Times New Roman" w:cs="Times New Roman"/>
          <w:lang w:val="nl-NL"/>
        </w:rPr>
        <w:t xml:space="preserve"> </w:t>
      </w:r>
    </w:p>
    <w:p w:rsidRPr="00AB124A" w:rsidR="00BA314B" w:rsidP="00BA314B" w:rsidRDefault="00BA314B" w14:paraId="74D1D724" w14:textId="42125ED3">
      <w:pPr>
        <w:jc w:val="both"/>
        <w:rPr>
          <w:rFonts w:ascii="Times New Roman" w:hAnsi="Times New Roman" w:cs="Times New Roman"/>
          <w:lang w:val="nl-NL"/>
        </w:rPr>
      </w:pPr>
      <w:r w:rsidRPr="00AB124A">
        <w:rPr>
          <w:rFonts w:ascii="Times New Roman" w:hAnsi="Times New Roman" w:cs="Times New Roman"/>
          <w:lang w:val="nl-NL"/>
        </w:rPr>
        <w:t xml:space="preserve">Van den Bos </w:t>
      </w:r>
      <w:r w:rsidRPr="00AB124A">
        <w:rPr>
          <w:rFonts w:ascii="Times New Roman" w:hAnsi="Times New Roman" w:cs="Times New Roman"/>
          <w:i/>
          <w:iCs/>
          <w:lang w:val="nl-NL"/>
        </w:rPr>
        <w:t xml:space="preserve">et al </w:t>
      </w:r>
      <w:r w:rsidRPr="00AB124A">
        <w:rPr>
          <w:rFonts w:ascii="Times New Roman" w:hAnsi="Times New Roman" w:cs="Times New Roman"/>
          <w:lang w:val="nl-NL"/>
        </w:rPr>
        <w:t xml:space="preserve">wijzen er verder op dat veelal sprake zal zijn van onbewuste (onbedoelde) selectiviteit (zoals door biases) die tot sociaal ongelijke resultaten kan leiden. Sommige auteurs betogen dat zulke onbewuste selectiviteit </w:t>
      </w:r>
      <w:r w:rsidR="00EB7128">
        <w:rPr>
          <w:rFonts w:ascii="Times New Roman" w:hAnsi="Times New Roman" w:cs="Times New Roman"/>
          <w:i/>
          <w:iCs/>
          <w:lang w:val="nl-NL"/>
        </w:rPr>
        <w:t xml:space="preserve">altijd </w:t>
      </w:r>
      <w:r w:rsidR="004B388F">
        <w:rPr>
          <w:rFonts w:ascii="Times New Roman" w:hAnsi="Times New Roman" w:cs="Times New Roman"/>
          <w:lang w:val="nl-NL"/>
        </w:rPr>
        <w:t>discriminatoir is wanneer de uitkomsten ervan dat zijn.</w:t>
      </w:r>
      <w:r w:rsidR="004B388F">
        <w:rPr>
          <w:rStyle w:val="Voetnootmarkering"/>
          <w:rFonts w:ascii="Times New Roman" w:hAnsi="Times New Roman" w:cs="Times New Roman"/>
          <w:lang w:val="nl-NL"/>
        </w:rPr>
        <w:footnoteReference w:id="14"/>
      </w:r>
      <w:r w:rsidR="004B388F">
        <w:rPr>
          <w:rFonts w:ascii="Times New Roman" w:hAnsi="Times New Roman" w:cs="Times New Roman"/>
          <w:lang w:val="nl-NL"/>
        </w:rPr>
        <w:t xml:space="preserve"> Anderen</w:t>
      </w:r>
      <w:r w:rsidR="002923AC">
        <w:rPr>
          <w:rFonts w:ascii="Times New Roman" w:hAnsi="Times New Roman" w:cs="Times New Roman"/>
          <w:lang w:val="nl-NL"/>
        </w:rPr>
        <w:t xml:space="preserve"> beogen juist dat </w:t>
      </w:r>
      <w:r>
        <w:rPr>
          <w:rFonts w:ascii="Times New Roman" w:hAnsi="Times New Roman" w:cs="Times New Roman"/>
          <w:i/>
          <w:lang w:val="nl-NL"/>
        </w:rPr>
        <w:t xml:space="preserve">geen </w:t>
      </w:r>
      <w:r w:rsidR="002923AC">
        <w:rPr>
          <w:rFonts w:ascii="Times New Roman" w:hAnsi="Times New Roman" w:cs="Times New Roman"/>
          <w:lang w:val="nl-NL"/>
        </w:rPr>
        <w:t xml:space="preserve">sprake is van </w:t>
      </w:r>
      <w:r w:rsidRPr="002923AC">
        <w:rPr>
          <w:rFonts w:ascii="Times New Roman" w:hAnsi="Times New Roman" w:cs="Times New Roman"/>
          <w:lang w:val="nl-NL"/>
        </w:rPr>
        <w:t>discriminatie</w:t>
      </w:r>
      <w:r w:rsidRPr="00AB124A">
        <w:rPr>
          <w:rFonts w:ascii="Times New Roman" w:hAnsi="Times New Roman" w:cs="Times New Roman"/>
          <w:i/>
          <w:iCs/>
          <w:lang w:val="nl-NL"/>
        </w:rPr>
        <w:t xml:space="preserve"> </w:t>
      </w:r>
      <w:r w:rsidRPr="00AB124A">
        <w:rPr>
          <w:rFonts w:ascii="Times New Roman" w:hAnsi="Times New Roman" w:cs="Times New Roman"/>
          <w:lang w:val="nl-NL"/>
        </w:rPr>
        <w:t>of ‘klassenjustitie’ (anders dan het bewust maken van bepaalde vormen van onderscheid)</w:t>
      </w:r>
      <w:r w:rsidR="0049559A">
        <w:rPr>
          <w:rFonts w:ascii="Times New Roman" w:hAnsi="Times New Roman" w:cs="Times New Roman"/>
          <w:lang w:val="nl-NL"/>
        </w:rPr>
        <w:t xml:space="preserve"> louter vanwege die ongelijke resultaten, maar dat de insteek van het beleid bepalend zou moeten zijn</w:t>
      </w:r>
      <w:r w:rsidRPr="00AB124A">
        <w:rPr>
          <w:rFonts w:ascii="Times New Roman" w:hAnsi="Times New Roman" w:cs="Times New Roman"/>
          <w:lang w:val="nl-NL"/>
        </w:rPr>
        <w:t xml:space="preserve">. </w:t>
      </w:r>
      <w:r w:rsidR="0049559A">
        <w:rPr>
          <w:rFonts w:ascii="Times New Roman" w:hAnsi="Times New Roman" w:cs="Times New Roman"/>
          <w:lang w:val="nl-NL"/>
        </w:rPr>
        <w:t xml:space="preserve">Hoe men hier ook tegenaan kijkt, </w:t>
      </w:r>
      <w:r w:rsidR="003724F4">
        <w:rPr>
          <w:rFonts w:ascii="Times New Roman" w:hAnsi="Times New Roman" w:cs="Times New Roman"/>
          <w:lang w:val="nl-NL"/>
        </w:rPr>
        <w:t>en het moge duidelijk zijn dat ook de auteurs in dezen een standpunt hebben,</w:t>
      </w:r>
      <w:r w:rsidRPr="00AB124A">
        <w:rPr>
          <w:rFonts w:ascii="Times New Roman" w:hAnsi="Times New Roman" w:cs="Times New Roman"/>
          <w:lang w:val="nl-NL"/>
        </w:rPr>
        <w:t xml:space="preserve"> zijn ongelijke uitkomsten wel degelijk een </w:t>
      </w:r>
      <w:r w:rsidRPr="00AB124A">
        <w:rPr>
          <w:rFonts w:ascii="Times New Roman" w:hAnsi="Times New Roman" w:cs="Times New Roman"/>
          <w:i/>
          <w:iCs/>
          <w:lang w:val="nl-NL"/>
        </w:rPr>
        <w:t>potentieel</w:t>
      </w:r>
      <w:r w:rsidRPr="00AB124A">
        <w:rPr>
          <w:rFonts w:ascii="Times New Roman" w:hAnsi="Times New Roman" w:cs="Times New Roman"/>
          <w:lang w:val="nl-NL"/>
        </w:rPr>
        <w:t xml:space="preserve"> probleem waar de overheid iets mee moet, ook wanneer die niet het resultaat zijn van bewust beleid. Van den Bos </w:t>
      </w:r>
      <w:r w:rsidRPr="00AB124A">
        <w:rPr>
          <w:rFonts w:ascii="Times New Roman" w:hAnsi="Times New Roman" w:cs="Times New Roman"/>
          <w:i/>
          <w:iCs/>
          <w:lang w:val="nl-NL"/>
        </w:rPr>
        <w:t>et al</w:t>
      </w:r>
      <w:r w:rsidRPr="00AB124A">
        <w:rPr>
          <w:rFonts w:ascii="Times New Roman" w:hAnsi="Times New Roman" w:cs="Times New Roman"/>
          <w:lang w:val="nl-NL"/>
        </w:rPr>
        <w:t xml:space="preserve"> scharen onder hun definitie van klassenjustitie (waarbij sprake is van illegitieme selectiviteit) zowel bewuste als onbewuste selectiviteit, al geven zij aan dat de bewuste vorm logischerwijs als ernstiger wordt beschouwd. Illegitieme selectiviteit kan bovendien zowel direct als indirect zijn, zo geven Van den Bos </w:t>
      </w:r>
      <w:r w:rsidRPr="00AB124A">
        <w:rPr>
          <w:rFonts w:ascii="Times New Roman" w:hAnsi="Times New Roman" w:cs="Times New Roman"/>
          <w:i/>
          <w:iCs/>
          <w:lang w:val="nl-NL"/>
        </w:rPr>
        <w:t xml:space="preserve">et al </w:t>
      </w:r>
      <w:r w:rsidRPr="00AB124A">
        <w:rPr>
          <w:rFonts w:ascii="Times New Roman" w:hAnsi="Times New Roman" w:cs="Times New Roman"/>
          <w:lang w:val="nl-NL"/>
        </w:rPr>
        <w:t xml:space="preserve">aan: het maken van onderscheid kan direct geschieden op grond van bepaalde kenmerken (zoals arbeidsstatus), waardoor personen met uiteenlopende kenmerken bij soortgelijke delicten verschillend worden behandeld. </w:t>
      </w:r>
      <w:r w:rsidRPr="00AB124A" w:rsidR="00D9595B">
        <w:rPr>
          <w:rFonts w:ascii="Times New Roman" w:hAnsi="Times New Roman" w:cs="Times New Roman"/>
          <w:lang w:val="nl-NL"/>
        </w:rPr>
        <w:t xml:space="preserve">Ook kan indirecte selectiviteit een rol spelen door de manier </w:t>
      </w:r>
      <w:r w:rsidRPr="00AB124A" w:rsidR="00D9595B">
        <w:rPr>
          <w:rFonts w:ascii="Times New Roman" w:hAnsi="Times New Roman" w:cs="Times New Roman"/>
          <w:lang w:val="nl-NL"/>
        </w:rPr>
        <w:lastRenderedPageBreak/>
        <w:t>waarop recidiverisico’s worden ingeschat of door het meenemen van de proceshouding van de verdachte.</w:t>
      </w:r>
      <w:r w:rsidR="00D9595B">
        <w:rPr>
          <w:rStyle w:val="Voetnootmarkering"/>
          <w:rFonts w:ascii="Times New Roman" w:hAnsi="Times New Roman" w:cs="Times New Roman"/>
          <w:lang w:val="nl-NL"/>
        </w:rPr>
        <w:footnoteReference w:id="15"/>
      </w:r>
      <w:r w:rsidRPr="00AB124A" w:rsidR="00D9595B">
        <w:rPr>
          <w:rFonts w:ascii="Times New Roman" w:hAnsi="Times New Roman" w:cs="Times New Roman"/>
          <w:lang w:val="nl-NL"/>
        </w:rPr>
        <w:t xml:space="preserve"> </w:t>
      </w:r>
      <w:r w:rsidRPr="00AB124A">
        <w:rPr>
          <w:rFonts w:ascii="Times New Roman" w:hAnsi="Times New Roman" w:cs="Times New Roman"/>
          <w:lang w:val="nl-NL"/>
        </w:rPr>
        <w:t xml:space="preserve">Op meer indirecte wijze kunnen wetten, regels en beleid selectief uitpakken </w:t>
      </w:r>
      <w:r w:rsidR="00600F03">
        <w:rPr>
          <w:rFonts w:ascii="Times New Roman" w:hAnsi="Times New Roman" w:cs="Times New Roman"/>
          <w:lang w:val="nl-NL"/>
        </w:rPr>
        <w:t xml:space="preserve">in die zin dat bepaalde </w:t>
      </w:r>
      <w:r w:rsidRPr="00AB124A">
        <w:rPr>
          <w:rFonts w:ascii="Times New Roman" w:hAnsi="Times New Roman" w:cs="Times New Roman"/>
          <w:lang w:val="nl-NL"/>
        </w:rPr>
        <w:t>soorten delicten</w:t>
      </w:r>
      <w:r w:rsidR="00600F03">
        <w:rPr>
          <w:rFonts w:ascii="Times New Roman" w:hAnsi="Times New Roman" w:cs="Times New Roman"/>
          <w:lang w:val="nl-NL"/>
        </w:rPr>
        <w:t xml:space="preserve">, die </w:t>
      </w:r>
      <w:r w:rsidR="00F21CE1">
        <w:rPr>
          <w:rFonts w:ascii="Times New Roman" w:hAnsi="Times New Roman" w:cs="Times New Roman"/>
          <w:lang w:val="nl-NL"/>
        </w:rPr>
        <w:t xml:space="preserve">relatief vaak </w:t>
      </w:r>
      <w:r w:rsidR="00600F03">
        <w:rPr>
          <w:rFonts w:ascii="Times New Roman" w:hAnsi="Times New Roman" w:cs="Times New Roman"/>
          <w:lang w:val="nl-NL"/>
        </w:rPr>
        <w:t>door</w:t>
      </w:r>
      <w:r w:rsidRPr="00AB124A">
        <w:rPr>
          <w:rFonts w:ascii="Times New Roman" w:hAnsi="Times New Roman" w:cs="Times New Roman"/>
          <w:lang w:val="nl-NL"/>
        </w:rPr>
        <w:t xml:space="preserve"> mensen uit bepaalde sociale groepen </w:t>
      </w:r>
      <w:r w:rsidR="00F21CE1">
        <w:rPr>
          <w:rFonts w:ascii="Times New Roman" w:hAnsi="Times New Roman" w:cs="Times New Roman"/>
          <w:lang w:val="nl-NL"/>
        </w:rPr>
        <w:t>worden gepleegd</w:t>
      </w:r>
      <w:r w:rsidRPr="00AB124A">
        <w:rPr>
          <w:rFonts w:ascii="Times New Roman" w:hAnsi="Times New Roman" w:cs="Times New Roman"/>
          <w:lang w:val="nl-NL"/>
        </w:rPr>
        <w:t xml:space="preserve"> – </w:t>
      </w:r>
      <w:r w:rsidR="00F21CE1">
        <w:rPr>
          <w:rFonts w:ascii="Times New Roman" w:hAnsi="Times New Roman" w:cs="Times New Roman"/>
          <w:lang w:val="nl-NL"/>
        </w:rPr>
        <w:t xml:space="preserve">meer </w:t>
      </w:r>
      <w:r w:rsidR="00EB470F">
        <w:rPr>
          <w:rFonts w:ascii="Times New Roman" w:hAnsi="Times New Roman" w:cs="Times New Roman"/>
          <w:lang w:val="nl-NL"/>
        </w:rPr>
        <w:t xml:space="preserve">of juist minder </w:t>
      </w:r>
      <w:r w:rsidR="00F21CE1">
        <w:rPr>
          <w:rFonts w:ascii="Times New Roman" w:hAnsi="Times New Roman" w:cs="Times New Roman"/>
          <w:lang w:val="nl-NL"/>
        </w:rPr>
        <w:t>prioriteit krijgen in de strafrechtsketen</w:t>
      </w:r>
      <w:r w:rsidR="002143D9">
        <w:rPr>
          <w:rFonts w:ascii="Times New Roman" w:hAnsi="Times New Roman" w:cs="Times New Roman"/>
          <w:lang w:val="nl-NL"/>
        </w:rPr>
        <w:t>:</w:t>
      </w:r>
      <w:r w:rsidR="00851317">
        <w:rPr>
          <w:rFonts w:ascii="Times New Roman" w:hAnsi="Times New Roman" w:cs="Times New Roman"/>
          <w:lang w:val="nl-NL"/>
        </w:rPr>
        <w:t xml:space="preserve"> </w:t>
      </w:r>
      <w:r w:rsidRPr="00AB124A">
        <w:rPr>
          <w:rFonts w:ascii="Times New Roman" w:hAnsi="Times New Roman" w:cs="Times New Roman"/>
          <w:lang w:val="nl-NL"/>
        </w:rPr>
        <w:t xml:space="preserve">denk aan witteboordencriminaliteit </w:t>
      </w:r>
      <w:r w:rsidR="00761D2A">
        <w:rPr>
          <w:rFonts w:ascii="Times New Roman" w:hAnsi="Times New Roman" w:cs="Times New Roman"/>
          <w:lang w:val="nl-NL"/>
        </w:rPr>
        <w:t xml:space="preserve">tegenover </w:t>
      </w:r>
      <w:r w:rsidRPr="00AB124A">
        <w:rPr>
          <w:rFonts w:ascii="Times New Roman" w:hAnsi="Times New Roman" w:cs="Times New Roman"/>
          <w:lang w:val="nl-NL"/>
        </w:rPr>
        <w:t xml:space="preserve">winkeldiefstal. </w:t>
      </w:r>
      <w:r w:rsidR="00D9595B">
        <w:rPr>
          <w:rFonts w:ascii="Times New Roman" w:hAnsi="Times New Roman" w:cs="Times New Roman"/>
          <w:lang w:val="nl-NL"/>
        </w:rPr>
        <w:t>Deze selectiviteit is echter niet direct het onderwerp van dit onderzoek.</w:t>
      </w:r>
      <w:r w:rsidRPr="00AB124A">
        <w:rPr>
          <w:rFonts w:ascii="Times New Roman" w:hAnsi="Times New Roman" w:cs="Times New Roman"/>
          <w:lang w:val="nl-NL"/>
        </w:rPr>
        <w:t xml:space="preserve"> </w:t>
      </w:r>
    </w:p>
    <w:p w:rsidRPr="003D238B" w:rsidR="00BA314B" w:rsidP="00BA314B" w:rsidRDefault="00BA314B" w14:paraId="31376588" w14:textId="6163EC32">
      <w:pPr>
        <w:jc w:val="both"/>
        <w:rPr>
          <w:rFonts w:ascii="Times New Roman" w:hAnsi="Times New Roman" w:cs="Times New Roman"/>
          <w:lang w:val="nl-NL"/>
        </w:rPr>
      </w:pPr>
      <w:r w:rsidRPr="00AB124A">
        <w:rPr>
          <w:rFonts w:ascii="Times New Roman" w:hAnsi="Times New Roman" w:cs="Times New Roman"/>
          <w:lang w:val="nl-NL"/>
        </w:rPr>
        <w:t xml:space="preserve">In dit onderzoek zal de juridisch-normatieve dimensie van ‘illegitieme selectiviteit’ centraal staan, waarbij het mensenrechtelijk kader over gelijkheid en non-discriminatie (hoofdstuk 2) het uitgangspunt vormt. Zoals hierboven aangegeven bestaan deze normen niet in een vacuüm en zijn zij ingebed in andersoortige juridische normen zoals proportionaliteit en </w:t>
      </w:r>
      <w:r w:rsidRPr="00AB124A">
        <w:rPr>
          <w:rFonts w:ascii="Times New Roman" w:hAnsi="Times New Roman" w:cs="Times New Roman"/>
          <w:i/>
          <w:iCs/>
          <w:lang w:val="nl-NL"/>
        </w:rPr>
        <w:t>fairness.</w:t>
      </w:r>
      <w:r w:rsidR="003D238B">
        <w:rPr>
          <w:rFonts w:ascii="Times New Roman" w:hAnsi="Times New Roman" w:cs="Times New Roman"/>
          <w:lang w:val="nl-NL"/>
        </w:rPr>
        <w:t xml:space="preserve"> </w:t>
      </w:r>
    </w:p>
    <w:p w:rsidRPr="00AB124A" w:rsidR="00BA314B" w:rsidP="00BA314B" w:rsidRDefault="00BA314B" w14:paraId="353EEA26" w14:textId="77777777">
      <w:pPr>
        <w:jc w:val="both"/>
        <w:rPr>
          <w:rFonts w:ascii="Times New Roman" w:hAnsi="Times New Roman" w:cs="Times New Roman"/>
          <w:lang w:val="nl-NL"/>
        </w:rPr>
      </w:pPr>
      <w:r w:rsidRPr="00AB124A">
        <w:rPr>
          <w:rFonts w:ascii="Times New Roman" w:hAnsi="Times New Roman" w:cs="Times New Roman"/>
          <w:lang w:val="nl-NL"/>
        </w:rPr>
        <w:t>Ook in het in juni 2025 gepubliceerde kwantitatieve onderzoek wordt gesproken van enerzijds illegitieme selectiviteit en anderzijds legitieme selectiviteit, dat wil zeggen selectiviteit waarvoor een objectieve rechtvaardiging bestaat.</w:t>
      </w:r>
      <w:r w:rsidRPr="00AB124A">
        <w:rPr>
          <w:rStyle w:val="Voetnootmarkering"/>
          <w:rFonts w:ascii="Times New Roman" w:hAnsi="Times New Roman" w:cs="Times New Roman"/>
          <w:lang w:val="nl-NL"/>
        </w:rPr>
        <w:footnoteReference w:id="16"/>
      </w:r>
      <w:r w:rsidRPr="00AB124A">
        <w:rPr>
          <w:rFonts w:ascii="Times New Roman" w:hAnsi="Times New Roman" w:cs="Times New Roman"/>
          <w:lang w:val="nl-NL"/>
        </w:rPr>
        <w:t xml:space="preserve"> Dit sluit aan bij begrippen die gangbaar zijn in het non-discriminatierecht.</w:t>
      </w:r>
    </w:p>
    <w:p w:rsidRPr="00C971C4" w:rsidR="00BA314B" w:rsidP="00BA314B" w:rsidRDefault="00BA314B" w14:paraId="49A9822E" w14:textId="5C677386">
      <w:pPr>
        <w:jc w:val="both"/>
        <w:rPr>
          <w:rFonts w:ascii="Times New Roman" w:hAnsi="Times New Roman" w:cs="Times New Roman"/>
          <w:i/>
          <w:iCs/>
          <w:lang w:val="nl-NL"/>
        </w:rPr>
      </w:pPr>
      <w:r w:rsidRPr="00AB124A">
        <w:rPr>
          <w:rFonts w:ascii="Times New Roman" w:hAnsi="Times New Roman" w:cs="Times New Roman"/>
          <w:lang w:val="nl-NL"/>
        </w:rPr>
        <w:t xml:space="preserve">Zowel Van den Bos et al, als de COMS-onderzoekers, gaan ook in op de vraag naar verklaringen voor (illegitieme) selectiviteit, waaronder discretionaire ruimte en vooroordelen/stereotypen, alsmede ‘communicatie, kennis en herkenning’, </w:t>
      </w:r>
      <w:r w:rsidRPr="00972298">
        <w:rPr>
          <w:rFonts w:ascii="Times New Roman" w:hAnsi="Times New Roman" w:cs="Times New Roman"/>
          <w:lang w:val="nl-NL"/>
        </w:rPr>
        <w:t>‘risicotaxatie’  en ‘praktische onmogelijkheden’ (</w:t>
      </w:r>
      <w:r w:rsidRPr="00972298" w:rsidR="00972298">
        <w:rPr>
          <w:rFonts w:ascii="Times New Roman" w:hAnsi="Times New Roman" w:cs="Times New Roman"/>
          <w:lang w:val="nl-NL"/>
        </w:rPr>
        <w:t>wij zullen in de conclusie terugkomen op deze verklaringen</w:t>
      </w:r>
      <w:r w:rsidRPr="00972298">
        <w:rPr>
          <w:rFonts w:ascii="Times New Roman" w:hAnsi="Times New Roman" w:cs="Times New Roman"/>
          <w:lang w:val="nl-NL"/>
        </w:rPr>
        <w:t>).</w:t>
      </w:r>
    </w:p>
    <w:p w:rsidRPr="00C971C4" w:rsidR="00870698" w:rsidP="00870698" w:rsidRDefault="00870698" w14:paraId="69DB1A45" w14:textId="3D12B011">
      <w:pPr>
        <w:rPr>
          <w:rFonts w:ascii="Times New Roman" w:hAnsi="Times New Roman" w:cs="Times New Roman"/>
          <w:lang w:val="nl-NL"/>
        </w:rPr>
      </w:pPr>
    </w:p>
    <w:p w:rsidR="007A1DC2" w:rsidP="007E2E93" w:rsidRDefault="00C425A2" w14:paraId="0573DEEE" w14:textId="31201EF4">
      <w:pPr>
        <w:pStyle w:val="Kop2"/>
        <w:numPr>
          <w:ilvl w:val="0"/>
          <w:numId w:val="2"/>
        </w:numPr>
        <w:rPr>
          <w:rFonts w:ascii="Times New Roman" w:hAnsi="Times New Roman" w:cs="Times New Roman"/>
          <w:lang w:val="nl-NL"/>
        </w:rPr>
      </w:pPr>
      <w:bookmarkStart w:name="_Toc220103684" w:id="4"/>
      <w:r w:rsidRPr="00C971C4">
        <w:rPr>
          <w:rFonts w:ascii="Times New Roman" w:hAnsi="Times New Roman" w:cs="Times New Roman"/>
          <w:lang w:val="nl-NL"/>
        </w:rPr>
        <w:t>De strafrechtketen</w:t>
      </w:r>
      <w:bookmarkEnd w:id="4"/>
    </w:p>
    <w:p w:rsidRPr="004214CE" w:rsidR="00E10C09" w:rsidP="00E10C09" w:rsidRDefault="00E10C09" w14:paraId="1BD0DA84" w14:textId="77777777">
      <w:pPr>
        <w:rPr>
          <w:rFonts w:ascii="Times New Roman" w:hAnsi="Times New Roman" w:cs="Times New Roman"/>
          <w:lang w:val="nl-NL"/>
        </w:rPr>
      </w:pPr>
    </w:p>
    <w:p w:rsidR="00E10C09" w:rsidP="00E10C09" w:rsidRDefault="00E10C09" w14:paraId="78414298" w14:textId="778169AB">
      <w:pPr>
        <w:jc w:val="both"/>
        <w:rPr>
          <w:rFonts w:ascii="Times New Roman" w:hAnsi="Times New Roman" w:cs="Times New Roman"/>
          <w:lang w:val="nl-NL"/>
        </w:rPr>
      </w:pPr>
      <w:r>
        <w:rPr>
          <w:rFonts w:ascii="Times New Roman" w:hAnsi="Times New Roman" w:cs="Times New Roman"/>
          <w:lang w:val="nl-NL"/>
        </w:rPr>
        <w:t xml:space="preserve">Het eerste kwantitatieve deel van het onderzoek maakt een onderscheid in de verschillende fasen in de strafrechtketen en stelt te dien aanzien dat de strafrechtketen als een trechter fungeert met in iedere fase een </w:t>
      </w:r>
      <w:r w:rsidRPr="00C971C4">
        <w:rPr>
          <w:rFonts w:ascii="Times New Roman" w:hAnsi="Times New Roman" w:cs="Times New Roman"/>
          <w:lang w:val="nl-NL"/>
        </w:rPr>
        <w:t>selectieproces</w:t>
      </w:r>
      <w:r w:rsidR="00CE3274">
        <w:rPr>
          <w:rFonts w:ascii="Times New Roman" w:hAnsi="Times New Roman" w:cs="Times New Roman"/>
          <w:lang w:val="nl-NL"/>
        </w:rPr>
        <w:t>:</w:t>
      </w:r>
      <w:r w:rsidRPr="00C971C4">
        <w:rPr>
          <w:rFonts w:ascii="Times New Roman" w:hAnsi="Times New Roman" w:cs="Times New Roman"/>
          <w:lang w:val="nl-NL"/>
        </w:rPr>
        <w:t xml:space="preserve"> </w:t>
      </w:r>
      <w:r>
        <w:rPr>
          <w:rFonts w:ascii="Times New Roman" w:hAnsi="Times New Roman" w:cs="Times New Roman"/>
          <w:lang w:val="nl-NL"/>
        </w:rPr>
        <w:t xml:space="preserve">‘aan de hand van </w:t>
      </w:r>
      <w:r w:rsidRPr="00C971C4">
        <w:rPr>
          <w:rFonts w:ascii="Times New Roman" w:hAnsi="Times New Roman" w:cs="Times New Roman"/>
          <w:lang w:val="nl-NL"/>
        </w:rPr>
        <w:t>vaak vooraf opgestelde beoordelings- of selectiecriteria bepalen actoren in de strafrechtketen bijvoorbeeld wie er wel of niet onderworpen moet worden aan een controle ter bestrijding van criminaliteit en welke maatregelen er volgen in geval van normovertreding.</w:t>
      </w:r>
      <w:r>
        <w:rPr>
          <w:rFonts w:ascii="Times New Roman" w:hAnsi="Times New Roman" w:cs="Times New Roman"/>
          <w:lang w:val="nl-NL"/>
        </w:rPr>
        <w:t>’</w:t>
      </w:r>
      <w:r>
        <w:rPr>
          <w:rStyle w:val="Voetnootmarkering"/>
          <w:rFonts w:ascii="Times New Roman" w:hAnsi="Times New Roman" w:cs="Times New Roman"/>
          <w:lang w:val="nl-NL"/>
        </w:rPr>
        <w:footnoteReference w:id="17"/>
      </w:r>
      <w:r>
        <w:rPr>
          <w:rFonts w:ascii="Times New Roman" w:hAnsi="Times New Roman" w:cs="Times New Roman"/>
          <w:lang w:val="nl-NL"/>
        </w:rPr>
        <w:t xml:space="preserve"> </w:t>
      </w:r>
    </w:p>
    <w:p w:rsidRPr="00C971C4" w:rsidR="00E10C09" w:rsidP="00E10C09" w:rsidRDefault="00E10C09" w14:paraId="7AA4B61B" w14:textId="45F34339">
      <w:pPr>
        <w:jc w:val="both"/>
        <w:rPr>
          <w:rFonts w:ascii="Times New Roman" w:hAnsi="Times New Roman" w:cs="Times New Roman"/>
          <w:lang w:val="nl-NL"/>
        </w:rPr>
      </w:pPr>
      <w:r w:rsidRPr="00382F97">
        <w:rPr>
          <w:rFonts w:ascii="Times New Roman" w:hAnsi="Times New Roman" w:cs="Times New Roman"/>
          <w:lang w:val="nl-NL"/>
        </w:rPr>
        <w:t xml:space="preserve">Wij </w:t>
      </w:r>
      <w:r w:rsidR="00555F99">
        <w:rPr>
          <w:rFonts w:ascii="Times New Roman" w:hAnsi="Times New Roman" w:cs="Times New Roman"/>
          <w:lang w:val="nl-NL"/>
        </w:rPr>
        <w:t>maken</w:t>
      </w:r>
      <w:r>
        <w:rPr>
          <w:rFonts w:ascii="Times New Roman" w:hAnsi="Times New Roman" w:cs="Times New Roman"/>
          <w:lang w:val="nl-NL"/>
        </w:rPr>
        <w:t xml:space="preserve"> in het hiernavolgende</w:t>
      </w:r>
      <w:r w:rsidRPr="00382F97">
        <w:rPr>
          <w:rFonts w:ascii="Times New Roman" w:hAnsi="Times New Roman" w:cs="Times New Roman"/>
          <w:lang w:val="nl-NL"/>
        </w:rPr>
        <w:t xml:space="preserve"> een onderscheid tussen </w:t>
      </w:r>
      <w:r>
        <w:rPr>
          <w:rFonts w:ascii="Times New Roman" w:hAnsi="Times New Roman" w:cs="Times New Roman"/>
          <w:lang w:val="nl-NL"/>
        </w:rPr>
        <w:t xml:space="preserve">de </w:t>
      </w:r>
      <w:r w:rsidRPr="00382F97">
        <w:rPr>
          <w:rFonts w:ascii="Times New Roman" w:hAnsi="Times New Roman" w:cs="Times New Roman"/>
          <w:lang w:val="nl-NL"/>
        </w:rPr>
        <w:t xml:space="preserve">verschillende fasen van het strafproces, te weten (a) de fase voorafgaand </w:t>
      </w:r>
      <w:r w:rsidR="0085145F">
        <w:rPr>
          <w:rFonts w:ascii="Times New Roman" w:hAnsi="Times New Roman" w:cs="Times New Roman"/>
          <w:lang w:val="nl-NL"/>
        </w:rPr>
        <w:t xml:space="preserve">aan </w:t>
      </w:r>
      <w:r w:rsidRPr="00382F97">
        <w:rPr>
          <w:rFonts w:ascii="Times New Roman" w:hAnsi="Times New Roman" w:cs="Times New Roman"/>
          <w:lang w:val="nl-NL"/>
        </w:rPr>
        <w:t>de opsporing (het toezicht) (hoofdstuk 3)</w:t>
      </w:r>
      <w:r>
        <w:rPr>
          <w:rFonts w:ascii="Times New Roman" w:hAnsi="Times New Roman" w:cs="Times New Roman"/>
          <w:lang w:val="nl-NL"/>
        </w:rPr>
        <w:t xml:space="preserve">; </w:t>
      </w:r>
      <w:r w:rsidRPr="00382F97">
        <w:rPr>
          <w:rFonts w:ascii="Times New Roman" w:hAnsi="Times New Roman" w:cs="Times New Roman"/>
          <w:lang w:val="nl-NL"/>
        </w:rPr>
        <w:t>(b) de fase voorafgaand aan eventuele strafoplegging: opsporing, vervolging/afdoening, voorlopige hechtenis (h</w:t>
      </w:r>
      <w:r>
        <w:rPr>
          <w:rFonts w:ascii="Times New Roman" w:hAnsi="Times New Roman" w:cs="Times New Roman"/>
          <w:lang w:val="nl-NL"/>
        </w:rPr>
        <w:t xml:space="preserve">oofdstuk </w:t>
      </w:r>
      <w:r w:rsidRPr="00382F97">
        <w:rPr>
          <w:rFonts w:ascii="Times New Roman" w:hAnsi="Times New Roman" w:cs="Times New Roman"/>
          <w:lang w:val="nl-NL"/>
        </w:rPr>
        <w:t>4) en (</w:t>
      </w:r>
      <w:r>
        <w:rPr>
          <w:rFonts w:ascii="Times New Roman" w:hAnsi="Times New Roman" w:cs="Times New Roman"/>
          <w:lang w:val="nl-NL"/>
        </w:rPr>
        <w:t>c</w:t>
      </w:r>
      <w:r w:rsidRPr="00382F97">
        <w:rPr>
          <w:rFonts w:ascii="Times New Roman" w:hAnsi="Times New Roman" w:cs="Times New Roman"/>
          <w:lang w:val="nl-NL"/>
        </w:rPr>
        <w:t xml:space="preserve">) </w:t>
      </w:r>
      <w:r w:rsidR="00284363">
        <w:rPr>
          <w:rFonts w:ascii="Times New Roman" w:hAnsi="Times New Roman" w:cs="Times New Roman"/>
          <w:lang w:val="nl-NL"/>
        </w:rPr>
        <w:t xml:space="preserve">berechting, </w:t>
      </w:r>
      <w:r w:rsidRPr="00382F97">
        <w:rPr>
          <w:rFonts w:ascii="Times New Roman" w:hAnsi="Times New Roman" w:cs="Times New Roman"/>
          <w:lang w:val="nl-NL"/>
        </w:rPr>
        <w:t>straftoemetingsbeslissingen</w:t>
      </w:r>
      <w:r w:rsidR="00284363">
        <w:rPr>
          <w:rFonts w:ascii="Times New Roman" w:hAnsi="Times New Roman" w:cs="Times New Roman"/>
          <w:lang w:val="nl-NL"/>
        </w:rPr>
        <w:t xml:space="preserve"> en tenuitvoerlegging</w:t>
      </w:r>
      <w:r w:rsidRPr="00382F97">
        <w:rPr>
          <w:rFonts w:ascii="Times New Roman" w:hAnsi="Times New Roman" w:cs="Times New Roman"/>
          <w:lang w:val="nl-NL"/>
        </w:rPr>
        <w:t xml:space="preserve"> </w:t>
      </w:r>
      <w:r>
        <w:rPr>
          <w:rFonts w:ascii="Times New Roman" w:hAnsi="Times New Roman" w:cs="Times New Roman"/>
          <w:lang w:val="nl-NL"/>
        </w:rPr>
        <w:t xml:space="preserve">(hoofdstuk 5). </w:t>
      </w:r>
    </w:p>
    <w:p w:rsidRPr="00C971C4" w:rsidR="00E10C09" w:rsidP="00E10C09" w:rsidRDefault="00E10C09" w14:paraId="1BEB1170" w14:textId="51EF1ADC">
      <w:pPr>
        <w:jc w:val="both"/>
        <w:rPr>
          <w:rFonts w:ascii="Times New Roman" w:hAnsi="Times New Roman" w:cs="Times New Roman"/>
          <w:lang w:val="nl-NL"/>
        </w:rPr>
      </w:pPr>
      <w:r>
        <w:rPr>
          <w:rFonts w:ascii="Times New Roman" w:hAnsi="Times New Roman" w:cs="Times New Roman"/>
          <w:lang w:val="nl-NL"/>
        </w:rPr>
        <w:lastRenderedPageBreak/>
        <w:t xml:space="preserve">In dit rapport worden beslissingen in verschillende fases van de strafrechtspleging aldus (deels) van elkaar onderscheiden, omdat daarin verschillende regels, principes en factoren een rol kunnen spelen. </w:t>
      </w:r>
      <w:r w:rsidRPr="77B90097" w:rsidR="058C0852">
        <w:rPr>
          <w:rFonts w:ascii="Times New Roman" w:hAnsi="Times New Roman" w:cs="Times New Roman"/>
          <w:lang w:val="nl-NL"/>
        </w:rPr>
        <w:t>Daarbij is van belang dat ook strafwetgeving zelf reeds kan bijdragen aan ongelijkheden: zo</w:t>
      </w:r>
      <w:r>
        <w:rPr>
          <w:rFonts w:ascii="Times New Roman" w:hAnsi="Times New Roman" w:cs="Times New Roman"/>
          <w:lang w:val="nl-NL"/>
        </w:rPr>
        <w:t xml:space="preserve"> worden </w:t>
      </w:r>
      <w:r w:rsidR="00BD71AA">
        <w:rPr>
          <w:rFonts w:ascii="Times New Roman" w:hAnsi="Times New Roman" w:cs="Times New Roman"/>
          <w:lang w:val="nl-NL"/>
        </w:rPr>
        <w:t>sociaaleconomisch</w:t>
      </w:r>
      <w:r w:rsidRPr="77B90097" w:rsidR="058C0852">
        <w:rPr>
          <w:rFonts w:ascii="Times New Roman" w:hAnsi="Times New Roman" w:cs="Times New Roman"/>
          <w:lang w:val="nl-NL"/>
        </w:rPr>
        <w:t xml:space="preserve"> kwetsbare groepen bijvoorbeeld disproportioneel gera</w:t>
      </w:r>
      <w:r w:rsidRPr="77B90097" w:rsidR="498192AE">
        <w:rPr>
          <w:rFonts w:ascii="Times New Roman" w:hAnsi="Times New Roman" w:cs="Times New Roman"/>
          <w:lang w:val="nl-NL"/>
        </w:rPr>
        <w:t xml:space="preserve">akt door </w:t>
      </w:r>
      <w:r w:rsidRPr="77B90097" w:rsidR="058C0852">
        <w:rPr>
          <w:rFonts w:ascii="Times New Roman" w:hAnsi="Times New Roman" w:cs="Times New Roman"/>
          <w:lang w:val="nl-NL"/>
        </w:rPr>
        <w:t>buitenslaap- en bedelverboden</w:t>
      </w:r>
      <w:r w:rsidR="00AA36BD">
        <w:rPr>
          <w:rStyle w:val="Voetnootmarkering"/>
          <w:rFonts w:ascii="Times New Roman" w:hAnsi="Times New Roman" w:cs="Times New Roman"/>
          <w:lang w:val="nl-NL"/>
        </w:rPr>
        <w:footnoteReference w:id="18"/>
      </w:r>
      <w:r w:rsidR="00EC5BCD">
        <w:rPr>
          <w:rFonts w:ascii="Times New Roman" w:hAnsi="Times New Roman" w:cs="Times New Roman"/>
          <w:lang w:val="nl-NL"/>
        </w:rPr>
        <w:t xml:space="preserve"> </w:t>
      </w:r>
      <w:r w:rsidR="000E16C0">
        <w:rPr>
          <w:rFonts w:ascii="Times New Roman" w:hAnsi="Times New Roman" w:cs="Times New Roman"/>
          <w:lang w:val="nl-NL"/>
        </w:rPr>
        <w:t>en zal een migratie</w:t>
      </w:r>
      <w:r w:rsidR="00550D89">
        <w:rPr>
          <w:rFonts w:ascii="Times New Roman" w:hAnsi="Times New Roman" w:cs="Times New Roman"/>
          <w:lang w:val="nl-NL"/>
        </w:rPr>
        <w:t>-gerelateerd delict</w:t>
      </w:r>
      <w:r w:rsidR="00B82211">
        <w:rPr>
          <w:rFonts w:ascii="Times New Roman" w:hAnsi="Times New Roman" w:cs="Times New Roman"/>
          <w:lang w:val="nl-NL"/>
        </w:rPr>
        <w:t xml:space="preserve"> als </w:t>
      </w:r>
      <w:r w:rsidR="00777778">
        <w:rPr>
          <w:rFonts w:ascii="Times New Roman" w:hAnsi="Times New Roman" w:cs="Times New Roman"/>
          <w:lang w:val="nl-NL"/>
        </w:rPr>
        <w:t xml:space="preserve">illegaal verblijf in weerwil van </w:t>
      </w:r>
      <w:r w:rsidR="000E16C0">
        <w:rPr>
          <w:rFonts w:ascii="Times New Roman" w:hAnsi="Times New Roman" w:cs="Times New Roman"/>
          <w:lang w:val="nl-NL"/>
        </w:rPr>
        <w:t xml:space="preserve">een ongewenstverklaring of inreisverbod (art. 197 Sr) </w:t>
      </w:r>
      <w:r w:rsidR="00AC6D9A">
        <w:rPr>
          <w:rFonts w:ascii="Times New Roman" w:hAnsi="Times New Roman" w:cs="Times New Roman"/>
          <w:lang w:val="nl-NL"/>
        </w:rPr>
        <w:t xml:space="preserve">etnische minderheidsgroepen bijzonder zwaar treffen. </w:t>
      </w:r>
      <w:r w:rsidRPr="77B90097" w:rsidR="7C7239D9">
        <w:rPr>
          <w:rFonts w:ascii="Times New Roman" w:hAnsi="Times New Roman" w:cs="Times New Roman"/>
          <w:lang w:val="nl-NL"/>
        </w:rPr>
        <w:t>Ook</w:t>
      </w:r>
      <w:r w:rsidRPr="77B90097">
        <w:rPr>
          <w:rFonts w:ascii="Times New Roman" w:hAnsi="Times New Roman" w:cs="Times New Roman"/>
          <w:lang w:val="nl-NL"/>
        </w:rPr>
        <w:t xml:space="preserve"> </w:t>
      </w:r>
      <w:r w:rsidRPr="77B90097" w:rsidR="5F33912C">
        <w:rPr>
          <w:rFonts w:ascii="Times New Roman" w:hAnsi="Times New Roman" w:cs="Times New Roman"/>
          <w:lang w:val="nl-NL"/>
        </w:rPr>
        <w:t>geld</w:t>
      </w:r>
      <w:r w:rsidRPr="77B90097">
        <w:rPr>
          <w:rFonts w:ascii="Times New Roman" w:hAnsi="Times New Roman" w:cs="Times New Roman"/>
          <w:lang w:val="nl-NL"/>
        </w:rPr>
        <w:t>t</w:t>
      </w:r>
      <w:r>
        <w:rPr>
          <w:rFonts w:ascii="Times New Roman" w:hAnsi="Times New Roman" w:cs="Times New Roman"/>
          <w:lang w:val="nl-NL"/>
        </w:rPr>
        <w:t xml:space="preserve"> dat ongelijkheden in de strafrechtspleging zich neigen op te stapelen door de keten heen. </w:t>
      </w:r>
      <w:r w:rsidRPr="77B90097" w:rsidR="7786A0D8">
        <w:rPr>
          <w:rFonts w:ascii="Times New Roman" w:hAnsi="Times New Roman" w:cs="Times New Roman"/>
          <w:lang w:val="nl-NL"/>
        </w:rPr>
        <w:t>In</w:t>
      </w:r>
      <w:r>
        <w:rPr>
          <w:rFonts w:ascii="Times New Roman" w:hAnsi="Times New Roman" w:cs="Times New Roman"/>
          <w:lang w:val="nl-NL"/>
        </w:rPr>
        <w:t xml:space="preserve"> het kwantitatieve onderzoek</w:t>
      </w:r>
      <w:r w:rsidRPr="00C971C4">
        <w:rPr>
          <w:rFonts w:ascii="Times New Roman" w:hAnsi="Times New Roman" w:cs="Times New Roman"/>
          <w:lang w:val="nl-NL"/>
        </w:rPr>
        <w:t xml:space="preserve"> wordt</w:t>
      </w:r>
      <w:r w:rsidRPr="77B90097" w:rsidR="06B1B81C">
        <w:rPr>
          <w:rFonts w:ascii="Times New Roman" w:hAnsi="Times New Roman" w:cs="Times New Roman"/>
          <w:lang w:val="nl-NL"/>
        </w:rPr>
        <w:t xml:space="preserve"> dan ook</w:t>
      </w:r>
      <w:r w:rsidRPr="00C971C4">
        <w:rPr>
          <w:rFonts w:ascii="Times New Roman" w:hAnsi="Times New Roman" w:cs="Times New Roman"/>
          <w:lang w:val="nl-NL"/>
        </w:rPr>
        <w:t xml:space="preserve"> ingegaan op manieren waarop selectiviteit door de keten heen kan versterken, maar soms ook gerepareerd kan worden. </w:t>
      </w:r>
      <w:r>
        <w:rPr>
          <w:rFonts w:ascii="Times New Roman" w:hAnsi="Times New Roman" w:cs="Times New Roman"/>
          <w:lang w:val="nl-NL"/>
        </w:rPr>
        <w:t>Van</w:t>
      </w:r>
      <w:r w:rsidRPr="00C971C4">
        <w:rPr>
          <w:rFonts w:ascii="Times New Roman" w:hAnsi="Times New Roman" w:cs="Times New Roman"/>
          <w:lang w:val="nl-NL"/>
        </w:rPr>
        <w:t xml:space="preserve"> den Brink en Lanskey </w:t>
      </w:r>
      <w:r w:rsidR="008A3341">
        <w:rPr>
          <w:rFonts w:ascii="Times New Roman" w:hAnsi="Times New Roman" w:cs="Times New Roman"/>
          <w:lang w:val="nl-NL"/>
        </w:rPr>
        <w:t>hebben</w:t>
      </w:r>
      <w:r w:rsidRPr="00C971C4">
        <w:rPr>
          <w:rFonts w:ascii="Times New Roman" w:hAnsi="Times New Roman" w:cs="Times New Roman"/>
          <w:lang w:val="nl-NL"/>
        </w:rPr>
        <w:t xml:space="preserve"> een analytisch kader ontwikkeld waarin zij zeven invloedssferen identificeren waaruit ongelijkheden in de jeugdstrafrechtspleging kunnen voortkomen</w:t>
      </w:r>
      <w:r>
        <w:rPr>
          <w:rFonts w:ascii="Times New Roman" w:hAnsi="Times New Roman" w:cs="Times New Roman"/>
          <w:lang w:val="nl-NL"/>
        </w:rPr>
        <w:t xml:space="preserve">, van onbewuste vooroordelen bij individuele beslissers tot routines en tijdsdruk binnen organisaties tot </w:t>
      </w:r>
      <w:r w:rsidRPr="00C971C4">
        <w:rPr>
          <w:rFonts w:ascii="Times New Roman" w:hAnsi="Times New Roman" w:cs="Times New Roman"/>
          <w:lang w:val="nl-NL"/>
        </w:rPr>
        <w:t xml:space="preserve">neutraal geformuleerd </w:t>
      </w:r>
      <w:r>
        <w:rPr>
          <w:rFonts w:ascii="Times New Roman" w:hAnsi="Times New Roman" w:cs="Times New Roman"/>
          <w:lang w:val="nl-NL"/>
        </w:rPr>
        <w:t>beleid dat toch ongelijk uitpakt.</w:t>
      </w:r>
      <w:r w:rsidR="00D6062C">
        <w:rPr>
          <w:rStyle w:val="Voetnootmarkering"/>
          <w:rFonts w:ascii="Times New Roman" w:hAnsi="Times New Roman" w:cs="Times New Roman"/>
          <w:lang w:val="nl-NL"/>
        </w:rPr>
        <w:footnoteReference w:id="19"/>
      </w:r>
      <w:r>
        <w:rPr>
          <w:rFonts w:ascii="Times New Roman" w:hAnsi="Times New Roman" w:cs="Times New Roman"/>
          <w:lang w:val="nl-NL"/>
        </w:rPr>
        <w:t xml:space="preserve"> D</w:t>
      </w:r>
      <w:r w:rsidRPr="00C971C4">
        <w:rPr>
          <w:rFonts w:ascii="Times New Roman" w:hAnsi="Times New Roman" w:cs="Times New Roman"/>
          <w:lang w:val="nl-NL"/>
        </w:rPr>
        <w:t xml:space="preserve">eze invloedssferen werken op elkaar in door de keten heen. </w:t>
      </w:r>
      <w:r>
        <w:rPr>
          <w:rFonts w:ascii="Times New Roman" w:hAnsi="Times New Roman" w:cs="Times New Roman"/>
          <w:lang w:val="nl-NL"/>
        </w:rPr>
        <w:t xml:space="preserve">Zo wijzen zij er bijvoorbeeld op dat </w:t>
      </w:r>
      <w:r w:rsidRPr="00C971C4">
        <w:rPr>
          <w:rFonts w:ascii="Times New Roman" w:hAnsi="Times New Roman" w:cs="Times New Roman"/>
          <w:lang w:val="nl-NL"/>
        </w:rPr>
        <w:t>rechters sterk leunen op rapportages van de Raad voor de Kinderbescherming voor schorsingsbeslissingen</w:t>
      </w:r>
      <w:r>
        <w:rPr>
          <w:rFonts w:ascii="Times New Roman" w:hAnsi="Times New Roman" w:cs="Times New Roman"/>
          <w:lang w:val="nl-NL"/>
        </w:rPr>
        <w:t xml:space="preserve"> bij voorlopige hechtenis</w:t>
      </w:r>
      <w:r w:rsidRPr="00C971C4">
        <w:rPr>
          <w:rFonts w:ascii="Times New Roman" w:hAnsi="Times New Roman" w:cs="Times New Roman"/>
          <w:lang w:val="nl-NL"/>
        </w:rPr>
        <w:t>, terwijl de Raad voor het kunnen uitvoeren van een schorsingsplan afhankelijk is van behandelplekken.</w:t>
      </w:r>
      <w:r w:rsidR="00ED19F6">
        <w:rPr>
          <w:rStyle w:val="Voetnootmarkering"/>
          <w:rFonts w:ascii="Times New Roman" w:hAnsi="Times New Roman" w:cs="Times New Roman"/>
          <w:lang w:val="nl-NL"/>
        </w:rPr>
        <w:footnoteReference w:id="20"/>
      </w:r>
      <w:r>
        <w:rPr>
          <w:rFonts w:ascii="Times New Roman" w:hAnsi="Times New Roman" w:cs="Times New Roman"/>
          <w:lang w:val="nl-NL"/>
        </w:rPr>
        <w:t xml:space="preserve"> Van belang is ook dat ongelijkheden in</w:t>
      </w:r>
      <w:r w:rsidRPr="00C971C4">
        <w:rPr>
          <w:rFonts w:ascii="Times New Roman" w:hAnsi="Times New Roman" w:cs="Times New Roman"/>
          <w:lang w:val="nl-NL"/>
        </w:rPr>
        <w:t xml:space="preserve"> de (jeugd)strafrechtsketen </w:t>
      </w:r>
      <w:r>
        <w:rPr>
          <w:rFonts w:ascii="Times New Roman" w:hAnsi="Times New Roman" w:cs="Times New Roman"/>
          <w:lang w:val="nl-NL"/>
        </w:rPr>
        <w:t>niet los kunnen worden gezien</w:t>
      </w:r>
      <w:r w:rsidRPr="00C971C4">
        <w:rPr>
          <w:rFonts w:ascii="Times New Roman" w:hAnsi="Times New Roman" w:cs="Times New Roman"/>
          <w:lang w:val="nl-NL"/>
        </w:rPr>
        <w:t xml:space="preserve"> van ongelijkheden in aangrenzende systemen, zoals (tekorten bij) jeugdhulp en onderwijs</w:t>
      </w:r>
      <w:r>
        <w:rPr>
          <w:rFonts w:ascii="Times New Roman" w:hAnsi="Times New Roman" w:cs="Times New Roman"/>
          <w:lang w:val="nl-NL"/>
        </w:rPr>
        <w:t xml:space="preserve">, en van de sociale context waarin diepgewortelde structurele ongelijkheden een rol spelen. </w:t>
      </w:r>
    </w:p>
    <w:p w:rsidRPr="00C971C4" w:rsidR="00E10C09" w:rsidP="003724F4" w:rsidRDefault="003724F4" w14:paraId="68F26083" w14:textId="479C7C08">
      <w:pPr>
        <w:rPr>
          <w:rFonts w:ascii="Times New Roman" w:hAnsi="Times New Roman" w:cs="Times New Roman"/>
          <w:lang w:val="nl-NL"/>
        </w:rPr>
      </w:pPr>
      <w:r>
        <w:rPr>
          <w:rFonts w:ascii="Times New Roman" w:hAnsi="Times New Roman" w:cs="Times New Roman"/>
          <w:lang w:val="nl-NL"/>
        </w:rPr>
        <w:br w:type="page"/>
      </w:r>
    </w:p>
    <w:p w:rsidRPr="004214CE" w:rsidR="00E10C09" w:rsidP="00E10C09" w:rsidRDefault="00E10C09" w14:paraId="7849AD69" w14:textId="77777777">
      <w:pPr>
        <w:rPr>
          <w:rFonts w:ascii="Times New Roman" w:hAnsi="Times New Roman" w:cs="Times New Roman"/>
          <w:lang w:val="nl-NL"/>
        </w:rPr>
      </w:pPr>
    </w:p>
    <w:p w:rsidRPr="00C971C4" w:rsidR="007F62E4" w:rsidP="003721D3" w:rsidRDefault="00B73929" w14:paraId="10B00039" w14:textId="6873BBE9">
      <w:pPr>
        <w:pStyle w:val="Kop1"/>
        <w:numPr>
          <w:ilvl w:val="0"/>
          <w:numId w:val="1"/>
        </w:numPr>
        <w:jc w:val="both"/>
        <w:rPr>
          <w:rFonts w:ascii="Times New Roman" w:hAnsi="Times New Roman" w:cs="Times New Roman"/>
          <w:sz w:val="36"/>
          <w:szCs w:val="36"/>
          <w:lang w:val="nl-NL"/>
        </w:rPr>
      </w:pPr>
      <w:bookmarkStart w:name="_Toc220103685" w:id="5"/>
      <w:r w:rsidRPr="00C971C4">
        <w:rPr>
          <w:rFonts w:ascii="Times New Roman" w:hAnsi="Times New Roman" w:cs="Times New Roman"/>
          <w:sz w:val="36"/>
          <w:szCs w:val="36"/>
          <w:lang w:val="nl-NL"/>
        </w:rPr>
        <w:t>N</w:t>
      </w:r>
      <w:r w:rsidRPr="00C971C4" w:rsidR="007F62E4">
        <w:rPr>
          <w:rFonts w:ascii="Times New Roman" w:hAnsi="Times New Roman" w:cs="Times New Roman"/>
          <w:sz w:val="36"/>
          <w:szCs w:val="36"/>
          <w:lang w:val="nl-NL"/>
        </w:rPr>
        <w:t xml:space="preserve">on-discriminatie en </w:t>
      </w:r>
      <w:r w:rsidRPr="00C971C4">
        <w:rPr>
          <w:rFonts w:ascii="Times New Roman" w:hAnsi="Times New Roman" w:cs="Times New Roman"/>
          <w:sz w:val="36"/>
          <w:szCs w:val="36"/>
          <w:lang w:val="nl-NL"/>
        </w:rPr>
        <w:t>het gelijkheidsbeginsel</w:t>
      </w:r>
      <w:r w:rsidRPr="00C971C4" w:rsidR="007F62E4">
        <w:rPr>
          <w:rFonts w:ascii="Times New Roman" w:hAnsi="Times New Roman" w:cs="Times New Roman"/>
          <w:sz w:val="36"/>
          <w:szCs w:val="36"/>
          <w:lang w:val="nl-NL"/>
        </w:rPr>
        <w:t xml:space="preserve"> (</w:t>
      </w:r>
      <w:r w:rsidRPr="00C971C4" w:rsidR="009611AC">
        <w:rPr>
          <w:rFonts w:ascii="Times New Roman" w:hAnsi="Times New Roman" w:cs="Times New Roman"/>
          <w:sz w:val="36"/>
          <w:szCs w:val="36"/>
          <w:lang w:val="nl-NL"/>
        </w:rPr>
        <w:t xml:space="preserve">m.n. </w:t>
      </w:r>
      <w:r w:rsidRPr="00C971C4" w:rsidR="007F62E4">
        <w:rPr>
          <w:rFonts w:ascii="Times New Roman" w:hAnsi="Times New Roman" w:cs="Times New Roman"/>
          <w:sz w:val="36"/>
          <w:szCs w:val="36"/>
          <w:lang w:val="nl-NL"/>
        </w:rPr>
        <w:t xml:space="preserve">art. 14 EVRM en Protocol 12 art. 1) bij strafrechtelijke </w:t>
      </w:r>
      <w:r w:rsidRPr="00C971C4" w:rsidR="00AD76FA">
        <w:rPr>
          <w:rFonts w:ascii="Times New Roman" w:hAnsi="Times New Roman" w:cs="Times New Roman"/>
          <w:sz w:val="36"/>
          <w:szCs w:val="36"/>
          <w:lang w:val="nl-NL"/>
        </w:rPr>
        <w:t>beslissingen</w:t>
      </w:r>
      <w:bookmarkEnd w:id="5"/>
    </w:p>
    <w:p w:rsidRPr="00C971C4" w:rsidR="008749B5" w:rsidP="007E2E93" w:rsidRDefault="008749B5" w14:paraId="0ACDE128" w14:textId="08B73A50">
      <w:pPr>
        <w:pStyle w:val="Kop2"/>
        <w:numPr>
          <w:ilvl w:val="0"/>
          <w:numId w:val="3"/>
        </w:numPr>
        <w:rPr>
          <w:rFonts w:ascii="Times New Roman" w:hAnsi="Times New Roman" w:cs="Times New Roman"/>
          <w:lang w:val="nl-NL"/>
        </w:rPr>
      </w:pPr>
      <w:bookmarkStart w:name="_Toc220103686" w:id="6"/>
      <w:r w:rsidRPr="00C971C4">
        <w:rPr>
          <w:rFonts w:ascii="Times New Roman" w:hAnsi="Times New Roman" w:cs="Times New Roman"/>
          <w:lang w:val="nl-NL"/>
        </w:rPr>
        <w:t>Algemeen</w:t>
      </w:r>
      <w:bookmarkEnd w:id="6"/>
    </w:p>
    <w:p w:rsidRPr="00C971C4" w:rsidR="008749B5" w:rsidP="008749B5" w:rsidRDefault="008749B5" w14:paraId="5BB869BB" w14:textId="77777777">
      <w:pPr>
        <w:rPr>
          <w:rFonts w:ascii="Times New Roman" w:hAnsi="Times New Roman" w:cs="Times New Roman"/>
          <w:lang w:val="nl-NL"/>
        </w:rPr>
      </w:pPr>
    </w:p>
    <w:p w:rsidRPr="00C971C4" w:rsidR="00E3403C" w:rsidP="00E3403C" w:rsidRDefault="00E3403C" w14:paraId="46142436" w14:textId="2558CF09">
      <w:pPr>
        <w:jc w:val="both"/>
        <w:rPr>
          <w:rFonts w:ascii="Times New Roman" w:hAnsi="Times New Roman" w:cs="Times New Roman"/>
          <w:lang w:val="nl-NL"/>
        </w:rPr>
      </w:pPr>
      <w:r w:rsidRPr="00C971C4">
        <w:rPr>
          <w:rFonts w:ascii="Times New Roman" w:hAnsi="Times New Roman" w:cs="Times New Roman"/>
          <w:lang w:val="nl-NL"/>
        </w:rPr>
        <w:t xml:space="preserve">Gelijkheid en non-discriminatie zijn </w:t>
      </w:r>
      <w:r w:rsidRPr="00C971C4" w:rsidR="00C64E5C">
        <w:rPr>
          <w:rFonts w:ascii="Times New Roman" w:hAnsi="Times New Roman" w:cs="Times New Roman"/>
          <w:lang w:val="nl-NL"/>
        </w:rPr>
        <w:t xml:space="preserve">onmisbare fundamenten van een goed functionerende rechtsstaat. </w:t>
      </w:r>
      <w:r w:rsidRPr="00C971C4" w:rsidR="008D3C3F">
        <w:rPr>
          <w:rFonts w:ascii="Times New Roman" w:hAnsi="Times New Roman" w:cs="Times New Roman"/>
          <w:lang w:val="nl-NL"/>
        </w:rPr>
        <w:t xml:space="preserve">Deze </w:t>
      </w:r>
      <w:r w:rsidRPr="00C971C4" w:rsidR="00C64E5C">
        <w:rPr>
          <w:rFonts w:ascii="Times New Roman" w:hAnsi="Times New Roman" w:cs="Times New Roman"/>
          <w:lang w:val="nl-NL"/>
        </w:rPr>
        <w:t xml:space="preserve">beginselen </w:t>
      </w:r>
      <w:r w:rsidRPr="00C971C4" w:rsidR="008D3C3F">
        <w:rPr>
          <w:rFonts w:ascii="Times New Roman" w:hAnsi="Times New Roman" w:cs="Times New Roman"/>
          <w:lang w:val="nl-NL"/>
        </w:rPr>
        <w:t xml:space="preserve">zijn dan ook </w:t>
      </w:r>
      <w:r w:rsidRPr="00C971C4" w:rsidR="00AC70CF">
        <w:rPr>
          <w:rFonts w:ascii="Times New Roman" w:hAnsi="Times New Roman" w:cs="Times New Roman"/>
          <w:lang w:val="nl-NL"/>
        </w:rPr>
        <w:t xml:space="preserve">op </w:t>
      </w:r>
      <w:r w:rsidRPr="00C971C4" w:rsidR="00C64E5C">
        <w:rPr>
          <w:rFonts w:ascii="Times New Roman" w:hAnsi="Times New Roman" w:cs="Times New Roman"/>
          <w:lang w:val="nl-NL"/>
        </w:rPr>
        <w:t xml:space="preserve">verschillende </w:t>
      </w:r>
      <w:r w:rsidRPr="00C971C4" w:rsidR="00AC4A40">
        <w:rPr>
          <w:rFonts w:ascii="Times New Roman" w:hAnsi="Times New Roman" w:cs="Times New Roman"/>
          <w:lang w:val="nl-NL"/>
        </w:rPr>
        <w:t xml:space="preserve">plekken in het recht </w:t>
      </w:r>
      <w:r w:rsidRPr="00C971C4" w:rsidR="008D3C3F">
        <w:rPr>
          <w:rFonts w:ascii="Times New Roman" w:hAnsi="Times New Roman" w:cs="Times New Roman"/>
          <w:lang w:val="nl-NL"/>
        </w:rPr>
        <w:t>verankerd</w:t>
      </w:r>
      <w:r w:rsidRPr="00C971C4" w:rsidR="00E83848">
        <w:rPr>
          <w:rFonts w:ascii="Times New Roman" w:hAnsi="Times New Roman" w:cs="Times New Roman"/>
          <w:lang w:val="nl-NL"/>
        </w:rPr>
        <w:t>.</w:t>
      </w:r>
      <w:r w:rsidRPr="00C971C4" w:rsidR="008D3C3F">
        <w:rPr>
          <w:rFonts w:ascii="Times New Roman" w:hAnsi="Times New Roman" w:cs="Times New Roman"/>
          <w:lang w:val="nl-NL"/>
        </w:rPr>
        <w:t xml:space="preserve"> </w:t>
      </w:r>
      <w:r w:rsidRPr="00C971C4">
        <w:rPr>
          <w:rFonts w:ascii="Times New Roman" w:hAnsi="Times New Roman" w:cs="Times New Roman"/>
          <w:lang w:val="nl-NL"/>
        </w:rPr>
        <w:t xml:space="preserve">Het juridisch kader aangaande non-discriminatie en het recht op gelijke behandeling is neergelegd in zowel het nationale </w:t>
      </w:r>
      <w:r w:rsidR="0033611E">
        <w:rPr>
          <w:rFonts w:ascii="Times New Roman" w:hAnsi="Times New Roman" w:cs="Times New Roman"/>
          <w:lang w:val="nl-NL"/>
        </w:rPr>
        <w:t xml:space="preserve">recht </w:t>
      </w:r>
      <w:r w:rsidRPr="00C971C4">
        <w:rPr>
          <w:rFonts w:ascii="Times New Roman" w:hAnsi="Times New Roman" w:cs="Times New Roman"/>
          <w:lang w:val="nl-NL"/>
        </w:rPr>
        <w:t xml:space="preserve">als </w:t>
      </w:r>
      <w:r w:rsidR="0033611E">
        <w:rPr>
          <w:rFonts w:ascii="Times New Roman" w:hAnsi="Times New Roman" w:cs="Times New Roman"/>
          <w:lang w:val="nl-NL"/>
        </w:rPr>
        <w:t>in</w:t>
      </w:r>
      <w:r w:rsidRPr="00C971C4">
        <w:rPr>
          <w:rFonts w:ascii="Times New Roman" w:hAnsi="Times New Roman" w:cs="Times New Roman"/>
          <w:lang w:val="nl-NL"/>
        </w:rPr>
        <w:t xml:space="preserve"> internationale mensrechten</w:t>
      </w:r>
      <w:r w:rsidR="0033611E">
        <w:rPr>
          <w:rFonts w:ascii="Times New Roman" w:hAnsi="Times New Roman" w:cs="Times New Roman"/>
          <w:lang w:val="nl-NL"/>
        </w:rPr>
        <w:t>instrumenten</w:t>
      </w:r>
      <w:r w:rsidRPr="00C971C4">
        <w:rPr>
          <w:rFonts w:ascii="Times New Roman" w:hAnsi="Times New Roman" w:cs="Times New Roman"/>
          <w:lang w:val="nl-NL"/>
        </w:rPr>
        <w:t xml:space="preserve">. </w:t>
      </w:r>
      <w:r w:rsidR="000E2EBD">
        <w:rPr>
          <w:rFonts w:ascii="Times New Roman" w:hAnsi="Times New Roman" w:cs="Times New Roman"/>
          <w:lang w:val="nl-NL"/>
        </w:rPr>
        <w:t xml:space="preserve">De (symbolische) basis daarvan in de Nederlandse wet kan worden gevonden in </w:t>
      </w:r>
      <w:r w:rsidRPr="00C971C4">
        <w:rPr>
          <w:rFonts w:ascii="Times New Roman" w:hAnsi="Times New Roman" w:cs="Times New Roman"/>
          <w:lang w:val="nl-NL"/>
        </w:rPr>
        <w:t xml:space="preserve">artikel 1 Grondwet </w:t>
      </w:r>
      <w:r w:rsidR="000E2EBD">
        <w:rPr>
          <w:rFonts w:ascii="Times New Roman" w:hAnsi="Times New Roman" w:cs="Times New Roman"/>
          <w:lang w:val="nl-NL"/>
        </w:rPr>
        <w:t xml:space="preserve">waarin wordt bepaald </w:t>
      </w:r>
      <w:r w:rsidRPr="00C971C4">
        <w:rPr>
          <w:rFonts w:ascii="Times New Roman" w:hAnsi="Times New Roman" w:cs="Times New Roman"/>
          <w:lang w:val="nl-NL"/>
        </w:rPr>
        <w:t>dat: ‘Allen die zich in Nederland bevinden, worden in gelijke gevallen gelijk behandeld. Discriminatie wegens godsdienst, levensovertuiging, politieke gezindheid, ras, geslacht, handicap, seksuele gerichtheid of op welke grond dan ook, is niet toegestaan.’</w:t>
      </w:r>
    </w:p>
    <w:p w:rsidRPr="00C971C4" w:rsidR="004A7933" w:rsidP="00D779D6" w:rsidRDefault="00EA4C7B" w14:paraId="65BA9B52" w14:textId="3C6129EA">
      <w:pPr>
        <w:jc w:val="both"/>
        <w:rPr>
          <w:rFonts w:ascii="Times New Roman" w:hAnsi="Times New Roman" w:cs="Times New Roman"/>
          <w:lang w:val="nl-NL"/>
        </w:rPr>
      </w:pPr>
      <w:r w:rsidRPr="00C971C4">
        <w:rPr>
          <w:rFonts w:ascii="Times New Roman" w:hAnsi="Times New Roman" w:cs="Times New Roman"/>
          <w:lang w:val="nl-NL"/>
        </w:rPr>
        <w:t>In algemene zin</w:t>
      </w:r>
      <w:r w:rsidRPr="00C971C4" w:rsidR="00D0260D">
        <w:rPr>
          <w:rFonts w:ascii="Times New Roman" w:hAnsi="Times New Roman" w:cs="Times New Roman"/>
          <w:lang w:val="nl-NL"/>
        </w:rPr>
        <w:t xml:space="preserve"> wordt onder het gelijkheidsbeginsel </w:t>
      </w:r>
      <w:r w:rsidR="006C48F5">
        <w:rPr>
          <w:rFonts w:ascii="Times New Roman" w:hAnsi="Times New Roman" w:cs="Times New Roman"/>
          <w:lang w:val="nl-NL"/>
        </w:rPr>
        <w:t xml:space="preserve">van artikel 1 Gw </w:t>
      </w:r>
      <w:r w:rsidRPr="00C971C4" w:rsidR="00D0260D">
        <w:rPr>
          <w:rFonts w:ascii="Times New Roman" w:hAnsi="Times New Roman" w:cs="Times New Roman"/>
          <w:lang w:val="nl-NL"/>
        </w:rPr>
        <w:t xml:space="preserve">verstaan dat </w:t>
      </w:r>
      <w:r w:rsidRPr="00C971C4" w:rsidR="00BA00B1">
        <w:rPr>
          <w:rFonts w:ascii="Times New Roman" w:hAnsi="Times New Roman" w:cs="Times New Roman"/>
          <w:lang w:val="nl-NL"/>
        </w:rPr>
        <w:t>gelijke gevallen gelijk moeten worden behandeld</w:t>
      </w:r>
      <w:r w:rsidRPr="00C971C4" w:rsidR="00B93C78">
        <w:rPr>
          <w:rFonts w:ascii="Times New Roman" w:hAnsi="Times New Roman" w:cs="Times New Roman"/>
          <w:lang w:val="nl-NL"/>
        </w:rPr>
        <w:t xml:space="preserve"> </w:t>
      </w:r>
      <w:r w:rsidRPr="00C971C4" w:rsidR="00BA00B1">
        <w:rPr>
          <w:rFonts w:ascii="Times New Roman" w:hAnsi="Times New Roman" w:cs="Times New Roman"/>
          <w:lang w:val="nl-NL"/>
        </w:rPr>
        <w:t xml:space="preserve">(en daaruit afgeleid </w:t>
      </w:r>
      <w:r w:rsidRPr="00C971C4" w:rsidR="00A1281C">
        <w:rPr>
          <w:rFonts w:ascii="Times New Roman" w:hAnsi="Times New Roman" w:cs="Times New Roman"/>
          <w:lang w:val="nl-NL"/>
        </w:rPr>
        <w:t>het gebod om ongelijke gevallen ongelijk te behandelen naar gelang hun ongelijkheid).</w:t>
      </w:r>
      <w:r w:rsidRPr="00C971C4">
        <w:rPr>
          <w:rStyle w:val="Voetnootmarkering"/>
          <w:rFonts w:ascii="Times New Roman" w:hAnsi="Times New Roman" w:cs="Times New Roman"/>
          <w:b/>
          <w:bCs/>
          <w:lang w:val="nl-NL"/>
        </w:rPr>
        <w:footnoteReference w:id="21"/>
      </w:r>
      <w:r w:rsidRPr="00C971C4" w:rsidR="00A1281C">
        <w:rPr>
          <w:rFonts w:ascii="Times New Roman" w:hAnsi="Times New Roman" w:cs="Times New Roman"/>
          <w:lang w:val="nl-NL"/>
        </w:rPr>
        <w:t xml:space="preserve"> Dit artikel biedt een toetsingskader dat uit twee stappen bestaat</w:t>
      </w:r>
      <w:r w:rsidRPr="00C971C4" w:rsidR="008421F2">
        <w:rPr>
          <w:rFonts w:ascii="Times New Roman" w:hAnsi="Times New Roman" w:cs="Times New Roman"/>
          <w:lang w:val="nl-NL"/>
        </w:rPr>
        <w:t xml:space="preserve">. Ten eerste </w:t>
      </w:r>
      <w:r w:rsidRPr="00C971C4" w:rsidR="00D779D6">
        <w:rPr>
          <w:rFonts w:ascii="Times New Roman" w:hAnsi="Times New Roman" w:cs="Times New Roman"/>
          <w:lang w:val="nl-NL"/>
        </w:rPr>
        <w:t>schrijft het</w:t>
      </w:r>
      <w:r w:rsidRPr="00C971C4" w:rsidR="004A7933">
        <w:rPr>
          <w:rFonts w:ascii="Times New Roman" w:hAnsi="Times New Roman" w:cs="Times New Roman"/>
          <w:lang w:val="nl-NL"/>
        </w:rPr>
        <w:t xml:space="preserve"> eerste </w:t>
      </w:r>
      <w:r w:rsidRPr="00C971C4" w:rsidR="00D779D6">
        <w:rPr>
          <w:rFonts w:ascii="Times New Roman" w:hAnsi="Times New Roman" w:cs="Times New Roman"/>
          <w:lang w:val="nl-NL"/>
        </w:rPr>
        <w:t>lid van dit artikel voor dat</w:t>
      </w:r>
      <w:r w:rsidRPr="00C971C4" w:rsidR="004A7933">
        <w:rPr>
          <w:rFonts w:ascii="Times New Roman" w:hAnsi="Times New Roman" w:cs="Times New Roman"/>
          <w:lang w:val="nl-NL"/>
        </w:rPr>
        <w:t xml:space="preserve"> slechts ‘gelijke gevallen’ gelijk behandeld worden.</w:t>
      </w:r>
      <w:r w:rsidRPr="00C971C4" w:rsidR="006F4FE4">
        <w:rPr>
          <w:rFonts w:ascii="Times New Roman" w:hAnsi="Times New Roman" w:cs="Times New Roman"/>
          <w:lang w:val="nl-NL"/>
        </w:rPr>
        <w:t xml:space="preserve"> </w:t>
      </w:r>
      <w:r w:rsidR="00E270E6">
        <w:rPr>
          <w:rFonts w:ascii="Times New Roman" w:hAnsi="Times New Roman" w:cs="Times New Roman"/>
          <w:lang w:val="nl-NL"/>
        </w:rPr>
        <w:t xml:space="preserve">Indien </w:t>
      </w:r>
      <w:r w:rsidRPr="00C971C4" w:rsidR="006B7E03">
        <w:rPr>
          <w:rFonts w:ascii="Times New Roman" w:hAnsi="Times New Roman" w:cs="Times New Roman"/>
          <w:lang w:val="nl-NL"/>
        </w:rPr>
        <w:t xml:space="preserve">twee gevallen op relevante punten </w:t>
      </w:r>
      <w:r w:rsidRPr="00C971C4" w:rsidR="007526F7">
        <w:rPr>
          <w:rFonts w:ascii="Times New Roman" w:hAnsi="Times New Roman" w:cs="Times New Roman"/>
          <w:lang w:val="nl-NL"/>
        </w:rPr>
        <w:t xml:space="preserve">als gelijk </w:t>
      </w:r>
      <w:r w:rsidR="006C48F5">
        <w:rPr>
          <w:rFonts w:ascii="Times New Roman" w:hAnsi="Times New Roman" w:cs="Times New Roman"/>
          <w:lang w:val="nl-NL"/>
        </w:rPr>
        <w:t xml:space="preserve">moeten </w:t>
      </w:r>
      <w:r w:rsidRPr="00C971C4" w:rsidR="007526F7">
        <w:rPr>
          <w:rFonts w:ascii="Times New Roman" w:hAnsi="Times New Roman" w:cs="Times New Roman"/>
          <w:lang w:val="nl-NL"/>
        </w:rPr>
        <w:t>worden gezien,</w:t>
      </w:r>
      <w:r w:rsidRPr="00C971C4" w:rsidR="008F2FB3">
        <w:rPr>
          <w:rStyle w:val="Voetnootmarkering"/>
          <w:rFonts w:ascii="Times New Roman" w:hAnsi="Times New Roman" w:cs="Times New Roman"/>
          <w:lang w:val="nl-NL"/>
        </w:rPr>
        <w:footnoteReference w:id="22"/>
      </w:r>
      <w:r w:rsidRPr="00C971C4" w:rsidR="007526F7">
        <w:rPr>
          <w:rFonts w:ascii="Times New Roman" w:hAnsi="Times New Roman" w:cs="Times New Roman"/>
          <w:lang w:val="nl-NL"/>
        </w:rPr>
        <w:t xml:space="preserve"> </w:t>
      </w:r>
      <w:r w:rsidR="00E270E6">
        <w:rPr>
          <w:rFonts w:ascii="Times New Roman" w:hAnsi="Times New Roman" w:cs="Times New Roman"/>
          <w:lang w:val="nl-NL"/>
        </w:rPr>
        <w:t xml:space="preserve">is </w:t>
      </w:r>
      <w:r w:rsidRPr="00C971C4" w:rsidR="007526F7">
        <w:rPr>
          <w:rFonts w:ascii="Times New Roman" w:hAnsi="Times New Roman" w:cs="Times New Roman"/>
          <w:lang w:val="nl-NL"/>
        </w:rPr>
        <w:t xml:space="preserve">de </w:t>
      </w:r>
      <w:r w:rsidR="00E270E6">
        <w:rPr>
          <w:rFonts w:ascii="Times New Roman" w:hAnsi="Times New Roman" w:cs="Times New Roman"/>
          <w:lang w:val="nl-NL"/>
        </w:rPr>
        <w:t xml:space="preserve">vervolgvraag of </w:t>
      </w:r>
      <w:r w:rsidRPr="00C971C4" w:rsidR="004A7933">
        <w:rPr>
          <w:rFonts w:ascii="Times New Roman" w:hAnsi="Times New Roman" w:cs="Times New Roman"/>
          <w:lang w:val="nl-NL"/>
        </w:rPr>
        <w:t xml:space="preserve">het gemaakte onderscheid gerechtvaardigd </w:t>
      </w:r>
      <w:r w:rsidRPr="00C971C4" w:rsidR="008F2FB3">
        <w:rPr>
          <w:rFonts w:ascii="Times New Roman" w:hAnsi="Times New Roman" w:cs="Times New Roman"/>
          <w:lang w:val="nl-NL"/>
        </w:rPr>
        <w:t xml:space="preserve">kan worden </w:t>
      </w:r>
      <w:r w:rsidRPr="00C971C4" w:rsidR="004A7933">
        <w:rPr>
          <w:rFonts w:ascii="Times New Roman" w:hAnsi="Times New Roman" w:cs="Times New Roman"/>
          <w:lang w:val="nl-NL"/>
        </w:rPr>
        <w:t>door redelijke en objectieve criteria</w:t>
      </w:r>
      <w:r w:rsidRPr="00C971C4" w:rsidR="008F2FB3">
        <w:rPr>
          <w:rFonts w:ascii="Times New Roman" w:hAnsi="Times New Roman" w:cs="Times New Roman"/>
          <w:lang w:val="nl-NL"/>
        </w:rPr>
        <w:t>.</w:t>
      </w:r>
      <w:r w:rsidRPr="00C971C4" w:rsidR="004A7933">
        <w:rPr>
          <w:rFonts w:ascii="Times New Roman" w:hAnsi="Times New Roman" w:cs="Times New Roman"/>
          <w:lang w:val="nl-NL"/>
        </w:rPr>
        <w:t xml:space="preserve"> </w:t>
      </w:r>
      <w:r w:rsidRPr="00C971C4" w:rsidR="003605E4">
        <w:rPr>
          <w:rFonts w:ascii="Times New Roman" w:hAnsi="Times New Roman" w:cs="Times New Roman"/>
          <w:lang w:val="nl-NL"/>
        </w:rPr>
        <w:t>De</w:t>
      </w:r>
      <w:r w:rsidR="00E270E6">
        <w:rPr>
          <w:rFonts w:ascii="Times New Roman" w:hAnsi="Times New Roman" w:cs="Times New Roman"/>
          <w:lang w:val="nl-NL"/>
        </w:rPr>
        <w:t>ze tweede stap, de</w:t>
      </w:r>
      <w:r w:rsidRPr="00C971C4" w:rsidR="003605E4">
        <w:rPr>
          <w:rFonts w:ascii="Times New Roman" w:hAnsi="Times New Roman" w:cs="Times New Roman"/>
          <w:lang w:val="nl-NL"/>
        </w:rPr>
        <w:t xml:space="preserve"> rechtvaardigheidstoets van artikel 1 Gw</w:t>
      </w:r>
      <w:r w:rsidR="00E270E6">
        <w:rPr>
          <w:rFonts w:ascii="Times New Roman" w:hAnsi="Times New Roman" w:cs="Times New Roman"/>
          <w:lang w:val="nl-NL"/>
        </w:rPr>
        <w:t>,</w:t>
      </w:r>
      <w:r w:rsidRPr="00C971C4" w:rsidR="003605E4">
        <w:rPr>
          <w:rFonts w:ascii="Times New Roman" w:hAnsi="Times New Roman" w:cs="Times New Roman"/>
          <w:lang w:val="nl-NL"/>
        </w:rPr>
        <w:t xml:space="preserve"> is de kern van </w:t>
      </w:r>
      <w:r w:rsidRPr="00C971C4" w:rsidR="00BF4966">
        <w:rPr>
          <w:rFonts w:ascii="Times New Roman" w:hAnsi="Times New Roman" w:cs="Times New Roman"/>
          <w:lang w:val="nl-NL"/>
        </w:rPr>
        <w:t>het principe van gelijke behandelin</w:t>
      </w:r>
      <w:r w:rsidR="005C610A">
        <w:rPr>
          <w:rFonts w:ascii="Times New Roman" w:hAnsi="Times New Roman" w:cs="Times New Roman"/>
          <w:lang w:val="nl-NL"/>
        </w:rPr>
        <w:t xml:space="preserve">g omdat het hier gaat om de vraag </w:t>
      </w:r>
      <w:r w:rsidR="0081214F">
        <w:rPr>
          <w:rFonts w:ascii="Times New Roman" w:hAnsi="Times New Roman" w:cs="Times New Roman"/>
          <w:lang w:val="nl-NL"/>
        </w:rPr>
        <w:t xml:space="preserve">onder welke omstandigheden </w:t>
      </w:r>
      <w:r w:rsidR="005C610A">
        <w:rPr>
          <w:rFonts w:ascii="Times New Roman" w:hAnsi="Times New Roman" w:cs="Times New Roman"/>
          <w:lang w:val="nl-NL"/>
        </w:rPr>
        <w:t>gesproken kan worden van gerechtvaardigd onderscheid</w:t>
      </w:r>
      <w:r w:rsidRPr="00C971C4" w:rsidR="00FE75FD">
        <w:rPr>
          <w:rFonts w:ascii="Times New Roman" w:hAnsi="Times New Roman" w:cs="Times New Roman"/>
          <w:lang w:val="nl-NL"/>
        </w:rPr>
        <w:t xml:space="preserve">. </w:t>
      </w:r>
      <w:r w:rsidRPr="00C971C4" w:rsidR="003605E4">
        <w:rPr>
          <w:rFonts w:ascii="Times New Roman" w:hAnsi="Times New Roman" w:cs="Times New Roman"/>
          <w:lang w:val="nl-NL"/>
        </w:rPr>
        <w:t xml:space="preserve">Loof &amp; Jagers stellen </w:t>
      </w:r>
      <w:r w:rsidR="00F47751">
        <w:rPr>
          <w:rFonts w:ascii="Times New Roman" w:hAnsi="Times New Roman" w:cs="Times New Roman"/>
          <w:lang w:val="nl-NL"/>
        </w:rPr>
        <w:t xml:space="preserve">dat daartoe sprake moet zijn van </w:t>
      </w:r>
      <w:r w:rsidRPr="00C971C4" w:rsidR="003605E4">
        <w:rPr>
          <w:rFonts w:ascii="Times New Roman" w:hAnsi="Times New Roman" w:cs="Times New Roman"/>
          <w:lang w:val="nl-NL"/>
        </w:rPr>
        <w:t xml:space="preserve">redelijke en objectieve criteria </w:t>
      </w:r>
      <w:r w:rsidR="00F47751">
        <w:rPr>
          <w:rFonts w:ascii="Times New Roman" w:hAnsi="Times New Roman" w:cs="Times New Roman"/>
          <w:lang w:val="nl-NL"/>
        </w:rPr>
        <w:t xml:space="preserve">die </w:t>
      </w:r>
      <w:r w:rsidRPr="00C971C4" w:rsidR="004A7933">
        <w:rPr>
          <w:rFonts w:ascii="Times New Roman" w:hAnsi="Times New Roman" w:cs="Times New Roman"/>
          <w:lang w:val="nl-NL"/>
        </w:rPr>
        <w:t xml:space="preserve">zakelijk relevant en noodzakelijk </w:t>
      </w:r>
      <w:r w:rsidRPr="00C971C4" w:rsidR="005E7B08">
        <w:rPr>
          <w:rFonts w:ascii="Times New Roman" w:hAnsi="Times New Roman" w:cs="Times New Roman"/>
          <w:lang w:val="nl-NL"/>
        </w:rPr>
        <w:t xml:space="preserve">zijn </w:t>
      </w:r>
      <w:r w:rsidRPr="00C971C4" w:rsidR="004A7933">
        <w:rPr>
          <w:rFonts w:ascii="Times New Roman" w:hAnsi="Times New Roman" w:cs="Times New Roman"/>
          <w:lang w:val="nl-NL"/>
        </w:rPr>
        <w:t>om een legitiem doel te bereiken.</w:t>
      </w:r>
      <w:r w:rsidRPr="00C971C4" w:rsidR="005E7B08">
        <w:rPr>
          <w:rStyle w:val="Voetnootmarkering"/>
          <w:rFonts w:ascii="Times New Roman" w:hAnsi="Times New Roman" w:cs="Times New Roman"/>
          <w:lang w:val="nl-NL"/>
        </w:rPr>
        <w:footnoteReference w:id="23"/>
      </w:r>
      <w:r w:rsidRPr="00C971C4" w:rsidR="004A7933">
        <w:rPr>
          <w:rFonts w:ascii="Times New Roman" w:hAnsi="Times New Roman" w:cs="Times New Roman"/>
          <w:lang w:val="nl-NL"/>
        </w:rPr>
        <w:t> </w:t>
      </w:r>
      <w:r w:rsidRPr="00C971C4" w:rsidR="006304D3">
        <w:rPr>
          <w:rFonts w:ascii="Times New Roman" w:hAnsi="Times New Roman" w:cs="Times New Roman"/>
          <w:lang w:val="nl-NL"/>
        </w:rPr>
        <w:t xml:space="preserve">Daartoe is een logische motivering </w:t>
      </w:r>
      <w:r w:rsidR="00F47751">
        <w:rPr>
          <w:rFonts w:ascii="Times New Roman" w:hAnsi="Times New Roman" w:cs="Times New Roman"/>
          <w:lang w:val="nl-NL"/>
        </w:rPr>
        <w:t>cruciaal</w:t>
      </w:r>
      <w:r w:rsidRPr="00C971C4" w:rsidR="006304D3">
        <w:rPr>
          <w:rFonts w:ascii="Times New Roman" w:hAnsi="Times New Roman" w:cs="Times New Roman"/>
          <w:lang w:val="nl-NL"/>
        </w:rPr>
        <w:t>: ‘</w:t>
      </w:r>
      <w:r w:rsidRPr="00C971C4" w:rsidR="004A7933">
        <w:rPr>
          <w:rFonts w:ascii="Times New Roman" w:hAnsi="Times New Roman" w:cs="Times New Roman"/>
          <w:lang w:val="nl-NL"/>
        </w:rPr>
        <w:t>Uit het artikel vloeit derhalve bovenal een verplichting voor de overheid voort tot het motiveren van ongelijke behandeling.’</w:t>
      </w:r>
      <w:r w:rsidR="00207180">
        <w:rPr>
          <w:rStyle w:val="Voetnootmarkering"/>
          <w:rFonts w:ascii="Times New Roman" w:hAnsi="Times New Roman" w:cs="Times New Roman"/>
          <w:lang w:val="nl-NL"/>
        </w:rPr>
        <w:footnoteReference w:id="24"/>
      </w:r>
    </w:p>
    <w:p w:rsidRPr="00C971C4" w:rsidR="00D779D6" w:rsidP="20C22F32" w:rsidRDefault="00D779D6" w14:paraId="3EB568B8" w14:textId="507F3E46">
      <w:pPr>
        <w:jc w:val="both"/>
        <w:rPr>
          <w:rFonts w:ascii="Times New Roman" w:hAnsi="Times New Roman" w:cs="Times New Roman"/>
          <w:lang w:val="nl-NL"/>
        </w:rPr>
      </w:pPr>
      <w:r w:rsidRPr="00C971C4">
        <w:rPr>
          <w:rFonts w:ascii="Times New Roman" w:hAnsi="Times New Roman" w:cs="Times New Roman"/>
          <w:lang w:val="nl-NL"/>
        </w:rPr>
        <w:t>Nauw verwant met het grondwettelijke gelijkheidsbeginsel is het discriminatieverbod</w:t>
      </w:r>
      <w:r w:rsidRPr="00C971C4" w:rsidR="2DD862D2">
        <w:rPr>
          <w:rFonts w:ascii="Times New Roman" w:hAnsi="Times New Roman" w:cs="Times New Roman"/>
          <w:lang w:val="nl-NL"/>
        </w:rPr>
        <w:t xml:space="preserve">. </w:t>
      </w:r>
      <w:r w:rsidRPr="00C971C4">
        <w:rPr>
          <w:rFonts w:ascii="Times New Roman" w:hAnsi="Times New Roman" w:cs="Times New Roman"/>
          <w:lang w:val="nl-NL"/>
        </w:rPr>
        <w:t>In de literatuur wordt dit</w:t>
      </w:r>
      <w:r w:rsidRPr="00C971C4" w:rsidR="004A7933">
        <w:rPr>
          <w:rFonts w:ascii="Times New Roman" w:hAnsi="Times New Roman" w:cs="Times New Roman"/>
          <w:lang w:val="nl-NL"/>
        </w:rPr>
        <w:t xml:space="preserve"> als een </w:t>
      </w:r>
      <w:r w:rsidRPr="00C971C4">
        <w:rPr>
          <w:rFonts w:ascii="Times New Roman" w:hAnsi="Times New Roman" w:cs="Times New Roman"/>
          <w:lang w:val="nl-NL"/>
        </w:rPr>
        <w:t xml:space="preserve">nadere </w:t>
      </w:r>
      <w:r w:rsidRPr="00C971C4" w:rsidR="004A7933">
        <w:rPr>
          <w:rFonts w:ascii="Times New Roman" w:hAnsi="Times New Roman" w:cs="Times New Roman"/>
          <w:lang w:val="nl-NL"/>
        </w:rPr>
        <w:t xml:space="preserve">specificatie </w:t>
      </w:r>
      <w:r w:rsidRPr="00C971C4">
        <w:rPr>
          <w:rFonts w:ascii="Times New Roman" w:hAnsi="Times New Roman" w:cs="Times New Roman"/>
          <w:lang w:val="nl-NL"/>
        </w:rPr>
        <w:t>van het gelijkheidsgebod beschouwd: ‘</w:t>
      </w:r>
      <w:r w:rsidRPr="00C971C4" w:rsidR="004A7933">
        <w:rPr>
          <w:rFonts w:ascii="Times New Roman" w:hAnsi="Times New Roman" w:cs="Times New Roman"/>
          <w:lang w:val="nl-NL"/>
        </w:rPr>
        <w:t xml:space="preserve">Niet slechts </w:t>
      </w:r>
      <w:r w:rsidRPr="00C971C4" w:rsidR="004A7933">
        <w:rPr>
          <w:rFonts w:ascii="Times New Roman" w:hAnsi="Times New Roman" w:cs="Times New Roman"/>
          <w:lang w:val="nl-NL"/>
        </w:rPr>
        <w:lastRenderedPageBreak/>
        <w:t xml:space="preserve">het ongelijk behandelen of beschouwen, maar het als ‘onvolwaardig’ behandelen of beschouwen bepaalt of er sprake is van </w:t>
      </w:r>
      <w:r w:rsidRPr="00C971C4" w:rsidR="2DD862D2">
        <w:rPr>
          <w:rFonts w:ascii="Times New Roman" w:hAnsi="Times New Roman" w:cs="Times New Roman"/>
          <w:lang w:val="nl-NL"/>
        </w:rPr>
        <w:t>discriminatie</w:t>
      </w:r>
      <w:r w:rsidRPr="00C971C4">
        <w:rPr>
          <w:rFonts w:ascii="Times New Roman" w:hAnsi="Times New Roman" w:cs="Times New Roman"/>
          <w:lang w:val="nl-NL"/>
        </w:rPr>
        <w:t>’</w:t>
      </w:r>
      <w:r w:rsidRPr="00C971C4" w:rsidR="2DD862D2">
        <w:rPr>
          <w:rFonts w:ascii="Times New Roman" w:hAnsi="Times New Roman" w:cs="Times New Roman"/>
          <w:lang w:val="nl-NL"/>
        </w:rPr>
        <w:t>.</w:t>
      </w:r>
      <w:r w:rsidRPr="00C971C4">
        <w:rPr>
          <w:rStyle w:val="Voetnootmarkering"/>
          <w:rFonts w:ascii="Times New Roman" w:hAnsi="Times New Roman" w:cs="Times New Roman"/>
        </w:rPr>
        <w:footnoteReference w:id="25"/>
      </w:r>
      <w:r w:rsidRPr="00C971C4" w:rsidR="2DD862D2">
        <w:rPr>
          <w:rFonts w:ascii="Times New Roman" w:hAnsi="Times New Roman" w:cs="Times New Roman"/>
          <w:lang w:val="nl-NL"/>
        </w:rPr>
        <w:t xml:space="preserve"> </w:t>
      </w:r>
    </w:p>
    <w:p w:rsidR="00634123" w:rsidP="00B93C78" w:rsidRDefault="004A7933" w14:paraId="7B9B65DA" w14:textId="763BDACB">
      <w:pPr>
        <w:jc w:val="both"/>
        <w:rPr>
          <w:rFonts w:ascii="Times New Roman" w:hAnsi="Times New Roman" w:cs="Times New Roman"/>
          <w:lang w:val="nl-NL"/>
        </w:rPr>
      </w:pPr>
      <w:r w:rsidRPr="00A5138C">
        <w:rPr>
          <w:rFonts w:ascii="Times New Roman" w:hAnsi="Times New Roman" w:cs="Times New Roman"/>
          <w:lang w:val="nl-NL"/>
        </w:rPr>
        <w:t xml:space="preserve">Daarnaast wordt aangenomen dat van discriminatie slechts sprake is bij onderscheid op grond van bepaalde criteria die fundamenteel zijn aan de persoonlijkheid. Het gaat om eigenschappen of kenmerken van personen waarvan men niet of slechts ten nadele van de eigen persoonlijkheid afstand kan doen, zoals </w:t>
      </w:r>
      <w:r w:rsidRPr="00A5138C" w:rsidR="00207180">
        <w:rPr>
          <w:rFonts w:ascii="Times New Roman" w:hAnsi="Times New Roman" w:cs="Times New Roman"/>
          <w:lang w:val="nl-NL"/>
        </w:rPr>
        <w:t>‘</w:t>
      </w:r>
      <w:r w:rsidRPr="00A5138C">
        <w:rPr>
          <w:rFonts w:ascii="Times New Roman" w:hAnsi="Times New Roman" w:cs="Times New Roman"/>
          <w:lang w:val="nl-NL"/>
        </w:rPr>
        <w:t>ras</w:t>
      </w:r>
      <w:r w:rsidRPr="00A5138C" w:rsidR="00207180">
        <w:rPr>
          <w:rFonts w:ascii="Times New Roman" w:hAnsi="Times New Roman" w:cs="Times New Roman"/>
          <w:lang w:val="nl-NL"/>
        </w:rPr>
        <w:t>’</w:t>
      </w:r>
      <w:r w:rsidRPr="00A5138C">
        <w:rPr>
          <w:rFonts w:ascii="Times New Roman" w:hAnsi="Times New Roman" w:cs="Times New Roman"/>
          <w:lang w:val="nl-NL"/>
        </w:rPr>
        <w:t>,</w:t>
      </w:r>
      <w:r w:rsidRPr="67C7AD64" w:rsidR="00057E3B">
        <w:rPr>
          <w:rStyle w:val="Voetnootmarkering"/>
          <w:rFonts w:ascii="Times New Roman" w:hAnsi="Times New Roman" w:cs="Times New Roman"/>
        </w:rPr>
        <w:footnoteReference w:id="26"/>
      </w:r>
      <w:r w:rsidRPr="00A5138C">
        <w:rPr>
          <w:rFonts w:ascii="Times New Roman" w:hAnsi="Times New Roman" w:cs="Times New Roman"/>
          <w:lang w:val="nl-NL"/>
        </w:rPr>
        <w:t xml:space="preserve"> geslacht, godsdienst, levensovertuiging, politieke gezindheid, seksuele oriëntatie.</w:t>
      </w:r>
      <w:r w:rsidRPr="00A5138C">
        <w:rPr>
          <w:rFonts w:ascii="Times New Roman" w:hAnsi="Times New Roman" w:cs="Times New Roman"/>
          <w:vertAlign w:val="superscript"/>
          <w:lang w:val="nl-NL"/>
        </w:rPr>
        <w:t>41</w:t>
      </w:r>
      <w:r w:rsidRPr="00A5138C">
        <w:rPr>
          <w:rFonts w:ascii="Times New Roman" w:hAnsi="Times New Roman" w:cs="Times New Roman"/>
          <w:lang w:val="nl-NL"/>
        </w:rPr>
        <w:t> </w:t>
      </w:r>
      <w:r w:rsidRPr="00A5138C" w:rsidR="00C4004A">
        <w:rPr>
          <w:rFonts w:ascii="Times New Roman" w:hAnsi="Times New Roman" w:cs="Times New Roman"/>
          <w:lang w:val="nl-NL"/>
        </w:rPr>
        <w:t xml:space="preserve">De verschillende kenmerken die in direct verband worden gebracht met </w:t>
      </w:r>
      <w:r w:rsidRPr="00A5138C" w:rsidR="00A010B8">
        <w:rPr>
          <w:rFonts w:ascii="Times New Roman" w:hAnsi="Times New Roman" w:cs="Times New Roman"/>
          <w:lang w:val="nl-NL"/>
        </w:rPr>
        <w:t>sociaaleconomische</w:t>
      </w:r>
      <w:r w:rsidRPr="00A5138C" w:rsidR="00C4004A">
        <w:rPr>
          <w:rFonts w:ascii="Times New Roman" w:hAnsi="Times New Roman" w:cs="Times New Roman"/>
          <w:lang w:val="nl-NL"/>
        </w:rPr>
        <w:t xml:space="preserve"> status maken aldus niet op expliciete wijze deel uit van deze opsomming</w:t>
      </w:r>
      <w:r w:rsidR="009C4842">
        <w:rPr>
          <w:rFonts w:ascii="Times New Roman" w:hAnsi="Times New Roman" w:cs="Times New Roman"/>
          <w:lang w:val="nl-NL"/>
        </w:rPr>
        <w:t xml:space="preserve"> en komen niet als zodanig naar voren in de Algemene Wet Gelijke Behandeling</w:t>
      </w:r>
      <w:r w:rsidRPr="00A5138C" w:rsidR="00C4004A">
        <w:rPr>
          <w:rFonts w:ascii="Times New Roman" w:hAnsi="Times New Roman" w:cs="Times New Roman"/>
          <w:lang w:val="nl-NL"/>
        </w:rPr>
        <w:t>.</w:t>
      </w:r>
      <w:r w:rsidR="00023DE1">
        <w:rPr>
          <w:rStyle w:val="Voetnootmarkering"/>
          <w:rFonts w:ascii="Times New Roman" w:hAnsi="Times New Roman" w:cs="Times New Roman"/>
          <w:lang w:val="nl-NL"/>
        </w:rPr>
        <w:footnoteReference w:id="27"/>
      </w:r>
      <w:r w:rsidRPr="00A5138C" w:rsidR="00C4004A">
        <w:rPr>
          <w:rFonts w:ascii="Times New Roman" w:hAnsi="Times New Roman" w:cs="Times New Roman"/>
          <w:lang w:val="nl-NL"/>
        </w:rPr>
        <w:t xml:space="preserve"> </w:t>
      </w:r>
      <w:r w:rsidR="00F90486">
        <w:rPr>
          <w:rFonts w:ascii="Times New Roman" w:hAnsi="Times New Roman" w:cs="Times New Roman"/>
          <w:lang w:val="nl-NL"/>
        </w:rPr>
        <w:t xml:space="preserve">Het VN-Comité voor economische, sociale en culturele rechten, dat toezicht houdt op het IVESCR-Verdrag, heeft Nederland </w:t>
      </w:r>
      <w:r w:rsidR="0077229F">
        <w:rPr>
          <w:rFonts w:ascii="Times New Roman" w:hAnsi="Times New Roman" w:cs="Times New Roman"/>
          <w:lang w:val="nl-NL"/>
        </w:rPr>
        <w:t>in 2025</w:t>
      </w:r>
      <w:r w:rsidR="00F90486">
        <w:rPr>
          <w:rFonts w:ascii="Times New Roman" w:hAnsi="Times New Roman" w:cs="Times New Roman"/>
          <w:lang w:val="nl-NL"/>
        </w:rPr>
        <w:t xml:space="preserve"> geadviseerd om sociaaleconomische status expliciet als discriminatiegrond in wetgeving op te nemen.</w:t>
      </w:r>
      <w:r w:rsidR="00F90486">
        <w:rPr>
          <w:rStyle w:val="Voetnootmarkering"/>
          <w:rFonts w:ascii="Times New Roman" w:hAnsi="Times New Roman" w:cs="Times New Roman"/>
          <w:lang w:val="nl-NL"/>
        </w:rPr>
        <w:footnoteReference w:id="28"/>
      </w:r>
      <w:r w:rsidR="00C4004A">
        <w:rPr>
          <w:rFonts w:ascii="Times New Roman" w:hAnsi="Times New Roman" w:cs="Times New Roman"/>
          <w:lang w:val="nl-NL"/>
        </w:rPr>
        <w:t xml:space="preserve"> </w:t>
      </w:r>
      <w:r w:rsidR="009C1AFB">
        <w:rPr>
          <w:rFonts w:ascii="Times New Roman" w:hAnsi="Times New Roman" w:cs="Times New Roman"/>
          <w:lang w:val="nl-NL"/>
        </w:rPr>
        <w:t xml:space="preserve"> Ook de Parlementaire Assemblee van de Raad van Europa </w:t>
      </w:r>
      <w:r w:rsidR="00145B44">
        <w:rPr>
          <w:rFonts w:ascii="Times New Roman" w:hAnsi="Times New Roman" w:cs="Times New Roman"/>
          <w:lang w:val="nl-NL"/>
        </w:rPr>
        <w:t xml:space="preserve">heeft </w:t>
      </w:r>
      <w:r w:rsidR="00AC7714">
        <w:rPr>
          <w:rFonts w:ascii="Times New Roman" w:hAnsi="Times New Roman" w:cs="Times New Roman"/>
          <w:lang w:val="nl-NL"/>
        </w:rPr>
        <w:t xml:space="preserve">alle aangesloten </w:t>
      </w:r>
      <w:r w:rsidR="00145B44">
        <w:rPr>
          <w:rFonts w:ascii="Times New Roman" w:hAnsi="Times New Roman" w:cs="Times New Roman"/>
          <w:lang w:val="nl-NL"/>
        </w:rPr>
        <w:t xml:space="preserve">staten </w:t>
      </w:r>
      <w:r w:rsidR="00162160">
        <w:rPr>
          <w:rFonts w:ascii="Times New Roman" w:hAnsi="Times New Roman" w:cs="Times New Roman"/>
          <w:lang w:val="nl-NL"/>
        </w:rPr>
        <w:t xml:space="preserve">in 2022 </w:t>
      </w:r>
      <w:r w:rsidR="00145B44">
        <w:rPr>
          <w:rFonts w:ascii="Times New Roman" w:hAnsi="Times New Roman" w:cs="Times New Roman"/>
          <w:lang w:val="nl-NL"/>
        </w:rPr>
        <w:t>opge</w:t>
      </w:r>
      <w:r w:rsidR="00C93860">
        <w:rPr>
          <w:rFonts w:ascii="Times New Roman" w:hAnsi="Times New Roman" w:cs="Times New Roman"/>
          <w:lang w:val="nl-NL"/>
        </w:rPr>
        <w:t xml:space="preserve">roepen om </w:t>
      </w:r>
      <w:r w:rsidR="0089139C">
        <w:rPr>
          <w:rFonts w:ascii="Times New Roman" w:hAnsi="Times New Roman" w:cs="Times New Roman"/>
          <w:lang w:val="nl-NL"/>
        </w:rPr>
        <w:t xml:space="preserve">het verbod van </w:t>
      </w:r>
      <w:r w:rsidR="009527D6">
        <w:rPr>
          <w:rFonts w:ascii="Times New Roman" w:hAnsi="Times New Roman" w:cs="Times New Roman"/>
          <w:lang w:val="nl-NL"/>
        </w:rPr>
        <w:t xml:space="preserve">discriminatie op grond van sociaaleconomische status (en </w:t>
      </w:r>
      <w:r w:rsidR="00C0127B">
        <w:rPr>
          <w:rFonts w:ascii="Times New Roman" w:hAnsi="Times New Roman" w:cs="Times New Roman"/>
          <w:lang w:val="nl-NL"/>
        </w:rPr>
        <w:t>maatschappelijke afkomst</w:t>
      </w:r>
      <w:r w:rsidR="009527D6">
        <w:rPr>
          <w:rFonts w:ascii="Times New Roman" w:hAnsi="Times New Roman" w:cs="Times New Roman"/>
          <w:lang w:val="nl-NL"/>
        </w:rPr>
        <w:t xml:space="preserve">) expliciet </w:t>
      </w:r>
      <w:r w:rsidR="00162160">
        <w:rPr>
          <w:rFonts w:ascii="Times New Roman" w:hAnsi="Times New Roman" w:cs="Times New Roman"/>
          <w:lang w:val="nl-NL"/>
        </w:rPr>
        <w:t>op te nemen in discriminatiewetgeving.</w:t>
      </w:r>
      <w:r w:rsidR="00162160">
        <w:rPr>
          <w:rStyle w:val="Voetnootmarkering"/>
          <w:rFonts w:ascii="Times New Roman" w:hAnsi="Times New Roman" w:cs="Times New Roman"/>
          <w:lang w:val="nl-NL"/>
        </w:rPr>
        <w:footnoteReference w:id="29"/>
      </w:r>
    </w:p>
    <w:p w:rsidRPr="00A5138C" w:rsidR="004A7933" w:rsidP="00B93C78" w:rsidRDefault="000B37D2" w14:paraId="42E58B94" w14:textId="714596E7">
      <w:pPr>
        <w:jc w:val="both"/>
        <w:rPr>
          <w:rFonts w:ascii="Times New Roman" w:hAnsi="Times New Roman" w:cs="Times New Roman"/>
          <w:lang w:val="nl-NL"/>
        </w:rPr>
      </w:pPr>
      <w:r>
        <w:rPr>
          <w:rFonts w:ascii="Times New Roman" w:hAnsi="Times New Roman" w:cs="Times New Roman"/>
          <w:lang w:val="nl-NL"/>
        </w:rPr>
        <w:t>In het kader van de Grondwetsbepaling oordeelde de regering destijds dat het</w:t>
      </w:r>
      <w:r w:rsidRPr="00A5138C" w:rsidR="004A7933">
        <w:rPr>
          <w:rFonts w:ascii="Times New Roman" w:hAnsi="Times New Roman" w:cs="Times New Roman"/>
          <w:lang w:val="nl-NL"/>
        </w:rPr>
        <w:t xml:space="preserve"> bij discriminatie </w:t>
      </w:r>
      <w:r>
        <w:rPr>
          <w:rFonts w:ascii="Times New Roman" w:hAnsi="Times New Roman" w:cs="Times New Roman"/>
          <w:lang w:val="nl-NL"/>
        </w:rPr>
        <w:t xml:space="preserve">moet </w:t>
      </w:r>
      <w:r w:rsidRPr="00A5138C" w:rsidR="004A7933">
        <w:rPr>
          <w:rFonts w:ascii="Times New Roman" w:hAnsi="Times New Roman" w:cs="Times New Roman"/>
          <w:lang w:val="nl-NL"/>
        </w:rPr>
        <w:t>gaan om onderscheid op basis van ‘eigenschappen of kenmerken van personen, die in redelijkheid niet relevant zijn voor het bepalen van aanspraken en verplichtingen op een bepaald gebied van het maatschappelijk leven’.</w:t>
      </w:r>
      <w:r w:rsidR="00802306">
        <w:rPr>
          <w:rStyle w:val="Voetnootmarkering"/>
          <w:rFonts w:ascii="Times New Roman" w:hAnsi="Times New Roman" w:cs="Times New Roman"/>
          <w:lang w:val="nl-NL"/>
        </w:rPr>
        <w:footnoteReference w:id="30"/>
      </w:r>
      <w:r w:rsidRPr="00A5138C" w:rsidR="004A7933">
        <w:rPr>
          <w:rFonts w:ascii="Times New Roman" w:hAnsi="Times New Roman" w:cs="Times New Roman"/>
          <w:lang w:val="nl-NL"/>
        </w:rPr>
        <w:t> De omschrijving maakt ook duidelijk dat het moet gaan om criteria die niet zakelijk relevant zijn en die resulteren in een nadelige behandeling (daarmee valt ‘positieve discriminatie’, zie hierna, buiten de omschrijving). Een discriminerende behandeling, een uitlating of andere behandeling kan, maar hoeft niet, expliciet te zijn.</w:t>
      </w:r>
      <w:r w:rsidRPr="00A5138C" w:rsidR="004A7933">
        <w:rPr>
          <w:rFonts w:ascii="Times New Roman" w:hAnsi="Times New Roman" w:cs="Times New Roman"/>
          <w:vertAlign w:val="superscript"/>
          <w:lang w:val="nl-NL"/>
        </w:rPr>
        <w:t>45</w:t>
      </w:r>
      <w:r w:rsidRPr="00A5138C" w:rsidR="004A7933">
        <w:rPr>
          <w:rFonts w:ascii="Times New Roman" w:hAnsi="Times New Roman" w:cs="Times New Roman"/>
          <w:lang w:val="nl-NL"/>
        </w:rPr>
        <w:t> Het gaat om de benadeling die iemand ondervindt en daarbij doet het er niet toe of die benadeling bewust of onbewust is toegebracht</w:t>
      </w:r>
      <w:r w:rsidRPr="00A5138C" w:rsidR="00A96A4C">
        <w:rPr>
          <w:rFonts w:ascii="Times New Roman" w:hAnsi="Times New Roman" w:cs="Times New Roman"/>
          <w:lang w:val="nl-NL"/>
        </w:rPr>
        <w:t>.</w:t>
      </w:r>
    </w:p>
    <w:p w:rsidRPr="0023694C" w:rsidR="0023694C" w:rsidP="0023694C" w:rsidRDefault="007821BF" w14:paraId="22FF9177" w14:textId="1835859F">
      <w:pPr>
        <w:jc w:val="both"/>
        <w:rPr>
          <w:rFonts w:ascii="Times New Roman" w:hAnsi="Times New Roman" w:cs="Times New Roman"/>
          <w:lang w:val="nl-NL"/>
        </w:rPr>
      </w:pPr>
      <w:r w:rsidRPr="00C971C4">
        <w:rPr>
          <w:rFonts w:ascii="Times New Roman" w:hAnsi="Times New Roman" w:cs="Times New Roman"/>
          <w:lang w:val="nl-NL"/>
        </w:rPr>
        <w:t xml:space="preserve">Ondanks het symbolische </w:t>
      </w:r>
      <w:r w:rsidRPr="00C971C4" w:rsidR="0085207D">
        <w:rPr>
          <w:rFonts w:ascii="Times New Roman" w:hAnsi="Times New Roman" w:cs="Times New Roman"/>
          <w:lang w:val="nl-NL"/>
        </w:rPr>
        <w:t xml:space="preserve">belang van dit artikel, is </w:t>
      </w:r>
      <w:r w:rsidRPr="00C971C4" w:rsidR="00125807">
        <w:rPr>
          <w:rFonts w:ascii="Times New Roman" w:hAnsi="Times New Roman" w:cs="Times New Roman"/>
          <w:lang w:val="nl-NL"/>
        </w:rPr>
        <w:t xml:space="preserve">de concrete praktische rol van de Grondwet relatief beperkt vanwege het </w:t>
      </w:r>
      <w:r w:rsidR="00492E2B">
        <w:rPr>
          <w:rFonts w:ascii="Times New Roman" w:hAnsi="Times New Roman" w:cs="Times New Roman"/>
          <w:lang w:val="nl-NL"/>
        </w:rPr>
        <w:t xml:space="preserve">grondwettelijk </w:t>
      </w:r>
      <w:r w:rsidRPr="00C971C4" w:rsidR="00125807">
        <w:rPr>
          <w:rFonts w:ascii="Times New Roman" w:hAnsi="Times New Roman" w:cs="Times New Roman"/>
          <w:lang w:val="nl-NL"/>
        </w:rPr>
        <w:t>toetsingsverbod</w:t>
      </w:r>
      <w:r w:rsidR="00806231">
        <w:rPr>
          <w:rFonts w:ascii="Times New Roman" w:hAnsi="Times New Roman" w:cs="Times New Roman"/>
          <w:lang w:val="nl-NL"/>
        </w:rPr>
        <w:t xml:space="preserve"> (art. 120 Gw)</w:t>
      </w:r>
      <w:r w:rsidRPr="00C971C4" w:rsidR="00125807">
        <w:rPr>
          <w:rFonts w:ascii="Times New Roman" w:hAnsi="Times New Roman" w:cs="Times New Roman"/>
          <w:lang w:val="nl-NL"/>
        </w:rPr>
        <w:t xml:space="preserve">. Het gelijkheidsbeginsel en het beginsel van non-discriminatie zijn echter ook vervat in een tal van internationale verdragen </w:t>
      </w:r>
      <w:r w:rsidRPr="00C971C4" w:rsidR="00125807">
        <w:rPr>
          <w:rFonts w:ascii="Times New Roman" w:hAnsi="Times New Roman" w:cs="Times New Roman"/>
          <w:lang w:val="nl-NL"/>
        </w:rPr>
        <w:lastRenderedPageBreak/>
        <w:t>en normen</w:t>
      </w:r>
      <w:r w:rsidR="00DC736B">
        <w:rPr>
          <w:rFonts w:ascii="Times New Roman" w:hAnsi="Times New Roman" w:cs="Times New Roman"/>
          <w:lang w:val="nl-NL"/>
        </w:rPr>
        <w:t>, zoals</w:t>
      </w:r>
      <w:r w:rsidR="003729EC">
        <w:rPr>
          <w:rFonts w:ascii="Times New Roman" w:hAnsi="Times New Roman" w:cs="Times New Roman"/>
          <w:lang w:val="nl-NL"/>
        </w:rPr>
        <w:t xml:space="preserve"> </w:t>
      </w:r>
      <w:r w:rsidRPr="0023694C" w:rsidR="0023694C">
        <w:rPr>
          <w:rFonts w:ascii="Times New Roman" w:hAnsi="Times New Roman" w:cs="Times New Roman"/>
          <w:lang w:val="nl-NL"/>
        </w:rPr>
        <w:t xml:space="preserve">artikel 14 van </w:t>
      </w:r>
      <w:r w:rsidR="003729EC">
        <w:rPr>
          <w:rFonts w:ascii="Times New Roman" w:hAnsi="Times New Roman" w:cs="Times New Roman"/>
          <w:lang w:val="nl-NL"/>
        </w:rPr>
        <w:t xml:space="preserve">het EVRM, </w:t>
      </w:r>
      <w:r w:rsidRPr="0023694C" w:rsidR="0023694C">
        <w:rPr>
          <w:rFonts w:ascii="Times New Roman" w:hAnsi="Times New Roman" w:cs="Times New Roman"/>
          <w:lang w:val="nl-NL"/>
        </w:rPr>
        <w:t>artikel 26 van het Internationaal Verdrag inzake Burgerrechten en Politieke Rechten (IVBPR)</w:t>
      </w:r>
      <w:r w:rsidR="00F359B6">
        <w:rPr>
          <w:rFonts w:ascii="Times New Roman" w:hAnsi="Times New Roman" w:cs="Times New Roman"/>
          <w:lang w:val="nl-NL"/>
        </w:rPr>
        <w:t xml:space="preserve"> en tot slot artikel </w:t>
      </w:r>
      <w:r w:rsidR="0066212D">
        <w:rPr>
          <w:rFonts w:ascii="Times New Roman" w:hAnsi="Times New Roman" w:cs="Times New Roman"/>
          <w:lang w:val="nl-NL"/>
        </w:rPr>
        <w:t>20</w:t>
      </w:r>
      <w:r w:rsidR="00605122">
        <w:rPr>
          <w:rFonts w:ascii="Times New Roman" w:hAnsi="Times New Roman" w:cs="Times New Roman"/>
          <w:lang w:val="nl-NL"/>
        </w:rPr>
        <w:t>,</w:t>
      </w:r>
      <w:r w:rsidR="0066212D">
        <w:rPr>
          <w:rFonts w:ascii="Times New Roman" w:hAnsi="Times New Roman" w:cs="Times New Roman"/>
          <w:lang w:val="nl-NL"/>
        </w:rPr>
        <w:t xml:space="preserve"> </w:t>
      </w:r>
      <w:r w:rsidR="003855FC">
        <w:rPr>
          <w:rFonts w:ascii="Times New Roman" w:hAnsi="Times New Roman" w:cs="Times New Roman"/>
          <w:lang w:val="nl-NL"/>
        </w:rPr>
        <w:t>21</w:t>
      </w:r>
      <w:r w:rsidR="00605122">
        <w:rPr>
          <w:rFonts w:ascii="Times New Roman" w:hAnsi="Times New Roman" w:cs="Times New Roman"/>
          <w:lang w:val="nl-NL"/>
        </w:rPr>
        <w:t xml:space="preserve"> </w:t>
      </w:r>
      <w:r w:rsidR="0066212D">
        <w:rPr>
          <w:rFonts w:ascii="Times New Roman" w:hAnsi="Times New Roman" w:cs="Times New Roman"/>
          <w:lang w:val="nl-NL"/>
        </w:rPr>
        <w:t xml:space="preserve">en </w:t>
      </w:r>
      <w:r w:rsidR="00605122">
        <w:rPr>
          <w:rFonts w:ascii="Times New Roman" w:hAnsi="Times New Roman" w:cs="Times New Roman"/>
          <w:lang w:val="nl-NL"/>
        </w:rPr>
        <w:t>23</w:t>
      </w:r>
      <w:r w:rsidR="003855FC">
        <w:rPr>
          <w:rFonts w:ascii="Times New Roman" w:hAnsi="Times New Roman" w:cs="Times New Roman"/>
          <w:lang w:val="nl-NL"/>
        </w:rPr>
        <w:t xml:space="preserve"> </w:t>
      </w:r>
      <w:r w:rsidR="009B6A2A">
        <w:rPr>
          <w:rFonts w:ascii="Times New Roman" w:hAnsi="Times New Roman" w:cs="Times New Roman"/>
          <w:lang w:val="nl-NL"/>
        </w:rPr>
        <w:t>EU-Handvest (en in uiteenlopende EU-richtlijnen).</w:t>
      </w:r>
      <w:r w:rsidR="009B6A2A">
        <w:rPr>
          <w:rStyle w:val="Voetnootmarkering"/>
          <w:rFonts w:ascii="Times New Roman" w:hAnsi="Times New Roman" w:cs="Times New Roman"/>
          <w:lang w:val="nl-NL"/>
        </w:rPr>
        <w:footnoteReference w:id="31"/>
      </w:r>
      <w:r w:rsidR="006A5CD6">
        <w:rPr>
          <w:rFonts w:ascii="Times New Roman" w:hAnsi="Times New Roman" w:cs="Times New Roman"/>
          <w:lang w:val="nl-NL"/>
        </w:rPr>
        <w:t xml:space="preserve"> Voorts zijn er enkele bijzondere verdragen, bijvoorbeeld ten aanzien van discriminatie op grond van ‘ras’/etniciteit, zoals het </w:t>
      </w:r>
      <w:r w:rsidRPr="006A5CD6" w:rsidR="006A5CD6">
        <w:rPr>
          <w:rFonts w:ascii="Times New Roman" w:hAnsi="Times New Roman" w:cs="Times New Roman"/>
          <w:lang w:val="nl-NL"/>
        </w:rPr>
        <w:t>Internationaal Verdrag inzake de uitbanning van alle vormen van rassendiscriminatie</w:t>
      </w:r>
      <w:r w:rsidR="000142B2">
        <w:rPr>
          <w:rFonts w:ascii="Times New Roman" w:hAnsi="Times New Roman" w:cs="Times New Roman"/>
          <w:lang w:val="nl-NL"/>
        </w:rPr>
        <w:t>,</w:t>
      </w:r>
      <w:r w:rsidR="000142B2">
        <w:rPr>
          <w:rStyle w:val="Voetnootmarkering"/>
          <w:rFonts w:ascii="Times New Roman" w:hAnsi="Times New Roman" w:cs="Times New Roman"/>
          <w:lang w:val="nl-NL"/>
        </w:rPr>
        <w:footnoteReference w:id="32"/>
      </w:r>
      <w:r w:rsidR="000142B2">
        <w:rPr>
          <w:rFonts w:ascii="Times New Roman" w:hAnsi="Times New Roman" w:cs="Times New Roman"/>
          <w:lang w:val="nl-NL"/>
        </w:rPr>
        <w:t xml:space="preserve"> </w:t>
      </w:r>
      <w:r w:rsidR="0076732C">
        <w:rPr>
          <w:rFonts w:ascii="Times New Roman" w:hAnsi="Times New Roman" w:cs="Times New Roman"/>
          <w:lang w:val="nl-NL"/>
        </w:rPr>
        <w:t xml:space="preserve">of op basis van andere kenmerken zoals </w:t>
      </w:r>
      <w:r w:rsidRPr="0076732C" w:rsidR="0076732C">
        <w:rPr>
          <w:rFonts w:ascii="Times New Roman" w:hAnsi="Times New Roman" w:cs="Times New Roman"/>
          <w:lang w:val="nl-NL"/>
        </w:rPr>
        <w:t>he</w:t>
      </w:r>
      <w:r w:rsidR="0076732C">
        <w:rPr>
          <w:rFonts w:ascii="Times New Roman" w:hAnsi="Times New Roman" w:cs="Times New Roman"/>
          <w:lang w:val="nl-NL"/>
        </w:rPr>
        <w:t xml:space="preserve">t </w:t>
      </w:r>
      <w:r w:rsidRPr="000142B2" w:rsidR="000142B2">
        <w:rPr>
          <w:rFonts w:ascii="Times New Roman" w:hAnsi="Times New Roman" w:cs="Times New Roman"/>
          <w:lang w:val="nl-NL"/>
        </w:rPr>
        <w:t>Internationaal Verdrag voor de uitbanning van alle vormen van vrouwendiscriminatie</w:t>
      </w:r>
      <w:r w:rsidR="0003172D">
        <w:rPr>
          <w:rFonts w:ascii="Times New Roman" w:hAnsi="Times New Roman" w:cs="Times New Roman"/>
          <w:lang w:val="nl-NL"/>
        </w:rPr>
        <w:t>,</w:t>
      </w:r>
      <w:r w:rsidR="0003172D">
        <w:rPr>
          <w:rStyle w:val="Voetnootmarkering"/>
          <w:rFonts w:ascii="Times New Roman" w:hAnsi="Times New Roman" w:cs="Times New Roman"/>
          <w:lang w:val="nl-NL"/>
        </w:rPr>
        <w:footnoteReference w:id="33"/>
      </w:r>
      <w:r w:rsidR="0003172D">
        <w:rPr>
          <w:rFonts w:ascii="Times New Roman" w:hAnsi="Times New Roman" w:cs="Times New Roman"/>
          <w:lang w:val="nl-NL"/>
        </w:rPr>
        <w:t xml:space="preserve"> </w:t>
      </w:r>
      <w:r w:rsidRPr="0003172D" w:rsidR="0003172D">
        <w:rPr>
          <w:rFonts w:ascii="Times New Roman" w:hAnsi="Times New Roman" w:cs="Times New Roman"/>
          <w:lang w:val="nl-NL"/>
        </w:rPr>
        <w:t>Internationaal Verdrag voor de Rechten van Mensen met een Handicap</w:t>
      </w:r>
      <w:r w:rsidR="0076732C">
        <w:rPr>
          <w:rFonts w:ascii="Times New Roman" w:hAnsi="Times New Roman" w:cs="Times New Roman"/>
          <w:lang w:val="nl-NL"/>
        </w:rPr>
        <w:t>,</w:t>
      </w:r>
      <w:r w:rsidR="0076732C">
        <w:rPr>
          <w:rStyle w:val="Voetnootmarkering"/>
          <w:rFonts w:ascii="Times New Roman" w:hAnsi="Times New Roman" w:cs="Times New Roman"/>
          <w:lang w:val="nl-NL"/>
        </w:rPr>
        <w:footnoteReference w:id="34"/>
      </w:r>
      <w:r w:rsidR="0076732C">
        <w:rPr>
          <w:rFonts w:ascii="Times New Roman" w:hAnsi="Times New Roman" w:cs="Times New Roman"/>
          <w:lang w:val="nl-NL"/>
        </w:rPr>
        <w:t xml:space="preserve"> en </w:t>
      </w:r>
      <w:r w:rsidR="00F62A90">
        <w:rPr>
          <w:rFonts w:ascii="Times New Roman" w:hAnsi="Times New Roman" w:cs="Times New Roman"/>
          <w:lang w:val="nl-NL"/>
        </w:rPr>
        <w:t>het I</w:t>
      </w:r>
      <w:r w:rsidRPr="00F62A90" w:rsidR="00F62A90">
        <w:rPr>
          <w:rFonts w:ascii="Times New Roman" w:hAnsi="Times New Roman" w:cs="Times New Roman"/>
          <w:lang w:val="nl-NL"/>
        </w:rPr>
        <w:t>nternationaal Verdrag voor de rechten van het kind</w:t>
      </w:r>
      <w:r w:rsidR="00F62A90">
        <w:rPr>
          <w:rFonts w:ascii="Times New Roman" w:hAnsi="Times New Roman" w:cs="Times New Roman"/>
          <w:lang w:val="nl-NL"/>
        </w:rPr>
        <w:t>.</w:t>
      </w:r>
      <w:r w:rsidR="00F62A90">
        <w:rPr>
          <w:rStyle w:val="Voetnootmarkering"/>
          <w:rFonts w:ascii="Times New Roman" w:hAnsi="Times New Roman" w:cs="Times New Roman"/>
          <w:lang w:val="nl-NL"/>
        </w:rPr>
        <w:footnoteReference w:id="35"/>
      </w:r>
    </w:p>
    <w:p w:rsidRPr="00567348" w:rsidR="007821BF" w:rsidP="00E3403C" w:rsidRDefault="00F359B6" w14:paraId="46B78044" w14:textId="390AD02A">
      <w:pPr>
        <w:jc w:val="both"/>
        <w:rPr>
          <w:rFonts w:ascii="Times New Roman" w:hAnsi="Times New Roman" w:cs="Times New Roman"/>
          <w:lang w:val="nl-NL"/>
        </w:rPr>
      </w:pPr>
      <w:r>
        <w:rPr>
          <w:rFonts w:ascii="Times New Roman" w:hAnsi="Times New Roman" w:cs="Times New Roman"/>
          <w:lang w:val="nl-NL"/>
        </w:rPr>
        <w:t xml:space="preserve">Hoewel </w:t>
      </w:r>
      <w:r w:rsidR="00E458AE">
        <w:rPr>
          <w:rFonts w:ascii="Times New Roman" w:hAnsi="Times New Roman" w:cs="Times New Roman"/>
          <w:lang w:val="nl-NL"/>
        </w:rPr>
        <w:t xml:space="preserve">deze verschillende normen het belang van het gelijkheidsprincipe en non-discriminatie onderstrepen, </w:t>
      </w:r>
      <w:r w:rsidRPr="00C971C4" w:rsidR="00B51350">
        <w:rPr>
          <w:rFonts w:ascii="Times New Roman" w:hAnsi="Times New Roman" w:cs="Times New Roman"/>
          <w:lang w:val="nl-NL"/>
        </w:rPr>
        <w:t xml:space="preserve">zullen </w:t>
      </w:r>
      <w:r w:rsidR="00E458AE">
        <w:rPr>
          <w:rFonts w:ascii="Times New Roman" w:hAnsi="Times New Roman" w:cs="Times New Roman"/>
          <w:lang w:val="nl-NL"/>
        </w:rPr>
        <w:t>wij</w:t>
      </w:r>
      <w:r w:rsidR="0044756A">
        <w:rPr>
          <w:rFonts w:ascii="Times New Roman" w:hAnsi="Times New Roman" w:cs="Times New Roman"/>
          <w:lang w:val="nl-NL"/>
        </w:rPr>
        <w:t xml:space="preserve"> ons in het hiernavolgende in het bijzonder richten op artikel 1</w:t>
      </w:r>
      <w:r w:rsidRPr="00C971C4" w:rsidR="00B51350">
        <w:rPr>
          <w:rFonts w:ascii="Times New Roman" w:hAnsi="Times New Roman" w:cs="Times New Roman"/>
          <w:lang w:val="nl-NL"/>
        </w:rPr>
        <w:t xml:space="preserve">4 EVRM (aangevuld met art. </w:t>
      </w:r>
      <w:r w:rsidR="00C929BA">
        <w:rPr>
          <w:rFonts w:ascii="Times New Roman" w:hAnsi="Times New Roman" w:cs="Times New Roman"/>
          <w:lang w:val="nl-NL"/>
        </w:rPr>
        <w:t xml:space="preserve">1 </w:t>
      </w:r>
      <w:r w:rsidRPr="00C971C4" w:rsidR="00B51350">
        <w:rPr>
          <w:rFonts w:ascii="Times New Roman" w:hAnsi="Times New Roman" w:cs="Times New Roman"/>
          <w:lang w:val="nl-NL"/>
        </w:rPr>
        <w:t xml:space="preserve">Twaalfde Protocol). </w:t>
      </w:r>
      <w:r w:rsidR="0044756A">
        <w:rPr>
          <w:rFonts w:ascii="Times New Roman" w:hAnsi="Times New Roman" w:cs="Times New Roman"/>
          <w:lang w:val="nl-NL"/>
        </w:rPr>
        <w:t xml:space="preserve">Zoals hierna zal blijken </w:t>
      </w:r>
      <w:r w:rsidR="00567348">
        <w:rPr>
          <w:rFonts w:ascii="Times New Roman" w:hAnsi="Times New Roman" w:cs="Times New Roman"/>
          <w:lang w:val="nl-NL"/>
        </w:rPr>
        <w:t xml:space="preserve">is het gelijkebehandelings-/non-discriminatiekader zoals uiteengezet in de jurisprudentie van </w:t>
      </w:r>
      <w:r w:rsidR="00CC44D0">
        <w:rPr>
          <w:rFonts w:ascii="Times New Roman" w:hAnsi="Times New Roman" w:cs="Times New Roman"/>
          <w:lang w:val="nl-NL"/>
        </w:rPr>
        <w:t xml:space="preserve">het EVRM zeer gedetailleerd en geraffineerd en </w:t>
      </w:r>
      <w:r w:rsidR="003F5150">
        <w:rPr>
          <w:rFonts w:ascii="Times New Roman" w:hAnsi="Times New Roman" w:cs="Times New Roman"/>
          <w:lang w:val="nl-NL"/>
        </w:rPr>
        <w:t>is mede daardoor zeer gezag</w:t>
      </w:r>
      <w:r w:rsidR="00E15CDF">
        <w:rPr>
          <w:rFonts w:ascii="Times New Roman" w:hAnsi="Times New Roman" w:cs="Times New Roman"/>
          <w:lang w:val="nl-NL"/>
        </w:rPr>
        <w:t xml:space="preserve">hebbend </w:t>
      </w:r>
      <w:r w:rsidR="003F5150">
        <w:rPr>
          <w:rFonts w:ascii="Times New Roman" w:hAnsi="Times New Roman" w:cs="Times New Roman"/>
          <w:lang w:val="nl-NL"/>
        </w:rPr>
        <w:t xml:space="preserve">(ook </w:t>
      </w:r>
      <w:r w:rsidR="00E15CDF">
        <w:rPr>
          <w:rFonts w:ascii="Times New Roman" w:hAnsi="Times New Roman" w:cs="Times New Roman"/>
          <w:lang w:val="nl-NL"/>
        </w:rPr>
        <w:t>in relatie tot andere jurisdicties en rechtsgebieden).</w:t>
      </w:r>
      <w:r w:rsidR="004870E4">
        <w:rPr>
          <w:rFonts w:ascii="Times New Roman" w:hAnsi="Times New Roman" w:cs="Times New Roman"/>
          <w:lang w:val="nl-NL"/>
        </w:rPr>
        <w:t xml:space="preserve"> </w:t>
      </w:r>
      <w:r w:rsidR="00AB30EA">
        <w:rPr>
          <w:rFonts w:ascii="Times New Roman" w:hAnsi="Times New Roman" w:cs="Times New Roman"/>
          <w:lang w:val="nl-NL"/>
        </w:rPr>
        <w:t xml:space="preserve">In </w:t>
      </w:r>
      <w:r w:rsidR="00FF422A">
        <w:rPr>
          <w:rFonts w:ascii="Times New Roman" w:hAnsi="Times New Roman" w:cs="Times New Roman"/>
          <w:lang w:val="nl-NL"/>
        </w:rPr>
        <w:t xml:space="preserve">de jurisprudentie van het Hof van Justitie van de EU is </w:t>
      </w:r>
      <w:r w:rsidR="00005C40">
        <w:rPr>
          <w:rFonts w:ascii="Times New Roman" w:hAnsi="Times New Roman" w:cs="Times New Roman"/>
          <w:lang w:val="nl-NL"/>
        </w:rPr>
        <w:t xml:space="preserve">het discriminatieverbod </w:t>
      </w:r>
      <w:r w:rsidR="00312202">
        <w:rPr>
          <w:rFonts w:ascii="Times New Roman" w:hAnsi="Times New Roman" w:cs="Times New Roman"/>
          <w:lang w:val="nl-NL"/>
        </w:rPr>
        <w:t xml:space="preserve">tot dusverre </w:t>
      </w:r>
      <w:r w:rsidR="00AF016A">
        <w:rPr>
          <w:rFonts w:ascii="Times New Roman" w:hAnsi="Times New Roman" w:cs="Times New Roman"/>
          <w:lang w:val="nl-NL"/>
        </w:rPr>
        <w:t>nog niet direct naar voren gekomen in een strafrechtelijke context.</w:t>
      </w:r>
      <w:r w:rsidR="00AB30EA">
        <w:rPr>
          <w:rFonts w:ascii="Times New Roman" w:hAnsi="Times New Roman" w:cs="Times New Roman"/>
          <w:lang w:val="nl-NL"/>
        </w:rPr>
        <w:t xml:space="preserve"> </w:t>
      </w:r>
      <w:r w:rsidR="004870E4">
        <w:rPr>
          <w:rFonts w:ascii="Times New Roman" w:hAnsi="Times New Roman" w:cs="Times New Roman"/>
          <w:lang w:val="nl-NL"/>
        </w:rPr>
        <w:t xml:space="preserve">In paragraaf c. van dit hoofdstuk besteden we tot slot aandacht aan enkele aanvullende </w:t>
      </w:r>
      <w:r w:rsidR="00EF6790">
        <w:rPr>
          <w:rFonts w:ascii="Times New Roman" w:hAnsi="Times New Roman" w:cs="Times New Roman"/>
          <w:lang w:val="nl-NL"/>
        </w:rPr>
        <w:t>gezichtspunten uit de hierboven genoemde normen, alsmede het IVRK</w:t>
      </w:r>
      <w:r w:rsidR="00F13987">
        <w:rPr>
          <w:rFonts w:ascii="Times New Roman" w:hAnsi="Times New Roman" w:cs="Times New Roman"/>
          <w:lang w:val="nl-NL"/>
        </w:rPr>
        <w:t xml:space="preserve">. </w:t>
      </w:r>
    </w:p>
    <w:p w:rsidRPr="00567348" w:rsidR="00255218" w:rsidP="00E3403C" w:rsidRDefault="00255218" w14:paraId="09671258" w14:textId="6E760438">
      <w:pPr>
        <w:jc w:val="both"/>
        <w:rPr>
          <w:rFonts w:ascii="Times New Roman" w:hAnsi="Times New Roman" w:cs="Times New Roman"/>
          <w:lang w:val="nl-NL"/>
        </w:rPr>
      </w:pPr>
      <w:r>
        <w:rPr>
          <w:rFonts w:ascii="Times New Roman" w:hAnsi="Times New Roman" w:cs="Times New Roman"/>
          <w:lang w:val="nl-NL"/>
        </w:rPr>
        <w:t xml:space="preserve">In Nederlandse strafwetgeving komen het gelijkheidsbeginsel en het discriminatieverbod niet </w:t>
      </w:r>
      <w:r w:rsidR="003228BB">
        <w:rPr>
          <w:rFonts w:ascii="Times New Roman" w:hAnsi="Times New Roman" w:cs="Times New Roman"/>
          <w:lang w:val="nl-NL"/>
        </w:rPr>
        <w:t>als zodanig naar voren, behalve in</w:t>
      </w:r>
      <w:r w:rsidR="003A1190">
        <w:rPr>
          <w:rFonts w:ascii="Times New Roman" w:hAnsi="Times New Roman" w:cs="Times New Roman"/>
          <w:lang w:val="nl-NL"/>
        </w:rPr>
        <w:t>direct via</w:t>
      </w:r>
      <w:r w:rsidR="003228BB">
        <w:rPr>
          <w:rFonts w:ascii="Times New Roman" w:hAnsi="Times New Roman" w:cs="Times New Roman"/>
          <w:lang w:val="nl-NL"/>
        </w:rPr>
        <w:t xml:space="preserve"> de ‘discriminatiedelicten’ van artikel 137c-g en 429quater </w:t>
      </w:r>
      <w:r w:rsidR="00D6421C">
        <w:rPr>
          <w:rFonts w:ascii="Times New Roman" w:hAnsi="Times New Roman" w:cs="Times New Roman"/>
          <w:lang w:val="nl-NL"/>
        </w:rPr>
        <w:t xml:space="preserve">en in het recent ingevoerde artikel 44bis </w:t>
      </w:r>
      <w:r w:rsidR="00B431B3">
        <w:rPr>
          <w:rFonts w:ascii="Times New Roman" w:hAnsi="Times New Roman" w:cs="Times New Roman"/>
          <w:lang w:val="nl-NL"/>
        </w:rPr>
        <w:t xml:space="preserve">(strafverhoging bij commune delicten met een discriminatoir oogmerk) </w:t>
      </w:r>
      <w:r w:rsidR="003228BB">
        <w:rPr>
          <w:rFonts w:ascii="Times New Roman" w:hAnsi="Times New Roman" w:cs="Times New Roman"/>
          <w:lang w:val="nl-NL"/>
        </w:rPr>
        <w:t xml:space="preserve">van het Wetboek van Strafrecht. </w:t>
      </w:r>
    </w:p>
    <w:p w:rsidRPr="00C971C4" w:rsidR="00553CC2" w:rsidP="00E3403C" w:rsidRDefault="00553CC2" w14:paraId="1F44E491" w14:textId="77777777">
      <w:pPr>
        <w:jc w:val="both"/>
        <w:rPr>
          <w:rFonts w:ascii="Times New Roman" w:hAnsi="Times New Roman" w:cs="Times New Roman"/>
          <w:lang w:val="nl-NL"/>
        </w:rPr>
      </w:pPr>
    </w:p>
    <w:p w:rsidR="00553CC2" w:rsidP="00E15CDF" w:rsidRDefault="00E15CDF" w14:paraId="1919FAEB" w14:textId="6ADC7547">
      <w:pPr>
        <w:pStyle w:val="Kop2"/>
        <w:rPr>
          <w:rFonts w:ascii="Times New Roman" w:hAnsi="Times New Roman" w:cs="Times New Roman"/>
          <w:lang w:val="nl-NL"/>
        </w:rPr>
      </w:pPr>
      <w:bookmarkStart w:name="_Toc220103687" w:id="7"/>
      <w:r>
        <w:rPr>
          <w:rFonts w:ascii="Times New Roman" w:hAnsi="Times New Roman" w:cs="Times New Roman"/>
          <w:lang w:val="nl-NL"/>
        </w:rPr>
        <w:t xml:space="preserve">b. </w:t>
      </w:r>
      <w:r w:rsidRPr="00C971C4" w:rsidR="00553CC2">
        <w:rPr>
          <w:rFonts w:ascii="Times New Roman" w:hAnsi="Times New Roman" w:cs="Times New Roman"/>
          <w:lang w:val="nl-NL"/>
        </w:rPr>
        <w:t>Gelijkheid en non-discriminatie in het EVRM</w:t>
      </w:r>
      <w:bookmarkEnd w:id="7"/>
    </w:p>
    <w:p w:rsidRPr="004214CE" w:rsidR="00151F82" w:rsidP="00151F82" w:rsidRDefault="00151F82" w14:paraId="4581BF61" w14:textId="77777777">
      <w:pPr>
        <w:rPr>
          <w:rFonts w:ascii="Times New Roman" w:hAnsi="Times New Roman" w:cs="Times New Roman"/>
          <w:lang w:val="nl-NL"/>
        </w:rPr>
      </w:pPr>
    </w:p>
    <w:tbl>
      <w:tblPr>
        <w:tblStyle w:val="Tabelraster"/>
        <w:tblW w:w="0" w:type="auto"/>
        <w:tblLook w:val="04A0" w:firstRow="1" w:lastRow="0" w:firstColumn="1" w:lastColumn="0" w:noHBand="0" w:noVBand="1"/>
      </w:tblPr>
      <w:tblGrid>
        <w:gridCol w:w="9350"/>
      </w:tblGrid>
      <w:tr w:rsidRPr="00720558" w:rsidR="00A521E4" w:rsidTr="002E42E0" w14:paraId="6464FDB2" w14:textId="77777777">
        <w:tc>
          <w:tcPr>
            <w:tcW w:w="9350" w:type="dxa"/>
          </w:tcPr>
          <w:p w:rsidRPr="00C971C4" w:rsidR="00A521E4" w:rsidRDefault="00A521E4" w14:paraId="15BBE5A1" w14:textId="0723EB7E">
            <w:pPr>
              <w:rPr>
                <w:rFonts w:ascii="Times New Roman" w:hAnsi="Times New Roman" w:cs="Times New Roman"/>
                <w:b/>
                <w:bCs/>
                <w:lang w:val="nl-NL"/>
              </w:rPr>
            </w:pPr>
            <w:r w:rsidRPr="00C971C4">
              <w:rPr>
                <w:rFonts w:ascii="Times New Roman" w:hAnsi="Times New Roman" w:cs="Times New Roman"/>
                <w:b/>
                <w:bCs/>
                <w:lang w:val="nl-NL"/>
              </w:rPr>
              <w:t>EVRM Artikel 14</w:t>
            </w:r>
            <w:r w:rsidR="00481518">
              <w:rPr>
                <w:rFonts w:ascii="Times New Roman" w:hAnsi="Times New Roman" w:cs="Times New Roman"/>
                <w:b/>
                <w:bCs/>
                <w:lang w:val="nl-NL"/>
              </w:rPr>
              <w:t>:</w:t>
            </w:r>
            <w:r w:rsidRPr="00C971C4">
              <w:rPr>
                <w:rFonts w:ascii="Times New Roman" w:hAnsi="Times New Roman" w:cs="Times New Roman"/>
                <w:b/>
                <w:bCs/>
                <w:lang w:val="nl-NL"/>
              </w:rPr>
              <w:t xml:space="preserve"> Verbod van discriminatie</w:t>
            </w:r>
          </w:p>
        </w:tc>
      </w:tr>
      <w:tr w:rsidRPr="004214CE" w:rsidR="004454D0" w:rsidTr="002E42E0" w14:paraId="7C6AAE69" w14:textId="77777777">
        <w:tc>
          <w:tcPr>
            <w:tcW w:w="9350" w:type="dxa"/>
          </w:tcPr>
          <w:p w:rsidRPr="00C971C4" w:rsidR="00A521E4" w:rsidP="003C4BE4" w:rsidRDefault="00A521E4" w14:paraId="116575F3" w14:textId="77777777">
            <w:pPr>
              <w:jc w:val="both"/>
              <w:rPr>
                <w:rFonts w:ascii="Times New Roman" w:hAnsi="Times New Roman" w:cs="Times New Roman"/>
                <w:lang w:val="nl-NL"/>
              </w:rPr>
            </w:pPr>
            <w:r w:rsidRPr="00C971C4">
              <w:rPr>
                <w:rFonts w:ascii="Times New Roman" w:hAnsi="Times New Roman" w:cs="Times New Roman"/>
                <w:lang w:val="nl-NL"/>
              </w:rPr>
              <w:t>Het genot van de rechten en vrijheden die in dit Verdrag zijn vermeld, moet worden verzekerd zonder enig onderscheid op welke grond ook, zoals geslacht, ras, kleur, taal, godsdienst, politieke of andere mening, nationale of maatschappelijke afkomst, het behoren tot een nationale minderheid, vermogen, geboorte of andere status.</w:t>
            </w:r>
          </w:p>
        </w:tc>
      </w:tr>
      <w:tr w:rsidRPr="004214CE" w:rsidR="00A521E4" w:rsidTr="002E42E0" w14:paraId="7B3B22A1" w14:textId="77777777">
        <w:tc>
          <w:tcPr>
            <w:tcW w:w="9350" w:type="dxa"/>
          </w:tcPr>
          <w:p w:rsidRPr="00C971C4" w:rsidR="00A521E4" w:rsidRDefault="00A521E4" w14:paraId="23B1E8C2" w14:textId="77777777">
            <w:pPr>
              <w:rPr>
                <w:rFonts w:ascii="Times New Roman" w:hAnsi="Times New Roman" w:cs="Times New Roman"/>
                <w:lang w:val="nl-NL"/>
              </w:rPr>
            </w:pPr>
            <w:r w:rsidRPr="00C971C4">
              <w:rPr>
                <w:rFonts w:ascii="Times New Roman" w:hAnsi="Times New Roman" w:cs="Times New Roman"/>
                <w:b/>
                <w:bCs/>
                <w:lang w:val="nl-NL"/>
              </w:rPr>
              <w:t>Art. 1 van Protocol 12: Algemeen verbod van discriminatie</w:t>
            </w:r>
            <w:r w:rsidRPr="00C971C4">
              <w:rPr>
                <w:rFonts w:ascii="Times New Roman" w:hAnsi="Times New Roman" w:cs="Times New Roman"/>
                <w:lang w:val="nl-NL"/>
              </w:rPr>
              <w:tab/>
            </w:r>
          </w:p>
        </w:tc>
      </w:tr>
      <w:tr w:rsidRPr="004214CE" w:rsidR="00A521E4" w:rsidTr="002E42E0" w14:paraId="4175CF6D" w14:textId="77777777">
        <w:tc>
          <w:tcPr>
            <w:tcW w:w="9350" w:type="dxa"/>
          </w:tcPr>
          <w:p w:rsidRPr="00C971C4" w:rsidR="00A521E4" w:rsidP="003C4BE4" w:rsidRDefault="00A521E4" w14:paraId="26AC779F" w14:textId="77777777">
            <w:pPr>
              <w:jc w:val="both"/>
              <w:rPr>
                <w:rFonts w:ascii="Times New Roman" w:hAnsi="Times New Roman" w:cs="Times New Roman"/>
                <w:lang w:val="nl-NL"/>
              </w:rPr>
            </w:pPr>
            <w:r w:rsidRPr="00C971C4">
              <w:rPr>
                <w:rFonts w:ascii="Times New Roman" w:hAnsi="Times New Roman" w:cs="Times New Roman"/>
                <w:lang w:val="nl-NL"/>
              </w:rPr>
              <w:t xml:space="preserve">1. Het genot van elk in de wet neergelegd recht moet worden verzekerd zonder enige discriminatie op welke grond dan ook, zoals geslacht, ras, kleur, taal, godsdienst, politieke of </w:t>
            </w:r>
            <w:r w:rsidRPr="00C971C4">
              <w:rPr>
                <w:rFonts w:ascii="Times New Roman" w:hAnsi="Times New Roman" w:cs="Times New Roman"/>
                <w:lang w:val="nl-NL"/>
              </w:rPr>
              <w:lastRenderedPageBreak/>
              <w:t>andere mening, nationale of maatschappelijke afkomst, het behoren tot een nationale minderheid, vermogen, geboorte of andere status.</w:t>
            </w:r>
          </w:p>
        </w:tc>
      </w:tr>
      <w:tr w:rsidRPr="004214CE" w:rsidR="00A521E4" w:rsidTr="002E42E0" w14:paraId="189CE487" w14:textId="77777777">
        <w:tc>
          <w:tcPr>
            <w:tcW w:w="9350" w:type="dxa"/>
          </w:tcPr>
          <w:p w:rsidRPr="00C971C4" w:rsidR="00A521E4" w:rsidRDefault="00A521E4" w14:paraId="5FA35912" w14:textId="6B1B8E4E">
            <w:pPr>
              <w:rPr>
                <w:rFonts w:ascii="Times New Roman" w:hAnsi="Times New Roman" w:cs="Times New Roman"/>
                <w:lang w:val="nl-NL"/>
              </w:rPr>
            </w:pPr>
            <w:r w:rsidRPr="00C971C4">
              <w:rPr>
                <w:rFonts w:ascii="Times New Roman" w:hAnsi="Times New Roman" w:cs="Times New Roman"/>
                <w:lang w:val="nl-NL"/>
              </w:rPr>
              <w:lastRenderedPageBreak/>
              <w:t>2.</w:t>
            </w:r>
            <w:r w:rsidR="00190950">
              <w:rPr>
                <w:rFonts w:ascii="Times New Roman" w:hAnsi="Times New Roman" w:cs="Times New Roman"/>
                <w:lang w:val="nl-NL"/>
              </w:rPr>
              <w:t xml:space="preserve"> </w:t>
            </w:r>
            <w:r w:rsidRPr="00C971C4">
              <w:rPr>
                <w:rFonts w:ascii="Times New Roman" w:hAnsi="Times New Roman" w:cs="Times New Roman"/>
                <w:lang w:val="nl-NL"/>
              </w:rPr>
              <w:t>Niemand mag worden gediscrimineerd door enig openbaar gezag op met name een van de in het eerste lid vermelde gronden.</w:t>
            </w:r>
          </w:p>
        </w:tc>
      </w:tr>
    </w:tbl>
    <w:p w:rsidRPr="00C971C4" w:rsidR="00553CC2" w:rsidP="00553CC2" w:rsidRDefault="00553CC2" w14:paraId="1A6C76D2" w14:textId="77777777">
      <w:pPr>
        <w:rPr>
          <w:rFonts w:ascii="Times New Roman" w:hAnsi="Times New Roman" w:cs="Times New Roman"/>
          <w:lang w:val="nl-NL"/>
        </w:rPr>
      </w:pPr>
    </w:p>
    <w:p w:rsidRPr="00C971C4" w:rsidR="0079293E" w:rsidP="0079293E" w:rsidRDefault="00367626" w14:paraId="2365C5C5" w14:textId="27FD7522">
      <w:pPr>
        <w:jc w:val="both"/>
        <w:rPr>
          <w:rFonts w:ascii="Times New Roman" w:hAnsi="Times New Roman" w:cs="Times New Roman"/>
          <w:lang w:val="nl-NL"/>
        </w:rPr>
      </w:pPr>
      <w:r w:rsidRPr="00C971C4">
        <w:rPr>
          <w:rFonts w:ascii="Times New Roman" w:hAnsi="Times New Roman" w:cs="Times New Roman"/>
          <w:lang w:val="nl-NL"/>
        </w:rPr>
        <w:t xml:space="preserve">Het discriminatieverbod dat is neergelegd in artikel 14 EVRM is </w:t>
      </w:r>
      <w:r w:rsidRPr="00C971C4" w:rsidR="001C06F9">
        <w:rPr>
          <w:rFonts w:ascii="Times New Roman" w:hAnsi="Times New Roman" w:cs="Times New Roman"/>
          <w:lang w:val="nl-NL"/>
        </w:rPr>
        <w:t xml:space="preserve">de </w:t>
      </w:r>
      <w:r w:rsidRPr="00C971C4" w:rsidR="00BD2D63">
        <w:rPr>
          <w:rFonts w:ascii="Times New Roman" w:hAnsi="Times New Roman" w:cs="Times New Roman"/>
          <w:lang w:val="nl-NL"/>
        </w:rPr>
        <w:t>meest toonaangevend</w:t>
      </w:r>
      <w:r w:rsidR="000D5F59">
        <w:rPr>
          <w:rFonts w:ascii="Times New Roman" w:hAnsi="Times New Roman" w:cs="Times New Roman"/>
          <w:lang w:val="nl-NL"/>
        </w:rPr>
        <w:t>e</w:t>
      </w:r>
      <w:r w:rsidRPr="00C971C4" w:rsidR="00BD2D63">
        <w:rPr>
          <w:rFonts w:ascii="Times New Roman" w:hAnsi="Times New Roman" w:cs="Times New Roman"/>
          <w:lang w:val="nl-NL"/>
        </w:rPr>
        <w:t xml:space="preserve"> </w:t>
      </w:r>
      <w:r w:rsidRPr="00C971C4" w:rsidR="003B38B0">
        <w:rPr>
          <w:rFonts w:ascii="Times New Roman" w:hAnsi="Times New Roman" w:cs="Times New Roman"/>
          <w:lang w:val="nl-NL"/>
        </w:rPr>
        <w:t xml:space="preserve">bepaling </w:t>
      </w:r>
      <w:r w:rsidR="000D5F59">
        <w:rPr>
          <w:rFonts w:ascii="Times New Roman" w:hAnsi="Times New Roman" w:cs="Times New Roman"/>
          <w:lang w:val="nl-NL"/>
        </w:rPr>
        <w:t xml:space="preserve">in </w:t>
      </w:r>
      <w:r w:rsidRPr="00C971C4" w:rsidR="003B38B0">
        <w:rPr>
          <w:rFonts w:ascii="Times New Roman" w:hAnsi="Times New Roman" w:cs="Times New Roman"/>
          <w:lang w:val="nl-NL"/>
        </w:rPr>
        <w:t xml:space="preserve">de </w:t>
      </w:r>
      <w:r w:rsidRPr="00C971C4">
        <w:rPr>
          <w:rFonts w:ascii="Times New Roman" w:hAnsi="Times New Roman" w:cs="Times New Roman"/>
          <w:lang w:val="nl-NL"/>
        </w:rPr>
        <w:t>Europese</w:t>
      </w:r>
      <w:r w:rsidR="00481518">
        <w:rPr>
          <w:rFonts w:ascii="Times New Roman" w:hAnsi="Times New Roman" w:cs="Times New Roman"/>
          <w:lang w:val="nl-NL"/>
        </w:rPr>
        <w:t xml:space="preserve"> (en dus ook Nederlandse)</w:t>
      </w:r>
      <w:r w:rsidRPr="00C971C4">
        <w:rPr>
          <w:rFonts w:ascii="Times New Roman" w:hAnsi="Times New Roman" w:cs="Times New Roman"/>
          <w:lang w:val="nl-NL"/>
        </w:rPr>
        <w:t xml:space="preserve"> context</w:t>
      </w:r>
      <w:r w:rsidRPr="00C971C4" w:rsidR="003B38B0">
        <w:rPr>
          <w:rFonts w:ascii="Times New Roman" w:hAnsi="Times New Roman" w:cs="Times New Roman"/>
          <w:lang w:val="nl-NL"/>
        </w:rPr>
        <w:t>.</w:t>
      </w:r>
      <w:r w:rsidRPr="00C971C4">
        <w:rPr>
          <w:rFonts w:ascii="Times New Roman" w:hAnsi="Times New Roman" w:cs="Times New Roman"/>
          <w:lang w:val="nl-NL"/>
        </w:rPr>
        <w:t xml:space="preserve"> </w:t>
      </w:r>
      <w:r w:rsidRPr="00C971C4" w:rsidR="00B51350">
        <w:rPr>
          <w:rFonts w:ascii="Times New Roman" w:hAnsi="Times New Roman" w:cs="Times New Roman"/>
          <w:lang w:val="nl-NL"/>
        </w:rPr>
        <w:t>Ten opzichte van artikel 14 EVRM</w:t>
      </w:r>
      <w:r w:rsidRPr="00C971C4" w:rsidR="00573CD7">
        <w:rPr>
          <w:rFonts w:ascii="Times New Roman" w:hAnsi="Times New Roman" w:cs="Times New Roman"/>
          <w:lang w:val="nl-NL"/>
        </w:rPr>
        <w:t xml:space="preserve">, onderscheidt artikel 1 </w:t>
      </w:r>
      <w:r w:rsidRPr="00C971C4" w:rsidR="00B51350">
        <w:rPr>
          <w:rFonts w:ascii="Times New Roman" w:hAnsi="Times New Roman" w:cs="Times New Roman"/>
          <w:lang w:val="nl-NL"/>
        </w:rPr>
        <w:t xml:space="preserve">Twaalfde Protocol </w:t>
      </w:r>
      <w:r w:rsidR="00343EC6">
        <w:rPr>
          <w:rFonts w:ascii="Times New Roman" w:hAnsi="Times New Roman" w:cs="Times New Roman"/>
          <w:lang w:val="nl-NL"/>
        </w:rPr>
        <w:t xml:space="preserve">(P12) </w:t>
      </w:r>
      <w:r w:rsidRPr="00C971C4" w:rsidR="00573CD7">
        <w:rPr>
          <w:rFonts w:ascii="Times New Roman" w:hAnsi="Times New Roman" w:cs="Times New Roman"/>
          <w:lang w:val="nl-NL"/>
        </w:rPr>
        <w:t xml:space="preserve">zich in die zin dat het een ruimer toepassingsbereik heeft: </w:t>
      </w:r>
      <w:r w:rsidRPr="00C971C4" w:rsidR="00680DC4">
        <w:rPr>
          <w:rFonts w:ascii="Times New Roman" w:hAnsi="Times New Roman" w:cs="Times New Roman"/>
          <w:lang w:val="nl-NL"/>
        </w:rPr>
        <w:t>daar waar artikel 14 EVRM een accessoir karakter heeft en alleen van toepassing is waar het gaat om het genot van de rechten en vrijheden genoemd elders in het EVRM, strekt artikel 1 P12 zich uit tot het ‘genot van elk in de wet neergelegd recht’.</w:t>
      </w:r>
      <w:r w:rsidRPr="00C971C4" w:rsidR="00142C8D">
        <w:rPr>
          <w:rFonts w:ascii="Times New Roman" w:hAnsi="Times New Roman" w:cs="Times New Roman"/>
          <w:lang w:val="nl-NL"/>
        </w:rPr>
        <w:t xml:space="preserve"> </w:t>
      </w:r>
      <w:r w:rsidRPr="00C971C4" w:rsidR="0079293E">
        <w:rPr>
          <w:rFonts w:ascii="Times New Roman" w:hAnsi="Times New Roman" w:cs="Times New Roman"/>
          <w:lang w:val="nl-NL"/>
        </w:rPr>
        <w:t>Het ruime bereik van artikel 1 P12 blijkt ook uit de uitgebreide toelichting die bij het Twaalfde Protocol is opgesteld. Daaruit blijkt dat het discriminatieverbod van artikel 1 P12 zich uitstrekt tot alle handelingen en bevoegdheidsuitoefeningen door overheidsorganen en -actoren. Om dit te verduidelijken noemt de toelichting vier categorieën van gevallen waarin sprake kan zijn van een door artikel 1 P12 verboden discriminatie:</w:t>
      </w:r>
    </w:p>
    <w:p w:rsidRPr="00190950" w:rsidR="0079293E" w:rsidP="0079293E" w:rsidRDefault="0079293E" w14:paraId="1260DE93" w14:textId="6A4406B7">
      <w:pPr>
        <w:ind w:left="360"/>
        <w:jc w:val="both"/>
        <w:rPr>
          <w:rFonts w:ascii="Times New Roman" w:hAnsi="Times New Roman" w:cs="Times New Roman"/>
          <w:sz w:val="22"/>
          <w:szCs w:val="22"/>
        </w:rPr>
      </w:pPr>
      <w:r w:rsidRPr="00190950">
        <w:rPr>
          <w:rFonts w:ascii="Times New Roman" w:hAnsi="Times New Roman" w:cs="Times New Roman"/>
          <w:sz w:val="22"/>
          <w:szCs w:val="22"/>
        </w:rPr>
        <w:t>22. In particular, the additional scope of protection under Article 1 concerns cases where a person is discriminated against:</w:t>
      </w:r>
    </w:p>
    <w:p w:rsidRPr="00190950" w:rsidR="0079293E" w:rsidP="007E2E93" w:rsidRDefault="0079293E" w14:paraId="2947763C" w14:textId="77777777">
      <w:pPr>
        <w:numPr>
          <w:ilvl w:val="0"/>
          <w:numId w:val="7"/>
        </w:numPr>
        <w:tabs>
          <w:tab w:val="clear" w:pos="720"/>
        </w:tabs>
        <w:ind w:left="1080"/>
        <w:jc w:val="both"/>
        <w:rPr>
          <w:rFonts w:ascii="Times New Roman" w:hAnsi="Times New Roman" w:cs="Times New Roman"/>
          <w:sz w:val="22"/>
          <w:szCs w:val="22"/>
        </w:rPr>
      </w:pPr>
      <w:r w:rsidRPr="00190950">
        <w:rPr>
          <w:rFonts w:ascii="Times New Roman" w:hAnsi="Times New Roman" w:cs="Times New Roman"/>
          <w:sz w:val="22"/>
          <w:szCs w:val="22"/>
        </w:rPr>
        <w:t>in the enjoyment of any right specifically granted to an individual under national law;</w:t>
      </w:r>
    </w:p>
    <w:p w:rsidRPr="00190950" w:rsidR="0079293E" w:rsidP="007E2E93" w:rsidRDefault="0079293E" w14:paraId="358FA48E" w14:textId="77777777">
      <w:pPr>
        <w:numPr>
          <w:ilvl w:val="0"/>
          <w:numId w:val="7"/>
        </w:numPr>
        <w:tabs>
          <w:tab w:val="clear" w:pos="720"/>
        </w:tabs>
        <w:ind w:left="1080"/>
        <w:jc w:val="both"/>
        <w:rPr>
          <w:rFonts w:ascii="Times New Roman" w:hAnsi="Times New Roman" w:cs="Times New Roman"/>
          <w:sz w:val="22"/>
          <w:szCs w:val="22"/>
        </w:rPr>
      </w:pPr>
      <w:r w:rsidRPr="00190950">
        <w:rPr>
          <w:rFonts w:ascii="Times New Roman" w:hAnsi="Times New Roman" w:cs="Times New Roman"/>
          <w:sz w:val="22"/>
          <w:szCs w:val="22"/>
        </w:rPr>
        <w:t>in the enjoyment of a right which may be inferred from a clear obligation of a public authority under national law, that is, where a public authority is under an obligation under national law to behave in a particular manner;</w:t>
      </w:r>
    </w:p>
    <w:p w:rsidRPr="00190950" w:rsidR="0079293E" w:rsidP="007E2E93" w:rsidRDefault="0079293E" w14:paraId="62A89D5F" w14:textId="77777777">
      <w:pPr>
        <w:numPr>
          <w:ilvl w:val="0"/>
          <w:numId w:val="7"/>
        </w:numPr>
        <w:tabs>
          <w:tab w:val="clear" w:pos="720"/>
        </w:tabs>
        <w:ind w:left="1080"/>
        <w:jc w:val="both"/>
        <w:rPr>
          <w:rFonts w:ascii="Times New Roman" w:hAnsi="Times New Roman" w:cs="Times New Roman"/>
          <w:sz w:val="22"/>
          <w:szCs w:val="22"/>
        </w:rPr>
      </w:pPr>
      <w:r w:rsidRPr="00190950">
        <w:rPr>
          <w:rFonts w:ascii="Times New Roman" w:hAnsi="Times New Roman" w:cs="Times New Roman"/>
          <w:sz w:val="22"/>
          <w:szCs w:val="22"/>
        </w:rPr>
        <w:t>by a public authority in the exercise of discretionary power (for example, granting certain subsidies);</w:t>
      </w:r>
    </w:p>
    <w:p w:rsidRPr="00190950" w:rsidR="0079293E" w:rsidP="007E2E93" w:rsidRDefault="0079293E" w14:paraId="79AA31C8" w14:textId="4EC2992F">
      <w:pPr>
        <w:numPr>
          <w:ilvl w:val="0"/>
          <w:numId w:val="7"/>
        </w:numPr>
        <w:tabs>
          <w:tab w:val="clear" w:pos="720"/>
        </w:tabs>
        <w:ind w:left="1080"/>
        <w:jc w:val="both"/>
        <w:rPr>
          <w:rFonts w:ascii="Times New Roman" w:hAnsi="Times New Roman" w:cs="Times New Roman"/>
          <w:sz w:val="22"/>
          <w:szCs w:val="22"/>
        </w:rPr>
      </w:pPr>
      <w:r w:rsidRPr="00190950">
        <w:rPr>
          <w:rFonts w:ascii="Times New Roman" w:hAnsi="Times New Roman" w:cs="Times New Roman"/>
          <w:sz w:val="22"/>
          <w:szCs w:val="22"/>
        </w:rPr>
        <w:t>by any other act or omission by a public authority (for example, the behaviour of law enforcement officers when controlling a riot).</w:t>
      </w:r>
    </w:p>
    <w:p w:rsidRPr="00C971C4" w:rsidR="00B51350" w:rsidP="0079293E" w:rsidRDefault="0079293E" w14:paraId="6A477CFB" w14:textId="4B5E9DB1">
      <w:pPr>
        <w:jc w:val="both"/>
        <w:rPr>
          <w:rFonts w:ascii="Times New Roman" w:hAnsi="Times New Roman" w:cs="Times New Roman"/>
          <w:lang w:val="nl-NL"/>
        </w:rPr>
      </w:pPr>
      <w:r w:rsidRPr="00C971C4">
        <w:rPr>
          <w:rFonts w:ascii="Times New Roman" w:hAnsi="Times New Roman" w:cs="Times New Roman"/>
          <w:lang w:val="nl-NL"/>
        </w:rPr>
        <w:t xml:space="preserve">Tegelijkertijd is het goed te melden dat het Twaalfde Protocol slechts door een beperkt aantal </w:t>
      </w:r>
      <w:r w:rsidRPr="00C971C4" w:rsidR="00B51350">
        <w:rPr>
          <w:rFonts w:ascii="Times New Roman" w:hAnsi="Times New Roman" w:cs="Times New Roman"/>
          <w:lang w:val="nl-NL"/>
        </w:rPr>
        <w:t xml:space="preserve">staten </w:t>
      </w:r>
      <w:r w:rsidR="00D83652">
        <w:rPr>
          <w:rFonts w:ascii="Times New Roman" w:hAnsi="Times New Roman" w:cs="Times New Roman"/>
          <w:lang w:val="nl-NL"/>
        </w:rPr>
        <w:t>(waaronder Nederland)</w:t>
      </w:r>
      <w:r w:rsidRPr="00C971C4" w:rsidR="00B51350">
        <w:rPr>
          <w:rFonts w:ascii="Times New Roman" w:hAnsi="Times New Roman" w:cs="Times New Roman"/>
          <w:lang w:val="nl-NL"/>
        </w:rPr>
        <w:t xml:space="preserve"> is geratificeerd</w:t>
      </w:r>
      <w:r w:rsidRPr="00C971C4">
        <w:rPr>
          <w:rFonts w:ascii="Times New Roman" w:hAnsi="Times New Roman" w:cs="Times New Roman"/>
          <w:lang w:val="nl-NL"/>
        </w:rPr>
        <w:t xml:space="preserve">. Dat brengt mee dat het Hof </w:t>
      </w:r>
      <w:r w:rsidRPr="00C971C4" w:rsidR="00B51350">
        <w:rPr>
          <w:rFonts w:ascii="Times New Roman" w:hAnsi="Times New Roman" w:cs="Times New Roman"/>
          <w:lang w:val="nl-NL"/>
        </w:rPr>
        <w:t xml:space="preserve">nog maar weinig gelegenheid gehad </w:t>
      </w:r>
      <w:r w:rsidRPr="00C971C4">
        <w:rPr>
          <w:rFonts w:ascii="Times New Roman" w:hAnsi="Times New Roman" w:cs="Times New Roman"/>
          <w:lang w:val="nl-NL"/>
        </w:rPr>
        <w:t xml:space="preserve">heeft </w:t>
      </w:r>
      <w:r w:rsidRPr="00C971C4" w:rsidR="00B51350">
        <w:rPr>
          <w:rFonts w:ascii="Times New Roman" w:hAnsi="Times New Roman" w:cs="Times New Roman"/>
          <w:lang w:val="nl-NL"/>
        </w:rPr>
        <w:t>om zich over artikel 1 P12 uit te spreken</w:t>
      </w:r>
      <w:r w:rsidRPr="00C971C4">
        <w:rPr>
          <w:rFonts w:ascii="Times New Roman" w:hAnsi="Times New Roman" w:cs="Times New Roman"/>
          <w:lang w:val="nl-NL"/>
        </w:rPr>
        <w:t xml:space="preserve">. </w:t>
      </w:r>
      <w:r w:rsidRPr="00C971C4" w:rsidR="00B51350">
        <w:rPr>
          <w:rFonts w:ascii="Times New Roman" w:hAnsi="Times New Roman" w:cs="Times New Roman"/>
          <w:lang w:val="nl-NL"/>
        </w:rPr>
        <w:t>Belangrijk is bovendien dat de tekst van artikel 1 P12, op de ruimere reikwijdte na, niet verschilt van die van artikel 14 EVRM. In veel gevallen kunnen klagers zich daardoor net zo gemakkelijk beroepen op het bekendere artikel 14 dan op artikel 1 P12. Zelfs als ze zich wel hebben beroepen op artikel 1 P12, is het voor het Hof dan bovendien vaak niet nodig om de klacht op basis van die bepaling te onderzoeken, omdat het de zaak al heeft kunnen afdoen met toepassing van artikel 14 EVRM.</w:t>
      </w:r>
    </w:p>
    <w:p w:rsidR="00641691" w:rsidP="00E066FB" w:rsidRDefault="00190950" w14:paraId="4EDBE761" w14:textId="2ADAEE78">
      <w:pPr>
        <w:jc w:val="both"/>
        <w:rPr>
          <w:rFonts w:ascii="Times New Roman" w:hAnsi="Times New Roman" w:cs="Times New Roman"/>
          <w:lang w:val="nl-NL"/>
        </w:rPr>
      </w:pPr>
      <w:r>
        <w:rPr>
          <w:rFonts w:ascii="Times New Roman" w:hAnsi="Times New Roman" w:cs="Times New Roman"/>
          <w:lang w:val="nl-NL"/>
        </w:rPr>
        <w:lastRenderedPageBreak/>
        <w:t xml:space="preserve">Het toetsingskader van </w:t>
      </w:r>
      <w:r w:rsidRPr="00C971C4" w:rsidR="00553CC2">
        <w:rPr>
          <w:rFonts w:ascii="Times New Roman" w:hAnsi="Times New Roman" w:cs="Times New Roman"/>
          <w:lang w:val="nl-NL"/>
        </w:rPr>
        <w:t xml:space="preserve">artikel 14 EVRM (en art. 1 </w:t>
      </w:r>
      <w:r w:rsidR="00343EC6">
        <w:rPr>
          <w:rFonts w:ascii="Times New Roman" w:hAnsi="Times New Roman" w:cs="Times New Roman"/>
          <w:lang w:val="nl-NL"/>
        </w:rPr>
        <w:t>P12</w:t>
      </w:r>
      <w:r w:rsidRPr="00C971C4" w:rsidR="00553CC2">
        <w:rPr>
          <w:rFonts w:ascii="Times New Roman" w:hAnsi="Times New Roman" w:cs="Times New Roman"/>
          <w:lang w:val="nl-NL"/>
        </w:rPr>
        <w:t>)</w:t>
      </w:r>
      <w:r w:rsidRPr="00C971C4" w:rsidR="00553CC2">
        <w:rPr>
          <w:rStyle w:val="Voetnootmarkering"/>
          <w:rFonts w:ascii="Times New Roman" w:hAnsi="Times New Roman" w:cs="Times New Roman"/>
          <w:lang w:val="nl-NL"/>
        </w:rPr>
        <w:footnoteReference w:id="36"/>
      </w:r>
      <w:r w:rsidRPr="00C971C4" w:rsidR="00553CC2">
        <w:rPr>
          <w:rFonts w:ascii="Times New Roman" w:hAnsi="Times New Roman" w:cs="Times New Roman"/>
          <w:lang w:val="nl-NL"/>
        </w:rPr>
        <w:t xml:space="preserve"> </w:t>
      </w:r>
      <w:r w:rsidR="00821F56">
        <w:rPr>
          <w:rFonts w:ascii="Times New Roman" w:hAnsi="Times New Roman" w:cs="Times New Roman"/>
          <w:lang w:val="nl-NL"/>
        </w:rPr>
        <w:t xml:space="preserve">vertoont gelijkenis met dat van het hierboven </w:t>
      </w:r>
      <w:r w:rsidR="00601A45">
        <w:rPr>
          <w:rFonts w:ascii="Times New Roman" w:hAnsi="Times New Roman" w:cs="Times New Roman"/>
          <w:lang w:val="nl-NL"/>
        </w:rPr>
        <w:t>(</w:t>
      </w:r>
      <w:r w:rsidR="00821F56">
        <w:rPr>
          <w:rFonts w:ascii="Times New Roman" w:hAnsi="Times New Roman" w:cs="Times New Roman"/>
          <w:lang w:val="nl-NL"/>
        </w:rPr>
        <w:t>summier</w:t>
      </w:r>
      <w:r w:rsidR="00601A45">
        <w:rPr>
          <w:rFonts w:ascii="Times New Roman" w:hAnsi="Times New Roman" w:cs="Times New Roman"/>
          <w:lang w:val="nl-NL"/>
        </w:rPr>
        <w:t>)</w:t>
      </w:r>
      <w:r w:rsidR="00821F56">
        <w:rPr>
          <w:rFonts w:ascii="Times New Roman" w:hAnsi="Times New Roman" w:cs="Times New Roman"/>
          <w:lang w:val="nl-NL"/>
        </w:rPr>
        <w:t xml:space="preserve"> uiteengezette kader van artikel 1 Gw. Het discriminatieverbod zoals vervat in deze bepalingen </w:t>
      </w:r>
      <w:r w:rsidRPr="00C971C4" w:rsidR="00553CC2">
        <w:rPr>
          <w:rFonts w:ascii="Times New Roman" w:hAnsi="Times New Roman" w:cs="Times New Roman"/>
          <w:lang w:val="nl-NL"/>
        </w:rPr>
        <w:t xml:space="preserve">ziet op het maken van onderscheid in de behandeling van personen in analoge, of op relevante wijze vergelijkbare, situaties. </w:t>
      </w:r>
      <w:r w:rsidRPr="006A0565" w:rsidR="00252DC8">
        <w:rPr>
          <w:rFonts w:ascii="Times New Roman" w:hAnsi="Times New Roman" w:cs="Times New Roman"/>
          <w:lang w:val="nl-NL"/>
        </w:rPr>
        <w:t>Om na te gaan of het artikel is geschonden</w:t>
      </w:r>
      <w:r w:rsidRPr="006A0565" w:rsidR="00586CE7">
        <w:rPr>
          <w:rFonts w:ascii="Times New Roman" w:hAnsi="Times New Roman" w:cs="Times New Roman"/>
          <w:lang w:val="nl-NL"/>
        </w:rPr>
        <w:t xml:space="preserve"> moet sprake zijn van </w:t>
      </w:r>
      <w:r w:rsidRPr="006A0565" w:rsidR="00082929">
        <w:rPr>
          <w:rFonts w:ascii="Times New Roman" w:hAnsi="Times New Roman" w:cs="Times New Roman"/>
          <w:lang w:val="nl-NL"/>
        </w:rPr>
        <w:t>onderscheid op basis van één van de gronden (zie daarover hier verderop) genoemd in artikel 14 EVRM</w:t>
      </w:r>
      <w:r w:rsidR="004A4E03">
        <w:rPr>
          <w:rFonts w:ascii="Times New Roman" w:hAnsi="Times New Roman" w:cs="Times New Roman"/>
          <w:lang w:val="nl-NL"/>
        </w:rPr>
        <w:t xml:space="preserve">, al </w:t>
      </w:r>
      <w:r w:rsidR="00094052">
        <w:rPr>
          <w:rFonts w:ascii="Times New Roman" w:hAnsi="Times New Roman" w:cs="Times New Roman"/>
          <w:lang w:val="nl-NL"/>
        </w:rPr>
        <w:t>is er ook de restgrond ‘of andere status’</w:t>
      </w:r>
      <w:r w:rsidRPr="006A0565" w:rsidR="00586CE7">
        <w:rPr>
          <w:rFonts w:ascii="Times New Roman" w:hAnsi="Times New Roman" w:cs="Times New Roman"/>
          <w:lang w:val="nl-NL"/>
        </w:rPr>
        <w:t xml:space="preserve">. </w:t>
      </w:r>
      <w:r w:rsidRPr="006A0565" w:rsidR="00F71DC8">
        <w:rPr>
          <w:rFonts w:ascii="Times New Roman" w:hAnsi="Times New Roman" w:cs="Times New Roman"/>
          <w:lang w:val="nl-NL"/>
        </w:rPr>
        <w:t xml:space="preserve">De eerste (impliciete) vraag in het toetsingskader is </w:t>
      </w:r>
      <w:r w:rsidRPr="006A0565" w:rsidR="00F71DC8">
        <w:rPr>
          <w:rFonts w:ascii="Times New Roman" w:hAnsi="Times New Roman" w:cs="Times New Roman"/>
          <w:i/>
          <w:iCs/>
          <w:lang w:val="nl-NL"/>
        </w:rPr>
        <w:t xml:space="preserve">of </w:t>
      </w:r>
      <w:r w:rsidRPr="006A0565" w:rsidR="00F71DC8">
        <w:rPr>
          <w:rFonts w:ascii="Times New Roman" w:hAnsi="Times New Roman" w:cs="Times New Roman"/>
          <w:lang w:val="nl-NL"/>
        </w:rPr>
        <w:t>er eigenlijk sprake is van onderscheid</w:t>
      </w:r>
      <w:r w:rsidRPr="006A0565" w:rsidR="00C95138">
        <w:rPr>
          <w:rFonts w:ascii="Times New Roman" w:hAnsi="Times New Roman" w:cs="Times New Roman"/>
          <w:lang w:val="nl-NL"/>
        </w:rPr>
        <w:t>, dat wil zeggen een ongelijke behandeling van gelijke gevallen (formeel onderscheid) dan wel een gelijke behandeling van ongelijke gevallen (materieel onderscheid).</w:t>
      </w:r>
      <w:r w:rsidRPr="006A0565" w:rsidR="00C456E5">
        <w:rPr>
          <w:rStyle w:val="Voetnootmarkering"/>
          <w:rFonts w:ascii="Times New Roman" w:hAnsi="Times New Roman" w:cs="Times New Roman"/>
          <w:lang w:val="nl-NL"/>
        </w:rPr>
        <w:footnoteReference w:id="37"/>
      </w:r>
      <w:r w:rsidRPr="006A0565" w:rsidR="00C95138">
        <w:rPr>
          <w:rFonts w:ascii="Times New Roman" w:hAnsi="Times New Roman" w:cs="Times New Roman"/>
          <w:lang w:val="nl-NL"/>
        </w:rPr>
        <w:t xml:space="preserve"> </w:t>
      </w:r>
      <w:r w:rsidR="00E654A3">
        <w:rPr>
          <w:rFonts w:ascii="Times New Roman" w:hAnsi="Times New Roman" w:cs="Times New Roman"/>
          <w:lang w:val="nl-NL"/>
        </w:rPr>
        <w:t>D</w:t>
      </w:r>
      <w:r w:rsidR="00C11F09">
        <w:rPr>
          <w:rFonts w:ascii="Times New Roman" w:hAnsi="Times New Roman" w:cs="Times New Roman"/>
          <w:lang w:val="nl-NL"/>
        </w:rPr>
        <w:t>e eerste stap is aldus een vergelijkbaarheidstoets</w:t>
      </w:r>
      <w:r w:rsidR="006F640C">
        <w:rPr>
          <w:rFonts w:ascii="Times New Roman" w:hAnsi="Times New Roman" w:cs="Times New Roman"/>
          <w:lang w:val="nl-NL"/>
        </w:rPr>
        <w:t xml:space="preserve"> om vast te stellen of het inderdaad om voldoende vergelijkbare gevallen gaat.</w:t>
      </w:r>
      <w:r w:rsidR="006F640C">
        <w:rPr>
          <w:rStyle w:val="Voetnootmarkering"/>
          <w:rFonts w:ascii="Times New Roman" w:hAnsi="Times New Roman" w:cs="Times New Roman"/>
          <w:lang w:val="nl-NL"/>
        </w:rPr>
        <w:footnoteReference w:id="38"/>
      </w:r>
      <w:r w:rsidR="006F640C">
        <w:rPr>
          <w:rFonts w:ascii="Times New Roman" w:hAnsi="Times New Roman" w:cs="Times New Roman"/>
          <w:lang w:val="nl-NL"/>
        </w:rPr>
        <w:t xml:space="preserve"> </w:t>
      </w:r>
    </w:p>
    <w:p w:rsidR="00252DC8" w:rsidP="00E066FB" w:rsidRDefault="00586CE7" w14:paraId="02EBD2C5" w14:textId="125111B2">
      <w:pPr>
        <w:jc w:val="both"/>
        <w:rPr>
          <w:rFonts w:ascii="Times New Roman" w:hAnsi="Times New Roman" w:cs="Times New Roman"/>
        </w:rPr>
      </w:pPr>
      <w:r w:rsidRPr="002045D9">
        <w:rPr>
          <w:rFonts w:ascii="Times New Roman" w:hAnsi="Times New Roman" w:cs="Times New Roman"/>
          <w:lang w:val="nl-NL"/>
        </w:rPr>
        <w:t xml:space="preserve">Indien dat zo is, is de vraag of </w:t>
      </w:r>
      <w:r w:rsidRPr="002045D9" w:rsidR="00252DC8">
        <w:rPr>
          <w:rFonts w:ascii="Times New Roman" w:hAnsi="Times New Roman" w:cs="Times New Roman"/>
          <w:lang w:val="nl-NL"/>
        </w:rPr>
        <w:t>voor de ongelijke behandeling een objectieve en redelijke rechtvaardiging</w:t>
      </w:r>
      <w:r w:rsidRPr="002045D9">
        <w:rPr>
          <w:rFonts w:ascii="Times New Roman" w:hAnsi="Times New Roman" w:cs="Times New Roman"/>
          <w:lang w:val="nl-NL"/>
        </w:rPr>
        <w:t xml:space="preserve"> bestaat</w:t>
      </w:r>
      <w:r w:rsidRPr="002045D9" w:rsidR="00B44265">
        <w:rPr>
          <w:rFonts w:ascii="Times New Roman" w:hAnsi="Times New Roman" w:cs="Times New Roman"/>
          <w:lang w:val="nl-NL"/>
        </w:rPr>
        <w:t>: h</w:t>
      </w:r>
      <w:r w:rsidRPr="002045D9" w:rsidR="00252DC8">
        <w:rPr>
          <w:rFonts w:ascii="Times New Roman" w:hAnsi="Times New Roman" w:cs="Times New Roman"/>
          <w:lang w:val="nl-NL"/>
        </w:rPr>
        <w:t>eeft het onderscheid een gerechtvaardigd doel</w:t>
      </w:r>
      <w:r w:rsidRPr="002045D9" w:rsidR="00082929">
        <w:rPr>
          <w:rFonts w:ascii="Times New Roman" w:hAnsi="Times New Roman" w:cs="Times New Roman"/>
          <w:lang w:val="nl-NL"/>
        </w:rPr>
        <w:t xml:space="preserve"> en </w:t>
      </w:r>
      <w:r w:rsidRPr="002045D9" w:rsidR="00252DC8">
        <w:rPr>
          <w:rFonts w:ascii="Times New Roman" w:hAnsi="Times New Roman" w:cs="Times New Roman"/>
          <w:lang w:val="nl-NL"/>
        </w:rPr>
        <w:t>is er sprake van een redelijke mate van evenredigheid (proportionaliteit) tussen het gehanteerde middel (de ongelijke behandeling) en het nagestreefde doel.</w:t>
      </w:r>
      <w:r w:rsidRPr="002045D9" w:rsidR="00E066FB">
        <w:rPr>
          <w:rFonts w:ascii="Times New Roman" w:hAnsi="Times New Roman" w:cs="Times New Roman"/>
          <w:lang w:val="nl-NL"/>
        </w:rPr>
        <w:t xml:space="preserve"> In het </w:t>
      </w:r>
      <w:r w:rsidRPr="002045D9" w:rsidR="00252DC8">
        <w:rPr>
          <w:rFonts w:ascii="Times New Roman" w:hAnsi="Times New Roman" w:cs="Times New Roman"/>
          <w:lang w:val="nl-NL"/>
        </w:rPr>
        <w:t xml:space="preserve">vereiste van proportionaliteit ligt besloten </w:t>
      </w:r>
      <w:r w:rsidRPr="002045D9" w:rsidR="004D17C2">
        <w:rPr>
          <w:rFonts w:ascii="Times New Roman" w:hAnsi="Times New Roman" w:cs="Times New Roman"/>
          <w:lang w:val="nl-NL"/>
        </w:rPr>
        <w:t xml:space="preserve">dat door het onderscheid </w:t>
      </w:r>
      <w:r w:rsidRPr="002045D9" w:rsidR="0048208D">
        <w:rPr>
          <w:rFonts w:ascii="Times New Roman" w:hAnsi="Times New Roman" w:cs="Times New Roman"/>
          <w:lang w:val="nl-NL"/>
        </w:rPr>
        <w:t xml:space="preserve">geen sprake </w:t>
      </w:r>
      <w:r w:rsidRPr="002045D9" w:rsidR="00875582">
        <w:rPr>
          <w:rFonts w:ascii="Times New Roman" w:hAnsi="Times New Roman" w:cs="Times New Roman"/>
          <w:lang w:val="nl-NL"/>
        </w:rPr>
        <w:t xml:space="preserve">mag zijn </w:t>
      </w:r>
      <w:r w:rsidRPr="002045D9" w:rsidR="0048208D">
        <w:rPr>
          <w:rFonts w:ascii="Times New Roman" w:hAnsi="Times New Roman" w:cs="Times New Roman"/>
          <w:lang w:val="nl-NL"/>
        </w:rPr>
        <w:t xml:space="preserve">van een onevenredige behandeling </w:t>
      </w:r>
      <w:r w:rsidRPr="002045D9" w:rsidR="00A609F9">
        <w:rPr>
          <w:rFonts w:ascii="Times New Roman" w:hAnsi="Times New Roman" w:cs="Times New Roman"/>
          <w:lang w:val="nl-NL"/>
        </w:rPr>
        <w:t xml:space="preserve">en dat </w:t>
      </w:r>
      <w:r w:rsidRPr="002045D9" w:rsidR="004D17C2">
        <w:rPr>
          <w:rFonts w:ascii="Times New Roman" w:hAnsi="Times New Roman" w:cs="Times New Roman"/>
          <w:lang w:val="nl-NL"/>
        </w:rPr>
        <w:t xml:space="preserve">het onderscheid </w:t>
      </w:r>
      <w:r w:rsidRPr="002045D9" w:rsidR="00680828">
        <w:rPr>
          <w:rFonts w:ascii="Times New Roman" w:hAnsi="Times New Roman" w:cs="Times New Roman"/>
          <w:lang w:val="nl-NL"/>
        </w:rPr>
        <w:t xml:space="preserve">ook daadwerkelijk </w:t>
      </w:r>
      <w:r w:rsidRPr="002045D9" w:rsidR="00A609F9">
        <w:rPr>
          <w:rFonts w:ascii="Times New Roman" w:hAnsi="Times New Roman" w:cs="Times New Roman"/>
          <w:lang w:val="nl-NL"/>
        </w:rPr>
        <w:t xml:space="preserve">het nagestreefde (legitieme) doel </w:t>
      </w:r>
      <w:r w:rsidRPr="002045D9" w:rsidR="00680828">
        <w:rPr>
          <w:rFonts w:ascii="Times New Roman" w:hAnsi="Times New Roman" w:cs="Times New Roman"/>
          <w:lang w:val="nl-NL"/>
        </w:rPr>
        <w:t>moet dienen.</w:t>
      </w:r>
      <w:r w:rsidRPr="002045D9" w:rsidR="000A2069">
        <w:rPr>
          <w:rStyle w:val="Voetnootmarkering"/>
          <w:rFonts w:ascii="Times New Roman" w:hAnsi="Times New Roman" w:cs="Times New Roman"/>
          <w:lang w:val="nl-NL"/>
        </w:rPr>
        <w:footnoteReference w:id="39"/>
      </w:r>
      <w:r w:rsidRPr="002045D9" w:rsidR="00680828">
        <w:rPr>
          <w:rFonts w:ascii="Times New Roman" w:hAnsi="Times New Roman" w:cs="Times New Roman"/>
          <w:lang w:val="nl-NL"/>
        </w:rPr>
        <w:t xml:space="preserve"> </w:t>
      </w:r>
      <w:r w:rsidRPr="002045D9" w:rsidR="00875B5A">
        <w:rPr>
          <w:rFonts w:ascii="Times New Roman" w:hAnsi="Times New Roman" w:cs="Times New Roman"/>
          <w:lang w:val="nl-NL"/>
        </w:rPr>
        <w:t xml:space="preserve">Bij de bepaling van </w:t>
      </w:r>
      <w:r w:rsidRPr="002045D9" w:rsidR="003F71B5">
        <w:rPr>
          <w:rFonts w:ascii="Times New Roman" w:hAnsi="Times New Roman" w:cs="Times New Roman"/>
          <w:lang w:val="nl-NL"/>
        </w:rPr>
        <w:t xml:space="preserve">het doel en de mate van evenredigheid komt lidstaten een zekere </w:t>
      </w:r>
      <w:r w:rsidRPr="002045D9" w:rsidR="003F71B5">
        <w:rPr>
          <w:rFonts w:ascii="Times New Roman" w:hAnsi="Times New Roman" w:cs="Times New Roman"/>
          <w:i/>
          <w:iCs/>
          <w:lang w:val="nl-NL"/>
        </w:rPr>
        <w:t xml:space="preserve">margin of appreciation </w:t>
      </w:r>
      <w:r w:rsidRPr="002045D9" w:rsidR="003F71B5">
        <w:rPr>
          <w:rFonts w:ascii="Times New Roman" w:hAnsi="Times New Roman" w:cs="Times New Roman"/>
          <w:lang w:val="nl-NL"/>
        </w:rPr>
        <w:t xml:space="preserve">toe. </w:t>
      </w:r>
      <w:r w:rsidRPr="002045D9" w:rsidR="000873B4">
        <w:rPr>
          <w:rFonts w:ascii="Times New Roman" w:hAnsi="Times New Roman" w:cs="Times New Roman"/>
        </w:rPr>
        <w:t>Deze beoordelingsruimte is context</w:t>
      </w:r>
      <w:r w:rsidRPr="002045D9" w:rsidR="00A920AD">
        <w:rPr>
          <w:rFonts w:ascii="Times New Roman" w:hAnsi="Times New Roman" w:cs="Times New Roman"/>
        </w:rPr>
        <w:t>-</w:t>
      </w:r>
      <w:r w:rsidRPr="002045D9" w:rsidR="000873B4">
        <w:rPr>
          <w:rFonts w:ascii="Times New Roman" w:hAnsi="Times New Roman" w:cs="Times New Roman"/>
        </w:rPr>
        <w:t>afhankelijk</w:t>
      </w:r>
      <w:r w:rsidRPr="002045D9" w:rsidR="008D50ED">
        <w:rPr>
          <w:rFonts w:ascii="Times New Roman" w:hAnsi="Times New Roman" w:cs="Times New Roman"/>
        </w:rPr>
        <w:t xml:space="preserve"> en ‘will vary according to</w:t>
      </w:r>
      <w:r w:rsidRPr="002045D9" w:rsidR="00A80DA3">
        <w:rPr>
          <w:rFonts w:ascii="Times New Roman" w:hAnsi="Times New Roman" w:cs="Times New Roman"/>
        </w:rPr>
        <w:t xml:space="preserve"> </w:t>
      </w:r>
      <w:r w:rsidRPr="002045D9" w:rsidR="008D50ED">
        <w:rPr>
          <w:rFonts w:ascii="Times New Roman" w:hAnsi="Times New Roman" w:cs="Times New Roman"/>
        </w:rPr>
        <w:t>the circumstances, the subject-matter and its background.’</w:t>
      </w:r>
      <w:r w:rsidRPr="002045D9" w:rsidR="008D50ED">
        <w:rPr>
          <w:rStyle w:val="Voetnootmarkering"/>
          <w:rFonts w:ascii="Times New Roman" w:hAnsi="Times New Roman" w:cs="Times New Roman"/>
          <w:lang w:val="nl-NL"/>
        </w:rPr>
        <w:footnoteReference w:id="40"/>
      </w:r>
      <w:r w:rsidR="00A920AD">
        <w:rPr>
          <w:rFonts w:ascii="Times New Roman" w:hAnsi="Times New Roman" w:cs="Times New Roman"/>
        </w:rPr>
        <w:t xml:space="preserve"> </w:t>
      </w:r>
    </w:p>
    <w:p w:rsidR="00124DF6" w:rsidP="00D307EB" w:rsidRDefault="00AC5E6E" w14:paraId="58F6089C" w14:textId="33211317">
      <w:pPr>
        <w:jc w:val="both"/>
        <w:rPr>
          <w:rFonts w:ascii="Times New Roman" w:hAnsi="Times New Roman" w:cs="Times New Roman"/>
        </w:rPr>
      </w:pPr>
      <w:r>
        <w:rPr>
          <w:rFonts w:ascii="Times New Roman" w:hAnsi="Times New Roman" w:cs="Times New Roman"/>
          <w:lang w:val="nl-NL"/>
        </w:rPr>
        <w:t>Het Hof heeft geen uitputtende lijst van doelen die als legitiem kunnen worden aangemerkt (noch algemene criteria daarvoor opgesteld)</w:t>
      </w:r>
      <w:r w:rsidR="00AF0684">
        <w:rPr>
          <w:rFonts w:ascii="Times New Roman" w:hAnsi="Times New Roman" w:cs="Times New Roman"/>
          <w:lang w:val="nl-NL"/>
        </w:rPr>
        <w:t xml:space="preserve">. In de literatuur wordt </w:t>
      </w:r>
      <w:r w:rsidR="00CE70A6">
        <w:rPr>
          <w:rFonts w:ascii="Times New Roman" w:hAnsi="Times New Roman" w:cs="Times New Roman"/>
          <w:lang w:val="nl-NL"/>
        </w:rPr>
        <w:t>vooral gewezen op doelstelling die het Hof onaanvaardbaar acht, bijvoorbeeld omdat zij ook strijd opleveren met het nationale recht</w:t>
      </w:r>
      <w:r w:rsidR="00B2301D">
        <w:rPr>
          <w:rFonts w:ascii="Times New Roman" w:hAnsi="Times New Roman" w:cs="Times New Roman"/>
          <w:lang w:val="nl-NL"/>
        </w:rPr>
        <w:t>,</w:t>
      </w:r>
      <w:r w:rsidR="00920FB4">
        <w:rPr>
          <w:rStyle w:val="Voetnootmarkering"/>
          <w:rFonts w:ascii="Times New Roman" w:hAnsi="Times New Roman" w:cs="Times New Roman"/>
          <w:lang w:val="nl-NL"/>
        </w:rPr>
        <w:footnoteReference w:id="41"/>
      </w:r>
      <w:r w:rsidR="00D307EB">
        <w:rPr>
          <w:rFonts w:ascii="Times New Roman" w:hAnsi="Times New Roman" w:cs="Times New Roman"/>
          <w:lang w:val="nl-NL"/>
        </w:rPr>
        <w:t xml:space="preserve"> </w:t>
      </w:r>
      <w:r w:rsidR="00DB0CB6">
        <w:rPr>
          <w:rFonts w:ascii="Times New Roman" w:hAnsi="Times New Roman" w:cs="Times New Roman"/>
          <w:lang w:val="nl-NL"/>
        </w:rPr>
        <w:t xml:space="preserve">maar ook </w:t>
      </w:r>
      <w:r w:rsidR="00D307EB">
        <w:rPr>
          <w:rFonts w:ascii="Times New Roman" w:hAnsi="Times New Roman" w:cs="Times New Roman"/>
          <w:lang w:val="nl-NL"/>
        </w:rPr>
        <w:t>negatieve attitudes jegens bepaalde (minderheids)groepen,</w:t>
      </w:r>
      <w:r w:rsidR="00767A62">
        <w:rPr>
          <w:rStyle w:val="Voetnootmarkering"/>
          <w:rFonts w:ascii="Times New Roman" w:hAnsi="Times New Roman" w:cs="Times New Roman"/>
          <w:lang w:val="nl-NL"/>
        </w:rPr>
        <w:footnoteReference w:id="42"/>
      </w:r>
      <w:r w:rsidR="00D307EB">
        <w:rPr>
          <w:rFonts w:ascii="Times New Roman" w:hAnsi="Times New Roman" w:cs="Times New Roman"/>
          <w:lang w:val="nl-NL"/>
        </w:rPr>
        <w:t xml:space="preserve"> </w:t>
      </w:r>
      <w:r w:rsidR="00BD53CC">
        <w:rPr>
          <w:rFonts w:ascii="Times New Roman" w:hAnsi="Times New Roman" w:cs="Times New Roman"/>
          <w:lang w:val="nl-NL"/>
        </w:rPr>
        <w:t xml:space="preserve">bestaande tradities, </w:t>
      </w:r>
      <w:r w:rsidR="00545C47">
        <w:rPr>
          <w:rFonts w:ascii="Times New Roman" w:hAnsi="Times New Roman" w:cs="Times New Roman"/>
          <w:lang w:val="nl-NL"/>
        </w:rPr>
        <w:t>generalisaties</w:t>
      </w:r>
      <w:r w:rsidR="001E79B9">
        <w:rPr>
          <w:rFonts w:ascii="Times New Roman" w:hAnsi="Times New Roman" w:cs="Times New Roman"/>
          <w:lang w:val="nl-NL"/>
        </w:rPr>
        <w:t xml:space="preserve"> (stereotypen)</w:t>
      </w:r>
      <w:r w:rsidR="00A90BCE">
        <w:rPr>
          <w:rFonts w:ascii="Times New Roman" w:hAnsi="Times New Roman" w:cs="Times New Roman"/>
          <w:lang w:val="nl-NL"/>
        </w:rPr>
        <w:t xml:space="preserve"> en subjectieve overwegingen</w:t>
      </w:r>
      <w:r w:rsidR="00DB0CB6">
        <w:rPr>
          <w:rFonts w:ascii="Times New Roman" w:hAnsi="Times New Roman" w:cs="Times New Roman"/>
          <w:lang w:val="nl-NL"/>
        </w:rPr>
        <w:t xml:space="preserve">, kunnen niet </w:t>
      </w:r>
      <w:r w:rsidR="001E79B9">
        <w:rPr>
          <w:rFonts w:ascii="Times New Roman" w:hAnsi="Times New Roman" w:cs="Times New Roman"/>
          <w:lang w:val="nl-NL"/>
        </w:rPr>
        <w:t>als doelstelling dienen</w:t>
      </w:r>
      <w:r w:rsidR="00063621">
        <w:rPr>
          <w:rFonts w:ascii="Times New Roman" w:hAnsi="Times New Roman" w:cs="Times New Roman"/>
          <w:lang w:val="nl-NL"/>
        </w:rPr>
        <w:t>.</w:t>
      </w:r>
      <w:r w:rsidR="00063621">
        <w:rPr>
          <w:rStyle w:val="Voetnootmarkering"/>
          <w:rFonts w:ascii="Times New Roman" w:hAnsi="Times New Roman" w:cs="Times New Roman"/>
          <w:lang w:val="nl-NL"/>
        </w:rPr>
        <w:footnoteReference w:id="43"/>
      </w:r>
      <w:r w:rsidR="00087A83">
        <w:rPr>
          <w:rFonts w:ascii="Times New Roman" w:hAnsi="Times New Roman" w:cs="Times New Roman"/>
          <w:lang w:val="nl-NL"/>
        </w:rPr>
        <w:t xml:space="preserve"> Het aangevoerde doel </w:t>
      </w:r>
      <w:r w:rsidRPr="00A440A1" w:rsidR="00A440A1">
        <w:rPr>
          <w:rFonts w:ascii="Times New Roman" w:hAnsi="Times New Roman" w:cs="Times New Roman"/>
          <w:lang w:val="nl-NL"/>
        </w:rPr>
        <w:t xml:space="preserve">ter rechtvaardiging van </w:t>
      </w:r>
      <w:r w:rsidR="00087A83">
        <w:rPr>
          <w:rFonts w:ascii="Times New Roman" w:hAnsi="Times New Roman" w:cs="Times New Roman"/>
          <w:lang w:val="nl-NL"/>
        </w:rPr>
        <w:t xml:space="preserve">onderscheid in behandeling kan bovendien </w:t>
      </w:r>
      <w:r w:rsidRPr="00A440A1" w:rsidR="00A440A1">
        <w:rPr>
          <w:rFonts w:ascii="Times New Roman" w:hAnsi="Times New Roman" w:cs="Times New Roman"/>
          <w:lang w:val="nl-NL"/>
        </w:rPr>
        <w:t xml:space="preserve">alleen </w:t>
      </w:r>
      <w:r w:rsidRPr="00A440A1" w:rsidR="00A440A1">
        <w:rPr>
          <w:rFonts w:ascii="Times New Roman" w:hAnsi="Times New Roman" w:cs="Times New Roman"/>
          <w:lang w:val="nl-NL"/>
        </w:rPr>
        <w:lastRenderedPageBreak/>
        <w:t>als legitiem worden beschouwd indien bepaalde waarborgen worden geboden</w:t>
      </w:r>
      <w:r w:rsidR="0089622C">
        <w:rPr>
          <w:rFonts w:ascii="Times New Roman" w:hAnsi="Times New Roman" w:cs="Times New Roman"/>
          <w:lang w:val="nl-NL"/>
        </w:rPr>
        <w:t>.</w:t>
      </w:r>
      <w:r w:rsidR="0089622C">
        <w:rPr>
          <w:rStyle w:val="Voetnootmarkering"/>
          <w:rFonts w:ascii="Times New Roman" w:hAnsi="Times New Roman" w:cs="Times New Roman"/>
          <w:lang w:val="nl-NL"/>
        </w:rPr>
        <w:footnoteReference w:id="44"/>
      </w:r>
      <w:r w:rsidR="0089622C">
        <w:rPr>
          <w:rFonts w:ascii="Times New Roman" w:hAnsi="Times New Roman" w:cs="Times New Roman"/>
          <w:lang w:val="nl-NL"/>
        </w:rPr>
        <w:t xml:space="preserve"> </w:t>
      </w:r>
      <w:r w:rsidRPr="00C4492B" w:rsidR="00C12164">
        <w:rPr>
          <w:rFonts w:ascii="Times New Roman" w:hAnsi="Times New Roman" w:cs="Times New Roman"/>
          <w:lang w:val="nl-NL"/>
        </w:rPr>
        <w:t xml:space="preserve">Vervolgens </w:t>
      </w:r>
      <w:r w:rsidR="00124DF6">
        <w:rPr>
          <w:rFonts w:ascii="Times New Roman" w:hAnsi="Times New Roman" w:cs="Times New Roman"/>
          <w:lang w:val="nl-NL"/>
        </w:rPr>
        <w:t>dient ook de proportionaliteit van het gemaakte onderscheid te worden beoordeeld</w:t>
      </w:r>
      <w:r w:rsidR="00B33F2E">
        <w:rPr>
          <w:rFonts w:ascii="Times New Roman" w:hAnsi="Times New Roman" w:cs="Times New Roman"/>
          <w:lang w:val="nl-NL"/>
        </w:rPr>
        <w:t xml:space="preserve">. </w:t>
      </w:r>
      <w:r w:rsidRPr="00B33F2E" w:rsidR="00B33F2E">
        <w:rPr>
          <w:rFonts w:ascii="Times New Roman" w:hAnsi="Times New Roman" w:cs="Times New Roman"/>
        </w:rPr>
        <w:t>Het Hof stelt hierover dat ‘the principle of proportionality d</w:t>
      </w:r>
      <w:r w:rsidR="00B33F2E">
        <w:rPr>
          <w:rFonts w:ascii="Times New Roman" w:hAnsi="Times New Roman" w:cs="Times New Roman"/>
        </w:rPr>
        <w:t>oes no</w:t>
      </w:r>
      <w:r w:rsidR="009D3CFC">
        <w:rPr>
          <w:rFonts w:ascii="Times New Roman" w:hAnsi="Times New Roman" w:cs="Times New Roman"/>
        </w:rPr>
        <w:t>t</w:t>
      </w:r>
      <w:r w:rsidR="00B33F2E">
        <w:rPr>
          <w:rFonts w:ascii="Times New Roman" w:hAnsi="Times New Roman" w:cs="Times New Roman"/>
        </w:rPr>
        <w:t xml:space="preserve"> merely require that the measure chosen is in principle suited for realizing the aim sought. It must also be shown that it </w:t>
      </w:r>
      <w:r w:rsidR="00796115">
        <w:rPr>
          <w:rFonts w:ascii="Times New Roman" w:hAnsi="Times New Roman" w:cs="Times New Roman"/>
        </w:rPr>
        <w:t xml:space="preserve">[de ongelijke behandeling, MvLMS] </w:t>
      </w:r>
      <w:r w:rsidR="00B33F2E">
        <w:rPr>
          <w:rFonts w:ascii="Times New Roman" w:hAnsi="Times New Roman" w:cs="Times New Roman"/>
        </w:rPr>
        <w:t xml:space="preserve">was necessary to </w:t>
      </w:r>
      <w:r w:rsidR="00796115">
        <w:rPr>
          <w:rFonts w:ascii="Times New Roman" w:hAnsi="Times New Roman" w:cs="Times New Roman"/>
        </w:rPr>
        <w:t>(…) achieve that aim</w:t>
      </w:r>
      <w:r w:rsidR="00735BD7">
        <w:rPr>
          <w:rFonts w:ascii="Times New Roman" w:hAnsi="Times New Roman" w:cs="Times New Roman"/>
        </w:rPr>
        <w:t>’</w:t>
      </w:r>
      <w:r w:rsidR="00796115">
        <w:rPr>
          <w:rFonts w:ascii="Times New Roman" w:hAnsi="Times New Roman" w:cs="Times New Roman"/>
        </w:rPr>
        <w:t>.</w:t>
      </w:r>
      <w:r w:rsidR="00796115">
        <w:rPr>
          <w:rStyle w:val="Voetnootmarkering"/>
          <w:rFonts w:ascii="Times New Roman" w:hAnsi="Times New Roman" w:cs="Times New Roman"/>
        </w:rPr>
        <w:footnoteReference w:id="45"/>
      </w:r>
    </w:p>
    <w:p w:rsidRPr="00481B6E" w:rsidR="00735BD7" w:rsidP="00C31CE6" w:rsidRDefault="005C27D5" w14:paraId="589212ED" w14:textId="15202E38">
      <w:pPr>
        <w:jc w:val="both"/>
        <w:rPr>
          <w:rFonts w:ascii="Times New Roman" w:hAnsi="Times New Roman" w:cs="Times New Roman"/>
        </w:rPr>
      </w:pPr>
      <w:r>
        <w:rPr>
          <w:rFonts w:ascii="Times New Roman" w:hAnsi="Times New Roman" w:cs="Times New Roman"/>
          <w:lang w:val="nl-NL"/>
        </w:rPr>
        <w:t xml:space="preserve">Als gezegd </w:t>
      </w:r>
      <w:r w:rsidR="003C4F2B">
        <w:rPr>
          <w:rFonts w:ascii="Times New Roman" w:hAnsi="Times New Roman" w:cs="Times New Roman"/>
          <w:lang w:val="nl-NL"/>
        </w:rPr>
        <w:t xml:space="preserve">kent </w:t>
      </w:r>
      <w:r>
        <w:rPr>
          <w:rFonts w:ascii="Times New Roman" w:hAnsi="Times New Roman" w:cs="Times New Roman"/>
          <w:lang w:val="nl-NL"/>
        </w:rPr>
        <w:t xml:space="preserve">het Hof </w:t>
      </w:r>
      <w:r w:rsidR="003C4F2B">
        <w:rPr>
          <w:rFonts w:ascii="Times New Roman" w:hAnsi="Times New Roman" w:cs="Times New Roman"/>
          <w:lang w:val="nl-NL"/>
        </w:rPr>
        <w:t xml:space="preserve">lidstaten in dezen een zekere </w:t>
      </w:r>
      <w:r w:rsidR="003C4F2B">
        <w:rPr>
          <w:rFonts w:ascii="Times New Roman" w:hAnsi="Times New Roman" w:cs="Times New Roman"/>
          <w:i/>
          <w:iCs/>
          <w:lang w:val="nl-NL"/>
        </w:rPr>
        <w:t xml:space="preserve">margin of appreciation </w:t>
      </w:r>
      <w:r w:rsidR="003C4F2B">
        <w:rPr>
          <w:rFonts w:ascii="Times New Roman" w:hAnsi="Times New Roman" w:cs="Times New Roman"/>
          <w:lang w:val="nl-NL"/>
        </w:rPr>
        <w:t xml:space="preserve">toe, zij het dat deze afhankelijk is van de precieze context. </w:t>
      </w:r>
      <w:r w:rsidRPr="00735BD7" w:rsidR="00735BD7">
        <w:rPr>
          <w:rFonts w:ascii="Times New Roman" w:hAnsi="Times New Roman" w:cs="Times New Roman"/>
          <w:lang w:val="nl-NL"/>
        </w:rPr>
        <w:t>Enerzijds heeft het Hof een aantal gebieden aangegeven waarop de beoordelings</w:t>
      </w:r>
      <w:r w:rsidR="00C31CE6">
        <w:rPr>
          <w:rFonts w:ascii="Times New Roman" w:hAnsi="Times New Roman" w:cs="Times New Roman"/>
          <w:lang w:val="nl-NL"/>
        </w:rPr>
        <w:t xml:space="preserve">vrijheid </w:t>
      </w:r>
      <w:r w:rsidRPr="00735BD7" w:rsidR="00735BD7">
        <w:rPr>
          <w:rFonts w:ascii="Times New Roman" w:hAnsi="Times New Roman" w:cs="Times New Roman"/>
          <w:lang w:val="nl-NL"/>
        </w:rPr>
        <w:t>van de staat</w:t>
      </w:r>
      <w:r w:rsidR="00C31CE6">
        <w:rPr>
          <w:rFonts w:ascii="Times New Roman" w:hAnsi="Times New Roman" w:cs="Times New Roman"/>
          <w:lang w:val="nl-NL"/>
        </w:rPr>
        <w:t xml:space="preserve"> </w:t>
      </w:r>
      <w:r w:rsidRPr="00735BD7" w:rsidR="00735BD7">
        <w:rPr>
          <w:rFonts w:ascii="Times New Roman" w:hAnsi="Times New Roman" w:cs="Times New Roman"/>
          <w:lang w:val="nl-NL"/>
        </w:rPr>
        <w:t xml:space="preserve">vrij groot blijft. </w:t>
      </w:r>
      <w:r w:rsidR="00C31CE6">
        <w:rPr>
          <w:rFonts w:ascii="Times New Roman" w:hAnsi="Times New Roman" w:cs="Times New Roman"/>
          <w:lang w:val="nl-NL"/>
        </w:rPr>
        <w:t xml:space="preserve">Zo geldt op </w:t>
      </w:r>
      <w:r w:rsidR="00BD71AA">
        <w:rPr>
          <w:rFonts w:ascii="Times New Roman" w:hAnsi="Times New Roman" w:cs="Times New Roman"/>
          <w:lang w:val="nl-NL"/>
        </w:rPr>
        <w:t>sociaaleconomisch</w:t>
      </w:r>
      <w:r w:rsidR="00C31CE6">
        <w:rPr>
          <w:rFonts w:ascii="Times New Roman" w:hAnsi="Times New Roman" w:cs="Times New Roman"/>
          <w:lang w:val="nl-NL"/>
        </w:rPr>
        <w:t xml:space="preserve"> terrein </w:t>
      </w:r>
      <w:r w:rsidR="00F02450">
        <w:rPr>
          <w:rFonts w:ascii="Times New Roman" w:hAnsi="Times New Roman" w:cs="Times New Roman"/>
          <w:lang w:val="nl-NL"/>
        </w:rPr>
        <w:t>(bijvoorbeeld in het sociale</w:t>
      </w:r>
      <w:r w:rsidR="00351661">
        <w:rPr>
          <w:rFonts w:ascii="Times New Roman" w:hAnsi="Times New Roman" w:cs="Times New Roman"/>
          <w:lang w:val="nl-NL"/>
        </w:rPr>
        <w:t xml:space="preserve">zekerheidsrecht) </w:t>
      </w:r>
      <w:r w:rsidR="00C31CE6">
        <w:rPr>
          <w:rFonts w:ascii="Times New Roman" w:hAnsi="Times New Roman" w:cs="Times New Roman"/>
          <w:lang w:val="nl-NL"/>
        </w:rPr>
        <w:t xml:space="preserve">een tamelijk ruime beoordelingsvrijheid, tenzij </w:t>
      </w:r>
      <w:r w:rsidR="00D45A72">
        <w:rPr>
          <w:rFonts w:ascii="Times New Roman" w:hAnsi="Times New Roman" w:cs="Times New Roman"/>
          <w:lang w:val="nl-NL"/>
        </w:rPr>
        <w:t xml:space="preserve">de beleidskeuzes ‘are </w:t>
      </w:r>
      <w:r w:rsidRPr="00D45A72" w:rsidR="00D45A72">
        <w:rPr>
          <w:rFonts w:ascii="Times New Roman" w:hAnsi="Times New Roman" w:cs="Times New Roman"/>
          <w:lang w:val="nl-NL"/>
        </w:rPr>
        <w:t>manifestly without reasonable foundation</w:t>
      </w:r>
      <w:r w:rsidR="00D45A72">
        <w:rPr>
          <w:rFonts w:ascii="Times New Roman" w:hAnsi="Times New Roman" w:cs="Times New Roman"/>
          <w:lang w:val="nl-NL"/>
        </w:rPr>
        <w:t>’.</w:t>
      </w:r>
      <w:r w:rsidR="00F02450">
        <w:rPr>
          <w:rStyle w:val="Voetnootmarkering"/>
          <w:rFonts w:ascii="Times New Roman" w:hAnsi="Times New Roman" w:cs="Times New Roman"/>
          <w:lang w:val="nl-NL"/>
        </w:rPr>
        <w:footnoteReference w:id="46"/>
      </w:r>
      <w:r w:rsidR="00DA6F36">
        <w:rPr>
          <w:rFonts w:ascii="Times New Roman" w:hAnsi="Times New Roman" w:cs="Times New Roman"/>
          <w:lang w:val="nl-NL"/>
        </w:rPr>
        <w:t xml:space="preserve"> </w:t>
      </w:r>
      <w:r w:rsidRPr="00497645" w:rsidR="00DA6F36">
        <w:rPr>
          <w:rFonts w:ascii="Times New Roman" w:hAnsi="Times New Roman" w:cs="Times New Roman"/>
          <w:lang w:val="nl-NL"/>
        </w:rPr>
        <w:t xml:space="preserve">Anderzijds </w:t>
      </w:r>
      <w:r w:rsidRPr="00497645" w:rsidR="00497645">
        <w:rPr>
          <w:rFonts w:ascii="Times New Roman" w:hAnsi="Times New Roman" w:cs="Times New Roman"/>
          <w:lang w:val="nl-NL"/>
        </w:rPr>
        <w:t>hebben lidstaten nauwelijks ruimte indien de ongelijke behandeling louter of in overwegende mate be</w:t>
      </w:r>
      <w:r w:rsidR="00497645">
        <w:rPr>
          <w:rFonts w:ascii="Times New Roman" w:hAnsi="Times New Roman" w:cs="Times New Roman"/>
          <w:lang w:val="nl-NL"/>
        </w:rPr>
        <w:t xml:space="preserve">rust </w:t>
      </w:r>
      <w:r w:rsidR="00481B6E">
        <w:rPr>
          <w:rFonts w:ascii="Times New Roman" w:hAnsi="Times New Roman" w:cs="Times New Roman"/>
          <w:lang w:val="nl-NL"/>
        </w:rPr>
        <w:t xml:space="preserve">op bepaalde (verdachte) gronden. </w:t>
      </w:r>
      <w:r w:rsidRPr="00481B6E" w:rsidR="00481B6E">
        <w:rPr>
          <w:rFonts w:ascii="Times New Roman" w:hAnsi="Times New Roman" w:cs="Times New Roman"/>
        </w:rPr>
        <w:t>Zo</w:t>
      </w:r>
      <w:r w:rsidR="00481B6E">
        <w:rPr>
          <w:rFonts w:ascii="Times New Roman" w:hAnsi="Times New Roman" w:cs="Times New Roman"/>
        </w:rPr>
        <w:t xml:space="preserve"> stelt het Hof dat ‘</w:t>
      </w:r>
      <w:r w:rsidRPr="00167478" w:rsidR="00167478">
        <w:rPr>
          <w:rFonts w:ascii="Times New Roman" w:hAnsi="Times New Roman" w:cs="Times New Roman"/>
        </w:rPr>
        <w:t xml:space="preserve">no difference in treatment based exclusively or to a decisive extent on </w:t>
      </w:r>
      <w:r w:rsidRPr="00481B6E" w:rsidR="00DA6F36">
        <w:rPr>
          <w:rFonts w:ascii="Times New Roman" w:hAnsi="Times New Roman" w:cs="Times New Roman"/>
        </w:rPr>
        <w:t>a person’s ethnic origin was capable of being objectively justified in a modern democratic society built on the principles of pluralism and respect for different cultures</w:t>
      </w:r>
      <w:r w:rsidR="00167478">
        <w:rPr>
          <w:rFonts w:ascii="Times New Roman" w:hAnsi="Times New Roman" w:cs="Times New Roman"/>
        </w:rPr>
        <w:t>.’</w:t>
      </w:r>
      <w:r w:rsidR="00167478">
        <w:rPr>
          <w:rStyle w:val="Voetnootmarkering"/>
          <w:rFonts w:ascii="Times New Roman" w:hAnsi="Times New Roman" w:cs="Times New Roman"/>
        </w:rPr>
        <w:footnoteReference w:id="47"/>
      </w:r>
    </w:p>
    <w:p w:rsidRPr="00C971C4" w:rsidR="00553CC2" w:rsidP="00553CC2" w:rsidRDefault="00553CC2" w14:paraId="6ABEAB02" w14:textId="2600CE75">
      <w:pPr>
        <w:jc w:val="both"/>
        <w:rPr>
          <w:rFonts w:ascii="Times New Roman" w:hAnsi="Times New Roman" w:cs="Times New Roman"/>
          <w:lang w:val="nl-NL"/>
        </w:rPr>
      </w:pPr>
      <w:r w:rsidRPr="00C971C4">
        <w:rPr>
          <w:rFonts w:ascii="Times New Roman" w:hAnsi="Times New Roman" w:cs="Times New Roman"/>
          <w:lang w:val="nl-NL"/>
        </w:rPr>
        <w:t>Het verbod heeft een breed bereik, in die zin dat discriminatie op een veelheid van gronden kan zijn gebaseerd.</w:t>
      </w:r>
      <w:r w:rsidR="003C6ADE">
        <w:rPr>
          <w:rStyle w:val="Voetnootmarkering"/>
          <w:rFonts w:ascii="Times New Roman" w:hAnsi="Times New Roman" w:cs="Times New Roman"/>
          <w:lang w:val="nl-NL"/>
        </w:rPr>
        <w:footnoteReference w:id="48"/>
      </w:r>
      <w:r w:rsidRPr="00C971C4">
        <w:rPr>
          <w:rFonts w:ascii="Times New Roman" w:hAnsi="Times New Roman" w:cs="Times New Roman"/>
          <w:lang w:val="nl-NL"/>
        </w:rPr>
        <w:t xml:space="preserve"> </w:t>
      </w:r>
      <w:r w:rsidR="00F10A11">
        <w:rPr>
          <w:rFonts w:ascii="Times New Roman" w:hAnsi="Times New Roman" w:cs="Times New Roman"/>
          <w:lang w:val="nl-NL"/>
        </w:rPr>
        <w:t xml:space="preserve">Immers, het </w:t>
      </w:r>
      <w:r w:rsidR="00E55493">
        <w:rPr>
          <w:rFonts w:ascii="Times New Roman" w:hAnsi="Times New Roman" w:cs="Times New Roman"/>
          <w:lang w:val="nl-NL"/>
        </w:rPr>
        <w:t xml:space="preserve">artikel heeft een open karakter en verbiedt het maken van onderscheid </w:t>
      </w:r>
      <w:r w:rsidR="00C116BE">
        <w:rPr>
          <w:rFonts w:ascii="Times New Roman" w:hAnsi="Times New Roman" w:cs="Times New Roman"/>
          <w:lang w:val="nl-NL"/>
        </w:rPr>
        <w:t>‘op welke grond dan ook’</w:t>
      </w:r>
      <w:r w:rsidR="00435C4B">
        <w:rPr>
          <w:rFonts w:ascii="Times New Roman" w:hAnsi="Times New Roman" w:cs="Times New Roman"/>
          <w:lang w:val="nl-NL"/>
        </w:rPr>
        <w:t xml:space="preserve">, waarbij het </w:t>
      </w:r>
      <w:r w:rsidRPr="00C971C4">
        <w:rPr>
          <w:rFonts w:ascii="Times New Roman" w:hAnsi="Times New Roman" w:cs="Times New Roman"/>
          <w:lang w:val="nl-NL"/>
        </w:rPr>
        <w:t xml:space="preserve">specifiek </w:t>
      </w:r>
      <w:r w:rsidR="00A52E2B">
        <w:rPr>
          <w:rFonts w:ascii="Times New Roman" w:hAnsi="Times New Roman" w:cs="Times New Roman"/>
          <w:lang w:val="nl-NL"/>
        </w:rPr>
        <w:t xml:space="preserve">wijst </w:t>
      </w:r>
      <w:r w:rsidR="00C116BE">
        <w:rPr>
          <w:rFonts w:ascii="Times New Roman" w:hAnsi="Times New Roman" w:cs="Times New Roman"/>
          <w:lang w:val="nl-NL"/>
        </w:rPr>
        <w:t xml:space="preserve">op </w:t>
      </w:r>
      <w:r w:rsidRPr="00C971C4">
        <w:rPr>
          <w:rFonts w:ascii="Times New Roman" w:hAnsi="Times New Roman" w:cs="Times New Roman"/>
          <w:lang w:val="nl-NL"/>
        </w:rPr>
        <w:t>de gronden geslacht, ras, kleur, taal, godsdienst, politieke of andere mening, nationale of maatschappelijke afkomst, het behoren tot een nationale minderheid, vermogen, geboorte</w:t>
      </w:r>
      <w:r w:rsidR="00B55EAD">
        <w:rPr>
          <w:rFonts w:ascii="Times New Roman" w:hAnsi="Times New Roman" w:cs="Times New Roman"/>
          <w:lang w:val="nl-NL"/>
        </w:rPr>
        <w:t xml:space="preserve">, of andere status. Uit deze formulering blijkt dat </w:t>
      </w:r>
      <w:r w:rsidRPr="00B55EAD">
        <w:rPr>
          <w:rFonts w:ascii="Times New Roman" w:hAnsi="Times New Roman" w:cs="Times New Roman"/>
          <w:lang w:val="nl-NL"/>
        </w:rPr>
        <w:t>ook onderscheid op andere gronden onder het discriminatieverbod kan vallen</w:t>
      </w:r>
      <w:r w:rsidRPr="00B55EAD" w:rsidR="009F5E19">
        <w:rPr>
          <w:rFonts w:ascii="Times New Roman" w:hAnsi="Times New Roman" w:cs="Times New Roman"/>
          <w:lang w:val="nl-NL"/>
        </w:rPr>
        <w:t>, de zogenoemde restcategorie</w:t>
      </w:r>
      <w:r w:rsidRPr="00B55EAD">
        <w:rPr>
          <w:rFonts w:ascii="Times New Roman" w:hAnsi="Times New Roman" w:cs="Times New Roman"/>
          <w:lang w:val="nl-NL"/>
        </w:rPr>
        <w:t>.</w:t>
      </w:r>
      <w:r w:rsidRPr="00C971C4">
        <w:rPr>
          <w:rFonts w:ascii="Times New Roman" w:hAnsi="Times New Roman" w:cs="Times New Roman"/>
          <w:lang w:val="nl-NL"/>
        </w:rPr>
        <w:t xml:space="preserve"> </w:t>
      </w:r>
    </w:p>
    <w:p w:rsidRPr="00C971C4" w:rsidR="00553CC2" w:rsidP="00553CC2" w:rsidRDefault="00553CC2" w14:paraId="2FB34BF0" w14:textId="018DC377">
      <w:pPr>
        <w:jc w:val="both"/>
        <w:rPr>
          <w:rFonts w:ascii="Times New Roman" w:hAnsi="Times New Roman" w:cs="Times New Roman"/>
          <w:lang w:val="nl-NL"/>
        </w:rPr>
      </w:pPr>
      <w:r w:rsidRPr="00C971C4">
        <w:rPr>
          <w:rFonts w:ascii="Times New Roman" w:hAnsi="Times New Roman" w:cs="Times New Roman"/>
          <w:lang w:val="nl-NL"/>
        </w:rPr>
        <w:t>Het maken van onderscheid op kenmerken die in de</w:t>
      </w:r>
      <w:r w:rsidRPr="00C971C4" w:rsidR="009F5E19">
        <w:rPr>
          <w:rFonts w:ascii="Times New Roman" w:hAnsi="Times New Roman" w:cs="Times New Roman"/>
          <w:lang w:val="nl-NL"/>
        </w:rPr>
        <w:t>ze</w:t>
      </w:r>
      <w:r w:rsidRPr="00C971C4">
        <w:rPr>
          <w:rFonts w:ascii="Times New Roman" w:hAnsi="Times New Roman" w:cs="Times New Roman"/>
          <w:lang w:val="nl-NL"/>
        </w:rPr>
        <w:t xml:space="preserve"> restcategorie van artikel 14 EVRM vallen </w:t>
      </w:r>
      <w:r w:rsidRPr="00C971C4" w:rsidR="009F5E19">
        <w:rPr>
          <w:rFonts w:ascii="Times New Roman" w:hAnsi="Times New Roman" w:cs="Times New Roman"/>
          <w:lang w:val="nl-NL"/>
        </w:rPr>
        <w:t>–</w:t>
      </w:r>
      <w:r w:rsidRPr="00C971C4">
        <w:rPr>
          <w:rFonts w:ascii="Times New Roman" w:hAnsi="Times New Roman" w:cs="Times New Roman"/>
          <w:lang w:val="nl-NL"/>
        </w:rPr>
        <w:t xml:space="preserve"> denk aan gronden zoals leeftijd</w:t>
      </w:r>
      <w:r w:rsidR="0084742F">
        <w:rPr>
          <w:rFonts w:ascii="Times New Roman" w:hAnsi="Times New Roman" w:cs="Times New Roman"/>
          <w:lang w:val="nl-NL"/>
        </w:rPr>
        <w:t>, woonplaats</w:t>
      </w:r>
      <w:r w:rsidR="0084742F">
        <w:rPr>
          <w:rStyle w:val="Voetnootmarkering"/>
          <w:rFonts w:ascii="Times New Roman" w:hAnsi="Times New Roman" w:cs="Times New Roman"/>
          <w:lang w:val="nl-NL"/>
        </w:rPr>
        <w:footnoteReference w:id="49"/>
      </w:r>
      <w:r w:rsidRPr="00C971C4">
        <w:rPr>
          <w:rFonts w:ascii="Times New Roman" w:hAnsi="Times New Roman" w:cs="Times New Roman"/>
          <w:lang w:val="nl-NL"/>
        </w:rPr>
        <w:t xml:space="preserve"> – kan wel binnen de reikwijdte van het discriminatieverbod </w:t>
      </w:r>
      <w:r w:rsidRPr="006B4D57">
        <w:rPr>
          <w:rFonts w:ascii="Times New Roman" w:hAnsi="Times New Roman" w:cs="Times New Roman"/>
          <w:lang w:val="nl-NL"/>
        </w:rPr>
        <w:t xml:space="preserve">komen, maar dan is het afhankelijk van de precieze </w:t>
      </w:r>
      <w:r w:rsidRPr="006B4D57" w:rsidR="006B4D57">
        <w:rPr>
          <w:rFonts w:ascii="Times New Roman" w:hAnsi="Times New Roman" w:cs="Times New Roman"/>
          <w:lang w:val="nl-NL"/>
        </w:rPr>
        <w:t>g</w:t>
      </w:r>
      <w:r w:rsidRPr="006B4D57">
        <w:rPr>
          <w:rFonts w:ascii="Times New Roman" w:hAnsi="Times New Roman" w:cs="Times New Roman"/>
          <w:lang w:val="nl-NL"/>
        </w:rPr>
        <w:t>rond en context of verschillen gerechtvaardigd kunnen zijn.</w:t>
      </w:r>
      <w:r w:rsidRPr="00C971C4">
        <w:rPr>
          <w:rFonts w:ascii="Times New Roman" w:hAnsi="Times New Roman" w:cs="Times New Roman"/>
          <w:lang w:val="nl-NL"/>
        </w:rPr>
        <w:t xml:space="preserve"> In beginsel kunnen allerhande kenmerken hieronder vallen. Wel is inmiddels gebleken dat het Hof (soms) vereist dat sprake is van een onderscheidingsgrond die iemands ‘persoonlijke status’ betreft, al hoeft dat kenmerk niet ‘innate or inherent’ te zijn</w:t>
      </w:r>
      <w:r w:rsidRPr="00C971C4" w:rsidR="00261D8F">
        <w:rPr>
          <w:rFonts w:ascii="Times New Roman" w:hAnsi="Times New Roman" w:cs="Times New Roman"/>
          <w:lang w:val="nl-NL"/>
        </w:rPr>
        <w:t>.</w:t>
      </w:r>
      <w:r w:rsidRPr="00C971C4" w:rsidR="009F5E19">
        <w:rPr>
          <w:rStyle w:val="Voetnootmarkering"/>
          <w:rFonts w:ascii="Times New Roman" w:hAnsi="Times New Roman" w:cs="Times New Roman"/>
          <w:lang w:val="nl-NL"/>
        </w:rPr>
        <w:footnoteReference w:id="50"/>
      </w:r>
      <w:r w:rsidRPr="00C971C4" w:rsidR="00261D8F">
        <w:rPr>
          <w:rFonts w:ascii="Times New Roman" w:hAnsi="Times New Roman" w:cs="Times New Roman"/>
          <w:lang w:val="nl-NL"/>
        </w:rPr>
        <w:t xml:space="preserve"> </w:t>
      </w:r>
      <w:r w:rsidRPr="003C6872" w:rsidR="003F57B0">
        <w:rPr>
          <w:rFonts w:ascii="Times New Roman" w:hAnsi="Times New Roman" w:cs="Times New Roman"/>
          <w:lang w:val="nl-NL"/>
        </w:rPr>
        <w:t xml:space="preserve">Zo oordeelde het Hof dat </w:t>
      </w:r>
      <w:r w:rsidRPr="003C6872" w:rsidR="00FD440C">
        <w:rPr>
          <w:rFonts w:ascii="Times New Roman" w:hAnsi="Times New Roman" w:cs="Times New Roman"/>
          <w:lang w:val="nl-NL"/>
        </w:rPr>
        <w:t xml:space="preserve">bij een verschil in procedures over vervroegde vrijlating tussen gevangenen die minder dan vijftien jaar gevangenisstraf opgelegd hadden gekregen en gevangenen die een gevangenisstraf voor onbepaalde duur uitzaten, niet aangetoond </w:t>
      </w:r>
      <w:r w:rsidRPr="003C6872" w:rsidR="00FD440C">
        <w:rPr>
          <w:rFonts w:ascii="Times New Roman" w:hAnsi="Times New Roman" w:cs="Times New Roman"/>
          <w:lang w:val="nl-NL"/>
        </w:rPr>
        <w:lastRenderedPageBreak/>
        <w:t>hoefde te worden dat dat onderscheid op persoonskenmerken was gebaseerd.</w:t>
      </w:r>
      <w:r w:rsidRPr="003C6872" w:rsidR="00FD440C">
        <w:rPr>
          <w:rStyle w:val="Voetnootmarkering"/>
          <w:rFonts w:ascii="Times New Roman" w:hAnsi="Times New Roman" w:cs="Times New Roman"/>
          <w:lang w:val="nl-NL"/>
        </w:rPr>
        <w:footnoteReference w:id="51"/>
      </w:r>
      <w:r w:rsidR="003C6872">
        <w:rPr>
          <w:rFonts w:ascii="Times New Roman" w:hAnsi="Times New Roman" w:cs="Times New Roman"/>
          <w:lang w:val="nl-NL"/>
        </w:rPr>
        <w:t xml:space="preserve"> </w:t>
      </w:r>
      <w:r w:rsidRPr="003C6872" w:rsidR="003C6872">
        <w:rPr>
          <w:rFonts w:ascii="Times New Roman" w:hAnsi="Times New Roman" w:cs="Times New Roman"/>
          <w:lang w:val="nl-NL"/>
        </w:rPr>
        <w:t xml:space="preserve">Het </w:t>
      </w:r>
      <w:r w:rsidRPr="003C6872">
        <w:rPr>
          <w:rFonts w:ascii="Times New Roman" w:hAnsi="Times New Roman" w:cs="Times New Roman"/>
          <w:lang w:val="nl-NL"/>
        </w:rPr>
        <w:t xml:space="preserve">EHRM heeft </w:t>
      </w:r>
      <w:r w:rsidRPr="003C6872" w:rsidR="00230F5E">
        <w:rPr>
          <w:rFonts w:ascii="Times New Roman" w:hAnsi="Times New Roman" w:cs="Times New Roman"/>
          <w:lang w:val="nl-NL"/>
        </w:rPr>
        <w:t xml:space="preserve">de discriminatiegrond </w:t>
      </w:r>
      <w:r w:rsidRPr="003C6872">
        <w:rPr>
          <w:rFonts w:ascii="Times New Roman" w:hAnsi="Times New Roman" w:cs="Times New Roman"/>
          <w:lang w:val="nl-NL"/>
        </w:rPr>
        <w:t>‘</w:t>
      </w:r>
      <w:r w:rsidRPr="003C6872" w:rsidR="00230F5E">
        <w:rPr>
          <w:rFonts w:ascii="Times New Roman" w:hAnsi="Times New Roman" w:cs="Times New Roman"/>
          <w:lang w:val="nl-NL"/>
        </w:rPr>
        <w:t xml:space="preserve">andere status’ </w:t>
      </w:r>
      <w:r w:rsidRPr="003C6872">
        <w:rPr>
          <w:rFonts w:ascii="Times New Roman" w:hAnsi="Times New Roman" w:cs="Times New Roman"/>
          <w:lang w:val="nl-NL"/>
        </w:rPr>
        <w:t>gaandeweg steeds breder geïnterpreteerd, waaronder ook kenmerken zoals de lengte van opgelegde straffen en militaire rang.</w:t>
      </w:r>
    </w:p>
    <w:p w:rsidRPr="00C971C4" w:rsidR="00553CC2" w:rsidP="00553CC2" w:rsidRDefault="00125953" w14:paraId="0C74F25C" w14:textId="2353F6FA">
      <w:pPr>
        <w:jc w:val="both"/>
        <w:rPr>
          <w:rFonts w:ascii="Times New Roman" w:hAnsi="Times New Roman" w:cs="Times New Roman"/>
          <w:lang w:val="nl-NL"/>
        </w:rPr>
      </w:pPr>
      <w:r w:rsidRPr="00791FBB">
        <w:rPr>
          <w:rFonts w:ascii="Times New Roman" w:hAnsi="Times New Roman" w:cs="Times New Roman"/>
          <w:lang w:val="nl-NL"/>
        </w:rPr>
        <w:t xml:space="preserve">Hoewel het </w:t>
      </w:r>
      <w:r w:rsidRPr="00791FBB" w:rsidR="006B0490">
        <w:rPr>
          <w:rFonts w:ascii="Times New Roman" w:hAnsi="Times New Roman" w:cs="Times New Roman"/>
          <w:lang w:val="nl-NL"/>
        </w:rPr>
        <w:t xml:space="preserve">Hof </w:t>
      </w:r>
      <w:r w:rsidRPr="00791FBB" w:rsidR="00D60B58">
        <w:rPr>
          <w:rFonts w:ascii="Times New Roman" w:hAnsi="Times New Roman" w:cs="Times New Roman"/>
          <w:lang w:val="nl-NL"/>
        </w:rPr>
        <w:t xml:space="preserve">een ruime interpretatie hanteert van discriminatiegronden, maakt het wel een onderscheid tussen de verschillende gronden. Zo wordt onderscheid op basis van bepaalde gronden </w:t>
      </w:r>
      <w:r w:rsidRPr="00791FBB" w:rsidR="006B0490">
        <w:rPr>
          <w:rFonts w:ascii="Times New Roman" w:hAnsi="Times New Roman" w:cs="Times New Roman"/>
          <w:lang w:val="nl-NL"/>
        </w:rPr>
        <w:t xml:space="preserve">als </w:t>
      </w:r>
      <w:r w:rsidRPr="00791FBB" w:rsidR="00553CC2">
        <w:rPr>
          <w:rFonts w:ascii="Times New Roman" w:hAnsi="Times New Roman" w:cs="Times New Roman"/>
          <w:lang w:val="nl-NL"/>
        </w:rPr>
        <w:t xml:space="preserve">‘verdacht’ </w:t>
      </w:r>
      <w:r w:rsidRPr="00791FBB" w:rsidR="006B0490">
        <w:rPr>
          <w:rFonts w:ascii="Times New Roman" w:hAnsi="Times New Roman" w:cs="Times New Roman"/>
          <w:lang w:val="nl-NL"/>
        </w:rPr>
        <w:t xml:space="preserve">aangemerkt. Dat wil zeggen dat </w:t>
      </w:r>
      <w:r w:rsidRPr="00791FBB" w:rsidR="000C1F20">
        <w:rPr>
          <w:rFonts w:ascii="Times New Roman" w:hAnsi="Times New Roman" w:cs="Times New Roman"/>
          <w:lang w:val="nl-NL"/>
        </w:rPr>
        <w:t xml:space="preserve">ter rechtvaardiging van </w:t>
      </w:r>
      <w:r w:rsidRPr="00791FBB" w:rsidR="006B0490">
        <w:rPr>
          <w:rFonts w:ascii="Times New Roman" w:hAnsi="Times New Roman" w:cs="Times New Roman"/>
          <w:lang w:val="nl-NL"/>
        </w:rPr>
        <w:t xml:space="preserve">onderscheid op deze gronden </w:t>
      </w:r>
      <w:r w:rsidRPr="00791FBB" w:rsidR="000C1F20">
        <w:rPr>
          <w:rFonts w:ascii="Times New Roman" w:hAnsi="Times New Roman" w:cs="Times New Roman"/>
          <w:lang w:val="nl-NL"/>
        </w:rPr>
        <w:t>‘very weighty’ of ‘compelling reasons’ moeten worden aangevoerd</w:t>
      </w:r>
      <w:r w:rsidRPr="00791FBB" w:rsidR="00605241">
        <w:rPr>
          <w:rFonts w:ascii="Times New Roman" w:hAnsi="Times New Roman" w:cs="Times New Roman"/>
          <w:lang w:val="nl-NL"/>
        </w:rPr>
        <w:t xml:space="preserve"> en de ‘margin of appreciation</w:t>
      </w:r>
      <w:r w:rsidR="000E7E66">
        <w:rPr>
          <w:rFonts w:ascii="Times New Roman" w:hAnsi="Times New Roman" w:cs="Times New Roman"/>
          <w:lang w:val="nl-NL"/>
        </w:rPr>
        <w:t>’</w:t>
      </w:r>
      <w:r w:rsidRPr="00791FBB" w:rsidR="00605241">
        <w:rPr>
          <w:rFonts w:ascii="Times New Roman" w:hAnsi="Times New Roman" w:cs="Times New Roman"/>
          <w:lang w:val="nl-NL"/>
        </w:rPr>
        <w:t xml:space="preserve"> </w:t>
      </w:r>
      <w:r w:rsidRPr="00791FBB" w:rsidR="001B1D66">
        <w:rPr>
          <w:rFonts w:ascii="Times New Roman" w:hAnsi="Times New Roman" w:cs="Times New Roman"/>
          <w:lang w:val="nl-NL"/>
        </w:rPr>
        <w:t>van lidstaten kleiner is.</w:t>
      </w:r>
      <w:r w:rsidRPr="00791FBB" w:rsidR="00DC4E8B">
        <w:rPr>
          <w:rFonts w:ascii="Times New Roman" w:hAnsi="Times New Roman" w:cs="Times New Roman"/>
          <w:lang w:val="nl-NL"/>
        </w:rPr>
        <w:t xml:space="preserve"> </w:t>
      </w:r>
      <w:r w:rsidRPr="00791FBB" w:rsidR="00DC4E8B">
        <w:rPr>
          <w:rFonts w:ascii="Times New Roman" w:hAnsi="Times New Roman" w:cs="Times New Roman"/>
        </w:rPr>
        <w:t xml:space="preserve">Dat geldt bijvoorbeeld voor de gronden </w:t>
      </w:r>
      <w:r w:rsidR="00B13C35">
        <w:rPr>
          <w:rFonts w:ascii="Times New Roman" w:hAnsi="Times New Roman" w:cs="Times New Roman"/>
        </w:rPr>
        <w:t>‘</w:t>
      </w:r>
      <w:r w:rsidRPr="00791FBB" w:rsidR="00DC4E8B">
        <w:rPr>
          <w:rFonts w:ascii="Times New Roman" w:hAnsi="Times New Roman" w:cs="Times New Roman"/>
        </w:rPr>
        <w:t>ras</w:t>
      </w:r>
      <w:r w:rsidR="00B13C35">
        <w:rPr>
          <w:rFonts w:ascii="Times New Roman" w:hAnsi="Times New Roman" w:cs="Times New Roman"/>
        </w:rPr>
        <w:t>’</w:t>
      </w:r>
      <w:r w:rsidRPr="00791FBB" w:rsidR="00DC4E8B">
        <w:rPr>
          <w:rFonts w:ascii="Times New Roman" w:hAnsi="Times New Roman" w:cs="Times New Roman"/>
        </w:rPr>
        <w:t>/etiniciteit</w:t>
      </w:r>
      <w:r w:rsidRPr="00791FBB" w:rsidR="00112C74">
        <w:rPr>
          <w:rFonts w:ascii="Times New Roman" w:hAnsi="Times New Roman" w:cs="Times New Roman"/>
        </w:rPr>
        <w:t xml:space="preserve">: </w:t>
      </w:r>
      <w:r w:rsidRPr="00791FBB" w:rsidR="00553CC2">
        <w:rPr>
          <w:rFonts w:ascii="Times New Roman" w:hAnsi="Times New Roman" w:cs="Times New Roman"/>
        </w:rPr>
        <w:t>‘No difference in treatment based exclusively or to a decisive extent on a person’s ethnic origin is capable of being justified in a contemporary democratic society’, aldus het Hof</w:t>
      </w:r>
      <w:r w:rsidRPr="00791FBB" w:rsidR="00443AA3">
        <w:rPr>
          <w:rFonts w:ascii="Times New Roman" w:hAnsi="Times New Roman" w:cs="Times New Roman"/>
        </w:rPr>
        <w:t>.</w:t>
      </w:r>
      <w:r w:rsidRPr="00791FBB" w:rsidR="00443AA3">
        <w:rPr>
          <w:rStyle w:val="Voetnootmarkering"/>
          <w:rFonts w:ascii="Times New Roman" w:hAnsi="Times New Roman" w:cs="Times New Roman"/>
        </w:rPr>
        <w:footnoteReference w:id="52"/>
      </w:r>
      <w:r w:rsidRPr="00791FBB" w:rsidR="00553CC2">
        <w:rPr>
          <w:rFonts w:ascii="Times New Roman" w:hAnsi="Times New Roman" w:cs="Times New Roman"/>
        </w:rPr>
        <w:t xml:space="preserve"> </w:t>
      </w:r>
      <w:r w:rsidRPr="00791FBB" w:rsidR="00553CC2">
        <w:rPr>
          <w:rFonts w:ascii="Times New Roman" w:hAnsi="Times New Roman" w:cs="Times New Roman"/>
          <w:lang w:val="nl-NL"/>
        </w:rPr>
        <w:t>Als bijzonder verdachte gronden kunnen daarnaast gelden nationaliteit, geslacht/gender, geboorte,</w:t>
      </w:r>
      <w:r w:rsidR="00450C07">
        <w:rPr>
          <w:rStyle w:val="Voetnootmarkering"/>
          <w:rFonts w:ascii="Times New Roman" w:hAnsi="Times New Roman" w:cs="Times New Roman"/>
          <w:lang w:val="nl-NL"/>
        </w:rPr>
        <w:footnoteReference w:id="53"/>
      </w:r>
      <w:r w:rsidRPr="00791FBB" w:rsidR="00553CC2">
        <w:rPr>
          <w:rFonts w:ascii="Times New Roman" w:hAnsi="Times New Roman" w:cs="Times New Roman"/>
          <w:lang w:val="nl-NL"/>
        </w:rPr>
        <w:t xml:space="preserve"> mentale/fysieke beperking, religie en seksuele oriëntatie, al is het erg afhankelijk van de situatie of het Hof deze gronden steeds als verdacht beschouwt</w:t>
      </w:r>
      <w:r w:rsidRPr="00791FBB" w:rsidR="004E0171">
        <w:rPr>
          <w:rFonts w:ascii="Times New Roman" w:hAnsi="Times New Roman" w:cs="Times New Roman"/>
          <w:lang w:val="nl-NL"/>
        </w:rPr>
        <w:t>.</w:t>
      </w:r>
      <w:r w:rsidRPr="00791FBB" w:rsidR="004E0171">
        <w:rPr>
          <w:rStyle w:val="Voetnootmarkering"/>
          <w:rFonts w:ascii="Times New Roman" w:hAnsi="Times New Roman" w:cs="Times New Roman"/>
          <w:lang w:val="nl-NL"/>
        </w:rPr>
        <w:footnoteReference w:id="54"/>
      </w:r>
    </w:p>
    <w:p w:rsidRPr="00A96A4C" w:rsidR="00553CC2" w:rsidP="00553CC2" w:rsidRDefault="00F54F1B" w14:paraId="7D82616D" w14:textId="190494A5">
      <w:pPr>
        <w:jc w:val="both"/>
        <w:rPr>
          <w:rFonts w:ascii="Times New Roman" w:hAnsi="Times New Roman" w:cs="Times New Roman"/>
          <w:lang w:val="nl-NL"/>
        </w:rPr>
      </w:pPr>
      <w:r w:rsidRPr="00791FBB">
        <w:rPr>
          <w:rFonts w:ascii="Times New Roman" w:hAnsi="Times New Roman" w:cs="Times New Roman"/>
          <w:lang w:val="nl-NL"/>
        </w:rPr>
        <w:t xml:space="preserve">Als gezegd is de jurisprudentie van het Hof </w:t>
      </w:r>
      <w:r w:rsidR="00352490">
        <w:rPr>
          <w:rFonts w:ascii="Times New Roman" w:hAnsi="Times New Roman" w:cs="Times New Roman"/>
          <w:lang w:val="nl-NL"/>
        </w:rPr>
        <w:t xml:space="preserve">ten aanzien van het discriminatieverbod tamelijk </w:t>
      </w:r>
      <w:r w:rsidRPr="00791FBB" w:rsidR="003901CA">
        <w:rPr>
          <w:rFonts w:ascii="Times New Roman" w:hAnsi="Times New Roman" w:cs="Times New Roman"/>
          <w:lang w:val="nl-NL"/>
        </w:rPr>
        <w:t xml:space="preserve">gedetailleerd en geraffineerd. In </w:t>
      </w:r>
      <w:r w:rsidRPr="00791FBB" w:rsidR="00553CC2">
        <w:rPr>
          <w:rFonts w:ascii="Times New Roman" w:hAnsi="Times New Roman" w:cs="Times New Roman"/>
          <w:lang w:val="nl-NL"/>
        </w:rPr>
        <w:t xml:space="preserve">de loop van de tijd heeft het Hof bijvoorbeeld een aantal belangrijke gelijkebehandelingsconcepten erkend en verder ontwikkeld, zoals die van formeel en materieel onderscheid, direct en indirect onderscheid, </w:t>
      </w:r>
      <w:r w:rsidRPr="00791FBB" w:rsidR="003801D3">
        <w:rPr>
          <w:rFonts w:ascii="Times New Roman" w:hAnsi="Times New Roman" w:cs="Times New Roman"/>
          <w:lang w:val="nl-NL"/>
        </w:rPr>
        <w:t xml:space="preserve">discriminatie vanwege veronderstelde kenmerken, discriminatie vanwege associatie, </w:t>
      </w:r>
      <w:r w:rsidRPr="00791FBB" w:rsidR="00553CC2">
        <w:rPr>
          <w:rFonts w:ascii="Times New Roman" w:hAnsi="Times New Roman" w:cs="Times New Roman"/>
          <w:lang w:val="nl-NL"/>
        </w:rPr>
        <w:t>segregatie, discriminerende bejegening en redelijke tegemoetkoming.</w:t>
      </w:r>
    </w:p>
    <w:p w:rsidRPr="000A2A6A" w:rsidR="000A2A6A" w:rsidP="000A2A6A" w:rsidRDefault="007117A5" w14:paraId="3435215B" w14:textId="4ED5B5DA">
      <w:pPr>
        <w:jc w:val="both"/>
        <w:rPr>
          <w:rFonts w:ascii="Times New Roman" w:hAnsi="Times New Roman" w:cs="Times New Roman"/>
          <w:lang w:val="nl-NL"/>
        </w:rPr>
      </w:pPr>
      <w:r w:rsidRPr="005357EB">
        <w:rPr>
          <w:rFonts w:ascii="Times New Roman" w:hAnsi="Times New Roman" w:cs="Times New Roman"/>
          <w:lang w:val="nl-NL"/>
        </w:rPr>
        <w:t xml:space="preserve">Noemenswaardig in </w:t>
      </w:r>
      <w:r w:rsidRPr="005357EB" w:rsidR="00012562">
        <w:rPr>
          <w:rFonts w:ascii="Times New Roman" w:hAnsi="Times New Roman" w:cs="Times New Roman"/>
          <w:lang w:val="nl-NL"/>
        </w:rPr>
        <w:t xml:space="preserve">verband met onderhavig onderzoek </w:t>
      </w:r>
      <w:r w:rsidRPr="005357EB" w:rsidR="00F17E97">
        <w:rPr>
          <w:rFonts w:ascii="Times New Roman" w:hAnsi="Times New Roman" w:cs="Times New Roman"/>
          <w:lang w:val="nl-NL"/>
        </w:rPr>
        <w:t xml:space="preserve">is </w:t>
      </w:r>
      <w:r w:rsidRPr="005357EB" w:rsidR="00D027D5">
        <w:rPr>
          <w:rFonts w:ascii="Times New Roman" w:hAnsi="Times New Roman" w:cs="Times New Roman"/>
          <w:lang w:val="nl-NL"/>
        </w:rPr>
        <w:t xml:space="preserve">het verschil tussen </w:t>
      </w:r>
      <w:r w:rsidRPr="005357EB" w:rsidR="00F17E97">
        <w:rPr>
          <w:rFonts w:ascii="Times New Roman" w:hAnsi="Times New Roman" w:cs="Times New Roman"/>
          <w:lang w:val="nl-NL"/>
        </w:rPr>
        <w:t>formele en materi</w:t>
      </w:r>
      <w:r w:rsidR="00A0588E">
        <w:rPr>
          <w:rFonts w:ascii="Times New Roman" w:hAnsi="Times New Roman" w:cs="Times New Roman"/>
          <w:lang w:val="nl-NL"/>
        </w:rPr>
        <w:t>ë</w:t>
      </w:r>
      <w:r w:rsidRPr="005357EB" w:rsidR="00F17E97">
        <w:rPr>
          <w:rFonts w:ascii="Times New Roman" w:hAnsi="Times New Roman" w:cs="Times New Roman"/>
          <w:lang w:val="nl-NL"/>
        </w:rPr>
        <w:t xml:space="preserve">le </w:t>
      </w:r>
      <w:r w:rsidRPr="005357EB" w:rsidR="00791FBB">
        <w:rPr>
          <w:rFonts w:ascii="Times New Roman" w:hAnsi="Times New Roman" w:cs="Times New Roman"/>
          <w:lang w:val="nl-NL"/>
        </w:rPr>
        <w:t>ongelijkheid</w:t>
      </w:r>
      <w:r w:rsidRPr="005357EB" w:rsidR="000A2A6A">
        <w:rPr>
          <w:rFonts w:ascii="Times New Roman" w:hAnsi="Times New Roman" w:cs="Times New Roman"/>
          <w:lang w:val="nl-NL"/>
        </w:rPr>
        <w:t xml:space="preserve">. </w:t>
      </w:r>
      <w:r w:rsidRPr="005357EB" w:rsidR="00B450BE">
        <w:rPr>
          <w:rFonts w:ascii="Times New Roman" w:hAnsi="Times New Roman" w:cs="Times New Roman"/>
          <w:lang w:val="nl-NL"/>
        </w:rPr>
        <w:t xml:space="preserve">In </w:t>
      </w:r>
      <w:r w:rsidRPr="005357EB" w:rsidR="00012562">
        <w:rPr>
          <w:rFonts w:ascii="Times New Roman" w:hAnsi="Times New Roman" w:cs="Times New Roman"/>
          <w:lang w:val="nl-NL"/>
        </w:rPr>
        <w:t xml:space="preserve">de rechtspraak van het Hof </w:t>
      </w:r>
      <w:r w:rsidRPr="005357EB" w:rsidR="00B450BE">
        <w:rPr>
          <w:rFonts w:ascii="Times New Roman" w:hAnsi="Times New Roman" w:cs="Times New Roman"/>
          <w:lang w:val="nl-NL"/>
        </w:rPr>
        <w:t xml:space="preserve">heeft </w:t>
      </w:r>
      <w:r w:rsidRPr="005357EB" w:rsidR="00012562">
        <w:rPr>
          <w:rFonts w:ascii="Times New Roman" w:hAnsi="Times New Roman" w:cs="Times New Roman"/>
          <w:lang w:val="nl-NL"/>
        </w:rPr>
        <w:t xml:space="preserve">lange tijd </w:t>
      </w:r>
      <w:r w:rsidRPr="005357EB" w:rsidR="00093AFB">
        <w:rPr>
          <w:rFonts w:ascii="Times New Roman" w:hAnsi="Times New Roman" w:cs="Times New Roman"/>
          <w:lang w:val="nl-NL"/>
        </w:rPr>
        <w:t xml:space="preserve">een formele invulling van het gelijkheidsbeginsel voorop </w:t>
      </w:r>
      <w:r w:rsidRPr="005357EB" w:rsidR="00B450BE">
        <w:rPr>
          <w:rFonts w:ascii="Times New Roman" w:hAnsi="Times New Roman" w:cs="Times New Roman"/>
          <w:lang w:val="nl-NL"/>
        </w:rPr>
        <w:t>gestaan</w:t>
      </w:r>
      <w:r w:rsidR="005357EB">
        <w:rPr>
          <w:rFonts w:ascii="Times New Roman" w:hAnsi="Times New Roman" w:cs="Times New Roman"/>
          <w:lang w:val="nl-NL"/>
        </w:rPr>
        <w:t xml:space="preserve">. Hierbij legde het hof </w:t>
      </w:r>
      <w:r w:rsidR="007449F7">
        <w:rPr>
          <w:rFonts w:ascii="Times New Roman" w:hAnsi="Times New Roman" w:cs="Times New Roman"/>
          <w:lang w:val="nl-NL"/>
        </w:rPr>
        <w:t>nadruk op een gelijke (dat wil zeggen uniforme) behandeling met weinig oog voor de uiteindelijke gevolgen van die behandeling:</w:t>
      </w:r>
    </w:p>
    <w:p w:rsidRPr="000A2A6A" w:rsidR="000A2A6A" w:rsidP="007449F7" w:rsidRDefault="000A2A6A" w14:paraId="754D6A89" w14:textId="7A17DAB4">
      <w:pPr>
        <w:ind w:left="720"/>
        <w:jc w:val="both"/>
        <w:rPr>
          <w:rFonts w:ascii="Times New Roman" w:hAnsi="Times New Roman" w:cs="Times New Roman"/>
        </w:rPr>
      </w:pPr>
      <w:r w:rsidRPr="000A2A6A">
        <w:rPr>
          <w:rFonts w:ascii="Times New Roman" w:hAnsi="Times New Roman" w:cs="Times New Roman"/>
        </w:rPr>
        <w:t>‘73. The Court observes (...) that as between the applicant and victims of other forms of deliberate wrongdoing with different after-effects, there was no disparity in treatment because the same rules of limitation are applied to each group.’</w:t>
      </w:r>
      <w:r w:rsidRPr="005357EB" w:rsidR="005357EB">
        <w:rPr>
          <w:rStyle w:val="Voetnootmarkering"/>
          <w:rFonts w:ascii="Times New Roman" w:hAnsi="Times New Roman" w:cs="Times New Roman"/>
        </w:rPr>
        <w:t xml:space="preserve"> </w:t>
      </w:r>
      <w:r w:rsidRPr="005357EB" w:rsidR="005357EB">
        <w:rPr>
          <w:rStyle w:val="Voetnootmarkering"/>
          <w:rFonts w:ascii="Times New Roman" w:hAnsi="Times New Roman" w:cs="Times New Roman"/>
          <w:lang w:val="nl-NL"/>
        </w:rPr>
        <w:footnoteReference w:id="55"/>
      </w:r>
    </w:p>
    <w:p w:rsidR="00883756" w:rsidP="005B0FC6" w:rsidRDefault="001B5985" w14:paraId="06A0235A" w14:textId="23BAB9B9">
      <w:pPr>
        <w:jc w:val="both"/>
        <w:rPr>
          <w:rFonts w:ascii="Times New Roman" w:hAnsi="Times New Roman" w:cs="Times New Roman"/>
          <w:lang w:val="nl-NL"/>
        </w:rPr>
      </w:pPr>
      <w:r>
        <w:rPr>
          <w:rFonts w:ascii="Times New Roman" w:hAnsi="Times New Roman" w:cs="Times New Roman"/>
          <w:lang w:val="nl-NL"/>
        </w:rPr>
        <w:t xml:space="preserve">Sinds 2000 is in die rechtspraak echter steeds meer een nadruk komen te liggen op </w:t>
      </w:r>
      <w:r w:rsidR="00465BEE">
        <w:rPr>
          <w:rFonts w:ascii="Times New Roman" w:hAnsi="Times New Roman" w:cs="Times New Roman"/>
          <w:lang w:val="nl-NL"/>
        </w:rPr>
        <w:t>de</w:t>
      </w:r>
      <w:r w:rsidRPr="00465BEE" w:rsidR="00465BEE">
        <w:rPr>
          <w:rFonts w:ascii="Times New Roman" w:hAnsi="Times New Roman" w:cs="Times New Roman"/>
          <w:lang w:val="nl-NL"/>
        </w:rPr>
        <w:t xml:space="preserve"> </w:t>
      </w:r>
      <w:r w:rsidR="00465BEE">
        <w:rPr>
          <w:rFonts w:ascii="Times New Roman" w:hAnsi="Times New Roman" w:cs="Times New Roman"/>
          <w:lang w:val="nl-NL"/>
        </w:rPr>
        <w:t>effecten van de behandeling</w:t>
      </w:r>
      <w:r w:rsidR="002D550D">
        <w:rPr>
          <w:rFonts w:ascii="Times New Roman" w:hAnsi="Times New Roman" w:cs="Times New Roman"/>
          <w:lang w:val="nl-NL"/>
        </w:rPr>
        <w:t xml:space="preserve">; het gelijkheidsbeginsel wordt aldus zo </w:t>
      </w:r>
      <w:r w:rsidR="00C56AB7">
        <w:rPr>
          <w:rFonts w:ascii="Times New Roman" w:hAnsi="Times New Roman" w:cs="Times New Roman"/>
          <w:lang w:val="nl-NL"/>
        </w:rPr>
        <w:t>geïnterpreteerd</w:t>
      </w:r>
      <w:r w:rsidR="002D550D">
        <w:rPr>
          <w:rFonts w:ascii="Times New Roman" w:hAnsi="Times New Roman" w:cs="Times New Roman"/>
          <w:lang w:val="nl-NL"/>
        </w:rPr>
        <w:t xml:space="preserve"> dat niet alleen gelijke gevallen gelijk behandeld moeten worden maar dat </w:t>
      </w:r>
      <w:r w:rsidR="006250B4">
        <w:rPr>
          <w:rFonts w:ascii="Times New Roman" w:hAnsi="Times New Roman" w:cs="Times New Roman"/>
          <w:lang w:val="nl-NL"/>
        </w:rPr>
        <w:t>gelijke behandeling van significant andere gevallen eveneens tot een schending van het gelijkheidsbeginsel kan leiden</w:t>
      </w:r>
      <w:r w:rsidR="00B0796B">
        <w:rPr>
          <w:rFonts w:ascii="Times New Roman" w:hAnsi="Times New Roman" w:cs="Times New Roman"/>
          <w:lang w:val="nl-NL"/>
        </w:rPr>
        <w:t xml:space="preserve"> (het zogenoemde </w:t>
      </w:r>
      <w:r w:rsidR="00B0796B">
        <w:rPr>
          <w:rFonts w:ascii="Times New Roman" w:hAnsi="Times New Roman" w:cs="Times New Roman"/>
          <w:lang w:val="nl-NL"/>
        </w:rPr>
        <w:lastRenderedPageBreak/>
        <w:t>materi</w:t>
      </w:r>
      <w:r w:rsidR="00222958">
        <w:rPr>
          <w:rFonts w:ascii="Times New Roman" w:hAnsi="Times New Roman" w:cs="Times New Roman"/>
          <w:lang w:val="nl-NL"/>
        </w:rPr>
        <w:t>ë</w:t>
      </w:r>
      <w:r w:rsidR="00B0796B">
        <w:rPr>
          <w:rFonts w:ascii="Times New Roman" w:hAnsi="Times New Roman" w:cs="Times New Roman"/>
          <w:lang w:val="nl-NL"/>
        </w:rPr>
        <w:t>le onderscheid</w:t>
      </w:r>
      <w:r w:rsidRPr="001A44CD" w:rsidR="00B0796B">
        <w:rPr>
          <w:rFonts w:ascii="Times New Roman" w:hAnsi="Times New Roman" w:cs="Times New Roman"/>
          <w:lang w:val="nl-NL"/>
        </w:rPr>
        <w:t>)</w:t>
      </w:r>
      <w:r w:rsidRPr="001A44CD" w:rsidR="006250B4">
        <w:rPr>
          <w:rFonts w:ascii="Times New Roman" w:hAnsi="Times New Roman" w:cs="Times New Roman"/>
          <w:lang w:val="nl-NL"/>
        </w:rPr>
        <w:t>.</w:t>
      </w:r>
      <w:r w:rsidRPr="001A44CD" w:rsidR="00B0796B">
        <w:rPr>
          <w:rStyle w:val="Voetnootmarkering"/>
          <w:rFonts w:ascii="Times New Roman" w:hAnsi="Times New Roman" w:cs="Times New Roman"/>
          <w:lang w:val="nl-NL"/>
        </w:rPr>
        <w:footnoteReference w:id="56"/>
      </w:r>
      <w:r w:rsidR="001A44CD">
        <w:rPr>
          <w:rFonts w:ascii="Times New Roman" w:hAnsi="Times New Roman" w:cs="Times New Roman"/>
          <w:lang w:val="nl-NL"/>
        </w:rPr>
        <w:t xml:space="preserve"> </w:t>
      </w:r>
      <w:r w:rsidR="005B179E">
        <w:rPr>
          <w:rFonts w:ascii="Times New Roman" w:hAnsi="Times New Roman" w:cs="Times New Roman"/>
          <w:lang w:val="nl-NL"/>
        </w:rPr>
        <w:t>V</w:t>
      </w:r>
      <w:r w:rsidR="001175EA">
        <w:rPr>
          <w:rFonts w:ascii="Times New Roman" w:hAnsi="Times New Roman" w:cs="Times New Roman"/>
          <w:lang w:val="nl-NL"/>
        </w:rPr>
        <w:t xml:space="preserve">erschillen in behandeling </w:t>
      </w:r>
      <w:r w:rsidR="005B179E">
        <w:rPr>
          <w:rFonts w:ascii="Times New Roman" w:hAnsi="Times New Roman" w:cs="Times New Roman"/>
          <w:lang w:val="nl-NL"/>
        </w:rPr>
        <w:t xml:space="preserve">kunnen </w:t>
      </w:r>
      <w:r w:rsidR="000B34D9">
        <w:rPr>
          <w:rFonts w:ascii="Times New Roman" w:hAnsi="Times New Roman" w:cs="Times New Roman"/>
          <w:lang w:val="nl-NL"/>
        </w:rPr>
        <w:t xml:space="preserve">gerechtvaardigd zijn wanneer het om </w:t>
      </w:r>
      <w:r w:rsidR="001D0A4B">
        <w:rPr>
          <w:rFonts w:ascii="Times New Roman" w:hAnsi="Times New Roman" w:cs="Times New Roman"/>
          <w:lang w:val="nl-NL"/>
        </w:rPr>
        <w:t>significant andere gevallen gaat (zoals bij verschillen in gevangenisregimes van mannen en vrouwen)</w:t>
      </w:r>
      <w:r w:rsidRPr="008517B1" w:rsidR="001175EA">
        <w:rPr>
          <w:rFonts w:ascii="Times New Roman" w:hAnsi="Times New Roman" w:cs="Times New Roman"/>
          <w:lang w:val="nl-NL"/>
        </w:rPr>
        <w:t>,</w:t>
      </w:r>
      <w:r w:rsidR="001D0A4B">
        <w:rPr>
          <w:rStyle w:val="Voetnootmarkering"/>
          <w:rFonts w:ascii="Times New Roman" w:hAnsi="Times New Roman" w:cs="Times New Roman"/>
          <w:lang w:val="nl-NL"/>
        </w:rPr>
        <w:footnoteReference w:id="57"/>
      </w:r>
      <w:r w:rsidRPr="008517B1" w:rsidR="001175EA">
        <w:rPr>
          <w:rFonts w:ascii="Times New Roman" w:hAnsi="Times New Roman" w:cs="Times New Roman"/>
          <w:lang w:val="nl-NL"/>
        </w:rPr>
        <w:t xml:space="preserve"> maar </w:t>
      </w:r>
      <w:r w:rsidR="005B179E">
        <w:rPr>
          <w:rFonts w:ascii="Times New Roman" w:hAnsi="Times New Roman" w:cs="Times New Roman"/>
          <w:lang w:val="nl-NL"/>
        </w:rPr>
        <w:t xml:space="preserve">daarnaast heeft de staat ook </w:t>
      </w:r>
      <w:r w:rsidRPr="008517B1" w:rsidR="001175EA">
        <w:rPr>
          <w:rFonts w:ascii="Times New Roman" w:hAnsi="Times New Roman" w:cs="Times New Roman"/>
          <w:lang w:val="nl-NL"/>
        </w:rPr>
        <w:t xml:space="preserve">in bepaalde gevallen een </w:t>
      </w:r>
      <w:r w:rsidR="006A1F9C">
        <w:rPr>
          <w:rFonts w:ascii="Times New Roman" w:hAnsi="Times New Roman" w:cs="Times New Roman"/>
          <w:lang w:val="nl-NL"/>
        </w:rPr>
        <w:t xml:space="preserve">positieve </w:t>
      </w:r>
      <w:r w:rsidRPr="008517B1" w:rsidR="00883756">
        <w:rPr>
          <w:rFonts w:ascii="Times New Roman" w:hAnsi="Times New Roman" w:cs="Times New Roman"/>
          <w:lang w:val="nl-NL"/>
        </w:rPr>
        <w:t xml:space="preserve">verplichting </w:t>
      </w:r>
      <w:r w:rsidRPr="008517B1" w:rsidR="001175EA">
        <w:rPr>
          <w:rFonts w:ascii="Times New Roman" w:hAnsi="Times New Roman" w:cs="Times New Roman"/>
          <w:lang w:val="nl-NL"/>
        </w:rPr>
        <w:t>om expliciet rekening te houden met die verschillen</w:t>
      </w:r>
      <w:r w:rsidR="003C3FAD">
        <w:rPr>
          <w:rFonts w:ascii="Times New Roman" w:hAnsi="Times New Roman" w:cs="Times New Roman"/>
          <w:lang w:val="nl-NL"/>
        </w:rPr>
        <w:t>:</w:t>
      </w:r>
      <w:r w:rsidR="009B5B6A">
        <w:rPr>
          <w:rFonts w:ascii="Times New Roman" w:hAnsi="Times New Roman" w:cs="Times New Roman"/>
          <w:lang w:val="nl-NL"/>
        </w:rPr>
        <w:t xml:space="preserve"> dat geldt bijvoorbeeld wanneer het gaat om </w:t>
      </w:r>
      <w:r w:rsidR="00F65651">
        <w:rPr>
          <w:rFonts w:ascii="Times New Roman" w:hAnsi="Times New Roman" w:cs="Times New Roman"/>
          <w:lang w:val="nl-NL"/>
        </w:rPr>
        <w:t>bijzonder kwetsbare groepen.</w:t>
      </w:r>
      <w:r w:rsidR="00F65651">
        <w:rPr>
          <w:rStyle w:val="Voetnootmarkering"/>
          <w:rFonts w:ascii="Times New Roman" w:hAnsi="Times New Roman" w:cs="Times New Roman"/>
          <w:lang w:val="nl-NL"/>
        </w:rPr>
        <w:footnoteReference w:id="58"/>
      </w:r>
    </w:p>
    <w:p w:rsidRPr="00C971C4" w:rsidR="00553CC2" w:rsidP="00553CC2" w:rsidRDefault="00553CC2" w14:paraId="78B4F383" w14:textId="5B3A5FC5">
      <w:pPr>
        <w:jc w:val="both"/>
        <w:rPr>
          <w:rFonts w:ascii="Times New Roman" w:hAnsi="Times New Roman" w:cs="Times New Roman"/>
          <w:lang w:val="nl-NL"/>
        </w:rPr>
      </w:pPr>
      <w:r w:rsidRPr="00C971C4">
        <w:rPr>
          <w:rFonts w:ascii="Times New Roman" w:hAnsi="Times New Roman" w:cs="Times New Roman"/>
          <w:lang w:val="nl-NL"/>
        </w:rPr>
        <w:t>In algemene zin kan worden gesteld dat</w:t>
      </w:r>
      <w:r w:rsidR="002F2BA7">
        <w:rPr>
          <w:rFonts w:ascii="Times New Roman" w:hAnsi="Times New Roman" w:cs="Times New Roman"/>
          <w:lang w:val="nl-NL"/>
        </w:rPr>
        <w:t xml:space="preserve"> </w:t>
      </w:r>
      <w:r w:rsidR="004E6ADD">
        <w:rPr>
          <w:rFonts w:ascii="Times New Roman" w:hAnsi="Times New Roman" w:cs="Times New Roman"/>
          <w:lang w:val="nl-NL"/>
        </w:rPr>
        <w:t>bij</w:t>
      </w:r>
      <w:r w:rsidR="002F2BA7">
        <w:rPr>
          <w:rFonts w:ascii="Times New Roman" w:hAnsi="Times New Roman" w:cs="Times New Roman"/>
          <w:lang w:val="nl-NL"/>
        </w:rPr>
        <w:t xml:space="preserve"> gelijke gevallen </w:t>
      </w:r>
      <w:r w:rsidRPr="00C971C4">
        <w:rPr>
          <w:rFonts w:ascii="Times New Roman" w:hAnsi="Times New Roman" w:cs="Times New Roman"/>
          <w:lang w:val="nl-NL"/>
        </w:rPr>
        <w:t>het maken van onderscheid slechts aanvaardbaar is wanneer ‘er voor het onderscheid een objectieve en redelijke rechtvaardiging bestaat’.</w:t>
      </w:r>
      <w:r w:rsidR="006E5AC8">
        <w:rPr>
          <w:rStyle w:val="Voetnootmarkering"/>
          <w:rFonts w:ascii="Times New Roman" w:hAnsi="Times New Roman" w:cs="Times New Roman"/>
          <w:lang w:val="nl-NL"/>
        </w:rPr>
        <w:footnoteReference w:id="59"/>
      </w:r>
      <w:r w:rsidR="009A3E67">
        <w:rPr>
          <w:rFonts w:ascii="Times New Roman" w:hAnsi="Times New Roman" w:cs="Times New Roman"/>
          <w:lang w:val="nl-NL"/>
        </w:rPr>
        <w:t xml:space="preserve"> </w:t>
      </w:r>
      <w:r w:rsidRPr="00C971C4">
        <w:rPr>
          <w:rFonts w:ascii="Times New Roman" w:hAnsi="Times New Roman" w:cs="Times New Roman"/>
          <w:lang w:val="nl-NL"/>
        </w:rPr>
        <w:t>Het maken van direct onderscheid bij het maken van een inbreuk op een (ander) recht uit het EVRM – zoals het expliciet opnemen in straftoemetingsinstrumenten van een factor als herkomst of geslacht – is onder artikel 14 EVRM in beginsel niet toegestaan, tenzij er een objectieve en redelijke rechtvaardiging voor bestaat: er moet sprake zijn van een legitiem doel en een redelijke mate van evenredigheid tussen de gebruikte middelen en het doel. Bij sterk beschermde gronden als ‘ras’/etniciteit</w:t>
      </w:r>
      <w:r w:rsidR="005A7A1D">
        <w:rPr>
          <w:rFonts w:ascii="Times New Roman" w:hAnsi="Times New Roman" w:cs="Times New Roman"/>
          <w:lang w:val="nl-NL"/>
        </w:rPr>
        <w:t xml:space="preserve"> of nationaliteit</w:t>
      </w:r>
      <w:r w:rsidRPr="00C971C4">
        <w:rPr>
          <w:rFonts w:ascii="Times New Roman" w:hAnsi="Times New Roman" w:cs="Times New Roman"/>
          <w:lang w:val="nl-NL"/>
        </w:rPr>
        <w:t xml:space="preserve"> zal dat haast nooit het geval zijn. </w:t>
      </w:r>
    </w:p>
    <w:p w:rsidR="005B4F42" w:rsidP="00553CC2" w:rsidRDefault="00530FED" w14:paraId="7E1A83FD" w14:textId="293F661D">
      <w:pPr>
        <w:jc w:val="both"/>
        <w:rPr>
          <w:rFonts w:ascii="Times New Roman" w:hAnsi="Times New Roman" w:cs="Times New Roman"/>
          <w:lang w:val="nl-NL"/>
        </w:rPr>
      </w:pPr>
      <w:r>
        <w:rPr>
          <w:rFonts w:ascii="Times New Roman" w:hAnsi="Times New Roman" w:cs="Times New Roman"/>
          <w:lang w:val="nl-NL"/>
        </w:rPr>
        <w:t>I</w:t>
      </w:r>
      <w:r w:rsidRPr="00C971C4" w:rsidR="00553CC2">
        <w:rPr>
          <w:rFonts w:ascii="Times New Roman" w:hAnsi="Times New Roman" w:cs="Times New Roman"/>
          <w:lang w:val="nl-NL"/>
        </w:rPr>
        <w:t xml:space="preserve">ndirect onderscheid </w:t>
      </w:r>
      <w:r w:rsidRPr="00C971C4" w:rsidR="00C240D2">
        <w:rPr>
          <w:rFonts w:ascii="Times New Roman" w:hAnsi="Times New Roman" w:cs="Times New Roman"/>
          <w:lang w:val="nl-NL"/>
        </w:rPr>
        <w:t xml:space="preserve">– </w:t>
      </w:r>
      <w:r w:rsidRPr="00C971C4" w:rsidR="00553CC2">
        <w:rPr>
          <w:rFonts w:ascii="Times New Roman" w:hAnsi="Times New Roman" w:cs="Times New Roman"/>
          <w:lang w:val="nl-NL"/>
        </w:rPr>
        <w:t xml:space="preserve">onderscheid op basis van andere </w:t>
      </w:r>
      <w:r w:rsidR="00F32D5E">
        <w:rPr>
          <w:rFonts w:ascii="Times New Roman" w:hAnsi="Times New Roman" w:cs="Times New Roman"/>
          <w:lang w:val="nl-NL"/>
        </w:rPr>
        <w:t xml:space="preserve">ogenschijnlijk neutrale </w:t>
      </w:r>
      <w:r w:rsidRPr="00C971C4" w:rsidR="00553CC2">
        <w:rPr>
          <w:rFonts w:ascii="Times New Roman" w:hAnsi="Times New Roman" w:cs="Times New Roman"/>
          <w:lang w:val="nl-NL"/>
        </w:rPr>
        <w:t xml:space="preserve">factoren, waarvan het gevolg is dat personen met bepaalde kenmerken in het bijzonder worden benadeeld in de uitoefening van hun rechten – kan eveneens verboden zijn onder artikel 14 EVRM: </w:t>
      </w:r>
    </w:p>
    <w:p w:rsidR="005B4F42" w:rsidP="005B4F42" w:rsidRDefault="00553CC2" w14:paraId="5BF3FCCE" w14:textId="77777777">
      <w:pPr>
        <w:ind w:left="720"/>
        <w:jc w:val="both"/>
        <w:rPr>
          <w:rFonts w:ascii="Times New Roman" w:hAnsi="Times New Roman" w:cs="Times New Roman"/>
        </w:rPr>
      </w:pPr>
      <w:r w:rsidRPr="005B4F42">
        <w:rPr>
          <w:rFonts w:ascii="Times New Roman" w:hAnsi="Times New Roman" w:cs="Times New Roman"/>
        </w:rPr>
        <w:t xml:space="preserve">‘The notion of discrimination within the meaning of Article 14 also includes cases where a person or group is treated, without proper justification, less favourably than another (…) </w:t>
      </w:r>
      <w:r w:rsidRPr="00C971C4">
        <w:rPr>
          <w:rFonts w:ascii="Times New Roman" w:hAnsi="Times New Roman" w:cs="Times New Roman"/>
        </w:rPr>
        <w:t>A general policy or measure that has disproportionately prejudicial effects on a particular group may be considered discriminatory even where it is not specifically aimed at that group and there is no discriminatory intent. This is only the case, however, if such policy or measure has no “objective and reasonable” justification’</w:t>
      </w:r>
      <w:r w:rsidR="002633C4">
        <w:rPr>
          <w:rFonts w:ascii="Times New Roman" w:hAnsi="Times New Roman" w:cs="Times New Roman"/>
        </w:rPr>
        <w:t>.</w:t>
      </w:r>
      <w:r w:rsidR="002633C4">
        <w:rPr>
          <w:rStyle w:val="Voetnootmarkering"/>
          <w:rFonts w:ascii="Times New Roman" w:hAnsi="Times New Roman" w:cs="Times New Roman"/>
        </w:rPr>
        <w:footnoteReference w:id="60"/>
      </w:r>
      <w:r w:rsidRPr="00C971C4">
        <w:rPr>
          <w:rFonts w:ascii="Times New Roman" w:hAnsi="Times New Roman" w:cs="Times New Roman"/>
        </w:rPr>
        <w:t xml:space="preserve"> </w:t>
      </w:r>
    </w:p>
    <w:p w:rsidR="00BB095D" w:rsidP="00553CC2" w:rsidRDefault="00B17D02" w14:paraId="6A7BC2A8" w14:textId="1271F1CB">
      <w:pPr>
        <w:jc w:val="both"/>
        <w:rPr>
          <w:rFonts w:ascii="Times New Roman" w:hAnsi="Times New Roman" w:cs="Times New Roman"/>
          <w:lang w:val="nl-NL"/>
        </w:rPr>
      </w:pPr>
      <w:r w:rsidRPr="00BB095D">
        <w:rPr>
          <w:rFonts w:ascii="Times New Roman" w:hAnsi="Times New Roman" w:cs="Times New Roman"/>
          <w:lang w:val="nl-NL"/>
        </w:rPr>
        <w:t xml:space="preserve">Wanneer er een </w:t>
      </w:r>
      <w:r w:rsidRPr="00BB095D" w:rsidR="008F14B6">
        <w:rPr>
          <w:rFonts w:ascii="Times New Roman" w:hAnsi="Times New Roman" w:cs="Times New Roman"/>
          <w:lang w:val="nl-NL"/>
        </w:rPr>
        <w:t xml:space="preserve">(afdoende onderbouwd) </w:t>
      </w:r>
      <w:r w:rsidRPr="00BB095D">
        <w:rPr>
          <w:rFonts w:ascii="Times New Roman" w:hAnsi="Times New Roman" w:cs="Times New Roman"/>
          <w:lang w:val="nl-NL"/>
        </w:rPr>
        <w:t>vermoeden bestaat van een nadelig effect</w:t>
      </w:r>
      <w:r w:rsidRPr="00BB095D" w:rsidR="00014C0F">
        <w:rPr>
          <w:rFonts w:ascii="Times New Roman" w:hAnsi="Times New Roman" w:cs="Times New Roman"/>
          <w:lang w:val="nl-NL"/>
        </w:rPr>
        <w:t xml:space="preserve"> van een regeling waardoor een groep in disproportionele mate wordt geraakt</w:t>
      </w:r>
      <w:r w:rsidRPr="00BB095D" w:rsidR="009F5D37">
        <w:rPr>
          <w:rFonts w:ascii="Times New Roman" w:hAnsi="Times New Roman" w:cs="Times New Roman"/>
          <w:lang w:val="nl-NL"/>
        </w:rPr>
        <w:t xml:space="preserve">, is het in beginsel aan de staat </w:t>
      </w:r>
      <w:r w:rsidRPr="00BB095D" w:rsidR="003B5F9A">
        <w:rPr>
          <w:rFonts w:ascii="Times New Roman" w:hAnsi="Times New Roman" w:cs="Times New Roman"/>
          <w:lang w:val="nl-NL"/>
        </w:rPr>
        <w:t>om gemotiveerd te betwisten dat sprake is van feitelijke benadeling.</w:t>
      </w:r>
      <w:r w:rsidRPr="00BB095D" w:rsidR="00724474">
        <w:rPr>
          <w:rStyle w:val="Voetnootmarkering"/>
          <w:rFonts w:ascii="Times New Roman" w:hAnsi="Times New Roman" w:cs="Times New Roman"/>
          <w:lang w:val="nl-NL"/>
        </w:rPr>
        <w:footnoteReference w:id="61"/>
      </w:r>
      <w:r w:rsidRPr="00BB095D" w:rsidR="003B5F9A">
        <w:rPr>
          <w:rFonts w:ascii="Times New Roman" w:hAnsi="Times New Roman" w:cs="Times New Roman"/>
          <w:lang w:val="nl-NL"/>
        </w:rPr>
        <w:t xml:space="preserve"> Wanneer dat vermoeden onvoldoende kan worden weerlegd</w:t>
      </w:r>
      <w:r w:rsidRPr="00BB095D" w:rsidR="00724474">
        <w:rPr>
          <w:rFonts w:ascii="Times New Roman" w:hAnsi="Times New Roman" w:cs="Times New Roman"/>
          <w:lang w:val="nl-NL"/>
        </w:rPr>
        <w:t xml:space="preserve">, moet worden aangenomen dat dit indirecte onderscheid er inderdaad is en zal daarvoor vervolgens </w:t>
      </w:r>
      <w:r w:rsidRPr="00BB095D" w:rsidR="00553CC2">
        <w:rPr>
          <w:rFonts w:ascii="Times New Roman" w:hAnsi="Times New Roman" w:cs="Times New Roman"/>
          <w:lang w:val="nl-NL"/>
        </w:rPr>
        <w:t xml:space="preserve">een objectieve rechtvaardiging </w:t>
      </w:r>
      <w:r w:rsidRPr="00BB095D" w:rsidR="00724474">
        <w:rPr>
          <w:rFonts w:ascii="Times New Roman" w:hAnsi="Times New Roman" w:cs="Times New Roman"/>
          <w:lang w:val="nl-NL"/>
        </w:rPr>
        <w:t xml:space="preserve">moeten </w:t>
      </w:r>
      <w:r w:rsidRPr="00BB095D" w:rsidR="00553CC2">
        <w:rPr>
          <w:rFonts w:ascii="Times New Roman" w:hAnsi="Times New Roman" w:cs="Times New Roman"/>
          <w:lang w:val="nl-NL"/>
        </w:rPr>
        <w:t>worden gegeven</w:t>
      </w:r>
      <w:r w:rsidRPr="00BB095D" w:rsidR="00724474">
        <w:rPr>
          <w:rFonts w:ascii="Times New Roman" w:hAnsi="Times New Roman" w:cs="Times New Roman"/>
          <w:lang w:val="nl-NL"/>
        </w:rPr>
        <w:t xml:space="preserve"> (door de staat)</w:t>
      </w:r>
      <w:r w:rsidRPr="00BB095D" w:rsidR="00553CC2">
        <w:rPr>
          <w:rFonts w:ascii="Times New Roman" w:hAnsi="Times New Roman" w:cs="Times New Roman"/>
          <w:lang w:val="nl-NL"/>
        </w:rPr>
        <w:t xml:space="preserve">. Bij disproportionele benadeling op bijzonder verdachte gronden zoals ‘ras’/etniciteit, zal de staat ook voor indirecte discriminatie zwaarwegende en dwingende redenen </w:t>
      </w:r>
      <w:r w:rsidRPr="00BB095D" w:rsidR="00553CC2">
        <w:rPr>
          <w:rFonts w:ascii="Times New Roman" w:hAnsi="Times New Roman" w:cs="Times New Roman"/>
          <w:lang w:val="nl-NL"/>
        </w:rPr>
        <w:lastRenderedPageBreak/>
        <w:t>moeten aantonen</w:t>
      </w:r>
      <w:r w:rsidRPr="00BB095D" w:rsidR="002633C4">
        <w:rPr>
          <w:rFonts w:ascii="Times New Roman" w:hAnsi="Times New Roman" w:cs="Times New Roman"/>
          <w:lang w:val="nl-NL"/>
        </w:rPr>
        <w:t>.</w:t>
      </w:r>
      <w:r w:rsidRPr="00BB095D" w:rsidR="002633C4">
        <w:rPr>
          <w:rStyle w:val="Voetnootmarkering"/>
          <w:rFonts w:ascii="Times New Roman" w:hAnsi="Times New Roman" w:cs="Times New Roman"/>
          <w:lang w:val="nl-NL"/>
        </w:rPr>
        <w:footnoteReference w:id="62"/>
      </w:r>
      <w:r w:rsidRPr="00BB095D" w:rsidR="00FF18E5">
        <w:rPr>
          <w:rFonts w:ascii="Times New Roman" w:hAnsi="Times New Roman" w:cs="Times New Roman"/>
          <w:lang w:val="nl-NL"/>
        </w:rPr>
        <w:t xml:space="preserve"> </w:t>
      </w:r>
      <w:r w:rsidRPr="00BB095D" w:rsidR="00975CBA">
        <w:rPr>
          <w:rFonts w:ascii="Times New Roman" w:hAnsi="Times New Roman" w:cs="Times New Roman"/>
          <w:lang w:val="nl-NL"/>
        </w:rPr>
        <w:t xml:space="preserve">Tegelijkertijd </w:t>
      </w:r>
      <w:r w:rsidRPr="00BB095D" w:rsidR="00D45E57">
        <w:rPr>
          <w:rFonts w:ascii="Times New Roman" w:hAnsi="Times New Roman" w:cs="Times New Roman"/>
          <w:lang w:val="nl-NL"/>
        </w:rPr>
        <w:t xml:space="preserve">lijkt het Hof tamelijk terughoudend en </w:t>
      </w:r>
      <w:r w:rsidRPr="00BB095D" w:rsidR="0055281B">
        <w:rPr>
          <w:rFonts w:ascii="Times New Roman" w:hAnsi="Times New Roman" w:cs="Times New Roman"/>
          <w:lang w:val="nl-NL"/>
        </w:rPr>
        <w:t xml:space="preserve">vergt </w:t>
      </w:r>
      <w:r w:rsidR="00B95059">
        <w:rPr>
          <w:rFonts w:ascii="Times New Roman" w:hAnsi="Times New Roman" w:cs="Times New Roman"/>
          <w:lang w:val="nl-NL"/>
        </w:rPr>
        <w:t xml:space="preserve">het </w:t>
      </w:r>
      <w:r w:rsidRPr="00BB095D" w:rsidR="00D45E57">
        <w:rPr>
          <w:rFonts w:ascii="Times New Roman" w:hAnsi="Times New Roman" w:cs="Times New Roman"/>
          <w:lang w:val="nl-NL"/>
        </w:rPr>
        <w:t xml:space="preserve">een hoge bewijslast </w:t>
      </w:r>
      <w:r w:rsidRPr="00BB095D" w:rsidR="0055281B">
        <w:rPr>
          <w:rFonts w:ascii="Times New Roman" w:hAnsi="Times New Roman" w:cs="Times New Roman"/>
          <w:lang w:val="nl-NL"/>
        </w:rPr>
        <w:t xml:space="preserve">voor </w:t>
      </w:r>
      <w:r w:rsidRPr="00BB095D" w:rsidR="00D45E57">
        <w:rPr>
          <w:rFonts w:ascii="Times New Roman" w:hAnsi="Times New Roman" w:cs="Times New Roman"/>
          <w:lang w:val="nl-NL"/>
        </w:rPr>
        <w:t xml:space="preserve">het aannemen van </w:t>
      </w:r>
      <w:r w:rsidRPr="00BB095D" w:rsidR="00975CBA">
        <w:rPr>
          <w:rFonts w:ascii="Times New Roman" w:hAnsi="Times New Roman" w:cs="Times New Roman"/>
          <w:lang w:val="nl-NL"/>
        </w:rPr>
        <w:t>indirect onderscheid</w:t>
      </w:r>
      <w:r w:rsidRPr="00BB095D" w:rsidR="000C1CCC">
        <w:rPr>
          <w:rFonts w:ascii="Times New Roman" w:hAnsi="Times New Roman" w:cs="Times New Roman"/>
          <w:lang w:val="nl-NL"/>
        </w:rPr>
        <w:t xml:space="preserve"> (zie voor een nadere bespreking </w:t>
      </w:r>
      <w:r w:rsidRPr="00BB095D" w:rsidR="00401698">
        <w:rPr>
          <w:rFonts w:ascii="Times New Roman" w:hAnsi="Times New Roman" w:cs="Times New Roman"/>
          <w:lang w:val="nl-NL"/>
        </w:rPr>
        <w:t xml:space="preserve">het EHRM-kader t.a.v. </w:t>
      </w:r>
      <w:r w:rsidR="005D7274">
        <w:rPr>
          <w:rFonts w:ascii="Times New Roman" w:hAnsi="Times New Roman" w:cs="Times New Roman"/>
          <w:lang w:val="nl-NL"/>
        </w:rPr>
        <w:t xml:space="preserve">discriminatie in </w:t>
      </w:r>
      <w:r w:rsidRPr="00BB095D" w:rsidR="00401698">
        <w:rPr>
          <w:rFonts w:ascii="Times New Roman" w:hAnsi="Times New Roman" w:cs="Times New Roman"/>
          <w:lang w:val="nl-NL"/>
        </w:rPr>
        <w:t>toezicht</w:t>
      </w:r>
      <w:r w:rsidR="005D7274">
        <w:rPr>
          <w:rFonts w:ascii="Times New Roman" w:hAnsi="Times New Roman" w:cs="Times New Roman"/>
          <w:lang w:val="nl-NL"/>
        </w:rPr>
        <w:t xml:space="preserve"> en </w:t>
      </w:r>
      <w:r w:rsidR="00F845A2">
        <w:rPr>
          <w:rFonts w:ascii="Times New Roman" w:hAnsi="Times New Roman" w:cs="Times New Roman"/>
          <w:lang w:val="nl-NL"/>
        </w:rPr>
        <w:t>opsporing</w:t>
      </w:r>
      <w:r w:rsidRPr="00BB095D" w:rsidR="00401698">
        <w:rPr>
          <w:rFonts w:ascii="Times New Roman" w:hAnsi="Times New Roman" w:cs="Times New Roman"/>
          <w:lang w:val="nl-NL"/>
        </w:rPr>
        <w:t>)</w:t>
      </w:r>
      <w:r w:rsidRPr="00BB095D" w:rsidR="00F63121">
        <w:rPr>
          <w:rFonts w:ascii="Times New Roman" w:hAnsi="Times New Roman" w:cs="Times New Roman"/>
          <w:lang w:val="nl-NL"/>
        </w:rPr>
        <w:t>.</w:t>
      </w:r>
      <w:r w:rsidRPr="00BB095D" w:rsidR="00F63121">
        <w:rPr>
          <w:rStyle w:val="Voetnootmarkering"/>
          <w:rFonts w:ascii="Times New Roman" w:hAnsi="Times New Roman" w:cs="Times New Roman"/>
          <w:lang w:val="nl-NL"/>
        </w:rPr>
        <w:footnoteReference w:id="63"/>
      </w:r>
      <w:r w:rsidR="00F845A2">
        <w:rPr>
          <w:rFonts w:ascii="Times New Roman" w:hAnsi="Times New Roman" w:cs="Times New Roman"/>
          <w:lang w:val="nl-NL"/>
        </w:rPr>
        <w:t xml:space="preserve"> In recente jaren lijkt het Hof (met name bij onderscheid op grond van verdachte gronden) sneller geneigd om stevig statistisch bewijsmateriaal te accepteren voor de onderbouwing van het vermoeden van indirect onderscheid</w:t>
      </w:r>
      <w:r w:rsidR="00C31618">
        <w:rPr>
          <w:rFonts w:ascii="Times New Roman" w:hAnsi="Times New Roman" w:cs="Times New Roman"/>
          <w:lang w:val="nl-NL"/>
        </w:rPr>
        <w:t xml:space="preserve">, of zelfs </w:t>
      </w:r>
      <w:r w:rsidR="00A078D2">
        <w:rPr>
          <w:rFonts w:ascii="Times New Roman" w:hAnsi="Times New Roman" w:cs="Times New Roman"/>
          <w:lang w:val="nl-NL"/>
        </w:rPr>
        <w:t>dat vermoeden aan te nemen indien er geen bewijsmateriaal is terwijl het wel op de weg van de lidstaat had gelegen dat te produceren</w:t>
      </w:r>
      <w:r w:rsidR="00F845A2">
        <w:rPr>
          <w:rFonts w:ascii="Times New Roman" w:hAnsi="Times New Roman" w:cs="Times New Roman"/>
          <w:lang w:val="nl-NL"/>
        </w:rPr>
        <w:t>.</w:t>
      </w:r>
      <w:r w:rsidR="00754876">
        <w:rPr>
          <w:rStyle w:val="Voetnootmarkering"/>
          <w:rFonts w:ascii="Times New Roman" w:hAnsi="Times New Roman" w:cs="Times New Roman"/>
          <w:lang w:val="nl-NL"/>
        </w:rPr>
        <w:footnoteReference w:id="64"/>
      </w:r>
    </w:p>
    <w:p w:rsidR="00546139" w:rsidP="00553CC2" w:rsidRDefault="0039294A" w14:paraId="0A22E783" w14:textId="2F366508">
      <w:pPr>
        <w:jc w:val="both"/>
        <w:rPr>
          <w:rFonts w:ascii="Times New Roman" w:hAnsi="Times New Roman" w:cs="Times New Roman"/>
          <w:lang w:val="nl-NL"/>
        </w:rPr>
      </w:pPr>
      <w:r>
        <w:rPr>
          <w:rFonts w:ascii="Times New Roman" w:hAnsi="Times New Roman" w:cs="Times New Roman"/>
          <w:lang w:val="nl-NL"/>
        </w:rPr>
        <w:t xml:space="preserve">Wanneer het </w:t>
      </w:r>
      <w:r w:rsidR="00424476">
        <w:rPr>
          <w:rFonts w:ascii="Times New Roman" w:hAnsi="Times New Roman" w:cs="Times New Roman"/>
          <w:lang w:val="nl-NL"/>
        </w:rPr>
        <w:t>indirect</w:t>
      </w:r>
      <w:r>
        <w:rPr>
          <w:rFonts w:ascii="Times New Roman" w:hAnsi="Times New Roman" w:cs="Times New Roman"/>
          <w:lang w:val="nl-NL"/>
        </w:rPr>
        <w:t>e</w:t>
      </w:r>
      <w:r w:rsidR="00424476">
        <w:rPr>
          <w:rFonts w:ascii="Times New Roman" w:hAnsi="Times New Roman" w:cs="Times New Roman"/>
          <w:lang w:val="nl-NL"/>
        </w:rPr>
        <w:t xml:space="preserve"> onderscheid is </w:t>
      </w:r>
      <w:r>
        <w:rPr>
          <w:rFonts w:ascii="Times New Roman" w:hAnsi="Times New Roman" w:cs="Times New Roman"/>
          <w:lang w:val="nl-NL"/>
        </w:rPr>
        <w:t xml:space="preserve">vastgesteld, </w:t>
      </w:r>
      <w:r w:rsidR="00540E49">
        <w:rPr>
          <w:rFonts w:ascii="Times New Roman" w:hAnsi="Times New Roman" w:cs="Times New Roman"/>
          <w:lang w:val="nl-NL"/>
        </w:rPr>
        <w:t xml:space="preserve">kan er evenwel sprake zijn van een </w:t>
      </w:r>
      <w:r w:rsidRPr="008B74C7" w:rsidR="008B74C7">
        <w:rPr>
          <w:rFonts w:ascii="Times New Roman" w:hAnsi="Times New Roman" w:cs="Times New Roman"/>
          <w:lang w:val="nl-NL"/>
        </w:rPr>
        <w:t xml:space="preserve">voldoende objectieve rechtvaardiging </w:t>
      </w:r>
      <w:r w:rsidR="00540E49">
        <w:rPr>
          <w:rFonts w:ascii="Times New Roman" w:hAnsi="Times New Roman" w:cs="Times New Roman"/>
          <w:lang w:val="nl-NL"/>
        </w:rPr>
        <w:t>daarvoor</w:t>
      </w:r>
      <w:r w:rsidRPr="008B74C7" w:rsidR="008B74C7">
        <w:rPr>
          <w:rFonts w:ascii="Times New Roman" w:hAnsi="Times New Roman" w:cs="Times New Roman"/>
          <w:lang w:val="nl-NL"/>
        </w:rPr>
        <w:t xml:space="preserve">. </w:t>
      </w:r>
      <w:r w:rsidR="0078349D">
        <w:rPr>
          <w:rFonts w:ascii="Times New Roman" w:hAnsi="Times New Roman" w:cs="Times New Roman"/>
          <w:lang w:val="nl-NL"/>
        </w:rPr>
        <w:t xml:space="preserve">In </w:t>
      </w:r>
      <w:r w:rsidRPr="0078349D" w:rsidR="0078349D">
        <w:rPr>
          <w:rFonts w:ascii="Times New Roman" w:hAnsi="Times New Roman" w:cs="Times New Roman"/>
          <w:i/>
          <w:iCs/>
          <w:lang w:val="nl-NL"/>
        </w:rPr>
        <w:t>D.H. t.</w:t>
      </w:r>
      <w:r w:rsidR="0078349D">
        <w:rPr>
          <w:rFonts w:ascii="Times New Roman" w:hAnsi="Times New Roman" w:cs="Times New Roman"/>
          <w:lang w:val="nl-NL"/>
        </w:rPr>
        <w:t xml:space="preserve"> </w:t>
      </w:r>
      <w:r w:rsidRPr="0078349D" w:rsidR="0078349D">
        <w:rPr>
          <w:rFonts w:ascii="Times New Roman" w:hAnsi="Times New Roman" w:cs="Times New Roman"/>
          <w:i/>
          <w:iCs/>
          <w:lang w:val="nl-NL"/>
        </w:rPr>
        <w:t>Tsjechië</w:t>
      </w:r>
      <w:r w:rsidR="0078349D">
        <w:rPr>
          <w:rFonts w:ascii="Times New Roman" w:hAnsi="Times New Roman" w:cs="Times New Roman"/>
          <w:i/>
          <w:lang w:val="nl-NL"/>
        </w:rPr>
        <w:t xml:space="preserve"> </w:t>
      </w:r>
      <w:r w:rsidR="00C24469">
        <w:rPr>
          <w:rFonts w:ascii="Times New Roman" w:hAnsi="Times New Roman" w:cs="Times New Roman"/>
          <w:lang w:val="nl-NL"/>
        </w:rPr>
        <w:t>zette</w:t>
      </w:r>
      <w:r w:rsidR="00FD2785">
        <w:rPr>
          <w:rFonts w:ascii="Times New Roman" w:hAnsi="Times New Roman" w:cs="Times New Roman"/>
          <w:lang w:val="nl-NL"/>
        </w:rPr>
        <w:t xml:space="preserve"> het </w:t>
      </w:r>
      <w:r w:rsidR="00C24469">
        <w:rPr>
          <w:rFonts w:ascii="Times New Roman" w:hAnsi="Times New Roman" w:cs="Times New Roman"/>
          <w:lang w:val="nl-NL"/>
        </w:rPr>
        <w:t xml:space="preserve">hof zijn kader uiteen ten aanzien van de beoordeling van indirect onderscheid. </w:t>
      </w:r>
      <w:r w:rsidR="00E741E3">
        <w:rPr>
          <w:rFonts w:ascii="Times New Roman" w:hAnsi="Times New Roman" w:cs="Times New Roman"/>
          <w:lang w:val="nl-NL"/>
        </w:rPr>
        <w:t xml:space="preserve">In deze zaak werd geklaagd over </w:t>
      </w:r>
      <w:r w:rsidR="009B0351">
        <w:rPr>
          <w:rFonts w:ascii="Times New Roman" w:hAnsi="Times New Roman" w:cs="Times New Roman"/>
          <w:lang w:val="nl-NL"/>
        </w:rPr>
        <w:t>discriminerend onderwijsbeleid jegens Roma-kinderen</w:t>
      </w:r>
      <w:r w:rsidR="00E741E3">
        <w:rPr>
          <w:rFonts w:ascii="Times New Roman" w:hAnsi="Times New Roman" w:cs="Times New Roman"/>
          <w:lang w:val="nl-NL"/>
        </w:rPr>
        <w:t xml:space="preserve">. </w:t>
      </w:r>
      <w:r w:rsidR="006E51C4">
        <w:rPr>
          <w:rFonts w:ascii="Times New Roman" w:hAnsi="Times New Roman" w:cs="Times New Roman"/>
          <w:lang w:val="nl-NL"/>
        </w:rPr>
        <w:t xml:space="preserve">Op basis van een schooltest werden leerlingen op een reguliere dan wel speciale school geplaatst, waarbij kinderen met beperkte leervaardigheden op de speciale scholen terechtkwamen. Op die scholen bleek een veel </w:t>
      </w:r>
      <w:r w:rsidRPr="009B0351" w:rsidR="009B0351">
        <w:rPr>
          <w:rFonts w:ascii="Times New Roman" w:hAnsi="Times New Roman" w:cs="Times New Roman"/>
          <w:lang w:val="nl-NL"/>
        </w:rPr>
        <w:t xml:space="preserve">groter aantal </w:t>
      </w:r>
      <w:r w:rsidR="006E51C4">
        <w:rPr>
          <w:rFonts w:ascii="Times New Roman" w:hAnsi="Times New Roman" w:cs="Times New Roman"/>
          <w:lang w:val="nl-NL"/>
        </w:rPr>
        <w:t xml:space="preserve">Roma-kinderen te zitten, dan </w:t>
      </w:r>
      <w:r w:rsidRPr="009B0351" w:rsidR="009B0351">
        <w:rPr>
          <w:rFonts w:ascii="Times New Roman" w:hAnsi="Times New Roman" w:cs="Times New Roman"/>
          <w:lang w:val="nl-NL"/>
        </w:rPr>
        <w:t xml:space="preserve">statistisch gezien te verwachten zou zijn. </w:t>
      </w:r>
      <w:r w:rsidR="006E51C4">
        <w:rPr>
          <w:rFonts w:ascii="Times New Roman" w:hAnsi="Times New Roman" w:cs="Times New Roman"/>
          <w:lang w:val="nl-NL"/>
        </w:rPr>
        <w:t xml:space="preserve">Daarmee zou het (ogenschijnlijk neutrale) plaatsingssysteem indirect onderscheid opleveren. </w:t>
      </w:r>
      <w:r w:rsidR="00434369">
        <w:rPr>
          <w:rFonts w:ascii="Times New Roman" w:hAnsi="Times New Roman" w:cs="Times New Roman"/>
          <w:lang w:val="nl-NL"/>
        </w:rPr>
        <w:t xml:space="preserve">Het </w:t>
      </w:r>
      <w:r w:rsidR="00FD2785">
        <w:rPr>
          <w:rFonts w:ascii="Times New Roman" w:hAnsi="Times New Roman" w:cs="Times New Roman"/>
          <w:lang w:val="nl-NL"/>
        </w:rPr>
        <w:t xml:space="preserve">Hof </w:t>
      </w:r>
      <w:r w:rsidR="00434369">
        <w:rPr>
          <w:rFonts w:ascii="Times New Roman" w:hAnsi="Times New Roman" w:cs="Times New Roman"/>
          <w:lang w:val="nl-NL"/>
        </w:rPr>
        <w:t xml:space="preserve">oordeelde </w:t>
      </w:r>
      <w:r w:rsidR="00FD2785">
        <w:rPr>
          <w:rFonts w:ascii="Times New Roman" w:hAnsi="Times New Roman" w:cs="Times New Roman"/>
          <w:lang w:val="nl-NL"/>
        </w:rPr>
        <w:t xml:space="preserve">dat </w:t>
      </w:r>
      <w:r w:rsidR="00573E94">
        <w:rPr>
          <w:rFonts w:ascii="Times New Roman" w:hAnsi="Times New Roman" w:cs="Times New Roman"/>
          <w:lang w:val="nl-NL"/>
        </w:rPr>
        <w:t xml:space="preserve">klagers afdoende (namelijk op basis van statistische informatie) hadden onderbouwd dat er inderdaad sprake was van onderscheid </w:t>
      </w:r>
      <w:r w:rsidR="001D4E19">
        <w:rPr>
          <w:rFonts w:ascii="Times New Roman" w:hAnsi="Times New Roman" w:cs="Times New Roman"/>
          <w:lang w:val="nl-NL"/>
        </w:rPr>
        <w:t xml:space="preserve">en benadeling, daarmee was het aan de staat om aan te tonen dat dat </w:t>
      </w:r>
      <w:r w:rsidRPr="008B74C7" w:rsidR="008B74C7">
        <w:rPr>
          <w:rFonts w:ascii="Times New Roman" w:hAnsi="Times New Roman" w:cs="Times New Roman"/>
          <w:lang w:val="nl-NL"/>
        </w:rPr>
        <w:t>beleid voldoende objectief</w:t>
      </w:r>
      <w:r w:rsidR="001D4E19">
        <w:rPr>
          <w:rFonts w:ascii="Times New Roman" w:hAnsi="Times New Roman" w:cs="Times New Roman"/>
          <w:lang w:val="nl-NL"/>
        </w:rPr>
        <w:t xml:space="preserve"> en </w:t>
      </w:r>
      <w:r w:rsidRPr="008B74C7" w:rsidR="008B74C7">
        <w:rPr>
          <w:rFonts w:ascii="Times New Roman" w:hAnsi="Times New Roman" w:cs="Times New Roman"/>
          <w:lang w:val="nl-NL"/>
        </w:rPr>
        <w:t>neutraal is</w:t>
      </w:r>
      <w:r w:rsidR="001D4E19">
        <w:rPr>
          <w:rFonts w:ascii="Times New Roman" w:hAnsi="Times New Roman" w:cs="Times New Roman"/>
          <w:lang w:val="nl-NL"/>
        </w:rPr>
        <w:t xml:space="preserve"> </w:t>
      </w:r>
      <w:r w:rsidRPr="008B74C7" w:rsidR="008B74C7">
        <w:rPr>
          <w:rFonts w:ascii="Times New Roman" w:hAnsi="Times New Roman" w:cs="Times New Roman"/>
          <w:lang w:val="nl-NL"/>
        </w:rPr>
        <w:t xml:space="preserve">en de disproportioneel benadelende consequenties daarvan acceptabel </w:t>
      </w:r>
      <w:r w:rsidR="00FD2785">
        <w:rPr>
          <w:rFonts w:ascii="Times New Roman" w:hAnsi="Times New Roman" w:cs="Times New Roman"/>
          <w:lang w:val="nl-NL"/>
        </w:rPr>
        <w:t>kunnen zijn</w:t>
      </w:r>
      <w:r w:rsidRPr="008B74C7" w:rsidR="008B74C7">
        <w:rPr>
          <w:rFonts w:ascii="Times New Roman" w:hAnsi="Times New Roman" w:cs="Times New Roman"/>
          <w:lang w:val="nl-NL"/>
        </w:rPr>
        <w:t xml:space="preserve">. </w:t>
      </w:r>
      <w:r w:rsidR="001D4E19">
        <w:rPr>
          <w:rFonts w:ascii="Times New Roman" w:hAnsi="Times New Roman" w:cs="Times New Roman"/>
          <w:lang w:val="nl-NL"/>
        </w:rPr>
        <w:t xml:space="preserve">Omdat </w:t>
      </w:r>
      <w:r w:rsidR="009D30DC">
        <w:rPr>
          <w:rFonts w:ascii="Times New Roman" w:hAnsi="Times New Roman" w:cs="Times New Roman"/>
          <w:lang w:val="nl-NL"/>
        </w:rPr>
        <w:t>Tsjechië</w:t>
      </w:r>
      <w:r w:rsidR="001D4E19">
        <w:rPr>
          <w:rFonts w:ascii="Times New Roman" w:hAnsi="Times New Roman" w:cs="Times New Roman"/>
          <w:lang w:val="nl-NL"/>
        </w:rPr>
        <w:t xml:space="preserve"> dat niet had </w:t>
      </w:r>
      <w:r w:rsidR="00546139">
        <w:rPr>
          <w:rFonts w:ascii="Times New Roman" w:hAnsi="Times New Roman" w:cs="Times New Roman"/>
          <w:lang w:val="nl-NL"/>
        </w:rPr>
        <w:t>gedaan, stelde het Hof een schending vast.</w:t>
      </w:r>
      <w:r w:rsidR="009D30DC">
        <w:rPr>
          <w:rStyle w:val="Voetnootmarkering"/>
          <w:rFonts w:ascii="Times New Roman" w:hAnsi="Times New Roman" w:cs="Times New Roman"/>
          <w:lang w:val="nl-NL"/>
        </w:rPr>
        <w:footnoteReference w:id="65"/>
      </w:r>
      <w:r w:rsidR="00546139">
        <w:rPr>
          <w:rFonts w:ascii="Times New Roman" w:hAnsi="Times New Roman" w:cs="Times New Roman"/>
          <w:lang w:val="nl-NL"/>
        </w:rPr>
        <w:t xml:space="preserve"> </w:t>
      </w:r>
    </w:p>
    <w:p w:rsidR="00401698" w:rsidP="00553CC2" w:rsidRDefault="008B74C7" w14:paraId="54C6A707" w14:textId="0CD16D73">
      <w:pPr>
        <w:jc w:val="both"/>
        <w:rPr>
          <w:rFonts w:ascii="Times New Roman" w:hAnsi="Times New Roman" w:cs="Times New Roman"/>
          <w:lang w:val="nl-NL"/>
        </w:rPr>
      </w:pPr>
      <w:r w:rsidRPr="008B74C7">
        <w:rPr>
          <w:rFonts w:ascii="Times New Roman" w:hAnsi="Times New Roman" w:cs="Times New Roman"/>
          <w:lang w:val="nl-NL"/>
        </w:rPr>
        <w:t xml:space="preserve">De vraag </w:t>
      </w:r>
      <w:r w:rsidR="00546139">
        <w:rPr>
          <w:rFonts w:ascii="Times New Roman" w:hAnsi="Times New Roman" w:cs="Times New Roman"/>
          <w:lang w:val="nl-NL"/>
        </w:rPr>
        <w:t>is echter</w:t>
      </w:r>
      <w:r w:rsidRPr="008B74C7">
        <w:rPr>
          <w:rFonts w:ascii="Times New Roman" w:hAnsi="Times New Roman" w:cs="Times New Roman"/>
          <w:lang w:val="nl-NL"/>
        </w:rPr>
        <w:t xml:space="preserve"> hoe het Hof zou hebben geoordeeld als het beleid </w:t>
      </w:r>
      <w:r w:rsidRPr="008B74C7">
        <w:rPr>
          <w:rFonts w:ascii="Times New Roman" w:hAnsi="Times New Roman" w:cs="Times New Roman"/>
          <w:i/>
          <w:iCs/>
          <w:lang w:val="nl-NL"/>
        </w:rPr>
        <w:t>wel</w:t>
      </w:r>
      <w:r w:rsidRPr="008B74C7">
        <w:rPr>
          <w:rFonts w:ascii="Times New Roman" w:hAnsi="Times New Roman" w:cs="Times New Roman"/>
          <w:lang w:val="nl-NL"/>
        </w:rPr>
        <w:t xml:space="preserve"> zorgvuldig en neutraal zou zijn gebleken, maar een benadelend effect zou zijn ontstaan als gevolg van maatschappelijke verschillen of achterstanden van bepaalde groepen. Een dergelijk effect kan bij neutraal beleid eigenlijk alleen worden bestreden door het nemen van positieve maatregelen, bijvoorbeeld door het voeren van een voorkeursbeleid. De vraag is of het niet in acht nemen van achterstanden, of het nalaten van het voeren van een op achterstandsgroepen gericht beleid, in zichzelf strijd kan opleveren met artikel 14 EVRM. </w:t>
      </w:r>
      <w:r w:rsidR="00C478DC">
        <w:rPr>
          <w:rFonts w:ascii="Times New Roman" w:hAnsi="Times New Roman" w:cs="Times New Roman"/>
          <w:lang w:val="nl-NL"/>
        </w:rPr>
        <w:t xml:space="preserve">Gerards stelt dat de </w:t>
      </w:r>
      <w:r w:rsidRPr="008B74C7">
        <w:rPr>
          <w:rFonts w:ascii="Times New Roman" w:hAnsi="Times New Roman" w:cs="Times New Roman"/>
          <w:lang w:val="nl-NL"/>
        </w:rPr>
        <w:t xml:space="preserve">rechtspraak van </w:t>
      </w:r>
      <w:r w:rsidR="00C478DC">
        <w:rPr>
          <w:rFonts w:ascii="Times New Roman" w:hAnsi="Times New Roman" w:cs="Times New Roman"/>
          <w:lang w:val="nl-NL"/>
        </w:rPr>
        <w:t>Hof hiertoe wel enkele aanwijzingen bevat</w:t>
      </w:r>
      <w:r w:rsidR="00E93EDE">
        <w:rPr>
          <w:rFonts w:ascii="Times New Roman" w:hAnsi="Times New Roman" w:cs="Times New Roman"/>
          <w:lang w:val="nl-NL"/>
        </w:rPr>
        <w:t xml:space="preserve"> omdat het </w:t>
      </w:r>
      <w:r w:rsidR="004A1CED">
        <w:rPr>
          <w:rFonts w:ascii="Times New Roman" w:hAnsi="Times New Roman" w:cs="Times New Roman"/>
          <w:lang w:val="nl-NL"/>
        </w:rPr>
        <w:t xml:space="preserve">positieve verplichtingen formuleert om </w:t>
      </w:r>
      <w:r w:rsidRPr="003A292A" w:rsidR="003A292A">
        <w:rPr>
          <w:rFonts w:ascii="Times New Roman" w:hAnsi="Times New Roman" w:cs="Times New Roman"/>
          <w:lang w:val="nl-NL"/>
        </w:rPr>
        <w:t>grondrechten van achtergestelde en kwetsbare groepen en personen bijzonder te beschermen.</w:t>
      </w:r>
      <w:r w:rsidR="004A1CED">
        <w:rPr>
          <w:rFonts w:ascii="Times New Roman" w:hAnsi="Times New Roman" w:cs="Times New Roman"/>
          <w:lang w:val="nl-NL"/>
        </w:rPr>
        <w:t xml:space="preserve"> </w:t>
      </w:r>
      <w:r w:rsidR="002A027E">
        <w:rPr>
          <w:rFonts w:ascii="Times New Roman" w:hAnsi="Times New Roman" w:cs="Times New Roman"/>
          <w:lang w:val="nl-NL"/>
        </w:rPr>
        <w:t xml:space="preserve"> Tegelijkertij</w:t>
      </w:r>
      <w:r w:rsidR="00F1718C">
        <w:rPr>
          <w:rFonts w:ascii="Times New Roman" w:hAnsi="Times New Roman" w:cs="Times New Roman"/>
          <w:lang w:val="nl-NL"/>
        </w:rPr>
        <w:t>d</w:t>
      </w:r>
      <w:r w:rsidR="002A027E">
        <w:rPr>
          <w:rFonts w:ascii="Times New Roman" w:hAnsi="Times New Roman" w:cs="Times New Roman"/>
          <w:lang w:val="nl-NL"/>
        </w:rPr>
        <w:t xml:space="preserve"> constateert zij dat er vooralsnog </w:t>
      </w:r>
      <w:r w:rsidRPr="008B74C7">
        <w:rPr>
          <w:rFonts w:ascii="Times New Roman" w:hAnsi="Times New Roman" w:cs="Times New Roman"/>
          <w:lang w:val="nl-NL"/>
        </w:rPr>
        <w:t xml:space="preserve">geen schending </w:t>
      </w:r>
      <w:r w:rsidR="002A027E">
        <w:rPr>
          <w:rFonts w:ascii="Times New Roman" w:hAnsi="Times New Roman" w:cs="Times New Roman"/>
          <w:lang w:val="nl-NL"/>
        </w:rPr>
        <w:t xml:space="preserve">is </w:t>
      </w:r>
      <w:r w:rsidRPr="008B74C7">
        <w:rPr>
          <w:rFonts w:ascii="Times New Roman" w:hAnsi="Times New Roman" w:cs="Times New Roman"/>
          <w:lang w:val="nl-NL"/>
        </w:rPr>
        <w:t>aangenomen vanwege het ontbreken van dit soort positieve maatregelen, maar alleen vanwege het feit dat getroffen maatregelen zelf indirect discriminerend bleken te zijn.</w:t>
      </w:r>
      <w:r w:rsidR="00306EE0">
        <w:rPr>
          <w:rStyle w:val="Voetnootmarkering"/>
          <w:rFonts w:ascii="Times New Roman" w:hAnsi="Times New Roman" w:cs="Times New Roman"/>
          <w:lang w:val="nl-NL"/>
        </w:rPr>
        <w:footnoteReference w:id="66"/>
      </w:r>
    </w:p>
    <w:p w:rsidR="00C478DC" w:rsidP="00553CC2" w:rsidRDefault="00C478DC" w14:paraId="751A467B" w14:textId="77777777">
      <w:pPr>
        <w:jc w:val="both"/>
        <w:rPr>
          <w:rFonts w:ascii="Times New Roman" w:hAnsi="Times New Roman" w:cs="Times New Roman"/>
          <w:lang w:val="nl-NL"/>
        </w:rPr>
      </w:pPr>
    </w:p>
    <w:p w:rsidRPr="00C971C4" w:rsidR="00A95C92" w:rsidP="00403D02" w:rsidRDefault="00403D02" w14:paraId="755A5E7C" w14:textId="2E8A3BA2">
      <w:pPr>
        <w:pStyle w:val="Kop3"/>
        <w:jc w:val="both"/>
        <w:rPr>
          <w:rFonts w:ascii="Times New Roman" w:hAnsi="Times New Roman" w:cs="Times New Roman"/>
          <w:lang w:val="nl-NL"/>
        </w:rPr>
      </w:pPr>
      <w:bookmarkStart w:name="_Toc220103688" w:id="8"/>
      <w:r>
        <w:rPr>
          <w:rFonts w:ascii="Times New Roman" w:hAnsi="Times New Roman" w:cs="Times New Roman"/>
          <w:lang w:val="nl-NL"/>
        </w:rPr>
        <w:lastRenderedPageBreak/>
        <w:t>D</w:t>
      </w:r>
      <w:r w:rsidRPr="00C971C4" w:rsidR="00A95C92">
        <w:rPr>
          <w:rFonts w:ascii="Times New Roman" w:hAnsi="Times New Roman" w:cs="Times New Roman"/>
          <w:lang w:val="nl-NL"/>
        </w:rPr>
        <w:t xml:space="preserve">iscriminatie op grond van </w:t>
      </w:r>
      <w:r w:rsidR="00BD71AA">
        <w:rPr>
          <w:rFonts w:ascii="Times New Roman" w:hAnsi="Times New Roman" w:cs="Times New Roman"/>
          <w:lang w:val="nl-NL"/>
        </w:rPr>
        <w:t>sociaaleconomisch</w:t>
      </w:r>
      <w:r w:rsidRPr="00C971C4" w:rsidR="00A95C92">
        <w:rPr>
          <w:rFonts w:ascii="Times New Roman" w:hAnsi="Times New Roman" w:cs="Times New Roman"/>
          <w:lang w:val="nl-NL"/>
        </w:rPr>
        <w:t>e positie en de intersectie met ‘ras’/etniciteit</w:t>
      </w:r>
      <w:bookmarkEnd w:id="8"/>
    </w:p>
    <w:p w:rsidR="00893BFA" w:rsidP="005E28F7" w:rsidRDefault="00403D02" w14:paraId="7D717F1E" w14:textId="174EC592">
      <w:pPr>
        <w:jc w:val="both"/>
        <w:rPr>
          <w:rFonts w:ascii="Times New Roman" w:hAnsi="Times New Roman" w:eastAsia="Calibri" w:cs="Times New Roman"/>
        </w:rPr>
      </w:pPr>
      <w:r w:rsidRPr="0055015D">
        <w:rPr>
          <w:rFonts w:ascii="Times New Roman" w:hAnsi="Times New Roman" w:cs="Times New Roman"/>
          <w:lang w:val="nl-NL"/>
        </w:rPr>
        <w:t xml:space="preserve">Bijzondere aandacht verdient de vraag in hoeverre </w:t>
      </w:r>
      <w:r w:rsidR="00BD71AA">
        <w:rPr>
          <w:rFonts w:ascii="Times New Roman" w:hAnsi="Times New Roman" w:cs="Times New Roman"/>
          <w:lang w:val="nl-NL"/>
        </w:rPr>
        <w:t>sociaaleconomisch</w:t>
      </w:r>
      <w:r w:rsidRPr="0055015D" w:rsidR="006E6458">
        <w:rPr>
          <w:rFonts w:ascii="Times New Roman" w:hAnsi="Times New Roman" w:cs="Times New Roman"/>
          <w:lang w:val="nl-NL"/>
        </w:rPr>
        <w:t xml:space="preserve">e status een grond voor discriminatie kan opleveren. Dat antwoord is immers niet zonder meer gegeven </w:t>
      </w:r>
      <w:r w:rsidR="00D46233">
        <w:rPr>
          <w:rFonts w:ascii="Times New Roman" w:hAnsi="Times New Roman" w:cs="Times New Roman"/>
          <w:lang w:val="nl-NL"/>
        </w:rPr>
        <w:t xml:space="preserve">omdat </w:t>
      </w:r>
      <w:r w:rsidR="00BD71AA">
        <w:rPr>
          <w:rFonts w:ascii="Times New Roman" w:hAnsi="Times New Roman" w:cs="Times New Roman"/>
          <w:lang w:val="nl-NL"/>
        </w:rPr>
        <w:t>sociaaleconomisch</w:t>
      </w:r>
      <w:r w:rsidR="00B4573F">
        <w:rPr>
          <w:rFonts w:ascii="Times New Roman" w:hAnsi="Times New Roman" w:cs="Times New Roman"/>
          <w:lang w:val="nl-NL"/>
        </w:rPr>
        <w:t>e status als zodanig niet expliciet wordt genoemd in het EVRM</w:t>
      </w:r>
      <w:r w:rsidR="00B40C52">
        <w:rPr>
          <w:rFonts w:ascii="Times New Roman" w:hAnsi="Times New Roman" w:cs="Times New Roman"/>
          <w:lang w:val="nl-NL"/>
        </w:rPr>
        <w:t xml:space="preserve"> en veel andere instrumenten</w:t>
      </w:r>
      <w:r w:rsidR="00220711">
        <w:rPr>
          <w:rFonts w:ascii="Times New Roman" w:hAnsi="Times New Roman" w:cs="Times New Roman"/>
          <w:lang w:val="nl-NL"/>
        </w:rPr>
        <w:t>, al kunnen onderdelen daarvan onder</w:t>
      </w:r>
      <w:r w:rsidRPr="0055015D" w:rsidR="006E6458">
        <w:rPr>
          <w:rFonts w:ascii="Times New Roman" w:hAnsi="Times New Roman" w:cs="Times New Roman"/>
          <w:lang w:val="nl-NL"/>
        </w:rPr>
        <w:t xml:space="preserve"> </w:t>
      </w:r>
      <w:r w:rsidR="00AE6030">
        <w:rPr>
          <w:rFonts w:ascii="Times New Roman" w:hAnsi="Times New Roman" w:cs="Times New Roman"/>
          <w:lang w:val="nl-NL"/>
        </w:rPr>
        <w:t>gronden als ‘maatschappelijke afkomst’</w:t>
      </w:r>
      <w:r w:rsidR="008C3D66">
        <w:rPr>
          <w:rStyle w:val="Voetnootmarkering"/>
          <w:rFonts w:ascii="Times New Roman" w:hAnsi="Times New Roman" w:cs="Times New Roman"/>
          <w:lang w:val="nl-NL"/>
        </w:rPr>
        <w:footnoteReference w:id="67"/>
      </w:r>
      <w:r w:rsidR="00C87F62">
        <w:rPr>
          <w:rFonts w:ascii="Times New Roman" w:hAnsi="Times New Roman" w:cs="Times New Roman"/>
          <w:lang w:val="nl-NL"/>
        </w:rPr>
        <w:t xml:space="preserve"> en</w:t>
      </w:r>
      <w:r w:rsidR="00AE6030">
        <w:rPr>
          <w:rFonts w:ascii="Times New Roman" w:hAnsi="Times New Roman" w:cs="Times New Roman"/>
          <w:lang w:val="nl-NL"/>
        </w:rPr>
        <w:t xml:space="preserve"> </w:t>
      </w:r>
      <w:r w:rsidR="00AE18B8">
        <w:rPr>
          <w:rFonts w:ascii="Times New Roman" w:hAnsi="Times New Roman" w:cs="Times New Roman"/>
          <w:lang w:val="nl-NL"/>
        </w:rPr>
        <w:t xml:space="preserve">‘vermogen’ </w:t>
      </w:r>
      <w:r w:rsidR="00FA7E6A">
        <w:rPr>
          <w:rFonts w:ascii="Times New Roman" w:hAnsi="Times New Roman" w:cs="Times New Roman"/>
          <w:lang w:val="nl-NL"/>
        </w:rPr>
        <w:t xml:space="preserve">vallen en </w:t>
      </w:r>
      <w:r w:rsidR="00E11730">
        <w:rPr>
          <w:rFonts w:ascii="Times New Roman" w:hAnsi="Times New Roman" w:cs="Times New Roman"/>
          <w:lang w:val="nl-NL"/>
        </w:rPr>
        <w:t>zou</w:t>
      </w:r>
      <w:r w:rsidR="00FA7E6A">
        <w:rPr>
          <w:rFonts w:ascii="Times New Roman" w:hAnsi="Times New Roman" w:cs="Times New Roman"/>
          <w:lang w:val="nl-NL"/>
        </w:rPr>
        <w:t xml:space="preserve"> </w:t>
      </w:r>
      <w:r w:rsidR="00BD71AA">
        <w:rPr>
          <w:rFonts w:ascii="Times New Roman" w:hAnsi="Times New Roman" w:cs="Times New Roman"/>
          <w:lang w:val="nl-NL"/>
        </w:rPr>
        <w:t>sociaaleconomisch</w:t>
      </w:r>
      <w:r w:rsidR="00FA7E6A">
        <w:rPr>
          <w:rFonts w:ascii="Times New Roman" w:hAnsi="Times New Roman" w:cs="Times New Roman"/>
          <w:lang w:val="nl-NL"/>
        </w:rPr>
        <w:t xml:space="preserve">e status tevens een plaats </w:t>
      </w:r>
      <w:r w:rsidR="00E11730">
        <w:rPr>
          <w:rFonts w:ascii="Times New Roman" w:hAnsi="Times New Roman" w:cs="Times New Roman"/>
          <w:lang w:val="nl-NL"/>
        </w:rPr>
        <w:t xml:space="preserve">kunnen </w:t>
      </w:r>
      <w:r w:rsidR="00FA7E6A">
        <w:rPr>
          <w:rFonts w:ascii="Times New Roman" w:hAnsi="Times New Roman" w:cs="Times New Roman"/>
          <w:lang w:val="nl-NL"/>
        </w:rPr>
        <w:t>hebben binnen</w:t>
      </w:r>
      <w:r w:rsidR="00AE18B8">
        <w:rPr>
          <w:rFonts w:ascii="Times New Roman" w:hAnsi="Times New Roman" w:cs="Times New Roman"/>
          <w:lang w:val="nl-NL"/>
        </w:rPr>
        <w:t xml:space="preserve"> de restcategorie </w:t>
      </w:r>
      <w:r w:rsidR="00FA7E6A">
        <w:rPr>
          <w:rFonts w:ascii="Times New Roman" w:hAnsi="Times New Roman" w:cs="Times New Roman"/>
          <w:lang w:val="nl-NL"/>
        </w:rPr>
        <w:t>‘andere status’</w:t>
      </w:r>
      <w:r w:rsidR="00B40C52">
        <w:rPr>
          <w:rFonts w:ascii="Times New Roman" w:hAnsi="Times New Roman" w:cs="Times New Roman"/>
          <w:lang w:val="nl-NL"/>
        </w:rPr>
        <w:t>. D</w:t>
      </w:r>
      <w:r w:rsidRPr="0055015D" w:rsidR="00A95C92">
        <w:rPr>
          <w:rFonts w:ascii="Times New Roman" w:hAnsi="Times New Roman" w:cs="Times New Roman"/>
          <w:lang w:val="nl-NL"/>
        </w:rPr>
        <w:t xml:space="preserve">iscriminatie op grond van ‘ras’ </w:t>
      </w:r>
      <w:r w:rsidR="003841F5">
        <w:rPr>
          <w:rFonts w:ascii="Times New Roman" w:hAnsi="Times New Roman" w:cs="Times New Roman"/>
          <w:lang w:val="nl-NL"/>
        </w:rPr>
        <w:t>wordt</w:t>
      </w:r>
      <w:r w:rsidRPr="0055015D" w:rsidR="00A95C92">
        <w:rPr>
          <w:rFonts w:ascii="Times New Roman" w:hAnsi="Times New Roman" w:cs="Times New Roman"/>
          <w:lang w:val="nl-NL"/>
        </w:rPr>
        <w:t xml:space="preserve"> over het algemeen </w:t>
      </w:r>
      <w:r w:rsidR="007734EA">
        <w:rPr>
          <w:rFonts w:ascii="Times New Roman" w:hAnsi="Times New Roman" w:cs="Times New Roman"/>
          <w:lang w:val="nl-NL"/>
        </w:rPr>
        <w:t>beschouwd als</w:t>
      </w:r>
      <w:r w:rsidRPr="0055015D" w:rsidR="00A95C92">
        <w:rPr>
          <w:rFonts w:ascii="Times New Roman" w:hAnsi="Times New Roman" w:cs="Times New Roman"/>
          <w:lang w:val="nl-NL"/>
        </w:rPr>
        <w:t xml:space="preserve"> een meer ‘verdachte’ vorm van discriminatie </w:t>
      </w:r>
      <w:r w:rsidRPr="0055015D" w:rsidR="00A61F96">
        <w:rPr>
          <w:rFonts w:ascii="Times New Roman" w:hAnsi="Times New Roman" w:cs="Times New Roman"/>
          <w:lang w:val="nl-NL"/>
        </w:rPr>
        <w:t xml:space="preserve">dan discriminatie </w:t>
      </w:r>
      <w:r w:rsidRPr="0055015D" w:rsidR="00A95C92">
        <w:rPr>
          <w:rFonts w:ascii="Times New Roman" w:hAnsi="Times New Roman" w:cs="Times New Roman"/>
          <w:lang w:val="nl-NL"/>
        </w:rPr>
        <w:t xml:space="preserve">op </w:t>
      </w:r>
      <w:r w:rsidR="00BD71AA">
        <w:rPr>
          <w:rFonts w:ascii="Times New Roman" w:hAnsi="Times New Roman" w:cs="Times New Roman"/>
          <w:lang w:val="nl-NL"/>
        </w:rPr>
        <w:t>sociaaleconomisch</w:t>
      </w:r>
      <w:r w:rsidRPr="0055015D" w:rsidR="00A95C92">
        <w:rPr>
          <w:rFonts w:ascii="Times New Roman" w:hAnsi="Times New Roman" w:cs="Times New Roman"/>
          <w:lang w:val="nl-NL"/>
        </w:rPr>
        <w:t>e gronden</w:t>
      </w:r>
      <w:r w:rsidR="00FD2A14">
        <w:rPr>
          <w:rStyle w:val="Voetnootmarkering"/>
          <w:rFonts w:ascii="Times New Roman" w:hAnsi="Times New Roman" w:cs="Times New Roman"/>
          <w:lang w:val="nl-NL"/>
        </w:rPr>
        <w:footnoteReference w:id="68"/>
      </w:r>
      <w:r w:rsidRPr="0055015D" w:rsidR="00A95C92">
        <w:rPr>
          <w:rFonts w:ascii="Times New Roman" w:hAnsi="Times New Roman" w:cs="Times New Roman"/>
          <w:lang w:val="nl-NL"/>
        </w:rPr>
        <w:t xml:space="preserve">: dat blijkt niet alleen uit de EHRM-rechtspraak, maar ook uit het feit dat het IVUR specifieke verplichtingen schept om raciale discriminatie tegen te gaan, terwijl een vergelijkbaar instrument voor </w:t>
      </w:r>
      <w:r w:rsidR="00BD71AA">
        <w:rPr>
          <w:rFonts w:ascii="Times New Roman" w:hAnsi="Times New Roman" w:cs="Times New Roman"/>
          <w:lang w:val="nl-NL"/>
        </w:rPr>
        <w:t>sociaaleconomisch</w:t>
      </w:r>
      <w:r w:rsidRPr="0055015D" w:rsidR="00A95C92">
        <w:rPr>
          <w:rFonts w:ascii="Times New Roman" w:hAnsi="Times New Roman" w:cs="Times New Roman"/>
          <w:lang w:val="nl-NL"/>
        </w:rPr>
        <w:t xml:space="preserve">e positie ontbreekt. Wel is er </w:t>
      </w:r>
      <w:r w:rsidRPr="0055015D" w:rsidR="008A5840">
        <w:rPr>
          <w:rFonts w:ascii="Times New Roman" w:hAnsi="Times New Roman" w:cs="Times New Roman"/>
          <w:lang w:val="nl-NL"/>
        </w:rPr>
        <w:t xml:space="preserve">(ook in de literatuur) </w:t>
      </w:r>
      <w:r w:rsidRPr="0055015D" w:rsidR="00A95C92">
        <w:rPr>
          <w:rFonts w:ascii="Times New Roman" w:hAnsi="Times New Roman" w:cs="Times New Roman"/>
          <w:lang w:val="nl-NL"/>
        </w:rPr>
        <w:t>steeds meer aandacht voor intersectionele discriminatie – duidelijk is dat raciale ongelijkheid en armoede/sociaaleconomische ongelijkheid vaak hand in hand gaan.</w:t>
      </w:r>
      <w:r w:rsidRPr="0055015D" w:rsidR="00532E65">
        <w:rPr>
          <w:rStyle w:val="Voetnootmarkering"/>
          <w:rFonts w:ascii="Times New Roman" w:hAnsi="Times New Roman" w:cs="Times New Roman"/>
          <w:lang w:val="nl-NL"/>
        </w:rPr>
        <w:footnoteReference w:id="69"/>
      </w:r>
      <w:r w:rsidRPr="0055015D" w:rsidR="00A95C92">
        <w:rPr>
          <w:rFonts w:ascii="Times New Roman" w:hAnsi="Times New Roman" w:cs="Times New Roman"/>
          <w:lang w:val="nl-NL"/>
        </w:rPr>
        <w:t xml:space="preserve"> </w:t>
      </w:r>
      <w:r w:rsidRPr="0055015D" w:rsidR="008205C3">
        <w:rPr>
          <w:rFonts w:ascii="Times New Roman" w:hAnsi="Times New Roman" w:cs="Times New Roman"/>
          <w:lang w:val="nl-NL"/>
        </w:rPr>
        <w:t xml:space="preserve">Bovendien blijkt heel voorzichtig uit de jurisprudentie van het Hof dat </w:t>
      </w:r>
      <w:r w:rsidRPr="0055015D" w:rsidR="00C60F3D">
        <w:rPr>
          <w:rFonts w:ascii="Times New Roman" w:hAnsi="Times New Roman" w:cs="Times New Roman"/>
          <w:lang w:val="nl-NL"/>
        </w:rPr>
        <w:t xml:space="preserve">‘armoede’ wel degelijk met </w:t>
      </w:r>
      <w:r w:rsidRPr="0055015D" w:rsidR="00C60F3D">
        <w:rPr>
          <w:rFonts w:ascii="Times New Roman" w:hAnsi="Times New Roman" w:cs="Times New Roman"/>
          <w:i/>
          <w:iCs/>
          <w:lang w:val="nl-NL"/>
        </w:rPr>
        <w:t xml:space="preserve">strict scrutiny </w:t>
      </w:r>
      <w:r w:rsidRPr="0055015D" w:rsidR="00C60F3D">
        <w:rPr>
          <w:rFonts w:ascii="Times New Roman" w:hAnsi="Times New Roman" w:cs="Times New Roman"/>
          <w:lang w:val="nl-NL"/>
        </w:rPr>
        <w:t xml:space="preserve">benaderd moet worden. </w:t>
      </w:r>
      <w:r w:rsidRPr="0055015D" w:rsidR="00C60F3D">
        <w:rPr>
          <w:rFonts w:ascii="Times New Roman" w:hAnsi="Times New Roman" w:cs="Times New Roman"/>
        </w:rPr>
        <w:t xml:space="preserve">In hun dissenting opinion in </w:t>
      </w:r>
      <w:r w:rsidRPr="0055015D" w:rsidR="00E260DE">
        <w:rPr>
          <w:rFonts w:ascii="Times New Roman" w:hAnsi="Times New Roman" w:cs="Times New Roman"/>
          <w:i/>
          <w:iCs/>
        </w:rPr>
        <w:t xml:space="preserve">Garib t. Nederland </w:t>
      </w:r>
      <w:r w:rsidRPr="0055015D" w:rsidR="0055015D">
        <w:rPr>
          <w:rFonts w:ascii="Times New Roman" w:hAnsi="Times New Roman" w:cs="Times New Roman"/>
        </w:rPr>
        <w:t xml:space="preserve">erkennen </w:t>
      </w:r>
      <w:r w:rsidRPr="0055015D" w:rsidR="00E260DE">
        <w:rPr>
          <w:rFonts w:ascii="Times New Roman" w:hAnsi="Times New Roman" w:cs="Times New Roman"/>
        </w:rPr>
        <w:t>rechter</w:t>
      </w:r>
      <w:r w:rsidRPr="0055015D" w:rsidR="0055015D">
        <w:rPr>
          <w:rFonts w:ascii="Times New Roman" w:hAnsi="Times New Roman" w:cs="Times New Roman"/>
        </w:rPr>
        <w:t>s</w:t>
      </w:r>
      <w:r w:rsidRPr="0055015D" w:rsidR="00E260DE">
        <w:rPr>
          <w:rFonts w:ascii="Times New Roman" w:hAnsi="Times New Roman" w:cs="Times New Roman"/>
        </w:rPr>
        <w:t xml:space="preserve"> Lopez Guerra en Keller </w:t>
      </w:r>
      <w:r w:rsidRPr="0055015D" w:rsidR="0055015D">
        <w:rPr>
          <w:rFonts w:ascii="Times New Roman" w:hAnsi="Times New Roman" w:cs="Times New Roman"/>
        </w:rPr>
        <w:t xml:space="preserve">de bijzondere kwestbaarheid van personen met een </w:t>
      </w:r>
      <w:r w:rsidR="00A326A2">
        <w:rPr>
          <w:rFonts w:ascii="Times New Roman" w:hAnsi="Times New Roman" w:cs="Times New Roman"/>
        </w:rPr>
        <w:t>zwakkere</w:t>
      </w:r>
      <w:r w:rsidRPr="0055015D" w:rsidR="0055015D">
        <w:rPr>
          <w:rFonts w:ascii="Times New Roman" w:hAnsi="Times New Roman" w:cs="Times New Roman"/>
        </w:rPr>
        <w:t xml:space="preserve"> </w:t>
      </w:r>
      <w:r w:rsidR="00BD71AA">
        <w:rPr>
          <w:rFonts w:ascii="Times New Roman" w:hAnsi="Times New Roman" w:cs="Times New Roman"/>
        </w:rPr>
        <w:t>sociaaleconomisch</w:t>
      </w:r>
      <w:r w:rsidRPr="0055015D" w:rsidR="0055015D">
        <w:rPr>
          <w:rFonts w:ascii="Times New Roman" w:hAnsi="Times New Roman" w:cs="Times New Roman"/>
        </w:rPr>
        <w:t xml:space="preserve">e status: ‘the poor are a vulnerable group in and of themselves </w:t>
      </w:r>
      <w:r w:rsidRPr="0055015D" w:rsidR="0055015D">
        <w:rPr>
          <w:rFonts w:ascii="Times New Roman" w:hAnsi="Times New Roman" w:eastAsia="Calibri" w:cs="Times New Roman"/>
        </w:rPr>
        <w:t xml:space="preserve">and </w:t>
      </w:r>
      <w:r w:rsidRPr="0055015D" w:rsidR="008205C3">
        <w:rPr>
          <w:rFonts w:ascii="Times New Roman" w:hAnsi="Times New Roman" w:eastAsia="Calibri" w:cs="Times New Roman"/>
        </w:rPr>
        <w:t>restrictions applied to this group must ensure a reasonable relationship of proportionality between</w:t>
      </w:r>
      <w:r w:rsidRPr="0055015D" w:rsidR="0055015D">
        <w:rPr>
          <w:rFonts w:ascii="Times New Roman" w:hAnsi="Times New Roman" w:eastAsia="Calibri" w:cs="Times New Roman"/>
        </w:rPr>
        <w:t xml:space="preserve"> </w:t>
      </w:r>
      <w:r w:rsidRPr="0055015D" w:rsidR="008205C3">
        <w:rPr>
          <w:rFonts w:ascii="Times New Roman" w:hAnsi="Times New Roman" w:eastAsia="Calibri" w:cs="Times New Roman"/>
        </w:rPr>
        <w:t>the means employed and</w:t>
      </w:r>
      <w:r w:rsidRPr="0055015D" w:rsidR="0055015D">
        <w:rPr>
          <w:rFonts w:ascii="Times New Roman" w:hAnsi="Times New Roman" w:eastAsia="Calibri" w:cs="Times New Roman"/>
        </w:rPr>
        <w:t xml:space="preserve"> </w:t>
      </w:r>
      <w:r w:rsidRPr="0055015D" w:rsidR="008205C3">
        <w:rPr>
          <w:rFonts w:ascii="Times New Roman" w:hAnsi="Times New Roman" w:eastAsia="Calibri" w:cs="Times New Roman"/>
        </w:rPr>
        <w:t>the aim sought</w:t>
      </w:r>
      <w:r w:rsidRPr="0055015D" w:rsidR="0055015D">
        <w:rPr>
          <w:rFonts w:ascii="Times New Roman" w:hAnsi="Times New Roman" w:eastAsia="Calibri" w:cs="Times New Roman"/>
        </w:rPr>
        <w:t xml:space="preserve"> </w:t>
      </w:r>
      <w:r w:rsidRPr="0055015D" w:rsidR="008205C3">
        <w:rPr>
          <w:rFonts w:ascii="Times New Roman" w:hAnsi="Times New Roman" w:eastAsia="Calibri" w:cs="Times New Roman"/>
        </w:rPr>
        <w:t>to be realised’</w:t>
      </w:r>
      <w:r w:rsidRPr="0055015D" w:rsidR="0055015D">
        <w:rPr>
          <w:rFonts w:ascii="Times New Roman" w:hAnsi="Times New Roman" w:eastAsia="Calibri" w:cs="Times New Roman"/>
        </w:rPr>
        <w:t>.</w:t>
      </w:r>
      <w:r w:rsidR="0055015D">
        <w:rPr>
          <w:rStyle w:val="Voetnootmarkering"/>
          <w:rFonts w:ascii="Times New Roman" w:hAnsi="Times New Roman" w:eastAsia="Calibri" w:cs="Times New Roman"/>
        </w:rPr>
        <w:footnoteReference w:id="70"/>
      </w:r>
      <w:r w:rsidRPr="0055015D" w:rsidR="0055015D">
        <w:rPr>
          <w:rFonts w:ascii="Times New Roman" w:hAnsi="Times New Roman" w:eastAsia="Calibri" w:cs="Times New Roman"/>
        </w:rPr>
        <w:t xml:space="preserve"> </w:t>
      </w:r>
    </w:p>
    <w:p w:rsidRPr="00E31AFF" w:rsidR="00E31AFF" w:rsidP="005E28F7" w:rsidRDefault="00E31AFF" w14:paraId="4C2C0005" w14:textId="437E8EAE">
      <w:pPr>
        <w:jc w:val="both"/>
        <w:rPr>
          <w:rFonts w:ascii="Times New Roman" w:hAnsi="Times New Roman" w:eastAsia="Calibri" w:cs="Times New Roman"/>
          <w:lang w:val="nl-NL"/>
        </w:rPr>
      </w:pPr>
      <w:r w:rsidRPr="00EC0843">
        <w:rPr>
          <w:rFonts w:ascii="Times New Roman" w:hAnsi="Times New Roman" w:eastAsia="Calibri" w:cs="Times New Roman"/>
          <w:lang w:val="nl-NL"/>
        </w:rPr>
        <w:t xml:space="preserve">Tegelijkertijd blijkt dat zelden een beroep wordt gedaan op discriminatie op basis van </w:t>
      </w:r>
      <w:r w:rsidR="00BD71AA">
        <w:rPr>
          <w:rFonts w:ascii="Times New Roman" w:hAnsi="Times New Roman" w:eastAsia="Calibri" w:cs="Times New Roman"/>
          <w:lang w:val="nl-NL"/>
        </w:rPr>
        <w:t>sociaaleconomisch</w:t>
      </w:r>
      <w:r w:rsidRPr="00EC0843">
        <w:rPr>
          <w:rFonts w:ascii="Times New Roman" w:hAnsi="Times New Roman" w:eastAsia="Calibri" w:cs="Times New Roman"/>
          <w:lang w:val="nl-NL"/>
        </w:rPr>
        <w:t>e gronden.</w:t>
      </w:r>
      <w:r w:rsidR="0031498B">
        <w:rPr>
          <w:rStyle w:val="Voetnootmarkering"/>
          <w:rFonts w:ascii="Times New Roman" w:hAnsi="Times New Roman" w:eastAsia="Calibri" w:cs="Times New Roman"/>
          <w:lang w:val="nl-NL"/>
        </w:rPr>
        <w:footnoteReference w:id="71"/>
      </w:r>
      <w:r w:rsidRPr="00EC0843">
        <w:rPr>
          <w:rFonts w:ascii="Times New Roman" w:hAnsi="Times New Roman" w:eastAsia="Calibri" w:cs="Times New Roman"/>
          <w:lang w:val="nl-NL"/>
        </w:rPr>
        <w:t xml:space="preserve"> </w:t>
      </w:r>
      <w:r w:rsidRPr="004B7E3C">
        <w:rPr>
          <w:rFonts w:ascii="Times New Roman" w:hAnsi="Times New Roman" w:eastAsia="Calibri" w:cs="Times New Roman"/>
          <w:lang w:val="nl-NL"/>
        </w:rPr>
        <w:t>Daartoe wordt in de literatuur op verschillende redenen gewezen</w:t>
      </w:r>
      <w:r>
        <w:rPr>
          <w:rFonts w:ascii="Times New Roman" w:hAnsi="Times New Roman" w:eastAsia="Calibri" w:cs="Times New Roman"/>
          <w:lang w:val="nl-NL"/>
        </w:rPr>
        <w:t xml:space="preserve">. In de eerste plaats omdat het gaat om een moeilijk herkenbare groep die cultureel </w:t>
      </w:r>
      <w:r w:rsidRPr="00CB1F8E">
        <w:rPr>
          <w:rFonts w:ascii="Times New Roman" w:hAnsi="Times New Roman" w:eastAsia="Calibri" w:cs="Times New Roman"/>
          <w:lang w:val="nl-NL"/>
        </w:rPr>
        <w:t>en maatschappelijk heterogeen is en individuen zich niet graag identificeren als ‘</w:t>
      </w:r>
      <w:r w:rsidR="00BD71AA">
        <w:rPr>
          <w:rFonts w:ascii="Times New Roman" w:hAnsi="Times New Roman" w:eastAsia="Calibri" w:cs="Times New Roman"/>
          <w:lang w:val="nl-NL"/>
        </w:rPr>
        <w:t>sociaaleconomisch</w:t>
      </w:r>
      <w:r w:rsidRPr="00CB1F8E">
        <w:rPr>
          <w:rFonts w:ascii="Times New Roman" w:hAnsi="Times New Roman" w:eastAsia="Calibri" w:cs="Times New Roman"/>
          <w:lang w:val="nl-NL"/>
        </w:rPr>
        <w:t xml:space="preserve"> </w:t>
      </w:r>
      <w:r w:rsidRPr="00CB1F8E">
        <w:rPr>
          <w:rFonts w:ascii="Times New Roman" w:hAnsi="Times New Roman" w:eastAsia="Calibri" w:cs="Times New Roman"/>
          <w:lang w:val="nl-NL"/>
        </w:rPr>
        <w:lastRenderedPageBreak/>
        <w:t xml:space="preserve">gedeprivilegieerd’. </w:t>
      </w:r>
      <w:r w:rsidRPr="00EC0843">
        <w:rPr>
          <w:rFonts w:ascii="Times New Roman" w:hAnsi="Times New Roman" w:eastAsia="Calibri" w:cs="Times New Roman"/>
          <w:lang w:val="nl-NL"/>
        </w:rPr>
        <w:t>Het heersende idee bestaat dat armoede geen persoonlijk kenmerk is dat het gevolg is van een structureel maatschappelijk probleem maar in zekere zin aan de persoon te wijten is die in die situatie terecht is gekomen</w:t>
      </w:r>
      <w:r>
        <w:rPr>
          <w:rFonts w:ascii="Times New Roman" w:hAnsi="Times New Roman" w:eastAsia="Calibri" w:cs="Times New Roman"/>
          <w:lang w:val="nl-NL"/>
        </w:rPr>
        <w:t xml:space="preserve">. En tot slot </w:t>
      </w:r>
      <w:r w:rsidR="001127FD">
        <w:rPr>
          <w:rFonts w:ascii="Times New Roman" w:hAnsi="Times New Roman" w:eastAsia="Calibri" w:cs="Times New Roman"/>
          <w:lang w:val="nl-NL"/>
        </w:rPr>
        <w:t>volgt uit</w:t>
      </w:r>
      <w:r>
        <w:rPr>
          <w:rFonts w:ascii="Times New Roman" w:hAnsi="Times New Roman" w:eastAsia="Calibri" w:cs="Times New Roman"/>
          <w:lang w:val="nl-NL"/>
        </w:rPr>
        <w:t xml:space="preserve"> het </w:t>
      </w:r>
      <w:r w:rsidRPr="00CB1F8E">
        <w:rPr>
          <w:rFonts w:ascii="Times New Roman" w:hAnsi="Times New Roman" w:eastAsia="Calibri" w:cs="Times New Roman"/>
          <w:lang w:val="nl-NL"/>
        </w:rPr>
        <w:t xml:space="preserve">hierboven genoemde intersectionele aspect </w:t>
      </w:r>
      <w:r w:rsidRPr="00EC0843">
        <w:rPr>
          <w:rFonts w:ascii="Times New Roman" w:hAnsi="Times New Roman" w:eastAsia="Calibri" w:cs="Times New Roman"/>
          <w:lang w:val="nl-NL"/>
        </w:rPr>
        <w:t xml:space="preserve">dat personen die gediscrimineerd zijn op </w:t>
      </w:r>
      <w:r w:rsidR="00BD71AA">
        <w:rPr>
          <w:rFonts w:ascii="Times New Roman" w:hAnsi="Times New Roman" w:eastAsia="Calibri" w:cs="Times New Roman"/>
          <w:lang w:val="nl-NL"/>
        </w:rPr>
        <w:t>sociaaleconomisch</w:t>
      </w:r>
      <w:r w:rsidRPr="00EC0843">
        <w:rPr>
          <w:rFonts w:ascii="Times New Roman" w:hAnsi="Times New Roman" w:eastAsia="Calibri" w:cs="Times New Roman"/>
          <w:lang w:val="nl-NL"/>
        </w:rPr>
        <w:t>e gronden, vaak andere rechten (of gronden) inroepen.</w:t>
      </w:r>
    </w:p>
    <w:p w:rsidRPr="003D4701" w:rsidR="005E28F7" w:rsidP="005E28F7" w:rsidRDefault="00893BFA" w14:paraId="7D50028C" w14:textId="3602F73A">
      <w:pPr>
        <w:jc w:val="both"/>
        <w:rPr>
          <w:rFonts w:ascii="Times New Roman" w:hAnsi="Times New Roman" w:cs="Times New Roman"/>
          <w:lang w:val="nl-NL"/>
        </w:rPr>
      </w:pPr>
      <w:r w:rsidRPr="00893BFA">
        <w:rPr>
          <w:rFonts w:ascii="Times New Roman" w:hAnsi="Times New Roman" w:cs="Times New Roman"/>
          <w:lang w:val="nl-NL"/>
        </w:rPr>
        <w:t xml:space="preserve">In de literatuur wordt </w:t>
      </w:r>
      <w:r w:rsidR="009E3303">
        <w:rPr>
          <w:rFonts w:ascii="Times New Roman" w:hAnsi="Times New Roman" w:cs="Times New Roman"/>
          <w:lang w:val="nl-NL"/>
        </w:rPr>
        <w:t xml:space="preserve">de intersectionele dimensie van armoede </w:t>
      </w:r>
      <w:r>
        <w:rPr>
          <w:rFonts w:ascii="Times New Roman" w:hAnsi="Times New Roman" w:cs="Times New Roman"/>
          <w:lang w:val="nl-NL"/>
        </w:rPr>
        <w:t xml:space="preserve">ruimschoots </w:t>
      </w:r>
      <w:r w:rsidR="009E3303">
        <w:rPr>
          <w:rFonts w:ascii="Times New Roman" w:hAnsi="Times New Roman" w:cs="Times New Roman"/>
          <w:lang w:val="nl-NL"/>
        </w:rPr>
        <w:t>onderschreven</w:t>
      </w:r>
      <w:r>
        <w:rPr>
          <w:rFonts w:ascii="Times New Roman" w:hAnsi="Times New Roman" w:cs="Times New Roman"/>
          <w:lang w:val="nl-NL"/>
        </w:rPr>
        <w:t>.</w:t>
      </w:r>
      <w:r w:rsidR="009E3303">
        <w:rPr>
          <w:rStyle w:val="Voetnootmarkering"/>
          <w:rFonts w:ascii="Times New Roman" w:hAnsi="Times New Roman" w:cs="Times New Roman"/>
          <w:lang w:val="nl-NL"/>
        </w:rPr>
        <w:footnoteReference w:id="72"/>
      </w:r>
      <w:r>
        <w:rPr>
          <w:rFonts w:ascii="Times New Roman" w:hAnsi="Times New Roman" w:cs="Times New Roman"/>
          <w:lang w:val="nl-NL"/>
        </w:rPr>
        <w:t xml:space="preserve"> </w:t>
      </w:r>
      <w:r w:rsidRPr="0082217B" w:rsidR="00C667AF">
        <w:rPr>
          <w:rFonts w:ascii="Times New Roman" w:hAnsi="Times New Roman" w:cs="Times New Roman"/>
          <w:lang w:val="nl-NL"/>
        </w:rPr>
        <w:t>Zo stelt Ganty dat</w:t>
      </w:r>
      <w:r w:rsidRPr="0082217B" w:rsidR="00A95C92">
        <w:rPr>
          <w:rFonts w:ascii="Times New Roman" w:hAnsi="Times New Roman" w:eastAsia="Calibri" w:cs="Times New Roman"/>
          <w:lang w:val="nl-NL"/>
        </w:rPr>
        <w:t xml:space="preserve"> </w:t>
      </w:r>
      <w:r w:rsidRPr="0082217B" w:rsidR="00C667AF">
        <w:rPr>
          <w:rFonts w:ascii="Times New Roman" w:hAnsi="Times New Roman" w:eastAsia="Calibri" w:cs="Times New Roman"/>
          <w:lang w:val="nl-NL"/>
        </w:rPr>
        <w:t xml:space="preserve">discriminatie </w:t>
      </w:r>
      <w:r w:rsidR="006F28F0">
        <w:rPr>
          <w:rFonts w:ascii="Times New Roman" w:hAnsi="Times New Roman" w:eastAsia="Calibri" w:cs="Times New Roman"/>
          <w:lang w:val="nl-NL"/>
        </w:rPr>
        <w:t xml:space="preserve">van </w:t>
      </w:r>
      <w:r w:rsidR="00E95F39">
        <w:rPr>
          <w:rFonts w:ascii="Times New Roman" w:hAnsi="Times New Roman" w:eastAsia="Calibri" w:cs="Times New Roman"/>
          <w:lang w:val="nl-NL"/>
        </w:rPr>
        <w:t xml:space="preserve">minderheidsgroepen en groepen die </w:t>
      </w:r>
      <w:r w:rsidR="00BD71AA">
        <w:rPr>
          <w:rFonts w:ascii="Times New Roman" w:hAnsi="Times New Roman" w:eastAsia="Calibri" w:cs="Times New Roman"/>
          <w:lang w:val="nl-NL"/>
        </w:rPr>
        <w:t>sociaaleconomisch</w:t>
      </w:r>
      <w:r w:rsidR="00E95F39">
        <w:rPr>
          <w:rFonts w:ascii="Times New Roman" w:hAnsi="Times New Roman" w:eastAsia="Calibri" w:cs="Times New Roman"/>
          <w:lang w:val="nl-NL"/>
        </w:rPr>
        <w:t xml:space="preserve"> </w:t>
      </w:r>
      <w:r w:rsidRPr="00C01AA5" w:rsidR="0055015D">
        <w:rPr>
          <w:rFonts w:ascii="Times New Roman" w:hAnsi="Times New Roman" w:eastAsia="Calibri" w:cs="Times New Roman"/>
          <w:lang w:val="nl-NL"/>
        </w:rPr>
        <w:t>ge</w:t>
      </w:r>
      <w:r w:rsidR="0055015D">
        <w:rPr>
          <w:rFonts w:ascii="Times New Roman" w:hAnsi="Times New Roman" w:eastAsia="Calibri" w:cs="Times New Roman"/>
          <w:lang w:val="nl-NL"/>
        </w:rPr>
        <w:t>depr</w:t>
      </w:r>
      <w:r w:rsidRPr="00C01AA5" w:rsidR="0055015D">
        <w:rPr>
          <w:rFonts w:ascii="Times New Roman" w:hAnsi="Times New Roman" w:eastAsia="Calibri" w:cs="Times New Roman"/>
          <w:lang w:val="nl-NL"/>
        </w:rPr>
        <w:t>ivileg</w:t>
      </w:r>
      <w:r w:rsidR="0055015D">
        <w:rPr>
          <w:rFonts w:ascii="Times New Roman" w:hAnsi="Times New Roman" w:eastAsia="Calibri" w:cs="Times New Roman"/>
          <w:lang w:val="nl-NL"/>
        </w:rPr>
        <w:t>i</w:t>
      </w:r>
      <w:r w:rsidRPr="00C01AA5" w:rsidR="0055015D">
        <w:rPr>
          <w:rFonts w:ascii="Times New Roman" w:hAnsi="Times New Roman" w:eastAsia="Calibri" w:cs="Times New Roman"/>
          <w:lang w:val="nl-NL"/>
        </w:rPr>
        <w:t>eerd</w:t>
      </w:r>
      <w:r w:rsidR="00C01AA5">
        <w:rPr>
          <w:rFonts w:ascii="Times New Roman" w:hAnsi="Times New Roman" w:eastAsia="Calibri" w:cs="Times New Roman"/>
          <w:lang w:val="nl-NL"/>
        </w:rPr>
        <w:t xml:space="preserve"> </w:t>
      </w:r>
      <w:r w:rsidR="00E95F39">
        <w:rPr>
          <w:rFonts w:ascii="Times New Roman" w:hAnsi="Times New Roman" w:eastAsia="Calibri" w:cs="Times New Roman"/>
          <w:lang w:val="nl-NL"/>
        </w:rPr>
        <w:t xml:space="preserve">zijn </w:t>
      </w:r>
      <w:r w:rsidR="006F28F0">
        <w:rPr>
          <w:rFonts w:ascii="Times New Roman" w:hAnsi="Times New Roman" w:eastAsia="Calibri" w:cs="Times New Roman"/>
          <w:lang w:val="nl-NL"/>
        </w:rPr>
        <w:t>zich in een zekere vicieuze cirkel tot elkaar verhouden</w:t>
      </w:r>
      <w:r w:rsidR="005F5CBB">
        <w:rPr>
          <w:rFonts w:ascii="Times New Roman" w:hAnsi="Times New Roman" w:eastAsia="Calibri" w:cs="Times New Roman"/>
          <w:lang w:val="nl-NL"/>
        </w:rPr>
        <w:t>.</w:t>
      </w:r>
      <w:r w:rsidRPr="0082217B" w:rsidR="00BF6999">
        <w:rPr>
          <w:rStyle w:val="Voetnootmarkering"/>
          <w:rFonts w:ascii="Times New Roman" w:hAnsi="Times New Roman" w:eastAsia="Calibri" w:cs="Times New Roman"/>
        </w:rPr>
        <w:footnoteReference w:id="73"/>
      </w:r>
      <w:r w:rsidR="006262A0">
        <w:rPr>
          <w:rFonts w:ascii="Times New Roman" w:hAnsi="Times New Roman" w:eastAsia="Calibri" w:cs="Times New Roman"/>
          <w:lang w:val="nl-NL"/>
        </w:rPr>
        <w:t xml:space="preserve"> </w:t>
      </w:r>
      <w:r w:rsidR="00CA043F">
        <w:rPr>
          <w:rFonts w:ascii="Times New Roman" w:hAnsi="Times New Roman" w:eastAsia="Calibri" w:cs="Times New Roman"/>
          <w:lang w:val="nl-NL"/>
        </w:rPr>
        <w:t>Verwijzend naar</w:t>
      </w:r>
      <w:r w:rsidRPr="00C113E1" w:rsidR="006262A0">
        <w:rPr>
          <w:rFonts w:ascii="Times New Roman" w:hAnsi="Times New Roman" w:eastAsia="Calibri" w:cs="Times New Roman"/>
          <w:lang w:val="nl-NL"/>
        </w:rPr>
        <w:t xml:space="preserve"> </w:t>
      </w:r>
      <w:r w:rsidR="00C01AA5">
        <w:rPr>
          <w:rFonts w:ascii="Times New Roman" w:hAnsi="Times New Roman" w:eastAsia="Calibri" w:cs="Times New Roman"/>
          <w:lang w:val="nl-NL"/>
        </w:rPr>
        <w:t>empirisch</w:t>
      </w:r>
      <w:r w:rsidR="00CA043F">
        <w:rPr>
          <w:rFonts w:ascii="Times New Roman" w:hAnsi="Times New Roman" w:eastAsia="Calibri" w:cs="Times New Roman"/>
          <w:lang w:val="nl-NL"/>
        </w:rPr>
        <w:t xml:space="preserve"> </w:t>
      </w:r>
      <w:r w:rsidRPr="00C113E1" w:rsidR="006262A0">
        <w:rPr>
          <w:rFonts w:ascii="Times New Roman" w:hAnsi="Times New Roman" w:eastAsia="Calibri" w:cs="Times New Roman"/>
          <w:lang w:val="nl-NL"/>
        </w:rPr>
        <w:t xml:space="preserve">onderzoek </w:t>
      </w:r>
      <w:r w:rsidR="00C01AA5">
        <w:rPr>
          <w:rFonts w:ascii="Times New Roman" w:hAnsi="Times New Roman" w:eastAsia="Calibri" w:cs="Times New Roman"/>
          <w:lang w:val="nl-NL"/>
        </w:rPr>
        <w:t>laat</w:t>
      </w:r>
      <w:r w:rsidR="00CA043F">
        <w:rPr>
          <w:rFonts w:ascii="Times New Roman" w:hAnsi="Times New Roman" w:eastAsia="Calibri" w:cs="Times New Roman"/>
          <w:lang w:val="nl-NL"/>
        </w:rPr>
        <w:t xml:space="preserve"> zij </w:t>
      </w:r>
      <w:r w:rsidR="00C01AA5">
        <w:rPr>
          <w:rFonts w:ascii="Times New Roman" w:hAnsi="Times New Roman" w:eastAsia="Calibri" w:cs="Times New Roman"/>
          <w:lang w:val="nl-NL"/>
        </w:rPr>
        <w:t>zien</w:t>
      </w:r>
      <w:r w:rsidR="00CA043F">
        <w:rPr>
          <w:rFonts w:ascii="Times New Roman" w:hAnsi="Times New Roman" w:eastAsia="Calibri" w:cs="Times New Roman"/>
          <w:lang w:val="nl-NL"/>
        </w:rPr>
        <w:t xml:space="preserve"> dat </w:t>
      </w:r>
      <w:r w:rsidRPr="00C113E1" w:rsidR="00AA4B3B">
        <w:rPr>
          <w:rFonts w:ascii="Times New Roman" w:hAnsi="Times New Roman" w:eastAsia="Calibri" w:cs="Times New Roman"/>
          <w:lang w:val="nl-NL"/>
        </w:rPr>
        <w:t xml:space="preserve">onderscheid op basis van </w:t>
      </w:r>
      <w:r w:rsidR="00BD71AA">
        <w:rPr>
          <w:rFonts w:ascii="Times New Roman" w:hAnsi="Times New Roman" w:eastAsia="Calibri" w:cs="Times New Roman"/>
          <w:lang w:val="nl-NL"/>
        </w:rPr>
        <w:t>sociaaleconomisch</w:t>
      </w:r>
      <w:r w:rsidRPr="00C113E1" w:rsidR="00AA4B3B">
        <w:rPr>
          <w:rFonts w:ascii="Times New Roman" w:hAnsi="Times New Roman" w:eastAsia="Calibri" w:cs="Times New Roman"/>
          <w:lang w:val="nl-NL"/>
        </w:rPr>
        <w:t xml:space="preserve">e status disproportioneel hard </w:t>
      </w:r>
      <w:r w:rsidRPr="00C113E1" w:rsidR="00C113E1">
        <w:rPr>
          <w:rFonts w:ascii="Times New Roman" w:hAnsi="Times New Roman" w:eastAsia="Calibri" w:cs="Times New Roman"/>
          <w:lang w:val="nl-NL"/>
        </w:rPr>
        <w:t>(etnische) minderheidsgroepen raakt.</w:t>
      </w:r>
      <w:r w:rsidR="00CA043F">
        <w:rPr>
          <w:rStyle w:val="Voetnootmarkering"/>
          <w:rFonts w:ascii="Times New Roman" w:hAnsi="Times New Roman" w:eastAsia="Calibri" w:cs="Times New Roman"/>
          <w:lang w:val="nl-NL"/>
        </w:rPr>
        <w:footnoteReference w:id="74"/>
      </w:r>
      <w:r w:rsidRPr="00C113E1" w:rsidR="00C113E1">
        <w:rPr>
          <w:rFonts w:ascii="Times New Roman" w:hAnsi="Times New Roman" w:eastAsia="Calibri" w:cs="Times New Roman"/>
          <w:lang w:val="nl-NL"/>
        </w:rPr>
        <w:t xml:space="preserve"> </w:t>
      </w:r>
      <w:r w:rsidRPr="00BF5C83" w:rsidR="005871FB">
        <w:rPr>
          <w:rFonts w:ascii="Times New Roman" w:hAnsi="Times New Roman" w:eastAsia="Calibri" w:cs="Times New Roman"/>
          <w:lang w:val="nl-NL"/>
        </w:rPr>
        <w:t xml:space="preserve">Immers, </w:t>
      </w:r>
      <w:r w:rsidRPr="00BF5C83" w:rsidR="009E1259">
        <w:rPr>
          <w:rFonts w:ascii="Times New Roman" w:hAnsi="Times New Roman" w:eastAsia="Calibri" w:cs="Times New Roman"/>
          <w:lang w:val="nl-NL"/>
        </w:rPr>
        <w:t xml:space="preserve">armoede is het gevolg van de discriminatie die deze minderheidsgroepen </w:t>
      </w:r>
      <w:r w:rsidRPr="00BF5C83" w:rsidR="00BF5C83">
        <w:rPr>
          <w:rFonts w:ascii="Times New Roman" w:hAnsi="Times New Roman" w:eastAsia="Calibri" w:cs="Times New Roman"/>
          <w:lang w:val="nl-NL"/>
        </w:rPr>
        <w:t>historisch gezien ten de</w:t>
      </w:r>
      <w:r w:rsidR="00F914B2">
        <w:rPr>
          <w:rFonts w:ascii="Times New Roman" w:hAnsi="Times New Roman" w:eastAsia="Calibri" w:cs="Times New Roman"/>
          <w:lang w:val="nl-NL"/>
        </w:rPr>
        <w:t>e</w:t>
      </w:r>
      <w:r w:rsidRPr="00BF5C83" w:rsidR="00BF5C83">
        <w:rPr>
          <w:rFonts w:ascii="Times New Roman" w:hAnsi="Times New Roman" w:eastAsia="Calibri" w:cs="Times New Roman"/>
          <w:lang w:val="nl-NL"/>
        </w:rPr>
        <w:t xml:space="preserve">l </w:t>
      </w:r>
      <w:r w:rsidR="00BF5C83">
        <w:rPr>
          <w:rFonts w:ascii="Times New Roman" w:hAnsi="Times New Roman" w:eastAsia="Calibri" w:cs="Times New Roman"/>
          <w:lang w:val="nl-NL"/>
        </w:rPr>
        <w:t>is gevallen</w:t>
      </w:r>
      <w:r w:rsidR="00470B64">
        <w:rPr>
          <w:rFonts w:ascii="Times New Roman" w:hAnsi="Times New Roman" w:eastAsia="Calibri" w:cs="Times New Roman"/>
          <w:lang w:val="nl-NL"/>
        </w:rPr>
        <w:t xml:space="preserve"> en d</w:t>
      </w:r>
      <w:r w:rsidRPr="0019386F" w:rsidR="0019386F">
        <w:rPr>
          <w:rFonts w:ascii="Times New Roman" w:hAnsi="Times New Roman" w:eastAsia="Calibri" w:cs="Times New Roman"/>
          <w:lang w:val="nl-NL"/>
        </w:rPr>
        <w:t>eze historische achterstelling he</w:t>
      </w:r>
      <w:r w:rsidR="00F94CB2">
        <w:rPr>
          <w:rFonts w:ascii="Times New Roman" w:hAnsi="Times New Roman" w:eastAsia="Calibri" w:cs="Times New Roman"/>
          <w:lang w:val="nl-NL"/>
        </w:rPr>
        <w:t>e</w:t>
      </w:r>
      <w:r w:rsidRPr="0019386F" w:rsidR="0019386F">
        <w:rPr>
          <w:rFonts w:ascii="Times New Roman" w:hAnsi="Times New Roman" w:eastAsia="Calibri" w:cs="Times New Roman"/>
          <w:lang w:val="nl-NL"/>
        </w:rPr>
        <w:t xml:space="preserve">ft onmiskenbaar een structurele sociaaleconomische achterstelling tot </w:t>
      </w:r>
      <w:r w:rsidR="0019386F">
        <w:rPr>
          <w:rFonts w:ascii="Times New Roman" w:hAnsi="Times New Roman" w:eastAsia="Calibri" w:cs="Times New Roman"/>
          <w:lang w:val="nl-NL"/>
        </w:rPr>
        <w:t xml:space="preserve">gevolg gehad. </w:t>
      </w:r>
      <w:r w:rsidRPr="000B2A39" w:rsidR="000B2A39">
        <w:rPr>
          <w:rFonts w:ascii="Times New Roman" w:hAnsi="Times New Roman" w:eastAsia="Calibri" w:cs="Times New Roman"/>
          <w:lang w:val="nl-NL"/>
        </w:rPr>
        <w:t xml:space="preserve">En tegelijkertijd brengt armoede (of in brede zin, een </w:t>
      </w:r>
      <w:r w:rsidR="00EA5AC0">
        <w:rPr>
          <w:rFonts w:ascii="Times New Roman" w:hAnsi="Times New Roman" w:eastAsia="Calibri" w:cs="Times New Roman"/>
          <w:lang w:val="nl-NL"/>
        </w:rPr>
        <w:t>zwakkere</w:t>
      </w:r>
      <w:r w:rsidR="000B2A39">
        <w:rPr>
          <w:rFonts w:ascii="Times New Roman" w:hAnsi="Times New Roman" w:eastAsia="Calibri" w:cs="Times New Roman"/>
          <w:lang w:val="nl-NL"/>
        </w:rPr>
        <w:t xml:space="preserve"> </w:t>
      </w:r>
      <w:r w:rsidR="00BD71AA">
        <w:rPr>
          <w:rFonts w:ascii="Times New Roman" w:hAnsi="Times New Roman" w:eastAsia="Calibri" w:cs="Times New Roman"/>
          <w:lang w:val="nl-NL"/>
        </w:rPr>
        <w:t>sociaaleconomisch</w:t>
      </w:r>
      <w:r w:rsidR="000B2A39">
        <w:rPr>
          <w:rFonts w:ascii="Times New Roman" w:hAnsi="Times New Roman" w:eastAsia="Calibri" w:cs="Times New Roman"/>
          <w:lang w:val="nl-NL"/>
        </w:rPr>
        <w:t xml:space="preserve">e positie) bepaalde </w:t>
      </w:r>
      <w:r w:rsidR="00816301">
        <w:rPr>
          <w:rFonts w:ascii="Times New Roman" w:hAnsi="Times New Roman" w:eastAsia="Calibri" w:cs="Times New Roman"/>
          <w:lang w:val="nl-NL"/>
        </w:rPr>
        <w:t>stigmatisering met zich waardoor armoede niet alleen als een gevolg maar ook oorzaak van discriminatie moet worden gezien.</w:t>
      </w:r>
      <w:r w:rsidR="006648E7">
        <w:rPr>
          <w:rStyle w:val="Voetnootmarkering"/>
          <w:rFonts w:ascii="Times New Roman" w:hAnsi="Times New Roman" w:eastAsia="Calibri" w:cs="Times New Roman"/>
          <w:lang w:val="nl-NL"/>
        </w:rPr>
        <w:footnoteReference w:id="75"/>
      </w:r>
      <w:r w:rsidR="2FA70B11">
        <w:rPr>
          <w:rFonts w:ascii="Times New Roman" w:hAnsi="Times New Roman" w:eastAsia="Calibri" w:cs="Times New Roman"/>
          <w:lang w:val="nl-NL"/>
        </w:rPr>
        <w:t xml:space="preserve"> </w:t>
      </w:r>
    </w:p>
    <w:p w:rsidRPr="003D4701" w:rsidR="1FFB5106" w:rsidP="00217564" w:rsidRDefault="001031A6" w14:paraId="0F4B7061" w14:textId="00718574">
      <w:pPr>
        <w:jc w:val="both"/>
        <w:rPr>
          <w:rFonts w:ascii="Times New Roman" w:hAnsi="Times New Roman" w:eastAsia="Calibri" w:cs="Times New Roman"/>
          <w:lang w:val="nl-NL"/>
        </w:rPr>
      </w:pPr>
      <w:r>
        <w:rPr>
          <w:rFonts w:ascii="Times New Roman" w:hAnsi="Times New Roman" w:eastAsia="Calibri" w:cs="Times New Roman"/>
          <w:lang w:val="nl-NL"/>
        </w:rPr>
        <w:t xml:space="preserve">Weliswaar bestaat er in de (juridische) literatuur aandacht voor deze intersectionele dynamiek van </w:t>
      </w:r>
      <w:r w:rsidR="00A632A5">
        <w:rPr>
          <w:rFonts w:ascii="Times New Roman" w:hAnsi="Times New Roman" w:eastAsia="Calibri" w:cs="Times New Roman"/>
          <w:lang w:val="nl-NL"/>
        </w:rPr>
        <w:t xml:space="preserve">onderscheid (of discriminatie) op basis van </w:t>
      </w:r>
      <w:r w:rsidR="00BD71AA">
        <w:rPr>
          <w:rFonts w:ascii="Times New Roman" w:hAnsi="Times New Roman" w:eastAsia="Calibri" w:cs="Times New Roman"/>
          <w:lang w:val="nl-NL"/>
        </w:rPr>
        <w:t>sociaaleconomisch</w:t>
      </w:r>
      <w:r w:rsidR="00A632A5">
        <w:rPr>
          <w:rFonts w:ascii="Times New Roman" w:hAnsi="Times New Roman" w:eastAsia="Calibri" w:cs="Times New Roman"/>
          <w:lang w:val="nl-NL"/>
        </w:rPr>
        <w:t xml:space="preserve">e achtergrond, maar </w:t>
      </w:r>
      <w:r w:rsidR="004153E8">
        <w:rPr>
          <w:rFonts w:ascii="Times New Roman" w:hAnsi="Times New Roman" w:eastAsia="Calibri" w:cs="Times New Roman"/>
          <w:lang w:val="nl-NL"/>
        </w:rPr>
        <w:t xml:space="preserve">in de verschillende juridische instrumenten komt dat nog weinig aan bod. </w:t>
      </w:r>
      <w:r w:rsidR="001242B4">
        <w:rPr>
          <w:rFonts w:ascii="Times New Roman" w:hAnsi="Times New Roman" w:eastAsia="Calibri" w:cs="Times New Roman"/>
          <w:lang w:val="nl-NL"/>
        </w:rPr>
        <w:t>D</w:t>
      </w:r>
      <w:r w:rsidR="00DC790D">
        <w:rPr>
          <w:rFonts w:ascii="Times New Roman" w:hAnsi="Times New Roman" w:eastAsia="Calibri" w:cs="Times New Roman"/>
          <w:lang w:val="nl-NL"/>
        </w:rPr>
        <w:t xml:space="preserve">iscriminatie op grond van sociale </w:t>
      </w:r>
      <w:r w:rsidR="00A77736">
        <w:rPr>
          <w:rFonts w:ascii="Times New Roman" w:hAnsi="Times New Roman" w:eastAsia="Calibri" w:cs="Times New Roman"/>
          <w:lang w:val="nl-NL"/>
        </w:rPr>
        <w:t xml:space="preserve">afkomst </w:t>
      </w:r>
      <w:r w:rsidR="00A43F94">
        <w:rPr>
          <w:rFonts w:ascii="Times New Roman" w:hAnsi="Times New Roman" w:eastAsia="Calibri" w:cs="Times New Roman"/>
          <w:lang w:val="nl-NL"/>
        </w:rPr>
        <w:t>wordt verboden in verschillende (Europese en internationale) instrumenten,</w:t>
      </w:r>
      <w:r w:rsidR="00A43F94">
        <w:rPr>
          <w:rStyle w:val="Voetnootmarkering"/>
          <w:rFonts w:ascii="Times New Roman" w:hAnsi="Times New Roman" w:eastAsia="Calibri" w:cs="Times New Roman"/>
          <w:lang w:val="nl-NL"/>
        </w:rPr>
        <w:footnoteReference w:id="76"/>
      </w:r>
      <w:r w:rsidR="003547EE">
        <w:rPr>
          <w:rFonts w:ascii="Times New Roman" w:hAnsi="Times New Roman" w:eastAsia="Calibri" w:cs="Times New Roman"/>
          <w:lang w:val="nl-NL"/>
        </w:rPr>
        <w:t xml:space="preserve"> </w:t>
      </w:r>
      <w:r w:rsidR="001242B4">
        <w:rPr>
          <w:rFonts w:ascii="Times New Roman" w:hAnsi="Times New Roman" w:eastAsia="Calibri" w:cs="Times New Roman"/>
          <w:lang w:val="nl-NL"/>
        </w:rPr>
        <w:t xml:space="preserve">maar </w:t>
      </w:r>
      <w:r w:rsidR="008F17C7">
        <w:rPr>
          <w:rFonts w:ascii="Times New Roman" w:hAnsi="Times New Roman" w:eastAsia="Calibri" w:cs="Times New Roman"/>
          <w:lang w:val="nl-NL"/>
        </w:rPr>
        <w:t xml:space="preserve">de invulling van deze grond </w:t>
      </w:r>
      <w:r w:rsidR="001242B4">
        <w:rPr>
          <w:rFonts w:ascii="Times New Roman" w:hAnsi="Times New Roman" w:eastAsia="Calibri" w:cs="Times New Roman"/>
          <w:lang w:val="nl-NL"/>
        </w:rPr>
        <w:t xml:space="preserve">is </w:t>
      </w:r>
      <w:r w:rsidR="008F17C7">
        <w:rPr>
          <w:rFonts w:ascii="Times New Roman" w:hAnsi="Times New Roman" w:eastAsia="Calibri" w:cs="Times New Roman"/>
          <w:lang w:val="nl-NL"/>
        </w:rPr>
        <w:t>tamelijk beperkt</w:t>
      </w:r>
      <w:r w:rsidR="00463736">
        <w:rPr>
          <w:rFonts w:ascii="Times New Roman" w:hAnsi="Times New Roman" w:eastAsia="Calibri" w:cs="Times New Roman"/>
          <w:lang w:val="nl-NL"/>
        </w:rPr>
        <w:t xml:space="preserve"> en bovendien</w:t>
      </w:r>
      <w:r w:rsidR="004E21E0">
        <w:rPr>
          <w:rFonts w:ascii="Times New Roman" w:hAnsi="Times New Roman" w:eastAsia="Calibri" w:cs="Times New Roman"/>
          <w:lang w:val="nl-NL"/>
        </w:rPr>
        <w:t xml:space="preserve"> niet altijd even consistent</w:t>
      </w:r>
      <w:r w:rsidR="008F17C7">
        <w:rPr>
          <w:rFonts w:ascii="Times New Roman" w:hAnsi="Times New Roman" w:eastAsia="Calibri" w:cs="Times New Roman"/>
          <w:lang w:val="nl-NL"/>
        </w:rPr>
        <w:t>.</w:t>
      </w:r>
      <w:r w:rsidR="00065D3B">
        <w:rPr>
          <w:rStyle w:val="Voetnootmarkering"/>
          <w:rFonts w:ascii="Times New Roman" w:hAnsi="Times New Roman" w:eastAsia="Calibri" w:cs="Times New Roman"/>
          <w:lang w:val="nl-NL"/>
        </w:rPr>
        <w:footnoteReference w:id="77"/>
      </w:r>
      <w:r w:rsidR="00065D3B">
        <w:rPr>
          <w:rFonts w:ascii="Times New Roman" w:hAnsi="Times New Roman" w:eastAsia="Calibri" w:cs="Times New Roman"/>
          <w:lang w:val="nl-NL"/>
        </w:rPr>
        <w:t xml:space="preserve"> </w:t>
      </w:r>
      <w:r w:rsidR="001242B4">
        <w:rPr>
          <w:rFonts w:ascii="Times New Roman" w:hAnsi="Times New Roman" w:eastAsia="Calibri" w:cs="Times New Roman"/>
          <w:lang w:val="nl-NL"/>
        </w:rPr>
        <w:t xml:space="preserve">En ondanks dat </w:t>
      </w:r>
      <w:r w:rsidR="00065D3B">
        <w:rPr>
          <w:rFonts w:ascii="Times New Roman" w:hAnsi="Times New Roman" w:eastAsia="Calibri" w:cs="Times New Roman"/>
          <w:lang w:val="nl-NL"/>
        </w:rPr>
        <w:t xml:space="preserve">het Hof </w:t>
      </w:r>
      <w:r w:rsidR="001242B4">
        <w:rPr>
          <w:rFonts w:ascii="Times New Roman" w:hAnsi="Times New Roman" w:eastAsia="Calibri" w:cs="Times New Roman"/>
          <w:lang w:val="nl-NL"/>
        </w:rPr>
        <w:t xml:space="preserve">heeft aangenomen </w:t>
      </w:r>
      <w:r w:rsidR="00065D3B">
        <w:rPr>
          <w:rFonts w:ascii="Times New Roman" w:hAnsi="Times New Roman" w:eastAsia="Calibri" w:cs="Times New Roman"/>
          <w:lang w:val="nl-NL"/>
        </w:rPr>
        <w:t xml:space="preserve">dat </w:t>
      </w:r>
      <w:r w:rsidR="001306CD">
        <w:rPr>
          <w:rFonts w:ascii="Times New Roman" w:hAnsi="Times New Roman" w:eastAsia="Calibri" w:cs="Times New Roman"/>
          <w:lang w:val="nl-NL"/>
        </w:rPr>
        <w:t>‘</w:t>
      </w:r>
      <w:r w:rsidR="00903DBE">
        <w:rPr>
          <w:rFonts w:ascii="Times New Roman" w:hAnsi="Times New Roman" w:eastAsia="Calibri" w:cs="Times New Roman"/>
          <w:lang w:val="nl-NL"/>
        </w:rPr>
        <w:t xml:space="preserve">arbeidsstatus’ </w:t>
      </w:r>
      <w:r w:rsidR="00E01192">
        <w:rPr>
          <w:rFonts w:ascii="Times New Roman" w:hAnsi="Times New Roman" w:eastAsia="Calibri" w:cs="Times New Roman"/>
          <w:lang w:val="nl-NL"/>
        </w:rPr>
        <w:t>een</w:t>
      </w:r>
      <w:r w:rsidR="00903DBE">
        <w:rPr>
          <w:rFonts w:ascii="Times New Roman" w:hAnsi="Times New Roman" w:eastAsia="Calibri" w:cs="Times New Roman"/>
          <w:lang w:val="nl-NL"/>
        </w:rPr>
        <w:t xml:space="preserve"> </w:t>
      </w:r>
      <w:r w:rsidR="00EA759E">
        <w:rPr>
          <w:rFonts w:ascii="Times New Roman" w:hAnsi="Times New Roman" w:eastAsia="Calibri" w:cs="Times New Roman"/>
          <w:lang w:val="nl-NL"/>
        </w:rPr>
        <w:t>persoons</w:t>
      </w:r>
      <w:r w:rsidR="005E6451">
        <w:rPr>
          <w:rFonts w:ascii="Times New Roman" w:hAnsi="Times New Roman" w:eastAsia="Calibri" w:cs="Times New Roman"/>
          <w:lang w:val="nl-NL"/>
        </w:rPr>
        <w:t xml:space="preserve">kenmerk </w:t>
      </w:r>
      <w:r w:rsidR="00E01192">
        <w:rPr>
          <w:rFonts w:ascii="Times New Roman" w:hAnsi="Times New Roman" w:eastAsia="Calibri" w:cs="Times New Roman"/>
          <w:lang w:val="nl-NL"/>
        </w:rPr>
        <w:t xml:space="preserve">is </w:t>
      </w:r>
      <w:r w:rsidR="005E6451">
        <w:rPr>
          <w:rFonts w:ascii="Times New Roman" w:hAnsi="Times New Roman" w:eastAsia="Calibri" w:cs="Times New Roman"/>
          <w:lang w:val="nl-NL"/>
        </w:rPr>
        <w:t>in de zin van artikel 14 EVRM,</w:t>
      </w:r>
      <w:r w:rsidR="00B45902">
        <w:rPr>
          <w:rFonts w:ascii="Times New Roman" w:hAnsi="Times New Roman" w:eastAsia="Calibri" w:cs="Times New Roman"/>
          <w:lang w:val="nl-NL"/>
        </w:rPr>
        <w:t xml:space="preserve"> </w:t>
      </w:r>
      <w:r w:rsidR="001242B4">
        <w:rPr>
          <w:rFonts w:ascii="Times New Roman" w:hAnsi="Times New Roman" w:eastAsia="Calibri" w:cs="Times New Roman"/>
          <w:lang w:val="nl-NL"/>
        </w:rPr>
        <w:t>is er weinig oog voor de intersectionele dynamiek</w:t>
      </w:r>
      <w:r w:rsidR="00217564">
        <w:rPr>
          <w:rFonts w:ascii="Times New Roman" w:hAnsi="Times New Roman" w:eastAsia="Calibri" w:cs="Times New Roman"/>
          <w:lang w:val="nl-NL"/>
        </w:rPr>
        <w:t xml:space="preserve"> en de vicieuze cirkel tussen armoede en discriminatie. In </w:t>
      </w:r>
      <w:r w:rsidRPr="006648E7" w:rsidR="1FFB5106">
        <w:rPr>
          <w:rFonts w:ascii="Times New Roman" w:hAnsi="Times New Roman" w:eastAsia="Calibri" w:cs="Times New Roman"/>
          <w:i/>
          <w:iCs/>
          <w:lang w:val="nl-NL"/>
        </w:rPr>
        <w:t>soft law</w:t>
      </w:r>
      <w:r w:rsidRPr="006648E7" w:rsidR="1FFB5106">
        <w:rPr>
          <w:rFonts w:ascii="Times New Roman" w:hAnsi="Times New Roman" w:eastAsia="Calibri" w:cs="Times New Roman"/>
          <w:lang w:val="nl-NL"/>
        </w:rPr>
        <w:t xml:space="preserve">-instrumenten in VN-verband </w:t>
      </w:r>
      <w:r w:rsidR="00217564">
        <w:rPr>
          <w:rFonts w:ascii="Times New Roman" w:hAnsi="Times New Roman" w:eastAsia="Calibri" w:cs="Times New Roman"/>
          <w:lang w:val="nl-NL"/>
        </w:rPr>
        <w:t>is dez</w:t>
      </w:r>
      <w:r w:rsidR="000E0E64">
        <w:rPr>
          <w:rFonts w:ascii="Times New Roman" w:hAnsi="Times New Roman" w:eastAsia="Calibri" w:cs="Times New Roman"/>
          <w:lang w:val="nl-NL"/>
        </w:rPr>
        <w:t>e aandacht er wel (</w:t>
      </w:r>
      <w:r w:rsidRPr="006648E7" w:rsidR="1FFB5106">
        <w:rPr>
          <w:rFonts w:ascii="Times New Roman" w:hAnsi="Times New Roman" w:eastAsia="Calibri" w:cs="Times New Roman"/>
          <w:lang w:val="nl-NL"/>
        </w:rPr>
        <w:t xml:space="preserve">hier gaan we in </w:t>
      </w:r>
      <w:r w:rsidRPr="00C673C8" w:rsidR="1FFB5106">
        <w:rPr>
          <w:rFonts w:ascii="Times New Roman" w:hAnsi="Times New Roman" w:eastAsia="Calibri" w:cs="Times New Roman"/>
          <w:lang w:val="nl-NL"/>
        </w:rPr>
        <w:t xml:space="preserve">par. </w:t>
      </w:r>
      <w:r w:rsidRPr="00C673C8" w:rsidR="00C673C8">
        <w:rPr>
          <w:rFonts w:ascii="Times New Roman" w:hAnsi="Times New Roman" w:eastAsia="Calibri" w:cs="Times New Roman"/>
          <w:lang w:val="nl-NL"/>
        </w:rPr>
        <w:t>2.c</w:t>
      </w:r>
      <w:r w:rsidRPr="003D4701" w:rsidR="1FFB5106">
        <w:rPr>
          <w:rFonts w:ascii="Times New Roman" w:hAnsi="Times New Roman" w:eastAsia="Calibri" w:cs="Times New Roman"/>
          <w:lang w:val="nl-NL"/>
        </w:rPr>
        <w:t xml:space="preserve"> verder o</w:t>
      </w:r>
      <w:r w:rsidRPr="003D4701" w:rsidR="75A6D85F">
        <w:rPr>
          <w:rFonts w:ascii="Times New Roman" w:hAnsi="Times New Roman" w:eastAsia="Calibri" w:cs="Times New Roman"/>
          <w:lang w:val="nl-NL"/>
        </w:rPr>
        <w:t>p in</w:t>
      </w:r>
      <w:r w:rsidRPr="003D4701" w:rsidR="000E0E64">
        <w:rPr>
          <w:rFonts w:ascii="Times New Roman" w:hAnsi="Times New Roman" w:eastAsia="Calibri" w:cs="Times New Roman"/>
          <w:lang w:val="nl-NL"/>
        </w:rPr>
        <w:t>)</w:t>
      </w:r>
      <w:r w:rsidRPr="003D4701" w:rsidR="75A6D85F">
        <w:rPr>
          <w:rFonts w:ascii="Times New Roman" w:hAnsi="Times New Roman" w:eastAsia="Calibri" w:cs="Times New Roman"/>
          <w:lang w:val="nl-NL"/>
        </w:rPr>
        <w:t>.</w:t>
      </w:r>
    </w:p>
    <w:p w:rsidRPr="003D4701" w:rsidR="008F29BD" w:rsidP="000A3AC3" w:rsidRDefault="001933E1" w14:paraId="565C5A86" w14:textId="754AD781">
      <w:pPr>
        <w:spacing w:line="257" w:lineRule="auto"/>
        <w:jc w:val="both"/>
        <w:rPr>
          <w:rFonts w:ascii="Times New Roman" w:hAnsi="Times New Roman" w:cs="Times New Roman"/>
          <w:highlight w:val="yellow"/>
          <w:lang w:val="nl-NL"/>
        </w:rPr>
      </w:pPr>
      <w:r w:rsidRPr="00E0122A">
        <w:rPr>
          <w:rFonts w:ascii="Times New Roman" w:hAnsi="Times New Roman" w:eastAsia="Calibri" w:cs="Times New Roman"/>
          <w:lang w:val="nl-NL"/>
        </w:rPr>
        <w:t xml:space="preserve">Als gezegd is </w:t>
      </w:r>
      <w:r w:rsidRPr="00E0122A" w:rsidR="001F7258">
        <w:rPr>
          <w:rFonts w:ascii="Times New Roman" w:hAnsi="Times New Roman" w:eastAsia="Calibri" w:cs="Times New Roman"/>
          <w:lang w:val="nl-NL"/>
        </w:rPr>
        <w:t xml:space="preserve">het Hof tamelijk terughoudend om </w:t>
      </w:r>
      <w:r w:rsidRPr="00E0122A" w:rsidR="008801DF">
        <w:rPr>
          <w:rFonts w:ascii="Times New Roman" w:hAnsi="Times New Roman" w:eastAsia="Calibri" w:cs="Times New Roman"/>
          <w:lang w:val="nl-NL"/>
        </w:rPr>
        <w:t xml:space="preserve">armoede (of meer in algemene zin </w:t>
      </w:r>
      <w:r w:rsidR="00BD71AA">
        <w:rPr>
          <w:rFonts w:ascii="Times New Roman" w:hAnsi="Times New Roman" w:eastAsia="Calibri" w:cs="Times New Roman"/>
          <w:lang w:val="nl-NL"/>
        </w:rPr>
        <w:t>sociaaleconomisch</w:t>
      </w:r>
      <w:r w:rsidRPr="00E0122A" w:rsidR="008801DF">
        <w:rPr>
          <w:rFonts w:ascii="Times New Roman" w:hAnsi="Times New Roman" w:eastAsia="Calibri" w:cs="Times New Roman"/>
          <w:lang w:val="nl-NL"/>
        </w:rPr>
        <w:t xml:space="preserve">e positie) </w:t>
      </w:r>
      <w:r w:rsidRPr="00E0122A" w:rsidR="001F7258">
        <w:rPr>
          <w:rFonts w:ascii="Times New Roman" w:hAnsi="Times New Roman" w:eastAsia="Calibri" w:cs="Times New Roman"/>
          <w:lang w:val="nl-NL"/>
        </w:rPr>
        <w:t xml:space="preserve">nadrukkelijk </w:t>
      </w:r>
      <w:r w:rsidRPr="00E0122A" w:rsidR="00722698">
        <w:rPr>
          <w:rFonts w:ascii="Times New Roman" w:hAnsi="Times New Roman" w:eastAsia="Calibri" w:cs="Times New Roman"/>
          <w:lang w:val="nl-NL"/>
        </w:rPr>
        <w:t xml:space="preserve">als discriminatiegrond (izv art. 14 EVRM) te erkennen. </w:t>
      </w:r>
      <w:r w:rsidRPr="00E0122A" w:rsidR="00F2034E">
        <w:rPr>
          <w:rFonts w:ascii="Times New Roman" w:hAnsi="Times New Roman" w:eastAsia="Calibri" w:cs="Times New Roman"/>
          <w:lang w:val="nl-NL"/>
        </w:rPr>
        <w:t xml:space="preserve">Dat werd duidelijk in het bekende </w:t>
      </w:r>
      <w:r w:rsidRPr="00E0122A" w:rsidR="00F2034E">
        <w:rPr>
          <w:rFonts w:ascii="Times New Roman" w:hAnsi="Times New Roman" w:eastAsia="Calibri" w:cs="Times New Roman"/>
          <w:i/>
          <w:iCs/>
          <w:lang w:val="nl-NL"/>
        </w:rPr>
        <w:t xml:space="preserve">Lacatus t. Zwitserland </w:t>
      </w:r>
      <w:r w:rsidRPr="00E0122A" w:rsidR="00F2034E">
        <w:rPr>
          <w:rFonts w:ascii="Times New Roman" w:hAnsi="Times New Roman" w:eastAsia="Calibri" w:cs="Times New Roman"/>
          <w:lang w:val="nl-NL"/>
        </w:rPr>
        <w:t xml:space="preserve">arrest van het Hof. Het betrof hier een klacht inzake het algehele verbod op bedelen in openbare ruimtes in Genève. </w:t>
      </w:r>
      <w:r w:rsidRPr="00E0122A" w:rsidR="00E0122A">
        <w:rPr>
          <w:rFonts w:ascii="Times New Roman" w:hAnsi="Times New Roman" w:eastAsia="Calibri" w:cs="Times New Roman"/>
          <w:lang w:val="nl-NL"/>
        </w:rPr>
        <w:t xml:space="preserve">Klaagster was een </w:t>
      </w:r>
      <w:r w:rsidRPr="00E0122A" w:rsidR="00F2034E">
        <w:rPr>
          <w:rFonts w:ascii="Times New Roman" w:hAnsi="Times New Roman" w:eastAsia="Calibri" w:cs="Times New Roman"/>
          <w:lang w:val="nl-NL"/>
        </w:rPr>
        <w:t>Roma-vrouw die in armoede leefde</w:t>
      </w:r>
      <w:r w:rsidR="00A726D3">
        <w:rPr>
          <w:rFonts w:ascii="Times New Roman" w:hAnsi="Times New Roman" w:eastAsia="Calibri" w:cs="Times New Roman"/>
          <w:lang w:val="nl-NL"/>
        </w:rPr>
        <w:t xml:space="preserve"> en die in drie jaar tijd </w:t>
      </w:r>
      <w:r w:rsidRPr="00A726D3" w:rsidR="00A726D3">
        <w:rPr>
          <w:rFonts w:ascii="Times New Roman" w:hAnsi="Times New Roman" w:eastAsia="Calibri" w:cs="Times New Roman"/>
          <w:lang w:val="nl-NL"/>
        </w:rPr>
        <w:t xml:space="preserve">negen boetes </w:t>
      </w:r>
      <w:r w:rsidR="00A726D3">
        <w:rPr>
          <w:rFonts w:ascii="Times New Roman" w:hAnsi="Times New Roman" w:eastAsia="Calibri" w:cs="Times New Roman"/>
          <w:lang w:val="nl-NL"/>
        </w:rPr>
        <w:t xml:space="preserve">had gekregen wegens bedelen. </w:t>
      </w:r>
      <w:r w:rsidRPr="00A726D3" w:rsidR="00A726D3">
        <w:rPr>
          <w:rFonts w:ascii="Times New Roman" w:hAnsi="Times New Roman" w:eastAsia="Calibri" w:cs="Times New Roman"/>
          <w:lang w:val="nl-NL"/>
        </w:rPr>
        <w:t xml:space="preserve">Omdat ze de boetes niet kon betalen moest ze vijf dagen in hechtenis doorbrengen. De vrouw klaagde bij het Hof dat dit een schending opleverde van haar recht op bescherming van haar </w:t>
      </w:r>
      <w:r w:rsidRPr="00A726D3" w:rsidR="00A726D3">
        <w:rPr>
          <w:rFonts w:ascii="Times New Roman" w:hAnsi="Times New Roman" w:eastAsia="Calibri" w:cs="Times New Roman"/>
          <w:lang w:val="nl-NL"/>
        </w:rPr>
        <w:lastRenderedPageBreak/>
        <w:t>privéleven, omdat ze geen andere middelen van bestaan had</w:t>
      </w:r>
      <w:r w:rsidR="00943A56">
        <w:rPr>
          <w:rFonts w:ascii="Times New Roman" w:hAnsi="Times New Roman" w:eastAsia="Calibri" w:cs="Times New Roman"/>
          <w:lang w:val="nl-NL"/>
        </w:rPr>
        <w:t>; ook beriep ze zich op</w:t>
      </w:r>
      <w:r w:rsidR="000C48A6">
        <w:rPr>
          <w:rFonts w:ascii="Times New Roman" w:hAnsi="Times New Roman" w:eastAsia="Calibri" w:cs="Times New Roman"/>
          <w:lang w:val="nl-NL"/>
        </w:rPr>
        <w:t xml:space="preserve"> het discriminatieverbod</w:t>
      </w:r>
      <w:r w:rsidR="00FF3280">
        <w:rPr>
          <w:rFonts w:ascii="Times New Roman" w:hAnsi="Times New Roman" w:eastAsia="Calibri" w:cs="Times New Roman"/>
          <w:lang w:val="nl-NL"/>
        </w:rPr>
        <w:t xml:space="preserve"> in verband met haar maatschappelijke afkomst, </w:t>
      </w:r>
      <w:r w:rsidR="002B4A06">
        <w:rPr>
          <w:rFonts w:ascii="Times New Roman" w:hAnsi="Times New Roman" w:eastAsia="Calibri" w:cs="Times New Roman"/>
          <w:lang w:val="nl-NL"/>
        </w:rPr>
        <w:t>financiële situatie</w:t>
      </w:r>
      <w:r w:rsidR="00FF3280">
        <w:rPr>
          <w:rFonts w:ascii="Times New Roman" w:hAnsi="Times New Roman" w:eastAsia="Calibri" w:cs="Times New Roman"/>
          <w:lang w:val="nl-NL"/>
        </w:rPr>
        <w:t xml:space="preserve"> en </w:t>
      </w:r>
      <w:r w:rsidR="002B4A06">
        <w:rPr>
          <w:rFonts w:ascii="Times New Roman" w:hAnsi="Times New Roman" w:eastAsia="Calibri" w:cs="Times New Roman"/>
          <w:lang w:val="nl-NL"/>
        </w:rPr>
        <w:t>herkomst</w:t>
      </w:r>
      <w:r w:rsidR="000C48A6">
        <w:rPr>
          <w:rFonts w:ascii="Times New Roman" w:hAnsi="Times New Roman" w:eastAsia="Calibri" w:cs="Times New Roman"/>
          <w:lang w:val="nl-NL"/>
        </w:rPr>
        <w:t>.</w:t>
      </w:r>
      <w:r w:rsidR="008736AB">
        <w:rPr>
          <w:rFonts w:ascii="Times New Roman" w:hAnsi="Times New Roman" w:eastAsia="Calibri" w:cs="Times New Roman"/>
          <w:lang w:val="nl-NL"/>
        </w:rPr>
        <w:t xml:space="preserve"> </w:t>
      </w:r>
      <w:r w:rsidR="00BB0ED4">
        <w:rPr>
          <w:rFonts w:ascii="Times New Roman" w:hAnsi="Times New Roman" w:eastAsia="Calibri" w:cs="Times New Roman"/>
          <w:lang w:val="nl-NL"/>
        </w:rPr>
        <w:t xml:space="preserve">Het Hof achtte de verboden in strijd met het recht op privacy maar vond het niet nodig om </w:t>
      </w:r>
      <w:r w:rsidRPr="001933E1" w:rsidR="00BB0ED4">
        <w:rPr>
          <w:rFonts w:ascii="Times New Roman" w:hAnsi="Times New Roman" w:eastAsia="Calibri" w:cs="Times New Roman"/>
          <w:lang w:val="nl-NL"/>
        </w:rPr>
        <w:t>aan het punt van discriminatie een aparte overweging te wijden</w:t>
      </w:r>
      <w:r w:rsidR="00BB0ED4">
        <w:rPr>
          <w:rFonts w:ascii="Times New Roman" w:hAnsi="Times New Roman" w:eastAsia="Calibri" w:cs="Times New Roman"/>
          <w:lang w:val="nl-NL"/>
        </w:rPr>
        <w:t xml:space="preserve">. </w:t>
      </w:r>
      <w:r w:rsidR="004B58EA">
        <w:rPr>
          <w:rFonts w:ascii="Times New Roman" w:hAnsi="Times New Roman" w:eastAsia="Calibri" w:cs="Times New Roman"/>
          <w:lang w:val="nl-NL"/>
        </w:rPr>
        <w:t xml:space="preserve">Wel </w:t>
      </w:r>
      <w:r w:rsidR="00A05EB8">
        <w:rPr>
          <w:rFonts w:ascii="Times New Roman" w:hAnsi="Times New Roman" w:eastAsia="Calibri" w:cs="Times New Roman"/>
          <w:lang w:val="nl-NL"/>
        </w:rPr>
        <w:t xml:space="preserve">erkende het Hof dat klaagster onder ‘extremely precarious cricumstances’ leefde en dat </w:t>
      </w:r>
      <w:r w:rsidRPr="001933E1" w:rsidR="00E84F6D">
        <w:rPr>
          <w:rFonts w:ascii="Times New Roman" w:hAnsi="Times New Roman" w:eastAsia="Calibri" w:cs="Times New Roman"/>
          <w:lang w:val="nl-NL"/>
        </w:rPr>
        <w:t xml:space="preserve">discriminatie op grond van etnische afkomst aan de orde </w:t>
      </w:r>
      <w:r w:rsidR="00A05EB8">
        <w:rPr>
          <w:rFonts w:ascii="Times New Roman" w:hAnsi="Times New Roman" w:eastAsia="Calibri" w:cs="Times New Roman"/>
          <w:lang w:val="nl-NL"/>
        </w:rPr>
        <w:t xml:space="preserve">zou kunnen </w:t>
      </w:r>
      <w:r w:rsidRPr="001933E1" w:rsidR="00E84F6D">
        <w:rPr>
          <w:rFonts w:ascii="Times New Roman" w:hAnsi="Times New Roman" w:eastAsia="Calibri" w:cs="Times New Roman"/>
          <w:lang w:val="nl-NL"/>
        </w:rPr>
        <w:t>zijn, aangezien dit soort wetten de Roma-minderheid (waartoe de vrouw behoorde) bijzonder hard treft: het Hof haalde de RvE-Mensenrechtencommissaris aan, die stelde dat in sommige landen harde openbareordemaatregelen zoals bedelverboden eigenlijk worden genomen om de aanwezigheid van Roma in de publieke ruimte te beperken.</w:t>
      </w:r>
      <w:r w:rsidR="004B58EA">
        <w:rPr>
          <w:rStyle w:val="Voetnootmarkering"/>
          <w:rFonts w:ascii="Times New Roman" w:hAnsi="Times New Roman" w:eastAsia="Calibri" w:cs="Times New Roman"/>
          <w:lang w:val="nl-NL"/>
        </w:rPr>
        <w:footnoteReference w:id="78"/>
      </w:r>
      <w:r w:rsidRPr="001933E1" w:rsidR="00E84F6D">
        <w:rPr>
          <w:rFonts w:ascii="Times New Roman" w:hAnsi="Times New Roman" w:eastAsia="Calibri" w:cs="Times New Roman"/>
          <w:lang w:val="nl-NL"/>
        </w:rPr>
        <w:t> </w:t>
      </w:r>
      <w:r w:rsidR="00A05EB8">
        <w:rPr>
          <w:rFonts w:ascii="Times New Roman" w:hAnsi="Times New Roman" w:eastAsia="Calibri" w:cs="Times New Roman"/>
          <w:lang w:val="nl-NL"/>
        </w:rPr>
        <w:t xml:space="preserve">Evenwel bleef een vaststelling van </w:t>
      </w:r>
      <w:r w:rsidR="00860A0F">
        <w:rPr>
          <w:rFonts w:ascii="Times New Roman" w:hAnsi="Times New Roman" w:eastAsia="Calibri" w:cs="Times New Roman"/>
          <w:lang w:val="nl-NL"/>
        </w:rPr>
        <w:t>het discriminatieverbod uit, evenals de erkenning dat armoede, gender en etnische discriminatie vaak (en in deze zaak in het bijzonder) aan elkaar verwant zijn</w:t>
      </w:r>
      <w:r w:rsidR="000A3AC3">
        <w:rPr>
          <w:rFonts w:ascii="Times New Roman" w:hAnsi="Times New Roman" w:eastAsia="Calibri" w:cs="Times New Roman"/>
          <w:lang w:val="nl-NL"/>
        </w:rPr>
        <w:t xml:space="preserve">. </w:t>
      </w:r>
    </w:p>
    <w:p w:rsidRPr="000A3AC3" w:rsidR="000A3AC3" w:rsidP="000A3AC3" w:rsidRDefault="00E502C5" w14:paraId="23D09C9E" w14:textId="78EEE023">
      <w:pPr>
        <w:jc w:val="both"/>
        <w:rPr>
          <w:rFonts w:ascii="Times New Roman" w:hAnsi="Times New Roman" w:cs="Times New Roman"/>
          <w:lang w:val="nl-NL"/>
        </w:rPr>
      </w:pPr>
      <w:r>
        <w:rPr>
          <w:rFonts w:ascii="Times New Roman" w:hAnsi="Times New Roman" w:cs="Times New Roman"/>
          <w:lang w:val="nl-NL"/>
        </w:rPr>
        <w:t>Uit deze casus blijkt duidelijk dat er een</w:t>
      </w:r>
      <w:r w:rsidR="002561EE">
        <w:rPr>
          <w:rFonts w:ascii="Times New Roman" w:hAnsi="Times New Roman" w:cs="Times New Roman"/>
          <w:lang w:val="nl-NL"/>
        </w:rPr>
        <w:t xml:space="preserve"> zekere </w:t>
      </w:r>
      <w:r w:rsidR="00542E13">
        <w:rPr>
          <w:rFonts w:ascii="Times New Roman" w:hAnsi="Times New Roman" w:cs="Times New Roman"/>
          <w:lang w:val="nl-NL"/>
        </w:rPr>
        <w:t xml:space="preserve">intersectionaliteit </w:t>
      </w:r>
      <w:r>
        <w:rPr>
          <w:rFonts w:ascii="Times New Roman" w:hAnsi="Times New Roman" w:cs="Times New Roman"/>
          <w:lang w:val="nl-NL"/>
        </w:rPr>
        <w:t xml:space="preserve">is </w:t>
      </w:r>
      <w:r w:rsidR="002561EE">
        <w:rPr>
          <w:rFonts w:ascii="Times New Roman" w:hAnsi="Times New Roman" w:cs="Times New Roman"/>
          <w:lang w:val="nl-NL"/>
        </w:rPr>
        <w:t xml:space="preserve">in de verschillende discriminatiegronden: </w:t>
      </w:r>
      <w:r w:rsidR="00542E13">
        <w:rPr>
          <w:rFonts w:ascii="Times New Roman" w:hAnsi="Times New Roman" w:cs="Times New Roman"/>
          <w:lang w:val="nl-NL"/>
        </w:rPr>
        <w:t>kwetsbare groepen (zoals vrouwen en etnische minderheden als Roma)</w:t>
      </w:r>
      <w:r w:rsidR="002561EE">
        <w:rPr>
          <w:rFonts w:ascii="Times New Roman" w:hAnsi="Times New Roman" w:cs="Times New Roman"/>
          <w:lang w:val="nl-NL"/>
        </w:rPr>
        <w:t xml:space="preserve"> hebben relatief vaker te maken met </w:t>
      </w:r>
      <w:r w:rsidRPr="000A3AC3" w:rsidR="000A3AC3">
        <w:rPr>
          <w:rFonts w:ascii="Times New Roman" w:hAnsi="Times New Roman" w:cs="Times New Roman"/>
          <w:lang w:val="nl-NL"/>
        </w:rPr>
        <w:t>precaire sociaaleconomische omstandigheden</w:t>
      </w:r>
      <w:r w:rsidR="002561EE">
        <w:rPr>
          <w:rFonts w:ascii="Times New Roman" w:hAnsi="Times New Roman" w:cs="Times New Roman"/>
          <w:lang w:val="nl-NL"/>
        </w:rPr>
        <w:t xml:space="preserve">. </w:t>
      </w:r>
      <w:r w:rsidRPr="000A3AC3" w:rsidR="000A3AC3">
        <w:rPr>
          <w:rFonts w:ascii="Times New Roman" w:hAnsi="Times New Roman" w:cs="Times New Roman"/>
          <w:lang w:val="nl-NL"/>
        </w:rPr>
        <w:t xml:space="preserve">Het Hof heeft echter nog niet expliciet het verband tussen armoede en kwetsbaarheid erkend, hoewel het dit soms impliciet wel doet. </w:t>
      </w:r>
    </w:p>
    <w:p w:rsidR="00781ADC" w:rsidP="00781ADC" w:rsidRDefault="00781ADC" w14:paraId="79B29516" w14:textId="1646BA00">
      <w:pPr>
        <w:spacing w:line="257" w:lineRule="auto"/>
        <w:jc w:val="both"/>
        <w:rPr>
          <w:rFonts w:ascii="Times New Roman" w:hAnsi="Times New Roman" w:eastAsia="Calibri" w:cs="Times New Roman"/>
          <w:lang w:val="nl-NL"/>
        </w:rPr>
      </w:pPr>
      <w:r>
        <w:rPr>
          <w:rFonts w:ascii="Times New Roman" w:hAnsi="Times New Roman" w:eastAsia="Calibri" w:cs="Times New Roman"/>
          <w:lang w:val="nl-NL"/>
        </w:rPr>
        <w:t xml:space="preserve">Al is er dus nog een gebrek aan specifieke jurisprudentie van het EHRM over discriminatie op grond van </w:t>
      </w:r>
      <w:r w:rsidR="00BD71AA">
        <w:rPr>
          <w:rFonts w:ascii="Times New Roman" w:hAnsi="Times New Roman" w:eastAsia="Calibri" w:cs="Times New Roman"/>
          <w:lang w:val="nl-NL"/>
        </w:rPr>
        <w:t>sociaaleconomisch</w:t>
      </w:r>
      <w:r>
        <w:rPr>
          <w:rFonts w:ascii="Times New Roman" w:hAnsi="Times New Roman" w:eastAsia="Calibri" w:cs="Times New Roman"/>
          <w:lang w:val="nl-NL"/>
        </w:rPr>
        <w:t>e status, in beginsel kunnen burgers</w:t>
      </w:r>
      <w:r w:rsidRPr="0065675A">
        <w:rPr>
          <w:rFonts w:ascii="Times New Roman" w:hAnsi="Times New Roman" w:eastAsia="Calibri" w:cs="Times New Roman"/>
          <w:lang w:val="nl-NL"/>
        </w:rPr>
        <w:t xml:space="preserve"> bij het Hof klagen vanwege onderscheid op basis van </w:t>
      </w:r>
      <w:r w:rsidR="00BD71AA">
        <w:rPr>
          <w:rFonts w:ascii="Times New Roman" w:hAnsi="Times New Roman" w:eastAsia="Calibri" w:cs="Times New Roman"/>
          <w:lang w:val="nl-NL"/>
        </w:rPr>
        <w:t>sociaaleconomisch</w:t>
      </w:r>
      <w:r w:rsidRPr="0065675A">
        <w:rPr>
          <w:rFonts w:ascii="Times New Roman" w:hAnsi="Times New Roman" w:eastAsia="Calibri" w:cs="Times New Roman"/>
          <w:lang w:val="nl-NL"/>
        </w:rPr>
        <w:t>e gronden</w:t>
      </w:r>
      <w:r>
        <w:rPr>
          <w:rFonts w:ascii="Times New Roman" w:hAnsi="Times New Roman" w:eastAsia="Calibri" w:cs="Times New Roman"/>
          <w:lang w:val="nl-NL"/>
        </w:rPr>
        <w:t xml:space="preserve">. Uit de jurisprudentie over andere discriminatiegronden (m.n. ‘ras’/etniciteit) volgt dat ook sprake kan zijn van discriminatie </w:t>
      </w:r>
      <w:r w:rsidRPr="0065675A">
        <w:rPr>
          <w:rFonts w:ascii="Times New Roman" w:hAnsi="Times New Roman" w:eastAsia="Calibri" w:cs="Times New Roman"/>
          <w:lang w:val="nl-NL"/>
        </w:rPr>
        <w:t xml:space="preserve"> wanneer niet het beleid zelf discriminatoir is maar uiteindelijk wel leidt tot ongelijkheid</w:t>
      </w:r>
      <w:r>
        <w:rPr>
          <w:rFonts w:ascii="Times New Roman" w:hAnsi="Times New Roman" w:eastAsia="Calibri" w:cs="Times New Roman"/>
          <w:lang w:val="nl-NL"/>
        </w:rPr>
        <w:t xml:space="preserve"> – zelfs </w:t>
      </w:r>
      <w:r w:rsidRPr="0065675A">
        <w:rPr>
          <w:rFonts w:ascii="Times New Roman" w:hAnsi="Times New Roman" w:eastAsia="Calibri" w:cs="Times New Roman"/>
          <w:lang w:val="nl-NL"/>
        </w:rPr>
        <w:t xml:space="preserve">  wanneer het beleid ogenschijnlijk neutraal is en niet is gericht op de specifieke groep.</w:t>
      </w:r>
      <w:r w:rsidRPr="0065675A">
        <w:rPr>
          <w:rStyle w:val="Voetnootmarkering"/>
          <w:rFonts w:ascii="Times New Roman" w:hAnsi="Times New Roman" w:eastAsia="Calibri" w:cs="Times New Roman"/>
          <w:lang w:val="nl-NL"/>
        </w:rPr>
        <w:footnoteReference w:id="79"/>
      </w:r>
      <w:r w:rsidRPr="0065675A">
        <w:rPr>
          <w:rFonts w:ascii="Times New Roman" w:hAnsi="Times New Roman" w:eastAsia="Calibri" w:cs="Times New Roman"/>
          <w:lang w:val="nl-NL"/>
        </w:rPr>
        <w:t xml:space="preserve"> De bijzondere kwetsbaarheid van </w:t>
      </w:r>
      <w:r>
        <w:rPr>
          <w:rFonts w:ascii="Times New Roman" w:hAnsi="Times New Roman" w:eastAsia="Calibri" w:cs="Times New Roman"/>
          <w:lang w:val="nl-NL"/>
        </w:rPr>
        <w:t xml:space="preserve">sociaaleconomisch gedeprivilegieerde </w:t>
      </w:r>
      <w:r w:rsidR="006157BC">
        <w:rPr>
          <w:rFonts w:ascii="Times New Roman" w:hAnsi="Times New Roman" w:eastAsia="Calibri" w:cs="Times New Roman"/>
          <w:lang w:val="nl-NL"/>
        </w:rPr>
        <w:t>groepen</w:t>
      </w:r>
      <w:r w:rsidRPr="0065675A">
        <w:rPr>
          <w:rFonts w:ascii="Times New Roman" w:hAnsi="Times New Roman" w:eastAsia="Calibri" w:cs="Times New Roman"/>
          <w:lang w:val="nl-NL"/>
        </w:rPr>
        <w:t xml:space="preserve"> kan</w:t>
      </w:r>
      <w:r>
        <w:rPr>
          <w:rFonts w:ascii="Times New Roman" w:hAnsi="Times New Roman" w:eastAsia="Calibri" w:cs="Times New Roman"/>
          <w:lang w:val="nl-NL"/>
        </w:rPr>
        <w:t xml:space="preserve"> volgens Ganty</w:t>
      </w:r>
      <w:r w:rsidRPr="0065675A">
        <w:rPr>
          <w:rFonts w:ascii="Times New Roman" w:hAnsi="Times New Roman" w:eastAsia="Calibri" w:cs="Times New Roman"/>
          <w:lang w:val="nl-NL"/>
        </w:rPr>
        <w:t xml:space="preserve"> bovendien meebrengen dat lidstaten (vergaande)</w:t>
      </w:r>
      <w:r w:rsidRPr="0065675A">
        <w:rPr>
          <w:rStyle w:val="Voetnootmarkering"/>
          <w:rFonts w:ascii="Times New Roman" w:hAnsi="Times New Roman" w:eastAsia="Calibri" w:cs="Times New Roman"/>
          <w:lang w:val="nl-NL"/>
        </w:rPr>
        <w:footnoteReference w:id="80"/>
      </w:r>
      <w:r w:rsidRPr="0065675A">
        <w:rPr>
          <w:rFonts w:ascii="Times New Roman" w:hAnsi="Times New Roman" w:eastAsia="Calibri" w:cs="Times New Roman"/>
          <w:lang w:val="nl-NL"/>
        </w:rPr>
        <w:t xml:space="preserve"> positieve verplichtingen hebben om maatregelen te nemen om deze ongelijkheid tegen te gaan.</w:t>
      </w:r>
      <w:r w:rsidRPr="0065675A">
        <w:rPr>
          <w:rStyle w:val="Voetnootmarkering"/>
          <w:rFonts w:ascii="Times New Roman" w:hAnsi="Times New Roman" w:eastAsia="Calibri" w:cs="Times New Roman"/>
          <w:lang w:val="nl-NL"/>
        </w:rPr>
        <w:footnoteReference w:id="81"/>
      </w:r>
      <w:r w:rsidRPr="0065675A">
        <w:rPr>
          <w:rFonts w:ascii="Times New Roman" w:hAnsi="Times New Roman" w:eastAsia="Calibri" w:cs="Times New Roman"/>
          <w:lang w:val="nl-NL"/>
        </w:rPr>
        <w:t xml:space="preserve"> Dat geldt in het bijzonder ten aanzien van het tegengaan van stigmatisering en gebruik van stereotype denkbeelden over deze groepen (in de algehele overheidsreactie), maar daarnaast is het van belang oog te hebben voor hoe ogenschijnlijk neutraal beleid </w:t>
      </w:r>
      <w:r w:rsidR="00BD71AA">
        <w:rPr>
          <w:rFonts w:ascii="Times New Roman" w:hAnsi="Times New Roman" w:eastAsia="Calibri" w:cs="Times New Roman"/>
          <w:lang w:val="nl-NL"/>
        </w:rPr>
        <w:t>sociaaleconomisch</w:t>
      </w:r>
      <w:r w:rsidRPr="0065675A">
        <w:rPr>
          <w:rFonts w:ascii="Times New Roman" w:hAnsi="Times New Roman" w:eastAsia="Calibri" w:cs="Times New Roman"/>
          <w:lang w:val="nl-NL"/>
        </w:rPr>
        <w:t xml:space="preserve"> gedepriviligieerde groepen nader kan marginaliseren. </w:t>
      </w:r>
      <w:r w:rsidRPr="00360937">
        <w:rPr>
          <w:rFonts w:ascii="Times New Roman" w:hAnsi="Times New Roman" w:eastAsia="Calibri" w:cs="Times New Roman"/>
          <w:lang w:val="nl-NL"/>
        </w:rPr>
        <w:t>Ganty benoemt in dit verband de coronamaatregelen</w:t>
      </w:r>
      <w:r w:rsidRPr="00360937" w:rsidR="00D1338C">
        <w:rPr>
          <w:rFonts w:ascii="Times New Roman" w:hAnsi="Times New Roman" w:eastAsia="Calibri" w:cs="Times New Roman"/>
          <w:lang w:val="nl-NL"/>
        </w:rPr>
        <w:t xml:space="preserve">, waarbij mensen </w:t>
      </w:r>
      <w:r w:rsidRPr="00360937">
        <w:rPr>
          <w:rFonts w:ascii="Times New Roman" w:hAnsi="Times New Roman" w:eastAsia="Calibri" w:cs="Times New Roman"/>
          <w:lang w:val="nl-NL"/>
        </w:rPr>
        <w:t xml:space="preserve">in </w:t>
      </w:r>
      <w:r w:rsidRPr="00360937" w:rsidR="00D1338C">
        <w:rPr>
          <w:rFonts w:ascii="Times New Roman" w:hAnsi="Times New Roman" w:eastAsia="Calibri" w:cs="Times New Roman"/>
          <w:lang w:val="nl-NL"/>
        </w:rPr>
        <w:t xml:space="preserve">armoede </w:t>
      </w:r>
      <w:r w:rsidRPr="00360937" w:rsidR="00D1338C">
        <w:rPr>
          <w:rFonts w:ascii="Times New Roman" w:hAnsi="Times New Roman" w:eastAsia="Calibri" w:cs="Times New Roman"/>
          <w:lang w:val="nl-NL"/>
        </w:rPr>
        <w:lastRenderedPageBreak/>
        <w:t>bijvoorbeeld sneller in detentie terechtkwam</w:t>
      </w:r>
      <w:r w:rsidR="00D1338C">
        <w:rPr>
          <w:rFonts w:ascii="Times New Roman" w:hAnsi="Times New Roman" w:eastAsia="Calibri" w:cs="Times New Roman"/>
          <w:lang w:val="nl-NL"/>
        </w:rPr>
        <w:t>en vanwege niet-betaling van boetes</w:t>
      </w:r>
      <w:r w:rsidRPr="00360937">
        <w:rPr>
          <w:rFonts w:ascii="Times New Roman" w:hAnsi="Times New Roman" w:eastAsia="Calibri" w:cs="Times New Roman"/>
          <w:lang w:val="nl-NL"/>
        </w:rPr>
        <w:t>.</w:t>
      </w:r>
      <w:r>
        <w:rPr>
          <w:rStyle w:val="Voetnootmarkering"/>
          <w:rFonts w:ascii="Times New Roman" w:hAnsi="Times New Roman" w:eastAsia="Calibri" w:cs="Times New Roman"/>
        </w:rPr>
        <w:footnoteReference w:id="82"/>
      </w:r>
      <w:r w:rsidRPr="00360937">
        <w:rPr>
          <w:rFonts w:ascii="Times New Roman" w:hAnsi="Times New Roman" w:eastAsia="Calibri" w:cs="Times New Roman"/>
          <w:lang w:val="nl-NL"/>
        </w:rPr>
        <w:t xml:space="preserve"> </w:t>
      </w:r>
      <w:r w:rsidRPr="00F553B3">
        <w:rPr>
          <w:rFonts w:ascii="Times New Roman" w:hAnsi="Times New Roman" w:eastAsia="Calibri" w:cs="Times New Roman"/>
          <w:lang w:val="nl-NL"/>
        </w:rPr>
        <w:t xml:space="preserve">Zij betoogt om die reden dat het nadrukkelijk betrekken van </w:t>
      </w:r>
      <w:r w:rsidR="00BD71AA">
        <w:rPr>
          <w:rFonts w:ascii="Times New Roman" w:hAnsi="Times New Roman" w:eastAsia="Calibri" w:cs="Times New Roman"/>
          <w:lang w:val="nl-NL"/>
        </w:rPr>
        <w:t>sociaaleconomisch</w:t>
      </w:r>
      <w:r w:rsidRPr="00F553B3">
        <w:rPr>
          <w:rFonts w:ascii="Times New Roman" w:hAnsi="Times New Roman" w:eastAsia="Calibri" w:cs="Times New Roman"/>
          <w:lang w:val="nl-NL"/>
        </w:rPr>
        <w:t xml:space="preserve">e status </w:t>
      </w:r>
      <w:r>
        <w:rPr>
          <w:rFonts w:ascii="Times New Roman" w:hAnsi="Times New Roman" w:eastAsia="Calibri" w:cs="Times New Roman"/>
          <w:lang w:val="nl-NL"/>
        </w:rPr>
        <w:t xml:space="preserve">als discriminatiegrond een belangrijke toegevoegde waarde heeft omdat het rekenschap geeft van de bijzondere kwetsbaarheden waarmee mensen met een lage </w:t>
      </w:r>
      <w:r w:rsidR="00BD71AA">
        <w:rPr>
          <w:rFonts w:ascii="Times New Roman" w:hAnsi="Times New Roman" w:eastAsia="Calibri" w:cs="Times New Roman"/>
          <w:lang w:val="nl-NL"/>
        </w:rPr>
        <w:t>sociaaleconomisch</w:t>
      </w:r>
      <w:r>
        <w:rPr>
          <w:rFonts w:ascii="Times New Roman" w:hAnsi="Times New Roman" w:eastAsia="Calibri" w:cs="Times New Roman"/>
          <w:lang w:val="nl-NL"/>
        </w:rPr>
        <w:t xml:space="preserve">e positie mee te maken hebben en daarmee bijdraagt aan het voorkomen van stereotyperingen en stigmatisering van deze groep (of in ieder geval deze blootlegt). </w:t>
      </w:r>
    </w:p>
    <w:p w:rsidRPr="000A3AC3" w:rsidR="00781ADC" w:rsidP="000A3AC3" w:rsidRDefault="00781ADC" w14:paraId="277A735E" w14:textId="77777777">
      <w:pPr>
        <w:jc w:val="both"/>
        <w:rPr>
          <w:rFonts w:ascii="Times New Roman" w:hAnsi="Times New Roman" w:cs="Times New Roman"/>
          <w:lang w:val="nl-NL"/>
        </w:rPr>
      </w:pPr>
    </w:p>
    <w:p w:rsidRPr="00C971C4" w:rsidR="009F52FA" w:rsidP="00E15CDF" w:rsidRDefault="009F52FA" w14:paraId="3B117C2E" w14:textId="4B1D6D2A">
      <w:pPr>
        <w:pStyle w:val="Kop3"/>
        <w:rPr>
          <w:rFonts w:ascii="Times New Roman" w:hAnsi="Times New Roman" w:cs="Times New Roman"/>
          <w:lang w:val="nl-NL"/>
        </w:rPr>
      </w:pPr>
      <w:bookmarkStart w:name="_Toc220103689" w:id="10"/>
      <w:r w:rsidRPr="00C971C4">
        <w:rPr>
          <w:rFonts w:ascii="Times New Roman" w:hAnsi="Times New Roman" w:cs="Times New Roman"/>
          <w:lang w:val="nl-NL"/>
        </w:rPr>
        <w:t>Discriminatie in toezicht en opsporing</w:t>
      </w:r>
      <w:r w:rsidR="009E0FDA">
        <w:rPr>
          <w:rFonts w:ascii="Times New Roman" w:hAnsi="Times New Roman" w:cs="Times New Roman"/>
          <w:lang w:val="nl-NL"/>
        </w:rPr>
        <w:t xml:space="preserve"> in de jurisprudentie van het Hof</w:t>
      </w:r>
      <w:bookmarkEnd w:id="10"/>
    </w:p>
    <w:p w:rsidRPr="00C971C4" w:rsidR="00553CC2" w:rsidP="009F52FA" w:rsidRDefault="008F1613" w14:paraId="071D5BF9" w14:textId="77BF5F13">
      <w:pPr>
        <w:jc w:val="both"/>
        <w:rPr>
          <w:rFonts w:ascii="Times New Roman" w:hAnsi="Times New Roman" w:cs="Times New Roman"/>
          <w:lang w:val="nl-NL"/>
        </w:rPr>
      </w:pPr>
      <w:r>
        <w:rPr>
          <w:rFonts w:ascii="Times New Roman" w:hAnsi="Times New Roman" w:cs="Times New Roman"/>
          <w:lang w:val="nl-NL"/>
        </w:rPr>
        <w:t xml:space="preserve">Als gezegd heeft het hof zich niet vaak uitgelaten over het strafvorderlijk handelen van de overheid in relatie tot </w:t>
      </w:r>
      <w:r w:rsidR="00F02459">
        <w:rPr>
          <w:rFonts w:ascii="Times New Roman" w:hAnsi="Times New Roman" w:cs="Times New Roman"/>
          <w:lang w:val="nl-NL"/>
        </w:rPr>
        <w:t>het discriminatieverbod.</w:t>
      </w:r>
      <w:r w:rsidR="00F02459">
        <w:rPr>
          <w:rStyle w:val="Voetnootmarkering"/>
          <w:rFonts w:ascii="Times New Roman" w:hAnsi="Times New Roman" w:cs="Times New Roman"/>
          <w:lang w:val="nl-NL"/>
        </w:rPr>
        <w:footnoteReference w:id="83"/>
      </w:r>
      <w:r w:rsidR="00F02459">
        <w:rPr>
          <w:rFonts w:ascii="Times New Roman" w:hAnsi="Times New Roman" w:cs="Times New Roman"/>
          <w:lang w:val="nl-NL"/>
        </w:rPr>
        <w:t xml:space="preserve"> </w:t>
      </w:r>
      <w:r w:rsidR="00922EBA">
        <w:rPr>
          <w:rFonts w:ascii="Times New Roman" w:hAnsi="Times New Roman" w:cs="Times New Roman"/>
          <w:lang w:val="nl-NL"/>
        </w:rPr>
        <w:t xml:space="preserve">Wel is de jurisprudentie van </w:t>
      </w:r>
      <w:r w:rsidRPr="00C971C4" w:rsidR="00553CC2">
        <w:rPr>
          <w:rFonts w:ascii="Times New Roman" w:hAnsi="Times New Roman" w:cs="Times New Roman"/>
          <w:lang w:val="nl-NL"/>
        </w:rPr>
        <w:t xml:space="preserve">het hof ten aanzien van de voorfase van </w:t>
      </w:r>
      <w:r w:rsidR="00922EBA">
        <w:rPr>
          <w:rFonts w:ascii="Times New Roman" w:hAnsi="Times New Roman" w:cs="Times New Roman"/>
          <w:lang w:val="nl-NL"/>
        </w:rPr>
        <w:t xml:space="preserve">het strafproces </w:t>
      </w:r>
      <w:r w:rsidRPr="00C971C4" w:rsidR="00553CC2">
        <w:rPr>
          <w:rFonts w:ascii="Times New Roman" w:hAnsi="Times New Roman" w:cs="Times New Roman"/>
          <w:lang w:val="nl-NL"/>
        </w:rPr>
        <w:t>(bestuurlijk toezicht of handhaving) het meest uitgekristalliseerd</w:t>
      </w:r>
      <w:r w:rsidR="00922EBA">
        <w:rPr>
          <w:rFonts w:ascii="Times New Roman" w:hAnsi="Times New Roman" w:cs="Times New Roman"/>
          <w:lang w:val="nl-NL"/>
        </w:rPr>
        <w:t xml:space="preserve">. Om die reden is het goed om </w:t>
      </w:r>
      <w:r w:rsidR="00BE0B16">
        <w:rPr>
          <w:rFonts w:ascii="Times New Roman" w:hAnsi="Times New Roman" w:cs="Times New Roman"/>
          <w:lang w:val="nl-NL"/>
        </w:rPr>
        <w:t xml:space="preserve">uitgebreid daarbij stil te staan, ook om te bezien of deze jurisprudentie handvatten biedt voor de andere fasen in het strafproces. </w:t>
      </w:r>
      <w:r w:rsidRPr="00C971C4" w:rsidR="00553CC2">
        <w:rPr>
          <w:rFonts w:ascii="Times New Roman" w:hAnsi="Times New Roman" w:cs="Times New Roman"/>
          <w:lang w:val="nl-NL"/>
        </w:rPr>
        <w:t>Wij zullen daarom eerst daarop ingaan en vervolgens parallellen trekken met de andere fasen alsmede de andere criteria en hun intersectie.</w:t>
      </w:r>
    </w:p>
    <w:p w:rsidR="00DC6F39" w:rsidP="00A77DD2" w:rsidRDefault="00A421FC" w14:paraId="14AF16DC" w14:textId="19F78530">
      <w:pPr>
        <w:jc w:val="both"/>
        <w:rPr>
          <w:rFonts w:ascii="Times New Roman" w:hAnsi="Times New Roman" w:cs="Times New Roman"/>
          <w:lang w:val="nl-NL"/>
        </w:rPr>
      </w:pPr>
      <w:r>
        <w:rPr>
          <w:rFonts w:ascii="Times New Roman" w:hAnsi="Times New Roman" w:cs="Times New Roman"/>
          <w:lang w:val="nl-NL"/>
        </w:rPr>
        <w:t xml:space="preserve">Het Hof heeft zich al enkele keren uitgelaten over </w:t>
      </w:r>
      <w:r w:rsidR="0049607F">
        <w:rPr>
          <w:rFonts w:ascii="Times New Roman" w:hAnsi="Times New Roman" w:cs="Times New Roman"/>
          <w:lang w:val="nl-NL"/>
        </w:rPr>
        <w:t>ongelijke behandeling in de context van bestuurlijk toezicht</w:t>
      </w:r>
      <w:r w:rsidR="002B43E7">
        <w:rPr>
          <w:rFonts w:ascii="Times New Roman" w:hAnsi="Times New Roman" w:cs="Times New Roman"/>
          <w:lang w:val="nl-NL"/>
        </w:rPr>
        <w:t xml:space="preserve"> en </w:t>
      </w:r>
      <w:r w:rsidR="0049607F">
        <w:rPr>
          <w:rFonts w:ascii="Times New Roman" w:hAnsi="Times New Roman" w:cs="Times New Roman"/>
          <w:lang w:val="nl-NL"/>
        </w:rPr>
        <w:t xml:space="preserve">handhaving, veelal gaat het dan om </w:t>
      </w:r>
      <w:r w:rsidR="000B082A">
        <w:rPr>
          <w:rFonts w:ascii="Times New Roman" w:hAnsi="Times New Roman" w:cs="Times New Roman"/>
          <w:lang w:val="nl-NL"/>
        </w:rPr>
        <w:t xml:space="preserve">vermeend etnisch profileren door de autoriteiten. </w:t>
      </w:r>
      <w:r w:rsidR="00A0787B">
        <w:rPr>
          <w:rFonts w:ascii="Times New Roman" w:hAnsi="Times New Roman" w:cs="Times New Roman"/>
          <w:lang w:val="nl-NL"/>
        </w:rPr>
        <w:t xml:space="preserve">De eerste twee zaken </w:t>
      </w:r>
      <w:r w:rsidR="008C02FC">
        <w:rPr>
          <w:rFonts w:ascii="Times New Roman" w:hAnsi="Times New Roman" w:cs="Times New Roman"/>
          <w:lang w:val="nl-NL"/>
        </w:rPr>
        <w:t xml:space="preserve">betreffende etnisch profileren </w:t>
      </w:r>
      <w:r w:rsidR="00A0787B">
        <w:rPr>
          <w:rFonts w:ascii="Times New Roman" w:hAnsi="Times New Roman" w:cs="Times New Roman"/>
          <w:lang w:val="nl-NL"/>
        </w:rPr>
        <w:t xml:space="preserve">stammen uit 2022. </w:t>
      </w:r>
      <w:r w:rsidR="00A77DD2">
        <w:rPr>
          <w:rFonts w:ascii="Times New Roman" w:hAnsi="Times New Roman" w:cs="Times New Roman"/>
          <w:lang w:val="nl-NL"/>
        </w:rPr>
        <w:t xml:space="preserve">In </w:t>
      </w:r>
      <w:r w:rsidRPr="00A77DD2" w:rsidR="00A77DD2">
        <w:rPr>
          <w:rFonts w:ascii="Times New Roman" w:hAnsi="Times New Roman" w:cs="Times New Roman"/>
          <w:i/>
          <w:iCs/>
          <w:lang w:val="nl-NL"/>
        </w:rPr>
        <w:t>Muhammed t. Spanje</w:t>
      </w:r>
      <w:r w:rsidR="00A77DD2">
        <w:rPr>
          <w:rFonts w:ascii="Times New Roman" w:hAnsi="Times New Roman" w:cs="Times New Roman"/>
          <w:lang w:val="nl-NL"/>
        </w:rPr>
        <w:t xml:space="preserve"> </w:t>
      </w:r>
      <w:r w:rsidR="00AE2847">
        <w:rPr>
          <w:rFonts w:ascii="Times New Roman" w:hAnsi="Times New Roman" w:cs="Times New Roman"/>
          <w:lang w:val="nl-NL"/>
        </w:rPr>
        <w:t xml:space="preserve">was </w:t>
      </w:r>
      <w:r w:rsidR="00A77DD2">
        <w:rPr>
          <w:rFonts w:ascii="Times New Roman" w:hAnsi="Times New Roman" w:cs="Times New Roman"/>
          <w:lang w:val="nl-NL"/>
        </w:rPr>
        <w:t xml:space="preserve">klager, een Pakistaanse man, door de Spaanse politie staandegehouden ter controle van zijn identiteitspapieren. Volgens de Spaanse politie </w:t>
      </w:r>
      <w:r w:rsidR="0027532A">
        <w:rPr>
          <w:rFonts w:ascii="Times New Roman" w:hAnsi="Times New Roman" w:cs="Times New Roman"/>
          <w:lang w:val="nl-NL"/>
        </w:rPr>
        <w:t xml:space="preserve">was de aanleiding van de staandehouding het feit dat </w:t>
      </w:r>
      <w:r w:rsidR="00C50932">
        <w:rPr>
          <w:rFonts w:ascii="Times New Roman" w:hAnsi="Times New Roman" w:cs="Times New Roman"/>
          <w:lang w:val="nl-NL"/>
        </w:rPr>
        <w:t xml:space="preserve">klager </w:t>
      </w:r>
      <w:r w:rsidR="00AE2DC9">
        <w:rPr>
          <w:rFonts w:ascii="Times New Roman" w:hAnsi="Times New Roman" w:cs="Times New Roman"/>
          <w:lang w:val="nl-NL"/>
        </w:rPr>
        <w:t xml:space="preserve">de politieagenten </w:t>
      </w:r>
      <w:r w:rsidR="0027532A">
        <w:rPr>
          <w:rFonts w:ascii="Times New Roman" w:hAnsi="Times New Roman" w:cs="Times New Roman"/>
          <w:lang w:val="nl-NL"/>
        </w:rPr>
        <w:t xml:space="preserve">had uitgelachen en ze op </w:t>
      </w:r>
      <w:r w:rsidRPr="009D2720" w:rsidR="009D2720">
        <w:rPr>
          <w:rFonts w:ascii="Times New Roman" w:hAnsi="Times New Roman" w:cs="Times New Roman"/>
          <w:lang w:val="nl-NL"/>
        </w:rPr>
        <w:t xml:space="preserve">respectloze wijze </w:t>
      </w:r>
      <w:r w:rsidR="0027532A">
        <w:rPr>
          <w:rFonts w:ascii="Times New Roman" w:hAnsi="Times New Roman" w:cs="Times New Roman"/>
          <w:lang w:val="nl-NL"/>
        </w:rPr>
        <w:t xml:space="preserve">had aangesproken. </w:t>
      </w:r>
      <w:r w:rsidR="0092406F">
        <w:rPr>
          <w:rFonts w:ascii="Times New Roman" w:hAnsi="Times New Roman" w:cs="Times New Roman"/>
          <w:lang w:val="nl-NL"/>
        </w:rPr>
        <w:t xml:space="preserve">Klager stelde dat zijn huidskleur de reden van de staandehouding was en klaagde over </w:t>
      </w:r>
      <w:r w:rsidRPr="009D2720" w:rsidR="009D2720">
        <w:rPr>
          <w:rFonts w:ascii="Times New Roman" w:hAnsi="Times New Roman" w:cs="Times New Roman"/>
          <w:lang w:val="nl-NL"/>
        </w:rPr>
        <w:t xml:space="preserve">schending van artikel 14 </w:t>
      </w:r>
      <w:r w:rsidR="00086358">
        <w:rPr>
          <w:rFonts w:ascii="Times New Roman" w:hAnsi="Times New Roman" w:cs="Times New Roman"/>
          <w:lang w:val="nl-NL"/>
        </w:rPr>
        <w:t>(in combinatie met artikel 8 EVRM</w:t>
      </w:r>
      <w:r w:rsidRPr="009D2720" w:rsidR="009D2720">
        <w:rPr>
          <w:rFonts w:ascii="Times New Roman" w:hAnsi="Times New Roman" w:cs="Times New Roman"/>
          <w:lang w:val="nl-NL"/>
        </w:rPr>
        <w:t>)</w:t>
      </w:r>
      <w:r w:rsidR="00086358">
        <w:rPr>
          <w:rFonts w:ascii="Times New Roman" w:hAnsi="Times New Roman" w:cs="Times New Roman"/>
          <w:lang w:val="nl-NL"/>
        </w:rPr>
        <w:t>.</w:t>
      </w:r>
      <w:r w:rsidR="00277B08">
        <w:rPr>
          <w:rFonts w:ascii="Times New Roman" w:hAnsi="Times New Roman" w:cs="Times New Roman"/>
          <w:lang w:val="nl-NL"/>
        </w:rPr>
        <w:t xml:space="preserve"> De klacht had betrekking op zowel het uitblijven van een </w:t>
      </w:r>
      <w:r w:rsidRPr="009D2720" w:rsidR="009D2720">
        <w:rPr>
          <w:rFonts w:ascii="Times New Roman" w:hAnsi="Times New Roman" w:cs="Times New Roman"/>
          <w:lang w:val="nl-NL"/>
        </w:rPr>
        <w:t xml:space="preserve">doeltreffend onderzoek </w:t>
      </w:r>
      <w:r w:rsidR="00277B08">
        <w:rPr>
          <w:rFonts w:ascii="Times New Roman" w:hAnsi="Times New Roman" w:cs="Times New Roman"/>
          <w:lang w:val="nl-NL"/>
        </w:rPr>
        <w:t xml:space="preserve">door de nationale autoriteiten naar de discriminerende bejegening, alsmede de </w:t>
      </w:r>
      <w:r w:rsidRPr="009D2720" w:rsidR="009D2720">
        <w:rPr>
          <w:rFonts w:ascii="Times New Roman" w:hAnsi="Times New Roman" w:cs="Times New Roman"/>
          <w:lang w:val="nl-NL"/>
        </w:rPr>
        <w:t>discriminerende gronden voor de politiecontrole</w:t>
      </w:r>
      <w:r w:rsidR="00B74466">
        <w:rPr>
          <w:rFonts w:ascii="Times New Roman" w:hAnsi="Times New Roman" w:cs="Times New Roman"/>
          <w:lang w:val="nl-NL"/>
        </w:rPr>
        <w:t>.</w:t>
      </w:r>
      <w:r w:rsidRPr="004B4579" w:rsidR="004B4579">
        <w:rPr>
          <w:rFonts w:ascii="Times New Roman" w:hAnsi="Times New Roman" w:cs="Times New Roman"/>
          <w:b/>
          <w:bCs/>
          <w:lang w:val="nl-NL"/>
        </w:rPr>
        <w:t xml:space="preserve"> </w:t>
      </w:r>
      <w:r w:rsidRPr="004B4579" w:rsidR="004B4579">
        <w:rPr>
          <w:rFonts w:ascii="Times New Roman" w:hAnsi="Times New Roman" w:cs="Times New Roman"/>
          <w:lang w:val="nl-NL"/>
        </w:rPr>
        <w:t>Hoewel</w:t>
      </w:r>
      <w:r w:rsidR="004B4579">
        <w:rPr>
          <w:rFonts w:ascii="Times New Roman" w:hAnsi="Times New Roman" w:cs="Times New Roman"/>
          <w:lang w:val="nl-NL"/>
        </w:rPr>
        <w:t xml:space="preserve"> klager </w:t>
      </w:r>
      <w:r w:rsidRPr="00975CBA" w:rsidR="00A77DD2">
        <w:rPr>
          <w:rFonts w:ascii="Times New Roman" w:hAnsi="Times New Roman" w:cs="Times New Roman"/>
          <w:lang w:val="nl-NL"/>
        </w:rPr>
        <w:t xml:space="preserve">informatie </w:t>
      </w:r>
      <w:r w:rsidR="004B4579">
        <w:rPr>
          <w:rFonts w:ascii="Times New Roman" w:hAnsi="Times New Roman" w:cs="Times New Roman"/>
          <w:lang w:val="nl-NL"/>
        </w:rPr>
        <w:t xml:space="preserve">had aangeleverd </w:t>
      </w:r>
      <w:r w:rsidRPr="00975CBA" w:rsidR="00A77DD2">
        <w:rPr>
          <w:rFonts w:ascii="Times New Roman" w:hAnsi="Times New Roman" w:cs="Times New Roman"/>
          <w:lang w:val="nl-NL"/>
        </w:rPr>
        <w:t xml:space="preserve">waaruit een patroon van etnische profilering </w:t>
      </w:r>
      <w:r w:rsidR="004B4579">
        <w:rPr>
          <w:rFonts w:ascii="Times New Roman" w:hAnsi="Times New Roman" w:cs="Times New Roman"/>
          <w:lang w:val="nl-NL"/>
        </w:rPr>
        <w:t>door de Spaanse autoriteiten bleek, achtte</w:t>
      </w:r>
      <w:r w:rsidR="00DC6F39">
        <w:rPr>
          <w:rFonts w:ascii="Times New Roman" w:hAnsi="Times New Roman" w:cs="Times New Roman"/>
          <w:lang w:val="nl-NL"/>
        </w:rPr>
        <w:t xml:space="preserve"> het EHRM dat onvoldoende bewijs om </w:t>
      </w:r>
      <w:r w:rsidRPr="00975CBA" w:rsidR="00A77DD2">
        <w:rPr>
          <w:rFonts w:ascii="Times New Roman" w:hAnsi="Times New Roman" w:cs="Times New Roman"/>
          <w:lang w:val="nl-NL"/>
        </w:rPr>
        <w:t>indirect onderscheid aan te nemen</w:t>
      </w:r>
      <w:r w:rsidR="00DC6F39">
        <w:rPr>
          <w:rFonts w:ascii="Times New Roman" w:hAnsi="Times New Roman" w:cs="Times New Roman"/>
          <w:lang w:val="nl-NL"/>
        </w:rPr>
        <w:t xml:space="preserve">: </w:t>
      </w:r>
    </w:p>
    <w:p w:rsidRPr="00755520" w:rsidR="00A77DD2" w:rsidP="00DC6F39" w:rsidRDefault="00A77DD2" w14:paraId="4709E12D" w14:textId="156DA931">
      <w:pPr>
        <w:ind w:left="720"/>
        <w:jc w:val="both"/>
        <w:rPr>
          <w:rFonts w:ascii="Times New Roman" w:hAnsi="Times New Roman" w:cs="Times New Roman"/>
        </w:rPr>
      </w:pPr>
      <w:r w:rsidRPr="00DC6F39">
        <w:rPr>
          <w:rFonts w:ascii="Times New Roman" w:hAnsi="Times New Roman" w:cs="Times New Roman"/>
        </w:rPr>
        <w:t xml:space="preserve">‘It is true that a number of organisations, including intergovernmental bodies, have expressed concern regarding the occurrence of racially motivated police identity checks </w:t>
      </w:r>
      <w:r w:rsidR="009E0FDA">
        <w:rPr>
          <w:rFonts w:ascii="Times New Roman" w:hAnsi="Times New Roman" w:cs="Times New Roman"/>
        </w:rPr>
        <w:t>(</w:t>
      </w:r>
      <w:r w:rsidRPr="00DC6F39">
        <w:rPr>
          <w:rFonts w:ascii="Times New Roman" w:hAnsi="Times New Roman" w:cs="Times New Roman"/>
        </w:rPr>
        <w:t>…</w:t>
      </w:r>
      <w:r w:rsidR="009E0FDA">
        <w:rPr>
          <w:rFonts w:ascii="Times New Roman" w:hAnsi="Times New Roman" w:cs="Times New Roman"/>
        </w:rPr>
        <w:t>)</w:t>
      </w:r>
      <w:r w:rsidRPr="00DC6F39">
        <w:rPr>
          <w:rFonts w:ascii="Times New Roman" w:hAnsi="Times New Roman" w:cs="Times New Roman"/>
        </w:rPr>
        <w:t xml:space="preserve">. </w:t>
      </w:r>
      <w:r w:rsidRPr="00975CBA">
        <w:rPr>
          <w:rFonts w:ascii="Times New Roman" w:hAnsi="Times New Roman" w:cs="Times New Roman"/>
        </w:rPr>
        <w:t xml:space="preserve">However, the Court cannot lose sight of the fact that its sole concern in the case at </w:t>
      </w:r>
      <w:r w:rsidRPr="00975CBA">
        <w:rPr>
          <w:rFonts w:ascii="Times New Roman" w:hAnsi="Times New Roman" w:cs="Times New Roman"/>
        </w:rPr>
        <w:lastRenderedPageBreak/>
        <w:t>hand is to ascertain whether the fact that the applicant was required to identify himself on the street was motivated by racism</w:t>
      </w:r>
      <w:r>
        <w:rPr>
          <w:rFonts w:ascii="Times New Roman" w:hAnsi="Times New Roman" w:cs="Times New Roman"/>
        </w:rPr>
        <w:t>.</w:t>
      </w:r>
      <w:r w:rsidRPr="00975CBA">
        <w:rPr>
          <w:rFonts w:ascii="Times New Roman" w:hAnsi="Times New Roman" w:cs="Times New Roman"/>
        </w:rPr>
        <w:t>’</w:t>
      </w:r>
      <w:r w:rsidR="009E0FDA">
        <w:rPr>
          <w:rStyle w:val="Voetnootmarkering"/>
          <w:rFonts w:ascii="Times New Roman" w:hAnsi="Times New Roman" w:cs="Times New Roman"/>
        </w:rPr>
        <w:footnoteReference w:id="84"/>
      </w:r>
      <w:r w:rsidRPr="00124A5F">
        <w:rPr>
          <w:rFonts w:ascii="Times New Roman" w:hAnsi="Times New Roman" w:cs="Times New Roman"/>
        </w:rPr>
        <w:t xml:space="preserve"> </w:t>
      </w:r>
    </w:p>
    <w:p w:rsidR="00600841" w:rsidP="00600841" w:rsidRDefault="003A21A6" w14:paraId="2086C46D" w14:textId="3BDA84E7">
      <w:pPr>
        <w:jc w:val="both"/>
        <w:rPr>
          <w:rFonts w:ascii="Times New Roman" w:hAnsi="Times New Roman" w:cs="Times New Roman"/>
          <w:lang w:val="nl-NL"/>
        </w:rPr>
      </w:pPr>
      <w:r>
        <w:rPr>
          <w:rFonts w:ascii="Times New Roman" w:hAnsi="Times New Roman" w:cs="Times New Roman"/>
          <w:lang w:val="nl-NL"/>
        </w:rPr>
        <w:t xml:space="preserve">Gerards </w:t>
      </w:r>
      <w:r w:rsidR="008668B0">
        <w:rPr>
          <w:rFonts w:ascii="Times New Roman" w:hAnsi="Times New Roman" w:cs="Times New Roman"/>
          <w:lang w:val="nl-NL"/>
        </w:rPr>
        <w:t xml:space="preserve">stelt dat deze jurisprudentie in lijn ligt met </w:t>
      </w:r>
      <w:r w:rsidR="001E1578">
        <w:rPr>
          <w:rFonts w:ascii="Times New Roman" w:hAnsi="Times New Roman" w:cs="Times New Roman"/>
          <w:lang w:val="nl-NL"/>
        </w:rPr>
        <w:t xml:space="preserve">de terughoudendheid van het Hof inzake </w:t>
      </w:r>
      <w:r w:rsidR="00AC740E">
        <w:rPr>
          <w:rFonts w:ascii="Times New Roman" w:hAnsi="Times New Roman" w:cs="Times New Roman"/>
          <w:lang w:val="nl-NL"/>
        </w:rPr>
        <w:t xml:space="preserve">het aannemen van </w:t>
      </w:r>
      <w:r>
        <w:rPr>
          <w:rFonts w:ascii="Times New Roman" w:hAnsi="Times New Roman" w:cs="Times New Roman"/>
          <w:lang w:val="nl-NL"/>
        </w:rPr>
        <w:t>indirect onderscheid</w:t>
      </w:r>
      <w:r w:rsidR="001E1578">
        <w:rPr>
          <w:rFonts w:ascii="Times New Roman" w:hAnsi="Times New Roman" w:cs="Times New Roman"/>
          <w:lang w:val="nl-NL"/>
        </w:rPr>
        <w:t xml:space="preserve">. Hiervoor verlangt het Hof </w:t>
      </w:r>
      <w:r>
        <w:rPr>
          <w:rFonts w:ascii="Times New Roman" w:hAnsi="Times New Roman" w:cs="Times New Roman"/>
          <w:lang w:val="nl-NL"/>
        </w:rPr>
        <w:t xml:space="preserve">stevig bewijs </w:t>
      </w:r>
      <w:r w:rsidR="001E1578">
        <w:rPr>
          <w:rFonts w:ascii="Times New Roman" w:hAnsi="Times New Roman" w:cs="Times New Roman"/>
          <w:lang w:val="nl-NL"/>
        </w:rPr>
        <w:t xml:space="preserve">dat </w:t>
      </w:r>
      <w:r>
        <w:rPr>
          <w:rFonts w:ascii="Times New Roman" w:hAnsi="Times New Roman" w:cs="Times New Roman"/>
          <w:lang w:val="nl-NL"/>
        </w:rPr>
        <w:t>rechtstreeks en specifiek kan worden gerelateerd aan de voorliggende zaak</w:t>
      </w:r>
      <w:r w:rsidR="00AC740E">
        <w:rPr>
          <w:rFonts w:ascii="Times New Roman" w:hAnsi="Times New Roman" w:cs="Times New Roman"/>
          <w:lang w:val="nl-NL"/>
        </w:rPr>
        <w:t xml:space="preserve">: </w:t>
      </w:r>
      <w:r>
        <w:rPr>
          <w:rFonts w:ascii="Times New Roman" w:hAnsi="Times New Roman" w:cs="Times New Roman"/>
          <w:lang w:val="nl-NL"/>
        </w:rPr>
        <w:t xml:space="preserve"> </w:t>
      </w:r>
    </w:p>
    <w:p w:rsidRPr="00D51AD4" w:rsidR="003A21A6" w:rsidP="003A21A6" w:rsidRDefault="00AC740E" w14:paraId="68F165C6" w14:textId="6F4EA8BD">
      <w:pPr>
        <w:ind w:left="720"/>
        <w:jc w:val="both"/>
        <w:rPr>
          <w:rFonts w:ascii="Times New Roman" w:hAnsi="Times New Roman" w:cs="Times New Roman"/>
          <w:lang w:val="nl-NL"/>
        </w:rPr>
      </w:pPr>
      <w:r>
        <w:rPr>
          <w:rFonts w:ascii="Times New Roman" w:hAnsi="Times New Roman" w:cs="Times New Roman"/>
          <w:lang w:val="nl-NL"/>
        </w:rPr>
        <w:t>‘</w:t>
      </w:r>
      <w:r w:rsidRPr="00975CBA" w:rsidR="003A21A6">
        <w:rPr>
          <w:rFonts w:ascii="Times New Roman" w:hAnsi="Times New Roman" w:cs="Times New Roman"/>
          <w:lang w:val="nl-NL"/>
        </w:rPr>
        <w:t>Weliswaar zégt het Hof dus dat een indirect onderscheid uit een relatief zacht samenstel van omstandigheden kan worden afgeleid, maar in werkelijkheid vergt het stevig bewijs dat rechtstreeks en specifiek kan worden gerelateerd aan de voorliggende zaak.</w:t>
      </w:r>
      <w:r>
        <w:rPr>
          <w:rFonts w:ascii="Times New Roman" w:hAnsi="Times New Roman" w:cs="Times New Roman"/>
          <w:lang w:val="nl-NL"/>
        </w:rPr>
        <w:t>’</w:t>
      </w:r>
      <w:r>
        <w:rPr>
          <w:rStyle w:val="Voetnootmarkering"/>
          <w:rFonts w:ascii="Times New Roman" w:hAnsi="Times New Roman" w:cs="Times New Roman"/>
          <w:lang w:val="nl-NL"/>
        </w:rPr>
        <w:footnoteReference w:id="85"/>
      </w:r>
      <w:r w:rsidR="003A21A6">
        <w:rPr>
          <w:rFonts w:ascii="Times New Roman" w:hAnsi="Times New Roman" w:cs="Times New Roman"/>
          <w:lang w:val="nl-NL"/>
        </w:rPr>
        <w:t xml:space="preserve"> </w:t>
      </w:r>
    </w:p>
    <w:p w:rsidR="002170C4" w:rsidP="00F21D74" w:rsidRDefault="00AC740E" w14:paraId="5C9B344A" w14:textId="0FF4DE1F">
      <w:pPr>
        <w:jc w:val="both"/>
        <w:rPr>
          <w:rFonts w:ascii="Times New Roman" w:hAnsi="Times New Roman" w:cs="Times New Roman"/>
          <w:lang w:val="nl-NL"/>
        </w:rPr>
      </w:pPr>
      <w:r w:rsidRPr="00F21D74">
        <w:rPr>
          <w:rFonts w:ascii="Times New Roman" w:hAnsi="Times New Roman" w:cs="Times New Roman"/>
          <w:lang w:val="nl-NL"/>
        </w:rPr>
        <w:t xml:space="preserve">In </w:t>
      </w:r>
      <w:r w:rsidRPr="00F21D74">
        <w:rPr>
          <w:rFonts w:ascii="Times New Roman" w:hAnsi="Times New Roman" w:cs="Times New Roman"/>
          <w:i/>
          <w:iCs/>
          <w:lang w:val="nl-NL"/>
        </w:rPr>
        <w:t xml:space="preserve">Basu </w:t>
      </w:r>
      <w:r w:rsidR="00C7131F">
        <w:rPr>
          <w:rFonts w:ascii="Times New Roman" w:hAnsi="Times New Roman" w:cs="Times New Roman"/>
          <w:lang w:val="nl-NL"/>
        </w:rPr>
        <w:t>klaagde</w:t>
      </w:r>
      <w:r w:rsidR="00A0787B">
        <w:rPr>
          <w:rFonts w:ascii="Times New Roman" w:hAnsi="Times New Roman" w:cs="Times New Roman"/>
          <w:i/>
          <w:iCs/>
          <w:lang w:val="nl-NL"/>
        </w:rPr>
        <w:t xml:space="preserve"> </w:t>
      </w:r>
      <w:r w:rsidRPr="00F21D74" w:rsidR="002E194B">
        <w:rPr>
          <w:rFonts w:ascii="Times New Roman" w:hAnsi="Times New Roman" w:cs="Times New Roman"/>
          <w:lang w:val="nl-NL"/>
        </w:rPr>
        <w:t xml:space="preserve">een Duitse burger </w:t>
      </w:r>
      <w:r w:rsidR="006E5271">
        <w:rPr>
          <w:rFonts w:ascii="Times New Roman" w:hAnsi="Times New Roman" w:cs="Times New Roman"/>
          <w:lang w:val="nl-NL"/>
        </w:rPr>
        <w:t xml:space="preserve">van </w:t>
      </w:r>
      <w:r w:rsidRPr="00F21D74" w:rsidR="009A72F6">
        <w:rPr>
          <w:rFonts w:ascii="Times New Roman" w:hAnsi="Times New Roman" w:cs="Times New Roman"/>
          <w:lang w:val="nl-NL"/>
        </w:rPr>
        <w:t xml:space="preserve">Indiase </w:t>
      </w:r>
      <w:r w:rsidR="006E5271">
        <w:rPr>
          <w:rFonts w:ascii="Times New Roman" w:hAnsi="Times New Roman" w:cs="Times New Roman"/>
          <w:lang w:val="nl-NL"/>
        </w:rPr>
        <w:t>komaf</w:t>
      </w:r>
      <w:r w:rsidR="002D27BC">
        <w:rPr>
          <w:rFonts w:ascii="Times New Roman" w:hAnsi="Times New Roman" w:cs="Times New Roman"/>
          <w:lang w:val="nl-NL"/>
        </w:rPr>
        <w:t xml:space="preserve"> </w:t>
      </w:r>
      <w:r w:rsidRPr="00F21D74" w:rsidR="009A72F6">
        <w:rPr>
          <w:rFonts w:ascii="Times New Roman" w:hAnsi="Times New Roman" w:cs="Times New Roman"/>
          <w:lang w:val="nl-NL"/>
        </w:rPr>
        <w:t xml:space="preserve">dat de Duitse politie hem </w:t>
      </w:r>
      <w:r w:rsidR="00690168">
        <w:rPr>
          <w:rFonts w:ascii="Times New Roman" w:hAnsi="Times New Roman" w:cs="Times New Roman"/>
          <w:lang w:val="nl-NL"/>
        </w:rPr>
        <w:t xml:space="preserve">en zijn dochter </w:t>
      </w:r>
      <w:r w:rsidRPr="00F21D74" w:rsidR="009A72F6">
        <w:rPr>
          <w:rFonts w:ascii="Times New Roman" w:hAnsi="Times New Roman" w:cs="Times New Roman"/>
          <w:lang w:val="nl-NL"/>
        </w:rPr>
        <w:t xml:space="preserve">had onderworpen aan een identiteitscontrole vanwege </w:t>
      </w:r>
      <w:r w:rsidR="00690168">
        <w:rPr>
          <w:rFonts w:ascii="Times New Roman" w:hAnsi="Times New Roman" w:cs="Times New Roman"/>
          <w:lang w:val="nl-NL"/>
        </w:rPr>
        <w:t xml:space="preserve">hun </w:t>
      </w:r>
      <w:r w:rsidRPr="00F21D74" w:rsidR="009A72F6">
        <w:rPr>
          <w:rFonts w:ascii="Times New Roman" w:hAnsi="Times New Roman" w:cs="Times New Roman"/>
          <w:lang w:val="nl-NL"/>
        </w:rPr>
        <w:t>huidskleur</w:t>
      </w:r>
      <w:r w:rsidR="00C25EEB">
        <w:rPr>
          <w:rFonts w:ascii="Times New Roman" w:hAnsi="Times New Roman" w:cs="Times New Roman"/>
          <w:lang w:val="nl-NL"/>
        </w:rPr>
        <w:t xml:space="preserve"> omdat </w:t>
      </w:r>
      <w:r w:rsidR="00690168">
        <w:rPr>
          <w:rFonts w:ascii="Times New Roman" w:hAnsi="Times New Roman" w:cs="Times New Roman"/>
          <w:lang w:val="nl-NL"/>
        </w:rPr>
        <w:t xml:space="preserve">zij </w:t>
      </w:r>
      <w:r w:rsidR="00C25EEB">
        <w:rPr>
          <w:rFonts w:ascii="Times New Roman" w:hAnsi="Times New Roman" w:cs="Times New Roman"/>
          <w:lang w:val="nl-NL"/>
        </w:rPr>
        <w:t>de enigen waren die in de treincoup</w:t>
      </w:r>
      <w:r w:rsidR="00F64E92">
        <w:rPr>
          <w:rFonts w:ascii="Times New Roman" w:hAnsi="Times New Roman" w:cs="Times New Roman"/>
          <w:lang w:val="nl-NL"/>
        </w:rPr>
        <w:t>é</w:t>
      </w:r>
      <w:r w:rsidR="00C25EEB">
        <w:rPr>
          <w:rFonts w:ascii="Times New Roman" w:hAnsi="Times New Roman" w:cs="Times New Roman"/>
          <w:lang w:val="nl-NL"/>
        </w:rPr>
        <w:t xml:space="preserve"> werden gecontroleerd. </w:t>
      </w:r>
      <w:r w:rsidR="00CE2891">
        <w:rPr>
          <w:rFonts w:ascii="Times New Roman" w:hAnsi="Times New Roman" w:cs="Times New Roman"/>
          <w:lang w:val="nl-NL"/>
        </w:rPr>
        <w:t xml:space="preserve">Daarop hadden de Duitse autoriteiten niet gereageerd, wat </w:t>
      </w:r>
      <w:r w:rsidR="002170C4">
        <w:rPr>
          <w:rFonts w:ascii="Times New Roman" w:hAnsi="Times New Roman" w:cs="Times New Roman"/>
          <w:lang w:val="nl-NL"/>
        </w:rPr>
        <w:t>volgens het Hof mee</w:t>
      </w:r>
      <w:r w:rsidR="00CE2891">
        <w:rPr>
          <w:rFonts w:ascii="Times New Roman" w:hAnsi="Times New Roman" w:cs="Times New Roman"/>
          <w:lang w:val="nl-NL"/>
        </w:rPr>
        <w:t>bracht</w:t>
      </w:r>
      <w:r w:rsidR="002170C4">
        <w:rPr>
          <w:rFonts w:ascii="Times New Roman" w:hAnsi="Times New Roman" w:cs="Times New Roman"/>
          <w:lang w:val="nl-NL"/>
        </w:rPr>
        <w:t xml:space="preserve"> dat klager </w:t>
      </w:r>
      <w:r w:rsidRPr="00A521C7" w:rsidR="009F0065">
        <w:rPr>
          <w:rFonts w:ascii="Times New Roman" w:hAnsi="Times New Roman" w:cs="Times New Roman"/>
          <w:lang w:val="nl-NL"/>
        </w:rPr>
        <w:t xml:space="preserve">een ‘arguable claim’ </w:t>
      </w:r>
      <w:r w:rsidR="002170C4">
        <w:rPr>
          <w:rFonts w:ascii="Times New Roman" w:hAnsi="Times New Roman" w:cs="Times New Roman"/>
          <w:lang w:val="nl-NL"/>
        </w:rPr>
        <w:t xml:space="preserve">heeft </w:t>
      </w:r>
      <w:r w:rsidR="00CE2891">
        <w:rPr>
          <w:rFonts w:ascii="Times New Roman" w:hAnsi="Times New Roman" w:cs="Times New Roman"/>
          <w:lang w:val="nl-NL"/>
        </w:rPr>
        <w:t xml:space="preserve">gemaakt </w:t>
      </w:r>
      <w:r w:rsidR="002170C4">
        <w:rPr>
          <w:rFonts w:ascii="Times New Roman" w:hAnsi="Times New Roman" w:cs="Times New Roman"/>
          <w:lang w:val="nl-NL"/>
        </w:rPr>
        <w:t xml:space="preserve">dat er een </w:t>
      </w:r>
      <w:r w:rsidRPr="00A521C7" w:rsidR="009F0065">
        <w:rPr>
          <w:rFonts w:ascii="Times New Roman" w:hAnsi="Times New Roman" w:cs="Times New Roman"/>
          <w:lang w:val="nl-NL"/>
        </w:rPr>
        <w:t xml:space="preserve">schending </w:t>
      </w:r>
      <w:r w:rsidR="002170C4">
        <w:rPr>
          <w:rFonts w:ascii="Times New Roman" w:hAnsi="Times New Roman" w:cs="Times New Roman"/>
          <w:lang w:val="nl-NL"/>
        </w:rPr>
        <w:t>heeft plaatsgevonde</w:t>
      </w:r>
      <w:r w:rsidR="0090553F">
        <w:rPr>
          <w:rFonts w:ascii="Times New Roman" w:hAnsi="Times New Roman" w:cs="Times New Roman"/>
          <w:lang w:val="nl-NL"/>
        </w:rPr>
        <w:t>n</w:t>
      </w:r>
      <w:r w:rsidR="002170C4">
        <w:rPr>
          <w:rFonts w:ascii="Times New Roman" w:hAnsi="Times New Roman" w:cs="Times New Roman"/>
          <w:lang w:val="nl-NL"/>
        </w:rPr>
        <w:t xml:space="preserve"> van </w:t>
      </w:r>
      <w:r w:rsidR="00FD10DF">
        <w:rPr>
          <w:rFonts w:ascii="Times New Roman" w:hAnsi="Times New Roman" w:cs="Times New Roman"/>
          <w:lang w:val="nl-NL"/>
        </w:rPr>
        <w:t xml:space="preserve">art. 14 en 8 </w:t>
      </w:r>
      <w:r w:rsidRPr="00A521C7" w:rsidR="009F0065">
        <w:rPr>
          <w:rFonts w:ascii="Times New Roman" w:hAnsi="Times New Roman" w:cs="Times New Roman"/>
          <w:lang w:val="nl-NL"/>
        </w:rPr>
        <w:t>EVRM</w:t>
      </w:r>
      <w:r w:rsidR="002170C4">
        <w:rPr>
          <w:rFonts w:ascii="Times New Roman" w:hAnsi="Times New Roman" w:cs="Times New Roman"/>
          <w:lang w:val="nl-NL"/>
        </w:rPr>
        <w:t xml:space="preserve">: </w:t>
      </w:r>
    </w:p>
    <w:p w:rsidRPr="002170C4" w:rsidR="002170C4" w:rsidP="002170C4" w:rsidRDefault="002170C4" w14:paraId="449F9A51" w14:textId="3B2EF56E">
      <w:pPr>
        <w:ind w:left="720"/>
        <w:jc w:val="both"/>
        <w:rPr>
          <w:rFonts w:ascii="Times New Roman" w:hAnsi="Times New Roman" w:cs="Times New Roman"/>
        </w:rPr>
      </w:pPr>
      <w:r>
        <w:rPr>
          <w:rFonts w:ascii="Times New Roman" w:hAnsi="Times New Roman" w:cs="Times New Roman"/>
        </w:rPr>
        <w:t>‘</w:t>
      </w:r>
      <w:r w:rsidRPr="008C02FC">
        <w:rPr>
          <w:rFonts w:ascii="Times New Roman" w:hAnsi="Times New Roman" w:cs="Times New Roman"/>
        </w:rPr>
        <w:t>Such an arguable claim may notably exist where the person concerned submitted that he or she (or persons having the same characteristics) had been the only person(s) subjected to a check and where no other grounds for the check were apparent or where any explanations of the officers carrying out the check disclose specific physical or ethnic motives for the check. The Court further observes in this connection that the public nature of the check may have an effect on a person’s reputation (see paragraph 23 above) and self-respect.</w:t>
      </w:r>
      <w:r>
        <w:rPr>
          <w:rFonts w:ascii="Times New Roman" w:hAnsi="Times New Roman" w:cs="Times New Roman"/>
        </w:rPr>
        <w:t>’</w:t>
      </w:r>
      <w:r>
        <w:rPr>
          <w:rStyle w:val="Voetnootmarkering"/>
          <w:rFonts w:ascii="Times New Roman" w:hAnsi="Times New Roman" w:cs="Times New Roman"/>
        </w:rPr>
        <w:footnoteReference w:id="86"/>
      </w:r>
    </w:p>
    <w:p w:rsidR="008C02FC" w:rsidP="00F21D74" w:rsidRDefault="00FF5C8A" w14:paraId="79B88BC3" w14:textId="0C7F2592">
      <w:pPr>
        <w:jc w:val="both"/>
        <w:rPr>
          <w:rFonts w:ascii="Times New Roman" w:hAnsi="Times New Roman" w:cs="Times New Roman"/>
          <w:lang w:val="nl-NL"/>
        </w:rPr>
      </w:pPr>
      <w:r>
        <w:rPr>
          <w:rFonts w:ascii="Times New Roman" w:hAnsi="Times New Roman" w:cs="Times New Roman"/>
          <w:lang w:val="nl-NL"/>
        </w:rPr>
        <w:t xml:space="preserve">Dat brengt mee dat de overheid de verplichting heeft </w:t>
      </w:r>
      <w:r w:rsidRPr="00A521C7" w:rsidR="009F0065">
        <w:rPr>
          <w:rFonts w:ascii="Times New Roman" w:hAnsi="Times New Roman" w:cs="Times New Roman"/>
          <w:lang w:val="nl-NL"/>
        </w:rPr>
        <w:t>om te onderzoeken of racistische motieven een rol hebben gespeeld bij de beslissing om de klager te controleren.</w:t>
      </w:r>
      <w:r>
        <w:rPr>
          <w:rFonts w:ascii="Times New Roman" w:hAnsi="Times New Roman" w:cs="Times New Roman"/>
          <w:lang w:val="nl-NL"/>
        </w:rPr>
        <w:t xml:space="preserve"> </w:t>
      </w:r>
      <w:r w:rsidR="002170C4">
        <w:rPr>
          <w:rFonts w:ascii="Times New Roman" w:hAnsi="Times New Roman" w:cs="Times New Roman"/>
          <w:lang w:val="nl-NL"/>
        </w:rPr>
        <w:t xml:space="preserve">De Duitse autoriteiten hadden dat echter nagelaten, waarmee </w:t>
      </w:r>
      <w:r w:rsidR="00FE4DBC">
        <w:rPr>
          <w:rFonts w:ascii="Times New Roman" w:hAnsi="Times New Roman" w:cs="Times New Roman"/>
          <w:lang w:val="nl-NL"/>
        </w:rPr>
        <w:t xml:space="preserve">een schending van de procedurele positieve verplichting werd vastgesteld. </w:t>
      </w:r>
    </w:p>
    <w:p w:rsidRPr="006172E3" w:rsidR="00581BEB" w:rsidP="00F901FC" w:rsidRDefault="00CE2891" w14:paraId="665AF4D8" w14:textId="03DF4A33">
      <w:pPr>
        <w:jc w:val="both"/>
        <w:rPr>
          <w:rFonts w:ascii="Times New Roman" w:hAnsi="Times New Roman" w:cs="Times New Roman"/>
          <w:lang w:val="nl-NL"/>
        </w:rPr>
      </w:pPr>
      <w:r>
        <w:rPr>
          <w:rFonts w:ascii="Times New Roman" w:hAnsi="Times New Roman" w:cs="Times New Roman"/>
          <w:bCs/>
          <w:lang w:val="nl-NL"/>
        </w:rPr>
        <w:t xml:space="preserve">Daar waar het Hof </w:t>
      </w:r>
      <w:r w:rsidR="000F20A8">
        <w:rPr>
          <w:rFonts w:ascii="Times New Roman" w:hAnsi="Times New Roman" w:cs="Times New Roman"/>
          <w:bCs/>
          <w:lang w:val="nl-NL"/>
        </w:rPr>
        <w:t xml:space="preserve">in </w:t>
      </w:r>
      <w:r>
        <w:rPr>
          <w:rFonts w:ascii="Times New Roman" w:hAnsi="Times New Roman" w:cs="Times New Roman"/>
          <w:bCs/>
          <w:i/>
          <w:iCs/>
          <w:lang w:val="nl-NL"/>
        </w:rPr>
        <w:t xml:space="preserve">Muhammed </w:t>
      </w:r>
      <w:r>
        <w:rPr>
          <w:rFonts w:ascii="Times New Roman" w:hAnsi="Times New Roman" w:cs="Times New Roman"/>
          <w:bCs/>
          <w:lang w:val="nl-NL"/>
        </w:rPr>
        <w:t xml:space="preserve">en </w:t>
      </w:r>
      <w:r>
        <w:rPr>
          <w:rFonts w:ascii="Times New Roman" w:hAnsi="Times New Roman" w:cs="Times New Roman"/>
          <w:bCs/>
          <w:i/>
          <w:iCs/>
          <w:lang w:val="nl-NL"/>
        </w:rPr>
        <w:t xml:space="preserve">Basu </w:t>
      </w:r>
      <w:r>
        <w:rPr>
          <w:rFonts w:ascii="Times New Roman" w:hAnsi="Times New Roman" w:cs="Times New Roman"/>
          <w:bCs/>
          <w:lang w:val="nl-NL"/>
        </w:rPr>
        <w:t>nog terughoudend</w:t>
      </w:r>
      <w:r w:rsidR="00E375AE">
        <w:rPr>
          <w:rFonts w:ascii="Times New Roman" w:hAnsi="Times New Roman" w:cs="Times New Roman"/>
          <w:bCs/>
          <w:lang w:val="nl-NL"/>
        </w:rPr>
        <w:t xml:space="preserve">heid betrachtte </w:t>
      </w:r>
      <w:r w:rsidR="000F20A8">
        <w:rPr>
          <w:rFonts w:ascii="Times New Roman" w:hAnsi="Times New Roman" w:cs="Times New Roman"/>
          <w:bCs/>
          <w:lang w:val="nl-NL"/>
        </w:rPr>
        <w:t xml:space="preserve">in de vaststelling van </w:t>
      </w:r>
      <w:r w:rsidR="00535E9E">
        <w:rPr>
          <w:rFonts w:ascii="Times New Roman" w:hAnsi="Times New Roman" w:cs="Times New Roman"/>
          <w:bCs/>
          <w:lang w:val="nl-NL"/>
        </w:rPr>
        <w:t>schending van (in ieder geval de materi</w:t>
      </w:r>
      <w:r w:rsidR="00944B34">
        <w:rPr>
          <w:rFonts w:ascii="Times New Roman" w:hAnsi="Times New Roman" w:cs="Times New Roman"/>
          <w:bCs/>
          <w:lang w:val="nl-NL"/>
        </w:rPr>
        <w:t>ë</w:t>
      </w:r>
      <w:r w:rsidR="00535E9E">
        <w:rPr>
          <w:rFonts w:ascii="Times New Roman" w:hAnsi="Times New Roman" w:cs="Times New Roman"/>
          <w:bCs/>
          <w:lang w:val="nl-NL"/>
        </w:rPr>
        <w:t xml:space="preserve">le) aspecten van art. 14 en 8 EVRM, </w:t>
      </w:r>
      <w:r w:rsidRPr="00727F54" w:rsidR="00600841">
        <w:rPr>
          <w:rFonts w:ascii="Times New Roman" w:hAnsi="Times New Roman" w:cs="Times New Roman"/>
          <w:bCs/>
          <w:lang w:val="nl-NL"/>
        </w:rPr>
        <w:t xml:space="preserve">lijkt het Hof </w:t>
      </w:r>
      <w:r w:rsidR="00535E9E">
        <w:rPr>
          <w:rFonts w:ascii="Times New Roman" w:hAnsi="Times New Roman" w:cs="Times New Roman"/>
          <w:bCs/>
          <w:lang w:val="nl-NL"/>
        </w:rPr>
        <w:t>in zijn meest recente arresten inzake etnisch profileren een stap verder te gaan</w:t>
      </w:r>
      <w:r w:rsidRPr="00727F54" w:rsidR="00727F54">
        <w:rPr>
          <w:rFonts w:ascii="Times New Roman" w:hAnsi="Times New Roman" w:cs="Times New Roman"/>
          <w:bCs/>
          <w:lang w:val="nl-NL"/>
        </w:rPr>
        <w:t>.</w:t>
      </w:r>
      <w:r w:rsidR="00535E9E">
        <w:rPr>
          <w:rStyle w:val="Voetnootmarkering"/>
          <w:rFonts w:ascii="Times New Roman" w:hAnsi="Times New Roman" w:cs="Times New Roman"/>
          <w:bCs/>
          <w:lang w:val="nl-NL"/>
        </w:rPr>
        <w:footnoteReference w:id="87"/>
      </w:r>
      <w:r w:rsidRPr="00727F54" w:rsidR="00727F54">
        <w:rPr>
          <w:rFonts w:ascii="Times New Roman" w:hAnsi="Times New Roman" w:cs="Times New Roman"/>
          <w:bCs/>
          <w:lang w:val="nl-NL"/>
        </w:rPr>
        <w:t xml:space="preserve"> In </w:t>
      </w:r>
      <w:r w:rsidRPr="00727F54" w:rsidR="002612E9">
        <w:rPr>
          <w:rFonts w:ascii="Times New Roman" w:hAnsi="Times New Roman" w:cs="Times New Roman"/>
          <w:bCs/>
          <w:i/>
          <w:iCs/>
          <w:lang w:val="nl-NL"/>
        </w:rPr>
        <w:t>Wa Baile t. Zwitserland</w:t>
      </w:r>
      <w:r w:rsidR="00151E3D">
        <w:rPr>
          <w:rFonts w:ascii="Times New Roman" w:hAnsi="Times New Roman" w:cs="Times New Roman"/>
          <w:bCs/>
          <w:lang w:val="nl-NL"/>
        </w:rPr>
        <w:t xml:space="preserve"> stelde het Hof een schending vast van zowel de </w:t>
      </w:r>
      <w:r w:rsidRPr="00535E9E" w:rsidR="00535E9E">
        <w:rPr>
          <w:rFonts w:ascii="Times New Roman" w:hAnsi="Times New Roman" w:cs="Times New Roman"/>
          <w:bCs/>
          <w:lang w:val="nl-NL"/>
        </w:rPr>
        <w:t xml:space="preserve">procedurele als de materiële </w:t>
      </w:r>
      <w:r w:rsidR="00151E3D">
        <w:rPr>
          <w:rFonts w:ascii="Times New Roman" w:hAnsi="Times New Roman" w:cs="Times New Roman"/>
          <w:bCs/>
          <w:lang w:val="nl-NL"/>
        </w:rPr>
        <w:t xml:space="preserve">verplichtingen onder </w:t>
      </w:r>
      <w:r w:rsidRPr="00535E9E" w:rsidR="00535E9E">
        <w:rPr>
          <w:rFonts w:ascii="Times New Roman" w:hAnsi="Times New Roman" w:cs="Times New Roman"/>
          <w:bCs/>
          <w:lang w:val="nl-NL"/>
        </w:rPr>
        <w:t>artikel 14 </w:t>
      </w:r>
      <w:r w:rsidR="00151E3D">
        <w:rPr>
          <w:rFonts w:ascii="Times New Roman" w:hAnsi="Times New Roman" w:cs="Times New Roman"/>
          <w:bCs/>
          <w:lang w:val="nl-NL"/>
        </w:rPr>
        <w:t>en</w:t>
      </w:r>
      <w:r w:rsidRPr="00535E9E" w:rsidR="00535E9E">
        <w:rPr>
          <w:rFonts w:ascii="Times New Roman" w:hAnsi="Times New Roman" w:cs="Times New Roman"/>
          <w:bCs/>
          <w:i/>
          <w:iCs/>
          <w:lang w:val="nl-NL"/>
        </w:rPr>
        <w:t> </w:t>
      </w:r>
      <w:r w:rsidRPr="00535E9E" w:rsidR="00535E9E">
        <w:rPr>
          <w:rFonts w:ascii="Times New Roman" w:hAnsi="Times New Roman" w:cs="Times New Roman"/>
          <w:bCs/>
          <w:lang w:val="nl-NL"/>
        </w:rPr>
        <w:t xml:space="preserve">8 </w:t>
      </w:r>
      <w:r w:rsidR="00151E3D">
        <w:rPr>
          <w:rFonts w:ascii="Times New Roman" w:hAnsi="Times New Roman" w:cs="Times New Roman"/>
          <w:bCs/>
          <w:lang w:val="nl-NL"/>
        </w:rPr>
        <w:t xml:space="preserve">EVRM. </w:t>
      </w:r>
      <w:r w:rsidR="0037075D">
        <w:rPr>
          <w:rFonts w:ascii="Times New Roman" w:hAnsi="Times New Roman" w:cs="Times New Roman"/>
          <w:bCs/>
          <w:lang w:val="nl-NL"/>
        </w:rPr>
        <w:t xml:space="preserve">Klager in deze </w:t>
      </w:r>
      <w:r w:rsidR="008F0C7B">
        <w:rPr>
          <w:rFonts w:ascii="Times New Roman" w:hAnsi="Times New Roman" w:cs="Times New Roman"/>
          <w:bCs/>
          <w:lang w:val="nl-NL"/>
        </w:rPr>
        <w:t xml:space="preserve">zaak </w:t>
      </w:r>
      <w:r w:rsidR="0037075D">
        <w:rPr>
          <w:rFonts w:ascii="Times New Roman" w:hAnsi="Times New Roman" w:cs="Times New Roman"/>
          <w:bCs/>
          <w:lang w:val="nl-NL"/>
        </w:rPr>
        <w:t xml:space="preserve">was eveneens onderworpen aan een identiteitscontrole </w:t>
      </w:r>
      <w:r w:rsidR="009276F3">
        <w:rPr>
          <w:rFonts w:ascii="Times New Roman" w:hAnsi="Times New Roman" w:cs="Times New Roman"/>
          <w:bCs/>
          <w:lang w:val="nl-NL"/>
        </w:rPr>
        <w:t>op een openbare plaats (het treinstation van Zurich)</w:t>
      </w:r>
      <w:r w:rsidR="00255126">
        <w:rPr>
          <w:rFonts w:ascii="Times New Roman" w:hAnsi="Times New Roman" w:cs="Times New Roman"/>
          <w:bCs/>
          <w:lang w:val="nl-NL"/>
        </w:rPr>
        <w:t xml:space="preserve"> en was vervolgens beboet voor het weigeren van het verlenen van medewerking aan die controle. </w:t>
      </w:r>
      <w:r w:rsidR="00BD3006">
        <w:rPr>
          <w:rFonts w:ascii="Times New Roman" w:hAnsi="Times New Roman" w:cs="Times New Roman"/>
          <w:lang w:val="nl-NL"/>
        </w:rPr>
        <w:t>Hij</w:t>
      </w:r>
      <w:r w:rsidR="00F901FC">
        <w:rPr>
          <w:rFonts w:ascii="Times New Roman" w:hAnsi="Times New Roman" w:cs="Times New Roman"/>
          <w:lang w:val="nl-NL"/>
        </w:rPr>
        <w:t xml:space="preserve"> stelde dat </w:t>
      </w:r>
      <w:r w:rsidRPr="00A521C7" w:rsidR="00F901FC">
        <w:rPr>
          <w:rFonts w:ascii="Times New Roman" w:hAnsi="Times New Roman" w:cs="Times New Roman"/>
          <w:lang w:val="nl-NL"/>
        </w:rPr>
        <w:t xml:space="preserve">de </w:t>
      </w:r>
      <w:r w:rsidRPr="00A521C7" w:rsidR="00F901FC">
        <w:rPr>
          <w:rFonts w:ascii="Times New Roman" w:hAnsi="Times New Roman" w:cs="Times New Roman"/>
          <w:lang w:val="nl-NL"/>
        </w:rPr>
        <w:lastRenderedPageBreak/>
        <w:t xml:space="preserve">reden voor de controle </w:t>
      </w:r>
      <w:r w:rsidR="00F901FC">
        <w:rPr>
          <w:rFonts w:ascii="Times New Roman" w:hAnsi="Times New Roman" w:cs="Times New Roman"/>
          <w:lang w:val="nl-NL"/>
        </w:rPr>
        <w:t xml:space="preserve">zijn huidskleur was geweest, maar volgens het politierapport was de reden dat hij </w:t>
      </w:r>
      <w:r w:rsidRPr="00A521C7" w:rsidR="00F901FC">
        <w:rPr>
          <w:rFonts w:ascii="Times New Roman" w:hAnsi="Times New Roman" w:cs="Times New Roman"/>
          <w:lang w:val="nl-NL"/>
        </w:rPr>
        <w:t xml:space="preserve">zijn blik </w:t>
      </w:r>
      <w:r w:rsidR="00F901FC">
        <w:rPr>
          <w:rFonts w:ascii="Times New Roman" w:hAnsi="Times New Roman" w:cs="Times New Roman"/>
          <w:lang w:val="nl-NL"/>
        </w:rPr>
        <w:t xml:space="preserve">had </w:t>
      </w:r>
      <w:r w:rsidRPr="00A521C7" w:rsidR="00F901FC">
        <w:rPr>
          <w:rFonts w:ascii="Times New Roman" w:hAnsi="Times New Roman" w:cs="Times New Roman"/>
          <w:lang w:val="nl-NL"/>
        </w:rPr>
        <w:t xml:space="preserve">afgewend </w:t>
      </w:r>
      <w:r w:rsidR="00486A7E">
        <w:rPr>
          <w:rFonts w:ascii="Times New Roman" w:hAnsi="Times New Roman" w:cs="Times New Roman"/>
          <w:lang w:val="nl-NL"/>
        </w:rPr>
        <w:t>waardoor de agenten het vermoeden kregen dat hij onrechtmatig in Zwitserland verbleef</w:t>
      </w:r>
      <w:r w:rsidRPr="00A521C7" w:rsidR="00F901FC">
        <w:rPr>
          <w:rFonts w:ascii="Times New Roman" w:hAnsi="Times New Roman" w:cs="Times New Roman"/>
          <w:lang w:val="nl-NL"/>
        </w:rPr>
        <w:t xml:space="preserve">. </w:t>
      </w:r>
      <w:r w:rsidR="00F5786A">
        <w:rPr>
          <w:rFonts w:ascii="Times New Roman" w:hAnsi="Times New Roman" w:cs="Times New Roman"/>
          <w:lang w:val="nl-NL"/>
        </w:rPr>
        <w:t xml:space="preserve">De nationale (bestuurs)rechter stelde vast dat er geen objectieve redenen waren </w:t>
      </w:r>
      <w:r w:rsidR="003506F5">
        <w:rPr>
          <w:rFonts w:ascii="Times New Roman" w:hAnsi="Times New Roman" w:cs="Times New Roman"/>
          <w:lang w:val="nl-NL"/>
        </w:rPr>
        <w:t xml:space="preserve">om Wa Baile te onderwerpen aan een identiteitscontrole, maar oordeelde niet over de vraag of er sprake was geweest van etnisch profileren. Ook de </w:t>
      </w:r>
      <w:r w:rsidR="00511D23">
        <w:rPr>
          <w:rFonts w:ascii="Times New Roman" w:hAnsi="Times New Roman" w:cs="Times New Roman"/>
          <w:lang w:val="nl-NL"/>
        </w:rPr>
        <w:t xml:space="preserve">Zwitserse </w:t>
      </w:r>
      <w:r w:rsidR="003506F5">
        <w:rPr>
          <w:rFonts w:ascii="Times New Roman" w:hAnsi="Times New Roman" w:cs="Times New Roman"/>
          <w:lang w:val="nl-NL"/>
        </w:rPr>
        <w:t xml:space="preserve">strafrechter die </w:t>
      </w:r>
      <w:r w:rsidR="00511D23">
        <w:rPr>
          <w:rFonts w:ascii="Times New Roman" w:hAnsi="Times New Roman" w:cs="Times New Roman"/>
          <w:lang w:val="nl-NL"/>
        </w:rPr>
        <w:t>de opgelegde boete aan klager bevestigde waagde zich niet aan die vraag. E</w:t>
      </w:r>
      <w:r w:rsidR="00486A7E">
        <w:rPr>
          <w:rFonts w:ascii="Times New Roman" w:hAnsi="Times New Roman" w:cs="Times New Roman"/>
          <w:lang w:val="nl-NL"/>
        </w:rPr>
        <w:t xml:space="preserve">venals in </w:t>
      </w:r>
      <w:r w:rsidR="00486A7E">
        <w:rPr>
          <w:rFonts w:ascii="Times New Roman" w:hAnsi="Times New Roman" w:cs="Times New Roman"/>
          <w:i/>
          <w:iCs/>
          <w:lang w:val="nl-NL"/>
        </w:rPr>
        <w:t xml:space="preserve">Basu </w:t>
      </w:r>
      <w:r w:rsidR="000029BE">
        <w:rPr>
          <w:rFonts w:ascii="Times New Roman" w:hAnsi="Times New Roman" w:cs="Times New Roman"/>
          <w:lang w:val="nl-NL"/>
        </w:rPr>
        <w:t>oordeel</w:t>
      </w:r>
      <w:r w:rsidR="00325062">
        <w:rPr>
          <w:rFonts w:ascii="Times New Roman" w:hAnsi="Times New Roman" w:cs="Times New Roman"/>
          <w:lang w:val="nl-NL"/>
        </w:rPr>
        <w:t>de</w:t>
      </w:r>
      <w:r w:rsidR="000029BE">
        <w:rPr>
          <w:rFonts w:ascii="Times New Roman" w:hAnsi="Times New Roman" w:cs="Times New Roman"/>
          <w:lang w:val="nl-NL"/>
        </w:rPr>
        <w:t xml:space="preserve"> het Hof dat </w:t>
      </w:r>
      <w:r w:rsidR="00325062">
        <w:rPr>
          <w:rFonts w:ascii="Times New Roman" w:hAnsi="Times New Roman" w:cs="Times New Roman"/>
          <w:lang w:val="nl-NL"/>
        </w:rPr>
        <w:t xml:space="preserve">hier sprake was </w:t>
      </w:r>
      <w:r w:rsidR="000029BE">
        <w:rPr>
          <w:rFonts w:ascii="Times New Roman" w:hAnsi="Times New Roman" w:cs="Times New Roman"/>
          <w:i/>
          <w:iCs/>
          <w:lang w:val="nl-NL"/>
        </w:rPr>
        <w:t xml:space="preserve">arguable claim </w:t>
      </w:r>
      <w:r w:rsidRPr="00A521C7" w:rsidR="00486A7E">
        <w:rPr>
          <w:rFonts w:ascii="Times New Roman" w:hAnsi="Times New Roman" w:cs="Times New Roman"/>
          <w:lang w:val="nl-NL"/>
        </w:rPr>
        <w:t xml:space="preserve">van een schending van het EVRM </w:t>
      </w:r>
      <w:r w:rsidR="00325062">
        <w:rPr>
          <w:rFonts w:ascii="Times New Roman" w:hAnsi="Times New Roman" w:cs="Times New Roman"/>
          <w:lang w:val="nl-NL"/>
        </w:rPr>
        <w:t>waardoor d</w:t>
      </w:r>
      <w:r w:rsidR="000029BE">
        <w:rPr>
          <w:rFonts w:ascii="Times New Roman" w:hAnsi="Times New Roman" w:cs="Times New Roman"/>
          <w:lang w:val="nl-NL"/>
        </w:rPr>
        <w:t xml:space="preserve">e staat </w:t>
      </w:r>
      <w:r w:rsidRPr="00A521C7" w:rsidR="00486A7E">
        <w:rPr>
          <w:rFonts w:ascii="Times New Roman" w:hAnsi="Times New Roman" w:cs="Times New Roman"/>
          <w:lang w:val="nl-NL"/>
        </w:rPr>
        <w:t xml:space="preserve">een procedurele positieve verplichting </w:t>
      </w:r>
      <w:r w:rsidR="000029BE">
        <w:rPr>
          <w:rFonts w:ascii="Times New Roman" w:hAnsi="Times New Roman" w:cs="Times New Roman"/>
          <w:lang w:val="nl-NL"/>
        </w:rPr>
        <w:t xml:space="preserve">heeft </w:t>
      </w:r>
      <w:r w:rsidRPr="00A521C7" w:rsidR="00486A7E">
        <w:rPr>
          <w:rFonts w:ascii="Times New Roman" w:hAnsi="Times New Roman" w:cs="Times New Roman"/>
          <w:lang w:val="nl-NL"/>
        </w:rPr>
        <w:t>om te onderzoeken of racistische motieven een rol hebben gespeeld bij de beslissing om de klager te controleren.</w:t>
      </w:r>
      <w:r w:rsidR="000029BE">
        <w:rPr>
          <w:rStyle w:val="Voetnootmarkering"/>
          <w:rFonts w:ascii="Times New Roman" w:hAnsi="Times New Roman" w:cs="Times New Roman"/>
          <w:lang w:val="nl-NL"/>
        </w:rPr>
        <w:footnoteReference w:id="88"/>
      </w:r>
      <w:r w:rsidRPr="00A521C7" w:rsidR="00486A7E">
        <w:rPr>
          <w:rFonts w:ascii="Times New Roman" w:hAnsi="Times New Roman" w:cs="Times New Roman"/>
          <w:lang w:val="nl-NL"/>
        </w:rPr>
        <w:t xml:space="preserve"> </w:t>
      </w:r>
      <w:r w:rsidR="0088347F">
        <w:rPr>
          <w:rFonts w:ascii="Times New Roman" w:hAnsi="Times New Roman" w:cs="Times New Roman"/>
          <w:lang w:val="nl-NL"/>
        </w:rPr>
        <w:t>De Zwitserse overheid heeft dat echter nagelaten, wat een schending meebrengt van die onderzoeksverplichting</w:t>
      </w:r>
      <w:r w:rsidR="00325062">
        <w:rPr>
          <w:rFonts w:ascii="Times New Roman" w:hAnsi="Times New Roman" w:cs="Times New Roman"/>
          <w:lang w:val="nl-NL"/>
        </w:rPr>
        <w:t>. Anders dan in voornoemde zaken stel</w:t>
      </w:r>
      <w:r w:rsidR="00F07A21">
        <w:rPr>
          <w:rFonts w:ascii="Times New Roman" w:hAnsi="Times New Roman" w:cs="Times New Roman"/>
          <w:lang w:val="nl-NL"/>
        </w:rPr>
        <w:t>t</w:t>
      </w:r>
      <w:r w:rsidR="00325062">
        <w:rPr>
          <w:rFonts w:ascii="Times New Roman" w:hAnsi="Times New Roman" w:cs="Times New Roman"/>
          <w:lang w:val="nl-NL"/>
        </w:rPr>
        <w:t xml:space="preserve"> het Hof ook een schending van de materi</w:t>
      </w:r>
      <w:r w:rsidR="004757AA">
        <w:rPr>
          <w:rFonts w:ascii="Times New Roman" w:hAnsi="Times New Roman" w:cs="Times New Roman"/>
          <w:lang w:val="nl-NL"/>
        </w:rPr>
        <w:t>ë</w:t>
      </w:r>
      <w:r w:rsidR="00325062">
        <w:rPr>
          <w:rFonts w:ascii="Times New Roman" w:hAnsi="Times New Roman" w:cs="Times New Roman"/>
          <w:lang w:val="nl-NL"/>
        </w:rPr>
        <w:t>le verplichting vast omdat</w:t>
      </w:r>
      <w:r w:rsidR="00755520">
        <w:rPr>
          <w:rFonts w:ascii="Times New Roman" w:hAnsi="Times New Roman" w:cs="Times New Roman"/>
          <w:lang w:val="nl-NL"/>
        </w:rPr>
        <w:t xml:space="preserve"> </w:t>
      </w:r>
      <w:r w:rsidR="00C60DB5">
        <w:rPr>
          <w:rFonts w:ascii="Times New Roman" w:hAnsi="Times New Roman" w:cs="Times New Roman"/>
          <w:lang w:val="nl-NL"/>
        </w:rPr>
        <w:t xml:space="preserve">er </w:t>
      </w:r>
      <w:r w:rsidR="00B42BBA">
        <w:rPr>
          <w:rFonts w:ascii="Times New Roman" w:hAnsi="Times New Roman" w:cs="Times New Roman"/>
          <w:lang w:val="nl-NL"/>
        </w:rPr>
        <w:t xml:space="preserve">een </w:t>
      </w:r>
      <w:r w:rsidR="00C60DB5">
        <w:rPr>
          <w:rFonts w:ascii="Times New Roman" w:hAnsi="Times New Roman" w:cs="Times New Roman"/>
          <w:lang w:val="nl-NL"/>
        </w:rPr>
        <w:t>vermoeden van discriminatie bij de controle is gerezen d</w:t>
      </w:r>
      <w:r w:rsidR="00097856">
        <w:rPr>
          <w:rFonts w:ascii="Times New Roman" w:hAnsi="Times New Roman" w:cs="Times New Roman"/>
          <w:lang w:val="nl-NL"/>
        </w:rPr>
        <w:t>at</w:t>
      </w:r>
      <w:r w:rsidR="00C60DB5">
        <w:rPr>
          <w:rFonts w:ascii="Times New Roman" w:hAnsi="Times New Roman" w:cs="Times New Roman"/>
          <w:lang w:val="nl-NL"/>
        </w:rPr>
        <w:t xml:space="preserve"> niet is weerlegd door de overheid.</w:t>
      </w:r>
      <w:r w:rsidR="007B12FB">
        <w:rPr>
          <w:rFonts w:ascii="Times New Roman" w:hAnsi="Times New Roman" w:cs="Times New Roman"/>
          <w:lang w:val="nl-NL"/>
        </w:rPr>
        <w:t xml:space="preserve"> Dat bewijsvermoeden steunt grotendeels op de vaststelling van de bestuursrechter dat er geen objectieve redenen bestonden voor de controle</w:t>
      </w:r>
      <w:r w:rsidR="00097856">
        <w:rPr>
          <w:rFonts w:ascii="Times New Roman" w:hAnsi="Times New Roman" w:cs="Times New Roman"/>
          <w:lang w:val="nl-NL"/>
        </w:rPr>
        <w:t>;</w:t>
      </w:r>
      <w:r w:rsidR="005928B3">
        <w:rPr>
          <w:rFonts w:ascii="Times New Roman" w:hAnsi="Times New Roman" w:cs="Times New Roman"/>
          <w:lang w:val="nl-NL"/>
        </w:rPr>
        <w:t xml:space="preserve"> het Hof</w:t>
      </w:r>
      <w:r w:rsidR="007B12FB">
        <w:rPr>
          <w:rFonts w:ascii="Times New Roman" w:hAnsi="Times New Roman" w:cs="Times New Roman"/>
          <w:lang w:val="nl-NL"/>
        </w:rPr>
        <w:t xml:space="preserve"> </w:t>
      </w:r>
      <w:r w:rsidR="00D30B67">
        <w:rPr>
          <w:rFonts w:ascii="Times New Roman" w:hAnsi="Times New Roman" w:cs="Times New Roman"/>
          <w:lang w:val="nl-NL"/>
        </w:rPr>
        <w:t xml:space="preserve">hecht daarbij tevens waarde aan </w:t>
      </w:r>
      <w:r w:rsidR="00F31E38">
        <w:rPr>
          <w:rFonts w:ascii="Times New Roman" w:hAnsi="Times New Roman" w:cs="Times New Roman"/>
          <w:lang w:val="nl-NL"/>
        </w:rPr>
        <w:t xml:space="preserve">rapporten van internationale organisaties </w:t>
      </w:r>
      <w:r w:rsidR="00775D9A">
        <w:rPr>
          <w:rFonts w:ascii="Times New Roman" w:hAnsi="Times New Roman" w:cs="Times New Roman"/>
          <w:lang w:val="nl-NL"/>
        </w:rPr>
        <w:t xml:space="preserve">en </w:t>
      </w:r>
      <w:r w:rsidR="002C5EE8">
        <w:rPr>
          <w:rFonts w:ascii="Times New Roman" w:hAnsi="Times New Roman" w:cs="Times New Roman"/>
          <w:lang w:val="nl-NL"/>
        </w:rPr>
        <w:t xml:space="preserve">mensenrechtencommissies </w:t>
      </w:r>
      <w:r w:rsidR="00F31E38">
        <w:rPr>
          <w:rFonts w:ascii="Times New Roman" w:hAnsi="Times New Roman" w:cs="Times New Roman"/>
          <w:lang w:val="nl-NL"/>
        </w:rPr>
        <w:t xml:space="preserve">waaruit </w:t>
      </w:r>
      <w:r w:rsidR="00775D9A">
        <w:rPr>
          <w:rFonts w:ascii="Times New Roman" w:hAnsi="Times New Roman" w:cs="Times New Roman"/>
          <w:lang w:val="nl-NL"/>
        </w:rPr>
        <w:t>blijkt dat Zwitserland onvoldoende doet om etnisch profileren tegen te gaan.</w:t>
      </w:r>
      <w:r w:rsidR="005928B3">
        <w:rPr>
          <w:rStyle w:val="Voetnootmarkering"/>
          <w:rFonts w:ascii="Times New Roman" w:hAnsi="Times New Roman" w:cs="Times New Roman"/>
          <w:lang w:val="nl-NL"/>
        </w:rPr>
        <w:footnoteReference w:id="89"/>
      </w:r>
      <w:r w:rsidR="00775D9A">
        <w:rPr>
          <w:rFonts w:ascii="Times New Roman" w:hAnsi="Times New Roman" w:cs="Times New Roman"/>
          <w:lang w:val="nl-NL"/>
        </w:rPr>
        <w:t xml:space="preserve"> </w:t>
      </w:r>
      <w:r w:rsidR="008932A7">
        <w:rPr>
          <w:rFonts w:ascii="Times New Roman" w:hAnsi="Times New Roman" w:cs="Times New Roman"/>
          <w:lang w:val="nl-NL"/>
        </w:rPr>
        <w:t>Deze benadering bezigde het Hof ook in zijn meest recente arrest inzake etnisch profileren (</w:t>
      </w:r>
      <w:r w:rsidRPr="00DE0CB5" w:rsidR="00581BEB">
        <w:rPr>
          <w:rFonts w:ascii="Times New Roman" w:hAnsi="Times New Roman" w:cs="Times New Roman"/>
          <w:bCs/>
          <w:i/>
          <w:iCs/>
          <w:lang w:val="nl-NL"/>
        </w:rPr>
        <w:t>Seydi e.a. t. Frankrijk</w:t>
      </w:r>
      <w:r w:rsidR="008932A7">
        <w:rPr>
          <w:rFonts w:ascii="Times New Roman" w:hAnsi="Times New Roman" w:cs="Times New Roman"/>
          <w:bCs/>
          <w:lang w:val="nl-NL"/>
        </w:rPr>
        <w:t>)</w:t>
      </w:r>
      <w:r w:rsidRPr="00DE0CB5" w:rsidR="00581BEB">
        <w:rPr>
          <w:rFonts w:ascii="Times New Roman" w:hAnsi="Times New Roman" w:cs="Times New Roman"/>
          <w:bCs/>
          <w:lang w:val="nl-NL"/>
        </w:rPr>
        <w:t xml:space="preserve">, </w:t>
      </w:r>
      <w:r w:rsidR="008932A7">
        <w:rPr>
          <w:rFonts w:ascii="Times New Roman" w:hAnsi="Times New Roman" w:cs="Times New Roman"/>
          <w:bCs/>
          <w:lang w:val="nl-NL"/>
        </w:rPr>
        <w:t xml:space="preserve">waarin het </w:t>
      </w:r>
      <w:r w:rsidR="008117A4">
        <w:rPr>
          <w:rFonts w:ascii="Times New Roman" w:hAnsi="Times New Roman" w:cs="Times New Roman"/>
          <w:bCs/>
          <w:lang w:val="nl-NL"/>
        </w:rPr>
        <w:t xml:space="preserve">ten aanzien van één van de klagers </w:t>
      </w:r>
      <w:r w:rsidRPr="00DE0CB5" w:rsidR="00D911FE">
        <w:rPr>
          <w:rFonts w:ascii="Times New Roman" w:hAnsi="Times New Roman" w:cs="Times New Roman"/>
          <w:bCs/>
          <w:lang w:val="nl-NL"/>
        </w:rPr>
        <w:t xml:space="preserve">eveneens </w:t>
      </w:r>
      <w:r w:rsidRPr="00DE0CB5" w:rsidR="00581BEB">
        <w:rPr>
          <w:rFonts w:ascii="Times New Roman" w:hAnsi="Times New Roman" w:cs="Times New Roman"/>
          <w:bCs/>
          <w:lang w:val="nl-NL"/>
        </w:rPr>
        <w:t xml:space="preserve">een schending </w:t>
      </w:r>
      <w:r w:rsidR="008117A4">
        <w:rPr>
          <w:rFonts w:ascii="Times New Roman" w:hAnsi="Times New Roman" w:cs="Times New Roman"/>
          <w:bCs/>
          <w:lang w:val="nl-NL"/>
        </w:rPr>
        <w:t xml:space="preserve">vaststelde van </w:t>
      </w:r>
      <w:r w:rsidRPr="00DE0CB5" w:rsidR="00581BEB">
        <w:rPr>
          <w:rFonts w:ascii="Times New Roman" w:hAnsi="Times New Roman" w:cs="Times New Roman"/>
          <w:bCs/>
          <w:lang w:val="nl-NL"/>
        </w:rPr>
        <w:t xml:space="preserve">de </w:t>
      </w:r>
      <w:r w:rsidRPr="00DE0CB5" w:rsidR="00494AE1">
        <w:rPr>
          <w:rFonts w:ascii="Times New Roman" w:hAnsi="Times New Roman" w:cs="Times New Roman"/>
          <w:bCs/>
          <w:lang w:val="nl-NL"/>
        </w:rPr>
        <w:t>materi</w:t>
      </w:r>
      <w:r w:rsidRPr="004B17B3" w:rsidR="00027B97">
        <w:rPr>
          <w:rFonts w:ascii="Times New Roman" w:hAnsi="Times New Roman" w:cs="Times New Roman"/>
          <w:lang w:val="nl-NL"/>
        </w:rPr>
        <w:t>ë</w:t>
      </w:r>
      <w:r w:rsidRPr="00DE0CB5" w:rsidR="00494AE1">
        <w:rPr>
          <w:rFonts w:ascii="Times New Roman" w:hAnsi="Times New Roman" w:cs="Times New Roman"/>
          <w:bCs/>
          <w:lang w:val="nl-NL"/>
        </w:rPr>
        <w:t>le verplichting onder artikel 14 jo. 8 EVRM</w:t>
      </w:r>
      <w:r w:rsidR="008117A4">
        <w:rPr>
          <w:rFonts w:ascii="Times New Roman" w:hAnsi="Times New Roman" w:cs="Times New Roman"/>
          <w:bCs/>
          <w:lang w:val="nl-NL"/>
        </w:rPr>
        <w:t xml:space="preserve">. </w:t>
      </w:r>
      <w:r w:rsidR="00AD273B">
        <w:rPr>
          <w:rFonts w:ascii="Times New Roman" w:hAnsi="Times New Roman" w:cs="Times New Roman"/>
          <w:bCs/>
          <w:lang w:val="nl-NL"/>
        </w:rPr>
        <w:t xml:space="preserve">Klager was gedurende tien dagen drie keer staandegehouden voor een identiteitscontrole, waarvan minstens één keer zonder juridische basis. </w:t>
      </w:r>
      <w:r w:rsidR="00E96F0E">
        <w:rPr>
          <w:rFonts w:ascii="Times New Roman" w:hAnsi="Times New Roman" w:cs="Times New Roman"/>
          <w:bCs/>
          <w:lang w:val="nl-NL"/>
        </w:rPr>
        <w:t xml:space="preserve">Ook hier gebruikte het Hof die vaststelling in combinatie met </w:t>
      </w:r>
      <w:r w:rsidR="004E056D">
        <w:rPr>
          <w:rFonts w:ascii="Times New Roman" w:hAnsi="Times New Roman" w:cs="Times New Roman"/>
          <w:bCs/>
          <w:lang w:val="nl-NL"/>
        </w:rPr>
        <w:t xml:space="preserve">cijfers over de prevalentie van etnisch profileren in Frankrijk alsmede </w:t>
      </w:r>
      <w:r w:rsidR="00E96F0E">
        <w:rPr>
          <w:rFonts w:ascii="Times New Roman" w:hAnsi="Times New Roman" w:cs="Times New Roman"/>
          <w:bCs/>
          <w:lang w:val="nl-NL"/>
        </w:rPr>
        <w:t>rapporte</w:t>
      </w:r>
      <w:r w:rsidR="004E056D">
        <w:rPr>
          <w:rFonts w:ascii="Times New Roman" w:hAnsi="Times New Roman" w:cs="Times New Roman"/>
          <w:bCs/>
          <w:lang w:val="nl-NL"/>
        </w:rPr>
        <w:t>n van mensenrechtenorganisaties om tot een schending te komen.</w:t>
      </w:r>
      <w:r w:rsidR="004E056D">
        <w:rPr>
          <w:rStyle w:val="Voetnootmarkering"/>
          <w:rFonts w:ascii="Times New Roman" w:hAnsi="Times New Roman" w:cs="Times New Roman"/>
          <w:bCs/>
          <w:lang w:val="nl-NL"/>
        </w:rPr>
        <w:footnoteReference w:id="90"/>
      </w:r>
      <w:r w:rsidR="004E056D">
        <w:rPr>
          <w:rFonts w:ascii="Times New Roman" w:hAnsi="Times New Roman" w:cs="Times New Roman"/>
          <w:bCs/>
          <w:lang w:val="nl-NL"/>
        </w:rPr>
        <w:t xml:space="preserve"> </w:t>
      </w:r>
    </w:p>
    <w:p w:rsidRPr="00F669D5" w:rsidR="004A7933" w:rsidP="00F669D5" w:rsidRDefault="000B082A" w14:paraId="5354D73C" w14:textId="1BFEC919">
      <w:pPr>
        <w:jc w:val="both"/>
        <w:rPr>
          <w:rFonts w:ascii="Times New Roman" w:hAnsi="Times New Roman" w:cs="Times New Roman"/>
          <w:lang w:val="nl-NL"/>
        </w:rPr>
      </w:pPr>
      <w:r>
        <w:rPr>
          <w:rFonts w:ascii="Times New Roman" w:hAnsi="Times New Roman" w:cs="Times New Roman"/>
          <w:lang w:val="nl-NL"/>
        </w:rPr>
        <w:t>D</w:t>
      </w:r>
      <w:r w:rsidR="002612E9">
        <w:rPr>
          <w:rFonts w:ascii="Times New Roman" w:hAnsi="Times New Roman" w:cs="Times New Roman"/>
          <w:lang w:val="nl-NL"/>
        </w:rPr>
        <w:t>e hierboven besproken</w:t>
      </w:r>
      <w:r>
        <w:rPr>
          <w:rFonts w:ascii="Times New Roman" w:hAnsi="Times New Roman" w:cs="Times New Roman"/>
          <w:lang w:val="nl-NL"/>
        </w:rPr>
        <w:t xml:space="preserve"> jurisprudentie laat zien dat het </w:t>
      </w:r>
      <w:r w:rsidRPr="00F669D5" w:rsidR="00553CC2">
        <w:rPr>
          <w:rFonts w:ascii="Times New Roman" w:hAnsi="Times New Roman" w:cs="Times New Roman"/>
          <w:lang w:val="nl-NL"/>
        </w:rPr>
        <w:t>moeilijk kan zijn om in een individueel geval aan te tonen dat er sprake is van etnisch profileren wanneer er geen expliciet discriminatoir beleid of uitlatingen aan ten grondslag ligt. Het Hof wijst ook op het belang van statistische gegevens waaruit patronen van raciale discriminatie kunnen blijken, maar heeft daar</w:t>
      </w:r>
      <w:r w:rsidR="00097856">
        <w:rPr>
          <w:rFonts w:ascii="Times New Roman" w:hAnsi="Times New Roman" w:cs="Times New Roman"/>
          <w:lang w:val="nl-NL"/>
        </w:rPr>
        <w:t>aan</w:t>
      </w:r>
      <w:r w:rsidRPr="00F669D5" w:rsidR="00553CC2">
        <w:rPr>
          <w:rFonts w:ascii="Times New Roman" w:hAnsi="Times New Roman" w:cs="Times New Roman"/>
          <w:lang w:val="nl-NL"/>
        </w:rPr>
        <w:t xml:space="preserve"> nog geen juridisch bindende conclusies verbonden. In internationale </w:t>
      </w:r>
      <w:r w:rsidRPr="00F669D5" w:rsidR="00553CC2">
        <w:rPr>
          <w:rFonts w:ascii="Times New Roman" w:hAnsi="Times New Roman" w:cs="Times New Roman"/>
          <w:i/>
          <w:iCs/>
          <w:lang w:val="nl-NL"/>
        </w:rPr>
        <w:t>soft law-</w:t>
      </w:r>
      <w:r w:rsidRPr="00F669D5" w:rsidR="00553CC2">
        <w:rPr>
          <w:rFonts w:ascii="Times New Roman" w:hAnsi="Times New Roman" w:cs="Times New Roman"/>
          <w:lang w:val="nl-NL"/>
        </w:rPr>
        <w:t>instrumenten over etnisch profileren, zoals vanuit het IVUR-Comité</w:t>
      </w:r>
      <w:r w:rsidR="00B65E23">
        <w:rPr>
          <w:rStyle w:val="Voetnootmarkering"/>
          <w:rFonts w:ascii="Times New Roman" w:hAnsi="Times New Roman" w:cs="Times New Roman"/>
          <w:lang w:val="nl-NL"/>
        </w:rPr>
        <w:footnoteReference w:id="91"/>
      </w:r>
      <w:r w:rsidRPr="00F669D5" w:rsidR="00553CC2">
        <w:rPr>
          <w:rFonts w:ascii="Times New Roman" w:hAnsi="Times New Roman" w:cs="Times New Roman"/>
          <w:lang w:val="nl-NL"/>
        </w:rPr>
        <w:t xml:space="preserve"> , worden wel aanbevelingen gedaan om het structurele probleem aan te pakken. De Vries betoogt dan ook dat sommige van deze maatregelen een plek zouden moeten krijgen in een juridisch bindend verdrag om etnisch profileren te detecteren, voorkomen en tegengaan, zodat ze de status krijgen van positieve verplichtingen: denk aan de plicht om gegevens te verzamelen om de prevalentie van raciale profilering te monitoren, om politieagenten en andere handhavers te trainen, en om mensenrechten-effectbeoordelingen op te </w:t>
      </w:r>
      <w:r w:rsidRPr="00F669D5" w:rsidR="00553CC2">
        <w:rPr>
          <w:rFonts w:ascii="Times New Roman" w:hAnsi="Times New Roman" w:cs="Times New Roman"/>
          <w:lang w:val="nl-NL"/>
        </w:rPr>
        <w:lastRenderedPageBreak/>
        <w:t>stellen (met name voor algoritmische profilering).</w:t>
      </w:r>
      <w:r w:rsidR="002612E9">
        <w:rPr>
          <w:rStyle w:val="Voetnootmarkering"/>
          <w:rFonts w:ascii="Times New Roman" w:hAnsi="Times New Roman" w:cs="Times New Roman"/>
          <w:lang w:val="nl-NL"/>
        </w:rPr>
        <w:footnoteReference w:id="92"/>
      </w:r>
      <w:r w:rsidRPr="00F669D5" w:rsidR="00553CC2">
        <w:rPr>
          <w:rFonts w:ascii="Times New Roman" w:hAnsi="Times New Roman" w:cs="Times New Roman"/>
          <w:lang w:val="nl-NL"/>
        </w:rPr>
        <w:t xml:space="preserve"> </w:t>
      </w:r>
      <w:r w:rsidRPr="00C17B4A" w:rsidR="00553CC2">
        <w:rPr>
          <w:rFonts w:ascii="Times New Roman" w:hAnsi="Times New Roman" w:cs="Times New Roman"/>
          <w:lang w:val="nl-NL"/>
        </w:rPr>
        <w:t xml:space="preserve">Die wens om via juridische wegen structurele discriminatie tegen te gaan en daarbij ook de resultaten van statistisch onderzoek naar ongelijkheden te betrekken, kan onzes </w:t>
      </w:r>
      <w:r w:rsidRPr="00C17B4A">
        <w:rPr>
          <w:rFonts w:ascii="Times New Roman" w:hAnsi="Times New Roman" w:cs="Times New Roman"/>
          <w:lang w:val="nl-NL"/>
        </w:rPr>
        <w:t>in</w:t>
      </w:r>
      <w:r w:rsidRPr="00C17B4A" w:rsidR="00553CC2">
        <w:rPr>
          <w:rFonts w:ascii="Times New Roman" w:hAnsi="Times New Roman" w:cs="Times New Roman"/>
          <w:lang w:val="nl-NL"/>
        </w:rPr>
        <w:t>ziens worden doorgetrokken naar ongelijkheden door de gehele strafrechtsketen heen. Daarbij kan worden aangetekend dat etnisch profileren in de controle- of opsporingsfase in zekere zin andersoortig is aan ongelijkheden in de daaropvolgende fasen: het eruit gepikt worden voor een controle heeft een directe en zichtbare impact en betreft potentieel een grote groep (onschuldige) mensen. Bij vervolgings- of bestraffingsbeslissingen spelen ongelijkheden op een andere manier een rol. Toch betogen wij dat een structurele aanpak van ongelijkheidsproblematiek in de verdere strafrechtsketen baat kan hebben bij de inzichten die zijn ontwikkeld over etnisch profileren, met name het inzicht dat geaggregeerde resultaten die op ongelijkheden wijzen, reden zijn voor een meeromvattende aanpak die zich niet enkel op het remediëren van individuele beslissingen richt.</w:t>
      </w:r>
      <w:r w:rsidRPr="00F669D5" w:rsidR="00553CC2">
        <w:rPr>
          <w:rFonts w:ascii="Times New Roman" w:hAnsi="Times New Roman" w:cs="Times New Roman"/>
          <w:lang w:val="nl-NL"/>
        </w:rPr>
        <w:t xml:space="preserve"> </w:t>
      </w:r>
    </w:p>
    <w:p w:rsidRPr="003D4701" w:rsidR="00775807" w:rsidP="008749B5" w:rsidRDefault="00775807" w14:paraId="49F280EC" w14:textId="101CA2FE">
      <w:pPr>
        <w:rPr>
          <w:rFonts w:ascii="Times New Roman" w:hAnsi="Times New Roman" w:cs="Times New Roman"/>
          <w:b/>
          <w:lang w:val="nl-NL"/>
        </w:rPr>
      </w:pPr>
    </w:p>
    <w:p w:rsidRPr="00C971C4" w:rsidR="00D3128F" w:rsidP="00E15CDF" w:rsidRDefault="00D3128F" w14:paraId="64B00757" w14:textId="5A90AECD">
      <w:pPr>
        <w:pStyle w:val="Kop3"/>
        <w:rPr>
          <w:rFonts w:ascii="Times New Roman" w:hAnsi="Times New Roman" w:cs="Times New Roman"/>
          <w:lang w:val="nl-NL"/>
        </w:rPr>
      </w:pPr>
      <w:bookmarkStart w:name="_Toc220103690" w:id="11"/>
      <w:r w:rsidRPr="00C971C4">
        <w:rPr>
          <w:rFonts w:ascii="Times New Roman" w:hAnsi="Times New Roman" w:cs="Times New Roman"/>
          <w:lang w:val="nl-NL"/>
        </w:rPr>
        <w:t>Het EHRM en het discriminatieverbod (artikel 14 EVRM) in verband met sancties en detentie</w:t>
      </w:r>
      <w:bookmarkEnd w:id="11"/>
    </w:p>
    <w:p w:rsidRPr="00C971C4" w:rsidR="00553CC2" w:rsidP="00DF2CB4" w:rsidRDefault="00553CC2" w14:paraId="16F7ED94" w14:textId="3DE8373B">
      <w:pPr>
        <w:jc w:val="both"/>
        <w:rPr>
          <w:rFonts w:ascii="Times New Roman" w:hAnsi="Times New Roman" w:cs="Times New Roman"/>
          <w:lang w:val="nl-NL"/>
        </w:rPr>
      </w:pPr>
      <w:r w:rsidRPr="00C971C4">
        <w:rPr>
          <w:rFonts w:ascii="Times New Roman" w:hAnsi="Times New Roman" w:cs="Times New Roman"/>
          <w:lang w:val="nl-NL"/>
        </w:rPr>
        <w:t xml:space="preserve">Het EHRM heeft diverse zaken </w:t>
      </w:r>
      <w:r w:rsidRPr="00C971C4" w:rsidR="00423EAF">
        <w:rPr>
          <w:rFonts w:ascii="Times New Roman" w:hAnsi="Times New Roman" w:cs="Times New Roman"/>
          <w:lang w:val="nl-NL"/>
        </w:rPr>
        <w:t xml:space="preserve">behandeld </w:t>
      </w:r>
      <w:r w:rsidRPr="00C971C4">
        <w:rPr>
          <w:rFonts w:ascii="Times New Roman" w:hAnsi="Times New Roman" w:cs="Times New Roman"/>
          <w:lang w:val="nl-NL"/>
        </w:rPr>
        <w:t>over het verbod van discriminatie bij de straftoemeting en bij voorlopige hechtenis, waarbij artikel 14 werd ingeroepen in combinatie met artikel 5 EVRM (het recht op vrijheid en veiligheid: in het bijzonder bescherming tegen willekeurige detentie).</w:t>
      </w:r>
      <w:r w:rsidRPr="00C971C4">
        <w:rPr>
          <w:rStyle w:val="Voetnootmarkering"/>
          <w:rFonts w:ascii="Times New Roman" w:hAnsi="Times New Roman" w:cs="Times New Roman"/>
          <w:lang w:val="nl-NL"/>
        </w:rPr>
        <w:footnoteReference w:id="93"/>
      </w:r>
    </w:p>
    <w:p w:rsidRPr="00C971C4" w:rsidR="00553CC2" w:rsidP="00DF2CB4" w:rsidRDefault="00553CC2" w14:paraId="406212BE" w14:textId="7B5D3B4A">
      <w:pPr>
        <w:jc w:val="both"/>
        <w:rPr>
          <w:rFonts w:ascii="Times New Roman" w:hAnsi="Times New Roman" w:cs="Times New Roman"/>
          <w:lang w:val="nl-NL"/>
        </w:rPr>
      </w:pPr>
      <w:r w:rsidRPr="00C971C4">
        <w:rPr>
          <w:rFonts w:ascii="Times New Roman" w:hAnsi="Times New Roman" w:cs="Times New Roman"/>
          <w:lang w:val="nl-NL"/>
        </w:rPr>
        <w:t>Ook wanneer de oplegging van een sanctie of voorlopige hechtenismaatregel op zichzelf geen schending oplevert van één van de EVRM-rechten (zoals artikel 5), kan een discriminatoire toepassing daarvan toch tot een gezamenlijke schending van dat artikel i.s.m. artikel 14 EVRM leiden: het discriminatieverbod strekt zich ook uit over ‘additional rights, falling within the general scope of any Convention Article, for which the State has voluntarily decided to provide’</w:t>
      </w:r>
      <w:r w:rsidR="00DF2CB4">
        <w:rPr>
          <w:rFonts w:ascii="Times New Roman" w:hAnsi="Times New Roman" w:cs="Times New Roman"/>
          <w:lang w:val="nl-NL"/>
        </w:rPr>
        <w:t>.</w:t>
      </w:r>
      <w:r w:rsidR="00DF2CB4">
        <w:rPr>
          <w:rStyle w:val="Voetnootmarkering"/>
          <w:rFonts w:ascii="Times New Roman" w:hAnsi="Times New Roman" w:cs="Times New Roman"/>
          <w:lang w:val="nl-NL"/>
        </w:rPr>
        <w:footnoteReference w:id="94"/>
      </w:r>
      <w:r w:rsidRPr="00C971C4">
        <w:rPr>
          <w:rFonts w:ascii="Times New Roman" w:hAnsi="Times New Roman" w:cs="Times New Roman"/>
          <w:lang w:val="nl-NL"/>
        </w:rPr>
        <w:t xml:space="preserve"> </w:t>
      </w:r>
    </w:p>
    <w:p w:rsidRPr="00C971C4" w:rsidR="00553CC2" w:rsidP="00893F24" w:rsidRDefault="00553CC2" w14:paraId="7EB50FCC" w14:textId="2D914790">
      <w:pPr>
        <w:jc w:val="both"/>
        <w:rPr>
          <w:rFonts w:ascii="Times New Roman" w:hAnsi="Times New Roman" w:cs="Times New Roman"/>
          <w:lang w:val="nl-NL"/>
        </w:rPr>
      </w:pPr>
      <w:r w:rsidRPr="00C971C4">
        <w:rPr>
          <w:rFonts w:ascii="Times New Roman" w:hAnsi="Times New Roman" w:cs="Times New Roman"/>
        </w:rPr>
        <w:t>In algemene zin is het Hof terughoudend om zich uit te laten over straftoemeting door nationale rechters</w:t>
      </w:r>
      <w:r w:rsidR="00FE3DA0">
        <w:rPr>
          <w:rFonts w:ascii="Times New Roman" w:hAnsi="Times New Roman" w:cs="Times New Roman"/>
        </w:rPr>
        <w:t xml:space="preserve">, immers </w:t>
      </w:r>
      <w:r w:rsidRPr="00C971C4">
        <w:rPr>
          <w:rFonts w:ascii="Times New Roman" w:hAnsi="Times New Roman" w:cs="Times New Roman"/>
        </w:rPr>
        <w:t>‘</w:t>
      </w:r>
      <w:r w:rsidRPr="00B97F46" w:rsidR="00B97F46">
        <w:rPr>
          <w:rFonts w:ascii="Times New Roman" w:hAnsi="Times New Roman" w:cs="Times New Roman"/>
        </w:rPr>
        <w:t>the decision to impose a sentence of detention and the length of that sentence are matters which generally fall within the discretion of the national authorities. However, it does not follow that such restrictions are entirely irrelevant to the Court’s examination of the question whether an applicant’s detention is, or was, arbitrary.</w:t>
      </w:r>
      <w:r w:rsidR="00E20264">
        <w:rPr>
          <w:rFonts w:ascii="Times New Roman" w:hAnsi="Times New Roman" w:cs="Times New Roman"/>
        </w:rPr>
        <w:t>’</w:t>
      </w:r>
      <w:r w:rsidR="001F232F">
        <w:rPr>
          <w:rStyle w:val="Voetnootmarkering"/>
          <w:rFonts w:ascii="Times New Roman" w:hAnsi="Times New Roman" w:cs="Times New Roman"/>
        </w:rPr>
        <w:footnoteReference w:id="95"/>
      </w:r>
      <w:r w:rsidR="00D40E9F">
        <w:rPr>
          <w:rFonts w:ascii="Times New Roman" w:hAnsi="Times New Roman" w:cs="Times New Roman"/>
        </w:rPr>
        <w:t xml:space="preserve"> </w:t>
      </w:r>
      <w:r w:rsidRPr="002E48BF" w:rsidR="00D40E9F">
        <w:rPr>
          <w:rFonts w:ascii="Times New Roman" w:hAnsi="Times New Roman" w:cs="Times New Roman"/>
          <w:lang w:val="nl-NL"/>
        </w:rPr>
        <w:t>Het Hof waagt zich in sommige gevallen wel aan deze straftoemetingsvrijheid, bijvoorbeeld wanneer ‘</w:t>
      </w:r>
      <w:r w:rsidRPr="002E48BF">
        <w:rPr>
          <w:rFonts w:ascii="Times New Roman" w:hAnsi="Times New Roman" w:cs="Times New Roman"/>
          <w:lang w:val="nl-NL"/>
        </w:rPr>
        <w:t>a sentencing policy or decision affects individuals in a discriminatory manner</w:t>
      </w:r>
      <w:r w:rsidRPr="002E48BF" w:rsidR="00D40E9F">
        <w:rPr>
          <w:rFonts w:ascii="Times New Roman" w:hAnsi="Times New Roman" w:cs="Times New Roman"/>
          <w:lang w:val="nl-NL"/>
        </w:rPr>
        <w:t>’</w:t>
      </w:r>
      <w:r w:rsidRPr="002E48BF" w:rsidR="002E48BF">
        <w:rPr>
          <w:rFonts w:ascii="Times New Roman" w:hAnsi="Times New Roman" w:cs="Times New Roman"/>
          <w:lang w:val="nl-NL"/>
        </w:rPr>
        <w:t>.</w:t>
      </w:r>
      <w:r w:rsidR="00DF2CB4">
        <w:rPr>
          <w:rStyle w:val="Voetnootmarkering"/>
          <w:rFonts w:ascii="Times New Roman" w:hAnsi="Times New Roman" w:cs="Times New Roman"/>
        </w:rPr>
        <w:footnoteReference w:id="96"/>
      </w:r>
      <w:r w:rsidRPr="002E48BF">
        <w:rPr>
          <w:rFonts w:ascii="Times New Roman" w:hAnsi="Times New Roman" w:cs="Times New Roman"/>
          <w:lang w:val="nl-NL"/>
        </w:rPr>
        <w:t xml:space="preserve"> </w:t>
      </w:r>
      <w:r w:rsidRPr="00D40E9F" w:rsidR="00D40E9F">
        <w:rPr>
          <w:rFonts w:ascii="Times New Roman" w:hAnsi="Times New Roman" w:cs="Times New Roman"/>
        </w:rPr>
        <w:t>D</w:t>
      </w:r>
      <w:r w:rsidR="00D40E9F">
        <w:rPr>
          <w:rFonts w:ascii="Times New Roman" w:hAnsi="Times New Roman" w:cs="Times New Roman"/>
        </w:rPr>
        <w:t xml:space="preserve">aarvan </w:t>
      </w:r>
      <w:r w:rsidRPr="00D40E9F">
        <w:rPr>
          <w:rFonts w:ascii="Times New Roman" w:hAnsi="Times New Roman" w:cs="Times New Roman"/>
        </w:rPr>
        <w:t xml:space="preserve">kan bijvoorbeeld </w:t>
      </w:r>
      <w:r w:rsidR="00D40E9F">
        <w:rPr>
          <w:rFonts w:ascii="Times New Roman" w:hAnsi="Times New Roman" w:cs="Times New Roman"/>
        </w:rPr>
        <w:t>sprake zijn indien ‘</w:t>
      </w:r>
      <w:r w:rsidRPr="00D40E9F">
        <w:rPr>
          <w:rFonts w:ascii="Times New Roman" w:hAnsi="Times New Roman" w:cs="Times New Roman"/>
        </w:rPr>
        <w:t xml:space="preserve">the </w:t>
      </w:r>
      <w:r w:rsidRPr="00D40E9F">
        <w:rPr>
          <w:rFonts w:ascii="Times New Roman" w:hAnsi="Times New Roman" w:cs="Times New Roman"/>
        </w:rPr>
        <w:lastRenderedPageBreak/>
        <w:t>custodial sentence determined pursuant to domestic legal provisions differentiates between offenders on account of their age or gender’</w:t>
      </w:r>
      <w:r w:rsidRPr="00D40E9F" w:rsidR="00D40E9F">
        <w:rPr>
          <w:rFonts w:ascii="Times New Roman" w:hAnsi="Times New Roman" w:cs="Times New Roman"/>
        </w:rPr>
        <w:t>.</w:t>
      </w:r>
      <w:r w:rsidR="00D40E9F">
        <w:rPr>
          <w:rStyle w:val="Voetnootmarkering"/>
          <w:rFonts w:ascii="Times New Roman" w:hAnsi="Times New Roman" w:cs="Times New Roman"/>
        </w:rPr>
        <w:footnoteReference w:id="97"/>
      </w:r>
      <w:r w:rsidRPr="00D40E9F">
        <w:rPr>
          <w:rFonts w:ascii="Times New Roman" w:hAnsi="Times New Roman" w:cs="Times New Roman"/>
        </w:rPr>
        <w:t xml:space="preserve"> </w:t>
      </w:r>
      <w:r w:rsidRPr="00B822B8">
        <w:rPr>
          <w:rFonts w:ascii="Times New Roman" w:hAnsi="Times New Roman" w:cs="Times New Roman"/>
          <w:lang w:val="nl-NL"/>
        </w:rPr>
        <w:t xml:space="preserve">In zulke omstandigheden kan er wel degelijk een ‘arguable claim’ bestaan voor een schending van artikel 14 </w:t>
      </w:r>
      <w:r w:rsidR="001A4F98">
        <w:rPr>
          <w:rFonts w:ascii="Times New Roman" w:hAnsi="Times New Roman" w:cs="Times New Roman"/>
          <w:lang w:val="nl-NL"/>
        </w:rPr>
        <w:t xml:space="preserve">in combinatie met artikel 5 </w:t>
      </w:r>
      <w:r w:rsidRPr="00B822B8">
        <w:rPr>
          <w:rFonts w:ascii="Times New Roman" w:hAnsi="Times New Roman" w:cs="Times New Roman"/>
          <w:lang w:val="nl-NL"/>
        </w:rPr>
        <w:t xml:space="preserve">EVRM. </w:t>
      </w:r>
      <w:r w:rsidRPr="00C971C4">
        <w:rPr>
          <w:rFonts w:ascii="Times New Roman" w:hAnsi="Times New Roman" w:cs="Times New Roman"/>
          <w:lang w:val="nl-NL"/>
        </w:rPr>
        <w:t>Ook discriminatoir beleid en toepassing bij de tenuitvoerlegging van sancties, zoals regels over voorwaardelijke invrijheidsstelling, kan een kansrijke discriminatieklacht doen rijzen</w:t>
      </w:r>
      <w:r w:rsidR="001A4F98">
        <w:rPr>
          <w:rFonts w:ascii="Times New Roman" w:hAnsi="Times New Roman" w:cs="Times New Roman"/>
          <w:lang w:val="nl-NL"/>
        </w:rPr>
        <w:t>.</w:t>
      </w:r>
      <w:r w:rsidR="001A4F98">
        <w:rPr>
          <w:rStyle w:val="Voetnootmarkering"/>
          <w:rFonts w:ascii="Times New Roman" w:hAnsi="Times New Roman" w:cs="Times New Roman"/>
          <w:lang w:val="nl-NL"/>
        </w:rPr>
        <w:footnoteReference w:id="98"/>
      </w:r>
      <w:r w:rsidRPr="00C971C4">
        <w:rPr>
          <w:rFonts w:ascii="Times New Roman" w:hAnsi="Times New Roman" w:cs="Times New Roman"/>
          <w:lang w:val="nl-NL"/>
        </w:rPr>
        <w:t xml:space="preserve"> </w:t>
      </w:r>
      <w:r w:rsidR="001A4F98">
        <w:rPr>
          <w:rFonts w:ascii="Times New Roman" w:hAnsi="Times New Roman" w:cs="Times New Roman"/>
          <w:lang w:val="nl-NL"/>
        </w:rPr>
        <w:t xml:space="preserve">Ook hier geldt dat het Hof in beginsel verdragsstaten </w:t>
      </w:r>
      <w:r w:rsidRPr="00C971C4">
        <w:rPr>
          <w:rFonts w:ascii="Times New Roman" w:hAnsi="Times New Roman" w:cs="Times New Roman"/>
          <w:lang w:val="nl-NL"/>
        </w:rPr>
        <w:t>een grote beoordelingsvrijheid op het gebied van ‘prisoner and penal policy’</w:t>
      </w:r>
      <w:r w:rsidR="001A4F98">
        <w:rPr>
          <w:rFonts w:ascii="Times New Roman" w:hAnsi="Times New Roman" w:cs="Times New Roman"/>
          <w:lang w:val="nl-NL"/>
        </w:rPr>
        <w:t xml:space="preserve"> laat</w:t>
      </w:r>
      <w:r w:rsidRPr="00C971C4">
        <w:rPr>
          <w:rFonts w:ascii="Times New Roman" w:hAnsi="Times New Roman" w:cs="Times New Roman"/>
          <w:lang w:val="nl-NL"/>
        </w:rPr>
        <w:t xml:space="preserve">, maar </w:t>
      </w:r>
      <w:r w:rsidR="00D961DD">
        <w:rPr>
          <w:rFonts w:ascii="Times New Roman" w:hAnsi="Times New Roman" w:cs="Times New Roman"/>
          <w:lang w:val="nl-NL"/>
        </w:rPr>
        <w:t xml:space="preserve">dat het </w:t>
      </w:r>
      <w:r w:rsidRPr="00C971C4">
        <w:rPr>
          <w:rFonts w:ascii="Times New Roman" w:hAnsi="Times New Roman" w:cs="Times New Roman"/>
          <w:lang w:val="nl-NL"/>
        </w:rPr>
        <w:t>wel degelijk een strikte beoordeling uit</w:t>
      </w:r>
      <w:r w:rsidR="00D961DD">
        <w:rPr>
          <w:rFonts w:ascii="Times New Roman" w:hAnsi="Times New Roman" w:cs="Times New Roman"/>
          <w:lang w:val="nl-NL"/>
        </w:rPr>
        <w:t>voert</w:t>
      </w:r>
      <w:r w:rsidRPr="00C971C4">
        <w:rPr>
          <w:rFonts w:ascii="Times New Roman" w:hAnsi="Times New Roman" w:cs="Times New Roman"/>
          <w:lang w:val="nl-NL"/>
        </w:rPr>
        <w:t xml:space="preserve"> als (mogelijk) sprake is van willekeurige of onwettige detentie</w:t>
      </w:r>
      <w:r w:rsidR="00D5643D">
        <w:rPr>
          <w:rFonts w:ascii="Times New Roman" w:hAnsi="Times New Roman" w:cs="Times New Roman"/>
          <w:lang w:val="nl-NL"/>
        </w:rPr>
        <w:t>.</w:t>
      </w:r>
      <w:r w:rsidR="00D5643D">
        <w:rPr>
          <w:rStyle w:val="Voetnootmarkering"/>
          <w:rFonts w:ascii="Times New Roman" w:hAnsi="Times New Roman" w:cs="Times New Roman"/>
          <w:lang w:val="nl-NL"/>
        </w:rPr>
        <w:footnoteReference w:id="99"/>
      </w:r>
      <w:r w:rsidRPr="00C971C4">
        <w:rPr>
          <w:rFonts w:ascii="Times New Roman" w:hAnsi="Times New Roman" w:cs="Times New Roman"/>
          <w:lang w:val="nl-NL"/>
        </w:rPr>
        <w:t xml:space="preserve"> De vervolgvraag is dan of er een objectieve en redelijke rechtvaardiging bestaat voor het maken van onderscheid in dergelijke kwesties. De toetsingsintensiteit hangt, zoals eerder aangegeven, </w:t>
      </w:r>
      <w:r w:rsidR="00C54321">
        <w:rPr>
          <w:rFonts w:ascii="Times New Roman" w:hAnsi="Times New Roman" w:cs="Times New Roman"/>
          <w:lang w:val="nl-NL"/>
        </w:rPr>
        <w:t>mede</w:t>
      </w:r>
      <w:r w:rsidRPr="00C971C4">
        <w:rPr>
          <w:rFonts w:ascii="Times New Roman" w:hAnsi="Times New Roman" w:cs="Times New Roman"/>
          <w:lang w:val="nl-NL"/>
        </w:rPr>
        <w:t xml:space="preserve"> af van de discriminatiegrond: zo zijn er ‘very weighty reasons’ nodig om onderscheid enkel op grond van nationaliteit te rechtvaardigen</w:t>
      </w:r>
      <w:r w:rsidR="005A5BC2">
        <w:rPr>
          <w:rFonts w:ascii="Times New Roman" w:hAnsi="Times New Roman" w:cs="Times New Roman"/>
          <w:lang w:val="nl-NL"/>
        </w:rPr>
        <w:t>.</w:t>
      </w:r>
      <w:r w:rsidR="005A5BC2">
        <w:rPr>
          <w:rStyle w:val="Voetnootmarkering"/>
          <w:rFonts w:ascii="Times New Roman" w:hAnsi="Times New Roman" w:cs="Times New Roman"/>
          <w:lang w:val="nl-NL"/>
        </w:rPr>
        <w:footnoteReference w:id="100"/>
      </w:r>
      <w:r w:rsidRPr="00C971C4">
        <w:rPr>
          <w:rFonts w:ascii="Times New Roman" w:hAnsi="Times New Roman" w:cs="Times New Roman"/>
          <w:lang w:val="nl-NL"/>
        </w:rPr>
        <w:t xml:space="preserve"> </w:t>
      </w:r>
    </w:p>
    <w:p w:rsidRPr="003E2915" w:rsidR="003E2915" w:rsidP="003E2915" w:rsidRDefault="003E2915" w14:paraId="2D11DC07" w14:textId="77777777">
      <w:pPr>
        <w:jc w:val="both"/>
        <w:rPr>
          <w:rFonts w:ascii="Times New Roman" w:hAnsi="Times New Roman" w:cs="Times New Roman"/>
          <w:lang w:val="nl-NL"/>
        </w:rPr>
      </w:pPr>
      <w:r w:rsidRPr="003E2915">
        <w:rPr>
          <w:rFonts w:ascii="Times New Roman" w:hAnsi="Times New Roman" w:cs="Times New Roman"/>
          <w:lang w:val="nl-NL"/>
        </w:rPr>
        <w:t>Summers heeft gewezen op de problematische kanten van het streven naar ‘gelijkheid’ in bestraffing en het daartoe inroepen van artikel 14 EVRM. Bij dat artikel staat de vraag naar een objectieve rechtvaardiging voorop, en niet zozeer de vraag of mensen verschillend behandeld zijn, want dat is al snel het geval. Het verbod van discriminatie (artikel 14 EVRM) is dan ook specifieker dan de problematiek gelijkheid in algemene zin, zoals die bijvoorbeeld – samen met de waarde van consistentie – vaak naar voren wordt gebracht in discussies over straftoemeting.</w:t>
      </w:r>
      <w:r w:rsidRPr="003E2915">
        <w:rPr>
          <w:rStyle w:val="Voetnootmarkering"/>
          <w:rFonts w:ascii="Times New Roman" w:hAnsi="Times New Roman" w:cs="Times New Roman"/>
          <w:lang w:val="nl-NL"/>
        </w:rPr>
        <w:footnoteReference w:id="101"/>
      </w:r>
      <w:r w:rsidRPr="003E2915">
        <w:rPr>
          <w:rFonts w:ascii="Times New Roman" w:hAnsi="Times New Roman" w:cs="Times New Roman"/>
          <w:lang w:val="nl-NL"/>
        </w:rPr>
        <w:t xml:space="preserve"> </w:t>
      </w:r>
    </w:p>
    <w:p w:rsidRPr="003E2915" w:rsidR="003E2915" w:rsidP="003E2915" w:rsidRDefault="003E2915" w14:paraId="2132D528" w14:textId="77777777">
      <w:pPr>
        <w:jc w:val="both"/>
        <w:rPr>
          <w:rFonts w:ascii="Times New Roman" w:hAnsi="Times New Roman" w:cs="Times New Roman"/>
          <w:lang w:val="nl-NL"/>
        </w:rPr>
      </w:pPr>
      <w:r w:rsidRPr="003E2915">
        <w:rPr>
          <w:rFonts w:ascii="Times New Roman" w:hAnsi="Times New Roman" w:cs="Times New Roman"/>
          <w:lang w:val="nl-NL"/>
        </w:rPr>
        <w:t xml:space="preserve">Volgens Summers zijn gelijkheid en consistentie in de straftoemeting niet tegengesteld aan geïndividualiseerde rechtvaardigheid, omdat gelijkheid juist het beste kan worden gegarandeerd als iedere zaak non-arbitrair en eerlijk wordt behandeld met gebruikmaking van relevante criteria, waar discriminerende redenen dus geen onderdeel van mogen uitmaken. Daar kunnen we ons ten dele bij aansluiten, maar daarbij past de kanttekening dat de notie ‘relevante niet-discriminatoire criteria’ geproblematiseerd dient te worden, omdat bepaalde criteria ‘neutraal’ kunnen lijken en in de praktijk toch discriminatoir kunnen uitpakken. </w:t>
      </w:r>
    </w:p>
    <w:p w:rsidRPr="00C971C4" w:rsidR="003E2915" w:rsidP="00893F24" w:rsidRDefault="003E2915" w14:paraId="6EF68FA9" w14:textId="391C74FD">
      <w:pPr>
        <w:jc w:val="both"/>
        <w:rPr>
          <w:rFonts w:ascii="Times New Roman" w:hAnsi="Times New Roman" w:cs="Times New Roman"/>
          <w:lang w:val="nl-NL"/>
        </w:rPr>
      </w:pPr>
      <w:r w:rsidRPr="003E2915">
        <w:rPr>
          <w:rFonts w:ascii="Times New Roman" w:hAnsi="Times New Roman" w:cs="Times New Roman"/>
          <w:lang w:val="nl-NL"/>
        </w:rPr>
        <w:t>Summers betoogt dat het bij het niet-arbitrair en eerlijk behandelen van iedere individuele zaak op basis van relevante criteria, niet nodig is de vraag te stellen hoe andere mensen of groepen behandeld worden of zijn.</w:t>
      </w:r>
      <w:r w:rsidRPr="003E2915">
        <w:rPr>
          <w:rStyle w:val="Voetnootmarkering"/>
          <w:rFonts w:ascii="Times New Roman" w:hAnsi="Times New Roman" w:cs="Times New Roman"/>
        </w:rPr>
        <w:footnoteReference w:id="102"/>
      </w:r>
      <w:r w:rsidRPr="003E2915">
        <w:rPr>
          <w:rFonts w:ascii="Times New Roman" w:hAnsi="Times New Roman" w:cs="Times New Roman"/>
          <w:lang w:val="nl-NL"/>
        </w:rPr>
        <w:t xml:space="preserve"> Ze onderscheidt dan ook ‘disparity’ – het opleggen van verschillende sancties voor vergelijkbaar gedrag met vergelijkbare verwijtbaarheid - van ‘discriminatie’. Het maken van onderscheid op basis van irrelevante criteria zoals ‘ras’ of gender in individuele zaken kan discriminatie opleveren, maar betekent dat ook dat ‘disparity’ tussen </w:t>
      </w:r>
      <w:r w:rsidRPr="003E2915">
        <w:rPr>
          <w:rFonts w:ascii="Times New Roman" w:hAnsi="Times New Roman" w:cs="Times New Roman"/>
          <w:i/>
          <w:iCs/>
          <w:lang w:val="nl-NL"/>
        </w:rPr>
        <w:t xml:space="preserve">groepen </w:t>
      </w:r>
      <w:r w:rsidRPr="003E2915">
        <w:rPr>
          <w:rFonts w:ascii="Times New Roman" w:hAnsi="Times New Roman" w:cs="Times New Roman"/>
          <w:lang w:val="nl-NL"/>
        </w:rPr>
        <w:t xml:space="preserve">verdachten of veroordeelden discriminatie kan opleveren, als in de straftoemeting als geheel bepaalde groepen </w:t>
      </w:r>
      <w:r w:rsidRPr="003E2915">
        <w:rPr>
          <w:rFonts w:ascii="Times New Roman" w:hAnsi="Times New Roman" w:cs="Times New Roman"/>
          <w:lang w:val="nl-NL"/>
        </w:rPr>
        <w:lastRenderedPageBreak/>
        <w:t xml:space="preserve">disproportioneel worden geraakt? Immers, </w:t>
      </w:r>
      <w:r w:rsidRPr="003E2915">
        <w:rPr>
          <w:rFonts w:ascii="Times New Roman" w:hAnsi="Times New Roman" w:cs="Times New Roman"/>
          <w:i/>
          <w:iCs/>
          <w:lang w:val="nl-NL"/>
        </w:rPr>
        <w:t xml:space="preserve">individuele </w:t>
      </w:r>
      <w:r w:rsidRPr="003E2915">
        <w:rPr>
          <w:rFonts w:ascii="Times New Roman" w:hAnsi="Times New Roman" w:cs="Times New Roman"/>
          <w:lang w:val="nl-NL"/>
        </w:rPr>
        <w:t xml:space="preserve">sancties mogen dan rechtvaardig zijn in de zin dat daarbij correcte, niet-discriminerende </w:t>
      </w:r>
      <w:r w:rsidRPr="003E2915">
        <w:rPr>
          <w:rFonts w:ascii="Times New Roman" w:hAnsi="Times New Roman" w:cs="Times New Roman"/>
          <w:i/>
          <w:iCs/>
          <w:lang w:val="nl-NL"/>
        </w:rPr>
        <w:t xml:space="preserve">criteria </w:t>
      </w:r>
      <w:r w:rsidRPr="003E2915">
        <w:rPr>
          <w:rFonts w:ascii="Times New Roman" w:hAnsi="Times New Roman" w:cs="Times New Roman"/>
          <w:lang w:val="nl-NL"/>
        </w:rPr>
        <w:t xml:space="preserve">gebruikt, maar desondanks kan het (geaggregeerde) </w:t>
      </w:r>
      <w:r w:rsidRPr="003E2915">
        <w:rPr>
          <w:rFonts w:ascii="Times New Roman" w:hAnsi="Times New Roman" w:cs="Times New Roman"/>
          <w:i/>
          <w:iCs/>
          <w:lang w:val="nl-NL"/>
        </w:rPr>
        <w:t xml:space="preserve">resultaat </w:t>
      </w:r>
      <w:r w:rsidRPr="003E2915">
        <w:rPr>
          <w:rFonts w:ascii="Times New Roman" w:hAnsi="Times New Roman" w:cs="Times New Roman"/>
          <w:lang w:val="nl-NL"/>
        </w:rPr>
        <w:t xml:space="preserve">toch niet fair zijn. Zoals Summers aangeeft en het COMS-onderzoek ook laat zien, is dat gegeven niet enkel een straftoemetingsprobleem, maar een probleem dat zich opstapelt door de hele strafrechtsketen heen, en moet worden aangepakt daar waar het wordt veroorzaakt en niet alleen in de straftoemetingsfase. Toch betogen wij dat het óók een specifiek straftoemetingsprobleem is, nu uit het COMS-onderzoek blijkt dat ook de straftoemeting afzonderlijk een substantiële bijdrage levert aan ongelijkheid (deels los van wat daaraan vooraf is gegaan). Juist vanwege de problematisering van de neutraliteit van ‘relevante criteria’ kan aan zulke ‘disparity’ niet zomaar voorbij worden gegaan. De jurisprudentie van het EHRM over etnisch profileren, in de vorige paragraaf, laat zien dat in dat kader wel steeds vaker belang wordt gehecht aan statistische gegevens waaruit patronen van raciale discriminatie kunnen blijken en waaruit een vermoeden van discriminatie kan rijzen, waarbij het vervolgens aan de autoriteiten is om dat te weerleggen. In de relevante jurisprudentie van het EHRM over straftoemeting en discriminatie </w:t>
      </w:r>
      <w:r w:rsidR="009647C1">
        <w:rPr>
          <w:rFonts w:ascii="Times New Roman" w:hAnsi="Times New Roman" w:cs="Times New Roman"/>
          <w:lang w:val="nl-NL"/>
        </w:rPr>
        <w:t>wordt</w:t>
      </w:r>
      <w:r w:rsidRPr="003E2915" w:rsidR="009647C1">
        <w:rPr>
          <w:rFonts w:ascii="Times New Roman" w:hAnsi="Times New Roman" w:cs="Times New Roman"/>
          <w:lang w:val="nl-NL"/>
        </w:rPr>
        <w:t xml:space="preserve"> </w:t>
      </w:r>
      <w:r w:rsidRPr="003E2915">
        <w:rPr>
          <w:rFonts w:ascii="Times New Roman" w:hAnsi="Times New Roman" w:cs="Times New Roman"/>
          <w:lang w:val="nl-NL"/>
        </w:rPr>
        <w:t xml:space="preserve">een dergelijke </w:t>
      </w:r>
      <w:r w:rsidR="009647C1">
        <w:rPr>
          <w:rFonts w:ascii="Times New Roman" w:hAnsi="Times New Roman" w:cs="Times New Roman"/>
          <w:lang w:val="nl-NL"/>
        </w:rPr>
        <w:t xml:space="preserve">eis </w:t>
      </w:r>
      <w:r w:rsidR="00460BDD">
        <w:rPr>
          <w:rFonts w:ascii="Times New Roman" w:hAnsi="Times New Roman" w:cs="Times New Roman"/>
          <w:lang w:val="nl-NL"/>
        </w:rPr>
        <w:t>(</w:t>
      </w:r>
      <w:r w:rsidRPr="003E2915">
        <w:rPr>
          <w:rFonts w:ascii="Times New Roman" w:hAnsi="Times New Roman" w:cs="Times New Roman"/>
          <w:lang w:val="nl-NL"/>
        </w:rPr>
        <w:t>nog</w:t>
      </w:r>
      <w:r w:rsidR="00460BDD">
        <w:rPr>
          <w:rFonts w:ascii="Times New Roman" w:hAnsi="Times New Roman" w:cs="Times New Roman"/>
          <w:lang w:val="nl-NL"/>
        </w:rPr>
        <w:t>)</w:t>
      </w:r>
      <w:r w:rsidRPr="003E2915">
        <w:rPr>
          <w:rFonts w:ascii="Times New Roman" w:hAnsi="Times New Roman" w:cs="Times New Roman"/>
          <w:lang w:val="nl-NL"/>
        </w:rPr>
        <w:t xml:space="preserve"> niet </w:t>
      </w:r>
      <w:r w:rsidR="00460BDD">
        <w:rPr>
          <w:rFonts w:ascii="Times New Roman" w:hAnsi="Times New Roman" w:cs="Times New Roman"/>
          <w:lang w:val="nl-NL"/>
        </w:rPr>
        <w:t xml:space="preserve">geformuleerd door het Hof. </w:t>
      </w:r>
      <w:r w:rsidRPr="003E2915">
        <w:rPr>
          <w:rFonts w:ascii="Times New Roman" w:hAnsi="Times New Roman" w:cs="Times New Roman"/>
          <w:lang w:val="nl-NL"/>
        </w:rPr>
        <w:t>Wel wees het Hof enkele relevante arresten over straftoemeting en voorlopige hechtenis waarin het onder meer op nationaliteitsdiscriminatie inging.</w:t>
      </w:r>
    </w:p>
    <w:p w:rsidRPr="00C0392D" w:rsidR="00553CC2" w:rsidP="00893F24" w:rsidRDefault="00553CC2" w14:paraId="4A33A70D" w14:textId="2D404F1C">
      <w:pPr>
        <w:jc w:val="both"/>
        <w:rPr>
          <w:rFonts w:ascii="Times New Roman" w:hAnsi="Times New Roman" w:cs="Times New Roman"/>
          <w:lang w:val="nl-NL"/>
        </w:rPr>
      </w:pPr>
      <w:r w:rsidRPr="00C0392D">
        <w:rPr>
          <w:rFonts w:ascii="Times New Roman" w:hAnsi="Times New Roman" w:cs="Times New Roman"/>
          <w:lang w:val="nl-NL"/>
        </w:rPr>
        <w:t xml:space="preserve">In de zaak </w:t>
      </w:r>
      <w:r w:rsidRPr="00C0392D">
        <w:rPr>
          <w:rFonts w:ascii="Times New Roman" w:hAnsi="Times New Roman" w:cs="Times New Roman"/>
          <w:i/>
          <w:lang w:val="nl-NL"/>
        </w:rPr>
        <w:t>Rangelov t. Duitsland</w:t>
      </w:r>
      <w:r w:rsidRPr="00C0392D">
        <w:rPr>
          <w:rFonts w:ascii="Times New Roman" w:hAnsi="Times New Roman" w:cs="Times New Roman"/>
          <w:lang w:val="nl-NL"/>
        </w:rPr>
        <w:t xml:space="preserve"> had een Bulgaarse veroordeelde in Duitsland preventieve detentie opgelegd gekregen na het uitzitten van gevangenisstraffen voor diverse inbraken; hij zou nog steeds een gevaar vormen voor de samenleving. </w:t>
      </w:r>
      <w:r w:rsidRPr="00C0392D" w:rsidR="00B1319A">
        <w:rPr>
          <w:rFonts w:ascii="Times New Roman" w:hAnsi="Times New Roman" w:cs="Times New Roman"/>
          <w:lang w:val="nl-NL"/>
        </w:rPr>
        <w:t>Waar het n</w:t>
      </w:r>
      <w:r w:rsidRPr="00C0392D" w:rsidR="0057030C">
        <w:rPr>
          <w:rFonts w:ascii="Times New Roman" w:hAnsi="Times New Roman" w:cs="Times New Roman"/>
          <w:lang w:val="nl-NL"/>
        </w:rPr>
        <w:t xml:space="preserve">ormaal gesproken </w:t>
      </w:r>
      <w:r w:rsidRPr="00C0392D" w:rsidR="00B1319A">
        <w:rPr>
          <w:rFonts w:ascii="Times New Roman" w:hAnsi="Times New Roman" w:cs="Times New Roman"/>
          <w:lang w:val="nl-NL"/>
        </w:rPr>
        <w:t xml:space="preserve">mogelijk zou zijn de preventieve detentie te versoepelen door verlofmogelijkheden </w:t>
      </w:r>
      <w:r w:rsidRPr="00C0392D" w:rsidR="00840F82">
        <w:rPr>
          <w:rFonts w:ascii="Times New Roman" w:hAnsi="Times New Roman" w:cs="Times New Roman"/>
          <w:lang w:val="nl-NL"/>
        </w:rPr>
        <w:t xml:space="preserve">te bieden en hem </w:t>
      </w:r>
      <w:r w:rsidRPr="00C0392D" w:rsidR="002B7256">
        <w:rPr>
          <w:rFonts w:ascii="Times New Roman" w:hAnsi="Times New Roman" w:cs="Times New Roman"/>
          <w:lang w:val="nl-NL"/>
        </w:rPr>
        <w:t xml:space="preserve">te laten begeleiden </w:t>
      </w:r>
      <w:r w:rsidRPr="00C0392D" w:rsidR="00840F82">
        <w:rPr>
          <w:rFonts w:ascii="Times New Roman" w:hAnsi="Times New Roman" w:cs="Times New Roman"/>
          <w:lang w:val="nl-NL"/>
        </w:rPr>
        <w:t xml:space="preserve">in een ‘sociaal-therapeutische’ instelling </w:t>
      </w:r>
      <w:r w:rsidRPr="00C0392D" w:rsidR="00B1319A">
        <w:rPr>
          <w:rFonts w:ascii="Times New Roman" w:hAnsi="Times New Roman" w:cs="Times New Roman"/>
          <w:lang w:val="nl-NL"/>
        </w:rPr>
        <w:t xml:space="preserve">– welke beslissing werd genomen op </w:t>
      </w:r>
      <w:r w:rsidRPr="00C0392D" w:rsidR="0057030C">
        <w:rPr>
          <w:rFonts w:ascii="Times New Roman" w:hAnsi="Times New Roman" w:cs="Times New Roman"/>
          <w:lang w:val="nl-NL"/>
        </w:rPr>
        <w:t>basis van een risico-inschatting</w:t>
      </w:r>
      <w:r w:rsidRPr="00C0392D" w:rsidR="00B1319A">
        <w:rPr>
          <w:rFonts w:ascii="Times New Roman" w:hAnsi="Times New Roman" w:cs="Times New Roman"/>
          <w:lang w:val="nl-NL"/>
        </w:rPr>
        <w:t xml:space="preserve"> – weigerde d</w:t>
      </w:r>
      <w:r w:rsidRPr="00C0392D">
        <w:rPr>
          <w:rFonts w:ascii="Times New Roman" w:hAnsi="Times New Roman" w:cs="Times New Roman"/>
          <w:lang w:val="nl-NL"/>
        </w:rPr>
        <w:t xml:space="preserve">e rechtbank </w:t>
      </w:r>
      <w:r w:rsidRPr="00C0392D" w:rsidR="00F65652">
        <w:rPr>
          <w:rFonts w:ascii="Times New Roman" w:hAnsi="Times New Roman" w:cs="Times New Roman"/>
          <w:lang w:val="nl-NL"/>
        </w:rPr>
        <w:t xml:space="preserve">dit te doen: </w:t>
      </w:r>
      <w:r w:rsidRPr="00C0392D">
        <w:rPr>
          <w:rFonts w:ascii="Times New Roman" w:hAnsi="Times New Roman" w:cs="Times New Roman"/>
          <w:lang w:val="nl-NL"/>
        </w:rPr>
        <w:t xml:space="preserve"> </w:t>
      </w:r>
      <w:r w:rsidRPr="00C0392D" w:rsidR="00D93BA6">
        <w:rPr>
          <w:rFonts w:ascii="Times New Roman" w:hAnsi="Times New Roman" w:cs="Times New Roman"/>
          <w:lang w:val="nl-NL"/>
        </w:rPr>
        <w:t>hij kwam immers</w:t>
      </w:r>
      <w:r w:rsidRPr="00C0392D">
        <w:rPr>
          <w:rFonts w:ascii="Times New Roman" w:hAnsi="Times New Roman" w:cs="Times New Roman"/>
          <w:lang w:val="nl-NL"/>
        </w:rPr>
        <w:t xml:space="preserve"> niet voor therapie in aanmerking</w:t>
      </w:r>
      <w:r w:rsidRPr="00C0392D" w:rsidR="00D93BA6">
        <w:rPr>
          <w:rFonts w:ascii="Times New Roman" w:hAnsi="Times New Roman" w:cs="Times New Roman"/>
          <w:lang w:val="nl-NL"/>
        </w:rPr>
        <w:t>,</w:t>
      </w:r>
      <w:r w:rsidRPr="00C0392D">
        <w:rPr>
          <w:rFonts w:ascii="Times New Roman" w:hAnsi="Times New Roman" w:cs="Times New Roman"/>
          <w:lang w:val="nl-NL"/>
        </w:rPr>
        <w:t xml:space="preserve"> nu in de tussentijd een uitzettingsbevel tegen hem was uitgegaan. </w:t>
      </w:r>
      <w:r w:rsidRPr="00C0392D" w:rsidR="00D63131">
        <w:rPr>
          <w:rFonts w:ascii="Times New Roman" w:hAnsi="Times New Roman" w:cs="Times New Roman"/>
          <w:lang w:val="nl-NL"/>
        </w:rPr>
        <w:t>D</w:t>
      </w:r>
      <w:r w:rsidRPr="00C0392D">
        <w:rPr>
          <w:rFonts w:ascii="Times New Roman" w:hAnsi="Times New Roman" w:cs="Times New Roman"/>
          <w:lang w:val="nl-NL"/>
        </w:rPr>
        <w:t xml:space="preserve">e faciliteit die </w:t>
      </w:r>
      <w:r w:rsidRPr="00C0392D" w:rsidR="00D63131">
        <w:rPr>
          <w:rFonts w:ascii="Times New Roman" w:hAnsi="Times New Roman" w:cs="Times New Roman"/>
          <w:lang w:val="nl-NL"/>
        </w:rPr>
        <w:t xml:space="preserve">de </w:t>
      </w:r>
      <w:r w:rsidRPr="00C0392D">
        <w:rPr>
          <w:rFonts w:ascii="Times New Roman" w:hAnsi="Times New Roman" w:cs="Times New Roman"/>
          <w:lang w:val="nl-NL"/>
        </w:rPr>
        <w:t xml:space="preserve">therapie zou moeten begeleiden </w:t>
      </w:r>
      <w:r w:rsidRPr="00C0392D" w:rsidR="00D63131">
        <w:rPr>
          <w:rFonts w:ascii="Times New Roman" w:hAnsi="Times New Roman" w:cs="Times New Roman"/>
          <w:lang w:val="nl-NL"/>
        </w:rPr>
        <w:t>had aangegeven</w:t>
      </w:r>
      <w:r w:rsidRPr="00C0392D">
        <w:rPr>
          <w:rFonts w:ascii="Times New Roman" w:hAnsi="Times New Roman" w:cs="Times New Roman"/>
          <w:lang w:val="nl-NL"/>
        </w:rPr>
        <w:t xml:space="preserve"> de man niet te kunnen voorbereiden op resocialisatie in Bulgarije, gezien het verschil in levensomstandigheden. </w:t>
      </w:r>
      <w:r w:rsidRPr="00C0392D" w:rsidR="00EC7F84">
        <w:rPr>
          <w:rFonts w:ascii="Times New Roman" w:hAnsi="Times New Roman" w:cs="Times New Roman"/>
          <w:lang w:val="nl-NL"/>
        </w:rPr>
        <w:t>Ook verlofmogelijkheden waren daarvoor van belang. Die kansen kreeg hij nu niet, in tegenstelling tot Duitse onderdanen,  hetgeen</w:t>
      </w:r>
      <w:r w:rsidRPr="00C0392D">
        <w:rPr>
          <w:rFonts w:ascii="Times New Roman" w:hAnsi="Times New Roman" w:cs="Times New Roman"/>
          <w:lang w:val="nl-NL"/>
        </w:rPr>
        <w:t xml:space="preserve"> leek te zijn gebaseerd op het vermeende vluchtgevaar van verdachten met een uitzettingsbevel. Hij beriep zich</w:t>
      </w:r>
      <w:r w:rsidRPr="00C0392D" w:rsidR="00986CA8">
        <w:rPr>
          <w:rFonts w:ascii="Times New Roman" w:hAnsi="Times New Roman" w:cs="Times New Roman"/>
          <w:lang w:val="nl-NL"/>
        </w:rPr>
        <w:t xml:space="preserve"> voor het EHRM</w:t>
      </w:r>
      <w:r w:rsidRPr="00C0392D">
        <w:rPr>
          <w:rFonts w:ascii="Times New Roman" w:hAnsi="Times New Roman" w:cs="Times New Roman"/>
          <w:lang w:val="nl-NL"/>
        </w:rPr>
        <w:t xml:space="preserve"> </w:t>
      </w:r>
      <w:r w:rsidRPr="00C0392D" w:rsidR="00986CA8">
        <w:rPr>
          <w:rFonts w:ascii="Times New Roman" w:hAnsi="Times New Roman" w:cs="Times New Roman"/>
          <w:lang w:val="nl-NL"/>
        </w:rPr>
        <w:t>met succes</w:t>
      </w:r>
      <w:r w:rsidRPr="00C0392D">
        <w:rPr>
          <w:rFonts w:ascii="Times New Roman" w:hAnsi="Times New Roman" w:cs="Times New Roman"/>
          <w:lang w:val="nl-NL"/>
        </w:rPr>
        <w:t xml:space="preserve"> op het verbod van discriminatie op grond van nationaliteit. </w:t>
      </w:r>
      <w:r w:rsidRPr="00C0392D" w:rsidR="00986CA8">
        <w:rPr>
          <w:rFonts w:ascii="Times New Roman" w:hAnsi="Times New Roman" w:cs="Times New Roman"/>
          <w:lang w:val="nl-NL"/>
        </w:rPr>
        <w:t xml:space="preserve">Voor het Hof speelde mee dat </w:t>
      </w:r>
      <w:r w:rsidRPr="00C0392D" w:rsidR="005B0CDC">
        <w:rPr>
          <w:rFonts w:ascii="Times New Roman" w:hAnsi="Times New Roman" w:cs="Times New Roman"/>
          <w:lang w:val="nl-NL"/>
        </w:rPr>
        <w:t xml:space="preserve">de rechter had </w:t>
      </w:r>
      <w:r w:rsidRPr="00C0392D">
        <w:rPr>
          <w:rFonts w:ascii="Times New Roman" w:hAnsi="Times New Roman" w:cs="Times New Roman"/>
          <w:lang w:val="nl-NL"/>
        </w:rPr>
        <w:t xml:space="preserve">vastgesteld, naar aanleiding van psychiatrisch advies, dat het succesvol afronden van de desbetreffende vorm van therapie </w:t>
      </w:r>
      <w:r w:rsidRPr="00C0392D" w:rsidR="00B6289C">
        <w:rPr>
          <w:rFonts w:ascii="Times New Roman" w:hAnsi="Times New Roman" w:cs="Times New Roman"/>
          <w:lang w:val="nl-NL"/>
        </w:rPr>
        <w:t xml:space="preserve">en het krijgen van de mogelijkheid voor verlof </w:t>
      </w:r>
      <w:r w:rsidRPr="00C0392D">
        <w:rPr>
          <w:rFonts w:ascii="Times New Roman" w:hAnsi="Times New Roman" w:cs="Times New Roman"/>
          <w:lang w:val="nl-NL"/>
        </w:rPr>
        <w:t>belangrijke voorwaarde</w:t>
      </w:r>
      <w:r w:rsidRPr="00C0392D" w:rsidR="00B6289C">
        <w:rPr>
          <w:rFonts w:ascii="Times New Roman" w:hAnsi="Times New Roman" w:cs="Times New Roman"/>
          <w:lang w:val="nl-NL"/>
        </w:rPr>
        <w:t>n waren</w:t>
      </w:r>
      <w:r w:rsidRPr="00C0392D">
        <w:rPr>
          <w:rFonts w:ascii="Times New Roman" w:hAnsi="Times New Roman" w:cs="Times New Roman"/>
          <w:lang w:val="nl-NL"/>
        </w:rPr>
        <w:t xml:space="preserve"> om zijn gevaar voor de samenleving te verminderen</w:t>
      </w:r>
      <w:r w:rsidRPr="00C0392D" w:rsidR="006735B3">
        <w:rPr>
          <w:rFonts w:ascii="Times New Roman" w:hAnsi="Times New Roman" w:cs="Times New Roman"/>
          <w:lang w:val="nl-NL"/>
        </w:rPr>
        <w:t xml:space="preserve">; beide werden niet </w:t>
      </w:r>
      <w:r w:rsidRPr="00C0392D" w:rsidR="00B6289C">
        <w:rPr>
          <w:rFonts w:ascii="Times New Roman" w:hAnsi="Times New Roman" w:cs="Times New Roman"/>
          <w:lang w:val="nl-NL"/>
        </w:rPr>
        <w:t>aan</w:t>
      </w:r>
      <w:r w:rsidRPr="00C0392D" w:rsidR="006735B3">
        <w:rPr>
          <w:rFonts w:ascii="Times New Roman" w:hAnsi="Times New Roman" w:cs="Times New Roman"/>
          <w:lang w:val="nl-NL"/>
        </w:rPr>
        <w:t>geboden vanwege het uitzettingsbevel</w:t>
      </w:r>
      <w:r w:rsidRPr="00C0392D">
        <w:rPr>
          <w:rFonts w:ascii="Times New Roman" w:hAnsi="Times New Roman" w:cs="Times New Roman"/>
          <w:lang w:val="nl-NL"/>
        </w:rPr>
        <w:t>.  Het Hof oordeelde dan ook dat zijn buitenlandse nationaliteit beslissend was geweest voor dit oordeel; voor een dergelijk onderscheid op basis van nationale afkomst zijn zeer zwaarwegende redenen nodig</w:t>
      </w:r>
      <w:r w:rsidRPr="00C0392D" w:rsidR="00E77967">
        <w:rPr>
          <w:rFonts w:ascii="Times New Roman" w:hAnsi="Times New Roman" w:cs="Times New Roman"/>
          <w:lang w:val="nl-NL"/>
        </w:rPr>
        <w:t>, die in dit geval niet aanwezig waren</w:t>
      </w:r>
      <w:r w:rsidRPr="00C0392D">
        <w:rPr>
          <w:rFonts w:ascii="Times New Roman" w:hAnsi="Times New Roman" w:cs="Times New Roman"/>
          <w:lang w:val="nl-NL"/>
        </w:rPr>
        <w:t xml:space="preserve">. </w:t>
      </w:r>
    </w:p>
    <w:p w:rsidR="00547769" w:rsidP="00893F24" w:rsidRDefault="009922A2" w14:paraId="273158EE" w14:textId="3197915E">
      <w:pPr>
        <w:jc w:val="both"/>
        <w:rPr>
          <w:rFonts w:ascii="Times New Roman" w:hAnsi="Times New Roman" w:cs="Times New Roman"/>
          <w:lang w:val="nl-NL"/>
        </w:rPr>
      </w:pPr>
      <w:r>
        <w:rPr>
          <w:rFonts w:ascii="Times New Roman" w:hAnsi="Times New Roman" w:cs="Times New Roman"/>
          <w:lang w:val="nl-NL"/>
        </w:rPr>
        <w:t xml:space="preserve">Als het strafrecht bijzondere regels kent voor het omgaan met niet-onderdanen, kan dat (verboden) onderscheid op grond van </w:t>
      </w:r>
      <w:r>
        <w:rPr>
          <w:rFonts w:ascii="Times New Roman" w:hAnsi="Times New Roman" w:cs="Times New Roman"/>
          <w:i/>
          <w:iCs/>
          <w:lang w:val="nl-NL"/>
        </w:rPr>
        <w:t xml:space="preserve">nationaliteit </w:t>
      </w:r>
      <w:r>
        <w:rPr>
          <w:rFonts w:ascii="Times New Roman" w:hAnsi="Times New Roman" w:cs="Times New Roman"/>
          <w:lang w:val="nl-NL"/>
        </w:rPr>
        <w:t>opleveren</w:t>
      </w:r>
      <w:r w:rsidR="003F2720">
        <w:rPr>
          <w:rFonts w:ascii="Times New Roman" w:hAnsi="Times New Roman" w:cs="Times New Roman"/>
          <w:lang w:val="nl-NL"/>
        </w:rPr>
        <w:t>, ook wanneer het onderscheid gebaseerd is op h</w:t>
      </w:r>
      <w:r w:rsidR="001E17FF">
        <w:rPr>
          <w:rFonts w:ascii="Times New Roman" w:hAnsi="Times New Roman" w:cs="Times New Roman"/>
          <w:lang w:val="nl-NL"/>
        </w:rPr>
        <w:t>un</w:t>
      </w:r>
      <w:r w:rsidR="003F2720">
        <w:rPr>
          <w:rFonts w:ascii="Times New Roman" w:hAnsi="Times New Roman" w:cs="Times New Roman"/>
          <w:lang w:val="nl-NL"/>
        </w:rPr>
        <w:t xml:space="preserve"> uitzettingsbevel (en dus specifiek buitenlanders met zo’n uitzettingsbevel raakt)</w:t>
      </w:r>
      <w:r>
        <w:rPr>
          <w:rFonts w:ascii="Times New Roman" w:hAnsi="Times New Roman" w:cs="Times New Roman"/>
          <w:lang w:val="nl-NL"/>
        </w:rPr>
        <w:t>.</w:t>
      </w:r>
      <w:r w:rsidR="0029231D">
        <w:rPr>
          <w:rFonts w:ascii="Times New Roman" w:hAnsi="Times New Roman" w:cs="Times New Roman"/>
          <w:lang w:val="nl-NL"/>
        </w:rPr>
        <w:t xml:space="preserve"> </w:t>
      </w:r>
      <w:r w:rsidR="001E17FF">
        <w:rPr>
          <w:rFonts w:ascii="Times New Roman" w:hAnsi="Times New Roman" w:cs="Times New Roman"/>
          <w:lang w:val="nl-NL"/>
        </w:rPr>
        <w:t>Nationaliteit</w:t>
      </w:r>
      <w:r w:rsidR="0029231D">
        <w:rPr>
          <w:rFonts w:ascii="Times New Roman" w:hAnsi="Times New Roman" w:cs="Times New Roman"/>
          <w:lang w:val="nl-NL"/>
        </w:rPr>
        <w:t xml:space="preserve">  </w:t>
      </w:r>
      <w:r w:rsidR="0029231D">
        <w:rPr>
          <w:rFonts w:ascii="Times New Roman" w:hAnsi="Times New Roman" w:cs="Times New Roman"/>
          <w:lang w:val="nl-NL"/>
        </w:rPr>
        <w:lastRenderedPageBreak/>
        <w:t>is een zwaarder beschermde grond dan ‘immigratiestatus’</w:t>
      </w:r>
      <w:r w:rsidR="008A08F4">
        <w:rPr>
          <w:rFonts w:ascii="Times New Roman" w:hAnsi="Times New Roman" w:cs="Times New Roman"/>
          <w:lang w:val="nl-NL"/>
        </w:rPr>
        <w:t xml:space="preserve"> – d</w:t>
      </w:r>
      <w:r w:rsidR="001E17FF">
        <w:rPr>
          <w:rFonts w:ascii="Times New Roman" w:hAnsi="Times New Roman" w:cs="Times New Roman"/>
          <w:lang w:val="nl-NL"/>
        </w:rPr>
        <w:t>ie</w:t>
      </w:r>
      <w:r w:rsidR="008A08F4">
        <w:rPr>
          <w:rFonts w:ascii="Times New Roman" w:hAnsi="Times New Roman" w:cs="Times New Roman"/>
          <w:lang w:val="nl-NL"/>
        </w:rPr>
        <w:t xml:space="preserve"> laatste kan wel als discriminatiegrond onder de open clausule in art. 14 EVRM gelden, maar kent vanwege de ‘element of choice involved’ </w:t>
      </w:r>
      <w:r w:rsidR="005664C0">
        <w:rPr>
          <w:rFonts w:ascii="Times New Roman" w:hAnsi="Times New Roman" w:cs="Times New Roman"/>
          <w:lang w:val="nl-NL"/>
        </w:rPr>
        <w:t xml:space="preserve">niet een vergelijkbaar </w:t>
      </w:r>
      <w:r w:rsidR="00C460D9">
        <w:rPr>
          <w:rFonts w:ascii="Times New Roman" w:hAnsi="Times New Roman" w:cs="Times New Roman"/>
          <w:lang w:val="nl-NL"/>
        </w:rPr>
        <w:t>strenge toets</w:t>
      </w:r>
      <w:r w:rsidR="00A16D37">
        <w:rPr>
          <w:rFonts w:ascii="Times New Roman" w:hAnsi="Times New Roman" w:cs="Times New Roman"/>
          <w:lang w:val="nl-NL"/>
        </w:rPr>
        <w:t xml:space="preserve"> als voor nationaliteit</w:t>
      </w:r>
      <w:r w:rsidR="00C460D9">
        <w:rPr>
          <w:rFonts w:ascii="Times New Roman" w:hAnsi="Times New Roman" w:cs="Times New Roman"/>
          <w:lang w:val="nl-NL"/>
        </w:rPr>
        <w:t>.</w:t>
      </w:r>
      <w:r w:rsidR="00C460D9">
        <w:rPr>
          <w:rStyle w:val="Voetnootmarkering"/>
          <w:rFonts w:ascii="Times New Roman" w:hAnsi="Times New Roman" w:cs="Times New Roman"/>
          <w:lang w:val="nl-NL"/>
        </w:rPr>
        <w:footnoteReference w:id="103"/>
      </w:r>
      <w:r w:rsidR="00C460D9">
        <w:rPr>
          <w:rFonts w:ascii="Times New Roman" w:hAnsi="Times New Roman" w:cs="Times New Roman"/>
          <w:lang w:val="nl-NL"/>
        </w:rPr>
        <w:t xml:space="preserve"> </w:t>
      </w:r>
      <w:r w:rsidR="0091249D">
        <w:rPr>
          <w:rFonts w:ascii="Times New Roman" w:hAnsi="Times New Roman" w:cs="Times New Roman"/>
          <w:lang w:val="nl-NL"/>
        </w:rPr>
        <w:t>‘Immigratiestatus’ moet dan weer worden onderscheiden van ‘vluchtelingenstatus’, waarbij d</w:t>
      </w:r>
      <w:r w:rsidR="000E691F">
        <w:rPr>
          <w:rFonts w:ascii="Times New Roman" w:hAnsi="Times New Roman" w:cs="Times New Roman"/>
          <w:lang w:val="nl-NL"/>
        </w:rPr>
        <w:t>at ‘keuze-element’ juist weer niet aanwezig is</w:t>
      </w:r>
      <w:r w:rsidR="0048124D">
        <w:rPr>
          <w:rFonts w:ascii="Times New Roman" w:hAnsi="Times New Roman" w:cs="Times New Roman"/>
          <w:lang w:val="nl-NL"/>
        </w:rPr>
        <w:t xml:space="preserve">; </w:t>
      </w:r>
      <w:r w:rsidR="000F5733">
        <w:rPr>
          <w:rFonts w:ascii="Times New Roman" w:hAnsi="Times New Roman" w:cs="Times New Roman"/>
          <w:lang w:val="nl-NL"/>
        </w:rPr>
        <w:t>onderscheid</w:t>
      </w:r>
      <w:r w:rsidR="0048124D">
        <w:rPr>
          <w:rFonts w:ascii="Times New Roman" w:hAnsi="Times New Roman" w:cs="Times New Roman"/>
          <w:lang w:val="nl-NL"/>
        </w:rPr>
        <w:t xml:space="preserve"> op grond van vluchtelingenstatus </w:t>
      </w:r>
      <w:r w:rsidR="0038406B">
        <w:rPr>
          <w:rFonts w:ascii="Times New Roman" w:hAnsi="Times New Roman" w:cs="Times New Roman"/>
          <w:lang w:val="nl-NL"/>
        </w:rPr>
        <w:t>wordt daarom ook streng getoetst</w:t>
      </w:r>
      <w:r w:rsidR="000E691F">
        <w:rPr>
          <w:rFonts w:ascii="Times New Roman" w:hAnsi="Times New Roman" w:cs="Times New Roman"/>
          <w:lang w:val="nl-NL"/>
        </w:rPr>
        <w:t>.</w:t>
      </w:r>
      <w:r w:rsidR="00DB7022">
        <w:rPr>
          <w:rStyle w:val="Voetnootmarkering"/>
          <w:rFonts w:ascii="Times New Roman" w:hAnsi="Times New Roman" w:cs="Times New Roman"/>
          <w:lang w:val="nl-NL"/>
        </w:rPr>
        <w:footnoteReference w:id="104"/>
      </w:r>
      <w:r w:rsidR="000E691F">
        <w:rPr>
          <w:rFonts w:ascii="Times New Roman" w:hAnsi="Times New Roman" w:cs="Times New Roman"/>
          <w:lang w:val="nl-NL"/>
        </w:rPr>
        <w:t xml:space="preserve"> </w:t>
      </w:r>
      <w:r w:rsidR="00F258E4">
        <w:rPr>
          <w:rFonts w:ascii="Times New Roman" w:hAnsi="Times New Roman" w:cs="Times New Roman"/>
          <w:lang w:val="nl-NL"/>
        </w:rPr>
        <w:t xml:space="preserve">Het onderscheid tussen deze </w:t>
      </w:r>
      <w:r w:rsidR="009C2F00">
        <w:rPr>
          <w:rFonts w:ascii="Times New Roman" w:hAnsi="Times New Roman" w:cs="Times New Roman"/>
          <w:lang w:val="nl-NL"/>
        </w:rPr>
        <w:t>gronden moet echter niet worden verabsoluteerd, omdat he</w:t>
      </w:r>
      <w:r w:rsidR="000A058F">
        <w:rPr>
          <w:rFonts w:ascii="Times New Roman" w:hAnsi="Times New Roman" w:cs="Times New Roman"/>
          <w:lang w:val="nl-NL"/>
        </w:rPr>
        <w:t xml:space="preserve">t discriminatieverbod – zoals gezegd </w:t>
      </w:r>
      <w:r w:rsidR="002118EC">
        <w:rPr>
          <w:rFonts w:ascii="Times New Roman" w:hAnsi="Times New Roman" w:cs="Times New Roman"/>
          <w:lang w:val="nl-NL"/>
        </w:rPr>
        <w:t>–</w:t>
      </w:r>
      <w:r w:rsidR="000A058F">
        <w:rPr>
          <w:rFonts w:ascii="Times New Roman" w:hAnsi="Times New Roman" w:cs="Times New Roman"/>
          <w:lang w:val="nl-NL"/>
        </w:rPr>
        <w:t xml:space="preserve"> </w:t>
      </w:r>
      <w:r w:rsidR="001F529E">
        <w:rPr>
          <w:rFonts w:ascii="Times New Roman" w:hAnsi="Times New Roman" w:cs="Times New Roman"/>
          <w:lang w:val="nl-NL"/>
        </w:rPr>
        <w:t>ook geldt voor immigratiestatus;</w:t>
      </w:r>
      <w:r w:rsidR="000A058F">
        <w:rPr>
          <w:rFonts w:ascii="Times New Roman" w:hAnsi="Times New Roman" w:cs="Times New Roman"/>
          <w:lang w:val="nl-NL"/>
        </w:rPr>
        <w:t xml:space="preserve"> </w:t>
      </w:r>
      <w:r w:rsidR="00847E42">
        <w:rPr>
          <w:rFonts w:ascii="Times New Roman" w:hAnsi="Times New Roman" w:cs="Times New Roman"/>
          <w:lang w:val="nl-NL"/>
        </w:rPr>
        <w:t>het verschil in toetsingsintensiteit</w:t>
      </w:r>
      <w:r w:rsidR="00B00A47">
        <w:rPr>
          <w:rFonts w:ascii="Times New Roman" w:hAnsi="Times New Roman" w:cs="Times New Roman"/>
          <w:lang w:val="nl-NL"/>
        </w:rPr>
        <w:t xml:space="preserve"> is </w:t>
      </w:r>
      <w:r w:rsidR="00847E42">
        <w:rPr>
          <w:rFonts w:ascii="Times New Roman" w:hAnsi="Times New Roman" w:cs="Times New Roman"/>
          <w:lang w:val="nl-NL"/>
        </w:rPr>
        <w:t xml:space="preserve">gradueel. </w:t>
      </w:r>
      <w:r w:rsidR="00843E6A">
        <w:rPr>
          <w:rFonts w:ascii="Times New Roman" w:hAnsi="Times New Roman" w:cs="Times New Roman"/>
          <w:lang w:val="nl-NL"/>
        </w:rPr>
        <w:t xml:space="preserve">Hierbij is tevens van belang </w:t>
      </w:r>
      <w:r w:rsidR="009C49A9">
        <w:rPr>
          <w:rFonts w:ascii="Times New Roman" w:hAnsi="Times New Roman" w:cs="Times New Roman"/>
          <w:lang w:val="nl-NL"/>
        </w:rPr>
        <w:t>op welk gebied het onderscheid wordt gemaakt</w:t>
      </w:r>
      <w:r w:rsidR="00FF4E9F">
        <w:rPr>
          <w:rFonts w:ascii="Times New Roman" w:hAnsi="Times New Roman" w:cs="Times New Roman"/>
          <w:lang w:val="nl-NL"/>
        </w:rPr>
        <w:t>. Z</w:t>
      </w:r>
      <w:r w:rsidR="009D1FEF">
        <w:rPr>
          <w:rFonts w:ascii="Times New Roman" w:hAnsi="Times New Roman" w:cs="Times New Roman"/>
          <w:lang w:val="nl-NL"/>
        </w:rPr>
        <w:t xml:space="preserve">o heeft het EHRM </w:t>
      </w:r>
      <w:r w:rsidR="00481B3B">
        <w:rPr>
          <w:rFonts w:ascii="Times New Roman" w:hAnsi="Times New Roman" w:cs="Times New Roman"/>
          <w:lang w:val="nl-NL"/>
        </w:rPr>
        <w:t xml:space="preserve">bepaald dat </w:t>
      </w:r>
      <w:r w:rsidR="00102693">
        <w:rPr>
          <w:rFonts w:ascii="Times New Roman" w:hAnsi="Times New Roman" w:cs="Times New Roman"/>
          <w:lang w:val="nl-NL"/>
        </w:rPr>
        <w:t xml:space="preserve">de staat legitieme redenen kan hebben om </w:t>
      </w:r>
      <w:r w:rsidR="00D00085">
        <w:rPr>
          <w:rFonts w:ascii="Times New Roman" w:hAnsi="Times New Roman" w:cs="Times New Roman"/>
          <w:lang w:val="nl-NL"/>
        </w:rPr>
        <w:t xml:space="preserve">bepaalde </w:t>
      </w:r>
      <w:r w:rsidR="003E3946">
        <w:rPr>
          <w:rFonts w:ascii="Times New Roman" w:hAnsi="Times New Roman" w:cs="Times New Roman"/>
          <w:lang w:val="nl-NL"/>
        </w:rPr>
        <w:t>kostbare publieke diensten</w:t>
      </w:r>
      <w:r w:rsidR="002073A9">
        <w:rPr>
          <w:rFonts w:ascii="Times New Roman" w:hAnsi="Times New Roman" w:cs="Times New Roman"/>
          <w:lang w:val="nl-NL"/>
        </w:rPr>
        <w:t xml:space="preserve"> zoals sociale zekerheid</w:t>
      </w:r>
      <w:r w:rsidR="003E3946">
        <w:rPr>
          <w:rFonts w:ascii="Times New Roman" w:hAnsi="Times New Roman" w:cs="Times New Roman"/>
          <w:lang w:val="nl-NL"/>
        </w:rPr>
        <w:t xml:space="preserve"> </w:t>
      </w:r>
      <w:r w:rsidR="0023335D">
        <w:rPr>
          <w:rFonts w:ascii="Times New Roman" w:hAnsi="Times New Roman" w:cs="Times New Roman"/>
          <w:lang w:val="nl-NL"/>
        </w:rPr>
        <w:t xml:space="preserve">in te perken voor </w:t>
      </w:r>
      <w:r w:rsidR="00112544">
        <w:rPr>
          <w:rFonts w:ascii="Times New Roman" w:hAnsi="Times New Roman" w:cs="Times New Roman"/>
          <w:lang w:val="nl-NL"/>
        </w:rPr>
        <w:t xml:space="preserve">kort verblijvende of illegaal verblijvend </w:t>
      </w:r>
      <w:r w:rsidR="0058464A">
        <w:rPr>
          <w:rFonts w:ascii="Times New Roman" w:hAnsi="Times New Roman" w:cs="Times New Roman"/>
          <w:lang w:val="nl-NL"/>
        </w:rPr>
        <w:t>migranten</w:t>
      </w:r>
      <w:r w:rsidR="00777B4A">
        <w:rPr>
          <w:rFonts w:ascii="Times New Roman" w:hAnsi="Times New Roman" w:cs="Times New Roman"/>
          <w:lang w:val="nl-NL"/>
        </w:rPr>
        <w:t xml:space="preserve">, maar dat het maken van onderscheid voor </w:t>
      </w:r>
      <w:r w:rsidR="00112544">
        <w:rPr>
          <w:rFonts w:ascii="Times New Roman" w:hAnsi="Times New Roman" w:cs="Times New Roman"/>
          <w:lang w:val="nl-NL"/>
        </w:rPr>
        <w:t>die groepen migranten ook weer</w:t>
      </w:r>
      <w:r w:rsidR="00777B4A">
        <w:rPr>
          <w:rFonts w:ascii="Times New Roman" w:hAnsi="Times New Roman" w:cs="Times New Roman"/>
          <w:lang w:val="nl-NL"/>
        </w:rPr>
        <w:t xml:space="preserve"> niet </w:t>
      </w:r>
      <w:r w:rsidR="00D3270A">
        <w:rPr>
          <w:rFonts w:ascii="Times New Roman" w:hAnsi="Times New Roman" w:cs="Times New Roman"/>
          <w:lang w:val="nl-NL"/>
        </w:rPr>
        <w:t xml:space="preserve">op elk gebied </w:t>
      </w:r>
      <w:r w:rsidR="00814884">
        <w:rPr>
          <w:rFonts w:ascii="Times New Roman" w:hAnsi="Times New Roman" w:cs="Times New Roman"/>
          <w:lang w:val="nl-NL"/>
        </w:rPr>
        <w:t>mag</w:t>
      </w:r>
      <w:r w:rsidR="00E84BC4">
        <w:rPr>
          <w:rFonts w:ascii="Times New Roman" w:hAnsi="Times New Roman" w:cs="Times New Roman"/>
          <w:lang w:val="nl-NL"/>
        </w:rPr>
        <w:t>:</w:t>
      </w:r>
      <w:r w:rsidR="00921849">
        <w:rPr>
          <w:rFonts w:ascii="Times New Roman" w:hAnsi="Times New Roman" w:cs="Times New Roman"/>
          <w:lang w:val="nl-NL"/>
        </w:rPr>
        <w:t xml:space="preserve"> zo heeft de staat</w:t>
      </w:r>
      <w:r w:rsidR="008B492B">
        <w:rPr>
          <w:rFonts w:ascii="Times New Roman" w:hAnsi="Times New Roman" w:cs="Times New Roman"/>
          <w:lang w:val="nl-NL"/>
        </w:rPr>
        <w:t xml:space="preserve"> op </w:t>
      </w:r>
      <w:r w:rsidR="007A52C1">
        <w:rPr>
          <w:rFonts w:ascii="Times New Roman" w:hAnsi="Times New Roman" w:cs="Times New Roman"/>
          <w:lang w:val="nl-NL"/>
        </w:rPr>
        <w:t>het gebied van</w:t>
      </w:r>
      <w:r w:rsidR="008B492B">
        <w:rPr>
          <w:rFonts w:ascii="Times New Roman" w:hAnsi="Times New Roman" w:cs="Times New Roman"/>
          <w:lang w:val="nl-NL"/>
        </w:rPr>
        <w:t xml:space="preserve"> basis- en</w:t>
      </w:r>
      <w:r w:rsidR="007A52C1">
        <w:rPr>
          <w:rFonts w:ascii="Times New Roman" w:hAnsi="Times New Roman" w:cs="Times New Roman"/>
          <w:lang w:val="nl-NL"/>
        </w:rPr>
        <w:t xml:space="preserve"> middelbaar</w:t>
      </w:r>
      <w:r w:rsidR="008B492B">
        <w:rPr>
          <w:rFonts w:ascii="Times New Roman" w:hAnsi="Times New Roman" w:cs="Times New Roman"/>
          <w:lang w:val="nl-NL"/>
        </w:rPr>
        <w:t xml:space="preserve"> onderwijs minder</w:t>
      </w:r>
      <w:r w:rsidR="00021202">
        <w:rPr>
          <w:rFonts w:ascii="Times New Roman" w:hAnsi="Times New Roman" w:cs="Times New Roman"/>
          <w:lang w:val="nl-NL"/>
        </w:rPr>
        <w:t xml:space="preserve"> ruimte om onderscheid te maken op dergelijke gronden, omdat </w:t>
      </w:r>
      <w:r w:rsidR="008C686C">
        <w:rPr>
          <w:rFonts w:ascii="Times New Roman" w:hAnsi="Times New Roman" w:cs="Times New Roman"/>
          <w:lang w:val="nl-NL"/>
        </w:rPr>
        <w:t xml:space="preserve">het recht op onderwijs direct beschermd wordt door </w:t>
      </w:r>
      <w:r w:rsidR="00FD183F">
        <w:rPr>
          <w:rFonts w:ascii="Times New Roman" w:hAnsi="Times New Roman" w:cs="Times New Roman"/>
          <w:lang w:val="nl-NL"/>
        </w:rPr>
        <w:t>art. 2 van Protocol 1 bij het EVRM.</w:t>
      </w:r>
      <w:r w:rsidR="00FD183F">
        <w:rPr>
          <w:rStyle w:val="Voetnootmarkering"/>
          <w:rFonts w:ascii="Times New Roman" w:hAnsi="Times New Roman" w:cs="Times New Roman"/>
          <w:lang w:val="nl-NL"/>
        </w:rPr>
        <w:footnoteReference w:id="105"/>
      </w:r>
      <w:r w:rsidR="00CC1A31">
        <w:rPr>
          <w:rFonts w:ascii="Times New Roman" w:hAnsi="Times New Roman" w:cs="Times New Roman"/>
          <w:lang w:val="nl-NL"/>
        </w:rPr>
        <w:t xml:space="preserve"> </w:t>
      </w:r>
      <w:r w:rsidR="00D93CC9">
        <w:rPr>
          <w:rFonts w:ascii="Times New Roman" w:hAnsi="Times New Roman" w:cs="Times New Roman"/>
          <w:lang w:val="nl-NL"/>
        </w:rPr>
        <w:t xml:space="preserve">Wel kan daarbij </w:t>
      </w:r>
      <w:r w:rsidR="006E3482">
        <w:rPr>
          <w:rFonts w:ascii="Times New Roman" w:hAnsi="Times New Roman" w:cs="Times New Roman"/>
          <w:lang w:val="nl-NL"/>
        </w:rPr>
        <w:t>een onderscheid worden gemaakt tussen</w:t>
      </w:r>
      <w:r w:rsidR="00EA3BF1">
        <w:rPr>
          <w:rFonts w:ascii="Times New Roman" w:hAnsi="Times New Roman" w:cs="Times New Roman"/>
          <w:lang w:val="nl-NL"/>
        </w:rPr>
        <w:t xml:space="preserve"> personen </w:t>
      </w:r>
      <w:r w:rsidR="006E3482">
        <w:rPr>
          <w:rFonts w:ascii="Times New Roman" w:hAnsi="Times New Roman" w:cs="Times New Roman"/>
          <w:lang w:val="nl-NL"/>
        </w:rPr>
        <w:t>die niet</w:t>
      </w:r>
      <w:r w:rsidR="0090331C">
        <w:rPr>
          <w:rFonts w:ascii="Times New Roman" w:hAnsi="Times New Roman" w:cs="Times New Roman"/>
          <w:lang w:val="nl-NL"/>
        </w:rPr>
        <w:t xml:space="preserve"> </w:t>
      </w:r>
      <w:r w:rsidR="006E3482">
        <w:rPr>
          <w:rFonts w:ascii="Times New Roman" w:hAnsi="Times New Roman" w:cs="Times New Roman"/>
          <w:lang w:val="nl-NL"/>
        </w:rPr>
        <w:t xml:space="preserve">rechtmatig het land zijn binnengekomen en </w:t>
      </w:r>
      <w:r w:rsidR="00D3642E">
        <w:rPr>
          <w:rFonts w:ascii="Times New Roman" w:hAnsi="Times New Roman" w:cs="Times New Roman"/>
          <w:lang w:val="nl-NL"/>
        </w:rPr>
        <w:t xml:space="preserve">ten aanzien van wie de staat een uitzettingsbevel heeft gegeven of van plan is te geven, tegenover personen </w:t>
      </w:r>
      <w:r w:rsidR="003D69DC">
        <w:rPr>
          <w:rFonts w:ascii="Times New Roman" w:hAnsi="Times New Roman" w:cs="Times New Roman"/>
          <w:lang w:val="nl-NL"/>
        </w:rPr>
        <w:t>voor wie dat niet geldt</w:t>
      </w:r>
      <w:r w:rsidR="002C20E4">
        <w:rPr>
          <w:rFonts w:ascii="Times New Roman" w:hAnsi="Times New Roman" w:cs="Times New Roman"/>
          <w:lang w:val="nl-NL"/>
        </w:rPr>
        <w:t xml:space="preserve"> – in </w:t>
      </w:r>
      <w:r w:rsidR="00387023">
        <w:rPr>
          <w:rFonts w:ascii="Times New Roman" w:hAnsi="Times New Roman" w:cs="Times New Roman"/>
          <w:lang w:val="nl-NL"/>
        </w:rPr>
        <w:t>het arrest</w:t>
      </w:r>
      <w:r w:rsidR="000F2D1A">
        <w:rPr>
          <w:rFonts w:ascii="Times New Roman" w:hAnsi="Times New Roman" w:cs="Times New Roman"/>
          <w:lang w:val="nl-NL"/>
        </w:rPr>
        <w:t xml:space="preserve"> Ponomaryovi t. Bulgarije</w:t>
      </w:r>
      <w:r w:rsidR="003D69DC">
        <w:rPr>
          <w:rFonts w:ascii="Times New Roman" w:hAnsi="Times New Roman" w:cs="Times New Roman"/>
          <w:lang w:val="nl-NL"/>
        </w:rPr>
        <w:t xml:space="preserve"> ging het om kinderen</w:t>
      </w:r>
      <w:r w:rsidR="00352832">
        <w:rPr>
          <w:rFonts w:ascii="Times New Roman" w:hAnsi="Times New Roman" w:cs="Times New Roman"/>
          <w:lang w:val="nl-NL"/>
        </w:rPr>
        <w:t>,</w:t>
      </w:r>
      <w:r w:rsidR="003D69DC">
        <w:rPr>
          <w:rFonts w:ascii="Times New Roman" w:hAnsi="Times New Roman" w:cs="Times New Roman"/>
          <w:lang w:val="nl-NL"/>
        </w:rPr>
        <w:t xml:space="preserve"> die </w:t>
      </w:r>
      <w:r w:rsidR="00E82878">
        <w:rPr>
          <w:rFonts w:ascii="Times New Roman" w:hAnsi="Times New Roman" w:cs="Times New Roman"/>
          <w:lang w:val="nl-NL"/>
        </w:rPr>
        <w:t xml:space="preserve">al geïntegreerd waren in Bulgarije en </w:t>
      </w:r>
      <w:r w:rsidR="000E126F">
        <w:rPr>
          <w:rFonts w:ascii="Times New Roman" w:hAnsi="Times New Roman" w:cs="Times New Roman"/>
          <w:lang w:val="nl-NL"/>
        </w:rPr>
        <w:t xml:space="preserve">weliswaar </w:t>
      </w:r>
      <w:r w:rsidR="003D69DC">
        <w:rPr>
          <w:rFonts w:ascii="Times New Roman" w:hAnsi="Times New Roman" w:cs="Times New Roman"/>
          <w:lang w:val="nl-NL"/>
        </w:rPr>
        <w:t>nog geen permanente verblijfsvergunning hadden maar daar wel mee bezig waren, terwijl de staat niet voornemens was hen uit te zetten</w:t>
      </w:r>
      <w:r w:rsidR="000527FF">
        <w:rPr>
          <w:rFonts w:ascii="Times New Roman" w:hAnsi="Times New Roman" w:cs="Times New Roman"/>
          <w:lang w:val="nl-NL"/>
        </w:rPr>
        <w:t>.</w:t>
      </w:r>
      <w:r w:rsidR="000F2D1A">
        <w:rPr>
          <w:rStyle w:val="Voetnootmarkering"/>
          <w:rFonts w:ascii="Times New Roman" w:hAnsi="Times New Roman" w:cs="Times New Roman"/>
          <w:lang w:val="nl-NL"/>
        </w:rPr>
        <w:footnoteReference w:id="106"/>
      </w:r>
      <w:r w:rsidR="000527FF">
        <w:rPr>
          <w:rFonts w:ascii="Times New Roman" w:hAnsi="Times New Roman" w:cs="Times New Roman"/>
          <w:lang w:val="nl-NL"/>
        </w:rPr>
        <w:t xml:space="preserve"> In zo’n geval was er volgens het Hof geen sprake van </w:t>
      </w:r>
      <w:r w:rsidR="008814E4">
        <w:rPr>
          <w:rFonts w:ascii="Times New Roman" w:hAnsi="Times New Roman" w:cs="Times New Roman"/>
          <w:lang w:val="nl-NL"/>
        </w:rPr>
        <w:t xml:space="preserve">een keuze om oneigenlijk </w:t>
      </w:r>
      <w:r w:rsidR="00F33A46">
        <w:rPr>
          <w:rFonts w:ascii="Times New Roman" w:hAnsi="Times New Roman" w:cs="Times New Roman"/>
          <w:lang w:val="nl-NL"/>
        </w:rPr>
        <w:t>gebruik te maken van sociale rechten</w:t>
      </w:r>
      <w:r w:rsidR="008814E4">
        <w:rPr>
          <w:rFonts w:ascii="Times New Roman" w:hAnsi="Times New Roman" w:cs="Times New Roman"/>
          <w:lang w:val="nl-NL"/>
        </w:rPr>
        <w:t xml:space="preserve"> en </w:t>
      </w:r>
      <w:r w:rsidR="004A48A1">
        <w:rPr>
          <w:rFonts w:ascii="Times New Roman" w:hAnsi="Times New Roman" w:cs="Times New Roman"/>
          <w:lang w:val="nl-NL"/>
        </w:rPr>
        <w:t>is</w:t>
      </w:r>
      <w:r w:rsidR="008C5729">
        <w:rPr>
          <w:rFonts w:ascii="Times New Roman" w:hAnsi="Times New Roman" w:cs="Times New Roman"/>
          <w:lang w:val="nl-NL"/>
        </w:rPr>
        <w:t xml:space="preserve"> het maken van onderscheid minder snel gerechtvaardigd. </w:t>
      </w:r>
    </w:p>
    <w:p w:rsidR="00C86C64" w:rsidP="00893F24" w:rsidRDefault="008C5729" w14:paraId="791C40CA" w14:textId="16B271A7">
      <w:pPr>
        <w:jc w:val="both"/>
        <w:rPr>
          <w:rFonts w:ascii="Times New Roman" w:hAnsi="Times New Roman" w:cs="Times New Roman"/>
          <w:lang w:val="nl-NL"/>
        </w:rPr>
      </w:pPr>
      <w:r>
        <w:rPr>
          <w:rFonts w:ascii="Times New Roman" w:hAnsi="Times New Roman" w:cs="Times New Roman"/>
          <w:lang w:val="nl-NL"/>
        </w:rPr>
        <w:t xml:space="preserve">Gaat het om de inzet van het strafrecht, en in het bijzonder detentie (art. 5 EVRM), dan </w:t>
      </w:r>
      <w:r w:rsidR="009111BE">
        <w:rPr>
          <w:rFonts w:ascii="Times New Roman" w:hAnsi="Times New Roman" w:cs="Times New Roman"/>
          <w:lang w:val="nl-NL"/>
        </w:rPr>
        <w:t>zal</w:t>
      </w:r>
      <w:r>
        <w:rPr>
          <w:rFonts w:ascii="Times New Roman" w:hAnsi="Times New Roman" w:cs="Times New Roman"/>
          <w:lang w:val="nl-NL"/>
        </w:rPr>
        <w:t xml:space="preserve"> de toetsingsintensiteit </w:t>
      </w:r>
      <w:r w:rsidR="00547769">
        <w:rPr>
          <w:rFonts w:ascii="Times New Roman" w:hAnsi="Times New Roman" w:cs="Times New Roman"/>
          <w:lang w:val="nl-NL"/>
        </w:rPr>
        <w:t xml:space="preserve">voor het maken van onderscheid </w:t>
      </w:r>
      <w:r>
        <w:rPr>
          <w:rFonts w:ascii="Times New Roman" w:hAnsi="Times New Roman" w:cs="Times New Roman"/>
          <w:lang w:val="nl-NL"/>
        </w:rPr>
        <w:t>eveneens strikt moeten zijn</w:t>
      </w:r>
      <w:r w:rsidR="004A48A1">
        <w:rPr>
          <w:rFonts w:ascii="Times New Roman" w:hAnsi="Times New Roman" w:cs="Times New Roman"/>
          <w:lang w:val="nl-NL"/>
        </w:rPr>
        <w:t>.</w:t>
      </w:r>
      <w:r w:rsidR="009111BE">
        <w:rPr>
          <w:rStyle w:val="Voetnootmarkering"/>
          <w:rFonts w:ascii="Times New Roman" w:hAnsi="Times New Roman" w:cs="Times New Roman"/>
          <w:lang w:val="nl-NL"/>
        </w:rPr>
        <w:footnoteReference w:id="107"/>
      </w:r>
      <w:r w:rsidR="004A48A1">
        <w:rPr>
          <w:rFonts w:ascii="Times New Roman" w:hAnsi="Times New Roman" w:cs="Times New Roman"/>
          <w:lang w:val="nl-NL"/>
        </w:rPr>
        <w:t xml:space="preserve"> Niet alleen omdat het </w:t>
      </w:r>
      <w:r w:rsidR="00447C5B">
        <w:rPr>
          <w:rFonts w:ascii="Times New Roman" w:hAnsi="Times New Roman" w:cs="Times New Roman"/>
          <w:lang w:val="nl-NL"/>
        </w:rPr>
        <w:t xml:space="preserve">om dermate fundamentele rechten gaat, maar ook omdat </w:t>
      </w:r>
      <w:r w:rsidR="008A0A5C">
        <w:rPr>
          <w:rFonts w:ascii="Times New Roman" w:hAnsi="Times New Roman" w:cs="Times New Roman"/>
          <w:lang w:val="nl-NL"/>
        </w:rPr>
        <w:t xml:space="preserve">bij de inzet van het strafrecht geen sprake kan zijn van een </w:t>
      </w:r>
      <w:r w:rsidR="002F2D8B">
        <w:rPr>
          <w:rFonts w:ascii="Times New Roman" w:hAnsi="Times New Roman" w:cs="Times New Roman"/>
          <w:lang w:val="nl-NL"/>
        </w:rPr>
        <w:t>‘keuze’</w:t>
      </w:r>
      <w:r w:rsidR="007F0B1C">
        <w:rPr>
          <w:rFonts w:ascii="Times New Roman" w:hAnsi="Times New Roman" w:cs="Times New Roman"/>
          <w:lang w:val="nl-NL"/>
        </w:rPr>
        <w:t xml:space="preserve"> van die persoon</w:t>
      </w:r>
      <w:r w:rsidR="002F2D8B">
        <w:rPr>
          <w:rFonts w:ascii="Times New Roman" w:hAnsi="Times New Roman" w:cs="Times New Roman"/>
          <w:lang w:val="nl-NL"/>
        </w:rPr>
        <w:t xml:space="preserve"> om publieke diensten te </w:t>
      </w:r>
      <w:r w:rsidR="00E1003D">
        <w:rPr>
          <w:rFonts w:ascii="Times New Roman" w:hAnsi="Times New Roman" w:cs="Times New Roman"/>
          <w:lang w:val="nl-NL"/>
        </w:rPr>
        <w:t>gebruiken.</w:t>
      </w:r>
      <w:r w:rsidR="002F2D8B">
        <w:rPr>
          <w:rFonts w:ascii="Times New Roman" w:hAnsi="Times New Roman" w:cs="Times New Roman"/>
          <w:lang w:val="nl-NL"/>
        </w:rPr>
        <w:t xml:space="preserve"> </w:t>
      </w:r>
      <w:r w:rsidR="0090331C">
        <w:rPr>
          <w:rFonts w:ascii="Times New Roman" w:hAnsi="Times New Roman" w:cs="Times New Roman"/>
          <w:lang w:val="nl-NL"/>
        </w:rPr>
        <w:t>Denkbaar is</w:t>
      </w:r>
      <w:r w:rsidR="009255AC">
        <w:rPr>
          <w:rFonts w:ascii="Times New Roman" w:hAnsi="Times New Roman" w:cs="Times New Roman"/>
          <w:lang w:val="nl-NL"/>
        </w:rPr>
        <w:t xml:space="preserve"> </w:t>
      </w:r>
      <w:r w:rsidR="0090331C">
        <w:rPr>
          <w:rFonts w:ascii="Times New Roman" w:hAnsi="Times New Roman" w:cs="Times New Roman"/>
          <w:lang w:val="nl-NL"/>
        </w:rPr>
        <w:t>dat</w:t>
      </w:r>
      <w:r w:rsidR="002F2D8B">
        <w:rPr>
          <w:rFonts w:ascii="Times New Roman" w:hAnsi="Times New Roman" w:cs="Times New Roman"/>
          <w:lang w:val="nl-NL"/>
        </w:rPr>
        <w:t xml:space="preserve"> de toetsingsintensiteit</w:t>
      </w:r>
      <w:r w:rsidR="00A257CB">
        <w:rPr>
          <w:rFonts w:ascii="Times New Roman" w:hAnsi="Times New Roman" w:cs="Times New Roman"/>
          <w:lang w:val="nl-NL"/>
        </w:rPr>
        <w:t xml:space="preserve"> mede</w:t>
      </w:r>
      <w:r w:rsidR="002F2D8B">
        <w:rPr>
          <w:rFonts w:ascii="Times New Roman" w:hAnsi="Times New Roman" w:cs="Times New Roman"/>
          <w:lang w:val="nl-NL"/>
        </w:rPr>
        <w:t xml:space="preserve"> zal </w:t>
      </w:r>
      <w:r w:rsidR="0090331C">
        <w:rPr>
          <w:rFonts w:ascii="Times New Roman" w:hAnsi="Times New Roman" w:cs="Times New Roman"/>
          <w:lang w:val="nl-NL"/>
        </w:rPr>
        <w:t>kunnen</w:t>
      </w:r>
      <w:r w:rsidR="00547769">
        <w:rPr>
          <w:rFonts w:ascii="Times New Roman" w:hAnsi="Times New Roman" w:cs="Times New Roman"/>
          <w:lang w:val="nl-NL"/>
        </w:rPr>
        <w:t xml:space="preserve"> afhangen van de groep migranten om wie het gaat </w:t>
      </w:r>
      <w:r w:rsidR="00520FA6">
        <w:rPr>
          <w:rFonts w:ascii="Times New Roman" w:hAnsi="Times New Roman" w:cs="Times New Roman"/>
          <w:lang w:val="nl-NL"/>
        </w:rPr>
        <w:t>en dat ten aanzien van</w:t>
      </w:r>
      <w:r w:rsidR="00A257CB">
        <w:rPr>
          <w:rFonts w:ascii="Times New Roman" w:hAnsi="Times New Roman" w:cs="Times New Roman"/>
          <w:lang w:val="nl-NL"/>
        </w:rPr>
        <w:t xml:space="preserve"> </w:t>
      </w:r>
      <w:r w:rsidR="009255AC">
        <w:rPr>
          <w:rFonts w:ascii="Times New Roman" w:hAnsi="Times New Roman" w:cs="Times New Roman"/>
          <w:lang w:val="nl-NL"/>
        </w:rPr>
        <w:t xml:space="preserve">(bepaalde groepen) </w:t>
      </w:r>
      <w:r w:rsidR="00547769">
        <w:rPr>
          <w:rFonts w:ascii="Times New Roman" w:hAnsi="Times New Roman" w:cs="Times New Roman"/>
          <w:lang w:val="nl-NL"/>
        </w:rPr>
        <w:t>illegaal verblijvenden</w:t>
      </w:r>
      <w:r w:rsidR="00A257CB">
        <w:rPr>
          <w:rFonts w:ascii="Times New Roman" w:hAnsi="Times New Roman" w:cs="Times New Roman"/>
          <w:lang w:val="nl-NL"/>
        </w:rPr>
        <w:t xml:space="preserve"> </w:t>
      </w:r>
      <w:r w:rsidR="00520FA6">
        <w:rPr>
          <w:rFonts w:ascii="Times New Roman" w:hAnsi="Times New Roman" w:cs="Times New Roman"/>
          <w:lang w:val="nl-NL"/>
        </w:rPr>
        <w:t>andere regels kunnen gelden dan ten aanzien van</w:t>
      </w:r>
      <w:r w:rsidR="009255AC">
        <w:rPr>
          <w:rFonts w:ascii="Times New Roman" w:hAnsi="Times New Roman" w:cs="Times New Roman"/>
          <w:lang w:val="nl-NL"/>
        </w:rPr>
        <w:t xml:space="preserve"> – bijvoorbeeld –</w:t>
      </w:r>
      <w:r w:rsidR="00547769">
        <w:rPr>
          <w:rFonts w:ascii="Times New Roman" w:hAnsi="Times New Roman" w:cs="Times New Roman"/>
          <w:lang w:val="nl-NL"/>
        </w:rPr>
        <w:t xml:space="preserve"> asielzoekers</w:t>
      </w:r>
      <w:r w:rsidR="00971D6C">
        <w:rPr>
          <w:rFonts w:ascii="Times New Roman" w:hAnsi="Times New Roman" w:cs="Times New Roman"/>
          <w:lang w:val="nl-NL"/>
        </w:rPr>
        <w:t xml:space="preserve"> in bredere zin</w:t>
      </w:r>
      <w:r w:rsidR="00520FA6">
        <w:rPr>
          <w:rFonts w:ascii="Times New Roman" w:hAnsi="Times New Roman" w:cs="Times New Roman"/>
          <w:lang w:val="nl-NL"/>
        </w:rPr>
        <w:t>.</w:t>
      </w:r>
      <w:r w:rsidR="00E1003D">
        <w:rPr>
          <w:rFonts w:ascii="Times New Roman" w:hAnsi="Times New Roman" w:cs="Times New Roman"/>
          <w:lang w:val="nl-NL"/>
        </w:rPr>
        <w:t xml:space="preserve"> </w:t>
      </w:r>
      <w:r w:rsidR="00B20868">
        <w:rPr>
          <w:rFonts w:ascii="Times New Roman" w:hAnsi="Times New Roman" w:cs="Times New Roman"/>
          <w:lang w:val="nl-NL"/>
        </w:rPr>
        <w:t xml:space="preserve">Toch laat de uitspraak Ranvelov t. Duitsland zien dat het meewegen van iemands mogelijke uitzetting naar het buitenland </w:t>
      </w:r>
      <w:r w:rsidR="00FB2A85">
        <w:rPr>
          <w:rFonts w:ascii="Times New Roman" w:hAnsi="Times New Roman" w:cs="Times New Roman"/>
          <w:lang w:val="nl-NL"/>
        </w:rPr>
        <w:t xml:space="preserve">in </w:t>
      </w:r>
      <w:r w:rsidR="00FB2A85">
        <w:rPr>
          <w:rFonts w:ascii="Times New Roman" w:hAnsi="Times New Roman" w:cs="Times New Roman"/>
          <w:lang w:val="nl-NL"/>
        </w:rPr>
        <w:lastRenderedPageBreak/>
        <w:t xml:space="preserve">strafrechtelijk opzicht geen vrijbrief biedt om verdachten allerlei resocialisatiemogelijkheden te onthouden, </w:t>
      </w:r>
      <w:r w:rsidR="00D508A6">
        <w:rPr>
          <w:rFonts w:ascii="Times New Roman" w:hAnsi="Times New Roman" w:cs="Times New Roman"/>
          <w:lang w:val="nl-NL"/>
        </w:rPr>
        <w:t>als ze daardoor</w:t>
      </w:r>
      <w:r w:rsidR="00FB2A85">
        <w:rPr>
          <w:rFonts w:ascii="Times New Roman" w:hAnsi="Times New Roman" w:cs="Times New Roman"/>
          <w:lang w:val="nl-NL"/>
        </w:rPr>
        <w:t xml:space="preserve"> effectief langer in detentie verblijven.</w:t>
      </w:r>
      <w:r w:rsidR="00E1003D">
        <w:rPr>
          <w:rFonts w:ascii="Times New Roman" w:hAnsi="Times New Roman" w:cs="Times New Roman"/>
          <w:lang w:val="nl-NL"/>
        </w:rPr>
        <w:t xml:space="preserve"> </w:t>
      </w:r>
    </w:p>
    <w:p w:rsidRPr="004214CE" w:rsidR="00450A61" w:rsidP="00893F24" w:rsidRDefault="00450A61" w14:paraId="1DBA11DD" w14:textId="780F2306">
      <w:pPr>
        <w:jc w:val="both"/>
        <w:rPr>
          <w:rFonts w:ascii="Times New Roman" w:hAnsi="Times New Roman" w:eastAsia="Aptos" w:cs="Times New Roman"/>
          <w:highlight w:val="yellow"/>
          <w:lang w:val="nl-NL"/>
        </w:rPr>
      </w:pPr>
      <w:r>
        <w:rPr>
          <w:rFonts w:ascii="Times New Roman" w:hAnsi="Times New Roman" w:cs="Times New Roman"/>
          <w:lang w:val="nl-NL"/>
        </w:rPr>
        <w:t xml:space="preserve">In dit kader is het tevens van belang dat in </w:t>
      </w:r>
      <w:r>
        <w:rPr>
          <w:rFonts w:ascii="Times New Roman" w:hAnsi="Times New Roman" w:cs="Times New Roman"/>
          <w:i/>
          <w:iCs/>
          <w:lang w:val="nl-NL"/>
        </w:rPr>
        <w:t>soft law-</w:t>
      </w:r>
      <w:r>
        <w:rPr>
          <w:rFonts w:ascii="Times New Roman" w:hAnsi="Times New Roman" w:cs="Times New Roman"/>
          <w:lang w:val="nl-NL"/>
        </w:rPr>
        <w:t>instrumenten in het kader van de Raad van Europa specifieke regels zijn opgenomen voor de behandeling van buitenlandse gevangenen.</w:t>
      </w:r>
      <w:r w:rsidR="00EF12DB">
        <w:rPr>
          <w:rFonts w:ascii="Times New Roman" w:hAnsi="Times New Roman" w:cs="Times New Roman"/>
          <w:lang w:val="nl-NL"/>
        </w:rPr>
        <w:t xml:space="preserve"> </w:t>
      </w:r>
      <w:r w:rsidR="0069301C">
        <w:rPr>
          <w:rFonts w:ascii="Times New Roman" w:hAnsi="Times New Roman" w:cs="Times New Roman"/>
          <w:lang w:val="nl-NL"/>
        </w:rPr>
        <w:t xml:space="preserve">Uit </w:t>
      </w:r>
      <w:r w:rsidRPr="009E3849" w:rsidR="0069301C">
        <w:rPr>
          <w:rFonts w:ascii="Times New Roman" w:hAnsi="Times New Roman" w:cs="Times New Roman"/>
          <w:lang w:val="nl-NL"/>
        </w:rPr>
        <w:t>d</w:t>
      </w:r>
      <w:r w:rsidRPr="009E3849" w:rsidR="00EF12DB">
        <w:rPr>
          <w:rFonts w:ascii="Times New Roman" w:hAnsi="Times New Roman" w:cs="Times New Roman"/>
          <w:lang w:val="nl-NL"/>
        </w:rPr>
        <w:t>e Aanbeveling van het Comité van Ministers over buitenlandse gevangenen</w:t>
      </w:r>
      <w:r w:rsidR="009D5D10">
        <w:rPr>
          <w:rStyle w:val="Voetnootmarkering"/>
          <w:rFonts w:ascii="Times New Roman" w:hAnsi="Times New Roman" w:cs="Times New Roman"/>
          <w:lang w:val="nl-NL"/>
        </w:rPr>
        <w:footnoteReference w:id="108"/>
      </w:r>
      <w:r w:rsidRPr="009E3849" w:rsidR="00EF12DB">
        <w:rPr>
          <w:rFonts w:ascii="Times New Roman" w:hAnsi="Times New Roman" w:eastAsia="Aptos" w:cs="Times New Roman"/>
          <w:lang w:val="nl-NL"/>
        </w:rPr>
        <w:t xml:space="preserve"> </w:t>
      </w:r>
      <w:r w:rsidRPr="009E3849" w:rsidR="0069301C">
        <w:rPr>
          <w:rFonts w:ascii="Times New Roman" w:hAnsi="Times New Roman" w:eastAsia="Aptos" w:cs="Times New Roman"/>
          <w:lang w:val="nl-NL"/>
        </w:rPr>
        <w:t xml:space="preserve">volgt dat buitenlandse verdachten en veroordeelden het recht hebben om </w:t>
      </w:r>
      <w:r w:rsidRPr="009E3849" w:rsidR="004C4550">
        <w:rPr>
          <w:rFonts w:ascii="Times New Roman" w:hAnsi="Times New Roman" w:eastAsia="Aptos" w:cs="Times New Roman"/>
          <w:lang w:val="nl-NL"/>
        </w:rPr>
        <w:t>in aanmerking te komen voor dezelfde niet-vrijheidsbenemende sancties en maatregelen als</w:t>
      </w:r>
      <w:r w:rsidRPr="009E3849" w:rsidR="00124422">
        <w:rPr>
          <w:rFonts w:ascii="Times New Roman" w:hAnsi="Times New Roman" w:eastAsia="Aptos" w:cs="Times New Roman"/>
          <w:lang w:val="nl-NL"/>
        </w:rPr>
        <w:t xml:space="preserve"> anderen, en daarvan niet mogen worden uitgesloten op grond van hun status (par. 4). </w:t>
      </w:r>
      <w:r w:rsidRPr="009E3849" w:rsidR="00295191">
        <w:rPr>
          <w:rFonts w:ascii="Times New Roman" w:hAnsi="Times New Roman" w:eastAsia="Aptos" w:cs="Times New Roman"/>
          <w:lang w:val="nl-NL"/>
        </w:rPr>
        <w:t>Vrijheidsbeneming (voorlopige hechtenis of gevangenisstraf) moet ook voor hen een laatste middel zijn en enkel worden toegepast wanneer dat strikt noodzakelijk is (par. 5).</w:t>
      </w:r>
      <w:r w:rsidRPr="009E3849" w:rsidR="00E3141C">
        <w:rPr>
          <w:rFonts w:ascii="Times New Roman" w:hAnsi="Times New Roman" w:eastAsia="Aptos" w:cs="Times New Roman"/>
          <w:lang w:val="nl-NL"/>
        </w:rPr>
        <w:t xml:space="preserve"> Dat </w:t>
      </w:r>
      <w:r w:rsidRPr="009E3849" w:rsidR="00CE1CA0">
        <w:rPr>
          <w:rFonts w:ascii="Times New Roman" w:hAnsi="Times New Roman" w:eastAsia="Aptos" w:cs="Times New Roman"/>
          <w:lang w:val="nl-NL"/>
        </w:rPr>
        <w:t>een verdachte geen onderdaan of ingezetene is</w:t>
      </w:r>
      <w:r w:rsidRPr="009E3849" w:rsidR="003812D5">
        <w:rPr>
          <w:rFonts w:ascii="Times New Roman" w:hAnsi="Times New Roman" w:eastAsia="Aptos" w:cs="Times New Roman"/>
          <w:lang w:val="nl-NL"/>
        </w:rPr>
        <w:t xml:space="preserve"> of andere banden met de desbetreffende staat heeft, is niet voldoende om aan te nemen dat er een vluchtgevaar is (par. 13.2b).</w:t>
      </w:r>
      <w:r w:rsidRPr="009E3849" w:rsidR="00E3141C">
        <w:rPr>
          <w:rFonts w:ascii="Times New Roman" w:hAnsi="Times New Roman" w:eastAsia="Aptos" w:cs="Times New Roman"/>
          <w:lang w:val="nl-NL"/>
        </w:rPr>
        <w:t xml:space="preserve"> </w:t>
      </w:r>
      <w:r w:rsidRPr="009E3849" w:rsidR="003812D5">
        <w:rPr>
          <w:rFonts w:ascii="Times New Roman" w:hAnsi="Times New Roman" w:eastAsia="Aptos" w:cs="Times New Roman"/>
          <w:lang w:val="nl-NL"/>
        </w:rPr>
        <w:t>Buitenlandse gevangenen</w:t>
      </w:r>
      <w:r w:rsidRPr="009E3849" w:rsidR="00ED2F9E">
        <w:rPr>
          <w:rFonts w:ascii="Times New Roman" w:hAnsi="Times New Roman" w:eastAsia="Aptos" w:cs="Times New Roman"/>
          <w:lang w:val="nl-NL"/>
        </w:rPr>
        <w:t xml:space="preserve"> dienen op dezelfde wijze als andere gevangenen in aanmerking te komen voor voorlopige </w:t>
      </w:r>
      <w:r w:rsidR="004D32C2">
        <w:rPr>
          <w:rFonts w:ascii="Times New Roman" w:hAnsi="Times New Roman" w:eastAsia="Aptos" w:cs="Times New Roman"/>
          <w:lang w:val="nl-NL"/>
        </w:rPr>
        <w:t>invrijheidstelling</w:t>
      </w:r>
      <w:r w:rsidR="004E5EEF">
        <w:rPr>
          <w:rFonts w:ascii="Times New Roman" w:hAnsi="Times New Roman" w:eastAsia="Aptos" w:cs="Times New Roman"/>
          <w:lang w:val="nl-NL"/>
        </w:rPr>
        <w:t>.</w:t>
      </w:r>
      <w:r w:rsidR="004D32C2">
        <w:rPr>
          <w:rStyle w:val="Voetnootmarkering"/>
          <w:rFonts w:ascii="Times New Roman" w:hAnsi="Times New Roman" w:eastAsia="Aptos" w:cs="Times New Roman"/>
          <w:lang w:val="nl-NL"/>
        </w:rPr>
        <w:footnoteReference w:id="109"/>
      </w:r>
      <w:r w:rsidRPr="004214CE" w:rsidR="00E3141C">
        <w:rPr>
          <w:rFonts w:ascii="Times New Roman" w:hAnsi="Times New Roman" w:eastAsia="Aptos" w:cs="Times New Roman"/>
          <w:lang w:val="nl-NL"/>
        </w:rPr>
        <w:t xml:space="preserve"> </w:t>
      </w:r>
    </w:p>
    <w:p w:rsidRPr="00C971C4" w:rsidR="00F62819" w:rsidP="00F62819" w:rsidRDefault="00F62819" w14:paraId="07C4A8AA" w14:textId="60642D17">
      <w:pPr>
        <w:jc w:val="both"/>
        <w:rPr>
          <w:rFonts w:ascii="Times New Roman" w:hAnsi="Times New Roman" w:cs="Times New Roman"/>
          <w:lang w:val="nl-NL"/>
        </w:rPr>
      </w:pPr>
      <w:r w:rsidRPr="00C971C4">
        <w:rPr>
          <w:rFonts w:ascii="Times New Roman" w:hAnsi="Times New Roman" w:cs="Times New Roman"/>
          <w:lang w:val="nl-NL"/>
        </w:rPr>
        <w:t xml:space="preserve">Ook discriminatie op grond van </w:t>
      </w:r>
      <w:r w:rsidRPr="00A61E75">
        <w:rPr>
          <w:rFonts w:ascii="Times New Roman" w:hAnsi="Times New Roman" w:cs="Times New Roman"/>
          <w:i/>
          <w:iCs/>
          <w:lang w:val="nl-NL"/>
        </w:rPr>
        <w:t>woonplaats</w:t>
      </w:r>
      <w:r w:rsidRPr="00C971C4">
        <w:rPr>
          <w:rFonts w:ascii="Times New Roman" w:hAnsi="Times New Roman" w:cs="Times New Roman"/>
          <w:lang w:val="nl-NL"/>
        </w:rPr>
        <w:t xml:space="preserve"> kan onder artikel 14 EVRM vallen. In </w:t>
      </w:r>
      <w:r w:rsidRPr="005E4EB6">
        <w:rPr>
          <w:rFonts w:ascii="Times New Roman" w:hAnsi="Times New Roman" w:cs="Times New Roman"/>
          <w:i/>
          <w:lang w:val="nl-NL"/>
        </w:rPr>
        <w:t>Aleksandr Aleksandrov t</w:t>
      </w:r>
      <w:r>
        <w:rPr>
          <w:rFonts w:ascii="Times New Roman" w:hAnsi="Times New Roman" w:cs="Times New Roman"/>
          <w:i/>
          <w:iCs/>
          <w:lang w:val="nl-NL"/>
        </w:rPr>
        <w:t>.</w:t>
      </w:r>
      <w:r w:rsidRPr="005E4EB6">
        <w:rPr>
          <w:rFonts w:ascii="Times New Roman" w:hAnsi="Times New Roman" w:cs="Times New Roman"/>
          <w:i/>
          <w:lang w:val="nl-NL"/>
        </w:rPr>
        <w:t xml:space="preserve"> Rusland</w:t>
      </w:r>
      <w:r w:rsidRPr="00C971C4">
        <w:rPr>
          <w:rFonts w:ascii="Times New Roman" w:hAnsi="Times New Roman" w:cs="Times New Roman"/>
          <w:lang w:val="nl-NL"/>
        </w:rPr>
        <w:t xml:space="preserve"> was de verdachte tot een gevangenisstraf veroordeeld, terwijl in hetzelfde type zaken met vergelijkbare verzachtende omstandigheden normaal gesproken lichtere straffen (zoals beperkende voorwaarden of boetes) werden opgelegd. In deze zaak was toch een gevangenisstraf opgelegd vanwege (a) de (niet nader gemotiveerde) omstandigheden waaronder het feit was begaan én (b) omdat hij geen permanent verblijf in Moskou had. Het meewegen van zijn woonplaats vond het Hof problematisch, aangezien woonplaats een aspect kan zijn van iemands persoonlijke status zoals beschermd onder de restcategorie van het discriminatieverbod. De Russische wetgeving maakte het bovendien juist mogelijk om iemand in een andere woonplaats een voorwaardelijke straf te laten ondergaan.  </w:t>
      </w:r>
    </w:p>
    <w:p w:rsidRPr="00F87D8B" w:rsidR="00F62819" w:rsidP="00F62819" w:rsidRDefault="00F62819" w14:paraId="1E873CA7" w14:textId="77777777">
      <w:pPr>
        <w:jc w:val="both"/>
        <w:rPr>
          <w:rFonts w:ascii="Times New Roman" w:hAnsi="Times New Roman" w:cs="Times New Roman"/>
          <w:lang w:val="nl-NL"/>
        </w:rPr>
      </w:pPr>
      <w:r w:rsidRPr="00C971C4">
        <w:rPr>
          <w:rFonts w:ascii="Times New Roman" w:hAnsi="Times New Roman" w:cs="Times New Roman"/>
          <w:lang w:val="nl-NL"/>
        </w:rPr>
        <w:t xml:space="preserve">Interessant is dat het EHRM in deze zaak ook is ingegaan op de combinatie van twee redenen die gegeven worden voor de hogere sanctie. </w:t>
      </w:r>
      <w:r w:rsidRPr="00F87D8B">
        <w:rPr>
          <w:rFonts w:ascii="Times New Roman" w:hAnsi="Times New Roman" w:cs="Times New Roman"/>
          <w:lang w:val="nl-NL"/>
        </w:rPr>
        <w:t xml:space="preserve">Het Hof vond het niet nodig om vast te stellen in welke mate elk van de twee gronden de sanctie heeft bepaald: </w:t>
      </w:r>
    </w:p>
    <w:p w:rsidRPr="00C971C4" w:rsidR="00F62819" w:rsidP="00F62819" w:rsidRDefault="00F62819" w14:paraId="452EA3AA" w14:textId="77777777">
      <w:pPr>
        <w:ind w:left="720"/>
        <w:jc w:val="both"/>
        <w:rPr>
          <w:rFonts w:ascii="Times New Roman" w:hAnsi="Times New Roman" w:cs="Times New Roman"/>
        </w:rPr>
      </w:pPr>
      <w:r w:rsidRPr="00C971C4">
        <w:rPr>
          <w:rFonts w:ascii="Times New Roman" w:hAnsi="Times New Roman" w:cs="Times New Roman"/>
        </w:rPr>
        <w:t>‘The Court reiterates that in discrimination cases where more than one ground forms part of an overall assessment of the applicant’s situation, grounds should not be considered alternatively, but concurrently. Consequently, the illegitimacy of one of the grounds has the effect of contaminating the entire decision</w:t>
      </w:r>
      <w:r>
        <w:rPr>
          <w:rFonts w:ascii="Times New Roman" w:hAnsi="Times New Roman" w:cs="Times New Roman"/>
        </w:rPr>
        <w:t>.</w:t>
      </w:r>
      <w:r w:rsidRPr="00C971C4">
        <w:rPr>
          <w:rFonts w:ascii="Times New Roman" w:hAnsi="Times New Roman" w:cs="Times New Roman"/>
        </w:rPr>
        <w:t>’</w:t>
      </w:r>
      <w:r>
        <w:rPr>
          <w:rStyle w:val="Voetnootmarkering"/>
          <w:rFonts w:ascii="Times New Roman" w:hAnsi="Times New Roman" w:cs="Times New Roman"/>
        </w:rPr>
        <w:footnoteReference w:id="110"/>
      </w:r>
      <w:r w:rsidRPr="00C971C4">
        <w:rPr>
          <w:rFonts w:ascii="Times New Roman" w:hAnsi="Times New Roman" w:cs="Times New Roman"/>
        </w:rPr>
        <w:t xml:space="preserve">  </w:t>
      </w:r>
    </w:p>
    <w:p w:rsidRPr="00C971C4" w:rsidR="00F62819" w:rsidP="00F62819" w:rsidRDefault="00F62819" w14:paraId="29499829" w14:textId="12CFDC5F">
      <w:pPr>
        <w:jc w:val="both"/>
        <w:rPr>
          <w:rFonts w:ascii="Times New Roman" w:hAnsi="Times New Roman" w:cs="Times New Roman"/>
          <w:lang w:val="nl-NL"/>
        </w:rPr>
      </w:pPr>
      <w:r w:rsidRPr="00C971C4">
        <w:rPr>
          <w:rFonts w:ascii="Times New Roman" w:hAnsi="Times New Roman" w:cs="Times New Roman"/>
          <w:lang w:val="nl-NL"/>
        </w:rPr>
        <w:t xml:space="preserve">Verder beaamde het EHRM dat nationale rechters bij het bepalen van de strafsoort juist de impact van persoonlijke omstandigheden laten meewegen: als daarbij echter een  discriminatiegrond uit </w:t>
      </w:r>
      <w:r w:rsidRPr="00C971C4">
        <w:rPr>
          <w:rFonts w:ascii="Times New Roman" w:hAnsi="Times New Roman" w:cs="Times New Roman"/>
          <w:lang w:val="nl-NL"/>
        </w:rPr>
        <w:lastRenderedPageBreak/>
        <w:t>artikel 14 EVRM (inclusief de open grond ‘andere status’) wordt meegewogen, moet dat door objectieve en redelijke gronden kunnen worden gerechtvaardigd</w:t>
      </w:r>
      <w:r>
        <w:rPr>
          <w:rFonts w:ascii="Times New Roman" w:hAnsi="Times New Roman" w:cs="Times New Roman"/>
          <w:lang w:val="nl-NL"/>
        </w:rPr>
        <w:t>.</w:t>
      </w:r>
      <w:r>
        <w:rPr>
          <w:rStyle w:val="Voetnootmarkering"/>
          <w:rFonts w:ascii="Times New Roman" w:hAnsi="Times New Roman" w:cs="Times New Roman"/>
          <w:lang w:val="nl-NL"/>
        </w:rPr>
        <w:footnoteReference w:id="111"/>
      </w:r>
      <w:r w:rsidRPr="00C971C4">
        <w:rPr>
          <w:rFonts w:ascii="Times New Roman" w:hAnsi="Times New Roman" w:cs="Times New Roman"/>
          <w:lang w:val="nl-NL"/>
        </w:rPr>
        <w:t xml:space="preserve"> Daarbij is een specifieke motivering over de relevantie van dat feit – in dit geval, het belang van de woonplaats van de verdachte voor de strafsoort – van  belang; die was in deze zaak niet gegeven. Het Hof concludeerde dat artikel 5 i.s.m. artikel 14 was geschonden.</w:t>
      </w:r>
      <w:r w:rsidR="008D6CEC">
        <w:rPr>
          <w:rFonts w:ascii="Times New Roman" w:hAnsi="Times New Roman" w:cs="Times New Roman"/>
          <w:lang w:val="nl-NL"/>
        </w:rPr>
        <w:t xml:space="preserve"> Al gaat het in deze zaak om woonplaats en niet </w:t>
      </w:r>
      <w:r w:rsidR="00520580">
        <w:rPr>
          <w:rFonts w:ascii="Times New Roman" w:hAnsi="Times New Roman" w:cs="Times New Roman"/>
          <w:lang w:val="nl-NL"/>
        </w:rPr>
        <w:t>om</w:t>
      </w:r>
      <w:r w:rsidR="008D6CEC">
        <w:rPr>
          <w:rFonts w:ascii="Times New Roman" w:hAnsi="Times New Roman" w:cs="Times New Roman"/>
          <w:lang w:val="nl-NL"/>
        </w:rPr>
        <w:t xml:space="preserve"> nationaliteit, </w:t>
      </w:r>
      <w:r w:rsidR="0038536F">
        <w:rPr>
          <w:rFonts w:ascii="Times New Roman" w:hAnsi="Times New Roman" w:cs="Times New Roman"/>
          <w:lang w:val="nl-NL"/>
        </w:rPr>
        <w:t xml:space="preserve">aangenomen mag worden dat de overwegingen van het Hof eveneens relevant zijn voor </w:t>
      </w:r>
      <w:r w:rsidR="0098155B">
        <w:rPr>
          <w:rFonts w:ascii="Times New Roman" w:hAnsi="Times New Roman" w:cs="Times New Roman"/>
          <w:lang w:val="nl-NL"/>
        </w:rPr>
        <w:t xml:space="preserve">het </w:t>
      </w:r>
      <w:r w:rsidR="00520580">
        <w:rPr>
          <w:rFonts w:ascii="Times New Roman" w:hAnsi="Times New Roman" w:cs="Times New Roman"/>
          <w:lang w:val="nl-NL"/>
        </w:rPr>
        <w:t>om</w:t>
      </w:r>
      <w:r w:rsidR="0098155B">
        <w:rPr>
          <w:rFonts w:ascii="Times New Roman" w:hAnsi="Times New Roman" w:cs="Times New Roman"/>
          <w:lang w:val="nl-NL"/>
        </w:rPr>
        <w:t xml:space="preserve"> praktische </w:t>
      </w:r>
      <w:r w:rsidR="00520580">
        <w:rPr>
          <w:rFonts w:ascii="Times New Roman" w:hAnsi="Times New Roman" w:cs="Times New Roman"/>
          <w:lang w:val="nl-NL"/>
        </w:rPr>
        <w:t xml:space="preserve">redenen </w:t>
      </w:r>
      <w:r w:rsidR="0098155B">
        <w:rPr>
          <w:rFonts w:ascii="Times New Roman" w:hAnsi="Times New Roman" w:cs="Times New Roman"/>
          <w:lang w:val="nl-NL"/>
        </w:rPr>
        <w:t>meewegen van iemands nationaliteit bij sanctionering</w:t>
      </w:r>
      <w:r w:rsidR="00520580">
        <w:rPr>
          <w:rFonts w:ascii="Times New Roman" w:hAnsi="Times New Roman" w:cs="Times New Roman"/>
          <w:lang w:val="nl-NL"/>
        </w:rPr>
        <w:t xml:space="preserve"> (zie hierover hoofdstuk 5)</w:t>
      </w:r>
      <w:r w:rsidR="0098155B">
        <w:rPr>
          <w:rFonts w:ascii="Times New Roman" w:hAnsi="Times New Roman" w:cs="Times New Roman"/>
          <w:lang w:val="nl-NL"/>
        </w:rPr>
        <w:t xml:space="preserve">: ten minste geldt dat binnen de Europese Unie, waar </w:t>
      </w:r>
      <w:r w:rsidR="00D33C7D">
        <w:rPr>
          <w:rFonts w:ascii="Times New Roman" w:hAnsi="Times New Roman" w:cs="Times New Roman"/>
          <w:lang w:val="nl-NL"/>
        </w:rPr>
        <w:t>op grond van wederzijdse erkenningsinstrumenten (m.n. Kaderbesluit 2008/947/JBZ</w:t>
      </w:r>
      <w:r w:rsidR="00D33C7D">
        <w:rPr>
          <w:rStyle w:val="Voetnootmarkering"/>
          <w:rFonts w:ascii="Times New Roman" w:hAnsi="Times New Roman" w:cs="Times New Roman"/>
          <w:lang w:val="nl-NL"/>
        </w:rPr>
        <w:footnoteReference w:id="112"/>
      </w:r>
      <w:r w:rsidR="00D33C7D">
        <w:rPr>
          <w:rFonts w:ascii="Times New Roman" w:hAnsi="Times New Roman" w:cs="Times New Roman"/>
          <w:lang w:val="nl-NL"/>
        </w:rPr>
        <w:t xml:space="preserve">) </w:t>
      </w:r>
      <w:r w:rsidR="002D5BA9">
        <w:rPr>
          <w:rFonts w:ascii="Times New Roman" w:hAnsi="Times New Roman" w:cs="Times New Roman"/>
          <w:lang w:val="nl-NL"/>
        </w:rPr>
        <w:t xml:space="preserve">alternatieve sancties </w:t>
      </w:r>
      <w:r w:rsidR="00262350">
        <w:rPr>
          <w:rFonts w:ascii="Times New Roman" w:hAnsi="Times New Roman" w:cs="Times New Roman"/>
          <w:lang w:val="nl-NL"/>
        </w:rPr>
        <w:t xml:space="preserve">(zoals taakstraffen) </w:t>
      </w:r>
      <w:r w:rsidR="002D5BA9">
        <w:rPr>
          <w:rFonts w:ascii="Times New Roman" w:hAnsi="Times New Roman" w:cs="Times New Roman"/>
          <w:lang w:val="nl-NL"/>
        </w:rPr>
        <w:t xml:space="preserve">en toezicht op voorwaarden </w:t>
      </w:r>
      <w:r w:rsidR="00262350">
        <w:rPr>
          <w:rFonts w:ascii="Times New Roman" w:hAnsi="Times New Roman" w:cs="Times New Roman"/>
          <w:lang w:val="nl-NL"/>
        </w:rPr>
        <w:t>aan een andere lidstaat kunnen worden overgedragen</w:t>
      </w:r>
      <w:r w:rsidR="00050AC4">
        <w:rPr>
          <w:rFonts w:ascii="Times New Roman" w:hAnsi="Times New Roman" w:cs="Times New Roman"/>
          <w:lang w:val="nl-NL"/>
        </w:rPr>
        <w:t>. Bovendien geldt nationaliteit als een meer ‘verdachte’ grond voor onderscheid dan woonplaats.</w:t>
      </w:r>
    </w:p>
    <w:p w:rsidRPr="00F87D8B" w:rsidR="00553CC2" w:rsidP="00893F24" w:rsidRDefault="7EEA77C9" w14:paraId="3A9C7EAF" w14:textId="441CEEA9">
      <w:pPr>
        <w:jc w:val="both"/>
        <w:rPr>
          <w:rFonts w:ascii="Times New Roman" w:hAnsi="Times New Roman" w:cs="Times New Roman"/>
          <w:lang w:val="nl-NL"/>
        </w:rPr>
      </w:pPr>
      <w:r w:rsidRPr="00F87D8B">
        <w:rPr>
          <w:rFonts w:ascii="Times New Roman" w:hAnsi="Times New Roman" w:cs="Times New Roman"/>
          <w:lang w:val="nl-NL"/>
        </w:rPr>
        <w:t xml:space="preserve">Discriminatie op grond van nationaliteit bij de toepassing van </w:t>
      </w:r>
      <w:r w:rsidRPr="00F62819">
        <w:rPr>
          <w:rFonts w:ascii="Times New Roman" w:hAnsi="Times New Roman" w:cs="Times New Roman"/>
          <w:i/>
          <w:lang w:val="nl-NL"/>
        </w:rPr>
        <w:t>voorlopige hechtenis</w:t>
      </w:r>
      <w:r w:rsidRPr="00F87D8B">
        <w:rPr>
          <w:rFonts w:ascii="Times New Roman" w:hAnsi="Times New Roman" w:cs="Times New Roman"/>
          <w:lang w:val="nl-NL"/>
        </w:rPr>
        <w:t xml:space="preserve"> kwam naar voren in</w:t>
      </w:r>
      <w:r>
        <w:rPr>
          <w:rFonts w:ascii="Times New Roman" w:hAnsi="Times New Roman" w:cs="Times New Roman"/>
          <w:lang w:val="nl-NL"/>
        </w:rPr>
        <w:t xml:space="preserve"> </w:t>
      </w:r>
      <w:r w:rsidR="009F798C">
        <w:rPr>
          <w:rFonts w:ascii="Times New Roman" w:hAnsi="Times New Roman" w:cs="Times New Roman"/>
          <w:lang w:val="nl-NL"/>
        </w:rPr>
        <w:t>de EHRM-uitspraak</w:t>
      </w:r>
      <w:r w:rsidRPr="00F87D8B">
        <w:rPr>
          <w:rFonts w:ascii="Times New Roman" w:hAnsi="Times New Roman" w:cs="Times New Roman"/>
          <w:lang w:val="nl-NL"/>
        </w:rPr>
        <w:t xml:space="preserve"> </w:t>
      </w:r>
      <w:r w:rsidRPr="00F87D8B">
        <w:rPr>
          <w:rFonts w:ascii="Times New Roman" w:hAnsi="Times New Roman" w:cs="Times New Roman"/>
          <w:i/>
          <w:lang w:val="nl-NL"/>
        </w:rPr>
        <w:t>Qing t. Portugal</w:t>
      </w:r>
      <w:r w:rsidRPr="00F87D8B" w:rsidR="00665C9A">
        <w:rPr>
          <w:rFonts w:ascii="Times New Roman" w:hAnsi="Times New Roman" w:cs="Times New Roman"/>
          <w:i/>
          <w:lang w:val="nl-NL"/>
        </w:rPr>
        <w:t>.</w:t>
      </w:r>
      <w:r w:rsidRPr="641EC678" w:rsidR="00665C9A">
        <w:rPr>
          <w:rStyle w:val="Voetnootmarkering"/>
          <w:rFonts w:ascii="Times New Roman" w:hAnsi="Times New Roman" w:cs="Times New Roman"/>
          <w:i/>
        </w:rPr>
        <w:footnoteReference w:id="113"/>
      </w:r>
      <w:r w:rsidRPr="00F87D8B">
        <w:rPr>
          <w:rFonts w:ascii="Times New Roman" w:hAnsi="Times New Roman" w:cs="Times New Roman"/>
          <w:lang w:val="nl-NL"/>
        </w:rPr>
        <w:t xml:space="preserve"> Een Chinese verdachte van witwassen, vervalsing en mensensmokkel die in Portugal woonde, werd na haar arrestatie in verzekering gesteld en later in voorlopige hechtenis gehouden op de gronden vluchtgevaar, recidivegevaar en collusiegevaar. De klaagster stelde dat zij was gedetineerd vanwege haar buitenlandse nationaliteit</w:t>
      </w:r>
      <w:r w:rsidR="009130F9">
        <w:rPr>
          <w:rFonts w:ascii="Times New Roman" w:hAnsi="Times New Roman" w:cs="Times New Roman"/>
          <w:lang w:val="nl-NL"/>
        </w:rPr>
        <w:t>;</w:t>
      </w:r>
      <w:r w:rsidRPr="00F87D8B">
        <w:rPr>
          <w:rFonts w:ascii="Times New Roman" w:hAnsi="Times New Roman" w:cs="Times New Roman"/>
          <w:lang w:val="nl-NL"/>
        </w:rPr>
        <w:t xml:space="preserve"> de Portugese </w:t>
      </w:r>
      <w:r w:rsidRPr="00F87D8B" w:rsidR="00F96463">
        <w:rPr>
          <w:rFonts w:ascii="Times New Roman" w:hAnsi="Times New Roman" w:cs="Times New Roman"/>
          <w:lang w:val="nl-NL"/>
        </w:rPr>
        <w:t xml:space="preserve">rechter had gesteld dat </w:t>
      </w:r>
      <w:r w:rsidRPr="00F87D8B">
        <w:rPr>
          <w:rFonts w:ascii="Times New Roman" w:hAnsi="Times New Roman" w:cs="Times New Roman"/>
          <w:lang w:val="nl-NL"/>
        </w:rPr>
        <w:t xml:space="preserve">vanwege haar Chinese nationaliteit er een risico </w:t>
      </w:r>
      <w:r w:rsidRPr="00F87D8B" w:rsidR="00F96463">
        <w:rPr>
          <w:rFonts w:ascii="Times New Roman" w:hAnsi="Times New Roman" w:cs="Times New Roman"/>
          <w:lang w:val="nl-NL"/>
        </w:rPr>
        <w:t xml:space="preserve">zou zijn </w:t>
      </w:r>
      <w:r w:rsidRPr="00F87D8B">
        <w:rPr>
          <w:rFonts w:ascii="Times New Roman" w:hAnsi="Times New Roman" w:cs="Times New Roman"/>
          <w:lang w:val="nl-NL"/>
        </w:rPr>
        <w:t xml:space="preserve">op vluchtgevaar, en </w:t>
      </w:r>
      <w:r w:rsidR="009130F9">
        <w:rPr>
          <w:rFonts w:ascii="Times New Roman" w:hAnsi="Times New Roman" w:cs="Times New Roman"/>
          <w:lang w:val="nl-NL"/>
        </w:rPr>
        <w:t xml:space="preserve">achtte </w:t>
      </w:r>
      <w:r w:rsidRPr="00F87D8B">
        <w:rPr>
          <w:rFonts w:ascii="Times New Roman" w:hAnsi="Times New Roman" w:cs="Times New Roman"/>
          <w:lang w:val="nl-NL"/>
        </w:rPr>
        <w:t xml:space="preserve">het collusiegevaar groot </w:t>
      </w:r>
      <w:r w:rsidRPr="00F87D8B" w:rsidR="00F0074E">
        <w:rPr>
          <w:rFonts w:ascii="Times New Roman" w:hAnsi="Times New Roman" w:cs="Times New Roman"/>
          <w:lang w:val="nl-NL"/>
        </w:rPr>
        <w:t>‘</w:t>
      </w:r>
      <w:r w:rsidRPr="00F87D8B">
        <w:rPr>
          <w:rFonts w:ascii="Times New Roman" w:hAnsi="Times New Roman" w:cs="Times New Roman"/>
          <w:lang w:val="nl-NL"/>
        </w:rPr>
        <w:t xml:space="preserve">especially given the nature of the Chinese community in Portugal’. Volgens het Hof was artikel 5(1) i.s.m. artikel 14 echter niet geschonden. Eerder had het Hof ook al eens geoordeeld dat bij vluchtgevaar mag worden meegenomen dat </w:t>
      </w:r>
      <w:r w:rsidR="00A835E2">
        <w:rPr>
          <w:rFonts w:ascii="Times New Roman" w:hAnsi="Times New Roman" w:cs="Times New Roman"/>
          <w:lang w:val="nl-NL"/>
        </w:rPr>
        <w:t xml:space="preserve">in geval van vlucht </w:t>
      </w:r>
      <w:r w:rsidRPr="00F87D8B">
        <w:rPr>
          <w:rFonts w:ascii="Times New Roman" w:hAnsi="Times New Roman" w:cs="Times New Roman"/>
          <w:lang w:val="nl-NL"/>
        </w:rPr>
        <w:t>iemand</w:t>
      </w:r>
      <w:r w:rsidR="00A835E2">
        <w:rPr>
          <w:rFonts w:ascii="Times New Roman" w:hAnsi="Times New Roman" w:cs="Times New Roman"/>
          <w:lang w:val="nl-NL"/>
        </w:rPr>
        <w:t>s uitlevering niet mogelijk zou zijn vanwege diens</w:t>
      </w:r>
      <w:r w:rsidRPr="00F87D8B">
        <w:rPr>
          <w:rFonts w:ascii="Times New Roman" w:hAnsi="Times New Roman" w:cs="Times New Roman"/>
          <w:lang w:val="nl-NL"/>
        </w:rPr>
        <w:t xml:space="preserve"> nationaliteit</w:t>
      </w:r>
      <w:r w:rsidRPr="00F87D8B" w:rsidR="00F96463">
        <w:rPr>
          <w:rFonts w:ascii="Times New Roman" w:hAnsi="Times New Roman" w:cs="Times New Roman"/>
          <w:lang w:val="nl-NL"/>
        </w:rPr>
        <w:t>,</w:t>
      </w:r>
      <w:r w:rsidRPr="00F87D8B">
        <w:rPr>
          <w:rFonts w:ascii="Times New Roman" w:hAnsi="Times New Roman" w:cs="Times New Roman"/>
          <w:lang w:val="nl-NL"/>
        </w:rPr>
        <w:t xml:space="preserve"> al vereist de vaststelling van vluchtgevaar een beoordeling van meerdere factoren.</w:t>
      </w:r>
      <w:r w:rsidRPr="641EC678" w:rsidR="0038337B">
        <w:rPr>
          <w:rStyle w:val="Voetnootmarkering"/>
          <w:rFonts w:ascii="Times New Roman" w:hAnsi="Times New Roman" w:cs="Times New Roman"/>
        </w:rPr>
        <w:footnoteReference w:id="114"/>
      </w:r>
      <w:r w:rsidRPr="00F87D8B">
        <w:rPr>
          <w:rFonts w:ascii="Times New Roman" w:hAnsi="Times New Roman" w:cs="Times New Roman"/>
          <w:lang w:val="nl-NL"/>
        </w:rPr>
        <w:t xml:space="preserve"> Volgens het Hof </w:t>
      </w:r>
      <w:r w:rsidR="009C268F">
        <w:rPr>
          <w:rFonts w:ascii="Times New Roman" w:hAnsi="Times New Roman" w:cs="Times New Roman"/>
          <w:lang w:val="nl-NL"/>
        </w:rPr>
        <w:t xml:space="preserve">in </w:t>
      </w:r>
      <w:r w:rsidR="009C268F">
        <w:rPr>
          <w:rFonts w:ascii="Times New Roman" w:hAnsi="Times New Roman" w:cs="Times New Roman"/>
          <w:i/>
          <w:iCs/>
          <w:lang w:val="nl-NL"/>
        </w:rPr>
        <w:t xml:space="preserve">Qing t. Portugal </w:t>
      </w:r>
      <w:r w:rsidRPr="00F87D8B">
        <w:rPr>
          <w:rFonts w:ascii="Times New Roman" w:hAnsi="Times New Roman" w:cs="Times New Roman"/>
          <w:lang w:val="nl-NL"/>
        </w:rPr>
        <w:t>hebben de nationale rechters alle gronden gemotiveerd aan de hand van een combinatie van factoren, en konden zij nu eenmaal moeilijk onder het benoemen van haar Chinese nationaliteit uit, gezien ook het strafbare feit van mensensmokkel uit China waar zij van werd verdacht. Twee andere Chinese verdachten die met haar waren opgepakt, werden bovendien niet in voorlopige hechtenis geplaatst. Het Hof geeft nog wel mee, met betrekking tot de uitspraak over de aard van de Chinese gemeenschap, dat ‘national authorities should refrain from making generic prejudicial comments when exercising their powers, in particular when deciding on issues relating to foreign citizens’</w:t>
      </w:r>
      <w:r w:rsidRPr="00F87D8B" w:rsidR="004B2B37">
        <w:rPr>
          <w:rFonts w:ascii="Times New Roman" w:hAnsi="Times New Roman" w:cs="Times New Roman"/>
          <w:lang w:val="nl-NL"/>
        </w:rPr>
        <w:t>.</w:t>
      </w:r>
      <w:r w:rsidRPr="641EC678" w:rsidR="004B2B37">
        <w:rPr>
          <w:rStyle w:val="Voetnootmarkering"/>
          <w:rFonts w:ascii="Times New Roman" w:hAnsi="Times New Roman" w:cs="Times New Roman"/>
        </w:rPr>
        <w:footnoteReference w:id="115"/>
      </w:r>
      <w:r>
        <w:rPr>
          <w:rFonts w:ascii="Times New Roman" w:hAnsi="Times New Roman" w:cs="Times New Roman"/>
          <w:lang w:val="nl-NL"/>
        </w:rPr>
        <w:t xml:space="preserve"> </w:t>
      </w:r>
      <w:r w:rsidR="00B85C2E">
        <w:rPr>
          <w:rFonts w:ascii="Times New Roman" w:hAnsi="Times New Roman" w:cs="Times New Roman"/>
          <w:lang w:val="nl-NL"/>
        </w:rPr>
        <w:t xml:space="preserve">Of deze uitspraak </w:t>
      </w:r>
      <w:r w:rsidR="00F3231F">
        <w:rPr>
          <w:rFonts w:ascii="Times New Roman" w:hAnsi="Times New Roman" w:cs="Times New Roman"/>
          <w:lang w:val="nl-NL"/>
        </w:rPr>
        <w:t>éé</w:t>
      </w:r>
      <w:r w:rsidR="00B85C2E">
        <w:rPr>
          <w:rFonts w:ascii="Times New Roman" w:hAnsi="Times New Roman" w:cs="Times New Roman"/>
          <w:lang w:val="nl-NL"/>
        </w:rPr>
        <w:t>n-op-</w:t>
      </w:r>
      <w:r w:rsidR="00F3231F">
        <w:rPr>
          <w:rFonts w:ascii="Times New Roman" w:hAnsi="Times New Roman" w:cs="Times New Roman"/>
          <w:lang w:val="nl-NL"/>
        </w:rPr>
        <w:t>éé</w:t>
      </w:r>
      <w:r w:rsidR="00B85C2E">
        <w:rPr>
          <w:rFonts w:ascii="Times New Roman" w:hAnsi="Times New Roman" w:cs="Times New Roman"/>
          <w:lang w:val="nl-NL"/>
        </w:rPr>
        <w:t>n van toepassing is op verdachten uit andere</w:t>
      </w:r>
      <w:r w:rsidR="009F798C">
        <w:rPr>
          <w:rFonts w:ascii="Times New Roman" w:hAnsi="Times New Roman" w:cs="Times New Roman"/>
          <w:lang w:val="nl-NL"/>
        </w:rPr>
        <w:t xml:space="preserve"> EU-</w:t>
      </w:r>
      <w:r w:rsidR="00B85C2E">
        <w:rPr>
          <w:rFonts w:ascii="Times New Roman" w:hAnsi="Times New Roman" w:cs="Times New Roman"/>
          <w:lang w:val="nl-NL"/>
        </w:rPr>
        <w:t xml:space="preserve">landen valt echter te betwijfelen, gezien de </w:t>
      </w:r>
      <w:r w:rsidR="00B763F9">
        <w:rPr>
          <w:rFonts w:ascii="Times New Roman" w:hAnsi="Times New Roman" w:cs="Times New Roman"/>
          <w:lang w:val="nl-NL"/>
        </w:rPr>
        <w:t xml:space="preserve">snellere en verdergaande mogelijkheden voor </w:t>
      </w:r>
      <w:r w:rsidR="00B763F9">
        <w:rPr>
          <w:rFonts w:ascii="Times New Roman" w:hAnsi="Times New Roman" w:cs="Times New Roman"/>
          <w:lang w:val="nl-NL"/>
        </w:rPr>
        <w:lastRenderedPageBreak/>
        <w:t>internationale strafrechtelijke samenwerking in het licht van EU-wederzijdse erkenningsinstrumenten</w:t>
      </w:r>
      <w:r w:rsidR="00082054">
        <w:rPr>
          <w:rFonts w:ascii="Times New Roman" w:hAnsi="Times New Roman" w:cs="Times New Roman"/>
          <w:lang w:val="nl-NL"/>
        </w:rPr>
        <w:t>.</w:t>
      </w:r>
      <w:r w:rsidR="00082054">
        <w:rPr>
          <w:rStyle w:val="Voetnootmarkering"/>
          <w:rFonts w:ascii="Times New Roman" w:hAnsi="Times New Roman" w:cs="Times New Roman"/>
          <w:lang w:val="nl-NL"/>
        </w:rPr>
        <w:footnoteReference w:id="116"/>
      </w:r>
      <w:r w:rsidR="00B763F9">
        <w:rPr>
          <w:rFonts w:ascii="Times New Roman" w:hAnsi="Times New Roman" w:cs="Times New Roman"/>
          <w:lang w:val="nl-NL"/>
        </w:rPr>
        <w:t xml:space="preserve"> </w:t>
      </w:r>
    </w:p>
    <w:p w:rsidRPr="00381A67" w:rsidR="00553CC2" w:rsidP="007206A2" w:rsidRDefault="00553CC2" w14:paraId="2CB97FC9" w14:textId="6F3FE8C7">
      <w:pPr>
        <w:jc w:val="both"/>
        <w:rPr>
          <w:rFonts w:ascii="Times New Roman" w:hAnsi="Times New Roman" w:cs="Times New Roman"/>
          <w:lang w:val="nl-NL"/>
        </w:rPr>
      </w:pPr>
      <w:r w:rsidRPr="00381A67">
        <w:rPr>
          <w:rFonts w:ascii="Times New Roman" w:hAnsi="Times New Roman" w:cs="Times New Roman"/>
          <w:lang w:val="nl-NL"/>
        </w:rPr>
        <w:t xml:space="preserve">In </w:t>
      </w:r>
      <w:r w:rsidRPr="00381A67">
        <w:rPr>
          <w:rFonts w:ascii="Times New Roman" w:hAnsi="Times New Roman" w:cs="Times New Roman"/>
          <w:i/>
          <w:lang w:val="nl-NL"/>
        </w:rPr>
        <w:t xml:space="preserve">Khamtokhu </w:t>
      </w:r>
      <w:r w:rsidRPr="00381A67" w:rsidR="00EC1237">
        <w:rPr>
          <w:rFonts w:ascii="Times New Roman" w:hAnsi="Times New Roman" w:cs="Times New Roman"/>
          <w:i/>
          <w:lang w:val="nl-NL"/>
        </w:rPr>
        <w:t>en</w:t>
      </w:r>
      <w:r w:rsidRPr="00381A67">
        <w:rPr>
          <w:rFonts w:ascii="Times New Roman" w:hAnsi="Times New Roman" w:cs="Times New Roman"/>
          <w:i/>
          <w:lang w:val="nl-NL"/>
        </w:rPr>
        <w:t xml:space="preserve"> Aksenchik t. Rusland</w:t>
      </w:r>
      <w:r w:rsidRPr="00381A67">
        <w:rPr>
          <w:rFonts w:ascii="Times New Roman" w:hAnsi="Times New Roman" w:cs="Times New Roman"/>
          <w:lang w:val="nl-NL"/>
        </w:rPr>
        <w:t xml:space="preserve"> klaagden veroordeelden over (de toepassing van) wetgeving die zorgde dat alleen volwassen mannen tot levenslang konden worden veroordeeld en vrouwen, jonge verdachten en senioren niet (voor dezelfde delicten).</w:t>
      </w:r>
      <w:r w:rsidRPr="0E87EB98" w:rsidR="00EC1237">
        <w:rPr>
          <w:rStyle w:val="Voetnootmarkering"/>
          <w:rFonts w:ascii="Times New Roman" w:hAnsi="Times New Roman" w:cs="Times New Roman"/>
        </w:rPr>
        <w:footnoteReference w:id="117"/>
      </w:r>
      <w:r w:rsidRPr="00381A67">
        <w:rPr>
          <w:rFonts w:ascii="Times New Roman" w:hAnsi="Times New Roman" w:cs="Times New Roman"/>
          <w:lang w:val="nl-NL"/>
        </w:rPr>
        <w:t xml:space="preserve"> Het Hof vond dat in deze zaak geen sprake was van schending van artikel 5 i.s.m. artikel 14</w:t>
      </w:r>
      <w:r w:rsidRPr="00381A67" w:rsidR="00EC1237">
        <w:rPr>
          <w:rFonts w:ascii="Times New Roman" w:hAnsi="Times New Roman" w:cs="Times New Roman"/>
          <w:lang w:val="nl-NL"/>
        </w:rPr>
        <w:t xml:space="preserve"> EVRM</w:t>
      </w:r>
      <w:r w:rsidRPr="00381A67">
        <w:rPr>
          <w:rFonts w:ascii="Times New Roman" w:hAnsi="Times New Roman" w:cs="Times New Roman"/>
          <w:lang w:val="nl-NL"/>
        </w:rPr>
        <w:t xml:space="preserve">. </w:t>
      </w:r>
      <w:r w:rsidRPr="00381A67" w:rsidR="00363D86">
        <w:rPr>
          <w:rFonts w:ascii="Times New Roman" w:hAnsi="Times New Roman" w:cs="Times New Roman"/>
          <w:lang w:val="nl-NL"/>
        </w:rPr>
        <w:t xml:space="preserve">Allereerst achtte het Hof het (vanzelfsprekend) </w:t>
      </w:r>
      <w:r w:rsidRPr="00381A67">
        <w:rPr>
          <w:rFonts w:ascii="Times New Roman" w:hAnsi="Times New Roman" w:cs="Times New Roman"/>
          <w:lang w:val="nl-NL"/>
        </w:rPr>
        <w:t xml:space="preserve">gerechtvaardigd </w:t>
      </w:r>
      <w:r w:rsidRPr="00381A67" w:rsidR="009F051A">
        <w:rPr>
          <w:rFonts w:ascii="Times New Roman" w:hAnsi="Times New Roman" w:cs="Times New Roman"/>
          <w:lang w:val="nl-NL"/>
        </w:rPr>
        <w:t xml:space="preserve">dat jeugdigen </w:t>
      </w:r>
      <w:r w:rsidRPr="00381A67">
        <w:rPr>
          <w:rFonts w:ascii="Times New Roman" w:hAnsi="Times New Roman" w:cs="Times New Roman"/>
          <w:lang w:val="nl-NL"/>
        </w:rPr>
        <w:t xml:space="preserve">geen levenslang </w:t>
      </w:r>
      <w:r w:rsidRPr="00381A67" w:rsidR="009F051A">
        <w:rPr>
          <w:rFonts w:ascii="Times New Roman" w:hAnsi="Times New Roman" w:cs="Times New Roman"/>
          <w:lang w:val="nl-NL"/>
        </w:rPr>
        <w:t>werd opgelegd</w:t>
      </w:r>
      <w:r w:rsidRPr="00381A67">
        <w:rPr>
          <w:rFonts w:ascii="Times New Roman" w:hAnsi="Times New Roman" w:cs="Times New Roman"/>
          <w:lang w:val="nl-NL"/>
        </w:rPr>
        <w:t xml:space="preserve"> vanwege </w:t>
      </w:r>
      <w:r w:rsidRPr="00381A67" w:rsidR="009F051A">
        <w:rPr>
          <w:rFonts w:ascii="Times New Roman" w:hAnsi="Times New Roman" w:cs="Times New Roman"/>
          <w:lang w:val="nl-NL"/>
        </w:rPr>
        <w:t xml:space="preserve">de </w:t>
      </w:r>
      <w:r w:rsidRPr="00381A67">
        <w:rPr>
          <w:rFonts w:ascii="Times New Roman" w:hAnsi="Times New Roman" w:cs="Times New Roman"/>
          <w:lang w:val="nl-NL"/>
        </w:rPr>
        <w:t xml:space="preserve">internationale standaarden </w:t>
      </w:r>
      <w:r w:rsidRPr="00381A67" w:rsidR="009F051A">
        <w:rPr>
          <w:rFonts w:ascii="Times New Roman" w:hAnsi="Times New Roman" w:cs="Times New Roman"/>
          <w:lang w:val="nl-NL"/>
        </w:rPr>
        <w:t xml:space="preserve">in kinderrechtenverdragen </w:t>
      </w:r>
      <w:r w:rsidRPr="00381A67">
        <w:rPr>
          <w:rFonts w:ascii="Times New Roman" w:hAnsi="Times New Roman" w:cs="Times New Roman"/>
          <w:lang w:val="nl-NL"/>
        </w:rPr>
        <w:t xml:space="preserve">en de consensus in andere Europese staten over het niet opleggen van levenslang aan jeugdigen. </w:t>
      </w:r>
      <w:r w:rsidRPr="00381A67" w:rsidR="00B97B2C">
        <w:rPr>
          <w:rFonts w:ascii="Times New Roman" w:hAnsi="Times New Roman" w:cs="Times New Roman"/>
          <w:lang w:val="nl-NL"/>
        </w:rPr>
        <w:t xml:space="preserve">Ook ten </w:t>
      </w:r>
      <w:r w:rsidRPr="00381A67">
        <w:rPr>
          <w:rFonts w:ascii="Times New Roman" w:hAnsi="Times New Roman" w:cs="Times New Roman"/>
          <w:lang w:val="nl-NL"/>
        </w:rPr>
        <w:t xml:space="preserve">aanzien van senioren </w:t>
      </w:r>
      <w:r w:rsidRPr="00381A67" w:rsidR="00B97B2C">
        <w:rPr>
          <w:rFonts w:ascii="Times New Roman" w:hAnsi="Times New Roman" w:cs="Times New Roman"/>
          <w:lang w:val="nl-NL"/>
        </w:rPr>
        <w:t>achtte het Hof de uitzondering gerechtvaardigd, immers</w:t>
      </w:r>
      <w:r w:rsidRPr="00381A67">
        <w:rPr>
          <w:rFonts w:ascii="Times New Roman" w:hAnsi="Times New Roman" w:cs="Times New Roman"/>
          <w:lang w:val="nl-NL"/>
        </w:rPr>
        <w:t xml:space="preserve"> geldt dat ten tijde van het opleggen van levenslang een vooruitzicht op </w:t>
      </w:r>
      <w:r w:rsidRPr="00381A67">
        <w:rPr>
          <w:rFonts w:ascii="Times New Roman" w:hAnsi="Times New Roman" w:cs="Times New Roman"/>
          <w:i/>
          <w:lang w:val="nl-NL"/>
        </w:rPr>
        <w:t xml:space="preserve">release </w:t>
      </w:r>
      <w:r w:rsidRPr="00381A67">
        <w:rPr>
          <w:rFonts w:ascii="Times New Roman" w:hAnsi="Times New Roman" w:cs="Times New Roman"/>
          <w:lang w:val="nl-NL"/>
        </w:rPr>
        <w:t xml:space="preserve">en een mogelijkheid voor </w:t>
      </w:r>
      <w:r w:rsidRPr="00381A67">
        <w:rPr>
          <w:rFonts w:ascii="Times New Roman" w:hAnsi="Times New Roman" w:cs="Times New Roman"/>
          <w:i/>
          <w:lang w:val="nl-NL"/>
        </w:rPr>
        <w:t xml:space="preserve">review </w:t>
      </w:r>
      <w:r w:rsidRPr="00381A67">
        <w:rPr>
          <w:rFonts w:ascii="Times New Roman" w:hAnsi="Times New Roman" w:cs="Times New Roman"/>
          <w:lang w:val="nl-NL"/>
        </w:rPr>
        <w:t xml:space="preserve">moeten bestaan. Het Hof </w:t>
      </w:r>
      <w:r w:rsidRPr="00381A67" w:rsidR="008848FB">
        <w:rPr>
          <w:rFonts w:ascii="Times New Roman" w:hAnsi="Times New Roman" w:cs="Times New Roman"/>
          <w:lang w:val="nl-NL"/>
        </w:rPr>
        <w:t>gaf</w:t>
      </w:r>
      <w:r w:rsidRPr="00381A67">
        <w:rPr>
          <w:rFonts w:ascii="Times New Roman" w:hAnsi="Times New Roman" w:cs="Times New Roman"/>
          <w:lang w:val="nl-NL"/>
        </w:rPr>
        <w:t xml:space="preserve"> met betrekking tot onderscheid naar geslacht aan dat enerzijds bijzonder serieuze redenen nodig zijn om dit te rechtvaardigen; anderzijds is de beoordelingsmarge hier relatief groter omdat het Hof zich normaal gesproken niet uitlaat over de vraag welke strafmaat gerechtvaardigd</w:t>
      </w:r>
      <w:r w:rsidRPr="00381A67" w:rsidR="008848FB">
        <w:rPr>
          <w:rFonts w:ascii="Times New Roman" w:hAnsi="Times New Roman" w:cs="Times New Roman"/>
          <w:lang w:val="nl-NL"/>
        </w:rPr>
        <w:t xml:space="preserve"> is</w:t>
      </w:r>
      <w:r w:rsidRPr="00381A67">
        <w:rPr>
          <w:rFonts w:ascii="Times New Roman" w:hAnsi="Times New Roman" w:cs="Times New Roman"/>
          <w:lang w:val="nl-NL"/>
        </w:rPr>
        <w:t xml:space="preserve">. Voor wat betreft het uitsluiten van vrouwen van levenslang </w:t>
      </w:r>
      <w:r w:rsidRPr="00381A67" w:rsidR="008848FB">
        <w:rPr>
          <w:rFonts w:ascii="Times New Roman" w:hAnsi="Times New Roman" w:cs="Times New Roman"/>
          <w:lang w:val="nl-NL"/>
        </w:rPr>
        <w:t xml:space="preserve">wees </w:t>
      </w:r>
      <w:r w:rsidRPr="00381A67">
        <w:rPr>
          <w:rFonts w:ascii="Times New Roman" w:hAnsi="Times New Roman" w:cs="Times New Roman"/>
          <w:lang w:val="nl-NL"/>
        </w:rPr>
        <w:t xml:space="preserve">het Hof op het gevaar van gendergerelateerd geweld en misbruik in gevangenissen en het beschermen van zwangeren en moederschap, verwijzend naar het </w:t>
      </w:r>
      <w:r w:rsidRPr="00381A67" w:rsidR="00411C87">
        <w:rPr>
          <w:rFonts w:ascii="Times New Roman" w:hAnsi="Times New Roman" w:cs="Times New Roman"/>
          <w:lang w:val="nl-NL"/>
        </w:rPr>
        <w:t>VN-Vrouwen</w:t>
      </w:r>
      <w:r w:rsidRPr="00381A67">
        <w:rPr>
          <w:rFonts w:ascii="Times New Roman" w:hAnsi="Times New Roman" w:cs="Times New Roman"/>
          <w:lang w:val="nl-NL"/>
        </w:rPr>
        <w:t xml:space="preserve">verdrag en de </w:t>
      </w:r>
      <w:r w:rsidRPr="00381A67">
        <w:rPr>
          <w:rFonts w:ascii="Times New Roman" w:hAnsi="Times New Roman" w:cs="Times New Roman"/>
          <w:i/>
          <w:lang w:val="nl-NL"/>
        </w:rPr>
        <w:t xml:space="preserve">Bangkok </w:t>
      </w:r>
      <w:r w:rsidRPr="00381A67" w:rsidR="00E84BB2">
        <w:rPr>
          <w:rFonts w:ascii="Times New Roman" w:hAnsi="Times New Roman" w:cs="Times New Roman"/>
          <w:i/>
          <w:lang w:val="nl-NL"/>
        </w:rPr>
        <w:t>R</w:t>
      </w:r>
      <w:r w:rsidRPr="00381A67">
        <w:rPr>
          <w:rFonts w:ascii="Times New Roman" w:hAnsi="Times New Roman" w:cs="Times New Roman"/>
          <w:i/>
          <w:lang w:val="nl-NL"/>
        </w:rPr>
        <w:t>ules</w:t>
      </w:r>
      <w:r w:rsidRPr="00381A67" w:rsidR="00E84BB2">
        <w:rPr>
          <w:rFonts w:ascii="Times New Roman" w:hAnsi="Times New Roman" w:cs="Times New Roman"/>
          <w:lang w:val="nl-NL"/>
        </w:rPr>
        <w:t xml:space="preserve"> over vrouwen in detentie</w:t>
      </w:r>
      <w:r w:rsidRPr="00381A67">
        <w:rPr>
          <w:rFonts w:ascii="Times New Roman" w:hAnsi="Times New Roman" w:cs="Times New Roman"/>
          <w:lang w:val="nl-NL"/>
        </w:rPr>
        <w:t>.</w:t>
      </w:r>
      <w:r w:rsidRPr="0E87EB98" w:rsidR="008848FB">
        <w:rPr>
          <w:rStyle w:val="Voetnootmarkering"/>
          <w:rFonts w:ascii="Times New Roman" w:hAnsi="Times New Roman" w:cs="Times New Roman"/>
        </w:rPr>
        <w:footnoteReference w:id="118"/>
      </w:r>
      <w:r w:rsidRPr="00381A67">
        <w:rPr>
          <w:rFonts w:ascii="Times New Roman" w:hAnsi="Times New Roman" w:cs="Times New Roman"/>
          <w:lang w:val="nl-NL"/>
        </w:rPr>
        <w:t xml:space="preserve"> Ook </w:t>
      </w:r>
      <w:r w:rsidRPr="00381A67" w:rsidR="008848FB">
        <w:rPr>
          <w:rFonts w:ascii="Times New Roman" w:hAnsi="Times New Roman" w:cs="Times New Roman"/>
          <w:lang w:val="nl-NL"/>
        </w:rPr>
        <w:t xml:space="preserve">vond </w:t>
      </w:r>
      <w:r w:rsidRPr="00381A67">
        <w:rPr>
          <w:rFonts w:ascii="Times New Roman" w:hAnsi="Times New Roman" w:cs="Times New Roman"/>
          <w:lang w:val="nl-NL"/>
        </w:rPr>
        <w:t>het Hof dat een dergelijke uitzondering duidt op ‘social progress in penological matters’.</w:t>
      </w:r>
    </w:p>
    <w:p w:rsidRPr="00C971C4" w:rsidR="00553CC2" w:rsidP="007206A2" w:rsidRDefault="00553CC2" w14:paraId="63682021" w14:textId="709D9681">
      <w:pPr>
        <w:jc w:val="both"/>
        <w:rPr>
          <w:rFonts w:ascii="Times New Roman" w:hAnsi="Times New Roman" w:cs="Times New Roman"/>
          <w:lang w:val="nl-NL"/>
        </w:rPr>
      </w:pPr>
      <w:r w:rsidRPr="00C971C4">
        <w:rPr>
          <w:rFonts w:ascii="Times New Roman" w:hAnsi="Times New Roman" w:cs="Times New Roman"/>
          <w:lang w:val="nl-NL"/>
        </w:rPr>
        <w:t xml:space="preserve">Met name het oordeel dat geen sprake is van een schending van artikel 14 (in combinatie met artikel 5) met betrekking tot het onderscheid naar geslacht was controversieel: dit oordeel kwam met 10 tegenover 7 stemmen tot stand. Vijf </w:t>
      </w:r>
      <w:r w:rsidRPr="00C971C4">
        <w:rPr>
          <w:rFonts w:ascii="Times New Roman" w:hAnsi="Times New Roman" w:cs="Times New Roman"/>
          <w:i/>
          <w:iCs/>
          <w:lang w:val="nl-NL"/>
        </w:rPr>
        <w:t xml:space="preserve">dissenting </w:t>
      </w:r>
      <w:r w:rsidRPr="00C971C4">
        <w:rPr>
          <w:rFonts w:ascii="Times New Roman" w:hAnsi="Times New Roman" w:cs="Times New Roman"/>
          <w:lang w:val="nl-NL"/>
        </w:rPr>
        <w:t>rechters wijzen erop dat het Hof in andersoortige zaken steeds zeer gewichtige redenen vereist voor seksediscriminatie en dat het daarbij niet enkel mag afgaan op ‘traditions, general assumptions or prevailing social attitudes’.</w:t>
      </w:r>
      <w:r w:rsidR="008347D9">
        <w:rPr>
          <w:rStyle w:val="Voetnootmarkering"/>
          <w:rFonts w:ascii="Times New Roman" w:hAnsi="Times New Roman" w:cs="Times New Roman"/>
          <w:lang w:val="nl-NL"/>
        </w:rPr>
        <w:footnoteReference w:id="119"/>
      </w:r>
      <w:r w:rsidRPr="00C971C4">
        <w:rPr>
          <w:rFonts w:ascii="Times New Roman" w:hAnsi="Times New Roman" w:cs="Times New Roman"/>
          <w:lang w:val="nl-NL"/>
        </w:rPr>
        <w:t xml:space="preserve"> De visie van het Hof op de rol van moeder- en ouderschap is, ook in vergelijking met andere uitspraken van het Hof, achterhaald en het is volgens de </w:t>
      </w:r>
      <w:r w:rsidRPr="00C971C4">
        <w:rPr>
          <w:rFonts w:ascii="Times New Roman" w:hAnsi="Times New Roman" w:cs="Times New Roman"/>
          <w:i/>
          <w:iCs/>
          <w:lang w:val="nl-NL"/>
        </w:rPr>
        <w:t xml:space="preserve">dissenting </w:t>
      </w:r>
      <w:r w:rsidRPr="00C971C4">
        <w:rPr>
          <w:rFonts w:ascii="Times New Roman" w:hAnsi="Times New Roman" w:cs="Times New Roman"/>
          <w:lang w:val="nl-NL"/>
        </w:rPr>
        <w:t xml:space="preserve">rechters opvallend dat het Hof het </w:t>
      </w:r>
      <w:r w:rsidR="00411C87">
        <w:rPr>
          <w:rFonts w:ascii="Times New Roman" w:hAnsi="Times New Roman" w:cs="Times New Roman"/>
          <w:lang w:val="nl-NL"/>
        </w:rPr>
        <w:t>VN-Vrouwen</w:t>
      </w:r>
      <w:r w:rsidRPr="00C971C4">
        <w:rPr>
          <w:rFonts w:ascii="Times New Roman" w:hAnsi="Times New Roman" w:cs="Times New Roman"/>
          <w:lang w:val="nl-NL"/>
        </w:rPr>
        <w:t xml:space="preserve">verdrag gebruikt om stereotyperende ideeën over vrouwen te reproduceren, terwijl dat verdrag en het genoemde artikel 4 er juist op gericht zijn dergelijke stereotypen tegen </w:t>
      </w:r>
      <w:r w:rsidRPr="00C971C4">
        <w:rPr>
          <w:rFonts w:ascii="Times New Roman" w:hAnsi="Times New Roman" w:cs="Times New Roman"/>
          <w:lang w:val="nl-NL"/>
        </w:rPr>
        <w:lastRenderedPageBreak/>
        <w:t xml:space="preserve">te gaan. Ook de </w:t>
      </w:r>
      <w:r w:rsidRPr="00A61E75">
        <w:rPr>
          <w:rFonts w:ascii="Times New Roman" w:hAnsi="Times New Roman" w:cs="Times New Roman"/>
          <w:i/>
          <w:lang w:val="nl-NL"/>
        </w:rPr>
        <w:t>Bangkok Rules</w:t>
      </w:r>
      <w:r w:rsidRPr="00C971C4">
        <w:rPr>
          <w:rFonts w:ascii="Times New Roman" w:hAnsi="Times New Roman" w:cs="Times New Roman"/>
          <w:lang w:val="nl-NL"/>
        </w:rPr>
        <w:t xml:space="preserve"> zijn met name gericht op specifieke categorieën kwetsbare vrouwen en hun </w:t>
      </w:r>
      <w:r w:rsidRPr="00C971C4">
        <w:rPr>
          <w:rFonts w:ascii="Times New Roman" w:hAnsi="Times New Roman" w:cs="Times New Roman"/>
          <w:i/>
          <w:iCs/>
          <w:lang w:val="nl-NL"/>
        </w:rPr>
        <w:t xml:space="preserve">omstandigheden </w:t>
      </w:r>
      <w:r w:rsidRPr="00C971C4">
        <w:rPr>
          <w:rFonts w:ascii="Times New Roman" w:hAnsi="Times New Roman" w:cs="Times New Roman"/>
          <w:lang w:val="nl-NL"/>
        </w:rPr>
        <w:t xml:space="preserve">in detentie. </w:t>
      </w:r>
    </w:p>
    <w:p w:rsidRPr="00C971C4" w:rsidR="00AA4C6D" w:rsidP="007206A2" w:rsidRDefault="00553CC2" w14:paraId="426F2516" w14:textId="330E6E5F">
      <w:pPr>
        <w:jc w:val="both"/>
        <w:rPr>
          <w:rFonts w:ascii="Times New Roman" w:hAnsi="Times New Roman" w:cs="Times New Roman"/>
          <w:lang w:val="nl-NL"/>
        </w:rPr>
      </w:pPr>
      <w:r w:rsidRPr="00C971C4">
        <w:rPr>
          <w:rFonts w:ascii="Times New Roman" w:hAnsi="Times New Roman" w:cs="Times New Roman"/>
          <w:lang w:val="nl-NL"/>
        </w:rPr>
        <w:t xml:space="preserve">Naast discriminatie in de toepassing van artikel 5 EVRM kan bij straftoemeting en andere strafrechtelijke beslissingen ook artikel 6(1) EVRM i.s.m. artikel 14 EVRM in het geding komen, namelijk met betrekking tot de </w:t>
      </w:r>
      <w:r w:rsidRPr="00C971C4">
        <w:rPr>
          <w:rFonts w:ascii="Times New Roman" w:hAnsi="Times New Roman" w:cs="Times New Roman"/>
          <w:i/>
          <w:iCs/>
          <w:lang w:val="nl-NL"/>
        </w:rPr>
        <w:t xml:space="preserve">motivering </w:t>
      </w:r>
      <w:r w:rsidRPr="00C971C4">
        <w:rPr>
          <w:rFonts w:ascii="Times New Roman" w:hAnsi="Times New Roman" w:cs="Times New Roman"/>
          <w:lang w:val="nl-NL"/>
        </w:rPr>
        <w:t xml:space="preserve">van rechterlijke beslissingen: wanneer de argumentatie een verschil in behandeling omvat dat uitsluitend is gebaseerd op één van de criteria uit artikel 14, dient de staat dit verschil in behandeling te rechtvaardigen. In de zaak </w:t>
      </w:r>
      <w:r w:rsidRPr="00720558" w:rsidR="00363A2D">
        <w:rPr>
          <w:rFonts w:ascii="Times New Roman" w:hAnsi="Times New Roman" w:cs="Times New Roman"/>
          <w:i/>
          <w:iCs/>
          <w:lang w:val="nl-NL"/>
        </w:rPr>
        <w:t>Paraskeva Todorova t. Bulgarije</w:t>
      </w:r>
      <w:r w:rsidR="00363A2D">
        <w:rPr>
          <w:rFonts w:ascii="Times New Roman" w:hAnsi="Times New Roman" w:cs="Times New Roman"/>
          <w:lang w:val="nl-NL"/>
        </w:rPr>
        <w:t xml:space="preserve"> </w:t>
      </w:r>
      <w:r w:rsidRPr="00C971C4">
        <w:rPr>
          <w:rFonts w:ascii="Times New Roman" w:hAnsi="Times New Roman" w:cs="Times New Roman"/>
          <w:lang w:val="nl-NL"/>
        </w:rPr>
        <w:t>was een verdachte veroordeeld wegens fraude en weigerde de rechter haar gevangenisstraf op te schorten – volgens de klaagster vanwege haar Roma-afkomst.</w:t>
      </w:r>
      <w:r w:rsidR="009E4DF2">
        <w:rPr>
          <w:rStyle w:val="Voetnootmarkering"/>
          <w:rFonts w:ascii="Times New Roman" w:hAnsi="Times New Roman" w:cs="Times New Roman"/>
          <w:lang w:val="nl-NL"/>
        </w:rPr>
        <w:footnoteReference w:id="120"/>
      </w:r>
      <w:r w:rsidRPr="00C971C4">
        <w:rPr>
          <w:rFonts w:ascii="Times New Roman" w:hAnsi="Times New Roman" w:cs="Times New Roman"/>
          <w:lang w:val="nl-NL"/>
        </w:rPr>
        <w:t xml:space="preserve"> Haar klacht was gericht op artikel 6(1) i.s.m. artikel 14 </w:t>
      </w:r>
      <w:r w:rsidRPr="00C971C4" w:rsidR="00057502">
        <w:rPr>
          <w:rFonts w:ascii="Times New Roman" w:hAnsi="Times New Roman" w:cs="Times New Roman"/>
          <w:lang w:val="nl-NL"/>
        </w:rPr>
        <w:t xml:space="preserve">EVRM </w:t>
      </w:r>
      <w:r w:rsidRPr="00C971C4">
        <w:rPr>
          <w:rFonts w:ascii="Times New Roman" w:hAnsi="Times New Roman" w:cs="Times New Roman"/>
          <w:lang w:val="nl-NL"/>
        </w:rPr>
        <w:t>vanwege de motivering van de beslissing. De rechtbank nam namelijk in aanmerking, in het kader van de vraag of generale en speciale preventie bereikt zouden kunnen worden zonder de straf ten uitvoer te leggen, het bestaan van een wijdverbreid sentiment van straffeloosheid in de samenleving in het bijzonder bij minderheidsgroepen ‘voor wie een voorwaardelijke straf geen veroordeling is’. Hoewel het EHRM vond dat rechters in hun beslissingen wel mogen refereren aan maatschappelijke fenomenen zoals criminaliteitsbeelden of percepties van het publiek hierover, had de rechtbank in dit geval geen feiten ten grondslag gelegd aan deze algemene bewering. Het Hof vond dat hierdoor het publiek en de klaagster het idee konden krijgen dat de rechtbank een soort voorbeeld voor de Roma-gemeenschap wilde stellen door een persoon behorende tot die gemeenschap te veroordelen tot een effectieve straf. De rechtbank negeerde bovendien het standpunt van de aanklager, die wel voor opschorting was vanwege gezondheidsredenen en mitigerende omstandigheden. Het EHRM sprak van een ernstige situatie, gezien het belang van de strijd tegen racisme en het beginsel van gelijkheid voor de (straf)wet, en constateerde een schending van artikel 6(1) i.s.m. artikel 14</w:t>
      </w:r>
      <w:r w:rsidR="00057502">
        <w:rPr>
          <w:rFonts w:ascii="Times New Roman" w:hAnsi="Times New Roman" w:cs="Times New Roman"/>
          <w:lang w:val="nl-NL"/>
        </w:rPr>
        <w:t xml:space="preserve"> EVRM</w:t>
      </w:r>
      <w:r w:rsidRPr="00C971C4">
        <w:rPr>
          <w:rFonts w:ascii="Times New Roman" w:hAnsi="Times New Roman" w:cs="Times New Roman"/>
          <w:lang w:val="nl-NL"/>
        </w:rPr>
        <w:t>. Summers geeft aan dat sommige vormen van discriminerende motivering – met name op basis van ‘ras’ – zo ernstig kunnen zijn dat ze mogelijk de drempel van ‘vernederende behandeling of bestraffing’ als bedoeld in artikel 3 EVRM zouden kunnen halen.</w:t>
      </w:r>
      <w:r w:rsidR="00320192">
        <w:rPr>
          <w:rStyle w:val="Voetnootmarkering"/>
          <w:rFonts w:ascii="Times New Roman" w:hAnsi="Times New Roman" w:cs="Times New Roman"/>
          <w:lang w:val="nl-NL"/>
        </w:rPr>
        <w:footnoteReference w:id="121"/>
      </w:r>
    </w:p>
    <w:p w:rsidRPr="00C971C4" w:rsidR="008C3BEB" w:rsidP="008749B5" w:rsidRDefault="008C3BEB" w14:paraId="0E28A7D1" w14:textId="016B1C03">
      <w:pPr>
        <w:rPr>
          <w:rFonts w:ascii="Times New Roman" w:hAnsi="Times New Roman" w:cs="Times New Roman"/>
          <w:b/>
          <w:bCs/>
          <w:lang w:val="nl-NL"/>
        </w:rPr>
      </w:pPr>
    </w:p>
    <w:p w:rsidRPr="00C971C4" w:rsidR="00FD4A0E" w:rsidP="003B3402" w:rsidRDefault="001C3AA0" w14:paraId="3055F5EC" w14:textId="10A5822D">
      <w:pPr>
        <w:pStyle w:val="Kop2"/>
        <w:rPr>
          <w:rFonts w:ascii="Times New Roman" w:hAnsi="Times New Roman" w:cs="Times New Roman"/>
          <w:lang w:val="nl-NL"/>
        </w:rPr>
      </w:pPr>
      <w:bookmarkStart w:name="_Toc220103691" w:id="14"/>
      <w:r>
        <w:rPr>
          <w:rFonts w:ascii="Times New Roman" w:hAnsi="Times New Roman" w:cs="Times New Roman"/>
          <w:lang w:val="nl-NL"/>
        </w:rPr>
        <w:t xml:space="preserve">c. </w:t>
      </w:r>
      <w:r w:rsidRPr="00C971C4" w:rsidR="002949B7">
        <w:rPr>
          <w:rFonts w:ascii="Times New Roman" w:hAnsi="Times New Roman" w:cs="Times New Roman"/>
          <w:lang w:val="nl-NL"/>
        </w:rPr>
        <w:t>Het discriminatieverbod in andere mensenrechteninstrumenten</w:t>
      </w:r>
      <w:bookmarkEnd w:id="14"/>
    </w:p>
    <w:p w:rsidRPr="00D85466" w:rsidR="00D85466" w:rsidP="77B90097" w:rsidRDefault="00D85466" w14:paraId="217C9899" w14:textId="387044DC">
      <w:pPr>
        <w:jc w:val="both"/>
        <w:rPr>
          <w:rFonts w:ascii="Times New Roman" w:hAnsi="Times New Roman" w:eastAsia="Times New Roman" w:cs="Times New Roman"/>
          <w:lang w:val="nl-NL"/>
        </w:rPr>
      </w:pPr>
    </w:p>
    <w:p w:rsidRPr="00D85466" w:rsidR="00D85466" w:rsidP="77B90097" w:rsidRDefault="125959D5" w14:paraId="2AED36B3" w14:textId="0AFA8893">
      <w:pPr>
        <w:jc w:val="both"/>
        <w:rPr>
          <w:rFonts w:ascii="Times New Roman" w:hAnsi="Times New Roman" w:eastAsia="Times New Roman" w:cs="Times New Roman"/>
          <w:lang w:val="nl-NL"/>
        </w:rPr>
      </w:pPr>
      <w:r w:rsidRPr="77B90097">
        <w:rPr>
          <w:rFonts w:ascii="Times New Roman" w:hAnsi="Times New Roman" w:eastAsia="Times New Roman" w:cs="Times New Roman"/>
          <w:lang w:val="nl-NL"/>
        </w:rPr>
        <w:t xml:space="preserve">Hoewel de focus – zoals gezegd – hier ligt op het EVRM, is het van belang om enkele </w:t>
      </w:r>
      <w:r w:rsidRPr="77B90097" w:rsidR="12FCA9FF">
        <w:rPr>
          <w:rFonts w:ascii="Times New Roman" w:hAnsi="Times New Roman" w:eastAsia="Times New Roman" w:cs="Times New Roman"/>
          <w:lang w:val="nl-NL"/>
        </w:rPr>
        <w:t>ander</w:t>
      </w:r>
      <w:r w:rsidRPr="77B90097">
        <w:rPr>
          <w:rFonts w:ascii="Times New Roman" w:hAnsi="Times New Roman" w:eastAsia="Times New Roman" w:cs="Times New Roman"/>
          <w:lang w:val="nl-NL"/>
        </w:rPr>
        <w:t xml:space="preserve">e instrumenten </w:t>
      </w:r>
      <w:r w:rsidRPr="77B90097" w:rsidR="34FB86BF">
        <w:rPr>
          <w:rFonts w:ascii="Times New Roman" w:hAnsi="Times New Roman" w:eastAsia="Times New Roman" w:cs="Times New Roman"/>
          <w:lang w:val="nl-NL"/>
        </w:rPr>
        <w:t xml:space="preserve">hier </w:t>
      </w:r>
      <w:r w:rsidRPr="77B90097">
        <w:rPr>
          <w:rFonts w:ascii="Times New Roman" w:hAnsi="Times New Roman" w:eastAsia="Times New Roman" w:cs="Times New Roman"/>
          <w:lang w:val="nl-NL"/>
        </w:rPr>
        <w:t xml:space="preserve">uit te lichten. </w:t>
      </w:r>
    </w:p>
    <w:p w:rsidR="0A88D309" w:rsidP="00B4145E" w:rsidRDefault="0A88D309" w14:paraId="08C4263A" w14:textId="68BD93DE">
      <w:pPr>
        <w:spacing w:after="0"/>
        <w:jc w:val="both"/>
        <w:rPr>
          <w:rFonts w:ascii="Times New Roman" w:hAnsi="Times New Roman" w:eastAsia="Times New Roman" w:cs="Times New Roman"/>
          <w:lang w:val="nl-NL"/>
        </w:rPr>
      </w:pPr>
      <w:r w:rsidRPr="2563C2AA">
        <w:rPr>
          <w:rFonts w:ascii="Times New Roman" w:hAnsi="Times New Roman" w:cs="Times New Roman"/>
          <w:lang w:val="nl-NL"/>
        </w:rPr>
        <w:t>In VN-verband is aandacht gekomen voor de link tussen armoede en mensenrechten, evenals voor de problematiek van dak- en thuisloosheid</w:t>
      </w:r>
      <w:r w:rsidRPr="2563C2AA" w:rsidR="6F761337">
        <w:rPr>
          <w:rFonts w:ascii="Times New Roman" w:hAnsi="Times New Roman" w:cs="Times New Roman"/>
          <w:lang w:val="nl-NL"/>
        </w:rPr>
        <w:t xml:space="preserve"> in het licht van mensenrechten</w:t>
      </w:r>
      <w:r w:rsidRPr="2563C2AA" w:rsidR="4D02A09A">
        <w:rPr>
          <w:rFonts w:ascii="Times New Roman" w:hAnsi="Times New Roman" w:cs="Times New Roman"/>
          <w:lang w:val="nl-NL"/>
        </w:rPr>
        <w:t xml:space="preserve">; het recht om niet </w:t>
      </w:r>
      <w:r w:rsidRPr="2563C2AA" w:rsidR="4D02A09A">
        <w:rPr>
          <w:rFonts w:ascii="Times New Roman" w:hAnsi="Times New Roman" w:cs="Times New Roman"/>
          <w:lang w:val="nl-NL"/>
        </w:rPr>
        <w:lastRenderedPageBreak/>
        <w:t>gediscrimineerd te worden speelt daarbij een centrale rol</w:t>
      </w:r>
      <w:r w:rsidRPr="2563C2AA" w:rsidR="11FF5FED">
        <w:rPr>
          <w:rFonts w:ascii="Times New Roman" w:hAnsi="Times New Roman" w:eastAsia="Times New Roman" w:cs="Times New Roman"/>
          <w:color w:val="000000" w:themeColor="text1"/>
          <w:lang w:val="nl-NL"/>
        </w:rPr>
        <w:t>.</w:t>
      </w:r>
      <w:r w:rsidR="004A0E16">
        <w:rPr>
          <w:rStyle w:val="Voetnootmarkering"/>
          <w:rFonts w:ascii="Times New Roman" w:hAnsi="Times New Roman" w:eastAsia="Times New Roman" w:cs="Times New Roman"/>
          <w:color w:val="000000" w:themeColor="text1"/>
          <w:lang w:val="nl-NL"/>
        </w:rPr>
        <w:footnoteReference w:id="122"/>
      </w:r>
      <w:r w:rsidRPr="2563C2AA">
        <w:rPr>
          <w:rFonts w:ascii="Times New Roman" w:hAnsi="Times New Roman" w:eastAsia="Times New Roman" w:cs="Times New Roman"/>
          <w:color w:val="000000" w:themeColor="text1"/>
          <w:lang w:val="nl-NL"/>
        </w:rPr>
        <w:t xml:space="preserve"> </w:t>
      </w:r>
      <w:r w:rsidRPr="2563C2AA" w:rsidR="4142D9F2">
        <w:rPr>
          <w:rFonts w:ascii="Times New Roman" w:hAnsi="Times New Roman" w:cs="Times New Roman"/>
          <w:lang w:val="nl-NL"/>
        </w:rPr>
        <w:t>Uit de interpretatie van het IVBPR en het IVESCR door toezichthoudende comit</w:t>
      </w:r>
      <w:r w:rsidR="00953F9E">
        <w:rPr>
          <w:rFonts w:ascii="Times New Roman" w:hAnsi="Times New Roman" w:cs="Times New Roman"/>
          <w:lang w:val="nl-NL"/>
        </w:rPr>
        <w:t>é</w:t>
      </w:r>
      <w:r w:rsidRPr="2563C2AA" w:rsidR="4142D9F2">
        <w:rPr>
          <w:rFonts w:ascii="Times New Roman" w:hAnsi="Times New Roman" w:cs="Times New Roman"/>
          <w:lang w:val="nl-NL"/>
        </w:rPr>
        <w:t>s kan w</w:t>
      </w:r>
      <w:r w:rsidRPr="2563C2AA">
        <w:rPr>
          <w:rFonts w:ascii="Times New Roman" w:hAnsi="Times New Roman" w:cs="Times New Roman"/>
          <w:lang w:val="nl-NL"/>
        </w:rPr>
        <w:t xml:space="preserve">orden gedestilleerd dat </w:t>
      </w:r>
      <w:r w:rsidRPr="2563C2AA" w:rsidR="3F24BCFF">
        <w:rPr>
          <w:rFonts w:ascii="Times New Roman" w:hAnsi="Times New Roman" w:cs="Times New Roman"/>
          <w:lang w:val="nl-NL"/>
        </w:rPr>
        <w:t xml:space="preserve">het recht om niet gediscrimineerd te worden in samenhang met rechten zoals privacy en het recht op gezondheid, </w:t>
      </w:r>
      <w:r w:rsidRPr="2563C2AA">
        <w:rPr>
          <w:rFonts w:ascii="Times New Roman" w:hAnsi="Times New Roman" w:cs="Times New Roman"/>
          <w:lang w:val="nl-NL"/>
        </w:rPr>
        <w:t>e</w:t>
      </w:r>
      <w:r w:rsidRPr="2563C2AA" w:rsidR="13C55FC9">
        <w:rPr>
          <w:rFonts w:ascii="Times New Roman" w:hAnsi="Times New Roman" w:cs="Times New Roman"/>
          <w:lang w:val="nl-NL"/>
        </w:rPr>
        <w:t>rtoe noopt om kritisch te beoordelen of reg</w:t>
      </w:r>
      <w:r w:rsidRPr="2563C2AA">
        <w:rPr>
          <w:rFonts w:ascii="Times New Roman" w:hAnsi="Times New Roman" w:eastAsia="Times New Roman" w:cs="Times New Roman"/>
          <w:lang w:val="nl-NL"/>
        </w:rPr>
        <w:t>elgeving, uitvoering en handhaving geen disproportioneel nadeel oplevert voor mensen in situaties van dakloosheid</w:t>
      </w:r>
      <w:r w:rsidR="00E55B4D">
        <w:rPr>
          <w:rFonts w:ascii="Times New Roman" w:hAnsi="Times New Roman" w:eastAsia="Times New Roman" w:cs="Times New Roman"/>
          <w:lang w:val="nl-NL"/>
        </w:rPr>
        <w:t xml:space="preserve">, </w:t>
      </w:r>
      <w:r w:rsidRPr="2563C2AA">
        <w:rPr>
          <w:rFonts w:ascii="Times New Roman" w:hAnsi="Times New Roman" w:eastAsia="Times New Roman" w:cs="Times New Roman"/>
          <w:lang w:val="nl-NL"/>
        </w:rPr>
        <w:t>en deze mensen niet stigmatiseert</w:t>
      </w:r>
      <w:r w:rsidRPr="2563C2AA" w:rsidR="33A58EAF">
        <w:rPr>
          <w:rFonts w:ascii="Times New Roman" w:hAnsi="Times New Roman" w:eastAsia="Times New Roman" w:cs="Times New Roman"/>
          <w:lang w:val="nl-NL"/>
        </w:rPr>
        <w:t>.</w:t>
      </w:r>
      <w:r w:rsidR="004A0E16">
        <w:rPr>
          <w:rStyle w:val="Voetnootmarkering"/>
          <w:rFonts w:ascii="Times New Roman" w:hAnsi="Times New Roman" w:eastAsia="Times New Roman" w:cs="Times New Roman"/>
          <w:lang w:val="nl-NL"/>
        </w:rPr>
        <w:footnoteReference w:id="123"/>
      </w:r>
      <w:r w:rsidRPr="2563C2AA" w:rsidR="33A58EAF">
        <w:rPr>
          <w:rFonts w:ascii="Times New Roman" w:hAnsi="Times New Roman" w:eastAsia="Times New Roman" w:cs="Times New Roman"/>
          <w:lang w:val="nl-NL"/>
        </w:rPr>
        <w:t xml:space="preserve"> Dat kan het geval zijn</w:t>
      </w:r>
      <w:r w:rsidRPr="2563C2AA" w:rsidR="6BC69FA6">
        <w:rPr>
          <w:rFonts w:ascii="Times New Roman" w:hAnsi="Times New Roman" w:eastAsia="Times New Roman" w:cs="Times New Roman"/>
          <w:lang w:val="nl-NL"/>
        </w:rPr>
        <w:t xml:space="preserve"> wanneer een wettelijke</w:t>
      </w:r>
      <w:r w:rsidRPr="2563C2AA">
        <w:rPr>
          <w:rFonts w:ascii="Times New Roman" w:hAnsi="Times New Roman" w:eastAsia="Times New Roman" w:cs="Times New Roman"/>
          <w:lang w:val="nl-NL"/>
        </w:rPr>
        <w:t xml:space="preserve"> regel of de handhaving</w:t>
      </w:r>
      <w:r w:rsidRPr="2563C2AA" w:rsidR="3220BA22">
        <w:rPr>
          <w:rFonts w:ascii="Times New Roman" w:hAnsi="Times New Roman" w:eastAsia="Times New Roman" w:cs="Times New Roman"/>
          <w:lang w:val="nl-NL"/>
        </w:rPr>
        <w:t>spraktijk</w:t>
      </w:r>
      <w:r w:rsidRPr="2563C2AA">
        <w:rPr>
          <w:rFonts w:ascii="Times New Roman" w:hAnsi="Times New Roman" w:eastAsia="Times New Roman" w:cs="Times New Roman"/>
          <w:lang w:val="nl-NL"/>
        </w:rPr>
        <w:t xml:space="preserve"> gebaseerd </w:t>
      </w:r>
      <w:r w:rsidR="008117D4">
        <w:rPr>
          <w:rFonts w:ascii="Times New Roman" w:hAnsi="Times New Roman" w:eastAsia="Times New Roman" w:cs="Times New Roman"/>
          <w:lang w:val="nl-NL"/>
        </w:rPr>
        <w:t xml:space="preserve">is </w:t>
      </w:r>
      <w:r w:rsidRPr="2563C2AA">
        <w:rPr>
          <w:rFonts w:ascii="Times New Roman" w:hAnsi="Times New Roman" w:eastAsia="Times New Roman" w:cs="Times New Roman"/>
          <w:lang w:val="nl-NL"/>
        </w:rPr>
        <w:t>op schadelijke stereotypes en/of stereotypering tot gevolg he</w:t>
      </w:r>
      <w:r w:rsidRPr="2563C2AA" w:rsidR="6F22B682">
        <w:rPr>
          <w:rFonts w:ascii="Times New Roman" w:hAnsi="Times New Roman" w:eastAsia="Times New Roman" w:cs="Times New Roman"/>
          <w:lang w:val="nl-NL"/>
        </w:rPr>
        <w:t>bben</w:t>
      </w:r>
      <w:r w:rsidRPr="2563C2AA">
        <w:rPr>
          <w:rFonts w:ascii="Times New Roman" w:hAnsi="Times New Roman" w:eastAsia="Times New Roman" w:cs="Times New Roman"/>
          <w:lang w:val="nl-NL"/>
        </w:rPr>
        <w:t xml:space="preserve">. </w:t>
      </w:r>
      <w:r w:rsidRPr="2563C2AA" w:rsidR="39FE3DFA">
        <w:rPr>
          <w:rFonts w:ascii="Times New Roman" w:hAnsi="Times New Roman" w:eastAsia="Times New Roman" w:cs="Times New Roman"/>
          <w:lang w:val="nl-NL"/>
        </w:rPr>
        <w:t xml:space="preserve">Daarbij moet worden gekeken naar </w:t>
      </w:r>
      <w:r w:rsidRPr="2563C2AA">
        <w:rPr>
          <w:rFonts w:ascii="Times New Roman" w:hAnsi="Times New Roman" w:eastAsia="Times New Roman" w:cs="Times New Roman"/>
          <w:lang w:val="nl-NL"/>
        </w:rPr>
        <w:t xml:space="preserve">de wijze waarop </w:t>
      </w:r>
      <w:r w:rsidRPr="2563C2AA" w:rsidR="39333F63">
        <w:rPr>
          <w:rFonts w:ascii="Times New Roman" w:hAnsi="Times New Roman" w:eastAsia="Times New Roman" w:cs="Times New Roman"/>
          <w:lang w:val="nl-NL"/>
        </w:rPr>
        <w:t>regels of beleid zijn</w:t>
      </w:r>
      <w:r w:rsidRPr="2563C2AA">
        <w:rPr>
          <w:rFonts w:ascii="Times New Roman" w:hAnsi="Times New Roman" w:eastAsia="Times New Roman" w:cs="Times New Roman"/>
          <w:lang w:val="nl-NL"/>
        </w:rPr>
        <w:t xml:space="preserve"> geformuleerd, de argumentatie en de wijze waarop </w:t>
      </w:r>
      <w:r w:rsidRPr="2563C2AA" w:rsidR="78C7D80F">
        <w:rPr>
          <w:rFonts w:ascii="Times New Roman" w:hAnsi="Times New Roman" w:eastAsia="Times New Roman" w:cs="Times New Roman"/>
          <w:lang w:val="nl-NL"/>
        </w:rPr>
        <w:t xml:space="preserve">ze in </w:t>
      </w:r>
      <w:r w:rsidRPr="2563C2AA">
        <w:rPr>
          <w:rFonts w:ascii="Times New Roman" w:hAnsi="Times New Roman" w:eastAsia="Times New Roman" w:cs="Times New Roman"/>
          <w:lang w:val="nl-NL"/>
        </w:rPr>
        <w:t>de praktijk word</w:t>
      </w:r>
      <w:r w:rsidRPr="2563C2AA" w:rsidR="76177D20">
        <w:rPr>
          <w:rFonts w:ascii="Times New Roman" w:hAnsi="Times New Roman" w:eastAsia="Times New Roman" w:cs="Times New Roman"/>
          <w:lang w:val="nl-NL"/>
        </w:rPr>
        <w:t xml:space="preserve">en </w:t>
      </w:r>
      <w:r w:rsidRPr="2563C2AA">
        <w:rPr>
          <w:rFonts w:ascii="Times New Roman" w:hAnsi="Times New Roman" w:eastAsia="Times New Roman" w:cs="Times New Roman"/>
          <w:lang w:val="nl-NL"/>
        </w:rPr>
        <w:t>gehandhaafd</w:t>
      </w:r>
      <w:r w:rsidR="008117D4">
        <w:rPr>
          <w:rFonts w:ascii="Times New Roman" w:hAnsi="Times New Roman" w:eastAsia="Times New Roman" w:cs="Times New Roman"/>
          <w:lang w:val="nl-NL"/>
        </w:rPr>
        <w:t>.</w:t>
      </w:r>
      <w:r w:rsidR="008117D4">
        <w:rPr>
          <w:rStyle w:val="Voetnootmarkering"/>
          <w:rFonts w:ascii="Times New Roman" w:hAnsi="Times New Roman" w:eastAsia="Times New Roman" w:cs="Times New Roman"/>
          <w:lang w:val="nl-NL"/>
        </w:rPr>
        <w:footnoteReference w:id="124"/>
      </w:r>
      <w:r w:rsidRPr="2563C2AA">
        <w:rPr>
          <w:rFonts w:ascii="Times New Roman" w:hAnsi="Times New Roman" w:eastAsia="Times New Roman" w:cs="Times New Roman"/>
          <w:lang w:val="nl-NL"/>
        </w:rPr>
        <w:t xml:space="preserve"> </w:t>
      </w:r>
      <w:r w:rsidR="00EF274B">
        <w:rPr>
          <w:rFonts w:ascii="Times New Roman" w:hAnsi="Times New Roman" w:eastAsia="Times New Roman" w:cs="Times New Roman"/>
          <w:lang w:val="nl-NL"/>
        </w:rPr>
        <w:t xml:space="preserve">Zo heeft het IVESCR-Comité in 2025 </w:t>
      </w:r>
      <w:r w:rsidR="00D801FD">
        <w:rPr>
          <w:rFonts w:ascii="Times New Roman" w:hAnsi="Times New Roman" w:eastAsia="Times New Roman" w:cs="Times New Roman"/>
          <w:lang w:val="nl-NL"/>
        </w:rPr>
        <w:t xml:space="preserve">Nederland </w:t>
      </w:r>
      <w:r w:rsidR="00866488">
        <w:rPr>
          <w:rFonts w:ascii="Times New Roman" w:hAnsi="Times New Roman" w:eastAsia="Times New Roman" w:cs="Times New Roman"/>
          <w:lang w:val="nl-NL"/>
        </w:rPr>
        <w:t xml:space="preserve">aanbevolen om </w:t>
      </w:r>
      <w:r w:rsidR="00D772D3">
        <w:rPr>
          <w:rFonts w:ascii="Times New Roman" w:hAnsi="Times New Roman" w:eastAsia="Times New Roman" w:cs="Times New Roman"/>
          <w:lang w:val="nl-NL"/>
        </w:rPr>
        <w:t>alle w</w:t>
      </w:r>
      <w:r w:rsidRPr="00D772D3" w:rsidR="00D772D3">
        <w:rPr>
          <w:rFonts w:ascii="Times New Roman" w:hAnsi="Times New Roman" w:eastAsia="Times New Roman" w:cs="Times New Roman"/>
          <w:lang w:val="nl-NL"/>
        </w:rPr>
        <w:t>etgeving die dakloze mensen direct of indirect criminaliseert, in te trekken</w:t>
      </w:r>
      <w:r w:rsidR="00D772D3">
        <w:rPr>
          <w:rFonts w:ascii="Times New Roman" w:hAnsi="Times New Roman" w:eastAsia="Times New Roman" w:cs="Times New Roman"/>
          <w:lang w:val="nl-NL"/>
        </w:rPr>
        <w:t>.</w:t>
      </w:r>
      <w:r w:rsidR="00D772D3">
        <w:rPr>
          <w:rStyle w:val="Voetnootmarkering"/>
          <w:rFonts w:ascii="Times New Roman" w:hAnsi="Times New Roman" w:eastAsia="Times New Roman" w:cs="Times New Roman"/>
          <w:lang w:val="nl-NL"/>
        </w:rPr>
        <w:footnoteReference w:id="125"/>
      </w:r>
      <w:r w:rsidRPr="00D772D3" w:rsidR="00D772D3">
        <w:rPr>
          <w:rFonts w:ascii="Times New Roman" w:hAnsi="Times New Roman" w:eastAsia="Times New Roman" w:cs="Times New Roman"/>
          <w:lang w:val="nl-NL"/>
        </w:rPr>
        <w:t xml:space="preserve"> </w:t>
      </w:r>
      <w:r w:rsidRPr="2563C2AA" w:rsidR="7177528D">
        <w:rPr>
          <w:rFonts w:ascii="Times New Roman" w:hAnsi="Times New Roman" w:eastAsia="Times New Roman" w:cs="Times New Roman"/>
          <w:lang w:val="nl-NL"/>
        </w:rPr>
        <w:t>In dit verband wijzen we tevens op de EU-Verklaring van Lissabon over dakloosheid</w:t>
      </w:r>
      <w:r w:rsidRPr="2563C2AA" w:rsidR="005108BC">
        <w:rPr>
          <w:rFonts w:ascii="Times New Roman" w:hAnsi="Times New Roman" w:eastAsia="Times New Roman" w:cs="Times New Roman"/>
          <w:lang w:val="nl-NL"/>
        </w:rPr>
        <w:t>, waaruit volgt dat</w:t>
      </w:r>
      <w:r w:rsidRPr="2563C2AA" w:rsidR="7177528D">
        <w:rPr>
          <w:rFonts w:ascii="Times New Roman" w:hAnsi="Times New Roman" w:eastAsia="Times New Roman" w:cs="Times New Roman"/>
          <w:lang w:val="nl-NL"/>
        </w:rPr>
        <w:t xml:space="preserve"> niemand mag worden gediscrimineerd vanwege diens dakloosheidsstatus</w:t>
      </w:r>
      <w:r w:rsidR="00A71766">
        <w:rPr>
          <w:rFonts w:ascii="Times New Roman" w:hAnsi="Times New Roman" w:eastAsia="Times New Roman" w:cs="Times New Roman"/>
          <w:lang w:val="nl-NL"/>
        </w:rPr>
        <w:t>.</w:t>
      </w:r>
      <w:r w:rsidR="00A71766">
        <w:rPr>
          <w:rStyle w:val="Voetnootmarkering"/>
          <w:rFonts w:ascii="Times New Roman" w:hAnsi="Times New Roman" w:eastAsia="Times New Roman" w:cs="Times New Roman"/>
          <w:lang w:val="nl-NL"/>
        </w:rPr>
        <w:footnoteReference w:id="126"/>
      </w:r>
      <w:r w:rsidRPr="2563C2AA" w:rsidR="5AFAA355">
        <w:rPr>
          <w:rFonts w:ascii="Times New Roman" w:hAnsi="Times New Roman" w:eastAsia="Times New Roman" w:cs="Times New Roman"/>
          <w:lang w:val="nl-NL"/>
        </w:rPr>
        <w:t xml:space="preserve"> </w:t>
      </w:r>
      <w:r w:rsidR="00CB6EBE">
        <w:rPr>
          <w:rFonts w:ascii="Times New Roman" w:hAnsi="Times New Roman" w:eastAsia="Times New Roman" w:cs="Times New Roman"/>
          <w:lang w:val="nl-NL"/>
        </w:rPr>
        <w:t>Dergelijke instrumenten zijn van belang, zo zal in de volgende hoofdstukken blijken, o</w:t>
      </w:r>
      <w:r w:rsidR="006B2A8C">
        <w:rPr>
          <w:rFonts w:ascii="Times New Roman" w:hAnsi="Times New Roman" w:eastAsia="Times New Roman" w:cs="Times New Roman"/>
          <w:lang w:val="nl-NL"/>
        </w:rPr>
        <w:t>nder meer o</w:t>
      </w:r>
      <w:r w:rsidR="00CB6EBE">
        <w:rPr>
          <w:rFonts w:ascii="Times New Roman" w:hAnsi="Times New Roman" w:eastAsia="Times New Roman" w:cs="Times New Roman"/>
          <w:lang w:val="nl-NL"/>
        </w:rPr>
        <w:t xml:space="preserve">mdat </w:t>
      </w:r>
      <w:r w:rsidR="006B2A8C">
        <w:rPr>
          <w:rFonts w:ascii="Times New Roman" w:hAnsi="Times New Roman" w:eastAsia="Times New Roman" w:cs="Times New Roman"/>
          <w:lang w:val="nl-NL"/>
        </w:rPr>
        <w:t xml:space="preserve">wettelijke regels het mogelijk maken </w:t>
      </w:r>
      <w:r w:rsidR="00624102">
        <w:rPr>
          <w:rFonts w:ascii="Times New Roman" w:hAnsi="Times New Roman" w:eastAsia="Times New Roman" w:cs="Times New Roman"/>
          <w:lang w:val="nl-NL"/>
        </w:rPr>
        <w:t>om</w:t>
      </w:r>
      <w:r w:rsidR="00CB6EBE">
        <w:rPr>
          <w:rFonts w:ascii="Times New Roman" w:hAnsi="Times New Roman" w:eastAsia="Times New Roman" w:cs="Times New Roman"/>
          <w:lang w:val="nl-NL"/>
        </w:rPr>
        <w:t xml:space="preserve"> mensen zonder vaste woon- of verblijfplaats </w:t>
      </w:r>
      <w:r w:rsidR="000B109D">
        <w:rPr>
          <w:rFonts w:ascii="Times New Roman" w:hAnsi="Times New Roman" w:eastAsia="Times New Roman" w:cs="Times New Roman"/>
          <w:lang w:val="nl-NL"/>
        </w:rPr>
        <w:t>gemakkelijker</w:t>
      </w:r>
      <w:r w:rsidR="00624102">
        <w:rPr>
          <w:rFonts w:ascii="Times New Roman" w:hAnsi="Times New Roman" w:eastAsia="Times New Roman" w:cs="Times New Roman"/>
          <w:lang w:val="nl-NL"/>
        </w:rPr>
        <w:t xml:space="preserve"> te detineren.</w:t>
      </w:r>
    </w:p>
    <w:p w:rsidRPr="00C971C4" w:rsidR="00B568FF" w:rsidP="00E15CDF" w:rsidRDefault="001C3AA0" w14:paraId="0EB3E1C0" w14:textId="17C6CE9C">
      <w:pPr>
        <w:pStyle w:val="Kop2"/>
        <w:rPr>
          <w:rFonts w:ascii="Times New Roman" w:hAnsi="Times New Roman" w:cs="Times New Roman"/>
          <w:lang w:val="nl-NL"/>
        </w:rPr>
      </w:pPr>
      <w:bookmarkStart w:name="_Toc220103692" w:id="15"/>
      <w:r>
        <w:rPr>
          <w:rFonts w:ascii="Times New Roman" w:hAnsi="Times New Roman" w:cs="Times New Roman"/>
          <w:lang w:val="nl-NL"/>
        </w:rPr>
        <w:t>d</w:t>
      </w:r>
      <w:r w:rsidR="00E15CDF">
        <w:rPr>
          <w:rFonts w:ascii="Times New Roman" w:hAnsi="Times New Roman" w:cs="Times New Roman"/>
          <w:lang w:val="nl-NL"/>
        </w:rPr>
        <w:t xml:space="preserve">. </w:t>
      </w:r>
      <w:r w:rsidRPr="00C971C4" w:rsidR="00B568FF">
        <w:rPr>
          <w:rFonts w:ascii="Times New Roman" w:hAnsi="Times New Roman" w:cs="Times New Roman"/>
          <w:lang w:val="nl-NL"/>
        </w:rPr>
        <w:t xml:space="preserve">Specifieke factoren </w:t>
      </w:r>
      <w:r w:rsidR="00E15CDF">
        <w:rPr>
          <w:rFonts w:ascii="Times New Roman" w:hAnsi="Times New Roman" w:cs="Times New Roman"/>
          <w:lang w:val="nl-NL"/>
        </w:rPr>
        <w:t xml:space="preserve">ten aanzien van het </w:t>
      </w:r>
      <w:r w:rsidRPr="00C971C4" w:rsidR="00B568FF">
        <w:rPr>
          <w:rFonts w:ascii="Times New Roman" w:hAnsi="Times New Roman" w:cs="Times New Roman"/>
          <w:lang w:val="nl-NL"/>
        </w:rPr>
        <w:t>jeugdstrafrecht</w:t>
      </w:r>
      <w:bookmarkEnd w:id="15"/>
      <w:r w:rsidRPr="00C971C4" w:rsidR="00B568FF">
        <w:rPr>
          <w:rFonts w:ascii="Times New Roman" w:hAnsi="Times New Roman" w:cs="Times New Roman"/>
          <w:lang w:val="nl-NL"/>
        </w:rPr>
        <w:t xml:space="preserve"> </w:t>
      </w:r>
    </w:p>
    <w:p w:rsidRPr="00C971C4" w:rsidR="000D612C" w:rsidP="77B90097" w:rsidRDefault="000D612C" w14:paraId="5ABBA314" w14:textId="3015F2A9">
      <w:pPr>
        <w:rPr>
          <w:rFonts w:ascii="Times New Roman" w:hAnsi="Times New Roman" w:cs="Times New Roman"/>
          <w:lang w:val="nl-NL"/>
        </w:rPr>
      </w:pPr>
    </w:p>
    <w:p w:rsidR="00423114" w:rsidP="0030792D" w:rsidRDefault="00646087" w14:paraId="17FCEF51" w14:textId="7D16A91B">
      <w:pPr>
        <w:jc w:val="both"/>
        <w:rPr>
          <w:rFonts w:ascii="Times New Roman" w:hAnsi="Times New Roman" w:cs="Times New Roman"/>
          <w:lang w:val="nl-NL"/>
        </w:rPr>
      </w:pPr>
      <w:r>
        <w:rPr>
          <w:rFonts w:ascii="Times New Roman" w:hAnsi="Times New Roman" w:cs="Times New Roman"/>
          <w:lang w:val="nl-NL"/>
        </w:rPr>
        <w:t xml:space="preserve">De algemene </w:t>
      </w:r>
      <w:r w:rsidR="005B1A27">
        <w:rPr>
          <w:rFonts w:ascii="Times New Roman" w:hAnsi="Times New Roman" w:cs="Times New Roman"/>
          <w:lang w:val="nl-NL"/>
        </w:rPr>
        <w:t xml:space="preserve">bepalingen </w:t>
      </w:r>
      <w:r w:rsidR="00496926">
        <w:rPr>
          <w:rFonts w:ascii="Times New Roman" w:hAnsi="Times New Roman" w:cs="Times New Roman"/>
          <w:lang w:val="nl-NL"/>
        </w:rPr>
        <w:t xml:space="preserve">die in de voorgaande paragrafen zijn besproken </w:t>
      </w:r>
      <w:r>
        <w:rPr>
          <w:rFonts w:ascii="Times New Roman" w:hAnsi="Times New Roman" w:cs="Times New Roman"/>
          <w:lang w:val="nl-NL"/>
        </w:rPr>
        <w:t xml:space="preserve">zijn </w:t>
      </w:r>
      <w:r w:rsidR="00280DF2">
        <w:rPr>
          <w:rFonts w:ascii="Times New Roman" w:hAnsi="Times New Roman" w:cs="Times New Roman"/>
          <w:lang w:val="nl-NL"/>
        </w:rPr>
        <w:t>eveneens van toepassing op jeugdigen</w:t>
      </w:r>
      <w:r w:rsidR="00AA20E5">
        <w:rPr>
          <w:rFonts w:ascii="Times New Roman" w:hAnsi="Times New Roman" w:cs="Times New Roman"/>
          <w:lang w:val="nl-NL"/>
        </w:rPr>
        <w:t>. Vanwege de bijzondere kwetsbaarheden van jeugdigen</w:t>
      </w:r>
      <w:r w:rsidR="00344667">
        <w:rPr>
          <w:rFonts w:ascii="Times New Roman" w:hAnsi="Times New Roman" w:cs="Times New Roman"/>
          <w:lang w:val="nl-NL"/>
        </w:rPr>
        <w:t>, zijn er</w:t>
      </w:r>
      <w:r w:rsidR="00AA20E5">
        <w:rPr>
          <w:rFonts w:ascii="Times New Roman" w:hAnsi="Times New Roman" w:cs="Times New Roman"/>
          <w:lang w:val="nl-NL"/>
        </w:rPr>
        <w:t xml:space="preserve"> echter ook aanvullende  </w:t>
      </w:r>
      <w:r w:rsidR="00344667">
        <w:rPr>
          <w:rFonts w:ascii="Times New Roman" w:hAnsi="Times New Roman" w:cs="Times New Roman"/>
          <w:lang w:val="nl-NL"/>
        </w:rPr>
        <w:t xml:space="preserve">aanvullende waarborgen </w:t>
      </w:r>
      <w:r w:rsidR="00BC46F7">
        <w:rPr>
          <w:rFonts w:ascii="Times New Roman" w:hAnsi="Times New Roman" w:cs="Times New Roman"/>
          <w:lang w:val="nl-NL"/>
        </w:rPr>
        <w:t xml:space="preserve">neergelegd in </w:t>
      </w:r>
      <w:r w:rsidR="00AA20E5">
        <w:rPr>
          <w:rFonts w:ascii="Times New Roman" w:hAnsi="Times New Roman" w:cs="Times New Roman"/>
          <w:lang w:val="nl-NL"/>
        </w:rPr>
        <w:t xml:space="preserve">verschillende internationale instrumenten waarvan het </w:t>
      </w:r>
      <w:r w:rsidR="002436A0">
        <w:rPr>
          <w:rFonts w:ascii="Times New Roman" w:hAnsi="Times New Roman" w:cs="Times New Roman"/>
          <w:lang w:val="nl-NL"/>
        </w:rPr>
        <w:t>Kinderrechtenverdrag (hierna IVRK)</w:t>
      </w:r>
      <w:r w:rsidR="00AA20E5">
        <w:rPr>
          <w:rFonts w:ascii="Times New Roman" w:hAnsi="Times New Roman" w:cs="Times New Roman"/>
          <w:lang w:val="nl-NL"/>
        </w:rPr>
        <w:t xml:space="preserve"> het belangrijkste is</w:t>
      </w:r>
      <w:r w:rsidR="002436A0">
        <w:rPr>
          <w:rFonts w:ascii="Times New Roman" w:hAnsi="Times New Roman" w:cs="Times New Roman"/>
          <w:lang w:val="nl-NL"/>
        </w:rPr>
        <w:t>.</w:t>
      </w:r>
      <w:r w:rsidR="00AA20E5">
        <w:rPr>
          <w:rStyle w:val="Voetnootmarkering"/>
          <w:rFonts w:ascii="Times New Roman" w:hAnsi="Times New Roman" w:cs="Times New Roman"/>
          <w:lang w:val="nl-NL"/>
        </w:rPr>
        <w:footnoteReference w:id="127"/>
      </w:r>
      <w:r w:rsidR="002436A0">
        <w:rPr>
          <w:rFonts w:ascii="Times New Roman" w:hAnsi="Times New Roman" w:cs="Times New Roman"/>
          <w:lang w:val="nl-NL"/>
        </w:rPr>
        <w:t xml:space="preserve"> </w:t>
      </w:r>
      <w:r w:rsidRPr="00E02C5E" w:rsidR="00E02C5E">
        <w:rPr>
          <w:rFonts w:ascii="Times New Roman" w:hAnsi="Times New Roman" w:cs="Times New Roman"/>
          <w:lang w:val="nl-NL"/>
        </w:rPr>
        <w:t xml:space="preserve">Artikel 2 lid 1 IVRK verplicht staten om de rechten die in het </w:t>
      </w:r>
      <w:r w:rsidR="002436A0">
        <w:rPr>
          <w:rFonts w:ascii="Times New Roman" w:hAnsi="Times New Roman" w:cs="Times New Roman"/>
          <w:lang w:val="nl-NL"/>
        </w:rPr>
        <w:t xml:space="preserve">IVRK </w:t>
      </w:r>
      <w:r w:rsidRPr="00E02C5E" w:rsidR="00E02C5E">
        <w:rPr>
          <w:rFonts w:ascii="Times New Roman" w:hAnsi="Times New Roman" w:cs="Times New Roman"/>
          <w:lang w:val="nl-NL"/>
        </w:rPr>
        <w:t xml:space="preserve">zijn neergelegd, te respecteren en te waarborgen voor elk kind binnen hun jurisdictie, zonder enige vorm van discriminatie, ongeacht </w:t>
      </w:r>
      <w:r w:rsidR="0030792D">
        <w:rPr>
          <w:rFonts w:ascii="Times New Roman" w:hAnsi="Times New Roman" w:cs="Times New Roman"/>
          <w:lang w:val="nl-NL"/>
        </w:rPr>
        <w:t>‘</w:t>
      </w:r>
      <w:r w:rsidRPr="00E02C5E" w:rsidR="00E02C5E">
        <w:rPr>
          <w:rFonts w:ascii="Times New Roman" w:hAnsi="Times New Roman" w:cs="Times New Roman"/>
          <w:lang w:val="nl-NL"/>
        </w:rPr>
        <w:t xml:space="preserve">ras, huidskleur, geslacht, taal, godsdienst, politieke of andere overtuiging, nationale, </w:t>
      </w:r>
      <w:r w:rsidRPr="00C971C4" w:rsidR="0030792D">
        <w:rPr>
          <w:rFonts w:ascii="Times New Roman" w:hAnsi="Times New Roman" w:cs="Times New Roman"/>
          <w:lang w:val="nl-NL"/>
        </w:rPr>
        <w:t>etnische of maatschappelijke afkomst, welstand, handicap, geboorte of andere omstandigheid van het kind of van zijn of haar ouder of wettige voogd.</w:t>
      </w:r>
      <w:r w:rsidR="0030792D">
        <w:rPr>
          <w:rFonts w:ascii="Times New Roman" w:hAnsi="Times New Roman" w:cs="Times New Roman"/>
          <w:lang w:val="nl-NL"/>
        </w:rPr>
        <w:t>’</w:t>
      </w:r>
      <w:r w:rsidR="00C80993">
        <w:rPr>
          <w:rFonts w:ascii="Times New Roman" w:hAnsi="Times New Roman" w:cs="Times New Roman"/>
          <w:lang w:val="nl-NL"/>
        </w:rPr>
        <w:t xml:space="preserve"> </w:t>
      </w:r>
    </w:p>
    <w:p w:rsidR="00AC514F" w:rsidP="0030792D" w:rsidRDefault="00AF677B" w14:paraId="6A0DD2AD" w14:textId="55A32C55">
      <w:pPr>
        <w:jc w:val="both"/>
        <w:rPr>
          <w:rFonts w:ascii="Times New Roman" w:hAnsi="Times New Roman" w:cs="Times New Roman"/>
          <w:lang w:val="nl-NL"/>
        </w:rPr>
      </w:pPr>
      <w:r>
        <w:rPr>
          <w:rFonts w:ascii="Times New Roman" w:hAnsi="Times New Roman" w:cs="Times New Roman"/>
          <w:lang w:val="nl-NL"/>
        </w:rPr>
        <w:t xml:space="preserve">Het </w:t>
      </w:r>
      <w:r w:rsidRPr="00423114" w:rsidR="00423114">
        <w:rPr>
          <w:rFonts w:ascii="Times New Roman" w:hAnsi="Times New Roman" w:cs="Times New Roman"/>
          <w:lang w:val="nl-NL"/>
        </w:rPr>
        <w:t>non-discriminatie</w:t>
      </w:r>
      <w:r w:rsidR="001D71F7">
        <w:rPr>
          <w:rFonts w:ascii="Times New Roman" w:hAnsi="Times New Roman" w:cs="Times New Roman"/>
          <w:lang w:val="nl-NL"/>
        </w:rPr>
        <w:t xml:space="preserve">beginsel </w:t>
      </w:r>
      <w:r w:rsidR="00842C9F">
        <w:rPr>
          <w:rFonts w:ascii="Times New Roman" w:hAnsi="Times New Roman" w:cs="Times New Roman"/>
          <w:lang w:val="nl-NL"/>
        </w:rPr>
        <w:t xml:space="preserve">heeft een centrale plek in het IVRK en wordt erkend als </w:t>
      </w:r>
      <w:r w:rsidR="001D71F7">
        <w:rPr>
          <w:rFonts w:ascii="Times New Roman" w:hAnsi="Times New Roman" w:cs="Times New Roman"/>
          <w:lang w:val="nl-NL"/>
        </w:rPr>
        <w:t xml:space="preserve">een van de vier </w:t>
      </w:r>
      <w:r w:rsidR="00B10C5B">
        <w:rPr>
          <w:rFonts w:ascii="Times New Roman" w:hAnsi="Times New Roman" w:cs="Times New Roman"/>
          <w:lang w:val="nl-NL"/>
        </w:rPr>
        <w:t>kern</w:t>
      </w:r>
      <w:r w:rsidR="001D71F7">
        <w:rPr>
          <w:rFonts w:ascii="Times New Roman" w:hAnsi="Times New Roman" w:cs="Times New Roman"/>
          <w:lang w:val="nl-NL"/>
        </w:rPr>
        <w:t xml:space="preserve">beginselen van het </w:t>
      </w:r>
      <w:r w:rsidR="00DD5AEB">
        <w:rPr>
          <w:rFonts w:ascii="Times New Roman" w:hAnsi="Times New Roman" w:cs="Times New Roman"/>
          <w:lang w:val="nl-NL"/>
        </w:rPr>
        <w:t>verdrag</w:t>
      </w:r>
      <w:r w:rsidR="00535115">
        <w:rPr>
          <w:rFonts w:ascii="Times New Roman" w:hAnsi="Times New Roman" w:cs="Times New Roman"/>
          <w:lang w:val="nl-NL"/>
        </w:rPr>
        <w:t>.</w:t>
      </w:r>
      <w:r w:rsidR="00DD5AEB">
        <w:rPr>
          <w:rStyle w:val="Voetnootmarkering"/>
          <w:rFonts w:ascii="Times New Roman" w:hAnsi="Times New Roman" w:cs="Times New Roman"/>
          <w:lang w:val="nl-NL"/>
        </w:rPr>
        <w:footnoteReference w:id="128"/>
      </w:r>
      <w:r w:rsidR="00535115">
        <w:rPr>
          <w:rFonts w:ascii="Times New Roman" w:hAnsi="Times New Roman" w:cs="Times New Roman"/>
          <w:lang w:val="nl-NL"/>
        </w:rPr>
        <w:t xml:space="preserve"> Het </w:t>
      </w:r>
      <w:r w:rsidRPr="00423114" w:rsidR="00423114">
        <w:rPr>
          <w:rFonts w:ascii="Times New Roman" w:hAnsi="Times New Roman" w:cs="Times New Roman"/>
          <w:lang w:val="nl-NL"/>
        </w:rPr>
        <w:t xml:space="preserve">VN-Kinderrechtencomité </w:t>
      </w:r>
      <w:r w:rsidR="00535115">
        <w:rPr>
          <w:rFonts w:ascii="Times New Roman" w:hAnsi="Times New Roman" w:cs="Times New Roman"/>
          <w:lang w:val="nl-NL"/>
        </w:rPr>
        <w:t xml:space="preserve">stelt dat dit beginsel tot doel </w:t>
      </w:r>
      <w:r w:rsidR="00535115">
        <w:rPr>
          <w:rFonts w:ascii="Times New Roman" w:hAnsi="Times New Roman" w:cs="Times New Roman"/>
          <w:lang w:val="nl-NL"/>
        </w:rPr>
        <w:lastRenderedPageBreak/>
        <w:t xml:space="preserve">heeft om </w:t>
      </w:r>
      <w:r w:rsidRPr="00423114" w:rsidR="00423114">
        <w:rPr>
          <w:rFonts w:ascii="Times New Roman" w:hAnsi="Times New Roman" w:cs="Times New Roman"/>
          <w:lang w:val="nl-NL"/>
        </w:rPr>
        <w:t>de ‘gelijke toegang van kinderen tot [alle] rechten’ te borgen</w:t>
      </w:r>
      <w:r w:rsidR="00535115">
        <w:rPr>
          <w:rFonts w:ascii="Times New Roman" w:hAnsi="Times New Roman" w:cs="Times New Roman"/>
          <w:lang w:val="nl-NL"/>
        </w:rPr>
        <w:t>.</w:t>
      </w:r>
      <w:r w:rsidR="00714DBE">
        <w:rPr>
          <w:rStyle w:val="Voetnootmarkering"/>
          <w:rFonts w:ascii="Times New Roman" w:hAnsi="Times New Roman" w:cs="Times New Roman"/>
          <w:lang w:val="nl-NL"/>
        </w:rPr>
        <w:footnoteReference w:id="129"/>
      </w:r>
      <w:r w:rsidRPr="00423114" w:rsidR="00423114">
        <w:rPr>
          <w:rFonts w:ascii="Times New Roman" w:hAnsi="Times New Roman" w:cs="Times New Roman"/>
          <w:lang w:val="nl-NL"/>
        </w:rPr>
        <w:t xml:space="preserve"> </w:t>
      </w:r>
      <w:r w:rsidR="00906C1D">
        <w:rPr>
          <w:rFonts w:ascii="Times New Roman" w:hAnsi="Times New Roman" w:cs="Times New Roman"/>
          <w:lang w:val="nl-NL"/>
        </w:rPr>
        <w:t xml:space="preserve">Het behelst enerzijds de </w:t>
      </w:r>
      <w:r w:rsidR="000E477D">
        <w:rPr>
          <w:rFonts w:ascii="Times New Roman" w:hAnsi="Times New Roman" w:cs="Times New Roman"/>
          <w:lang w:val="nl-NL"/>
        </w:rPr>
        <w:t xml:space="preserve">positieve </w:t>
      </w:r>
      <w:r w:rsidR="00906C1D">
        <w:rPr>
          <w:rFonts w:ascii="Times New Roman" w:hAnsi="Times New Roman" w:cs="Times New Roman"/>
          <w:lang w:val="nl-NL"/>
        </w:rPr>
        <w:t>verplichting</w:t>
      </w:r>
      <w:r w:rsidR="000E477D">
        <w:rPr>
          <w:rFonts w:ascii="Times New Roman" w:hAnsi="Times New Roman" w:cs="Times New Roman"/>
          <w:lang w:val="nl-NL"/>
        </w:rPr>
        <w:t xml:space="preserve"> voor </w:t>
      </w:r>
      <w:r w:rsidR="00906C1D">
        <w:rPr>
          <w:rFonts w:ascii="Times New Roman" w:hAnsi="Times New Roman" w:cs="Times New Roman"/>
          <w:lang w:val="nl-NL"/>
        </w:rPr>
        <w:t xml:space="preserve">de staat om gelijke behandeling van alle kinderen te bevorderen en anderzijds </w:t>
      </w:r>
      <w:r w:rsidR="000E477D">
        <w:rPr>
          <w:rFonts w:ascii="Times New Roman" w:hAnsi="Times New Roman" w:cs="Times New Roman"/>
          <w:lang w:val="nl-NL"/>
        </w:rPr>
        <w:t xml:space="preserve">verbiedt het maken van onderscheid van gelijke gevallen </w:t>
      </w:r>
      <w:r w:rsidRPr="00423114" w:rsidR="00423114">
        <w:rPr>
          <w:rFonts w:ascii="Times New Roman" w:hAnsi="Times New Roman" w:cs="Times New Roman"/>
          <w:lang w:val="nl-NL"/>
        </w:rPr>
        <w:t xml:space="preserve">zonder </w:t>
      </w:r>
      <w:r w:rsidR="000E477D">
        <w:rPr>
          <w:rFonts w:ascii="Times New Roman" w:hAnsi="Times New Roman" w:cs="Times New Roman"/>
          <w:lang w:val="nl-NL"/>
        </w:rPr>
        <w:t xml:space="preserve">dat daarvoor </w:t>
      </w:r>
      <w:r w:rsidRPr="00423114" w:rsidR="00423114">
        <w:rPr>
          <w:rFonts w:ascii="Times New Roman" w:hAnsi="Times New Roman" w:cs="Times New Roman"/>
          <w:lang w:val="nl-NL"/>
        </w:rPr>
        <w:t>een objectieve rechtvaardiging</w:t>
      </w:r>
      <w:r w:rsidR="000E477D">
        <w:rPr>
          <w:rFonts w:ascii="Times New Roman" w:hAnsi="Times New Roman" w:cs="Times New Roman"/>
          <w:lang w:val="nl-NL"/>
        </w:rPr>
        <w:t xml:space="preserve"> bestaat</w:t>
      </w:r>
      <w:r w:rsidR="00CD1EA4">
        <w:rPr>
          <w:rFonts w:ascii="Times New Roman" w:hAnsi="Times New Roman" w:cs="Times New Roman"/>
          <w:lang w:val="nl-NL"/>
        </w:rPr>
        <w:t>. Zo bezien zijn gelijkheid en non-discriminatie twee zijden van dezelfde medaille.</w:t>
      </w:r>
      <w:r w:rsidR="00CD1EA4">
        <w:rPr>
          <w:rStyle w:val="Voetnootmarkering"/>
          <w:rFonts w:ascii="Times New Roman" w:hAnsi="Times New Roman" w:cs="Times New Roman"/>
          <w:lang w:val="nl-NL"/>
        </w:rPr>
        <w:footnoteReference w:id="130"/>
      </w:r>
      <w:r w:rsidR="00183784">
        <w:rPr>
          <w:rFonts w:ascii="Times New Roman" w:hAnsi="Times New Roman" w:cs="Times New Roman"/>
          <w:lang w:val="nl-NL"/>
        </w:rPr>
        <w:t xml:space="preserve"> </w:t>
      </w:r>
      <w:r w:rsidR="00AC514F">
        <w:rPr>
          <w:rFonts w:ascii="Times New Roman" w:hAnsi="Times New Roman" w:cs="Times New Roman"/>
          <w:lang w:val="nl-NL"/>
        </w:rPr>
        <w:t xml:space="preserve">Bovendien behelst dit beginsel ook in het IVRK </w:t>
      </w:r>
      <w:r w:rsidRPr="00B14F42" w:rsidR="00AC514F">
        <w:rPr>
          <w:rFonts w:ascii="Times New Roman" w:hAnsi="Times New Roman" w:cs="Times New Roman"/>
          <w:lang w:val="nl-NL"/>
        </w:rPr>
        <w:t>niet alleen het concept van formele maar ook van materi</w:t>
      </w:r>
      <w:r w:rsidRPr="004B17B3" w:rsidR="004B17B3">
        <w:rPr>
          <w:rFonts w:ascii="Times New Roman" w:hAnsi="Times New Roman" w:cs="Times New Roman"/>
          <w:lang w:val="nl-NL"/>
        </w:rPr>
        <w:t>ë</w:t>
      </w:r>
      <w:r w:rsidRPr="004B17B3" w:rsidR="00AC514F">
        <w:rPr>
          <w:rFonts w:ascii="Times New Roman" w:hAnsi="Times New Roman" w:cs="Times New Roman"/>
          <w:lang w:val="nl-NL"/>
        </w:rPr>
        <w:t>l</w:t>
      </w:r>
      <w:r w:rsidRPr="00B14F42" w:rsidR="00AC514F">
        <w:rPr>
          <w:rFonts w:ascii="Times New Roman" w:hAnsi="Times New Roman" w:cs="Times New Roman"/>
          <w:lang w:val="nl-NL"/>
        </w:rPr>
        <w:t>e gelijkheid</w:t>
      </w:r>
      <w:r w:rsidR="006F7C96">
        <w:rPr>
          <w:rFonts w:ascii="Times New Roman" w:hAnsi="Times New Roman" w:cs="Times New Roman"/>
          <w:lang w:val="nl-NL"/>
        </w:rPr>
        <w:t xml:space="preserve">: </w:t>
      </w:r>
      <w:r w:rsidR="003B40CD">
        <w:rPr>
          <w:rFonts w:ascii="Times New Roman" w:hAnsi="Times New Roman" w:cs="Times New Roman"/>
          <w:lang w:val="nl-NL"/>
        </w:rPr>
        <w:t xml:space="preserve">centraal staat niet uniformiteit in </w:t>
      </w:r>
      <w:r w:rsidR="006F7C96">
        <w:rPr>
          <w:rFonts w:ascii="Times New Roman" w:hAnsi="Times New Roman" w:cs="Times New Roman"/>
          <w:lang w:val="nl-NL"/>
        </w:rPr>
        <w:t xml:space="preserve">behandeling </w:t>
      </w:r>
      <w:r w:rsidR="003B40CD">
        <w:rPr>
          <w:rFonts w:ascii="Times New Roman" w:hAnsi="Times New Roman" w:cs="Times New Roman"/>
          <w:lang w:val="nl-NL"/>
        </w:rPr>
        <w:t xml:space="preserve">maar </w:t>
      </w:r>
      <w:r w:rsidR="006A4642">
        <w:rPr>
          <w:rFonts w:ascii="Times New Roman" w:hAnsi="Times New Roman" w:cs="Times New Roman"/>
          <w:lang w:val="nl-NL"/>
        </w:rPr>
        <w:t>een gelijk genot van rechten</w:t>
      </w:r>
      <w:r w:rsidRPr="00B14F42" w:rsidR="00AC514F">
        <w:rPr>
          <w:rFonts w:ascii="Times New Roman" w:hAnsi="Times New Roman" w:cs="Times New Roman"/>
          <w:lang w:val="nl-NL"/>
        </w:rPr>
        <w:t>.</w:t>
      </w:r>
      <w:r w:rsidR="006A4642">
        <w:rPr>
          <w:rFonts w:ascii="Times New Roman" w:hAnsi="Times New Roman" w:cs="Times New Roman"/>
          <w:lang w:val="nl-NL"/>
        </w:rPr>
        <w:t xml:space="preserve"> Dat brengt dan ook een inspanningsverplichting mee voor staten voor de verwezenlijking van deze rechten jegens kinderen.</w:t>
      </w:r>
      <w:r w:rsidRPr="00B14F42" w:rsidR="00AC514F">
        <w:rPr>
          <w:rFonts w:ascii="Times New Roman" w:hAnsi="Times New Roman" w:cs="Times New Roman"/>
          <w:lang w:val="nl-NL"/>
        </w:rPr>
        <w:t xml:space="preserve"> </w:t>
      </w:r>
      <w:r w:rsidR="00183784">
        <w:rPr>
          <w:rFonts w:ascii="Times New Roman" w:hAnsi="Times New Roman" w:cs="Times New Roman"/>
          <w:lang w:val="nl-NL"/>
        </w:rPr>
        <w:t xml:space="preserve">Voorts moet het </w:t>
      </w:r>
      <w:r w:rsidRPr="00B14F42" w:rsidR="00692EF1">
        <w:rPr>
          <w:rFonts w:ascii="Times New Roman" w:hAnsi="Times New Roman" w:cs="Times New Roman"/>
          <w:lang w:val="nl-NL"/>
        </w:rPr>
        <w:t xml:space="preserve">non-discriminatieverbod </w:t>
      </w:r>
      <w:r w:rsidRPr="00B14F42" w:rsidR="00FC3BD2">
        <w:rPr>
          <w:rFonts w:ascii="Times New Roman" w:hAnsi="Times New Roman" w:cs="Times New Roman"/>
          <w:lang w:val="nl-NL"/>
        </w:rPr>
        <w:t xml:space="preserve">in het IVRK </w:t>
      </w:r>
      <w:r w:rsidRPr="00B14F42" w:rsidR="00323211">
        <w:rPr>
          <w:rFonts w:ascii="Times New Roman" w:hAnsi="Times New Roman" w:cs="Times New Roman"/>
          <w:lang w:val="nl-NL"/>
        </w:rPr>
        <w:t xml:space="preserve">evenals </w:t>
      </w:r>
      <w:r w:rsidR="0000307B">
        <w:rPr>
          <w:rFonts w:ascii="Times New Roman" w:hAnsi="Times New Roman" w:cs="Times New Roman"/>
          <w:lang w:val="nl-NL"/>
        </w:rPr>
        <w:t xml:space="preserve">zijn equivalent </w:t>
      </w:r>
      <w:r w:rsidRPr="00B14F42" w:rsidR="00692EF1">
        <w:rPr>
          <w:rFonts w:ascii="Times New Roman" w:hAnsi="Times New Roman" w:cs="Times New Roman"/>
          <w:lang w:val="nl-NL"/>
        </w:rPr>
        <w:t xml:space="preserve">in het EVRM (en aanverwante instrumenten) </w:t>
      </w:r>
      <w:r w:rsidR="0000307B">
        <w:rPr>
          <w:rFonts w:ascii="Times New Roman" w:hAnsi="Times New Roman" w:cs="Times New Roman"/>
          <w:lang w:val="nl-NL"/>
        </w:rPr>
        <w:t xml:space="preserve">in samenhang worden gezien met de andere kinderrechten </w:t>
      </w:r>
      <w:r w:rsidR="00FE17D6">
        <w:rPr>
          <w:rFonts w:ascii="Times New Roman" w:hAnsi="Times New Roman" w:cs="Times New Roman"/>
          <w:lang w:val="nl-NL"/>
        </w:rPr>
        <w:t>in het IVRK</w:t>
      </w:r>
      <w:r w:rsidR="00183784">
        <w:rPr>
          <w:rFonts w:ascii="Times New Roman" w:hAnsi="Times New Roman" w:cs="Times New Roman"/>
          <w:lang w:val="nl-NL"/>
        </w:rPr>
        <w:t xml:space="preserve"> (voor het strafrecht zijn met name relevant </w:t>
      </w:r>
      <w:r w:rsidR="009F4A93">
        <w:rPr>
          <w:rFonts w:ascii="Times New Roman" w:hAnsi="Times New Roman" w:cs="Times New Roman"/>
          <w:lang w:val="nl-NL"/>
        </w:rPr>
        <w:t>art. 37 en 40 IVRK)</w:t>
      </w:r>
      <w:r w:rsidR="00FE17D6">
        <w:rPr>
          <w:rFonts w:ascii="Times New Roman" w:hAnsi="Times New Roman" w:cs="Times New Roman"/>
          <w:lang w:val="nl-NL"/>
        </w:rPr>
        <w:t>.</w:t>
      </w:r>
      <w:r w:rsidR="00FE17D6">
        <w:rPr>
          <w:rStyle w:val="Voetnootmarkering"/>
          <w:rFonts w:ascii="Times New Roman" w:hAnsi="Times New Roman" w:cs="Times New Roman"/>
          <w:lang w:val="nl-NL"/>
        </w:rPr>
        <w:footnoteReference w:id="131"/>
      </w:r>
      <w:r w:rsidR="00FE17D6">
        <w:rPr>
          <w:rFonts w:ascii="Times New Roman" w:hAnsi="Times New Roman" w:cs="Times New Roman"/>
          <w:lang w:val="nl-NL"/>
        </w:rPr>
        <w:t xml:space="preserve"> </w:t>
      </w:r>
    </w:p>
    <w:p w:rsidR="004455E7" w:rsidP="00752D67" w:rsidRDefault="00BB3AFE" w14:paraId="0FFE88B1" w14:textId="397F1B93">
      <w:pPr>
        <w:jc w:val="both"/>
        <w:rPr>
          <w:rFonts w:ascii="Times New Roman" w:hAnsi="Times New Roman" w:cs="Times New Roman"/>
          <w:lang w:val="nl-NL"/>
        </w:rPr>
      </w:pPr>
      <w:r w:rsidRPr="00BB3AFE">
        <w:rPr>
          <w:rFonts w:ascii="Times New Roman" w:hAnsi="Times New Roman" w:cs="Times New Roman"/>
          <w:lang w:val="nl-NL"/>
        </w:rPr>
        <w:t>In de context van het jeugdstrafrecht zijn dat primair de rechten die zijn neergelegd in de artikelen 40 en 37 IVRK, waarin de belangrijkste waarborgen en uitgangspunten voor een kinderrechtenconform jeugdstrafrecht zijn opgenomen</w:t>
      </w:r>
      <w:r w:rsidR="00C6627F">
        <w:rPr>
          <w:rFonts w:ascii="Times New Roman" w:hAnsi="Times New Roman" w:cs="Times New Roman"/>
          <w:lang w:val="nl-NL"/>
        </w:rPr>
        <w:t>.</w:t>
      </w:r>
      <w:r w:rsidR="00C6627F">
        <w:rPr>
          <w:rStyle w:val="Voetnootmarkering"/>
          <w:rFonts w:ascii="Times New Roman" w:hAnsi="Times New Roman" w:cs="Times New Roman"/>
          <w:lang w:val="nl-NL"/>
        </w:rPr>
        <w:footnoteReference w:id="132"/>
      </w:r>
      <w:r w:rsidRPr="00BB3AFE">
        <w:rPr>
          <w:rFonts w:ascii="Times New Roman" w:hAnsi="Times New Roman" w:cs="Times New Roman"/>
          <w:lang w:val="nl-NL"/>
        </w:rPr>
        <w:t xml:space="preserve"> Dit betekent allereerst dat het gelijkheidsbeginsel met zich brengt dat alle jeugdigen in het jeugdstrafrecht, zonder discriminatie op welke grond dan ook, moeten worden behandeld met respect voor hun (gevoel van) menselijke waardigheid en eigenwaarde (art. 40 lid 1 IVRK), ook als zij in detentie of een andere gesloten instelling verblijven (art. 37 onder c IVRK). Het gelijkheidsbeginsel betekent dat alle jeugdige verdachten in gelijke mate recht hebben op een eerlijk proces, waaronder ook het recht om effectief te participeren in het strafproces moet worden begrepen. Verwezenlijking hiervan vereist niet alleen dat alle jeugdige verdachten formeel recht hebben op de procedurele waarborgen die zijn neergelegd in artikel 40 lid 2 IVRK, maar ook dat maatwerk wordt geleverd om deze eerlijk-proceswaarborgen daadwerkelijk voor alle jeugdigen te realiseren. Daarnaast volgt uit het gelijkheidsbeginsel dat strafrechtelijke reacties ten aanzien van jeugdigen proportioneel moeten zijn ten aanzien van de ernst van het strafbare</w:t>
      </w:r>
      <w:r w:rsidR="004D246D">
        <w:rPr>
          <w:rFonts w:ascii="Times New Roman" w:hAnsi="Times New Roman" w:cs="Times New Roman"/>
          <w:lang w:val="nl-NL"/>
        </w:rPr>
        <w:t xml:space="preserve"> </w:t>
      </w:r>
      <w:r w:rsidRPr="004D246D" w:rsidR="004D246D">
        <w:rPr>
          <w:rFonts w:ascii="Times New Roman" w:hAnsi="Times New Roman" w:cs="Times New Roman"/>
          <w:lang w:val="nl-NL"/>
        </w:rPr>
        <w:t xml:space="preserve">feit, de mate van verwijtbaarheid en de omstandigheden van de jeugdige (art. 40 lid 4 IVRK). </w:t>
      </w:r>
      <w:r w:rsidR="00586625">
        <w:rPr>
          <w:rFonts w:ascii="Times New Roman" w:hAnsi="Times New Roman" w:cs="Times New Roman"/>
          <w:lang w:val="nl-NL"/>
        </w:rPr>
        <w:t xml:space="preserve">Niet alleen </w:t>
      </w:r>
      <w:r w:rsidR="00330C83">
        <w:rPr>
          <w:rFonts w:ascii="Times New Roman" w:hAnsi="Times New Roman" w:cs="Times New Roman"/>
          <w:lang w:val="nl-NL"/>
        </w:rPr>
        <w:t xml:space="preserve">het </w:t>
      </w:r>
      <w:r w:rsidR="00586625">
        <w:rPr>
          <w:rFonts w:ascii="Times New Roman" w:hAnsi="Times New Roman" w:cs="Times New Roman"/>
          <w:lang w:val="nl-NL"/>
        </w:rPr>
        <w:t xml:space="preserve">ultimum remedium-karakter van het strafrecht </w:t>
      </w:r>
      <w:r w:rsidR="00330C83">
        <w:rPr>
          <w:rFonts w:ascii="Times New Roman" w:hAnsi="Times New Roman" w:cs="Times New Roman"/>
          <w:lang w:val="nl-NL"/>
        </w:rPr>
        <w:t>wordt in dat verband benadrukt,</w:t>
      </w:r>
      <w:r w:rsidR="00330C83">
        <w:rPr>
          <w:rStyle w:val="Voetnootmarkering"/>
          <w:rFonts w:ascii="Times New Roman" w:hAnsi="Times New Roman" w:cs="Times New Roman"/>
          <w:lang w:val="nl-NL"/>
        </w:rPr>
        <w:footnoteReference w:id="133"/>
      </w:r>
      <w:r w:rsidR="00330C83">
        <w:rPr>
          <w:rFonts w:ascii="Times New Roman" w:hAnsi="Times New Roman" w:cs="Times New Roman"/>
          <w:lang w:val="nl-NL"/>
        </w:rPr>
        <w:t xml:space="preserve"> in het bijzonder wordt </w:t>
      </w:r>
      <w:r w:rsidR="004E2DDB">
        <w:rPr>
          <w:rFonts w:ascii="Times New Roman" w:hAnsi="Times New Roman" w:cs="Times New Roman"/>
          <w:lang w:val="nl-NL"/>
        </w:rPr>
        <w:t xml:space="preserve">benadrukt dat </w:t>
      </w:r>
      <w:r w:rsidR="00330C83">
        <w:rPr>
          <w:rFonts w:ascii="Times New Roman" w:hAnsi="Times New Roman" w:cs="Times New Roman"/>
          <w:lang w:val="nl-NL"/>
        </w:rPr>
        <w:t>v</w:t>
      </w:r>
      <w:r w:rsidRPr="004D246D" w:rsidR="004D246D">
        <w:rPr>
          <w:rFonts w:ascii="Times New Roman" w:hAnsi="Times New Roman" w:cs="Times New Roman"/>
          <w:lang w:val="nl-NL"/>
        </w:rPr>
        <w:t xml:space="preserve">rijheidsbeneming </w:t>
      </w:r>
      <w:r w:rsidR="004E2DDB">
        <w:rPr>
          <w:rFonts w:ascii="Times New Roman" w:hAnsi="Times New Roman" w:cs="Times New Roman"/>
          <w:lang w:val="nl-NL"/>
        </w:rPr>
        <w:t xml:space="preserve">bij jeugdigen absoluut </w:t>
      </w:r>
      <w:r w:rsidR="00330C83">
        <w:rPr>
          <w:rFonts w:ascii="Times New Roman" w:hAnsi="Times New Roman" w:cs="Times New Roman"/>
          <w:lang w:val="nl-NL"/>
        </w:rPr>
        <w:t xml:space="preserve">als </w:t>
      </w:r>
      <w:r w:rsidRPr="004D246D" w:rsidR="004D246D">
        <w:rPr>
          <w:rFonts w:ascii="Times New Roman" w:hAnsi="Times New Roman" w:cs="Times New Roman"/>
          <w:lang w:val="nl-NL"/>
        </w:rPr>
        <w:t xml:space="preserve">een uiterste maatregel </w:t>
      </w:r>
      <w:r w:rsidR="00330C83">
        <w:rPr>
          <w:rFonts w:ascii="Times New Roman" w:hAnsi="Times New Roman" w:cs="Times New Roman"/>
          <w:lang w:val="nl-NL"/>
        </w:rPr>
        <w:t xml:space="preserve">beschouwd </w:t>
      </w:r>
      <w:r w:rsidR="004E2DDB">
        <w:rPr>
          <w:rFonts w:ascii="Times New Roman" w:hAnsi="Times New Roman" w:cs="Times New Roman"/>
          <w:lang w:val="nl-NL"/>
        </w:rPr>
        <w:t xml:space="preserve">moet worden </w:t>
      </w:r>
      <w:r w:rsidR="00330C83">
        <w:rPr>
          <w:rFonts w:ascii="Times New Roman" w:hAnsi="Times New Roman" w:cs="Times New Roman"/>
          <w:lang w:val="nl-NL"/>
        </w:rPr>
        <w:t xml:space="preserve">dat </w:t>
      </w:r>
      <w:r w:rsidRPr="004D246D" w:rsidR="004D246D">
        <w:rPr>
          <w:rFonts w:ascii="Times New Roman" w:hAnsi="Times New Roman" w:cs="Times New Roman"/>
          <w:lang w:val="nl-NL"/>
        </w:rPr>
        <w:t xml:space="preserve">enkel voor de kortst mogelijke passende duur </w:t>
      </w:r>
      <w:r w:rsidR="00330C83">
        <w:rPr>
          <w:rFonts w:ascii="Times New Roman" w:hAnsi="Times New Roman" w:cs="Times New Roman"/>
          <w:lang w:val="nl-NL"/>
        </w:rPr>
        <w:t xml:space="preserve">dient te worden </w:t>
      </w:r>
      <w:r w:rsidRPr="004D246D" w:rsidR="004D246D">
        <w:rPr>
          <w:rFonts w:ascii="Times New Roman" w:hAnsi="Times New Roman" w:cs="Times New Roman"/>
          <w:lang w:val="nl-NL"/>
        </w:rPr>
        <w:t>toegepast (art. 37 onder b IVRK).</w:t>
      </w:r>
      <w:r w:rsidR="006E56D8">
        <w:rPr>
          <w:rStyle w:val="Voetnootmarkering"/>
          <w:rFonts w:ascii="Times New Roman" w:hAnsi="Times New Roman" w:cs="Times New Roman"/>
          <w:lang w:val="nl-NL"/>
        </w:rPr>
        <w:footnoteReference w:id="134"/>
      </w:r>
      <w:r w:rsidRPr="004D246D" w:rsidR="004D246D">
        <w:rPr>
          <w:rFonts w:ascii="Times New Roman" w:hAnsi="Times New Roman" w:cs="Times New Roman"/>
          <w:lang w:val="nl-NL"/>
        </w:rPr>
        <w:t xml:space="preserve"> </w:t>
      </w:r>
      <w:r w:rsidR="004455E7">
        <w:rPr>
          <w:rFonts w:ascii="Times New Roman" w:hAnsi="Times New Roman" w:cs="Times New Roman"/>
          <w:lang w:val="nl-NL"/>
        </w:rPr>
        <w:t>D</w:t>
      </w:r>
      <w:r w:rsidR="00803CE1">
        <w:rPr>
          <w:rFonts w:ascii="Times New Roman" w:hAnsi="Times New Roman" w:cs="Times New Roman"/>
          <w:lang w:val="nl-NL"/>
        </w:rPr>
        <w:t xml:space="preserve">it uitgangspunt is ook terug te vinden in de jurisprudentie van het EHRM. </w:t>
      </w:r>
    </w:p>
    <w:p w:rsidRPr="00C971C4" w:rsidR="00803CE1" w:rsidP="00803CE1" w:rsidRDefault="00803CE1" w14:paraId="061E35E7" w14:textId="3A339240">
      <w:pPr>
        <w:jc w:val="both"/>
        <w:rPr>
          <w:rFonts w:ascii="Times New Roman" w:hAnsi="Times New Roman" w:cs="Times New Roman"/>
          <w:lang w:val="nl-NL"/>
        </w:rPr>
      </w:pPr>
      <w:r w:rsidRPr="00C971C4">
        <w:rPr>
          <w:rFonts w:ascii="Times New Roman" w:hAnsi="Times New Roman" w:cs="Times New Roman"/>
          <w:lang w:val="nl-NL"/>
        </w:rPr>
        <w:t xml:space="preserve">In de </w:t>
      </w:r>
      <w:r w:rsidR="001817DE">
        <w:rPr>
          <w:rFonts w:ascii="Times New Roman" w:hAnsi="Times New Roman" w:cs="Times New Roman"/>
          <w:lang w:val="nl-NL"/>
        </w:rPr>
        <w:t>EHRM-</w:t>
      </w:r>
      <w:r w:rsidRPr="00C971C4">
        <w:rPr>
          <w:rFonts w:ascii="Times New Roman" w:hAnsi="Times New Roman" w:cs="Times New Roman"/>
          <w:lang w:val="nl-NL"/>
        </w:rPr>
        <w:t xml:space="preserve">zaak </w:t>
      </w:r>
      <w:r w:rsidRPr="00A101FC">
        <w:rPr>
          <w:rFonts w:ascii="Times New Roman" w:hAnsi="Times New Roman" w:cs="Times New Roman"/>
          <w:i/>
          <w:iCs/>
          <w:lang w:val="nl-NL"/>
        </w:rPr>
        <w:t>Spišák t. Tsjechië</w:t>
      </w:r>
      <w:r>
        <w:rPr>
          <w:rStyle w:val="Voetnootmarkering"/>
          <w:rFonts w:ascii="Times New Roman" w:hAnsi="Times New Roman" w:cs="Times New Roman"/>
          <w:i/>
          <w:lang w:val="nl-NL"/>
        </w:rPr>
        <w:footnoteReference w:id="135"/>
      </w:r>
      <w:r w:rsidRPr="00C971C4">
        <w:rPr>
          <w:rFonts w:ascii="Times New Roman" w:hAnsi="Times New Roman" w:cs="Times New Roman"/>
          <w:lang w:val="nl-NL"/>
        </w:rPr>
        <w:t xml:space="preserve"> werd bij een 17-jarige verdachte voorlopige hechtenis toegepast voor een periode van zes maanden zonder automatische tussentijdse toets, terwijl bij </w:t>
      </w:r>
      <w:r w:rsidRPr="00C971C4">
        <w:rPr>
          <w:rFonts w:ascii="Times New Roman" w:hAnsi="Times New Roman" w:cs="Times New Roman"/>
          <w:lang w:val="nl-NL"/>
        </w:rPr>
        <w:lastRenderedPageBreak/>
        <w:t xml:space="preserve">volwassenen zo’n toets eens in de drie maanden plaatsvond. Het Hof achtte artikel 5 i.s.m. artikel 14 geschonden, omdat deze gang van zaken in tegenspraak is met het doel om juist strengere waarborgen te bieden voor voorlopige hechtenis bij jeugdigen, zoals onder meer naar voren komt in </w:t>
      </w:r>
      <w:r>
        <w:rPr>
          <w:rFonts w:ascii="Times New Roman" w:hAnsi="Times New Roman" w:cs="Times New Roman"/>
          <w:lang w:val="nl-NL"/>
        </w:rPr>
        <w:t>de Aanbeveling van het RvE-Comité van Ministers over jeugdige delinquenten</w:t>
      </w:r>
      <w:r w:rsidRPr="00C971C4">
        <w:rPr>
          <w:rFonts w:ascii="Times New Roman" w:hAnsi="Times New Roman" w:cs="Times New Roman"/>
          <w:lang w:val="nl-NL"/>
        </w:rPr>
        <w:t>.</w:t>
      </w:r>
      <w:r>
        <w:rPr>
          <w:rStyle w:val="Voetnootmarkering"/>
          <w:rFonts w:ascii="Times New Roman" w:hAnsi="Times New Roman" w:cs="Times New Roman"/>
          <w:lang w:val="nl-NL"/>
        </w:rPr>
        <w:footnoteReference w:id="136"/>
      </w:r>
      <w:r w:rsidRPr="00C971C4">
        <w:rPr>
          <w:rFonts w:ascii="Times New Roman" w:hAnsi="Times New Roman" w:cs="Times New Roman"/>
          <w:lang w:val="nl-NL"/>
        </w:rPr>
        <w:t xml:space="preserve"> Andersom vindt het Hof voor een gunstiger behandeling van jeugdigen in het strafrecht juist voldoende objectieve rechtvaardiging</w:t>
      </w:r>
      <w:r>
        <w:rPr>
          <w:rFonts w:ascii="Times New Roman" w:hAnsi="Times New Roman" w:cs="Times New Roman"/>
          <w:lang w:val="nl-NL"/>
        </w:rPr>
        <w:t>.</w:t>
      </w:r>
      <w:r>
        <w:rPr>
          <w:rStyle w:val="Voetnootmarkering"/>
          <w:rFonts w:ascii="Times New Roman" w:hAnsi="Times New Roman" w:cs="Times New Roman"/>
          <w:lang w:val="nl-NL"/>
        </w:rPr>
        <w:footnoteReference w:id="137"/>
      </w:r>
      <w:r w:rsidRPr="00C971C4">
        <w:rPr>
          <w:rFonts w:ascii="Times New Roman" w:hAnsi="Times New Roman" w:cs="Times New Roman"/>
          <w:lang w:val="nl-NL"/>
        </w:rPr>
        <w:t xml:space="preserve"> </w:t>
      </w:r>
    </w:p>
    <w:p w:rsidR="00381D82" w:rsidP="00752D67" w:rsidRDefault="00CA68EA" w14:paraId="5051E71C" w14:textId="5C51A41A">
      <w:pPr>
        <w:jc w:val="both"/>
        <w:rPr>
          <w:rFonts w:ascii="Times New Roman" w:hAnsi="Times New Roman" w:cs="Times New Roman"/>
          <w:lang w:val="nl-NL"/>
        </w:rPr>
      </w:pPr>
      <w:r>
        <w:rPr>
          <w:rFonts w:ascii="Times New Roman" w:hAnsi="Times New Roman" w:cs="Times New Roman"/>
          <w:lang w:val="nl-NL"/>
        </w:rPr>
        <w:t xml:space="preserve">Van den Brink stelt dat uit het </w:t>
      </w:r>
      <w:r w:rsidRPr="004D246D" w:rsidR="00C6627F">
        <w:rPr>
          <w:rFonts w:ascii="Times New Roman" w:hAnsi="Times New Roman" w:cs="Times New Roman"/>
          <w:lang w:val="nl-NL"/>
        </w:rPr>
        <w:t xml:space="preserve">gelijkheidsbeginsel </w:t>
      </w:r>
      <w:r>
        <w:rPr>
          <w:rFonts w:ascii="Times New Roman" w:hAnsi="Times New Roman" w:cs="Times New Roman"/>
          <w:lang w:val="nl-NL"/>
        </w:rPr>
        <w:t xml:space="preserve">kan worden afgeleid dat </w:t>
      </w:r>
      <w:r w:rsidRPr="004D246D" w:rsidR="00C6627F">
        <w:rPr>
          <w:rFonts w:ascii="Times New Roman" w:hAnsi="Times New Roman" w:cs="Times New Roman"/>
          <w:lang w:val="nl-NL"/>
        </w:rPr>
        <w:t>in dit verband</w:t>
      </w:r>
      <w:r w:rsidRPr="004D246D" w:rsidR="004D246D">
        <w:rPr>
          <w:rFonts w:ascii="Times New Roman" w:hAnsi="Times New Roman" w:cs="Times New Roman"/>
          <w:lang w:val="nl-NL"/>
        </w:rPr>
        <w:t xml:space="preserve"> in – qua ernst, verwijtbaarheid en omstandigheden – soortgelijke zaken de ene jeugdige niet veel zwaarder mag worden bestraft dan een andere jeugdige.</w:t>
      </w:r>
      <w:r w:rsidR="00465173">
        <w:rPr>
          <w:rStyle w:val="Voetnootmarkering"/>
          <w:rFonts w:ascii="Times New Roman" w:hAnsi="Times New Roman" w:cs="Times New Roman"/>
          <w:lang w:val="nl-NL"/>
        </w:rPr>
        <w:footnoteReference w:id="138"/>
      </w:r>
      <w:r w:rsidRPr="004D246D" w:rsidR="004D246D">
        <w:rPr>
          <w:rFonts w:ascii="Times New Roman" w:hAnsi="Times New Roman" w:cs="Times New Roman"/>
          <w:lang w:val="nl-NL"/>
        </w:rPr>
        <w:t xml:space="preserve"> </w:t>
      </w:r>
      <w:r w:rsidR="00B71A5E">
        <w:rPr>
          <w:rFonts w:ascii="Times New Roman" w:hAnsi="Times New Roman" w:cs="Times New Roman"/>
          <w:lang w:val="nl-NL"/>
        </w:rPr>
        <w:t xml:space="preserve">Hij wijst op </w:t>
      </w:r>
      <w:r w:rsidR="008320A1">
        <w:rPr>
          <w:rFonts w:ascii="Times New Roman" w:hAnsi="Times New Roman" w:cs="Times New Roman"/>
          <w:lang w:val="nl-NL"/>
        </w:rPr>
        <w:t xml:space="preserve">General Comment </w:t>
      </w:r>
      <w:r w:rsidR="00381D82">
        <w:rPr>
          <w:rFonts w:ascii="Times New Roman" w:hAnsi="Times New Roman" w:cs="Times New Roman"/>
          <w:lang w:val="nl-NL"/>
        </w:rPr>
        <w:t xml:space="preserve">24 </w:t>
      </w:r>
      <w:r w:rsidR="008320A1">
        <w:rPr>
          <w:rFonts w:ascii="Times New Roman" w:hAnsi="Times New Roman" w:cs="Times New Roman"/>
          <w:lang w:val="nl-NL"/>
        </w:rPr>
        <w:t xml:space="preserve">van het </w:t>
      </w:r>
      <w:r w:rsidR="00C6627F">
        <w:rPr>
          <w:rFonts w:ascii="Times New Roman" w:hAnsi="Times New Roman" w:cs="Times New Roman"/>
          <w:lang w:val="nl-NL"/>
        </w:rPr>
        <w:t>VN-</w:t>
      </w:r>
      <w:r w:rsidR="008320A1">
        <w:rPr>
          <w:rFonts w:ascii="Times New Roman" w:hAnsi="Times New Roman" w:cs="Times New Roman"/>
          <w:lang w:val="nl-NL"/>
        </w:rPr>
        <w:t>Kinderrechtencomité</w:t>
      </w:r>
      <w:r w:rsidR="005903F9">
        <w:rPr>
          <w:rFonts w:ascii="Times New Roman" w:hAnsi="Times New Roman" w:cs="Times New Roman"/>
          <w:lang w:val="nl-NL"/>
        </w:rPr>
        <w:t xml:space="preserve"> waarin </w:t>
      </w:r>
      <w:r w:rsidR="008D5584">
        <w:rPr>
          <w:rFonts w:ascii="Times New Roman" w:hAnsi="Times New Roman" w:cs="Times New Roman"/>
          <w:lang w:val="nl-NL"/>
        </w:rPr>
        <w:t xml:space="preserve">wordt onderstreept dat instrumenten zoals een borgstelling als </w:t>
      </w:r>
      <w:r w:rsidRPr="00FF0FFC" w:rsidR="00194C6B">
        <w:rPr>
          <w:rFonts w:ascii="Times New Roman" w:hAnsi="Times New Roman" w:cs="Times New Roman"/>
          <w:lang w:val="nl-NL"/>
        </w:rPr>
        <w:t>alternatie</w:t>
      </w:r>
      <w:r w:rsidR="008D5584">
        <w:rPr>
          <w:rFonts w:ascii="Times New Roman" w:hAnsi="Times New Roman" w:cs="Times New Roman"/>
          <w:lang w:val="nl-NL"/>
        </w:rPr>
        <w:t>f</w:t>
      </w:r>
      <w:r w:rsidRPr="00FF0FFC" w:rsidR="00194C6B">
        <w:rPr>
          <w:rFonts w:ascii="Times New Roman" w:hAnsi="Times New Roman" w:cs="Times New Roman"/>
          <w:lang w:val="nl-NL"/>
        </w:rPr>
        <w:t xml:space="preserve"> voor </w:t>
      </w:r>
      <w:r w:rsidRPr="00FF0FFC" w:rsidR="008178AD">
        <w:rPr>
          <w:rFonts w:ascii="Times New Roman" w:hAnsi="Times New Roman" w:cs="Times New Roman"/>
          <w:lang w:val="nl-NL"/>
        </w:rPr>
        <w:t xml:space="preserve">vrijheidsbeneming </w:t>
      </w:r>
      <w:r w:rsidRPr="00FF0FFC" w:rsidR="00381D82">
        <w:rPr>
          <w:rFonts w:ascii="Times New Roman" w:hAnsi="Times New Roman" w:cs="Times New Roman"/>
          <w:lang w:val="nl-NL"/>
        </w:rPr>
        <w:t>arme en gemarginaliseerde gezinnen discrimineert</w:t>
      </w:r>
      <w:r w:rsidR="00DC24FD">
        <w:rPr>
          <w:rFonts w:ascii="Times New Roman" w:hAnsi="Times New Roman" w:cs="Times New Roman"/>
          <w:lang w:val="nl-NL"/>
        </w:rPr>
        <w:t xml:space="preserve"> omdat zij doorgaans niet in staat zullen zijn</w:t>
      </w:r>
      <w:r w:rsidR="00320DE5">
        <w:rPr>
          <w:rFonts w:ascii="Times New Roman" w:hAnsi="Times New Roman" w:cs="Times New Roman"/>
          <w:lang w:val="nl-NL"/>
        </w:rPr>
        <w:t xml:space="preserve"> hieraan te voldoen</w:t>
      </w:r>
      <w:r w:rsidRPr="00FF0FFC" w:rsidR="00381D82">
        <w:rPr>
          <w:rFonts w:ascii="Times New Roman" w:hAnsi="Times New Roman" w:cs="Times New Roman"/>
          <w:lang w:val="nl-NL"/>
        </w:rPr>
        <w:t>.</w:t>
      </w:r>
      <w:r w:rsidR="005903F9">
        <w:rPr>
          <w:rStyle w:val="Voetnootmarkering"/>
          <w:rFonts w:ascii="Times New Roman" w:hAnsi="Times New Roman" w:cs="Times New Roman"/>
          <w:lang w:val="nl-NL"/>
        </w:rPr>
        <w:footnoteReference w:id="139"/>
      </w:r>
      <w:r w:rsidR="005903F9">
        <w:rPr>
          <w:rFonts w:ascii="Times New Roman" w:hAnsi="Times New Roman" w:cs="Times New Roman"/>
          <w:lang w:val="nl-NL"/>
        </w:rPr>
        <w:t xml:space="preserve"> </w:t>
      </w:r>
    </w:p>
    <w:p w:rsidRPr="00DE4E65" w:rsidR="004D246D" w:rsidP="0030792D" w:rsidRDefault="004D246D" w14:paraId="711BF702" w14:textId="23A4311A">
      <w:pPr>
        <w:jc w:val="both"/>
        <w:rPr>
          <w:rFonts w:ascii="Times New Roman" w:hAnsi="Times New Roman" w:cs="Times New Roman"/>
          <w:lang w:val="nl-NL"/>
        </w:rPr>
      </w:pPr>
      <w:r w:rsidRPr="00CE0BCB">
        <w:rPr>
          <w:rFonts w:ascii="Times New Roman" w:hAnsi="Times New Roman" w:cs="Times New Roman"/>
          <w:lang w:val="nl-NL"/>
        </w:rPr>
        <w:t>Verder volgt uit het gelijkheidsbeginsel dat jeugdigen die worden onderworpen aan strafrechtelijk ingrijpen in gelijke mate de kans moeten krijgen om – indien nodig aan de hand van behandeling, hulp en begeleiding – succesvol te re-integreren en een constructieve rol in de samenleving aan te nemen (art. 40 lid 1 IVRK). Dit draagt niet alleen bij aan een positieve ontwikkeling van de jeugdige, maar ook aan de veiligheid in de samenleving en het voorkomen van recidive</w:t>
      </w:r>
      <w:r w:rsidRPr="00CE0BCB" w:rsidR="00320DE5">
        <w:rPr>
          <w:rFonts w:ascii="Times New Roman" w:hAnsi="Times New Roman" w:cs="Times New Roman"/>
          <w:lang w:val="nl-NL"/>
        </w:rPr>
        <w:t>.</w:t>
      </w:r>
      <w:r w:rsidRPr="67C7AD64" w:rsidR="00320DE5">
        <w:rPr>
          <w:rStyle w:val="Voetnootmarkering"/>
          <w:rFonts w:ascii="Times New Roman" w:hAnsi="Times New Roman" w:cs="Times New Roman"/>
        </w:rPr>
        <w:footnoteReference w:id="140"/>
      </w:r>
      <w:r w:rsidRPr="00CE0BCB">
        <w:rPr>
          <w:rFonts w:ascii="Times New Roman" w:hAnsi="Times New Roman" w:cs="Times New Roman"/>
          <w:lang w:val="nl-NL"/>
        </w:rPr>
        <w:t xml:space="preserve"> Hiervoor is maatwerk vereist bij het bepalen van passende reacties ten aanzien van jeugdigen die een strafbaar feit plegen, waarbij rekening wordt gehouden met de persoonlijkheid en omstandigheden van de jeugdige (vgl. art. 40 lid 4 IVRK). Hierbij zouden jeugdige verdachten, waar mogelijk en passend, in gelijke mate in aanmerking moeten komen voor buitenstrafrechtelijke afdoening, mits aan de relevante rechtswaarborgen is voldaan (art. 40 lid 3 onder b IVRK</w:t>
      </w:r>
      <w:r w:rsidRPr="00CE0BCB" w:rsidR="00320DE5">
        <w:rPr>
          <w:rFonts w:ascii="Times New Roman" w:hAnsi="Times New Roman" w:cs="Times New Roman"/>
          <w:lang w:val="nl-NL"/>
        </w:rPr>
        <w:t>).</w:t>
      </w:r>
      <w:r w:rsidRPr="67C7AD64" w:rsidR="00320DE5">
        <w:rPr>
          <w:rStyle w:val="Voetnootmarkering"/>
          <w:rFonts w:ascii="Times New Roman" w:hAnsi="Times New Roman" w:cs="Times New Roman"/>
        </w:rPr>
        <w:footnoteReference w:id="141"/>
      </w:r>
    </w:p>
    <w:p w:rsidR="000E47CD" w:rsidP="0030792D" w:rsidRDefault="00C6627F" w14:paraId="1B62C21F" w14:textId="4C59278C">
      <w:pPr>
        <w:jc w:val="both"/>
        <w:rPr>
          <w:rFonts w:ascii="Times New Roman" w:hAnsi="Times New Roman" w:cs="Times New Roman"/>
          <w:lang w:val="nl-NL"/>
        </w:rPr>
      </w:pPr>
      <w:r w:rsidRPr="1951E114">
        <w:rPr>
          <w:rFonts w:ascii="Times New Roman" w:hAnsi="Times New Roman" w:cs="Times New Roman"/>
          <w:lang w:val="nl-NL"/>
        </w:rPr>
        <w:t xml:space="preserve">Tot slot is het goed te benoemen dat het </w:t>
      </w:r>
      <w:r w:rsidRPr="1951E114" w:rsidR="0061690F">
        <w:rPr>
          <w:rFonts w:ascii="Times New Roman" w:hAnsi="Times New Roman" w:cs="Times New Roman"/>
          <w:lang w:val="nl-NL"/>
        </w:rPr>
        <w:t xml:space="preserve">Kinderrechtencomité bij staten </w:t>
      </w:r>
      <w:r w:rsidRPr="1951E114">
        <w:rPr>
          <w:rFonts w:ascii="Times New Roman" w:hAnsi="Times New Roman" w:cs="Times New Roman"/>
          <w:lang w:val="nl-NL"/>
        </w:rPr>
        <w:t>er</w:t>
      </w:r>
      <w:r w:rsidRPr="1951E114" w:rsidR="0061690F">
        <w:rPr>
          <w:rFonts w:ascii="Times New Roman" w:hAnsi="Times New Roman" w:cs="Times New Roman"/>
          <w:lang w:val="nl-NL"/>
        </w:rPr>
        <w:t>op aan</w:t>
      </w:r>
      <w:r w:rsidRPr="1951E114">
        <w:rPr>
          <w:rFonts w:ascii="Times New Roman" w:hAnsi="Times New Roman" w:cs="Times New Roman"/>
          <w:lang w:val="nl-NL"/>
        </w:rPr>
        <w:t>dringt</w:t>
      </w:r>
      <w:r w:rsidRPr="1951E114" w:rsidR="0061690F">
        <w:rPr>
          <w:rFonts w:ascii="Times New Roman" w:hAnsi="Times New Roman" w:cs="Times New Roman"/>
          <w:lang w:val="nl-NL"/>
        </w:rPr>
        <w:t xml:space="preserve"> </w:t>
      </w:r>
      <w:r w:rsidRPr="1951E114" w:rsidR="00AA6399">
        <w:rPr>
          <w:rFonts w:ascii="Times New Roman" w:hAnsi="Times New Roman" w:cs="Times New Roman"/>
          <w:lang w:val="nl-NL"/>
        </w:rPr>
        <w:t xml:space="preserve">om actief werk te maken van het identificeren van </w:t>
      </w:r>
      <w:r w:rsidRPr="1951E114" w:rsidR="0061690F">
        <w:rPr>
          <w:rFonts w:ascii="Times New Roman" w:hAnsi="Times New Roman" w:cs="Times New Roman"/>
          <w:lang w:val="nl-NL"/>
        </w:rPr>
        <w:t>‘</w:t>
      </w:r>
      <w:r w:rsidRPr="1951E114" w:rsidR="00AA6399">
        <w:rPr>
          <w:rFonts w:ascii="Times New Roman" w:hAnsi="Times New Roman" w:cs="Times New Roman"/>
          <w:lang w:val="nl-NL"/>
        </w:rPr>
        <w:t>individuele kinderen en groepen kinderen voor wie de erkenning en verwezenlijking van hun rechten speciale maatregelen kunnen vereisen</w:t>
      </w:r>
      <w:r w:rsidRPr="1951E114" w:rsidR="0061690F">
        <w:rPr>
          <w:rFonts w:ascii="Times New Roman" w:hAnsi="Times New Roman" w:cs="Times New Roman"/>
          <w:lang w:val="nl-NL"/>
        </w:rPr>
        <w:t>’.</w:t>
      </w:r>
      <w:r w:rsidRPr="1951E114" w:rsidR="00B14F42">
        <w:rPr>
          <w:rFonts w:ascii="Times New Roman" w:hAnsi="Times New Roman" w:cs="Times New Roman"/>
          <w:lang w:val="nl-NL"/>
        </w:rPr>
        <w:t xml:space="preserve"> In aanvulling hierop wordt in de literatuur bovendien gewezen op </w:t>
      </w:r>
      <w:r w:rsidRPr="1951E114" w:rsidR="00524B4C">
        <w:rPr>
          <w:rFonts w:ascii="Times New Roman" w:hAnsi="Times New Roman" w:cs="Times New Roman"/>
          <w:lang w:val="nl-NL"/>
        </w:rPr>
        <w:t>het intersectionele karakter van discriminatie</w:t>
      </w:r>
      <w:r w:rsidRPr="1951E114" w:rsidR="00A76C46">
        <w:rPr>
          <w:rFonts w:ascii="Times New Roman" w:hAnsi="Times New Roman" w:cs="Times New Roman"/>
          <w:lang w:val="nl-NL"/>
        </w:rPr>
        <w:t xml:space="preserve">, waarbij kwetsbaarheden van jeugdigen die samenhangen met factoren als </w:t>
      </w:r>
      <w:r w:rsidRPr="1951E114" w:rsidR="00A76C46">
        <w:rPr>
          <w:rFonts w:ascii="Times New Roman" w:hAnsi="Times New Roman" w:cs="Times New Roman"/>
          <w:lang w:val="nl-NL"/>
        </w:rPr>
        <w:lastRenderedPageBreak/>
        <w:t xml:space="preserve">‘ras’/etniciteit en nationaliteit doorgaans </w:t>
      </w:r>
      <w:r w:rsidRPr="1951E114" w:rsidR="00E35A44">
        <w:rPr>
          <w:rFonts w:ascii="Times New Roman" w:hAnsi="Times New Roman" w:cs="Times New Roman"/>
          <w:lang w:val="nl-NL"/>
        </w:rPr>
        <w:t xml:space="preserve">ook verbandhouden met </w:t>
      </w:r>
      <w:r w:rsidRPr="1951E114" w:rsidR="004267E1">
        <w:rPr>
          <w:rFonts w:ascii="Times New Roman" w:hAnsi="Times New Roman" w:cs="Times New Roman"/>
          <w:lang w:val="nl-NL"/>
        </w:rPr>
        <w:t xml:space="preserve">andere factoren zoals </w:t>
      </w:r>
      <w:r w:rsidR="00BD71AA">
        <w:rPr>
          <w:rFonts w:ascii="Times New Roman" w:hAnsi="Times New Roman" w:cs="Times New Roman"/>
          <w:lang w:val="nl-NL"/>
        </w:rPr>
        <w:t>sociaaleconomisch</w:t>
      </w:r>
      <w:r w:rsidRPr="67C7AD64" w:rsidR="004267E1">
        <w:rPr>
          <w:rFonts w:ascii="Times New Roman" w:hAnsi="Times New Roman" w:cs="Times New Roman"/>
          <w:lang w:val="nl-NL"/>
        </w:rPr>
        <w:t>e</w:t>
      </w:r>
      <w:r w:rsidRPr="1951E114" w:rsidR="004267E1">
        <w:rPr>
          <w:rFonts w:ascii="Times New Roman" w:hAnsi="Times New Roman" w:cs="Times New Roman"/>
          <w:lang w:val="nl-NL"/>
        </w:rPr>
        <w:t xml:space="preserve"> positie:</w:t>
      </w:r>
    </w:p>
    <w:p w:rsidR="000E47CD" w:rsidP="004267E1" w:rsidRDefault="000E47CD" w14:paraId="437D1ADE" w14:textId="4CE55885">
      <w:pPr>
        <w:ind w:left="720"/>
        <w:jc w:val="both"/>
        <w:rPr>
          <w:rFonts w:ascii="Times New Roman" w:hAnsi="Times New Roman" w:cs="Times New Roman"/>
        </w:rPr>
      </w:pPr>
      <w:r w:rsidRPr="000E47CD">
        <w:rPr>
          <w:rFonts w:ascii="Times New Roman" w:hAnsi="Times New Roman" w:cs="Times New Roman"/>
        </w:rPr>
        <w:t>‘Relevant for non-discrimination in the context of child poverty is that these processes can reinforce each other: discrimination can cause poverty and living in poverty can cause discrimination. This reciprocity should be considered when formulating an anti-poverty strategy. Therefore, stigmatization needs to be prevented. In addition, an anti-poverty strategy must pay special attention to identifying and giving priority to marginalized and disadvantaged groups, such as children with disabilities and refugee children.</w:t>
      </w:r>
      <w:r>
        <w:rPr>
          <w:rFonts w:ascii="Times New Roman" w:hAnsi="Times New Roman" w:cs="Times New Roman"/>
        </w:rPr>
        <w:t xml:space="preserve"> </w:t>
      </w:r>
      <w:r w:rsidRPr="000E47CD">
        <w:rPr>
          <w:rFonts w:ascii="Times New Roman" w:hAnsi="Times New Roman" w:cs="Times New Roman"/>
        </w:rPr>
        <w:t>Thus, the implementation of non-discrimination requires an “active” approach of the government to create equal chances for children and to eliminate discrimination against certain groups of children.</w:t>
      </w:r>
      <w:r>
        <w:rPr>
          <w:rFonts w:ascii="Times New Roman" w:hAnsi="Times New Roman" w:cs="Times New Roman"/>
        </w:rPr>
        <w:t>’</w:t>
      </w:r>
      <w:r>
        <w:rPr>
          <w:rStyle w:val="Voetnootmarkering"/>
          <w:rFonts w:ascii="Times New Roman" w:hAnsi="Times New Roman" w:cs="Times New Roman"/>
        </w:rPr>
        <w:footnoteReference w:id="142"/>
      </w:r>
    </w:p>
    <w:p w:rsidRPr="00612585" w:rsidR="00612585" w:rsidP="00612585" w:rsidRDefault="00612585" w14:paraId="4DBF58C7" w14:textId="1D956EAC">
      <w:pPr>
        <w:jc w:val="both"/>
        <w:rPr>
          <w:rFonts w:ascii="Times New Roman" w:hAnsi="Times New Roman" w:cs="Times New Roman"/>
          <w:lang w:val="nl-NL"/>
        </w:rPr>
      </w:pPr>
      <w:r w:rsidRPr="00612585">
        <w:rPr>
          <w:rFonts w:ascii="Times New Roman" w:hAnsi="Times New Roman" w:cs="Times New Roman"/>
          <w:lang w:val="nl-NL"/>
        </w:rPr>
        <w:t>Al met al volgt ui</w:t>
      </w:r>
      <w:r>
        <w:rPr>
          <w:rFonts w:ascii="Times New Roman" w:hAnsi="Times New Roman" w:cs="Times New Roman"/>
          <w:lang w:val="nl-NL"/>
        </w:rPr>
        <w:t xml:space="preserve">t het voorgaande dat ten aanzien van jeugdigen er nadrukkelijker aandacht is voor de positieve verplichtingen van de staat om zich in te spannen voor </w:t>
      </w:r>
      <w:r w:rsidR="009E62D3">
        <w:rPr>
          <w:rFonts w:ascii="Times New Roman" w:hAnsi="Times New Roman" w:cs="Times New Roman"/>
          <w:lang w:val="nl-NL"/>
        </w:rPr>
        <w:t>de verwezenlijking van de rechten van jeugdigen en het leveren van maatwerk in dat verband.</w:t>
      </w:r>
    </w:p>
    <w:p w:rsidRPr="00612585" w:rsidR="00752D67" w:rsidP="00752D67" w:rsidRDefault="00752D67" w14:paraId="761D4EB6" w14:textId="77777777">
      <w:pPr>
        <w:jc w:val="both"/>
        <w:rPr>
          <w:rFonts w:ascii="Times New Roman" w:hAnsi="Times New Roman" w:cs="Times New Roman"/>
          <w:lang w:val="nl-NL"/>
        </w:rPr>
      </w:pPr>
    </w:p>
    <w:p w:rsidRPr="004214CE" w:rsidR="00752D67" w:rsidP="00752D67" w:rsidRDefault="007D7194" w14:paraId="6C34B3C1" w14:textId="0D71CBC9">
      <w:pPr>
        <w:pStyle w:val="Kop2"/>
        <w:rPr>
          <w:rFonts w:ascii="Times New Roman" w:hAnsi="Times New Roman" w:cs="Times New Roman"/>
          <w:lang w:val="nl-NL"/>
        </w:rPr>
      </w:pPr>
      <w:bookmarkStart w:name="_Toc220103693" w:id="16"/>
      <w:r w:rsidRPr="004214CE">
        <w:rPr>
          <w:rFonts w:ascii="Times New Roman" w:hAnsi="Times New Roman" w:cs="Times New Roman"/>
          <w:lang w:val="nl-NL"/>
        </w:rPr>
        <w:t xml:space="preserve">e. </w:t>
      </w:r>
      <w:r w:rsidRPr="004214CE" w:rsidR="00752D67">
        <w:rPr>
          <w:rFonts w:ascii="Times New Roman" w:hAnsi="Times New Roman" w:cs="Times New Roman"/>
          <w:lang w:val="nl-NL"/>
        </w:rPr>
        <w:t>Conclusie</w:t>
      </w:r>
      <w:bookmarkEnd w:id="16"/>
    </w:p>
    <w:p w:rsidRPr="00C971C4" w:rsidR="00423114" w:rsidP="0030792D" w:rsidRDefault="00423114" w14:paraId="5E3589DE" w14:textId="77777777">
      <w:pPr>
        <w:jc w:val="both"/>
        <w:rPr>
          <w:rFonts w:ascii="Times New Roman" w:hAnsi="Times New Roman" w:cs="Times New Roman"/>
          <w:lang w:val="nl-NL"/>
        </w:rPr>
      </w:pPr>
    </w:p>
    <w:p w:rsidR="00A56EB8" w:rsidP="00752D67" w:rsidRDefault="003A1CBA" w14:paraId="5F06E92C" w14:textId="005CC251">
      <w:pPr>
        <w:jc w:val="both"/>
        <w:rPr>
          <w:rFonts w:ascii="Times New Roman" w:hAnsi="Times New Roman" w:cs="Times New Roman"/>
          <w:lang w:val="nl-NL"/>
        </w:rPr>
      </w:pPr>
      <w:r w:rsidRPr="00D23391">
        <w:rPr>
          <w:rFonts w:ascii="Times New Roman" w:hAnsi="Times New Roman" w:cs="Times New Roman"/>
          <w:lang w:val="nl-NL"/>
        </w:rPr>
        <w:t xml:space="preserve">Het juridische kader van het discriminatieverbod wordt grotendeels gevormd door </w:t>
      </w:r>
      <w:r w:rsidR="00D23391">
        <w:rPr>
          <w:rFonts w:ascii="Times New Roman" w:hAnsi="Times New Roman" w:cs="Times New Roman"/>
          <w:lang w:val="nl-NL"/>
        </w:rPr>
        <w:t>artikel 14 EVRM en de jurisprudentie van het EHRM ter zake.</w:t>
      </w:r>
      <w:r w:rsidR="00465173">
        <w:rPr>
          <w:rFonts w:ascii="Times New Roman" w:hAnsi="Times New Roman" w:cs="Times New Roman"/>
          <w:lang w:val="nl-NL"/>
        </w:rPr>
        <w:t xml:space="preserve"> Zoals uit het voorgaande is gebleken </w:t>
      </w:r>
      <w:r w:rsidR="00C25507">
        <w:rPr>
          <w:rFonts w:ascii="Times New Roman" w:hAnsi="Times New Roman" w:cs="Times New Roman"/>
          <w:lang w:val="nl-NL"/>
        </w:rPr>
        <w:t xml:space="preserve">zijn het </w:t>
      </w:r>
      <w:r w:rsidR="002469AA">
        <w:rPr>
          <w:rFonts w:ascii="Times New Roman" w:hAnsi="Times New Roman" w:cs="Times New Roman"/>
          <w:lang w:val="nl-NL"/>
        </w:rPr>
        <w:t xml:space="preserve">discriminatieverbod </w:t>
      </w:r>
      <w:r w:rsidR="00C25507">
        <w:rPr>
          <w:rFonts w:ascii="Times New Roman" w:hAnsi="Times New Roman" w:cs="Times New Roman"/>
          <w:lang w:val="nl-NL"/>
        </w:rPr>
        <w:t xml:space="preserve">en het </w:t>
      </w:r>
      <w:r w:rsidR="002469AA">
        <w:rPr>
          <w:rFonts w:ascii="Times New Roman" w:hAnsi="Times New Roman" w:cs="Times New Roman"/>
          <w:lang w:val="nl-NL"/>
        </w:rPr>
        <w:t xml:space="preserve">gelijkheidsbeginsel </w:t>
      </w:r>
      <w:r w:rsidR="00C25507">
        <w:rPr>
          <w:rFonts w:ascii="Times New Roman" w:hAnsi="Times New Roman" w:cs="Times New Roman"/>
          <w:lang w:val="nl-NL"/>
        </w:rPr>
        <w:t>twee zijden van dezelfde medaille</w:t>
      </w:r>
      <w:r w:rsidR="00C614EB">
        <w:rPr>
          <w:rFonts w:ascii="Times New Roman" w:hAnsi="Times New Roman" w:cs="Times New Roman"/>
          <w:lang w:val="nl-NL"/>
        </w:rPr>
        <w:t xml:space="preserve">. Enerzijds is </w:t>
      </w:r>
      <w:r w:rsidR="002469AA">
        <w:rPr>
          <w:rFonts w:ascii="Times New Roman" w:hAnsi="Times New Roman" w:cs="Times New Roman"/>
          <w:lang w:val="nl-NL"/>
        </w:rPr>
        <w:t xml:space="preserve">er het verbod om onderscheid te maken tussen vergelijkbare gevallen en anderzijds </w:t>
      </w:r>
      <w:r w:rsidR="00C614EB">
        <w:rPr>
          <w:rFonts w:ascii="Times New Roman" w:hAnsi="Times New Roman" w:cs="Times New Roman"/>
          <w:lang w:val="nl-NL"/>
        </w:rPr>
        <w:t>de pos</w:t>
      </w:r>
      <w:r w:rsidR="00064A3E">
        <w:rPr>
          <w:rFonts w:ascii="Times New Roman" w:hAnsi="Times New Roman" w:cs="Times New Roman"/>
          <w:lang w:val="nl-NL"/>
        </w:rPr>
        <w:t xml:space="preserve">itieve verplichting om de </w:t>
      </w:r>
      <w:r w:rsidR="00C614EB">
        <w:rPr>
          <w:rFonts w:ascii="Times New Roman" w:hAnsi="Times New Roman" w:cs="Times New Roman"/>
          <w:lang w:val="nl-NL"/>
        </w:rPr>
        <w:t>gelijke behandeling van individuen zoveel mogelijk te bevorderen</w:t>
      </w:r>
      <w:r w:rsidR="002469AA">
        <w:rPr>
          <w:rFonts w:ascii="Times New Roman" w:hAnsi="Times New Roman" w:cs="Times New Roman"/>
          <w:lang w:val="nl-NL"/>
        </w:rPr>
        <w:t xml:space="preserve">. </w:t>
      </w:r>
    </w:p>
    <w:p w:rsidRPr="00DE4E65" w:rsidR="00A56EB8" w:rsidP="1951E114" w:rsidRDefault="00A56EB8" w14:paraId="7689293C" w14:textId="25E3AB66">
      <w:pPr>
        <w:jc w:val="both"/>
        <w:rPr>
          <w:rFonts w:ascii="Times New Roman" w:hAnsi="Times New Roman" w:cs="Times New Roman"/>
          <w:lang w:val="nl-NL"/>
        </w:rPr>
      </w:pPr>
      <w:r w:rsidRPr="61002908">
        <w:rPr>
          <w:rFonts w:ascii="Times New Roman" w:hAnsi="Times New Roman" w:cs="Times New Roman"/>
        </w:rPr>
        <w:t xml:space="preserve">Niet iedere </w:t>
      </w:r>
      <w:r w:rsidRPr="61002908" w:rsidR="00830DC9">
        <w:rPr>
          <w:rFonts w:ascii="Times New Roman" w:hAnsi="Times New Roman" w:cs="Times New Roman"/>
        </w:rPr>
        <w:t xml:space="preserve">vorm van ongelijke behandeling is verboden: </w:t>
      </w:r>
      <w:r w:rsidRPr="61002908">
        <w:rPr>
          <w:rFonts w:ascii="Times New Roman" w:hAnsi="Times New Roman" w:cs="Times New Roman"/>
        </w:rPr>
        <w:t>alleen onderscheid dat niet te rechtvaardigen is, levert discriminatie op. Volgens vaste rechtspraak moet voor het onderscheid een redelijke en objectieve rechtvaardiging bestaan</w:t>
      </w:r>
      <w:r w:rsidRPr="61002908" w:rsidR="00D6219E">
        <w:rPr>
          <w:rFonts w:ascii="Times New Roman" w:hAnsi="Times New Roman" w:cs="Times New Roman"/>
        </w:rPr>
        <w:t xml:space="preserve">, oftewel het onderscheid moet een </w:t>
      </w:r>
      <w:r w:rsidRPr="61002908">
        <w:rPr>
          <w:rFonts w:ascii="Times New Roman" w:hAnsi="Times New Roman" w:cs="Times New Roman"/>
        </w:rPr>
        <w:t>legitiem doel dienen en er moet een redelijke verhouding (proportionaliteit) bestaan tussen middel en doel.</w:t>
      </w:r>
      <w:r w:rsidRPr="61002908" w:rsidR="00D6219E">
        <w:rPr>
          <w:rFonts w:ascii="Times New Roman" w:hAnsi="Times New Roman" w:cs="Times New Roman"/>
        </w:rPr>
        <w:t xml:space="preserve"> </w:t>
      </w:r>
      <w:r w:rsidRPr="61002908" w:rsidR="00024E4C">
        <w:rPr>
          <w:rFonts w:ascii="Times New Roman" w:hAnsi="Times New Roman" w:cs="Times New Roman"/>
        </w:rPr>
        <w:t xml:space="preserve">Wanneer </w:t>
      </w:r>
      <w:r w:rsidRPr="61002908" w:rsidR="00515604">
        <w:rPr>
          <w:rFonts w:ascii="Times New Roman" w:hAnsi="Times New Roman" w:cs="Times New Roman"/>
        </w:rPr>
        <w:t>gesproken kan worden van een legitiem doel is in algemene zin niet te zeggen</w:t>
      </w:r>
      <w:r w:rsidRPr="61002908" w:rsidR="003D7A18">
        <w:rPr>
          <w:rFonts w:ascii="Times New Roman" w:hAnsi="Times New Roman" w:cs="Times New Roman"/>
        </w:rPr>
        <w:t xml:space="preserve">, noch is in algemene zin te beantwoorden wanneer er sprake is van een redelijke verhouding tot dat doel. </w:t>
      </w:r>
      <w:r w:rsidRPr="00DE4E65" w:rsidR="003D7A18">
        <w:rPr>
          <w:rFonts w:ascii="Times New Roman" w:hAnsi="Times New Roman" w:cs="Times New Roman"/>
          <w:lang w:val="nl-NL"/>
        </w:rPr>
        <w:t xml:space="preserve">Immers, </w:t>
      </w:r>
      <w:r w:rsidRPr="00DE4E65" w:rsidR="006207E1">
        <w:rPr>
          <w:rFonts w:ascii="Times New Roman" w:hAnsi="Times New Roman" w:cs="Times New Roman"/>
          <w:lang w:val="nl-NL"/>
        </w:rPr>
        <w:t xml:space="preserve">de intensiteit </w:t>
      </w:r>
      <w:r w:rsidRPr="00DE4E65">
        <w:rPr>
          <w:rFonts w:ascii="Times New Roman" w:hAnsi="Times New Roman" w:cs="Times New Roman"/>
          <w:lang w:val="nl-NL"/>
        </w:rPr>
        <w:t xml:space="preserve">van de toetsing </w:t>
      </w:r>
      <w:r w:rsidRPr="00DE4E65" w:rsidR="003D7A18">
        <w:rPr>
          <w:rFonts w:ascii="Times New Roman" w:hAnsi="Times New Roman" w:cs="Times New Roman"/>
          <w:lang w:val="nl-NL"/>
        </w:rPr>
        <w:t xml:space="preserve">en de </w:t>
      </w:r>
      <w:r w:rsidRPr="00DE4E65" w:rsidR="00A61A2E">
        <w:rPr>
          <w:rFonts w:ascii="Times New Roman" w:hAnsi="Times New Roman" w:cs="Times New Roman"/>
          <w:i/>
          <w:lang w:val="nl-NL"/>
        </w:rPr>
        <w:t xml:space="preserve">margin of appreciation </w:t>
      </w:r>
      <w:r w:rsidRPr="00DE4E65" w:rsidR="005633A6">
        <w:rPr>
          <w:rFonts w:ascii="Times New Roman" w:hAnsi="Times New Roman" w:cs="Times New Roman"/>
          <w:lang w:val="nl-NL"/>
        </w:rPr>
        <w:t xml:space="preserve">die staten daarbij toekomt </w:t>
      </w:r>
      <w:r w:rsidRPr="00DE4E65" w:rsidR="00A61A2E">
        <w:rPr>
          <w:rFonts w:ascii="Times New Roman" w:hAnsi="Times New Roman" w:cs="Times New Roman"/>
          <w:lang w:val="nl-NL"/>
        </w:rPr>
        <w:t xml:space="preserve">hangt af </w:t>
      </w:r>
      <w:r w:rsidRPr="00DE4E65">
        <w:rPr>
          <w:rFonts w:ascii="Times New Roman" w:hAnsi="Times New Roman" w:cs="Times New Roman"/>
          <w:lang w:val="nl-NL"/>
        </w:rPr>
        <w:t>van de aard van het onderscheid en het betrokken beleidsterrein</w:t>
      </w:r>
      <w:r w:rsidRPr="00DE4E65" w:rsidR="009E6A7D">
        <w:rPr>
          <w:rFonts w:ascii="Times New Roman" w:hAnsi="Times New Roman" w:cs="Times New Roman"/>
          <w:lang w:val="nl-NL"/>
        </w:rPr>
        <w:t xml:space="preserve">. </w:t>
      </w:r>
      <w:r w:rsidRPr="61002908" w:rsidR="009E6A7D">
        <w:rPr>
          <w:rFonts w:ascii="Times New Roman" w:hAnsi="Times New Roman" w:cs="Times New Roman"/>
        </w:rPr>
        <w:t>Voor onderscheid op</w:t>
      </w:r>
      <w:r w:rsidRPr="61002908" w:rsidR="006207E1">
        <w:rPr>
          <w:rFonts w:ascii="Times New Roman" w:hAnsi="Times New Roman" w:cs="Times New Roman"/>
        </w:rPr>
        <w:t xml:space="preserve"> </w:t>
      </w:r>
      <w:r w:rsidRPr="61002908" w:rsidR="005633A6">
        <w:rPr>
          <w:rFonts w:ascii="Times New Roman" w:hAnsi="Times New Roman" w:cs="Times New Roman"/>
        </w:rPr>
        <w:t xml:space="preserve">basis van </w:t>
      </w:r>
      <w:r w:rsidRPr="61002908" w:rsidR="006207E1">
        <w:rPr>
          <w:rFonts w:ascii="Times New Roman" w:hAnsi="Times New Roman" w:cs="Times New Roman"/>
        </w:rPr>
        <w:t xml:space="preserve">verdachte gronden zoals ‘ras’/etniciteit en nationaliteit </w:t>
      </w:r>
      <w:r w:rsidRPr="61002908" w:rsidR="009E6A7D">
        <w:rPr>
          <w:rFonts w:ascii="Times New Roman" w:hAnsi="Times New Roman" w:cs="Times New Roman"/>
        </w:rPr>
        <w:t xml:space="preserve">is volgens de jurisprudentie </w:t>
      </w:r>
      <w:r w:rsidRPr="61002908" w:rsidR="00C72A55">
        <w:rPr>
          <w:rFonts w:ascii="Times New Roman" w:hAnsi="Times New Roman" w:cs="Times New Roman"/>
        </w:rPr>
        <w:t xml:space="preserve">zeer </w:t>
      </w:r>
      <w:r w:rsidRPr="61002908" w:rsidR="009E6A7D">
        <w:rPr>
          <w:rFonts w:ascii="Times New Roman" w:hAnsi="Times New Roman" w:cs="Times New Roman"/>
        </w:rPr>
        <w:t>weinig ruimte.</w:t>
      </w:r>
      <w:r w:rsidRPr="61002908" w:rsidR="00D03873">
        <w:rPr>
          <w:rFonts w:ascii="Times New Roman" w:hAnsi="Times New Roman" w:cs="Times New Roman"/>
        </w:rPr>
        <w:t xml:space="preserve"> </w:t>
      </w:r>
      <w:r w:rsidRPr="00DE4E65" w:rsidR="00D03873">
        <w:rPr>
          <w:rFonts w:ascii="Times New Roman" w:hAnsi="Times New Roman" w:cs="Times New Roman"/>
          <w:lang w:val="nl-NL"/>
        </w:rPr>
        <w:t xml:space="preserve">Minder strikt is het Hof echter wanneer het gaat om onderscheid op basis van </w:t>
      </w:r>
      <w:r w:rsidRPr="00DE4E65" w:rsidR="00BD71AA">
        <w:rPr>
          <w:rFonts w:ascii="Times New Roman" w:hAnsi="Times New Roman" w:cs="Times New Roman"/>
          <w:lang w:val="nl-NL"/>
        </w:rPr>
        <w:t>sociaaleconomisch</w:t>
      </w:r>
      <w:r w:rsidRPr="00DE4E65" w:rsidR="00D03873">
        <w:rPr>
          <w:rFonts w:ascii="Times New Roman" w:hAnsi="Times New Roman" w:cs="Times New Roman"/>
          <w:lang w:val="nl-NL"/>
        </w:rPr>
        <w:t xml:space="preserve">e kenmerken. En eveneens bestaat er voor lidstaten meer ruimte op </w:t>
      </w:r>
      <w:r w:rsidRPr="00DE4E65" w:rsidR="00B620B3">
        <w:rPr>
          <w:rFonts w:ascii="Times New Roman" w:hAnsi="Times New Roman" w:cs="Times New Roman"/>
          <w:lang w:val="nl-NL"/>
        </w:rPr>
        <w:t>beleids</w:t>
      </w:r>
      <w:r w:rsidRPr="00DE4E65">
        <w:rPr>
          <w:rFonts w:ascii="Times New Roman" w:hAnsi="Times New Roman" w:cs="Times New Roman"/>
          <w:lang w:val="nl-NL"/>
        </w:rPr>
        <w:t xml:space="preserve">terreinen als belastingen en </w:t>
      </w:r>
      <w:r w:rsidRPr="00DE4E65" w:rsidR="00BD71AA">
        <w:rPr>
          <w:rFonts w:ascii="Times New Roman" w:hAnsi="Times New Roman" w:cs="Times New Roman"/>
          <w:lang w:val="nl-NL"/>
        </w:rPr>
        <w:t>sociaaleconomisch</w:t>
      </w:r>
      <w:r w:rsidRPr="00DE4E65">
        <w:rPr>
          <w:rFonts w:ascii="Times New Roman" w:hAnsi="Times New Roman" w:cs="Times New Roman"/>
          <w:lang w:val="nl-NL"/>
        </w:rPr>
        <w:t xml:space="preserve"> beleid</w:t>
      </w:r>
      <w:r w:rsidRPr="00DE4E65" w:rsidR="00D03873">
        <w:rPr>
          <w:rFonts w:ascii="Times New Roman" w:hAnsi="Times New Roman" w:cs="Times New Roman"/>
          <w:lang w:val="nl-NL"/>
        </w:rPr>
        <w:t xml:space="preserve">; hier is </w:t>
      </w:r>
      <w:r w:rsidRPr="00DE4E65">
        <w:rPr>
          <w:rFonts w:ascii="Times New Roman" w:hAnsi="Times New Roman" w:cs="Times New Roman"/>
          <w:lang w:val="nl-NL"/>
        </w:rPr>
        <w:t xml:space="preserve">de </w:t>
      </w:r>
      <w:r w:rsidRPr="00DE4E65">
        <w:rPr>
          <w:rFonts w:ascii="Times New Roman" w:hAnsi="Times New Roman" w:cs="Times New Roman"/>
          <w:i/>
          <w:lang w:val="nl-NL"/>
        </w:rPr>
        <w:t>margin of appreciation</w:t>
      </w:r>
      <w:r w:rsidRPr="00DE4E65">
        <w:rPr>
          <w:rFonts w:ascii="Times New Roman" w:hAnsi="Times New Roman" w:cs="Times New Roman"/>
          <w:lang w:val="nl-NL"/>
        </w:rPr>
        <w:t xml:space="preserve"> </w:t>
      </w:r>
      <w:r w:rsidRPr="00DE4E65">
        <w:rPr>
          <w:rFonts w:ascii="Times New Roman" w:hAnsi="Times New Roman" w:cs="Times New Roman"/>
          <w:lang w:val="nl-NL"/>
        </w:rPr>
        <w:lastRenderedPageBreak/>
        <w:t>ruimer</w:t>
      </w:r>
      <w:r w:rsidRPr="00DE4E65" w:rsidR="00B620B3">
        <w:rPr>
          <w:rFonts w:ascii="Times New Roman" w:hAnsi="Times New Roman" w:cs="Times New Roman"/>
          <w:lang w:val="nl-NL"/>
        </w:rPr>
        <w:t xml:space="preserve"> dan bijvoorbeeld in het strafrecht (ook al geldt ook voor eerstgenoemde </w:t>
      </w:r>
      <w:r w:rsidRPr="00DE4E65">
        <w:rPr>
          <w:rFonts w:ascii="Times New Roman" w:hAnsi="Times New Roman" w:cs="Times New Roman"/>
          <w:lang w:val="nl-NL"/>
        </w:rPr>
        <w:t>dat evidente onredelijkheid of disproportionaliteit tot strijd met art. 14 kan leiden</w:t>
      </w:r>
      <w:r w:rsidRPr="00DE4E65" w:rsidR="00B620B3">
        <w:rPr>
          <w:rFonts w:ascii="Times New Roman" w:hAnsi="Times New Roman" w:cs="Times New Roman"/>
          <w:lang w:val="nl-NL"/>
        </w:rPr>
        <w:t xml:space="preserve">).  </w:t>
      </w:r>
    </w:p>
    <w:p w:rsidR="00E02C5E" w:rsidP="00C40B30" w:rsidRDefault="00E02C5E" w14:paraId="6D0A7C74" w14:textId="170197FF">
      <w:pPr>
        <w:rPr>
          <w:rFonts w:ascii="Times New Roman" w:hAnsi="Times New Roman" w:cs="Times New Roman"/>
          <w:lang w:val="nl-NL"/>
        </w:rPr>
      </w:pPr>
    </w:p>
    <w:p w:rsidR="00E02C5E" w:rsidP="00C40B30" w:rsidRDefault="00E02C5E" w14:paraId="53663B18" w14:textId="77777777">
      <w:pPr>
        <w:rPr>
          <w:rFonts w:ascii="Times New Roman" w:hAnsi="Times New Roman" w:cs="Times New Roman"/>
          <w:lang w:val="nl-NL"/>
        </w:rPr>
      </w:pPr>
    </w:p>
    <w:p w:rsidRPr="00C971C4" w:rsidR="007E54C1" w:rsidRDefault="007E54C1" w14:paraId="1F81C961" w14:textId="77777777">
      <w:pPr>
        <w:rPr>
          <w:rFonts w:ascii="Times New Roman" w:hAnsi="Times New Roman" w:cs="Times New Roman" w:eastAsiaTheme="majorEastAsia"/>
          <w:color w:val="0F4761" w:themeColor="accent1" w:themeShade="BF"/>
          <w:sz w:val="40"/>
          <w:szCs w:val="40"/>
          <w:lang w:val="nl-NL"/>
        </w:rPr>
      </w:pPr>
      <w:r w:rsidRPr="00C971C4">
        <w:rPr>
          <w:rFonts w:ascii="Times New Roman" w:hAnsi="Times New Roman" w:cs="Times New Roman"/>
          <w:lang w:val="nl-NL"/>
        </w:rPr>
        <w:br w:type="page"/>
      </w:r>
    </w:p>
    <w:p w:rsidRPr="00C971C4" w:rsidR="00CE1747" w:rsidP="00E944E6" w:rsidRDefault="004D7D63" w14:paraId="41C10168" w14:textId="1E0A37FE">
      <w:pPr>
        <w:pStyle w:val="Kop1"/>
        <w:jc w:val="both"/>
        <w:rPr>
          <w:rFonts w:ascii="Times New Roman" w:hAnsi="Times New Roman" w:cs="Times New Roman"/>
          <w:lang w:val="nl-NL"/>
        </w:rPr>
      </w:pPr>
      <w:bookmarkStart w:name="_Toc220103694" w:id="17"/>
      <w:r w:rsidRPr="00C971C4">
        <w:rPr>
          <w:rFonts w:ascii="Times New Roman" w:hAnsi="Times New Roman" w:cs="Times New Roman"/>
          <w:lang w:val="nl-NL"/>
        </w:rPr>
        <w:lastRenderedPageBreak/>
        <w:t xml:space="preserve">3. Beslissingen </w:t>
      </w:r>
      <w:r w:rsidRPr="00C971C4" w:rsidR="003E4EE9">
        <w:rPr>
          <w:rFonts w:ascii="Times New Roman" w:hAnsi="Times New Roman" w:cs="Times New Roman"/>
          <w:lang w:val="nl-NL"/>
        </w:rPr>
        <w:t xml:space="preserve">in </w:t>
      </w:r>
      <w:r w:rsidRPr="00C971C4" w:rsidR="00115751">
        <w:rPr>
          <w:rFonts w:ascii="Times New Roman" w:hAnsi="Times New Roman" w:cs="Times New Roman"/>
          <w:lang w:val="nl-NL"/>
        </w:rPr>
        <w:t>de voorfase van strafvordering: controle</w:t>
      </w:r>
      <w:bookmarkEnd w:id="17"/>
    </w:p>
    <w:p w:rsidRPr="00C971C4" w:rsidR="00CE1747" w:rsidP="00CD4329" w:rsidRDefault="00CE1747" w14:paraId="5C0F6358" w14:textId="77777777">
      <w:pPr>
        <w:pStyle w:val="Kop2"/>
        <w:rPr>
          <w:rFonts w:ascii="Times New Roman" w:hAnsi="Times New Roman" w:cs="Times New Roman"/>
          <w:lang w:val="nl-NL"/>
        </w:rPr>
      </w:pPr>
      <w:bookmarkStart w:name="_Toc220103695" w:id="18"/>
      <w:r w:rsidRPr="00C971C4">
        <w:rPr>
          <w:rFonts w:ascii="Times New Roman" w:hAnsi="Times New Roman" w:cs="Times New Roman"/>
          <w:lang w:val="nl-NL"/>
        </w:rPr>
        <w:t>a. Algemeen</w:t>
      </w:r>
      <w:bookmarkEnd w:id="18"/>
    </w:p>
    <w:p w:rsidR="003D0F2B" w:rsidP="00426335" w:rsidRDefault="003D0F2B" w14:paraId="01E80152" w14:textId="77777777">
      <w:pPr>
        <w:pStyle w:val="Geenafstand"/>
        <w:rPr>
          <w:rFonts w:ascii="Times New Roman" w:hAnsi="Times New Roman" w:cs="Times New Roman"/>
          <w:lang w:val="nl-NL"/>
        </w:rPr>
      </w:pPr>
    </w:p>
    <w:p w:rsidR="00634154" w:rsidP="00780EF6" w:rsidRDefault="003D0F2B" w14:paraId="4BD12A5B" w14:textId="00E2CA2D">
      <w:pPr>
        <w:pStyle w:val="Geenafstand"/>
        <w:spacing w:line="278" w:lineRule="auto"/>
        <w:jc w:val="both"/>
        <w:rPr>
          <w:rFonts w:ascii="Times New Roman" w:hAnsi="Times New Roman" w:cs="Times New Roman"/>
          <w:lang w:val="nl-NL"/>
        </w:rPr>
      </w:pPr>
      <w:r w:rsidRPr="0018079D">
        <w:rPr>
          <w:rFonts w:ascii="Times New Roman" w:hAnsi="Times New Roman" w:cs="Times New Roman"/>
          <w:lang w:val="nl-NL"/>
        </w:rPr>
        <w:t xml:space="preserve">De </w:t>
      </w:r>
      <w:r w:rsidR="00EF1E07">
        <w:rPr>
          <w:rFonts w:ascii="Times New Roman" w:hAnsi="Times New Roman" w:cs="Times New Roman"/>
          <w:lang w:val="nl-NL"/>
        </w:rPr>
        <w:t>andere</w:t>
      </w:r>
      <w:r w:rsidRPr="0018079D">
        <w:rPr>
          <w:rFonts w:ascii="Times New Roman" w:hAnsi="Times New Roman" w:cs="Times New Roman"/>
          <w:lang w:val="nl-NL"/>
        </w:rPr>
        <w:t xml:space="preserve"> rapporten </w:t>
      </w:r>
      <w:r w:rsidRPr="0018079D" w:rsidR="00236612">
        <w:rPr>
          <w:rFonts w:ascii="Times New Roman" w:hAnsi="Times New Roman" w:cs="Times New Roman"/>
          <w:lang w:val="nl-NL"/>
        </w:rPr>
        <w:t xml:space="preserve">hebben zich gericht op de verschillende fasen van het </w:t>
      </w:r>
      <w:r w:rsidR="0060470E">
        <w:rPr>
          <w:rFonts w:ascii="Times New Roman" w:hAnsi="Times New Roman" w:cs="Times New Roman"/>
          <w:lang w:val="nl-NL"/>
        </w:rPr>
        <w:t>strafproces</w:t>
      </w:r>
      <w:r w:rsidRPr="0018079D" w:rsidR="00236612">
        <w:rPr>
          <w:rFonts w:ascii="Times New Roman" w:hAnsi="Times New Roman" w:cs="Times New Roman"/>
          <w:lang w:val="nl-NL"/>
        </w:rPr>
        <w:t xml:space="preserve">, dat wil zeggen de fase beginnend </w:t>
      </w:r>
      <w:r w:rsidRPr="0018079D" w:rsidR="0066411A">
        <w:rPr>
          <w:rFonts w:ascii="Times New Roman" w:hAnsi="Times New Roman" w:cs="Times New Roman"/>
          <w:lang w:val="nl-NL"/>
        </w:rPr>
        <w:t xml:space="preserve">met het opsporingsonderzoek. </w:t>
      </w:r>
      <w:r w:rsidR="00203AD1">
        <w:rPr>
          <w:rFonts w:ascii="Times New Roman" w:hAnsi="Times New Roman" w:cs="Times New Roman"/>
          <w:lang w:val="nl-NL"/>
        </w:rPr>
        <w:t xml:space="preserve">Dat betekent dat </w:t>
      </w:r>
      <w:r w:rsidR="00527970">
        <w:rPr>
          <w:rFonts w:ascii="Times New Roman" w:hAnsi="Times New Roman" w:cs="Times New Roman"/>
          <w:lang w:val="nl-NL"/>
        </w:rPr>
        <w:t>(</w:t>
      </w:r>
      <w:r w:rsidR="00203AD1">
        <w:rPr>
          <w:rFonts w:ascii="Times New Roman" w:hAnsi="Times New Roman" w:cs="Times New Roman"/>
          <w:lang w:val="nl-NL"/>
        </w:rPr>
        <w:t>bestuurlijk</w:t>
      </w:r>
      <w:r w:rsidR="00527970">
        <w:rPr>
          <w:rFonts w:ascii="Times New Roman" w:hAnsi="Times New Roman" w:cs="Times New Roman"/>
          <w:lang w:val="nl-NL"/>
        </w:rPr>
        <w:t>)</w:t>
      </w:r>
      <w:r w:rsidR="00203AD1">
        <w:rPr>
          <w:rFonts w:ascii="Times New Roman" w:hAnsi="Times New Roman" w:cs="Times New Roman"/>
          <w:lang w:val="nl-NL"/>
        </w:rPr>
        <w:t xml:space="preserve"> toezicht in beginsel buiten die onderzoeken valt, terwijl juist in deze </w:t>
      </w:r>
      <w:r w:rsidR="001E7B34">
        <w:rPr>
          <w:rFonts w:ascii="Times New Roman" w:hAnsi="Times New Roman" w:cs="Times New Roman"/>
          <w:lang w:val="nl-NL"/>
        </w:rPr>
        <w:t>context</w:t>
      </w:r>
      <w:r w:rsidR="00203AD1">
        <w:rPr>
          <w:rFonts w:ascii="Times New Roman" w:hAnsi="Times New Roman" w:cs="Times New Roman"/>
          <w:lang w:val="nl-NL"/>
        </w:rPr>
        <w:t xml:space="preserve"> </w:t>
      </w:r>
      <w:r w:rsidRPr="00203AD1" w:rsidR="00203AD1">
        <w:rPr>
          <w:rFonts w:ascii="Times New Roman" w:hAnsi="Times New Roman" w:cs="Times New Roman"/>
          <w:lang w:val="nl-NL"/>
        </w:rPr>
        <w:t xml:space="preserve">veel relevante vraagstukken over non-discriminatie </w:t>
      </w:r>
      <w:r w:rsidR="00203AD1">
        <w:rPr>
          <w:rFonts w:ascii="Times New Roman" w:hAnsi="Times New Roman" w:cs="Times New Roman"/>
          <w:lang w:val="nl-NL"/>
        </w:rPr>
        <w:t xml:space="preserve">(en het gebruik van </w:t>
      </w:r>
      <w:r w:rsidRPr="00203AD1" w:rsidR="00203AD1">
        <w:rPr>
          <w:rFonts w:ascii="Times New Roman" w:hAnsi="Times New Roman" w:cs="Times New Roman"/>
          <w:lang w:val="nl-NL"/>
        </w:rPr>
        <w:t>risicoprofilering</w:t>
      </w:r>
      <w:r w:rsidR="00203AD1">
        <w:rPr>
          <w:rFonts w:ascii="Times New Roman" w:hAnsi="Times New Roman" w:cs="Times New Roman"/>
          <w:lang w:val="nl-NL"/>
        </w:rPr>
        <w:t>) een rol spelen.</w:t>
      </w:r>
      <w:r w:rsidR="00DC027D">
        <w:rPr>
          <w:rStyle w:val="Voetnootmarkering"/>
          <w:rFonts w:ascii="Times New Roman" w:hAnsi="Times New Roman" w:cs="Times New Roman"/>
          <w:lang w:val="nl-NL"/>
        </w:rPr>
        <w:footnoteReference w:id="143"/>
      </w:r>
      <w:r w:rsidR="00203AD1">
        <w:rPr>
          <w:rFonts w:ascii="Times New Roman" w:hAnsi="Times New Roman" w:cs="Times New Roman"/>
          <w:lang w:val="nl-NL"/>
        </w:rPr>
        <w:t xml:space="preserve"> </w:t>
      </w:r>
      <w:r w:rsidR="00187B2C">
        <w:rPr>
          <w:rFonts w:ascii="Times New Roman" w:hAnsi="Times New Roman" w:cs="Times New Roman"/>
          <w:lang w:val="nl-NL"/>
        </w:rPr>
        <w:t xml:space="preserve">Het onderzoek neemt aldus als aanvang het opsporingsonderzoek. </w:t>
      </w:r>
      <w:r w:rsidR="005F28BF">
        <w:rPr>
          <w:rFonts w:ascii="Times New Roman" w:hAnsi="Times New Roman" w:cs="Times New Roman"/>
          <w:lang w:val="nl-NL"/>
        </w:rPr>
        <w:t xml:space="preserve">In de inleiding hebben wij al kort aangegeven dat een bredere blik die ook acht slaat op de strafvorderlijke voorfase zinvol </w:t>
      </w:r>
      <w:r w:rsidR="00A11533">
        <w:rPr>
          <w:rFonts w:ascii="Times New Roman" w:hAnsi="Times New Roman" w:cs="Times New Roman"/>
          <w:lang w:val="nl-NL"/>
        </w:rPr>
        <w:t xml:space="preserve">is voor de juridische analyse omdat </w:t>
      </w:r>
      <w:r w:rsidR="005F28BF">
        <w:rPr>
          <w:rFonts w:ascii="Times New Roman" w:hAnsi="Times New Roman" w:cs="Times New Roman"/>
          <w:lang w:val="nl-NL"/>
        </w:rPr>
        <w:t xml:space="preserve">de </w:t>
      </w:r>
      <w:r w:rsidR="00BA6AE4">
        <w:rPr>
          <w:rFonts w:ascii="Times New Roman" w:hAnsi="Times New Roman" w:cs="Times New Roman"/>
          <w:lang w:val="nl-NL"/>
        </w:rPr>
        <w:t xml:space="preserve">jurisprudentie van het EHRM </w:t>
      </w:r>
      <w:r w:rsidR="007D7675">
        <w:rPr>
          <w:rFonts w:ascii="Times New Roman" w:hAnsi="Times New Roman" w:cs="Times New Roman"/>
          <w:lang w:val="nl-NL"/>
        </w:rPr>
        <w:t xml:space="preserve">in deze fase meer is uitgekristalliseerd. Daar komt bovendien een meer </w:t>
      </w:r>
      <w:r w:rsidR="00A4661D">
        <w:rPr>
          <w:rFonts w:ascii="Times New Roman" w:hAnsi="Times New Roman" w:cs="Times New Roman"/>
          <w:lang w:val="nl-NL"/>
        </w:rPr>
        <w:t xml:space="preserve">juridisch-inhoudelijke reden bij: </w:t>
      </w:r>
      <w:r w:rsidR="00B07881">
        <w:rPr>
          <w:rFonts w:ascii="Times New Roman" w:hAnsi="Times New Roman" w:cs="Times New Roman"/>
          <w:lang w:val="nl-NL"/>
        </w:rPr>
        <w:t>in de strafrechtelijke literatuur is er veel discussie over wat precies onder het opsporingsbegrip valt en of hier een duidelijke afbakening voor gegeven kan worden</w:t>
      </w:r>
      <w:r w:rsidR="002E1E6A">
        <w:rPr>
          <w:rFonts w:ascii="Times New Roman" w:hAnsi="Times New Roman" w:cs="Times New Roman"/>
          <w:lang w:val="nl-NL"/>
        </w:rPr>
        <w:t>. Immers, ondanks</w:t>
      </w:r>
      <w:r w:rsidRPr="0018079D" w:rsidR="00E07E8F">
        <w:rPr>
          <w:rFonts w:ascii="Times New Roman" w:hAnsi="Times New Roman" w:cs="Times New Roman"/>
          <w:lang w:val="nl-NL"/>
        </w:rPr>
        <w:t xml:space="preserve"> de belangrijke functie </w:t>
      </w:r>
      <w:r w:rsidRPr="0018079D" w:rsidR="00CD0E85">
        <w:rPr>
          <w:rFonts w:ascii="Times New Roman" w:hAnsi="Times New Roman" w:cs="Times New Roman"/>
          <w:lang w:val="nl-NL"/>
        </w:rPr>
        <w:t>die</w:t>
      </w:r>
      <w:r w:rsidRPr="0018079D" w:rsidR="00E07E8F">
        <w:rPr>
          <w:rFonts w:ascii="Times New Roman" w:hAnsi="Times New Roman" w:cs="Times New Roman"/>
          <w:lang w:val="nl-NL"/>
        </w:rPr>
        <w:t xml:space="preserve"> het opsporingsbegrip heeft in </w:t>
      </w:r>
      <w:r w:rsidRPr="0018079D" w:rsidR="00CD0E85">
        <w:rPr>
          <w:rFonts w:ascii="Times New Roman" w:hAnsi="Times New Roman" w:cs="Times New Roman"/>
          <w:lang w:val="nl-NL"/>
        </w:rPr>
        <w:t xml:space="preserve">de strafvorderlijke context, </w:t>
      </w:r>
      <w:r w:rsidRPr="0018079D" w:rsidR="00F826CB">
        <w:rPr>
          <w:rFonts w:ascii="Times New Roman" w:hAnsi="Times New Roman" w:cs="Times New Roman"/>
          <w:lang w:val="nl-NL"/>
        </w:rPr>
        <w:t>heeft het lang</w:t>
      </w:r>
      <w:r w:rsidRPr="0018079D" w:rsidR="00E07E8F">
        <w:rPr>
          <w:rFonts w:ascii="Times New Roman" w:hAnsi="Times New Roman" w:cs="Times New Roman"/>
          <w:lang w:val="nl-NL"/>
        </w:rPr>
        <w:t xml:space="preserve"> ontbroken</w:t>
      </w:r>
      <w:r w:rsidRPr="0018079D" w:rsidR="00F826CB">
        <w:rPr>
          <w:rFonts w:ascii="Times New Roman" w:hAnsi="Times New Roman" w:cs="Times New Roman"/>
          <w:lang w:val="nl-NL"/>
        </w:rPr>
        <w:t xml:space="preserve"> aan een wettelijke definitie ervan.</w:t>
      </w:r>
      <w:r w:rsidR="00CE47FB">
        <w:rPr>
          <w:rFonts w:ascii="Times New Roman" w:hAnsi="Times New Roman" w:cs="Times New Roman"/>
          <w:lang w:val="nl-NL"/>
        </w:rPr>
        <w:t xml:space="preserve"> </w:t>
      </w:r>
    </w:p>
    <w:p w:rsidRPr="00704B45" w:rsidR="00634154" w:rsidP="00634154" w:rsidRDefault="00634154" w14:paraId="2A851B2A" w14:textId="4E38B84F">
      <w:pPr>
        <w:pStyle w:val="Geenafstand"/>
        <w:spacing w:line="278" w:lineRule="auto"/>
        <w:ind w:firstLine="720"/>
        <w:jc w:val="both"/>
        <w:rPr>
          <w:rFonts w:ascii="Times New Roman" w:hAnsi="Times New Roman" w:cs="Times New Roman"/>
          <w:lang w:val="nl-NL"/>
        </w:rPr>
      </w:pPr>
      <w:r>
        <w:rPr>
          <w:rFonts w:ascii="Times New Roman" w:hAnsi="Times New Roman" w:cs="Times New Roman"/>
          <w:lang w:val="nl-NL"/>
        </w:rPr>
        <w:t>Op historische gronden kan worden verdedigd dat ‘opsporing’ beperkt moet worden uitgelegd, initieel is de wetgever er immers van uitgegaan dat de strafvordering pas begint vanaf het moment dat er een redelijk vermoeden aan enig strafbaar feit ontstaat (oftewel een verdenking). De toenmalige strafvorderingspraktijk kenmerkte zich door een afwachtende politie en justitie die pas in actie kwamen wanneer er ‘aangifte werd gedaan of een feit op heterdaad werd geconstateerd’.</w:t>
      </w:r>
      <w:r>
        <w:rPr>
          <w:rStyle w:val="Voetnootmarkering"/>
          <w:rFonts w:ascii="Times New Roman" w:hAnsi="Times New Roman" w:cs="Times New Roman"/>
          <w:lang w:val="nl-NL"/>
        </w:rPr>
        <w:footnoteReference w:id="144"/>
      </w:r>
      <w:r>
        <w:rPr>
          <w:rFonts w:ascii="Times New Roman" w:hAnsi="Times New Roman" w:cs="Times New Roman"/>
          <w:lang w:val="nl-NL"/>
        </w:rPr>
        <w:t xml:space="preserve"> De huidige praktijk laat echter een geheel ander beeld zien waarin politiewerk veel meer </w:t>
      </w:r>
      <w:r>
        <w:rPr>
          <w:rFonts w:ascii="Times New Roman" w:hAnsi="Times New Roman" w:cs="Times New Roman"/>
          <w:i/>
          <w:iCs/>
          <w:lang w:val="nl-NL"/>
        </w:rPr>
        <w:t xml:space="preserve">proactief </w:t>
      </w:r>
      <w:r>
        <w:rPr>
          <w:rFonts w:ascii="Times New Roman" w:hAnsi="Times New Roman" w:cs="Times New Roman"/>
          <w:lang w:val="nl-NL"/>
        </w:rPr>
        <w:t xml:space="preserve"> is in plaats van </w:t>
      </w:r>
      <w:r>
        <w:rPr>
          <w:rFonts w:ascii="Times New Roman" w:hAnsi="Times New Roman" w:cs="Times New Roman"/>
          <w:i/>
          <w:iCs/>
          <w:lang w:val="nl-NL"/>
        </w:rPr>
        <w:t xml:space="preserve">reactief. </w:t>
      </w:r>
      <w:r>
        <w:rPr>
          <w:rFonts w:ascii="Times New Roman" w:hAnsi="Times New Roman" w:cs="Times New Roman"/>
          <w:lang w:val="nl-NL"/>
        </w:rPr>
        <w:t>Het opsporingsbegrip zoals dat in het huidige artikel 132a Sv is gedefinieerd geeft daarvan ook blijk.</w:t>
      </w:r>
      <w:r w:rsidR="00026336">
        <w:rPr>
          <w:rStyle w:val="Voetnootmarkering"/>
          <w:rFonts w:ascii="Times New Roman" w:hAnsi="Times New Roman" w:cs="Times New Roman"/>
          <w:lang w:val="nl-NL"/>
        </w:rPr>
        <w:footnoteReference w:id="145"/>
      </w:r>
      <w:r>
        <w:rPr>
          <w:rFonts w:ascii="Times New Roman" w:hAnsi="Times New Roman" w:cs="Times New Roman"/>
          <w:lang w:val="nl-NL"/>
        </w:rPr>
        <w:t xml:space="preserve"> In dat begrip staat niet de verdenkingsvoorwaarde centraal, maar de vraag of het </w:t>
      </w:r>
      <w:r>
        <w:rPr>
          <w:rFonts w:ascii="Times New Roman" w:hAnsi="Times New Roman" w:cs="Times New Roman"/>
          <w:i/>
          <w:iCs/>
          <w:lang w:val="nl-NL"/>
        </w:rPr>
        <w:t xml:space="preserve">doel </w:t>
      </w:r>
      <w:r>
        <w:rPr>
          <w:rFonts w:ascii="Times New Roman" w:hAnsi="Times New Roman" w:cs="Times New Roman"/>
          <w:lang w:val="nl-NL"/>
        </w:rPr>
        <w:t>van het onderzoek naar strafbare feiten is gelegen in het nemen van strafvorderlijke beslissingen: ‘zodra het onderzoek zich richt op de vraag of strafrechtelijk moet worden ingegrepen, is sprake van opsporing’.</w:t>
      </w:r>
      <w:r>
        <w:rPr>
          <w:rStyle w:val="Voetnootmarkering"/>
          <w:rFonts w:ascii="Times New Roman" w:hAnsi="Times New Roman" w:cs="Times New Roman"/>
          <w:lang w:val="nl-NL"/>
        </w:rPr>
        <w:footnoteReference w:id="146"/>
      </w:r>
    </w:p>
    <w:p w:rsidRPr="006F09C7" w:rsidR="001217A4" w:rsidP="00634154" w:rsidRDefault="00634154" w14:paraId="43F1956A" w14:textId="07C01B82">
      <w:pPr>
        <w:pStyle w:val="Geenafstand"/>
        <w:spacing w:line="278" w:lineRule="auto"/>
        <w:ind w:firstLine="720"/>
        <w:jc w:val="both"/>
        <w:rPr>
          <w:rFonts w:ascii="Times New Roman" w:hAnsi="Times New Roman" w:cs="Times New Roman"/>
          <w:lang w:val="nl-NL"/>
        </w:rPr>
      </w:pPr>
      <w:r>
        <w:rPr>
          <w:rFonts w:ascii="Times New Roman" w:hAnsi="Times New Roman" w:cs="Times New Roman"/>
          <w:lang w:val="nl-NL"/>
        </w:rPr>
        <w:t>Met</w:t>
      </w:r>
      <w:r w:rsidR="00F702AD">
        <w:rPr>
          <w:rFonts w:ascii="Times New Roman" w:hAnsi="Times New Roman" w:cs="Times New Roman"/>
          <w:lang w:val="nl-NL"/>
        </w:rPr>
        <w:t xml:space="preserve"> de invoering van </w:t>
      </w:r>
      <w:r w:rsidR="007B46E1">
        <w:rPr>
          <w:rFonts w:ascii="Times New Roman" w:hAnsi="Times New Roman" w:cs="Times New Roman"/>
          <w:lang w:val="nl-NL"/>
        </w:rPr>
        <w:t>de Wet Bijzondere Opsporingsbevoegdheden in 2000</w:t>
      </w:r>
      <w:r w:rsidR="001319E2">
        <w:rPr>
          <w:rFonts w:ascii="Times New Roman" w:hAnsi="Times New Roman" w:cs="Times New Roman"/>
          <w:lang w:val="nl-NL"/>
        </w:rPr>
        <w:t xml:space="preserve"> </w:t>
      </w:r>
      <w:r>
        <w:rPr>
          <w:rFonts w:ascii="Times New Roman" w:hAnsi="Times New Roman" w:cs="Times New Roman"/>
          <w:lang w:val="nl-NL"/>
        </w:rPr>
        <w:t xml:space="preserve">is een wettelijke definitie </w:t>
      </w:r>
      <w:r w:rsidR="001319E2">
        <w:rPr>
          <w:rFonts w:ascii="Times New Roman" w:hAnsi="Times New Roman" w:cs="Times New Roman"/>
          <w:lang w:val="nl-NL"/>
        </w:rPr>
        <w:t>gekomen</w:t>
      </w:r>
      <w:r>
        <w:rPr>
          <w:rFonts w:ascii="Times New Roman" w:hAnsi="Times New Roman" w:cs="Times New Roman"/>
          <w:lang w:val="nl-NL"/>
        </w:rPr>
        <w:t xml:space="preserve"> van het opsporingsonderzoek</w:t>
      </w:r>
      <w:r w:rsidR="001319E2">
        <w:rPr>
          <w:rFonts w:ascii="Times New Roman" w:hAnsi="Times New Roman" w:cs="Times New Roman"/>
          <w:lang w:val="nl-NL"/>
        </w:rPr>
        <w:t xml:space="preserve">. </w:t>
      </w:r>
      <w:r w:rsidR="007B46E1">
        <w:rPr>
          <w:rFonts w:ascii="Times New Roman" w:hAnsi="Times New Roman" w:cs="Times New Roman"/>
          <w:lang w:val="nl-NL"/>
        </w:rPr>
        <w:t xml:space="preserve">Het huidige artikel 132a Sv </w:t>
      </w:r>
      <w:r w:rsidR="001319E2">
        <w:rPr>
          <w:rFonts w:ascii="Times New Roman" w:hAnsi="Times New Roman" w:cs="Times New Roman"/>
          <w:lang w:val="nl-NL"/>
        </w:rPr>
        <w:t xml:space="preserve">definieert </w:t>
      </w:r>
      <w:r w:rsidRPr="0018079D" w:rsidR="00221ED3">
        <w:rPr>
          <w:rFonts w:ascii="Times New Roman" w:hAnsi="Times New Roman" w:cs="Times New Roman"/>
          <w:lang w:val="nl-NL"/>
        </w:rPr>
        <w:t>opsporing</w:t>
      </w:r>
      <w:r w:rsidR="001319E2">
        <w:rPr>
          <w:rFonts w:ascii="Times New Roman" w:hAnsi="Times New Roman" w:cs="Times New Roman"/>
          <w:lang w:val="nl-NL"/>
        </w:rPr>
        <w:t xml:space="preserve"> inmiddels als volgt</w:t>
      </w:r>
      <w:r w:rsidRPr="0018079D" w:rsidR="00E07E8F">
        <w:rPr>
          <w:rFonts w:ascii="Times New Roman" w:hAnsi="Times New Roman" w:cs="Times New Roman"/>
          <w:lang w:val="nl-NL"/>
        </w:rPr>
        <w:t>: ‘Onder</w:t>
      </w:r>
      <w:r w:rsidRPr="0018079D" w:rsidR="00221ED3">
        <w:rPr>
          <w:rFonts w:ascii="Times New Roman" w:hAnsi="Times New Roman" w:cs="Times New Roman"/>
          <w:lang w:val="nl-NL"/>
        </w:rPr>
        <w:t xml:space="preserve"> </w:t>
      </w:r>
      <w:r w:rsidRPr="0018079D" w:rsidR="00E07E8F">
        <w:rPr>
          <w:rFonts w:ascii="Times New Roman" w:hAnsi="Times New Roman" w:cs="Times New Roman"/>
          <w:lang w:val="nl-NL"/>
        </w:rPr>
        <w:t>opsporing wordt verstaan het onderzoek in verband met strafbare feiten onder</w:t>
      </w:r>
      <w:r w:rsidRPr="0018079D" w:rsidR="00221ED3">
        <w:rPr>
          <w:rFonts w:ascii="Times New Roman" w:hAnsi="Times New Roman" w:cs="Times New Roman"/>
          <w:lang w:val="nl-NL"/>
        </w:rPr>
        <w:t xml:space="preserve"> </w:t>
      </w:r>
      <w:r w:rsidRPr="0018079D" w:rsidR="00E07E8F">
        <w:rPr>
          <w:rFonts w:ascii="Times New Roman" w:hAnsi="Times New Roman" w:cs="Times New Roman"/>
          <w:lang w:val="nl-NL"/>
        </w:rPr>
        <w:t>gezag van de officier van justitie met als doel het nemen van strafvorderlijke</w:t>
      </w:r>
      <w:r w:rsidRPr="0018079D" w:rsidR="00221ED3">
        <w:rPr>
          <w:rFonts w:ascii="Times New Roman" w:hAnsi="Times New Roman" w:cs="Times New Roman"/>
          <w:lang w:val="nl-NL"/>
        </w:rPr>
        <w:t xml:space="preserve"> </w:t>
      </w:r>
      <w:r w:rsidRPr="0018079D" w:rsidR="00E07E8F">
        <w:rPr>
          <w:rFonts w:ascii="Times New Roman" w:hAnsi="Times New Roman" w:cs="Times New Roman"/>
          <w:lang w:val="nl-NL"/>
        </w:rPr>
        <w:t>beslissingen.’</w:t>
      </w:r>
      <w:r w:rsidRPr="0018079D" w:rsidR="00221ED3">
        <w:rPr>
          <w:rStyle w:val="Voetnootmarkering"/>
          <w:rFonts w:ascii="Times New Roman" w:hAnsi="Times New Roman" w:cs="Times New Roman"/>
          <w:lang w:val="nl-NL"/>
        </w:rPr>
        <w:footnoteReference w:id="147"/>
      </w:r>
      <w:r w:rsidR="006F09C7">
        <w:rPr>
          <w:rFonts w:ascii="Times New Roman" w:hAnsi="Times New Roman" w:cs="Times New Roman"/>
          <w:lang w:val="nl-NL"/>
        </w:rPr>
        <w:t xml:space="preserve"> </w:t>
      </w:r>
      <w:r w:rsidRPr="006F09C7" w:rsidR="001217A4">
        <w:rPr>
          <w:rFonts w:ascii="Times New Roman" w:hAnsi="Times New Roman" w:cs="Times New Roman"/>
          <w:lang w:val="nl-NL"/>
        </w:rPr>
        <w:t xml:space="preserve">Deze definitie van opsporing bevat drie elementen, </w:t>
      </w:r>
      <w:r w:rsidR="006F09C7">
        <w:rPr>
          <w:rFonts w:ascii="Times New Roman" w:hAnsi="Times New Roman" w:cs="Times New Roman"/>
          <w:lang w:val="nl-NL"/>
        </w:rPr>
        <w:t xml:space="preserve">van opsporing is sprake wanneer (1) het gaat om </w:t>
      </w:r>
      <w:r w:rsidRPr="006F09C7" w:rsidR="00940D71">
        <w:rPr>
          <w:rFonts w:ascii="Times New Roman" w:hAnsi="Times New Roman" w:cs="Times New Roman"/>
          <w:lang w:val="nl-NL"/>
        </w:rPr>
        <w:t xml:space="preserve">onderzoek </w:t>
      </w:r>
      <w:r w:rsidRPr="006F09C7" w:rsidR="001217A4">
        <w:rPr>
          <w:rFonts w:ascii="Times New Roman" w:hAnsi="Times New Roman" w:cs="Times New Roman"/>
          <w:lang w:val="nl-NL"/>
        </w:rPr>
        <w:t>in verband met strafbare feiten</w:t>
      </w:r>
      <w:r w:rsidRPr="006F09C7" w:rsidR="00A029EC">
        <w:rPr>
          <w:rFonts w:ascii="Times New Roman" w:hAnsi="Times New Roman" w:cs="Times New Roman"/>
          <w:lang w:val="nl-NL"/>
        </w:rPr>
        <w:t>,</w:t>
      </w:r>
      <w:r w:rsidRPr="006F09C7" w:rsidR="001217A4">
        <w:rPr>
          <w:rFonts w:ascii="Times New Roman" w:hAnsi="Times New Roman" w:cs="Times New Roman"/>
          <w:lang w:val="nl-NL"/>
        </w:rPr>
        <w:t xml:space="preserve"> </w:t>
      </w:r>
      <w:r w:rsidRPr="006F09C7" w:rsidR="00940D71">
        <w:rPr>
          <w:rFonts w:ascii="Times New Roman" w:hAnsi="Times New Roman" w:cs="Times New Roman"/>
          <w:lang w:val="nl-NL"/>
        </w:rPr>
        <w:t>(</w:t>
      </w:r>
      <w:r w:rsidR="006F09C7">
        <w:rPr>
          <w:rFonts w:ascii="Times New Roman" w:hAnsi="Times New Roman" w:cs="Times New Roman"/>
          <w:lang w:val="nl-NL"/>
        </w:rPr>
        <w:t>2</w:t>
      </w:r>
      <w:r w:rsidRPr="006F09C7" w:rsidR="00940D71">
        <w:rPr>
          <w:rFonts w:ascii="Times New Roman" w:hAnsi="Times New Roman" w:cs="Times New Roman"/>
          <w:lang w:val="nl-NL"/>
        </w:rPr>
        <w:t>)</w:t>
      </w:r>
      <w:r w:rsidRPr="006F09C7" w:rsidR="00A029EC">
        <w:rPr>
          <w:rFonts w:ascii="Times New Roman" w:hAnsi="Times New Roman" w:cs="Times New Roman"/>
          <w:lang w:val="nl-NL"/>
        </w:rPr>
        <w:t xml:space="preserve"> dat plaatsvindt onder gezag van de officier van justitie en (3) dat ten doel heeft het nemen van strafvorderlijke beslissingen. </w:t>
      </w:r>
    </w:p>
    <w:p w:rsidR="009A639A" w:rsidP="00634154" w:rsidRDefault="00C022C9" w14:paraId="43F143B1" w14:textId="4DEBBDC2">
      <w:pPr>
        <w:pStyle w:val="Geenafstand"/>
        <w:spacing w:line="278" w:lineRule="auto"/>
        <w:ind w:firstLine="720"/>
        <w:jc w:val="both"/>
        <w:rPr>
          <w:rFonts w:ascii="Times New Roman" w:hAnsi="Times New Roman" w:cs="Times New Roman"/>
          <w:lang w:val="nl-NL"/>
        </w:rPr>
      </w:pPr>
      <w:r w:rsidRPr="003D4701">
        <w:rPr>
          <w:rFonts w:ascii="Times New Roman" w:hAnsi="Times New Roman" w:cs="Times New Roman"/>
          <w:lang w:val="nl-NL"/>
        </w:rPr>
        <w:lastRenderedPageBreak/>
        <w:t xml:space="preserve">Ondanks deze ogenschijnlijk duidelijke definitie, dragen deze elementen in de praktijk niet altijd bij aan een even scherpe afbakening. </w:t>
      </w:r>
      <w:r w:rsidRPr="003D4701" w:rsidR="00CA5FA1">
        <w:rPr>
          <w:rFonts w:ascii="Times New Roman" w:hAnsi="Times New Roman" w:cs="Times New Roman"/>
          <w:lang w:val="nl-NL"/>
        </w:rPr>
        <w:t xml:space="preserve">Zo zal </w:t>
      </w:r>
      <w:r w:rsidRPr="003D4701" w:rsidR="008F31E6">
        <w:rPr>
          <w:rFonts w:ascii="Times New Roman" w:hAnsi="Times New Roman" w:cs="Times New Roman"/>
          <w:lang w:val="nl-NL"/>
        </w:rPr>
        <w:t>onderzoek dat wel verband houdt met strafbare feiten, niet noodzakelijkerwijs</w:t>
      </w:r>
      <w:r w:rsidRPr="003D4701" w:rsidR="00CA5FA1">
        <w:rPr>
          <w:rFonts w:ascii="Times New Roman" w:hAnsi="Times New Roman" w:cs="Times New Roman"/>
          <w:lang w:val="nl-NL"/>
        </w:rPr>
        <w:t xml:space="preserve"> </w:t>
      </w:r>
      <w:r w:rsidRPr="003D4701" w:rsidR="008F31E6">
        <w:rPr>
          <w:rFonts w:ascii="Times New Roman" w:hAnsi="Times New Roman" w:cs="Times New Roman"/>
          <w:lang w:val="nl-NL"/>
        </w:rPr>
        <w:t>tot doel hebben het nemen van strafvorderlijke beslissingen</w:t>
      </w:r>
      <w:r w:rsidRPr="003D4701" w:rsidR="00CA5FA1">
        <w:rPr>
          <w:rFonts w:ascii="Times New Roman" w:hAnsi="Times New Roman" w:cs="Times New Roman"/>
          <w:lang w:val="nl-NL"/>
        </w:rPr>
        <w:t xml:space="preserve"> maar kan het bijvoorbeeld ook gericht zijn bestuursrechtelijke handhaving. </w:t>
      </w:r>
      <w:r w:rsidRPr="003D4701" w:rsidR="007A4C6D">
        <w:rPr>
          <w:rFonts w:ascii="Times New Roman" w:hAnsi="Times New Roman" w:cs="Times New Roman"/>
          <w:lang w:val="nl-NL"/>
        </w:rPr>
        <w:t xml:space="preserve">In de literatuur vindt dan ook vooral discussie plaats over de vraag welke typen onderzoek onder het opsporingsonderzoek vallen. Vrij probleemloos worden </w:t>
      </w:r>
      <w:r w:rsidRPr="003D4701" w:rsidR="0068336F">
        <w:rPr>
          <w:rFonts w:ascii="Times New Roman" w:hAnsi="Times New Roman" w:cs="Times New Roman"/>
          <w:lang w:val="nl-NL"/>
        </w:rPr>
        <w:t xml:space="preserve">geacht </w:t>
      </w:r>
      <w:r w:rsidRPr="003D4701" w:rsidR="007A4C6D">
        <w:rPr>
          <w:rFonts w:ascii="Times New Roman" w:hAnsi="Times New Roman" w:cs="Times New Roman"/>
          <w:lang w:val="nl-NL"/>
        </w:rPr>
        <w:t>de klassieke opsporing, de vroegsporing (opsporing in verband met verdenking van het beramen van strafbare feiten in crimineel verband) en onderzoek naar aanleiding van aanwijzingen van terroristische misdrijven.</w:t>
      </w:r>
      <w:r w:rsidRPr="057A40BA" w:rsidR="0068336F">
        <w:rPr>
          <w:rStyle w:val="Voetnootmarkering"/>
          <w:rFonts w:ascii="Times New Roman" w:hAnsi="Times New Roman" w:cs="Times New Roman"/>
        </w:rPr>
        <w:footnoteReference w:id="148"/>
      </w:r>
      <w:r w:rsidRPr="003D4701" w:rsidR="0068336F">
        <w:rPr>
          <w:rFonts w:ascii="Times New Roman" w:hAnsi="Times New Roman" w:cs="Times New Roman"/>
          <w:lang w:val="nl-NL"/>
        </w:rPr>
        <w:t xml:space="preserve"> Meer discussie is er over de vraag of </w:t>
      </w:r>
      <w:r w:rsidRPr="003D4701" w:rsidR="009B777A">
        <w:rPr>
          <w:rFonts w:ascii="Times New Roman" w:hAnsi="Times New Roman" w:cs="Times New Roman"/>
          <w:lang w:val="nl-NL"/>
        </w:rPr>
        <w:t>het optreden in zogenoemde veiligheidsrisicogebieden, het verkennend onderzoek</w:t>
      </w:r>
      <w:r w:rsidRPr="003D4701" w:rsidR="00C359BD">
        <w:rPr>
          <w:rFonts w:ascii="Times New Roman" w:hAnsi="Times New Roman" w:cs="Times New Roman"/>
          <w:lang w:val="nl-NL"/>
        </w:rPr>
        <w:t xml:space="preserve"> en</w:t>
      </w:r>
      <w:r w:rsidRPr="003D4701" w:rsidR="009B777A">
        <w:rPr>
          <w:rFonts w:ascii="Times New Roman" w:hAnsi="Times New Roman" w:cs="Times New Roman"/>
          <w:lang w:val="nl-NL"/>
        </w:rPr>
        <w:t xml:space="preserve"> repressieve controle </w:t>
      </w:r>
      <w:r w:rsidRPr="003D4701" w:rsidR="00C359BD">
        <w:rPr>
          <w:rFonts w:ascii="Times New Roman" w:hAnsi="Times New Roman" w:cs="Times New Roman"/>
          <w:lang w:val="nl-NL"/>
        </w:rPr>
        <w:t xml:space="preserve">als opsporing kunnen worden aangemerkt. </w:t>
      </w:r>
      <w:r w:rsidR="0000620C">
        <w:rPr>
          <w:rFonts w:ascii="Times New Roman" w:hAnsi="Times New Roman" w:cs="Times New Roman"/>
          <w:lang w:val="nl-NL"/>
        </w:rPr>
        <w:t>Enerzijds kan worden beargumenteerd</w:t>
      </w:r>
      <w:r w:rsidR="00B17E4D">
        <w:rPr>
          <w:rFonts w:ascii="Times New Roman" w:hAnsi="Times New Roman" w:cs="Times New Roman"/>
          <w:lang w:val="nl-NL"/>
        </w:rPr>
        <w:t xml:space="preserve"> dat controle</w:t>
      </w:r>
      <w:r w:rsidR="00B45EE5">
        <w:rPr>
          <w:rFonts w:ascii="Times New Roman" w:hAnsi="Times New Roman" w:cs="Times New Roman"/>
          <w:lang w:val="nl-NL"/>
        </w:rPr>
        <w:t xml:space="preserve">s (evenals het optreden in veiligheidsrisicogebieden) niet als strafvorderlijk optreden dienen te worden aangemerkt omdat deze in de eerste </w:t>
      </w:r>
      <w:r w:rsidR="007319EA">
        <w:rPr>
          <w:rFonts w:ascii="Times New Roman" w:hAnsi="Times New Roman" w:cs="Times New Roman"/>
          <w:lang w:val="nl-NL"/>
        </w:rPr>
        <w:t xml:space="preserve">plaats zijn gericht op </w:t>
      </w:r>
      <w:r w:rsidR="008A3F49">
        <w:rPr>
          <w:rFonts w:ascii="Times New Roman" w:hAnsi="Times New Roman" w:cs="Times New Roman"/>
          <w:lang w:val="nl-NL"/>
        </w:rPr>
        <w:t xml:space="preserve">het </w:t>
      </w:r>
      <w:r w:rsidR="007319EA">
        <w:rPr>
          <w:rFonts w:ascii="Times New Roman" w:hAnsi="Times New Roman" w:cs="Times New Roman"/>
          <w:lang w:val="nl-NL"/>
        </w:rPr>
        <w:t>controleren van normnaleving</w:t>
      </w:r>
      <w:r w:rsidR="008A3F49">
        <w:rPr>
          <w:rFonts w:ascii="Times New Roman" w:hAnsi="Times New Roman" w:cs="Times New Roman"/>
          <w:lang w:val="nl-NL"/>
        </w:rPr>
        <w:t>. Er wordt aldus va</w:t>
      </w:r>
      <w:r w:rsidR="00D6714F">
        <w:rPr>
          <w:rFonts w:ascii="Times New Roman" w:hAnsi="Times New Roman" w:cs="Times New Roman"/>
          <w:lang w:val="nl-NL"/>
        </w:rPr>
        <w:t xml:space="preserve">nuit gegaan dat de burger geen overtreding heeft gepleegd. </w:t>
      </w:r>
      <w:r w:rsidR="005D78A4">
        <w:rPr>
          <w:rFonts w:ascii="Times New Roman" w:hAnsi="Times New Roman" w:cs="Times New Roman"/>
          <w:lang w:val="nl-NL"/>
        </w:rPr>
        <w:t xml:space="preserve">Daar staat tegenover dat veel auteurs een andere positie innemen. </w:t>
      </w:r>
      <w:r w:rsidRPr="003D4701" w:rsidR="00C359BD">
        <w:rPr>
          <w:rFonts w:ascii="Times New Roman" w:hAnsi="Times New Roman" w:cs="Times New Roman"/>
          <w:lang w:val="nl-NL"/>
        </w:rPr>
        <w:t>Corstens/Borgers</w:t>
      </w:r>
      <w:r w:rsidRPr="003D4701" w:rsidR="006152E9">
        <w:rPr>
          <w:rFonts w:ascii="Times New Roman" w:hAnsi="Times New Roman" w:cs="Times New Roman"/>
          <w:lang w:val="nl-NL"/>
        </w:rPr>
        <w:t xml:space="preserve"> en Kooijmans</w:t>
      </w:r>
      <w:r w:rsidRPr="003D4701" w:rsidR="00C359BD">
        <w:rPr>
          <w:rFonts w:ascii="Times New Roman" w:hAnsi="Times New Roman" w:cs="Times New Roman"/>
          <w:lang w:val="nl-NL"/>
        </w:rPr>
        <w:t xml:space="preserve"> beargumenteren dat deze activiteiten van opsporingsambtenaren </w:t>
      </w:r>
      <w:r w:rsidR="005D78A4">
        <w:rPr>
          <w:rFonts w:ascii="Times New Roman" w:hAnsi="Times New Roman" w:cs="Times New Roman"/>
          <w:lang w:val="nl-NL"/>
        </w:rPr>
        <w:t xml:space="preserve">weliswaar </w:t>
      </w:r>
      <w:r w:rsidRPr="003D4701" w:rsidR="00C359BD">
        <w:rPr>
          <w:rFonts w:ascii="Times New Roman" w:hAnsi="Times New Roman" w:cs="Times New Roman"/>
          <w:lang w:val="nl-NL"/>
        </w:rPr>
        <w:t>niet zozeer betrekking</w:t>
      </w:r>
      <w:r w:rsidRPr="003D4701" w:rsidR="00395A63">
        <w:rPr>
          <w:rFonts w:ascii="Times New Roman" w:hAnsi="Times New Roman" w:cs="Times New Roman"/>
          <w:lang w:val="nl-NL"/>
        </w:rPr>
        <w:t xml:space="preserve"> </w:t>
      </w:r>
      <w:r w:rsidRPr="003D4701" w:rsidR="006152E9">
        <w:rPr>
          <w:rFonts w:ascii="Times New Roman" w:hAnsi="Times New Roman" w:cs="Times New Roman"/>
          <w:lang w:val="nl-NL"/>
        </w:rPr>
        <w:t xml:space="preserve">hebben </w:t>
      </w:r>
      <w:r w:rsidRPr="003D4701" w:rsidR="00C359BD">
        <w:rPr>
          <w:rFonts w:ascii="Times New Roman" w:hAnsi="Times New Roman" w:cs="Times New Roman"/>
          <w:lang w:val="nl-NL"/>
        </w:rPr>
        <w:t>op het ophelderen, maar op het daaraan voorafgaand ontdekken van mogelijke</w:t>
      </w:r>
      <w:r w:rsidRPr="003D4701" w:rsidR="00395A63">
        <w:rPr>
          <w:rFonts w:ascii="Times New Roman" w:hAnsi="Times New Roman" w:cs="Times New Roman"/>
          <w:lang w:val="nl-NL"/>
        </w:rPr>
        <w:t xml:space="preserve"> </w:t>
      </w:r>
      <w:r w:rsidRPr="003D4701" w:rsidR="00C359BD">
        <w:rPr>
          <w:rFonts w:ascii="Times New Roman" w:hAnsi="Times New Roman" w:cs="Times New Roman"/>
          <w:lang w:val="nl-NL"/>
        </w:rPr>
        <w:t xml:space="preserve">strafbare feiten. </w:t>
      </w:r>
      <w:r w:rsidRPr="003D4701" w:rsidR="00E71557">
        <w:rPr>
          <w:rFonts w:ascii="Times New Roman" w:hAnsi="Times New Roman" w:cs="Times New Roman"/>
          <w:lang w:val="nl-NL"/>
        </w:rPr>
        <w:t>Immers, bij een alcohol</w:t>
      </w:r>
      <w:r w:rsidRPr="003D4701" w:rsidR="00AE4CDF">
        <w:rPr>
          <w:rFonts w:ascii="Times New Roman" w:hAnsi="Times New Roman" w:cs="Times New Roman"/>
          <w:lang w:val="nl-NL"/>
        </w:rPr>
        <w:t>verkeers</w:t>
      </w:r>
      <w:r w:rsidRPr="003D4701" w:rsidR="00E71557">
        <w:rPr>
          <w:rFonts w:ascii="Times New Roman" w:hAnsi="Times New Roman" w:cs="Times New Roman"/>
          <w:lang w:val="nl-NL"/>
        </w:rPr>
        <w:t xml:space="preserve">controle (een vorm van repressieve controle) </w:t>
      </w:r>
      <w:r w:rsidRPr="003D4701" w:rsidR="00AE4CDF">
        <w:rPr>
          <w:rFonts w:ascii="Times New Roman" w:hAnsi="Times New Roman" w:cs="Times New Roman"/>
          <w:lang w:val="nl-NL"/>
        </w:rPr>
        <w:t xml:space="preserve">verricht de politie op basis van de </w:t>
      </w:r>
      <w:r w:rsidRPr="003D4701" w:rsidR="00C359BD">
        <w:rPr>
          <w:rFonts w:ascii="Times New Roman" w:hAnsi="Times New Roman" w:cs="Times New Roman"/>
          <w:lang w:val="nl-NL"/>
        </w:rPr>
        <w:t>WVW</w:t>
      </w:r>
      <w:r w:rsidRPr="003D4701" w:rsidR="00CB6CB3">
        <w:rPr>
          <w:rFonts w:ascii="Times New Roman" w:hAnsi="Times New Roman" w:cs="Times New Roman"/>
          <w:lang w:val="nl-NL"/>
        </w:rPr>
        <w:t xml:space="preserve"> </w:t>
      </w:r>
      <w:r w:rsidRPr="003D4701" w:rsidR="00C359BD">
        <w:rPr>
          <w:rFonts w:ascii="Times New Roman" w:hAnsi="Times New Roman" w:cs="Times New Roman"/>
          <w:lang w:val="nl-NL"/>
        </w:rPr>
        <w:t xml:space="preserve">een </w:t>
      </w:r>
      <w:r w:rsidRPr="003D4701" w:rsidR="00AE4CDF">
        <w:rPr>
          <w:rFonts w:ascii="Times New Roman" w:hAnsi="Times New Roman" w:cs="Times New Roman"/>
          <w:lang w:val="nl-NL"/>
        </w:rPr>
        <w:t xml:space="preserve">controle om na te gaan of bestuurders </w:t>
      </w:r>
      <w:r w:rsidRPr="003D4701" w:rsidR="00C359BD">
        <w:rPr>
          <w:rFonts w:ascii="Times New Roman" w:hAnsi="Times New Roman" w:cs="Times New Roman"/>
          <w:lang w:val="nl-NL"/>
        </w:rPr>
        <w:t>te veel gedronken</w:t>
      </w:r>
      <w:r w:rsidRPr="003D4701" w:rsidR="00395A63">
        <w:rPr>
          <w:rFonts w:ascii="Times New Roman" w:hAnsi="Times New Roman" w:cs="Times New Roman"/>
          <w:lang w:val="nl-NL"/>
        </w:rPr>
        <w:t xml:space="preserve"> </w:t>
      </w:r>
      <w:r w:rsidRPr="003D4701" w:rsidR="00C359BD">
        <w:rPr>
          <w:rFonts w:ascii="Times New Roman" w:hAnsi="Times New Roman" w:cs="Times New Roman"/>
          <w:lang w:val="nl-NL"/>
        </w:rPr>
        <w:t xml:space="preserve">hebben. </w:t>
      </w:r>
      <w:r w:rsidRPr="003D4701" w:rsidR="003B42D7">
        <w:rPr>
          <w:rFonts w:ascii="Times New Roman" w:hAnsi="Times New Roman" w:cs="Times New Roman"/>
          <w:lang w:val="nl-NL"/>
        </w:rPr>
        <w:t>Indien dat het geval is, zullen er nadere strafvorderlijke gevolgen daaraan worden verbonden</w:t>
      </w:r>
      <w:r w:rsidRPr="003D4701" w:rsidR="00C359BD">
        <w:rPr>
          <w:rFonts w:ascii="Times New Roman" w:hAnsi="Times New Roman" w:cs="Times New Roman"/>
          <w:lang w:val="nl-NL"/>
        </w:rPr>
        <w:t>. Deze</w:t>
      </w:r>
      <w:r w:rsidRPr="003D4701" w:rsidR="00395A63">
        <w:rPr>
          <w:rFonts w:ascii="Times New Roman" w:hAnsi="Times New Roman" w:cs="Times New Roman"/>
          <w:lang w:val="nl-NL"/>
        </w:rPr>
        <w:t xml:space="preserve"> </w:t>
      </w:r>
      <w:r w:rsidRPr="003D4701" w:rsidR="00C359BD">
        <w:rPr>
          <w:rFonts w:ascii="Times New Roman" w:hAnsi="Times New Roman" w:cs="Times New Roman"/>
          <w:lang w:val="nl-NL"/>
        </w:rPr>
        <w:t xml:space="preserve">controle moet worden aangeduid als opsporing </w:t>
      </w:r>
      <w:r w:rsidRPr="003D4701" w:rsidR="000013A4">
        <w:rPr>
          <w:rFonts w:ascii="Times New Roman" w:hAnsi="Times New Roman" w:cs="Times New Roman"/>
          <w:lang w:val="nl-NL"/>
        </w:rPr>
        <w:t>omdat ‘d</w:t>
      </w:r>
      <w:r w:rsidRPr="003D4701" w:rsidR="00C359BD">
        <w:rPr>
          <w:rFonts w:ascii="Times New Roman" w:hAnsi="Times New Roman" w:cs="Times New Roman"/>
          <w:lang w:val="nl-NL"/>
        </w:rPr>
        <w:t xml:space="preserve">e bevoegdheden onmiskenbaar verband </w:t>
      </w:r>
      <w:r w:rsidRPr="003D4701" w:rsidR="000013A4">
        <w:rPr>
          <w:rFonts w:ascii="Times New Roman" w:hAnsi="Times New Roman" w:cs="Times New Roman"/>
          <w:lang w:val="nl-NL"/>
        </w:rPr>
        <w:t xml:space="preserve">[houden] </w:t>
      </w:r>
      <w:r w:rsidRPr="003D4701" w:rsidR="00C359BD">
        <w:rPr>
          <w:rFonts w:ascii="Times New Roman" w:hAnsi="Times New Roman" w:cs="Times New Roman"/>
          <w:lang w:val="nl-NL"/>
        </w:rPr>
        <w:t>met strafbare</w:t>
      </w:r>
      <w:r w:rsidRPr="003D4701" w:rsidR="00395A63">
        <w:rPr>
          <w:rFonts w:ascii="Times New Roman" w:hAnsi="Times New Roman" w:cs="Times New Roman"/>
          <w:lang w:val="nl-NL"/>
        </w:rPr>
        <w:t xml:space="preserve"> </w:t>
      </w:r>
      <w:r w:rsidRPr="003D4701" w:rsidR="00C359BD">
        <w:rPr>
          <w:rFonts w:ascii="Times New Roman" w:hAnsi="Times New Roman" w:cs="Times New Roman"/>
          <w:lang w:val="nl-NL"/>
        </w:rPr>
        <w:t>feiten en worden toegepast met het doel van het nemen van strafvorderlijke</w:t>
      </w:r>
      <w:r w:rsidRPr="003D4701" w:rsidR="00395A63">
        <w:rPr>
          <w:rFonts w:ascii="Times New Roman" w:hAnsi="Times New Roman" w:cs="Times New Roman"/>
          <w:lang w:val="nl-NL"/>
        </w:rPr>
        <w:t xml:space="preserve"> beslissingen</w:t>
      </w:r>
      <w:r w:rsidRPr="003D4701" w:rsidR="000013A4">
        <w:rPr>
          <w:rFonts w:ascii="Times New Roman" w:hAnsi="Times New Roman" w:cs="Times New Roman"/>
          <w:lang w:val="nl-NL"/>
        </w:rPr>
        <w:t>’</w:t>
      </w:r>
      <w:r w:rsidRPr="003D4701" w:rsidR="00395A63">
        <w:rPr>
          <w:rFonts w:ascii="Times New Roman" w:hAnsi="Times New Roman" w:cs="Times New Roman"/>
          <w:lang w:val="nl-NL"/>
        </w:rPr>
        <w:t>.</w:t>
      </w:r>
      <w:r w:rsidRPr="057A40BA" w:rsidR="00395A63">
        <w:rPr>
          <w:rStyle w:val="Voetnootmarkering"/>
          <w:rFonts w:ascii="Times New Roman" w:hAnsi="Times New Roman" w:cs="Times New Roman"/>
        </w:rPr>
        <w:footnoteReference w:id="149"/>
      </w:r>
      <w:r w:rsidR="005049AB">
        <w:rPr>
          <w:rFonts w:ascii="Times New Roman" w:hAnsi="Times New Roman" w:cs="Times New Roman"/>
          <w:lang w:val="nl-NL"/>
        </w:rPr>
        <w:t xml:space="preserve"> </w:t>
      </w:r>
    </w:p>
    <w:p w:rsidR="005D78A4" w:rsidP="00780EF6" w:rsidRDefault="005D78A4" w14:paraId="3FE85D4A" w14:textId="77777777">
      <w:pPr>
        <w:pStyle w:val="Geenafstand"/>
        <w:spacing w:line="278" w:lineRule="auto"/>
        <w:jc w:val="both"/>
        <w:rPr>
          <w:rFonts w:ascii="Times New Roman" w:hAnsi="Times New Roman" w:cs="Times New Roman"/>
          <w:lang w:val="nl-NL"/>
        </w:rPr>
      </w:pPr>
    </w:p>
    <w:p w:rsidRPr="005049AB" w:rsidR="005049AB" w:rsidP="00780EF6" w:rsidRDefault="00257CC7" w14:paraId="046E90DF" w14:textId="0F4A151B">
      <w:pPr>
        <w:pStyle w:val="Geenafstand"/>
        <w:spacing w:line="278" w:lineRule="auto"/>
        <w:jc w:val="both"/>
        <w:rPr>
          <w:rFonts w:ascii="Times New Roman" w:hAnsi="Times New Roman" w:cs="Times New Roman"/>
          <w:lang w:val="nl-NL"/>
        </w:rPr>
      </w:pPr>
      <w:r w:rsidRPr="00980F4C">
        <w:rPr>
          <w:rFonts w:ascii="Times New Roman" w:hAnsi="Times New Roman" w:cs="Times New Roman"/>
          <w:lang w:val="nl-NL"/>
        </w:rPr>
        <w:t>Deze korte uiteenzetting maakt duidelijk dat het onderscheid tussen de opsporingsfase en het (bestuurlijk) toezicht geen waterscheiding is</w:t>
      </w:r>
      <w:r w:rsidR="00585C82">
        <w:rPr>
          <w:rFonts w:ascii="Times New Roman" w:hAnsi="Times New Roman" w:cs="Times New Roman"/>
          <w:lang w:val="nl-NL"/>
        </w:rPr>
        <w:t xml:space="preserve"> en dat het handelen in deze fase relevant is voor </w:t>
      </w:r>
      <w:r w:rsidR="003F50F2">
        <w:rPr>
          <w:rFonts w:ascii="Times New Roman" w:hAnsi="Times New Roman" w:cs="Times New Roman"/>
          <w:lang w:val="nl-NL"/>
        </w:rPr>
        <w:t xml:space="preserve">een </w:t>
      </w:r>
      <w:r w:rsidR="00585C82">
        <w:rPr>
          <w:rFonts w:ascii="Times New Roman" w:hAnsi="Times New Roman" w:cs="Times New Roman"/>
          <w:lang w:val="nl-NL"/>
        </w:rPr>
        <w:t>eventueel strafrechtelijk vervolgtraject</w:t>
      </w:r>
      <w:r w:rsidRPr="00980F4C">
        <w:rPr>
          <w:rFonts w:ascii="Times New Roman" w:hAnsi="Times New Roman" w:cs="Times New Roman"/>
          <w:lang w:val="nl-NL"/>
        </w:rPr>
        <w:t xml:space="preserve">. </w:t>
      </w:r>
      <w:r w:rsidR="00C2314E">
        <w:rPr>
          <w:rFonts w:ascii="Times New Roman" w:hAnsi="Times New Roman" w:cs="Times New Roman"/>
          <w:lang w:val="nl-NL"/>
        </w:rPr>
        <w:t xml:space="preserve">En bovendien, ongeacht of men het handelen aanmerkt als opsporing of niet, is het zo dat dit handelen doorgaans </w:t>
      </w:r>
      <w:r w:rsidR="00694EC7">
        <w:rPr>
          <w:rFonts w:ascii="Times New Roman" w:hAnsi="Times New Roman" w:cs="Times New Roman"/>
          <w:lang w:val="nl-NL"/>
        </w:rPr>
        <w:t xml:space="preserve">minder genormeerd is dan wanneer opsporingsambtenaren optreden naar aanleiding van een concrete (vroeg)verdenking </w:t>
      </w:r>
      <w:r w:rsidR="00903FDE">
        <w:rPr>
          <w:rFonts w:ascii="Times New Roman" w:hAnsi="Times New Roman" w:cs="Times New Roman"/>
          <w:lang w:val="nl-NL"/>
        </w:rPr>
        <w:t xml:space="preserve">(of aanwijzing) </w:t>
      </w:r>
      <w:r w:rsidR="00694EC7">
        <w:rPr>
          <w:rFonts w:ascii="Times New Roman" w:hAnsi="Times New Roman" w:cs="Times New Roman"/>
          <w:lang w:val="nl-NL"/>
        </w:rPr>
        <w:t xml:space="preserve">in de zin van het Wetboek van Strafvordering. Deze </w:t>
      </w:r>
      <w:r w:rsidR="00B44CA2">
        <w:rPr>
          <w:rFonts w:ascii="Times New Roman" w:hAnsi="Times New Roman" w:cs="Times New Roman"/>
          <w:lang w:val="nl-NL"/>
        </w:rPr>
        <w:t xml:space="preserve">on(der)genormeerdheid brengt mee dat het proactief controleren </w:t>
      </w:r>
      <w:r w:rsidRPr="00B44CA2" w:rsidR="00B44CA2">
        <w:rPr>
          <w:rFonts w:ascii="Times New Roman" w:hAnsi="Times New Roman" w:cs="Times New Roman"/>
          <w:lang w:val="nl-NL"/>
        </w:rPr>
        <w:t>van burgers</w:t>
      </w:r>
      <w:r w:rsidR="00B44CA2">
        <w:rPr>
          <w:rFonts w:ascii="Times New Roman" w:hAnsi="Times New Roman" w:cs="Times New Roman"/>
          <w:i/>
          <w:iCs/>
          <w:lang w:val="nl-NL"/>
        </w:rPr>
        <w:t xml:space="preserve"> </w:t>
      </w:r>
      <w:r w:rsidR="009145E1">
        <w:rPr>
          <w:rFonts w:ascii="Times New Roman" w:hAnsi="Times New Roman" w:cs="Times New Roman"/>
          <w:lang w:val="nl-NL"/>
        </w:rPr>
        <w:t>in grote mate wordt overgelaten aan de discretionaire r</w:t>
      </w:r>
      <w:r w:rsidR="00F94E30">
        <w:rPr>
          <w:rFonts w:ascii="Times New Roman" w:hAnsi="Times New Roman" w:cs="Times New Roman"/>
          <w:lang w:val="nl-NL"/>
        </w:rPr>
        <w:t>uimte die opsporingsambtenaren hebben</w:t>
      </w:r>
      <w:r w:rsidR="00FE4B1A">
        <w:rPr>
          <w:rFonts w:ascii="Times New Roman" w:hAnsi="Times New Roman" w:cs="Times New Roman"/>
          <w:lang w:val="nl-NL"/>
        </w:rPr>
        <w:t xml:space="preserve"> in dezen</w:t>
      </w:r>
      <w:r w:rsidR="00F94E30">
        <w:rPr>
          <w:rFonts w:ascii="Times New Roman" w:hAnsi="Times New Roman" w:cs="Times New Roman"/>
          <w:lang w:val="nl-NL"/>
        </w:rPr>
        <w:t xml:space="preserve">. </w:t>
      </w:r>
      <w:r w:rsidR="00FE4B1A">
        <w:rPr>
          <w:rFonts w:ascii="Times New Roman" w:hAnsi="Times New Roman" w:cs="Times New Roman"/>
          <w:lang w:val="nl-NL"/>
        </w:rPr>
        <w:t xml:space="preserve">En onderzoek heeft inmiddels </w:t>
      </w:r>
      <w:r w:rsidR="00D94601">
        <w:rPr>
          <w:rFonts w:ascii="Times New Roman" w:hAnsi="Times New Roman" w:cs="Times New Roman"/>
          <w:lang w:val="nl-NL"/>
        </w:rPr>
        <w:t xml:space="preserve">overtuigend </w:t>
      </w:r>
      <w:r w:rsidR="00FE4B1A">
        <w:rPr>
          <w:rFonts w:ascii="Times New Roman" w:hAnsi="Times New Roman" w:cs="Times New Roman"/>
          <w:lang w:val="nl-NL"/>
        </w:rPr>
        <w:t>laten zien dat dat een zeker risico met zich brengt.</w:t>
      </w:r>
      <w:r w:rsidR="00FE4B1A">
        <w:rPr>
          <w:rStyle w:val="Voetnootmarkering"/>
          <w:rFonts w:ascii="Times New Roman" w:hAnsi="Times New Roman" w:cs="Times New Roman"/>
          <w:lang w:val="nl-NL"/>
        </w:rPr>
        <w:footnoteReference w:id="150"/>
      </w:r>
    </w:p>
    <w:p w:rsidRPr="007A4C6D" w:rsidR="00FF78E3" w:rsidP="00780EF6" w:rsidRDefault="00FF78E3" w14:paraId="3C37FA48" w14:textId="77777777">
      <w:pPr>
        <w:pStyle w:val="Geenafstand"/>
        <w:spacing w:line="278" w:lineRule="auto"/>
        <w:jc w:val="both"/>
        <w:rPr>
          <w:rFonts w:ascii="Times New Roman" w:hAnsi="Times New Roman" w:cs="Times New Roman"/>
          <w:highlight w:val="yellow"/>
          <w:lang w:val="nl-NL"/>
        </w:rPr>
      </w:pPr>
    </w:p>
    <w:p w:rsidR="00EA636F" w:rsidP="00780EF6" w:rsidRDefault="004A5946" w14:paraId="61E7BE16" w14:textId="17CA2656">
      <w:pPr>
        <w:pStyle w:val="Geenafstand"/>
        <w:spacing w:line="278" w:lineRule="auto"/>
        <w:jc w:val="both"/>
        <w:rPr>
          <w:rFonts w:ascii="Times New Roman" w:hAnsi="Times New Roman" w:cs="Times New Roman"/>
          <w:lang w:val="nl-NL"/>
        </w:rPr>
      </w:pPr>
      <w:r w:rsidRPr="00980F4C">
        <w:rPr>
          <w:rFonts w:ascii="Times New Roman" w:hAnsi="Times New Roman" w:cs="Times New Roman"/>
          <w:lang w:val="nl-NL"/>
        </w:rPr>
        <w:lastRenderedPageBreak/>
        <w:t xml:space="preserve">Mede om </w:t>
      </w:r>
      <w:r w:rsidR="00FE4B1A">
        <w:rPr>
          <w:rFonts w:ascii="Times New Roman" w:hAnsi="Times New Roman" w:cs="Times New Roman"/>
          <w:lang w:val="nl-NL"/>
        </w:rPr>
        <w:t xml:space="preserve">deze </w:t>
      </w:r>
      <w:r w:rsidRPr="00980F4C">
        <w:rPr>
          <w:rFonts w:ascii="Times New Roman" w:hAnsi="Times New Roman" w:cs="Times New Roman"/>
          <w:lang w:val="nl-NL"/>
        </w:rPr>
        <w:t>reden</w:t>
      </w:r>
      <w:r w:rsidR="00FE4B1A">
        <w:rPr>
          <w:rFonts w:ascii="Times New Roman" w:hAnsi="Times New Roman" w:cs="Times New Roman"/>
          <w:lang w:val="nl-NL"/>
        </w:rPr>
        <w:t>en</w:t>
      </w:r>
      <w:r w:rsidRPr="00980F4C">
        <w:rPr>
          <w:rFonts w:ascii="Times New Roman" w:hAnsi="Times New Roman" w:cs="Times New Roman"/>
          <w:lang w:val="nl-NL"/>
        </w:rPr>
        <w:t xml:space="preserve"> </w:t>
      </w:r>
      <w:r w:rsidRPr="00980F4C" w:rsidR="0066411A">
        <w:rPr>
          <w:rFonts w:ascii="Times New Roman" w:hAnsi="Times New Roman" w:cs="Times New Roman"/>
          <w:lang w:val="nl-NL"/>
        </w:rPr>
        <w:t xml:space="preserve">menen wij dat </w:t>
      </w:r>
      <w:r w:rsidRPr="00980F4C">
        <w:rPr>
          <w:rFonts w:ascii="Times New Roman" w:hAnsi="Times New Roman" w:cs="Times New Roman"/>
          <w:lang w:val="nl-NL"/>
        </w:rPr>
        <w:t xml:space="preserve">het van belang is om in dit deel van het onderzoek ook acht te slaan op </w:t>
      </w:r>
      <w:r w:rsidRPr="00980F4C" w:rsidR="0066411A">
        <w:rPr>
          <w:rFonts w:ascii="Times New Roman" w:hAnsi="Times New Roman" w:cs="Times New Roman"/>
          <w:lang w:val="nl-NL"/>
        </w:rPr>
        <w:t xml:space="preserve">de fase die vlak voorafgaat </w:t>
      </w:r>
      <w:r w:rsidRPr="00980F4C" w:rsidR="006F462E">
        <w:rPr>
          <w:rFonts w:ascii="Times New Roman" w:hAnsi="Times New Roman" w:cs="Times New Roman"/>
          <w:lang w:val="nl-NL"/>
        </w:rPr>
        <w:t xml:space="preserve">aan de opsporing. De relevantie hiervan </w:t>
      </w:r>
      <w:r w:rsidR="00960A91">
        <w:rPr>
          <w:rFonts w:ascii="Times New Roman" w:hAnsi="Times New Roman" w:cs="Times New Roman"/>
          <w:lang w:val="nl-NL"/>
        </w:rPr>
        <w:t xml:space="preserve">wordt voorts onderbouwd door </w:t>
      </w:r>
      <w:r w:rsidR="006A215B">
        <w:rPr>
          <w:rFonts w:ascii="Times New Roman" w:hAnsi="Times New Roman" w:cs="Times New Roman"/>
          <w:lang w:val="nl-NL"/>
        </w:rPr>
        <w:t>het kwantitatieve deel van het onderzoek</w:t>
      </w:r>
      <w:r w:rsidR="00960A91">
        <w:rPr>
          <w:rFonts w:ascii="Times New Roman" w:hAnsi="Times New Roman" w:cs="Times New Roman"/>
          <w:lang w:val="nl-NL"/>
        </w:rPr>
        <w:t xml:space="preserve">. Daarin is de eerste onderzochte stap in de strafrechtsketen de </w:t>
      </w:r>
      <w:r w:rsidRPr="00960A91" w:rsidR="00960A91">
        <w:rPr>
          <w:rFonts w:ascii="Times New Roman" w:hAnsi="Times New Roman" w:cs="Times New Roman"/>
          <w:lang w:val="nl-NL"/>
        </w:rPr>
        <w:t>beslissing om verdachten vanuit de registratiebestanden van de politie aan te melden bij het OM</w:t>
      </w:r>
      <w:r w:rsidR="00960A91">
        <w:rPr>
          <w:rFonts w:ascii="Times New Roman" w:hAnsi="Times New Roman" w:cs="Times New Roman"/>
          <w:lang w:val="nl-NL"/>
        </w:rPr>
        <w:t>.</w:t>
      </w:r>
      <w:r w:rsidR="00960A91">
        <w:rPr>
          <w:rStyle w:val="Voetnootmarkering"/>
          <w:rFonts w:ascii="Times New Roman" w:hAnsi="Times New Roman" w:cs="Times New Roman"/>
          <w:lang w:val="nl-NL"/>
        </w:rPr>
        <w:footnoteReference w:id="151"/>
      </w:r>
      <w:r w:rsidR="00960A91">
        <w:rPr>
          <w:rFonts w:ascii="Times New Roman" w:hAnsi="Times New Roman" w:cs="Times New Roman"/>
          <w:lang w:val="nl-NL"/>
        </w:rPr>
        <w:t xml:space="preserve"> </w:t>
      </w:r>
      <w:r w:rsidR="0082740B">
        <w:rPr>
          <w:rFonts w:ascii="Times New Roman" w:hAnsi="Times New Roman" w:cs="Times New Roman"/>
          <w:lang w:val="nl-NL"/>
        </w:rPr>
        <w:t xml:space="preserve">Uit de data blijkt dat </w:t>
      </w:r>
      <w:r w:rsidRPr="00960A91" w:rsidR="00960A91">
        <w:rPr>
          <w:rFonts w:ascii="Times New Roman" w:hAnsi="Times New Roman" w:cs="Times New Roman"/>
          <w:lang w:val="nl-NL"/>
        </w:rPr>
        <w:t xml:space="preserve">verdachten met een migratieachtergrond na registratie door de politie vaker </w:t>
      </w:r>
      <w:r w:rsidR="006B561E">
        <w:rPr>
          <w:rFonts w:ascii="Times New Roman" w:hAnsi="Times New Roman" w:cs="Times New Roman"/>
          <w:lang w:val="nl-NL"/>
        </w:rPr>
        <w:t xml:space="preserve">worden </w:t>
      </w:r>
      <w:r w:rsidRPr="00960A91" w:rsidR="00960A91">
        <w:rPr>
          <w:rFonts w:ascii="Times New Roman" w:hAnsi="Times New Roman" w:cs="Times New Roman"/>
          <w:lang w:val="nl-NL"/>
        </w:rPr>
        <w:t>aangemeld bij het OM vergeleken met verdachten zonder migratieachtergrond</w:t>
      </w:r>
      <w:r w:rsidR="006B561E">
        <w:rPr>
          <w:rFonts w:ascii="Times New Roman" w:hAnsi="Times New Roman" w:cs="Times New Roman"/>
          <w:lang w:val="nl-NL"/>
        </w:rPr>
        <w:t xml:space="preserve"> (bij de tweede-generatiemigranten </w:t>
      </w:r>
      <w:r w:rsidR="00A40540">
        <w:rPr>
          <w:rFonts w:ascii="Times New Roman" w:hAnsi="Times New Roman" w:cs="Times New Roman"/>
          <w:lang w:val="nl-NL"/>
        </w:rPr>
        <w:t xml:space="preserve">blijft ook na </w:t>
      </w:r>
      <w:r w:rsidR="005610F5">
        <w:rPr>
          <w:rFonts w:ascii="Times New Roman" w:hAnsi="Times New Roman" w:cs="Times New Roman"/>
          <w:lang w:val="nl-NL"/>
        </w:rPr>
        <w:t>controle het verschil bestaan).</w:t>
      </w:r>
      <w:r w:rsidR="005610F5">
        <w:rPr>
          <w:rStyle w:val="Voetnootmarkering"/>
          <w:rFonts w:ascii="Times New Roman" w:hAnsi="Times New Roman" w:cs="Times New Roman"/>
          <w:lang w:val="nl-NL"/>
        </w:rPr>
        <w:footnoteReference w:id="152"/>
      </w:r>
      <w:r w:rsidR="005F6554">
        <w:rPr>
          <w:rFonts w:ascii="Times New Roman" w:hAnsi="Times New Roman" w:cs="Times New Roman"/>
          <w:lang w:val="nl-NL"/>
        </w:rPr>
        <w:t xml:space="preserve"> </w:t>
      </w:r>
      <w:r w:rsidR="00642FB0">
        <w:rPr>
          <w:rFonts w:ascii="Times New Roman" w:hAnsi="Times New Roman" w:cs="Times New Roman"/>
          <w:lang w:val="nl-NL"/>
        </w:rPr>
        <w:t xml:space="preserve">In de analyse stellen de onderzoekers vast dat een </w:t>
      </w:r>
      <w:r w:rsidRPr="00FA0568" w:rsidR="00FA0568">
        <w:rPr>
          <w:rFonts w:ascii="Times New Roman" w:hAnsi="Times New Roman" w:cs="Times New Roman"/>
          <w:lang w:val="nl-NL"/>
        </w:rPr>
        <w:t xml:space="preserve">deel van de cumulatieve oververtegenwoordiging van groepen met een migratieachtergrond in de strafrechtketen verklaard </w:t>
      </w:r>
      <w:r w:rsidR="00642FB0">
        <w:rPr>
          <w:rFonts w:ascii="Times New Roman" w:hAnsi="Times New Roman" w:cs="Times New Roman"/>
          <w:lang w:val="nl-NL"/>
        </w:rPr>
        <w:t xml:space="preserve">kan worden </w:t>
      </w:r>
      <w:r w:rsidRPr="00FA0568" w:rsidR="00FA0568">
        <w:rPr>
          <w:rFonts w:ascii="Times New Roman" w:hAnsi="Times New Roman" w:cs="Times New Roman"/>
          <w:lang w:val="nl-NL"/>
        </w:rPr>
        <w:t>aan de hand van groepsverschillen in aard van de verdenkingen en het aantal geregistreerde misdrijven en antecedenten</w:t>
      </w:r>
      <w:r w:rsidR="00B6534F">
        <w:rPr>
          <w:rFonts w:ascii="Times New Roman" w:hAnsi="Times New Roman" w:cs="Times New Roman"/>
          <w:lang w:val="nl-NL"/>
        </w:rPr>
        <w:t xml:space="preserve">. Zij stellen vervolgens dat deze bevindingen niet </w:t>
      </w:r>
      <w:r w:rsidRPr="00FA0568" w:rsidR="00FA0568">
        <w:rPr>
          <w:rFonts w:ascii="Times New Roman" w:hAnsi="Times New Roman" w:cs="Times New Roman"/>
          <w:lang w:val="nl-NL"/>
        </w:rPr>
        <w:t xml:space="preserve">los </w:t>
      </w:r>
      <w:r w:rsidR="00B6534F">
        <w:rPr>
          <w:rFonts w:ascii="Times New Roman" w:hAnsi="Times New Roman" w:cs="Times New Roman"/>
          <w:lang w:val="nl-NL"/>
        </w:rPr>
        <w:t xml:space="preserve">kunnen </w:t>
      </w:r>
      <w:r w:rsidRPr="00FA0568" w:rsidR="00FA0568">
        <w:rPr>
          <w:rFonts w:ascii="Times New Roman" w:hAnsi="Times New Roman" w:cs="Times New Roman"/>
          <w:lang w:val="nl-NL"/>
        </w:rPr>
        <w:t xml:space="preserve">worden gezien van </w:t>
      </w:r>
      <w:r w:rsidR="00B6534F">
        <w:rPr>
          <w:rFonts w:ascii="Times New Roman" w:hAnsi="Times New Roman" w:cs="Times New Roman"/>
          <w:lang w:val="nl-NL"/>
        </w:rPr>
        <w:t>‘</w:t>
      </w:r>
      <w:r w:rsidRPr="00FA0568" w:rsidR="00FA0568">
        <w:rPr>
          <w:rFonts w:ascii="Times New Roman" w:hAnsi="Times New Roman" w:cs="Times New Roman"/>
          <w:lang w:val="nl-NL"/>
        </w:rPr>
        <w:t>toenemend bewijs dat personen met een migratieachtergrond bij vergelijkbare delicten een verhoogde kans hebben om bij de politie in beeld te komen</w:t>
      </w:r>
      <w:r w:rsidR="00B6534F">
        <w:rPr>
          <w:rFonts w:ascii="Times New Roman" w:hAnsi="Times New Roman" w:cs="Times New Roman"/>
          <w:lang w:val="nl-NL"/>
        </w:rPr>
        <w:t>’.</w:t>
      </w:r>
      <w:r w:rsidR="00B6534F">
        <w:rPr>
          <w:rStyle w:val="Voetnootmarkering"/>
          <w:rFonts w:ascii="Times New Roman" w:hAnsi="Times New Roman" w:cs="Times New Roman"/>
          <w:lang w:val="nl-NL"/>
        </w:rPr>
        <w:footnoteReference w:id="153"/>
      </w:r>
      <w:r w:rsidRPr="00FA0568" w:rsidR="00FA0568">
        <w:rPr>
          <w:rFonts w:ascii="Times New Roman" w:hAnsi="Times New Roman" w:cs="Times New Roman"/>
          <w:lang w:val="nl-NL"/>
        </w:rPr>
        <w:t xml:space="preserve"> </w:t>
      </w:r>
      <w:r w:rsidR="00DF7E6B">
        <w:rPr>
          <w:rFonts w:ascii="Times New Roman" w:hAnsi="Times New Roman" w:cs="Times New Roman"/>
          <w:lang w:val="nl-NL"/>
        </w:rPr>
        <w:t xml:space="preserve">Dat brengt mee dat personen </w:t>
      </w:r>
      <w:r w:rsidRPr="00FA0568" w:rsidR="00FA0568">
        <w:rPr>
          <w:rFonts w:ascii="Times New Roman" w:hAnsi="Times New Roman" w:cs="Times New Roman"/>
          <w:lang w:val="nl-NL"/>
        </w:rPr>
        <w:t xml:space="preserve">met een migratieachtergrond een grotere kans </w:t>
      </w:r>
      <w:r w:rsidR="00DF7E6B">
        <w:rPr>
          <w:rFonts w:ascii="Times New Roman" w:hAnsi="Times New Roman" w:cs="Times New Roman"/>
          <w:lang w:val="nl-NL"/>
        </w:rPr>
        <w:t xml:space="preserve">hebben </w:t>
      </w:r>
      <w:r w:rsidRPr="00FA0568" w:rsidR="00FA0568">
        <w:rPr>
          <w:rFonts w:ascii="Times New Roman" w:hAnsi="Times New Roman" w:cs="Times New Roman"/>
          <w:lang w:val="nl-NL"/>
        </w:rPr>
        <w:t>om in het strafrechtsysteem terecht te komen</w:t>
      </w:r>
      <w:r w:rsidR="00AA76A9">
        <w:rPr>
          <w:rFonts w:ascii="Times New Roman" w:hAnsi="Times New Roman" w:cs="Times New Roman"/>
          <w:lang w:val="nl-NL"/>
        </w:rPr>
        <w:t xml:space="preserve"> en </w:t>
      </w:r>
      <w:r w:rsidR="002171DC">
        <w:rPr>
          <w:rFonts w:ascii="Times New Roman" w:hAnsi="Times New Roman" w:cs="Times New Roman"/>
          <w:lang w:val="nl-NL"/>
        </w:rPr>
        <w:t>deze hogere pakkans vervolgens ook meebrengt dat ze een grotere kans hebben op vervolging en strenge sancties</w:t>
      </w:r>
      <w:r w:rsidR="00C964DA">
        <w:rPr>
          <w:rFonts w:ascii="Times New Roman" w:hAnsi="Times New Roman" w:cs="Times New Roman"/>
          <w:lang w:val="nl-NL"/>
        </w:rPr>
        <w:t xml:space="preserve">. Immers, </w:t>
      </w:r>
      <w:r w:rsidR="00AA76A9">
        <w:rPr>
          <w:rFonts w:ascii="Times New Roman" w:hAnsi="Times New Roman" w:cs="Times New Roman"/>
          <w:lang w:val="nl-NL"/>
        </w:rPr>
        <w:t xml:space="preserve">een hoger </w:t>
      </w:r>
      <w:r w:rsidRPr="00FA0568" w:rsidR="00FA0568">
        <w:rPr>
          <w:rFonts w:ascii="Times New Roman" w:hAnsi="Times New Roman" w:cs="Times New Roman"/>
          <w:lang w:val="nl-NL"/>
        </w:rPr>
        <w:t xml:space="preserve">aantal verdenkingen en antecedenten </w:t>
      </w:r>
      <w:r w:rsidR="00AA76A9">
        <w:rPr>
          <w:rFonts w:ascii="Times New Roman" w:hAnsi="Times New Roman" w:cs="Times New Roman"/>
          <w:lang w:val="nl-NL"/>
        </w:rPr>
        <w:t xml:space="preserve">werkt door in latere stadia </w:t>
      </w:r>
      <w:r w:rsidR="00C964DA">
        <w:rPr>
          <w:rFonts w:ascii="Times New Roman" w:hAnsi="Times New Roman" w:cs="Times New Roman"/>
          <w:lang w:val="nl-NL"/>
        </w:rPr>
        <w:t xml:space="preserve">van het strafproces. </w:t>
      </w:r>
    </w:p>
    <w:p w:rsidR="00EC3989" w:rsidP="00780EF6" w:rsidRDefault="00EC3989" w14:paraId="3FF71233" w14:textId="77777777">
      <w:pPr>
        <w:pStyle w:val="Geenafstand"/>
        <w:spacing w:line="278" w:lineRule="auto"/>
        <w:jc w:val="both"/>
        <w:rPr>
          <w:rFonts w:ascii="Times New Roman" w:hAnsi="Times New Roman" w:cs="Times New Roman"/>
          <w:lang w:val="nl-NL"/>
        </w:rPr>
      </w:pPr>
    </w:p>
    <w:p w:rsidR="00352FAE" w:rsidP="00780EF6" w:rsidRDefault="00EC3989" w14:paraId="40F3660F" w14:textId="0C6A0CB2">
      <w:pPr>
        <w:pStyle w:val="Geenafstand"/>
        <w:spacing w:line="278" w:lineRule="auto"/>
        <w:jc w:val="both"/>
        <w:rPr>
          <w:rFonts w:ascii="Times New Roman" w:hAnsi="Times New Roman" w:cs="Times New Roman"/>
          <w:lang w:val="nl-NL"/>
        </w:rPr>
      </w:pPr>
      <w:r>
        <w:rPr>
          <w:rFonts w:ascii="Times New Roman" w:hAnsi="Times New Roman" w:cs="Times New Roman"/>
          <w:lang w:val="nl-NL"/>
        </w:rPr>
        <w:t xml:space="preserve">Het bovenstaande brengt mee </w:t>
      </w:r>
      <w:r w:rsidR="001D5E05">
        <w:rPr>
          <w:rFonts w:ascii="Times New Roman" w:hAnsi="Times New Roman" w:cs="Times New Roman"/>
          <w:lang w:val="nl-NL"/>
        </w:rPr>
        <w:t xml:space="preserve">dat het zinvol is om </w:t>
      </w:r>
      <w:r>
        <w:rPr>
          <w:rFonts w:ascii="Times New Roman" w:hAnsi="Times New Roman" w:cs="Times New Roman"/>
          <w:lang w:val="nl-NL"/>
        </w:rPr>
        <w:t xml:space="preserve">ook nader aandacht te besteden </w:t>
      </w:r>
      <w:r w:rsidR="001D5E05">
        <w:rPr>
          <w:rFonts w:ascii="Times New Roman" w:hAnsi="Times New Roman" w:cs="Times New Roman"/>
          <w:lang w:val="nl-NL"/>
        </w:rPr>
        <w:t xml:space="preserve">aan de voorfase van het strafproces waarin dergelijke selectiviteit </w:t>
      </w:r>
      <w:r w:rsidR="006152E9">
        <w:rPr>
          <w:rFonts w:ascii="Times New Roman" w:hAnsi="Times New Roman" w:cs="Times New Roman"/>
          <w:lang w:val="nl-NL"/>
        </w:rPr>
        <w:t>optreedt en ten aanzien waarvan het juridisch kader in ieder geval tamelijk strikte eisen stelt.</w:t>
      </w:r>
    </w:p>
    <w:p w:rsidRPr="00C971C4" w:rsidR="00CD4329" w:rsidP="00CD4329" w:rsidRDefault="00CD4329" w14:paraId="6D7137CE" w14:textId="77777777">
      <w:pPr>
        <w:rPr>
          <w:rFonts w:ascii="Times New Roman" w:hAnsi="Times New Roman" w:cs="Times New Roman"/>
          <w:lang w:val="nl-NL"/>
        </w:rPr>
      </w:pPr>
    </w:p>
    <w:p w:rsidRPr="00C971C4" w:rsidR="00CD4329" w:rsidP="00CD4329" w:rsidRDefault="00CE1747" w14:paraId="63FBAB61" w14:textId="4AC7107B">
      <w:pPr>
        <w:pStyle w:val="Kop2"/>
        <w:rPr>
          <w:rFonts w:ascii="Times New Roman" w:hAnsi="Times New Roman" w:cs="Times New Roman"/>
          <w:lang w:val="nl-NL"/>
        </w:rPr>
      </w:pPr>
      <w:bookmarkStart w:name="_Toc220103696" w:id="19"/>
      <w:r w:rsidRPr="00C971C4">
        <w:rPr>
          <w:rFonts w:ascii="Times New Roman" w:hAnsi="Times New Roman" w:cs="Times New Roman"/>
          <w:lang w:val="nl-NL"/>
        </w:rPr>
        <w:t xml:space="preserve">b. </w:t>
      </w:r>
      <w:r w:rsidR="002C46EC">
        <w:rPr>
          <w:rFonts w:ascii="Times New Roman" w:hAnsi="Times New Roman" w:cs="Times New Roman"/>
          <w:lang w:val="nl-NL"/>
        </w:rPr>
        <w:t xml:space="preserve">Gebruik van </w:t>
      </w:r>
      <w:r w:rsidR="00FE5D40">
        <w:rPr>
          <w:rFonts w:ascii="Times New Roman" w:hAnsi="Times New Roman" w:cs="Times New Roman"/>
          <w:lang w:val="nl-NL"/>
        </w:rPr>
        <w:t>risicoprofielen</w:t>
      </w:r>
      <w:r w:rsidRPr="00C971C4">
        <w:rPr>
          <w:rFonts w:ascii="Times New Roman" w:hAnsi="Times New Roman" w:cs="Times New Roman"/>
          <w:lang w:val="nl-NL"/>
        </w:rPr>
        <w:t xml:space="preserve"> en de rol van bias</w:t>
      </w:r>
      <w:bookmarkEnd w:id="19"/>
    </w:p>
    <w:p w:rsidR="002D2567" w:rsidP="00487604" w:rsidRDefault="002D2567" w14:paraId="09416C1C" w14:textId="77777777">
      <w:pPr>
        <w:jc w:val="both"/>
        <w:rPr>
          <w:rFonts w:ascii="Times New Roman" w:hAnsi="Times New Roman" w:cs="Times New Roman"/>
          <w:lang w:val="nl-NL"/>
        </w:rPr>
      </w:pPr>
    </w:p>
    <w:p w:rsidRPr="00890EB5" w:rsidR="00593918" w:rsidP="00953195" w:rsidRDefault="00907A65" w14:paraId="63287D01" w14:textId="537976CF">
      <w:pPr>
        <w:jc w:val="both"/>
        <w:rPr>
          <w:rFonts w:ascii="Times New Roman" w:hAnsi="Times New Roman" w:cs="Times New Roman"/>
          <w:lang w:val="nl-NL"/>
        </w:rPr>
      </w:pPr>
      <w:r w:rsidRPr="00890EB5">
        <w:rPr>
          <w:rFonts w:ascii="Times New Roman" w:hAnsi="Times New Roman" w:cs="Times New Roman"/>
          <w:lang w:val="nl-NL"/>
        </w:rPr>
        <w:t xml:space="preserve">Dat de toepassing van controlebevoegdheden tamelijk ongenormeerd is, brengt mee dat </w:t>
      </w:r>
      <w:r w:rsidRPr="00890EB5" w:rsidR="00A300F9">
        <w:rPr>
          <w:rFonts w:ascii="Times New Roman" w:hAnsi="Times New Roman" w:cs="Times New Roman"/>
          <w:lang w:val="nl-NL"/>
        </w:rPr>
        <w:t xml:space="preserve">aan uitvoeringsinstanties een ruime discretionaire ruimte toekomt bij de </w:t>
      </w:r>
      <w:r w:rsidRPr="00890EB5" w:rsidR="00EB6839">
        <w:rPr>
          <w:rFonts w:ascii="Times New Roman" w:hAnsi="Times New Roman" w:cs="Times New Roman"/>
          <w:lang w:val="nl-NL"/>
        </w:rPr>
        <w:t xml:space="preserve">vraag wie te controleren en waarom. Weliswaar is de grondslag van de controlebevoegdheid doorgaans leidend, maar </w:t>
      </w:r>
      <w:r w:rsidRPr="00890EB5" w:rsidR="00186788">
        <w:rPr>
          <w:rFonts w:ascii="Times New Roman" w:hAnsi="Times New Roman" w:cs="Times New Roman"/>
          <w:lang w:val="nl-NL"/>
        </w:rPr>
        <w:t xml:space="preserve">de </w:t>
      </w:r>
      <w:r w:rsidRPr="00890EB5" w:rsidR="00F34DC6">
        <w:rPr>
          <w:rFonts w:ascii="Times New Roman" w:hAnsi="Times New Roman" w:cs="Times New Roman"/>
          <w:lang w:val="nl-NL"/>
        </w:rPr>
        <w:t xml:space="preserve">aard van </w:t>
      </w:r>
      <w:r w:rsidRPr="00890EB5" w:rsidR="00186788">
        <w:rPr>
          <w:rFonts w:ascii="Times New Roman" w:hAnsi="Times New Roman" w:cs="Times New Roman"/>
          <w:lang w:val="nl-NL"/>
        </w:rPr>
        <w:t xml:space="preserve">(met name </w:t>
      </w:r>
      <w:r w:rsidRPr="00890EB5" w:rsidR="00F34DC6">
        <w:rPr>
          <w:rFonts w:ascii="Times New Roman" w:hAnsi="Times New Roman" w:cs="Times New Roman"/>
          <w:lang w:val="nl-NL"/>
        </w:rPr>
        <w:t>proactieve</w:t>
      </w:r>
      <w:r w:rsidRPr="00890EB5" w:rsidR="00186788">
        <w:rPr>
          <w:rFonts w:ascii="Times New Roman" w:hAnsi="Times New Roman" w:cs="Times New Roman"/>
          <w:lang w:val="nl-NL"/>
        </w:rPr>
        <w:t>)</w:t>
      </w:r>
      <w:r w:rsidRPr="00890EB5" w:rsidR="00F34DC6">
        <w:rPr>
          <w:rFonts w:ascii="Times New Roman" w:hAnsi="Times New Roman" w:cs="Times New Roman"/>
          <w:lang w:val="nl-NL"/>
        </w:rPr>
        <w:t xml:space="preserve"> controles en het ontbreken van een concrete verdenkingsdrempel </w:t>
      </w:r>
      <w:r w:rsidRPr="00890EB5" w:rsidR="00186788">
        <w:rPr>
          <w:rFonts w:ascii="Times New Roman" w:hAnsi="Times New Roman" w:cs="Times New Roman"/>
          <w:lang w:val="nl-NL"/>
        </w:rPr>
        <w:t xml:space="preserve">draagt eraan bij dat ook </w:t>
      </w:r>
      <w:r w:rsidRPr="00890EB5" w:rsidR="00F34DC6">
        <w:rPr>
          <w:rFonts w:ascii="Times New Roman" w:hAnsi="Times New Roman" w:cs="Times New Roman"/>
          <w:lang w:val="nl-NL"/>
        </w:rPr>
        <w:t>stereotype</w:t>
      </w:r>
      <w:r w:rsidRPr="00890EB5" w:rsidR="002126BE">
        <w:rPr>
          <w:rFonts w:ascii="Times New Roman" w:hAnsi="Times New Roman" w:cs="Times New Roman"/>
          <w:lang w:val="nl-NL"/>
        </w:rPr>
        <w:t xml:space="preserve"> denkbeelden </w:t>
      </w:r>
      <w:r w:rsidRPr="00890EB5" w:rsidR="00D70B9E">
        <w:rPr>
          <w:rFonts w:ascii="Times New Roman" w:hAnsi="Times New Roman" w:cs="Times New Roman"/>
          <w:lang w:val="nl-NL"/>
        </w:rPr>
        <w:t xml:space="preserve">over </w:t>
      </w:r>
      <w:r w:rsidRPr="00890EB5" w:rsidR="00ED0DC7">
        <w:rPr>
          <w:rFonts w:ascii="Times New Roman" w:hAnsi="Times New Roman" w:cs="Times New Roman"/>
          <w:lang w:val="nl-NL"/>
        </w:rPr>
        <w:t>(</w:t>
      </w:r>
      <w:r w:rsidRPr="00890EB5" w:rsidR="00D70B9E">
        <w:rPr>
          <w:rFonts w:ascii="Times New Roman" w:hAnsi="Times New Roman" w:cs="Times New Roman"/>
          <w:lang w:val="nl-NL"/>
        </w:rPr>
        <w:t>groepen</w:t>
      </w:r>
      <w:r w:rsidRPr="00890EB5" w:rsidR="00ED0DC7">
        <w:rPr>
          <w:rFonts w:ascii="Times New Roman" w:hAnsi="Times New Roman" w:cs="Times New Roman"/>
          <w:lang w:val="nl-NL"/>
        </w:rPr>
        <w:t>)</w:t>
      </w:r>
      <w:r w:rsidRPr="00890EB5" w:rsidR="00D70B9E">
        <w:rPr>
          <w:rFonts w:ascii="Times New Roman" w:hAnsi="Times New Roman" w:cs="Times New Roman"/>
          <w:lang w:val="nl-NL"/>
        </w:rPr>
        <w:t xml:space="preserve"> mensen </w:t>
      </w:r>
      <w:r w:rsidRPr="00890EB5" w:rsidR="00F34DC6">
        <w:rPr>
          <w:rFonts w:ascii="Times New Roman" w:hAnsi="Times New Roman" w:cs="Times New Roman"/>
          <w:lang w:val="nl-NL"/>
        </w:rPr>
        <w:t xml:space="preserve">een rol gaan spelen </w:t>
      </w:r>
      <w:r w:rsidRPr="00890EB5" w:rsidR="003C47BC">
        <w:rPr>
          <w:rFonts w:ascii="Times New Roman" w:hAnsi="Times New Roman" w:cs="Times New Roman"/>
          <w:lang w:val="nl-NL"/>
        </w:rPr>
        <w:t>bij deze selectie</w:t>
      </w:r>
      <w:r w:rsidRPr="00890EB5" w:rsidR="00F34DC6">
        <w:rPr>
          <w:rFonts w:ascii="Times New Roman" w:hAnsi="Times New Roman" w:cs="Times New Roman"/>
          <w:lang w:val="nl-NL"/>
        </w:rPr>
        <w:t>.</w:t>
      </w:r>
      <w:r w:rsidRPr="24FB94E5" w:rsidR="003C47BC">
        <w:rPr>
          <w:rStyle w:val="Voetnootmarkering"/>
          <w:rFonts w:ascii="Times New Roman" w:hAnsi="Times New Roman" w:cs="Times New Roman"/>
        </w:rPr>
        <w:footnoteReference w:id="154"/>
      </w:r>
      <w:r w:rsidRPr="00890EB5" w:rsidR="003C47BC">
        <w:rPr>
          <w:rFonts w:ascii="Times New Roman" w:hAnsi="Times New Roman" w:cs="Times New Roman"/>
          <w:lang w:val="nl-NL"/>
        </w:rPr>
        <w:t xml:space="preserve"> </w:t>
      </w:r>
      <w:r w:rsidRPr="00890EB5" w:rsidR="00566B8F">
        <w:rPr>
          <w:rFonts w:ascii="Times New Roman" w:hAnsi="Times New Roman" w:cs="Times New Roman"/>
          <w:lang w:val="nl-NL"/>
        </w:rPr>
        <w:t xml:space="preserve">Het is dan ook in deze </w:t>
      </w:r>
      <w:r w:rsidRPr="00890EB5" w:rsidR="00EE3944">
        <w:rPr>
          <w:rFonts w:ascii="Times New Roman" w:hAnsi="Times New Roman" w:cs="Times New Roman"/>
          <w:lang w:val="nl-NL"/>
        </w:rPr>
        <w:t>(voor)</w:t>
      </w:r>
      <w:r w:rsidRPr="00890EB5" w:rsidR="00566B8F">
        <w:rPr>
          <w:rFonts w:ascii="Times New Roman" w:hAnsi="Times New Roman" w:cs="Times New Roman"/>
          <w:lang w:val="nl-NL"/>
        </w:rPr>
        <w:t>fase van het</w:t>
      </w:r>
      <w:r w:rsidRPr="00890EB5" w:rsidR="00EE3944">
        <w:rPr>
          <w:rFonts w:ascii="Times New Roman" w:hAnsi="Times New Roman" w:cs="Times New Roman"/>
          <w:lang w:val="nl-NL"/>
        </w:rPr>
        <w:t xml:space="preserve"> strafproces waarin het risico op etnisch profileren het grootst is.</w:t>
      </w:r>
      <w:r w:rsidRPr="00890EB5" w:rsidR="00566B8F">
        <w:rPr>
          <w:rFonts w:ascii="Times New Roman" w:hAnsi="Times New Roman" w:cs="Times New Roman"/>
          <w:lang w:val="nl-NL"/>
        </w:rPr>
        <w:t xml:space="preserve"> </w:t>
      </w:r>
      <w:r w:rsidRPr="00890EB5" w:rsidR="00B8235D">
        <w:rPr>
          <w:rFonts w:ascii="Times New Roman" w:hAnsi="Times New Roman" w:cs="Times New Roman"/>
          <w:lang w:val="nl-NL"/>
        </w:rPr>
        <w:t xml:space="preserve">In deze voorfase van het strafproces is het gebruik van risicoprofielen door de (strafvorderlijke) overheid </w:t>
      </w:r>
      <w:r w:rsidRPr="00890EB5" w:rsidR="008045B8">
        <w:rPr>
          <w:rFonts w:ascii="Times New Roman" w:hAnsi="Times New Roman" w:cs="Times New Roman"/>
          <w:lang w:val="nl-NL"/>
        </w:rPr>
        <w:t>gemeengoed.</w:t>
      </w:r>
      <w:r w:rsidRPr="00890EB5" w:rsidR="00690EFE">
        <w:rPr>
          <w:rFonts w:ascii="Times New Roman" w:hAnsi="Times New Roman" w:cs="Times New Roman"/>
          <w:lang w:val="nl-NL"/>
        </w:rPr>
        <w:t xml:space="preserve"> </w:t>
      </w:r>
      <w:r w:rsidRPr="00890EB5" w:rsidR="003515D8">
        <w:rPr>
          <w:rFonts w:ascii="Times New Roman" w:hAnsi="Times New Roman" w:cs="Times New Roman"/>
          <w:lang w:val="nl-NL"/>
        </w:rPr>
        <w:t>Het handelen van de overheid is immers proactief en gericht op het voorkomen van (ernstig</w:t>
      </w:r>
      <w:r w:rsidRPr="00890EB5" w:rsidR="009B27D1">
        <w:rPr>
          <w:rFonts w:ascii="Times New Roman" w:hAnsi="Times New Roman" w:cs="Times New Roman"/>
          <w:lang w:val="nl-NL"/>
        </w:rPr>
        <w:t xml:space="preserve">e) strafbare feiten. Hiertoe wordt vaak gebruik gemaakt van risicoprofielen. </w:t>
      </w:r>
      <w:r w:rsidRPr="00890EB5" w:rsidR="00006F00">
        <w:rPr>
          <w:rFonts w:ascii="Times New Roman" w:hAnsi="Times New Roman" w:cs="Times New Roman"/>
          <w:lang w:val="nl-NL"/>
        </w:rPr>
        <w:t xml:space="preserve">Deze kunnen soms zijn </w:t>
      </w:r>
      <w:r w:rsidRPr="00890EB5" w:rsidR="00593918">
        <w:rPr>
          <w:rFonts w:ascii="Times New Roman" w:hAnsi="Times New Roman" w:cs="Times New Roman"/>
          <w:lang w:val="nl-NL"/>
        </w:rPr>
        <w:t>gespecificeerd of vastgelegd in beleid</w:t>
      </w:r>
      <w:r w:rsidRPr="00890EB5" w:rsidR="00006F00">
        <w:rPr>
          <w:rFonts w:ascii="Times New Roman" w:hAnsi="Times New Roman" w:cs="Times New Roman"/>
          <w:lang w:val="nl-NL"/>
        </w:rPr>
        <w:t>,</w:t>
      </w:r>
      <w:r w:rsidRPr="00890EB5" w:rsidR="00593918">
        <w:rPr>
          <w:rFonts w:ascii="Times New Roman" w:hAnsi="Times New Roman" w:cs="Times New Roman"/>
          <w:lang w:val="nl-NL"/>
        </w:rPr>
        <w:t xml:space="preserve"> instructies of </w:t>
      </w:r>
      <w:r w:rsidRPr="00890EB5" w:rsidR="00593918">
        <w:rPr>
          <w:rFonts w:ascii="Times New Roman" w:hAnsi="Times New Roman" w:cs="Times New Roman"/>
          <w:lang w:val="nl-NL"/>
        </w:rPr>
        <w:lastRenderedPageBreak/>
        <w:t xml:space="preserve">anderszins </w:t>
      </w:r>
      <w:r w:rsidRPr="00890EB5" w:rsidR="00953195">
        <w:rPr>
          <w:rFonts w:ascii="Times New Roman" w:hAnsi="Times New Roman" w:cs="Times New Roman"/>
          <w:lang w:val="nl-NL"/>
        </w:rPr>
        <w:t xml:space="preserve">breed gebruikte (kwantitatieve) modellen, maar ze kunnen ook </w:t>
      </w:r>
      <w:r w:rsidRPr="00890EB5" w:rsidR="00593918">
        <w:rPr>
          <w:rFonts w:ascii="Times New Roman" w:hAnsi="Times New Roman" w:cs="Times New Roman"/>
          <w:lang w:val="nl-NL"/>
        </w:rPr>
        <w:t xml:space="preserve">zijn gebaseerd op ongeschreven staande praktijken binnen instanties. Risicoprofielen zijn in die zin dus </w:t>
      </w:r>
      <w:r w:rsidRPr="00890EB5" w:rsidR="009B27D1">
        <w:rPr>
          <w:rFonts w:ascii="Times New Roman" w:hAnsi="Times New Roman" w:cs="Times New Roman"/>
          <w:lang w:val="nl-NL"/>
        </w:rPr>
        <w:t xml:space="preserve">breed </w:t>
      </w:r>
      <w:r w:rsidRPr="00890EB5" w:rsidR="00593918">
        <w:rPr>
          <w:rFonts w:ascii="Times New Roman" w:hAnsi="Times New Roman" w:cs="Times New Roman"/>
          <w:lang w:val="nl-NL"/>
        </w:rPr>
        <w:t>en kunnen worden gedefinieerd ‘als een concrete of onbewuste ‘lijst’ met persoonskenmerken waarvan wordt aangenomen dat deze voorkomen bij personen die een risico vormen met betrekking tot bijvoorbeeld crimineel gedrag’.</w:t>
      </w:r>
      <w:r w:rsidRPr="24FB94E5" w:rsidR="00593918">
        <w:rPr>
          <w:rStyle w:val="Voetnootmarkering"/>
          <w:rFonts w:ascii="Times New Roman" w:hAnsi="Times New Roman" w:cs="Times New Roman"/>
        </w:rPr>
        <w:footnoteReference w:id="155"/>
      </w:r>
      <w:r w:rsidRPr="00890EB5" w:rsidR="00593918">
        <w:rPr>
          <w:rFonts w:ascii="Times New Roman" w:hAnsi="Times New Roman" w:cs="Times New Roman"/>
          <w:lang w:val="nl-NL"/>
        </w:rPr>
        <w:t xml:space="preserve"> Van Meeteren e.a. wijzen er voorts op dat het (toegenomen) gebruik van risicoprofielen niet los moet worden gezien van de ‘veiligheidscultuur’. Risicoprofielen worden immers ingezet nog voordat een norm wordt overtreden en zijn gericht op risico-inschatting en risico-uitsluiting:</w:t>
      </w:r>
    </w:p>
    <w:p w:rsidR="00593918" w:rsidP="00593918" w:rsidRDefault="00593918" w14:paraId="23508168" w14:textId="77777777">
      <w:pPr>
        <w:ind w:left="720"/>
        <w:jc w:val="both"/>
        <w:rPr>
          <w:rFonts w:ascii="Times New Roman" w:hAnsi="Times New Roman" w:cs="Times New Roman"/>
          <w:lang w:val="nl-NL"/>
        </w:rPr>
      </w:pPr>
      <w:r>
        <w:rPr>
          <w:rFonts w:ascii="Times New Roman" w:hAnsi="Times New Roman" w:cs="Times New Roman"/>
          <w:lang w:val="nl-NL"/>
        </w:rPr>
        <w:t>‘</w:t>
      </w:r>
      <w:r w:rsidRPr="009B1AC6">
        <w:rPr>
          <w:rFonts w:ascii="Times New Roman" w:hAnsi="Times New Roman" w:cs="Times New Roman"/>
          <w:lang w:val="nl-NL"/>
        </w:rPr>
        <w:t>Deze tendens heeft ook zijn weerslag gevonden binnen het domein van de rechtshandhaving: proactieve controlebevoegdheden worden toegepast om zo vroeg mogelijk in te grijpen in potentieel risicovolle situaties en om zo vroeg mogelijk potentieel risicovolle personen te herkennen. Er wordt, met andere woorden, van de overheid – en daarmee ook van de politie – in de huidige maatschappelijke context duidelijk meer gevraagd dan alleen maar reageren op crimineel gedrag.</w:t>
      </w:r>
      <w:r>
        <w:rPr>
          <w:rFonts w:ascii="Times New Roman" w:hAnsi="Times New Roman" w:cs="Times New Roman"/>
          <w:lang w:val="nl-NL"/>
        </w:rPr>
        <w:t>’</w:t>
      </w:r>
      <w:r>
        <w:rPr>
          <w:rStyle w:val="Voetnootmarkering"/>
          <w:rFonts w:ascii="Times New Roman" w:hAnsi="Times New Roman" w:cs="Times New Roman"/>
          <w:lang w:val="nl-NL"/>
        </w:rPr>
        <w:footnoteReference w:id="156"/>
      </w:r>
      <w:r w:rsidRPr="009B1AC6">
        <w:rPr>
          <w:rFonts w:ascii="Times New Roman" w:hAnsi="Times New Roman" w:cs="Times New Roman"/>
          <w:lang w:val="nl-NL"/>
        </w:rPr>
        <w:t xml:space="preserve"> </w:t>
      </w:r>
    </w:p>
    <w:p w:rsidR="005D00D8" w:rsidP="00487604" w:rsidRDefault="001938A6" w14:paraId="7EC2BB27" w14:textId="5B40EC04">
      <w:pPr>
        <w:jc w:val="both"/>
        <w:rPr>
          <w:rFonts w:ascii="Times New Roman" w:hAnsi="Times New Roman" w:cs="Times New Roman"/>
          <w:lang w:val="nl-NL"/>
        </w:rPr>
      </w:pPr>
      <w:r>
        <w:rPr>
          <w:rFonts w:ascii="Times New Roman" w:hAnsi="Times New Roman" w:cs="Times New Roman"/>
          <w:lang w:val="nl-NL"/>
        </w:rPr>
        <w:t>Deze risicoprofielen worden samengesteld op basis van verschillende informatie</w:t>
      </w:r>
      <w:r w:rsidR="00B65643">
        <w:rPr>
          <w:rFonts w:ascii="Times New Roman" w:hAnsi="Times New Roman" w:cs="Times New Roman"/>
          <w:lang w:val="nl-NL"/>
        </w:rPr>
        <w:t>bronnen</w:t>
      </w:r>
      <w:r>
        <w:rPr>
          <w:rFonts w:ascii="Times New Roman" w:hAnsi="Times New Roman" w:cs="Times New Roman"/>
          <w:lang w:val="nl-NL"/>
        </w:rPr>
        <w:t xml:space="preserve">, </w:t>
      </w:r>
      <w:r w:rsidR="00471F54">
        <w:rPr>
          <w:rFonts w:ascii="Times New Roman" w:hAnsi="Times New Roman" w:cs="Times New Roman"/>
          <w:lang w:val="nl-NL"/>
        </w:rPr>
        <w:t xml:space="preserve">waarbij </w:t>
      </w:r>
      <w:r w:rsidR="006B1DB0">
        <w:rPr>
          <w:rFonts w:ascii="Times New Roman" w:hAnsi="Times New Roman" w:cs="Times New Roman"/>
          <w:lang w:val="nl-NL"/>
        </w:rPr>
        <w:t xml:space="preserve">mede een rol toekomt aan </w:t>
      </w:r>
      <w:r w:rsidR="00471F54">
        <w:rPr>
          <w:rFonts w:ascii="Times New Roman" w:hAnsi="Times New Roman" w:cs="Times New Roman"/>
          <w:lang w:val="nl-NL"/>
        </w:rPr>
        <w:t xml:space="preserve">categorisering </w:t>
      </w:r>
      <w:r w:rsidR="006B1DB0">
        <w:rPr>
          <w:rFonts w:ascii="Times New Roman" w:hAnsi="Times New Roman" w:cs="Times New Roman"/>
          <w:lang w:val="nl-NL"/>
        </w:rPr>
        <w:t>en stereotypering</w:t>
      </w:r>
      <w:r w:rsidR="006E6579">
        <w:rPr>
          <w:rFonts w:ascii="Times New Roman" w:hAnsi="Times New Roman" w:cs="Times New Roman"/>
          <w:lang w:val="nl-NL"/>
        </w:rPr>
        <w:t xml:space="preserve">. </w:t>
      </w:r>
      <w:r w:rsidR="00A537B7">
        <w:rPr>
          <w:rFonts w:ascii="Times New Roman" w:hAnsi="Times New Roman" w:cs="Times New Roman"/>
          <w:lang w:val="nl-NL"/>
        </w:rPr>
        <w:t xml:space="preserve">Hoewel dergelijke mechanismen begrijpelijk zijn, hebben zij in de context van </w:t>
      </w:r>
      <w:r w:rsidRPr="001938A6" w:rsidR="00065360">
        <w:rPr>
          <w:rFonts w:ascii="Times New Roman" w:hAnsi="Times New Roman" w:cs="Times New Roman"/>
          <w:lang w:val="nl-NL"/>
        </w:rPr>
        <w:t xml:space="preserve">controle- en handhavingsbeslissingen </w:t>
      </w:r>
      <w:r w:rsidR="00A537B7">
        <w:rPr>
          <w:rFonts w:ascii="Times New Roman" w:hAnsi="Times New Roman" w:cs="Times New Roman"/>
          <w:lang w:val="nl-NL"/>
        </w:rPr>
        <w:t>wel bepaalde risico’s</w:t>
      </w:r>
      <w:r w:rsidR="006B1DB0">
        <w:rPr>
          <w:rFonts w:ascii="Times New Roman" w:hAnsi="Times New Roman" w:cs="Times New Roman"/>
          <w:lang w:val="nl-NL"/>
        </w:rPr>
        <w:t>. Zo zijn c</w:t>
      </w:r>
      <w:r w:rsidRPr="001938A6" w:rsidR="00065360">
        <w:rPr>
          <w:rFonts w:ascii="Times New Roman" w:hAnsi="Times New Roman" w:cs="Times New Roman"/>
          <w:lang w:val="nl-NL"/>
        </w:rPr>
        <w:t xml:space="preserve">ategorieën </w:t>
      </w:r>
      <w:r w:rsidR="006B1DB0">
        <w:rPr>
          <w:rFonts w:ascii="Times New Roman" w:hAnsi="Times New Roman" w:cs="Times New Roman"/>
          <w:lang w:val="nl-NL"/>
        </w:rPr>
        <w:t>‘</w:t>
      </w:r>
      <w:r w:rsidRPr="001938A6" w:rsidR="00065360">
        <w:rPr>
          <w:rFonts w:ascii="Times New Roman" w:hAnsi="Times New Roman" w:cs="Times New Roman"/>
          <w:lang w:val="nl-NL"/>
        </w:rPr>
        <w:t>overinclusief en onderinclusief</w:t>
      </w:r>
      <w:r w:rsidR="006B1DB0">
        <w:rPr>
          <w:rFonts w:ascii="Times New Roman" w:hAnsi="Times New Roman" w:cs="Times New Roman"/>
          <w:lang w:val="nl-NL"/>
        </w:rPr>
        <w:t>’: ‘</w:t>
      </w:r>
      <w:r w:rsidRPr="001938A6" w:rsidR="00065360">
        <w:rPr>
          <w:rFonts w:ascii="Times New Roman" w:hAnsi="Times New Roman" w:cs="Times New Roman"/>
          <w:lang w:val="nl-NL"/>
        </w:rPr>
        <w:t>Er worden mensen op basis van ervaringen en ideeën tot de categorie gerekend die er niet in passen er en er worden mensen buiten de categorie geplaatst die er wel in horen.</w:t>
      </w:r>
      <w:r w:rsidR="00813AF1">
        <w:rPr>
          <w:rFonts w:ascii="Times New Roman" w:hAnsi="Times New Roman" w:cs="Times New Roman"/>
          <w:lang w:val="nl-NL"/>
        </w:rPr>
        <w:t>’</w:t>
      </w:r>
      <w:r w:rsidR="00813AF1">
        <w:rPr>
          <w:rStyle w:val="Voetnootmarkering"/>
          <w:rFonts w:ascii="Times New Roman" w:hAnsi="Times New Roman" w:cs="Times New Roman"/>
          <w:lang w:val="nl-NL"/>
        </w:rPr>
        <w:footnoteReference w:id="157"/>
      </w:r>
      <w:r w:rsidRPr="001938A6" w:rsidR="00065360">
        <w:rPr>
          <w:rFonts w:ascii="Times New Roman" w:hAnsi="Times New Roman" w:cs="Times New Roman"/>
          <w:lang w:val="nl-NL"/>
        </w:rPr>
        <w:t xml:space="preserve"> </w:t>
      </w:r>
      <w:r w:rsidR="005D00D8">
        <w:rPr>
          <w:rFonts w:ascii="Times New Roman" w:hAnsi="Times New Roman" w:cs="Times New Roman"/>
          <w:lang w:val="nl-NL"/>
        </w:rPr>
        <w:t>Hierbij kunnen v</w:t>
      </w:r>
      <w:r w:rsidR="00813AF1">
        <w:rPr>
          <w:rFonts w:ascii="Times New Roman" w:hAnsi="Times New Roman" w:cs="Times New Roman"/>
          <w:lang w:val="nl-NL"/>
        </w:rPr>
        <w:t>ooringenomenheid en stereotypen over bepaalde groepen</w:t>
      </w:r>
      <w:r w:rsidR="00151C1E">
        <w:rPr>
          <w:rFonts w:ascii="Times New Roman" w:hAnsi="Times New Roman" w:cs="Times New Roman"/>
          <w:lang w:val="nl-NL"/>
        </w:rPr>
        <w:t xml:space="preserve"> </w:t>
      </w:r>
      <w:r w:rsidRPr="001938A6" w:rsidR="00065360">
        <w:rPr>
          <w:rFonts w:ascii="Times New Roman" w:hAnsi="Times New Roman" w:cs="Times New Roman"/>
          <w:lang w:val="nl-NL"/>
        </w:rPr>
        <w:t>mensen</w:t>
      </w:r>
      <w:r w:rsidR="00151C1E">
        <w:rPr>
          <w:rFonts w:ascii="Times New Roman" w:hAnsi="Times New Roman" w:cs="Times New Roman"/>
          <w:lang w:val="nl-NL"/>
        </w:rPr>
        <w:t xml:space="preserve"> (bijvoorbeeld over </w:t>
      </w:r>
      <w:r w:rsidR="00D95177">
        <w:rPr>
          <w:rFonts w:ascii="Times New Roman" w:hAnsi="Times New Roman" w:cs="Times New Roman"/>
          <w:lang w:val="nl-NL"/>
        </w:rPr>
        <w:t xml:space="preserve">‘ras’, etniciteit of </w:t>
      </w:r>
      <w:r w:rsidR="00BD71AA">
        <w:rPr>
          <w:rFonts w:ascii="Times New Roman" w:hAnsi="Times New Roman" w:cs="Times New Roman"/>
          <w:lang w:val="nl-NL"/>
        </w:rPr>
        <w:t>sociaaleconomisch</w:t>
      </w:r>
      <w:r w:rsidR="00D95177">
        <w:rPr>
          <w:rFonts w:ascii="Times New Roman" w:hAnsi="Times New Roman" w:cs="Times New Roman"/>
          <w:lang w:val="nl-NL"/>
        </w:rPr>
        <w:t xml:space="preserve">e positie) </w:t>
      </w:r>
      <w:r w:rsidR="005D00D8">
        <w:rPr>
          <w:rFonts w:ascii="Times New Roman" w:hAnsi="Times New Roman" w:cs="Times New Roman"/>
          <w:lang w:val="nl-NL"/>
        </w:rPr>
        <w:t>een rol spelen</w:t>
      </w:r>
      <w:r w:rsidR="00207644">
        <w:rPr>
          <w:rFonts w:ascii="Times New Roman" w:hAnsi="Times New Roman" w:cs="Times New Roman"/>
          <w:lang w:val="nl-NL"/>
        </w:rPr>
        <w:t>:</w:t>
      </w:r>
      <w:r w:rsidRPr="001938A6" w:rsidR="00065360">
        <w:rPr>
          <w:rFonts w:ascii="Times New Roman" w:hAnsi="Times New Roman" w:cs="Times New Roman"/>
          <w:lang w:val="nl-NL"/>
        </w:rPr>
        <w:t xml:space="preserve"> </w:t>
      </w:r>
    </w:p>
    <w:p w:rsidR="002D02CF" w:rsidP="00207644" w:rsidRDefault="00207644" w14:paraId="34C03D86" w14:textId="4064A2F5">
      <w:pPr>
        <w:ind w:left="720"/>
        <w:jc w:val="both"/>
        <w:rPr>
          <w:rFonts w:ascii="Times New Roman" w:hAnsi="Times New Roman" w:cs="Times New Roman"/>
          <w:lang w:val="nl-NL"/>
        </w:rPr>
      </w:pPr>
      <w:r>
        <w:rPr>
          <w:rFonts w:ascii="Times New Roman" w:hAnsi="Times New Roman" w:cs="Times New Roman"/>
          <w:lang w:val="nl-NL"/>
        </w:rPr>
        <w:t>‘</w:t>
      </w:r>
      <w:r w:rsidRPr="002D02CF" w:rsidR="002D02CF">
        <w:rPr>
          <w:rFonts w:ascii="Times New Roman" w:hAnsi="Times New Roman" w:cs="Times New Roman"/>
          <w:lang w:val="nl-NL"/>
        </w:rPr>
        <w:t xml:space="preserve">Zulke stereotyperingen klinken door in het optreden van agenten. In iedere nieuwe situatie zullen zij heuristiek, routines, en eerdere ervaringen aangrijpen om een besluit te nemen over de in hun ogen juiste handeling </w:t>
      </w:r>
      <w:r>
        <w:rPr>
          <w:rFonts w:ascii="Times New Roman" w:hAnsi="Times New Roman" w:cs="Times New Roman"/>
          <w:lang w:val="nl-NL"/>
        </w:rPr>
        <w:t>(…</w:t>
      </w:r>
      <w:r w:rsidRPr="002D02CF" w:rsidR="002D02CF">
        <w:rPr>
          <w:rFonts w:ascii="Times New Roman" w:hAnsi="Times New Roman" w:cs="Times New Roman"/>
          <w:lang w:val="nl-NL"/>
        </w:rPr>
        <w:t xml:space="preserve">). </w:t>
      </w:r>
      <w:r w:rsidRPr="00207644" w:rsidR="002D02CF">
        <w:rPr>
          <w:rFonts w:ascii="Times New Roman" w:hAnsi="Times New Roman" w:cs="Times New Roman"/>
          <w:lang w:val="nl-NL"/>
        </w:rPr>
        <w:t>Ze beïnvloeden daarbij ook elkaar. Als zodanig spelen de historisch gevormde stereotyperingen een grote rol, en worden beslissingen gevoed door ervaringen uit het verleden en door beslissingen van anderen. Dit probleem wordt potentieel nog groter als we categoriseren en statistisch voorspellen op basis van door de politie verzamelde data.</w:t>
      </w:r>
      <w:r>
        <w:rPr>
          <w:rFonts w:ascii="Times New Roman" w:hAnsi="Times New Roman" w:cs="Times New Roman"/>
          <w:lang w:val="nl-NL"/>
        </w:rPr>
        <w:t>’</w:t>
      </w:r>
      <w:r>
        <w:rPr>
          <w:rStyle w:val="Voetnootmarkering"/>
          <w:rFonts w:ascii="Times New Roman" w:hAnsi="Times New Roman" w:cs="Times New Roman"/>
          <w:lang w:val="nl-NL"/>
        </w:rPr>
        <w:footnoteReference w:id="158"/>
      </w:r>
    </w:p>
    <w:p w:rsidRPr="004214CE" w:rsidR="00DA245D" w:rsidP="00DA245D" w:rsidRDefault="000123A5" w14:paraId="0E2AEEE9" w14:textId="71FA3AC6">
      <w:pPr>
        <w:jc w:val="both"/>
        <w:rPr>
          <w:rFonts w:ascii="Times New Roman" w:hAnsi="Times New Roman" w:cs="Times New Roman"/>
          <w:lang w:val="nl-NL"/>
        </w:rPr>
      </w:pPr>
      <w:r>
        <w:rPr>
          <w:rFonts w:ascii="Times New Roman" w:hAnsi="Times New Roman" w:cs="Times New Roman"/>
          <w:lang w:val="nl-NL"/>
        </w:rPr>
        <w:t xml:space="preserve">Op het niveau van individuele opsporingsambtenaren wordt in de literatuur vaak gewezen op </w:t>
      </w:r>
      <w:r w:rsidR="00D830FF">
        <w:rPr>
          <w:rFonts w:ascii="Times New Roman" w:hAnsi="Times New Roman" w:cs="Times New Roman"/>
          <w:lang w:val="nl-NL"/>
        </w:rPr>
        <w:t xml:space="preserve">de </w:t>
      </w:r>
      <w:r w:rsidRPr="00EE52C5" w:rsidR="00F9164E">
        <w:rPr>
          <w:rFonts w:ascii="Times New Roman" w:hAnsi="Times New Roman" w:cs="Times New Roman"/>
          <w:lang w:val="nl-NL"/>
        </w:rPr>
        <w:t xml:space="preserve">discretionaire ruimte </w:t>
      </w:r>
      <w:r w:rsidR="00F9164E">
        <w:rPr>
          <w:rFonts w:ascii="Times New Roman" w:hAnsi="Times New Roman" w:cs="Times New Roman"/>
          <w:lang w:val="nl-NL"/>
        </w:rPr>
        <w:t xml:space="preserve">die </w:t>
      </w:r>
      <w:r w:rsidR="00C7439C">
        <w:rPr>
          <w:rFonts w:ascii="Times New Roman" w:hAnsi="Times New Roman" w:cs="Times New Roman"/>
          <w:lang w:val="nl-NL"/>
        </w:rPr>
        <w:t xml:space="preserve">zij </w:t>
      </w:r>
      <w:r w:rsidR="00F9164E">
        <w:rPr>
          <w:rFonts w:ascii="Times New Roman" w:hAnsi="Times New Roman" w:cs="Times New Roman"/>
          <w:lang w:val="nl-NL"/>
        </w:rPr>
        <w:t>hebben ter inzet van die bevoegdheden</w:t>
      </w:r>
      <w:r w:rsidR="00D830FF">
        <w:rPr>
          <w:rFonts w:ascii="Times New Roman" w:hAnsi="Times New Roman" w:cs="Times New Roman"/>
          <w:lang w:val="nl-NL"/>
        </w:rPr>
        <w:t xml:space="preserve">. Deze ruimte is enerzijds </w:t>
      </w:r>
      <w:r w:rsidRPr="00EE52C5" w:rsidR="00F9164E">
        <w:rPr>
          <w:rFonts w:ascii="Times New Roman" w:hAnsi="Times New Roman" w:cs="Times New Roman"/>
          <w:lang w:val="nl-NL"/>
        </w:rPr>
        <w:t xml:space="preserve">onvermijdelijk </w:t>
      </w:r>
      <w:r w:rsidR="00D830FF">
        <w:rPr>
          <w:rFonts w:ascii="Times New Roman" w:hAnsi="Times New Roman" w:cs="Times New Roman"/>
          <w:lang w:val="nl-NL"/>
        </w:rPr>
        <w:t xml:space="preserve">en daarmee </w:t>
      </w:r>
      <w:r w:rsidRPr="00EE52C5" w:rsidR="00F9164E">
        <w:rPr>
          <w:rFonts w:ascii="Times New Roman" w:hAnsi="Times New Roman" w:cs="Times New Roman"/>
          <w:lang w:val="nl-NL"/>
        </w:rPr>
        <w:t xml:space="preserve">noodzakelijk, </w:t>
      </w:r>
      <w:r w:rsidR="00D830FF">
        <w:rPr>
          <w:rFonts w:ascii="Times New Roman" w:hAnsi="Times New Roman" w:cs="Times New Roman"/>
          <w:lang w:val="nl-NL"/>
        </w:rPr>
        <w:t xml:space="preserve">maar </w:t>
      </w:r>
      <w:r w:rsidRPr="00EE52C5" w:rsidR="00F9164E">
        <w:rPr>
          <w:rFonts w:ascii="Times New Roman" w:hAnsi="Times New Roman" w:cs="Times New Roman"/>
          <w:lang w:val="nl-NL"/>
        </w:rPr>
        <w:t xml:space="preserve">biedt ook gelegenheid tot problematische </w:t>
      </w:r>
      <w:r w:rsidR="00F9164E">
        <w:rPr>
          <w:rFonts w:ascii="Times New Roman" w:hAnsi="Times New Roman" w:cs="Times New Roman"/>
          <w:lang w:val="nl-NL"/>
        </w:rPr>
        <w:t>selectie</w:t>
      </w:r>
      <w:r w:rsidR="00C7439C">
        <w:rPr>
          <w:rFonts w:ascii="Times New Roman" w:hAnsi="Times New Roman" w:cs="Times New Roman"/>
          <w:lang w:val="nl-NL"/>
        </w:rPr>
        <w:t>.</w:t>
      </w:r>
      <w:r w:rsidR="00F9164E">
        <w:rPr>
          <w:rStyle w:val="Voetnootmarkering"/>
          <w:rFonts w:ascii="Times New Roman" w:hAnsi="Times New Roman" w:cs="Times New Roman"/>
        </w:rPr>
        <w:footnoteReference w:id="159"/>
      </w:r>
      <w:r w:rsidRPr="004214CE" w:rsidR="00BD04DF">
        <w:rPr>
          <w:rFonts w:ascii="Times New Roman" w:hAnsi="Times New Roman" w:cs="Times New Roman"/>
          <w:lang w:val="nl-NL"/>
        </w:rPr>
        <w:t xml:space="preserve"> </w:t>
      </w:r>
      <w:r w:rsidRPr="0069544E" w:rsidR="00F9164E">
        <w:rPr>
          <w:rFonts w:ascii="Times New Roman" w:hAnsi="Times New Roman" w:cs="Times New Roman"/>
          <w:lang w:val="nl-NL"/>
        </w:rPr>
        <w:t xml:space="preserve">Deze selectiviteit leidt tot ongelijkheid en kan worden gekoppeld aan (structurele) </w:t>
      </w:r>
      <w:r w:rsidRPr="0069544E" w:rsidR="00F9164E">
        <w:rPr>
          <w:rFonts w:ascii="Times New Roman" w:hAnsi="Times New Roman" w:cs="Times New Roman"/>
          <w:lang w:val="nl-NL"/>
        </w:rPr>
        <w:lastRenderedPageBreak/>
        <w:t xml:space="preserve">bewuste en onbewuste discriminatie en racisme, met als gevolg dat bepaalde groepen </w:t>
      </w:r>
      <w:r w:rsidR="00087457">
        <w:rPr>
          <w:rFonts w:ascii="Times New Roman" w:hAnsi="Times New Roman" w:cs="Times New Roman"/>
          <w:lang w:val="nl-NL"/>
        </w:rPr>
        <w:t xml:space="preserve">(vaak etnische minderheden) </w:t>
      </w:r>
      <w:r w:rsidRPr="0069544E" w:rsidR="00F9164E">
        <w:rPr>
          <w:rFonts w:ascii="Times New Roman" w:hAnsi="Times New Roman" w:cs="Times New Roman"/>
          <w:lang w:val="nl-NL"/>
        </w:rPr>
        <w:t>disproportioneel worden onderworpen aan deze politiepraktijken.</w:t>
      </w:r>
      <w:r w:rsidR="00F9164E">
        <w:rPr>
          <w:rFonts w:ascii="Times New Roman" w:hAnsi="Times New Roman" w:cs="Times New Roman"/>
          <w:lang w:val="nl-NL"/>
        </w:rPr>
        <w:t xml:space="preserve"> </w:t>
      </w:r>
      <w:r w:rsidR="0008113B">
        <w:rPr>
          <w:rFonts w:ascii="Times New Roman" w:hAnsi="Times New Roman" w:cs="Times New Roman"/>
          <w:lang w:val="nl-NL"/>
        </w:rPr>
        <w:t>Ç</w:t>
      </w:r>
      <w:r w:rsidRPr="008622C7" w:rsidR="008622C7">
        <w:rPr>
          <w:rFonts w:ascii="Times New Roman" w:hAnsi="Times New Roman" w:cs="Times New Roman"/>
          <w:lang w:val="nl-NL"/>
        </w:rPr>
        <w:t>ankaya wijst in dit verband op de intersectionele aspecten van de inzet van risico</w:t>
      </w:r>
      <w:r w:rsidR="008622C7">
        <w:rPr>
          <w:rFonts w:ascii="Times New Roman" w:hAnsi="Times New Roman" w:cs="Times New Roman"/>
          <w:lang w:val="nl-NL"/>
        </w:rPr>
        <w:t>profielen</w:t>
      </w:r>
      <w:r w:rsidR="009132B5">
        <w:rPr>
          <w:rFonts w:ascii="Times New Roman" w:hAnsi="Times New Roman" w:cs="Times New Roman"/>
          <w:lang w:val="nl-NL"/>
        </w:rPr>
        <w:t xml:space="preserve"> omdat</w:t>
      </w:r>
      <w:r w:rsidR="002A363E">
        <w:rPr>
          <w:rFonts w:ascii="Times New Roman" w:hAnsi="Times New Roman" w:cs="Times New Roman"/>
          <w:lang w:val="nl-NL"/>
        </w:rPr>
        <w:t xml:space="preserve"> die </w:t>
      </w:r>
      <w:r w:rsidR="009132B5">
        <w:rPr>
          <w:rFonts w:ascii="Times New Roman" w:hAnsi="Times New Roman" w:cs="Times New Roman"/>
          <w:lang w:val="nl-NL"/>
        </w:rPr>
        <w:t xml:space="preserve">doorgaans zijn </w:t>
      </w:r>
      <w:r w:rsidR="002A363E">
        <w:rPr>
          <w:rFonts w:ascii="Times New Roman" w:hAnsi="Times New Roman" w:cs="Times New Roman"/>
          <w:lang w:val="nl-NL"/>
        </w:rPr>
        <w:t>gebaseerd op een combinatie van factoren</w:t>
      </w:r>
      <w:r w:rsidR="00EC6A10">
        <w:rPr>
          <w:rFonts w:ascii="Times New Roman" w:hAnsi="Times New Roman" w:cs="Times New Roman"/>
          <w:lang w:val="nl-NL"/>
        </w:rPr>
        <w:t xml:space="preserve"> die een individu interessant maken voor een politiecontrole</w:t>
      </w:r>
      <w:r w:rsidR="001356C5">
        <w:rPr>
          <w:rFonts w:ascii="Times New Roman" w:hAnsi="Times New Roman" w:cs="Times New Roman"/>
          <w:lang w:val="nl-NL"/>
        </w:rPr>
        <w:t xml:space="preserve">: </w:t>
      </w:r>
    </w:p>
    <w:p w:rsidR="009132B5" w:rsidP="009132B5" w:rsidRDefault="004B60A3" w14:paraId="24C96F41" w14:textId="23FE9F9E">
      <w:pPr>
        <w:ind w:left="720"/>
        <w:jc w:val="both"/>
        <w:rPr>
          <w:rFonts w:ascii="Times New Roman" w:hAnsi="Times New Roman" w:cs="Times New Roman"/>
        </w:rPr>
      </w:pPr>
      <w:r>
        <w:rPr>
          <w:rFonts w:ascii="Times New Roman" w:hAnsi="Times New Roman" w:cs="Times New Roman"/>
        </w:rPr>
        <w:t>‘</w:t>
      </w:r>
      <w:r w:rsidRPr="003C23DF" w:rsidR="003C23DF">
        <w:rPr>
          <w:rFonts w:ascii="Times New Roman" w:hAnsi="Times New Roman" w:cs="Times New Roman"/>
        </w:rPr>
        <w:t>the policing dictum of looking out for “young men in expensive</w:t>
      </w:r>
      <w:r>
        <w:rPr>
          <w:rFonts w:ascii="Times New Roman" w:hAnsi="Times New Roman" w:cs="Times New Roman"/>
        </w:rPr>
        <w:t xml:space="preserve"> </w:t>
      </w:r>
      <w:r w:rsidRPr="003C23DF" w:rsidR="003C23DF">
        <w:rPr>
          <w:rFonts w:ascii="Times New Roman" w:hAnsi="Times New Roman" w:cs="Times New Roman"/>
        </w:rPr>
        <w:t>and showy cars” was mentioned frequently and particularly targeted the working</w:t>
      </w:r>
      <w:r w:rsidR="00EC6A10">
        <w:rPr>
          <w:rFonts w:ascii="Times New Roman" w:hAnsi="Times New Roman" w:cs="Times New Roman"/>
        </w:rPr>
        <w:t xml:space="preserve"> </w:t>
      </w:r>
      <w:r w:rsidRPr="003C23DF" w:rsidR="003C23DF">
        <w:rPr>
          <w:rFonts w:ascii="Times New Roman" w:hAnsi="Times New Roman" w:cs="Times New Roman"/>
        </w:rPr>
        <w:t>class, racialised as “ethnic minorities” but also as “white”. At the same time, these</w:t>
      </w:r>
      <w:r>
        <w:rPr>
          <w:rFonts w:ascii="Times New Roman" w:hAnsi="Times New Roman" w:cs="Times New Roman"/>
        </w:rPr>
        <w:t xml:space="preserve"> </w:t>
      </w:r>
      <w:r w:rsidRPr="003C23DF" w:rsidR="003C23DF">
        <w:rPr>
          <w:rFonts w:ascii="Times New Roman" w:hAnsi="Times New Roman" w:cs="Times New Roman"/>
        </w:rPr>
        <w:t>imaginations cannot be reduced to mere class differentiations as they intersect</w:t>
      </w:r>
      <w:r>
        <w:rPr>
          <w:rFonts w:ascii="Times New Roman" w:hAnsi="Times New Roman" w:cs="Times New Roman"/>
        </w:rPr>
        <w:t xml:space="preserve"> </w:t>
      </w:r>
      <w:r w:rsidRPr="003C23DF" w:rsidR="003C23DF">
        <w:rPr>
          <w:rFonts w:ascii="Times New Roman" w:hAnsi="Times New Roman" w:cs="Times New Roman"/>
        </w:rPr>
        <w:t>with race and gender, and largely targeted young racialised men. Paradoxically</w:t>
      </w:r>
      <w:r>
        <w:rPr>
          <w:rFonts w:ascii="Times New Roman" w:hAnsi="Times New Roman" w:cs="Times New Roman"/>
        </w:rPr>
        <w:t xml:space="preserve"> </w:t>
      </w:r>
      <w:r w:rsidRPr="003C23DF" w:rsidR="003C23DF">
        <w:rPr>
          <w:rFonts w:ascii="Times New Roman" w:hAnsi="Times New Roman" w:cs="Times New Roman"/>
        </w:rPr>
        <w:t>for racialised youth, it is their consumerism that renders them visible</w:t>
      </w:r>
      <w:r w:rsidR="003C23DF">
        <w:rPr>
          <w:rFonts w:ascii="Times New Roman" w:hAnsi="Times New Roman" w:cs="Times New Roman"/>
        </w:rPr>
        <w:t>.</w:t>
      </w:r>
      <w:r w:rsidR="00EC6A10">
        <w:rPr>
          <w:rFonts w:ascii="Times New Roman" w:hAnsi="Times New Roman" w:cs="Times New Roman"/>
        </w:rPr>
        <w:t>’</w:t>
      </w:r>
      <w:r w:rsidR="003C23DF">
        <w:rPr>
          <w:rStyle w:val="Voetnootmarkering"/>
          <w:rFonts w:ascii="Times New Roman" w:hAnsi="Times New Roman" w:cs="Times New Roman"/>
        </w:rPr>
        <w:footnoteReference w:id="160"/>
      </w:r>
    </w:p>
    <w:p w:rsidR="00581BB1" w:rsidP="00581BB1" w:rsidRDefault="00581BB1" w14:paraId="2A472763" w14:textId="398B861C">
      <w:pPr>
        <w:ind w:left="720"/>
        <w:jc w:val="both"/>
        <w:rPr>
          <w:rFonts w:ascii="Times New Roman" w:hAnsi="Times New Roman" w:cs="Times New Roman"/>
        </w:rPr>
      </w:pPr>
      <w:r>
        <w:rPr>
          <w:rFonts w:ascii="Times New Roman" w:hAnsi="Times New Roman" w:cs="Times New Roman"/>
        </w:rPr>
        <w:t>(…)</w:t>
      </w:r>
    </w:p>
    <w:p w:rsidR="00581BB1" w:rsidP="00581BB1" w:rsidRDefault="00581BB1" w14:paraId="10262A8F" w14:textId="2158C416">
      <w:pPr>
        <w:ind w:left="720"/>
        <w:jc w:val="both"/>
        <w:rPr>
          <w:rFonts w:ascii="Times New Roman" w:hAnsi="Times New Roman" w:cs="Times New Roman"/>
        </w:rPr>
      </w:pPr>
      <w:r w:rsidRPr="00126745">
        <w:rPr>
          <w:rFonts w:ascii="Times New Roman" w:hAnsi="Times New Roman" w:cs="Times New Roman"/>
        </w:rPr>
        <w:t>Police ofﬁcers use many typologies in their daily practices. Examples include “target groups”, “machos”, “Easterners”, “piss stains”, “single-celled”, “posh people”, “Negros”, “dealers” and “beggars”</w:t>
      </w:r>
      <w:r>
        <w:rPr>
          <w:rFonts w:ascii="Times New Roman" w:hAnsi="Times New Roman" w:cs="Times New Roman"/>
        </w:rPr>
        <w:t xml:space="preserve"> (…)</w:t>
      </w:r>
      <w:r w:rsidRPr="00126745">
        <w:rPr>
          <w:rFonts w:ascii="Times New Roman" w:hAnsi="Times New Roman" w:cs="Times New Roman"/>
        </w:rPr>
        <w:t>. Some labels refer only</w:t>
      </w:r>
      <w:r>
        <w:rPr>
          <w:rFonts w:ascii="Times New Roman" w:hAnsi="Times New Roman" w:cs="Times New Roman"/>
        </w:rPr>
        <w:t xml:space="preserve"> </w:t>
      </w:r>
      <w:r w:rsidRPr="00126745">
        <w:rPr>
          <w:rFonts w:ascii="Times New Roman" w:hAnsi="Times New Roman" w:cs="Times New Roman"/>
        </w:rPr>
        <w:t>to ethnicity as a distinguishing criterion; others are a composition of different variables such as gender, age, lifestyle, social class, intellectual ability and attitude</w:t>
      </w:r>
      <w:r>
        <w:rPr>
          <w:rFonts w:ascii="Times New Roman" w:hAnsi="Times New Roman" w:cs="Times New Roman"/>
        </w:rPr>
        <w:t xml:space="preserve"> </w:t>
      </w:r>
      <w:r w:rsidRPr="00126745">
        <w:rPr>
          <w:rFonts w:ascii="Times New Roman" w:hAnsi="Times New Roman" w:cs="Times New Roman"/>
        </w:rPr>
        <w:t>towards the police. It should be noted that the term most used by Dutch police—“target groups” (doelgroepen)—refers to marginalised youths with Moroccan,</w:t>
      </w:r>
      <w:r>
        <w:rPr>
          <w:rFonts w:ascii="Times New Roman" w:hAnsi="Times New Roman" w:cs="Times New Roman"/>
        </w:rPr>
        <w:t xml:space="preserve"> </w:t>
      </w:r>
      <w:r w:rsidRPr="00126745">
        <w:rPr>
          <w:rFonts w:ascii="Times New Roman" w:hAnsi="Times New Roman" w:cs="Times New Roman"/>
        </w:rPr>
        <w:t>Surinamese or Antillean ancestry, people from Central and Eastern Europe, and</w:t>
      </w:r>
      <w:r>
        <w:rPr>
          <w:rFonts w:ascii="Times New Roman" w:hAnsi="Times New Roman" w:cs="Times New Roman"/>
        </w:rPr>
        <w:t xml:space="preserve"> </w:t>
      </w:r>
      <w:r w:rsidRPr="00126745">
        <w:rPr>
          <w:rFonts w:ascii="Times New Roman" w:hAnsi="Times New Roman" w:cs="Times New Roman"/>
        </w:rPr>
        <w:t>parts of the “white” working class</w:t>
      </w:r>
      <w:r>
        <w:rPr>
          <w:rFonts w:ascii="Times New Roman" w:hAnsi="Times New Roman" w:cs="Times New Roman"/>
        </w:rPr>
        <w:t>.</w:t>
      </w:r>
      <w:r>
        <w:rPr>
          <w:rStyle w:val="Voetnootmarkering"/>
          <w:rFonts w:ascii="Times New Roman" w:hAnsi="Times New Roman" w:cs="Times New Roman"/>
        </w:rPr>
        <w:footnoteReference w:id="161"/>
      </w:r>
    </w:p>
    <w:p w:rsidR="00F50C1F" w:rsidP="00087457" w:rsidRDefault="009132B5" w14:paraId="3B8301C9" w14:textId="6CC477DE">
      <w:pPr>
        <w:jc w:val="both"/>
        <w:rPr>
          <w:rFonts w:ascii="Times New Roman" w:hAnsi="Times New Roman" w:cs="Times New Roman"/>
          <w:lang w:val="nl-NL"/>
        </w:rPr>
      </w:pPr>
      <w:r w:rsidRPr="00720D68">
        <w:rPr>
          <w:rFonts w:ascii="Times New Roman" w:hAnsi="Times New Roman" w:cs="Times New Roman"/>
          <w:lang w:val="nl-NL"/>
        </w:rPr>
        <w:t xml:space="preserve">Hij spreekt in dit verband van </w:t>
      </w:r>
      <w:r w:rsidRPr="00720D68">
        <w:rPr>
          <w:rFonts w:ascii="Times New Roman" w:hAnsi="Times New Roman" w:cs="Times New Roman"/>
          <w:i/>
          <w:iCs/>
          <w:lang w:val="nl-NL"/>
        </w:rPr>
        <w:t>spatial governmentality</w:t>
      </w:r>
      <w:r w:rsidRPr="00720D68" w:rsidR="00720D68">
        <w:rPr>
          <w:rFonts w:ascii="Times New Roman" w:hAnsi="Times New Roman" w:cs="Times New Roman"/>
          <w:i/>
          <w:iCs/>
          <w:lang w:val="nl-NL"/>
        </w:rPr>
        <w:t xml:space="preserve">: </w:t>
      </w:r>
      <w:r w:rsidRPr="00720D68" w:rsidR="00107552">
        <w:rPr>
          <w:rFonts w:ascii="Times New Roman" w:hAnsi="Times New Roman" w:cs="Times New Roman"/>
          <w:lang w:val="nl-NL"/>
        </w:rPr>
        <w:t xml:space="preserve">de overheid </w:t>
      </w:r>
      <w:r w:rsidRPr="00720D68" w:rsidR="00720D68">
        <w:rPr>
          <w:rFonts w:ascii="Times New Roman" w:hAnsi="Times New Roman" w:cs="Times New Roman"/>
          <w:lang w:val="nl-NL"/>
        </w:rPr>
        <w:t xml:space="preserve">die </w:t>
      </w:r>
      <w:r w:rsidRPr="00720D68" w:rsidR="00107552">
        <w:rPr>
          <w:rFonts w:ascii="Times New Roman" w:hAnsi="Times New Roman" w:cs="Times New Roman"/>
          <w:lang w:val="nl-NL"/>
        </w:rPr>
        <w:t xml:space="preserve">beoogt veiligheid (of veilige gebieden) te creëren door </w:t>
      </w:r>
      <w:r w:rsidRPr="00720D68" w:rsidR="003D3CBE">
        <w:rPr>
          <w:rFonts w:ascii="Times New Roman" w:hAnsi="Times New Roman" w:cs="Times New Roman"/>
          <w:lang w:val="nl-NL"/>
        </w:rPr>
        <w:t>‘verdachte’ of ‘risicovolle’ individuen te i</w:t>
      </w:r>
      <w:r w:rsidRPr="00720D68" w:rsidR="00612C77">
        <w:rPr>
          <w:rFonts w:ascii="Times New Roman" w:hAnsi="Times New Roman" w:cs="Times New Roman"/>
          <w:lang w:val="nl-NL"/>
        </w:rPr>
        <w:t>soleren en uit te sluiten van die gebieden.</w:t>
      </w:r>
      <w:r w:rsidR="00076C5C">
        <w:rPr>
          <w:rFonts w:ascii="Times New Roman" w:hAnsi="Times New Roman" w:cs="Times New Roman"/>
          <w:lang w:val="nl-NL"/>
        </w:rPr>
        <w:t xml:space="preserve"> Op basis van zijn etnografische onderzoek bij de politie Amsterdam </w:t>
      </w:r>
      <w:r w:rsidR="00EE4B3E">
        <w:rPr>
          <w:rFonts w:ascii="Times New Roman" w:hAnsi="Times New Roman" w:cs="Times New Roman"/>
          <w:lang w:val="nl-NL"/>
        </w:rPr>
        <w:t xml:space="preserve">concludeert hij dat </w:t>
      </w:r>
      <w:r w:rsidRPr="00EE4B3E" w:rsidR="00EE4B3E">
        <w:rPr>
          <w:rFonts w:ascii="Times New Roman" w:hAnsi="Times New Roman" w:cs="Times New Roman"/>
          <w:lang w:val="nl-NL"/>
        </w:rPr>
        <w:t>politieagenten niet zo zeer op zoek zijn naar crimineel gedrag, maar dat zij vooral kijken of leden van gemarginaliseerde en ongewenste groepen zich op of buiten hun ‘juiste plek’ bevinden</w:t>
      </w:r>
      <w:r w:rsidR="007F548C">
        <w:rPr>
          <w:rFonts w:ascii="Times New Roman" w:hAnsi="Times New Roman" w:cs="Times New Roman"/>
          <w:lang w:val="nl-NL"/>
        </w:rPr>
        <w:t xml:space="preserve"> (waarbij </w:t>
      </w:r>
      <w:r w:rsidR="00541642">
        <w:rPr>
          <w:rFonts w:ascii="Times New Roman" w:hAnsi="Times New Roman" w:cs="Times New Roman"/>
          <w:lang w:val="nl-NL"/>
        </w:rPr>
        <w:t>jongeren uit minderheidsgroepen disproportioneel vaak de doelgroep lijken te zijn van deze controles)</w:t>
      </w:r>
      <w:r w:rsidRPr="00EE4B3E" w:rsidR="00DA245D">
        <w:rPr>
          <w:rFonts w:ascii="Times New Roman" w:hAnsi="Times New Roman" w:cs="Times New Roman"/>
          <w:lang w:val="nl-NL"/>
        </w:rPr>
        <w:t>.</w:t>
      </w:r>
      <w:r w:rsidR="00644281">
        <w:rPr>
          <w:rFonts w:ascii="Times New Roman" w:hAnsi="Times New Roman" w:cs="Times New Roman"/>
          <w:lang w:val="nl-NL"/>
        </w:rPr>
        <w:t xml:space="preserve"> Voor de beoordeling hiervan vervallen politieambtenaren op hun vooroordelen over (minderheids)groepen</w:t>
      </w:r>
      <w:r w:rsidR="00C91B83">
        <w:rPr>
          <w:rFonts w:ascii="Times New Roman" w:hAnsi="Times New Roman" w:cs="Times New Roman"/>
          <w:lang w:val="nl-NL"/>
        </w:rPr>
        <w:t>.</w:t>
      </w:r>
      <w:r w:rsidRPr="00EE4B3E" w:rsidR="00DA245D">
        <w:rPr>
          <w:rStyle w:val="Voetnootmarkering"/>
          <w:rFonts w:ascii="Times New Roman" w:hAnsi="Times New Roman" w:cs="Times New Roman"/>
        </w:rPr>
        <w:footnoteReference w:id="162"/>
      </w:r>
      <w:r w:rsidR="0031669C">
        <w:rPr>
          <w:rFonts w:ascii="Times New Roman" w:hAnsi="Times New Roman" w:cs="Times New Roman"/>
          <w:lang w:val="nl-NL"/>
        </w:rPr>
        <w:t xml:space="preserve"> </w:t>
      </w:r>
    </w:p>
    <w:p w:rsidRPr="00A05B25" w:rsidR="00F50C1F" w:rsidP="00F50C1F" w:rsidRDefault="00BE6FF8" w14:paraId="616CEA13" w14:textId="058410E9">
      <w:pPr>
        <w:jc w:val="both"/>
        <w:rPr>
          <w:rFonts w:ascii="Times New Roman" w:hAnsi="Times New Roman" w:cs="Times New Roman"/>
          <w:lang w:val="nl-NL"/>
        </w:rPr>
      </w:pPr>
      <w:r w:rsidRPr="00A05B25">
        <w:rPr>
          <w:rFonts w:ascii="Times New Roman" w:hAnsi="Times New Roman" w:cs="Times New Roman"/>
          <w:lang w:val="nl-NL"/>
        </w:rPr>
        <w:t xml:space="preserve">Eenzelfde mechanisme wordt door Van der Woude e.a. waargenomen met betrekking tot </w:t>
      </w:r>
      <w:r w:rsidR="000D0AA6">
        <w:rPr>
          <w:rFonts w:ascii="Times New Roman" w:hAnsi="Times New Roman" w:cs="Times New Roman"/>
          <w:lang w:val="nl-NL"/>
        </w:rPr>
        <w:t xml:space="preserve">het Mobiel Toezicht Veiligheid </w:t>
      </w:r>
      <w:r w:rsidR="000E6B02">
        <w:rPr>
          <w:rFonts w:ascii="Times New Roman" w:hAnsi="Times New Roman" w:cs="Times New Roman"/>
          <w:lang w:val="nl-NL"/>
        </w:rPr>
        <w:t>(‘MTV’)</w:t>
      </w:r>
      <w:r w:rsidRPr="00A05B25">
        <w:rPr>
          <w:rFonts w:ascii="Times New Roman" w:hAnsi="Times New Roman" w:cs="Times New Roman"/>
          <w:lang w:val="nl-NL"/>
        </w:rPr>
        <w:t xml:space="preserve"> door de </w:t>
      </w:r>
      <w:r w:rsidRPr="00162D71">
        <w:rPr>
          <w:rFonts w:ascii="Times New Roman" w:hAnsi="Times New Roman" w:cs="Times New Roman"/>
          <w:lang w:val="nl-NL"/>
        </w:rPr>
        <w:t>K</w:t>
      </w:r>
      <w:r w:rsidRPr="00162D71" w:rsidR="00CA790D">
        <w:rPr>
          <w:rFonts w:ascii="Times New Roman" w:hAnsi="Times New Roman" w:cs="Times New Roman"/>
          <w:lang w:val="nl-NL"/>
        </w:rPr>
        <w:t>oninklijke Marechaussee</w:t>
      </w:r>
      <w:r w:rsidRPr="00162D71">
        <w:rPr>
          <w:rFonts w:ascii="Times New Roman" w:hAnsi="Times New Roman" w:cs="Times New Roman"/>
          <w:lang w:val="nl-NL"/>
        </w:rPr>
        <w:t>.</w:t>
      </w:r>
      <w:r w:rsidR="000E6B02">
        <w:rPr>
          <w:rFonts w:ascii="Times New Roman" w:hAnsi="Times New Roman" w:cs="Times New Roman"/>
          <w:lang w:val="nl-NL"/>
        </w:rPr>
        <w:t xml:space="preserve"> </w:t>
      </w:r>
      <w:r w:rsidR="00747C34">
        <w:rPr>
          <w:rFonts w:ascii="Times New Roman" w:hAnsi="Times New Roman" w:cs="Times New Roman"/>
          <w:lang w:val="nl-NL"/>
        </w:rPr>
        <w:t xml:space="preserve">In het kader van de controle mag de </w:t>
      </w:r>
      <w:r w:rsidRPr="00A05B25">
        <w:rPr>
          <w:rFonts w:ascii="Times New Roman" w:hAnsi="Times New Roman" w:cs="Times New Roman"/>
          <w:lang w:val="nl-NL"/>
        </w:rPr>
        <w:t>Kmar</w:t>
      </w:r>
      <w:r w:rsidR="00747C34">
        <w:rPr>
          <w:rFonts w:ascii="Times New Roman" w:hAnsi="Times New Roman" w:cs="Times New Roman"/>
          <w:lang w:val="nl-NL"/>
        </w:rPr>
        <w:t xml:space="preserve">, </w:t>
      </w:r>
      <w:r w:rsidRPr="00747C34" w:rsidR="00747C34">
        <w:rPr>
          <w:rFonts w:ascii="Times New Roman" w:hAnsi="Times New Roman" w:cs="Times New Roman"/>
          <w:lang w:val="nl-NL"/>
        </w:rPr>
        <w:t>ter bestrijding van illegaal verblijf na grensoverschrijding</w:t>
      </w:r>
      <w:r w:rsidR="00747C34">
        <w:rPr>
          <w:rFonts w:ascii="Times New Roman" w:hAnsi="Times New Roman" w:cs="Times New Roman"/>
          <w:lang w:val="nl-NL"/>
        </w:rPr>
        <w:t>,</w:t>
      </w:r>
      <w:r w:rsidRPr="00747C34" w:rsidR="00747C34">
        <w:rPr>
          <w:rFonts w:ascii="Times New Roman" w:hAnsi="Times New Roman" w:cs="Times New Roman"/>
          <w:lang w:val="nl-NL"/>
        </w:rPr>
        <w:t xml:space="preserve"> personen staandehouden ter vaststelling van hun identiteit, nationaliteit en verblijfsrechtelijke positie</w:t>
      </w:r>
      <w:r w:rsidR="00747C34">
        <w:rPr>
          <w:rFonts w:ascii="Times New Roman" w:hAnsi="Times New Roman" w:cs="Times New Roman"/>
          <w:lang w:val="nl-NL"/>
        </w:rPr>
        <w:t>.</w:t>
      </w:r>
      <w:r w:rsidR="00A42A8F">
        <w:rPr>
          <w:rFonts w:ascii="Times New Roman" w:hAnsi="Times New Roman" w:cs="Times New Roman"/>
          <w:lang w:val="nl-NL"/>
        </w:rPr>
        <w:t xml:space="preserve"> </w:t>
      </w:r>
      <w:r w:rsidR="00747C34">
        <w:rPr>
          <w:rFonts w:ascii="Times New Roman" w:hAnsi="Times New Roman" w:cs="Times New Roman"/>
          <w:lang w:val="nl-NL"/>
        </w:rPr>
        <w:t>De</w:t>
      </w:r>
      <w:r w:rsidR="00A42A8F">
        <w:rPr>
          <w:rFonts w:ascii="Times New Roman" w:hAnsi="Times New Roman" w:cs="Times New Roman"/>
          <w:lang w:val="nl-NL"/>
        </w:rPr>
        <w:t xml:space="preserve">ze </w:t>
      </w:r>
      <w:r w:rsidR="00747C34">
        <w:rPr>
          <w:rFonts w:ascii="Times New Roman" w:hAnsi="Times New Roman" w:cs="Times New Roman"/>
          <w:lang w:val="nl-NL"/>
        </w:rPr>
        <w:t xml:space="preserve"> bevoegdheid </w:t>
      </w:r>
      <w:r w:rsidR="00A42A8F">
        <w:rPr>
          <w:rFonts w:ascii="Times New Roman" w:hAnsi="Times New Roman" w:cs="Times New Roman"/>
          <w:lang w:val="nl-NL"/>
        </w:rPr>
        <w:t xml:space="preserve">kan worden ingezet in het grensgebied, bijvoorbeeld op luchthavens, </w:t>
      </w:r>
      <w:r w:rsidR="00ED01FB">
        <w:rPr>
          <w:rFonts w:ascii="Times New Roman" w:hAnsi="Times New Roman" w:cs="Times New Roman"/>
          <w:lang w:val="nl-NL"/>
        </w:rPr>
        <w:t xml:space="preserve">treinen, </w:t>
      </w:r>
      <w:r w:rsidR="00A42A8F">
        <w:rPr>
          <w:rFonts w:ascii="Times New Roman" w:hAnsi="Times New Roman" w:cs="Times New Roman"/>
          <w:lang w:val="nl-NL"/>
        </w:rPr>
        <w:lastRenderedPageBreak/>
        <w:t>(vaar)wegen</w:t>
      </w:r>
      <w:r w:rsidRPr="000D0AA6" w:rsidR="000D0AA6">
        <w:rPr>
          <w:rFonts w:ascii="Times New Roman" w:hAnsi="Times New Roman" w:cs="Times New Roman"/>
          <w:lang w:val="nl-NL"/>
        </w:rPr>
        <w:t>.</w:t>
      </w:r>
      <w:r w:rsidR="00670140">
        <w:rPr>
          <w:rStyle w:val="Voetnootmarkering"/>
          <w:rFonts w:ascii="Times New Roman" w:hAnsi="Times New Roman" w:cs="Times New Roman"/>
          <w:lang w:val="nl-NL"/>
        </w:rPr>
        <w:footnoteReference w:id="163"/>
      </w:r>
      <w:r w:rsidRPr="000D0AA6" w:rsidR="000D0AA6">
        <w:rPr>
          <w:rFonts w:ascii="Times New Roman" w:hAnsi="Times New Roman" w:cs="Times New Roman"/>
          <w:lang w:val="nl-NL"/>
        </w:rPr>
        <w:t xml:space="preserve"> </w:t>
      </w:r>
      <w:r w:rsidRPr="00A05B25" w:rsidR="00187428">
        <w:rPr>
          <w:rFonts w:ascii="Times New Roman" w:hAnsi="Times New Roman" w:cs="Times New Roman"/>
          <w:lang w:val="nl-NL"/>
        </w:rPr>
        <w:t xml:space="preserve">Bij de beoordeling welke auto’s gestopt worden voor een dergelijke controle geven </w:t>
      </w:r>
      <w:r w:rsidR="00C857AF">
        <w:rPr>
          <w:rFonts w:ascii="Times New Roman" w:hAnsi="Times New Roman" w:cs="Times New Roman"/>
          <w:lang w:val="nl-NL"/>
        </w:rPr>
        <w:t>ambtenaren van de Kmar</w:t>
      </w:r>
      <w:r w:rsidRPr="00A05B25" w:rsidR="00187428">
        <w:rPr>
          <w:rFonts w:ascii="Times New Roman" w:hAnsi="Times New Roman" w:cs="Times New Roman"/>
          <w:lang w:val="nl-NL"/>
        </w:rPr>
        <w:t xml:space="preserve"> aan dat het uiterlijk van de inzittenden een belangrijke rol toekomt</w:t>
      </w:r>
      <w:r w:rsidR="00C857AF">
        <w:rPr>
          <w:rFonts w:ascii="Times New Roman" w:hAnsi="Times New Roman" w:cs="Times New Roman"/>
          <w:lang w:val="nl-NL"/>
        </w:rPr>
        <w:t xml:space="preserve"> bij de selectie</w:t>
      </w:r>
      <w:r w:rsidR="00CA43D0">
        <w:rPr>
          <w:rFonts w:ascii="Times New Roman" w:hAnsi="Times New Roman" w:cs="Times New Roman"/>
          <w:lang w:val="nl-NL"/>
        </w:rPr>
        <w:t>. Dat wil zeggen,</w:t>
      </w:r>
      <w:r w:rsidRPr="00A05B25" w:rsidR="003719EE">
        <w:rPr>
          <w:rFonts w:ascii="Times New Roman" w:hAnsi="Times New Roman" w:cs="Times New Roman"/>
          <w:lang w:val="nl-NL"/>
        </w:rPr>
        <w:t xml:space="preserve"> de manier waarop zij gekleed zijn, of zij er verzorgd uitzien maar ook of ze er ‘buitenlands’ uitzien</w:t>
      </w:r>
      <w:r w:rsidRPr="00A05B25" w:rsidR="00A05B25">
        <w:rPr>
          <w:rFonts w:ascii="Times New Roman" w:hAnsi="Times New Roman" w:cs="Times New Roman"/>
          <w:lang w:val="nl-NL"/>
        </w:rPr>
        <w:t>:</w:t>
      </w:r>
    </w:p>
    <w:p w:rsidR="00A05B25" w:rsidP="00CA43D0" w:rsidRDefault="00A05B25" w14:paraId="6FF75A8C" w14:textId="0E12428F">
      <w:pPr>
        <w:ind w:left="720"/>
        <w:jc w:val="both"/>
        <w:rPr>
          <w:rFonts w:ascii="Times New Roman" w:hAnsi="Times New Roman" w:cs="Times New Roman"/>
        </w:rPr>
      </w:pPr>
      <w:r w:rsidRPr="00A05B25">
        <w:rPr>
          <w:rFonts w:ascii="Times New Roman" w:hAnsi="Times New Roman" w:cs="Times New Roman"/>
        </w:rPr>
        <w:t>‘</w:t>
      </w:r>
      <w:r w:rsidRPr="00A05B25" w:rsidR="00F50C1F">
        <w:rPr>
          <w:rFonts w:ascii="Times New Roman" w:hAnsi="Times New Roman" w:cs="Times New Roman"/>
        </w:rPr>
        <w:t>Skin colour was an important part of this, as officers regularly implied that being Dutch primarily meant being white. “Look, we are here in the context of the Aliens Act. Dutch people are by nature white – of course there are also non-white Dutch people – but you do take that into account. Belgians as well. So, if a car with a Belgian license plate passes the border here, and it has a couple of non-white people in it, it means that is an indicator”.</w:t>
      </w:r>
      <w:r w:rsidRPr="00A05B25" w:rsidR="00F50C1F">
        <w:rPr>
          <w:rStyle w:val="Voetnootmarkering"/>
          <w:rFonts w:ascii="Times New Roman" w:hAnsi="Times New Roman" w:cs="Times New Roman"/>
        </w:rPr>
        <w:footnoteReference w:id="164"/>
      </w:r>
    </w:p>
    <w:p w:rsidRPr="00087457" w:rsidR="00087457" w:rsidP="00087457" w:rsidRDefault="007A52F2" w14:paraId="37720813" w14:textId="239D98B0">
      <w:pPr>
        <w:jc w:val="both"/>
        <w:rPr>
          <w:rFonts w:ascii="Times New Roman" w:hAnsi="Times New Roman" w:cs="Times New Roman"/>
          <w:lang w:val="nl-NL"/>
        </w:rPr>
      </w:pPr>
      <w:r>
        <w:rPr>
          <w:rFonts w:ascii="Times New Roman" w:hAnsi="Times New Roman" w:cs="Times New Roman"/>
          <w:lang w:val="nl-NL"/>
        </w:rPr>
        <w:t>De focus op wijken waar relatief veel etnische minderheden wonen, wordt bevestigd in ander (internationaal) onderzoek</w:t>
      </w:r>
      <w:r w:rsidR="00BF7C66">
        <w:rPr>
          <w:rFonts w:ascii="Times New Roman" w:hAnsi="Times New Roman" w:cs="Times New Roman"/>
          <w:lang w:val="nl-NL"/>
        </w:rPr>
        <w:t xml:space="preserve">. Mede hierom concluderen </w:t>
      </w:r>
      <w:r w:rsidR="00A616DC">
        <w:rPr>
          <w:rFonts w:ascii="Times New Roman" w:hAnsi="Times New Roman" w:cs="Times New Roman"/>
          <w:lang w:val="nl-NL"/>
        </w:rPr>
        <w:t xml:space="preserve">Van Meeteren e.a. dan ook </w:t>
      </w:r>
      <w:r w:rsidRPr="003A1A96" w:rsidR="003A1A96">
        <w:rPr>
          <w:rFonts w:ascii="Times New Roman" w:hAnsi="Times New Roman" w:cs="Times New Roman"/>
          <w:lang w:val="nl-NL"/>
        </w:rPr>
        <w:t xml:space="preserve">dat etnisch profileren niet alleen </w:t>
      </w:r>
      <w:r w:rsidR="00A616DC">
        <w:rPr>
          <w:rFonts w:ascii="Times New Roman" w:hAnsi="Times New Roman" w:cs="Times New Roman"/>
          <w:lang w:val="nl-NL"/>
        </w:rPr>
        <w:t>verband</w:t>
      </w:r>
      <w:r w:rsidR="00BF7C66">
        <w:rPr>
          <w:rFonts w:ascii="Times New Roman" w:hAnsi="Times New Roman" w:cs="Times New Roman"/>
          <w:lang w:val="nl-NL"/>
        </w:rPr>
        <w:t xml:space="preserve"> </w:t>
      </w:r>
      <w:r w:rsidR="00A616DC">
        <w:rPr>
          <w:rFonts w:ascii="Times New Roman" w:hAnsi="Times New Roman" w:cs="Times New Roman"/>
          <w:lang w:val="nl-NL"/>
        </w:rPr>
        <w:t xml:space="preserve">houdt met </w:t>
      </w:r>
      <w:r w:rsidR="00897AAE">
        <w:rPr>
          <w:rFonts w:ascii="Times New Roman" w:hAnsi="Times New Roman" w:cs="Times New Roman"/>
          <w:lang w:val="nl-NL"/>
        </w:rPr>
        <w:t>vooroordelen van individuele uitvoeringsautoriteiten maar ook toeg</w:t>
      </w:r>
      <w:r w:rsidR="00BF7C66">
        <w:rPr>
          <w:rFonts w:ascii="Times New Roman" w:hAnsi="Times New Roman" w:cs="Times New Roman"/>
          <w:lang w:val="nl-NL"/>
        </w:rPr>
        <w:t>e</w:t>
      </w:r>
      <w:r w:rsidR="00897AAE">
        <w:rPr>
          <w:rFonts w:ascii="Times New Roman" w:hAnsi="Times New Roman" w:cs="Times New Roman"/>
          <w:lang w:val="nl-NL"/>
        </w:rPr>
        <w:t xml:space="preserve">schreven </w:t>
      </w:r>
      <w:r w:rsidR="00BF7C66">
        <w:rPr>
          <w:rFonts w:ascii="Times New Roman" w:hAnsi="Times New Roman" w:cs="Times New Roman"/>
          <w:lang w:val="nl-NL"/>
        </w:rPr>
        <w:t xml:space="preserve">moet worden op beslissingen op </w:t>
      </w:r>
      <w:r w:rsidR="0045585E">
        <w:rPr>
          <w:rFonts w:ascii="Times New Roman" w:hAnsi="Times New Roman" w:cs="Times New Roman"/>
          <w:lang w:val="nl-NL"/>
        </w:rPr>
        <w:t>het beleids</w:t>
      </w:r>
      <w:r w:rsidR="00B811F0">
        <w:rPr>
          <w:rFonts w:ascii="Times New Roman" w:hAnsi="Times New Roman" w:cs="Times New Roman"/>
          <w:lang w:val="nl-NL"/>
        </w:rPr>
        <w:t xml:space="preserve">niveau </w:t>
      </w:r>
      <w:r w:rsidR="0045585E">
        <w:rPr>
          <w:rFonts w:ascii="Times New Roman" w:hAnsi="Times New Roman" w:cs="Times New Roman"/>
          <w:lang w:val="nl-NL"/>
        </w:rPr>
        <w:t>van overheidsinstanties</w:t>
      </w:r>
      <w:r w:rsidRPr="003A1A96" w:rsidR="003A1A96">
        <w:rPr>
          <w:rFonts w:ascii="Times New Roman" w:hAnsi="Times New Roman" w:cs="Times New Roman"/>
          <w:lang w:val="nl-NL"/>
        </w:rPr>
        <w:t>.</w:t>
      </w:r>
      <w:r w:rsidR="003A1A96">
        <w:rPr>
          <w:rStyle w:val="Voetnootmarkering"/>
          <w:rFonts w:ascii="Times New Roman" w:hAnsi="Times New Roman" w:cs="Times New Roman"/>
        </w:rPr>
        <w:footnoteReference w:id="165"/>
      </w:r>
      <w:r w:rsidR="00087457">
        <w:rPr>
          <w:rFonts w:ascii="Times New Roman" w:hAnsi="Times New Roman" w:cs="Times New Roman"/>
          <w:lang w:val="nl-NL"/>
        </w:rPr>
        <w:t xml:space="preserve"> </w:t>
      </w:r>
      <w:r w:rsidR="007936AF">
        <w:rPr>
          <w:rFonts w:ascii="Times New Roman" w:hAnsi="Times New Roman" w:cs="Times New Roman"/>
          <w:lang w:val="nl-NL"/>
        </w:rPr>
        <w:t xml:space="preserve">Ook ander onderzoek </w:t>
      </w:r>
      <w:r w:rsidR="00087457">
        <w:rPr>
          <w:rFonts w:ascii="Times New Roman" w:hAnsi="Times New Roman" w:cs="Times New Roman"/>
          <w:lang w:val="nl-NL"/>
        </w:rPr>
        <w:t xml:space="preserve">laat zien dat het risico op selectiviteit zowel bestaat in het ‘reguliere’ (handmatige) </w:t>
      </w:r>
      <w:r w:rsidR="007936AF">
        <w:rPr>
          <w:rFonts w:ascii="Times New Roman" w:hAnsi="Times New Roman" w:cs="Times New Roman"/>
          <w:lang w:val="nl-NL"/>
        </w:rPr>
        <w:t>werk van uitvoeringsinstanties</w:t>
      </w:r>
      <w:r w:rsidR="00087457">
        <w:rPr>
          <w:rFonts w:ascii="Times New Roman" w:hAnsi="Times New Roman" w:cs="Times New Roman"/>
          <w:lang w:val="nl-NL"/>
        </w:rPr>
        <w:t>, als wanneer gebruik wordt gemaakt van kwantitatieve modellen.</w:t>
      </w:r>
    </w:p>
    <w:p w:rsidRPr="00890EB5" w:rsidR="002D2567" w:rsidP="00620421" w:rsidRDefault="001C6F00" w14:paraId="4CF110E4" w14:textId="1B6AFEC8">
      <w:pPr>
        <w:jc w:val="both"/>
        <w:rPr>
          <w:rFonts w:ascii="Times New Roman" w:hAnsi="Times New Roman" w:cs="Times New Roman"/>
          <w:lang w:val="nl-NL"/>
        </w:rPr>
      </w:pPr>
      <w:r>
        <w:rPr>
          <w:rFonts w:ascii="Times New Roman" w:hAnsi="Times New Roman" w:cs="Times New Roman"/>
          <w:lang w:val="nl-NL"/>
        </w:rPr>
        <w:t xml:space="preserve">Zonder hier volledig te willen zijn over de verschillende wijzen waarop de Nederlandse politie gebruikmaakt van </w:t>
      </w:r>
      <w:r w:rsidR="002C46EC">
        <w:rPr>
          <w:rFonts w:ascii="Times New Roman" w:hAnsi="Times New Roman" w:cs="Times New Roman"/>
          <w:lang w:val="nl-NL"/>
        </w:rPr>
        <w:t xml:space="preserve">kwantitatieve modellen voor risico-inschatting is het goed op te merken dat </w:t>
      </w:r>
      <w:r w:rsidR="00405C8D">
        <w:rPr>
          <w:rFonts w:ascii="Times New Roman" w:hAnsi="Times New Roman" w:cs="Times New Roman"/>
          <w:i/>
          <w:iCs/>
          <w:lang w:val="nl-NL"/>
        </w:rPr>
        <w:t xml:space="preserve">big data policing </w:t>
      </w:r>
      <w:r w:rsidR="00405C8D">
        <w:rPr>
          <w:rFonts w:ascii="Times New Roman" w:hAnsi="Times New Roman" w:cs="Times New Roman"/>
          <w:lang w:val="nl-NL"/>
        </w:rPr>
        <w:t>ook in Nederland op grote schaal toepassing vindt. Zowel voor criminaliteitsvoorspelling als om informatie te verzamelen in het kader van actuele criminele fenomenen</w:t>
      </w:r>
      <w:r w:rsidRPr="00487604" w:rsidR="00405C8D">
        <w:rPr>
          <w:rFonts w:ascii="Times New Roman" w:hAnsi="Times New Roman" w:cs="Times New Roman"/>
          <w:lang w:val="nl-NL"/>
        </w:rPr>
        <w:t xml:space="preserve"> </w:t>
      </w:r>
      <w:r w:rsidR="00405C8D">
        <w:rPr>
          <w:rFonts w:ascii="Times New Roman" w:hAnsi="Times New Roman" w:cs="Times New Roman"/>
          <w:lang w:val="nl-NL"/>
        </w:rPr>
        <w:t xml:space="preserve">worden </w:t>
      </w:r>
      <w:r w:rsidRPr="00487604" w:rsidR="00A64733">
        <w:rPr>
          <w:rFonts w:ascii="Times New Roman" w:hAnsi="Times New Roman" w:cs="Times New Roman"/>
          <w:lang w:val="nl-NL"/>
        </w:rPr>
        <w:t xml:space="preserve">kwantitatieve modellen </w:t>
      </w:r>
      <w:r w:rsidRPr="00487604" w:rsidR="00487604">
        <w:rPr>
          <w:rFonts w:ascii="Times New Roman" w:hAnsi="Times New Roman" w:cs="Times New Roman"/>
          <w:lang w:val="nl-NL"/>
        </w:rPr>
        <w:t xml:space="preserve">en </w:t>
      </w:r>
      <w:r w:rsidR="00487604">
        <w:rPr>
          <w:rFonts w:ascii="Times New Roman" w:hAnsi="Times New Roman" w:cs="Times New Roman"/>
          <w:lang w:val="nl-NL"/>
        </w:rPr>
        <w:t>AI</w:t>
      </w:r>
      <w:r w:rsidR="00405C8D">
        <w:rPr>
          <w:rFonts w:ascii="Times New Roman" w:hAnsi="Times New Roman" w:cs="Times New Roman"/>
          <w:lang w:val="nl-NL"/>
        </w:rPr>
        <w:t xml:space="preserve"> ingezet door de politie.</w:t>
      </w:r>
      <w:r w:rsidR="001468B1">
        <w:rPr>
          <w:rStyle w:val="Voetnootmarkering"/>
          <w:rFonts w:ascii="Times New Roman" w:hAnsi="Times New Roman" w:cs="Times New Roman"/>
          <w:lang w:val="nl-NL"/>
        </w:rPr>
        <w:footnoteReference w:id="166"/>
      </w:r>
      <w:r w:rsidRPr="00701FFB" w:rsidR="001468B1">
        <w:rPr>
          <w:rFonts w:ascii="Times New Roman" w:hAnsi="Times New Roman" w:cs="Times New Roman"/>
          <w:lang w:val="nl-NL"/>
        </w:rPr>
        <w:t xml:space="preserve"> </w:t>
      </w:r>
      <w:r w:rsidR="00000542">
        <w:rPr>
          <w:rFonts w:ascii="Times New Roman" w:hAnsi="Times New Roman" w:cs="Times New Roman"/>
          <w:lang w:val="nl-NL"/>
        </w:rPr>
        <w:t xml:space="preserve">Hierbij springen </w:t>
      </w:r>
      <w:r w:rsidR="00000542">
        <w:rPr>
          <w:rFonts w:ascii="Times New Roman" w:hAnsi="Times New Roman" w:cs="Times New Roman"/>
          <w:i/>
          <w:iCs/>
          <w:lang w:val="nl-NL"/>
        </w:rPr>
        <w:t>p</w:t>
      </w:r>
      <w:r w:rsidRPr="007D2ACB" w:rsidR="00000542">
        <w:rPr>
          <w:rFonts w:ascii="Times New Roman" w:hAnsi="Times New Roman" w:cs="Times New Roman"/>
          <w:i/>
          <w:iCs/>
          <w:lang w:val="nl-NL"/>
        </w:rPr>
        <w:t>redictive policing-</w:t>
      </w:r>
      <w:r w:rsidRPr="007D2ACB" w:rsidR="00000542">
        <w:rPr>
          <w:rFonts w:ascii="Times New Roman" w:hAnsi="Times New Roman" w:cs="Times New Roman"/>
          <w:lang w:val="nl-NL"/>
        </w:rPr>
        <w:t xml:space="preserve">instrumenten </w:t>
      </w:r>
      <w:r w:rsidR="00000542">
        <w:rPr>
          <w:rFonts w:ascii="Times New Roman" w:hAnsi="Times New Roman" w:cs="Times New Roman"/>
          <w:lang w:val="nl-NL"/>
        </w:rPr>
        <w:t xml:space="preserve">in de eerste plaats </w:t>
      </w:r>
      <w:r w:rsidR="00AA2434">
        <w:rPr>
          <w:rFonts w:ascii="Times New Roman" w:hAnsi="Times New Roman" w:cs="Times New Roman"/>
          <w:lang w:val="nl-NL"/>
        </w:rPr>
        <w:t xml:space="preserve">in het oog, </w:t>
      </w:r>
      <w:r w:rsidRPr="007D2ACB" w:rsidR="00000542">
        <w:rPr>
          <w:rFonts w:ascii="Times New Roman" w:hAnsi="Times New Roman" w:cs="Times New Roman"/>
          <w:lang w:val="nl-NL"/>
        </w:rPr>
        <w:t>zoals het Criminaliteit Anticipatie Systeem</w:t>
      </w:r>
      <w:r w:rsidR="00000542">
        <w:rPr>
          <w:rFonts w:ascii="Times New Roman" w:hAnsi="Times New Roman" w:cs="Times New Roman"/>
          <w:lang w:val="nl-NL"/>
        </w:rPr>
        <w:t xml:space="preserve">, </w:t>
      </w:r>
      <w:r w:rsidRPr="007D2ACB" w:rsidR="00000542">
        <w:rPr>
          <w:rFonts w:ascii="Times New Roman" w:hAnsi="Times New Roman" w:cs="Times New Roman"/>
          <w:lang w:val="nl-NL"/>
        </w:rPr>
        <w:t xml:space="preserve">dat op een rasterkaart van Nederland laat zien op welke plaatsen en op welk moment de kans het grootst is dat zogenoemde High Impact Crimes plaatsvinden </w:t>
      </w:r>
      <w:r w:rsidR="00000542">
        <w:rPr>
          <w:rFonts w:ascii="Times New Roman" w:hAnsi="Times New Roman" w:cs="Times New Roman"/>
          <w:lang w:val="nl-NL"/>
        </w:rPr>
        <w:t>(zoals straatroven en inbraken).</w:t>
      </w:r>
      <w:r w:rsidR="00000542">
        <w:rPr>
          <w:rStyle w:val="Voetnootmarkering"/>
          <w:rFonts w:ascii="Times New Roman" w:hAnsi="Times New Roman" w:cs="Times New Roman"/>
          <w:lang w:val="nl-NL"/>
        </w:rPr>
        <w:footnoteReference w:id="167"/>
      </w:r>
      <w:r w:rsidR="00AA2434">
        <w:rPr>
          <w:rFonts w:ascii="Times New Roman" w:hAnsi="Times New Roman" w:cs="Times New Roman"/>
          <w:lang w:val="nl-NL"/>
        </w:rPr>
        <w:t xml:space="preserve"> </w:t>
      </w:r>
      <w:r w:rsidR="005139F7">
        <w:rPr>
          <w:rFonts w:ascii="Times New Roman" w:hAnsi="Times New Roman" w:cs="Times New Roman"/>
          <w:lang w:val="nl-NL"/>
        </w:rPr>
        <w:t xml:space="preserve">Een ander bekend instrument </w:t>
      </w:r>
      <w:r w:rsidR="003A0C0E">
        <w:rPr>
          <w:rFonts w:ascii="Times New Roman" w:hAnsi="Times New Roman" w:cs="Times New Roman"/>
          <w:lang w:val="nl-NL"/>
        </w:rPr>
        <w:t>(</w:t>
      </w:r>
      <w:r w:rsidR="002D2567">
        <w:rPr>
          <w:rFonts w:ascii="Times New Roman" w:hAnsi="Times New Roman" w:cs="Times New Roman"/>
          <w:lang w:val="nl-NL"/>
        </w:rPr>
        <w:t>dat tot 2020 werd gebruikt</w:t>
      </w:r>
      <w:r w:rsidR="003A0C0E">
        <w:rPr>
          <w:rFonts w:ascii="Times New Roman" w:hAnsi="Times New Roman" w:cs="Times New Roman"/>
          <w:lang w:val="nl-NL"/>
        </w:rPr>
        <w:t>)</w:t>
      </w:r>
      <w:r w:rsidR="003A0C0E">
        <w:rPr>
          <w:rStyle w:val="Voetnootmarkering"/>
          <w:rFonts w:ascii="Times New Roman" w:hAnsi="Times New Roman" w:cs="Times New Roman"/>
          <w:lang w:val="nl-NL"/>
        </w:rPr>
        <w:footnoteReference w:id="168"/>
      </w:r>
      <w:r w:rsidR="002D2567">
        <w:rPr>
          <w:rFonts w:ascii="Times New Roman" w:hAnsi="Times New Roman" w:cs="Times New Roman"/>
          <w:lang w:val="nl-NL"/>
        </w:rPr>
        <w:t xml:space="preserve"> is het algoritmesysteem </w:t>
      </w:r>
      <w:r w:rsidR="005139F7">
        <w:rPr>
          <w:rFonts w:ascii="Times New Roman" w:hAnsi="Times New Roman" w:cs="Times New Roman"/>
          <w:lang w:val="nl-NL"/>
        </w:rPr>
        <w:t>Sy</w:t>
      </w:r>
      <w:r w:rsidR="00F52B8F">
        <w:rPr>
          <w:rFonts w:ascii="Times New Roman" w:hAnsi="Times New Roman" w:cs="Times New Roman"/>
          <w:lang w:val="nl-NL"/>
        </w:rPr>
        <w:t>steem Risico Indicatie (SyRi)</w:t>
      </w:r>
      <w:r w:rsidR="005139F7">
        <w:rPr>
          <w:rFonts w:ascii="Times New Roman" w:hAnsi="Times New Roman" w:cs="Times New Roman"/>
          <w:lang w:val="nl-NL"/>
        </w:rPr>
        <w:t>,</w:t>
      </w:r>
      <w:r w:rsidR="00F52B8F">
        <w:rPr>
          <w:rFonts w:ascii="Times New Roman" w:hAnsi="Times New Roman" w:cs="Times New Roman"/>
          <w:lang w:val="nl-NL"/>
        </w:rPr>
        <w:t xml:space="preserve"> waarmee met </w:t>
      </w:r>
      <w:r w:rsidRPr="002D2567" w:rsidR="002D2567">
        <w:rPr>
          <w:rFonts w:ascii="Times New Roman" w:hAnsi="Times New Roman" w:cs="Times New Roman"/>
          <w:lang w:val="nl-NL"/>
        </w:rPr>
        <w:t xml:space="preserve">grootschalige data-analyse </w:t>
      </w:r>
      <w:r w:rsidR="00F52B8F">
        <w:rPr>
          <w:rFonts w:ascii="Times New Roman" w:hAnsi="Times New Roman" w:cs="Times New Roman"/>
          <w:lang w:val="nl-NL"/>
        </w:rPr>
        <w:t xml:space="preserve">getracht werd </w:t>
      </w:r>
      <w:r w:rsidRPr="002D2567" w:rsidR="002D2567">
        <w:rPr>
          <w:rFonts w:ascii="Times New Roman" w:hAnsi="Times New Roman" w:cs="Times New Roman"/>
          <w:lang w:val="nl-NL"/>
        </w:rPr>
        <w:t>om fraude met sociale voorzieningen op te sporen</w:t>
      </w:r>
      <w:r w:rsidR="002D5EB8">
        <w:rPr>
          <w:rFonts w:ascii="Times New Roman" w:hAnsi="Times New Roman" w:cs="Times New Roman"/>
          <w:lang w:val="nl-NL"/>
        </w:rPr>
        <w:t>; zie ook</w:t>
      </w:r>
      <w:r w:rsidR="00FE5087">
        <w:rPr>
          <w:rFonts w:ascii="Times New Roman" w:hAnsi="Times New Roman" w:cs="Times New Roman"/>
          <w:lang w:val="nl-NL"/>
        </w:rPr>
        <w:t xml:space="preserve"> </w:t>
      </w:r>
      <w:r w:rsidR="008B6C75">
        <w:rPr>
          <w:rFonts w:ascii="Times New Roman" w:hAnsi="Times New Roman" w:cs="Times New Roman"/>
          <w:lang w:val="nl-NL"/>
        </w:rPr>
        <w:t>de zogenoemde T</w:t>
      </w:r>
      <w:r w:rsidR="000830A3">
        <w:rPr>
          <w:rFonts w:ascii="Times New Roman" w:hAnsi="Times New Roman" w:cs="Times New Roman"/>
          <w:lang w:val="nl-NL"/>
        </w:rPr>
        <w:t xml:space="preserve">rivium-acties gericht op de aanpak van buitenlandse </w:t>
      </w:r>
      <w:r w:rsidR="001F1441">
        <w:rPr>
          <w:rFonts w:ascii="Times New Roman" w:hAnsi="Times New Roman" w:cs="Times New Roman"/>
          <w:lang w:val="nl-NL"/>
        </w:rPr>
        <w:t xml:space="preserve">dadergroepen die zich schuldig maken aan diefstallen (zoals het </w:t>
      </w:r>
      <w:r w:rsidR="00FE5087">
        <w:rPr>
          <w:rFonts w:ascii="Times New Roman" w:hAnsi="Times New Roman" w:cs="Times New Roman"/>
          <w:lang w:val="nl-NL"/>
        </w:rPr>
        <w:t>Roermondse Sensing-project</w:t>
      </w:r>
      <w:r w:rsidR="001F1441">
        <w:rPr>
          <w:rFonts w:ascii="Times New Roman" w:hAnsi="Times New Roman" w:cs="Times New Roman"/>
          <w:lang w:val="nl-NL"/>
        </w:rPr>
        <w:t xml:space="preserve"> ihkv mobiel banditisme)</w:t>
      </w:r>
      <w:r w:rsidRPr="002D2567" w:rsidR="002D2567">
        <w:rPr>
          <w:rFonts w:ascii="Times New Roman" w:hAnsi="Times New Roman" w:cs="Times New Roman"/>
          <w:lang w:val="nl-NL"/>
        </w:rPr>
        <w:t>.</w:t>
      </w:r>
      <w:r w:rsidR="00FE5087">
        <w:rPr>
          <w:rStyle w:val="Voetnootmarkering"/>
          <w:rFonts w:ascii="Times New Roman" w:hAnsi="Times New Roman" w:cs="Times New Roman"/>
          <w:lang w:val="nl-NL"/>
        </w:rPr>
        <w:footnoteReference w:id="169"/>
      </w:r>
      <w:r w:rsidR="004B3348">
        <w:rPr>
          <w:rFonts w:ascii="Times New Roman" w:hAnsi="Times New Roman" w:cs="Times New Roman"/>
          <w:lang w:val="nl-NL"/>
        </w:rPr>
        <w:t xml:space="preserve"> En ook voor jeugdcriminaliteit zijn (en </w:t>
      </w:r>
      <w:r w:rsidR="004B3348">
        <w:rPr>
          <w:rFonts w:ascii="Times New Roman" w:hAnsi="Times New Roman" w:cs="Times New Roman"/>
          <w:lang w:val="nl-NL"/>
        </w:rPr>
        <w:lastRenderedPageBreak/>
        <w:t xml:space="preserve">werden) (semi-)geautomatiseerde risico-inschattingsmodellen gebruikt, zoals </w:t>
      </w:r>
      <w:r w:rsidR="00D00882">
        <w:rPr>
          <w:rFonts w:ascii="Times New Roman" w:hAnsi="Times New Roman" w:cs="Times New Roman"/>
          <w:lang w:val="nl-NL"/>
        </w:rPr>
        <w:t>de ‘</w:t>
      </w:r>
      <w:r w:rsidRPr="00EA3838" w:rsidR="00EA3838">
        <w:rPr>
          <w:rFonts w:ascii="Times New Roman" w:hAnsi="Times New Roman" w:cs="Times New Roman"/>
          <w:lang w:val="nl-NL"/>
        </w:rPr>
        <w:t>ProKid 12-SI System</w:t>
      </w:r>
      <w:r w:rsidR="00EA3838">
        <w:rPr>
          <w:rFonts w:ascii="Times New Roman" w:hAnsi="Times New Roman" w:cs="Times New Roman"/>
          <w:lang w:val="nl-NL"/>
        </w:rPr>
        <w:t>’ en het Amsterdamse Top600-project.</w:t>
      </w:r>
      <w:r w:rsidR="00EA3838">
        <w:rPr>
          <w:rStyle w:val="Voetnootmarkering"/>
          <w:rFonts w:ascii="Times New Roman" w:hAnsi="Times New Roman" w:cs="Times New Roman"/>
          <w:lang w:val="nl-NL"/>
        </w:rPr>
        <w:footnoteReference w:id="170"/>
      </w:r>
    </w:p>
    <w:p w:rsidR="008E0D4B" w:rsidP="00487604" w:rsidRDefault="00592DF6" w14:paraId="443318E5" w14:textId="5289B650">
      <w:pPr>
        <w:jc w:val="both"/>
        <w:rPr>
          <w:rFonts w:ascii="Times New Roman" w:hAnsi="Times New Roman" w:cs="Times New Roman"/>
          <w:lang w:val="nl-NL"/>
        </w:rPr>
      </w:pPr>
      <w:r>
        <w:rPr>
          <w:rFonts w:ascii="Times New Roman" w:hAnsi="Times New Roman" w:cs="Times New Roman"/>
          <w:lang w:val="nl-NL"/>
        </w:rPr>
        <w:t xml:space="preserve">De hierboven genoemde projecten hebben </w:t>
      </w:r>
      <w:r w:rsidR="00BC1275">
        <w:rPr>
          <w:rFonts w:ascii="Times New Roman" w:hAnsi="Times New Roman" w:cs="Times New Roman"/>
          <w:lang w:val="nl-NL"/>
        </w:rPr>
        <w:t xml:space="preserve">veel aandacht </w:t>
      </w:r>
      <w:r w:rsidR="009B6437">
        <w:rPr>
          <w:rFonts w:ascii="Times New Roman" w:hAnsi="Times New Roman" w:cs="Times New Roman"/>
          <w:lang w:val="nl-NL"/>
        </w:rPr>
        <w:t xml:space="preserve">getrokken </w:t>
      </w:r>
      <w:r w:rsidR="00BC1275">
        <w:rPr>
          <w:rFonts w:ascii="Times New Roman" w:hAnsi="Times New Roman" w:cs="Times New Roman"/>
          <w:lang w:val="nl-NL"/>
        </w:rPr>
        <w:t xml:space="preserve">(zowel </w:t>
      </w:r>
      <w:r w:rsidR="009B6437">
        <w:rPr>
          <w:rFonts w:ascii="Times New Roman" w:hAnsi="Times New Roman" w:cs="Times New Roman"/>
          <w:lang w:val="nl-NL"/>
        </w:rPr>
        <w:t xml:space="preserve">van </w:t>
      </w:r>
      <w:r w:rsidR="00BC1275">
        <w:rPr>
          <w:rFonts w:ascii="Times New Roman" w:hAnsi="Times New Roman" w:cs="Times New Roman"/>
          <w:lang w:val="nl-NL"/>
        </w:rPr>
        <w:t>de media als wetenschap)</w:t>
      </w:r>
      <w:r w:rsidR="003419BB">
        <w:rPr>
          <w:rFonts w:ascii="Times New Roman" w:hAnsi="Times New Roman" w:cs="Times New Roman"/>
          <w:lang w:val="nl-NL"/>
        </w:rPr>
        <w:t xml:space="preserve"> en daarmee de indruk gewekt dat deze vorm van </w:t>
      </w:r>
      <w:r w:rsidR="00C65052">
        <w:rPr>
          <w:rFonts w:ascii="Times New Roman" w:hAnsi="Times New Roman" w:cs="Times New Roman"/>
          <w:i/>
          <w:iCs/>
          <w:lang w:val="nl-NL"/>
        </w:rPr>
        <w:t xml:space="preserve">big data policing </w:t>
      </w:r>
      <w:r w:rsidR="00C65052">
        <w:rPr>
          <w:rFonts w:ascii="Times New Roman" w:hAnsi="Times New Roman" w:cs="Times New Roman"/>
          <w:lang w:val="nl-NL"/>
        </w:rPr>
        <w:t>veelvoorkomend is in de Nederlandse context</w:t>
      </w:r>
      <w:r w:rsidR="00BC1275">
        <w:rPr>
          <w:rFonts w:ascii="Times New Roman" w:hAnsi="Times New Roman" w:cs="Times New Roman"/>
          <w:lang w:val="nl-NL"/>
        </w:rPr>
        <w:t>.</w:t>
      </w:r>
      <w:r w:rsidR="00773E0A">
        <w:rPr>
          <w:rStyle w:val="Voetnootmarkering"/>
          <w:rFonts w:ascii="Times New Roman" w:hAnsi="Times New Roman" w:cs="Times New Roman"/>
          <w:lang w:val="nl-NL"/>
        </w:rPr>
        <w:footnoteReference w:id="171"/>
      </w:r>
      <w:r w:rsidR="00BC1275">
        <w:rPr>
          <w:rFonts w:ascii="Times New Roman" w:hAnsi="Times New Roman" w:cs="Times New Roman"/>
          <w:lang w:val="nl-NL"/>
        </w:rPr>
        <w:t xml:space="preserve"> </w:t>
      </w:r>
      <w:r w:rsidR="009B6437">
        <w:rPr>
          <w:rFonts w:ascii="Times New Roman" w:hAnsi="Times New Roman" w:cs="Times New Roman"/>
          <w:lang w:val="nl-NL"/>
        </w:rPr>
        <w:t xml:space="preserve">Evenwel </w:t>
      </w:r>
      <w:r w:rsidR="00BC1275">
        <w:rPr>
          <w:rFonts w:ascii="Times New Roman" w:hAnsi="Times New Roman" w:cs="Times New Roman"/>
          <w:lang w:val="nl-NL"/>
        </w:rPr>
        <w:t xml:space="preserve">stelt </w:t>
      </w:r>
      <w:r w:rsidR="00AA2434">
        <w:rPr>
          <w:rFonts w:ascii="Times New Roman" w:hAnsi="Times New Roman" w:cs="Times New Roman"/>
          <w:lang w:val="nl-NL"/>
        </w:rPr>
        <w:t xml:space="preserve">Schuilenburg dat </w:t>
      </w:r>
      <w:r w:rsidR="00A707CE">
        <w:rPr>
          <w:rFonts w:ascii="Times New Roman" w:hAnsi="Times New Roman" w:cs="Times New Roman"/>
          <w:lang w:val="nl-NL"/>
        </w:rPr>
        <w:t xml:space="preserve">het </w:t>
      </w:r>
      <w:r w:rsidR="001C6A93">
        <w:rPr>
          <w:rFonts w:ascii="Times New Roman" w:hAnsi="Times New Roman" w:cs="Times New Roman"/>
          <w:lang w:val="nl-NL"/>
        </w:rPr>
        <w:t>criminaliteits</w:t>
      </w:r>
      <w:r w:rsidRPr="00A61E75" w:rsidR="001C6A93">
        <w:rPr>
          <w:rFonts w:ascii="Times New Roman" w:hAnsi="Times New Roman" w:cs="Times New Roman"/>
          <w:i/>
          <w:lang w:val="nl-NL"/>
        </w:rPr>
        <w:t>voorspellend</w:t>
      </w:r>
      <w:r w:rsidRPr="00A61E75" w:rsidR="00A707CE">
        <w:rPr>
          <w:rFonts w:ascii="Times New Roman" w:hAnsi="Times New Roman" w:cs="Times New Roman"/>
          <w:i/>
          <w:lang w:val="nl-NL"/>
        </w:rPr>
        <w:t>e</w:t>
      </w:r>
      <w:r w:rsidR="00A707CE">
        <w:rPr>
          <w:rFonts w:ascii="Times New Roman" w:hAnsi="Times New Roman" w:cs="Times New Roman"/>
          <w:lang w:val="nl-NL"/>
        </w:rPr>
        <w:t xml:space="preserve"> </w:t>
      </w:r>
      <w:r w:rsidR="000F20DB">
        <w:rPr>
          <w:rFonts w:ascii="Times New Roman" w:hAnsi="Times New Roman" w:cs="Times New Roman"/>
          <w:lang w:val="nl-NL"/>
        </w:rPr>
        <w:t xml:space="preserve">gebruik van </w:t>
      </w:r>
      <w:r w:rsidR="000F20DB">
        <w:rPr>
          <w:rFonts w:ascii="Times New Roman" w:hAnsi="Times New Roman" w:cs="Times New Roman"/>
          <w:i/>
          <w:iCs/>
          <w:lang w:val="nl-NL"/>
        </w:rPr>
        <w:t xml:space="preserve">big data policing </w:t>
      </w:r>
      <w:r w:rsidR="000F20DB">
        <w:rPr>
          <w:rFonts w:ascii="Times New Roman" w:hAnsi="Times New Roman" w:cs="Times New Roman"/>
          <w:lang w:val="nl-NL"/>
        </w:rPr>
        <w:t xml:space="preserve">juist </w:t>
      </w:r>
      <w:r w:rsidR="001C6A93">
        <w:rPr>
          <w:rFonts w:ascii="Times New Roman" w:hAnsi="Times New Roman" w:cs="Times New Roman"/>
          <w:lang w:val="nl-NL"/>
        </w:rPr>
        <w:t xml:space="preserve">relatief </w:t>
      </w:r>
      <w:r w:rsidR="00E85CD6">
        <w:rPr>
          <w:rFonts w:ascii="Times New Roman" w:hAnsi="Times New Roman" w:cs="Times New Roman"/>
          <w:lang w:val="nl-NL"/>
        </w:rPr>
        <w:t xml:space="preserve">minder gebruikelijk is </w:t>
      </w:r>
      <w:r w:rsidR="001C6A93">
        <w:rPr>
          <w:rFonts w:ascii="Times New Roman" w:hAnsi="Times New Roman" w:cs="Times New Roman"/>
          <w:lang w:val="nl-NL"/>
        </w:rPr>
        <w:t xml:space="preserve">voor </w:t>
      </w:r>
      <w:r w:rsidR="00E85CD6">
        <w:rPr>
          <w:rFonts w:ascii="Times New Roman" w:hAnsi="Times New Roman" w:cs="Times New Roman"/>
          <w:lang w:val="nl-NL"/>
        </w:rPr>
        <w:t>de Nederlandse politie.</w:t>
      </w:r>
      <w:r w:rsidR="001C6A93">
        <w:rPr>
          <w:rStyle w:val="Voetnootmarkering"/>
          <w:rFonts w:ascii="Times New Roman" w:hAnsi="Times New Roman" w:cs="Times New Roman"/>
          <w:lang w:val="nl-NL"/>
        </w:rPr>
        <w:footnoteReference w:id="172"/>
      </w:r>
      <w:r w:rsidR="00E85CD6">
        <w:rPr>
          <w:rFonts w:ascii="Times New Roman" w:hAnsi="Times New Roman" w:cs="Times New Roman"/>
          <w:lang w:val="nl-NL"/>
        </w:rPr>
        <w:t xml:space="preserve"> Zij gebruikt kwantitatieve modellen </w:t>
      </w:r>
      <w:r w:rsidR="00422119">
        <w:rPr>
          <w:rFonts w:ascii="Times New Roman" w:hAnsi="Times New Roman" w:cs="Times New Roman"/>
          <w:lang w:val="nl-NL"/>
        </w:rPr>
        <w:t xml:space="preserve">en algoritmes </w:t>
      </w:r>
      <w:r w:rsidR="00E85CD6">
        <w:rPr>
          <w:rFonts w:ascii="Times New Roman" w:hAnsi="Times New Roman" w:cs="Times New Roman"/>
          <w:lang w:val="nl-NL"/>
        </w:rPr>
        <w:t>vooral in ‘</w:t>
      </w:r>
      <w:r w:rsidRPr="00000542" w:rsidR="00000542">
        <w:rPr>
          <w:rFonts w:ascii="Times New Roman" w:hAnsi="Times New Roman" w:cs="Times New Roman"/>
          <w:lang w:val="nl-NL"/>
        </w:rPr>
        <w:t>retrospectief</w:t>
      </w:r>
      <w:r w:rsidR="00E85CD6">
        <w:rPr>
          <w:rFonts w:ascii="Times New Roman" w:hAnsi="Times New Roman" w:cs="Times New Roman"/>
          <w:lang w:val="nl-NL"/>
        </w:rPr>
        <w:t>’, zoals ‘</w:t>
      </w:r>
      <w:r w:rsidRPr="00000542" w:rsidR="00000542">
        <w:rPr>
          <w:rFonts w:ascii="Times New Roman" w:hAnsi="Times New Roman" w:cs="Times New Roman"/>
          <w:lang w:val="nl-NL"/>
        </w:rPr>
        <w:t>automatische kentekenplaatherkenning (ANPR), drones, bewakingscamera’s en gezichtsherkenningstechnologie, en waarmee grote databestanden gekoppeld worden, waardoor sneller informatie kan worden gevonden</w:t>
      </w:r>
      <w:r w:rsidR="00E85CD6">
        <w:rPr>
          <w:rFonts w:ascii="Times New Roman" w:hAnsi="Times New Roman" w:cs="Times New Roman"/>
          <w:lang w:val="nl-NL"/>
        </w:rPr>
        <w:t>.’</w:t>
      </w:r>
      <w:r w:rsidR="00E85CD6">
        <w:rPr>
          <w:rStyle w:val="Voetnootmarkering"/>
          <w:rFonts w:ascii="Times New Roman" w:hAnsi="Times New Roman" w:cs="Times New Roman"/>
          <w:lang w:val="nl-NL"/>
        </w:rPr>
        <w:footnoteReference w:id="173"/>
      </w:r>
      <w:r w:rsidR="001C6A93">
        <w:rPr>
          <w:rFonts w:ascii="Times New Roman" w:hAnsi="Times New Roman" w:cs="Times New Roman"/>
          <w:lang w:val="nl-NL"/>
        </w:rPr>
        <w:t xml:space="preserve"> </w:t>
      </w:r>
      <w:r w:rsidR="00233C9C">
        <w:rPr>
          <w:rFonts w:ascii="Times New Roman" w:hAnsi="Times New Roman" w:cs="Times New Roman"/>
          <w:lang w:val="nl-NL"/>
        </w:rPr>
        <w:t>Tegelijkertijd</w:t>
      </w:r>
      <w:r w:rsidR="005D67D6">
        <w:rPr>
          <w:rFonts w:ascii="Times New Roman" w:hAnsi="Times New Roman" w:cs="Times New Roman"/>
          <w:lang w:val="nl-NL"/>
        </w:rPr>
        <w:t xml:space="preserve"> is het </w:t>
      </w:r>
      <w:r w:rsidR="00DC1B09">
        <w:rPr>
          <w:rFonts w:ascii="Times New Roman" w:hAnsi="Times New Roman" w:cs="Times New Roman"/>
          <w:lang w:val="nl-NL"/>
        </w:rPr>
        <w:t xml:space="preserve">goed te benadrukken dat het </w:t>
      </w:r>
      <w:r w:rsidR="005D67D6">
        <w:rPr>
          <w:rFonts w:ascii="Times New Roman" w:hAnsi="Times New Roman" w:cs="Times New Roman"/>
          <w:lang w:val="nl-NL"/>
        </w:rPr>
        <w:t xml:space="preserve">overgrote deel van het politiewerk in Nederland wel </w:t>
      </w:r>
      <w:r w:rsidR="005D67D6">
        <w:rPr>
          <w:rFonts w:ascii="Times New Roman" w:hAnsi="Times New Roman" w:cs="Times New Roman"/>
          <w:i/>
          <w:iCs/>
          <w:lang w:val="nl-NL"/>
        </w:rPr>
        <w:t>reactief</w:t>
      </w:r>
      <w:r w:rsidR="005D67D6">
        <w:rPr>
          <w:rFonts w:ascii="Times New Roman" w:hAnsi="Times New Roman" w:cs="Times New Roman"/>
          <w:lang w:val="nl-NL"/>
        </w:rPr>
        <w:t xml:space="preserve"> van aard</w:t>
      </w:r>
      <w:r w:rsidR="00F20371">
        <w:rPr>
          <w:rFonts w:ascii="Times New Roman" w:hAnsi="Times New Roman" w:cs="Times New Roman"/>
          <w:lang w:val="nl-NL"/>
        </w:rPr>
        <w:t xml:space="preserve"> </w:t>
      </w:r>
      <w:r w:rsidR="00157F37">
        <w:rPr>
          <w:rFonts w:ascii="Times New Roman" w:hAnsi="Times New Roman" w:cs="Times New Roman"/>
          <w:lang w:val="nl-NL"/>
        </w:rPr>
        <w:t xml:space="preserve">is </w:t>
      </w:r>
      <w:r w:rsidR="00F20371">
        <w:rPr>
          <w:rFonts w:ascii="Times New Roman" w:hAnsi="Times New Roman" w:cs="Times New Roman"/>
          <w:lang w:val="nl-NL"/>
        </w:rPr>
        <w:t>(</w:t>
      </w:r>
      <w:r w:rsidR="00DC1B09">
        <w:rPr>
          <w:rFonts w:ascii="Times New Roman" w:hAnsi="Times New Roman" w:cs="Times New Roman"/>
          <w:lang w:val="nl-NL"/>
        </w:rPr>
        <w:t xml:space="preserve">en </w:t>
      </w:r>
      <w:r w:rsidR="00F20371">
        <w:rPr>
          <w:rFonts w:ascii="Times New Roman" w:hAnsi="Times New Roman" w:cs="Times New Roman"/>
          <w:lang w:val="nl-NL"/>
        </w:rPr>
        <w:t xml:space="preserve">de politie </w:t>
      </w:r>
      <w:r w:rsidR="00DC1B09">
        <w:rPr>
          <w:rFonts w:ascii="Times New Roman" w:hAnsi="Times New Roman" w:cs="Times New Roman"/>
          <w:lang w:val="nl-NL"/>
        </w:rPr>
        <w:t>in dat verband</w:t>
      </w:r>
      <w:r w:rsidR="00F20371">
        <w:rPr>
          <w:rFonts w:ascii="Times New Roman" w:hAnsi="Times New Roman" w:cs="Times New Roman"/>
          <w:lang w:val="nl-NL"/>
        </w:rPr>
        <w:t xml:space="preserve"> niet altijd gebruikmaakt van kwantitatieve modellen)</w:t>
      </w:r>
      <w:r w:rsidR="005D67D6">
        <w:rPr>
          <w:rFonts w:ascii="Times New Roman" w:hAnsi="Times New Roman" w:cs="Times New Roman"/>
          <w:lang w:val="nl-NL"/>
        </w:rPr>
        <w:t>.</w:t>
      </w:r>
      <w:r w:rsidR="005D67D6">
        <w:rPr>
          <w:rStyle w:val="Voetnootmarkering"/>
          <w:rFonts w:ascii="Times New Roman" w:hAnsi="Times New Roman" w:cs="Times New Roman"/>
          <w:lang w:val="nl-NL"/>
        </w:rPr>
        <w:footnoteReference w:id="174"/>
      </w:r>
      <w:r w:rsidR="005D67D6">
        <w:rPr>
          <w:rFonts w:ascii="Times New Roman" w:hAnsi="Times New Roman" w:cs="Times New Roman"/>
          <w:lang w:val="nl-NL"/>
        </w:rPr>
        <w:t xml:space="preserve"> </w:t>
      </w:r>
      <w:r w:rsidR="00DC1B09">
        <w:rPr>
          <w:rFonts w:ascii="Times New Roman" w:hAnsi="Times New Roman" w:cs="Times New Roman"/>
          <w:lang w:val="nl-NL"/>
        </w:rPr>
        <w:t xml:space="preserve">De uitoefening van toezicht is echter een </w:t>
      </w:r>
      <w:r w:rsidR="008222B1">
        <w:rPr>
          <w:rFonts w:ascii="Times New Roman" w:hAnsi="Times New Roman" w:cs="Times New Roman"/>
          <w:i/>
          <w:iCs/>
          <w:lang w:val="nl-NL"/>
        </w:rPr>
        <w:t xml:space="preserve">proactieve </w:t>
      </w:r>
      <w:r w:rsidR="008222B1">
        <w:rPr>
          <w:rFonts w:ascii="Times New Roman" w:hAnsi="Times New Roman" w:cs="Times New Roman"/>
          <w:lang w:val="nl-NL"/>
        </w:rPr>
        <w:t xml:space="preserve">werkwijze van de politie: zij richt zich immers op het voorkomen van strafbare feiten. </w:t>
      </w:r>
      <w:r w:rsidR="003E44F3">
        <w:rPr>
          <w:rFonts w:ascii="Times New Roman" w:hAnsi="Times New Roman" w:cs="Times New Roman"/>
          <w:lang w:val="nl-NL"/>
        </w:rPr>
        <w:t xml:space="preserve">Omdat de </w:t>
      </w:r>
      <w:r w:rsidR="00B07574">
        <w:rPr>
          <w:rFonts w:ascii="Times New Roman" w:hAnsi="Times New Roman" w:cs="Times New Roman"/>
          <w:lang w:val="nl-NL"/>
        </w:rPr>
        <w:t xml:space="preserve">huidige paragraaf </w:t>
      </w:r>
      <w:r w:rsidR="003E44F3">
        <w:rPr>
          <w:rFonts w:ascii="Times New Roman" w:hAnsi="Times New Roman" w:cs="Times New Roman"/>
          <w:lang w:val="nl-NL"/>
        </w:rPr>
        <w:t xml:space="preserve">zich richt op de fase voorafgaand aan de opsporing en die van de repressieve controle, zullen de gezichtspunten met name relevant zijn voor eerstgenoemde vorm van </w:t>
      </w:r>
      <w:r w:rsidR="003E44F3">
        <w:rPr>
          <w:rFonts w:ascii="Times New Roman" w:hAnsi="Times New Roman" w:cs="Times New Roman"/>
          <w:i/>
          <w:iCs/>
          <w:lang w:val="nl-NL"/>
        </w:rPr>
        <w:t>big data policing</w:t>
      </w:r>
      <w:r w:rsidR="00F20371">
        <w:rPr>
          <w:rFonts w:ascii="Times New Roman" w:hAnsi="Times New Roman" w:cs="Times New Roman"/>
          <w:i/>
          <w:iCs/>
          <w:lang w:val="nl-NL"/>
        </w:rPr>
        <w:t xml:space="preserve"> </w:t>
      </w:r>
      <w:r w:rsidR="00F20371">
        <w:rPr>
          <w:rFonts w:ascii="Times New Roman" w:hAnsi="Times New Roman" w:cs="Times New Roman"/>
          <w:lang w:val="nl-NL"/>
        </w:rPr>
        <w:t xml:space="preserve">en het anderszins </w:t>
      </w:r>
      <w:r w:rsidR="005F4B3B">
        <w:rPr>
          <w:rFonts w:ascii="Times New Roman" w:hAnsi="Times New Roman" w:cs="Times New Roman"/>
          <w:lang w:val="nl-NL"/>
        </w:rPr>
        <w:t>proactieve</w:t>
      </w:r>
      <w:r w:rsidR="00705875">
        <w:rPr>
          <w:rFonts w:ascii="Times New Roman" w:hAnsi="Times New Roman" w:cs="Times New Roman"/>
          <w:lang w:val="nl-NL"/>
        </w:rPr>
        <w:t xml:space="preserve"> politiewerk.</w:t>
      </w:r>
      <w:r w:rsidR="003E44F3">
        <w:rPr>
          <w:rFonts w:ascii="Times New Roman" w:hAnsi="Times New Roman" w:cs="Times New Roman"/>
          <w:i/>
          <w:iCs/>
          <w:lang w:val="nl-NL"/>
        </w:rPr>
        <w:t xml:space="preserve"> </w:t>
      </w:r>
    </w:p>
    <w:p w:rsidR="00B83419" w:rsidP="00A643BC" w:rsidRDefault="00C03264" w14:paraId="35C4A09E" w14:textId="6C4616D7">
      <w:pPr>
        <w:jc w:val="both"/>
        <w:rPr>
          <w:rFonts w:ascii="Times New Roman" w:hAnsi="Times New Roman" w:cs="Times New Roman"/>
          <w:lang w:val="nl-NL"/>
        </w:rPr>
      </w:pPr>
      <w:r>
        <w:rPr>
          <w:rFonts w:ascii="Times New Roman" w:hAnsi="Times New Roman" w:cs="Times New Roman"/>
          <w:lang w:val="nl-NL"/>
        </w:rPr>
        <w:t xml:space="preserve">De risico’s en </w:t>
      </w:r>
      <w:r>
        <w:rPr>
          <w:rFonts w:ascii="Times New Roman" w:hAnsi="Times New Roman" w:cs="Times New Roman"/>
          <w:i/>
          <w:iCs/>
          <w:lang w:val="nl-NL"/>
        </w:rPr>
        <w:t xml:space="preserve">biases </w:t>
      </w:r>
      <w:r>
        <w:rPr>
          <w:rFonts w:ascii="Times New Roman" w:hAnsi="Times New Roman" w:cs="Times New Roman"/>
          <w:lang w:val="nl-NL"/>
        </w:rPr>
        <w:t xml:space="preserve">die gepaard kunnen gaan met deze handelwijze van de overheid zijn in de literatuur al </w:t>
      </w:r>
      <w:r w:rsidR="00A643BC">
        <w:rPr>
          <w:rFonts w:ascii="Times New Roman" w:hAnsi="Times New Roman" w:cs="Times New Roman"/>
          <w:lang w:val="nl-NL"/>
        </w:rPr>
        <w:t>ruim aan bod gekomen.</w:t>
      </w:r>
      <w:r w:rsidR="00172042">
        <w:rPr>
          <w:rStyle w:val="Voetnootmarkering"/>
          <w:rFonts w:ascii="Times New Roman" w:hAnsi="Times New Roman" w:cs="Times New Roman"/>
          <w:lang w:val="nl-NL"/>
        </w:rPr>
        <w:footnoteReference w:id="175"/>
      </w:r>
      <w:r w:rsidR="00A643BC">
        <w:rPr>
          <w:rFonts w:ascii="Times New Roman" w:hAnsi="Times New Roman" w:cs="Times New Roman"/>
          <w:lang w:val="nl-NL"/>
        </w:rPr>
        <w:t xml:space="preserve"> In de eerste plaats kan worden gedacht aan </w:t>
      </w:r>
      <w:r w:rsidRPr="00A56251" w:rsidR="00A643BC">
        <w:rPr>
          <w:rFonts w:ascii="Times New Roman" w:hAnsi="Times New Roman" w:cs="Times New Roman"/>
          <w:lang w:val="nl-NL"/>
        </w:rPr>
        <w:t>risico</w:t>
      </w:r>
      <w:r w:rsidR="00243CE5">
        <w:rPr>
          <w:rFonts w:ascii="Times New Roman" w:hAnsi="Times New Roman" w:cs="Times New Roman"/>
          <w:lang w:val="nl-NL"/>
        </w:rPr>
        <w:t>’</w:t>
      </w:r>
      <w:r w:rsidRPr="00A56251" w:rsidR="00A643BC">
        <w:rPr>
          <w:rFonts w:ascii="Times New Roman" w:hAnsi="Times New Roman" w:cs="Times New Roman"/>
          <w:lang w:val="nl-NL"/>
        </w:rPr>
        <w:t xml:space="preserve">s </w:t>
      </w:r>
      <w:r w:rsidR="00243CE5">
        <w:rPr>
          <w:rFonts w:ascii="Times New Roman" w:hAnsi="Times New Roman" w:cs="Times New Roman"/>
          <w:lang w:val="nl-NL"/>
        </w:rPr>
        <w:t xml:space="preserve">die kleven aan het gebruik van </w:t>
      </w:r>
      <w:r w:rsidRPr="00A56251" w:rsidR="00A643BC">
        <w:rPr>
          <w:rFonts w:ascii="Times New Roman" w:hAnsi="Times New Roman" w:cs="Times New Roman"/>
          <w:lang w:val="nl-NL"/>
        </w:rPr>
        <w:t>geautomatiseerd</w:t>
      </w:r>
      <w:r w:rsidR="00243CE5">
        <w:rPr>
          <w:rFonts w:ascii="Times New Roman" w:hAnsi="Times New Roman" w:cs="Times New Roman"/>
          <w:lang w:val="nl-NL"/>
        </w:rPr>
        <w:t>e systemen</w:t>
      </w:r>
      <w:r w:rsidR="00600541">
        <w:rPr>
          <w:rFonts w:ascii="Times New Roman" w:hAnsi="Times New Roman" w:cs="Times New Roman"/>
          <w:lang w:val="nl-NL"/>
        </w:rPr>
        <w:t xml:space="preserve"> zoals</w:t>
      </w:r>
      <w:r w:rsidRPr="00A56251" w:rsidR="00A643BC">
        <w:rPr>
          <w:rFonts w:ascii="Times New Roman" w:hAnsi="Times New Roman" w:cs="Times New Roman"/>
          <w:lang w:val="nl-NL"/>
        </w:rPr>
        <w:t xml:space="preserve"> etnisch pro</w:t>
      </w:r>
      <w:r w:rsidR="00A643BC">
        <w:rPr>
          <w:rFonts w:ascii="Times New Roman" w:hAnsi="Times New Roman" w:cs="Times New Roman"/>
          <w:lang w:val="nl-NL"/>
        </w:rPr>
        <w:t>fi</w:t>
      </w:r>
      <w:r w:rsidRPr="00A56251" w:rsidR="00A643BC">
        <w:rPr>
          <w:rFonts w:ascii="Times New Roman" w:hAnsi="Times New Roman" w:cs="Times New Roman"/>
          <w:lang w:val="nl-NL"/>
        </w:rPr>
        <w:t xml:space="preserve">leren </w:t>
      </w:r>
      <w:r w:rsidR="00782CF4">
        <w:rPr>
          <w:rFonts w:ascii="Times New Roman" w:hAnsi="Times New Roman" w:cs="Times New Roman"/>
          <w:lang w:val="nl-NL"/>
        </w:rPr>
        <w:t xml:space="preserve">door </w:t>
      </w:r>
      <w:r w:rsidRPr="00A56251" w:rsidR="00A643BC">
        <w:rPr>
          <w:rFonts w:ascii="Times New Roman" w:hAnsi="Times New Roman" w:cs="Times New Roman"/>
          <w:lang w:val="nl-NL"/>
        </w:rPr>
        <w:t>instrumenten waarmee politieorganisaties criminaliteit proberen te voorkomen.</w:t>
      </w:r>
      <w:r w:rsidR="00A643BC">
        <w:rPr>
          <w:rStyle w:val="Voetnootmarkering"/>
          <w:rFonts w:ascii="Times New Roman" w:hAnsi="Times New Roman" w:cs="Times New Roman"/>
          <w:lang w:val="nl-NL"/>
        </w:rPr>
        <w:footnoteReference w:id="176"/>
      </w:r>
      <w:r w:rsidR="00782CF4">
        <w:rPr>
          <w:rFonts w:ascii="Times New Roman" w:hAnsi="Times New Roman" w:cs="Times New Roman"/>
          <w:lang w:val="nl-NL"/>
        </w:rPr>
        <w:t xml:space="preserve"> Een voorbeeld hiervan </w:t>
      </w:r>
      <w:r w:rsidR="001227B2">
        <w:rPr>
          <w:rFonts w:ascii="Times New Roman" w:hAnsi="Times New Roman" w:cs="Times New Roman"/>
          <w:lang w:val="nl-NL"/>
        </w:rPr>
        <w:t>was</w:t>
      </w:r>
      <w:r w:rsidR="00782CF4">
        <w:rPr>
          <w:rFonts w:ascii="Times New Roman" w:hAnsi="Times New Roman" w:cs="Times New Roman"/>
          <w:lang w:val="nl-NL"/>
        </w:rPr>
        <w:t xml:space="preserve"> het Roermondse Sensing-project. Hierbij gebruikte de politie </w:t>
      </w:r>
      <w:r w:rsidR="00F6046F">
        <w:rPr>
          <w:rFonts w:ascii="Times New Roman" w:hAnsi="Times New Roman" w:cs="Times New Roman"/>
          <w:lang w:val="nl-NL"/>
        </w:rPr>
        <w:t xml:space="preserve">een risicomodel </w:t>
      </w:r>
      <w:r w:rsidR="00C87620">
        <w:rPr>
          <w:rFonts w:ascii="Times New Roman" w:hAnsi="Times New Roman" w:cs="Times New Roman"/>
          <w:lang w:val="nl-NL"/>
        </w:rPr>
        <w:t xml:space="preserve">dat was gebaseerd op </w:t>
      </w:r>
      <w:r w:rsidR="00F6046F">
        <w:rPr>
          <w:rFonts w:ascii="Times New Roman" w:hAnsi="Times New Roman" w:cs="Times New Roman"/>
          <w:lang w:val="nl-NL"/>
        </w:rPr>
        <w:t>literatuurstudies naar mobiel banditisme in Europa</w:t>
      </w:r>
      <w:r w:rsidR="00C87620">
        <w:rPr>
          <w:rFonts w:ascii="Times New Roman" w:hAnsi="Times New Roman" w:cs="Times New Roman"/>
          <w:lang w:val="nl-NL"/>
        </w:rPr>
        <w:t xml:space="preserve">, </w:t>
      </w:r>
      <w:r w:rsidRPr="00782CF4" w:rsidR="00782CF4">
        <w:rPr>
          <w:rFonts w:ascii="Times New Roman" w:hAnsi="Times New Roman" w:cs="Times New Roman"/>
          <w:lang w:val="nl-NL"/>
        </w:rPr>
        <w:t>operationele bevindingen van de politie op straat en analyse van criminaliteitsgegevens.</w:t>
      </w:r>
      <w:r w:rsidR="00C87620">
        <w:rPr>
          <w:rStyle w:val="Voetnootmarkering"/>
          <w:rFonts w:ascii="Times New Roman" w:hAnsi="Times New Roman" w:cs="Times New Roman"/>
          <w:lang w:val="nl-NL"/>
        </w:rPr>
        <w:footnoteReference w:id="177"/>
      </w:r>
      <w:r w:rsidRPr="00782CF4" w:rsidR="00782CF4">
        <w:rPr>
          <w:rFonts w:ascii="Times New Roman" w:hAnsi="Times New Roman" w:cs="Times New Roman"/>
          <w:lang w:val="nl-NL"/>
        </w:rPr>
        <w:t> </w:t>
      </w:r>
      <w:r w:rsidR="00914540">
        <w:rPr>
          <w:rFonts w:ascii="Times New Roman" w:hAnsi="Times New Roman" w:cs="Times New Roman"/>
          <w:lang w:val="nl-NL"/>
        </w:rPr>
        <w:t xml:space="preserve">In dit risicomodel </w:t>
      </w:r>
      <w:r w:rsidR="0026109A">
        <w:rPr>
          <w:rFonts w:ascii="Times New Roman" w:hAnsi="Times New Roman" w:cs="Times New Roman"/>
          <w:lang w:val="nl-NL"/>
        </w:rPr>
        <w:t xml:space="preserve">werd onder meer belang gehecht aan het land </w:t>
      </w:r>
      <w:r w:rsidR="00914540">
        <w:rPr>
          <w:rFonts w:ascii="Times New Roman" w:hAnsi="Times New Roman" w:cs="Times New Roman"/>
          <w:lang w:val="nl-NL"/>
        </w:rPr>
        <w:t xml:space="preserve">van herkomst van de auto. </w:t>
      </w:r>
      <w:r w:rsidR="001358AE">
        <w:rPr>
          <w:rFonts w:ascii="Times New Roman" w:hAnsi="Times New Roman" w:cs="Times New Roman"/>
          <w:lang w:val="nl-NL"/>
        </w:rPr>
        <w:t xml:space="preserve">Een nummerbord afkomstig uit </w:t>
      </w:r>
      <w:r w:rsidRPr="00782CF4" w:rsidR="00782CF4">
        <w:rPr>
          <w:rFonts w:ascii="Times New Roman" w:hAnsi="Times New Roman" w:cs="Times New Roman"/>
          <w:lang w:val="nl-NL"/>
        </w:rPr>
        <w:t>Bulgarije, Polen en Roemenië</w:t>
      </w:r>
      <w:r w:rsidR="001358AE">
        <w:rPr>
          <w:rFonts w:ascii="Times New Roman" w:hAnsi="Times New Roman" w:cs="Times New Roman"/>
          <w:lang w:val="nl-NL"/>
        </w:rPr>
        <w:t xml:space="preserve"> leverde </w:t>
      </w:r>
      <w:r w:rsidR="001227B2">
        <w:rPr>
          <w:rFonts w:ascii="Times New Roman" w:hAnsi="Times New Roman" w:cs="Times New Roman"/>
          <w:lang w:val="nl-NL"/>
        </w:rPr>
        <w:t xml:space="preserve">een hogere risicoscore op (en </w:t>
      </w:r>
      <w:r w:rsidR="009A258C">
        <w:rPr>
          <w:rFonts w:ascii="Times New Roman" w:hAnsi="Times New Roman" w:cs="Times New Roman"/>
          <w:lang w:val="nl-NL"/>
        </w:rPr>
        <w:t xml:space="preserve">daarmee </w:t>
      </w:r>
      <w:r w:rsidR="001227B2">
        <w:rPr>
          <w:rFonts w:ascii="Times New Roman" w:hAnsi="Times New Roman" w:cs="Times New Roman"/>
          <w:lang w:val="nl-NL"/>
        </w:rPr>
        <w:t>uiteindelijk een grote kans op een controle).</w:t>
      </w:r>
      <w:r w:rsidR="00CE5732">
        <w:rPr>
          <w:rStyle w:val="Voetnootmarkering"/>
          <w:rFonts w:ascii="Times New Roman" w:hAnsi="Times New Roman" w:cs="Times New Roman"/>
          <w:lang w:val="nl-NL"/>
        </w:rPr>
        <w:footnoteReference w:id="178"/>
      </w:r>
      <w:r w:rsidR="00CE5732">
        <w:rPr>
          <w:rFonts w:ascii="Times New Roman" w:hAnsi="Times New Roman" w:cs="Times New Roman"/>
          <w:lang w:val="nl-NL"/>
        </w:rPr>
        <w:t xml:space="preserve"> </w:t>
      </w:r>
      <w:r w:rsidR="009A258C">
        <w:rPr>
          <w:rFonts w:ascii="Times New Roman" w:hAnsi="Times New Roman" w:cs="Times New Roman"/>
          <w:lang w:val="nl-NL"/>
        </w:rPr>
        <w:t xml:space="preserve">Dat bracht aldus mee dat auto’s uit die landen vaker werden onderworpen aan een controle (een vorm van indirect onderscheid). </w:t>
      </w:r>
      <w:r w:rsidR="00CE5732">
        <w:rPr>
          <w:rFonts w:ascii="Times New Roman" w:hAnsi="Times New Roman" w:cs="Times New Roman"/>
          <w:lang w:val="nl-NL"/>
        </w:rPr>
        <w:t xml:space="preserve">Dit project is zowel in de literatuur als door mensenrechtenorganisaties als Amnesty International bekritiseerd omdat het strijdig zou zijn met </w:t>
      </w:r>
      <w:r w:rsidRPr="00CE5732" w:rsidR="00CE5732">
        <w:rPr>
          <w:rFonts w:ascii="Times New Roman" w:hAnsi="Times New Roman" w:cs="Times New Roman"/>
          <w:lang w:val="nl-NL"/>
        </w:rPr>
        <w:t>het recht op privacy, het recht op gegevensbescherming en het recht op non-discriminatie</w:t>
      </w:r>
      <w:r w:rsidR="00CE5732">
        <w:rPr>
          <w:rFonts w:ascii="Times New Roman" w:hAnsi="Times New Roman" w:cs="Times New Roman"/>
          <w:lang w:val="nl-NL"/>
        </w:rPr>
        <w:t>.</w:t>
      </w:r>
      <w:r w:rsidR="00CE5732">
        <w:rPr>
          <w:rStyle w:val="Voetnootmarkering"/>
          <w:rFonts w:ascii="Times New Roman" w:hAnsi="Times New Roman" w:cs="Times New Roman"/>
          <w:lang w:val="nl-NL"/>
        </w:rPr>
        <w:footnoteReference w:id="179"/>
      </w:r>
      <w:r w:rsidR="008B5572">
        <w:rPr>
          <w:rFonts w:ascii="Times New Roman" w:hAnsi="Times New Roman" w:cs="Times New Roman"/>
          <w:lang w:val="nl-NL"/>
        </w:rPr>
        <w:t xml:space="preserve"> </w:t>
      </w:r>
    </w:p>
    <w:p w:rsidR="00782CF4" w:rsidP="00A643BC" w:rsidRDefault="00AC6E5C" w14:paraId="319364FC" w14:textId="298F82E6">
      <w:pPr>
        <w:jc w:val="both"/>
        <w:rPr>
          <w:rFonts w:ascii="Times New Roman" w:hAnsi="Times New Roman" w:cs="Times New Roman"/>
          <w:lang w:val="nl-NL"/>
        </w:rPr>
      </w:pPr>
      <w:r>
        <w:rPr>
          <w:rFonts w:ascii="Times New Roman" w:hAnsi="Times New Roman" w:cs="Times New Roman"/>
          <w:lang w:val="nl-NL"/>
        </w:rPr>
        <w:lastRenderedPageBreak/>
        <w:t xml:space="preserve">Dezelfde bezwaren bestonden ook ten aanzien van het </w:t>
      </w:r>
      <w:r w:rsidR="008B5572">
        <w:rPr>
          <w:rFonts w:ascii="Times New Roman" w:hAnsi="Times New Roman" w:cs="Times New Roman"/>
          <w:lang w:val="nl-NL"/>
        </w:rPr>
        <w:t>SyRi-project</w:t>
      </w:r>
      <w:r w:rsidR="00C42B14">
        <w:rPr>
          <w:rFonts w:ascii="Times New Roman" w:hAnsi="Times New Roman" w:cs="Times New Roman"/>
          <w:lang w:val="nl-NL"/>
        </w:rPr>
        <w:t>, waarmee</w:t>
      </w:r>
      <w:r>
        <w:rPr>
          <w:rFonts w:ascii="Times New Roman" w:hAnsi="Times New Roman" w:cs="Times New Roman"/>
          <w:lang w:val="nl-NL"/>
        </w:rPr>
        <w:t xml:space="preserve"> </w:t>
      </w:r>
      <w:r w:rsidRPr="00AC6E5C">
        <w:rPr>
          <w:rFonts w:ascii="Times New Roman" w:hAnsi="Times New Roman" w:cs="Times New Roman"/>
          <w:lang w:val="nl-NL"/>
        </w:rPr>
        <w:t xml:space="preserve">grote hoeveelheden gegevens van verschillende overheidsinstanties </w:t>
      </w:r>
      <w:r w:rsidR="00C42B14">
        <w:rPr>
          <w:rFonts w:ascii="Times New Roman" w:hAnsi="Times New Roman" w:cs="Times New Roman"/>
          <w:lang w:val="nl-NL"/>
        </w:rPr>
        <w:t>konden worden gekoppeld</w:t>
      </w:r>
      <w:r w:rsidR="006A25CC">
        <w:rPr>
          <w:rFonts w:ascii="Times New Roman" w:hAnsi="Times New Roman" w:cs="Times New Roman"/>
          <w:lang w:val="nl-NL"/>
        </w:rPr>
        <w:t>; vervolgens kon een risico-analyse worden gedaan</w:t>
      </w:r>
      <w:r w:rsidR="00EC0B75">
        <w:rPr>
          <w:rFonts w:ascii="Times New Roman" w:hAnsi="Times New Roman" w:cs="Times New Roman"/>
          <w:lang w:val="nl-NL"/>
        </w:rPr>
        <w:t xml:space="preserve"> (op basis van een niet-openbaar algoritme)</w:t>
      </w:r>
      <w:r w:rsidRPr="00AC6E5C">
        <w:rPr>
          <w:rFonts w:ascii="Times New Roman" w:hAnsi="Times New Roman" w:cs="Times New Roman"/>
          <w:lang w:val="nl-NL"/>
        </w:rPr>
        <w:t>.</w:t>
      </w:r>
      <w:r w:rsidR="00D56C01">
        <w:rPr>
          <w:rStyle w:val="Voetnootmarkering"/>
          <w:rFonts w:ascii="Times New Roman" w:hAnsi="Times New Roman" w:cs="Times New Roman"/>
          <w:lang w:val="nl-NL"/>
        </w:rPr>
        <w:footnoteReference w:id="180"/>
      </w:r>
      <w:r w:rsidRPr="00AC6E5C">
        <w:rPr>
          <w:rFonts w:ascii="Times New Roman" w:hAnsi="Times New Roman" w:cs="Times New Roman"/>
          <w:lang w:val="nl-NL"/>
        </w:rPr>
        <w:t xml:space="preserve"> </w:t>
      </w:r>
      <w:r w:rsidR="006A25CC">
        <w:rPr>
          <w:rFonts w:ascii="Times New Roman" w:hAnsi="Times New Roman" w:cs="Times New Roman"/>
          <w:lang w:val="nl-NL"/>
        </w:rPr>
        <w:t>De Minister van SZW k</w:t>
      </w:r>
      <w:r w:rsidR="00EC0B75">
        <w:rPr>
          <w:rFonts w:ascii="Times New Roman" w:hAnsi="Times New Roman" w:cs="Times New Roman"/>
          <w:lang w:val="nl-NL"/>
        </w:rPr>
        <w:t>o</w:t>
      </w:r>
      <w:r w:rsidR="006A25CC">
        <w:rPr>
          <w:rFonts w:ascii="Times New Roman" w:hAnsi="Times New Roman" w:cs="Times New Roman"/>
          <w:lang w:val="nl-NL"/>
        </w:rPr>
        <w:t xml:space="preserve">n melding doen van </w:t>
      </w:r>
      <w:r w:rsidRPr="00AC6E5C">
        <w:rPr>
          <w:rFonts w:ascii="Times New Roman" w:hAnsi="Times New Roman" w:cs="Times New Roman"/>
          <w:lang w:val="nl-NL"/>
        </w:rPr>
        <w:t xml:space="preserve">treffers </w:t>
      </w:r>
      <w:r w:rsidR="006A25CC">
        <w:rPr>
          <w:rFonts w:ascii="Times New Roman" w:hAnsi="Times New Roman" w:cs="Times New Roman"/>
          <w:lang w:val="nl-NL"/>
        </w:rPr>
        <w:t>aan onder meer</w:t>
      </w:r>
      <w:r w:rsidRPr="00AC6E5C">
        <w:rPr>
          <w:rFonts w:ascii="Times New Roman" w:hAnsi="Times New Roman" w:cs="Times New Roman"/>
          <w:lang w:val="nl-NL"/>
        </w:rPr>
        <w:t xml:space="preserve"> de politie </w:t>
      </w:r>
      <w:r w:rsidR="006A25CC">
        <w:rPr>
          <w:rFonts w:ascii="Times New Roman" w:hAnsi="Times New Roman" w:cs="Times New Roman"/>
          <w:lang w:val="nl-NL"/>
        </w:rPr>
        <w:t>en</w:t>
      </w:r>
      <w:r w:rsidRPr="00AC6E5C">
        <w:rPr>
          <w:rFonts w:ascii="Times New Roman" w:hAnsi="Times New Roman" w:cs="Times New Roman"/>
          <w:lang w:val="nl-NL"/>
        </w:rPr>
        <w:t xml:space="preserve"> het OM. </w:t>
      </w:r>
      <w:r w:rsidR="00D60F83">
        <w:rPr>
          <w:rFonts w:ascii="Times New Roman" w:hAnsi="Times New Roman" w:cs="Times New Roman"/>
          <w:lang w:val="nl-NL"/>
        </w:rPr>
        <w:t xml:space="preserve">In de praktijk focusten </w:t>
      </w:r>
      <w:r w:rsidRPr="00AC6E5C">
        <w:rPr>
          <w:rFonts w:ascii="Times New Roman" w:hAnsi="Times New Roman" w:cs="Times New Roman"/>
          <w:lang w:val="nl-NL"/>
        </w:rPr>
        <w:t xml:space="preserve">SyRI-projecten </w:t>
      </w:r>
      <w:r w:rsidR="00D60F83">
        <w:rPr>
          <w:rFonts w:ascii="Times New Roman" w:hAnsi="Times New Roman" w:cs="Times New Roman"/>
          <w:lang w:val="nl-NL"/>
        </w:rPr>
        <w:t>zich enkel op</w:t>
      </w:r>
      <w:r w:rsidRPr="00AC6E5C">
        <w:rPr>
          <w:rFonts w:ascii="Times New Roman" w:hAnsi="Times New Roman" w:cs="Times New Roman"/>
          <w:lang w:val="nl-NL"/>
        </w:rPr>
        <w:t xml:space="preserve"> zogenoemde ‘probleemwijken’.</w:t>
      </w:r>
      <w:r>
        <w:rPr>
          <w:rStyle w:val="Voetnootmarkering"/>
          <w:rFonts w:ascii="Times New Roman" w:hAnsi="Times New Roman" w:cs="Times New Roman"/>
          <w:lang w:val="nl-NL"/>
        </w:rPr>
        <w:footnoteReference w:id="181"/>
      </w:r>
      <w:r w:rsidRPr="00AC6E5C">
        <w:rPr>
          <w:rFonts w:ascii="Times New Roman" w:hAnsi="Times New Roman" w:cs="Times New Roman"/>
          <w:lang w:val="nl-NL"/>
        </w:rPr>
        <w:t xml:space="preserve"> </w:t>
      </w:r>
      <w:r w:rsidR="00E71142">
        <w:rPr>
          <w:rFonts w:ascii="Times New Roman" w:hAnsi="Times New Roman" w:cs="Times New Roman"/>
          <w:lang w:val="nl-NL"/>
        </w:rPr>
        <w:t xml:space="preserve">Dat hoeft op zichzelf nog geen </w:t>
      </w:r>
      <w:r w:rsidR="001835D5">
        <w:rPr>
          <w:rFonts w:ascii="Times New Roman" w:hAnsi="Times New Roman" w:cs="Times New Roman"/>
          <w:lang w:val="nl-NL"/>
        </w:rPr>
        <w:t xml:space="preserve">strijd met mensenrechten op te leveren, zo oordeelde de Rechtbank Den Haag, maar </w:t>
      </w:r>
      <w:r w:rsidR="005162BB">
        <w:rPr>
          <w:rFonts w:ascii="Times New Roman" w:hAnsi="Times New Roman" w:cs="Times New Roman"/>
          <w:lang w:val="nl-NL"/>
        </w:rPr>
        <w:t>‘</w:t>
      </w:r>
      <w:r w:rsidR="00326E8C">
        <w:rPr>
          <w:rFonts w:ascii="Times New Roman" w:hAnsi="Times New Roman" w:cs="Times New Roman"/>
          <w:lang w:val="nl-NL"/>
        </w:rPr>
        <w:t>g</w:t>
      </w:r>
      <w:r w:rsidRPr="005A5722" w:rsidR="005162BB">
        <w:rPr>
          <w:rFonts w:ascii="Times New Roman" w:hAnsi="Times New Roman" w:cs="Times New Roman"/>
          <w:lang w:val="nl-NL"/>
        </w:rPr>
        <w:t>egeven echter de grote hoeveelheden gegevens die in aanmerking komen voor verwerking in SyRI, waaronder ook bijzondere persoonsgegevens, en de omstandigheid dat gebruik wordt gemaakt van risicoprofielen, bestaat wel het risico dat met de inzet van SyRI onbedoeld verbanden worden gelegd op basis van bias, zoals een lagere sociaal economische status of een immigratieachtergrond</w:t>
      </w:r>
      <w:r w:rsidR="005162BB">
        <w:rPr>
          <w:rFonts w:ascii="Times New Roman" w:hAnsi="Times New Roman" w:cs="Times New Roman"/>
          <w:lang w:val="nl-NL"/>
        </w:rPr>
        <w:t>’.</w:t>
      </w:r>
      <w:r w:rsidR="00A327BB">
        <w:rPr>
          <w:rStyle w:val="Voetnootmarkering"/>
          <w:rFonts w:ascii="Times New Roman" w:hAnsi="Times New Roman" w:cs="Times New Roman"/>
          <w:lang w:val="nl-NL"/>
        </w:rPr>
        <w:footnoteReference w:id="182"/>
      </w:r>
      <w:r w:rsidR="005162BB">
        <w:rPr>
          <w:rFonts w:ascii="Times New Roman" w:hAnsi="Times New Roman" w:cs="Times New Roman"/>
          <w:lang w:val="nl-NL"/>
        </w:rPr>
        <w:t xml:space="preserve"> Of dat risico voldoende werd ondervangen kon de rechtbank niet beoordelen, </w:t>
      </w:r>
      <w:r w:rsidR="005F34CD">
        <w:rPr>
          <w:rFonts w:ascii="Times New Roman" w:hAnsi="Times New Roman" w:cs="Times New Roman"/>
          <w:lang w:val="nl-NL"/>
        </w:rPr>
        <w:t>omdat er geen controleerbaar inzicht was in</w:t>
      </w:r>
      <w:r w:rsidR="005162BB">
        <w:rPr>
          <w:rFonts w:ascii="Times New Roman" w:hAnsi="Times New Roman" w:cs="Times New Roman"/>
          <w:lang w:val="nl-NL"/>
        </w:rPr>
        <w:t xml:space="preserve"> de</w:t>
      </w:r>
      <w:r w:rsidR="005F34CD">
        <w:rPr>
          <w:rFonts w:ascii="Times New Roman" w:hAnsi="Times New Roman" w:cs="Times New Roman"/>
          <w:lang w:val="nl-NL"/>
        </w:rPr>
        <w:t xml:space="preserve"> risico-indicatoren, de werking van het risicomodel en de analysemethode.</w:t>
      </w:r>
      <w:r w:rsidR="005162BB">
        <w:rPr>
          <w:rFonts w:ascii="Times New Roman" w:hAnsi="Times New Roman" w:cs="Times New Roman"/>
          <w:lang w:val="nl-NL"/>
        </w:rPr>
        <w:t xml:space="preserve"> </w:t>
      </w:r>
      <w:r w:rsidR="005F34CD">
        <w:rPr>
          <w:rFonts w:ascii="Times New Roman" w:hAnsi="Times New Roman" w:cs="Times New Roman"/>
          <w:lang w:val="nl-NL"/>
        </w:rPr>
        <w:t>De rechtbank</w:t>
      </w:r>
      <w:r w:rsidRPr="00AC6E5C">
        <w:rPr>
          <w:rFonts w:ascii="Times New Roman" w:hAnsi="Times New Roman" w:cs="Times New Roman"/>
          <w:lang w:val="nl-NL"/>
        </w:rPr>
        <w:t xml:space="preserve"> </w:t>
      </w:r>
      <w:r w:rsidR="009B271D">
        <w:rPr>
          <w:rFonts w:ascii="Times New Roman" w:hAnsi="Times New Roman" w:cs="Times New Roman"/>
          <w:lang w:val="nl-NL"/>
        </w:rPr>
        <w:t>oordeelde da</w:t>
      </w:r>
      <w:r w:rsidR="00A327BB">
        <w:rPr>
          <w:rFonts w:ascii="Times New Roman" w:hAnsi="Times New Roman" w:cs="Times New Roman"/>
          <w:lang w:val="nl-NL"/>
        </w:rPr>
        <w:t xml:space="preserve">n ook </w:t>
      </w:r>
      <w:r w:rsidR="009B271D">
        <w:rPr>
          <w:rFonts w:ascii="Times New Roman" w:hAnsi="Times New Roman" w:cs="Times New Roman"/>
          <w:lang w:val="nl-NL"/>
        </w:rPr>
        <w:t xml:space="preserve">dat </w:t>
      </w:r>
      <w:r w:rsidR="00671D0D">
        <w:rPr>
          <w:rFonts w:ascii="Times New Roman" w:hAnsi="Times New Roman" w:cs="Times New Roman"/>
          <w:lang w:val="nl-NL"/>
        </w:rPr>
        <w:t>de SyRI-wetgeving in strijd was met artikel 8 van het EVRM</w:t>
      </w:r>
      <w:r w:rsidRPr="00AC6E5C">
        <w:rPr>
          <w:rFonts w:ascii="Times New Roman" w:hAnsi="Times New Roman" w:cs="Times New Roman"/>
          <w:lang w:val="nl-NL"/>
        </w:rPr>
        <w:t>.</w:t>
      </w:r>
      <w:r w:rsidR="001C75E0">
        <w:rPr>
          <w:rStyle w:val="Voetnootmarkering"/>
          <w:rFonts w:ascii="Times New Roman" w:hAnsi="Times New Roman" w:cs="Times New Roman"/>
          <w:lang w:val="nl-NL"/>
        </w:rPr>
        <w:footnoteReference w:id="183"/>
      </w:r>
      <w:r w:rsidRPr="00AC6E5C">
        <w:rPr>
          <w:rFonts w:ascii="Times New Roman" w:hAnsi="Times New Roman" w:cs="Times New Roman"/>
          <w:lang w:val="nl-NL"/>
        </w:rPr>
        <w:t xml:space="preserve"> </w:t>
      </w:r>
    </w:p>
    <w:p w:rsidRPr="00A56251" w:rsidR="008567C9" w:rsidP="0032512E" w:rsidRDefault="00B83419" w14:paraId="721FE354" w14:textId="6B3B1A21">
      <w:pPr>
        <w:jc w:val="both"/>
        <w:rPr>
          <w:rFonts w:ascii="Times New Roman" w:hAnsi="Times New Roman" w:cs="Times New Roman"/>
          <w:lang w:val="nl-NL"/>
        </w:rPr>
      </w:pPr>
      <w:r w:rsidRPr="0043211D">
        <w:rPr>
          <w:rFonts w:ascii="Times New Roman" w:hAnsi="Times New Roman" w:cs="Times New Roman"/>
          <w:lang w:val="nl-NL"/>
        </w:rPr>
        <w:t xml:space="preserve">Hoewel </w:t>
      </w:r>
      <w:r>
        <w:rPr>
          <w:rFonts w:ascii="Times New Roman" w:hAnsi="Times New Roman" w:cs="Times New Roman"/>
          <w:lang w:val="nl-NL"/>
        </w:rPr>
        <w:t xml:space="preserve">dergelijke kwantitatieve modellen beogen tot een </w:t>
      </w:r>
      <w:r w:rsidR="002D5816">
        <w:rPr>
          <w:rFonts w:ascii="Times New Roman" w:hAnsi="Times New Roman" w:cs="Times New Roman"/>
          <w:lang w:val="nl-NL"/>
        </w:rPr>
        <w:t xml:space="preserve">meer </w:t>
      </w:r>
      <w:r>
        <w:rPr>
          <w:rFonts w:ascii="Times New Roman" w:hAnsi="Times New Roman" w:cs="Times New Roman"/>
          <w:lang w:val="nl-NL"/>
        </w:rPr>
        <w:t xml:space="preserve">neutrale selectie te komen (dan menselijke oordelen) is inmiddels ook komen vast te staan dat de data waarmee dergelijke modellen worden gevoed reeds bestaande </w:t>
      </w:r>
      <w:r>
        <w:rPr>
          <w:rFonts w:ascii="Times New Roman" w:hAnsi="Times New Roman" w:cs="Times New Roman"/>
          <w:i/>
          <w:iCs/>
          <w:lang w:val="nl-NL"/>
        </w:rPr>
        <w:t xml:space="preserve">biases </w:t>
      </w:r>
      <w:r>
        <w:rPr>
          <w:rFonts w:ascii="Times New Roman" w:hAnsi="Times New Roman" w:cs="Times New Roman"/>
          <w:lang w:val="nl-NL"/>
        </w:rPr>
        <w:t>kunnen vergroten doordat de algoritmes deze op grote schaal reproduceren.</w:t>
      </w:r>
      <w:r>
        <w:rPr>
          <w:rStyle w:val="Voetnootmarkering"/>
          <w:rFonts w:ascii="Times New Roman" w:hAnsi="Times New Roman" w:cs="Times New Roman"/>
          <w:lang w:val="nl-NL"/>
        </w:rPr>
        <w:footnoteReference w:id="184"/>
      </w:r>
      <w:r w:rsidR="00091231">
        <w:rPr>
          <w:rFonts w:ascii="Times New Roman" w:hAnsi="Times New Roman" w:cs="Times New Roman"/>
          <w:lang w:val="nl-NL"/>
        </w:rPr>
        <w:t xml:space="preserve"> Daar komt bij dat </w:t>
      </w:r>
      <w:r w:rsidR="0032512E">
        <w:rPr>
          <w:rFonts w:ascii="Times New Roman" w:hAnsi="Times New Roman" w:cs="Times New Roman"/>
          <w:lang w:val="nl-NL"/>
        </w:rPr>
        <w:t xml:space="preserve">gebruikte </w:t>
      </w:r>
      <w:r w:rsidRPr="00493495" w:rsidR="008567C9">
        <w:rPr>
          <w:rFonts w:ascii="Times New Roman" w:hAnsi="Times New Roman" w:cs="Times New Roman"/>
          <w:lang w:val="nl-NL"/>
        </w:rPr>
        <w:t xml:space="preserve">algoritmes </w:t>
      </w:r>
      <w:r w:rsidR="0032512E">
        <w:rPr>
          <w:rFonts w:ascii="Times New Roman" w:hAnsi="Times New Roman" w:cs="Times New Roman"/>
          <w:lang w:val="nl-NL"/>
        </w:rPr>
        <w:t xml:space="preserve">vaak niet </w:t>
      </w:r>
      <w:r w:rsidRPr="00493495" w:rsidR="008567C9">
        <w:rPr>
          <w:rFonts w:ascii="Times New Roman" w:hAnsi="Times New Roman" w:cs="Times New Roman"/>
          <w:lang w:val="nl-NL"/>
        </w:rPr>
        <w:t xml:space="preserve">transparant zijn en </w:t>
      </w:r>
      <w:r w:rsidR="0032512E">
        <w:rPr>
          <w:rFonts w:ascii="Times New Roman" w:hAnsi="Times New Roman" w:cs="Times New Roman"/>
          <w:lang w:val="nl-NL"/>
        </w:rPr>
        <w:t xml:space="preserve">daarmee ook moeilijk te controleren zijn. </w:t>
      </w:r>
      <w:r w:rsidR="00D4468A">
        <w:rPr>
          <w:rFonts w:ascii="Times New Roman" w:hAnsi="Times New Roman" w:cs="Times New Roman"/>
          <w:lang w:val="nl-NL"/>
        </w:rPr>
        <w:t xml:space="preserve">Dat </w:t>
      </w:r>
      <w:r w:rsidR="004F6B55">
        <w:rPr>
          <w:rFonts w:ascii="Times New Roman" w:hAnsi="Times New Roman" w:cs="Times New Roman"/>
          <w:lang w:val="nl-NL"/>
        </w:rPr>
        <w:t xml:space="preserve">bemoeilijkt </w:t>
      </w:r>
      <w:r w:rsidR="00353223">
        <w:rPr>
          <w:rFonts w:ascii="Times New Roman" w:hAnsi="Times New Roman" w:cs="Times New Roman"/>
          <w:lang w:val="nl-NL"/>
        </w:rPr>
        <w:t xml:space="preserve">het afleggen van verantwoording </w:t>
      </w:r>
      <w:r w:rsidRPr="00493495" w:rsidR="008567C9">
        <w:rPr>
          <w:rFonts w:ascii="Times New Roman" w:hAnsi="Times New Roman" w:cs="Times New Roman"/>
          <w:lang w:val="nl-NL"/>
        </w:rPr>
        <w:t xml:space="preserve">over hoe </w:t>
      </w:r>
      <w:r w:rsidR="00850CFE">
        <w:rPr>
          <w:rFonts w:ascii="Times New Roman" w:hAnsi="Times New Roman" w:cs="Times New Roman"/>
          <w:lang w:val="nl-NL"/>
        </w:rPr>
        <w:t xml:space="preserve">het gebruik van dergelijke systemen </w:t>
      </w:r>
      <w:r w:rsidRPr="00493495" w:rsidR="008567C9">
        <w:rPr>
          <w:rFonts w:ascii="Times New Roman" w:hAnsi="Times New Roman" w:cs="Times New Roman"/>
          <w:lang w:val="nl-NL"/>
        </w:rPr>
        <w:t>het handelen van de politie stuurt.</w:t>
      </w:r>
      <w:r w:rsidR="008567C9">
        <w:rPr>
          <w:rStyle w:val="Voetnootmarkering"/>
          <w:rFonts w:ascii="Times New Roman" w:hAnsi="Times New Roman" w:cs="Times New Roman"/>
        </w:rPr>
        <w:footnoteReference w:id="185"/>
      </w:r>
    </w:p>
    <w:p w:rsidRPr="008E0D4B" w:rsidR="00D44650" w:rsidP="00487604" w:rsidRDefault="00D44650" w14:paraId="7094AD8D" w14:textId="77777777">
      <w:pPr>
        <w:jc w:val="both"/>
        <w:rPr>
          <w:rFonts w:ascii="Times New Roman" w:hAnsi="Times New Roman" w:cs="Times New Roman"/>
          <w:lang w:val="nl-NL"/>
        </w:rPr>
      </w:pPr>
    </w:p>
    <w:p w:rsidR="00546022" w:rsidP="00546022" w:rsidRDefault="00546022" w14:paraId="34C5E001" w14:textId="16507020">
      <w:pPr>
        <w:pStyle w:val="Kop2"/>
        <w:rPr>
          <w:rFonts w:ascii="Times New Roman" w:hAnsi="Times New Roman" w:cs="Times New Roman"/>
          <w:lang w:val="nl-NL"/>
        </w:rPr>
      </w:pPr>
      <w:bookmarkStart w:name="_Toc220103697" w:id="20"/>
      <w:r>
        <w:rPr>
          <w:rFonts w:ascii="Times New Roman" w:hAnsi="Times New Roman" w:cs="Times New Roman"/>
          <w:lang w:val="nl-NL"/>
        </w:rPr>
        <w:t>c</w:t>
      </w:r>
      <w:r w:rsidRPr="00C971C4">
        <w:rPr>
          <w:rFonts w:ascii="Times New Roman" w:hAnsi="Times New Roman" w:cs="Times New Roman"/>
          <w:lang w:val="nl-NL"/>
        </w:rPr>
        <w:t>.</w:t>
      </w:r>
      <w:r w:rsidRPr="00C971C4">
        <w:rPr>
          <w:rFonts w:ascii="Times New Roman" w:hAnsi="Times New Roman" w:cs="Times New Roman"/>
          <w:lang w:val="nl-NL"/>
        </w:rPr>
        <w:tab/>
      </w:r>
      <w:r>
        <w:rPr>
          <w:rFonts w:ascii="Times New Roman" w:hAnsi="Times New Roman" w:cs="Times New Roman"/>
          <w:lang w:val="nl-NL"/>
        </w:rPr>
        <w:t>Legitimiteit van het meenemen van bepaalde kenmerken</w:t>
      </w:r>
      <w:bookmarkEnd w:id="20"/>
      <w:r>
        <w:rPr>
          <w:rFonts w:ascii="Times New Roman" w:hAnsi="Times New Roman" w:cs="Times New Roman"/>
          <w:lang w:val="nl-NL"/>
        </w:rPr>
        <w:t xml:space="preserve"> </w:t>
      </w:r>
    </w:p>
    <w:p w:rsidRPr="004214CE" w:rsidR="00546022" w:rsidP="00546022" w:rsidRDefault="00546022" w14:paraId="262F4694" w14:textId="77777777">
      <w:pPr>
        <w:rPr>
          <w:rFonts w:ascii="Times New Roman" w:hAnsi="Times New Roman" w:cs="Times New Roman"/>
          <w:lang w:val="nl-NL"/>
        </w:rPr>
      </w:pPr>
    </w:p>
    <w:p w:rsidR="00546022" w:rsidP="00546022" w:rsidRDefault="00546022" w14:paraId="7EB368CA" w14:textId="0DCC31E6">
      <w:pPr>
        <w:jc w:val="both"/>
        <w:rPr>
          <w:rFonts w:ascii="Times New Roman" w:hAnsi="Times New Roman" w:cs="Times New Roman"/>
          <w:lang w:val="nl-NL"/>
        </w:rPr>
      </w:pPr>
      <w:r>
        <w:rPr>
          <w:rFonts w:ascii="Times New Roman" w:hAnsi="Times New Roman" w:cs="Times New Roman"/>
          <w:lang w:val="nl-NL"/>
        </w:rPr>
        <w:t xml:space="preserve">Het voorgaande roept de vraag wanneer aspecten die gerelateerd zijn aan </w:t>
      </w:r>
      <w:r w:rsidR="00BD71AA">
        <w:rPr>
          <w:rFonts w:ascii="Times New Roman" w:hAnsi="Times New Roman" w:cs="Times New Roman"/>
          <w:lang w:val="nl-NL"/>
        </w:rPr>
        <w:t>sociaaleconomisch</w:t>
      </w:r>
      <w:r>
        <w:rPr>
          <w:rFonts w:ascii="Times New Roman" w:hAnsi="Times New Roman" w:cs="Times New Roman"/>
          <w:lang w:val="nl-NL"/>
        </w:rPr>
        <w:t xml:space="preserve">e positie dan wel ‘ras’/etniciteit en nationaliteit wel kunnen worden meegenomen </w:t>
      </w:r>
      <w:r w:rsidR="001D506C">
        <w:rPr>
          <w:rFonts w:ascii="Times New Roman" w:hAnsi="Times New Roman" w:cs="Times New Roman"/>
          <w:lang w:val="nl-NL"/>
        </w:rPr>
        <w:t xml:space="preserve">in ‘risicoprofielen’ (in de brede zin van het woord) </w:t>
      </w:r>
      <w:r>
        <w:rPr>
          <w:rFonts w:ascii="Times New Roman" w:hAnsi="Times New Roman" w:cs="Times New Roman"/>
          <w:lang w:val="nl-NL"/>
        </w:rPr>
        <w:t xml:space="preserve">en op welke wijze. </w:t>
      </w:r>
      <w:r w:rsidRPr="00BD5C90" w:rsidR="00EA6568">
        <w:rPr>
          <w:rFonts w:ascii="Times New Roman" w:hAnsi="Times New Roman" w:cs="Times New Roman"/>
          <w:lang w:val="nl-NL"/>
        </w:rPr>
        <w:t xml:space="preserve">Hoewel bovenstaande </w:t>
      </w:r>
      <w:r w:rsidRPr="00BD5C90" w:rsidR="00C30909">
        <w:rPr>
          <w:rFonts w:ascii="Times New Roman" w:hAnsi="Times New Roman" w:cs="Times New Roman"/>
          <w:lang w:val="nl-NL"/>
        </w:rPr>
        <w:t xml:space="preserve">voorbeelden een sterke </w:t>
      </w:r>
      <w:r w:rsidRPr="00BD5C90" w:rsidR="00C30909">
        <w:rPr>
          <w:rFonts w:ascii="Times New Roman" w:hAnsi="Times New Roman" w:cs="Times New Roman"/>
          <w:lang w:val="nl-NL"/>
        </w:rPr>
        <w:lastRenderedPageBreak/>
        <w:t xml:space="preserve">intersectie laten zien tussen deze kenmerken, concentreert de discussie zich </w:t>
      </w:r>
      <w:r w:rsidRPr="00BD5C90" w:rsidR="002453D1">
        <w:rPr>
          <w:rFonts w:ascii="Times New Roman" w:hAnsi="Times New Roman" w:cs="Times New Roman"/>
          <w:lang w:val="nl-NL"/>
        </w:rPr>
        <w:t xml:space="preserve">in deze context doorgaans op etnisch profileren en daarmee dus </w:t>
      </w:r>
      <w:r w:rsidRPr="00BD5C90" w:rsidR="00C30909">
        <w:rPr>
          <w:rFonts w:ascii="Times New Roman" w:hAnsi="Times New Roman" w:cs="Times New Roman"/>
          <w:lang w:val="nl-NL"/>
        </w:rPr>
        <w:t xml:space="preserve">op </w:t>
      </w:r>
      <w:r w:rsidRPr="00BD5C90" w:rsidR="002453D1">
        <w:rPr>
          <w:rFonts w:ascii="Times New Roman" w:hAnsi="Times New Roman" w:cs="Times New Roman"/>
          <w:lang w:val="nl-NL"/>
        </w:rPr>
        <w:t xml:space="preserve">de gronden ‘ras’/etniciteit en nationaliteit. </w:t>
      </w:r>
      <w:r w:rsidRPr="002453D1">
        <w:rPr>
          <w:rFonts w:ascii="Times New Roman" w:hAnsi="Times New Roman" w:cs="Times New Roman"/>
          <w:lang w:val="nl-NL"/>
        </w:rPr>
        <w:t>Zoals</w:t>
      </w:r>
      <w:r>
        <w:rPr>
          <w:rFonts w:ascii="Times New Roman" w:hAnsi="Times New Roman" w:cs="Times New Roman"/>
          <w:lang w:val="nl-NL"/>
        </w:rPr>
        <w:t xml:space="preserve"> hierboven aan bod is gekomen is sprake van </w:t>
      </w:r>
      <w:r w:rsidRPr="00ED5B05">
        <w:rPr>
          <w:rFonts w:ascii="Times New Roman" w:hAnsi="Times New Roman" w:cs="Times New Roman"/>
          <w:lang w:val="nl-NL"/>
        </w:rPr>
        <w:t xml:space="preserve">etnisch profileren </w:t>
      </w:r>
      <w:r>
        <w:rPr>
          <w:rFonts w:ascii="Times New Roman" w:hAnsi="Times New Roman" w:cs="Times New Roman"/>
          <w:lang w:val="nl-NL"/>
        </w:rPr>
        <w:t>bij ‘</w:t>
      </w:r>
      <w:r w:rsidRPr="00ED5B05">
        <w:rPr>
          <w:rFonts w:ascii="Times New Roman" w:hAnsi="Times New Roman" w:cs="Times New Roman"/>
          <w:lang w:val="nl-NL"/>
        </w:rPr>
        <w:t>het gebruik door overheidsinstanties van criteria als huidskleur, taal, religie, nationaliteit of nationale of etnische afkomst bij de uitoefening van toezichts-, handhavings- en opsporingsbevoegdheden, zonder dat daarvoor een objectieve en redelijke rechtvaardiging bestaat</w:t>
      </w:r>
      <w:r>
        <w:rPr>
          <w:rFonts w:ascii="Times New Roman" w:hAnsi="Times New Roman" w:cs="Times New Roman"/>
          <w:lang w:val="nl-NL"/>
        </w:rPr>
        <w:t>’</w:t>
      </w:r>
      <w:r w:rsidRPr="00ED5B05">
        <w:rPr>
          <w:rFonts w:ascii="Times New Roman" w:hAnsi="Times New Roman" w:cs="Times New Roman"/>
          <w:lang w:val="nl-NL"/>
        </w:rPr>
        <w:t>.</w:t>
      </w:r>
      <w:r>
        <w:rPr>
          <w:rStyle w:val="Voetnootmarkering"/>
          <w:rFonts w:ascii="Times New Roman" w:hAnsi="Times New Roman" w:cs="Times New Roman"/>
          <w:lang w:val="nl-NL"/>
        </w:rPr>
        <w:footnoteReference w:id="186"/>
      </w:r>
      <w:r w:rsidRPr="00ED5B05">
        <w:rPr>
          <w:rFonts w:ascii="Times New Roman" w:hAnsi="Times New Roman" w:cs="Times New Roman"/>
          <w:lang w:val="nl-NL"/>
        </w:rPr>
        <w:t xml:space="preserve"> Het </w:t>
      </w:r>
      <w:r w:rsidR="009B2608">
        <w:rPr>
          <w:rFonts w:ascii="Times New Roman" w:hAnsi="Times New Roman" w:cs="Times New Roman"/>
          <w:lang w:val="nl-NL"/>
        </w:rPr>
        <w:t xml:space="preserve">is echter ook hier goed om nogmaals te benadrukken dat </w:t>
      </w:r>
      <w:r w:rsidR="00E85FEA">
        <w:rPr>
          <w:rFonts w:ascii="Times New Roman" w:hAnsi="Times New Roman" w:cs="Times New Roman"/>
          <w:lang w:val="nl-NL"/>
        </w:rPr>
        <w:t xml:space="preserve">met name in deze voorfase van het strafproces er een hoge mate van intersectionaliteit bestaat tussen de verschillende gronden, in het bijzonder ‘ras’/etniciteit en </w:t>
      </w:r>
      <w:r w:rsidR="00BD71AA">
        <w:rPr>
          <w:rFonts w:ascii="Times New Roman" w:hAnsi="Times New Roman" w:cs="Times New Roman"/>
          <w:lang w:val="nl-NL"/>
        </w:rPr>
        <w:t>sociaaleconomisch</w:t>
      </w:r>
      <w:r w:rsidR="00E85FEA">
        <w:rPr>
          <w:rFonts w:ascii="Times New Roman" w:hAnsi="Times New Roman" w:cs="Times New Roman"/>
          <w:lang w:val="nl-NL"/>
        </w:rPr>
        <w:t xml:space="preserve">e positie. De vraag is dan ook </w:t>
      </w:r>
      <w:r w:rsidRPr="00ED5B05">
        <w:rPr>
          <w:rFonts w:ascii="Times New Roman" w:hAnsi="Times New Roman" w:cs="Times New Roman"/>
          <w:lang w:val="nl-NL"/>
        </w:rPr>
        <w:t xml:space="preserve">wanneer sprake </w:t>
      </w:r>
      <w:r w:rsidR="00E1324C">
        <w:rPr>
          <w:rFonts w:ascii="Times New Roman" w:hAnsi="Times New Roman" w:cs="Times New Roman"/>
          <w:lang w:val="nl-NL"/>
        </w:rPr>
        <w:t xml:space="preserve">is </w:t>
      </w:r>
      <w:r w:rsidRPr="00ED5B05">
        <w:rPr>
          <w:rFonts w:ascii="Times New Roman" w:hAnsi="Times New Roman" w:cs="Times New Roman"/>
          <w:lang w:val="nl-NL"/>
        </w:rPr>
        <w:t xml:space="preserve">van een objectieve en redelijke rechtvaardiging voor het gebruik van </w:t>
      </w:r>
      <w:r w:rsidR="00E85FEA">
        <w:rPr>
          <w:rFonts w:ascii="Times New Roman" w:hAnsi="Times New Roman" w:cs="Times New Roman"/>
          <w:lang w:val="nl-NL"/>
        </w:rPr>
        <w:t xml:space="preserve">deze gronden </w:t>
      </w:r>
      <w:r w:rsidRPr="00ED5B05">
        <w:rPr>
          <w:rFonts w:ascii="Times New Roman" w:hAnsi="Times New Roman" w:cs="Times New Roman"/>
          <w:lang w:val="nl-NL"/>
        </w:rPr>
        <w:t>als selectiecriterium</w:t>
      </w:r>
      <w:r w:rsidR="007E01AE">
        <w:rPr>
          <w:rFonts w:ascii="Times New Roman" w:hAnsi="Times New Roman" w:cs="Times New Roman"/>
          <w:lang w:val="nl-NL"/>
        </w:rPr>
        <w:t>.</w:t>
      </w:r>
      <w:r w:rsidRPr="00ED5B05">
        <w:rPr>
          <w:rFonts w:ascii="Times New Roman" w:hAnsi="Times New Roman" w:cs="Times New Roman"/>
          <w:lang w:val="nl-NL"/>
        </w:rPr>
        <w:t xml:space="preserve"> </w:t>
      </w:r>
      <w:r w:rsidR="00774434">
        <w:rPr>
          <w:rFonts w:ascii="Times New Roman" w:hAnsi="Times New Roman" w:cs="Times New Roman"/>
          <w:lang w:val="nl-NL"/>
        </w:rPr>
        <w:t xml:space="preserve">Voordat we aan die vraag toekomen is het goed om nader stil te staan bij de normering </w:t>
      </w:r>
      <w:r w:rsidR="001B6F7E">
        <w:rPr>
          <w:rFonts w:ascii="Times New Roman" w:hAnsi="Times New Roman" w:cs="Times New Roman"/>
          <w:lang w:val="nl-NL"/>
        </w:rPr>
        <w:t>hiervan in de strafrechtelijke rechtspraak.</w:t>
      </w:r>
    </w:p>
    <w:p w:rsidR="00546022" w:rsidP="00546022" w:rsidRDefault="00E85FEA" w14:paraId="43C80318" w14:textId="20CFBE0D">
      <w:pPr>
        <w:jc w:val="both"/>
        <w:rPr>
          <w:rFonts w:ascii="Times New Roman" w:hAnsi="Times New Roman" w:cs="Times New Roman"/>
          <w:lang w:val="nl-NL"/>
        </w:rPr>
      </w:pPr>
      <w:r>
        <w:rPr>
          <w:rFonts w:ascii="Times New Roman" w:hAnsi="Times New Roman" w:cs="Times New Roman"/>
          <w:lang w:val="nl-NL"/>
        </w:rPr>
        <w:t xml:space="preserve">Ten aanzien van ‘ras’/nationaliteit en/of etniciteit is </w:t>
      </w:r>
      <w:r w:rsidR="001B6F7E">
        <w:rPr>
          <w:rFonts w:ascii="Times New Roman" w:hAnsi="Times New Roman" w:cs="Times New Roman"/>
          <w:lang w:val="nl-NL"/>
        </w:rPr>
        <w:t xml:space="preserve">bovenstaande </w:t>
      </w:r>
      <w:r w:rsidRPr="007A718D" w:rsidR="00546022">
        <w:rPr>
          <w:rFonts w:ascii="Times New Roman" w:hAnsi="Times New Roman" w:cs="Times New Roman"/>
          <w:lang w:val="nl-NL"/>
        </w:rPr>
        <w:t xml:space="preserve">vraag </w:t>
      </w:r>
      <w:r>
        <w:rPr>
          <w:rFonts w:ascii="Times New Roman" w:hAnsi="Times New Roman" w:cs="Times New Roman"/>
          <w:lang w:val="nl-NL"/>
        </w:rPr>
        <w:t xml:space="preserve">al </w:t>
      </w:r>
      <w:r w:rsidRPr="007A718D" w:rsidR="00546022">
        <w:rPr>
          <w:rFonts w:ascii="Times New Roman" w:hAnsi="Times New Roman" w:cs="Times New Roman"/>
          <w:lang w:val="nl-NL"/>
        </w:rPr>
        <w:t xml:space="preserve">deels beantwoord in paragraaf 2(b), maar het is goed op te merken dat de strafkamer van de Hoge Raad in dezen een enigszins afwijkend kader hanteert. In het </w:t>
      </w:r>
      <w:r w:rsidR="00E23920">
        <w:rPr>
          <w:rFonts w:ascii="Times New Roman" w:hAnsi="Times New Roman" w:cs="Times New Roman"/>
          <w:i/>
          <w:iCs/>
          <w:lang w:val="nl-NL"/>
        </w:rPr>
        <w:t>D</w:t>
      </w:r>
      <w:r w:rsidRPr="007A718D" w:rsidR="00546022">
        <w:rPr>
          <w:rFonts w:ascii="Times New Roman" w:hAnsi="Times New Roman" w:cs="Times New Roman"/>
          <w:i/>
          <w:iCs/>
          <w:lang w:val="nl-NL"/>
        </w:rPr>
        <w:t xml:space="preserve">ynamische </w:t>
      </w:r>
      <w:r w:rsidR="00E23920">
        <w:rPr>
          <w:rFonts w:ascii="Times New Roman" w:hAnsi="Times New Roman" w:cs="Times New Roman"/>
          <w:i/>
          <w:iCs/>
          <w:lang w:val="nl-NL"/>
        </w:rPr>
        <w:t>V</w:t>
      </w:r>
      <w:r w:rsidRPr="007A718D" w:rsidR="00546022">
        <w:rPr>
          <w:rFonts w:ascii="Times New Roman" w:hAnsi="Times New Roman" w:cs="Times New Roman"/>
          <w:i/>
          <w:iCs/>
          <w:lang w:val="nl-NL"/>
        </w:rPr>
        <w:t>erkeerscontrole</w:t>
      </w:r>
      <w:r w:rsidRPr="007A718D" w:rsidR="00546022">
        <w:rPr>
          <w:rFonts w:ascii="Times New Roman" w:hAnsi="Times New Roman" w:cs="Times New Roman"/>
          <w:lang w:val="nl-NL"/>
        </w:rPr>
        <w:t>-arrest overwoog de Hoge Raad dat slechts sprake is van etnisch profileren indien de selectie voor een controle ‘uitsluitend of in overwegende mate is gebaseerd op etnische of religieuze kenmerken’. Voor een dergelijke selectie is bij dit soort controles geen redelijke objectieve rechtvaardiging en dus levert zo’n selectie dan discriminatie op.</w:t>
      </w:r>
      <w:r w:rsidRPr="007A718D" w:rsidR="00546022">
        <w:rPr>
          <w:rStyle w:val="Voetnootmarkering"/>
          <w:rFonts w:ascii="Times New Roman" w:hAnsi="Times New Roman" w:cs="Times New Roman"/>
          <w:lang w:val="nl-NL"/>
        </w:rPr>
        <w:footnoteReference w:id="187"/>
      </w:r>
      <w:r w:rsidRPr="007A718D" w:rsidR="00546022">
        <w:rPr>
          <w:rFonts w:ascii="Times New Roman" w:hAnsi="Times New Roman" w:cs="Times New Roman"/>
          <w:lang w:val="nl-NL"/>
        </w:rPr>
        <w:t xml:space="preserve"> </w:t>
      </w:r>
      <w:r w:rsidR="00546022">
        <w:rPr>
          <w:rFonts w:ascii="Times New Roman" w:hAnsi="Times New Roman" w:cs="Times New Roman"/>
          <w:lang w:val="nl-NL"/>
        </w:rPr>
        <w:t xml:space="preserve">Met deze </w:t>
      </w:r>
      <w:r w:rsidRPr="0008034B" w:rsidR="00546022">
        <w:rPr>
          <w:rFonts w:ascii="Times New Roman" w:hAnsi="Times New Roman" w:cs="Times New Roman"/>
          <w:lang w:val="nl-NL"/>
        </w:rPr>
        <w:t xml:space="preserve">uitleg </w:t>
      </w:r>
      <w:r w:rsidR="00546022">
        <w:rPr>
          <w:rFonts w:ascii="Times New Roman" w:hAnsi="Times New Roman" w:cs="Times New Roman"/>
          <w:lang w:val="nl-NL"/>
        </w:rPr>
        <w:t xml:space="preserve">lijkt de Hoge Raad aansluiting te willen zoeken </w:t>
      </w:r>
      <w:r w:rsidRPr="0008034B" w:rsidR="00546022">
        <w:rPr>
          <w:rFonts w:ascii="Times New Roman" w:hAnsi="Times New Roman" w:cs="Times New Roman"/>
          <w:lang w:val="nl-NL"/>
        </w:rPr>
        <w:t xml:space="preserve">bij het arrest van het Hof in de zaak </w:t>
      </w:r>
      <w:r w:rsidRPr="0008034B" w:rsidR="00546022">
        <w:rPr>
          <w:rFonts w:ascii="Times New Roman" w:hAnsi="Times New Roman" w:cs="Times New Roman"/>
          <w:i/>
          <w:iCs/>
          <w:lang w:val="nl-NL"/>
        </w:rPr>
        <w:t>Timishev t. Rusland</w:t>
      </w:r>
      <w:r w:rsidR="00546022">
        <w:rPr>
          <w:rFonts w:ascii="Times New Roman" w:hAnsi="Times New Roman" w:cs="Times New Roman"/>
          <w:lang w:val="nl-NL"/>
        </w:rPr>
        <w:t xml:space="preserve"> (zie boven para 2(b)). Hierin oordeelde het Hof dat een onderscheid in behandeling ‘</w:t>
      </w:r>
      <w:r w:rsidRPr="00572ABD" w:rsidR="00546022">
        <w:rPr>
          <w:rFonts w:ascii="Times New Roman" w:hAnsi="Times New Roman" w:cs="Times New Roman"/>
          <w:lang w:val="nl-NL"/>
        </w:rPr>
        <w:t>which is based exclusively or to a decisive extent on a person's ethnic origin</w:t>
      </w:r>
      <w:r w:rsidRPr="0008034B" w:rsidR="00546022">
        <w:rPr>
          <w:rFonts w:ascii="Times New Roman" w:hAnsi="Times New Roman" w:cs="Times New Roman"/>
          <w:lang w:val="nl-NL"/>
        </w:rPr>
        <w:t xml:space="preserve">’ </w:t>
      </w:r>
      <w:r w:rsidR="00546022">
        <w:rPr>
          <w:rFonts w:ascii="Times New Roman" w:hAnsi="Times New Roman" w:cs="Times New Roman"/>
          <w:lang w:val="nl-NL"/>
        </w:rPr>
        <w:t>niet objectief gerechtvaardigd kan worden.</w:t>
      </w:r>
      <w:r w:rsidR="00546022">
        <w:rPr>
          <w:rStyle w:val="Voetnootmarkering"/>
          <w:rFonts w:ascii="Times New Roman" w:hAnsi="Times New Roman" w:cs="Times New Roman"/>
          <w:lang w:val="nl-NL"/>
        </w:rPr>
        <w:footnoteReference w:id="188"/>
      </w:r>
      <w:r w:rsidR="00546022">
        <w:rPr>
          <w:rFonts w:ascii="Times New Roman" w:hAnsi="Times New Roman" w:cs="Times New Roman"/>
          <w:lang w:val="nl-NL"/>
        </w:rPr>
        <w:t xml:space="preserve"> Terecht is dan ook zowel in de literatuur, als in andere Nederlandse jurisprudentie, erop gewezen dat hier een verkeerde maatstaf is toegepast. Het Hof stelt in </w:t>
      </w:r>
      <w:r w:rsidR="00546022">
        <w:rPr>
          <w:rFonts w:ascii="Times New Roman" w:hAnsi="Times New Roman" w:cs="Times New Roman"/>
          <w:i/>
          <w:iCs/>
          <w:lang w:val="nl-NL"/>
        </w:rPr>
        <w:t xml:space="preserve">Timishev </w:t>
      </w:r>
      <w:r w:rsidR="00546022">
        <w:rPr>
          <w:rFonts w:ascii="Times New Roman" w:hAnsi="Times New Roman" w:cs="Times New Roman"/>
          <w:lang w:val="nl-NL"/>
        </w:rPr>
        <w:t xml:space="preserve">immers dat voor </w:t>
      </w:r>
      <w:r w:rsidRPr="003158E8" w:rsidR="00546022">
        <w:rPr>
          <w:rFonts w:ascii="Times New Roman" w:hAnsi="Times New Roman" w:cs="Times New Roman"/>
          <w:lang w:val="nl-NL"/>
        </w:rPr>
        <w:t xml:space="preserve">een onderscheid </w:t>
      </w:r>
      <w:r w:rsidR="00546022">
        <w:rPr>
          <w:rFonts w:ascii="Times New Roman" w:hAnsi="Times New Roman" w:cs="Times New Roman"/>
          <w:lang w:val="nl-NL"/>
        </w:rPr>
        <w:t xml:space="preserve">dat uitsluitend of in overwegende mate is </w:t>
      </w:r>
      <w:r w:rsidRPr="003158E8" w:rsidR="00546022">
        <w:rPr>
          <w:rFonts w:ascii="Times New Roman" w:hAnsi="Times New Roman" w:cs="Times New Roman"/>
          <w:lang w:val="nl-NL"/>
        </w:rPr>
        <w:t xml:space="preserve">terug te voeren op </w:t>
      </w:r>
      <w:r w:rsidR="00546022">
        <w:rPr>
          <w:rFonts w:ascii="Times New Roman" w:hAnsi="Times New Roman" w:cs="Times New Roman"/>
          <w:lang w:val="nl-NL"/>
        </w:rPr>
        <w:t>‘</w:t>
      </w:r>
      <w:r w:rsidRPr="003158E8" w:rsidR="00546022">
        <w:rPr>
          <w:rFonts w:ascii="Times New Roman" w:hAnsi="Times New Roman" w:cs="Times New Roman"/>
          <w:lang w:val="nl-NL"/>
        </w:rPr>
        <w:t>ras</w:t>
      </w:r>
      <w:r w:rsidR="00546022">
        <w:rPr>
          <w:rFonts w:ascii="Times New Roman" w:hAnsi="Times New Roman" w:cs="Times New Roman"/>
          <w:lang w:val="nl-NL"/>
        </w:rPr>
        <w:t>’</w:t>
      </w:r>
      <w:r w:rsidRPr="003158E8" w:rsidR="00546022">
        <w:rPr>
          <w:rFonts w:ascii="Times New Roman" w:hAnsi="Times New Roman" w:cs="Times New Roman"/>
          <w:lang w:val="nl-NL"/>
        </w:rPr>
        <w:t xml:space="preserve"> of etniciteit</w:t>
      </w:r>
      <w:r w:rsidR="00546022">
        <w:rPr>
          <w:rFonts w:ascii="Times New Roman" w:hAnsi="Times New Roman" w:cs="Times New Roman"/>
          <w:lang w:val="nl-NL"/>
        </w:rPr>
        <w:t xml:space="preserve"> geen objectieve rechtvaardiging mogelijk is. </w:t>
      </w:r>
      <w:r w:rsidRPr="009D3CFC" w:rsidR="00546022">
        <w:rPr>
          <w:rFonts w:ascii="Times New Roman" w:hAnsi="Times New Roman" w:cs="Times New Roman"/>
          <w:lang w:val="nl-NL"/>
        </w:rPr>
        <w:t xml:space="preserve">Indien een onderscheid wordt gemaakt dat </w:t>
      </w:r>
      <w:r w:rsidRPr="00DE4E65" w:rsidR="00546022">
        <w:rPr>
          <w:rFonts w:ascii="Times New Roman" w:hAnsi="Times New Roman" w:cs="Times New Roman"/>
          <w:i/>
          <w:iCs/>
          <w:lang w:val="nl-NL"/>
        </w:rPr>
        <w:t xml:space="preserve">niet </w:t>
      </w:r>
      <w:r w:rsidR="00546022">
        <w:rPr>
          <w:rFonts w:ascii="Times New Roman" w:hAnsi="Times New Roman" w:cs="Times New Roman"/>
          <w:lang w:val="nl-NL"/>
        </w:rPr>
        <w:t xml:space="preserve">uitsluitend of in overwegende mate </w:t>
      </w:r>
      <w:r w:rsidRPr="009D3CFC" w:rsidR="00546022">
        <w:rPr>
          <w:rFonts w:ascii="Times New Roman" w:hAnsi="Times New Roman" w:cs="Times New Roman"/>
          <w:lang w:val="nl-NL"/>
        </w:rPr>
        <w:t xml:space="preserve">is terug te voeren op </w:t>
      </w:r>
      <w:r w:rsidR="00546022">
        <w:rPr>
          <w:rFonts w:ascii="Times New Roman" w:hAnsi="Times New Roman" w:cs="Times New Roman"/>
          <w:lang w:val="nl-NL"/>
        </w:rPr>
        <w:t>‘</w:t>
      </w:r>
      <w:r w:rsidRPr="009D3CFC" w:rsidR="00546022">
        <w:rPr>
          <w:rFonts w:ascii="Times New Roman" w:hAnsi="Times New Roman" w:cs="Times New Roman"/>
          <w:lang w:val="nl-NL"/>
        </w:rPr>
        <w:t>ras</w:t>
      </w:r>
      <w:r w:rsidR="00546022">
        <w:rPr>
          <w:rFonts w:ascii="Times New Roman" w:hAnsi="Times New Roman" w:cs="Times New Roman"/>
          <w:lang w:val="nl-NL"/>
        </w:rPr>
        <w:t>’</w:t>
      </w:r>
      <w:r w:rsidRPr="009D3CFC" w:rsidR="00546022">
        <w:rPr>
          <w:rFonts w:ascii="Times New Roman" w:hAnsi="Times New Roman" w:cs="Times New Roman"/>
          <w:lang w:val="nl-NL"/>
        </w:rPr>
        <w:t xml:space="preserve"> of etniciteit, maar wel voldoet aan de ‘but for’</w:t>
      </w:r>
      <w:r w:rsidR="00790C3A">
        <w:rPr>
          <w:rFonts w:ascii="Times New Roman" w:hAnsi="Times New Roman" w:cs="Times New Roman"/>
          <w:lang w:val="nl-NL"/>
        </w:rPr>
        <w:t>-</w:t>
      </w:r>
      <w:r w:rsidRPr="009D3CFC" w:rsidR="00546022">
        <w:rPr>
          <w:rFonts w:ascii="Times New Roman" w:hAnsi="Times New Roman" w:cs="Times New Roman"/>
          <w:lang w:val="nl-NL"/>
        </w:rPr>
        <w:t>test, dient de staat nog aan</w:t>
      </w:r>
      <w:r w:rsidR="00546022">
        <w:rPr>
          <w:rFonts w:ascii="Times New Roman" w:hAnsi="Times New Roman" w:cs="Times New Roman"/>
          <w:lang w:val="nl-NL"/>
        </w:rPr>
        <w:t xml:space="preserve"> </w:t>
      </w:r>
      <w:r w:rsidRPr="00E66511" w:rsidR="00546022">
        <w:rPr>
          <w:rFonts w:ascii="Times New Roman" w:hAnsi="Times New Roman" w:cs="Times New Roman"/>
          <w:lang w:val="nl-NL"/>
        </w:rPr>
        <w:t>te tonen dat voor dat onderscheid ‘very weighty reasons’ bestaan</w:t>
      </w:r>
      <w:r w:rsidR="00546022">
        <w:rPr>
          <w:rFonts w:ascii="Times New Roman" w:hAnsi="Times New Roman" w:cs="Times New Roman"/>
          <w:lang w:val="nl-NL"/>
        </w:rPr>
        <w:t>.</w:t>
      </w:r>
      <w:r w:rsidR="00546022">
        <w:rPr>
          <w:rStyle w:val="Voetnootmarkering"/>
          <w:rFonts w:ascii="Times New Roman" w:hAnsi="Times New Roman" w:cs="Times New Roman"/>
          <w:lang w:val="nl-NL"/>
        </w:rPr>
        <w:footnoteReference w:id="189"/>
      </w:r>
      <w:r w:rsidR="00546022">
        <w:rPr>
          <w:rFonts w:ascii="Times New Roman" w:hAnsi="Times New Roman" w:cs="Times New Roman"/>
          <w:lang w:val="nl-NL"/>
        </w:rPr>
        <w:t xml:space="preserve"> </w:t>
      </w:r>
    </w:p>
    <w:p w:rsidR="00546022" w:rsidP="00546022" w:rsidRDefault="00546022" w14:paraId="0259ECD4" w14:textId="46AA69CD">
      <w:pPr>
        <w:jc w:val="both"/>
        <w:rPr>
          <w:rFonts w:ascii="Times New Roman" w:hAnsi="Times New Roman" w:cs="Times New Roman"/>
          <w:lang w:val="nl-NL"/>
        </w:rPr>
      </w:pPr>
      <w:r>
        <w:rPr>
          <w:rFonts w:ascii="Times New Roman" w:hAnsi="Times New Roman" w:cs="Times New Roman"/>
          <w:lang w:val="nl-NL"/>
        </w:rPr>
        <w:t>Dat het hier om twee verschillende toetsen gaat werd onderstreept door het hof Den Haag in de zaak over etnisch profileren door de Koninklijke Marechaussee in het kader van MTV-controles.</w:t>
      </w:r>
      <w:r>
        <w:rPr>
          <w:rStyle w:val="Voetnootmarkering"/>
          <w:rFonts w:ascii="Times New Roman" w:hAnsi="Times New Roman" w:cs="Times New Roman"/>
          <w:lang w:val="nl-NL"/>
        </w:rPr>
        <w:footnoteReference w:id="190"/>
      </w:r>
      <w:r>
        <w:rPr>
          <w:rFonts w:ascii="Times New Roman" w:hAnsi="Times New Roman" w:cs="Times New Roman"/>
          <w:lang w:val="nl-NL"/>
        </w:rPr>
        <w:t xml:space="preserve"> </w:t>
      </w:r>
      <w:r>
        <w:rPr>
          <w:rFonts w:ascii="Times New Roman" w:hAnsi="Times New Roman" w:cs="Times New Roman"/>
          <w:lang w:val="nl-NL"/>
        </w:rPr>
        <w:lastRenderedPageBreak/>
        <w:t xml:space="preserve">Het hof Den Haag oordeelde </w:t>
      </w:r>
      <w:r w:rsidRPr="00226B84">
        <w:rPr>
          <w:rFonts w:ascii="Times New Roman" w:hAnsi="Times New Roman" w:cs="Times New Roman"/>
          <w:lang w:val="nl-NL"/>
        </w:rPr>
        <w:t xml:space="preserve">dat de werkwijze van de KMar in het kader van </w:t>
      </w:r>
      <w:r>
        <w:rPr>
          <w:rFonts w:ascii="Times New Roman" w:hAnsi="Times New Roman" w:cs="Times New Roman"/>
          <w:lang w:val="nl-NL"/>
        </w:rPr>
        <w:t xml:space="preserve">de MTV-controles verboden discriminatie opleverde omdat </w:t>
      </w:r>
      <w:r w:rsidRPr="00226B84">
        <w:rPr>
          <w:rFonts w:ascii="Times New Roman" w:hAnsi="Times New Roman" w:cs="Times New Roman"/>
          <w:lang w:val="nl-NL"/>
        </w:rPr>
        <w:t>aan ‘ras’ gerelateerde kenmerken een rol spelen bij de beslissing om iemand te controleren</w:t>
      </w:r>
      <w:r>
        <w:rPr>
          <w:rFonts w:ascii="Times New Roman" w:hAnsi="Times New Roman" w:cs="Times New Roman"/>
          <w:lang w:val="nl-NL"/>
        </w:rPr>
        <w:t xml:space="preserve">. Het hof oordeelde in deze zaak dat </w:t>
      </w:r>
      <w:r w:rsidRPr="005F3D63">
        <w:rPr>
          <w:rFonts w:ascii="Times New Roman" w:hAnsi="Times New Roman" w:cs="Times New Roman"/>
          <w:lang w:val="nl-NL"/>
        </w:rPr>
        <w:t xml:space="preserve">het enkele feit dat ook andere gronden </w:t>
      </w:r>
      <w:r>
        <w:rPr>
          <w:rFonts w:ascii="Times New Roman" w:hAnsi="Times New Roman" w:cs="Times New Roman"/>
          <w:lang w:val="nl-NL"/>
        </w:rPr>
        <w:t xml:space="preserve">(dan ‘ras’/etniciteit) worden meegenomen in een </w:t>
      </w:r>
      <w:r w:rsidRPr="005F3D63">
        <w:rPr>
          <w:rFonts w:ascii="Times New Roman" w:hAnsi="Times New Roman" w:cs="Times New Roman"/>
          <w:lang w:val="nl-NL"/>
        </w:rPr>
        <w:t>selectiebeslissing</w:t>
      </w:r>
      <w:r>
        <w:rPr>
          <w:rFonts w:ascii="Times New Roman" w:hAnsi="Times New Roman" w:cs="Times New Roman"/>
          <w:lang w:val="nl-NL"/>
        </w:rPr>
        <w:t xml:space="preserve">, niet met zich brengt dat ‘ras’ </w:t>
      </w:r>
      <w:r w:rsidRPr="005F3D63">
        <w:rPr>
          <w:rFonts w:ascii="Times New Roman" w:hAnsi="Times New Roman" w:cs="Times New Roman"/>
          <w:lang w:val="nl-NL"/>
        </w:rPr>
        <w:t xml:space="preserve">of etniciteit </w:t>
      </w:r>
      <w:r>
        <w:rPr>
          <w:rFonts w:ascii="Times New Roman" w:hAnsi="Times New Roman" w:cs="Times New Roman"/>
          <w:lang w:val="nl-NL"/>
        </w:rPr>
        <w:t xml:space="preserve">niet </w:t>
      </w:r>
      <w:r w:rsidRPr="005F3D63">
        <w:rPr>
          <w:rFonts w:ascii="Times New Roman" w:hAnsi="Times New Roman" w:cs="Times New Roman"/>
          <w:lang w:val="nl-NL"/>
        </w:rPr>
        <w:t xml:space="preserve">doorslaggevend </w:t>
      </w:r>
      <w:r>
        <w:rPr>
          <w:rFonts w:ascii="Times New Roman" w:hAnsi="Times New Roman" w:cs="Times New Roman"/>
          <w:lang w:val="nl-NL"/>
        </w:rPr>
        <w:t xml:space="preserve">is geweest voor de beslissing. Van doorslaggevendheid kan zelfs worden gesproken indien de andere gronden </w:t>
      </w:r>
      <w:r w:rsidRPr="005F3D63">
        <w:rPr>
          <w:rFonts w:ascii="Times New Roman" w:hAnsi="Times New Roman" w:cs="Times New Roman"/>
          <w:lang w:val="nl-NL"/>
        </w:rPr>
        <w:t>in dezelfde zin doorslaggevend zijn</w:t>
      </w:r>
      <w:r>
        <w:rPr>
          <w:rFonts w:ascii="Times New Roman" w:hAnsi="Times New Roman" w:cs="Times New Roman"/>
          <w:lang w:val="nl-NL"/>
        </w:rPr>
        <w:t xml:space="preserve"> als ‘</w:t>
      </w:r>
      <w:r w:rsidRPr="005F3D63">
        <w:rPr>
          <w:rFonts w:ascii="Times New Roman" w:hAnsi="Times New Roman" w:cs="Times New Roman"/>
          <w:lang w:val="nl-NL"/>
        </w:rPr>
        <w:t>ras</w:t>
      </w:r>
      <w:r>
        <w:rPr>
          <w:rFonts w:ascii="Times New Roman" w:hAnsi="Times New Roman" w:cs="Times New Roman"/>
          <w:lang w:val="nl-NL"/>
        </w:rPr>
        <w:t>’</w:t>
      </w:r>
      <w:r w:rsidRPr="005F3D63">
        <w:rPr>
          <w:rFonts w:ascii="Times New Roman" w:hAnsi="Times New Roman" w:cs="Times New Roman"/>
          <w:lang w:val="nl-NL"/>
        </w:rPr>
        <w:t xml:space="preserve"> of etniciteit. </w:t>
      </w:r>
      <w:r>
        <w:rPr>
          <w:rFonts w:ascii="Times New Roman" w:hAnsi="Times New Roman" w:cs="Times New Roman"/>
          <w:lang w:val="nl-NL"/>
        </w:rPr>
        <w:t xml:space="preserve">Met andere woorden, het enkele feit dat er ook andere redenen waren voor een controle brengt niet mee dat </w:t>
      </w:r>
      <w:r w:rsidRPr="00434F11">
        <w:rPr>
          <w:rFonts w:ascii="Times New Roman" w:hAnsi="Times New Roman" w:cs="Times New Roman"/>
          <w:lang w:val="nl-NL"/>
        </w:rPr>
        <w:t xml:space="preserve">het gebruik van een raciaal of etnisch kenmerk voor de selectie of andere bejegening van personen is toegestaan. </w:t>
      </w:r>
      <w:r>
        <w:rPr>
          <w:rFonts w:ascii="Times New Roman" w:hAnsi="Times New Roman" w:cs="Times New Roman"/>
          <w:lang w:val="nl-NL"/>
        </w:rPr>
        <w:t xml:space="preserve">Het is in de </w:t>
      </w:r>
      <w:r w:rsidRPr="00434F11">
        <w:rPr>
          <w:rFonts w:ascii="Times New Roman" w:hAnsi="Times New Roman" w:cs="Times New Roman"/>
          <w:lang w:val="nl-NL"/>
        </w:rPr>
        <w:t xml:space="preserve">praktijk </w:t>
      </w:r>
      <w:r>
        <w:rPr>
          <w:rFonts w:ascii="Times New Roman" w:hAnsi="Times New Roman" w:cs="Times New Roman"/>
          <w:lang w:val="nl-NL"/>
        </w:rPr>
        <w:t xml:space="preserve">immers </w:t>
      </w:r>
      <w:r w:rsidRPr="00434F11">
        <w:rPr>
          <w:rFonts w:ascii="Times New Roman" w:hAnsi="Times New Roman" w:cs="Times New Roman"/>
          <w:lang w:val="nl-NL"/>
        </w:rPr>
        <w:t>moeilijk denkbaar dat uitsluitend het raciale of etnische kenmerk tot het optreden van de overheid heeft geleid. In de praktijk zullen vrijwel altijd ook andere omstandigheden een rol spelen, zoals de leeftijd van de geselecteerde persoon, en het tijdstip en de plaats van de controle.</w:t>
      </w:r>
      <w:r w:rsidR="001303D3">
        <w:rPr>
          <w:rFonts w:ascii="Times New Roman" w:hAnsi="Times New Roman" w:cs="Times New Roman"/>
          <w:lang w:val="nl-NL"/>
        </w:rPr>
        <w:t xml:space="preserve"> </w:t>
      </w:r>
      <w:r>
        <w:rPr>
          <w:rFonts w:ascii="Times New Roman" w:hAnsi="Times New Roman" w:cs="Times New Roman"/>
          <w:lang w:val="nl-NL"/>
        </w:rPr>
        <w:t xml:space="preserve">Dat brengt volgens het hof Den Haag met zich dat ‘indien een </w:t>
      </w:r>
      <w:r w:rsidRPr="007E4589">
        <w:rPr>
          <w:rFonts w:ascii="Times New Roman" w:hAnsi="Times New Roman" w:cs="Times New Roman"/>
          <w:lang w:val="nl-NL"/>
        </w:rPr>
        <w:t xml:space="preserve">selectiebeslissing </w:t>
      </w:r>
      <w:r>
        <w:rPr>
          <w:rFonts w:ascii="Times New Roman" w:hAnsi="Times New Roman" w:cs="Times New Roman"/>
          <w:lang w:val="nl-NL"/>
        </w:rPr>
        <w:t xml:space="preserve">in het kader van een </w:t>
      </w:r>
      <w:r w:rsidR="004034F0">
        <w:rPr>
          <w:rFonts w:ascii="Times New Roman" w:hAnsi="Times New Roman" w:cs="Times New Roman"/>
          <w:lang w:val="nl-NL"/>
        </w:rPr>
        <w:t>(</w:t>
      </w:r>
      <w:r>
        <w:rPr>
          <w:rFonts w:ascii="Times New Roman" w:hAnsi="Times New Roman" w:cs="Times New Roman"/>
          <w:lang w:val="nl-NL"/>
        </w:rPr>
        <w:t>MTV-</w:t>
      </w:r>
      <w:r w:rsidR="004034F0">
        <w:rPr>
          <w:rFonts w:ascii="Times New Roman" w:hAnsi="Times New Roman" w:cs="Times New Roman"/>
          <w:lang w:val="nl-NL"/>
        </w:rPr>
        <w:t>)</w:t>
      </w:r>
      <w:r>
        <w:rPr>
          <w:rFonts w:ascii="Times New Roman" w:hAnsi="Times New Roman" w:cs="Times New Roman"/>
          <w:lang w:val="nl-NL"/>
        </w:rPr>
        <w:t xml:space="preserve">controle </w:t>
      </w:r>
      <w:r w:rsidRPr="007E4589">
        <w:rPr>
          <w:rFonts w:ascii="Times New Roman" w:hAnsi="Times New Roman" w:cs="Times New Roman"/>
          <w:lang w:val="nl-NL"/>
        </w:rPr>
        <w:t xml:space="preserve">op </w:t>
      </w:r>
      <w:r>
        <w:rPr>
          <w:rFonts w:ascii="Times New Roman" w:hAnsi="Times New Roman" w:cs="Times New Roman"/>
          <w:lang w:val="nl-NL"/>
        </w:rPr>
        <w:t>‘</w:t>
      </w:r>
      <w:r w:rsidRPr="007E4589">
        <w:rPr>
          <w:rFonts w:ascii="Times New Roman" w:hAnsi="Times New Roman" w:cs="Times New Roman"/>
          <w:lang w:val="nl-NL"/>
        </w:rPr>
        <w:t>ras</w:t>
      </w:r>
      <w:r>
        <w:rPr>
          <w:rFonts w:ascii="Times New Roman" w:hAnsi="Times New Roman" w:cs="Times New Roman"/>
          <w:lang w:val="nl-NL"/>
        </w:rPr>
        <w:t>’</w:t>
      </w:r>
      <w:r w:rsidRPr="007E4589">
        <w:rPr>
          <w:rFonts w:ascii="Times New Roman" w:hAnsi="Times New Roman" w:cs="Times New Roman"/>
          <w:lang w:val="nl-NL"/>
        </w:rPr>
        <w:t xml:space="preserve"> of etniciteit </w:t>
      </w:r>
      <w:r>
        <w:rPr>
          <w:rFonts w:ascii="Times New Roman" w:hAnsi="Times New Roman" w:cs="Times New Roman"/>
          <w:lang w:val="nl-NL"/>
        </w:rPr>
        <w:t xml:space="preserve">wordt gebaseerd, </w:t>
      </w:r>
      <w:r w:rsidRPr="007E4589">
        <w:rPr>
          <w:rFonts w:ascii="Times New Roman" w:hAnsi="Times New Roman" w:cs="Times New Roman"/>
          <w:lang w:val="nl-NL"/>
        </w:rPr>
        <w:t xml:space="preserve"> er een reële dreiging bestaat dat het aan ras of etniciteit ontleende kenmerk in zoverre beslissend is dat de desbetreffende persoon niet voor controle zou zijn geselecteerd indien, bij gelijkblijvende overige omstandigheden, dat kenmerk er niet was geweest</w:t>
      </w:r>
      <w:r>
        <w:rPr>
          <w:rFonts w:ascii="Times New Roman" w:hAnsi="Times New Roman" w:cs="Times New Roman"/>
          <w:lang w:val="nl-NL"/>
        </w:rPr>
        <w:t>’</w:t>
      </w:r>
      <w:r w:rsidRPr="007E4589">
        <w:rPr>
          <w:rFonts w:ascii="Times New Roman" w:hAnsi="Times New Roman" w:cs="Times New Roman"/>
          <w:lang w:val="nl-NL"/>
        </w:rPr>
        <w:t xml:space="preserve">. </w:t>
      </w:r>
      <w:r>
        <w:rPr>
          <w:rFonts w:ascii="Times New Roman" w:hAnsi="Times New Roman" w:cs="Times New Roman"/>
          <w:lang w:val="nl-NL"/>
        </w:rPr>
        <w:t xml:space="preserve">Dat </w:t>
      </w:r>
      <w:r w:rsidR="00B76A01">
        <w:rPr>
          <w:rFonts w:ascii="Times New Roman" w:hAnsi="Times New Roman" w:cs="Times New Roman"/>
          <w:lang w:val="nl-NL"/>
        </w:rPr>
        <w:t xml:space="preserve">brengt mee dat </w:t>
      </w:r>
      <w:r>
        <w:rPr>
          <w:rFonts w:ascii="Times New Roman" w:hAnsi="Times New Roman" w:cs="Times New Roman"/>
          <w:lang w:val="nl-NL"/>
        </w:rPr>
        <w:t xml:space="preserve">die selectie </w:t>
      </w:r>
      <w:r w:rsidRPr="007E4589">
        <w:rPr>
          <w:rFonts w:ascii="Times New Roman" w:hAnsi="Times New Roman" w:cs="Times New Roman"/>
          <w:lang w:val="nl-NL"/>
        </w:rPr>
        <w:t>‘</w:t>
      </w:r>
      <w:r w:rsidRPr="00DE4E65">
        <w:rPr>
          <w:rFonts w:ascii="Times New Roman" w:hAnsi="Times New Roman" w:cs="Times New Roman"/>
          <w:lang w:val="nl-NL"/>
        </w:rPr>
        <w:t>to a decisive degree</w:t>
      </w:r>
      <w:r w:rsidRPr="00837CC5">
        <w:rPr>
          <w:rFonts w:ascii="Times New Roman" w:hAnsi="Times New Roman" w:cs="Times New Roman"/>
          <w:lang w:val="nl-NL"/>
        </w:rPr>
        <w:t>’</w:t>
      </w:r>
      <w:r w:rsidRPr="007E4589">
        <w:rPr>
          <w:rFonts w:ascii="Times New Roman" w:hAnsi="Times New Roman" w:cs="Times New Roman"/>
          <w:lang w:val="nl-NL"/>
        </w:rPr>
        <w:t xml:space="preserve"> (in beslissende mate) op dat raciale of etnische kenmerk is gebaseerd</w:t>
      </w:r>
      <w:r>
        <w:rPr>
          <w:rFonts w:ascii="Times New Roman" w:hAnsi="Times New Roman" w:cs="Times New Roman"/>
          <w:lang w:val="nl-NL"/>
        </w:rPr>
        <w:t xml:space="preserve">, en in dat geval kan voor het onderscheid </w:t>
      </w:r>
      <w:r w:rsidRPr="007E4589">
        <w:rPr>
          <w:rFonts w:ascii="Times New Roman" w:hAnsi="Times New Roman" w:cs="Times New Roman"/>
          <w:lang w:val="nl-NL"/>
        </w:rPr>
        <w:t>geen objectieve en redelijke rechtvaardiging bestaan.</w:t>
      </w:r>
      <w:r>
        <w:rPr>
          <w:rStyle w:val="Voetnootmarkering"/>
          <w:rFonts w:ascii="Times New Roman" w:hAnsi="Times New Roman" w:cs="Times New Roman"/>
          <w:lang w:val="nl-NL"/>
        </w:rPr>
        <w:footnoteReference w:id="191"/>
      </w:r>
      <w:r w:rsidRPr="007E4589">
        <w:rPr>
          <w:rFonts w:ascii="Times New Roman" w:hAnsi="Times New Roman" w:cs="Times New Roman"/>
          <w:lang w:val="nl-NL"/>
        </w:rPr>
        <w:t xml:space="preserve"> Het gebruik van aan ras of etniciteit ontleende persoonlijke kenmerken bij selectiebeslissingen in het kader van het MTV is dus ongeoorloofd.</w:t>
      </w:r>
      <w:r>
        <w:rPr>
          <w:rFonts w:ascii="Times New Roman" w:hAnsi="Times New Roman" w:cs="Times New Roman"/>
          <w:lang w:val="nl-NL"/>
        </w:rPr>
        <w:t xml:space="preserve"> </w:t>
      </w:r>
    </w:p>
    <w:p w:rsidRPr="007E4589" w:rsidR="00546022" w:rsidP="00DF2EC4" w:rsidRDefault="00546022" w14:paraId="30BF6ECE" w14:textId="214DE8DC">
      <w:pPr>
        <w:jc w:val="both"/>
        <w:rPr>
          <w:rFonts w:ascii="Times New Roman" w:hAnsi="Times New Roman" w:cs="Times New Roman"/>
          <w:lang w:val="nl-NL"/>
        </w:rPr>
      </w:pPr>
      <w:r>
        <w:rPr>
          <w:rFonts w:ascii="Times New Roman" w:hAnsi="Times New Roman" w:cs="Times New Roman"/>
          <w:lang w:val="nl-NL"/>
        </w:rPr>
        <w:t xml:space="preserve">Ten overvloede </w:t>
      </w:r>
      <w:r w:rsidR="001303D3">
        <w:rPr>
          <w:rFonts w:ascii="Times New Roman" w:hAnsi="Times New Roman" w:cs="Times New Roman"/>
          <w:lang w:val="nl-NL"/>
        </w:rPr>
        <w:t xml:space="preserve">wijst het </w:t>
      </w:r>
      <w:r>
        <w:rPr>
          <w:rFonts w:ascii="Times New Roman" w:hAnsi="Times New Roman" w:cs="Times New Roman"/>
          <w:lang w:val="nl-NL"/>
        </w:rPr>
        <w:t>hof hieraan nog toe dat</w:t>
      </w:r>
      <w:r w:rsidR="00732681">
        <w:rPr>
          <w:rFonts w:ascii="Times New Roman" w:hAnsi="Times New Roman" w:cs="Times New Roman"/>
          <w:lang w:val="nl-NL"/>
        </w:rPr>
        <w:t xml:space="preserve"> </w:t>
      </w:r>
      <w:r w:rsidR="002F74C6">
        <w:rPr>
          <w:rFonts w:ascii="Times New Roman" w:hAnsi="Times New Roman" w:cs="Times New Roman"/>
          <w:lang w:val="nl-NL"/>
        </w:rPr>
        <w:t xml:space="preserve">het ook moeilijk is om een dergelijke objectieve en redelijke rechtvaardiging te accepteren. Immers, het ligt op de weg van de staat om aan te voeren dat er </w:t>
      </w:r>
      <w:r w:rsidR="001410DD">
        <w:rPr>
          <w:rFonts w:ascii="Times New Roman" w:hAnsi="Times New Roman" w:cs="Times New Roman"/>
          <w:lang w:val="nl-NL"/>
        </w:rPr>
        <w:t>‘very weighty reasons’ moeten bestaan voor dat onderscheid</w:t>
      </w:r>
      <w:r w:rsidR="002F74C6">
        <w:rPr>
          <w:rFonts w:ascii="Times New Roman" w:hAnsi="Times New Roman" w:cs="Times New Roman"/>
          <w:lang w:val="nl-NL"/>
        </w:rPr>
        <w:t>.</w:t>
      </w:r>
      <w:r w:rsidR="00D72C7D">
        <w:rPr>
          <w:rFonts w:ascii="Times New Roman" w:hAnsi="Times New Roman" w:cs="Times New Roman"/>
          <w:lang w:val="nl-NL"/>
        </w:rPr>
        <w:t xml:space="preserve"> Het hof overweegt dat niet aannemelijk te maken is dat </w:t>
      </w:r>
      <w:r w:rsidR="003B11C0">
        <w:rPr>
          <w:rFonts w:ascii="Times New Roman" w:hAnsi="Times New Roman" w:cs="Times New Roman"/>
          <w:lang w:val="nl-NL"/>
        </w:rPr>
        <w:t>‘</w:t>
      </w:r>
      <w:r w:rsidRPr="00E617F6">
        <w:rPr>
          <w:rFonts w:ascii="Times New Roman" w:hAnsi="Times New Roman" w:cs="Times New Roman"/>
          <w:lang w:val="nl-NL"/>
        </w:rPr>
        <w:t>ras</w:t>
      </w:r>
      <w:r w:rsidR="003B11C0">
        <w:rPr>
          <w:rFonts w:ascii="Times New Roman" w:hAnsi="Times New Roman" w:cs="Times New Roman"/>
          <w:lang w:val="nl-NL"/>
        </w:rPr>
        <w:t>’</w:t>
      </w:r>
      <w:r w:rsidRPr="00E617F6">
        <w:rPr>
          <w:rFonts w:ascii="Times New Roman" w:hAnsi="Times New Roman" w:cs="Times New Roman"/>
          <w:lang w:val="nl-NL"/>
        </w:rPr>
        <w:t xml:space="preserve"> of etniciteit iets zeggen of kunnen zeggen over nationaliteit of herkomst. </w:t>
      </w:r>
      <w:r w:rsidR="009B712F">
        <w:rPr>
          <w:rFonts w:ascii="Times New Roman" w:hAnsi="Times New Roman" w:cs="Times New Roman"/>
          <w:lang w:val="nl-NL"/>
        </w:rPr>
        <w:t xml:space="preserve">En zelfs als dat wel zo is, dan moet onderbouwd worden (het hof spreekt zelfs van onderbouwing op basis van </w:t>
      </w:r>
      <w:r w:rsidRPr="00E617F6">
        <w:rPr>
          <w:rFonts w:ascii="Times New Roman" w:hAnsi="Times New Roman" w:cs="Times New Roman"/>
          <w:lang w:val="nl-NL"/>
        </w:rPr>
        <w:t>wetenschappelijk bewijsmateriaal</w:t>
      </w:r>
      <w:r w:rsidR="009B712F">
        <w:rPr>
          <w:rFonts w:ascii="Times New Roman" w:hAnsi="Times New Roman" w:cs="Times New Roman"/>
          <w:lang w:val="nl-NL"/>
        </w:rPr>
        <w:t>)</w:t>
      </w:r>
      <w:r w:rsidRPr="00E617F6">
        <w:rPr>
          <w:rFonts w:ascii="Times New Roman" w:hAnsi="Times New Roman" w:cs="Times New Roman"/>
          <w:lang w:val="nl-NL"/>
        </w:rPr>
        <w:t xml:space="preserve"> waarom de enkele mogelijkheid dat </w:t>
      </w:r>
      <w:r w:rsidR="003B11C0">
        <w:rPr>
          <w:rFonts w:ascii="Times New Roman" w:hAnsi="Times New Roman" w:cs="Times New Roman"/>
          <w:lang w:val="nl-NL"/>
        </w:rPr>
        <w:t>‘</w:t>
      </w:r>
      <w:r w:rsidRPr="00E617F6">
        <w:rPr>
          <w:rFonts w:ascii="Times New Roman" w:hAnsi="Times New Roman" w:cs="Times New Roman"/>
          <w:lang w:val="nl-NL"/>
        </w:rPr>
        <w:t>ras</w:t>
      </w:r>
      <w:r w:rsidR="003B11C0">
        <w:rPr>
          <w:rFonts w:ascii="Times New Roman" w:hAnsi="Times New Roman" w:cs="Times New Roman"/>
          <w:lang w:val="nl-NL"/>
        </w:rPr>
        <w:t>’</w:t>
      </w:r>
      <w:r w:rsidRPr="00E617F6">
        <w:rPr>
          <w:rFonts w:ascii="Times New Roman" w:hAnsi="Times New Roman" w:cs="Times New Roman"/>
          <w:lang w:val="nl-NL"/>
        </w:rPr>
        <w:t xml:space="preserve"> of etniciteit iets over herkomst of nationaliteit zeggen, maakt dat een dergelijk selectiecriterium een voldoende geschikt en proportioneel middel is om illegaal verblijf tegen te gaan. </w:t>
      </w:r>
      <w:r w:rsidR="003D2D89">
        <w:rPr>
          <w:rFonts w:ascii="Times New Roman" w:hAnsi="Times New Roman" w:cs="Times New Roman"/>
          <w:lang w:val="nl-NL"/>
        </w:rPr>
        <w:t xml:space="preserve">Tot slot moet </w:t>
      </w:r>
      <w:r w:rsidR="00DF2EC4">
        <w:rPr>
          <w:rFonts w:ascii="Times New Roman" w:hAnsi="Times New Roman" w:cs="Times New Roman"/>
          <w:lang w:val="nl-NL"/>
        </w:rPr>
        <w:t xml:space="preserve">worden aangetoond dat het gebruik van deze kenmerken </w:t>
      </w:r>
      <w:r w:rsidRPr="00E617F6">
        <w:rPr>
          <w:rFonts w:ascii="Times New Roman" w:hAnsi="Times New Roman" w:cs="Times New Roman"/>
          <w:lang w:val="nl-NL"/>
        </w:rPr>
        <w:t xml:space="preserve">bij het nemen van selectiebeslissingen in het kader van </w:t>
      </w:r>
      <w:r w:rsidR="006010F5">
        <w:rPr>
          <w:rFonts w:ascii="Times New Roman" w:hAnsi="Times New Roman" w:cs="Times New Roman"/>
          <w:lang w:val="nl-NL"/>
        </w:rPr>
        <w:t xml:space="preserve">een </w:t>
      </w:r>
      <w:r w:rsidRPr="00E617F6">
        <w:rPr>
          <w:rFonts w:ascii="Times New Roman" w:hAnsi="Times New Roman" w:cs="Times New Roman"/>
          <w:lang w:val="nl-NL"/>
        </w:rPr>
        <w:t>MTV</w:t>
      </w:r>
      <w:r w:rsidR="006010F5">
        <w:rPr>
          <w:rFonts w:ascii="Times New Roman" w:hAnsi="Times New Roman" w:cs="Times New Roman"/>
          <w:lang w:val="nl-NL"/>
        </w:rPr>
        <w:t>-controle</w:t>
      </w:r>
      <w:r w:rsidRPr="00E617F6">
        <w:rPr>
          <w:rFonts w:ascii="Times New Roman" w:hAnsi="Times New Roman" w:cs="Times New Roman"/>
          <w:lang w:val="nl-NL"/>
        </w:rPr>
        <w:t xml:space="preserve"> noodzakelijk is om het toezicht op illegaal verblijf na grensovergang naar behoren uit te voeren.</w:t>
      </w:r>
      <w:r w:rsidR="006010F5">
        <w:rPr>
          <w:rStyle w:val="Voetnootmarkering"/>
          <w:rFonts w:ascii="Times New Roman" w:hAnsi="Times New Roman" w:cs="Times New Roman"/>
          <w:lang w:val="nl-NL"/>
        </w:rPr>
        <w:footnoteReference w:id="192"/>
      </w:r>
      <w:r w:rsidRPr="00E617F6">
        <w:rPr>
          <w:rFonts w:ascii="Times New Roman" w:hAnsi="Times New Roman" w:cs="Times New Roman"/>
          <w:lang w:val="nl-NL"/>
        </w:rPr>
        <w:t xml:space="preserve"> </w:t>
      </w:r>
    </w:p>
    <w:p w:rsidRPr="00D95BAE" w:rsidR="00546022" w:rsidP="00D95BAE" w:rsidRDefault="00D95BAE" w14:paraId="3B0A9533" w14:textId="6CEC2844">
      <w:pPr>
        <w:jc w:val="both"/>
        <w:rPr>
          <w:rFonts w:ascii="Times New Roman" w:hAnsi="Times New Roman" w:cs="Times New Roman"/>
          <w:lang w:val="nl-NL"/>
        </w:rPr>
      </w:pPr>
      <w:r>
        <w:rPr>
          <w:rFonts w:ascii="Times New Roman" w:hAnsi="Times New Roman" w:cs="Times New Roman"/>
          <w:lang w:val="nl-NL"/>
        </w:rPr>
        <w:t xml:space="preserve">Een laatste arrest dat in dit verband het bespreken waard is, is het arrest van de Hoge Raad naar aanleiding van de Almelose themacontrole. </w:t>
      </w:r>
      <w:r w:rsidR="00974283">
        <w:rPr>
          <w:rFonts w:ascii="Times New Roman" w:hAnsi="Times New Roman" w:cs="Times New Roman"/>
          <w:lang w:val="nl-NL"/>
        </w:rPr>
        <w:t xml:space="preserve">Het ging hier om </w:t>
      </w:r>
      <w:r w:rsidR="000B2C5A">
        <w:rPr>
          <w:rFonts w:ascii="Times New Roman" w:hAnsi="Times New Roman" w:cs="Times New Roman"/>
          <w:lang w:val="nl-NL"/>
        </w:rPr>
        <w:t xml:space="preserve">een </w:t>
      </w:r>
      <w:r w:rsidR="00746437">
        <w:rPr>
          <w:rFonts w:ascii="Times New Roman" w:hAnsi="Times New Roman" w:cs="Times New Roman"/>
          <w:lang w:val="nl-NL"/>
        </w:rPr>
        <w:t xml:space="preserve">bestuursrechtelijke </w:t>
      </w:r>
      <w:r w:rsidR="000B2C5A">
        <w:rPr>
          <w:rFonts w:ascii="Times New Roman" w:hAnsi="Times New Roman" w:cs="Times New Roman"/>
          <w:lang w:val="nl-NL"/>
        </w:rPr>
        <w:t xml:space="preserve">controle naar mensen met een bijstandsuitkering met een </w:t>
      </w:r>
      <w:r w:rsidR="00746437">
        <w:rPr>
          <w:rFonts w:ascii="Times New Roman" w:hAnsi="Times New Roman" w:cs="Times New Roman"/>
          <w:lang w:val="nl-NL"/>
        </w:rPr>
        <w:t>(o.a.) Turkse nationaliteit of banden met dat land</w:t>
      </w:r>
      <w:r w:rsidR="00576026">
        <w:rPr>
          <w:rFonts w:ascii="Times New Roman" w:hAnsi="Times New Roman" w:cs="Times New Roman"/>
          <w:lang w:val="nl-NL"/>
        </w:rPr>
        <w:t xml:space="preserve">. </w:t>
      </w:r>
      <w:r w:rsidR="00AA3B44">
        <w:rPr>
          <w:rFonts w:ascii="Times New Roman" w:hAnsi="Times New Roman" w:cs="Times New Roman"/>
          <w:lang w:val="nl-NL"/>
        </w:rPr>
        <w:t xml:space="preserve">Naar aanleiding van deze controle is een concrete verdenking ontstaan jegens verdachte wegens </w:t>
      </w:r>
      <w:r w:rsidR="000933A1">
        <w:rPr>
          <w:rFonts w:ascii="Times New Roman" w:hAnsi="Times New Roman" w:cs="Times New Roman"/>
          <w:lang w:val="nl-NL"/>
        </w:rPr>
        <w:t>uitkeringsfraude</w:t>
      </w:r>
      <w:r w:rsidR="00A603B7">
        <w:rPr>
          <w:rFonts w:ascii="Times New Roman" w:hAnsi="Times New Roman" w:cs="Times New Roman"/>
          <w:lang w:val="nl-NL"/>
        </w:rPr>
        <w:t xml:space="preserve"> omdat verdachte niet had opgegeven onroerend goed in Turkije te bezitten</w:t>
      </w:r>
      <w:r w:rsidR="000933A1">
        <w:rPr>
          <w:rFonts w:ascii="Times New Roman" w:hAnsi="Times New Roman" w:cs="Times New Roman"/>
          <w:lang w:val="nl-NL"/>
        </w:rPr>
        <w:t>.</w:t>
      </w:r>
      <w:r w:rsidR="002A651B">
        <w:rPr>
          <w:rFonts w:ascii="Times New Roman" w:hAnsi="Times New Roman" w:cs="Times New Roman"/>
          <w:lang w:val="nl-NL"/>
        </w:rPr>
        <w:t xml:space="preserve"> </w:t>
      </w:r>
      <w:r w:rsidR="002A651B">
        <w:rPr>
          <w:rFonts w:ascii="Times New Roman" w:hAnsi="Times New Roman" w:cs="Times New Roman"/>
          <w:lang w:val="nl-NL"/>
        </w:rPr>
        <w:lastRenderedPageBreak/>
        <w:t xml:space="preserve">Hoewel de crux van deze zaak niet lag bij de vraag of hier sprake was van verboden onderscheid (zowel de </w:t>
      </w:r>
      <w:r w:rsidR="000F6961">
        <w:rPr>
          <w:rFonts w:ascii="Times New Roman" w:hAnsi="Times New Roman" w:cs="Times New Roman"/>
          <w:lang w:val="nl-NL"/>
        </w:rPr>
        <w:t>bestuursrechter</w:t>
      </w:r>
      <w:r w:rsidR="002A651B">
        <w:rPr>
          <w:rFonts w:ascii="Times New Roman" w:hAnsi="Times New Roman" w:cs="Times New Roman"/>
          <w:lang w:val="nl-NL"/>
        </w:rPr>
        <w:t xml:space="preserve"> als de strafrechter waren het daar over eens)</w:t>
      </w:r>
      <w:r w:rsidR="002A651B">
        <w:rPr>
          <w:rStyle w:val="Voetnootmarkering"/>
          <w:rFonts w:ascii="Times New Roman" w:hAnsi="Times New Roman" w:cs="Times New Roman"/>
          <w:lang w:val="nl-NL"/>
        </w:rPr>
        <w:footnoteReference w:id="193"/>
      </w:r>
      <w:r w:rsidR="000F6961">
        <w:rPr>
          <w:rFonts w:ascii="Times New Roman" w:hAnsi="Times New Roman" w:cs="Times New Roman"/>
          <w:lang w:val="nl-NL"/>
        </w:rPr>
        <w:t xml:space="preserve">, </w:t>
      </w:r>
      <w:r w:rsidR="00D12F4C">
        <w:rPr>
          <w:rFonts w:ascii="Times New Roman" w:hAnsi="Times New Roman" w:cs="Times New Roman"/>
          <w:lang w:val="nl-NL"/>
        </w:rPr>
        <w:t>laat deze zaak wel het intersectionele karakter van dit type profilering zien.</w:t>
      </w:r>
    </w:p>
    <w:p w:rsidR="00595D28" w:rsidP="005A5722" w:rsidRDefault="00CF4778" w14:paraId="1E9F98EC" w14:textId="77777777">
      <w:pPr>
        <w:jc w:val="both"/>
        <w:rPr>
          <w:rFonts w:ascii="Times New Roman" w:hAnsi="Times New Roman" w:cs="Times New Roman"/>
          <w:lang w:val="nl-NL"/>
        </w:rPr>
      </w:pPr>
      <w:r>
        <w:rPr>
          <w:rFonts w:ascii="Times New Roman" w:hAnsi="Times New Roman" w:cs="Times New Roman"/>
          <w:lang w:val="nl-NL"/>
        </w:rPr>
        <w:t xml:space="preserve">Het voorgaande brengt ons bij de vraag welke kenmerken dan wel mogen worden meegenomen in risicoprofielen en op welke wijze dat kan. </w:t>
      </w:r>
      <w:r w:rsidR="00166FC0">
        <w:rPr>
          <w:rFonts w:ascii="Times New Roman" w:hAnsi="Times New Roman" w:cs="Times New Roman"/>
          <w:lang w:val="nl-NL"/>
        </w:rPr>
        <w:t xml:space="preserve">De literatuur (evenals de jurisprudentie) richt zich wat deze discussie betreft </w:t>
      </w:r>
      <w:r w:rsidR="00762FDE">
        <w:rPr>
          <w:rFonts w:ascii="Times New Roman" w:hAnsi="Times New Roman" w:cs="Times New Roman"/>
          <w:lang w:val="nl-NL"/>
        </w:rPr>
        <w:t xml:space="preserve">vooral op kenmerken als ‘ras’/etniciteit en nationaliteit. </w:t>
      </w:r>
      <w:r w:rsidR="00786A05">
        <w:rPr>
          <w:rFonts w:ascii="Times New Roman" w:hAnsi="Times New Roman" w:cs="Times New Roman"/>
          <w:lang w:val="nl-NL"/>
        </w:rPr>
        <w:t xml:space="preserve">Zo beargumenteren </w:t>
      </w:r>
      <w:r w:rsidRPr="006E3C35">
        <w:rPr>
          <w:rFonts w:ascii="Times New Roman" w:hAnsi="Times New Roman" w:cs="Times New Roman"/>
          <w:lang w:val="nl-NL"/>
        </w:rPr>
        <w:t xml:space="preserve">Van der Woude en Rodriguez </w:t>
      </w:r>
      <w:r w:rsidR="00C01C34">
        <w:rPr>
          <w:rFonts w:ascii="Times New Roman" w:hAnsi="Times New Roman" w:cs="Times New Roman"/>
          <w:lang w:val="nl-NL"/>
        </w:rPr>
        <w:t xml:space="preserve">dat </w:t>
      </w:r>
      <w:r w:rsidRPr="006E3C35">
        <w:rPr>
          <w:rFonts w:ascii="Times New Roman" w:hAnsi="Times New Roman" w:cs="Times New Roman"/>
          <w:lang w:val="nl-NL"/>
        </w:rPr>
        <w:t xml:space="preserve">het lastig is te beoordelen in hoeverre persoonskenmerken zoals ‘ras’/etniciteit en nationaliteit </w:t>
      </w:r>
      <w:r w:rsidRPr="006E3C35">
        <w:rPr>
          <w:rFonts w:ascii="Times New Roman" w:hAnsi="Times New Roman" w:cs="Times New Roman"/>
          <w:i/>
          <w:lang w:val="nl-NL"/>
        </w:rPr>
        <w:t>wel</w:t>
      </w:r>
      <w:r w:rsidRPr="006E3C35">
        <w:rPr>
          <w:rFonts w:ascii="Times New Roman" w:hAnsi="Times New Roman" w:cs="Times New Roman"/>
          <w:lang w:val="nl-NL"/>
        </w:rPr>
        <w:t xml:space="preserve"> een rol mogen spelen indien deze ingebed zijn in een samengestelde reeks van factoren</w:t>
      </w:r>
      <w:r w:rsidR="008C2710">
        <w:rPr>
          <w:rFonts w:ascii="Times New Roman" w:hAnsi="Times New Roman" w:cs="Times New Roman"/>
          <w:lang w:val="nl-NL"/>
        </w:rPr>
        <w:t xml:space="preserve">. </w:t>
      </w:r>
      <w:r w:rsidR="0030476B">
        <w:rPr>
          <w:rFonts w:ascii="Times New Roman" w:hAnsi="Times New Roman" w:cs="Times New Roman"/>
          <w:lang w:val="nl-NL"/>
        </w:rPr>
        <w:t xml:space="preserve">Zij plaatsen de vraag naar de </w:t>
      </w:r>
      <w:r w:rsidR="00786A05">
        <w:rPr>
          <w:rFonts w:ascii="Times New Roman" w:hAnsi="Times New Roman" w:cs="Times New Roman"/>
          <w:lang w:val="nl-NL"/>
        </w:rPr>
        <w:t xml:space="preserve">legitimiteit van </w:t>
      </w:r>
      <w:r w:rsidR="0030476B">
        <w:rPr>
          <w:rFonts w:ascii="Times New Roman" w:hAnsi="Times New Roman" w:cs="Times New Roman"/>
          <w:lang w:val="nl-NL"/>
        </w:rPr>
        <w:t xml:space="preserve">de relevante </w:t>
      </w:r>
      <w:r w:rsidR="000D179F">
        <w:rPr>
          <w:rFonts w:ascii="Times New Roman" w:hAnsi="Times New Roman" w:cs="Times New Roman"/>
          <w:lang w:val="nl-NL"/>
        </w:rPr>
        <w:t xml:space="preserve">factoren </w:t>
      </w:r>
      <w:r w:rsidR="00224147">
        <w:rPr>
          <w:rFonts w:ascii="Times New Roman" w:hAnsi="Times New Roman" w:cs="Times New Roman"/>
          <w:lang w:val="nl-NL"/>
        </w:rPr>
        <w:t xml:space="preserve">in </w:t>
      </w:r>
      <w:r w:rsidR="006B30D5">
        <w:rPr>
          <w:rFonts w:ascii="Times New Roman" w:hAnsi="Times New Roman" w:cs="Times New Roman"/>
          <w:lang w:val="nl-NL"/>
        </w:rPr>
        <w:t xml:space="preserve">het teken van de </w:t>
      </w:r>
      <w:r w:rsidRPr="002317CA" w:rsidR="00224147">
        <w:rPr>
          <w:rFonts w:ascii="Times New Roman" w:hAnsi="Times New Roman" w:cs="Times New Roman"/>
          <w:lang w:val="nl-NL"/>
        </w:rPr>
        <w:t xml:space="preserve">specifieke </w:t>
      </w:r>
      <w:r w:rsidR="006B30D5">
        <w:rPr>
          <w:rFonts w:ascii="Times New Roman" w:hAnsi="Times New Roman" w:cs="Times New Roman"/>
          <w:lang w:val="nl-NL"/>
        </w:rPr>
        <w:t>(</w:t>
      </w:r>
      <w:r w:rsidRPr="002317CA" w:rsidR="00224147">
        <w:rPr>
          <w:rFonts w:ascii="Times New Roman" w:hAnsi="Times New Roman" w:cs="Times New Roman"/>
          <w:lang w:val="nl-NL"/>
        </w:rPr>
        <w:t>controle</w:t>
      </w:r>
      <w:r w:rsidR="006B30D5">
        <w:rPr>
          <w:rFonts w:ascii="Times New Roman" w:hAnsi="Times New Roman" w:cs="Times New Roman"/>
          <w:lang w:val="nl-NL"/>
        </w:rPr>
        <w:t>)</w:t>
      </w:r>
      <w:r w:rsidRPr="002317CA" w:rsidR="00224147">
        <w:rPr>
          <w:rFonts w:ascii="Times New Roman" w:hAnsi="Times New Roman" w:cs="Times New Roman"/>
          <w:lang w:val="nl-NL"/>
        </w:rPr>
        <w:t>bevoegdheid</w:t>
      </w:r>
      <w:r w:rsidR="006B30D5">
        <w:rPr>
          <w:rFonts w:ascii="Times New Roman" w:hAnsi="Times New Roman" w:cs="Times New Roman"/>
          <w:lang w:val="nl-NL"/>
        </w:rPr>
        <w:t xml:space="preserve">: </w:t>
      </w:r>
      <w:r w:rsidR="00220FB4">
        <w:rPr>
          <w:rFonts w:ascii="Times New Roman" w:hAnsi="Times New Roman" w:cs="Times New Roman"/>
          <w:lang w:val="nl-NL"/>
        </w:rPr>
        <w:t xml:space="preserve">Er moet worden aangehaakt bij de doelstelling van de gegeven </w:t>
      </w:r>
      <w:r w:rsidR="001F45CE">
        <w:rPr>
          <w:rFonts w:ascii="Times New Roman" w:hAnsi="Times New Roman" w:cs="Times New Roman"/>
          <w:lang w:val="nl-NL"/>
        </w:rPr>
        <w:t>controle</w:t>
      </w:r>
      <w:r w:rsidR="00220FB4">
        <w:rPr>
          <w:rFonts w:ascii="Times New Roman" w:hAnsi="Times New Roman" w:cs="Times New Roman"/>
          <w:lang w:val="nl-NL"/>
        </w:rPr>
        <w:t>bevoegdheid</w:t>
      </w:r>
      <w:r w:rsidR="00153037">
        <w:rPr>
          <w:rFonts w:ascii="Times New Roman" w:hAnsi="Times New Roman" w:cs="Times New Roman"/>
          <w:lang w:val="nl-NL"/>
        </w:rPr>
        <w:t xml:space="preserve"> en in kaart worden gebracht wat de </w:t>
      </w:r>
      <w:r w:rsidRPr="002317CA" w:rsidR="00224147">
        <w:rPr>
          <w:rFonts w:ascii="Times New Roman" w:hAnsi="Times New Roman" w:cs="Times New Roman"/>
          <w:lang w:val="nl-NL"/>
        </w:rPr>
        <w:t xml:space="preserve">risicofactoren </w:t>
      </w:r>
      <w:r w:rsidR="00F70AD6">
        <w:rPr>
          <w:rFonts w:ascii="Times New Roman" w:hAnsi="Times New Roman" w:cs="Times New Roman"/>
          <w:lang w:val="nl-NL"/>
        </w:rPr>
        <w:t xml:space="preserve">zijn van de gedraging waarop de </w:t>
      </w:r>
      <w:r w:rsidR="0078299C">
        <w:rPr>
          <w:rFonts w:ascii="Times New Roman" w:hAnsi="Times New Roman" w:cs="Times New Roman"/>
          <w:lang w:val="nl-NL"/>
        </w:rPr>
        <w:t>controle</w:t>
      </w:r>
      <w:r w:rsidR="00F70AD6">
        <w:rPr>
          <w:rFonts w:ascii="Times New Roman" w:hAnsi="Times New Roman" w:cs="Times New Roman"/>
          <w:lang w:val="nl-NL"/>
        </w:rPr>
        <w:t>bevoegdheid betrekking heeft</w:t>
      </w:r>
      <w:r w:rsidR="0078299C">
        <w:rPr>
          <w:rFonts w:ascii="Times New Roman" w:hAnsi="Times New Roman" w:cs="Times New Roman"/>
          <w:lang w:val="nl-NL"/>
        </w:rPr>
        <w:t xml:space="preserve">, vervolgens zullen er </w:t>
      </w:r>
      <w:r w:rsidRPr="002317CA" w:rsidR="0078299C">
        <w:rPr>
          <w:rFonts w:ascii="Times New Roman" w:hAnsi="Times New Roman" w:cs="Times New Roman"/>
          <w:lang w:val="nl-NL"/>
        </w:rPr>
        <w:t>objectieve non</w:t>
      </w:r>
      <w:r w:rsidR="001F45CE">
        <w:rPr>
          <w:rFonts w:ascii="Times New Roman" w:hAnsi="Times New Roman" w:cs="Times New Roman"/>
          <w:lang w:val="nl-NL"/>
        </w:rPr>
        <w:t>-</w:t>
      </w:r>
      <w:r w:rsidRPr="002317CA" w:rsidR="0078299C">
        <w:rPr>
          <w:rFonts w:ascii="Times New Roman" w:hAnsi="Times New Roman" w:cs="Times New Roman"/>
          <w:lang w:val="nl-NL"/>
        </w:rPr>
        <w:t xml:space="preserve">discriminatoire selectiekenmerken </w:t>
      </w:r>
      <w:r w:rsidR="001F45CE">
        <w:rPr>
          <w:rFonts w:ascii="Times New Roman" w:hAnsi="Times New Roman" w:cs="Times New Roman"/>
          <w:lang w:val="nl-NL"/>
        </w:rPr>
        <w:t xml:space="preserve">moet worden </w:t>
      </w:r>
      <w:r w:rsidRPr="002317CA" w:rsidR="0078299C">
        <w:rPr>
          <w:rFonts w:ascii="Times New Roman" w:hAnsi="Times New Roman" w:cs="Times New Roman"/>
          <w:lang w:val="nl-NL"/>
        </w:rPr>
        <w:t>ontwikkeld.</w:t>
      </w:r>
      <w:r w:rsidR="001F45CE">
        <w:rPr>
          <w:rFonts w:ascii="Times New Roman" w:hAnsi="Times New Roman" w:cs="Times New Roman"/>
          <w:lang w:val="nl-NL"/>
        </w:rPr>
        <w:t xml:space="preserve"> Mochten </w:t>
      </w:r>
      <w:r w:rsidR="000C355D">
        <w:rPr>
          <w:rFonts w:ascii="Times New Roman" w:hAnsi="Times New Roman" w:cs="Times New Roman"/>
          <w:lang w:val="nl-NL"/>
        </w:rPr>
        <w:t xml:space="preserve">‘ras’/etniciteit en nationaliteit als factoren wel worden meegenomen, dan moet </w:t>
      </w:r>
      <w:r w:rsidRPr="00890EB5">
        <w:rPr>
          <w:rFonts w:ascii="Times New Roman" w:hAnsi="Times New Roman" w:cs="Times New Roman"/>
          <w:lang w:val="nl-NL"/>
        </w:rPr>
        <w:t xml:space="preserve">het meenemen van dergelijke factoren een noodzakelijke rol spelen om de wettelijke taak naar behoren uit te kunnen </w:t>
      </w:r>
      <w:r w:rsidRPr="00CF1977">
        <w:rPr>
          <w:rFonts w:ascii="Times New Roman" w:hAnsi="Times New Roman" w:cs="Times New Roman"/>
          <w:lang w:val="nl-NL"/>
        </w:rPr>
        <w:t xml:space="preserve">voeren en </w:t>
      </w:r>
      <w:r w:rsidRPr="00CF1977" w:rsidR="00E3457F">
        <w:rPr>
          <w:rFonts w:ascii="Times New Roman" w:hAnsi="Times New Roman" w:cs="Times New Roman"/>
          <w:lang w:val="nl-NL"/>
        </w:rPr>
        <w:t xml:space="preserve">moet worden aangetoond dat </w:t>
      </w:r>
      <w:r w:rsidRPr="00CF1977">
        <w:rPr>
          <w:rFonts w:ascii="Times New Roman" w:hAnsi="Times New Roman" w:cs="Times New Roman"/>
          <w:lang w:val="nl-NL"/>
        </w:rPr>
        <w:t xml:space="preserve">niet met uitsluitend neutrale criteria kan worden volstaan. </w:t>
      </w:r>
      <w:r w:rsidRPr="00CF1977" w:rsidR="00E3457F">
        <w:rPr>
          <w:rFonts w:ascii="Times New Roman" w:hAnsi="Times New Roman" w:cs="Times New Roman"/>
          <w:lang w:val="nl-NL"/>
        </w:rPr>
        <w:t xml:space="preserve">Het gebruik van </w:t>
      </w:r>
      <w:r w:rsidRPr="00CF1977">
        <w:rPr>
          <w:rFonts w:ascii="Times New Roman" w:hAnsi="Times New Roman" w:cs="Times New Roman"/>
          <w:lang w:val="nl-NL"/>
        </w:rPr>
        <w:t xml:space="preserve">dergelijke profielen </w:t>
      </w:r>
      <w:r w:rsidRPr="00CF1977" w:rsidR="00E3457F">
        <w:rPr>
          <w:rFonts w:ascii="Times New Roman" w:hAnsi="Times New Roman" w:cs="Times New Roman"/>
          <w:lang w:val="nl-NL"/>
        </w:rPr>
        <w:t xml:space="preserve">moeten bovendien </w:t>
      </w:r>
      <w:r w:rsidRPr="00CF1977">
        <w:rPr>
          <w:rFonts w:ascii="Times New Roman" w:hAnsi="Times New Roman" w:cs="Times New Roman"/>
          <w:lang w:val="nl-NL"/>
        </w:rPr>
        <w:t>tijdelijk zijn, kenbaar en gebleken effectief.</w:t>
      </w:r>
      <w:r w:rsidRPr="00CF1977">
        <w:rPr>
          <w:rStyle w:val="Voetnootmarkering"/>
          <w:rFonts w:ascii="Times New Roman" w:hAnsi="Times New Roman" w:cs="Times New Roman"/>
        </w:rPr>
        <w:footnoteReference w:id="194"/>
      </w:r>
      <w:r w:rsidRPr="00CF1977" w:rsidR="00CD26E7">
        <w:rPr>
          <w:rFonts w:ascii="Times New Roman" w:hAnsi="Times New Roman" w:cs="Times New Roman"/>
          <w:lang w:val="nl-NL"/>
        </w:rPr>
        <w:t xml:space="preserve"> </w:t>
      </w:r>
      <w:r w:rsidRPr="00CF1977" w:rsidR="00CC7EBB">
        <w:rPr>
          <w:rFonts w:ascii="Times New Roman" w:hAnsi="Times New Roman" w:cs="Times New Roman"/>
          <w:lang w:val="nl-NL"/>
        </w:rPr>
        <w:t xml:space="preserve">Ter illustratie noemen ze enkele voorbeelden: </w:t>
      </w:r>
      <w:r w:rsidRPr="00CF1977" w:rsidR="005A5722">
        <w:rPr>
          <w:rFonts w:ascii="Times New Roman" w:hAnsi="Times New Roman" w:cs="Times New Roman"/>
          <w:lang w:val="nl-NL"/>
        </w:rPr>
        <w:t xml:space="preserve">bij de bevoegdheid tot preventief fouilleren </w:t>
      </w:r>
      <w:r w:rsidR="00790C3A">
        <w:rPr>
          <w:rFonts w:ascii="Times New Roman" w:hAnsi="Times New Roman" w:cs="Times New Roman"/>
          <w:lang w:val="nl-NL"/>
        </w:rPr>
        <w:t xml:space="preserve">moeten </w:t>
      </w:r>
      <w:r w:rsidRPr="00CF1977" w:rsidR="005A5722">
        <w:rPr>
          <w:rFonts w:ascii="Times New Roman" w:hAnsi="Times New Roman" w:cs="Times New Roman"/>
          <w:lang w:val="nl-NL"/>
        </w:rPr>
        <w:t>objectieve en situationele kenmerken zoals afwijkend gedrag in mensenmassa</w:t>
      </w:r>
      <w:r w:rsidR="00790C3A">
        <w:rPr>
          <w:rFonts w:ascii="Times New Roman" w:hAnsi="Times New Roman" w:cs="Times New Roman"/>
          <w:lang w:val="nl-NL"/>
        </w:rPr>
        <w:t>’</w:t>
      </w:r>
      <w:r w:rsidRPr="00CF1977" w:rsidR="005A5722">
        <w:rPr>
          <w:rFonts w:ascii="Times New Roman" w:hAnsi="Times New Roman" w:cs="Times New Roman"/>
          <w:lang w:val="nl-NL"/>
        </w:rPr>
        <w:t>s leidend</w:t>
      </w:r>
      <w:r w:rsidR="00790C3A">
        <w:rPr>
          <w:rFonts w:ascii="Times New Roman" w:hAnsi="Times New Roman" w:cs="Times New Roman"/>
          <w:lang w:val="nl-NL"/>
        </w:rPr>
        <w:t xml:space="preserve"> zijn</w:t>
      </w:r>
      <w:r w:rsidRPr="00CF1977" w:rsidR="005A5722">
        <w:rPr>
          <w:rFonts w:ascii="Times New Roman" w:hAnsi="Times New Roman" w:cs="Times New Roman"/>
          <w:lang w:val="nl-NL"/>
        </w:rPr>
        <w:t xml:space="preserve">. Om te voorkomen dat de </w:t>
      </w:r>
      <w:r w:rsidRPr="00CF1977" w:rsidR="005A5722">
        <w:rPr>
          <w:rFonts w:ascii="Times New Roman" w:hAnsi="Times New Roman" w:cs="Times New Roman"/>
          <w:i/>
          <w:iCs/>
          <w:lang w:val="nl-NL"/>
        </w:rPr>
        <w:t xml:space="preserve">implicit bias </w:t>
      </w:r>
      <w:r w:rsidRPr="00CF1977" w:rsidR="005A5722">
        <w:rPr>
          <w:rFonts w:ascii="Times New Roman" w:hAnsi="Times New Roman" w:cs="Times New Roman"/>
          <w:lang w:val="nl-NL"/>
        </w:rPr>
        <w:t>van opsporingsambtenaren een rol spelen</w:t>
      </w:r>
      <w:r w:rsidR="00A93CBB">
        <w:rPr>
          <w:rFonts w:ascii="Times New Roman" w:hAnsi="Times New Roman" w:cs="Times New Roman"/>
          <w:lang w:val="nl-NL"/>
        </w:rPr>
        <w:t xml:space="preserve"> (zoals dat het geval is bij aselecte controle)</w:t>
      </w:r>
      <w:r w:rsidRPr="00CF1977" w:rsidR="005A5722">
        <w:rPr>
          <w:rFonts w:ascii="Times New Roman" w:hAnsi="Times New Roman" w:cs="Times New Roman"/>
          <w:lang w:val="nl-NL"/>
        </w:rPr>
        <w:t xml:space="preserve">, zal </w:t>
      </w:r>
      <w:r w:rsidR="007B6F38">
        <w:rPr>
          <w:rFonts w:ascii="Times New Roman" w:hAnsi="Times New Roman" w:cs="Times New Roman"/>
          <w:lang w:val="nl-NL"/>
        </w:rPr>
        <w:t xml:space="preserve">op </w:t>
      </w:r>
      <w:r w:rsidRPr="00CF1977" w:rsidR="005A5722">
        <w:rPr>
          <w:rFonts w:ascii="Times New Roman" w:hAnsi="Times New Roman" w:cs="Times New Roman"/>
          <w:lang w:val="nl-NL"/>
        </w:rPr>
        <w:t xml:space="preserve">organisatorisch niveau bepaald moeten worden welke indicatoren wel en welke niet mogen worden meegenomen bij de selectie. Voor </w:t>
      </w:r>
      <w:r w:rsidR="00203EDC">
        <w:rPr>
          <w:rFonts w:ascii="Times New Roman" w:hAnsi="Times New Roman" w:cs="Times New Roman"/>
          <w:lang w:val="nl-NL"/>
        </w:rPr>
        <w:t xml:space="preserve">verkeerscontroles geldt dat </w:t>
      </w:r>
      <w:r w:rsidR="00660850">
        <w:rPr>
          <w:rFonts w:ascii="Times New Roman" w:hAnsi="Times New Roman" w:cs="Times New Roman"/>
          <w:lang w:val="nl-NL"/>
        </w:rPr>
        <w:t>zij, gezien de doelstelling gegeven in de Wegenverkeerswet</w:t>
      </w:r>
      <w:r w:rsidRPr="00CF1977" w:rsidR="005A5722">
        <w:rPr>
          <w:rFonts w:ascii="Times New Roman" w:hAnsi="Times New Roman" w:cs="Times New Roman"/>
          <w:lang w:val="nl-NL"/>
        </w:rPr>
        <w:t>,</w:t>
      </w:r>
      <w:r w:rsidR="00660850">
        <w:rPr>
          <w:rFonts w:ascii="Times New Roman" w:hAnsi="Times New Roman" w:cs="Times New Roman"/>
          <w:lang w:val="nl-NL"/>
        </w:rPr>
        <w:t xml:space="preserve"> </w:t>
      </w:r>
      <w:r w:rsidR="00546E79">
        <w:rPr>
          <w:rFonts w:ascii="Times New Roman" w:hAnsi="Times New Roman" w:cs="Times New Roman"/>
          <w:lang w:val="nl-NL"/>
        </w:rPr>
        <w:t xml:space="preserve">gericht moeten zijn op factoren die raken aan </w:t>
      </w:r>
      <w:r w:rsidR="00973128">
        <w:rPr>
          <w:rFonts w:ascii="Times New Roman" w:hAnsi="Times New Roman" w:cs="Times New Roman"/>
          <w:lang w:val="nl-NL"/>
        </w:rPr>
        <w:t>onveilig rijgedrag</w:t>
      </w:r>
      <w:r w:rsidR="00B512D0">
        <w:rPr>
          <w:rFonts w:ascii="Times New Roman" w:hAnsi="Times New Roman" w:cs="Times New Roman"/>
          <w:lang w:val="nl-NL"/>
        </w:rPr>
        <w:t xml:space="preserve">. </w:t>
      </w:r>
      <w:r w:rsidR="0063239E">
        <w:rPr>
          <w:rFonts w:ascii="Times New Roman" w:hAnsi="Times New Roman" w:cs="Times New Roman"/>
          <w:lang w:val="nl-NL"/>
        </w:rPr>
        <w:t xml:space="preserve">Kortom, voor deze controles zouden factoren als ‘ras’/etniciteit en nationaliteit nooit een rol mogen spelen. Anders zou dat kunnen zijn voor </w:t>
      </w:r>
      <w:r w:rsidR="009A54FC">
        <w:rPr>
          <w:rFonts w:ascii="Times New Roman" w:hAnsi="Times New Roman" w:cs="Times New Roman"/>
          <w:lang w:val="nl-NL"/>
        </w:rPr>
        <w:t>MTV-controles</w:t>
      </w:r>
      <w:r w:rsidR="0063239E">
        <w:rPr>
          <w:rFonts w:ascii="Times New Roman" w:hAnsi="Times New Roman" w:cs="Times New Roman"/>
          <w:lang w:val="nl-NL"/>
        </w:rPr>
        <w:t xml:space="preserve">, </w:t>
      </w:r>
      <w:r w:rsidR="00AF697E">
        <w:rPr>
          <w:rFonts w:ascii="Times New Roman" w:hAnsi="Times New Roman" w:cs="Times New Roman"/>
          <w:lang w:val="nl-NL"/>
        </w:rPr>
        <w:t xml:space="preserve">gezien de doelstelling </w:t>
      </w:r>
      <w:r w:rsidR="0063239E">
        <w:rPr>
          <w:rFonts w:ascii="Times New Roman" w:hAnsi="Times New Roman" w:cs="Times New Roman"/>
          <w:lang w:val="nl-NL"/>
        </w:rPr>
        <w:t xml:space="preserve">van deze controles kan </w:t>
      </w:r>
      <w:r w:rsidR="00AF697E">
        <w:rPr>
          <w:rFonts w:ascii="Times New Roman" w:hAnsi="Times New Roman" w:cs="Times New Roman"/>
          <w:lang w:val="nl-NL"/>
        </w:rPr>
        <w:t>nationaliteit als indicator een rol spelen</w:t>
      </w:r>
      <w:r w:rsidR="0063239E">
        <w:rPr>
          <w:rFonts w:ascii="Times New Roman" w:hAnsi="Times New Roman" w:cs="Times New Roman"/>
          <w:lang w:val="nl-NL"/>
        </w:rPr>
        <w:t xml:space="preserve">. Maar ook hier zijn de auteurs kritisch, immers, het </w:t>
      </w:r>
      <w:r w:rsidR="005B3D60">
        <w:rPr>
          <w:rFonts w:ascii="Times New Roman" w:hAnsi="Times New Roman" w:cs="Times New Roman"/>
          <w:lang w:val="nl-NL"/>
        </w:rPr>
        <w:t xml:space="preserve">gebrek aan </w:t>
      </w:r>
      <w:r w:rsidR="00510F53">
        <w:rPr>
          <w:rFonts w:ascii="Times New Roman" w:hAnsi="Times New Roman" w:cs="Times New Roman"/>
          <w:lang w:val="nl-NL"/>
        </w:rPr>
        <w:t>handeling</w:t>
      </w:r>
      <w:r w:rsidR="005B3D60">
        <w:rPr>
          <w:rFonts w:ascii="Times New Roman" w:hAnsi="Times New Roman" w:cs="Times New Roman"/>
          <w:lang w:val="nl-NL"/>
        </w:rPr>
        <w:t xml:space="preserve">sdrempel kan meebrengen dat </w:t>
      </w:r>
      <w:r w:rsidR="009A54FC">
        <w:rPr>
          <w:rFonts w:ascii="Times New Roman" w:hAnsi="Times New Roman" w:cs="Times New Roman"/>
          <w:lang w:val="nl-NL"/>
        </w:rPr>
        <w:t xml:space="preserve">‘ras’/etniciteit </w:t>
      </w:r>
      <w:r w:rsidR="005B3D60">
        <w:rPr>
          <w:rFonts w:ascii="Times New Roman" w:hAnsi="Times New Roman" w:cs="Times New Roman"/>
          <w:lang w:val="nl-NL"/>
        </w:rPr>
        <w:t>worden betrokken bij de selectie</w:t>
      </w:r>
      <w:r w:rsidR="0063239E">
        <w:rPr>
          <w:rFonts w:ascii="Times New Roman" w:hAnsi="Times New Roman" w:cs="Times New Roman"/>
          <w:lang w:val="nl-NL"/>
        </w:rPr>
        <w:t xml:space="preserve"> terwijl onderzoek heeft </w:t>
      </w:r>
      <w:r w:rsidR="00695256">
        <w:rPr>
          <w:rFonts w:ascii="Times New Roman" w:hAnsi="Times New Roman" w:cs="Times New Roman"/>
          <w:lang w:val="nl-NL"/>
        </w:rPr>
        <w:t xml:space="preserve">vastgesteld dat </w:t>
      </w:r>
      <w:r w:rsidR="00A930DD">
        <w:rPr>
          <w:rFonts w:ascii="Times New Roman" w:hAnsi="Times New Roman" w:cs="Times New Roman"/>
          <w:lang w:val="nl-NL"/>
        </w:rPr>
        <w:t xml:space="preserve">het </w:t>
      </w:r>
      <w:r w:rsidR="002B25F4">
        <w:rPr>
          <w:rFonts w:ascii="Times New Roman" w:hAnsi="Times New Roman" w:cs="Times New Roman"/>
          <w:lang w:val="nl-NL"/>
        </w:rPr>
        <w:t>geen effectieve indicatoren zijn.</w:t>
      </w:r>
      <w:r w:rsidR="002B25F4">
        <w:rPr>
          <w:rStyle w:val="Voetnootmarkering"/>
          <w:rFonts w:ascii="Times New Roman" w:hAnsi="Times New Roman" w:cs="Times New Roman"/>
          <w:lang w:val="nl-NL"/>
        </w:rPr>
        <w:footnoteReference w:id="195"/>
      </w:r>
      <w:r w:rsidR="00A92B4D">
        <w:rPr>
          <w:rFonts w:ascii="Times New Roman" w:hAnsi="Times New Roman" w:cs="Times New Roman"/>
          <w:lang w:val="nl-NL"/>
        </w:rPr>
        <w:t xml:space="preserve"> </w:t>
      </w:r>
      <w:r w:rsidR="006D5AC0">
        <w:rPr>
          <w:rFonts w:ascii="Times New Roman" w:hAnsi="Times New Roman" w:cs="Times New Roman"/>
          <w:lang w:val="nl-NL"/>
        </w:rPr>
        <w:t>Een objectieve rechtvaardiging is dus niet te geven voor het betrekken van de</w:t>
      </w:r>
      <w:r w:rsidR="00754ED7">
        <w:rPr>
          <w:rFonts w:ascii="Times New Roman" w:hAnsi="Times New Roman" w:cs="Times New Roman"/>
          <w:lang w:val="nl-NL"/>
        </w:rPr>
        <w:t xml:space="preserve">ze factoren. </w:t>
      </w:r>
    </w:p>
    <w:p w:rsidR="00546E79" w:rsidP="005A5722" w:rsidRDefault="005B007C" w14:paraId="38FB4943" w14:textId="7DAA0E76">
      <w:pPr>
        <w:jc w:val="both"/>
        <w:rPr>
          <w:rFonts w:ascii="Times New Roman" w:hAnsi="Times New Roman" w:cs="Times New Roman"/>
          <w:lang w:val="nl-NL"/>
        </w:rPr>
      </w:pPr>
      <w:r>
        <w:rPr>
          <w:rFonts w:ascii="Times New Roman" w:hAnsi="Times New Roman" w:cs="Times New Roman"/>
          <w:lang w:val="nl-NL"/>
        </w:rPr>
        <w:t xml:space="preserve">Met betrekking </w:t>
      </w:r>
      <w:r w:rsidR="00595D28">
        <w:rPr>
          <w:rFonts w:ascii="Times New Roman" w:hAnsi="Times New Roman" w:cs="Times New Roman"/>
          <w:lang w:val="nl-NL"/>
        </w:rPr>
        <w:t xml:space="preserve">tot niet-verdachte gronden, zoals </w:t>
      </w:r>
      <w:r w:rsidR="00BD71AA">
        <w:rPr>
          <w:rFonts w:ascii="Times New Roman" w:hAnsi="Times New Roman" w:cs="Times New Roman"/>
          <w:lang w:val="nl-NL"/>
        </w:rPr>
        <w:t>sociaaleconomisch</w:t>
      </w:r>
      <w:r w:rsidR="00595D28">
        <w:rPr>
          <w:rFonts w:ascii="Times New Roman" w:hAnsi="Times New Roman" w:cs="Times New Roman"/>
          <w:lang w:val="nl-NL"/>
        </w:rPr>
        <w:t xml:space="preserve">e positie, </w:t>
      </w:r>
      <w:r w:rsidR="0020366A">
        <w:rPr>
          <w:rFonts w:ascii="Times New Roman" w:hAnsi="Times New Roman" w:cs="Times New Roman"/>
          <w:lang w:val="nl-NL"/>
        </w:rPr>
        <w:t xml:space="preserve">is het toetsingskader als gezegd minder streng en is er aldus meer ruimte om deze factoren op enigerlei wijze te betrekken in risicoprofielen. Het </w:t>
      </w:r>
      <w:r w:rsidR="002474F2">
        <w:rPr>
          <w:rFonts w:ascii="Times New Roman" w:hAnsi="Times New Roman" w:cs="Times New Roman"/>
          <w:lang w:val="nl-NL"/>
        </w:rPr>
        <w:t xml:space="preserve">voorgaande laat echter wel zien dat hierbij een risico is dat ook de deur wordt opengezet naar (indirect) onderscheid met </w:t>
      </w:r>
      <w:r w:rsidR="00F228E6">
        <w:rPr>
          <w:rFonts w:ascii="Times New Roman" w:hAnsi="Times New Roman" w:cs="Times New Roman"/>
          <w:lang w:val="nl-NL"/>
        </w:rPr>
        <w:t xml:space="preserve">verdachte gronden als ‘ras’/etniciteit en </w:t>
      </w:r>
      <w:r w:rsidR="00F228E6">
        <w:rPr>
          <w:rFonts w:ascii="Times New Roman" w:hAnsi="Times New Roman" w:cs="Times New Roman"/>
          <w:lang w:val="nl-NL"/>
        </w:rPr>
        <w:lastRenderedPageBreak/>
        <w:t xml:space="preserve">nationaliteit. </w:t>
      </w:r>
      <w:r w:rsidR="00F42DB5">
        <w:rPr>
          <w:rFonts w:ascii="Times New Roman" w:hAnsi="Times New Roman" w:cs="Times New Roman"/>
          <w:lang w:val="nl-NL"/>
        </w:rPr>
        <w:t xml:space="preserve">In de literatuur wordt in dit verband dan ook vooral gewezen op het belang van </w:t>
      </w:r>
      <w:r w:rsidR="00E073F4">
        <w:rPr>
          <w:rFonts w:ascii="Times New Roman" w:hAnsi="Times New Roman" w:cs="Times New Roman"/>
          <w:lang w:val="nl-NL"/>
        </w:rPr>
        <w:t xml:space="preserve">de controleerbaarheid en transparantie van het handelen van uitvoeringsinstanties in deze voorfase. </w:t>
      </w:r>
    </w:p>
    <w:p w:rsidRPr="004214CE" w:rsidR="00EC5C87" w:rsidP="00EC5C87" w:rsidRDefault="00EC5C87" w14:paraId="01C1BDC1" w14:textId="77777777">
      <w:pPr>
        <w:rPr>
          <w:rFonts w:ascii="Times New Roman" w:hAnsi="Times New Roman" w:cs="Times New Roman"/>
          <w:lang w:val="nl-NL"/>
        </w:rPr>
      </w:pPr>
    </w:p>
    <w:p w:rsidRPr="00C971C4" w:rsidR="00CD4329" w:rsidP="00CD4329" w:rsidRDefault="00C52061" w14:paraId="4FE4C638" w14:textId="487CBC74">
      <w:pPr>
        <w:pStyle w:val="Kop2"/>
        <w:rPr>
          <w:rFonts w:ascii="Times New Roman" w:hAnsi="Times New Roman" w:cs="Times New Roman"/>
          <w:lang w:val="nl-NL"/>
        </w:rPr>
      </w:pPr>
      <w:bookmarkStart w:name="_Toc220103698" w:id="21"/>
      <w:r>
        <w:rPr>
          <w:rFonts w:ascii="Times New Roman" w:hAnsi="Times New Roman" w:cs="Times New Roman"/>
          <w:lang w:val="nl-NL"/>
        </w:rPr>
        <w:t>d</w:t>
      </w:r>
      <w:r w:rsidRPr="00C971C4" w:rsidR="00CD4329">
        <w:rPr>
          <w:rFonts w:ascii="Times New Roman" w:hAnsi="Times New Roman" w:cs="Times New Roman"/>
          <w:lang w:val="nl-NL"/>
        </w:rPr>
        <w:t>.</w:t>
      </w:r>
      <w:r w:rsidRPr="00C971C4" w:rsidR="00CD4329">
        <w:rPr>
          <w:rFonts w:ascii="Times New Roman" w:hAnsi="Times New Roman" w:cs="Times New Roman"/>
          <w:lang w:val="nl-NL"/>
        </w:rPr>
        <w:tab/>
        <w:t>Eisen aan transparantie / openbaarheid beslissingen</w:t>
      </w:r>
      <w:bookmarkEnd w:id="21"/>
    </w:p>
    <w:p w:rsidRPr="004214CE" w:rsidR="004617DE" w:rsidP="004617DE" w:rsidRDefault="004617DE" w14:paraId="4D08A5AE" w14:textId="77777777">
      <w:pPr>
        <w:rPr>
          <w:rFonts w:ascii="Times New Roman" w:hAnsi="Times New Roman" w:cs="Times New Roman"/>
          <w:lang w:val="nl-NL"/>
        </w:rPr>
      </w:pPr>
    </w:p>
    <w:p w:rsidR="000A7D0C" w:rsidP="00D74B32" w:rsidRDefault="0011097B" w14:paraId="5F2C06F1" w14:textId="29D8C9AA">
      <w:pPr>
        <w:jc w:val="both"/>
        <w:rPr>
          <w:rFonts w:ascii="Times New Roman" w:hAnsi="Times New Roman" w:cs="Times New Roman"/>
          <w:lang w:val="nl-NL"/>
        </w:rPr>
      </w:pPr>
      <w:r>
        <w:rPr>
          <w:rFonts w:ascii="Times New Roman" w:hAnsi="Times New Roman" w:cs="Times New Roman"/>
          <w:lang w:val="nl-NL"/>
        </w:rPr>
        <w:t xml:space="preserve">Het voorgaande roept </w:t>
      </w:r>
      <w:r w:rsidR="004811D5">
        <w:rPr>
          <w:rFonts w:ascii="Times New Roman" w:hAnsi="Times New Roman" w:cs="Times New Roman"/>
          <w:lang w:val="nl-NL"/>
        </w:rPr>
        <w:t xml:space="preserve">dan ook vooral de </w:t>
      </w:r>
      <w:r>
        <w:rPr>
          <w:rFonts w:ascii="Times New Roman" w:hAnsi="Times New Roman" w:cs="Times New Roman"/>
          <w:lang w:val="nl-NL"/>
        </w:rPr>
        <w:t xml:space="preserve">vraag op hoe deze </w:t>
      </w:r>
      <w:r w:rsidR="002F2B11">
        <w:rPr>
          <w:rFonts w:ascii="Times New Roman" w:hAnsi="Times New Roman" w:cs="Times New Roman"/>
          <w:lang w:val="nl-NL"/>
        </w:rPr>
        <w:t xml:space="preserve">handelwijze van de </w:t>
      </w:r>
      <w:r w:rsidR="004811D5">
        <w:rPr>
          <w:rFonts w:ascii="Times New Roman" w:hAnsi="Times New Roman" w:cs="Times New Roman"/>
          <w:lang w:val="nl-NL"/>
        </w:rPr>
        <w:t xml:space="preserve">uitvoeringsinstanties </w:t>
      </w:r>
      <w:r w:rsidR="002F2B11">
        <w:rPr>
          <w:rFonts w:ascii="Times New Roman" w:hAnsi="Times New Roman" w:cs="Times New Roman"/>
          <w:lang w:val="nl-NL"/>
        </w:rPr>
        <w:t xml:space="preserve">gecontroleerd kan worden. Hiertoe komt in de </w:t>
      </w:r>
      <w:r w:rsidRPr="0011097B" w:rsidR="003E44F3">
        <w:rPr>
          <w:rFonts w:ascii="Times New Roman" w:hAnsi="Times New Roman" w:cs="Times New Roman"/>
          <w:lang w:val="nl-NL"/>
        </w:rPr>
        <w:t xml:space="preserve">rechtspraak een belangrijke rol toe aan het </w:t>
      </w:r>
      <w:r w:rsidRPr="0011097B" w:rsidR="00B5311A">
        <w:rPr>
          <w:rFonts w:ascii="Times New Roman" w:hAnsi="Times New Roman" w:cs="Times New Roman"/>
          <w:lang w:val="nl-NL"/>
        </w:rPr>
        <w:t>belang van transparantie</w:t>
      </w:r>
      <w:r w:rsidR="00134F98">
        <w:rPr>
          <w:rFonts w:ascii="Times New Roman" w:hAnsi="Times New Roman" w:cs="Times New Roman"/>
          <w:lang w:val="nl-NL"/>
        </w:rPr>
        <w:t xml:space="preserve"> en openbaarheid van de beslissing</w:t>
      </w:r>
      <w:r w:rsidR="002F2B11">
        <w:rPr>
          <w:rFonts w:ascii="Times New Roman" w:hAnsi="Times New Roman" w:cs="Times New Roman"/>
          <w:lang w:val="nl-NL"/>
        </w:rPr>
        <w:t xml:space="preserve">. </w:t>
      </w:r>
      <w:r w:rsidR="00134F98">
        <w:rPr>
          <w:rFonts w:ascii="Times New Roman" w:hAnsi="Times New Roman" w:cs="Times New Roman"/>
          <w:lang w:val="nl-NL"/>
        </w:rPr>
        <w:t>Dat geldt te meer voor het gebruik van kwantitatieve methoden</w:t>
      </w:r>
      <w:r w:rsidR="003732DC">
        <w:rPr>
          <w:rFonts w:ascii="Times New Roman" w:hAnsi="Times New Roman" w:cs="Times New Roman"/>
          <w:lang w:val="nl-NL"/>
        </w:rPr>
        <w:t xml:space="preserve">. </w:t>
      </w:r>
      <w:r w:rsidR="00B95832">
        <w:rPr>
          <w:rFonts w:ascii="Times New Roman" w:hAnsi="Times New Roman" w:cs="Times New Roman"/>
          <w:lang w:val="nl-NL"/>
        </w:rPr>
        <w:t xml:space="preserve">De </w:t>
      </w:r>
      <w:r w:rsidR="002F2B11">
        <w:rPr>
          <w:rFonts w:ascii="Times New Roman" w:hAnsi="Times New Roman" w:cs="Times New Roman"/>
          <w:lang w:val="nl-NL"/>
        </w:rPr>
        <w:t xml:space="preserve">controleerbaarheid </w:t>
      </w:r>
      <w:r w:rsidR="003732DC">
        <w:rPr>
          <w:rFonts w:ascii="Times New Roman" w:hAnsi="Times New Roman" w:cs="Times New Roman"/>
          <w:lang w:val="nl-NL"/>
        </w:rPr>
        <w:t xml:space="preserve">hiervan </w:t>
      </w:r>
      <w:r w:rsidRPr="0011097B" w:rsidR="00B5311A">
        <w:rPr>
          <w:rFonts w:ascii="Times New Roman" w:hAnsi="Times New Roman" w:cs="Times New Roman"/>
          <w:lang w:val="nl-NL"/>
        </w:rPr>
        <w:t>is mede zwaarwegend omdat aan het gebruik van risicomodel</w:t>
      </w:r>
      <w:r w:rsidR="00BF4BB6">
        <w:rPr>
          <w:rFonts w:ascii="Times New Roman" w:hAnsi="Times New Roman" w:cs="Times New Roman"/>
          <w:lang w:val="nl-NL"/>
        </w:rPr>
        <w:t>len</w:t>
      </w:r>
      <w:r w:rsidRPr="0011097B" w:rsidR="00B5311A">
        <w:rPr>
          <w:rFonts w:ascii="Times New Roman" w:hAnsi="Times New Roman" w:cs="Times New Roman"/>
          <w:lang w:val="nl-NL"/>
        </w:rPr>
        <w:t xml:space="preserve"> en de analyse die </w:t>
      </w:r>
      <w:r w:rsidR="002F2B11">
        <w:rPr>
          <w:rFonts w:ascii="Times New Roman" w:hAnsi="Times New Roman" w:cs="Times New Roman"/>
          <w:lang w:val="nl-NL"/>
        </w:rPr>
        <w:t xml:space="preserve">in </w:t>
      </w:r>
      <w:r w:rsidRPr="0011097B" w:rsidR="00B5311A">
        <w:rPr>
          <w:rFonts w:ascii="Times New Roman" w:hAnsi="Times New Roman" w:cs="Times New Roman"/>
          <w:lang w:val="nl-NL"/>
        </w:rPr>
        <w:t>dat verband wordt verricht</w:t>
      </w:r>
      <w:r w:rsidR="00DF758E">
        <w:rPr>
          <w:rFonts w:ascii="Times New Roman" w:hAnsi="Times New Roman" w:cs="Times New Roman"/>
          <w:lang w:val="nl-NL"/>
        </w:rPr>
        <w:t>,</w:t>
      </w:r>
      <w:r w:rsidRPr="0011097B" w:rsidR="00B5311A">
        <w:rPr>
          <w:rFonts w:ascii="Times New Roman" w:hAnsi="Times New Roman" w:cs="Times New Roman"/>
          <w:lang w:val="nl-NL"/>
        </w:rPr>
        <w:t xml:space="preserve"> het risico verbonden is dat discriminerende effecten optreden. </w:t>
      </w:r>
      <w:r w:rsidR="00E35CAC">
        <w:rPr>
          <w:rFonts w:ascii="Times New Roman" w:hAnsi="Times New Roman" w:cs="Times New Roman"/>
          <w:lang w:val="nl-NL"/>
        </w:rPr>
        <w:t xml:space="preserve">Immers, ingevoerde gegevens in risicomodellen kunnen gebaseerd zijn op vooroordelen </w:t>
      </w:r>
      <w:r w:rsidR="00826AEF">
        <w:rPr>
          <w:rFonts w:ascii="Times New Roman" w:hAnsi="Times New Roman" w:cs="Times New Roman"/>
          <w:lang w:val="nl-NL"/>
        </w:rPr>
        <w:t xml:space="preserve">en kunnen </w:t>
      </w:r>
      <w:r w:rsidR="00223E70">
        <w:rPr>
          <w:rFonts w:ascii="Times New Roman" w:hAnsi="Times New Roman" w:cs="Times New Roman"/>
          <w:lang w:val="nl-NL"/>
        </w:rPr>
        <w:t xml:space="preserve">vanwege </w:t>
      </w:r>
      <w:r w:rsidR="00223E70">
        <w:rPr>
          <w:rFonts w:ascii="Times New Roman" w:hAnsi="Times New Roman" w:cs="Times New Roman"/>
          <w:i/>
          <w:iCs/>
          <w:lang w:val="nl-NL"/>
        </w:rPr>
        <w:t xml:space="preserve">feedback loops </w:t>
      </w:r>
      <w:r w:rsidR="00223E70">
        <w:rPr>
          <w:rFonts w:ascii="Times New Roman" w:hAnsi="Times New Roman" w:cs="Times New Roman"/>
          <w:lang w:val="nl-NL"/>
        </w:rPr>
        <w:t xml:space="preserve">in algoritmische systemen </w:t>
      </w:r>
      <w:r w:rsidR="00826AEF">
        <w:rPr>
          <w:rFonts w:ascii="Times New Roman" w:hAnsi="Times New Roman" w:cs="Times New Roman"/>
          <w:lang w:val="nl-NL"/>
        </w:rPr>
        <w:t xml:space="preserve">versterkt </w:t>
      </w:r>
      <w:r w:rsidR="00223E70">
        <w:rPr>
          <w:rFonts w:ascii="Times New Roman" w:hAnsi="Times New Roman" w:cs="Times New Roman"/>
          <w:lang w:val="nl-NL"/>
        </w:rPr>
        <w:t>worden</w:t>
      </w:r>
      <w:r w:rsidR="00826AEF">
        <w:rPr>
          <w:rFonts w:ascii="Times New Roman" w:hAnsi="Times New Roman" w:cs="Times New Roman"/>
          <w:lang w:val="nl-NL"/>
        </w:rPr>
        <w:t>.</w:t>
      </w:r>
      <w:r w:rsidR="00826AEF">
        <w:rPr>
          <w:rStyle w:val="Voetnootmarkering"/>
          <w:rFonts w:ascii="Times New Roman" w:hAnsi="Times New Roman" w:cs="Times New Roman"/>
          <w:lang w:val="nl-NL"/>
        </w:rPr>
        <w:footnoteReference w:id="196"/>
      </w:r>
      <w:r w:rsidR="00826AEF">
        <w:rPr>
          <w:rFonts w:ascii="Times New Roman" w:hAnsi="Times New Roman" w:cs="Times New Roman"/>
          <w:lang w:val="nl-NL"/>
        </w:rPr>
        <w:t xml:space="preserve"> </w:t>
      </w:r>
      <w:r w:rsidR="002F2B11">
        <w:rPr>
          <w:rFonts w:ascii="Times New Roman" w:hAnsi="Times New Roman" w:cs="Times New Roman"/>
          <w:lang w:val="nl-NL"/>
        </w:rPr>
        <w:t xml:space="preserve">De Afdeling advisering van de Raad van State </w:t>
      </w:r>
      <w:r w:rsidR="00081FE3">
        <w:rPr>
          <w:rFonts w:ascii="Times New Roman" w:hAnsi="Times New Roman" w:cs="Times New Roman"/>
          <w:lang w:val="nl-NL"/>
        </w:rPr>
        <w:t xml:space="preserve">stelde in zijn advies </w:t>
      </w:r>
      <w:r w:rsidRPr="00081FE3" w:rsidR="00081FE3">
        <w:rPr>
          <w:rFonts w:ascii="Times New Roman" w:hAnsi="Times New Roman" w:cs="Times New Roman"/>
          <w:lang w:val="nl-NL"/>
        </w:rPr>
        <w:t>inzake de effecten van digitalisering voor de rechtsstatelijke verhoudingen</w:t>
      </w:r>
      <w:r w:rsidR="00081FE3">
        <w:rPr>
          <w:rFonts w:ascii="Times New Roman" w:hAnsi="Times New Roman" w:cs="Times New Roman"/>
          <w:lang w:val="nl-NL"/>
        </w:rPr>
        <w:t>, dat het ‘</w:t>
      </w:r>
      <w:r w:rsidRPr="000A7D0C" w:rsidR="000A7D0C">
        <w:rPr>
          <w:rFonts w:ascii="Times New Roman" w:hAnsi="Times New Roman" w:cs="Times New Roman"/>
          <w:lang w:val="nl-NL"/>
        </w:rPr>
        <w:t>analyseren van grote verzamelingen data, al dan niet met deep learning/zelflerende systemen hebben ontegenzeggelijk nut, maar het kan ook ongewenste resultaten hebben, waaronder onterechte uitsluiting of discriminatie</w:t>
      </w:r>
      <w:r w:rsidR="00081FE3">
        <w:rPr>
          <w:rFonts w:ascii="Times New Roman" w:hAnsi="Times New Roman" w:cs="Times New Roman"/>
          <w:lang w:val="nl-NL"/>
        </w:rPr>
        <w:t>’</w:t>
      </w:r>
      <w:r w:rsidRPr="000A7D0C" w:rsidR="000A7D0C">
        <w:rPr>
          <w:rFonts w:ascii="Times New Roman" w:hAnsi="Times New Roman" w:cs="Times New Roman"/>
          <w:lang w:val="nl-NL"/>
        </w:rPr>
        <w:t>.</w:t>
      </w:r>
      <w:r w:rsidR="00081FE3">
        <w:rPr>
          <w:rStyle w:val="Voetnootmarkering"/>
          <w:rFonts w:ascii="Times New Roman" w:hAnsi="Times New Roman" w:cs="Times New Roman"/>
          <w:lang w:val="nl-NL"/>
        </w:rPr>
        <w:footnoteReference w:id="197"/>
      </w:r>
      <w:r w:rsidR="00081FE3">
        <w:rPr>
          <w:rFonts w:ascii="Times New Roman" w:hAnsi="Times New Roman" w:cs="Times New Roman"/>
          <w:lang w:val="nl-NL"/>
        </w:rPr>
        <w:t xml:space="preserve"> Dit ris</w:t>
      </w:r>
      <w:r w:rsidR="0017609D">
        <w:rPr>
          <w:rFonts w:ascii="Times New Roman" w:hAnsi="Times New Roman" w:cs="Times New Roman"/>
          <w:lang w:val="nl-NL"/>
        </w:rPr>
        <w:t xml:space="preserve">ico </w:t>
      </w:r>
      <w:r w:rsidR="000C5762">
        <w:rPr>
          <w:rFonts w:ascii="Times New Roman" w:hAnsi="Times New Roman" w:cs="Times New Roman"/>
          <w:lang w:val="nl-NL"/>
        </w:rPr>
        <w:t xml:space="preserve">brengt mee dat er een zekere mate van </w:t>
      </w:r>
      <w:r w:rsidR="00DF758E">
        <w:rPr>
          <w:rFonts w:ascii="Times New Roman" w:hAnsi="Times New Roman" w:cs="Times New Roman"/>
          <w:lang w:val="nl-NL"/>
        </w:rPr>
        <w:t>transparantie</w:t>
      </w:r>
      <w:r w:rsidR="000C5762">
        <w:rPr>
          <w:rFonts w:ascii="Times New Roman" w:hAnsi="Times New Roman" w:cs="Times New Roman"/>
          <w:lang w:val="nl-NL"/>
        </w:rPr>
        <w:t xml:space="preserve"> wordt gevergd van de overheid in dezen. De rechtbank Den Haag stelde daarover als volgt in haar vonnis inzake de grondwettelijkheid van SyRi:</w:t>
      </w:r>
    </w:p>
    <w:p w:rsidRPr="000A7D0C" w:rsidR="000C5762" w:rsidP="0064423D" w:rsidRDefault="0064423D" w14:paraId="235DBCD6" w14:textId="070B5493">
      <w:pPr>
        <w:ind w:left="720"/>
        <w:jc w:val="both"/>
        <w:rPr>
          <w:rFonts w:ascii="Times New Roman" w:hAnsi="Times New Roman" w:cs="Times New Roman"/>
          <w:lang w:val="nl-NL"/>
        </w:rPr>
      </w:pPr>
      <w:r>
        <w:rPr>
          <w:rFonts w:ascii="Times New Roman" w:hAnsi="Times New Roman" w:cs="Times New Roman"/>
          <w:lang w:val="nl-NL"/>
        </w:rPr>
        <w:t>‘</w:t>
      </w:r>
      <w:r w:rsidRPr="0064423D">
        <w:rPr>
          <w:rFonts w:ascii="Times New Roman" w:hAnsi="Times New Roman" w:cs="Times New Roman"/>
          <w:lang w:val="nl-NL"/>
        </w:rPr>
        <w:t>Het transparantiebeginsel vergt toegankelijke en begrijpelijke informatie, communicatie en eenvoudig taalgebruik, en informatieverstrekking aan betrokkenen over de identiteit van de verwerkingsverantwoordelijke en de doeleinden van de verwerking. Los daarvan moet op grond van dit beginsel actief verdere informatie worden verschaft om te zorgen voor een behoorlijke en transparante verwerking van gegevens en moeten natuurlijke personen bewust worden gemaakt van de risico’s, regels, waarborgen en rechten in verband met de verwerking van persoonsgegevens en de wijze waarop zij hun rechten met betrekking tot de verwerking kunnen uitoefenen.</w:t>
      </w:r>
      <w:r>
        <w:rPr>
          <w:rFonts w:ascii="Times New Roman" w:hAnsi="Times New Roman" w:cs="Times New Roman"/>
          <w:lang w:val="nl-NL"/>
        </w:rPr>
        <w:t>’</w:t>
      </w:r>
      <w:r>
        <w:rPr>
          <w:rStyle w:val="Voetnootmarkering"/>
          <w:rFonts w:ascii="Times New Roman" w:hAnsi="Times New Roman" w:cs="Times New Roman"/>
          <w:lang w:val="nl-NL"/>
        </w:rPr>
        <w:footnoteReference w:id="198"/>
      </w:r>
    </w:p>
    <w:p w:rsidRPr="005D5540" w:rsidR="006F722E" w:rsidP="006F722E" w:rsidRDefault="006B76DC" w14:paraId="1FD7686E" w14:textId="7E397475">
      <w:pPr>
        <w:jc w:val="both"/>
        <w:rPr>
          <w:rFonts w:ascii="Times New Roman" w:hAnsi="Times New Roman" w:cs="Times New Roman"/>
          <w:lang w:val="nl-NL"/>
        </w:rPr>
      </w:pPr>
      <w:r w:rsidRPr="005D5540">
        <w:rPr>
          <w:rFonts w:ascii="Times New Roman" w:hAnsi="Times New Roman" w:cs="Times New Roman"/>
          <w:lang w:val="nl-NL"/>
        </w:rPr>
        <w:t>H</w:t>
      </w:r>
      <w:r w:rsidRPr="005D5540" w:rsidR="00B5311A">
        <w:rPr>
          <w:rFonts w:ascii="Times New Roman" w:hAnsi="Times New Roman" w:cs="Times New Roman"/>
          <w:lang w:val="nl-NL"/>
        </w:rPr>
        <w:t xml:space="preserve">et analyseren van grote </w:t>
      </w:r>
      <w:r w:rsidRPr="005D5540" w:rsidR="00223E70">
        <w:rPr>
          <w:rFonts w:ascii="Times New Roman" w:hAnsi="Times New Roman" w:cs="Times New Roman"/>
          <w:lang w:val="nl-NL"/>
        </w:rPr>
        <w:t>datasets</w:t>
      </w:r>
      <w:r w:rsidRPr="005D5540" w:rsidR="00B5311A">
        <w:rPr>
          <w:rFonts w:ascii="Times New Roman" w:hAnsi="Times New Roman" w:cs="Times New Roman"/>
          <w:lang w:val="nl-NL"/>
        </w:rPr>
        <w:t>, al dan niet met deep learning/zelflerende systemen</w:t>
      </w:r>
      <w:r w:rsidRPr="005D5540" w:rsidR="00BF4BB6">
        <w:rPr>
          <w:rFonts w:ascii="Times New Roman" w:hAnsi="Times New Roman" w:cs="Times New Roman"/>
          <w:lang w:val="nl-NL"/>
        </w:rPr>
        <w:t xml:space="preserve">, </w:t>
      </w:r>
      <w:r w:rsidRPr="005D5540" w:rsidR="00926233">
        <w:rPr>
          <w:rFonts w:ascii="Times New Roman" w:hAnsi="Times New Roman" w:cs="Times New Roman"/>
          <w:lang w:val="nl-NL"/>
        </w:rPr>
        <w:t xml:space="preserve">kan tot </w:t>
      </w:r>
      <w:r w:rsidRPr="005D5540" w:rsidR="00B5311A">
        <w:rPr>
          <w:rFonts w:ascii="Times New Roman" w:hAnsi="Times New Roman" w:cs="Times New Roman"/>
          <w:lang w:val="nl-NL"/>
        </w:rPr>
        <w:t xml:space="preserve">ongewenste resultaten </w:t>
      </w:r>
      <w:r w:rsidRPr="005D5540" w:rsidR="00926233">
        <w:rPr>
          <w:rFonts w:ascii="Times New Roman" w:hAnsi="Times New Roman" w:cs="Times New Roman"/>
          <w:lang w:val="nl-NL"/>
        </w:rPr>
        <w:t>leiden</w:t>
      </w:r>
      <w:r w:rsidRPr="005D5540" w:rsidR="00B5311A">
        <w:rPr>
          <w:rFonts w:ascii="Times New Roman" w:hAnsi="Times New Roman" w:cs="Times New Roman"/>
          <w:lang w:val="nl-NL"/>
        </w:rPr>
        <w:t xml:space="preserve">, waaronder onterechte uitsluiting of discriminatie. </w:t>
      </w:r>
      <w:r w:rsidRPr="005D5540" w:rsidR="000E2D81">
        <w:rPr>
          <w:rFonts w:ascii="Times New Roman" w:hAnsi="Times New Roman" w:cs="Times New Roman"/>
          <w:lang w:val="nl-NL"/>
        </w:rPr>
        <w:t xml:space="preserve">Dat wordt ook in de politiek ruimschoots erkend. </w:t>
      </w:r>
      <w:r w:rsidRPr="005D5540" w:rsidR="00BF4BB6">
        <w:rPr>
          <w:rFonts w:ascii="Times New Roman" w:hAnsi="Times New Roman" w:cs="Times New Roman"/>
          <w:lang w:val="nl-NL"/>
        </w:rPr>
        <w:t xml:space="preserve">Dat brengt mee dat inzage </w:t>
      </w:r>
      <w:r w:rsidRPr="005D5540" w:rsidR="00702ABC">
        <w:rPr>
          <w:rFonts w:ascii="Times New Roman" w:hAnsi="Times New Roman" w:cs="Times New Roman"/>
          <w:lang w:val="nl-NL"/>
        </w:rPr>
        <w:t xml:space="preserve">in deze data van belang is voor in het kader van de controle hierop. </w:t>
      </w:r>
      <w:r w:rsidR="00BF651A">
        <w:rPr>
          <w:rFonts w:ascii="Times New Roman" w:hAnsi="Times New Roman" w:cs="Times New Roman"/>
          <w:lang w:val="nl-NL"/>
        </w:rPr>
        <w:t xml:space="preserve">Het gebruik van dergelijke </w:t>
      </w:r>
      <w:r w:rsidRPr="005D5540" w:rsidR="006F722E">
        <w:rPr>
          <w:rFonts w:ascii="Times New Roman" w:hAnsi="Times New Roman" w:cs="Times New Roman"/>
          <w:lang w:val="nl-NL"/>
        </w:rPr>
        <w:t xml:space="preserve">AI-modellen </w:t>
      </w:r>
      <w:r w:rsidR="00BF651A">
        <w:rPr>
          <w:rFonts w:ascii="Times New Roman" w:hAnsi="Times New Roman" w:cs="Times New Roman"/>
          <w:lang w:val="nl-NL"/>
        </w:rPr>
        <w:t xml:space="preserve">wordt in de AI-verordening van de EU dan ook </w:t>
      </w:r>
      <w:r w:rsidR="00113934">
        <w:rPr>
          <w:rFonts w:ascii="Times New Roman" w:hAnsi="Times New Roman" w:cs="Times New Roman"/>
          <w:lang w:val="nl-NL"/>
        </w:rPr>
        <w:t xml:space="preserve">als </w:t>
      </w:r>
      <w:r w:rsidR="00BF651A">
        <w:rPr>
          <w:rFonts w:ascii="Times New Roman" w:hAnsi="Times New Roman" w:cs="Times New Roman"/>
          <w:lang w:val="nl-NL"/>
        </w:rPr>
        <w:t xml:space="preserve">als </w:t>
      </w:r>
      <w:r w:rsidRPr="005D5540" w:rsidR="006F722E">
        <w:rPr>
          <w:rFonts w:ascii="Times New Roman" w:hAnsi="Times New Roman" w:cs="Times New Roman"/>
          <w:lang w:val="nl-NL"/>
        </w:rPr>
        <w:t>‘hoog risico’</w:t>
      </w:r>
      <w:r w:rsidR="00BF651A">
        <w:rPr>
          <w:rFonts w:ascii="Times New Roman" w:hAnsi="Times New Roman" w:cs="Times New Roman"/>
          <w:lang w:val="nl-NL"/>
        </w:rPr>
        <w:t xml:space="preserve"> geclassificeerd.</w:t>
      </w:r>
      <w:r w:rsidR="00850981">
        <w:rPr>
          <w:rStyle w:val="Voetnootmarkering"/>
          <w:rFonts w:ascii="Times New Roman" w:hAnsi="Times New Roman" w:cs="Times New Roman"/>
          <w:lang w:val="nl-NL"/>
        </w:rPr>
        <w:footnoteReference w:id="199"/>
      </w:r>
      <w:r w:rsidR="00170F47">
        <w:rPr>
          <w:rFonts w:ascii="Times New Roman" w:hAnsi="Times New Roman" w:cs="Times New Roman"/>
          <w:lang w:val="nl-NL"/>
        </w:rPr>
        <w:t xml:space="preserve"> </w:t>
      </w:r>
      <w:r w:rsidR="0099765B">
        <w:rPr>
          <w:rFonts w:ascii="Times New Roman" w:hAnsi="Times New Roman" w:cs="Times New Roman"/>
          <w:lang w:val="nl-NL"/>
        </w:rPr>
        <w:t xml:space="preserve">Dat geldt in de regel voor </w:t>
      </w:r>
      <w:r w:rsidR="00170F47">
        <w:rPr>
          <w:rFonts w:ascii="Times New Roman" w:hAnsi="Times New Roman" w:cs="Times New Roman"/>
          <w:lang w:val="nl-NL"/>
        </w:rPr>
        <w:t xml:space="preserve">AI-modellen </w:t>
      </w:r>
      <w:r w:rsidR="00170F47">
        <w:rPr>
          <w:rFonts w:ascii="Times New Roman" w:hAnsi="Times New Roman" w:cs="Times New Roman"/>
          <w:lang w:val="nl-NL"/>
        </w:rPr>
        <w:lastRenderedPageBreak/>
        <w:t>die in het kader van de rechtshandhaving worden gebruikt</w:t>
      </w:r>
      <w:r w:rsidR="0099765B">
        <w:rPr>
          <w:rFonts w:ascii="Times New Roman" w:hAnsi="Times New Roman" w:cs="Times New Roman"/>
          <w:lang w:val="nl-NL"/>
        </w:rPr>
        <w:t>.</w:t>
      </w:r>
      <w:r w:rsidR="00170F47">
        <w:rPr>
          <w:rFonts w:ascii="Times New Roman" w:hAnsi="Times New Roman" w:cs="Times New Roman"/>
          <w:lang w:val="nl-NL"/>
        </w:rPr>
        <w:t xml:space="preserve"> </w:t>
      </w:r>
      <w:r w:rsidR="0002530D">
        <w:rPr>
          <w:rFonts w:ascii="Times New Roman" w:hAnsi="Times New Roman" w:cs="Times New Roman"/>
          <w:lang w:val="nl-NL"/>
        </w:rPr>
        <w:t xml:space="preserve">De Verordening noemt daarbij expliciet AI-modellen die worden gebruikt voor het </w:t>
      </w:r>
      <w:r w:rsidRPr="005D5540" w:rsidR="0002530D">
        <w:rPr>
          <w:rFonts w:ascii="Times New Roman" w:hAnsi="Times New Roman" w:cs="Times New Roman"/>
          <w:lang w:val="nl-NL"/>
        </w:rPr>
        <w:t xml:space="preserve">voorspellen van </w:t>
      </w:r>
      <w:r w:rsidR="00BE7162">
        <w:rPr>
          <w:rFonts w:ascii="Times New Roman" w:hAnsi="Times New Roman" w:cs="Times New Roman"/>
          <w:lang w:val="nl-NL"/>
        </w:rPr>
        <w:t>strafbare feiten</w:t>
      </w:r>
      <w:r w:rsidR="008E5D1A">
        <w:rPr>
          <w:rFonts w:ascii="Times New Roman" w:hAnsi="Times New Roman" w:cs="Times New Roman"/>
          <w:lang w:val="nl-NL"/>
        </w:rPr>
        <w:t xml:space="preserve">, </w:t>
      </w:r>
      <w:r w:rsidRPr="005D5540" w:rsidR="0002530D">
        <w:rPr>
          <w:rFonts w:ascii="Times New Roman" w:hAnsi="Times New Roman" w:cs="Times New Roman"/>
          <w:lang w:val="nl-NL"/>
        </w:rPr>
        <w:t>de profilering van personen tijdens de opsporing van strafbare feiten en misdaadanalyses waarmee grote hoeveelheden data worden doorzocht om onbekende patronen op te sporen of verborgen relaties te ontdekken in de gegevens.</w:t>
      </w:r>
      <w:r w:rsidR="0002530D">
        <w:rPr>
          <w:rStyle w:val="Voetnootmarkering"/>
          <w:rFonts w:ascii="Times New Roman" w:hAnsi="Times New Roman" w:cs="Times New Roman"/>
          <w:lang w:val="nl-NL"/>
        </w:rPr>
        <w:footnoteReference w:id="200"/>
      </w:r>
      <w:r w:rsidR="00170F47">
        <w:rPr>
          <w:rFonts w:ascii="Times New Roman" w:hAnsi="Times New Roman" w:cs="Times New Roman"/>
          <w:lang w:val="nl-NL"/>
        </w:rPr>
        <w:t xml:space="preserve">  </w:t>
      </w:r>
      <w:r w:rsidR="009A33E4">
        <w:rPr>
          <w:rFonts w:ascii="Times New Roman" w:hAnsi="Times New Roman" w:cs="Times New Roman"/>
          <w:lang w:val="nl-NL"/>
        </w:rPr>
        <w:t xml:space="preserve">Aan dergelijke AI-modellen worden dan ook </w:t>
      </w:r>
      <w:r w:rsidRPr="005D5540" w:rsidR="006F722E">
        <w:rPr>
          <w:rFonts w:ascii="Times New Roman" w:hAnsi="Times New Roman" w:cs="Times New Roman"/>
          <w:lang w:val="nl-NL"/>
        </w:rPr>
        <w:t>strikte eisen gesteld</w:t>
      </w:r>
      <w:r w:rsidR="00850981">
        <w:rPr>
          <w:rFonts w:ascii="Times New Roman" w:hAnsi="Times New Roman" w:cs="Times New Roman"/>
          <w:lang w:val="nl-NL"/>
        </w:rPr>
        <w:t xml:space="preserve"> in het kader van transparantie (art. 13 AI-verordening)</w:t>
      </w:r>
      <w:r w:rsidR="00170F47">
        <w:rPr>
          <w:rFonts w:ascii="Times New Roman" w:hAnsi="Times New Roman" w:cs="Times New Roman"/>
          <w:lang w:val="nl-NL"/>
        </w:rPr>
        <w:t xml:space="preserve">, maar ook </w:t>
      </w:r>
      <w:r w:rsidR="005C029F">
        <w:rPr>
          <w:rFonts w:ascii="Times New Roman" w:hAnsi="Times New Roman" w:cs="Times New Roman"/>
          <w:lang w:val="nl-NL"/>
        </w:rPr>
        <w:t xml:space="preserve">de verplichting om te evalueren en te analyseren </w:t>
      </w:r>
      <w:r w:rsidR="007D1568">
        <w:rPr>
          <w:rFonts w:ascii="Times New Roman" w:hAnsi="Times New Roman" w:cs="Times New Roman"/>
          <w:lang w:val="nl-NL"/>
        </w:rPr>
        <w:t>welke risico’s er kleven aan het gebruik van die</w:t>
      </w:r>
      <w:r w:rsidR="005C029F">
        <w:rPr>
          <w:rFonts w:ascii="Times New Roman" w:hAnsi="Times New Roman" w:cs="Times New Roman"/>
          <w:lang w:val="nl-NL"/>
        </w:rPr>
        <w:t xml:space="preserve"> </w:t>
      </w:r>
      <w:r w:rsidR="007D1568">
        <w:rPr>
          <w:rFonts w:ascii="Times New Roman" w:hAnsi="Times New Roman" w:cs="Times New Roman"/>
          <w:lang w:val="nl-NL"/>
        </w:rPr>
        <w:t xml:space="preserve">modellen en daartoe gepaste en </w:t>
      </w:r>
      <w:r w:rsidRPr="00850981" w:rsidR="00850981">
        <w:rPr>
          <w:rFonts w:ascii="Times New Roman" w:hAnsi="Times New Roman" w:cs="Times New Roman"/>
          <w:lang w:val="nl-NL"/>
        </w:rPr>
        <w:t xml:space="preserve">gerichte risicobeheersmaatregelen </w:t>
      </w:r>
      <w:r w:rsidR="005D2691">
        <w:rPr>
          <w:rFonts w:ascii="Times New Roman" w:hAnsi="Times New Roman" w:cs="Times New Roman"/>
          <w:lang w:val="nl-NL"/>
        </w:rPr>
        <w:t>te nemen (</w:t>
      </w:r>
      <w:r w:rsidR="00E9004B">
        <w:rPr>
          <w:rFonts w:ascii="Times New Roman" w:hAnsi="Times New Roman" w:cs="Times New Roman"/>
          <w:lang w:val="nl-NL"/>
        </w:rPr>
        <w:t>art</w:t>
      </w:r>
      <w:r w:rsidR="009922B2">
        <w:rPr>
          <w:rFonts w:ascii="Times New Roman" w:hAnsi="Times New Roman" w:cs="Times New Roman"/>
          <w:lang w:val="nl-NL"/>
        </w:rPr>
        <w:t>.</w:t>
      </w:r>
      <w:r w:rsidR="00E9004B">
        <w:rPr>
          <w:rFonts w:ascii="Times New Roman" w:hAnsi="Times New Roman" w:cs="Times New Roman"/>
          <w:lang w:val="nl-NL"/>
        </w:rPr>
        <w:t xml:space="preserve"> 9 AI-Verordening)</w:t>
      </w:r>
      <w:r w:rsidR="009922B2">
        <w:rPr>
          <w:rFonts w:ascii="Times New Roman" w:hAnsi="Times New Roman" w:cs="Times New Roman"/>
          <w:lang w:val="nl-NL"/>
        </w:rPr>
        <w:t xml:space="preserve">. En tot slot verplichtingen rondom de registratie van en toezicht op het gebruik van de modellen (art. </w:t>
      </w:r>
      <w:r w:rsidR="001D2504">
        <w:rPr>
          <w:rFonts w:ascii="Times New Roman" w:hAnsi="Times New Roman" w:cs="Times New Roman"/>
          <w:lang w:val="nl-NL"/>
        </w:rPr>
        <w:t>12 en 14 AI-Verordening).</w:t>
      </w:r>
      <w:r w:rsidR="009922B2">
        <w:rPr>
          <w:rFonts w:ascii="Times New Roman" w:hAnsi="Times New Roman" w:cs="Times New Roman"/>
          <w:lang w:val="nl-NL"/>
        </w:rPr>
        <w:t xml:space="preserve"> </w:t>
      </w:r>
    </w:p>
    <w:p w:rsidRPr="00C0392D" w:rsidR="00E3048B" w:rsidP="00E3048B" w:rsidRDefault="00806308" w14:paraId="5BBFABC6" w14:textId="215273CD">
      <w:pPr>
        <w:jc w:val="both"/>
        <w:rPr>
          <w:rFonts w:ascii="Times New Roman" w:hAnsi="Times New Roman" w:cs="Times New Roman"/>
          <w:lang w:val="nl-NL"/>
        </w:rPr>
      </w:pPr>
      <w:r w:rsidRPr="005D5540">
        <w:rPr>
          <w:rFonts w:ascii="Times New Roman" w:hAnsi="Times New Roman" w:cs="Times New Roman"/>
          <w:lang w:val="nl-NL"/>
        </w:rPr>
        <w:t xml:space="preserve">Daarnaast kent de EU specifieke non-discriminatienormen voor de verwerking van persoonsgegevens door wetshandhavingsautoriteiten, vervat in Richtlijn 2016/680. Ook het gegevensbeschermingsrecht binnen de Raad van Europa omvat gelijkebehandelingsbepalingen, bijvoorbeeld in het Databeschermingsverdrag en in Aanbeveling nr. 87 (15) betreffende het gebruik van persoonsgegevens in de politiesector. </w:t>
      </w:r>
      <w:r w:rsidRPr="005D5540" w:rsidR="006102E1">
        <w:rPr>
          <w:rFonts w:ascii="Times New Roman" w:hAnsi="Times New Roman" w:cs="Times New Roman"/>
          <w:lang w:val="nl-NL"/>
        </w:rPr>
        <w:t xml:space="preserve">Het gebruik van proactieve risicomodellen door de Nederlandse uitvoeringsinstanties moet aldus niet alleen voldoen aan de vereisten van het discriminatieverbod van </w:t>
      </w:r>
      <w:r w:rsidRPr="005D5540">
        <w:rPr>
          <w:rFonts w:ascii="Times New Roman" w:hAnsi="Times New Roman" w:cs="Times New Roman"/>
          <w:lang w:val="nl-NL"/>
        </w:rPr>
        <w:t>14 EVRM</w:t>
      </w:r>
      <w:r w:rsidRPr="005D5540" w:rsidR="006102E1">
        <w:rPr>
          <w:rFonts w:ascii="Times New Roman" w:hAnsi="Times New Roman" w:cs="Times New Roman"/>
          <w:lang w:val="nl-NL"/>
        </w:rPr>
        <w:t xml:space="preserve">, maar ook aan </w:t>
      </w:r>
      <w:r w:rsidRPr="005D5540">
        <w:rPr>
          <w:rFonts w:ascii="Times New Roman" w:hAnsi="Times New Roman" w:cs="Times New Roman"/>
          <w:lang w:val="nl-NL"/>
        </w:rPr>
        <w:t xml:space="preserve">de non-discriminatienormen uit het </w:t>
      </w:r>
      <w:r w:rsidRPr="005D5540" w:rsidR="0039411E">
        <w:rPr>
          <w:rFonts w:ascii="Times New Roman" w:hAnsi="Times New Roman" w:cs="Times New Roman"/>
          <w:lang w:val="nl-NL"/>
        </w:rPr>
        <w:t xml:space="preserve">(bredere) </w:t>
      </w:r>
      <w:r w:rsidRPr="005D5540">
        <w:rPr>
          <w:rFonts w:ascii="Times New Roman" w:hAnsi="Times New Roman" w:cs="Times New Roman"/>
          <w:lang w:val="nl-NL"/>
        </w:rPr>
        <w:t>gegevensbeschermingsrecht.</w:t>
      </w:r>
      <w:r w:rsidRPr="005D5540" w:rsidR="0039411E">
        <w:rPr>
          <w:rStyle w:val="Voetnootmarkering"/>
          <w:rFonts w:ascii="Times New Roman" w:hAnsi="Times New Roman" w:cs="Times New Roman"/>
        </w:rPr>
        <w:footnoteReference w:id="201"/>
      </w:r>
      <w:r w:rsidRPr="005D5540" w:rsidR="003C4D98">
        <w:rPr>
          <w:rFonts w:ascii="Times New Roman" w:hAnsi="Times New Roman" w:cs="Times New Roman"/>
          <w:lang w:val="nl-NL"/>
        </w:rPr>
        <w:t xml:space="preserve"> </w:t>
      </w:r>
      <w:r w:rsidRPr="005D5540" w:rsidR="0031410A">
        <w:rPr>
          <w:rFonts w:ascii="Times New Roman" w:hAnsi="Times New Roman" w:cs="Times New Roman"/>
          <w:lang w:val="nl-NL"/>
        </w:rPr>
        <w:t xml:space="preserve">De verwerking van persoonsgegevens door politie en justitie </w:t>
      </w:r>
      <w:r w:rsidRPr="005D5540" w:rsidR="00EA0C4E">
        <w:rPr>
          <w:rFonts w:ascii="Times New Roman" w:hAnsi="Times New Roman" w:cs="Times New Roman"/>
          <w:lang w:val="nl-NL"/>
        </w:rPr>
        <w:t xml:space="preserve">is </w:t>
      </w:r>
      <w:r w:rsidRPr="005D5540" w:rsidR="0031410A">
        <w:rPr>
          <w:rFonts w:ascii="Times New Roman" w:hAnsi="Times New Roman" w:cs="Times New Roman"/>
          <w:lang w:val="nl-NL"/>
        </w:rPr>
        <w:t>in het Nederlandse recht geregeld in de Wet politiegegevens (Wpg)</w:t>
      </w:r>
      <w:r w:rsidRPr="005D5540" w:rsidR="00230614">
        <w:rPr>
          <w:rFonts w:ascii="Times New Roman" w:hAnsi="Times New Roman" w:cs="Times New Roman"/>
          <w:lang w:val="nl-NL"/>
        </w:rPr>
        <w:t xml:space="preserve">, waarin nadere regels worden gesteld </w:t>
      </w:r>
      <w:r w:rsidRPr="005D5540" w:rsidR="007C4963">
        <w:rPr>
          <w:rFonts w:ascii="Times New Roman" w:hAnsi="Times New Roman" w:cs="Times New Roman"/>
          <w:lang w:val="nl-NL"/>
        </w:rPr>
        <w:t xml:space="preserve">aan de wijze waarop </w:t>
      </w:r>
      <w:r w:rsidRPr="005D5540" w:rsidR="00293344">
        <w:rPr>
          <w:rFonts w:ascii="Times New Roman" w:hAnsi="Times New Roman" w:cs="Times New Roman"/>
          <w:lang w:val="nl-NL"/>
        </w:rPr>
        <w:t xml:space="preserve">de strafvorderlijke overheid omgaat met gegevens. Artikel 5 </w:t>
      </w:r>
      <w:r w:rsidRPr="005D5540" w:rsidR="007C4963">
        <w:rPr>
          <w:rFonts w:ascii="Times New Roman" w:hAnsi="Times New Roman" w:cs="Times New Roman"/>
          <w:lang w:val="nl-NL"/>
        </w:rPr>
        <w:t xml:space="preserve">Wpg </w:t>
      </w:r>
      <w:r w:rsidRPr="005D5540" w:rsidR="00293344">
        <w:rPr>
          <w:rFonts w:ascii="Times New Roman" w:hAnsi="Times New Roman" w:cs="Times New Roman"/>
          <w:lang w:val="nl-NL"/>
        </w:rPr>
        <w:t xml:space="preserve">bevat bovendien een antidiscriminatiebepaling en stelt </w:t>
      </w:r>
      <w:r w:rsidRPr="005D5540" w:rsidR="007C4963">
        <w:rPr>
          <w:rFonts w:ascii="Times New Roman" w:hAnsi="Times New Roman" w:cs="Times New Roman"/>
          <w:lang w:val="nl-NL"/>
        </w:rPr>
        <w:t xml:space="preserve">dat verwerking van gegevens met betrekking tot iemands ‘godsdienst of levensovertuiging, ras, politieke gezindheid, gezondheid, seksuele leven, alsmede persoonsgegevens betreffende het lidmaatschap van een vakvereniging, slechts plaats[vindt] in aanvulling op de verwerking van andere politiegegevens en voor zover dit voor het doel van de verwerking onvermijdelijk is.’ </w:t>
      </w:r>
      <w:r w:rsidRPr="005D5540" w:rsidR="00E817F5">
        <w:rPr>
          <w:rFonts w:ascii="Times New Roman" w:hAnsi="Times New Roman" w:cs="Times New Roman"/>
          <w:lang w:val="nl-NL"/>
        </w:rPr>
        <w:t xml:space="preserve">Hildebrand stelt in dit verband dat het gebruik van kwantitatieve modellen </w:t>
      </w:r>
      <w:r w:rsidRPr="005D5540" w:rsidR="005B142A">
        <w:rPr>
          <w:rFonts w:ascii="Times New Roman" w:hAnsi="Times New Roman" w:cs="Times New Roman"/>
          <w:lang w:val="nl-NL"/>
        </w:rPr>
        <w:t>door de politie altijd onder het verzwaarde regime van het gegevensbeschermingsrecht dient te vallen</w:t>
      </w:r>
      <w:r w:rsidRPr="005D5540" w:rsidR="007805E6">
        <w:rPr>
          <w:rFonts w:ascii="Times New Roman" w:hAnsi="Times New Roman" w:cs="Times New Roman"/>
          <w:lang w:val="nl-NL"/>
        </w:rPr>
        <w:t>. Dat wil zeggen dat ‘</w:t>
      </w:r>
      <w:r w:rsidRPr="005D5540" w:rsidR="00E817F5">
        <w:rPr>
          <w:rFonts w:ascii="Times New Roman" w:hAnsi="Times New Roman" w:cs="Times New Roman"/>
          <w:lang w:val="nl-NL"/>
        </w:rPr>
        <w:t>naast deze – of ermee correlerende – datapunten altijd aanvullende gegevens in de analyse moeten worden betrokken, en dat er altijd</w:t>
      </w:r>
      <w:r w:rsidRPr="00C0392D" w:rsidR="00E817F5">
        <w:rPr>
          <w:rFonts w:ascii="Times New Roman" w:hAnsi="Times New Roman" w:cs="Times New Roman"/>
          <w:lang w:val="nl-NL"/>
        </w:rPr>
        <w:t xml:space="preserve"> sprake moet zijn van een verzwaarde noodzakelijkheidseis (onvermijdelijkheid).</w:t>
      </w:r>
      <w:r w:rsidRPr="00C0392D" w:rsidR="007805E6">
        <w:rPr>
          <w:rFonts w:ascii="Times New Roman" w:hAnsi="Times New Roman" w:cs="Times New Roman"/>
          <w:lang w:val="nl-NL"/>
        </w:rPr>
        <w:t>’</w:t>
      </w:r>
      <w:r w:rsidRPr="68A51950" w:rsidR="007805E6">
        <w:rPr>
          <w:rStyle w:val="Voetnootmarkering"/>
          <w:rFonts w:ascii="Times New Roman" w:hAnsi="Times New Roman" w:cs="Times New Roman"/>
        </w:rPr>
        <w:footnoteReference w:id="202"/>
      </w:r>
      <w:r w:rsidRPr="00C0392D" w:rsidR="00874FB2">
        <w:rPr>
          <w:rFonts w:ascii="Times New Roman" w:hAnsi="Times New Roman" w:cs="Times New Roman"/>
          <w:lang w:val="nl-NL"/>
        </w:rPr>
        <w:t xml:space="preserve"> </w:t>
      </w:r>
      <w:r w:rsidR="00F074C7">
        <w:rPr>
          <w:rFonts w:ascii="Times New Roman" w:hAnsi="Times New Roman" w:cs="Times New Roman"/>
          <w:lang w:val="nl-NL"/>
        </w:rPr>
        <w:t xml:space="preserve">Dit juridisch kader is in die zin in lijn met de jurisprudentie van het EHRM zoals in paragraaf 2 geschetst. </w:t>
      </w:r>
      <w:r w:rsidR="00021679">
        <w:rPr>
          <w:rFonts w:ascii="Times New Roman" w:hAnsi="Times New Roman" w:cs="Times New Roman"/>
          <w:lang w:val="nl-NL"/>
        </w:rPr>
        <w:t xml:space="preserve">Interessant daarbij is dat de positieve verplichtingen die uit dat EVRM-kader volgen, ook </w:t>
      </w:r>
      <w:r w:rsidR="00BA7BB6">
        <w:rPr>
          <w:rFonts w:ascii="Times New Roman" w:hAnsi="Times New Roman" w:cs="Times New Roman"/>
          <w:lang w:val="nl-NL"/>
        </w:rPr>
        <w:t xml:space="preserve">aanwezig </w:t>
      </w:r>
      <w:r w:rsidR="00BA7BB6">
        <w:rPr>
          <w:rFonts w:ascii="Times New Roman" w:hAnsi="Times New Roman" w:cs="Times New Roman"/>
          <w:lang w:val="nl-NL"/>
        </w:rPr>
        <w:lastRenderedPageBreak/>
        <w:t xml:space="preserve">zijn in het nationaalrechtelijk kader. Zo stelt Hildebrandt dat aan het discriminatieverbod van </w:t>
      </w:r>
      <w:r w:rsidR="000C603E">
        <w:rPr>
          <w:rFonts w:ascii="Times New Roman" w:hAnsi="Times New Roman" w:cs="Times New Roman"/>
          <w:lang w:val="nl-NL"/>
        </w:rPr>
        <w:t xml:space="preserve">de Wpg het </w:t>
      </w:r>
      <w:r w:rsidRPr="00C0392D" w:rsidR="00D428ED">
        <w:rPr>
          <w:rFonts w:ascii="Times New Roman" w:hAnsi="Times New Roman" w:cs="Times New Roman"/>
          <w:lang w:val="nl-NL"/>
        </w:rPr>
        <w:t>‘grondrecht op vrijheid van informatie’</w:t>
      </w:r>
      <w:r w:rsidR="000C603E">
        <w:rPr>
          <w:rFonts w:ascii="Times New Roman" w:hAnsi="Times New Roman" w:cs="Times New Roman"/>
          <w:lang w:val="nl-NL"/>
        </w:rPr>
        <w:t xml:space="preserve"> gekoppeld is</w:t>
      </w:r>
      <w:r w:rsidRPr="00C0392D" w:rsidR="00D428ED">
        <w:rPr>
          <w:rFonts w:ascii="Times New Roman" w:hAnsi="Times New Roman" w:cs="Times New Roman"/>
          <w:lang w:val="nl-NL"/>
        </w:rPr>
        <w:t xml:space="preserve">. </w:t>
      </w:r>
      <w:r w:rsidRPr="00C0392D" w:rsidR="00E3048B">
        <w:rPr>
          <w:rFonts w:ascii="Times New Roman" w:hAnsi="Times New Roman" w:cs="Times New Roman"/>
          <w:lang w:val="nl-NL"/>
        </w:rPr>
        <w:t xml:space="preserve">Immers, </w:t>
      </w:r>
      <w:r w:rsidRPr="00C0392D" w:rsidR="00D71E69">
        <w:rPr>
          <w:rFonts w:ascii="Times New Roman" w:hAnsi="Times New Roman" w:cs="Times New Roman"/>
          <w:lang w:val="nl-NL"/>
        </w:rPr>
        <w:t xml:space="preserve">met </w:t>
      </w:r>
      <w:r w:rsidRPr="00C0392D" w:rsidR="00E3048B">
        <w:rPr>
          <w:rFonts w:ascii="Times New Roman" w:hAnsi="Times New Roman" w:cs="Times New Roman"/>
          <w:lang w:val="nl-NL"/>
        </w:rPr>
        <w:t>de inzet van kwantitatieve modellen</w:t>
      </w:r>
      <w:r w:rsidRPr="00C0392D" w:rsidR="00E3048B">
        <w:rPr>
          <w:rFonts w:ascii="Times New Roman" w:hAnsi="Times New Roman" w:cs="Times New Roman"/>
          <w:i/>
          <w:lang w:val="nl-NL"/>
        </w:rPr>
        <w:t xml:space="preserve"> </w:t>
      </w:r>
      <w:r w:rsidRPr="00C0392D" w:rsidR="00E3048B">
        <w:rPr>
          <w:rFonts w:ascii="Times New Roman" w:hAnsi="Times New Roman" w:cs="Times New Roman"/>
          <w:lang w:val="nl-NL"/>
        </w:rPr>
        <w:t xml:space="preserve">is het belangrijk </w:t>
      </w:r>
      <w:r w:rsidRPr="00C0392D" w:rsidR="00D71E69">
        <w:rPr>
          <w:rFonts w:ascii="Times New Roman" w:hAnsi="Times New Roman" w:cs="Times New Roman"/>
          <w:lang w:val="nl-NL"/>
        </w:rPr>
        <w:t>‘</w:t>
      </w:r>
      <w:r w:rsidRPr="00C0392D" w:rsidR="00E3048B">
        <w:rPr>
          <w:rFonts w:ascii="Times New Roman" w:hAnsi="Times New Roman" w:cs="Times New Roman"/>
          <w:lang w:val="nl-NL"/>
        </w:rPr>
        <w:t>om te kunnen voorzien welke type verbanden worden gezocht in welk type gegevensbestanden, en met welke technologie dit gebeurt</w:t>
      </w:r>
      <w:r w:rsidRPr="00C0392D" w:rsidR="00D71E69">
        <w:rPr>
          <w:rFonts w:ascii="Times New Roman" w:hAnsi="Times New Roman" w:cs="Times New Roman"/>
          <w:lang w:val="nl-NL"/>
        </w:rPr>
        <w:t>’</w:t>
      </w:r>
      <w:r w:rsidRPr="00C0392D" w:rsidR="00E3048B">
        <w:rPr>
          <w:rFonts w:ascii="Times New Roman" w:hAnsi="Times New Roman" w:cs="Times New Roman"/>
          <w:lang w:val="nl-NL"/>
        </w:rPr>
        <w:t>.</w:t>
      </w:r>
      <w:r w:rsidRPr="68A51950" w:rsidR="00D71E69">
        <w:rPr>
          <w:rStyle w:val="Voetnootmarkering"/>
          <w:rFonts w:ascii="Times New Roman" w:hAnsi="Times New Roman" w:cs="Times New Roman"/>
        </w:rPr>
        <w:footnoteReference w:id="203"/>
      </w:r>
      <w:r w:rsidRPr="00C0392D" w:rsidR="00E3048B">
        <w:rPr>
          <w:rFonts w:ascii="Times New Roman" w:hAnsi="Times New Roman" w:cs="Times New Roman"/>
          <w:lang w:val="nl-NL"/>
        </w:rPr>
        <w:t> </w:t>
      </w:r>
      <w:r w:rsidR="000C603E">
        <w:rPr>
          <w:rFonts w:ascii="Times New Roman" w:hAnsi="Times New Roman" w:cs="Times New Roman"/>
          <w:lang w:val="nl-NL"/>
        </w:rPr>
        <w:t xml:space="preserve">Inzicht </w:t>
      </w:r>
      <w:r w:rsidR="003E7C8A">
        <w:rPr>
          <w:rFonts w:ascii="Times New Roman" w:hAnsi="Times New Roman" w:cs="Times New Roman"/>
          <w:lang w:val="nl-NL"/>
        </w:rPr>
        <w:t>in hoe deze systemen gevoed worden is dan ook noodzakelijk.</w:t>
      </w:r>
    </w:p>
    <w:p w:rsidR="00F7511F" w:rsidP="00B6394B" w:rsidRDefault="00B6394B" w14:paraId="7AACB4B3" w14:textId="19F89D6C">
      <w:pPr>
        <w:jc w:val="both"/>
        <w:rPr>
          <w:rFonts w:ascii="Times New Roman" w:hAnsi="Times New Roman" w:cs="Times New Roman"/>
          <w:lang w:val="nl-NL"/>
        </w:rPr>
      </w:pPr>
      <w:r>
        <w:rPr>
          <w:rFonts w:ascii="Times New Roman" w:hAnsi="Times New Roman" w:cs="Times New Roman"/>
          <w:lang w:val="nl-NL"/>
        </w:rPr>
        <w:t>H</w:t>
      </w:r>
      <w:r w:rsidRPr="001F4910" w:rsidR="003C4D98">
        <w:rPr>
          <w:rFonts w:ascii="Times New Roman" w:hAnsi="Times New Roman" w:cs="Times New Roman"/>
          <w:lang w:val="nl-NL"/>
        </w:rPr>
        <w:t xml:space="preserve">oewel het voorgaande met name betrekking heeft </w:t>
      </w:r>
      <w:r w:rsidRPr="001F4910" w:rsidR="009653E6">
        <w:rPr>
          <w:rFonts w:ascii="Times New Roman" w:hAnsi="Times New Roman" w:cs="Times New Roman"/>
          <w:lang w:val="nl-NL"/>
        </w:rPr>
        <w:t xml:space="preserve">op het gebruik van kwantitatieve modellen, speelt </w:t>
      </w:r>
      <w:r w:rsidR="001F4910">
        <w:rPr>
          <w:rFonts w:ascii="Times New Roman" w:hAnsi="Times New Roman" w:cs="Times New Roman"/>
          <w:lang w:val="nl-NL"/>
        </w:rPr>
        <w:t xml:space="preserve">de discussie over transparantie </w:t>
      </w:r>
      <w:r w:rsidRPr="001F4910" w:rsidR="009653E6">
        <w:rPr>
          <w:rFonts w:ascii="Times New Roman" w:hAnsi="Times New Roman" w:cs="Times New Roman"/>
          <w:lang w:val="nl-NL"/>
        </w:rPr>
        <w:t>ook bij ‘reguliere’ controles.</w:t>
      </w:r>
      <w:r w:rsidR="007B0893">
        <w:rPr>
          <w:rFonts w:ascii="Times New Roman" w:hAnsi="Times New Roman" w:cs="Times New Roman"/>
          <w:lang w:val="nl-NL"/>
        </w:rPr>
        <w:t xml:space="preserve"> </w:t>
      </w:r>
      <w:r w:rsidR="00FF595D">
        <w:rPr>
          <w:rFonts w:ascii="Times New Roman" w:hAnsi="Times New Roman" w:cs="Times New Roman"/>
          <w:lang w:val="nl-NL"/>
        </w:rPr>
        <w:t xml:space="preserve">Immers, onderzoek </w:t>
      </w:r>
      <w:r w:rsidR="007B0893">
        <w:rPr>
          <w:rFonts w:ascii="Times New Roman" w:hAnsi="Times New Roman" w:cs="Times New Roman"/>
          <w:lang w:val="nl-NL"/>
        </w:rPr>
        <w:t xml:space="preserve">wijst uit dat </w:t>
      </w:r>
      <w:r w:rsidR="001E5733">
        <w:rPr>
          <w:rFonts w:ascii="Times New Roman" w:hAnsi="Times New Roman" w:cs="Times New Roman"/>
          <w:lang w:val="nl-NL"/>
        </w:rPr>
        <w:t xml:space="preserve">de ruimte voor etnisch profileren het grootst is binnen de context van </w:t>
      </w:r>
      <w:r w:rsidR="007B0893">
        <w:rPr>
          <w:rFonts w:ascii="Times New Roman" w:hAnsi="Times New Roman" w:cs="Times New Roman"/>
          <w:lang w:val="nl-NL"/>
        </w:rPr>
        <w:t xml:space="preserve">discretionaire </w:t>
      </w:r>
      <w:r w:rsidR="001E5733">
        <w:rPr>
          <w:rFonts w:ascii="Times New Roman" w:hAnsi="Times New Roman" w:cs="Times New Roman"/>
          <w:lang w:val="nl-NL"/>
        </w:rPr>
        <w:t xml:space="preserve">proactief </w:t>
      </w:r>
      <w:r w:rsidR="00CC41D9">
        <w:rPr>
          <w:rFonts w:ascii="Times New Roman" w:hAnsi="Times New Roman" w:cs="Times New Roman"/>
          <w:lang w:val="nl-NL"/>
        </w:rPr>
        <w:t xml:space="preserve">handelen </w:t>
      </w:r>
      <w:r w:rsidR="001E5733">
        <w:rPr>
          <w:rFonts w:ascii="Times New Roman" w:hAnsi="Times New Roman" w:cs="Times New Roman"/>
          <w:lang w:val="nl-NL"/>
        </w:rPr>
        <w:t>door uitvoeringsinstanties</w:t>
      </w:r>
      <w:r w:rsidR="00FF595D">
        <w:rPr>
          <w:rFonts w:ascii="Times New Roman" w:hAnsi="Times New Roman" w:cs="Times New Roman"/>
          <w:lang w:val="nl-NL"/>
        </w:rPr>
        <w:t xml:space="preserve"> en het is juist in dit verband waarin individuele </w:t>
      </w:r>
      <w:r w:rsidR="001B1E24">
        <w:rPr>
          <w:rFonts w:ascii="Times New Roman" w:hAnsi="Times New Roman" w:cs="Times New Roman"/>
          <w:lang w:val="nl-NL"/>
        </w:rPr>
        <w:t>politieambtenaren gebruikmaken van hun controlebevoegdheden</w:t>
      </w:r>
      <w:r w:rsidR="001E5733">
        <w:rPr>
          <w:rFonts w:ascii="Times New Roman" w:hAnsi="Times New Roman" w:cs="Times New Roman"/>
          <w:lang w:val="nl-NL"/>
        </w:rPr>
        <w:t>.</w:t>
      </w:r>
      <w:r w:rsidR="001E5733">
        <w:rPr>
          <w:rStyle w:val="Voetnootmarkering"/>
          <w:rFonts w:ascii="Times New Roman" w:hAnsi="Times New Roman" w:cs="Times New Roman"/>
          <w:lang w:val="nl-NL"/>
        </w:rPr>
        <w:footnoteReference w:id="204"/>
      </w:r>
      <w:r w:rsidR="00BC7F13">
        <w:rPr>
          <w:rFonts w:ascii="Times New Roman" w:hAnsi="Times New Roman" w:cs="Times New Roman"/>
          <w:lang w:val="nl-NL"/>
        </w:rPr>
        <w:t xml:space="preserve"> Er is bovendien weinig inzicht over de vraag </w:t>
      </w:r>
      <w:r w:rsidRPr="00BC7F13" w:rsidR="00BC7F13">
        <w:rPr>
          <w:rFonts w:ascii="Times New Roman" w:hAnsi="Times New Roman" w:cs="Times New Roman"/>
          <w:lang w:val="nl-NL"/>
        </w:rPr>
        <w:t xml:space="preserve">op basis van welke factoren een </w:t>
      </w:r>
      <w:r w:rsidR="00BC7F13">
        <w:rPr>
          <w:rFonts w:ascii="Times New Roman" w:hAnsi="Times New Roman" w:cs="Times New Roman"/>
          <w:lang w:val="nl-NL"/>
        </w:rPr>
        <w:t xml:space="preserve">politieambtenaren (en andere uitvoeringsinstanties) </w:t>
      </w:r>
      <w:r w:rsidR="00DE2043">
        <w:rPr>
          <w:rFonts w:ascii="Times New Roman" w:hAnsi="Times New Roman" w:cs="Times New Roman"/>
          <w:lang w:val="nl-NL"/>
        </w:rPr>
        <w:t>iemand selecteren voor een controle.</w:t>
      </w:r>
      <w:r w:rsidR="00DE2043">
        <w:rPr>
          <w:rStyle w:val="Voetnootmarkering"/>
          <w:rFonts w:ascii="Times New Roman" w:hAnsi="Times New Roman" w:cs="Times New Roman"/>
          <w:lang w:val="nl-NL"/>
        </w:rPr>
        <w:footnoteReference w:id="205"/>
      </w:r>
      <w:r w:rsidR="00DE2043">
        <w:rPr>
          <w:rFonts w:ascii="Times New Roman" w:hAnsi="Times New Roman" w:cs="Times New Roman"/>
          <w:lang w:val="nl-NL"/>
        </w:rPr>
        <w:t xml:space="preserve"> </w:t>
      </w:r>
      <w:r w:rsidR="00211BF7">
        <w:rPr>
          <w:rFonts w:ascii="Times New Roman" w:hAnsi="Times New Roman" w:cs="Times New Roman"/>
          <w:lang w:val="nl-NL"/>
        </w:rPr>
        <w:t xml:space="preserve">In dit verband </w:t>
      </w:r>
      <w:r w:rsidR="00822BE3">
        <w:rPr>
          <w:rFonts w:ascii="Times New Roman" w:hAnsi="Times New Roman" w:cs="Times New Roman"/>
          <w:lang w:val="nl-NL"/>
        </w:rPr>
        <w:t xml:space="preserve">is </w:t>
      </w:r>
      <w:r w:rsidR="00DE2043">
        <w:rPr>
          <w:rFonts w:ascii="Times New Roman" w:hAnsi="Times New Roman" w:cs="Times New Roman"/>
          <w:lang w:val="nl-NL"/>
        </w:rPr>
        <w:t xml:space="preserve">daarom </w:t>
      </w:r>
      <w:r w:rsidR="00822BE3">
        <w:rPr>
          <w:rFonts w:ascii="Times New Roman" w:hAnsi="Times New Roman" w:cs="Times New Roman"/>
          <w:lang w:val="nl-NL"/>
        </w:rPr>
        <w:t xml:space="preserve">in de literatuur ervoor gepleit om politiecontroles beter te registreren </w:t>
      </w:r>
      <w:r w:rsidR="006A2EC0">
        <w:rPr>
          <w:rFonts w:ascii="Times New Roman" w:hAnsi="Times New Roman" w:cs="Times New Roman"/>
          <w:lang w:val="nl-NL"/>
        </w:rPr>
        <w:t xml:space="preserve">zodat deze geëvalueerd kunnen worden. Dat zou kunnen door het gebruik van stopformulieren </w:t>
      </w:r>
      <w:r w:rsidR="00822BE3">
        <w:rPr>
          <w:rFonts w:ascii="Times New Roman" w:hAnsi="Times New Roman" w:cs="Times New Roman"/>
          <w:lang w:val="nl-NL"/>
        </w:rPr>
        <w:t xml:space="preserve">zodat </w:t>
      </w:r>
      <w:r w:rsidR="006A2EC0">
        <w:rPr>
          <w:rFonts w:ascii="Times New Roman" w:hAnsi="Times New Roman" w:cs="Times New Roman"/>
          <w:lang w:val="nl-NL"/>
        </w:rPr>
        <w:t xml:space="preserve">de effectiviteit alsmede neveneffecten (zoals discriminatie) van politiecontroles </w:t>
      </w:r>
      <w:r w:rsidR="00852E77">
        <w:rPr>
          <w:rFonts w:ascii="Times New Roman" w:hAnsi="Times New Roman" w:cs="Times New Roman"/>
          <w:lang w:val="nl-NL"/>
        </w:rPr>
        <w:t>vastgesteld kunnen worden.</w:t>
      </w:r>
      <w:r w:rsidR="00852E77">
        <w:rPr>
          <w:rStyle w:val="Voetnootmarkering"/>
          <w:rFonts w:ascii="Times New Roman" w:hAnsi="Times New Roman" w:cs="Times New Roman"/>
          <w:lang w:val="nl-NL"/>
        </w:rPr>
        <w:footnoteReference w:id="206"/>
      </w:r>
      <w:r w:rsidR="00852E77">
        <w:rPr>
          <w:rFonts w:ascii="Times New Roman" w:hAnsi="Times New Roman" w:cs="Times New Roman"/>
          <w:lang w:val="nl-NL"/>
        </w:rPr>
        <w:t xml:space="preserve"> </w:t>
      </w:r>
      <w:r w:rsidR="000944B7">
        <w:rPr>
          <w:rFonts w:ascii="Times New Roman" w:hAnsi="Times New Roman" w:cs="Times New Roman"/>
          <w:lang w:val="nl-NL"/>
        </w:rPr>
        <w:t>Hiermee wordt transparantie geboden in de handelwijze van uitvoeringsinstanties en maakt deze controleerbaar</w:t>
      </w:r>
      <w:r w:rsidR="0038569D">
        <w:rPr>
          <w:rFonts w:ascii="Times New Roman" w:hAnsi="Times New Roman" w:cs="Times New Roman"/>
          <w:lang w:val="nl-NL"/>
        </w:rPr>
        <w:t xml:space="preserve">. </w:t>
      </w:r>
      <w:r w:rsidR="00275BD6">
        <w:rPr>
          <w:rFonts w:ascii="Times New Roman" w:hAnsi="Times New Roman" w:cs="Times New Roman"/>
          <w:lang w:val="nl-NL"/>
        </w:rPr>
        <w:t xml:space="preserve">Deze verplichting vloeit niet alleen (impliciet) voort uit </w:t>
      </w:r>
      <w:r w:rsidR="00287BFE">
        <w:rPr>
          <w:rFonts w:ascii="Times New Roman" w:hAnsi="Times New Roman" w:cs="Times New Roman"/>
          <w:lang w:val="nl-NL"/>
        </w:rPr>
        <w:t xml:space="preserve">wetgeving maar wordt ook door </w:t>
      </w:r>
      <w:r w:rsidR="00275BD6">
        <w:rPr>
          <w:rFonts w:ascii="Times New Roman" w:hAnsi="Times New Roman" w:cs="Times New Roman"/>
          <w:lang w:val="nl-NL"/>
        </w:rPr>
        <w:t xml:space="preserve">het </w:t>
      </w:r>
      <w:r w:rsidRPr="00275BD6" w:rsidR="00275BD6">
        <w:rPr>
          <w:rFonts w:ascii="Times New Roman" w:hAnsi="Times New Roman" w:cs="Times New Roman"/>
          <w:lang w:val="nl-NL"/>
        </w:rPr>
        <w:t>Comité voor de uitbanning van rassendiscriminatie</w:t>
      </w:r>
      <w:r w:rsidR="00275BD6">
        <w:rPr>
          <w:rFonts w:ascii="Times New Roman" w:hAnsi="Times New Roman" w:cs="Times New Roman"/>
          <w:lang w:val="nl-NL"/>
        </w:rPr>
        <w:t xml:space="preserve"> </w:t>
      </w:r>
      <w:r w:rsidR="00287BFE">
        <w:rPr>
          <w:rFonts w:ascii="Times New Roman" w:hAnsi="Times New Roman" w:cs="Times New Roman"/>
          <w:lang w:val="nl-NL"/>
        </w:rPr>
        <w:t>geadviseerd</w:t>
      </w:r>
      <w:r w:rsidR="006955E8">
        <w:rPr>
          <w:rFonts w:ascii="Times New Roman" w:hAnsi="Times New Roman" w:cs="Times New Roman"/>
          <w:lang w:val="nl-NL"/>
        </w:rPr>
        <w:t>:</w:t>
      </w:r>
    </w:p>
    <w:p w:rsidRPr="00F7511F" w:rsidR="00F7511F" w:rsidP="00F7511F" w:rsidRDefault="00F7511F" w14:paraId="4BAFFE5C" w14:textId="2E8B68F0">
      <w:pPr>
        <w:ind w:left="720"/>
        <w:jc w:val="both"/>
        <w:rPr>
          <w:rFonts w:ascii="Times New Roman" w:hAnsi="Times New Roman" w:cs="Times New Roman"/>
        </w:rPr>
      </w:pPr>
      <w:r>
        <w:rPr>
          <w:rFonts w:ascii="Times New Roman" w:hAnsi="Times New Roman" w:cs="Times New Roman"/>
        </w:rPr>
        <w:t>‘</w:t>
      </w:r>
      <w:r w:rsidRPr="00F7511F">
        <w:rPr>
          <w:rFonts w:ascii="Times New Roman" w:hAnsi="Times New Roman" w:cs="Times New Roman"/>
        </w:rPr>
        <w:t>States should regularly collect and monitor disaggregated quantitative and qualitative data on relevant law enforcement practices, such as identity checks, traffic stops and border searches, which include information on the prohibited grounds for racial discrimination, including its intersecting forms, as well as the reason for the law enforcement action and the outcome of the encounter. The anonymized statistics generated by such practices should be made available to the public and discussed with local communities. The data should be collected in accordance with human rights standards and principles, data protection regulations and privacy guarantees.</w:t>
      </w:r>
      <w:r>
        <w:rPr>
          <w:rFonts w:ascii="Times New Roman" w:hAnsi="Times New Roman" w:cs="Times New Roman"/>
        </w:rPr>
        <w:t>’</w:t>
      </w:r>
      <w:r>
        <w:rPr>
          <w:rStyle w:val="Voetnootmarkering"/>
          <w:rFonts w:ascii="Times New Roman" w:hAnsi="Times New Roman" w:cs="Times New Roman"/>
        </w:rPr>
        <w:footnoteReference w:id="207"/>
      </w:r>
    </w:p>
    <w:p w:rsidR="006955E8" w:rsidP="003F46E3" w:rsidRDefault="006955E8" w14:paraId="6E59A732" w14:textId="348A9B3D">
      <w:pPr>
        <w:jc w:val="both"/>
        <w:rPr>
          <w:rFonts w:ascii="Times New Roman" w:hAnsi="Times New Roman" w:cs="Times New Roman"/>
          <w:lang w:val="nl-NL"/>
        </w:rPr>
      </w:pPr>
      <w:r>
        <w:rPr>
          <w:rFonts w:ascii="Times New Roman" w:hAnsi="Times New Roman" w:cs="Times New Roman"/>
          <w:lang w:val="nl-NL"/>
        </w:rPr>
        <w:t>Deze aanbeveling geldt zowel voor ‘reguliere’ controles als het gebruik van algoritmische systemen.</w:t>
      </w:r>
      <w:r>
        <w:rPr>
          <w:rStyle w:val="Voetnootmarkering"/>
          <w:rFonts w:ascii="Times New Roman" w:hAnsi="Times New Roman" w:cs="Times New Roman"/>
          <w:lang w:val="nl-NL"/>
        </w:rPr>
        <w:footnoteReference w:id="208"/>
      </w:r>
      <w:r w:rsidR="00C0618D">
        <w:rPr>
          <w:rFonts w:ascii="Times New Roman" w:hAnsi="Times New Roman" w:cs="Times New Roman"/>
          <w:lang w:val="nl-NL"/>
        </w:rPr>
        <w:t xml:space="preserve"> Het is echter algemeen bekend dat de Nederlandse politie deze gegevens niet </w:t>
      </w:r>
      <w:r w:rsidR="00880EE9">
        <w:rPr>
          <w:rFonts w:ascii="Times New Roman" w:hAnsi="Times New Roman" w:cs="Times New Roman"/>
          <w:lang w:val="nl-NL"/>
        </w:rPr>
        <w:t xml:space="preserve">(afdoende) </w:t>
      </w:r>
      <w:r w:rsidR="00C0618D">
        <w:rPr>
          <w:rFonts w:ascii="Times New Roman" w:hAnsi="Times New Roman" w:cs="Times New Roman"/>
          <w:lang w:val="nl-NL"/>
        </w:rPr>
        <w:t>verzamelt</w:t>
      </w:r>
      <w:r w:rsidR="00880EE9">
        <w:rPr>
          <w:rFonts w:ascii="Times New Roman" w:hAnsi="Times New Roman" w:cs="Times New Roman"/>
          <w:lang w:val="nl-NL"/>
        </w:rPr>
        <w:t>.</w:t>
      </w:r>
      <w:r w:rsidR="00880EE9">
        <w:rPr>
          <w:rStyle w:val="Voetnootmarkering"/>
          <w:rFonts w:ascii="Times New Roman" w:hAnsi="Times New Roman" w:cs="Times New Roman"/>
          <w:lang w:val="nl-NL"/>
        </w:rPr>
        <w:footnoteReference w:id="209"/>
      </w:r>
      <w:r w:rsidR="00C0618D">
        <w:rPr>
          <w:rFonts w:ascii="Times New Roman" w:hAnsi="Times New Roman" w:cs="Times New Roman"/>
          <w:lang w:val="nl-NL"/>
        </w:rPr>
        <w:t xml:space="preserve"> </w:t>
      </w:r>
    </w:p>
    <w:p w:rsidR="00EB79BE" w:rsidP="003F46E3" w:rsidRDefault="0038569D" w14:paraId="0E935A15" w14:textId="69FEC85E">
      <w:pPr>
        <w:jc w:val="both"/>
        <w:rPr>
          <w:rFonts w:ascii="Times New Roman" w:hAnsi="Times New Roman" w:cs="Times New Roman"/>
          <w:lang w:val="nl-NL"/>
        </w:rPr>
      </w:pPr>
      <w:r>
        <w:rPr>
          <w:rFonts w:ascii="Times New Roman" w:hAnsi="Times New Roman" w:cs="Times New Roman"/>
          <w:lang w:val="nl-NL"/>
        </w:rPr>
        <w:lastRenderedPageBreak/>
        <w:t xml:space="preserve">Of hiermee etnisch profileren ook daadwerkelijk wordt tegengegaan is echter een andere vraag (en vanuit het perspectief van </w:t>
      </w:r>
      <w:r w:rsidR="00645705">
        <w:rPr>
          <w:rFonts w:ascii="Times New Roman" w:hAnsi="Times New Roman" w:cs="Times New Roman"/>
          <w:lang w:val="nl-NL"/>
        </w:rPr>
        <w:t xml:space="preserve">transparantie een ondergeschikte vraag). Wel is goed op te merken dat ook </w:t>
      </w:r>
      <w:r w:rsidR="0042631C">
        <w:rPr>
          <w:rFonts w:ascii="Times New Roman" w:hAnsi="Times New Roman" w:cs="Times New Roman"/>
          <w:lang w:val="nl-NL"/>
        </w:rPr>
        <w:t xml:space="preserve">daar onderzoek naar is gedaan. </w:t>
      </w:r>
      <w:r w:rsidR="00932E7B">
        <w:rPr>
          <w:rFonts w:ascii="Times New Roman" w:hAnsi="Times New Roman" w:cs="Times New Roman"/>
          <w:lang w:val="nl-NL"/>
        </w:rPr>
        <w:t xml:space="preserve">In </w:t>
      </w:r>
      <w:r w:rsidR="007F386C">
        <w:rPr>
          <w:rFonts w:ascii="Times New Roman" w:hAnsi="Times New Roman" w:cs="Times New Roman"/>
          <w:lang w:val="nl-NL"/>
        </w:rPr>
        <w:t xml:space="preserve">hun recente </w:t>
      </w:r>
      <w:r w:rsidR="000A50A0">
        <w:rPr>
          <w:rFonts w:ascii="Times New Roman" w:hAnsi="Times New Roman" w:cs="Times New Roman"/>
          <w:lang w:val="nl-NL"/>
        </w:rPr>
        <w:t xml:space="preserve">systematische literatuurstudie </w:t>
      </w:r>
      <w:r w:rsidR="0026312A">
        <w:rPr>
          <w:rFonts w:ascii="Times New Roman" w:hAnsi="Times New Roman" w:cs="Times New Roman"/>
          <w:lang w:val="nl-NL"/>
        </w:rPr>
        <w:t xml:space="preserve">naar etnisch profileren wijzen Van Meeteren e.a. erop dat </w:t>
      </w:r>
      <w:r w:rsidR="003F46E3">
        <w:rPr>
          <w:rFonts w:ascii="Times New Roman" w:hAnsi="Times New Roman" w:cs="Times New Roman"/>
          <w:lang w:val="nl-NL"/>
        </w:rPr>
        <w:t xml:space="preserve">er geen eenduidig antwoord te geven is op de vraag wat nu daadwerkelijk helpt bij de preventie van etnisch profileren door de politie. Zij stellen dat onderzoek laat zien dat </w:t>
      </w:r>
      <w:r w:rsidR="00456A57">
        <w:rPr>
          <w:rFonts w:ascii="Times New Roman" w:hAnsi="Times New Roman" w:cs="Times New Roman"/>
          <w:lang w:val="nl-NL"/>
        </w:rPr>
        <w:t xml:space="preserve">er maar beperkte resultaten te zien zijn van </w:t>
      </w:r>
      <w:r w:rsidR="003F46E3">
        <w:rPr>
          <w:rFonts w:ascii="Times New Roman" w:hAnsi="Times New Roman" w:cs="Times New Roman"/>
          <w:lang w:val="nl-NL"/>
        </w:rPr>
        <w:t xml:space="preserve">interventies </w:t>
      </w:r>
      <w:r w:rsidRPr="003F46E3" w:rsidR="003F46E3">
        <w:rPr>
          <w:rFonts w:ascii="Times New Roman" w:hAnsi="Times New Roman" w:cs="Times New Roman"/>
          <w:lang w:val="nl-NL"/>
        </w:rPr>
        <w:t xml:space="preserve">met </w:t>
      </w:r>
      <w:r w:rsidRPr="009700EF" w:rsidR="009700EF">
        <w:rPr>
          <w:rFonts w:ascii="Times New Roman" w:hAnsi="Times New Roman" w:cs="Times New Roman"/>
          <w:i/>
          <w:iCs/>
          <w:lang w:val="nl-NL"/>
        </w:rPr>
        <w:t>body cams</w:t>
      </w:r>
      <w:r w:rsidRPr="003F46E3" w:rsidR="003F46E3">
        <w:rPr>
          <w:rFonts w:ascii="Times New Roman" w:hAnsi="Times New Roman" w:cs="Times New Roman"/>
          <w:lang w:val="nl-NL"/>
        </w:rPr>
        <w:t xml:space="preserve">, anti-biastraining, meer extern toezicht op het handelen van politieambtenaren en het vergroten van het procedureel rechtvaardig handelen </w:t>
      </w:r>
      <w:r w:rsidR="009700EF">
        <w:rPr>
          <w:rFonts w:ascii="Times New Roman" w:hAnsi="Times New Roman" w:cs="Times New Roman"/>
          <w:lang w:val="nl-NL"/>
        </w:rPr>
        <w:t>van politieambtenaren.</w:t>
      </w:r>
      <w:r w:rsidR="00456A57">
        <w:rPr>
          <w:rStyle w:val="Voetnootmarkering"/>
          <w:rFonts w:ascii="Times New Roman" w:hAnsi="Times New Roman" w:cs="Times New Roman"/>
          <w:lang w:val="nl-NL"/>
        </w:rPr>
        <w:footnoteReference w:id="210"/>
      </w:r>
      <w:r w:rsidR="000A50A0">
        <w:rPr>
          <w:rFonts w:ascii="Times New Roman" w:hAnsi="Times New Roman" w:cs="Times New Roman"/>
          <w:lang w:val="nl-NL"/>
        </w:rPr>
        <w:t xml:space="preserve"> Wel zien zij, in tegenstelling tot ander onderzoek, enige positieve effecten </w:t>
      </w:r>
      <w:r w:rsidR="00EB79BE">
        <w:rPr>
          <w:rFonts w:ascii="Times New Roman" w:hAnsi="Times New Roman" w:cs="Times New Roman"/>
          <w:lang w:val="nl-NL"/>
        </w:rPr>
        <w:t xml:space="preserve">van </w:t>
      </w:r>
      <w:r w:rsidRPr="00EB79BE" w:rsidR="00EB79BE">
        <w:rPr>
          <w:rFonts w:ascii="Times New Roman" w:hAnsi="Times New Roman" w:cs="Times New Roman"/>
          <w:lang w:val="nl-NL"/>
        </w:rPr>
        <w:t>interventies gericht op het vergroten van de diversiteit van politieteams</w:t>
      </w:r>
      <w:r w:rsidR="00EB79BE">
        <w:rPr>
          <w:rFonts w:ascii="Times New Roman" w:hAnsi="Times New Roman" w:cs="Times New Roman"/>
          <w:lang w:val="nl-NL"/>
        </w:rPr>
        <w:t>.</w:t>
      </w:r>
      <w:r w:rsidR="00EB79BE">
        <w:rPr>
          <w:rStyle w:val="Voetnootmarkering"/>
          <w:rFonts w:ascii="Times New Roman" w:hAnsi="Times New Roman" w:cs="Times New Roman"/>
          <w:lang w:val="nl-NL"/>
        </w:rPr>
        <w:footnoteReference w:id="211"/>
      </w:r>
      <w:r w:rsidR="00ED6153">
        <w:rPr>
          <w:rFonts w:ascii="Times New Roman" w:hAnsi="Times New Roman" w:cs="Times New Roman"/>
          <w:lang w:val="nl-NL"/>
        </w:rPr>
        <w:t xml:space="preserve"> Zij pleiten dan ook voor een holistische benadering waarbij meerdere </w:t>
      </w:r>
      <w:r w:rsidR="00943291">
        <w:rPr>
          <w:rFonts w:ascii="Times New Roman" w:hAnsi="Times New Roman" w:cs="Times New Roman"/>
          <w:lang w:val="nl-NL"/>
        </w:rPr>
        <w:t xml:space="preserve">interventies </w:t>
      </w:r>
      <w:r w:rsidR="0042631C">
        <w:rPr>
          <w:rFonts w:ascii="Times New Roman" w:hAnsi="Times New Roman" w:cs="Times New Roman"/>
          <w:lang w:val="nl-NL"/>
        </w:rPr>
        <w:t xml:space="preserve">gelijktijdig </w:t>
      </w:r>
      <w:r w:rsidR="00943291">
        <w:rPr>
          <w:rFonts w:ascii="Times New Roman" w:hAnsi="Times New Roman" w:cs="Times New Roman"/>
          <w:lang w:val="nl-NL"/>
        </w:rPr>
        <w:t xml:space="preserve">worden ingesteld ter preventie van etnisch profileren. </w:t>
      </w:r>
    </w:p>
    <w:p w:rsidR="00707B58" w:rsidRDefault="00707B58" w14:paraId="6038975E" w14:textId="77777777">
      <w:pPr>
        <w:rPr>
          <w:rFonts w:ascii="Times New Roman" w:hAnsi="Times New Roman" w:cs="Times New Roman"/>
          <w:highlight w:val="yellow"/>
          <w:lang w:val="nl-NL"/>
        </w:rPr>
      </w:pPr>
    </w:p>
    <w:p w:rsidR="00885DDE" w:rsidP="00885DDE" w:rsidRDefault="00C52061" w14:paraId="4E188E97" w14:textId="37C52D2F">
      <w:pPr>
        <w:pStyle w:val="Kop2"/>
        <w:rPr>
          <w:rFonts w:ascii="Times New Roman" w:hAnsi="Times New Roman" w:cs="Times New Roman"/>
          <w:lang w:val="nl-NL"/>
        </w:rPr>
      </w:pPr>
      <w:bookmarkStart w:name="_Toc220103699" w:id="22"/>
      <w:r>
        <w:rPr>
          <w:rFonts w:ascii="Times New Roman" w:hAnsi="Times New Roman" w:cs="Times New Roman"/>
          <w:lang w:val="nl-NL"/>
        </w:rPr>
        <w:t>e</w:t>
      </w:r>
      <w:r w:rsidRPr="00C971C4" w:rsidR="00885DDE">
        <w:rPr>
          <w:rFonts w:ascii="Times New Roman" w:hAnsi="Times New Roman" w:cs="Times New Roman"/>
          <w:lang w:val="nl-NL"/>
        </w:rPr>
        <w:t>.</w:t>
      </w:r>
      <w:r w:rsidRPr="00C971C4" w:rsidR="00885DDE">
        <w:rPr>
          <w:rFonts w:ascii="Times New Roman" w:hAnsi="Times New Roman" w:cs="Times New Roman"/>
          <w:lang w:val="nl-NL"/>
        </w:rPr>
        <w:tab/>
      </w:r>
      <w:r w:rsidR="00885DDE">
        <w:rPr>
          <w:rFonts w:ascii="Times New Roman" w:hAnsi="Times New Roman" w:cs="Times New Roman"/>
          <w:lang w:val="nl-NL"/>
        </w:rPr>
        <w:t>Conclusie</w:t>
      </w:r>
      <w:bookmarkEnd w:id="22"/>
      <w:r w:rsidR="00885DDE">
        <w:rPr>
          <w:rFonts w:ascii="Times New Roman" w:hAnsi="Times New Roman" w:cs="Times New Roman"/>
          <w:lang w:val="nl-NL"/>
        </w:rPr>
        <w:t xml:space="preserve"> </w:t>
      </w:r>
    </w:p>
    <w:p w:rsidRPr="004214CE" w:rsidR="00750572" w:rsidP="00E37419" w:rsidRDefault="00750572" w14:paraId="08FB0E76" w14:textId="77777777">
      <w:pPr>
        <w:jc w:val="both"/>
        <w:rPr>
          <w:rFonts w:ascii="Times New Roman" w:hAnsi="Times New Roman" w:cs="Times New Roman"/>
          <w:lang w:val="nl-NL"/>
        </w:rPr>
      </w:pPr>
    </w:p>
    <w:p w:rsidR="00E37419" w:rsidP="00E37419" w:rsidRDefault="007C479A" w14:paraId="0F316330" w14:textId="1636BF11">
      <w:pPr>
        <w:jc w:val="both"/>
        <w:rPr>
          <w:rFonts w:ascii="Times New Roman" w:hAnsi="Times New Roman" w:cs="Times New Roman"/>
          <w:lang w:val="nl-NL"/>
        </w:rPr>
      </w:pPr>
      <w:r>
        <w:rPr>
          <w:rFonts w:ascii="Times New Roman" w:hAnsi="Times New Roman" w:cs="Times New Roman"/>
          <w:lang w:val="nl-NL"/>
        </w:rPr>
        <w:t xml:space="preserve">De tamelijk ongenormeerde ‘voorfase’ van het strafproces brengt risico’s met zich voor </w:t>
      </w:r>
      <w:r w:rsidR="000E6C8B">
        <w:rPr>
          <w:rFonts w:ascii="Times New Roman" w:hAnsi="Times New Roman" w:cs="Times New Roman"/>
          <w:lang w:val="nl-NL"/>
        </w:rPr>
        <w:t>selectiviteit</w:t>
      </w:r>
      <w:r w:rsidR="00E16000">
        <w:rPr>
          <w:rFonts w:ascii="Times New Roman" w:hAnsi="Times New Roman" w:cs="Times New Roman"/>
          <w:lang w:val="nl-NL"/>
        </w:rPr>
        <w:t xml:space="preserve"> op basis van factoren zoals</w:t>
      </w:r>
      <w:r w:rsidR="00AE4DAC">
        <w:rPr>
          <w:rFonts w:ascii="Times New Roman" w:hAnsi="Times New Roman" w:cs="Times New Roman"/>
          <w:lang w:val="nl-NL"/>
        </w:rPr>
        <w:t xml:space="preserve"> ‘ras’/etniciteit, nationaliteit en sociaaleconomische positie</w:t>
      </w:r>
      <w:r w:rsidR="00A124A7">
        <w:rPr>
          <w:rFonts w:ascii="Times New Roman" w:hAnsi="Times New Roman" w:cs="Times New Roman"/>
          <w:lang w:val="nl-NL"/>
        </w:rPr>
        <w:t xml:space="preserve">. Deze selectiviteit kan doorwerken in de volgende fasen van het strafproces en zo een belangrijke bijdrage leveren aan de </w:t>
      </w:r>
      <w:r w:rsidR="00015329">
        <w:rPr>
          <w:rFonts w:ascii="Times New Roman" w:hAnsi="Times New Roman" w:cs="Times New Roman"/>
          <w:lang w:val="nl-NL"/>
        </w:rPr>
        <w:t xml:space="preserve">oververtegenwoordiging van bepaalde </w:t>
      </w:r>
      <w:r w:rsidR="00AE4DAC">
        <w:rPr>
          <w:rFonts w:ascii="Times New Roman" w:hAnsi="Times New Roman" w:cs="Times New Roman"/>
          <w:lang w:val="nl-NL"/>
        </w:rPr>
        <w:t>(minderheids)</w:t>
      </w:r>
      <w:r w:rsidR="00015329">
        <w:rPr>
          <w:rFonts w:ascii="Times New Roman" w:hAnsi="Times New Roman" w:cs="Times New Roman"/>
          <w:lang w:val="nl-NL"/>
        </w:rPr>
        <w:t xml:space="preserve">groepen in de strafrechtsketen. </w:t>
      </w:r>
      <w:r w:rsidR="00C52061">
        <w:rPr>
          <w:rFonts w:ascii="Times New Roman" w:hAnsi="Times New Roman" w:cs="Times New Roman"/>
          <w:lang w:val="nl-NL"/>
        </w:rPr>
        <w:t xml:space="preserve">Deze selectiviteit is niet alleen het gevolg van vooroordelen </w:t>
      </w:r>
      <w:r w:rsidR="00AA1BE4">
        <w:rPr>
          <w:rFonts w:ascii="Times New Roman" w:hAnsi="Times New Roman" w:cs="Times New Roman"/>
          <w:lang w:val="nl-NL"/>
        </w:rPr>
        <w:t xml:space="preserve">bij individuele opsporingsambtenaren, </w:t>
      </w:r>
      <w:r w:rsidR="007A6A47">
        <w:rPr>
          <w:rFonts w:ascii="Times New Roman" w:hAnsi="Times New Roman" w:cs="Times New Roman"/>
          <w:lang w:val="nl-NL"/>
        </w:rPr>
        <w:t xml:space="preserve">maar </w:t>
      </w:r>
      <w:r w:rsidR="00AA1BE4">
        <w:rPr>
          <w:rFonts w:ascii="Times New Roman" w:hAnsi="Times New Roman" w:cs="Times New Roman"/>
          <w:lang w:val="nl-NL"/>
        </w:rPr>
        <w:t xml:space="preserve">voor een groot deel ook toe te schrijven aan </w:t>
      </w:r>
      <w:r w:rsidR="007A6A47">
        <w:rPr>
          <w:rFonts w:ascii="Times New Roman" w:hAnsi="Times New Roman" w:cs="Times New Roman"/>
          <w:lang w:val="nl-NL"/>
        </w:rPr>
        <w:t>de handelwijze van uitvoerende instanties</w:t>
      </w:r>
      <w:r w:rsidR="00F92A93">
        <w:rPr>
          <w:rFonts w:ascii="Times New Roman" w:hAnsi="Times New Roman" w:cs="Times New Roman"/>
          <w:lang w:val="nl-NL"/>
        </w:rPr>
        <w:t>, alsmede de lokale en nationale o</w:t>
      </w:r>
      <w:r w:rsidR="00905011">
        <w:rPr>
          <w:rFonts w:ascii="Times New Roman" w:hAnsi="Times New Roman" w:cs="Times New Roman"/>
          <w:lang w:val="nl-NL"/>
        </w:rPr>
        <w:t xml:space="preserve">verheid. Immers, </w:t>
      </w:r>
      <w:r w:rsidRPr="00A124A7" w:rsidR="00A124A7">
        <w:rPr>
          <w:rFonts w:ascii="Times New Roman" w:hAnsi="Times New Roman" w:cs="Times New Roman"/>
          <w:lang w:val="nl-NL"/>
        </w:rPr>
        <w:t xml:space="preserve">beslissingen om in bepaalde wijken of steden meer politiemensen in te zetten dan in andere kunnen het gevolg zijn van </w:t>
      </w:r>
      <w:r w:rsidR="00F21C4D">
        <w:rPr>
          <w:rFonts w:ascii="Times New Roman" w:hAnsi="Times New Roman" w:cs="Times New Roman"/>
          <w:lang w:val="nl-NL"/>
        </w:rPr>
        <w:t>vooroordelen over bepaalde groepen mensen</w:t>
      </w:r>
      <w:r w:rsidR="004D0A7F">
        <w:rPr>
          <w:rFonts w:ascii="Times New Roman" w:hAnsi="Times New Roman" w:cs="Times New Roman"/>
          <w:lang w:val="nl-NL"/>
        </w:rPr>
        <w:t xml:space="preserve"> die in die wijken wonen</w:t>
      </w:r>
      <w:r w:rsidRPr="00A124A7" w:rsidR="00A124A7">
        <w:rPr>
          <w:rFonts w:ascii="Times New Roman" w:hAnsi="Times New Roman" w:cs="Times New Roman"/>
          <w:lang w:val="nl-NL"/>
        </w:rPr>
        <w:t xml:space="preserve">. </w:t>
      </w:r>
      <w:r w:rsidR="00905011">
        <w:rPr>
          <w:rFonts w:ascii="Times New Roman" w:hAnsi="Times New Roman" w:cs="Times New Roman"/>
          <w:lang w:val="nl-NL"/>
        </w:rPr>
        <w:t xml:space="preserve">Eveneens kan het in het leven roepen van (straf)wetgeving dan wel beleid gericht op delicten die worden gepleegd door mensen in een lage sociaaleconomische positie </w:t>
      </w:r>
      <w:r w:rsidRPr="00A124A7" w:rsidR="00A124A7">
        <w:rPr>
          <w:rFonts w:ascii="Times New Roman" w:hAnsi="Times New Roman" w:cs="Times New Roman"/>
          <w:lang w:val="nl-NL"/>
        </w:rPr>
        <w:t>het gevolg zijn van bewust</w:t>
      </w:r>
      <w:r w:rsidR="00E37419">
        <w:rPr>
          <w:rFonts w:ascii="Times New Roman" w:hAnsi="Times New Roman" w:cs="Times New Roman"/>
          <w:lang w:val="nl-NL"/>
        </w:rPr>
        <w:t>e</w:t>
      </w:r>
      <w:r w:rsidRPr="00A124A7" w:rsidR="00A124A7">
        <w:rPr>
          <w:rFonts w:ascii="Times New Roman" w:hAnsi="Times New Roman" w:cs="Times New Roman"/>
          <w:lang w:val="nl-NL"/>
        </w:rPr>
        <w:t xml:space="preserve"> of onbewust</w:t>
      </w:r>
      <w:r w:rsidR="00E37419">
        <w:rPr>
          <w:rFonts w:ascii="Times New Roman" w:hAnsi="Times New Roman" w:cs="Times New Roman"/>
          <w:lang w:val="nl-NL"/>
        </w:rPr>
        <w:t>e</w:t>
      </w:r>
      <w:r w:rsidRPr="00A124A7" w:rsidR="00A124A7">
        <w:rPr>
          <w:rFonts w:ascii="Times New Roman" w:hAnsi="Times New Roman" w:cs="Times New Roman"/>
          <w:lang w:val="nl-NL"/>
        </w:rPr>
        <w:t xml:space="preserve"> </w:t>
      </w:r>
      <w:r w:rsidR="00E37419">
        <w:rPr>
          <w:rFonts w:ascii="Times New Roman" w:hAnsi="Times New Roman" w:cs="Times New Roman"/>
          <w:lang w:val="nl-NL"/>
        </w:rPr>
        <w:t xml:space="preserve">profilering. </w:t>
      </w:r>
    </w:p>
    <w:p w:rsidR="00273151" w:rsidP="002E6D95" w:rsidRDefault="00D226C7" w14:paraId="61492E2F" w14:textId="591C3C4D">
      <w:pPr>
        <w:jc w:val="both"/>
        <w:rPr>
          <w:rFonts w:ascii="Times New Roman" w:hAnsi="Times New Roman" w:cs="Times New Roman"/>
          <w:lang w:val="nl-NL"/>
        </w:rPr>
      </w:pPr>
      <w:r>
        <w:rPr>
          <w:rFonts w:ascii="Times New Roman" w:hAnsi="Times New Roman" w:cs="Times New Roman"/>
          <w:lang w:val="nl-NL"/>
        </w:rPr>
        <w:t>Dat brengt mee dat het juist in deze voorfase van belang is dat uitvoeringsinstanties duidelijke handelingskaders krijgen voor de uitoefening van hun controlebevoegdheden, waarbij in het bijzonder oog is voor de factoren die een rol spelen bij de uitoefening van die controles</w:t>
      </w:r>
      <w:r w:rsidR="00AF6A79">
        <w:rPr>
          <w:rFonts w:ascii="Times New Roman" w:hAnsi="Times New Roman" w:cs="Times New Roman"/>
          <w:lang w:val="nl-NL"/>
        </w:rPr>
        <w:t xml:space="preserve">. Daarbij is het voorts van belang </w:t>
      </w:r>
      <w:r w:rsidR="00273151">
        <w:rPr>
          <w:rFonts w:ascii="Times New Roman" w:hAnsi="Times New Roman" w:cs="Times New Roman"/>
          <w:lang w:val="nl-NL"/>
        </w:rPr>
        <w:t xml:space="preserve">dat er transparantie wordt geboden over de wijze waarop risicoprofielen worden gevormd en gebruikt en de factoren die daarbinnen een rol spelen. Het is echter maar de vraag in hoeverre dat het geval is. </w:t>
      </w:r>
    </w:p>
    <w:p w:rsidR="00E37419" w:rsidP="002E6D95" w:rsidRDefault="00273151" w14:paraId="67E6755C" w14:textId="741723B6">
      <w:pPr>
        <w:jc w:val="both"/>
        <w:rPr>
          <w:rFonts w:ascii="Times New Roman" w:hAnsi="Times New Roman" w:cs="Times New Roman"/>
          <w:lang w:val="nl-NL"/>
        </w:rPr>
      </w:pPr>
      <w:r>
        <w:rPr>
          <w:rFonts w:ascii="Times New Roman" w:hAnsi="Times New Roman" w:cs="Times New Roman"/>
          <w:lang w:val="nl-NL"/>
        </w:rPr>
        <w:lastRenderedPageBreak/>
        <w:t xml:space="preserve">Bovendien is ook </w:t>
      </w:r>
      <w:r w:rsidR="00295F5C">
        <w:rPr>
          <w:rFonts w:ascii="Times New Roman" w:hAnsi="Times New Roman" w:cs="Times New Roman"/>
          <w:lang w:val="nl-NL"/>
        </w:rPr>
        <w:t xml:space="preserve">de rechterlijke controle in de strafrechtelijke context terughoudend. </w:t>
      </w:r>
      <w:r w:rsidR="00F63DEB">
        <w:rPr>
          <w:rFonts w:ascii="Times New Roman" w:hAnsi="Times New Roman" w:cs="Times New Roman"/>
          <w:lang w:val="nl-NL"/>
        </w:rPr>
        <w:t xml:space="preserve">Uit het bovenstaande blijkt in ieder geval dat de Nederlandse strafrechtelijke jurisprudentie (onterecht) meer ruimte laat </w:t>
      </w:r>
      <w:r w:rsidR="00295F5C">
        <w:rPr>
          <w:rFonts w:ascii="Times New Roman" w:hAnsi="Times New Roman" w:cs="Times New Roman"/>
          <w:lang w:val="nl-NL"/>
        </w:rPr>
        <w:t xml:space="preserve">voor het gebruik van verdachte gronden </w:t>
      </w:r>
      <w:r w:rsidR="00A436F8">
        <w:rPr>
          <w:rFonts w:ascii="Times New Roman" w:hAnsi="Times New Roman" w:cs="Times New Roman"/>
          <w:lang w:val="nl-NL"/>
        </w:rPr>
        <w:t xml:space="preserve">(‘ras’/etniciteit en nationaliteit) </w:t>
      </w:r>
      <w:r w:rsidR="00295F5C">
        <w:rPr>
          <w:rFonts w:ascii="Times New Roman" w:hAnsi="Times New Roman" w:cs="Times New Roman"/>
          <w:lang w:val="nl-NL"/>
        </w:rPr>
        <w:t xml:space="preserve">in risicoprofielen </w:t>
      </w:r>
      <w:r w:rsidR="00F63DEB">
        <w:rPr>
          <w:rFonts w:ascii="Times New Roman" w:hAnsi="Times New Roman" w:cs="Times New Roman"/>
          <w:lang w:val="nl-NL"/>
        </w:rPr>
        <w:t xml:space="preserve">dan het </w:t>
      </w:r>
      <w:r w:rsidR="00295F5C">
        <w:rPr>
          <w:rFonts w:ascii="Times New Roman" w:hAnsi="Times New Roman" w:cs="Times New Roman"/>
          <w:lang w:val="nl-NL"/>
        </w:rPr>
        <w:t>Europeesrechtelijk</w:t>
      </w:r>
      <w:r w:rsidR="00F63DEB">
        <w:rPr>
          <w:rFonts w:ascii="Times New Roman" w:hAnsi="Times New Roman" w:cs="Times New Roman"/>
          <w:lang w:val="nl-NL"/>
        </w:rPr>
        <w:t xml:space="preserve"> kader. </w:t>
      </w:r>
      <w:r w:rsidRPr="009D742E" w:rsidR="002E6D95">
        <w:rPr>
          <w:rFonts w:ascii="Times New Roman" w:hAnsi="Times New Roman" w:cs="Times New Roman"/>
          <w:lang w:val="nl-NL"/>
        </w:rPr>
        <w:t xml:space="preserve">De Hoge Raad </w:t>
      </w:r>
      <w:r w:rsidRPr="009D742E" w:rsidR="009D742E">
        <w:rPr>
          <w:rFonts w:ascii="Times New Roman" w:hAnsi="Times New Roman" w:cs="Times New Roman"/>
          <w:lang w:val="nl-NL"/>
        </w:rPr>
        <w:t xml:space="preserve">oordeelde </w:t>
      </w:r>
      <w:r w:rsidRPr="009D742E" w:rsidR="004538C9">
        <w:rPr>
          <w:rFonts w:ascii="Times New Roman" w:hAnsi="Times New Roman" w:cs="Times New Roman"/>
          <w:lang w:val="nl-NL"/>
        </w:rPr>
        <w:t xml:space="preserve">in het Dynamische verkeerscontrole-arrest (en de </w:t>
      </w:r>
      <w:r w:rsidR="00295F5C">
        <w:rPr>
          <w:rFonts w:ascii="Times New Roman" w:hAnsi="Times New Roman" w:cs="Times New Roman"/>
          <w:lang w:val="nl-NL"/>
        </w:rPr>
        <w:t xml:space="preserve">daaraan verwante </w:t>
      </w:r>
      <w:r w:rsidRPr="009D742E" w:rsidR="004538C9">
        <w:rPr>
          <w:rFonts w:ascii="Times New Roman" w:hAnsi="Times New Roman" w:cs="Times New Roman"/>
          <w:lang w:val="nl-NL"/>
        </w:rPr>
        <w:t xml:space="preserve">jurisprudentie) </w:t>
      </w:r>
      <w:r w:rsidRPr="009D742E" w:rsidR="00C6699D">
        <w:rPr>
          <w:rFonts w:ascii="Times New Roman" w:hAnsi="Times New Roman" w:cs="Times New Roman"/>
          <w:lang w:val="nl-NL"/>
        </w:rPr>
        <w:t xml:space="preserve">dat </w:t>
      </w:r>
      <w:r w:rsidRPr="009D742E" w:rsidR="009D742E">
        <w:rPr>
          <w:rFonts w:ascii="Times New Roman" w:hAnsi="Times New Roman" w:cs="Times New Roman"/>
          <w:lang w:val="nl-NL"/>
        </w:rPr>
        <w:t xml:space="preserve">slechts gesproken kan worden van strijd met het discriminatieverbod indien de </w:t>
      </w:r>
      <w:r w:rsidRPr="009D742E" w:rsidR="00C6699D">
        <w:rPr>
          <w:rFonts w:ascii="Times New Roman" w:hAnsi="Times New Roman" w:cs="Times New Roman"/>
          <w:lang w:val="nl-NL"/>
        </w:rPr>
        <w:t xml:space="preserve">selectie </w:t>
      </w:r>
      <w:r w:rsidRPr="009D742E" w:rsidR="009D742E">
        <w:rPr>
          <w:rFonts w:ascii="Times New Roman" w:hAnsi="Times New Roman" w:cs="Times New Roman"/>
          <w:lang w:val="nl-NL"/>
        </w:rPr>
        <w:t xml:space="preserve">door opsporingsambtenaren </w:t>
      </w:r>
      <w:r w:rsidRPr="009D742E" w:rsidR="00C6699D">
        <w:rPr>
          <w:rFonts w:ascii="Times New Roman" w:hAnsi="Times New Roman" w:cs="Times New Roman"/>
          <w:lang w:val="nl-NL"/>
        </w:rPr>
        <w:t>uitsluitend of in overwegende mate heeft plaatsgevonden op verdachte gronden</w:t>
      </w:r>
      <w:r w:rsidRPr="009D742E" w:rsidR="009D742E">
        <w:rPr>
          <w:rFonts w:ascii="Times New Roman" w:hAnsi="Times New Roman" w:cs="Times New Roman"/>
          <w:lang w:val="nl-NL"/>
        </w:rPr>
        <w:t>, zonder dat daarvoor een objectieve rechtvaardiging bestond</w:t>
      </w:r>
      <w:r w:rsidRPr="009D742E" w:rsidR="00C6699D">
        <w:rPr>
          <w:rFonts w:ascii="Times New Roman" w:hAnsi="Times New Roman" w:cs="Times New Roman"/>
          <w:lang w:val="nl-NL"/>
        </w:rPr>
        <w:t>.</w:t>
      </w:r>
      <w:r w:rsidR="00C6699D">
        <w:rPr>
          <w:rFonts w:ascii="Times New Roman" w:hAnsi="Times New Roman" w:cs="Times New Roman"/>
          <w:lang w:val="nl-NL"/>
        </w:rPr>
        <w:t xml:space="preserve"> </w:t>
      </w:r>
      <w:r w:rsidR="001403F6">
        <w:rPr>
          <w:rFonts w:ascii="Times New Roman" w:hAnsi="Times New Roman" w:cs="Times New Roman"/>
          <w:lang w:val="nl-NL"/>
        </w:rPr>
        <w:t xml:space="preserve">Zoals uit het voorgaande blijkt, lijkt het </w:t>
      </w:r>
      <w:r w:rsidR="00855E21">
        <w:rPr>
          <w:rFonts w:ascii="Times New Roman" w:hAnsi="Times New Roman" w:cs="Times New Roman"/>
          <w:lang w:val="nl-NL"/>
        </w:rPr>
        <w:t xml:space="preserve">EHRM-kader in dergelijke gevallen niet of nauwelijks ruimte voor een objectieve rechtvaardiging. </w:t>
      </w:r>
      <w:r w:rsidR="0013250B">
        <w:rPr>
          <w:rFonts w:ascii="Times New Roman" w:hAnsi="Times New Roman" w:cs="Times New Roman"/>
          <w:lang w:val="nl-NL"/>
        </w:rPr>
        <w:t xml:space="preserve">Bovendien is ook de </w:t>
      </w:r>
      <w:r w:rsidR="00451411">
        <w:rPr>
          <w:rFonts w:ascii="Times New Roman" w:hAnsi="Times New Roman" w:cs="Times New Roman"/>
          <w:lang w:val="nl-NL"/>
        </w:rPr>
        <w:t xml:space="preserve">Nederlandse </w:t>
      </w:r>
      <w:r w:rsidR="0013250B">
        <w:rPr>
          <w:rFonts w:ascii="Times New Roman" w:hAnsi="Times New Roman" w:cs="Times New Roman"/>
          <w:lang w:val="nl-NL"/>
        </w:rPr>
        <w:t xml:space="preserve">civiele rechter </w:t>
      </w:r>
      <w:r w:rsidR="00451411">
        <w:rPr>
          <w:rFonts w:ascii="Times New Roman" w:hAnsi="Times New Roman" w:cs="Times New Roman"/>
          <w:lang w:val="nl-NL"/>
        </w:rPr>
        <w:t>strenger in zijn toets in dezen.</w:t>
      </w:r>
    </w:p>
    <w:p w:rsidR="001A78F6" w:rsidP="002E6D95" w:rsidRDefault="00BC2A01" w14:paraId="4938B8E9" w14:textId="0950564A">
      <w:pPr>
        <w:jc w:val="both"/>
        <w:rPr>
          <w:rFonts w:ascii="Times New Roman" w:hAnsi="Times New Roman" w:cs="Times New Roman"/>
          <w:lang w:val="nl-NL"/>
        </w:rPr>
      </w:pPr>
      <w:r>
        <w:rPr>
          <w:rFonts w:ascii="Times New Roman" w:hAnsi="Times New Roman" w:cs="Times New Roman"/>
          <w:lang w:val="nl-NL"/>
        </w:rPr>
        <w:t>De combinatie van een tamelijk ongenormeerde fase waarin uitvoeringsinstanties een ruime discretionaire ruimte hebben om invulling te geven aan hun</w:t>
      </w:r>
      <w:r w:rsidR="007E15B5">
        <w:rPr>
          <w:rFonts w:ascii="Times New Roman" w:hAnsi="Times New Roman" w:cs="Times New Roman"/>
          <w:lang w:val="nl-NL"/>
        </w:rPr>
        <w:t xml:space="preserve"> bevoegdheden, </w:t>
      </w:r>
      <w:r w:rsidR="00073550">
        <w:rPr>
          <w:rFonts w:ascii="Times New Roman" w:hAnsi="Times New Roman" w:cs="Times New Roman"/>
          <w:lang w:val="nl-NL"/>
        </w:rPr>
        <w:t xml:space="preserve">het gebruik van (al dan niet kwantitatieve) risicomodellen die </w:t>
      </w:r>
      <w:r w:rsidR="0066104D">
        <w:rPr>
          <w:rFonts w:ascii="Times New Roman" w:hAnsi="Times New Roman" w:cs="Times New Roman"/>
          <w:lang w:val="nl-NL"/>
        </w:rPr>
        <w:t>bestaande vooroordelen kunnen versterken, het gebrek aan transparantie in de samenstelling van die risicomodellen</w:t>
      </w:r>
      <w:r w:rsidR="00CF244A">
        <w:rPr>
          <w:rFonts w:ascii="Times New Roman" w:hAnsi="Times New Roman" w:cs="Times New Roman"/>
          <w:lang w:val="nl-NL"/>
        </w:rPr>
        <w:t>,</w:t>
      </w:r>
      <w:r w:rsidR="0066104D">
        <w:rPr>
          <w:rFonts w:ascii="Times New Roman" w:hAnsi="Times New Roman" w:cs="Times New Roman"/>
          <w:lang w:val="nl-NL"/>
        </w:rPr>
        <w:t xml:space="preserve"> en </w:t>
      </w:r>
      <w:r w:rsidR="00CF244A">
        <w:rPr>
          <w:rFonts w:ascii="Times New Roman" w:hAnsi="Times New Roman" w:cs="Times New Roman"/>
          <w:lang w:val="nl-NL"/>
        </w:rPr>
        <w:t xml:space="preserve">tot slot, de terughoudende strafrechtelijke toets </w:t>
      </w:r>
      <w:r w:rsidR="00F5002D">
        <w:rPr>
          <w:rFonts w:ascii="Times New Roman" w:hAnsi="Times New Roman" w:cs="Times New Roman"/>
          <w:lang w:val="nl-NL"/>
        </w:rPr>
        <w:t xml:space="preserve">bij etnisch profileren, brengt mee dat in deze </w:t>
      </w:r>
      <w:r w:rsidR="00864AA0">
        <w:rPr>
          <w:rFonts w:ascii="Times New Roman" w:hAnsi="Times New Roman" w:cs="Times New Roman"/>
          <w:lang w:val="nl-NL"/>
        </w:rPr>
        <w:t>voor</w:t>
      </w:r>
      <w:r w:rsidR="00F5002D">
        <w:rPr>
          <w:rFonts w:ascii="Times New Roman" w:hAnsi="Times New Roman" w:cs="Times New Roman"/>
          <w:lang w:val="nl-NL"/>
        </w:rPr>
        <w:t xml:space="preserve">fase van het </w:t>
      </w:r>
      <w:r w:rsidR="00864AA0">
        <w:rPr>
          <w:rFonts w:ascii="Times New Roman" w:hAnsi="Times New Roman" w:cs="Times New Roman"/>
          <w:lang w:val="nl-NL"/>
        </w:rPr>
        <w:t>strafproces zich wezenlijke risico’s kunnen voordoen</w:t>
      </w:r>
      <w:r w:rsidR="004E04FB">
        <w:rPr>
          <w:rFonts w:ascii="Times New Roman" w:hAnsi="Times New Roman" w:cs="Times New Roman"/>
          <w:lang w:val="nl-NL"/>
        </w:rPr>
        <w:t xml:space="preserve"> met betrekking tot discriminatoir handelen jegens bepaalde groepen</w:t>
      </w:r>
      <w:r w:rsidR="00864AA0">
        <w:rPr>
          <w:rFonts w:ascii="Times New Roman" w:hAnsi="Times New Roman" w:cs="Times New Roman"/>
          <w:lang w:val="nl-NL"/>
        </w:rPr>
        <w:t xml:space="preserve"> die belangrijke implicaties hebben voor het strafrechtelijk vervolgtraject. </w:t>
      </w:r>
      <w:r w:rsidR="00CF244A">
        <w:rPr>
          <w:rFonts w:ascii="Times New Roman" w:hAnsi="Times New Roman" w:cs="Times New Roman"/>
          <w:lang w:val="nl-NL"/>
        </w:rPr>
        <w:t xml:space="preserve"> </w:t>
      </w:r>
    </w:p>
    <w:p w:rsidR="00A17AE1" w:rsidP="002E6D95" w:rsidRDefault="00A17AE1" w14:paraId="2EAA4FB8" w14:textId="77777777">
      <w:pPr>
        <w:jc w:val="both"/>
        <w:rPr>
          <w:rFonts w:ascii="Times New Roman" w:hAnsi="Times New Roman" w:cs="Times New Roman"/>
          <w:lang w:val="nl-NL"/>
        </w:rPr>
      </w:pPr>
    </w:p>
    <w:p w:rsidRPr="00E37419" w:rsidR="00E37419" w:rsidP="007E2E93" w:rsidRDefault="00E37419" w14:paraId="5EEE8D78" w14:textId="2754CCC5">
      <w:pPr>
        <w:pStyle w:val="Lijstalinea"/>
        <w:numPr>
          <w:ilvl w:val="0"/>
          <w:numId w:val="11"/>
        </w:numPr>
        <w:rPr>
          <w:rFonts w:ascii="Times New Roman" w:hAnsi="Times New Roman" w:cs="Times New Roman"/>
          <w:lang w:val="nl-NL"/>
        </w:rPr>
      </w:pPr>
      <w:r w:rsidRPr="00E37419">
        <w:rPr>
          <w:rFonts w:ascii="Times New Roman" w:hAnsi="Times New Roman" w:cs="Times New Roman"/>
          <w:lang w:val="nl-NL"/>
        </w:rPr>
        <w:br w:type="page"/>
      </w:r>
    </w:p>
    <w:p w:rsidR="000D7CC8" w:rsidP="00E37419" w:rsidRDefault="000D7CC8" w14:paraId="07D2F56A" w14:textId="77777777">
      <w:pPr>
        <w:jc w:val="both"/>
        <w:rPr>
          <w:rFonts w:ascii="Times New Roman" w:hAnsi="Times New Roman" w:cs="Times New Roman"/>
          <w:highlight w:val="yellow"/>
          <w:lang w:val="nl-NL"/>
        </w:rPr>
      </w:pPr>
    </w:p>
    <w:p w:rsidRPr="00B5311A" w:rsidR="004617DE" w:rsidP="00B5311A" w:rsidRDefault="004617DE" w14:paraId="74CED153" w14:textId="77777777">
      <w:pPr>
        <w:jc w:val="both"/>
        <w:rPr>
          <w:rFonts w:ascii="Times New Roman" w:hAnsi="Times New Roman" w:cs="Times New Roman"/>
          <w:lang w:val="nl-NL"/>
        </w:rPr>
      </w:pPr>
    </w:p>
    <w:p w:rsidRPr="00C971C4" w:rsidR="00791C85" w:rsidP="00CD4329" w:rsidRDefault="00CD4329" w14:paraId="16985509" w14:textId="7F2605C6">
      <w:pPr>
        <w:pStyle w:val="Kop1"/>
        <w:ind w:left="360"/>
        <w:rPr>
          <w:rFonts w:ascii="Times New Roman" w:hAnsi="Times New Roman" w:cs="Times New Roman"/>
          <w:lang w:val="nl-NL"/>
        </w:rPr>
      </w:pPr>
      <w:bookmarkStart w:name="_Toc220103700" w:id="23"/>
      <w:r w:rsidRPr="00C971C4">
        <w:rPr>
          <w:rFonts w:ascii="Times New Roman" w:hAnsi="Times New Roman" w:cs="Times New Roman"/>
          <w:lang w:val="nl-NL"/>
        </w:rPr>
        <w:t xml:space="preserve">4. </w:t>
      </w:r>
      <w:r w:rsidRPr="00C971C4" w:rsidR="00791C85">
        <w:rPr>
          <w:rFonts w:ascii="Times New Roman" w:hAnsi="Times New Roman" w:cs="Times New Roman"/>
          <w:lang w:val="nl-NL"/>
        </w:rPr>
        <w:t xml:space="preserve">Beslissingen over </w:t>
      </w:r>
      <w:r w:rsidRPr="00C971C4" w:rsidR="005A1E10">
        <w:rPr>
          <w:rFonts w:ascii="Times New Roman" w:hAnsi="Times New Roman" w:cs="Times New Roman"/>
          <w:lang w:val="nl-NL"/>
        </w:rPr>
        <w:t xml:space="preserve">opsporing, </w:t>
      </w:r>
      <w:r w:rsidRPr="00C971C4" w:rsidR="00791C85">
        <w:rPr>
          <w:rFonts w:ascii="Times New Roman" w:hAnsi="Times New Roman" w:cs="Times New Roman"/>
          <w:lang w:val="nl-NL"/>
        </w:rPr>
        <w:t>vervolging/afdoening en over voorlopige hechtenis</w:t>
      </w:r>
      <w:bookmarkEnd w:id="23"/>
    </w:p>
    <w:p w:rsidRPr="00C971C4" w:rsidR="00791C85" w:rsidP="00791C85" w:rsidRDefault="00791C85" w14:paraId="6D0301E6" w14:textId="77777777">
      <w:pPr>
        <w:rPr>
          <w:rFonts w:ascii="Times New Roman" w:hAnsi="Times New Roman" w:cs="Times New Roman"/>
          <w:lang w:val="nl-NL"/>
        </w:rPr>
      </w:pPr>
    </w:p>
    <w:p w:rsidRPr="00C971C4" w:rsidR="00791C85" w:rsidP="007E2E93" w:rsidRDefault="00791C85" w14:paraId="3208F8C8" w14:textId="77777777">
      <w:pPr>
        <w:pStyle w:val="Kop2"/>
        <w:numPr>
          <w:ilvl w:val="0"/>
          <w:numId w:val="4"/>
        </w:numPr>
        <w:rPr>
          <w:rFonts w:ascii="Times New Roman" w:hAnsi="Times New Roman" w:cs="Times New Roman"/>
          <w:lang w:val="nl-NL"/>
        </w:rPr>
      </w:pPr>
      <w:bookmarkStart w:name="_Toc220103701" w:id="24"/>
      <w:r w:rsidRPr="0B970394">
        <w:rPr>
          <w:rFonts w:ascii="Times New Roman" w:hAnsi="Times New Roman" w:cs="Times New Roman"/>
          <w:lang w:val="nl-NL"/>
        </w:rPr>
        <w:t>Algemeen</w:t>
      </w:r>
      <w:bookmarkEnd w:id="24"/>
    </w:p>
    <w:p w:rsidR="0B970394" w:rsidP="0B970394" w:rsidRDefault="0B970394" w14:paraId="37D81762" w14:textId="0A9DD140">
      <w:pPr>
        <w:pStyle w:val="Geenafstand"/>
        <w:spacing w:line="276" w:lineRule="auto"/>
        <w:jc w:val="both"/>
        <w:rPr>
          <w:rFonts w:ascii="Times New Roman" w:hAnsi="Times New Roman" w:cs="Times New Roman"/>
          <w:lang w:val="nl-NL"/>
        </w:rPr>
      </w:pPr>
    </w:p>
    <w:p w:rsidR="00FE6263" w:rsidP="00097EB0" w:rsidRDefault="00FE6263" w14:paraId="4CD63D4C" w14:textId="03ABF19D">
      <w:pPr>
        <w:pStyle w:val="Geenafstand"/>
        <w:spacing w:line="276" w:lineRule="auto"/>
        <w:jc w:val="both"/>
        <w:rPr>
          <w:rFonts w:ascii="Times New Roman" w:hAnsi="Times New Roman" w:cs="Times New Roman"/>
          <w:lang w:val="nl-NL"/>
        </w:rPr>
      </w:pPr>
      <w:r w:rsidRPr="0B970394">
        <w:rPr>
          <w:rFonts w:ascii="Times New Roman" w:hAnsi="Times New Roman" w:cs="Times New Roman"/>
          <w:lang w:val="nl-NL"/>
        </w:rPr>
        <w:t>Er zijn veel verschillende soorten beslissingen die worden genomen in het kader van de opsporing en vervolging; in dit hoofdstuk focussen wij op enkele veelvoorkomende beslissingsmomenten die hebben geleid tot vragen over ongelijkheid.</w:t>
      </w:r>
    </w:p>
    <w:p w:rsidR="00FE6263" w:rsidP="00097EB0" w:rsidRDefault="00FE6263" w14:paraId="51FA7030" w14:textId="77777777">
      <w:pPr>
        <w:pStyle w:val="Geenafstand"/>
        <w:spacing w:line="276" w:lineRule="auto"/>
        <w:jc w:val="both"/>
        <w:rPr>
          <w:rFonts w:ascii="Times New Roman" w:hAnsi="Times New Roman" w:cs="Times New Roman"/>
          <w:lang w:val="nl-NL"/>
        </w:rPr>
      </w:pPr>
    </w:p>
    <w:p w:rsidR="00FE6263" w:rsidP="00097EB0" w:rsidRDefault="00FE6263" w14:paraId="0FAECAA4" w14:textId="576886A0">
      <w:pPr>
        <w:pStyle w:val="Geenafstand"/>
        <w:spacing w:line="276" w:lineRule="auto"/>
        <w:jc w:val="both"/>
        <w:rPr>
          <w:rFonts w:ascii="Times New Roman" w:hAnsi="Times New Roman" w:cs="Times New Roman"/>
          <w:lang w:val="nl-NL"/>
        </w:rPr>
      </w:pPr>
      <w:r>
        <w:rPr>
          <w:rFonts w:ascii="Times New Roman" w:hAnsi="Times New Roman" w:cs="Times New Roman"/>
          <w:lang w:val="nl-NL"/>
        </w:rPr>
        <w:t>De opsporing is een zodanig veelvormige fase, met zoveel verschillende soorten beslissingen, dat het te ver zou voeren daar uitgebreid op in te gaan. Risico’s op ongelijkheid doen zich bovendien in sterkere mate voor in de voorfase van de opsporing – waar wij in hoofdstuk 3 op in zijn gegaan – dan in de klassieke opsporing. De klassieke opsporingsfase ontstaat naar aanleiding van een verdenking van een strafbaar feit: om van een verdenking in de zin van art. 27 Sv te kunnen spreken zijn concrete feiten en omstandigheden nodig die tot een objectieve verdenking leiden. Dat maakt het risico op willekeur en ongelijkheid minder groot dan in de voorfase. Het verdenkingsbegrip blijft echter een vrij open norm, die in de jurisprudentie soms strenger</w:t>
      </w:r>
      <w:r w:rsidR="009C2CBD">
        <w:rPr>
          <w:rStyle w:val="Voetnootmarkering"/>
          <w:rFonts w:ascii="Times New Roman" w:hAnsi="Times New Roman" w:cs="Times New Roman"/>
          <w:lang w:val="nl-NL"/>
        </w:rPr>
        <w:footnoteReference w:id="212"/>
      </w:r>
      <w:r>
        <w:rPr>
          <w:rFonts w:ascii="Times New Roman" w:hAnsi="Times New Roman" w:cs="Times New Roman"/>
          <w:lang w:val="nl-NL"/>
        </w:rPr>
        <w:t xml:space="preserve"> en soms minder streng is geïnterpreteerd. Daarbij is het meenemen van aspecten als huidskleur door de Hoge Raad niet altijd even sterk tegengegaan.</w:t>
      </w:r>
      <w:r w:rsidR="009C2CBD">
        <w:rPr>
          <w:rStyle w:val="Voetnootmarkering"/>
          <w:rFonts w:ascii="Times New Roman" w:hAnsi="Times New Roman" w:cs="Times New Roman"/>
          <w:lang w:val="nl-NL"/>
        </w:rPr>
        <w:footnoteReference w:id="213"/>
      </w:r>
      <w:r>
        <w:rPr>
          <w:rFonts w:ascii="Times New Roman" w:hAnsi="Times New Roman" w:cs="Times New Roman"/>
          <w:lang w:val="nl-NL"/>
        </w:rPr>
        <w:t xml:space="preserve"> Anno 2025 zal de EHRM-jurisprudentie over etnisch profileren (zie hfst 2 en 3) een andere benadering vergen, omdat huidskleur in beginsel niet mag worden meegewogen.</w:t>
      </w:r>
    </w:p>
    <w:p w:rsidR="00FE6263" w:rsidP="00097EB0" w:rsidRDefault="00FE6263" w14:paraId="3FA0A9F4" w14:textId="77777777">
      <w:pPr>
        <w:pStyle w:val="Geenafstand"/>
        <w:spacing w:line="276" w:lineRule="auto"/>
        <w:jc w:val="both"/>
        <w:rPr>
          <w:rFonts w:ascii="Times New Roman" w:hAnsi="Times New Roman" w:cs="Times New Roman"/>
          <w:lang w:val="nl-NL"/>
        </w:rPr>
      </w:pPr>
    </w:p>
    <w:p w:rsidR="00FE6263" w:rsidP="00097EB0" w:rsidRDefault="00FE6263" w14:paraId="11A4CE36" w14:textId="77777777">
      <w:pPr>
        <w:pStyle w:val="Geenafstand"/>
        <w:spacing w:line="276" w:lineRule="auto"/>
        <w:jc w:val="both"/>
        <w:rPr>
          <w:rFonts w:ascii="Times New Roman" w:hAnsi="Times New Roman" w:cs="Times New Roman"/>
          <w:lang w:val="nl-NL"/>
        </w:rPr>
      </w:pPr>
      <w:r>
        <w:rPr>
          <w:rFonts w:ascii="Times New Roman" w:hAnsi="Times New Roman" w:cs="Times New Roman"/>
          <w:lang w:val="nl-NL"/>
        </w:rPr>
        <w:t xml:space="preserve">In dit hoofdstuk zullen wij verder met name focussen op (a) de beslissing over voorarrest en de beslissing over het al dan niet schorsen van de voorlopige hechtenis en (b) de beslissing over (verdere) vervolging: wordt gekozen voor dagvaarden, voor het uitvaardigen van een strafbeschikking, voor (voorwaardelijk) seponeren, een transactie, bij jeugdigen een Halt-afdoening? </w:t>
      </w:r>
    </w:p>
    <w:p w:rsidR="00FE6263" w:rsidP="00097EB0" w:rsidRDefault="00FE6263" w14:paraId="7A87958D" w14:textId="77777777">
      <w:pPr>
        <w:pStyle w:val="Geenafstand"/>
        <w:spacing w:line="276" w:lineRule="auto"/>
        <w:jc w:val="both"/>
        <w:rPr>
          <w:rFonts w:ascii="Times New Roman" w:hAnsi="Times New Roman" w:cs="Times New Roman"/>
          <w:lang w:val="nl-NL"/>
        </w:rPr>
      </w:pPr>
    </w:p>
    <w:p w:rsidR="00FE6263" w:rsidP="00097EB0" w:rsidRDefault="00FE6263" w14:paraId="3E813B4F" w14:textId="0DD38958">
      <w:pPr>
        <w:pStyle w:val="Geenafstand"/>
        <w:spacing w:line="276" w:lineRule="auto"/>
        <w:jc w:val="both"/>
        <w:rPr>
          <w:rFonts w:ascii="Times New Roman" w:hAnsi="Times New Roman" w:cs="Times New Roman"/>
          <w:lang w:val="nl-NL"/>
        </w:rPr>
      </w:pPr>
      <w:r>
        <w:rPr>
          <w:rFonts w:ascii="Times New Roman" w:hAnsi="Times New Roman" w:cs="Times New Roman"/>
          <w:lang w:val="nl-NL"/>
        </w:rPr>
        <w:t xml:space="preserve">In al deze fases kunnen adviesrapporten, zoals van de reclassering en de Raad voor de Kinderbescherming, een belangrijke rol spelen, waarin risicobeoordeling een relevant instrument is; we gaan daar in par. </w:t>
      </w:r>
      <w:r w:rsidR="00F17BE2">
        <w:rPr>
          <w:rFonts w:ascii="Times New Roman" w:hAnsi="Times New Roman" w:cs="Times New Roman"/>
          <w:lang w:val="nl-NL"/>
        </w:rPr>
        <w:t>5(</w:t>
      </w:r>
      <w:r w:rsidR="00D4743E">
        <w:rPr>
          <w:rFonts w:ascii="Times New Roman" w:hAnsi="Times New Roman" w:cs="Times New Roman"/>
          <w:lang w:val="nl-NL"/>
        </w:rPr>
        <w:t>h</w:t>
      </w:r>
      <w:r w:rsidR="00F17BE2">
        <w:rPr>
          <w:rFonts w:ascii="Times New Roman" w:hAnsi="Times New Roman" w:cs="Times New Roman"/>
          <w:lang w:val="nl-NL"/>
        </w:rPr>
        <w:t>)</w:t>
      </w:r>
      <w:r>
        <w:rPr>
          <w:rFonts w:ascii="Times New Roman" w:hAnsi="Times New Roman" w:cs="Times New Roman"/>
          <w:lang w:val="nl-NL"/>
        </w:rPr>
        <w:t xml:space="preserve"> in het hoofdstuk over straftoemeting nader op in.</w:t>
      </w:r>
      <w:r w:rsidR="006D15D6">
        <w:rPr>
          <w:rFonts w:ascii="Times New Roman" w:hAnsi="Times New Roman" w:cs="Times New Roman"/>
          <w:lang w:val="nl-NL"/>
        </w:rPr>
        <w:t xml:space="preserve"> Ook </w:t>
      </w:r>
      <w:r w:rsidR="00E830BD">
        <w:rPr>
          <w:rFonts w:ascii="Times New Roman" w:hAnsi="Times New Roman" w:cs="Times New Roman"/>
          <w:lang w:val="nl-NL"/>
        </w:rPr>
        <w:t>kunnen</w:t>
      </w:r>
      <w:r w:rsidR="006D15D6">
        <w:rPr>
          <w:rFonts w:ascii="Times New Roman" w:hAnsi="Times New Roman" w:cs="Times New Roman"/>
          <w:lang w:val="nl-NL"/>
        </w:rPr>
        <w:t xml:space="preserve"> aspecten </w:t>
      </w:r>
      <w:r w:rsidR="006D15D6">
        <w:rPr>
          <w:rFonts w:ascii="Times New Roman" w:hAnsi="Times New Roman" w:cs="Times New Roman"/>
          <w:lang w:val="nl-NL"/>
        </w:rPr>
        <w:lastRenderedPageBreak/>
        <w:t xml:space="preserve">van de proceshouding van de verdachte </w:t>
      </w:r>
      <w:r w:rsidR="00E830BD">
        <w:rPr>
          <w:rFonts w:ascii="Times New Roman" w:hAnsi="Times New Roman" w:cs="Times New Roman"/>
          <w:lang w:val="nl-NL"/>
        </w:rPr>
        <w:t>reeds in dit stadium relevant zijn voor vervolgbeslissingen; dit wordt in par. 5(</w:t>
      </w:r>
      <w:r w:rsidR="00202020">
        <w:rPr>
          <w:rFonts w:ascii="Times New Roman" w:hAnsi="Times New Roman" w:cs="Times New Roman"/>
          <w:lang w:val="nl-NL"/>
        </w:rPr>
        <w:t>g</w:t>
      </w:r>
      <w:r w:rsidR="00E830BD">
        <w:rPr>
          <w:rFonts w:ascii="Times New Roman" w:hAnsi="Times New Roman" w:cs="Times New Roman"/>
          <w:lang w:val="nl-NL"/>
        </w:rPr>
        <w:t>) nader uitgewerkt.</w:t>
      </w:r>
    </w:p>
    <w:p w:rsidR="00FE6263" w:rsidP="00097EB0" w:rsidRDefault="00FE6263" w14:paraId="7ECD0D8D" w14:textId="77777777">
      <w:pPr>
        <w:pStyle w:val="Geenafstand"/>
        <w:spacing w:line="276" w:lineRule="auto"/>
        <w:rPr>
          <w:rFonts w:ascii="Times New Roman" w:hAnsi="Times New Roman" w:cs="Times New Roman"/>
          <w:lang w:val="nl-NL"/>
        </w:rPr>
      </w:pPr>
    </w:p>
    <w:p w:rsidR="00FE6263" w:rsidP="00097EB0" w:rsidRDefault="00FE6263" w14:paraId="1B8DE1D8" w14:textId="77777777">
      <w:pPr>
        <w:pStyle w:val="Geenafstand"/>
        <w:spacing w:line="276" w:lineRule="auto"/>
        <w:rPr>
          <w:rFonts w:ascii="Times New Roman" w:hAnsi="Times New Roman" w:cs="Times New Roman"/>
          <w:lang w:val="nl-NL"/>
        </w:rPr>
      </w:pPr>
    </w:p>
    <w:p w:rsidRPr="00E04CDF" w:rsidR="00FE6263" w:rsidP="007E2E93" w:rsidRDefault="00FE6263" w14:paraId="2D1DEC9E" w14:textId="5A91D927">
      <w:pPr>
        <w:pStyle w:val="Kop2"/>
        <w:numPr>
          <w:ilvl w:val="0"/>
          <w:numId w:val="4"/>
        </w:numPr>
        <w:rPr>
          <w:rFonts w:ascii="Times New Roman" w:hAnsi="Times New Roman" w:cs="Times New Roman"/>
          <w:lang w:val="nl-NL"/>
        </w:rPr>
      </w:pPr>
      <w:bookmarkStart w:name="_Toc220103702" w:id="25"/>
      <w:r w:rsidRPr="00E04CDF">
        <w:rPr>
          <w:rFonts w:ascii="Times New Roman" w:hAnsi="Times New Roman" w:cs="Times New Roman"/>
          <w:lang w:val="nl-NL"/>
        </w:rPr>
        <w:t>Voorarrest</w:t>
      </w:r>
      <w:bookmarkEnd w:id="25"/>
    </w:p>
    <w:p w:rsidRPr="00097EB0" w:rsidR="00FE6263" w:rsidP="00097EB0" w:rsidRDefault="00FE6263" w14:paraId="700B385F" w14:textId="4BD548C6">
      <w:pPr>
        <w:spacing w:line="276" w:lineRule="auto"/>
        <w:jc w:val="both"/>
        <w:rPr>
          <w:rFonts w:ascii="Times New Roman" w:hAnsi="Times New Roman" w:cs="Times New Roman"/>
          <w:lang w:val="nl-NL"/>
        </w:rPr>
      </w:pPr>
      <w:r w:rsidRPr="00097EB0">
        <w:rPr>
          <w:rFonts w:ascii="Times New Roman" w:hAnsi="Times New Roman" w:cs="Times New Roman"/>
          <w:lang w:val="nl-NL"/>
        </w:rPr>
        <w:t xml:space="preserve">Onder </w:t>
      </w:r>
      <w:r w:rsidR="00D832D0">
        <w:rPr>
          <w:rFonts w:ascii="Times New Roman" w:hAnsi="Times New Roman" w:cs="Times New Roman"/>
          <w:lang w:val="nl-NL"/>
        </w:rPr>
        <w:t>‘</w:t>
      </w:r>
      <w:r w:rsidRPr="00097EB0">
        <w:rPr>
          <w:rFonts w:ascii="Times New Roman" w:hAnsi="Times New Roman" w:cs="Times New Roman"/>
          <w:lang w:val="nl-NL"/>
        </w:rPr>
        <w:t>voorarrest</w:t>
      </w:r>
      <w:r w:rsidR="00D832D0">
        <w:rPr>
          <w:rFonts w:ascii="Times New Roman" w:hAnsi="Times New Roman" w:cs="Times New Roman"/>
          <w:lang w:val="nl-NL"/>
        </w:rPr>
        <w:t xml:space="preserve">’ </w:t>
      </w:r>
      <w:r w:rsidRPr="00097EB0">
        <w:rPr>
          <w:rFonts w:ascii="Times New Roman" w:hAnsi="Times New Roman" w:cs="Times New Roman"/>
          <w:lang w:val="nl-NL"/>
        </w:rPr>
        <w:t>scharen we hier het ophouden voor verhoor na aanhouding (maximaal 9 uur + de nacht), inverzekeringstelling (maximaal 3 dagen + mogelijke verlenging met 3 dagen), bewaring (maximaal 14 dagen) en gevangenhouding (maximaal 90 dagen tot aan de zitting [evt. pro formazitting] en kan daarna doorlopen tot 60 dagen na de einduitspraak).</w:t>
      </w:r>
      <w:r w:rsidRPr="00097EB0">
        <w:rPr>
          <w:rStyle w:val="Voetnootmarkering"/>
          <w:rFonts w:ascii="Times New Roman" w:hAnsi="Times New Roman" w:cs="Times New Roman"/>
          <w:lang w:val="nl-NL"/>
        </w:rPr>
        <w:footnoteReference w:id="214"/>
      </w:r>
    </w:p>
    <w:p w:rsidRPr="00097EB0" w:rsidR="00FE6263" w:rsidP="00097EB0" w:rsidRDefault="00FE6263" w14:paraId="797E7F95" w14:textId="70F7287C">
      <w:pPr>
        <w:spacing w:line="276" w:lineRule="auto"/>
        <w:jc w:val="both"/>
        <w:rPr>
          <w:rFonts w:ascii="Times New Roman" w:hAnsi="Times New Roman" w:cs="Times New Roman"/>
          <w:lang w:val="nl-NL"/>
        </w:rPr>
      </w:pPr>
      <w:r w:rsidRPr="00097EB0">
        <w:rPr>
          <w:rFonts w:ascii="Times New Roman" w:hAnsi="Times New Roman" w:cs="Times New Roman"/>
          <w:lang w:val="nl-NL"/>
        </w:rPr>
        <w:t>Het toepassen van inverzekeringstelling, bewaring en gevangenhouding is alleen mogelijk als er een ‘geval’ voor voorlopige hechtenis is: d.w.z. als er een verdenking is (met ernstige bezwaren) van een strafbaar feit van een zekere ernst.</w:t>
      </w:r>
      <w:r w:rsidRPr="00097EB0">
        <w:rPr>
          <w:rStyle w:val="Voetnootmarkering"/>
          <w:rFonts w:ascii="Times New Roman" w:hAnsi="Times New Roman" w:cs="Times New Roman"/>
          <w:lang w:val="nl-NL"/>
        </w:rPr>
        <w:footnoteReference w:id="215"/>
      </w:r>
      <w:r w:rsidRPr="00097EB0">
        <w:rPr>
          <w:rFonts w:ascii="Times New Roman" w:hAnsi="Times New Roman" w:cs="Times New Roman"/>
          <w:lang w:val="nl-NL"/>
        </w:rPr>
        <w:t xml:space="preserve"> Ook bij minder ernstige misdrijven</w:t>
      </w:r>
      <w:r w:rsidRPr="00097EB0">
        <w:rPr>
          <w:rStyle w:val="Voetnootmarkering"/>
          <w:rFonts w:ascii="Times New Roman" w:hAnsi="Times New Roman" w:cs="Times New Roman"/>
          <w:lang w:val="nl-NL"/>
        </w:rPr>
        <w:footnoteReference w:id="216"/>
      </w:r>
      <w:r w:rsidRPr="00097EB0">
        <w:rPr>
          <w:rFonts w:ascii="Times New Roman" w:hAnsi="Times New Roman" w:cs="Times New Roman"/>
          <w:lang w:val="nl-NL"/>
        </w:rPr>
        <w:t xml:space="preserve"> is het voorlopig vasthouden van de verdachte echter mogelijk wanneer </w:t>
      </w:r>
      <w:r w:rsidRPr="002A6343">
        <w:rPr>
          <w:rFonts w:ascii="Times New Roman" w:hAnsi="Times New Roman" w:cs="Times New Roman"/>
          <w:lang w:val="nl-NL"/>
        </w:rPr>
        <w:t>van hem geen vaste woon- of verblijfplaats in Nederland kan worden vastgesteld. Deze regel heeft ermee te maken dat mensen die slechts tijdelijk in Nederland verblijven, zoals toeristen, op deze manier makkelijker vast kunnen worden gehouden; hetzelfde geldt voor mensen die niet te bereiken zijn op een vaste verblijfplaats</w:t>
      </w:r>
      <w:r w:rsidR="005B2445">
        <w:rPr>
          <w:rFonts w:ascii="Times New Roman" w:hAnsi="Times New Roman" w:cs="Times New Roman"/>
          <w:lang w:val="nl-NL"/>
        </w:rPr>
        <w:t>.</w:t>
      </w:r>
      <w:r w:rsidR="005B2445">
        <w:rPr>
          <w:rStyle w:val="Voetnootmarkering"/>
          <w:rFonts w:ascii="Times New Roman" w:hAnsi="Times New Roman" w:cs="Times New Roman"/>
          <w:lang w:val="nl-NL"/>
        </w:rPr>
        <w:footnoteReference w:id="217"/>
      </w:r>
      <w:r w:rsidR="005B2445">
        <w:rPr>
          <w:rFonts w:ascii="Times New Roman" w:hAnsi="Times New Roman" w:cs="Times New Roman"/>
          <w:lang w:val="nl-NL"/>
        </w:rPr>
        <w:t xml:space="preserve"> </w:t>
      </w:r>
      <w:r w:rsidRPr="002A6343">
        <w:rPr>
          <w:rFonts w:ascii="Times New Roman" w:hAnsi="Times New Roman" w:cs="Times New Roman"/>
          <w:lang w:val="nl-NL"/>
        </w:rPr>
        <w:t>Dit heeft echter tot gevolg dat dakloze mensen en mensen met een niet-Nederlandse nationaliteit gemakkelijker in voorarrest worden gehouden dan anderen. De vraag is of dat onderscheid gerechtvaardigd kan worden door de ratio van deze bepaling</w:t>
      </w:r>
      <w:r w:rsidR="00B25D0A">
        <w:rPr>
          <w:rFonts w:ascii="Times New Roman" w:hAnsi="Times New Roman" w:cs="Times New Roman"/>
          <w:lang w:val="nl-NL"/>
        </w:rPr>
        <w:t xml:space="preserve"> (</w:t>
      </w:r>
      <w:r w:rsidRPr="002A6343">
        <w:rPr>
          <w:rFonts w:ascii="Times New Roman" w:hAnsi="Times New Roman" w:cs="Times New Roman"/>
          <w:lang w:val="nl-NL"/>
        </w:rPr>
        <w:t>die op zichzelf navolgbaar is</w:t>
      </w:r>
      <w:r w:rsidR="00B25D0A">
        <w:rPr>
          <w:rFonts w:ascii="Times New Roman" w:hAnsi="Times New Roman" w:cs="Times New Roman"/>
          <w:lang w:val="nl-NL"/>
        </w:rPr>
        <w:t>),</w:t>
      </w:r>
      <w:r w:rsidRPr="002A6343" w:rsidR="0052190F">
        <w:rPr>
          <w:rFonts w:ascii="Times New Roman" w:hAnsi="Times New Roman" w:cs="Times New Roman"/>
          <w:lang w:val="nl-NL"/>
        </w:rPr>
        <w:t xml:space="preserve"> zeker nu voor onderscheid naar nationaliteit zwaarwegende redenen nodig zijn </w:t>
      </w:r>
      <w:r w:rsidRPr="002A6343" w:rsidR="00D13037">
        <w:rPr>
          <w:rFonts w:ascii="Times New Roman" w:hAnsi="Times New Roman" w:cs="Times New Roman"/>
          <w:lang w:val="nl-NL"/>
        </w:rPr>
        <w:t xml:space="preserve">(EHRM </w:t>
      </w:r>
      <w:r w:rsidRPr="002A6343" w:rsidR="005270DC">
        <w:rPr>
          <w:rFonts w:ascii="Times New Roman" w:hAnsi="Times New Roman" w:cs="Times New Roman"/>
          <w:lang w:val="nl-NL"/>
        </w:rPr>
        <w:t>Rangelov</w:t>
      </w:r>
      <w:r w:rsidR="005651B7">
        <w:rPr>
          <w:rFonts w:ascii="Times New Roman" w:hAnsi="Times New Roman" w:cs="Times New Roman"/>
          <w:lang w:val="nl-NL"/>
        </w:rPr>
        <w:t xml:space="preserve"> t. Duitsland</w:t>
      </w:r>
      <w:r w:rsidRPr="002A6343" w:rsidR="005270DC">
        <w:rPr>
          <w:rFonts w:ascii="Times New Roman" w:hAnsi="Times New Roman" w:cs="Times New Roman"/>
          <w:lang w:val="nl-NL"/>
        </w:rPr>
        <w:t>).</w:t>
      </w:r>
      <w:r w:rsidR="00B25D0A">
        <w:rPr>
          <w:rFonts w:ascii="Times New Roman" w:hAnsi="Times New Roman" w:cs="Times New Roman"/>
          <w:lang w:val="nl-NL"/>
        </w:rPr>
        <w:t xml:space="preserve"> Voor dakloze mensen geldt verder dat uit de praktijk geluiden komen </w:t>
      </w:r>
      <w:r w:rsidR="005656B0">
        <w:rPr>
          <w:rFonts w:ascii="Times New Roman" w:hAnsi="Times New Roman" w:cs="Times New Roman"/>
          <w:lang w:val="nl-NL"/>
        </w:rPr>
        <w:t xml:space="preserve">dat rechters </w:t>
      </w:r>
      <w:r w:rsidR="00DE2FF0">
        <w:rPr>
          <w:rFonts w:ascii="Times New Roman" w:hAnsi="Times New Roman" w:cs="Times New Roman"/>
          <w:lang w:val="nl-NL"/>
        </w:rPr>
        <w:t>relatief makkelijker voorarrest toepassen</w:t>
      </w:r>
      <w:r w:rsidR="00530FB7">
        <w:rPr>
          <w:rFonts w:ascii="Times New Roman" w:hAnsi="Times New Roman" w:cs="Times New Roman"/>
          <w:lang w:val="nl-NL"/>
        </w:rPr>
        <w:t>,</w:t>
      </w:r>
      <w:r w:rsidR="005656B0">
        <w:rPr>
          <w:rFonts w:ascii="Times New Roman" w:hAnsi="Times New Roman" w:cs="Times New Roman"/>
          <w:lang w:val="nl-NL"/>
        </w:rPr>
        <w:t xml:space="preserve"> </w:t>
      </w:r>
      <w:r w:rsidR="00B25D0A">
        <w:rPr>
          <w:rFonts w:ascii="Times New Roman" w:hAnsi="Times New Roman" w:cs="Times New Roman"/>
          <w:lang w:val="nl-NL"/>
        </w:rPr>
        <w:t>juist met het oog op het (tijdelijk) bieden van een dak boven het hoofd</w:t>
      </w:r>
      <w:r w:rsidR="00F32798">
        <w:rPr>
          <w:rFonts w:ascii="Times New Roman" w:hAnsi="Times New Roman" w:cs="Times New Roman"/>
          <w:lang w:val="nl-NL"/>
        </w:rPr>
        <w:t xml:space="preserve"> </w:t>
      </w:r>
      <w:r w:rsidR="008578A4">
        <w:rPr>
          <w:rFonts w:ascii="Times New Roman" w:hAnsi="Times New Roman" w:cs="Times New Roman"/>
          <w:lang w:val="nl-NL"/>
        </w:rPr>
        <w:t>wanneer verdachten daar zelf behoefte aan zeggen te hebben (al zal er uiteraard ook een andere, wettelijke, grond aanwezig moeten zijn).</w:t>
      </w:r>
    </w:p>
    <w:p w:rsidRPr="00097EB0" w:rsidR="00FE6263" w:rsidP="00097EB0" w:rsidRDefault="00FE6263" w14:paraId="04F166B3" w14:textId="59CA8C3F">
      <w:pPr>
        <w:pStyle w:val="Geenafstand"/>
        <w:spacing w:line="276" w:lineRule="auto"/>
        <w:jc w:val="both"/>
        <w:rPr>
          <w:rFonts w:ascii="Times New Roman" w:hAnsi="Times New Roman" w:cs="Times New Roman"/>
          <w:lang w:val="nl-NL"/>
        </w:rPr>
      </w:pPr>
      <w:r w:rsidRPr="0B970394">
        <w:rPr>
          <w:rFonts w:ascii="Times New Roman" w:hAnsi="Times New Roman" w:cs="Times New Roman"/>
          <w:lang w:val="nl-NL"/>
        </w:rPr>
        <w:t xml:space="preserve">Het ongelijkheidseffect ten aanzien van buitenlandse verdachten wordt bovendien versterkt door de zgn. gronden voor voorlopige hechtenis (art. 67a Sv): om iemand in bewaring of in gevangenhouding te kunnen zetten, is een in de wet genoemde reden (grond) nodig, zoals recidivegevaar of ernstig vluchtgevaar. </w:t>
      </w:r>
      <w:r w:rsidRPr="0B970394" w:rsidR="00D1317F">
        <w:rPr>
          <w:rFonts w:ascii="Times New Roman" w:hAnsi="Times New Roman" w:cs="Times New Roman"/>
          <w:lang w:val="nl-NL"/>
        </w:rPr>
        <w:t xml:space="preserve">Met betrekking tot die laatste grond moet volgens het Wetboek van Strafvordering (art. 67a lid 2) sprake zijn van ernstig vluchtgevaar dat blijkt uit bepaalde gedragingen of persoonlijke omstandigheden van de verdachte. </w:t>
      </w:r>
      <w:r w:rsidRPr="0B970394">
        <w:rPr>
          <w:rFonts w:ascii="Times New Roman" w:hAnsi="Times New Roman" w:cs="Times New Roman"/>
          <w:lang w:val="nl-NL"/>
        </w:rPr>
        <w:t xml:space="preserve">Het enkele feit dat iemand geen Nederlandse nationaliteit heeft, </w:t>
      </w:r>
      <w:r w:rsidRPr="0B970394" w:rsidR="005270DC">
        <w:rPr>
          <w:rFonts w:ascii="Times New Roman" w:hAnsi="Times New Roman" w:cs="Times New Roman"/>
          <w:lang w:val="nl-NL"/>
        </w:rPr>
        <w:t>mag niet voldoende</w:t>
      </w:r>
      <w:r w:rsidRPr="0B970394">
        <w:rPr>
          <w:rFonts w:ascii="Times New Roman" w:hAnsi="Times New Roman" w:cs="Times New Roman"/>
          <w:lang w:val="nl-NL"/>
        </w:rPr>
        <w:t xml:space="preserve"> zijn om vluchtgevaar aan te </w:t>
      </w:r>
      <w:r w:rsidRPr="0B970394">
        <w:rPr>
          <w:rFonts w:ascii="Times New Roman" w:hAnsi="Times New Roman" w:cs="Times New Roman"/>
          <w:lang w:val="nl-NL"/>
        </w:rPr>
        <w:lastRenderedPageBreak/>
        <w:t>nemen</w:t>
      </w:r>
      <w:r w:rsidRPr="0B970394" w:rsidR="005270DC">
        <w:rPr>
          <w:rFonts w:ascii="Times New Roman" w:hAnsi="Times New Roman" w:cs="Times New Roman"/>
          <w:lang w:val="nl-NL"/>
        </w:rPr>
        <w:t xml:space="preserve">, zo blijkt ook uit de EHRM-jurisprudentie. </w:t>
      </w:r>
      <w:r w:rsidRPr="00A61E75">
        <w:rPr>
          <w:rFonts w:ascii="Times New Roman" w:hAnsi="Times New Roman" w:cs="Times New Roman"/>
        </w:rPr>
        <w:t>Daarbij moet</w:t>
      </w:r>
      <w:r w:rsidR="00B422EF">
        <w:rPr>
          <w:rFonts w:ascii="Times New Roman" w:hAnsi="Times New Roman" w:cs="Times New Roman"/>
        </w:rPr>
        <w:t>en</w:t>
      </w:r>
      <w:r w:rsidRPr="00A61E75">
        <w:rPr>
          <w:rFonts w:ascii="Times New Roman" w:hAnsi="Times New Roman" w:cs="Times New Roman"/>
        </w:rPr>
        <w:t xml:space="preserve"> in ogenschouw worden genomen </w:t>
      </w:r>
      <w:r w:rsidRPr="00A61E75" w:rsidR="00910884">
        <w:rPr>
          <w:rFonts w:ascii="Times New Roman" w:hAnsi="Times New Roman" w:cs="Times New Roman"/>
        </w:rPr>
        <w:t xml:space="preserve"> ‘</w:t>
      </w:r>
      <w:r w:rsidRPr="00910884" w:rsidR="00910884">
        <w:rPr>
          <w:rFonts w:ascii="Times New Roman" w:hAnsi="Times New Roman" w:cs="Times New Roman"/>
        </w:rPr>
        <w:t>the character of the person involved, his or her morals, assets, links with the State in which he or she is being prosecuted and the person’s international contacts</w:t>
      </w:r>
      <w:r w:rsidRPr="00A61E75" w:rsidR="00910884">
        <w:rPr>
          <w:rFonts w:ascii="Times New Roman" w:hAnsi="Times New Roman" w:cs="Times New Roman"/>
        </w:rPr>
        <w:t>’.</w:t>
      </w:r>
      <w:r w:rsidR="00910884">
        <w:rPr>
          <w:rStyle w:val="Voetnootmarkering"/>
          <w:rFonts w:ascii="Times New Roman" w:hAnsi="Times New Roman" w:cs="Times New Roman"/>
          <w:lang w:val="nl-NL"/>
        </w:rPr>
        <w:footnoteReference w:id="218"/>
      </w:r>
      <w:r w:rsidRPr="00A61E75">
        <w:rPr>
          <w:rFonts w:ascii="Times New Roman" w:hAnsi="Times New Roman" w:cs="Times New Roman"/>
        </w:rPr>
        <w:t xml:space="preserve"> </w:t>
      </w:r>
      <w:r w:rsidRPr="0B970394">
        <w:rPr>
          <w:rFonts w:ascii="Times New Roman" w:hAnsi="Times New Roman" w:cs="Times New Roman"/>
          <w:lang w:val="nl-NL"/>
        </w:rPr>
        <w:t>Het is tevens mogelijk om de voorlopige hechtenis onder voorwaarden te schorsen en een ander EU-land toezicht te laten houden op de schorsingsvoorwaarden, hoewel deze mogelijkheid in de praktijk weinig bekend is en weinig wordt gebruikt</w:t>
      </w:r>
      <w:r w:rsidR="00DA0066">
        <w:rPr>
          <w:rStyle w:val="Voetnootmarkering"/>
          <w:rFonts w:ascii="Times New Roman" w:hAnsi="Times New Roman" w:cs="Times New Roman"/>
          <w:lang w:val="nl-NL"/>
        </w:rPr>
        <w:footnoteReference w:id="219"/>
      </w:r>
      <w:r w:rsidRPr="0B970394">
        <w:rPr>
          <w:rFonts w:ascii="Times New Roman" w:hAnsi="Times New Roman" w:cs="Times New Roman"/>
          <w:lang w:val="nl-NL"/>
        </w:rPr>
        <w:t xml:space="preserve">. </w:t>
      </w:r>
      <w:r w:rsidRPr="0B970394" w:rsidR="28A20D0A">
        <w:rPr>
          <w:rFonts w:ascii="Times New Roman" w:hAnsi="Times New Roman" w:eastAsia="Aptos" w:cs="Times New Roman"/>
          <w:lang w:val="nl-NL"/>
        </w:rPr>
        <w:t xml:space="preserve">Ook kan als bijzondere schorsingsvoorwaarde worden gesteld dat de verdachte Nederland niet mag verlaten, waarbij zijn reisdocument of identiteitskaart kan worden ingenomen. </w:t>
      </w:r>
      <w:r w:rsidRPr="0B970394">
        <w:rPr>
          <w:rFonts w:ascii="Times New Roman" w:hAnsi="Times New Roman" w:cs="Times New Roman"/>
          <w:lang w:val="nl-NL"/>
        </w:rPr>
        <w:t>Ondanks deze uitgangspunten blijkt uit onderzoek dat het ontbreken van een vaste verblijfplaats in Nederland wel degelijk een grote rol speelt bij het aannemen van vluchtgevaar en dat aldus buitenlandse verdachten sneller in voorlopige hechtenis komen</w:t>
      </w:r>
      <w:r w:rsidR="0040791E">
        <w:rPr>
          <w:rFonts w:ascii="Times New Roman" w:hAnsi="Times New Roman" w:cs="Times New Roman"/>
          <w:lang w:val="nl-NL"/>
        </w:rPr>
        <w:t>.</w:t>
      </w:r>
      <w:r w:rsidR="0040791E">
        <w:rPr>
          <w:rStyle w:val="Voetnootmarkering"/>
          <w:rFonts w:ascii="Times New Roman" w:hAnsi="Times New Roman" w:cs="Times New Roman"/>
          <w:lang w:val="nl-NL"/>
        </w:rPr>
        <w:footnoteReference w:id="220"/>
      </w:r>
      <w:r w:rsidRPr="0B970394">
        <w:rPr>
          <w:rFonts w:ascii="Times New Roman" w:hAnsi="Times New Roman" w:cs="Times New Roman"/>
          <w:lang w:val="nl-NL"/>
        </w:rPr>
        <w:t xml:space="preserve"> Omdat voorlopige hechtenis in de praktijk een belangrijke voorspeller is voor de vraag of iemand uiteindelijk een vrijheidsstraf krijgt opgelegd</w:t>
      </w:r>
      <w:r w:rsidR="0040791E">
        <w:rPr>
          <w:rFonts w:ascii="Times New Roman" w:hAnsi="Times New Roman" w:cs="Times New Roman"/>
          <w:lang w:val="nl-NL"/>
        </w:rPr>
        <w:t>,</w:t>
      </w:r>
      <w:r w:rsidR="0040791E">
        <w:rPr>
          <w:rStyle w:val="Voetnootmarkering"/>
          <w:rFonts w:ascii="Times New Roman" w:hAnsi="Times New Roman" w:cs="Times New Roman"/>
          <w:lang w:val="nl-NL"/>
        </w:rPr>
        <w:footnoteReference w:id="221"/>
      </w:r>
      <w:r w:rsidRPr="0B970394">
        <w:rPr>
          <w:rFonts w:ascii="Times New Roman" w:hAnsi="Times New Roman" w:cs="Times New Roman"/>
          <w:lang w:val="nl-NL"/>
        </w:rPr>
        <w:t xml:space="preserve"> heeft dit tevens een effect op het aandeel buitenlandse verdachten in detentie. </w:t>
      </w:r>
      <w:r w:rsidRPr="0B970394" w:rsidR="00661638">
        <w:rPr>
          <w:rFonts w:ascii="Times New Roman" w:hAnsi="Times New Roman" w:cs="Times New Roman"/>
          <w:lang w:val="nl-NL"/>
        </w:rPr>
        <w:t xml:space="preserve">Wanneer buitenlandse nationaliteit een </w:t>
      </w:r>
      <w:r w:rsidRPr="0B970394" w:rsidR="000D41D7">
        <w:rPr>
          <w:rFonts w:ascii="Times New Roman" w:hAnsi="Times New Roman" w:cs="Times New Roman"/>
          <w:lang w:val="nl-NL"/>
        </w:rPr>
        <w:t>belangrijke</w:t>
      </w:r>
      <w:r w:rsidRPr="0B970394" w:rsidR="00661638">
        <w:rPr>
          <w:rFonts w:ascii="Times New Roman" w:hAnsi="Times New Roman" w:cs="Times New Roman"/>
          <w:lang w:val="nl-NL"/>
        </w:rPr>
        <w:t xml:space="preserve"> rol heeft</w:t>
      </w:r>
      <w:r w:rsidRPr="0B970394" w:rsidR="00866482">
        <w:rPr>
          <w:rFonts w:ascii="Times New Roman" w:hAnsi="Times New Roman" w:cs="Times New Roman"/>
          <w:lang w:val="nl-NL"/>
        </w:rPr>
        <w:t xml:space="preserve"> bij dergelijke beslissingen komt dat al snel</w:t>
      </w:r>
      <w:r w:rsidRPr="0B970394" w:rsidR="008702D9">
        <w:rPr>
          <w:rFonts w:ascii="Times New Roman" w:hAnsi="Times New Roman" w:cs="Times New Roman"/>
          <w:lang w:val="nl-NL"/>
        </w:rPr>
        <w:t xml:space="preserve"> in strijd met de jurisprudentie van het EHRM</w:t>
      </w:r>
      <w:r w:rsidRPr="0B970394" w:rsidR="00866482">
        <w:rPr>
          <w:rFonts w:ascii="Times New Roman" w:hAnsi="Times New Roman" w:cs="Times New Roman"/>
          <w:lang w:val="nl-NL"/>
        </w:rPr>
        <w:t xml:space="preserve"> (o.a. Rangelov</w:t>
      </w:r>
      <w:r w:rsidR="00DA0066">
        <w:rPr>
          <w:rFonts w:ascii="Times New Roman" w:hAnsi="Times New Roman" w:cs="Times New Roman"/>
          <w:lang w:val="nl-NL"/>
        </w:rPr>
        <w:t xml:space="preserve"> t. Duitsland</w:t>
      </w:r>
      <w:r w:rsidRPr="0B970394" w:rsidR="00866482">
        <w:rPr>
          <w:rFonts w:ascii="Times New Roman" w:hAnsi="Times New Roman" w:cs="Times New Roman"/>
          <w:lang w:val="nl-NL"/>
        </w:rPr>
        <w:t>)</w:t>
      </w:r>
      <w:r w:rsidRPr="0B970394" w:rsidR="000D41D7">
        <w:rPr>
          <w:rFonts w:ascii="Times New Roman" w:hAnsi="Times New Roman" w:cs="Times New Roman"/>
          <w:lang w:val="nl-NL"/>
        </w:rPr>
        <w:t xml:space="preserve">, al kunnen sommige </w:t>
      </w:r>
      <w:r w:rsidRPr="0B970394" w:rsidR="00873CA7">
        <w:rPr>
          <w:rFonts w:ascii="Times New Roman" w:hAnsi="Times New Roman" w:cs="Times New Roman"/>
          <w:lang w:val="nl-NL"/>
        </w:rPr>
        <w:t xml:space="preserve">zwaarwegende </w:t>
      </w:r>
      <w:r w:rsidRPr="0B970394" w:rsidR="000D41D7">
        <w:rPr>
          <w:rFonts w:ascii="Times New Roman" w:hAnsi="Times New Roman" w:cs="Times New Roman"/>
          <w:lang w:val="nl-NL"/>
        </w:rPr>
        <w:t>factoren – zoals wanneer de strafbare feiten een duidelijke connectie hebben met het desbetreffende land (</w:t>
      </w:r>
      <w:r w:rsidRPr="00D4743E" w:rsidR="00873CA7">
        <w:rPr>
          <w:rFonts w:ascii="Times New Roman" w:hAnsi="Times New Roman" w:cs="Times New Roman"/>
          <w:lang w:val="nl-NL"/>
        </w:rPr>
        <w:t>Qing t. Portugal</w:t>
      </w:r>
      <w:r w:rsidRPr="0B970394" w:rsidR="00873CA7">
        <w:rPr>
          <w:rFonts w:ascii="Times New Roman" w:hAnsi="Times New Roman" w:cs="Times New Roman"/>
          <w:i/>
          <w:iCs/>
          <w:lang w:val="nl-NL"/>
        </w:rPr>
        <w:t xml:space="preserve">) – </w:t>
      </w:r>
      <w:r w:rsidRPr="0B970394" w:rsidR="00873CA7">
        <w:rPr>
          <w:rFonts w:ascii="Times New Roman" w:hAnsi="Times New Roman" w:cs="Times New Roman"/>
          <w:lang w:val="nl-NL"/>
        </w:rPr>
        <w:t>dat anders maken.</w:t>
      </w:r>
    </w:p>
    <w:p w:rsidRPr="00097EB0" w:rsidR="00FE6263" w:rsidP="00097EB0" w:rsidRDefault="00FE6263" w14:paraId="3BFDA656" w14:textId="77777777">
      <w:pPr>
        <w:pStyle w:val="Geenafstand"/>
        <w:spacing w:line="276" w:lineRule="auto"/>
        <w:jc w:val="both"/>
        <w:rPr>
          <w:rFonts w:ascii="Times New Roman" w:hAnsi="Times New Roman" w:cs="Times New Roman"/>
          <w:lang w:val="nl-NL"/>
        </w:rPr>
      </w:pPr>
    </w:p>
    <w:p w:rsidRPr="00097EB0" w:rsidR="00FE6263" w:rsidP="00097EB0" w:rsidRDefault="00FE6263" w14:paraId="0CE30BC2" w14:textId="4171B8F7">
      <w:pPr>
        <w:spacing w:line="276" w:lineRule="auto"/>
        <w:jc w:val="both"/>
        <w:rPr>
          <w:rFonts w:ascii="Times New Roman" w:hAnsi="Times New Roman" w:cs="Times New Roman"/>
          <w:lang w:val="nl-NL"/>
        </w:rPr>
      </w:pPr>
      <w:r w:rsidRPr="002A6343">
        <w:rPr>
          <w:rFonts w:ascii="Times New Roman" w:hAnsi="Times New Roman" w:cs="Times New Roman"/>
          <w:lang w:val="nl-NL"/>
        </w:rPr>
        <w:t xml:space="preserve">Voorlopige hechtenis wordt meestal opgelegd vanwege de grond recidivegevaar: deze grond geldt </w:t>
      </w:r>
      <w:r w:rsidRPr="00097EB0">
        <w:rPr>
          <w:rFonts w:ascii="Times New Roman" w:hAnsi="Times New Roman" w:cs="Times New Roman"/>
          <w:lang w:val="nl-NL"/>
        </w:rPr>
        <w:t>indien er ernstig rekening mee moet worden gehouden dat een verdachte een misdrijf zal begaan waarop minstens een maximumgevangenisstraf van 6 jaar staat.</w:t>
      </w:r>
      <w:r w:rsidRPr="00097EB0">
        <w:rPr>
          <w:rStyle w:val="Voetnootmarkering"/>
          <w:rFonts w:ascii="Times New Roman" w:hAnsi="Times New Roman" w:cs="Times New Roman"/>
          <w:lang w:val="nl-NL"/>
        </w:rPr>
        <w:footnoteReference w:id="222"/>
      </w:r>
      <w:r w:rsidRPr="00097EB0">
        <w:rPr>
          <w:rFonts w:ascii="Times New Roman" w:hAnsi="Times New Roman" w:cs="Times New Roman"/>
          <w:lang w:val="nl-NL"/>
        </w:rPr>
        <w:t xml:space="preserve"> Hierbij kunnen onder meer antecedenten een rol spelen, al wordt ook zonder antecedenten regelmatig recidivegevaar aangenomen.</w:t>
      </w:r>
      <w:r w:rsidR="002E685F">
        <w:rPr>
          <w:rStyle w:val="Voetnootmarkering"/>
          <w:rFonts w:ascii="Times New Roman" w:hAnsi="Times New Roman" w:cs="Times New Roman"/>
          <w:lang w:val="nl-NL"/>
        </w:rPr>
        <w:footnoteReference w:id="223"/>
      </w:r>
      <w:r w:rsidRPr="00097EB0">
        <w:rPr>
          <w:rFonts w:ascii="Times New Roman" w:hAnsi="Times New Roman" w:cs="Times New Roman"/>
          <w:lang w:val="nl-NL"/>
        </w:rPr>
        <w:t xml:space="preserve"> Ook bij minder ernstige feiten, zoals diefstal, kan recidivegevaar een reden zijn om iemand langer vast te houden: daarvoor gelden wel wat strengere eisen zoals een veroordeling in de vijf jaar voorafgaand (art. 67a lid 2 onder 3 Sv). </w:t>
      </w:r>
      <w:r w:rsidR="00C57B3C">
        <w:rPr>
          <w:rFonts w:ascii="Times New Roman" w:hAnsi="Times New Roman" w:cs="Times New Roman"/>
          <w:lang w:val="nl-NL"/>
        </w:rPr>
        <w:t>O</w:t>
      </w:r>
      <w:r w:rsidRPr="00097EB0">
        <w:rPr>
          <w:rFonts w:ascii="Times New Roman" w:hAnsi="Times New Roman" w:cs="Times New Roman"/>
          <w:lang w:val="nl-NL"/>
        </w:rPr>
        <w:t>p deze manier ongelijkheden onbedoeld versterkt worden: bij het bestaan van justitiële documentatie kunnen immers mogelijke ongelijkheden elders in de strafrechtsketen een rol spelen.</w:t>
      </w:r>
      <w:r w:rsidR="00C57B3C">
        <w:rPr>
          <w:rFonts w:ascii="Times New Roman" w:hAnsi="Times New Roman" w:cs="Times New Roman"/>
          <w:lang w:val="nl-NL"/>
        </w:rPr>
        <w:t xml:space="preserve"> Tegelijkertijd </w:t>
      </w:r>
      <w:r w:rsidR="00AA1260">
        <w:rPr>
          <w:rFonts w:ascii="Times New Roman" w:hAnsi="Times New Roman" w:cs="Times New Roman"/>
          <w:lang w:val="nl-NL"/>
        </w:rPr>
        <w:t xml:space="preserve">is het meenemen van </w:t>
      </w:r>
      <w:r w:rsidR="009D2A46">
        <w:rPr>
          <w:rFonts w:ascii="Times New Roman" w:hAnsi="Times New Roman" w:cs="Times New Roman"/>
          <w:lang w:val="nl-NL"/>
        </w:rPr>
        <w:t>de</w:t>
      </w:r>
      <w:r w:rsidR="00930B10">
        <w:rPr>
          <w:rFonts w:ascii="Times New Roman" w:hAnsi="Times New Roman" w:cs="Times New Roman"/>
          <w:lang w:val="nl-NL"/>
        </w:rPr>
        <w:t xml:space="preserve">ze documentatie ten behoeve van het tegengaan van </w:t>
      </w:r>
      <w:r w:rsidR="00AA1260">
        <w:rPr>
          <w:rFonts w:ascii="Times New Roman" w:hAnsi="Times New Roman" w:cs="Times New Roman"/>
          <w:lang w:val="nl-NL"/>
        </w:rPr>
        <w:t xml:space="preserve">recidivegevaar </w:t>
      </w:r>
      <w:r w:rsidR="00930B10">
        <w:rPr>
          <w:rFonts w:ascii="Times New Roman" w:hAnsi="Times New Roman" w:cs="Times New Roman"/>
          <w:lang w:val="nl-NL"/>
        </w:rPr>
        <w:t>geheel</w:t>
      </w:r>
      <w:r w:rsidR="00AA1260">
        <w:rPr>
          <w:rFonts w:ascii="Times New Roman" w:hAnsi="Times New Roman" w:cs="Times New Roman"/>
          <w:lang w:val="nl-NL"/>
        </w:rPr>
        <w:t xml:space="preserve"> in lijn met de jurisprudentie van het</w:t>
      </w:r>
      <w:r w:rsidR="00930B10">
        <w:rPr>
          <w:rFonts w:ascii="Times New Roman" w:hAnsi="Times New Roman" w:cs="Times New Roman"/>
          <w:lang w:val="nl-NL"/>
        </w:rPr>
        <w:t xml:space="preserve"> EHRM over voorlopige hechtenis; het voorkomen van recidive zal met het oog op artikel 14 EVRM dan ook vrij snel als </w:t>
      </w:r>
      <w:r w:rsidR="00C57B3C">
        <w:rPr>
          <w:rFonts w:ascii="Times New Roman" w:hAnsi="Times New Roman" w:cs="Times New Roman"/>
          <w:lang w:val="nl-NL"/>
        </w:rPr>
        <w:t>objectieve rechtvaardiging</w:t>
      </w:r>
      <w:r w:rsidR="00AA1260">
        <w:rPr>
          <w:rFonts w:ascii="Times New Roman" w:hAnsi="Times New Roman" w:cs="Times New Roman"/>
          <w:lang w:val="nl-NL"/>
        </w:rPr>
        <w:t xml:space="preserve"> </w:t>
      </w:r>
      <w:r w:rsidR="00930B10">
        <w:rPr>
          <w:rFonts w:ascii="Times New Roman" w:hAnsi="Times New Roman" w:cs="Times New Roman"/>
          <w:lang w:val="nl-NL"/>
        </w:rPr>
        <w:t>kunnen gelden.</w:t>
      </w:r>
    </w:p>
    <w:p w:rsidRPr="00AB7A99" w:rsidR="0058600D" w:rsidP="0B970394" w:rsidRDefault="0058600D" w14:paraId="6CA28AF4" w14:textId="06493FBB">
      <w:pPr>
        <w:jc w:val="both"/>
        <w:rPr>
          <w:rFonts w:ascii="Times New Roman" w:hAnsi="Times New Roman" w:cs="Times New Roman"/>
          <w:lang w:val="nl-NL"/>
        </w:rPr>
      </w:pPr>
      <w:r w:rsidRPr="0B970394">
        <w:rPr>
          <w:rFonts w:ascii="Times New Roman" w:hAnsi="Times New Roman" w:cs="Times New Roman"/>
          <w:lang w:val="nl-NL"/>
        </w:rPr>
        <w:t xml:space="preserve">De voorlopige hechtenis kan, nadat die wordt toegepast, worden geschorst, zodat naar alternatieven voor vrijheidsbeneming kan worden gekeken. De verdachte moet zich dan bereid </w:t>
      </w:r>
      <w:r w:rsidRPr="0B970394">
        <w:rPr>
          <w:rFonts w:ascii="Times New Roman" w:hAnsi="Times New Roman" w:cs="Times New Roman"/>
          <w:lang w:val="nl-NL"/>
        </w:rPr>
        <w:lastRenderedPageBreak/>
        <w:t>hebben verklaard de voorwaarden na te leven (art. 80 Sv) – ten</w:t>
      </w:r>
      <w:r w:rsidR="002E685F">
        <w:rPr>
          <w:rFonts w:ascii="Times New Roman" w:hAnsi="Times New Roman" w:cs="Times New Roman"/>
          <w:lang w:val="nl-NL"/>
        </w:rPr>
        <w:t xml:space="preserve"> </w:t>
      </w:r>
      <w:r w:rsidRPr="0B970394">
        <w:rPr>
          <w:rFonts w:ascii="Times New Roman" w:hAnsi="Times New Roman" w:cs="Times New Roman"/>
          <w:lang w:val="nl-NL"/>
        </w:rPr>
        <w:t>minste de algemene voorwaarden zoals het zich niet onttrekken aan eventuele vrijheidsbeneming. Daarbij kan een zekerheidstelling in de vorm van het storten van een geldbedrag worden gedaan – waarmee mogelijk een risico op sociaaleconomische ongelijkheid ontstaat – maar dat lijkt in Nederland weinig voor te komen</w:t>
      </w:r>
      <w:r w:rsidR="002E685F">
        <w:rPr>
          <w:rFonts w:ascii="Times New Roman" w:hAnsi="Times New Roman" w:cs="Times New Roman"/>
          <w:lang w:val="nl-NL"/>
        </w:rPr>
        <w:t>.</w:t>
      </w:r>
      <w:r w:rsidR="002E685F">
        <w:rPr>
          <w:rStyle w:val="Voetnootmarkering"/>
          <w:rFonts w:ascii="Times New Roman" w:hAnsi="Times New Roman" w:cs="Times New Roman"/>
          <w:lang w:val="nl-NL"/>
        </w:rPr>
        <w:footnoteReference w:id="224"/>
      </w:r>
      <w:r w:rsidRPr="0B970394">
        <w:rPr>
          <w:rFonts w:ascii="Times New Roman" w:hAnsi="Times New Roman" w:cs="Times New Roman"/>
          <w:lang w:val="nl-NL"/>
        </w:rPr>
        <w:t xml:space="preserve"> Bij schorsing kunnen ook bijzondere voorwaarden worden toegepast, die behoorlijk wat impact kunnen hebben op iemands leven, zoals contact- of locatieverboden, een meldplicht, een behandeltraject, middelenverboden of opname in een instelling. </w:t>
      </w:r>
      <w:r w:rsidR="00F81336">
        <w:rPr>
          <w:rFonts w:ascii="Times New Roman" w:hAnsi="Times New Roman" w:cs="Times New Roman"/>
          <w:lang w:val="nl-NL"/>
        </w:rPr>
        <w:t>Locatieverboden en -geboden kunnen worden gecombineerd met elektronische monitoring (een enkelband)</w:t>
      </w:r>
      <w:r w:rsidR="0055742B">
        <w:rPr>
          <w:rFonts w:ascii="Times New Roman" w:hAnsi="Times New Roman" w:cs="Times New Roman"/>
          <w:lang w:val="nl-NL"/>
        </w:rPr>
        <w:t xml:space="preserve">; de enkelband wordt niet gebruikt als zelfstandig alternatief voor </w:t>
      </w:r>
      <w:r w:rsidR="000E3F31">
        <w:rPr>
          <w:rFonts w:ascii="Times New Roman" w:hAnsi="Times New Roman" w:cs="Times New Roman"/>
          <w:lang w:val="nl-NL"/>
        </w:rPr>
        <w:t>voorlopige hechtenis</w:t>
      </w:r>
      <w:r w:rsidR="00F81336">
        <w:rPr>
          <w:rFonts w:ascii="Times New Roman" w:hAnsi="Times New Roman" w:cs="Times New Roman"/>
          <w:lang w:val="nl-NL"/>
        </w:rPr>
        <w:t>.</w:t>
      </w:r>
      <w:r w:rsidR="0051196D">
        <w:rPr>
          <w:rStyle w:val="Voetnootmarkering"/>
          <w:rFonts w:ascii="Times New Roman" w:hAnsi="Times New Roman" w:cs="Times New Roman"/>
          <w:lang w:val="nl-NL"/>
        </w:rPr>
        <w:footnoteReference w:id="225"/>
      </w:r>
      <w:r w:rsidR="00F81336">
        <w:rPr>
          <w:rFonts w:ascii="Times New Roman" w:hAnsi="Times New Roman" w:cs="Times New Roman"/>
          <w:lang w:val="nl-NL"/>
        </w:rPr>
        <w:t xml:space="preserve"> </w:t>
      </w:r>
      <w:r w:rsidRPr="0B970394">
        <w:rPr>
          <w:rFonts w:ascii="Times New Roman" w:hAnsi="Times New Roman" w:cs="Times New Roman"/>
          <w:lang w:val="nl-NL"/>
        </w:rPr>
        <w:t xml:space="preserve">Bij schorsingsbeslissingen toetst de rechter of het met voorlopige hechtenis gediende publieke belang – zoals het voorkomen van recidive – zwaarder weegt dan de persoonlijke vrijheid van de verdachte. </w:t>
      </w:r>
      <w:r w:rsidRPr="0B970394" w:rsidR="68D85D62">
        <w:rPr>
          <w:rFonts w:ascii="Times New Roman" w:hAnsi="Times New Roman" w:eastAsia="Aptos" w:cs="Times New Roman"/>
          <w:lang w:val="nl-NL"/>
        </w:rPr>
        <w:t>De individuele omstandigheden van de verdachte die daarbij mee kunnen spelen zijn bijvoorbeeld het hebben van een baan (waarbij de verdachte het risico loopt te worden ontslagen indien hij van zijn vrijheid wordt beroofd), een woning (die men ingeval van detentie wellicht zou verliezen) en de zorg voor zijn gezin</w:t>
      </w:r>
      <w:r w:rsidR="00B94EB1">
        <w:rPr>
          <w:rFonts w:ascii="Times New Roman" w:hAnsi="Times New Roman" w:eastAsia="Aptos" w:cs="Times New Roman"/>
          <w:lang w:val="nl-NL"/>
        </w:rPr>
        <w:t>.</w:t>
      </w:r>
      <w:r w:rsidR="00B94EB1">
        <w:rPr>
          <w:rStyle w:val="Voetnootmarkering"/>
          <w:rFonts w:ascii="Times New Roman" w:hAnsi="Times New Roman" w:eastAsia="Aptos" w:cs="Times New Roman"/>
          <w:lang w:val="nl-NL"/>
        </w:rPr>
        <w:footnoteReference w:id="226"/>
      </w:r>
      <w:r w:rsidRPr="0B970394" w:rsidR="68D85D62">
        <w:rPr>
          <w:rFonts w:ascii="Times New Roman" w:hAnsi="Times New Roman" w:eastAsia="Aptos" w:cs="Times New Roman"/>
          <w:lang w:val="nl-NL"/>
        </w:rPr>
        <w:t xml:space="preserve"> Hierbij kunnen dus factoren een rol spelen die direct te maken hebben met sociaaleconomische deprivatie. Dat het hebben van een baan of woning en het verliezen daarvan ingeval van detentie een rol kan spelen bij schorsing is vanuit resocialisatieperspectief verklaarbaar</w:t>
      </w:r>
      <w:r w:rsidR="00AF4EC3">
        <w:rPr>
          <w:rFonts w:ascii="Times New Roman" w:hAnsi="Times New Roman" w:eastAsia="Aptos" w:cs="Times New Roman"/>
          <w:lang w:val="nl-NL"/>
        </w:rPr>
        <w:t xml:space="preserve"> en zal daarom juridisch niet op zichzelf verboden discriminatie opleveren</w:t>
      </w:r>
      <w:r w:rsidRPr="0B970394" w:rsidR="68D85D62">
        <w:rPr>
          <w:rFonts w:ascii="Times New Roman" w:hAnsi="Times New Roman" w:eastAsia="Aptos" w:cs="Times New Roman"/>
          <w:lang w:val="nl-NL"/>
        </w:rPr>
        <w:t xml:space="preserve">, maar kan ongelijkheden </w:t>
      </w:r>
      <w:r w:rsidR="00AF4EC3">
        <w:rPr>
          <w:rFonts w:ascii="Times New Roman" w:hAnsi="Times New Roman" w:eastAsia="Aptos" w:cs="Times New Roman"/>
          <w:lang w:val="nl-NL"/>
        </w:rPr>
        <w:t>mogelijk wel</w:t>
      </w:r>
      <w:r w:rsidRPr="0B970394" w:rsidR="68D85D62">
        <w:rPr>
          <w:rFonts w:ascii="Times New Roman" w:hAnsi="Times New Roman" w:eastAsia="Aptos" w:cs="Times New Roman"/>
          <w:lang w:val="nl-NL"/>
        </w:rPr>
        <w:t xml:space="preserve"> verder versterken. </w:t>
      </w:r>
      <w:r w:rsidRPr="0B970394" w:rsidR="004A6E48">
        <w:rPr>
          <w:rFonts w:ascii="Times New Roman" w:hAnsi="Times New Roman" w:cs="Times New Roman"/>
          <w:lang w:val="nl-NL"/>
        </w:rPr>
        <w:t>Bij jeugdigen is de rechter verplicht om met het bevelen van de voorlopige hechtenis direct de mogelijkheid van schorsing na te gaan</w:t>
      </w:r>
      <w:r w:rsidR="00443DF6">
        <w:rPr>
          <w:rFonts w:ascii="Times New Roman" w:hAnsi="Times New Roman" w:cs="Times New Roman"/>
          <w:lang w:val="nl-NL"/>
        </w:rPr>
        <w:t xml:space="preserve"> (art. 493 lid 1 Sv)</w:t>
      </w:r>
      <w:r w:rsidRPr="0B970394" w:rsidR="004A6E48">
        <w:rPr>
          <w:rFonts w:ascii="Times New Roman" w:hAnsi="Times New Roman" w:cs="Times New Roman"/>
          <w:lang w:val="nl-NL"/>
        </w:rPr>
        <w:t xml:space="preserve">, omdat bij hen het beginsel dat voorlopige hechtenis </w:t>
      </w:r>
      <w:r w:rsidRPr="0B970394" w:rsidR="004A6E48">
        <w:rPr>
          <w:rFonts w:ascii="Times New Roman" w:hAnsi="Times New Roman" w:cs="Times New Roman"/>
          <w:i/>
          <w:iCs/>
          <w:lang w:val="nl-NL"/>
        </w:rPr>
        <w:t xml:space="preserve">ultimum remedium </w:t>
      </w:r>
      <w:r w:rsidRPr="0B970394" w:rsidR="004A6E48">
        <w:rPr>
          <w:rFonts w:ascii="Times New Roman" w:hAnsi="Times New Roman" w:cs="Times New Roman"/>
          <w:lang w:val="nl-NL"/>
        </w:rPr>
        <w:t xml:space="preserve">dient te zijn, nog sterker speelt dan bij volwassenen (overigens zal een dergelijke regel als het nieuwe Wetboek van Strafvordering wordt aangenomen, ook voor volwassenen gaan gelden). </w:t>
      </w:r>
      <w:r w:rsidRPr="0B970394">
        <w:rPr>
          <w:rFonts w:ascii="Times New Roman" w:hAnsi="Times New Roman" w:cs="Times New Roman"/>
          <w:lang w:val="nl-NL"/>
        </w:rPr>
        <w:t>Voor jeugdigen hebben Van den Brink &amp; Lanskey gewezen op de moeilijkheid dat een goed schorsingsplan vaak afhankelijk is van beschikbaarheid van hulpinstanties (die met het oog op de wachtlijsten verre van gegarandeerd is), en dat jongeren met minder stabiele thuissituaties – voor wie ook niet zo snel een opvangplek beschikbaar is – dan relatief sneller in voorlopige hechtenis komen.</w:t>
      </w:r>
      <w:r w:rsidR="00984E8C">
        <w:rPr>
          <w:rStyle w:val="Voetnootmarkering"/>
          <w:rFonts w:ascii="Times New Roman" w:hAnsi="Times New Roman" w:cs="Times New Roman"/>
          <w:lang w:val="nl-NL"/>
        </w:rPr>
        <w:footnoteReference w:id="227"/>
      </w:r>
    </w:p>
    <w:p w:rsidRPr="00AB7A99" w:rsidR="0058600D" w:rsidP="0B970394" w:rsidRDefault="579E3B85" w14:paraId="2979C878" w14:textId="3F7580D6">
      <w:pPr>
        <w:jc w:val="both"/>
        <w:rPr>
          <w:rFonts w:ascii="Times New Roman" w:hAnsi="Times New Roman" w:eastAsia="Aptos" w:cs="Times New Roman"/>
          <w:lang w:val="nl-NL"/>
        </w:rPr>
      </w:pPr>
      <w:r w:rsidRPr="0B970394">
        <w:rPr>
          <w:rFonts w:ascii="Times New Roman" w:hAnsi="Times New Roman" w:eastAsia="Aptos" w:cs="Times New Roman"/>
          <w:lang w:val="nl-NL"/>
        </w:rPr>
        <w:t>Een belangrijk (tot nu toe nog ongeschreven) strafvorderlijk beginsel dat hier</w:t>
      </w:r>
      <w:r w:rsidR="004A6E48">
        <w:rPr>
          <w:rFonts w:ascii="Times New Roman" w:hAnsi="Times New Roman" w:eastAsia="Aptos" w:cs="Times New Roman"/>
          <w:lang w:val="nl-NL"/>
        </w:rPr>
        <w:t>bij ook</w:t>
      </w:r>
      <w:r w:rsidRPr="0B970394">
        <w:rPr>
          <w:rFonts w:ascii="Times New Roman" w:hAnsi="Times New Roman" w:eastAsia="Aptos" w:cs="Times New Roman"/>
          <w:lang w:val="nl-NL"/>
        </w:rPr>
        <w:t xml:space="preserve"> een rol speelt is het verbod van detournement de pouvoir, oftewel misbruik van bevoegdheid. De autoriteiten moeten bevoegdheden enkel gebruiken voor het doel waarvoor die bevoegdheden zijn gegeven (doelbinding). In 2024 kwamen berichten naar buiten dat het OM een werkinstructie ha</w:t>
      </w:r>
      <w:r w:rsidRPr="0B970394" w:rsidR="63FEB0E4">
        <w:rPr>
          <w:rFonts w:ascii="Times New Roman" w:hAnsi="Times New Roman" w:eastAsia="Aptos" w:cs="Times New Roman"/>
          <w:lang w:val="nl-NL"/>
        </w:rPr>
        <w:t>d gemaakt</w:t>
      </w:r>
      <w:r w:rsidRPr="0B970394">
        <w:rPr>
          <w:rFonts w:ascii="Times New Roman" w:hAnsi="Times New Roman" w:eastAsia="Aptos" w:cs="Times New Roman"/>
          <w:lang w:val="nl-NL"/>
        </w:rPr>
        <w:t xml:space="preserve"> </w:t>
      </w:r>
      <w:r w:rsidRPr="0B970394" w:rsidR="2B61BEB8">
        <w:rPr>
          <w:rFonts w:ascii="Times New Roman" w:hAnsi="Times New Roman" w:eastAsia="Aptos" w:cs="Times New Roman"/>
          <w:lang w:val="nl-NL"/>
        </w:rPr>
        <w:t xml:space="preserve">waardoor </w:t>
      </w:r>
      <w:r w:rsidR="00AB102F">
        <w:rPr>
          <w:rFonts w:ascii="Times New Roman" w:hAnsi="Times New Roman" w:eastAsia="Aptos" w:cs="Times New Roman"/>
          <w:lang w:val="nl-NL"/>
        </w:rPr>
        <w:t>‘</w:t>
      </w:r>
      <w:r w:rsidRPr="0B970394" w:rsidR="2B61BEB8">
        <w:rPr>
          <w:rFonts w:ascii="Times New Roman" w:hAnsi="Times New Roman" w:eastAsia="Aptos" w:cs="Times New Roman"/>
          <w:lang w:val="nl-NL"/>
        </w:rPr>
        <w:t>o</w:t>
      </w:r>
      <w:r w:rsidRPr="00B426AC" w:rsidR="2B61BEB8">
        <w:rPr>
          <w:rFonts w:ascii="Times New Roman" w:hAnsi="Times New Roman" w:eastAsia="Times New Roman" w:cs="Times New Roman"/>
          <w:lang w:val="nl-NL"/>
        </w:rPr>
        <w:t xml:space="preserve">verlastgevende’ asielzoekers bij strafbeschikking een boete </w:t>
      </w:r>
      <w:r w:rsidRPr="00B426AC" w:rsidR="63675FB9">
        <w:rPr>
          <w:rFonts w:ascii="Times New Roman" w:hAnsi="Times New Roman" w:eastAsia="Times New Roman" w:cs="Times New Roman"/>
          <w:lang w:val="nl-NL"/>
        </w:rPr>
        <w:t xml:space="preserve">zouden </w:t>
      </w:r>
      <w:r w:rsidRPr="00B426AC" w:rsidR="2B61BEB8">
        <w:rPr>
          <w:rFonts w:ascii="Times New Roman" w:hAnsi="Times New Roman" w:eastAsia="Times New Roman" w:cs="Times New Roman"/>
          <w:lang w:val="nl-NL"/>
        </w:rPr>
        <w:t xml:space="preserve">krijgen voor lichte vergrijpen die ze ‘betalen’ door de tijd die ze in voorarrest (inverzekeringstelling) doorbrengen, </w:t>
      </w:r>
      <w:r w:rsidRPr="00B426AC" w:rsidR="2B61BEB8">
        <w:rPr>
          <w:rFonts w:ascii="Times New Roman" w:hAnsi="Times New Roman" w:eastAsia="Times New Roman" w:cs="Times New Roman"/>
          <w:lang w:val="nl-NL"/>
        </w:rPr>
        <w:lastRenderedPageBreak/>
        <w:t>waarbij elke dag 50 euro waard is</w:t>
      </w:r>
      <w:r w:rsidR="00AB102F">
        <w:rPr>
          <w:rFonts w:ascii="Times New Roman" w:hAnsi="Times New Roman" w:eastAsia="Times New Roman" w:cs="Times New Roman"/>
          <w:lang w:val="nl-NL"/>
        </w:rPr>
        <w:t>.</w:t>
      </w:r>
      <w:r w:rsidR="00AB102F">
        <w:rPr>
          <w:rStyle w:val="Voetnootmarkering"/>
          <w:rFonts w:ascii="Times New Roman" w:hAnsi="Times New Roman" w:eastAsia="Times New Roman" w:cs="Times New Roman"/>
          <w:lang w:val="nl-NL"/>
        </w:rPr>
        <w:footnoteReference w:id="228"/>
      </w:r>
      <w:r w:rsidRPr="0B970394" w:rsidR="2B61BEB8">
        <w:rPr>
          <w:rFonts w:ascii="Times New Roman" w:hAnsi="Times New Roman" w:eastAsia="Aptos" w:cs="Times New Roman"/>
          <w:lang w:val="nl-NL"/>
        </w:rPr>
        <w:t xml:space="preserve"> </w:t>
      </w:r>
      <w:r w:rsidRPr="0B970394" w:rsidR="246EE6AF">
        <w:rPr>
          <w:rFonts w:ascii="Times New Roman" w:hAnsi="Times New Roman" w:eastAsia="Aptos" w:cs="Times New Roman"/>
          <w:lang w:val="nl-NL"/>
        </w:rPr>
        <w:t>V</w:t>
      </w:r>
      <w:r w:rsidRPr="0B970394" w:rsidR="4BD2A047">
        <w:rPr>
          <w:rFonts w:ascii="Times New Roman" w:hAnsi="Times New Roman" w:eastAsia="Aptos" w:cs="Times New Roman"/>
          <w:lang w:val="nl-NL"/>
        </w:rPr>
        <w:t>ermeend</w:t>
      </w:r>
      <w:r w:rsidRPr="0B970394">
        <w:rPr>
          <w:rFonts w:ascii="Times New Roman" w:hAnsi="Times New Roman" w:eastAsia="Aptos" w:cs="Times New Roman"/>
          <w:lang w:val="nl-NL"/>
        </w:rPr>
        <w:t xml:space="preserve"> doel</w:t>
      </w:r>
      <w:r w:rsidRPr="0B970394" w:rsidR="75FF65A1">
        <w:rPr>
          <w:rFonts w:ascii="Times New Roman" w:hAnsi="Times New Roman" w:eastAsia="Aptos" w:cs="Times New Roman"/>
          <w:lang w:val="nl-NL"/>
        </w:rPr>
        <w:t xml:space="preserve"> zou zijn</w:t>
      </w:r>
      <w:r w:rsidRPr="0B970394">
        <w:rPr>
          <w:rFonts w:ascii="Times New Roman" w:hAnsi="Times New Roman" w:eastAsia="Aptos" w:cs="Times New Roman"/>
          <w:lang w:val="nl-NL"/>
        </w:rPr>
        <w:t xml:space="preserve"> om documentatie tegen hen op te bouwen die opname in de ‘aanpak overlastgevende asielzoekers’ – en daarmee vreemdelingenrechtelijke consequenties</w:t>
      </w:r>
      <w:r w:rsidRPr="0B970394" w:rsidR="169482F7">
        <w:rPr>
          <w:rFonts w:ascii="Times New Roman" w:hAnsi="Times New Roman" w:eastAsia="Aptos" w:cs="Times New Roman"/>
          <w:lang w:val="nl-NL"/>
        </w:rPr>
        <w:t xml:space="preserve"> – </w:t>
      </w:r>
      <w:r w:rsidRPr="0B970394">
        <w:rPr>
          <w:rFonts w:ascii="Times New Roman" w:hAnsi="Times New Roman" w:eastAsia="Aptos" w:cs="Times New Roman"/>
          <w:lang w:val="nl-NL"/>
        </w:rPr>
        <w:t>vergemakkelijkt</w:t>
      </w:r>
      <w:r w:rsidR="00CA3F12">
        <w:rPr>
          <w:rFonts w:ascii="Times New Roman" w:hAnsi="Times New Roman" w:eastAsia="Aptos" w:cs="Times New Roman"/>
          <w:lang w:val="nl-NL"/>
        </w:rPr>
        <w:t>.</w:t>
      </w:r>
      <w:r w:rsidR="00CA3F12">
        <w:rPr>
          <w:rStyle w:val="Voetnootmarkering"/>
          <w:rFonts w:ascii="Times New Roman" w:hAnsi="Times New Roman" w:eastAsia="Aptos" w:cs="Times New Roman"/>
          <w:lang w:val="nl-NL"/>
        </w:rPr>
        <w:footnoteReference w:id="229"/>
      </w:r>
      <w:r w:rsidRPr="0B970394" w:rsidR="1182BCCB">
        <w:rPr>
          <w:rFonts w:ascii="Times New Roman" w:hAnsi="Times New Roman" w:eastAsia="Aptos" w:cs="Times New Roman"/>
          <w:lang w:val="nl-NL"/>
        </w:rPr>
        <w:t xml:space="preserve"> </w:t>
      </w:r>
      <w:r w:rsidRPr="0B970394">
        <w:rPr>
          <w:rFonts w:ascii="Times New Roman" w:hAnsi="Times New Roman" w:eastAsia="Aptos" w:cs="Times New Roman"/>
          <w:lang w:val="nl-NL"/>
        </w:rPr>
        <w:t>Hierop kwam</w:t>
      </w:r>
      <w:r w:rsidRPr="0B970394" w:rsidR="6FE9B2B8">
        <w:rPr>
          <w:rFonts w:ascii="Times New Roman" w:hAnsi="Times New Roman" w:eastAsia="Aptos" w:cs="Times New Roman"/>
          <w:lang w:val="nl-NL"/>
        </w:rPr>
        <w:t xml:space="preserve"> veel</w:t>
      </w:r>
      <w:r w:rsidRPr="0B970394">
        <w:rPr>
          <w:rFonts w:ascii="Times New Roman" w:hAnsi="Times New Roman" w:eastAsia="Aptos" w:cs="Times New Roman"/>
          <w:lang w:val="nl-NL"/>
        </w:rPr>
        <w:t xml:space="preserve"> kritiek</w:t>
      </w:r>
      <w:r w:rsidRPr="0B970394" w:rsidR="6640D0C8">
        <w:rPr>
          <w:rFonts w:ascii="Times New Roman" w:hAnsi="Times New Roman" w:eastAsia="Aptos" w:cs="Times New Roman"/>
          <w:lang w:val="nl-NL"/>
        </w:rPr>
        <w:t xml:space="preserve"> (ook binnen het OM)</w:t>
      </w:r>
      <w:r w:rsidRPr="0B970394">
        <w:rPr>
          <w:rFonts w:ascii="Times New Roman" w:hAnsi="Times New Roman" w:eastAsia="Aptos" w:cs="Times New Roman"/>
          <w:lang w:val="nl-NL"/>
        </w:rPr>
        <w:t xml:space="preserve">, omdat </w:t>
      </w:r>
      <w:r w:rsidR="00343692">
        <w:rPr>
          <w:rFonts w:ascii="Times New Roman" w:hAnsi="Times New Roman" w:eastAsia="Aptos" w:cs="Times New Roman"/>
          <w:lang w:val="nl-NL"/>
        </w:rPr>
        <w:t xml:space="preserve">zo </w:t>
      </w:r>
      <w:r w:rsidRPr="0B970394">
        <w:rPr>
          <w:rFonts w:ascii="Times New Roman" w:hAnsi="Times New Roman" w:eastAsia="Aptos" w:cs="Times New Roman"/>
          <w:lang w:val="nl-NL"/>
        </w:rPr>
        <w:t xml:space="preserve">de inverzekeringstelling </w:t>
      </w:r>
      <w:r w:rsidR="00343692">
        <w:rPr>
          <w:rFonts w:ascii="Times New Roman" w:hAnsi="Times New Roman" w:eastAsia="Aptos" w:cs="Times New Roman"/>
          <w:lang w:val="nl-NL"/>
        </w:rPr>
        <w:t xml:space="preserve">wordt </w:t>
      </w:r>
      <w:r w:rsidRPr="0B970394">
        <w:rPr>
          <w:rFonts w:ascii="Times New Roman" w:hAnsi="Times New Roman" w:eastAsia="Aptos" w:cs="Times New Roman"/>
          <w:lang w:val="nl-NL"/>
        </w:rPr>
        <w:t>gebruikt voor een ander doel dan waarvoor deze is bedoeld</w:t>
      </w:r>
      <w:r w:rsidR="00343692">
        <w:rPr>
          <w:rFonts w:ascii="Times New Roman" w:hAnsi="Times New Roman" w:eastAsia="Aptos" w:cs="Times New Roman"/>
          <w:lang w:val="nl-NL"/>
        </w:rPr>
        <w:t>. I</w:t>
      </w:r>
      <w:r w:rsidRPr="0B970394">
        <w:rPr>
          <w:rFonts w:ascii="Times New Roman" w:hAnsi="Times New Roman" w:eastAsia="Aptos" w:cs="Times New Roman"/>
          <w:lang w:val="nl-NL"/>
        </w:rPr>
        <w:t>nverzekeringstelling mag enkel worden toegepast in het belang van het onderzoek of om in persoon een dagvaarding of strafbeschikking uit te reiken (art. 57 Sv); voorarrest mag van het EHRM niet punitief worden ingezet</w:t>
      </w:r>
      <w:r w:rsidR="00545985">
        <w:rPr>
          <w:rStyle w:val="Voetnootmarkering"/>
          <w:rFonts w:ascii="Times New Roman" w:hAnsi="Times New Roman" w:eastAsia="Aptos" w:cs="Times New Roman"/>
          <w:lang w:val="nl-NL"/>
        </w:rPr>
        <w:footnoteReference w:id="230"/>
      </w:r>
      <w:r w:rsidRPr="0B970394">
        <w:rPr>
          <w:rFonts w:ascii="Times New Roman" w:hAnsi="Times New Roman" w:eastAsia="Aptos" w:cs="Times New Roman"/>
          <w:lang w:val="nl-NL"/>
        </w:rPr>
        <w:t xml:space="preserve"> </w:t>
      </w:r>
      <w:r w:rsidRPr="0B970394" w:rsidR="123F3DC0">
        <w:rPr>
          <w:rFonts w:ascii="Times New Roman" w:hAnsi="Times New Roman" w:eastAsia="Aptos" w:cs="Times New Roman"/>
          <w:lang w:val="nl-NL"/>
        </w:rPr>
        <w:t>en het OM mag bij strafbeschikking zelf geen vrijheidsbenemende sancties opleggen</w:t>
      </w:r>
      <w:r w:rsidRPr="00B426AC" w:rsidR="6C17249D">
        <w:rPr>
          <w:rFonts w:ascii="Times New Roman" w:hAnsi="Times New Roman" w:eastAsia="Times New Roman" w:cs="Times New Roman"/>
          <w:lang w:val="nl-NL"/>
        </w:rPr>
        <w:t xml:space="preserve">. </w:t>
      </w:r>
      <w:r w:rsidRPr="0B970394">
        <w:rPr>
          <w:rFonts w:ascii="Times New Roman" w:hAnsi="Times New Roman" w:eastAsia="Aptos" w:cs="Times New Roman"/>
          <w:lang w:val="nl-NL"/>
        </w:rPr>
        <w:t xml:space="preserve">Naast misbruik van bevoegdheid </w:t>
      </w:r>
      <w:r w:rsidR="00650EA1">
        <w:rPr>
          <w:rFonts w:ascii="Times New Roman" w:hAnsi="Times New Roman" w:eastAsia="Aptos" w:cs="Times New Roman"/>
          <w:lang w:val="nl-NL"/>
        </w:rPr>
        <w:t xml:space="preserve">zou dit tevens </w:t>
      </w:r>
      <w:r w:rsidR="002E3F39">
        <w:rPr>
          <w:rFonts w:ascii="Times New Roman" w:hAnsi="Times New Roman" w:eastAsia="Aptos" w:cs="Times New Roman"/>
          <w:lang w:val="nl-NL"/>
        </w:rPr>
        <w:t>ongerechtvaardigd onderscheid kunnen opleveren</w:t>
      </w:r>
      <w:r w:rsidRPr="0B970394" w:rsidR="7DE8A70B">
        <w:rPr>
          <w:rFonts w:ascii="Times New Roman" w:hAnsi="Times New Roman" w:eastAsia="Aptos" w:cs="Times New Roman"/>
          <w:lang w:val="nl-NL"/>
        </w:rPr>
        <w:t xml:space="preserve"> in de zin van</w:t>
      </w:r>
      <w:r w:rsidRPr="0B970394">
        <w:rPr>
          <w:rFonts w:ascii="Times New Roman" w:hAnsi="Times New Roman" w:eastAsia="Aptos" w:cs="Times New Roman"/>
          <w:lang w:val="nl-NL"/>
        </w:rPr>
        <w:t xml:space="preserve"> artikel 14 EVRM</w:t>
      </w:r>
      <w:r w:rsidR="008D49F7">
        <w:rPr>
          <w:rFonts w:ascii="Times New Roman" w:hAnsi="Times New Roman" w:eastAsia="Aptos" w:cs="Times New Roman"/>
          <w:lang w:val="nl-NL"/>
        </w:rPr>
        <w:t xml:space="preserve"> </w:t>
      </w:r>
      <w:r w:rsidR="00552366">
        <w:rPr>
          <w:rFonts w:ascii="Times New Roman" w:hAnsi="Times New Roman" w:eastAsia="Aptos" w:cs="Times New Roman"/>
          <w:lang w:val="nl-NL"/>
        </w:rPr>
        <w:t>wanneer specifiek toegepast</w:t>
      </w:r>
      <w:r w:rsidR="008D49F7">
        <w:rPr>
          <w:rFonts w:ascii="Times New Roman" w:hAnsi="Times New Roman" w:eastAsia="Aptos" w:cs="Times New Roman"/>
          <w:lang w:val="nl-NL"/>
        </w:rPr>
        <w:t xml:space="preserve"> op </w:t>
      </w:r>
      <w:r w:rsidR="00552366">
        <w:rPr>
          <w:rFonts w:ascii="Times New Roman" w:hAnsi="Times New Roman" w:eastAsia="Aptos" w:cs="Times New Roman"/>
          <w:lang w:val="nl-NL"/>
        </w:rPr>
        <w:t>asielzoekers</w:t>
      </w:r>
      <w:r w:rsidR="002E3F39">
        <w:rPr>
          <w:rFonts w:ascii="Times New Roman" w:hAnsi="Times New Roman" w:eastAsia="Aptos" w:cs="Times New Roman"/>
          <w:lang w:val="nl-NL"/>
        </w:rPr>
        <w:t xml:space="preserve">, </w:t>
      </w:r>
      <w:r w:rsidR="007C2869">
        <w:rPr>
          <w:rFonts w:ascii="Times New Roman" w:hAnsi="Times New Roman" w:eastAsia="Aptos" w:cs="Times New Roman"/>
          <w:lang w:val="nl-NL"/>
        </w:rPr>
        <w:t xml:space="preserve">al stelt het OM dat het beleid </w:t>
      </w:r>
      <w:r w:rsidR="00552366">
        <w:rPr>
          <w:rFonts w:ascii="Times New Roman" w:hAnsi="Times New Roman" w:eastAsia="Aptos" w:cs="Times New Roman"/>
          <w:lang w:val="nl-NL"/>
        </w:rPr>
        <w:t>voor een ieder zou gelden</w:t>
      </w:r>
      <w:r w:rsidRPr="0B970394">
        <w:rPr>
          <w:rFonts w:ascii="Times New Roman" w:hAnsi="Times New Roman" w:eastAsia="Aptos" w:cs="Times New Roman"/>
          <w:lang w:val="nl-NL"/>
        </w:rPr>
        <w:t>.</w:t>
      </w:r>
      <w:r w:rsidR="007C2869">
        <w:rPr>
          <w:rStyle w:val="Voetnootmarkering"/>
          <w:rFonts w:ascii="Times New Roman" w:hAnsi="Times New Roman" w:eastAsia="Aptos" w:cs="Times New Roman"/>
          <w:lang w:val="nl-NL"/>
        </w:rPr>
        <w:footnoteReference w:id="231"/>
      </w:r>
      <w:r w:rsidRPr="0B970394" w:rsidR="17F37109">
        <w:rPr>
          <w:rFonts w:ascii="Times New Roman" w:hAnsi="Times New Roman" w:eastAsia="Aptos" w:cs="Times New Roman"/>
          <w:lang w:val="nl-NL"/>
        </w:rPr>
        <w:t xml:space="preserve"> De werkinstructie blijkt overigens nog niet te zijn ingevoerd</w:t>
      </w:r>
      <w:r w:rsidR="007A24E5">
        <w:rPr>
          <w:rFonts w:ascii="Times New Roman" w:hAnsi="Times New Roman" w:eastAsia="Aptos" w:cs="Times New Roman"/>
          <w:lang w:val="nl-NL"/>
        </w:rPr>
        <w:t xml:space="preserve"> en zal niet binnen afzienbare termijn worden toegepast.</w:t>
      </w:r>
    </w:p>
    <w:p w:rsidRPr="0050573C" w:rsidR="00E9060E" w:rsidP="00E9060E" w:rsidRDefault="00E9060E" w14:paraId="1F17E9D1" w14:textId="378BD8FE">
      <w:pPr>
        <w:jc w:val="both"/>
        <w:rPr>
          <w:rFonts w:ascii="Times New Roman" w:hAnsi="Times New Roman" w:eastAsia="Aptos" w:cs="Times New Roman"/>
          <w:lang w:val="nl-NL"/>
        </w:rPr>
      </w:pPr>
      <w:r w:rsidRPr="0050573C">
        <w:rPr>
          <w:rFonts w:ascii="Times New Roman" w:hAnsi="Times New Roman" w:eastAsia="Aptos" w:cs="Times New Roman"/>
          <w:lang w:val="nl-NL"/>
        </w:rPr>
        <w:t>Tot slot wijzen wij op de eisen aan transparantie en verantwoording van beslissingen, een thema dat bij voorarrest ook voor veel discussie zorgt; minimale verantwoording kan het gebruik van ‘perceptual shorthands’ en daarmee ongelijkheid in de hand werken.</w:t>
      </w:r>
      <w:r w:rsidRPr="0050573C">
        <w:rPr>
          <w:rFonts w:ascii="Times New Roman" w:hAnsi="Times New Roman" w:cs="Times New Roman"/>
          <w:lang w:val="nl-NL"/>
        </w:rPr>
        <w:t xml:space="preserve"> Volgens artikel 78 lid 2 Sv moet een bevel tot voorlopige hechtenis gemotiveerd worden aan de hand van de gedragingen, feiten en omstandigheden. </w:t>
      </w:r>
      <w:r w:rsidRPr="0050573C">
        <w:rPr>
          <w:rFonts w:ascii="Times New Roman" w:hAnsi="Times New Roman" w:eastAsia="Aptos" w:cs="Times New Roman"/>
          <w:lang w:val="nl-NL"/>
        </w:rPr>
        <w:t>Van oudsher worden beslissingen over voorlopige hechtenis echter slechts (zeer) beperkt gemotiveerd, waarbij gebruik werd gemaakt van standaardformuleringen. Uit recent onderzoek blijkt dat het gebruik van standaardformuleringen en ‘kruisjesformulieren’ de afgelopen jaren minder is geworden, hoewel er nog steeds veel ruimte is voor verbetering in de motivering</w:t>
      </w:r>
      <w:r>
        <w:rPr>
          <w:rFonts w:ascii="Times New Roman" w:hAnsi="Times New Roman" w:eastAsia="Aptos" w:cs="Times New Roman"/>
          <w:lang w:val="nl-NL"/>
        </w:rPr>
        <w:t>.</w:t>
      </w:r>
      <w:r>
        <w:rPr>
          <w:rStyle w:val="Voetnootmarkering"/>
          <w:rFonts w:ascii="Times New Roman" w:hAnsi="Times New Roman" w:eastAsia="Aptos" w:cs="Times New Roman"/>
          <w:lang w:val="nl-NL"/>
        </w:rPr>
        <w:footnoteReference w:id="232"/>
      </w:r>
      <w:r w:rsidRPr="0050573C">
        <w:rPr>
          <w:rFonts w:ascii="Times New Roman" w:hAnsi="Times New Roman" w:eastAsia="Aptos" w:cs="Times New Roman"/>
          <w:lang w:val="nl-NL"/>
        </w:rPr>
        <w:t xml:space="preserve"> </w:t>
      </w:r>
    </w:p>
    <w:p w:rsidRPr="00AB7A99" w:rsidR="0058600D" w:rsidP="0B970394" w:rsidRDefault="579E3B85" w14:paraId="32B9B099" w14:textId="768F772E">
      <w:pPr>
        <w:jc w:val="both"/>
        <w:rPr>
          <w:rFonts w:ascii="Times New Roman" w:hAnsi="Times New Roman" w:cs="Times New Roman"/>
          <w:lang w:val="nl-NL"/>
        </w:rPr>
      </w:pPr>
      <w:r w:rsidRPr="0B970394">
        <w:rPr>
          <w:rFonts w:ascii="Times New Roman" w:hAnsi="Times New Roman" w:cs="Times New Roman"/>
          <w:lang w:val="nl-NL"/>
        </w:rPr>
        <w:t>Met betrekking tot</w:t>
      </w:r>
      <w:r w:rsidRPr="0B970394" w:rsidR="0058600D">
        <w:rPr>
          <w:rFonts w:ascii="Times New Roman" w:hAnsi="Times New Roman" w:cs="Times New Roman"/>
          <w:lang w:val="nl-NL"/>
        </w:rPr>
        <w:t xml:space="preserve"> risicobeoordelingsinstrumenten</w:t>
      </w:r>
      <w:r w:rsidRPr="0B970394" w:rsidR="48C7EAF8">
        <w:rPr>
          <w:rFonts w:ascii="Times New Roman" w:hAnsi="Times New Roman" w:cs="Times New Roman"/>
          <w:lang w:val="nl-NL"/>
        </w:rPr>
        <w:t xml:space="preserve">, die bij voorlopige hechtenisbeslissingen en schorsingsbeslissingen een rol spelen, wordt verwezen naar hoofdstuk 5 </w:t>
      </w:r>
      <w:r w:rsidRPr="0B970394" w:rsidR="0058600D">
        <w:rPr>
          <w:rFonts w:ascii="Times New Roman" w:hAnsi="Times New Roman" w:cs="Times New Roman"/>
          <w:lang w:val="nl-NL"/>
        </w:rPr>
        <w:t xml:space="preserve">par. </w:t>
      </w:r>
      <w:r w:rsidR="00F54F51">
        <w:rPr>
          <w:rFonts w:ascii="Times New Roman" w:hAnsi="Times New Roman" w:cs="Times New Roman"/>
          <w:lang w:val="nl-NL"/>
        </w:rPr>
        <w:t>h</w:t>
      </w:r>
      <w:r w:rsidRPr="0B970394" w:rsidR="0058600D">
        <w:rPr>
          <w:rFonts w:ascii="Times New Roman" w:hAnsi="Times New Roman" w:cs="Times New Roman"/>
          <w:lang w:val="nl-NL"/>
        </w:rPr>
        <w:t>.</w:t>
      </w:r>
    </w:p>
    <w:p w:rsidR="00FE6263" w:rsidP="00E0391B" w:rsidRDefault="00FE6263" w14:paraId="2BCD941B" w14:textId="77777777">
      <w:pPr>
        <w:rPr>
          <w:rFonts w:ascii="Times New Roman" w:hAnsi="Times New Roman" w:cs="Times New Roman"/>
          <w:lang w:val="nl-NL"/>
        </w:rPr>
      </w:pPr>
    </w:p>
    <w:p w:rsidRPr="00E04CDF" w:rsidR="008B64B1" w:rsidP="007E2E93" w:rsidRDefault="008B64B1" w14:paraId="2629F695" w14:textId="5EAB613D">
      <w:pPr>
        <w:pStyle w:val="Kop2"/>
        <w:numPr>
          <w:ilvl w:val="0"/>
          <w:numId w:val="4"/>
        </w:numPr>
        <w:rPr>
          <w:rFonts w:ascii="Times New Roman" w:hAnsi="Times New Roman" w:cs="Times New Roman"/>
        </w:rPr>
      </w:pPr>
      <w:bookmarkStart w:name="_Toc220103703" w:id="26"/>
      <w:r w:rsidRPr="0B970394">
        <w:rPr>
          <w:rFonts w:ascii="Times New Roman" w:hAnsi="Times New Roman" w:cs="Times New Roman"/>
        </w:rPr>
        <w:t>Vervolgingsbeslissing</w:t>
      </w:r>
      <w:bookmarkEnd w:id="26"/>
    </w:p>
    <w:p w:rsidRPr="00B426AC" w:rsidR="15316AA9" w:rsidP="0B970394" w:rsidRDefault="15316AA9" w14:paraId="277806E7" w14:textId="387446D4">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Bij de beslissing over (verdere) vervolging moet het Openbaar Ministerie beoordelen of de verdachte wordt gedagvaard om ter zitting te verschijnen of de zaak wordt geseponeerd; tussen die twee uitersten bevinden zich diverse opties, zoals het uitvaardigen van een strafbeschikking, een </w:t>
      </w:r>
      <w:r w:rsidRPr="00B426AC">
        <w:rPr>
          <w:rFonts w:ascii="Times New Roman" w:hAnsi="Times New Roman" w:eastAsia="Times New Roman" w:cs="Times New Roman"/>
          <w:lang w:val="nl-NL"/>
        </w:rPr>
        <w:lastRenderedPageBreak/>
        <w:t>voorwaardelijk sepot, een reprimande, een transactie, of bij jeugdigen een Halt-afdoening. Een belangrijk verschil tussen dagvaarden en een strafbeschikking is dat in het eerste geval een vrijheidsbenemende straf mogelijk is, en bij het opleggen van een strafbeschikking niet: dagvaarden geldt dus als meer ingrijpende optie.</w:t>
      </w:r>
    </w:p>
    <w:p w:rsidRPr="00B426AC" w:rsidR="15316AA9" w:rsidP="0B970394" w:rsidRDefault="15316AA9" w14:paraId="6DD55C6F" w14:textId="766A3F12">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De vervolgingsbeslissing van het OM is in verband met het opportuniteitsbeginsel maar ten dele wettelijk gereguleerd: het OM heeft op dat vlak een grote discretionaire bevoegdheid. Deze wordt wel nader ingekaderd door wettelijke regels (bijvoorbeeld over het type delict waarvoor een strafbeschikking of transactie mogelijk is) en het OM is bovendien gebonden aan het eigen beleid (aanwijzingen en richtlijnen) dat geldt als ‘recht’. Daarbovenop spelen de beginselen van een goede procesorde een aanvullende rol, waaronder het gelijkheidsbeginsel en het verbod van willekeur (beginsel van een redelijke en billijke belangenafweging). Dat gelijke gevallen gelijk behandeld dienen te worden is evident, maar omdat in concreto haast nooit sprake is van een gelijk geval waarover een vervolgingsbeslissing moet worden genomen, speelt het gelijkheidsbeginsel in de praktijk </w:t>
      </w:r>
      <w:r w:rsidR="00D84118">
        <w:rPr>
          <w:rFonts w:ascii="Times New Roman" w:hAnsi="Times New Roman" w:eastAsia="Times New Roman" w:cs="Times New Roman"/>
          <w:lang w:val="nl-NL"/>
        </w:rPr>
        <w:t>slechts een kleine rol</w:t>
      </w:r>
      <w:r w:rsidR="00941B51">
        <w:rPr>
          <w:rFonts w:ascii="Times New Roman" w:hAnsi="Times New Roman" w:eastAsia="Times New Roman" w:cs="Times New Roman"/>
          <w:lang w:val="nl-NL"/>
        </w:rPr>
        <w:t>.</w:t>
      </w:r>
      <w:r w:rsidR="00941B51">
        <w:rPr>
          <w:rStyle w:val="Voetnootmarkering"/>
          <w:rFonts w:ascii="Times New Roman" w:hAnsi="Times New Roman" w:eastAsia="Times New Roman" w:cs="Times New Roman"/>
          <w:lang w:val="nl-NL"/>
        </w:rPr>
        <w:footnoteReference w:id="233"/>
      </w:r>
      <w:r w:rsidR="00941B51">
        <w:rPr>
          <w:rFonts w:ascii="Times New Roman" w:hAnsi="Times New Roman" w:eastAsia="Times New Roman" w:cs="Times New Roman"/>
          <w:lang w:val="nl-NL"/>
        </w:rPr>
        <w:t xml:space="preserve"> </w:t>
      </w:r>
      <w:r w:rsidR="005A5E9D">
        <w:rPr>
          <w:rFonts w:ascii="Times New Roman" w:hAnsi="Times New Roman" w:eastAsia="Times New Roman" w:cs="Times New Roman"/>
          <w:lang w:val="nl-NL"/>
        </w:rPr>
        <w:t>Dat kan anders zijn indien bij de vervolgingsbeslissing is gehandeld naar willekeur</w:t>
      </w:r>
      <w:r w:rsidR="005A5E9D">
        <w:rPr>
          <w:rStyle w:val="Voetnootmarkering"/>
          <w:rFonts w:ascii="Times New Roman" w:hAnsi="Times New Roman" w:eastAsia="Times New Roman" w:cs="Times New Roman"/>
          <w:lang w:val="nl-NL"/>
        </w:rPr>
        <w:footnoteReference w:id="234"/>
      </w:r>
      <w:r w:rsidR="005A5E9D">
        <w:rPr>
          <w:rFonts w:ascii="Times New Roman" w:hAnsi="Times New Roman" w:eastAsia="Times New Roman" w:cs="Times New Roman"/>
          <w:lang w:val="nl-NL"/>
        </w:rPr>
        <w:t xml:space="preserve">; </w:t>
      </w:r>
      <w:r w:rsidRPr="00B426AC" w:rsidR="005A5E9D">
        <w:rPr>
          <w:rFonts w:ascii="Times New Roman" w:hAnsi="Times New Roman" w:eastAsia="Times New Roman" w:cs="Times New Roman"/>
          <w:lang w:val="nl-NL"/>
        </w:rPr>
        <w:t>van willekeur is slechts sprake indien geen redelijk handelend lid van het OM heeft kunnen oordelen dat met vervolging enig door strafrechtelijke handhaving beschermd belang gediend kan zijn</w:t>
      </w:r>
      <w:r w:rsidR="005A5E9D">
        <w:rPr>
          <w:rFonts w:ascii="Times New Roman" w:hAnsi="Times New Roman" w:eastAsia="Times New Roman" w:cs="Times New Roman"/>
          <w:lang w:val="nl-NL"/>
        </w:rPr>
        <w:t>.</w:t>
      </w:r>
      <w:r w:rsidR="005A5E9D">
        <w:rPr>
          <w:rStyle w:val="Voetnootmarkering"/>
          <w:rFonts w:ascii="Times New Roman" w:hAnsi="Times New Roman" w:eastAsia="Times New Roman" w:cs="Times New Roman"/>
          <w:lang w:val="nl-NL"/>
        </w:rPr>
        <w:footnoteReference w:id="235"/>
      </w:r>
      <w:r w:rsidRPr="00B426AC" w:rsidR="005A5E9D">
        <w:rPr>
          <w:rFonts w:ascii="Times New Roman" w:hAnsi="Times New Roman" w:eastAsia="Times New Roman" w:cs="Times New Roman"/>
          <w:lang w:val="nl-NL"/>
        </w:rPr>
        <w:t xml:space="preserve"> </w:t>
      </w:r>
      <w:r w:rsidR="00941B51">
        <w:rPr>
          <w:rFonts w:ascii="Times New Roman" w:hAnsi="Times New Roman" w:eastAsia="Times New Roman" w:cs="Times New Roman"/>
          <w:lang w:val="nl-NL"/>
        </w:rPr>
        <w:t xml:space="preserve"> Wel kan het </w:t>
      </w:r>
      <w:r w:rsidR="006071BD">
        <w:rPr>
          <w:rFonts w:ascii="Times New Roman" w:hAnsi="Times New Roman" w:eastAsia="Times New Roman" w:cs="Times New Roman"/>
          <w:lang w:val="nl-NL"/>
        </w:rPr>
        <w:t xml:space="preserve">gelijkheidsbeginsel </w:t>
      </w:r>
      <w:r w:rsidR="00941B51">
        <w:rPr>
          <w:rFonts w:ascii="Times New Roman" w:hAnsi="Times New Roman" w:eastAsia="Times New Roman" w:cs="Times New Roman"/>
          <w:lang w:val="nl-NL"/>
        </w:rPr>
        <w:t>een rol spelen via de</w:t>
      </w:r>
      <w:r w:rsidRPr="00B426AC">
        <w:rPr>
          <w:rFonts w:ascii="Times New Roman" w:hAnsi="Times New Roman" w:eastAsia="Times New Roman" w:cs="Times New Roman"/>
          <w:lang w:val="nl-NL"/>
        </w:rPr>
        <w:t xml:space="preserve"> binding van het OM aan (al dan niet openbaar) beleid</w:t>
      </w:r>
      <w:r w:rsidR="009B3D90">
        <w:rPr>
          <w:rFonts w:ascii="Times New Roman" w:hAnsi="Times New Roman" w:eastAsia="Times New Roman" w:cs="Times New Roman"/>
          <w:lang w:val="nl-NL"/>
        </w:rPr>
        <w:t>, waarbij tevens</w:t>
      </w:r>
      <w:r w:rsidR="00D13AEB">
        <w:rPr>
          <w:rFonts w:ascii="Times New Roman" w:hAnsi="Times New Roman" w:eastAsia="Times New Roman" w:cs="Times New Roman"/>
          <w:lang w:val="nl-NL"/>
        </w:rPr>
        <w:t xml:space="preserve"> het vertrouwensbeginsel en het verbod van willekeur</w:t>
      </w:r>
      <w:r w:rsidR="009B3D90">
        <w:rPr>
          <w:rFonts w:ascii="Times New Roman" w:hAnsi="Times New Roman" w:eastAsia="Times New Roman" w:cs="Times New Roman"/>
          <w:lang w:val="nl-NL"/>
        </w:rPr>
        <w:t xml:space="preserve"> een rol spelen</w:t>
      </w:r>
      <w:r w:rsidR="006071BD">
        <w:rPr>
          <w:rFonts w:ascii="Times New Roman" w:hAnsi="Times New Roman" w:eastAsia="Times New Roman" w:cs="Times New Roman"/>
          <w:lang w:val="nl-NL"/>
        </w:rPr>
        <w:t>. A</w:t>
      </w:r>
      <w:r w:rsidR="009B3D90">
        <w:rPr>
          <w:rFonts w:ascii="Times New Roman" w:hAnsi="Times New Roman" w:eastAsia="Times New Roman" w:cs="Times New Roman"/>
          <w:lang w:val="nl-NL"/>
        </w:rPr>
        <w:t xml:space="preserve">ls </w:t>
      </w:r>
      <w:r w:rsidR="00B2007F">
        <w:rPr>
          <w:rFonts w:ascii="Times New Roman" w:hAnsi="Times New Roman" w:eastAsia="Times New Roman" w:cs="Times New Roman"/>
          <w:lang w:val="nl-NL"/>
        </w:rPr>
        <w:t xml:space="preserve">een vervolgingsbeslissing van een concrete verdachte in strijd blijkt te zijn met </w:t>
      </w:r>
      <w:r w:rsidR="00020216">
        <w:rPr>
          <w:rFonts w:ascii="Times New Roman" w:hAnsi="Times New Roman" w:eastAsia="Times New Roman" w:cs="Times New Roman"/>
          <w:lang w:val="nl-NL"/>
        </w:rPr>
        <w:t xml:space="preserve">een bepaalde staande praktijk </w:t>
      </w:r>
      <w:r w:rsidR="005E5F61">
        <w:rPr>
          <w:rFonts w:ascii="Times New Roman" w:hAnsi="Times New Roman" w:eastAsia="Times New Roman" w:cs="Times New Roman"/>
          <w:lang w:val="nl-NL"/>
        </w:rPr>
        <w:t>die</w:t>
      </w:r>
      <w:r w:rsidR="00020216">
        <w:rPr>
          <w:rFonts w:ascii="Times New Roman" w:hAnsi="Times New Roman" w:eastAsia="Times New Roman" w:cs="Times New Roman"/>
          <w:lang w:val="nl-NL"/>
        </w:rPr>
        <w:t xml:space="preserve"> in </w:t>
      </w:r>
      <w:r w:rsidR="005E5F61">
        <w:rPr>
          <w:rFonts w:ascii="Times New Roman" w:hAnsi="Times New Roman" w:eastAsia="Times New Roman" w:cs="Times New Roman"/>
          <w:lang w:val="nl-NL"/>
        </w:rPr>
        <w:t>vergelijkbare gevallen wordt gevolgd, zou de verdachte zich op het gelijkheidsbeginsel kunnen beroepen.</w:t>
      </w:r>
      <w:r w:rsidR="004B3220">
        <w:rPr>
          <w:rStyle w:val="Voetnootmarkering"/>
          <w:rFonts w:ascii="Times New Roman" w:hAnsi="Times New Roman" w:eastAsia="Times New Roman" w:cs="Times New Roman"/>
          <w:lang w:val="nl-NL"/>
        </w:rPr>
        <w:footnoteReference w:id="236"/>
      </w:r>
    </w:p>
    <w:p w:rsidRPr="00B426AC" w:rsidR="007F21B9" w:rsidP="007F21B9" w:rsidRDefault="00593534" w14:paraId="6668079E" w14:textId="6290C1AF">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Een aantal aspecten van het OM-beleid </w:t>
      </w:r>
      <w:r w:rsidR="00995ECC">
        <w:rPr>
          <w:rFonts w:ascii="Times New Roman" w:hAnsi="Times New Roman" w:eastAsia="Times New Roman" w:cs="Times New Roman"/>
          <w:lang w:val="nl-NL"/>
        </w:rPr>
        <w:t xml:space="preserve">kan echter </w:t>
      </w:r>
      <w:r w:rsidR="00F77AFA">
        <w:rPr>
          <w:rFonts w:ascii="Times New Roman" w:hAnsi="Times New Roman" w:eastAsia="Times New Roman" w:cs="Times New Roman"/>
          <w:lang w:val="nl-NL"/>
        </w:rPr>
        <w:t xml:space="preserve">bijdragen aan </w:t>
      </w:r>
      <w:r w:rsidR="00060CCA">
        <w:rPr>
          <w:rFonts w:ascii="Times New Roman" w:hAnsi="Times New Roman" w:eastAsia="Times New Roman" w:cs="Times New Roman"/>
          <w:lang w:val="nl-NL"/>
        </w:rPr>
        <w:t xml:space="preserve">ongelijkheid op grond van nationaliteit en (indirect) etniciteit. </w:t>
      </w:r>
      <w:r w:rsidR="00C31AB6">
        <w:rPr>
          <w:rFonts w:ascii="Times New Roman" w:hAnsi="Times New Roman" w:eastAsia="Times New Roman" w:cs="Times New Roman"/>
          <w:lang w:val="nl-NL"/>
        </w:rPr>
        <w:t>I</w:t>
      </w:r>
      <w:r w:rsidRPr="00B426AC" w:rsidR="00060CCA">
        <w:rPr>
          <w:rFonts w:ascii="Times New Roman" w:hAnsi="Times New Roman" w:eastAsia="Times New Roman" w:cs="Times New Roman"/>
          <w:lang w:val="nl-NL"/>
        </w:rPr>
        <w:t>n</w:t>
      </w:r>
      <w:r w:rsidRPr="00B426AC" w:rsidR="15316AA9">
        <w:rPr>
          <w:rFonts w:ascii="Times New Roman" w:hAnsi="Times New Roman" w:eastAsia="Times New Roman" w:cs="Times New Roman"/>
          <w:lang w:val="nl-NL"/>
        </w:rPr>
        <w:t xml:space="preserve"> het OM-beleid ten aanzien van de vervolgingsbeslissing speelt </w:t>
      </w:r>
      <w:r w:rsidR="00C31AB6">
        <w:rPr>
          <w:rFonts w:ascii="Times New Roman" w:hAnsi="Times New Roman" w:eastAsia="Times New Roman" w:cs="Times New Roman"/>
          <w:lang w:val="nl-NL"/>
        </w:rPr>
        <w:t xml:space="preserve">namelijk </w:t>
      </w:r>
      <w:r w:rsidRPr="00B426AC" w:rsidR="15316AA9">
        <w:rPr>
          <w:rFonts w:ascii="Times New Roman" w:hAnsi="Times New Roman" w:eastAsia="Times New Roman" w:cs="Times New Roman"/>
          <w:lang w:val="nl-NL"/>
        </w:rPr>
        <w:t xml:space="preserve">iemands status als </w:t>
      </w:r>
      <w:r w:rsidR="00661C70">
        <w:rPr>
          <w:rFonts w:ascii="Times New Roman" w:hAnsi="Times New Roman" w:eastAsia="Times New Roman" w:cs="Times New Roman"/>
          <w:lang w:val="nl-NL"/>
        </w:rPr>
        <w:t>asielzoeker of illega</w:t>
      </w:r>
      <w:r w:rsidR="00DB671A">
        <w:rPr>
          <w:rFonts w:ascii="Times New Roman" w:hAnsi="Times New Roman" w:eastAsia="Times New Roman" w:cs="Times New Roman"/>
          <w:lang w:val="nl-NL"/>
        </w:rPr>
        <w:t>al verblijvende</w:t>
      </w:r>
      <w:r w:rsidR="00661C70">
        <w:rPr>
          <w:rFonts w:ascii="Times New Roman" w:hAnsi="Times New Roman" w:eastAsia="Times New Roman" w:cs="Times New Roman"/>
          <w:lang w:val="nl-NL"/>
        </w:rPr>
        <w:t xml:space="preserve"> </w:t>
      </w:r>
      <w:r w:rsidRPr="00B426AC" w:rsidR="15316AA9">
        <w:rPr>
          <w:rFonts w:ascii="Times New Roman" w:hAnsi="Times New Roman" w:eastAsia="Times New Roman" w:cs="Times New Roman"/>
          <w:lang w:val="nl-NL"/>
        </w:rPr>
        <w:t xml:space="preserve">vreemdeling een rol. </w:t>
      </w:r>
      <w:r w:rsidR="008705C1">
        <w:rPr>
          <w:rFonts w:ascii="Times New Roman" w:hAnsi="Times New Roman" w:eastAsia="Times New Roman" w:cs="Times New Roman"/>
          <w:lang w:val="nl-NL"/>
        </w:rPr>
        <w:t xml:space="preserve"> </w:t>
      </w:r>
      <w:r w:rsidRPr="00B426AC" w:rsidR="15316AA9">
        <w:rPr>
          <w:rFonts w:ascii="Times New Roman" w:hAnsi="Times New Roman" w:eastAsia="Times New Roman" w:cs="Times New Roman"/>
          <w:lang w:val="nl-NL"/>
        </w:rPr>
        <w:t>De OM-Aanwijzing Strafbeschikking</w:t>
      </w:r>
      <w:r w:rsidR="00270C0D">
        <w:rPr>
          <w:rStyle w:val="Voetnootmarkering"/>
          <w:rFonts w:ascii="Times New Roman" w:hAnsi="Times New Roman" w:eastAsia="Times New Roman" w:cs="Times New Roman"/>
          <w:lang w:val="nl-NL"/>
        </w:rPr>
        <w:footnoteReference w:id="237"/>
      </w:r>
      <w:r w:rsidRPr="00B426AC" w:rsidR="15316AA9">
        <w:rPr>
          <w:rFonts w:ascii="Times New Roman" w:hAnsi="Times New Roman" w:eastAsia="Times New Roman" w:cs="Times New Roman"/>
          <w:lang w:val="nl-NL"/>
        </w:rPr>
        <w:t xml:space="preserve"> geeft aan dat ‘illegale vreemdelingen’ in principe worden gedagvaard en geen strafbeschikking krijgen uitgereikt; als dagvaarden niet mogelijk is, kunnen ze bij strafbeschikking een geldboete opgelegd krijgen. </w:t>
      </w:r>
      <w:r w:rsidR="00745B87">
        <w:rPr>
          <w:rFonts w:ascii="Times New Roman" w:hAnsi="Times New Roman" w:eastAsia="Times New Roman" w:cs="Times New Roman"/>
          <w:lang w:val="nl-NL"/>
        </w:rPr>
        <w:t xml:space="preserve">Zoals in hoofdstuk 5 blijkt, </w:t>
      </w:r>
      <w:r w:rsidR="001C534D">
        <w:rPr>
          <w:rFonts w:ascii="Times New Roman" w:hAnsi="Times New Roman" w:eastAsia="Times New Roman" w:cs="Times New Roman"/>
          <w:lang w:val="nl-NL"/>
        </w:rPr>
        <w:t xml:space="preserve">is een geldboete bij </w:t>
      </w:r>
      <w:r w:rsidR="00576CC8">
        <w:rPr>
          <w:rFonts w:ascii="Times New Roman" w:hAnsi="Times New Roman" w:eastAsia="Times New Roman" w:cs="Times New Roman"/>
          <w:lang w:val="nl-NL"/>
        </w:rPr>
        <w:t>illegaal in Nederland verblijvenden</w:t>
      </w:r>
      <w:r w:rsidR="001C534D">
        <w:rPr>
          <w:rFonts w:ascii="Times New Roman" w:hAnsi="Times New Roman" w:eastAsia="Times New Roman" w:cs="Times New Roman"/>
          <w:lang w:val="nl-NL"/>
        </w:rPr>
        <w:t xml:space="preserve"> </w:t>
      </w:r>
      <w:r w:rsidR="000A2F0C">
        <w:rPr>
          <w:rFonts w:ascii="Times New Roman" w:hAnsi="Times New Roman" w:eastAsia="Times New Roman" w:cs="Times New Roman"/>
          <w:lang w:val="nl-NL"/>
        </w:rPr>
        <w:t xml:space="preserve">ingewikkeld vanwege het gebrek aan mogelijkheden om legaal inkomen te verwerven; bovendien </w:t>
      </w:r>
      <w:r w:rsidR="001F2DBE">
        <w:rPr>
          <w:rFonts w:ascii="Times New Roman" w:hAnsi="Times New Roman" w:eastAsia="Times New Roman" w:cs="Times New Roman"/>
          <w:lang w:val="nl-NL"/>
        </w:rPr>
        <w:t xml:space="preserve">worden ze </w:t>
      </w:r>
      <w:r w:rsidR="008218F6">
        <w:rPr>
          <w:rFonts w:ascii="Times New Roman" w:hAnsi="Times New Roman" w:eastAsia="Times New Roman" w:cs="Times New Roman"/>
          <w:lang w:val="nl-NL"/>
        </w:rPr>
        <w:t xml:space="preserve">mede om praktische redenen </w:t>
      </w:r>
      <w:r w:rsidR="001F2DBE">
        <w:rPr>
          <w:rFonts w:ascii="Times New Roman" w:hAnsi="Times New Roman" w:eastAsia="Times New Roman" w:cs="Times New Roman"/>
          <w:lang w:val="nl-NL"/>
        </w:rPr>
        <w:t xml:space="preserve">veelal </w:t>
      </w:r>
      <w:r w:rsidR="002F152B">
        <w:rPr>
          <w:rFonts w:ascii="Times New Roman" w:hAnsi="Times New Roman" w:eastAsia="Times New Roman" w:cs="Times New Roman"/>
          <w:lang w:val="nl-NL"/>
        </w:rPr>
        <w:t xml:space="preserve">geacht niet in aanmerking te komen voor </w:t>
      </w:r>
      <w:r w:rsidR="001F2DBE">
        <w:rPr>
          <w:rFonts w:ascii="Times New Roman" w:hAnsi="Times New Roman" w:eastAsia="Times New Roman" w:cs="Times New Roman"/>
          <w:lang w:val="nl-NL"/>
        </w:rPr>
        <w:t>taakstraffen</w:t>
      </w:r>
      <w:r w:rsidR="00984770">
        <w:rPr>
          <w:rFonts w:ascii="Times New Roman" w:hAnsi="Times New Roman" w:eastAsia="Times New Roman" w:cs="Times New Roman"/>
          <w:lang w:val="nl-NL"/>
        </w:rPr>
        <w:t>.</w:t>
      </w:r>
      <w:r w:rsidR="008218F6">
        <w:rPr>
          <w:rFonts w:ascii="Times New Roman" w:hAnsi="Times New Roman" w:eastAsia="Times New Roman" w:cs="Times New Roman"/>
          <w:lang w:val="nl-NL"/>
        </w:rPr>
        <w:t xml:space="preserve"> In de wetsgeschiedenis is dan ook gesteld dat een vrijheidsstraf </w:t>
      </w:r>
      <w:r w:rsidR="00E86F46">
        <w:rPr>
          <w:rFonts w:ascii="Times New Roman" w:hAnsi="Times New Roman" w:eastAsia="Times New Roman" w:cs="Times New Roman"/>
          <w:lang w:val="nl-NL"/>
        </w:rPr>
        <w:t>het meest in de rede ligt bij deze groep</w:t>
      </w:r>
      <w:r w:rsidR="00FF2401">
        <w:rPr>
          <w:rFonts w:ascii="Times New Roman" w:hAnsi="Times New Roman" w:eastAsia="Times New Roman" w:cs="Times New Roman"/>
          <w:lang w:val="nl-NL"/>
        </w:rPr>
        <w:t>.</w:t>
      </w:r>
      <w:r w:rsidR="00E966E7">
        <w:rPr>
          <w:rFonts w:ascii="Times New Roman" w:hAnsi="Times New Roman" w:eastAsia="Times New Roman" w:cs="Times New Roman"/>
          <w:lang w:val="nl-NL"/>
        </w:rPr>
        <w:t xml:space="preserve"> </w:t>
      </w:r>
      <w:r w:rsidR="00CD6446">
        <w:rPr>
          <w:rFonts w:ascii="Times New Roman" w:hAnsi="Times New Roman" w:eastAsia="Times New Roman" w:cs="Times New Roman"/>
          <w:lang w:val="nl-NL"/>
        </w:rPr>
        <w:t xml:space="preserve">Overigens </w:t>
      </w:r>
      <w:r w:rsidR="000B1B97">
        <w:rPr>
          <w:rFonts w:ascii="Times New Roman" w:hAnsi="Times New Roman" w:eastAsia="Times New Roman" w:cs="Times New Roman"/>
          <w:lang w:val="nl-NL"/>
        </w:rPr>
        <w:t>is er in het verleden wel op gewezen dat</w:t>
      </w:r>
      <w:r w:rsidR="001452F8">
        <w:rPr>
          <w:rFonts w:ascii="Times New Roman" w:hAnsi="Times New Roman" w:eastAsia="Times New Roman" w:cs="Times New Roman"/>
          <w:lang w:val="nl-NL"/>
        </w:rPr>
        <w:t xml:space="preserve"> met betrekking tot</w:t>
      </w:r>
      <w:r w:rsidR="00CD6446">
        <w:rPr>
          <w:rFonts w:ascii="Times New Roman" w:hAnsi="Times New Roman" w:eastAsia="Times New Roman" w:cs="Times New Roman"/>
          <w:lang w:val="nl-NL"/>
        </w:rPr>
        <w:t xml:space="preserve"> illegaal in Nederland verblijvenden </w:t>
      </w:r>
      <w:r w:rsidR="00ED68EA">
        <w:rPr>
          <w:rFonts w:ascii="Times New Roman" w:hAnsi="Times New Roman" w:eastAsia="Times New Roman" w:cs="Times New Roman"/>
          <w:lang w:val="nl-NL"/>
        </w:rPr>
        <w:t xml:space="preserve">vervolging </w:t>
      </w:r>
      <w:r w:rsidR="00D77D58">
        <w:rPr>
          <w:rFonts w:ascii="Times New Roman" w:hAnsi="Times New Roman" w:eastAsia="Times New Roman" w:cs="Times New Roman"/>
          <w:lang w:val="nl-NL"/>
        </w:rPr>
        <w:t xml:space="preserve">voor lichte feiten </w:t>
      </w:r>
      <w:r w:rsidR="00310B75">
        <w:rPr>
          <w:rFonts w:ascii="Times New Roman" w:hAnsi="Times New Roman" w:eastAsia="Times New Roman" w:cs="Times New Roman"/>
          <w:lang w:val="nl-NL"/>
        </w:rPr>
        <w:t>in de praktijk</w:t>
      </w:r>
      <w:r w:rsidR="00D77D58">
        <w:rPr>
          <w:rFonts w:ascii="Times New Roman" w:hAnsi="Times New Roman" w:eastAsia="Times New Roman" w:cs="Times New Roman"/>
          <w:lang w:val="nl-NL"/>
        </w:rPr>
        <w:t xml:space="preserve"> </w:t>
      </w:r>
      <w:r w:rsidR="001452F8">
        <w:rPr>
          <w:rFonts w:ascii="Times New Roman" w:hAnsi="Times New Roman" w:eastAsia="Times New Roman" w:cs="Times New Roman"/>
          <w:lang w:val="nl-NL"/>
        </w:rPr>
        <w:t xml:space="preserve">regelmatig uitbleef </w:t>
      </w:r>
      <w:r w:rsidR="00D77D58">
        <w:rPr>
          <w:rFonts w:ascii="Times New Roman" w:hAnsi="Times New Roman" w:eastAsia="Times New Roman" w:cs="Times New Roman"/>
          <w:lang w:val="nl-NL"/>
        </w:rPr>
        <w:t>omdat</w:t>
      </w:r>
      <w:r w:rsidR="00ED68EA">
        <w:rPr>
          <w:rFonts w:ascii="Times New Roman" w:hAnsi="Times New Roman" w:eastAsia="Times New Roman" w:cs="Times New Roman"/>
          <w:lang w:val="nl-NL"/>
        </w:rPr>
        <w:t xml:space="preserve"> vreemdelingenrechtelijke maatregelen </w:t>
      </w:r>
      <w:r w:rsidR="00D77D58">
        <w:rPr>
          <w:rFonts w:ascii="Times New Roman" w:hAnsi="Times New Roman" w:eastAsia="Times New Roman" w:cs="Times New Roman"/>
          <w:lang w:val="nl-NL"/>
        </w:rPr>
        <w:t>voorrang krijgen</w:t>
      </w:r>
      <w:r w:rsidR="007F0E5F">
        <w:rPr>
          <w:rFonts w:ascii="Times New Roman" w:hAnsi="Times New Roman" w:eastAsia="Times New Roman" w:cs="Times New Roman"/>
          <w:lang w:val="nl-NL"/>
        </w:rPr>
        <w:t xml:space="preserve">; daarbij </w:t>
      </w:r>
      <w:r w:rsidR="001452F8">
        <w:rPr>
          <w:rFonts w:ascii="Times New Roman" w:hAnsi="Times New Roman" w:eastAsia="Times New Roman" w:cs="Times New Roman"/>
          <w:lang w:val="nl-NL"/>
        </w:rPr>
        <w:t>werd</w:t>
      </w:r>
      <w:r w:rsidR="006F4C5E">
        <w:rPr>
          <w:rFonts w:ascii="Times New Roman" w:hAnsi="Times New Roman" w:eastAsia="Times New Roman" w:cs="Times New Roman"/>
          <w:lang w:val="nl-NL"/>
        </w:rPr>
        <w:t xml:space="preserve"> </w:t>
      </w:r>
      <w:r w:rsidR="001452F8">
        <w:rPr>
          <w:rFonts w:ascii="Times New Roman" w:hAnsi="Times New Roman" w:eastAsia="Times New Roman" w:cs="Times New Roman"/>
          <w:lang w:val="nl-NL"/>
        </w:rPr>
        <w:t>wel</w:t>
      </w:r>
      <w:r w:rsidR="007F0E5F">
        <w:rPr>
          <w:rFonts w:ascii="Times New Roman" w:hAnsi="Times New Roman" w:eastAsia="Times New Roman" w:cs="Times New Roman"/>
          <w:lang w:val="nl-NL"/>
        </w:rPr>
        <w:t xml:space="preserve"> rekening gehouden met de vraag of iemand realistisch gezien </w:t>
      </w:r>
      <w:r w:rsidR="007F0E5F">
        <w:rPr>
          <w:rFonts w:ascii="Times New Roman" w:hAnsi="Times New Roman" w:eastAsia="Times New Roman" w:cs="Times New Roman"/>
          <w:lang w:val="nl-NL"/>
        </w:rPr>
        <w:lastRenderedPageBreak/>
        <w:t>uitzetbaar is.</w:t>
      </w:r>
      <w:r w:rsidR="00AD540A">
        <w:rPr>
          <w:rStyle w:val="Voetnootmarkering"/>
          <w:rFonts w:ascii="Times New Roman" w:hAnsi="Times New Roman" w:eastAsia="Times New Roman" w:cs="Times New Roman"/>
          <w:lang w:val="nl-NL"/>
        </w:rPr>
        <w:footnoteReference w:id="238"/>
      </w:r>
      <w:r w:rsidR="00BA01DD">
        <w:rPr>
          <w:rFonts w:ascii="Times New Roman" w:hAnsi="Times New Roman" w:eastAsia="Times New Roman" w:cs="Times New Roman"/>
          <w:lang w:val="nl-NL"/>
        </w:rPr>
        <w:t xml:space="preserve"> Ook </w:t>
      </w:r>
      <w:r w:rsidR="001452F8">
        <w:rPr>
          <w:rFonts w:ascii="Times New Roman" w:hAnsi="Times New Roman" w:eastAsia="Times New Roman" w:cs="Times New Roman"/>
          <w:lang w:val="nl-NL"/>
        </w:rPr>
        <w:t>werd wel</w:t>
      </w:r>
      <w:r w:rsidR="00BA01DD">
        <w:rPr>
          <w:rFonts w:ascii="Times New Roman" w:hAnsi="Times New Roman" w:eastAsia="Times New Roman" w:cs="Times New Roman"/>
          <w:lang w:val="nl-NL"/>
        </w:rPr>
        <w:t xml:space="preserve"> afgesproken een</w:t>
      </w:r>
      <w:r w:rsidRPr="00BA01DD" w:rsidR="00BA01DD">
        <w:rPr>
          <w:rFonts w:ascii="Times New Roman" w:hAnsi="Times New Roman" w:eastAsia="Times New Roman" w:cs="Times New Roman"/>
          <w:lang w:val="nl-NL"/>
        </w:rPr>
        <w:t xml:space="preserve"> straf in te korten in ruil voor vrijwillige terugkeer.</w:t>
      </w:r>
      <w:r w:rsidR="00BA01DD">
        <w:rPr>
          <w:rStyle w:val="Voetnootmarkering"/>
          <w:rFonts w:ascii="Times New Roman" w:hAnsi="Times New Roman" w:eastAsia="Times New Roman" w:cs="Times New Roman"/>
          <w:lang w:val="nl-NL"/>
        </w:rPr>
        <w:footnoteReference w:id="239"/>
      </w:r>
      <w:r w:rsidR="0035273D">
        <w:rPr>
          <w:rFonts w:ascii="Times New Roman" w:hAnsi="Times New Roman" w:eastAsia="Times New Roman" w:cs="Times New Roman"/>
          <w:lang w:val="nl-NL"/>
        </w:rPr>
        <w:t xml:space="preserve"> </w:t>
      </w:r>
      <w:r w:rsidR="0068588F">
        <w:rPr>
          <w:rFonts w:ascii="Times New Roman" w:hAnsi="Times New Roman" w:eastAsia="Times New Roman" w:cs="Times New Roman"/>
          <w:lang w:val="nl-NL"/>
        </w:rPr>
        <w:t xml:space="preserve">Meer recentelijk is er ingezet op </w:t>
      </w:r>
      <w:r w:rsidRPr="00B426AC" w:rsidR="007F21B9">
        <w:rPr>
          <w:rFonts w:ascii="Times New Roman" w:hAnsi="Times New Roman" w:eastAsia="Times New Roman" w:cs="Times New Roman"/>
          <w:lang w:val="nl-NL"/>
        </w:rPr>
        <w:t>‘lik-op-stuk-beleid’ ten aanzien van ‘criminele en overlastgevende asielzoekers’</w:t>
      </w:r>
      <w:r w:rsidR="00805CEA">
        <w:rPr>
          <w:rFonts w:ascii="Times New Roman" w:hAnsi="Times New Roman" w:eastAsia="Times New Roman" w:cs="Times New Roman"/>
          <w:lang w:val="nl-NL"/>
        </w:rPr>
        <w:t xml:space="preserve">, </w:t>
      </w:r>
      <w:r w:rsidR="00D952D0">
        <w:rPr>
          <w:rFonts w:ascii="Times New Roman" w:hAnsi="Times New Roman" w:eastAsia="Times New Roman" w:cs="Times New Roman"/>
          <w:lang w:val="nl-NL"/>
        </w:rPr>
        <w:t>met het oog op het terugdringen van</w:t>
      </w:r>
      <w:r w:rsidR="00805CEA">
        <w:rPr>
          <w:rFonts w:ascii="Times New Roman" w:hAnsi="Times New Roman" w:eastAsia="Times New Roman" w:cs="Times New Roman"/>
          <w:lang w:val="nl-NL"/>
        </w:rPr>
        <w:t xml:space="preserve"> </w:t>
      </w:r>
      <w:r w:rsidR="00D952D0">
        <w:rPr>
          <w:rFonts w:ascii="Times New Roman" w:hAnsi="Times New Roman" w:eastAsia="Times New Roman" w:cs="Times New Roman"/>
          <w:lang w:val="nl-NL"/>
        </w:rPr>
        <w:t xml:space="preserve">crimineel gedrag en overlast </w:t>
      </w:r>
      <w:r w:rsidR="006B3BE4">
        <w:rPr>
          <w:rFonts w:ascii="Times New Roman" w:hAnsi="Times New Roman" w:eastAsia="Times New Roman" w:cs="Times New Roman"/>
          <w:lang w:val="nl-NL"/>
        </w:rPr>
        <w:t xml:space="preserve">bij </w:t>
      </w:r>
      <w:r w:rsidR="00DB4C37">
        <w:rPr>
          <w:rFonts w:ascii="Times New Roman" w:hAnsi="Times New Roman" w:eastAsia="Times New Roman" w:cs="Times New Roman"/>
          <w:lang w:val="nl-NL"/>
        </w:rPr>
        <w:t>COA-</w:t>
      </w:r>
      <w:r w:rsidR="006B3BE4">
        <w:rPr>
          <w:rFonts w:ascii="Times New Roman" w:hAnsi="Times New Roman" w:eastAsia="Times New Roman" w:cs="Times New Roman"/>
          <w:lang w:val="nl-NL"/>
        </w:rPr>
        <w:t>locaties.</w:t>
      </w:r>
      <w:r w:rsidR="00D952D0">
        <w:rPr>
          <w:rStyle w:val="Voetnootmarkering"/>
          <w:rFonts w:ascii="Times New Roman" w:hAnsi="Times New Roman" w:eastAsia="Times New Roman" w:cs="Times New Roman"/>
          <w:lang w:val="nl-NL"/>
        </w:rPr>
        <w:footnoteReference w:id="240"/>
      </w:r>
      <w:r w:rsidR="006B3BE4">
        <w:rPr>
          <w:rFonts w:ascii="Times New Roman" w:hAnsi="Times New Roman" w:eastAsia="Times New Roman" w:cs="Times New Roman"/>
          <w:lang w:val="nl-NL"/>
        </w:rPr>
        <w:t xml:space="preserve"> D</w:t>
      </w:r>
      <w:r w:rsidR="007F21B9">
        <w:rPr>
          <w:rFonts w:ascii="Times New Roman" w:hAnsi="Times New Roman" w:eastAsia="Times New Roman" w:cs="Times New Roman"/>
          <w:lang w:val="nl-NL"/>
        </w:rPr>
        <w:t xml:space="preserve">oel is dat </w:t>
      </w:r>
      <w:r w:rsidRPr="00B426AC" w:rsidR="007F21B9">
        <w:rPr>
          <w:rFonts w:ascii="Times New Roman" w:hAnsi="Times New Roman" w:eastAsia="Times New Roman" w:cs="Times New Roman"/>
          <w:lang w:val="nl-NL"/>
        </w:rPr>
        <w:t xml:space="preserve">asielzoekers vaker via (super)snelrecht worden berecht en </w:t>
      </w:r>
      <w:r w:rsidR="007F21B9">
        <w:rPr>
          <w:rFonts w:ascii="Times New Roman" w:hAnsi="Times New Roman" w:eastAsia="Times New Roman" w:cs="Times New Roman"/>
          <w:lang w:val="nl-NL"/>
        </w:rPr>
        <w:t xml:space="preserve">dat </w:t>
      </w:r>
      <w:r w:rsidRPr="00B426AC" w:rsidR="007F21B9">
        <w:rPr>
          <w:rFonts w:ascii="Times New Roman" w:hAnsi="Times New Roman" w:eastAsia="Times New Roman" w:cs="Times New Roman"/>
          <w:lang w:val="nl-NL"/>
        </w:rPr>
        <w:t xml:space="preserve">de sanctie direct </w:t>
      </w:r>
      <w:r w:rsidR="007F21B9">
        <w:rPr>
          <w:rFonts w:ascii="Times New Roman" w:hAnsi="Times New Roman" w:eastAsia="Times New Roman" w:cs="Times New Roman"/>
          <w:lang w:val="nl-NL"/>
        </w:rPr>
        <w:t xml:space="preserve">wordt </w:t>
      </w:r>
      <w:r w:rsidRPr="00B426AC" w:rsidR="007F21B9">
        <w:rPr>
          <w:rFonts w:ascii="Times New Roman" w:hAnsi="Times New Roman" w:eastAsia="Times New Roman" w:cs="Times New Roman"/>
          <w:lang w:val="nl-NL"/>
        </w:rPr>
        <w:t>uitgevoerd.</w:t>
      </w:r>
      <w:r w:rsidR="007F21B9">
        <w:rPr>
          <w:rStyle w:val="Voetnootmarkering"/>
          <w:rFonts w:ascii="Times New Roman" w:hAnsi="Times New Roman" w:eastAsia="Times New Roman" w:cs="Times New Roman"/>
          <w:lang w:val="nl-NL"/>
        </w:rPr>
        <w:footnoteReference w:id="241"/>
      </w:r>
      <w:r w:rsidR="007F21B9">
        <w:rPr>
          <w:rFonts w:ascii="Times New Roman" w:hAnsi="Times New Roman" w:eastAsia="Times New Roman" w:cs="Times New Roman"/>
          <w:lang w:val="nl-NL"/>
        </w:rPr>
        <w:t xml:space="preserve"> </w:t>
      </w:r>
      <w:r w:rsidRPr="00B426AC" w:rsidR="007F21B9">
        <w:rPr>
          <w:rFonts w:ascii="Times New Roman" w:hAnsi="Times New Roman" w:eastAsia="Times New Roman" w:cs="Times New Roman"/>
          <w:lang w:val="nl-NL"/>
        </w:rPr>
        <w:t xml:space="preserve">In par. </w:t>
      </w:r>
      <w:r w:rsidR="007F21B9">
        <w:rPr>
          <w:rFonts w:ascii="Times New Roman" w:hAnsi="Times New Roman" w:eastAsia="Times New Roman" w:cs="Times New Roman"/>
          <w:lang w:val="nl-NL"/>
        </w:rPr>
        <w:t>4(b)</w:t>
      </w:r>
      <w:r w:rsidRPr="00B426AC" w:rsidR="007F21B9">
        <w:rPr>
          <w:rFonts w:ascii="Times New Roman" w:hAnsi="Times New Roman" w:eastAsia="Times New Roman" w:cs="Times New Roman"/>
          <w:lang w:val="nl-NL"/>
        </w:rPr>
        <w:t xml:space="preserve"> over voorarrest werd al gewezen op het verregaande plan van de zogenaamde OM-strafbeschikking met aftrek. Bij de aanpak van ‘overlastgevende asielzoekers’ zijn volgens mediaberichtgeving </w:t>
      </w:r>
      <w:r w:rsidR="00E36CE7">
        <w:rPr>
          <w:rFonts w:ascii="Times New Roman" w:hAnsi="Times New Roman" w:eastAsia="Times New Roman" w:cs="Times New Roman"/>
          <w:lang w:val="nl-NL"/>
        </w:rPr>
        <w:t>zelfs</w:t>
      </w:r>
      <w:r w:rsidRPr="00B426AC" w:rsidR="007F21B9">
        <w:rPr>
          <w:rFonts w:ascii="Times New Roman" w:hAnsi="Times New Roman" w:eastAsia="Times New Roman" w:cs="Times New Roman"/>
          <w:lang w:val="nl-NL"/>
        </w:rPr>
        <w:t xml:space="preserve"> instructies gegeven om asielzoekers voor geringe misdrijven standaard te vervolgen in plaats van een reprimande te geven, met als doel dat hun asielverzoek vervolgens makkelijker is af te wijzen</w:t>
      </w:r>
      <w:r w:rsidR="007F21B9">
        <w:rPr>
          <w:rFonts w:ascii="Times New Roman" w:hAnsi="Times New Roman" w:eastAsia="Times New Roman" w:cs="Times New Roman"/>
          <w:lang w:val="nl-NL"/>
        </w:rPr>
        <w:t>.</w:t>
      </w:r>
      <w:r w:rsidR="007F21B9">
        <w:rPr>
          <w:rStyle w:val="Voetnootmarkering"/>
          <w:rFonts w:ascii="Times New Roman" w:hAnsi="Times New Roman" w:eastAsia="Times New Roman" w:cs="Times New Roman"/>
          <w:lang w:val="nl-NL"/>
        </w:rPr>
        <w:footnoteReference w:id="242"/>
      </w:r>
      <w:r w:rsidRPr="00B426AC" w:rsidR="007F21B9">
        <w:rPr>
          <w:rFonts w:ascii="Times New Roman" w:hAnsi="Times New Roman" w:eastAsia="Times New Roman" w:cs="Times New Roman"/>
          <w:lang w:val="nl-NL"/>
        </w:rPr>
        <w:t xml:space="preserve"> </w:t>
      </w:r>
    </w:p>
    <w:p w:rsidRPr="00BA01DD" w:rsidR="00745B87" w:rsidP="0B970394" w:rsidRDefault="00745B87" w14:paraId="1D2E2B1B" w14:textId="3FF921F9">
      <w:pPr>
        <w:spacing w:line="276" w:lineRule="auto"/>
        <w:jc w:val="both"/>
        <w:rPr>
          <w:rFonts w:ascii="Times New Roman" w:hAnsi="Times New Roman" w:eastAsia="Times New Roman" w:cs="Times New Roman"/>
          <w:lang w:val="nl-NL"/>
        </w:rPr>
      </w:pPr>
    </w:p>
    <w:p w:rsidRPr="00B426AC" w:rsidR="15316AA9" w:rsidP="0B970394" w:rsidRDefault="15316AA9" w14:paraId="0AACF37F" w14:textId="20738DA3">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Asielzoekers krijgen slechts een strafbeschikking (in plaats van een dagvaarding) indien ze zich kunnen legitimeren en een (BRP-)adres hebben waarnaar de strafbeschikking kan worden gestuurd</w:t>
      </w:r>
      <w:r w:rsidR="0058375C">
        <w:rPr>
          <w:rFonts w:ascii="Times New Roman" w:hAnsi="Times New Roman" w:eastAsia="Times New Roman" w:cs="Times New Roman"/>
          <w:lang w:val="nl-NL"/>
        </w:rPr>
        <w:t>,</w:t>
      </w:r>
      <w:r w:rsidRPr="00B426AC">
        <w:rPr>
          <w:rFonts w:ascii="Times New Roman" w:hAnsi="Times New Roman" w:eastAsia="Times New Roman" w:cs="Times New Roman"/>
          <w:lang w:val="nl-NL"/>
        </w:rPr>
        <w:t xml:space="preserve"> of als de strafbeschikking in persoon kan worden uitgereikt en de geldboete direct kan worden betaald (bijvoorbeeld in het kader van ZSM). </w:t>
      </w:r>
    </w:p>
    <w:p w:rsidRPr="00B426AC" w:rsidR="000C4751" w:rsidP="000C4751" w:rsidRDefault="15316AA9" w14:paraId="2C27AB18" w14:textId="0C0D5B91">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Het nieuwe beleid van het OM om bij veelvoorkomende criminaliteit in beginsel nog enkel met strafbeschikkingen te werken – als gevolg van tekorten in het gevangeniswezen – had de bovenstaande uitzonderingsregels over ‘illegale vreemdelingen’ en asielzoekers </w:t>
      </w:r>
      <w:r w:rsidR="00A55C44">
        <w:rPr>
          <w:rFonts w:ascii="Times New Roman" w:hAnsi="Times New Roman" w:eastAsia="Times New Roman" w:cs="Times New Roman"/>
          <w:lang w:val="nl-NL"/>
        </w:rPr>
        <w:t>(in beginsel dagvaarding, geen strafbeschikking)</w:t>
      </w:r>
      <w:r w:rsidRPr="00B426AC">
        <w:rPr>
          <w:rFonts w:ascii="Times New Roman" w:hAnsi="Times New Roman" w:eastAsia="Times New Roman" w:cs="Times New Roman"/>
          <w:lang w:val="nl-NL"/>
        </w:rPr>
        <w:t xml:space="preserve"> oorspronkelijk opgeschort</w:t>
      </w:r>
      <w:r w:rsidR="0065230C">
        <w:rPr>
          <w:rFonts w:ascii="Times New Roman" w:hAnsi="Times New Roman" w:eastAsia="Times New Roman" w:cs="Times New Roman"/>
          <w:lang w:val="nl-NL"/>
        </w:rPr>
        <w:t>,</w:t>
      </w:r>
      <w:r w:rsidR="0065230C">
        <w:rPr>
          <w:rStyle w:val="Voetnootmarkering"/>
          <w:rFonts w:ascii="Times New Roman" w:hAnsi="Times New Roman" w:eastAsia="Times New Roman" w:cs="Times New Roman"/>
          <w:lang w:val="nl-NL"/>
        </w:rPr>
        <w:footnoteReference w:id="243"/>
      </w:r>
      <w:r w:rsidRPr="00B426AC">
        <w:rPr>
          <w:rFonts w:ascii="Times New Roman" w:hAnsi="Times New Roman" w:eastAsia="Times New Roman" w:cs="Times New Roman"/>
          <w:lang w:val="nl-NL"/>
        </w:rPr>
        <w:t xml:space="preserve"> maar dit is in de nieuwe instructie weer teruggedraaid</w:t>
      </w:r>
      <w:r w:rsidR="0065230C">
        <w:rPr>
          <w:rFonts w:ascii="Times New Roman" w:hAnsi="Times New Roman" w:eastAsia="Times New Roman" w:cs="Times New Roman"/>
          <w:lang w:val="nl-NL"/>
        </w:rPr>
        <w:t>.</w:t>
      </w:r>
      <w:r w:rsidR="0065230C">
        <w:rPr>
          <w:rStyle w:val="Voetnootmarkering"/>
          <w:rFonts w:ascii="Times New Roman" w:hAnsi="Times New Roman" w:eastAsia="Times New Roman" w:cs="Times New Roman"/>
          <w:lang w:val="nl-NL"/>
        </w:rPr>
        <w:footnoteReference w:id="244"/>
      </w:r>
      <w:r w:rsidRPr="00B426AC">
        <w:rPr>
          <w:rFonts w:ascii="Times New Roman" w:hAnsi="Times New Roman" w:eastAsia="Times New Roman" w:cs="Times New Roman"/>
          <w:lang w:val="nl-NL"/>
        </w:rPr>
        <w:t xml:space="preserve"> </w:t>
      </w:r>
      <w:r w:rsidR="003C0DC0">
        <w:rPr>
          <w:rFonts w:ascii="Times New Roman" w:hAnsi="Times New Roman" w:eastAsia="Times New Roman" w:cs="Times New Roman"/>
          <w:lang w:val="nl-NL"/>
        </w:rPr>
        <w:t>Daar komt</w:t>
      </w:r>
      <w:r w:rsidRPr="00B426AC" w:rsidR="000C4751">
        <w:rPr>
          <w:rFonts w:ascii="Times New Roman" w:hAnsi="Times New Roman" w:eastAsia="Times New Roman" w:cs="Times New Roman"/>
          <w:lang w:val="nl-NL"/>
        </w:rPr>
        <w:t xml:space="preserve"> bovenop dat in de strafrechtsketen gemakkelijker kan gebruik worden gemaakt van over </w:t>
      </w:r>
      <w:r w:rsidR="003C0DC0">
        <w:rPr>
          <w:rFonts w:ascii="Times New Roman" w:hAnsi="Times New Roman" w:eastAsia="Times New Roman" w:cs="Times New Roman"/>
          <w:lang w:val="nl-NL"/>
        </w:rPr>
        <w:t>asielzoekers</w:t>
      </w:r>
      <w:r w:rsidRPr="00B426AC" w:rsidR="000C4751">
        <w:rPr>
          <w:rFonts w:ascii="Times New Roman" w:hAnsi="Times New Roman" w:eastAsia="Times New Roman" w:cs="Times New Roman"/>
          <w:lang w:val="nl-NL"/>
        </w:rPr>
        <w:t xml:space="preserve"> opgeslagen persoonsgegevens, zoals vingerafdrukken die zijn opgeslagen ten behoeve van het vreemdelingenrecht (art. 107 lid 5 Vreemdelingenwet 2000); ze lopen dus al in de voorfase van het strafrecht meer kans om tegen de lamp te lopen</w:t>
      </w:r>
      <w:r w:rsidR="004A1783">
        <w:rPr>
          <w:rFonts w:ascii="Times New Roman" w:hAnsi="Times New Roman" w:eastAsia="Times New Roman" w:cs="Times New Roman"/>
          <w:lang w:val="nl-NL"/>
        </w:rPr>
        <w:t>.</w:t>
      </w:r>
      <w:r w:rsidR="000C4751">
        <w:rPr>
          <w:rStyle w:val="Voetnootmarkering"/>
          <w:rFonts w:ascii="Times New Roman" w:hAnsi="Times New Roman" w:eastAsia="Times New Roman" w:cs="Times New Roman"/>
          <w:lang w:val="nl-NL"/>
        </w:rPr>
        <w:footnoteReference w:id="245"/>
      </w:r>
      <w:r w:rsidRPr="00B426AC" w:rsidR="000C4751">
        <w:rPr>
          <w:rFonts w:ascii="Times New Roman" w:hAnsi="Times New Roman" w:eastAsia="Times New Roman" w:cs="Times New Roman"/>
          <w:lang w:val="nl-NL"/>
        </w:rPr>
        <w:t xml:space="preserve"> </w:t>
      </w:r>
    </w:p>
    <w:p w:rsidR="005207DB" w:rsidP="0B970394" w:rsidRDefault="005207DB" w14:paraId="5CB03245" w14:textId="304F9176">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In dit kader dient tevens te worden gewezen op het zgn. VRIS-beleid ‘Vreemdelingen in de strafrechtsketen’, dat is opgesteld om de samenloop tussen strafrechtelijke en verblijfsrechtelijke procedures in lijn te laten lopen wanneer vreemdelingen strafbare feiten plegen </w:t>
      </w:r>
      <w:r w:rsidRPr="15D2C937">
        <w:rPr>
          <w:rFonts w:ascii="Times New Roman" w:hAnsi="Times New Roman" w:eastAsia="Times New Roman" w:cs="Times New Roman"/>
          <w:lang w:val="nl-NL"/>
        </w:rPr>
        <w:t xml:space="preserve">en om te zorgen </w:t>
      </w:r>
      <w:r w:rsidRPr="15D2C937">
        <w:rPr>
          <w:rFonts w:ascii="Times New Roman" w:hAnsi="Times New Roman" w:eastAsia="Times New Roman" w:cs="Times New Roman"/>
          <w:lang w:val="nl-NL"/>
        </w:rPr>
        <w:lastRenderedPageBreak/>
        <w:t>dat in een vroeg stadium kan worden beoordeeld of er vreemdelingenrechtelijke consequenties kunnen worden toegepast naar aanleiding van een strafbaar feit</w:t>
      </w:r>
      <w:r>
        <w:rPr>
          <w:rFonts w:ascii="Times New Roman" w:hAnsi="Times New Roman" w:eastAsia="Times New Roman" w:cs="Times New Roman"/>
          <w:lang w:val="nl-NL"/>
        </w:rPr>
        <w:t>.</w:t>
      </w:r>
      <w:r>
        <w:rPr>
          <w:rStyle w:val="Voetnootmarkering"/>
          <w:rFonts w:ascii="Times New Roman" w:hAnsi="Times New Roman" w:eastAsia="Times New Roman" w:cs="Times New Roman"/>
          <w:lang w:val="nl-NL"/>
        </w:rPr>
        <w:footnoteReference w:id="246"/>
      </w:r>
      <w:r w:rsidRPr="15D2C937">
        <w:rPr>
          <w:rFonts w:ascii="Times New Roman" w:hAnsi="Times New Roman" w:eastAsia="Times New Roman" w:cs="Times New Roman"/>
          <w:lang w:val="nl-NL"/>
        </w:rPr>
        <w:t xml:space="preserve"> </w:t>
      </w:r>
      <w:r w:rsidR="00D049FD">
        <w:rPr>
          <w:rFonts w:ascii="Times New Roman" w:hAnsi="Times New Roman" w:eastAsia="Times New Roman" w:cs="Times New Roman"/>
          <w:lang w:val="nl-NL"/>
        </w:rPr>
        <w:t xml:space="preserve">Hierop wordt in hoofdstuk 5 nader ingegaan. </w:t>
      </w:r>
    </w:p>
    <w:p w:rsidRPr="00B426AC" w:rsidR="15316AA9" w:rsidP="0B970394" w:rsidRDefault="15316AA9" w14:paraId="4CA843D2" w14:textId="2603B27B">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Daarnaast bevat de OM-Aanwijzing voorwaardelijke straffen en schorsing van voorlopige hechtenis onder voorwaarden</w:t>
      </w:r>
      <w:r w:rsidR="0021278B">
        <w:rPr>
          <w:rStyle w:val="Voetnootmarkering"/>
          <w:rFonts w:ascii="Times New Roman" w:hAnsi="Times New Roman" w:eastAsia="Times New Roman" w:cs="Times New Roman"/>
          <w:lang w:val="nl-NL"/>
        </w:rPr>
        <w:footnoteReference w:id="247"/>
      </w:r>
      <w:r w:rsidRPr="00B426AC">
        <w:rPr>
          <w:rFonts w:ascii="Times New Roman" w:hAnsi="Times New Roman" w:eastAsia="Times New Roman" w:cs="Times New Roman"/>
          <w:lang w:val="nl-NL"/>
        </w:rPr>
        <w:t xml:space="preserve"> als contra-indicatie voor het vorderen van een voorwaardelijke straf met bijzondere voorwaarden dat ‘verdachten geen enkele binding met landen binnen de Europese Unie hebben, en geen recht op zorg binnen Nederland.’ Dit beleid kan er mede debet aan zijn dat verdachten </w:t>
      </w:r>
      <w:r w:rsidR="00FE0CFB">
        <w:rPr>
          <w:rFonts w:ascii="Times New Roman" w:hAnsi="Times New Roman" w:eastAsia="Times New Roman" w:cs="Times New Roman"/>
          <w:lang w:val="nl-NL"/>
        </w:rPr>
        <w:t>van buiten de EU</w:t>
      </w:r>
      <w:r w:rsidRPr="00B426AC">
        <w:rPr>
          <w:rFonts w:ascii="Times New Roman" w:hAnsi="Times New Roman" w:eastAsia="Times New Roman" w:cs="Times New Roman"/>
          <w:lang w:val="nl-NL"/>
        </w:rPr>
        <w:t xml:space="preserve"> sneller een (onvoorwaardelijke) vrijheidsstraf krijgen, </w:t>
      </w:r>
      <w:r w:rsidR="0055156D">
        <w:rPr>
          <w:rFonts w:ascii="Times New Roman" w:hAnsi="Times New Roman" w:eastAsia="Times New Roman" w:cs="Times New Roman"/>
          <w:lang w:val="nl-NL"/>
        </w:rPr>
        <w:t>al zal het hier met name gaan om</w:t>
      </w:r>
      <w:r w:rsidR="00E97F10">
        <w:rPr>
          <w:rFonts w:ascii="Times New Roman" w:hAnsi="Times New Roman" w:eastAsia="Times New Roman" w:cs="Times New Roman"/>
          <w:lang w:val="nl-NL"/>
        </w:rPr>
        <w:t xml:space="preserve"> niet-rechtmatig verblijvenden</w:t>
      </w:r>
      <w:r w:rsidR="00F15939">
        <w:rPr>
          <w:rFonts w:ascii="Times New Roman" w:hAnsi="Times New Roman" w:eastAsia="Times New Roman" w:cs="Times New Roman"/>
          <w:lang w:val="nl-NL"/>
        </w:rPr>
        <w:t xml:space="preserve"> </w:t>
      </w:r>
      <w:r w:rsidR="00E75555">
        <w:rPr>
          <w:rFonts w:ascii="Times New Roman" w:hAnsi="Times New Roman" w:eastAsia="Times New Roman" w:cs="Times New Roman"/>
          <w:lang w:val="nl-NL"/>
        </w:rPr>
        <w:t xml:space="preserve">gaan en niet enkel om </w:t>
      </w:r>
      <w:r w:rsidR="00F311F4">
        <w:rPr>
          <w:rFonts w:ascii="Times New Roman" w:hAnsi="Times New Roman" w:eastAsia="Times New Roman" w:cs="Times New Roman"/>
          <w:lang w:val="nl-NL"/>
        </w:rPr>
        <w:t>nationaliteit</w:t>
      </w:r>
      <w:r w:rsidR="00E75555">
        <w:rPr>
          <w:rFonts w:ascii="Times New Roman" w:hAnsi="Times New Roman" w:eastAsia="Times New Roman" w:cs="Times New Roman"/>
          <w:lang w:val="nl-NL"/>
        </w:rPr>
        <w:t xml:space="preserve"> </w:t>
      </w:r>
      <w:r w:rsidR="00F15939">
        <w:rPr>
          <w:rFonts w:ascii="Times New Roman" w:hAnsi="Times New Roman" w:eastAsia="Times New Roman" w:cs="Times New Roman"/>
          <w:lang w:val="nl-NL"/>
        </w:rPr>
        <w:t>(</w:t>
      </w:r>
      <w:r w:rsidR="00E75555">
        <w:rPr>
          <w:rFonts w:ascii="Times New Roman" w:hAnsi="Times New Roman" w:eastAsia="Times New Roman" w:cs="Times New Roman"/>
          <w:lang w:val="nl-NL"/>
        </w:rPr>
        <w:t>al moet hierbij benadrukt worden dat niet-rechtmatig verblijvenden</w:t>
      </w:r>
      <w:r w:rsidR="00F15939">
        <w:rPr>
          <w:rFonts w:ascii="Times New Roman" w:hAnsi="Times New Roman" w:eastAsia="Times New Roman" w:cs="Times New Roman"/>
          <w:lang w:val="nl-NL"/>
        </w:rPr>
        <w:t xml:space="preserve"> wel degelijk recht hebben op </w:t>
      </w:r>
      <w:r w:rsidR="00A71D2B">
        <w:rPr>
          <w:rFonts w:ascii="Times New Roman" w:hAnsi="Times New Roman" w:eastAsia="Times New Roman" w:cs="Times New Roman"/>
          <w:lang w:val="nl-NL"/>
        </w:rPr>
        <w:t>basis</w:t>
      </w:r>
      <w:r w:rsidR="00F15939">
        <w:rPr>
          <w:rFonts w:ascii="Times New Roman" w:hAnsi="Times New Roman" w:eastAsia="Times New Roman" w:cs="Times New Roman"/>
          <w:lang w:val="nl-NL"/>
        </w:rPr>
        <w:t>zorg).</w:t>
      </w:r>
    </w:p>
    <w:p w:rsidR="00446115" w:rsidP="00446115" w:rsidRDefault="00446115" w14:paraId="4573E185" w14:textId="37DB874B">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Ook </w:t>
      </w:r>
      <w:r w:rsidR="007D39D1">
        <w:rPr>
          <w:rFonts w:ascii="Times New Roman" w:hAnsi="Times New Roman" w:eastAsia="Times New Roman" w:cs="Times New Roman"/>
          <w:lang w:val="nl-NL"/>
        </w:rPr>
        <w:t>dakloze personen worden harder geraakt door het OM-beleid over de strafbeschikking:</w:t>
      </w:r>
      <w:r w:rsidRPr="00B426AC" w:rsidR="15316AA9">
        <w:rPr>
          <w:rFonts w:ascii="Times New Roman" w:hAnsi="Times New Roman" w:eastAsia="Times New Roman" w:cs="Times New Roman"/>
          <w:lang w:val="nl-NL"/>
        </w:rPr>
        <w:t xml:space="preserve"> mensen zonder vaste woon- of verblijfplaats worden </w:t>
      </w:r>
      <w:r w:rsidR="009F4092">
        <w:rPr>
          <w:rFonts w:ascii="Times New Roman" w:hAnsi="Times New Roman" w:eastAsia="Times New Roman" w:cs="Times New Roman"/>
          <w:lang w:val="nl-NL"/>
        </w:rPr>
        <w:t xml:space="preserve">om praktische redenen </w:t>
      </w:r>
      <w:r w:rsidRPr="00B426AC" w:rsidR="15316AA9">
        <w:rPr>
          <w:rFonts w:ascii="Times New Roman" w:hAnsi="Times New Roman" w:eastAsia="Times New Roman" w:cs="Times New Roman"/>
          <w:lang w:val="nl-NL"/>
        </w:rPr>
        <w:t>in principe gedagvaard, tenzij er een adres is waarnaar de strafbeschikking kan worden gestuurd of als deze in persoon kan worden uitgereikt en direct betaald.</w:t>
      </w:r>
      <w:r w:rsidR="00270C0D">
        <w:rPr>
          <w:rStyle w:val="Voetnootmarkering"/>
          <w:rFonts w:ascii="Times New Roman" w:hAnsi="Times New Roman" w:eastAsia="Times New Roman" w:cs="Times New Roman"/>
          <w:lang w:val="nl-NL"/>
        </w:rPr>
        <w:footnoteReference w:id="248"/>
      </w:r>
    </w:p>
    <w:p w:rsidRPr="00AB7A99" w:rsidR="004A0E16" w:rsidP="004A0E16" w:rsidRDefault="004A0E16" w14:paraId="2387AF60" w14:textId="681C7A0B">
      <w:pPr>
        <w:jc w:val="both"/>
        <w:rPr>
          <w:rFonts w:ascii="Times New Roman" w:hAnsi="Times New Roman" w:eastAsia="Aptos" w:cs="Times New Roman"/>
          <w:lang w:val="nl-NL"/>
        </w:rPr>
      </w:pPr>
      <w:r>
        <w:rPr>
          <w:rFonts w:ascii="Times New Roman" w:hAnsi="Times New Roman" w:eastAsia="Aptos" w:cs="Times New Roman"/>
          <w:lang w:val="nl-NL"/>
        </w:rPr>
        <w:t>Daarnaast vindt in diverse steden ten aanzien van dakloze arbeidsmigranten dossier-opbouw plaats met het oog op verblijfsrechtelijke consequenties: zo worden in Rotterdam dakloze arbeidsmigranten die geen hulp accepteren, na zes registraties voor overtredingen zoals wildplassen en buiten slapen aangemeld voor een procedure met het oog op gedwongen terugkeer naar het land van herkomst.</w:t>
      </w:r>
      <w:r>
        <w:rPr>
          <w:rStyle w:val="Voetnootmarkering"/>
          <w:rFonts w:ascii="Times New Roman" w:hAnsi="Times New Roman" w:eastAsia="Aptos" w:cs="Times New Roman"/>
          <w:lang w:val="nl-NL"/>
        </w:rPr>
        <w:footnoteReference w:id="249"/>
      </w:r>
      <w:r>
        <w:rPr>
          <w:rFonts w:ascii="Times New Roman" w:hAnsi="Times New Roman" w:eastAsia="Aptos" w:cs="Times New Roman"/>
          <w:lang w:val="nl-NL"/>
        </w:rPr>
        <w:t xml:space="preserve"> Naast onderscheid naar nationaliteit bij de (intensiteit van de) opsporing, levert dit bovendien </w:t>
      </w:r>
      <w:r w:rsidR="00627EE5">
        <w:rPr>
          <w:rFonts w:ascii="Times New Roman" w:hAnsi="Times New Roman" w:eastAsia="Aptos" w:cs="Times New Roman"/>
          <w:lang w:val="nl-NL"/>
        </w:rPr>
        <w:t xml:space="preserve">onderscheid </w:t>
      </w:r>
      <w:r>
        <w:rPr>
          <w:rFonts w:ascii="Times New Roman" w:hAnsi="Times New Roman" w:eastAsia="Aptos" w:cs="Times New Roman"/>
          <w:lang w:val="nl-NL"/>
        </w:rPr>
        <w:t>op grond van sociaaleconomische status op: het gaat immers vaak om vervolging wegens ‘life-sustaining activities’ die mensen mét een vaste woon- of verblijfplaats binnenshuis kunnen doen.</w:t>
      </w:r>
      <w:r>
        <w:rPr>
          <w:rStyle w:val="Voetnootmarkering"/>
          <w:rFonts w:ascii="Times New Roman" w:hAnsi="Times New Roman" w:eastAsia="Aptos" w:cs="Times New Roman"/>
          <w:lang w:val="nl-NL"/>
        </w:rPr>
        <w:footnoteReference w:id="250"/>
      </w:r>
    </w:p>
    <w:p w:rsidRPr="00B426AC" w:rsidR="15316AA9" w:rsidP="0B970394" w:rsidRDefault="15316AA9" w14:paraId="0863F781" w14:textId="77777777">
      <w:pPr>
        <w:spacing w:line="276" w:lineRule="auto"/>
        <w:jc w:val="both"/>
        <w:rPr>
          <w:rFonts w:ascii="Times New Roman" w:hAnsi="Times New Roman" w:eastAsia="Times New Roman" w:cs="Times New Roman"/>
          <w:lang w:val="nl-NL"/>
        </w:rPr>
      </w:pPr>
    </w:p>
    <w:p w:rsidRPr="004335F5" w:rsidR="00082910" w:rsidP="00082910" w:rsidRDefault="15316AA9" w14:paraId="0C45319A" w14:textId="505F6EB3">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Tot slot moet erop worden gewezen dat wanneer een strafbeschikking wordt uitgevaardigd, deze een sanctie bevat en aldus de discussie over ongelijkheid in sanctionering die daarbij hoort, aan de orde komt: deze wordt in hoofdstuk 5 behandeld. Daarbij moet wel worden opgemerkt dat voor het opleggen van een strafbeschikking voor de verdachte minder procedurele waarborgen bestaan, vanwege het uitblijven van een zitting (tenzij de verdachte in verzet gaat en er alsnog een zitting plaatsvindt). </w:t>
      </w:r>
      <w:r w:rsidR="00082910">
        <w:rPr>
          <w:rFonts w:ascii="Times New Roman" w:hAnsi="Times New Roman" w:eastAsia="Times New Roman" w:cs="Times New Roman"/>
          <w:lang w:val="nl-NL"/>
        </w:rPr>
        <w:t>De officier van justitie</w:t>
      </w:r>
      <w:r w:rsidRPr="00B426AC">
        <w:rPr>
          <w:rFonts w:ascii="Times New Roman" w:hAnsi="Times New Roman" w:eastAsia="Times New Roman" w:cs="Times New Roman"/>
          <w:lang w:val="nl-NL"/>
        </w:rPr>
        <w:t xml:space="preserve"> dient in bepaalde gevallen de verdachte te horen voor het uitvaardigen van een strafbeschikking (namelijk wanneer het OM van plan is een taakstraf, </w:t>
      </w:r>
      <w:r w:rsidR="00DC27A6">
        <w:rPr>
          <w:rFonts w:ascii="Times New Roman" w:hAnsi="Times New Roman" w:eastAsia="Times New Roman" w:cs="Times New Roman"/>
          <w:lang w:val="nl-NL"/>
        </w:rPr>
        <w:lastRenderedPageBreak/>
        <w:t xml:space="preserve">ontzegging rijbevoegdheid, </w:t>
      </w:r>
      <w:r w:rsidR="00066C96">
        <w:rPr>
          <w:rFonts w:ascii="Times New Roman" w:hAnsi="Times New Roman" w:eastAsia="Times New Roman" w:cs="Times New Roman"/>
          <w:lang w:val="nl-NL"/>
        </w:rPr>
        <w:t xml:space="preserve">of </w:t>
      </w:r>
      <w:r w:rsidRPr="00B426AC">
        <w:rPr>
          <w:rFonts w:ascii="Times New Roman" w:hAnsi="Times New Roman" w:eastAsia="Times New Roman" w:cs="Times New Roman"/>
          <w:lang w:val="nl-NL"/>
        </w:rPr>
        <w:t>gedragsaanwijzing</w:t>
      </w:r>
      <w:r w:rsidR="00066C96">
        <w:rPr>
          <w:rFonts w:ascii="Times New Roman" w:hAnsi="Times New Roman" w:eastAsia="Times New Roman" w:cs="Times New Roman"/>
          <w:lang w:val="nl-NL"/>
        </w:rPr>
        <w:t>,</w:t>
      </w:r>
      <w:r w:rsidRPr="00B426AC">
        <w:rPr>
          <w:rFonts w:ascii="Times New Roman" w:hAnsi="Times New Roman" w:eastAsia="Times New Roman" w:cs="Times New Roman"/>
          <w:lang w:val="nl-NL"/>
        </w:rPr>
        <w:t xml:space="preserve"> of </w:t>
      </w:r>
      <w:r w:rsidR="00066C96">
        <w:rPr>
          <w:rFonts w:ascii="Times New Roman" w:hAnsi="Times New Roman" w:eastAsia="Times New Roman" w:cs="Times New Roman"/>
          <w:lang w:val="nl-NL"/>
        </w:rPr>
        <w:t>een</w:t>
      </w:r>
      <w:r w:rsidRPr="00B426AC">
        <w:rPr>
          <w:rFonts w:ascii="Times New Roman" w:hAnsi="Times New Roman" w:eastAsia="Times New Roman" w:cs="Times New Roman"/>
          <w:lang w:val="nl-NL"/>
        </w:rPr>
        <w:t xml:space="preserve"> geldboete </w:t>
      </w:r>
      <w:r w:rsidR="00356B44">
        <w:rPr>
          <w:rFonts w:ascii="Times New Roman" w:hAnsi="Times New Roman" w:eastAsia="Times New Roman" w:cs="Times New Roman"/>
          <w:lang w:val="nl-NL"/>
        </w:rPr>
        <w:t>of</w:t>
      </w:r>
      <w:r w:rsidRPr="00B426AC">
        <w:rPr>
          <w:rFonts w:ascii="Times New Roman" w:hAnsi="Times New Roman" w:eastAsia="Times New Roman" w:cs="Times New Roman"/>
          <w:lang w:val="nl-NL"/>
        </w:rPr>
        <w:t xml:space="preserve"> </w:t>
      </w:r>
      <w:r w:rsidR="00356B44">
        <w:rPr>
          <w:rFonts w:ascii="Times New Roman" w:hAnsi="Times New Roman" w:eastAsia="Times New Roman" w:cs="Times New Roman"/>
          <w:lang w:val="nl-NL"/>
        </w:rPr>
        <w:t>schadevergoedingsmaatregel</w:t>
      </w:r>
      <w:r w:rsidRPr="00B426AC" w:rsidR="00356B44">
        <w:rPr>
          <w:rFonts w:ascii="Times New Roman" w:hAnsi="Times New Roman" w:eastAsia="Times New Roman" w:cs="Times New Roman"/>
          <w:lang w:val="nl-NL"/>
        </w:rPr>
        <w:t xml:space="preserve"> </w:t>
      </w:r>
      <w:r w:rsidRPr="00B426AC">
        <w:rPr>
          <w:rFonts w:ascii="Times New Roman" w:hAnsi="Times New Roman" w:eastAsia="Times New Roman" w:cs="Times New Roman"/>
          <w:lang w:val="nl-NL"/>
        </w:rPr>
        <w:t>van meer dan € 2.000</w:t>
      </w:r>
      <w:r w:rsidR="00066C96">
        <w:rPr>
          <w:rFonts w:ascii="Times New Roman" w:hAnsi="Times New Roman" w:eastAsia="Times New Roman" w:cs="Times New Roman"/>
          <w:lang w:val="nl-NL"/>
        </w:rPr>
        <w:t>,</w:t>
      </w:r>
      <w:r w:rsidRPr="00B426AC">
        <w:rPr>
          <w:rFonts w:ascii="Times New Roman" w:hAnsi="Times New Roman" w:eastAsia="Times New Roman" w:cs="Times New Roman"/>
          <w:lang w:val="nl-NL"/>
        </w:rPr>
        <w:t xml:space="preserve"> op te leggen</w:t>
      </w:r>
      <w:r w:rsidR="001F4C02">
        <w:rPr>
          <w:rFonts w:ascii="Times New Roman" w:hAnsi="Times New Roman" w:eastAsia="Times New Roman" w:cs="Times New Roman"/>
          <w:lang w:val="nl-NL"/>
        </w:rPr>
        <w:t xml:space="preserve"> (art. 257c lid 2 Sv)</w:t>
      </w:r>
      <w:r w:rsidR="00185A0D">
        <w:rPr>
          <w:rFonts w:ascii="Times New Roman" w:hAnsi="Times New Roman" w:eastAsia="Times New Roman" w:cs="Times New Roman"/>
          <w:lang w:val="nl-NL"/>
        </w:rPr>
        <w:t xml:space="preserve">; bij jeugdigen </w:t>
      </w:r>
      <w:r w:rsidR="004451B8">
        <w:rPr>
          <w:rFonts w:ascii="Times New Roman" w:hAnsi="Times New Roman" w:eastAsia="Times New Roman" w:cs="Times New Roman"/>
          <w:lang w:val="nl-NL"/>
        </w:rPr>
        <w:t xml:space="preserve">gaat het om </w:t>
      </w:r>
      <w:r w:rsidR="00187721">
        <w:rPr>
          <w:rFonts w:ascii="Times New Roman" w:hAnsi="Times New Roman" w:eastAsia="Times New Roman" w:cs="Times New Roman"/>
          <w:lang w:val="nl-NL"/>
        </w:rPr>
        <w:t xml:space="preserve">een taakstraf van minstens 20 uur of </w:t>
      </w:r>
      <w:r w:rsidR="00066C96">
        <w:rPr>
          <w:rFonts w:ascii="Times New Roman" w:hAnsi="Times New Roman" w:eastAsia="Times New Roman" w:cs="Times New Roman"/>
          <w:lang w:val="nl-NL"/>
        </w:rPr>
        <w:t xml:space="preserve">betalingsverplichting </w:t>
      </w:r>
      <w:r w:rsidR="004451B8">
        <w:rPr>
          <w:rFonts w:ascii="Times New Roman" w:hAnsi="Times New Roman" w:eastAsia="Times New Roman" w:cs="Times New Roman"/>
          <w:lang w:val="nl-NL"/>
        </w:rPr>
        <w:t xml:space="preserve">minstens </w:t>
      </w:r>
      <w:r w:rsidRPr="00B426AC" w:rsidR="004451B8">
        <w:rPr>
          <w:rFonts w:ascii="Times New Roman" w:hAnsi="Times New Roman" w:eastAsia="Times New Roman" w:cs="Times New Roman"/>
          <w:lang w:val="nl-NL"/>
        </w:rPr>
        <w:t>€</w:t>
      </w:r>
      <w:r w:rsidR="004451B8">
        <w:rPr>
          <w:rFonts w:ascii="Times New Roman" w:hAnsi="Times New Roman" w:eastAsia="Times New Roman" w:cs="Times New Roman"/>
          <w:lang w:val="nl-NL"/>
        </w:rPr>
        <w:t>115</w:t>
      </w:r>
      <w:r w:rsidR="001F4C02">
        <w:rPr>
          <w:rFonts w:ascii="Times New Roman" w:hAnsi="Times New Roman" w:eastAsia="Times New Roman" w:cs="Times New Roman"/>
          <w:lang w:val="nl-NL"/>
        </w:rPr>
        <w:t xml:space="preserve"> – </w:t>
      </w:r>
      <w:r w:rsidR="00066C96">
        <w:rPr>
          <w:rFonts w:ascii="Times New Roman" w:hAnsi="Times New Roman" w:eastAsia="Times New Roman" w:cs="Times New Roman"/>
          <w:lang w:val="nl-NL"/>
        </w:rPr>
        <w:t xml:space="preserve">zie </w:t>
      </w:r>
      <w:r w:rsidR="001F4C02">
        <w:rPr>
          <w:rFonts w:ascii="Times New Roman" w:hAnsi="Times New Roman" w:eastAsia="Times New Roman" w:cs="Times New Roman"/>
          <w:lang w:val="nl-NL"/>
        </w:rPr>
        <w:t xml:space="preserve">art. </w:t>
      </w:r>
      <w:r w:rsidR="008856F7">
        <w:rPr>
          <w:rFonts w:ascii="Times New Roman" w:hAnsi="Times New Roman" w:eastAsia="Times New Roman" w:cs="Times New Roman"/>
          <w:lang w:val="nl-NL"/>
        </w:rPr>
        <w:t>491 lid 2 Sv</w:t>
      </w:r>
      <w:r w:rsidRPr="00B426AC">
        <w:rPr>
          <w:rFonts w:ascii="Times New Roman" w:hAnsi="Times New Roman" w:eastAsia="Times New Roman" w:cs="Times New Roman"/>
          <w:lang w:val="nl-NL"/>
        </w:rPr>
        <w:t>)</w:t>
      </w:r>
      <w:r w:rsidR="00082910">
        <w:rPr>
          <w:rFonts w:ascii="Times New Roman" w:hAnsi="Times New Roman" w:eastAsia="Times New Roman" w:cs="Times New Roman"/>
          <w:lang w:val="nl-NL"/>
        </w:rPr>
        <w:t xml:space="preserve">. </w:t>
      </w:r>
      <w:r w:rsidR="00B672DF">
        <w:rPr>
          <w:rFonts w:ascii="Times New Roman" w:hAnsi="Times New Roman" w:eastAsia="Times New Roman" w:cs="Times New Roman"/>
          <w:lang w:val="nl-NL"/>
        </w:rPr>
        <w:t xml:space="preserve">Van het horen kan </w:t>
      </w:r>
      <w:r w:rsidRPr="00B426AC">
        <w:rPr>
          <w:rFonts w:ascii="Times New Roman" w:hAnsi="Times New Roman" w:eastAsia="Times New Roman" w:cs="Times New Roman"/>
          <w:lang w:val="nl-NL"/>
        </w:rPr>
        <w:t xml:space="preserve">niet </w:t>
      </w:r>
      <w:r w:rsidR="00B672DF">
        <w:rPr>
          <w:rFonts w:ascii="Times New Roman" w:hAnsi="Times New Roman" w:eastAsia="Times New Roman" w:cs="Times New Roman"/>
          <w:lang w:val="nl-NL"/>
        </w:rPr>
        <w:t>worden afgezien</w:t>
      </w:r>
      <w:r w:rsidR="00A26E72">
        <w:rPr>
          <w:rFonts w:ascii="Times New Roman" w:hAnsi="Times New Roman" w:eastAsia="Times New Roman" w:cs="Times New Roman"/>
          <w:lang w:val="nl-NL"/>
        </w:rPr>
        <w:t>, ook niet met instemming van de verdachte.</w:t>
      </w:r>
      <w:r w:rsidRPr="00E16CF0" w:rsidR="00E16CF0">
        <w:rPr>
          <w:rStyle w:val="Voetnootmarkering"/>
          <w:rFonts w:ascii="Times New Roman" w:hAnsi="Times New Roman" w:eastAsia="Times New Roman" w:cs="Times New Roman"/>
          <w:lang w:val="nl-NL"/>
        </w:rPr>
        <w:t xml:space="preserve"> </w:t>
      </w:r>
      <w:r w:rsidR="00E16CF0">
        <w:rPr>
          <w:rStyle w:val="Voetnootmarkering"/>
          <w:rFonts w:ascii="Times New Roman" w:hAnsi="Times New Roman" w:eastAsia="Times New Roman" w:cs="Times New Roman"/>
          <w:lang w:val="nl-NL"/>
        </w:rPr>
        <w:footnoteReference w:id="251"/>
      </w:r>
      <w:r w:rsidR="00E16CF0">
        <w:rPr>
          <w:rFonts w:ascii="Times New Roman" w:hAnsi="Times New Roman" w:eastAsia="Times New Roman" w:cs="Times New Roman"/>
          <w:lang w:val="nl-NL"/>
        </w:rPr>
        <w:t xml:space="preserve"> </w:t>
      </w:r>
      <w:r w:rsidR="000C327B">
        <w:rPr>
          <w:rFonts w:ascii="Times New Roman" w:hAnsi="Times New Roman" w:eastAsia="Times New Roman" w:cs="Times New Roman"/>
          <w:lang w:val="nl-NL"/>
        </w:rPr>
        <w:t xml:space="preserve">Bij het horen </w:t>
      </w:r>
      <w:r w:rsidR="00D274A1">
        <w:rPr>
          <w:rFonts w:ascii="Times New Roman" w:hAnsi="Times New Roman" w:eastAsia="Times New Roman" w:cs="Times New Roman"/>
          <w:lang w:val="nl-NL"/>
        </w:rPr>
        <w:t>kan onder meer worden nagegaan of de</w:t>
      </w:r>
      <w:r w:rsidR="000C327B">
        <w:rPr>
          <w:rFonts w:ascii="Times New Roman" w:hAnsi="Times New Roman" w:eastAsia="Times New Roman" w:cs="Times New Roman"/>
          <w:lang w:val="nl-NL"/>
        </w:rPr>
        <w:t xml:space="preserve"> verdachte </w:t>
      </w:r>
      <w:r w:rsidR="00490444">
        <w:rPr>
          <w:rFonts w:ascii="Times New Roman" w:hAnsi="Times New Roman" w:eastAsia="Times New Roman" w:cs="Times New Roman"/>
          <w:lang w:val="nl-NL"/>
        </w:rPr>
        <w:t xml:space="preserve">bereid </w:t>
      </w:r>
      <w:r w:rsidR="00E5517B">
        <w:rPr>
          <w:rFonts w:ascii="Times New Roman" w:hAnsi="Times New Roman" w:eastAsia="Times New Roman" w:cs="Times New Roman"/>
          <w:lang w:val="nl-NL"/>
        </w:rPr>
        <w:t>en</w:t>
      </w:r>
      <w:r w:rsidR="004668CB">
        <w:rPr>
          <w:rFonts w:ascii="Times New Roman" w:hAnsi="Times New Roman" w:eastAsia="Times New Roman" w:cs="Times New Roman"/>
          <w:lang w:val="nl-NL"/>
        </w:rPr>
        <w:t>/of</w:t>
      </w:r>
      <w:r w:rsidR="00E5517B">
        <w:rPr>
          <w:rFonts w:ascii="Times New Roman" w:hAnsi="Times New Roman" w:eastAsia="Times New Roman" w:cs="Times New Roman"/>
          <w:lang w:val="nl-NL"/>
        </w:rPr>
        <w:t xml:space="preserve"> in staat is de strafbeschikking te voldoen</w:t>
      </w:r>
      <w:r w:rsidR="00D274A1">
        <w:rPr>
          <w:rFonts w:ascii="Times New Roman" w:hAnsi="Times New Roman" w:eastAsia="Times New Roman" w:cs="Times New Roman"/>
          <w:lang w:val="nl-NL"/>
        </w:rPr>
        <w:t>;</w:t>
      </w:r>
      <w:r w:rsidR="00FA59A2">
        <w:rPr>
          <w:rStyle w:val="Voetnootmarkering"/>
          <w:rFonts w:ascii="Times New Roman" w:hAnsi="Times New Roman" w:eastAsia="Times New Roman" w:cs="Times New Roman"/>
          <w:lang w:val="nl-NL"/>
        </w:rPr>
        <w:footnoteReference w:id="252"/>
      </w:r>
      <w:r w:rsidR="003B5C1A">
        <w:rPr>
          <w:rFonts w:ascii="Times New Roman" w:hAnsi="Times New Roman" w:eastAsia="Times New Roman" w:cs="Times New Roman"/>
          <w:lang w:val="nl-NL"/>
        </w:rPr>
        <w:t xml:space="preserve"> </w:t>
      </w:r>
      <w:r w:rsidR="00E5517B">
        <w:rPr>
          <w:rFonts w:ascii="Times New Roman" w:hAnsi="Times New Roman" w:eastAsia="Times New Roman" w:cs="Times New Roman"/>
          <w:lang w:val="nl-NL"/>
        </w:rPr>
        <w:t>z</w:t>
      </w:r>
      <w:r w:rsidR="003B5C1A">
        <w:rPr>
          <w:rFonts w:ascii="Times New Roman" w:hAnsi="Times New Roman" w:eastAsia="Times New Roman" w:cs="Times New Roman"/>
          <w:lang w:val="nl-NL"/>
        </w:rPr>
        <w:t xml:space="preserve">o niet, dan </w:t>
      </w:r>
      <w:r w:rsidR="00774764">
        <w:rPr>
          <w:rFonts w:ascii="Times New Roman" w:hAnsi="Times New Roman" w:eastAsia="Times New Roman" w:cs="Times New Roman"/>
          <w:lang w:val="nl-NL"/>
        </w:rPr>
        <w:t>ligt dagvaarding in de rede.</w:t>
      </w:r>
      <w:r w:rsidR="00A76A63">
        <w:rPr>
          <w:rFonts w:ascii="Times New Roman" w:hAnsi="Times New Roman" w:eastAsia="Times New Roman" w:cs="Times New Roman"/>
          <w:lang w:val="nl-NL"/>
        </w:rPr>
        <w:t xml:space="preserve"> Dat kan er aldus toe leiden dat </w:t>
      </w:r>
      <w:r w:rsidR="00636D0F">
        <w:rPr>
          <w:rFonts w:ascii="Times New Roman" w:hAnsi="Times New Roman" w:eastAsia="Times New Roman" w:cs="Times New Roman"/>
          <w:lang w:val="nl-NL"/>
        </w:rPr>
        <w:t xml:space="preserve">minder vermogende verdachten, die een </w:t>
      </w:r>
      <w:r w:rsidR="009C22EC">
        <w:rPr>
          <w:rFonts w:ascii="Times New Roman" w:hAnsi="Times New Roman" w:eastAsia="Times New Roman" w:cs="Times New Roman"/>
          <w:lang w:val="nl-NL"/>
        </w:rPr>
        <w:t xml:space="preserve">dergelijke hoge </w:t>
      </w:r>
      <w:r w:rsidR="00636D0F">
        <w:rPr>
          <w:rFonts w:ascii="Times New Roman" w:hAnsi="Times New Roman" w:eastAsia="Times New Roman" w:cs="Times New Roman"/>
          <w:lang w:val="nl-NL"/>
        </w:rPr>
        <w:t>geldboete niet kunnen voldoen, alsnog een zwaardere afdoeningsmodaliteit (namelijk dagvaarding) tegemoet zien met mogelijk een zwaardere strafsoort.</w:t>
      </w:r>
    </w:p>
    <w:p w:rsidR="004668CB" w:rsidP="0B970394" w:rsidRDefault="15316AA9" w14:paraId="3674C156" w14:textId="00A36048">
      <w:pPr>
        <w:spacing w:line="276" w:lineRule="auto"/>
        <w:jc w:val="both"/>
        <w:rPr>
          <w:rFonts w:ascii="Times New Roman" w:hAnsi="Times New Roman" w:eastAsia="Times New Roman" w:cs="Times New Roman"/>
          <w:lang w:val="nl-NL"/>
        </w:rPr>
      </w:pPr>
      <w:r w:rsidRPr="00B426AC">
        <w:rPr>
          <w:rFonts w:ascii="Times New Roman" w:hAnsi="Times New Roman" w:eastAsia="Times New Roman" w:cs="Times New Roman"/>
          <w:lang w:val="nl-NL"/>
        </w:rPr>
        <w:t xml:space="preserve">  </w:t>
      </w:r>
    </w:p>
    <w:p w:rsidRPr="00B426AC" w:rsidR="15316AA9" w:rsidP="0B970394" w:rsidRDefault="004668CB" w14:paraId="37D82EF8" w14:textId="77C574A9">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Verder</w:t>
      </w:r>
      <w:r w:rsidRPr="00B426AC" w:rsidR="15316AA9">
        <w:rPr>
          <w:rFonts w:ascii="Times New Roman" w:hAnsi="Times New Roman" w:eastAsia="Times New Roman" w:cs="Times New Roman"/>
          <w:lang w:val="nl-NL"/>
        </w:rPr>
        <w:t xml:space="preserve"> in dit verband van belang dat strafbeschikkingen maar beperkt worden gemotiveerd</w:t>
      </w:r>
      <w:r w:rsidR="00520C2D">
        <w:rPr>
          <w:rStyle w:val="Voetnootmarkering"/>
          <w:rFonts w:ascii="Times New Roman" w:hAnsi="Times New Roman" w:eastAsia="Times New Roman" w:cs="Times New Roman"/>
          <w:lang w:val="nl-NL"/>
        </w:rPr>
        <w:footnoteReference w:id="253"/>
      </w:r>
      <w:r w:rsidRPr="00B426AC" w:rsidR="00520C2D">
        <w:rPr>
          <w:rFonts w:ascii="Times New Roman" w:hAnsi="Times New Roman" w:eastAsia="Times New Roman" w:cs="Times New Roman"/>
          <w:lang w:val="nl-NL"/>
        </w:rPr>
        <w:t xml:space="preserve"> </w:t>
      </w:r>
      <w:r w:rsidRPr="00B426AC" w:rsidR="15316AA9">
        <w:rPr>
          <w:rFonts w:ascii="Times New Roman" w:hAnsi="Times New Roman" w:eastAsia="Times New Roman" w:cs="Times New Roman"/>
          <w:lang w:val="nl-NL"/>
        </w:rPr>
        <w:t xml:space="preserve">  en in de regel ook niet worden gepubliceerd, al staat de wet </w:t>
      </w:r>
      <w:r w:rsidR="00B60ACE">
        <w:rPr>
          <w:rFonts w:ascii="Times New Roman" w:hAnsi="Times New Roman" w:eastAsia="Times New Roman" w:cs="Times New Roman"/>
          <w:lang w:val="nl-NL"/>
        </w:rPr>
        <w:t xml:space="preserve">aan publicatie </w:t>
      </w:r>
      <w:r w:rsidRPr="00B426AC" w:rsidR="15316AA9">
        <w:rPr>
          <w:rFonts w:ascii="Times New Roman" w:hAnsi="Times New Roman" w:eastAsia="Times New Roman" w:cs="Times New Roman"/>
          <w:lang w:val="nl-NL"/>
        </w:rPr>
        <w:t>niet in de weg.</w:t>
      </w:r>
      <w:r w:rsidR="005D5664">
        <w:rPr>
          <w:rStyle w:val="Voetnootmarkering"/>
          <w:rFonts w:ascii="Times New Roman" w:hAnsi="Times New Roman" w:eastAsia="Times New Roman" w:cs="Times New Roman"/>
          <w:lang w:val="nl-NL"/>
        </w:rPr>
        <w:footnoteReference w:id="254"/>
      </w:r>
      <w:r w:rsidRPr="00B426AC" w:rsidR="15316AA9">
        <w:rPr>
          <w:rFonts w:ascii="Times New Roman" w:hAnsi="Times New Roman" w:eastAsia="Times New Roman" w:cs="Times New Roman"/>
          <w:lang w:val="nl-NL"/>
        </w:rPr>
        <w:t xml:space="preserve"> </w:t>
      </w:r>
      <w:r w:rsidR="008B1627">
        <w:rPr>
          <w:rFonts w:ascii="Times New Roman" w:hAnsi="Times New Roman" w:eastAsia="Times New Roman" w:cs="Times New Roman"/>
          <w:lang w:val="nl-NL"/>
        </w:rPr>
        <w:t xml:space="preserve">Gesubsidieerde rechtsbijstand om een strafbeschikking aan te vechten </w:t>
      </w:r>
      <w:r w:rsidR="00813A9A">
        <w:rPr>
          <w:rFonts w:ascii="Times New Roman" w:hAnsi="Times New Roman" w:eastAsia="Times New Roman" w:cs="Times New Roman"/>
          <w:lang w:val="nl-NL"/>
        </w:rPr>
        <w:t>kan ook een probleem vormen</w:t>
      </w:r>
      <w:r w:rsidR="0055087D">
        <w:rPr>
          <w:rFonts w:ascii="Times New Roman" w:hAnsi="Times New Roman" w:eastAsia="Times New Roman" w:cs="Times New Roman"/>
          <w:lang w:val="nl-NL"/>
        </w:rPr>
        <w:t>, met name voor lichtere delicten (zoals buitenslaapboetes)</w:t>
      </w:r>
      <w:r w:rsidR="00813A9A">
        <w:rPr>
          <w:rFonts w:ascii="Times New Roman" w:hAnsi="Times New Roman" w:eastAsia="Times New Roman" w:cs="Times New Roman"/>
          <w:lang w:val="nl-NL"/>
        </w:rPr>
        <w:t>:</w:t>
      </w:r>
      <w:r w:rsidR="00935650">
        <w:rPr>
          <w:rFonts w:ascii="Times New Roman" w:hAnsi="Times New Roman" w:eastAsia="Times New Roman" w:cs="Times New Roman"/>
          <w:lang w:val="nl-NL"/>
        </w:rPr>
        <w:t xml:space="preserve"> een t</w:t>
      </w:r>
      <w:r w:rsidR="00890F99">
        <w:rPr>
          <w:rFonts w:ascii="Times New Roman" w:hAnsi="Times New Roman" w:eastAsia="Times New Roman" w:cs="Times New Roman"/>
          <w:lang w:val="nl-NL"/>
        </w:rPr>
        <w:t xml:space="preserve">oevoeging bij verzet tegen een </w:t>
      </w:r>
      <w:r w:rsidRPr="0055087D" w:rsidR="00890F99">
        <w:rPr>
          <w:rFonts w:ascii="Times New Roman" w:hAnsi="Times New Roman" w:eastAsia="Times New Roman" w:cs="Times New Roman"/>
          <w:i/>
          <w:lang w:val="nl-NL"/>
        </w:rPr>
        <w:t>overtreding</w:t>
      </w:r>
      <w:r w:rsidR="00890F99">
        <w:rPr>
          <w:rFonts w:ascii="Times New Roman" w:hAnsi="Times New Roman" w:eastAsia="Times New Roman" w:cs="Times New Roman"/>
          <w:lang w:val="nl-NL"/>
        </w:rPr>
        <w:t xml:space="preserve"> wordt slechts verstrekt als de rechtszoekende een</w:t>
      </w:r>
      <w:r w:rsidRPr="00890F99" w:rsidR="00890F99">
        <w:rPr>
          <w:rFonts w:ascii="Times New Roman" w:hAnsi="Times New Roman" w:eastAsia="Times New Roman" w:cs="Times New Roman"/>
          <w:lang w:val="nl-NL"/>
        </w:rPr>
        <w:t> zwaarwegend belang</w:t>
      </w:r>
      <w:r w:rsidR="00890F99">
        <w:rPr>
          <w:rFonts w:ascii="Times New Roman" w:hAnsi="Times New Roman" w:eastAsia="Times New Roman" w:cs="Times New Roman"/>
          <w:lang w:val="nl-NL"/>
        </w:rPr>
        <w:t xml:space="preserve"> heeft.</w:t>
      </w:r>
      <w:r w:rsidR="00E365CA">
        <w:rPr>
          <w:rStyle w:val="Voetnootmarkering"/>
          <w:rFonts w:ascii="Times New Roman" w:hAnsi="Times New Roman" w:eastAsia="Times New Roman" w:cs="Times New Roman"/>
          <w:lang w:val="nl-NL"/>
        </w:rPr>
        <w:footnoteReference w:id="255"/>
      </w:r>
      <w:r w:rsidR="00813A9A">
        <w:rPr>
          <w:rFonts w:ascii="Times New Roman" w:hAnsi="Times New Roman" w:eastAsia="Times New Roman" w:cs="Times New Roman"/>
          <w:lang w:val="nl-NL"/>
        </w:rPr>
        <w:t xml:space="preserve"> </w:t>
      </w:r>
      <w:r w:rsidR="00E365CA">
        <w:rPr>
          <w:rFonts w:ascii="Times New Roman" w:hAnsi="Times New Roman" w:eastAsia="Times New Roman" w:cs="Times New Roman"/>
          <w:lang w:val="nl-NL"/>
        </w:rPr>
        <w:t>V</w:t>
      </w:r>
      <w:r w:rsidR="00726E86">
        <w:rPr>
          <w:rFonts w:ascii="Times New Roman" w:hAnsi="Times New Roman" w:eastAsia="Times New Roman" w:cs="Times New Roman"/>
          <w:lang w:val="nl-NL"/>
        </w:rPr>
        <w:t xml:space="preserve">erdachten in een kwetsbare positie zoals </w:t>
      </w:r>
      <w:r w:rsidR="00E365CA">
        <w:rPr>
          <w:rFonts w:ascii="Times New Roman" w:hAnsi="Times New Roman" w:eastAsia="Times New Roman" w:cs="Times New Roman"/>
          <w:lang w:val="nl-NL"/>
        </w:rPr>
        <w:t xml:space="preserve">armoede en/of </w:t>
      </w:r>
      <w:r w:rsidR="00726E86">
        <w:rPr>
          <w:rFonts w:ascii="Times New Roman" w:hAnsi="Times New Roman" w:eastAsia="Times New Roman" w:cs="Times New Roman"/>
          <w:lang w:val="nl-NL"/>
        </w:rPr>
        <w:t>dakloosheid zullen bovendien relatief meer moeite hebben om</w:t>
      </w:r>
      <w:r w:rsidR="008B1627">
        <w:rPr>
          <w:rFonts w:ascii="Times New Roman" w:hAnsi="Times New Roman" w:eastAsia="Times New Roman" w:cs="Times New Roman"/>
          <w:lang w:val="nl-NL"/>
        </w:rPr>
        <w:t xml:space="preserve"> </w:t>
      </w:r>
      <w:r w:rsidR="001F0A2C">
        <w:rPr>
          <w:rFonts w:ascii="Times New Roman" w:hAnsi="Times New Roman" w:eastAsia="Times New Roman" w:cs="Times New Roman"/>
          <w:lang w:val="nl-NL"/>
        </w:rPr>
        <w:t>die rechtsbijstand daadwerkelijk te verkrijgen</w:t>
      </w:r>
      <w:r w:rsidR="00B26952">
        <w:rPr>
          <w:rFonts w:ascii="Times New Roman" w:hAnsi="Times New Roman" w:eastAsia="Times New Roman" w:cs="Times New Roman"/>
          <w:lang w:val="nl-NL"/>
        </w:rPr>
        <w:t>, ook</w:t>
      </w:r>
      <w:r w:rsidR="001F0A2C">
        <w:rPr>
          <w:rFonts w:ascii="Times New Roman" w:hAnsi="Times New Roman" w:eastAsia="Times New Roman" w:cs="Times New Roman"/>
          <w:lang w:val="nl-NL"/>
        </w:rPr>
        <w:t xml:space="preserve"> omdat ze simpelweg andere </w:t>
      </w:r>
      <w:r w:rsidR="00B26952">
        <w:rPr>
          <w:rFonts w:ascii="Times New Roman" w:hAnsi="Times New Roman" w:eastAsia="Times New Roman" w:cs="Times New Roman"/>
          <w:lang w:val="nl-NL"/>
        </w:rPr>
        <w:t>dingen aan hun hoofd hebben.</w:t>
      </w:r>
      <w:r w:rsidR="00E86B00">
        <w:rPr>
          <w:rFonts w:ascii="Times New Roman" w:hAnsi="Times New Roman" w:eastAsia="Times New Roman" w:cs="Times New Roman"/>
          <w:lang w:val="nl-NL"/>
        </w:rPr>
        <w:t xml:space="preserve"> </w:t>
      </w:r>
      <w:r w:rsidRPr="002F4649" w:rsidR="000D6469">
        <w:rPr>
          <w:rFonts w:ascii="Times New Roman" w:hAnsi="Times New Roman" w:cs="Times New Roman"/>
          <w:lang w:val="nl-NL"/>
        </w:rPr>
        <w:t xml:space="preserve">In het strafrecht is gefinancierde rechtsbijstand met name adequaat geregeld </w:t>
      </w:r>
      <w:r w:rsidR="0050159C">
        <w:rPr>
          <w:rFonts w:ascii="Times New Roman" w:hAnsi="Times New Roman" w:cs="Times New Roman"/>
          <w:lang w:val="nl-NL"/>
        </w:rPr>
        <w:t>vanaf het moment dat</w:t>
      </w:r>
      <w:r w:rsidR="000D6469">
        <w:rPr>
          <w:rFonts w:ascii="Times New Roman" w:hAnsi="Times New Roman" w:cs="Times New Roman"/>
          <w:lang w:val="nl-NL"/>
        </w:rPr>
        <w:t xml:space="preserve"> </w:t>
      </w:r>
      <w:r w:rsidRPr="002F4649" w:rsidR="000D6469">
        <w:rPr>
          <w:rFonts w:ascii="Times New Roman" w:hAnsi="Times New Roman" w:cs="Times New Roman"/>
          <w:lang w:val="nl-NL"/>
        </w:rPr>
        <w:t>sprake is van vrijheidsbeneming;</w:t>
      </w:r>
      <w:r w:rsidRPr="000D6469" w:rsidR="000D6469">
        <w:rPr>
          <w:rFonts w:ascii="Times New Roman" w:hAnsi="Times New Roman" w:eastAsia="Times New Roman" w:cs="Times New Roman"/>
          <w:lang w:val="nl-NL"/>
        </w:rPr>
        <w:t xml:space="preserve"> w</w:t>
      </w:r>
      <w:r w:rsidRPr="000D6469" w:rsidR="00E86B00">
        <w:rPr>
          <w:rFonts w:ascii="Times New Roman" w:hAnsi="Times New Roman" w:eastAsia="Times New Roman" w:cs="Times New Roman"/>
          <w:lang w:val="nl-NL"/>
        </w:rPr>
        <w:t>el</w:t>
      </w:r>
      <w:r w:rsidR="00E86B00">
        <w:rPr>
          <w:rFonts w:ascii="Times New Roman" w:hAnsi="Times New Roman" w:eastAsia="Times New Roman" w:cs="Times New Roman"/>
          <w:lang w:val="nl-NL"/>
        </w:rPr>
        <w:t xml:space="preserve"> </w:t>
      </w:r>
      <w:r w:rsidR="00A77CB8">
        <w:rPr>
          <w:rFonts w:ascii="Times New Roman" w:hAnsi="Times New Roman" w:eastAsia="Times New Roman" w:cs="Times New Roman"/>
          <w:lang w:val="nl-NL"/>
        </w:rPr>
        <w:t xml:space="preserve">zijn de afgelopen jaren enkele verbeteringen in het systeem van gesubsidieerde rechtsbijstand in het strafrecht tot ontwikkeling gekomen, </w:t>
      </w:r>
      <w:r w:rsidR="00367CEB">
        <w:rPr>
          <w:rFonts w:ascii="Times New Roman" w:hAnsi="Times New Roman" w:eastAsia="Times New Roman" w:cs="Times New Roman"/>
          <w:lang w:val="nl-NL"/>
        </w:rPr>
        <w:t>en</w:t>
      </w:r>
      <w:r w:rsidR="00E86B00">
        <w:rPr>
          <w:rFonts w:ascii="Times New Roman" w:hAnsi="Times New Roman" w:eastAsia="Times New Roman" w:cs="Times New Roman"/>
          <w:lang w:val="nl-NL"/>
        </w:rPr>
        <w:t xml:space="preserve"> is in 2025 een wetsvoorstel ingediend</w:t>
      </w:r>
      <w:r w:rsidR="002842E3">
        <w:rPr>
          <w:rStyle w:val="Voetnootmarkering"/>
          <w:rFonts w:ascii="Times New Roman" w:hAnsi="Times New Roman" w:eastAsia="Times New Roman" w:cs="Times New Roman"/>
          <w:lang w:val="nl-NL"/>
        </w:rPr>
        <w:footnoteReference w:id="256"/>
      </w:r>
      <w:r w:rsidR="00E86B00">
        <w:rPr>
          <w:rFonts w:ascii="Times New Roman" w:hAnsi="Times New Roman" w:eastAsia="Times New Roman" w:cs="Times New Roman"/>
          <w:lang w:val="nl-NL"/>
        </w:rPr>
        <w:t xml:space="preserve"> </w:t>
      </w:r>
      <w:r w:rsidR="00BE15AC">
        <w:rPr>
          <w:rFonts w:ascii="Times New Roman" w:hAnsi="Times New Roman" w:eastAsia="Times New Roman" w:cs="Times New Roman"/>
          <w:lang w:val="nl-NL"/>
        </w:rPr>
        <w:t>(</w:t>
      </w:r>
      <w:r w:rsidR="00367CEB">
        <w:rPr>
          <w:rFonts w:ascii="Times New Roman" w:hAnsi="Times New Roman" w:eastAsia="Times New Roman" w:cs="Times New Roman"/>
          <w:lang w:val="nl-NL"/>
        </w:rPr>
        <w:t xml:space="preserve">de </w:t>
      </w:r>
      <w:r w:rsidR="00BE15AC">
        <w:rPr>
          <w:rFonts w:ascii="Times New Roman" w:hAnsi="Times New Roman" w:eastAsia="Times New Roman" w:cs="Times New Roman"/>
          <w:lang w:val="nl-NL"/>
        </w:rPr>
        <w:t xml:space="preserve">Wet </w:t>
      </w:r>
      <w:r w:rsidR="00440623">
        <w:rPr>
          <w:rFonts w:ascii="Times New Roman" w:hAnsi="Times New Roman" w:eastAsia="Times New Roman" w:cs="Times New Roman"/>
          <w:lang w:val="nl-NL"/>
        </w:rPr>
        <w:t>versterking rechtsbijstand in het strafproces</w:t>
      </w:r>
      <w:r w:rsidR="00367CEB">
        <w:rPr>
          <w:rFonts w:ascii="Times New Roman" w:hAnsi="Times New Roman" w:eastAsia="Times New Roman" w:cs="Times New Roman"/>
          <w:lang w:val="nl-NL"/>
        </w:rPr>
        <w:t>)</w:t>
      </w:r>
      <w:r w:rsidR="003F74D5">
        <w:rPr>
          <w:rFonts w:ascii="Times New Roman" w:hAnsi="Times New Roman" w:eastAsia="Times New Roman" w:cs="Times New Roman"/>
          <w:lang w:val="nl-NL"/>
        </w:rPr>
        <w:t xml:space="preserve"> om </w:t>
      </w:r>
      <w:r w:rsidR="005D5664">
        <w:rPr>
          <w:rFonts w:ascii="Times New Roman" w:hAnsi="Times New Roman" w:eastAsia="Times New Roman" w:cs="Times New Roman"/>
          <w:lang w:val="nl-NL"/>
        </w:rPr>
        <w:t>die initiatieven</w:t>
      </w:r>
      <w:r w:rsidR="003F74D5">
        <w:rPr>
          <w:rFonts w:ascii="Times New Roman" w:hAnsi="Times New Roman" w:eastAsia="Times New Roman" w:cs="Times New Roman"/>
          <w:lang w:val="nl-NL"/>
        </w:rPr>
        <w:t xml:space="preserve"> te </w:t>
      </w:r>
      <w:r w:rsidR="00367CEB">
        <w:rPr>
          <w:rFonts w:ascii="Times New Roman" w:hAnsi="Times New Roman" w:eastAsia="Times New Roman" w:cs="Times New Roman"/>
          <w:lang w:val="nl-NL"/>
        </w:rPr>
        <w:t>codificeren</w:t>
      </w:r>
      <w:r w:rsidR="00312F24">
        <w:rPr>
          <w:rFonts w:ascii="Times New Roman" w:hAnsi="Times New Roman" w:eastAsia="Times New Roman" w:cs="Times New Roman"/>
          <w:lang w:val="nl-NL"/>
        </w:rPr>
        <w:t xml:space="preserve">. </w:t>
      </w:r>
      <w:r w:rsidR="00217B51">
        <w:rPr>
          <w:rFonts w:ascii="Times New Roman" w:hAnsi="Times New Roman" w:eastAsia="Times New Roman" w:cs="Times New Roman"/>
          <w:lang w:val="nl-NL"/>
        </w:rPr>
        <w:t>Zo krijgen niet-aangehouden m</w:t>
      </w:r>
      <w:r w:rsidRPr="00217B51" w:rsidR="00217B51">
        <w:rPr>
          <w:rFonts w:ascii="Times New Roman" w:hAnsi="Times New Roman" w:eastAsia="Times New Roman" w:cs="Times New Roman"/>
          <w:lang w:val="nl-NL"/>
        </w:rPr>
        <w:t>inderjarige en kwetsbare meerderjarige verdachten van een misdrijf</w:t>
      </w:r>
      <w:r w:rsidR="00217B51">
        <w:rPr>
          <w:rFonts w:ascii="Times New Roman" w:hAnsi="Times New Roman" w:eastAsia="Times New Roman" w:cs="Times New Roman"/>
          <w:lang w:val="nl-NL"/>
        </w:rPr>
        <w:t xml:space="preserve">, </w:t>
      </w:r>
      <w:r w:rsidRPr="00217B51" w:rsidR="00217B51">
        <w:rPr>
          <w:rFonts w:ascii="Times New Roman" w:hAnsi="Times New Roman" w:eastAsia="Times New Roman" w:cs="Times New Roman"/>
          <w:lang w:val="nl-NL"/>
        </w:rPr>
        <w:t>die worden uitgenodigd om op het politiebureau</w:t>
      </w:r>
      <w:r w:rsidR="00217B51">
        <w:rPr>
          <w:rFonts w:ascii="Times New Roman" w:hAnsi="Times New Roman" w:eastAsia="Times New Roman" w:cs="Times New Roman"/>
          <w:lang w:val="nl-NL"/>
        </w:rPr>
        <w:t xml:space="preserve"> te verschijnen</w:t>
      </w:r>
      <w:r w:rsidRPr="00217B51" w:rsidR="00217B51">
        <w:rPr>
          <w:rFonts w:ascii="Times New Roman" w:hAnsi="Times New Roman" w:eastAsia="Times New Roman" w:cs="Times New Roman"/>
          <w:lang w:val="nl-NL"/>
        </w:rPr>
        <w:t xml:space="preserve">, automatisch en kosteloos een </w:t>
      </w:r>
      <w:r w:rsidR="00217B51">
        <w:rPr>
          <w:rFonts w:ascii="Times New Roman" w:hAnsi="Times New Roman" w:eastAsia="Times New Roman" w:cs="Times New Roman"/>
          <w:lang w:val="nl-NL"/>
        </w:rPr>
        <w:t xml:space="preserve">advocaat toegewezen </w:t>
      </w:r>
      <w:r w:rsidRPr="00217B51" w:rsidR="00217B51">
        <w:rPr>
          <w:rFonts w:ascii="Times New Roman" w:hAnsi="Times New Roman" w:eastAsia="Times New Roman" w:cs="Times New Roman"/>
          <w:lang w:val="nl-NL"/>
        </w:rPr>
        <w:t>voorafgaand en tijdens het verhoor.</w:t>
      </w:r>
      <w:r w:rsidR="00A97E6E">
        <w:rPr>
          <w:rFonts w:ascii="Times New Roman" w:hAnsi="Times New Roman" w:eastAsia="Times New Roman" w:cs="Times New Roman"/>
          <w:lang w:val="nl-NL"/>
        </w:rPr>
        <w:t xml:space="preserve"> Ook krijgen aangehouden verdachten voorafgaand aan het uitvaardigen van een strafbeschikking recht op</w:t>
      </w:r>
      <w:r w:rsidRPr="002F4649" w:rsidR="00A97E6E">
        <w:rPr>
          <w:rFonts w:ascii="Times New Roman" w:hAnsi="Times New Roman" w:eastAsia="Times New Roman" w:cs="Times New Roman"/>
          <w:lang w:val="nl-NL"/>
        </w:rPr>
        <w:t xml:space="preserve"> kosteloze rechtsbijstand</w:t>
      </w:r>
      <w:r w:rsidR="0055087D">
        <w:rPr>
          <w:rFonts w:ascii="Times New Roman" w:hAnsi="Times New Roman" w:eastAsia="Times New Roman" w:cs="Times New Roman"/>
          <w:lang w:val="nl-NL"/>
        </w:rPr>
        <w:t xml:space="preserve"> </w:t>
      </w:r>
      <w:r w:rsidR="006317C3">
        <w:rPr>
          <w:rFonts w:ascii="Times New Roman" w:hAnsi="Times New Roman" w:eastAsia="Times New Roman" w:cs="Times New Roman"/>
          <w:lang w:val="nl-NL"/>
        </w:rPr>
        <w:t>(afdoeningsbijstand)</w:t>
      </w:r>
      <w:r w:rsidR="0055087D">
        <w:rPr>
          <w:rFonts w:ascii="Times New Roman" w:hAnsi="Times New Roman" w:eastAsia="Times New Roman" w:cs="Times New Roman"/>
          <w:lang w:val="nl-NL"/>
        </w:rPr>
        <w:t xml:space="preserve"> en krijgen v</w:t>
      </w:r>
      <w:r w:rsidRPr="002F4649" w:rsidR="0055087D">
        <w:rPr>
          <w:rFonts w:ascii="Times New Roman" w:hAnsi="Times New Roman" w:eastAsia="Times New Roman" w:cs="Times New Roman"/>
          <w:lang w:val="nl-NL"/>
        </w:rPr>
        <w:t xml:space="preserve">erdachten van een misdrijf die zich in vrijheid bevinden en wier zaak met een strafbeschikking wordt afgedaan, </w:t>
      </w:r>
      <w:r w:rsidR="00367CEB">
        <w:rPr>
          <w:rFonts w:ascii="Times New Roman" w:hAnsi="Times New Roman" w:eastAsia="Times New Roman" w:cs="Times New Roman"/>
          <w:lang w:val="nl-NL"/>
        </w:rPr>
        <w:t>het</w:t>
      </w:r>
      <w:r w:rsidRPr="002F4649" w:rsidR="0055087D">
        <w:rPr>
          <w:rFonts w:ascii="Times New Roman" w:hAnsi="Times New Roman" w:eastAsia="Times New Roman" w:cs="Times New Roman"/>
          <w:lang w:val="nl-NL"/>
        </w:rPr>
        <w:t xml:space="preserve"> recht op een kosteloos </w:t>
      </w:r>
      <w:r w:rsidR="00E97BEA">
        <w:rPr>
          <w:rFonts w:ascii="Times New Roman" w:hAnsi="Times New Roman" w:eastAsia="Times New Roman" w:cs="Times New Roman"/>
          <w:lang w:val="nl-NL"/>
        </w:rPr>
        <w:t xml:space="preserve">(niet-inhoudelijk) </w:t>
      </w:r>
      <w:r w:rsidRPr="002F4649" w:rsidR="0055087D">
        <w:rPr>
          <w:rFonts w:ascii="Times New Roman" w:hAnsi="Times New Roman" w:eastAsia="Times New Roman" w:cs="Times New Roman"/>
          <w:lang w:val="nl-NL"/>
        </w:rPr>
        <w:t>standaardconsult na de uitvaardiging van de strafbeschikking.</w:t>
      </w:r>
    </w:p>
    <w:p w:rsidR="15D2C937" w:rsidP="15D2C937" w:rsidRDefault="15D2C937" w14:paraId="4E3D4A68" w14:textId="46F5E254">
      <w:pPr>
        <w:spacing w:line="276" w:lineRule="auto"/>
        <w:jc w:val="both"/>
        <w:rPr>
          <w:rFonts w:ascii="Times New Roman" w:hAnsi="Times New Roman" w:eastAsia="Times New Roman" w:cs="Times New Roman"/>
          <w:lang w:val="nl-NL"/>
        </w:rPr>
      </w:pPr>
    </w:p>
    <w:p w:rsidRPr="004214CE" w:rsidR="0CB34EDC" w:rsidP="007E2E93" w:rsidRDefault="0CB34EDC" w14:paraId="318E78D8" w14:textId="00E04134">
      <w:pPr>
        <w:pStyle w:val="Kop2"/>
        <w:numPr>
          <w:ilvl w:val="0"/>
          <w:numId w:val="4"/>
        </w:numPr>
        <w:spacing w:before="0" w:after="0" w:line="276" w:lineRule="auto"/>
        <w:jc w:val="both"/>
        <w:rPr>
          <w:rFonts w:ascii="Times New Roman" w:hAnsi="Times New Roman" w:eastAsia="Aptos Display" w:cs="Times New Roman"/>
          <w:lang w:val="nl-NL"/>
        </w:rPr>
      </w:pPr>
      <w:bookmarkStart w:name="_Toc220103704" w:id="27"/>
      <w:r w:rsidRPr="004214CE">
        <w:rPr>
          <w:rFonts w:ascii="Times New Roman" w:hAnsi="Times New Roman" w:eastAsia="Aptos Display" w:cs="Times New Roman"/>
          <w:lang w:val="nl-NL"/>
        </w:rPr>
        <w:t>Taal en vertolking</w:t>
      </w:r>
      <w:bookmarkEnd w:id="27"/>
    </w:p>
    <w:p w:rsidRPr="004214CE" w:rsidR="15D2C937" w:rsidP="15D2C937" w:rsidRDefault="15D2C937" w14:paraId="7E32850F" w14:textId="55A61B7F">
      <w:pPr>
        <w:rPr>
          <w:rFonts w:ascii="Times New Roman" w:hAnsi="Times New Roman" w:cs="Times New Roman"/>
          <w:lang w:val="nl-NL"/>
        </w:rPr>
      </w:pPr>
    </w:p>
    <w:p w:rsidRPr="004214CE" w:rsidR="0CB34EDC" w:rsidP="15D2C937" w:rsidRDefault="009135CA" w14:paraId="3DCBFCAA" w14:textId="13EC5486">
      <w:pPr>
        <w:spacing w:line="276" w:lineRule="auto"/>
        <w:jc w:val="both"/>
        <w:rPr>
          <w:rFonts w:ascii="Times New Roman" w:hAnsi="Times New Roman" w:cs="Times New Roman"/>
          <w:lang w:val="nl-NL"/>
        </w:rPr>
      </w:pPr>
      <w:r>
        <w:rPr>
          <w:rFonts w:ascii="Times New Roman" w:hAnsi="Times New Roman" w:eastAsia="Times New Roman" w:cs="Times New Roman"/>
          <w:lang w:val="nl-NL"/>
        </w:rPr>
        <w:t>W</w:t>
      </w:r>
      <w:r w:rsidRPr="15D2C937" w:rsidR="0CB34EDC">
        <w:rPr>
          <w:rFonts w:ascii="Times New Roman" w:hAnsi="Times New Roman" w:eastAsia="Times New Roman" w:cs="Times New Roman"/>
          <w:lang w:val="nl-NL"/>
        </w:rPr>
        <w:t xml:space="preserve">anneer verdachten en/of hun ouders niet (goed) Nederlands spreken of verstaan, </w:t>
      </w:r>
      <w:r>
        <w:rPr>
          <w:rFonts w:ascii="Times New Roman" w:hAnsi="Times New Roman" w:eastAsia="Times New Roman" w:cs="Times New Roman"/>
          <w:lang w:val="nl-NL"/>
        </w:rPr>
        <w:t xml:space="preserve">kan </w:t>
      </w:r>
      <w:r w:rsidR="00104869">
        <w:rPr>
          <w:rFonts w:ascii="Times New Roman" w:hAnsi="Times New Roman" w:eastAsia="Times New Roman" w:cs="Times New Roman"/>
          <w:lang w:val="nl-NL"/>
        </w:rPr>
        <w:t xml:space="preserve">dit </w:t>
      </w:r>
      <w:r>
        <w:rPr>
          <w:rFonts w:ascii="Times New Roman" w:hAnsi="Times New Roman" w:eastAsia="Times New Roman" w:cs="Times New Roman"/>
          <w:lang w:val="nl-NL"/>
        </w:rPr>
        <w:t>(onbewust) tot</w:t>
      </w:r>
      <w:r w:rsidRPr="15D2C937" w:rsidR="0CB34EDC">
        <w:rPr>
          <w:rFonts w:ascii="Times New Roman" w:hAnsi="Times New Roman" w:eastAsia="Times New Roman" w:cs="Times New Roman"/>
          <w:lang w:val="nl-NL"/>
        </w:rPr>
        <w:t xml:space="preserve"> nadelige consequenties </w:t>
      </w:r>
      <w:r>
        <w:rPr>
          <w:rFonts w:ascii="Times New Roman" w:hAnsi="Times New Roman" w:eastAsia="Times New Roman" w:cs="Times New Roman"/>
          <w:lang w:val="nl-NL"/>
        </w:rPr>
        <w:t>leiden</w:t>
      </w:r>
      <w:r w:rsidRPr="15D2C937" w:rsidR="0CB34EDC">
        <w:rPr>
          <w:rFonts w:ascii="Times New Roman" w:hAnsi="Times New Roman" w:eastAsia="Times New Roman" w:cs="Times New Roman"/>
          <w:lang w:val="nl-NL"/>
        </w:rPr>
        <w:t xml:space="preserve">. In dit verband is het van belang dat iedere verdachte die de taal van de strafprocedure niet verstaat heeft gedurende die strafprocedure recht </w:t>
      </w:r>
      <w:r w:rsidR="004646EA">
        <w:rPr>
          <w:rFonts w:ascii="Times New Roman" w:hAnsi="Times New Roman" w:eastAsia="Times New Roman" w:cs="Times New Roman"/>
          <w:lang w:val="nl-NL"/>
        </w:rPr>
        <w:t xml:space="preserve">heeft </w:t>
      </w:r>
      <w:r w:rsidRPr="15D2C937" w:rsidR="0CB34EDC">
        <w:rPr>
          <w:rFonts w:ascii="Times New Roman" w:hAnsi="Times New Roman" w:eastAsia="Times New Roman" w:cs="Times New Roman"/>
          <w:lang w:val="nl-NL"/>
        </w:rPr>
        <w:t>op bijstand door een tolk, ‘onder meer tijdens politieverhoren, alle zittingen van het gerecht en alle noodzakelijke tussentijdse zittingen’, zo bepaalt artikel 2 van de EU-richtlijn 2010/64 over het recht op vertolking en vertaling in strafprocedures.</w:t>
      </w:r>
      <w:r w:rsidR="004646EA">
        <w:rPr>
          <w:rStyle w:val="Voetnootmarkering"/>
          <w:rFonts w:ascii="Times New Roman" w:hAnsi="Times New Roman" w:eastAsia="Times New Roman" w:cs="Times New Roman"/>
          <w:lang w:val="nl-NL"/>
        </w:rPr>
        <w:footnoteReference w:id="257"/>
      </w:r>
      <w:r w:rsidRPr="15D2C937" w:rsidR="0CB34EDC">
        <w:rPr>
          <w:rFonts w:ascii="Times New Roman" w:hAnsi="Times New Roman" w:eastAsia="Times New Roman" w:cs="Times New Roman"/>
          <w:lang w:val="nl-NL"/>
        </w:rPr>
        <w:t xml:space="preserve"> De minderjarige verdachte heeft ook op grond van art. 40 lid 2 sub b onder vi </w:t>
      </w:r>
      <w:r w:rsidR="00344ED2">
        <w:rPr>
          <w:rFonts w:ascii="Times New Roman" w:hAnsi="Times New Roman" w:eastAsia="Times New Roman" w:cs="Times New Roman"/>
          <w:lang w:val="nl-NL"/>
        </w:rPr>
        <w:t xml:space="preserve">van deze Richtlijn </w:t>
      </w:r>
      <w:r w:rsidRPr="15D2C937" w:rsidR="0CB34EDC">
        <w:rPr>
          <w:rFonts w:ascii="Times New Roman" w:hAnsi="Times New Roman" w:eastAsia="Times New Roman" w:cs="Times New Roman"/>
          <w:lang w:val="nl-NL"/>
        </w:rPr>
        <w:t xml:space="preserve">recht op kosteloze bijstand van een tolk indien hij de gebruikte taal niet verstaat of spreekt. </w:t>
      </w:r>
    </w:p>
    <w:p w:rsidR="006E39CC" w:rsidP="15D2C937" w:rsidRDefault="0CB34EDC" w14:paraId="7DC6A32F" w14:textId="0CBD7E2F">
      <w:pPr>
        <w:spacing w:line="276" w:lineRule="auto"/>
        <w:jc w:val="both"/>
        <w:rPr>
          <w:rFonts w:ascii="Times New Roman" w:hAnsi="Times New Roman" w:eastAsia="Times New Roman" w:cs="Times New Roman"/>
          <w:color w:val="000000" w:themeColor="text1"/>
          <w:lang w:val="nl-NL"/>
        </w:rPr>
      </w:pPr>
      <w:r w:rsidRPr="15D2C937">
        <w:rPr>
          <w:rFonts w:ascii="Times New Roman" w:hAnsi="Times New Roman" w:eastAsia="Times New Roman" w:cs="Times New Roman"/>
          <w:lang w:val="nl-NL"/>
        </w:rPr>
        <w:t xml:space="preserve">Naar Nederlands recht </w:t>
      </w:r>
      <w:r w:rsidRPr="15D2C937">
        <w:rPr>
          <w:rFonts w:ascii="Times New Roman" w:hAnsi="Times New Roman" w:eastAsia="Times New Roman" w:cs="Times New Roman"/>
          <w:color w:val="000000" w:themeColor="text1"/>
          <w:lang w:val="nl-NL"/>
        </w:rPr>
        <w:t>is de verdachte die de Nederlandse taal niet of onvoldoende beheerst, bevoegd zich te laten bijstaan door een tolk (art. 27 lid 4 Sv); bij verhoren wordt de bijstand van een tolk ingeroepen als een verdachte de Nederlandse taal niet of onvoldoende beheerst (art. 29b lid 1 Sv).</w:t>
      </w:r>
      <w:r w:rsidR="00572F68">
        <w:rPr>
          <w:rStyle w:val="Voetnootmarkering"/>
          <w:rFonts w:ascii="Times New Roman" w:hAnsi="Times New Roman" w:eastAsia="Times New Roman" w:cs="Times New Roman"/>
          <w:color w:val="000000" w:themeColor="text1"/>
          <w:lang w:val="nl-NL"/>
        </w:rPr>
        <w:footnoteReference w:id="258"/>
      </w:r>
      <w:r w:rsidRPr="15D2C937">
        <w:rPr>
          <w:rFonts w:ascii="Times New Roman" w:hAnsi="Times New Roman" w:eastAsia="Times New Roman" w:cs="Times New Roman"/>
          <w:color w:val="000000" w:themeColor="text1"/>
          <w:lang w:val="nl-NL"/>
        </w:rPr>
        <w:t xml:space="preserve"> </w:t>
      </w:r>
      <w:r w:rsidR="00566C29">
        <w:rPr>
          <w:rFonts w:ascii="Times New Roman" w:hAnsi="Times New Roman" w:eastAsia="Times New Roman" w:cs="Times New Roman"/>
          <w:color w:val="000000" w:themeColor="text1"/>
          <w:lang w:val="nl-NL"/>
        </w:rPr>
        <w:t xml:space="preserve">Of dat zo is, wordt in eerste instantie beoordeeld door </w:t>
      </w:r>
      <w:r w:rsidR="00241992">
        <w:rPr>
          <w:rFonts w:ascii="Times New Roman" w:hAnsi="Times New Roman" w:eastAsia="Times New Roman" w:cs="Times New Roman"/>
          <w:color w:val="000000" w:themeColor="text1"/>
          <w:lang w:val="nl-NL"/>
        </w:rPr>
        <w:t xml:space="preserve">de verbaliserende </w:t>
      </w:r>
      <w:r w:rsidR="00566C29">
        <w:rPr>
          <w:rFonts w:ascii="Times New Roman" w:hAnsi="Times New Roman" w:eastAsia="Times New Roman" w:cs="Times New Roman"/>
          <w:color w:val="000000" w:themeColor="text1"/>
          <w:lang w:val="nl-NL"/>
        </w:rPr>
        <w:t>opsporingsambtenaar</w:t>
      </w:r>
      <w:r w:rsidR="00205459">
        <w:rPr>
          <w:rFonts w:ascii="Times New Roman" w:hAnsi="Times New Roman" w:eastAsia="Times New Roman" w:cs="Times New Roman"/>
          <w:color w:val="000000" w:themeColor="text1"/>
          <w:lang w:val="nl-NL"/>
        </w:rPr>
        <w:t>; i</w:t>
      </w:r>
      <w:r w:rsidRPr="00614667" w:rsidR="00205459">
        <w:rPr>
          <w:rFonts w:ascii="Times New Roman" w:hAnsi="Times New Roman" w:eastAsia="Times New Roman" w:cs="Times New Roman"/>
          <w:color w:val="000000" w:themeColor="text1"/>
          <w:lang w:val="nl-NL"/>
        </w:rPr>
        <w:t>n geval van twijfel en in geval de verbalisant en de verdachte van mening verschillen met betrekking tot de taalkeuze, neemt de verbalisant contact op met de (hulp)officier van justitie</w:t>
      </w:r>
      <w:r w:rsidR="00205459">
        <w:rPr>
          <w:rFonts w:ascii="Times New Roman" w:hAnsi="Times New Roman" w:eastAsia="Times New Roman" w:cs="Times New Roman"/>
          <w:color w:val="000000" w:themeColor="text1"/>
          <w:lang w:val="nl-NL"/>
        </w:rPr>
        <w:t>, die beslist.</w:t>
      </w:r>
      <w:r w:rsidR="00205459">
        <w:rPr>
          <w:rStyle w:val="Voetnootmarkering"/>
          <w:rFonts w:ascii="Times New Roman" w:hAnsi="Times New Roman" w:eastAsia="Times New Roman" w:cs="Times New Roman"/>
          <w:color w:val="000000" w:themeColor="text1"/>
          <w:lang w:val="nl-NL"/>
        </w:rPr>
        <w:footnoteReference w:id="259"/>
      </w:r>
      <w:r w:rsidR="00205459">
        <w:rPr>
          <w:rFonts w:ascii="Times New Roman" w:hAnsi="Times New Roman" w:eastAsia="Times New Roman" w:cs="Times New Roman"/>
          <w:color w:val="000000" w:themeColor="text1"/>
          <w:lang w:val="nl-NL"/>
        </w:rPr>
        <w:t xml:space="preserve"> </w:t>
      </w:r>
      <w:r w:rsidRPr="00614667" w:rsidR="001C4160">
        <w:rPr>
          <w:rFonts w:ascii="Times New Roman" w:hAnsi="Times New Roman" w:eastAsia="Times New Roman" w:cs="Times New Roman"/>
          <w:color w:val="000000" w:themeColor="text1"/>
          <w:lang w:val="nl-NL"/>
        </w:rPr>
        <w:t>De verdachte wordt geacht voldoende N</w:t>
      </w:r>
      <w:r w:rsidR="001C4160">
        <w:rPr>
          <w:rFonts w:ascii="Times New Roman" w:hAnsi="Times New Roman" w:eastAsia="Times New Roman" w:cs="Times New Roman"/>
          <w:color w:val="000000" w:themeColor="text1"/>
          <w:lang w:val="nl-NL"/>
        </w:rPr>
        <w:t>e</w:t>
      </w:r>
      <w:r w:rsidRPr="00614667" w:rsidR="001C4160">
        <w:rPr>
          <w:rFonts w:ascii="Times New Roman" w:hAnsi="Times New Roman" w:eastAsia="Times New Roman" w:cs="Times New Roman"/>
          <w:color w:val="000000" w:themeColor="text1"/>
          <w:lang w:val="nl-NL"/>
        </w:rPr>
        <w:t xml:space="preserve">derlands te beheersen als hij </w:t>
      </w:r>
      <w:r w:rsidR="001C4160">
        <w:rPr>
          <w:rFonts w:ascii="Times New Roman" w:hAnsi="Times New Roman" w:eastAsia="Times New Roman" w:cs="Times New Roman"/>
          <w:color w:val="000000" w:themeColor="text1"/>
          <w:lang w:val="nl-NL"/>
        </w:rPr>
        <w:t>de</w:t>
      </w:r>
      <w:r w:rsidRPr="00614667" w:rsidR="001C4160">
        <w:rPr>
          <w:rFonts w:ascii="Times New Roman" w:hAnsi="Times New Roman" w:eastAsia="Times New Roman" w:cs="Times New Roman"/>
          <w:color w:val="000000" w:themeColor="text1"/>
          <w:lang w:val="nl-NL"/>
        </w:rPr>
        <w:t xml:space="preserve"> gestelde vragen of gedane mededelingen</w:t>
      </w:r>
      <w:r w:rsidR="001C4160">
        <w:rPr>
          <w:rFonts w:ascii="Times New Roman" w:hAnsi="Times New Roman" w:eastAsia="Times New Roman" w:cs="Times New Roman"/>
          <w:color w:val="000000" w:themeColor="text1"/>
          <w:lang w:val="nl-NL"/>
        </w:rPr>
        <w:t xml:space="preserve"> begrijpt,</w:t>
      </w:r>
      <w:r w:rsidRPr="00614667" w:rsidR="001C4160">
        <w:rPr>
          <w:rFonts w:ascii="Times New Roman" w:hAnsi="Times New Roman" w:eastAsia="Times New Roman" w:cs="Times New Roman"/>
          <w:color w:val="000000" w:themeColor="text1"/>
          <w:lang w:val="nl-NL"/>
        </w:rPr>
        <w:t xml:space="preserve"> is in staat zijn eigen lezing te geven van de gebeurtenissen </w:t>
      </w:r>
      <w:r w:rsidR="001C4160">
        <w:rPr>
          <w:rFonts w:ascii="Times New Roman" w:hAnsi="Times New Roman" w:eastAsia="Times New Roman" w:cs="Times New Roman"/>
          <w:color w:val="000000" w:themeColor="text1"/>
          <w:lang w:val="nl-NL"/>
        </w:rPr>
        <w:t>e</w:t>
      </w:r>
      <w:r w:rsidRPr="00614667" w:rsidR="001C4160">
        <w:rPr>
          <w:rFonts w:ascii="Times New Roman" w:hAnsi="Times New Roman" w:eastAsia="Times New Roman" w:cs="Times New Roman"/>
          <w:color w:val="000000" w:themeColor="text1"/>
          <w:lang w:val="nl-NL"/>
        </w:rPr>
        <w:t xml:space="preserve">n voldoende in staat </w:t>
      </w:r>
      <w:r w:rsidR="001C4160">
        <w:rPr>
          <w:rFonts w:ascii="Times New Roman" w:hAnsi="Times New Roman" w:eastAsia="Times New Roman" w:cs="Times New Roman"/>
          <w:color w:val="000000" w:themeColor="text1"/>
          <w:lang w:val="nl-NL"/>
        </w:rPr>
        <w:t xml:space="preserve">is </w:t>
      </w:r>
      <w:r w:rsidRPr="00614667" w:rsidR="001C4160">
        <w:rPr>
          <w:rFonts w:ascii="Times New Roman" w:hAnsi="Times New Roman" w:eastAsia="Times New Roman" w:cs="Times New Roman"/>
          <w:color w:val="000000" w:themeColor="text1"/>
          <w:lang w:val="nl-NL"/>
        </w:rPr>
        <w:t>daarin nuances aan te brengen</w:t>
      </w:r>
      <w:r w:rsidR="001C4160">
        <w:rPr>
          <w:rFonts w:ascii="Times New Roman" w:hAnsi="Times New Roman" w:eastAsia="Times New Roman" w:cs="Times New Roman"/>
          <w:color w:val="000000" w:themeColor="text1"/>
          <w:lang w:val="nl-NL"/>
        </w:rPr>
        <w:t>; ‘i</w:t>
      </w:r>
      <w:r w:rsidRPr="00614667" w:rsidR="001C4160">
        <w:rPr>
          <w:rFonts w:ascii="Times New Roman" w:hAnsi="Times New Roman" w:eastAsia="Times New Roman" w:cs="Times New Roman"/>
          <w:color w:val="000000" w:themeColor="text1"/>
          <w:lang w:val="nl-NL"/>
        </w:rPr>
        <w:t>ndien de verdachte bijvoorbeeld slechts in staat is om de hem gestelde vragen met ‘ja’ of ‘nee’ te beantwoorden, beheerst hij het Nederlands onvoldoende.</w:t>
      </w:r>
      <w:r w:rsidR="001C4160">
        <w:rPr>
          <w:rFonts w:ascii="Times New Roman" w:hAnsi="Times New Roman" w:eastAsia="Times New Roman" w:cs="Times New Roman"/>
          <w:color w:val="000000" w:themeColor="text1"/>
          <w:lang w:val="nl-NL"/>
        </w:rPr>
        <w:t>’</w:t>
      </w:r>
      <w:r w:rsidR="001C4160">
        <w:rPr>
          <w:rStyle w:val="Voetnootmarkering"/>
          <w:rFonts w:ascii="Times New Roman" w:hAnsi="Times New Roman" w:eastAsia="Times New Roman" w:cs="Times New Roman"/>
          <w:color w:val="000000" w:themeColor="text1"/>
          <w:lang w:val="nl-NL"/>
        </w:rPr>
        <w:footnoteReference w:id="260"/>
      </w:r>
      <w:r w:rsidR="001C4160">
        <w:rPr>
          <w:rFonts w:ascii="Times New Roman" w:hAnsi="Times New Roman" w:eastAsia="Times New Roman" w:cs="Times New Roman"/>
          <w:color w:val="000000" w:themeColor="text1"/>
          <w:lang w:val="nl-NL"/>
        </w:rPr>
        <w:t xml:space="preserve"> </w:t>
      </w:r>
      <w:r w:rsidR="00CF5789">
        <w:rPr>
          <w:rFonts w:ascii="Times New Roman" w:hAnsi="Times New Roman" w:eastAsia="Times New Roman" w:cs="Times New Roman"/>
          <w:color w:val="000000" w:themeColor="text1"/>
          <w:lang w:val="nl-NL"/>
        </w:rPr>
        <w:t>Uitgangspunt is dat bij twijfel een tolk wordt ingeschakeld.</w:t>
      </w:r>
    </w:p>
    <w:p w:rsidRPr="004214CE" w:rsidR="0CB34EDC" w:rsidP="15D2C937" w:rsidRDefault="0CB34EDC" w14:paraId="166B815F" w14:textId="56D82373">
      <w:pPr>
        <w:spacing w:line="276" w:lineRule="auto"/>
        <w:jc w:val="both"/>
        <w:rPr>
          <w:rFonts w:ascii="Times New Roman" w:hAnsi="Times New Roman" w:cs="Times New Roman"/>
          <w:lang w:val="nl-NL"/>
        </w:rPr>
      </w:pPr>
      <w:r w:rsidRPr="15D2C937">
        <w:rPr>
          <w:rFonts w:ascii="Times New Roman" w:hAnsi="Times New Roman" w:eastAsia="Times New Roman" w:cs="Times New Roman"/>
          <w:color w:val="000000" w:themeColor="text1"/>
          <w:lang w:val="nl-NL"/>
        </w:rPr>
        <w:t xml:space="preserve">Ook kunnen deze verdachten ten behoeve van zijn contacten met hun raadsman een beroep doen op bijstand van een tolk (art. 28 lid 5 Sv). </w:t>
      </w:r>
      <w:r w:rsidR="00344ED2">
        <w:rPr>
          <w:rFonts w:ascii="Times New Roman" w:hAnsi="Times New Roman" w:eastAsia="Times New Roman" w:cs="Times New Roman"/>
          <w:color w:val="000000" w:themeColor="text1"/>
          <w:lang w:val="nl-NL"/>
        </w:rPr>
        <w:t>De</w:t>
      </w:r>
      <w:r w:rsidRPr="15D2C937">
        <w:rPr>
          <w:rFonts w:ascii="Times New Roman" w:hAnsi="Times New Roman" w:eastAsia="Times New Roman" w:cs="Times New Roman"/>
          <w:color w:val="000000" w:themeColor="text1"/>
          <w:lang w:val="nl-NL"/>
        </w:rPr>
        <w:t xml:space="preserve"> rechter-commissaris </w:t>
      </w:r>
      <w:r w:rsidR="00344ED2">
        <w:rPr>
          <w:rFonts w:ascii="Times New Roman" w:hAnsi="Times New Roman" w:eastAsia="Times New Roman" w:cs="Times New Roman"/>
          <w:color w:val="000000" w:themeColor="text1"/>
          <w:lang w:val="nl-NL"/>
        </w:rPr>
        <w:t xml:space="preserve">kan </w:t>
      </w:r>
      <w:r w:rsidRPr="15D2C937">
        <w:rPr>
          <w:rFonts w:ascii="Times New Roman" w:hAnsi="Times New Roman" w:eastAsia="Times New Roman" w:cs="Times New Roman"/>
          <w:color w:val="000000" w:themeColor="text1"/>
          <w:lang w:val="nl-NL"/>
        </w:rPr>
        <w:t xml:space="preserve">een tolk oproepen indien een verdachte het Nederlands niet of onvoldoende begrijpt (art. 191 lid 1 Sv) en de officier van justitie </w:t>
      </w:r>
      <w:r w:rsidR="00390EDA">
        <w:rPr>
          <w:rFonts w:ascii="Times New Roman" w:hAnsi="Times New Roman" w:eastAsia="Times New Roman" w:cs="Times New Roman"/>
          <w:color w:val="000000" w:themeColor="text1"/>
          <w:lang w:val="nl-NL"/>
        </w:rPr>
        <w:t>roept</w:t>
      </w:r>
      <w:r w:rsidRPr="15D2C937">
        <w:rPr>
          <w:rFonts w:ascii="Times New Roman" w:hAnsi="Times New Roman" w:eastAsia="Times New Roman" w:cs="Times New Roman"/>
          <w:color w:val="000000" w:themeColor="text1"/>
          <w:lang w:val="nl-NL"/>
        </w:rPr>
        <w:t xml:space="preserve"> een tolk op ter zitting indien de verdachte de Nederlandse taal niet of onvoldoende beheerst (art. 260 lid 1 Sv). Het onderzoek ter terechtzitting wordt niet voortgezet zonder bijstand van een tolk indien een verdachte de Nederlandse taal niet of onvoldoende beheerst (art. 275 lid 1 Sv). </w:t>
      </w:r>
    </w:p>
    <w:p w:rsidRPr="004214CE" w:rsidR="15D2C937" w:rsidP="15D2C937" w:rsidRDefault="0CB34EDC" w14:paraId="20959339" w14:textId="72B01B2E">
      <w:pPr>
        <w:spacing w:line="276" w:lineRule="auto"/>
        <w:jc w:val="both"/>
        <w:rPr>
          <w:rFonts w:ascii="Times New Roman" w:hAnsi="Times New Roman" w:cs="Times New Roman"/>
          <w:lang w:val="nl-NL"/>
        </w:rPr>
      </w:pPr>
      <w:r w:rsidRPr="15D2C937">
        <w:rPr>
          <w:rFonts w:ascii="Times New Roman" w:hAnsi="Times New Roman" w:eastAsia="Times New Roman" w:cs="Times New Roman"/>
          <w:lang w:val="nl-NL"/>
        </w:rPr>
        <w:t>De ouders of voogd van een minderjarige verdachte hebben een belangrijke rol door de strafprocedure heen</w:t>
      </w:r>
      <w:r w:rsidR="00336A96">
        <w:rPr>
          <w:rFonts w:ascii="Times New Roman" w:hAnsi="Times New Roman" w:eastAsia="Times New Roman" w:cs="Times New Roman"/>
          <w:lang w:val="nl-NL"/>
        </w:rPr>
        <w:t>, zoals bij het maken van afspraken over bijzondere voorwaarden</w:t>
      </w:r>
      <w:r w:rsidRPr="15D2C937">
        <w:rPr>
          <w:rFonts w:ascii="Times New Roman" w:hAnsi="Times New Roman" w:eastAsia="Times New Roman" w:cs="Times New Roman"/>
          <w:lang w:val="nl-NL"/>
        </w:rPr>
        <w:t xml:space="preserve">; over </w:t>
      </w:r>
      <w:r w:rsidRPr="15D2C937">
        <w:rPr>
          <w:rFonts w:ascii="Times New Roman" w:hAnsi="Times New Roman" w:eastAsia="Times New Roman" w:cs="Times New Roman"/>
          <w:lang w:val="nl-NL"/>
        </w:rPr>
        <w:lastRenderedPageBreak/>
        <w:t>vertolking ten aanzien van de ouders bestaan echter geen specifieke regels (zie o.a. Richtlijn 2016/800 van 11 mei 2016 betreffende procedurele waarborgen voor kinderen die verdachte of beklaagde zijn in een strafprocedure, waarin slechts in algemene zin naar Richtlijn 2010/64 over vertolking/vertaling wordt verwezen).</w:t>
      </w:r>
      <w:r w:rsidR="00A415FA">
        <w:rPr>
          <w:rFonts w:ascii="Times New Roman" w:hAnsi="Times New Roman" w:eastAsia="Times New Roman" w:cs="Times New Roman"/>
          <w:lang w:val="nl-NL"/>
        </w:rPr>
        <w:t xml:space="preserve"> </w:t>
      </w:r>
      <w:r w:rsidR="0012375C">
        <w:rPr>
          <w:rFonts w:ascii="Times New Roman" w:hAnsi="Times New Roman" w:eastAsia="Times New Roman" w:cs="Times New Roman"/>
          <w:lang w:val="nl-NL"/>
        </w:rPr>
        <w:t>Weliswaar</w:t>
      </w:r>
      <w:r w:rsidR="00A415FA">
        <w:rPr>
          <w:rFonts w:ascii="Times New Roman" w:hAnsi="Times New Roman" w:eastAsia="Times New Roman" w:cs="Times New Roman"/>
          <w:lang w:val="nl-NL"/>
        </w:rPr>
        <w:t xml:space="preserve"> zal</w:t>
      </w:r>
      <w:r w:rsidRPr="00B64FB3" w:rsidR="00A415FA">
        <w:rPr>
          <w:rFonts w:ascii="Times New Roman" w:hAnsi="Times New Roman" w:eastAsia="Times New Roman" w:cs="Times New Roman"/>
          <w:lang w:val="nl-NL"/>
        </w:rPr>
        <w:t xml:space="preserve"> vertaling/vertolking t</w:t>
      </w:r>
      <w:r w:rsidR="00F6548A">
        <w:rPr>
          <w:rFonts w:ascii="Times New Roman" w:hAnsi="Times New Roman" w:eastAsia="Times New Roman" w:cs="Times New Roman"/>
          <w:lang w:val="nl-NL"/>
        </w:rPr>
        <w:t>en aanzien van</w:t>
      </w:r>
      <w:r w:rsidRPr="00B64FB3" w:rsidR="00A415FA">
        <w:rPr>
          <w:rFonts w:ascii="Times New Roman" w:hAnsi="Times New Roman" w:eastAsia="Times New Roman" w:cs="Times New Roman"/>
          <w:lang w:val="nl-NL"/>
        </w:rPr>
        <w:t xml:space="preserve"> de jongere </w:t>
      </w:r>
      <w:r w:rsidR="00F67383">
        <w:rPr>
          <w:rFonts w:ascii="Times New Roman" w:hAnsi="Times New Roman" w:eastAsia="Times New Roman" w:cs="Times New Roman"/>
          <w:lang w:val="nl-NL"/>
        </w:rPr>
        <w:t>zelf</w:t>
      </w:r>
      <w:r w:rsidRPr="00B64FB3" w:rsidR="00A415FA">
        <w:rPr>
          <w:rFonts w:ascii="Times New Roman" w:hAnsi="Times New Roman" w:eastAsia="Times New Roman" w:cs="Times New Roman"/>
          <w:lang w:val="nl-NL"/>
        </w:rPr>
        <w:t xml:space="preserve"> </w:t>
      </w:r>
      <w:r w:rsidR="0012375C">
        <w:rPr>
          <w:rFonts w:ascii="Times New Roman" w:hAnsi="Times New Roman" w:eastAsia="Times New Roman" w:cs="Times New Roman"/>
          <w:lang w:val="nl-NL"/>
        </w:rPr>
        <w:t>veelal</w:t>
      </w:r>
      <w:r w:rsidR="00A415FA">
        <w:rPr>
          <w:rFonts w:ascii="Times New Roman" w:hAnsi="Times New Roman" w:eastAsia="Times New Roman" w:cs="Times New Roman"/>
          <w:lang w:val="nl-NL"/>
        </w:rPr>
        <w:t xml:space="preserve"> ook</w:t>
      </w:r>
      <w:r w:rsidRPr="00B64FB3" w:rsidR="00A415FA">
        <w:rPr>
          <w:rFonts w:ascii="Times New Roman" w:hAnsi="Times New Roman" w:eastAsia="Times New Roman" w:cs="Times New Roman"/>
          <w:lang w:val="nl-NL"/>
        </w:rPr>
        <w:t xml:space="preserve"> ten g</w:t>
      </w:r>
      <w:r w:rsidR="009B351A">
        <w:rPr>
          <w:rFonts w:ascii="Times New Roman" w:hAnsi="Times New Roman" w:eastAsia="Times New Roman" w:cs="Times New Roman"/>
          <w:lang w:val="nl-NL"/>
        </w:rPr>
        <w:t>unste</w:t>
      </w:r>
      <w:r w:rsidRPr="00B64FB3" w:rsidR="00A415FA">
        <w:rPr>
          <w:rFonts w:ascii="Times New Roman" w:hAnsi="Times New Roman" w:eastAsia="Times New Roman" w:cs="Times New Roman"/>
          <w:lang w:val="nl-NL"/>
        </w:rPr>
        <w:t xml:space="preserve"> komen </w:t>
      </w:r>
      <w:r w:rsidR="009B351A">
        <w:rPr>
          <w:rFonts w:ascii="Times New Roman" w:hAnsi="Times New Roman" w:eastAsia="Times New Roman" w:cs="Times New Roman"/>
          <w:lang w:val="nl-NL"/>
        </w:rPr>
        <w:t>van</w:t>
      </w:r>
      <w:r w:rsidRPr="00B64FB3" w:rsidR="00A415FA">
        <w:rPr>
          <w:rFonts w:ascii="Times New Roman" w:hAnsi="Times New Roman" w:eastAsia="Times New Roman" w:cs="Times New Roman"/>
          <w:lang w:val="nl-NL"/>
        </w:rPr>
        <w:t xml:space="preserve"> de ouder</w:t>
      </w:r>
      <w:r w:rsidR="00A415FA">
        <w:rPr>
          <w:rFonts w:ascii="Times New Roman" w:hAnsi="Times New Roman" w:eastAsia="Times New Roman" w:cs="Times New Roman"/>
          <w:lang w:val="nl-NL"/>
        </w:rPr>
        <w:t>s</w:t>
      </w:r>
      <w:r w:rsidR="00F67383">
        <w:rPr>
          <w:rFonts w:ascii="Times New Roman" w:hAnsi="Times New Roman" w:eastAsia="Times New Roman" w:cs="Times New Roman"/>
          <w:lang w:val="nl-NL"/>
        </w:rPr>
        <w:t>, maar in sommige gevallen zal er ten aanzien van de ouders</w:t>
      </w:r>
      <w:r w:rsidR="00A415FA">
        <w:rPr>
          <w:rFonts w:ascii="Times New Roman" w:hAnsi="Times New Roman" w:eastAsia="Times New Roman" w:cs="Times New Roman"/>
          <w:lang w:val="nl-NL"/>
        </w:rPr>
        <w:t xml:space="preserve"> een </w:t>
      </w:r>
      <w:r w:rsidR="00F67383">
        <w:rPr>
          <w:rFonts w:ascii="Times New Roman" w:hAnsi="Times New Roman" w:eastAsia="Times New Roman" w:cs="Times New Roman"/>
          <w:lang w:val="nl-NL"/>
        </w:rPr>
        <w:t>aanvullende behoefte zijn, bijvoorbeeld wanneer de</w:t>
      </w:r>
      <w:r w:rsidRPr="00B64FB3" w:rsidR="00A415FA">
        <w:rPr>
          <w:rFonts w:ascii="Times New Roman" w:hAnsi="Times New Roman" w:eastAsia="Times New Roman" w:cs="Times New Roman"/>
          <w:lang w:val="nl-NL"/>
        </w:rPr>
        <w:t xml:space="preserve"> ouders geen tot weinig Nederlands spreken en de verdachte zelf wel</w:t>
      </w:r>
      <w:r w:rsidR="00F67383">
        <w:rPr>
          <w:rFonts w:ascii="Times New Roman" w:hAnsi="Times New Roman" w:eastAsia="Times New Roman" w:cs="Times New Roman"/>
          <w:lang w:val="nl-NL"/>
        </w:rPr>
        <w:t>.</w:t>
      </w:r>
    </w:p>
    <w:p w:rsidRPr="00B426AC" w:rsidR="0B970394" w:rsidP="0B970394" w:rsidRDefault="0B970394" w14:paraId="5E36067C" w14:textId="61597225">
      <w:pPr>
        <w:jc w:val="both"/>
        <w:rPr>
          <w:rFonts w:ascii="Times New Roman" w:hAnsi="Times New Roman" w:eastAsia="Times New Roman" w:cs="Times New Roman"/>
          <w:lang w:val="nl-NL"/>
        </w:rPr>
      </w:pPr>
    </w:p>
    <w:p w:rsidRPr="004214CE" w:rsidR="6156956D" w:rsidP="009D31DA" w:rsidRDefault="0CB34EDC" w14:paraId="4B2D2107" w14:textId="77A06C8D">
      <w:pPr>
        <w:pStyle w:val="Kop2"/>
        <w:rPr>
          <w:rFonts w:ascii="Times New Roman" w:hAnsi="Times New Roman" w:cs="Times New Roman"/>
          <w:lang w:val="nl-NL"/>
        </w:rPr>
      </w:pPr>
      <w:bookmarkStart w:name="_Toc220103705" w:id="28"/>
      <w:r w:rsidRPr="004214CE">
        <w:rPr>
          <w:rFonts w:ascii="Times New Roman" w:hAnsi="Times New Roman" w:cs="Times New Roman"/>
          <w:lang w:val="nl-NL"/>
        </w:rPr>
        <w:t>e</w:t>
      </w:r>
      <w:r w:rsidRPr="15D2C937" w:rsidR="6156956D">
        <w:rPr>
          <w:rFonts w:ascii="Times New Roman" w:hAnsi="Times New Roman" w:eastAsia="Times New Roman" w:cs="Times New Roman"/>
          <w:sz w:val="40"/>
          <w:szCs w:val="40"/>
          <w:lang w:val="nl-NL"/>
        </w:rPr>
        <w:t>. Conclusie</w:t>
      </w:r>
      <w:bookmarkEnd w:id="28"/>
    </w:p>
    <w:p w:rsidRPr="004214CE" w:rsidR="0B970394" w:rsidP="0B970394" w:rsidRDefault="0B970394" w14:paraId="2B585C10" w14:textId="0E11F747">
      <w:pPr>
        <w:rPr>
          <w:rFonts w:ascii="Times New Roman" w:hAnsi="Times New Roman" w:cs="Times New Roman"/>
          <w:lang w:val="nl-NL"/>
        </w:rPr>
      </w:pPr>
    </w:p>
    <w:p w:rsidRPr="000C6F0C" w:rsidR="00EB2116" w:rsidP="00EB2116" w:rsidRDefault="00EB2116" w14:paraId="79C36BA6" w14:textId="77777777">
      <w:pPr>
        <w:jc w:val="both"/>
        <w:rPr>
          <w:rFonts w:ascii="Times New Roman" w:hAnsi="Times New Roman" w:cs="Times New Roman"/>
          <w:lang w:val="nl-NL"/>
        </w:rPr>
      </w:pPr>
      <w:r w:rsidRPr="000C6F0C">
        <w:rPr>
          <w:rFonts w:ascii="Times New Roman" w:hAnsi="Times New Roman" w:eastAsia="Times New Roman" w:cs="Times New Roman"/>
          <w:lang w:val="nl"/>
        </w:rPr>
        <w:t xml:space="preserve">Bij beslissingen in de opsporing en vervolging zijn de autoriteiten op grond van art. 1 Protocol 12 gebonden aan het verbod van discriminatie op grond van </w:t>
      </w:r>
      <w:r w:rsidRPr="000C6F0C">
        <w:rPr>
          <w:rFonts w:ascii="Times New Roman" w:hAnsi="Times New Roman" w:cs="Times New Roman"/>
          <w:lang w:val="nl-NL"/>
        </w:rPr>
        <w:t xml:space="preserve">geslacht, ras, kleur, taal, godsdienst, politieke of andere mening, nationale of maatschappelijke afkomst, het behoren tot een nationale minderheid, vermogen, geboorte of andere status. Ook speelt het discriminatieverbod zoals opgenomen in artikel 14 EVRM een rol bij beslissingen over vrijheidsbeneming, in samenhang met artikel 5 EVRM. Bij de </w:t>
      </w:r>
      <w:r w:rsidRPr="000C6F0C">
        <w:rPr>
          <w:rFonts w:ascii="Times New Roman" w:hAnsi="Times New Roman" w:cs="Times New Roman"/>
          <w:i/>
          <w:iCs/>
          <w:lang w:val="nl-NL"/>
        </w:rPr>
        <w:t xml:space="preserve">motivering </w:t>
      </w:r>
      <w:r w:rsidRPr="000C6F0C">
        <w:rPr>
          <w:rFonts w:ascii="Times New Roman" w:hAnsi="Times New Roman" w:cs="Times New Roman"/>
          <w:lang w:val="nl-NL"/>
        </w:rPr>
        <w:t>van strafrechtelijke beslissingen kan tevens artikel 6(1) EVRM i.s.m. artikel 14 EVRM in het geding komen, met name wanneer in die motivering (racistische) stereotypen naar voren komen.</w:t>
      </w:r>
    </w:p>
    <w:p w:rsidRPr="00614667" w:rsidR="0086646B" w:rsidP="00614667" w:rsidRDefault="0086646B" w14:paraId="146A5BB7" w14:textId="14FDAEBD">
      <w:pPr>
        <w:jc w:val="both"/>
        <w:rPr>
          <w:rFonts w:ascii="Times New Roman" w:hAnsi="Times New Roman" w:cs="Times New Roman"/>
          <w:lang w:val="nl-NL"/>
        </w:rPr>
      </w:pPr>
      <w:r w:rsidRPr="00614667">
        <w:rPr>
          <w:rFonts w:ascii="Times New Roman" w:hAnsi="Times New Roman" w:cs="Times New Roman"/>
          <w:lang w:val="nl-NL"/>
        </w:rPr>
        <w:t xml:space="preserve">De vervolgingsbeslissing wordt beheerst door een grote discretionaire ruimte voor de officier van justitie, vanwege het opportuniteitsbeginsel. Binding aan beginselen – zoals het gelijkheidsbeginsel – perkt die ruimte in de praktijk slechts in beperkte mate in. </w:t>
      </w:r>
      <w:r w:rsidR="00325BBE">
        <w:rPr>
          <w:rFonts w:ascii="Times New Roman" w:hAnsi="Times New Roman" w:cs="Times New Roman"/>
          <w:lang w:val="nl-NL"/>
        </w:rPr>
        <w:t>D</w:t>
      </w:r>
      <w:r w:rsidRPr="00614667">
        <w:rPr>
          <w:rFonts w:ascii="Times New Roman" w:hAnsi="Times New Roman" w:cs="Times New Roman"/>
          <w:lang w:val="nl-NL"/>
        </w:rPr>
        <w:t>it maakt het des te belangrijker dat die ruimte wordt ingevuld op een manier die niet (direct of indirect; bewust of onbewust) bijdraagt aan ongelijkheid in de strafrechtsketen.</w:t>
      </w:r>
    </w:p>
    <w:p w:rsidR="007C2BEF" w:rsidP="007C2BEF" w:rsidRDefault="00DB2C4C" w14:paraId="66F00D99" w14:textId="2849F249">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Een verschillende</w:t>
      </w:r>
      <w:r w:rsidRPr="00EE74F5" w:rsidR="007C2BEF">
        <w:rPr>
          <w:rFonts w:ascii="Times New Roman" w:hAnsi="Times New Roman" w:eastAsia="Times New Roman" w:cs="Times New Roman"/>
          <w:lang w:val="nl-NL"/>
        </w:rPr>
        <w:t xml:space="preserve"> behandeling van mensen op grond van </w:t>
      </w:r>
      <w:r w:rsidR="005861CD">
        <w:rPr>
          <w:rFonts w:ascii="Times New Roman" w:hAnsi="Times New Roman" w:eastAsia="Times New Roman" w:cs="Times New Roman"/>
          <w:lang w:val="nl-NL"/>
        </w:rPr>
        <w:t>nationalitei</w:t>
      </w:r>
      <w:r w:rsidR="00A82CEB">
        <w:rPr>
          <w:rFonts w:ascii="Times New Roman" w:hAnsi="Times New Roman" w:eastAsia="Times New Roman" w:cs="Times New Roman"/>
          <w:lang w:val="nl-NL"/>
        </w:rPr>
        <w:t xml:space="preserve">t </w:t>
      </w:r>
      <w:r>
        <w:rPr>
          <w:rFonts w:ascii="Times New Roman" w:hAnsi="Times New Roman" w:eastAsia="Times New Roman" w:cs="Times New Roman"/>
          <w:lang w:val="nl-NL"/>
        </w:rPr>
        <w:t xml:space="preserve">in het strafrecht heeft </w:t>
      </w:r>
      <w:r w:rsidR="00A82CEB">
        <w:rPr>
          <w:rFonts w:ascii="Times New Roman" w:hAnsi="Times New Roman" w:eastAsia="Times New Roman" w:cs="Times New Roman"/>
          <w:lang w:val="nl-NL"/>
        </w:rPr>
        <w:t>een sterke rechtvaardiging nodig</w:t>
      </w:r>
      <w:r w:rsidR="00821C77">
        <w:rPr>
          <w:rFonts w:ascii="Times New Roman" w:hAnsi="Times New Roman" w:eastAsia="Times New Roman" w:cs="Times New Roman"/>
          <w:lang w:val="nl-NL"/>
        </w:rPr>
        <w:t>.</w:t>
      </w:r>
      <w:r w:rsidR="004D2F4D">
        <w:rPr>
          <w:rFonts w:ascii="Times New Roman" w:hAnsi="Times New Roman" w:eastAsia="Times New Roman" w:cs="Times New Roman"/>
          <w:lang w:val="nl-NL"/>
        </w:rPr>
        <w:t xml:space="preserve"> </w:t>
      </w:r>
      <w:r w:rsidR="00F5630A">
        <w:rPr>
          <w:rFonts w:ascii="Times New Roman" w:hAnsi="Times New Roman" w:eastAsia="Times New Roman" w:cs="Times New Roman"/>
          <w:lang w:val="nl-NL"/>
        </w:rPr>
        <w:t xml:space="preserve">Bij immigratiestatus is die toets wat minder streng, maar waar het gaat om </w:t>
      </w:r>
      <w:r w:rsidR="00EE37B1">
        <w:rPr>
          <w:rFonts w:ascii="Times New Roman" w:hAnsi="Times New Roman" w:eastAsia="Times New Roman" w:cs="Times New Roman"/>
          <w:lang w:val="nl-NL"/>
        </w:rPr>
        <w:t>de toepassing van detentie</w:t>
      </w:r>
      <w:r w:rsidR="00F5630A">
        <w:rPr>
          <w:rFonts w:ascii="Times New Roman" w:hAnsi="Times New Roman" w:eastAsia="Times New Roman" w:cs="Times New Roman"/>
          <w:lang w:val="nl-NL"/>
        </w:rPr>
        <w:t xml:space="preserve"> </w:t>
      </w:r>
      <w:r w:rsidR="000702D9">
        <w:rPr>
          <w:rFonts w:ascii="Times New Roman" w:hAnsi="Times New Roman" w:eastAsia="Times New Roman" w:cs="Times New Roman"/>
          <w:lang w:val="nl-NL"/>
        </w:rPr>
        <w:t>op</w:t>
      </w:r>
      <w:r w:rsidR="00F5630A">
        <w:rPr>
          <w:rFonts w:ascii="Times New Roman" w:hAnsi="Times New Roman" w:eastAsia="Times New Roman" w:cs="Times New Roman"/>
          <w:lang w:val="nl-NL"/>
        </w:rPr>
        <w:t xml:space="preserve"> mensen die mogelijk uitgezet gaan worden, </w:t>
      </w:r>
      <w:r w:rsidR="00EE37B1">
        <w:rPr>
          <w:rFonts w:ascii="Times New Roman" w:hAnsi="Times New Roman" w:eastAsia="Times New Roman" w:cs="Times New Roman"/>
          <w:lang w:val="nl-NL"/>
        </w:rPr>
        <w:t>plaatst het Hof dit in de sleutel van nationaliteit en toetst het Hof strenger</w:t>
      </w:r>
      <w:r w:rsidR="000702D9">
        <w:rPr>
          <w:rFonts w:ascii="Times New Roman" w:hAnsi="Times New Roman" w:eastAsia="Times New Roman" w:cs="Times New Roman"/>
          <w:lang w:val="nl-NL"/>
        </w:rPr>
        <w:t xml:space="preserve"> (Rangelov t. Duitsland)</w:t>
      </w:r>
      <w:r w:rsidR="00EE37B1">
        <w:rPr>
          <w:rFonts w:ascii="Times New Roman" w:hAnsi="Times New Roman" w:eastAsia="Times New Roman" w:cs="Times New Roman"/>
          <w:lang w:val="nl-NL"/>
        </w:rPr>
        <w:t>.</w:t>
      </w:r>
      <w:r w:rsidR="00F5630A">
        <w:rPr>
          <w:rFonts w:ascii="Times New Roman" w:hAnsi="Times New Roman" w:eastAsia="Times New Roman" w:cs="Times New Roman"/>
          <w:lang w:val="nl-NL"/>
        </w:rPr>
        <w:t xml:space="preserve"> </w:t>
      </w:r>
      <w:r w:rsidR="006703C2">
        <w:rPr>
          <w:rFonts w:ascii="Times New Roman" w:hAnsi="Times New Roman" w:eastAsia="Times New Roman" w:cs="Times New Roman"/>
          <w:lang w:val="nl-NL"/>
        </w:rPr>
        <w:t xml:space="preserve">Het is </w:t>
      </w:r>
      <w:r w:rsidR="000702D9">
        <w:rPr>
          <w:rFonts w:ascii="Times New Roman" w:hAnsi="Times New Roman" w:eastAsia="Times New Roman" w:cs="Times New Roman"/>
          <w:lang w:val="nl-NL"/>
        </w:rPr>
        <w:t>daarom nog maar</w:t>
      </w:r>
      <w:r w:rsidR="00F2166D">
        <w:rPr>
          <w:rFonts w:ascii="Times New Roman" w:hAnsi="Times New Roman" w:eastAsia="Times New Roman" w:cs="Times New Roman"/>
          <w:lang w:val="nl-NL"/>
        </w:rPr>
        <w:t xml:space="preserve"> de vraag</w:t>
      </w:r>
      <w:r w:rsidR="00467EF9">
        <w:rPr>
          <w:rFonts w:ascii="Times New Roman" w:hAnsi="Times New Roman" w:eastAsia="Times New Roman" w:cs="Times New Roman"/>
          <w:lang w:val="nl-NL"/>
        </w:rPr>
        <w:t xml:space="preserve"> of het uitzonderen van illegaal verblijvenden van </w:t>
      </w:r>
      <w:r w:rsidR="00177A57">
        <w:rPr>
          <w:rFonts w:ascii="Times New Roman" w:hAnsi="Times New Roman" w:eastAsia="Times New Roman" w:cs="Times New Roman"/>
          <w:lang w:val="nl-NL"/>
        </w:rPr>
        <w:t>strafbeschikkingen</w:t>
      </w:r>
      <w:r w:rsidR="00093BC4">
        <w:rPr>
          <w:rFonts w:ascii="Times New Roman" w:hAnsi="Times New Roman" w:eastAsia="Times New Roman" w:cs="Times New Roman"/>
          <w:lang w:val="nl-NL"/>
        </w:rPr>
        <w:t>, van</w:t>
      </w:r>
      <w:r w:rsidR="00177A57">
        <w:rPr>
          <w:rFonts w:ascii="Times New Roman" w:hAnsi="Times New Roman" w:eastAsia="Times New Roman" w:cs="Times New Roman"/>
          <w:lang w:val="nl-NL"/>
        </w:rPr>
        <w:t xml:space="preserve"> </w:t>
      </w:r>
      <w:r w:rsidR="00467EF9">
        <w:rPr>
          <w:rFonts w:ascii="Times New Roman" w:hAnsi="Times New Roman" w:eastAsia="Times New Roman" w:cs="Times New Roman"/>
          <w:lang w:val="nl-NL"/>
        </w:rPr>
        <w:t xml:space="preserve">taakstraffen en voorwaardelijke invrijheidsstelling met bijzondere voorwaarden </w:t>
      </w:r>
      <w:r w:rsidR="00F2166D">
        <w:rPr>
          <w:rFonts w:ascii="Times New Roman" w:hAnsi="Times New Roman" w:eastAsia="Times New Roman" w:cs="Times New Roman"/>
          <w:lang w:val="nl-NL"/>
        </w:rPr>
        <w:t>proportioneel zal worden geacht</w:t>
      </w:r>
      <w:r w:rsidR="00655ACA">
        <w:rPr>
          <w:rFonts w:ascii="Times New Roman" w:hAnsi="Times New Roman" w:eastAsia="Times New Roman" w:cs="Times New Roman"/>
          <w:lang w:val="nl-NL"/>
        </w:rPr>
        <w:t xml:space="preserve"> door het Hof</w:t>
      </w:r>
      <w:r w:rsidR="00F2166D">
        <w:rPr>
          <w:rFonts w:ascii="Times New Roman" w:hAnsi="Times New Roman" w:eastAsia="Times New Roman" w:cs="Times New Roman"/>
          <w:lang w:val="nl-NL"/>
        </w:rPr>
        <w:t xml:space="preserve">: de </w:t>
      </w:r>
      <w:r w:rsidR="004620BE">
        <w:rPr>
          <w:rFonts w:ascii="Times New Roman" w:hAnsi="Times New Roman" w:eastAsia="Times New Roman" w:cs="Times New Roman"/>
          <w:lang w:val="nl-NL"/>
        </w:rPr>
        <w:t xml:space="preserve">(zware) </w:t>
      </w:r>
      <w:r w:rsidR="00F2166D">
        <w:rPr>
          <w:rFonts w:ascii="Times New Roman" w:hAnsi="Times New Roman" w:eastAsia="Times New Roman" w:cs="Times New Roman"/>
          <w:lang w:val="nl-NL"/>
        </w:rPr>
        <w:t>consequentie is dat ze sneller in detentie komen</w:t>
      </w:r>
      <w:r w:rsidR="004620BE">
        <w:rPr>
          <w:rFonts w:ascii="Times New Roman" w:hAnsi="Times New Roman" w:eastAsia="Times New Roman" w:cs="Times New Roman"/>
          <w:lang w:val="nl-NL"/>
        </w:rPr>
        <w:t xml:space="preserve">, </w:t>
      </w:r>
      <w:r w:rsidR="00C63D4E">
        <w:rPr>
          <w:rFonts w:ascii="Times New Roman" w:hAnsi="Times New Roman" w:eastAsia="Times New Roman" w:cs="Times New Roman"/>
          <w:lang w:val="nl-NL"/>
        </w:rPr>
        <w:t xml:space="preserve">omdat een geldboete veelal ook niet </w:t>
      </w:r>
      <w:r w:rsidR="00AD409C">
        <w:rPr>
          <w:rFonts w:ascii="Times New Roman" w:hAnsi="Times New Roman" w:eastAsia="Times New Roman" w:cs="Times New Roman"/>
          <w:lang w:val="nl-NL"/>
        </w:rPr>
        <w:t>mogelijk is</w:t>
      </w:r>
      <w:r w:rsidR="006703C2">
        <w:rPr>
          <w:rFonts w:ascii="Times New Roman" w:hAnsi="Times New Roman" w:eastAsia="Times New Roman" w:cs="Times New Roman"/>
          <w:lang w:val="nl-NL"/>
        </w:rPr>
        <w:t xml:space="preserve">. </w:t>
      </w:r>
      <w:r w:rsidR="00A52B1C">
        <w:rPr>
          <w:rFonts w:ascii="Times New Roman" w:hAnsi="Times New Roman" w:eastAsia="Times New Roman" w:cs="Times New Roman"/>
          <w:lang w:val="nl-NL"/>
        </w:rPr>
        <w:t>Bovendien</w:t>
      </w:r>
      <w:r w:rsidR="00C8531B">
        <w:rPr>
          <w:rFonts w:ascii="Times New Roman" w:hAnsi="Times New Roman" w:eastAsia="Times New Roman" w:cs="Times New Roman"/>
          <w:lang w:val="nl-NL"/>
        </w:rPr>
        <w:t xml:space="preserve"> kan deze gang van zaken</w:t>
      </w:r>
      <w:r w:rsidR="007C2BEF">
        <w:rPr>
          <w:rFonts w:ascii="Times New Roman" w:hAnsi="Times New Roman" w:eastAsia="Times New Roman" w:cs="Times New Roman"/>
          <w:lang w:val="nl-NL"/>
        </w:rPr>
        <w:t xml:space="preserve"> indirect tot ongelijkheid op grond van ‘ras’/etniciteit leiden. </w:t>
      </w:r>
      <w:r w:rsidR="00332ACD">
        <w:rPr>
          <w:rFonts w:ascii="Times New Roman" w:hAnsi="Times New Roman" w:eastAsia="Times New Roman" w:cs="Times New Roman"/>
          <w:lang w:val="nl-NL"/>
        </w:rPr>
        <w:t xml:space="preserve">Of </w:t>
      </w:r>
      <w:r w:rsidR="008741C8">
        <w:rPr>
          <w:rFonts w:ascii="Times New Roman" w:hAnsi="Times New Roman" w:eastAsia="Times New Roman" w:cs="Times New Roman"/>
          <w:lang w:val="nl-NL"/>
        </w:rPr>
        <w:t xml:space="preserve">zulke </w:t>
      </w:r>
      <w:r w:rsidR="00332ACD">
        <w:rPr>
          <w:rFonts w:ascii="Times New Roman" w:hAnsi="Times New Roman" w:eastAsia="Times New Roman" w:cs="Times New Roman"/>
          <w:lang w:val="nl-NL"/>
        </w:rPr>
        <w:t>modaliteiten met het oog op het doel van uitzetting ongeschikt zijn, moet per geval beoordeeld worden</w:t>
      </w:r>
      <w:r w:rsidR="00403146">
        <w:rPr>
          <w:rFonts w:ascii="Times New Roman" w:hAnsi="Times New Roman" w:eastAsia="Times New Roman" w:cs="Times New Roman"/>
          <w:lang w:val="nl-NL"/>
        </w:rPr>
        <w:t xml:space="preserve">. </w:t>
      </w:r>
      <w:r w:rsidR="00A52B1C">
        <w:rPr>
          <w:rFonts w:ascii="Times New Roman" w:hAnsi="Times New Roman" w:eastAsia="Times New Roman" w:cs="Times New Roman"/>
          <w:lang w:val="nl-NL"/>
        </w:rPr>
        <w:t>Ten aanzien van</w:t>
      </w:r>
      <w:r w:rsidR="00563157">
        <w:rPr>
          <w:rFonts w:ascii="Times New Roman" w:hAnsi="Times New Roman" w:eastAsia="Times New Roman" w:cs="Times New Roman"/>
          <w:lang w:val="nl-NL"/>
        </w:rPr>
        <w:t xml:space="preserve"> het anders behandelen</w:t>
      </w:r>
      <w:r w:rsidR="00A52B1C">
        <w:rPr>
          <w:rFonts w:ascii="Times New Roman" w:hAnsi="Times New Roman" w:eastAsia="Times New Roman" w:cs="Times New Roman"/>
          <w:lang w:val="nl-NL"/>
        </w:rPr>
        <w:t xml:space="preserve"> de bredere groep asielzoekers (inclusief vluchtelingen) is een </w:t>
      </w:r>
      <w:r w:rsidR="00403146">
        <w:rPr>
          <w:rFonts w:ascii="Times New Roman" w:hAnsi="Times New Roman" w:eastAsia="Times New Roman" w:cs="Times New Roman"/>
          <w:lang w:val="nl-NL"/>
        </w:rPr>
        <w:t xml:space="preserve">verschillende behandeling in het strafrecht nog minder snel </w:t>
      </w:r>
      <w:r w:rsidR="00B90015">
        <w:rPr>
          <w:rFonts w:ascii="Times New Roman" w:hAnsi="Times New Roman" w:eastAsia="Times New Roman" w:cs="Times New Roman"/>
          <w:lang w:val="nl-NL"/>
        </w:rPr>
        <w:t>gerechtvaardigd.</w:t>
      </w:r>
    </w:p>
    <w:p w:rsidR="00A47A8C" w:rsidP="00A47A8C" w:rsidRDefault="00A47A8C" w14:paraId="19C5153F" w14:textId="45F2DB0D">
      <w:pPr>
        <w:rPr>
          <w:rFonts w:ascii="Times New Roman" w:hAnsi="Times New Roman" w:eastAsia="Times New Roman" w:cs="Times New Roman"/>
          <w:lang w:val="nl-NL"/>
        </w:rPr>
      </w:pPr>
      <w:r>
        <w:rPr>
          <w:rFonts w:ascii="Times New Roman" w:hAnsi="Times New Roman" w:eastAsia="Times New Roman" w:cs="Times New Roman"/>
          <w:lang w:val="nl-NL"/>
        </w:rPr>
        <w:lastRenderedPageBreak/>
        <w:t xml:space="preserve">Beleid waarbij </w:t>
      </w:r>
      <w:r w:rsidRPr="00B426AC">
        <w:rPr>
          <w:rFonts w:ascii="Times New Roman" w:hAnsi="Times New Roman" w:eastAsia="Times New Roman" w:cs="Times New Roman"/>
          <w:lang w:val="nl-NL"/>
        </w:rPr>
        <w:t xml:space="preserve">asielzoekers voor geringe misdrijven standaard </w:t>
      </w:r>
      <w:r>
        <w:rPr>
          <w:rFonts w:ascii="Times New Roman" w:hAnsi="Times New Roman" w:eastAsia="Times New Roman" w:cs="Times New Roman"/>
          <w:lang w:val="nl-NL"/>
        </w:rPr>
        <w:t>worden vervolgd</w:t>
      </w:r>
      <w:r w:rsidR="003A215C">
        <w:rPr>
          <w:rFonts w:ascii="Times New Roman" w:hAnsi="Times New Roman" w:eastAsia="Times New Roman" w:cs="Times New Roman"/>
          <w:lang w:val="nl-NL"/>
        </w:rPr>
        <w:t xml:space="preserve">, terwijl dat voor anderen niet geldt </w:t>
      </w:r>
      <w:r>
        <w:rPr>
          <w:rFonts w:ascii="Times New Roman" w:hAnsi="Times New Roman" w:eastAsia="Times New Roman" w:cs="Times New Roman"/>
          <w:lang w:val="nl-NL"/>
        </w:rPr>
        <w:t>– zeker wanneer het</w:t>
      </w:r>
      <w:r w:rsidRPr="00B426AC">
        <w:rPr>
          <w:rFonts w:ascii="Times New Roman" w:hAnsi="Times New Roman" w:eastAsia="Times New Roman" w:cs="Times New Roman"/>
          <w:lang w:val="nl-NL"/>
        </w:rPr>
        <w:t xml:space="preserve"> doel </w:t>
      </w:r>
      <w:r>
        <w:rPr>
          <w:rFonts w:ascii="Times New Roman" w:hAnsi="Times New Roman" w:eastAsia="Times New Roman" w:cs="Times New Roman"/>
          <w:lang w:val="nl-NL"/>
        </w:rPr>
        <w:t xml:space="preserve">is om </w:t>
      </w:r>
      <w:r w:rsidRPr="00B426AC">
        <w:rPr>
          <w:rFonts w:ascii="Times New Roman" w:hAnsi="Times New Roman" w:eastAsia="Times New Roman" w:cs="Times New Roman"/>
          <w:lang w:val="nl-NL"/>
        </w:rPr>
        <w:t xml:space="preserve">hun asielverzoek vervolgens makkelijker </w:t>
      </w:r>
      <w:r>
        <w:rPr>
          <w:rFonts w:ascii="Times New Roman" w:hAnsi="Times New Roman" w:eastAsia="Times New Roman" w:cs="Times New Roman"/>
          <w:lang w:val="nl-NL"/>
        </w:rPr>
        <w:t xml:space="preserve">af te wijzen, maar ook los daarvan – </w:t>
      </w:r>
      <w:r w:rsidR="003A215C">
        <w:rPr>
          <w:rFonts w:ascii="Times New Roman" w:hAnsi="Times New Roman" w:eastAsia="Times New Roman" w:cs="Times New Roman"/>
          <w:lang w:val="nl-NL"/>
        </w:rPr>
        <w:t>zou</w:t>
      </w:r>
      <w:r w:rsidR="007E0B24">
        <w:rPr>
          <w:rFonts w:ascii="Times New Roman" w:hAnsi="Times New Roman" w:eastAsia="Times New Roman" w:cs="Times New Roman"/>
          <w:lang w:val="nl-NL"/>
        </w:rPr>
        <w:t xml:space="preserve"> zeer problematisch </w:t>
      </w:r>
      <w:r w:rsidR="003A215C">
        <w:rPr>
          <w:rFonts w:ascii="Times New Roman" w:hAnsi="Times New Roman" w:eastAsia="Times New Roman" w:cs="Times New Roman"/>
          <w:lang w:val="nl-NL"/>
        </w:rPr>
        <w:t xml:space="preserve">zijn </w:t>
      </w:r>
      <w:r w:rsidR="007E0B24">
        <w:rPr>
          <w:rFonts w:ascii="Times New Roman" w:hAnsi="Times New Roman" w:eastAsia="Times New Roman" w:cs="Times New Roman"/>
          <w:lang w:val="nl-NL"/>
        </w:rPr>
        <w:t xml:space="preserve">met het oog op </w:t>
      </w:r>
      <w:r w:rsidR="00F045B2">
        <w:rPr>
          <w:rFonts w:ascii="Times New Roman" w:hAnsi="Times New Roman" w:eastAsia="Times New Roman" w:cs="Times New Roman"/>
          <w:lang w:val="nl-NL"/>
        </w:rPr>
        <w:t>het discriminatieverbod.</w:t>
      </w:r>
    </w:p>
    <w:p w:rsidRPr="003E2915" w:rsidR="0086646B" w:rsidP="00015C01" w:rsidRDefault="0086646B" w14:paraId="60654F49" w14:textId="6C668130">
      <w:pPr>
        <w:jc w:val="both"/>
        <w:rPr>
          <w:rFonts w:ascii="Times New Roman" w:hAnsi="Times New Roman" w:cs="Times New Roman"/>
          <w:lang w:val="nl-NL"/>
        </w:rPr>
      </w:pPr>
      <w:r w:rsidRPr="003E2915">
        <w:rPr>
          <w:rFonts w:ascii="Times New Roman" w:hAnsi="Times New Roman" w:cs="Times New Roman"/>
          <w:lang w:val="nl-NL"/>
        </w:rPr>
        <w:t xml:space="preserve">Met betrekking tot voorarrest zijn enkele wettelijke criteria (en hun toepassing in de praktijk)  mede debet aan sociale ongelijkheden. </w:t>
      </w:r>
      <w:r w:rsidRPr="003E2915" w:rsidR="0080475F">
        <w:rPr>
          <w:rFonts w:ascii="Times New Roman" w:hAnsi="Times New Roman" w:cs="Times New Roman"/>
          <w:lang w:val="nl-NL"/>
        </w:rPr>
        <w:t>Wanneer iemands nationaliteit als</w:t>
      </w:r>
      <w:r w:rsidRPr="003E2915" w:rsidR="008F01BB">
        <w:rPr>
          <w:rFonts w:ascii="Times New Roman" w:hAnsi="Times New Roman" w:cs="Times New Roman"/>
          <w:lang w:val="nl-NL"/>
        </w:rPr>
        <w:t xml:space="preserve"> belangrijke </w:t>
      </w:r>
      <w:r w:rsidRPr="003E2915" w:rsidR="0080475F">
        <w:rPr>
          <w:rFonts w:ascii="Times New Roman" w:hAnsi="Times New Roman" w:cs="Times New Roman"/>
          <w:lang w:val="nl-NL"/>
        </w:rPr>
        <w:t xml:space="preserve">factor </w:t>
      </w:r>
      <w:r w:rsidRPr="003E2915" w:rsidR="00E046C9">
        <w:rPr>
          <w:rFonts w:ascii="Times New Roman" w:hAnsi="Times New Roman" w:cs="Times New Roman"/>
          <w:lang w:val="nl-NL"/>
        </w:rPr>
        <w:t>wordt</w:t>
      </w:r>
      <w:r w:rsidRPr="003E2915" w:rsidR="0080475F">
        <w:rPr>
          <w:rFonts w:ascii="Times New Roman" w:hAnsi="Times New Roman" w:cs="Times New Roman"/>
          <w:lang w:val="nl-NL"/>
        </w:rPr>
        <w:t xml:space="preserve"> </w:t>
      </w:r>
      <w:r w:rsidRPr="003E2915">
        <w:rPr>
          <w:rFonts w:ascii="Times New Roman" w:hAnsi="Times New Roman" w:cs="Times New Roman"/>
          <w:lang w:val="nl-NL"/>
        </w:rPr>
        <w:t>meew</w:t>
      </w:r>
      <w:r w:rsidRPr="003E2915" w:rsidR="0080475F">
        <w:rPr>
          <w:rFonts w:ascii="Times New Roman" w:hAnsi="Times New Roman" w:cs="Times New Roman"/>
          <w:lang w:val="nl-NL"/>
        </w:rPr>
        <w:t>o</w:t>
      </w:r>
      <w:r w:rsidRPr="003E2915">
        <w:rPr>
          <w:rFonts w:ascii="Times New Roman" w:hAnsi="Times New Roman" w:cs="Times New Roman"/>
          <w:lang w:val="nl-NL"/>
        </w:rPr>
        <w:t xml:space="preserve">gen </w:t>
      </w:r>
      <w:r w:rsidRPr="003E2915" w:rsidR="006C51E4">
        <w:rPr>
          <w:rFonts w:ascii="Times New Roman" w:hAnsi="Times New Roman" w:cs="Times New Roman"/>
          <w:lang w:val="nl-NL"/>
        </w:rPr>
        <w:t>bij vluchtgevaar</w:t>
      </w:r>
      <w:r w:rsidRPr="003E2915" w:rsidR="008005BF">
        <w:rPr>
          <w:rFonts w:ascii="Times New Roman" w:hAnsi="Times New Roman" w:cs="Times New Roman"/>
          <w:lang w:val="nl-NL"/>
        </w:rPr>
        <w:t>,</w:t>
      </w:r>
      <w:r w:rsidRPr="003E2915">
        <w:rPr>
          <w:rFonts w:ascii="Times New Roman" w:hAnsi="Times New Roman" w:cs="Times New Roman"/>
          <w:lang w:val="nl-NL"/>
        </w:rPr>
        <w:t xml:space="preserve"> </w:t>
      </w:r>
      <w:r w:rsidRPr="003E2915" w:rsidR="00E046C9">
        <w:rPr>
          <w:rFonts w:ascii="Times New Roman" w:hAnsi="Times New Roman" w:cs="Times New Roman"/>
          <w:lang w:val="nl-NL"/>
        </w:rPr>
        <w:t>komt dat</w:t>
      </w:r>
      <w:r w:rsidRPr="003E2915" w:rsidR="006C51E4">
        <w:rPr>
          <w:rFonts w:ascii="Times New Roman" w:hAnsi="Times New Roman" w:cs="Times New Roman"/>
          <w:lang w:val="nl-NL"/>
        </w:rPr>
        <w:t xml:space="preserve"> </w:t>
      </w:r>
      <w:r w:rsidRPr="003E2915">
        <w:rPr>
          <w:rFonts w:ascii="Times New Roman" w:hAnsi="Times New Roman" w:cs="Times New Roman"/>
          <w:lang w:val="nl-NL"/>
        </w:rPr>
        <w:t xml:space="preserve">in strijd met het EVRM. </w:t>
      </w:r>
      <w:r w:rsidRPr="003E2915" w:rsidR="001972BC">
        <w:rPr>
          <w:rFonts w:ascii="Times New Roman" w:hAnsi="Times New Roman" w:cs="Times New Roman"/>
          <w:lang w:val="nl-NL"/>
        </w:rPr>
        <w:t>Beslissingen over voorarrest blijken bovendien voorspellend voor het uiteindelijk opleggen van vrijheidsstraffen</w:t>
      </w:r>
      <w:r w:rsidRPr="00B64FB3" w:rsidR="001972BC">
        <w:rPr>
          <w:rFonts w:ascii="Times New Roman" w:hAnsi="Times New Roman" w:cs="Times New Roman"/>
          <w:lang w:val="nl-NL"/>
        </w:rPr>
        <w:t>.</w:t>
      </w:r>
      <w:r w:rsidRPr="00B64FB3">
        <w:rPr>
          <w:rFonts w:ascii="Times New Roman" w:hAnsi="Times New Roman" w:cs="Times New Roman"/>
          <w:lang w:val="nl-NL"/>
        </w:rPr>
        <w:t xml:space="preserve"> </w:t>
      </w:r>
      <w:r w:rsidRPr="00B64FB3" w:rsidR="00B87EFC">
        <w:rPr>
          <w:rFonts w:ascii="Times New Roman" w:hAnsi="Times New Roman" w:cs="Times New Roman"/>
          <w:lang w:val="nl-NL"/>
        </w:rPr>
        <w:t>Bij het beoordelen van risico’s</w:t>
      </w:r>
      <w:r w:rsidRPr="00B64FB3">
        <w:rPr>
          <w:rFonts w:ascii="Times New Roman" w:hAnsi="Times New Roman" w:cs="Times New Roman"/>
          <w:lang w:val="nl-NL"/>
        </w:rPr>
        <w:t xml:space="preserve"> in het kader van voorarrest en schorsing </w:t>
      </w:r>
      <w:r w:rsidRPr="00B64FB3" w:rsidR="00B87EFC">
        <w:rPr>
          <w:rFonts w:ascii="Times New Roman" w:hAnsi="Times New Roman" w:cs="Times New Roman"/>
          <w:lang w:val="nl-NL"/>
        </w:rPr>
        <w:t xml:space="preserve">kunnen in de praktijk </w:t>
      </w:r>
      <w:r w:rsidRPr="00B64FB3" w:rsidR="005339E2">
        <w:rPr>
          <w:rFonts w:ascii="Times New Roman" w:hAnsi="Times New Roman" w:cs="Times New Roman"/>
          <w:lang w:val="nl-NL"/>
        </w:rPr>
        <w:t xml:space="preserve">– onder meer door het gebruik van factoren die direct relateren aan iemands </w:t>
      </w:r>
      <w:r w:rsidRPr="00B64FB3" w:rsidR="00910BB1">
        <w:rPr>
          <w:rFonts w:ascii="Times New Roman" w:hAnsi="Times New Roman" w:cs="Times New Roman"/>
          <w:lang w:val="nl-NL"/>
        </w:rPr>
        <w:t xml:space="preserve">sociaaleconomische </w:t>
      </w:r>
      <w:r w:rsidRPr="00B64FB3" w:rsidR="005339E2">
        <w:rPr>
          <w:rFonts w:ascii="Times New Roman" w:hAnsi="Times New Roman" w:cs="Times New Roman"/>
          <w:lang w:val="nl-NL"/>
        </w:rPr>
        <w:t xml:space="preserve">positie, zoals </w:t>
      </w:r>
      <w:r w:rsidRPr="00B64FB3" w:rsidR="00705A84">
        <w:rPr>
          <w:rFonts w:ascii="Times New Roman" w:hAnsi="Times New Roman" w:cs="Times New Roman"/>
          <w:lang w:val="nl-NL"/>
        </w:rPr>
        <w:t xml:space="preserve">woonsituatie </w:t>
      </w:r>
      <w:r w:rsidRPr="00B64FB3" w:rsidR="00910BB1">
        <w:rPr>
          <w:rFonts w:ascii="Times New Roman" w:hAnsi="Times New Roman" w:cs="Times New Roman"/>
          <w:lang w:val="nl-NL"/>
        </w:rPr>
        <w:t xml:space="preserve">en </w:t>
      </w:r>
      <w:r w:rsidRPr="00B64FB3" w:rsidR="00B2626A">
        <w:rPr>
          <w:rFonts w:ascii="Times New Roman" w:hAnsi="Times New Roman" w:cs="Times New Roman"/>
          <w:lang w:val="nl-NL"/>
        </w:rPr>
        <w:t xml:space="preserve">arbeidsmarktstatus </w:t>
      </w:r>
      <w:r w:rsidRPr="00B64FB3" w:rsidR="0047376E">
        <w:rPr>
          <w:rFonts w:ascii="Times New Roman" w:hAnsi="Times New Roman" w:cs="Times New Roman"/>
          <w:lang w:val="nl-NL"/>
        </w:rPr>
        <w:t>–</w:t>
      </w:r>
      <w:r w:rsidRPr="00B64FB3" w:rsidR="00B2626A">
        <w:rPr>
          <w:rFonts w:ascii="Times New Roman" w:hAnsi="Times New Roman" w:cs="Times New Roman"/>
          <w:lang w:val="nl-NL"/>
        </w:rPr>
        <w:t xml:space="preserve"> </w:t>
      </w:r>
      <w:r w:rsidRPr="00B64FB3" w:rsidR="0047376E">
        <w:rPr>
          <w:rFonts w:ascii="Times New Roman" w:hAnsi="Times New Roman" w:cs="Times New Roman"/>
          <w:lang w:val="nl-NL"/>
        </w:rPr>
        <w:t>sociaaleconomische en</w:t>
      </w:r>
      <w:r w:rsidRPr="00B64FB3" w:rsidR="00B2626A">
        <w:rPr>
          <w:rFonts w:ascii="Times New Roman" w:hAnsi="Times New Roman" w:cs="Times New Roman"/>
          <w:lang w:val="nl-NL"/>
        </w:rPr>
        <w:t xml:space="preserve"> </w:t>
      </w:r>
      <w:r w:rsidRPr="00B64FB3" w:rsidR="00910BB1">
        <w:rPr>
          <w:rFonts w:ascii="Times New Roman" w:hAnsi="Times New Roman" w:cs="Times New Roman"/>
          <w:lang w:val="nl-NL"/>
        </w:rPr>
        <w:t xml:space="preserve">(daarmee) etnische </w:t>
      </w:r>
      <w:r w:rsidRPr="00B64FB3" w:rsidR="00B87EFC">
        <w:rPr>
          <w:rFonts w:ascii="Times New Roman" w:hAnsi="Times New Roman" w:cs="Times New Roman"/>
          <w:lang w:val="nl-NL"/>
        </w:rPr>
        <w:t>ongelijkheden ontstaan</w:t>
      </w:r>
      <w:r w:rsidRPr="00B64FB3" w:rsidR="00225A22">
        <w:rPr>
          <w:rFonts w:ascii="Times New Roman" w:hAnsi="Times New Roman" w:cs="Times New Roman"/>
          <w:lang w:val="nl-NL"/>
        </w:rPr>
        <w:t>. Dat geldt nog sterker voor</w:t>
      </w:r>
      <w:r w:rsidRPr="00B64FB3" w:rsidR="00F94428">
        <w:rPr>
          <w:rFonts w:ascii="Times New Roman" w:hAnsi="Times New Roman" w:cs="Times New Roman"/>
          <w:lang w:val="nl-NL"/>
        </w:rPr>
        <w:t xml:space="preserve"> jeugdigen</w:t>
      </w:r>
      <w:r w:rsidRPr="00B64FB3" w:rsidR="00225A22">
        <w:rPr>
          <w:rFonts w:ascii="Times New Roman" w:hAnsi="Times New Roman" w:cs="Times New Roman"/>
          <w:lang w:val="nl-NL"/>
        </w:rPr>
        <w:t xml:space="preserve">, omdat </w:t>
      </w:r>
      <w:r w:rsidRPr="00B64FB3" w:rsidR="005D736A">
        <w:rPr>
          <w:rFonts w:ascii="Times New Roman" w:hAnsi="Times New Roman" w:cs="Times New Roman"/>
          <w:lang w:val="nl-NL"/>
        </w:rPr>
        <w:t xml:space="preserve">het al dan niet </w:t>
      </w:r>
      <w:r w:rsidRPr="00B64FB3" w:rsidR="00F94428">
        <w:rPr>
          <w:rFonts w:ascii="Times New Roman" w:hAnsi="Times New Roman" w:cs="Times New Roman"/>
          <w:lang w:val="nl-NL"/>
        </w:rPr>
        <w:t>stabiel</w:t>
      </w:r>
      <w:r w:rsidRPr="00B64FB3" w:rsidR="00532772">
        <w:rPr>
          <w:rFonts w:ascii="Times New Roman" w:hAnsi="Times New Roman" w:cs="Times New Roman"/>
          <w:lang w:val="nl-NL"/>
        </w:rPr>
        <w:t xml:space="preserve"> zijn van hun</w:t>
      </w:r>
      <w:r w:rsidRPr="00B64FB3" w:rsidR="00F94428">
        <w:rPr>
          <w:rFonts w:ascii="Times New Roman" w:hAnsi="Times New Roman" w:cs="Times New Roman"/>
          <w:lang w:val="nl-NL"/>
        </w:rPr>
        <w:t xml:space="preserve"> </w:t>
      </w:r>
      <w:r w:rsidRPr="00B64FB3" w:rsidR="00532772">
        <w:rPr>
          <w:rFonts w:ascii="Times New Roman" w:hAnsi="Times New Roman" w:cs="Times New Roman"/>
          <w:lang w:val="nl-NL"/>
        </w:rPr>
        <w:t>thuissituatie en</w:t>
      </w:r>
      <w:r w:rsidRPr="00B64FB3" w:rsidR="00F94428">
        <w:rPr>
          <w:rFonts w:ascii="Times New Roman" w:hAnsi="Times New Roman" w:cs="Times New Roman"/>
          <w:lang w:val="nl-NL"/>
        </w:rPr>
        <w:t xml:space="preserve"> sociale omgeving </w:t>
      </w:r>
      <w:r w:rsidRPr="00B64FB3" w:rsidR="00476428">
        <w:rPr>
          <w:rFonts w:ascii="Times New Roman" w:hAnsi="Times New Roman" w:cs="Times New Roman"/>
          <w:lang w:val="nl-NL"/>
        </w:rPr>
        <w:t xml:space="preserve">een rol speelt bij </w:t>
      </w:r>
      <w:r w:rsidRPr="00B64FB3" w:rsidR="00C85A4D">
        <w:rPr>
          <w:rFonts w:ascii="Times New Roman" w:hAnsi="Times New Roman" w:cs="Times New Roman"/>
          <w:lang w:val="nl-NL"/>
        </w:rPr>
        <w:t>beslissingen over voorlopige hechtenis</w:t>
      </w:r>
      <w:r w:rsidRPr="00B64FB3" w:rsidR="00F94428">
        <w:rPr>
          <w:rFonts w:ascii="Times New Roman" w:hAnsi="Times New Roman" w:cs="Times New Roman"/>
          <w:lang w:val="nl-NL"/>
        </w:rPr>
        <w:t>.</w:t>
      </w:r>
      <w:r w:rsidRPr="00B64FB3" w:rsidR="00D11736">
        <w:rPr>
          <w:rFonts w:ascii="Times New Roman" w:hAnsi="Times New Roman" w:cs="Times New Roman"/>
          <w:lang w:val="nl-NL"/>
        </w:rPr>
        <w:t xml:space="preserve"> </w:t>
      </w:r>
      <w:r w:rsidRPr="00B64FB3" w:rsidR="0008224A">
        <w:rPr>
          <w:rFonts w:ascii="Times New Roman" w:hAnsi="Times New Roman" w:cs="Times New Roman"/>
          <w:lang w:val="nl-NL"/>
        </w:rPr>
        <w:t>In hoofdstuk 5 zal nog verder worden ingegaan op het gebruik van sociaaleconomische factoren in risicotaxatie-instrumenten, die ook in dit kader een belangrijke rol spelen. Daarbij speelt ook mee</w:t>
      </w:r>
      <w:r w:rsidR="0008224A">
        <w:rPr>
          <w:rFonts w:ascii="Times New Roman" w:hAnsi="Times New Roman" w:cs="Times New Roman"/>
          <w:lang w:val="nl-NL"/>
        </w:rPr>
        <w:t xml:space="preserve"> dat beslissers weinig tijd hebben om te oordelen over voorlopige hechtenis, waardoor het risico van ‘perceptual shorthands’ op de loer ligt. </w:t>
      </w:r>
      <w:r w:rsidR="00C85A4D">
        <w:rPr>
          <w:rFonts w:ascii="Times New Roman" w:hAnsi="Times New Roman" w:cs="Times New Roman"/>
          <w:lang w:val="nl-NL"/>
        </w:rPr>
        <w:t xml:space="preserve">Vanuit het EVRM-kader </w:t>
      </w:r>
      <w:r w:rsidR="008C6E4E">
        <w:rPr>
          <w:rFonts w:ascii="Times New Roman" w:hAnsi="Times New Roman" w:cs="Times New Roman"/>
          <w:lang w:val="nl-NL"/>
        </w:rPr>
        <w:t>zijn nog geen eenduidige conclusies te trekken over d</w:t>
      </w:r>
      <w:r w:rsidR="003D12AF">
        <w:rPr>
          <w:rFonts w:ascii="Times New Roman" w:hAnsi="Times New Roman" w:cs="Times New Roman"/>
          <w:lang w:val="nl-NL"/>
        </w:rPr>
        <w:t xml:space="preserve">e legitimiteit van het meewegen van dergelijke </w:t>
      </w:r>
      <w:r w:rsidR="0008224A">
        <w:rPr>
          <w:rFonts w:ascii="Times New Roman" w:hAnsi="Times New Roman" w:cs="Times New Roman"/>
          <w:lang w:val="nl-NL"/>
        </w:rPr>
        <w:t xml:space="preserve">sociaaleconomische </w:t>
      </w:r>
      <w:r w:rsidR="003D12AF">
        <w:rPr>
          <w:rFonts w:ascii="Times New Roman" w:hAnsi="Times New Roman" w:cs="Times New Roman"/>
          <w:lang w:val="nl-NL"/>
        </w:rPr>
        <w:t>factoren</w:t>
      </w:r>
      <w:r w:rsidR="0008224A">
        <w:rPr>
          <w:rFonts w:ascii="Times New Roman" w:hAnsi="Times New Roman" w:cs="Times New Roman"/>
          <w:lang w:val="nl-NL"/>
        </w:rPr>
        <w:t xml:space="preserve"> bij beslissingen over vervolging en voorlopige hechtenis</w:t>
      </w:r>
      <w:r w:rsidR="008C6E4E">
        <w:rPr>
          <w:rFonts w:ascii="Times New Roman" w:hAnsi="Times New Roman" w:cs="Times New Roman"/>
          <w:lang w:val="nl-NL"/>
        </w:rPr>
        <w:t xml:space="preserve">, maar onzes inziens </w:t>
      </w:r>
      <w:r w:rsidR="003D12AF">
        <w:rPr>
          <w:rFonts w:ascii="Times New Roman" w:hAnsi="Times New Roman" w:cs="Times New Roman"/>
          <w:lang w:val="nl-NL"/>
        </w:rPr>
        <w:t xml:space="preserve">verdient </w:t>
      </w:r>
      <w:r w:rsidR="003425FC">
        <w:rPr>
          <w:rFonts w:ascii="Times New Roman" w:hAnsi="Times New Roman" w:cs="Times New Roman"/>
          <w:lang w:val="nl-NL"/>
        </w:rPr>
        <w:t xml:space="preserve">dit </w:t>
      </w:r>
      <w:r w:rsidR="003D12AF">
        <w:rPr>
          <w:rFonts w:ascii="Times New Roman" w:hAnsi="Times New Roman" w:cs="Times New Roman"/>
          <w:lang w:val="nl-NL"/>
        </w:rPr>
        <w:t xml:space="preserve">op zijn minst </w:t>
      </w:r>
      <w:r w:rsidR="001D134B">
        <w:rPr>
          <w:rFonts w:ascii="Times New Roman" w:hAnsi="Times New Roman" w:cs="Times New Roman"/>
          <w:lang w:val="nl-NL"/>
        </w:rPr>
        <w:t>meer discussie</w:t>
      </w:r>
      <w:r w:rsidR="00055DA2">
        <w:rPr>
          <w:rFonts w:ascii="Times New Roman" w:hAnsi="Times New Roman" w:cs="Times New Roman"/>
          <w:lang w:val="nl-NL"/>
        </w:rPr>
        <w:t xml:space="preserve">, mede in het licht van de </w:t>
      </w:r>
      <w:r w:rsidR="00E87B73">
        <w:rPr>
          <w:rFonts w:ascii="Times New Roman" w:hAnsi="Times New Roman" w:cs="Times New Roman"/>
          <w:lang w:val="nl-NL"/>
        </w:rPr>
        <w:t>uitkomsten van het kwantitatief en kwalitatief onderzoek</w:t>
      </w:r>
      <w:r w:rsidR="00583701">
        <w:rPr>
          <w:rFonts w:ascii="Times New Roman" w:hAnsi="Times New Roman" w:cs="Times New Roman"/>
          <w:lang w:val="nl-NL"/>
        </w:rPr>
        <w:t xml:space="preserve">. </w:t>
      </w:r>
      <w:r w:rsidR="00004704">
        <w:rPr>
          <w:rFonts w:ascii="Times New Roman" w:hAnsi="Times New Roman" w:cs="Times New Roman"/>
          <w:lang w:val="nl-NL"/>
        </w:rPr>
        <w:t>Met betrekking tot jeugdigen</w:t>
      </w:r>
      <w:r w:rsidR="00911759">
        <w:rPr>
          <w:rFonts w:ascii="Times New Roman" w:hAnsi="Times New Roman" w:cs="Times New Roman"/>
          <w:lang w:val="nl-NL"/>
        </w:rPr>
        <w:t xml:space="preserve"> z</w:t>
      </w:r>
      <w:r w:rsidR="008425AF">
        <w:rPr>
          <w:rFonts w:ascii="Times New Roman" w:hAnsi="Times New Roman" w:cs="Times New Roman"/>
          <w:lang w:val="nl-NL"/>
        </w:rPr>
        <w:t>al, in het licht van het IVRK, e</w:t>
      </w:r>
      <w:r w:rsidR="005C4392">
        <w:rPr>
          <w:rFonts w:ascii="Times New Roman" w:hAnsi="Times New Roman" w:cs="Times New Roman"/>
          <w:lang w:val="nl-NL"/>
        </w:rPr>
        <w:t xml:space="preserve">nerzijds het trachten maatwerk te bereiken door het in positieve zin </w:t>
      </w:r>
      <w:r w:rsidR="00583701">
        <w:rPr>
          <w:rFonts w:ascii="Times New Roman" w:hAnsi="Times New Roman" w:cs="Times New Roman"/>
          <w:lang w:val="nl-NL"/>
        </w:rPr>
        <w:t xml:space="preserve">meewegen </w:t>
      </w:r>
      <w:r w:rsidR="005C4392">
        <w:rPr>
          <w:rFonts w:ascii="Times New Roman" w:hAnsi="Times New Roman" w:cs="Times New Roman"/>
          <w:lang w:val="nl-NL"/>
        </w:rPr>
        <w:t>van factoren</w:t>
      </w:r>
      <w:r w:rsidRPr="00A34E19" w:rsidR="005C4392">
        <w:rPr>
          <w:rFonts w:ascii="Times New Roman" w:hAnsi="Times New Roman" w:cs="Times New Roman"/>
          <w:lang w:val="nl-NL"/>
        </w:rPr>
        <w:t xml:space="preserve"> als iemands sociale omgeving, werk en opleiding </w:t>
      </w:r>
      <w:r w:rsidR="005C4392">
        <w:rPr>
          <w:rFonts w:ascii="Times New Roman" w:hAnsi="Times New Roman" w:cs="Times New Roman"/>
          <w:lang w:val="nl-NL"/>
        </w:rPr>
        <w:t xml:space="preserve">in diverse gevallen gerechtvaardigd kunnen zijn; het IVRK eist </w:t>
      </w:r>
      <w:r w:rsidR="008425AF">
        <w:rPr>
          <w:rFonts w:ascii="Times New Roman" w:hAnsi="Times New Roman" w:cs="Times New Roman"/>
          <w:lang w:val="nl-NL"/>
        </w:rPr>
        <w:t xml:space="preserve">immers </w:t>
      </w:r>
      <w:r w:rsidR="005C4392">
        <w:rPr>
          <w:rFonts w:ascii="Times New Roman" w:hAnsi="Times New Roman" w:cs="Times New Roman"/>
          <w:lang w:val="nl-NL"/>
        </w:rPr>
        <w:t>dat rekening wordt gehouden met de individuele omstandigheden van de jeugdige. Anderzijds moeten jeugdigen in het strafrecht</w:t>
      </w:r>
      <w:r w:rsidRPr="004D246D" w:rsidR="005C4392">
        <w:rPr>
          <w:rFonts w:ascii="Times New Roman" w:hAnsi="Times New Roman" w:cs="Times New Roman"/>
          <w:lang w:val="nl-NL"/>
        </w:rPr>
        <w:t xml:space="preserve"> in gelijke mate de kans krijgen om succesvol te re-integreren (art. 40 lid 1 IVRK)</w:t>
      </w:r>
      <w:r w:rsidR="005C4392">
        <w:rPr>
          <w:rFonts w:ascii="Times New Roman" w:hAnsi="Times New Roman" w:cs="Times New Roman"/>
          <w:lang w:val="nl-NL"/>
        </w:rPr>
        <w:t xml:space="preserve"> en vereist de erkenning van de rechten van sommige (groepen) </w:t>
      </w:r>
      <w:r w:rsidRPr="6556F52F" w:rsidR="005C4392">
        <w:rPr>
          <w:rFonts w:ascii="Times New Roman" w:hAnsi="Times New Roman" w:cs="Times New Roman"/>
          <w:lang w:val="nl-NL"/>
        </w:rPr>
        <w:t xml:space="preserve">kinderen </w:t>
      </w:r>
      <w:r w:rsidR="005C4392">
        <w:rPr>
          <w:rFonts w:ascii="Times New Roman" w:hAnsi="Times New Roman" w:cs="Times New Roman"/>
          <w:lang w:val="nl-NL"/>
        </w:rPr>
        <w:t>speciale maatregelen en actieve maatregelen van de staat om gelijke kansen te creëren.</w:t>
      </w:r>
    </w:p>
    <w:p w:rsidRPr="00C971C4" w:rsidR="00791C85" w:rsidP="0B970394" w:rsidRDefault="00791C85" w14:paraId="6B2BEBC6" w14:textId="12DB2940">
      <w:pPr>
        <w:pStyle w:val="Kop2"/>
        <w:rPr>
          <w:rFonts w:ascii="Times New Roman" w:hAnsi="Times New Roman" w:cs="Times New Roman"/>
          <w:sz w:val="40"/>
          <w:szCs w:val="40"/>
          <w:lang w:val="nl-NL"/>
        </w:rPr>
      </w:pPr>
      <w:r w:rsidRPr="0B970394">
        <w:rPr>
          <w:rFonts w:ascii="Times New Roman" w:hAnsi="Times New Roman" w:cs="Times New Roman"/>
          <w:lang w:val="nl-NL"/>
        </w:rPr>
        <w:br w:type="page"/>
      </w:r>
    </w:p>
    <w:p w:rsidRPr="00C971C4" w:rsidR="00FA131E" w:rsidP="00AA0067" w:rsidRDefault="00CD4329" w14:paraId="7AE19B21" w14:textId="1C58A150">
      <w:pPr>
        <w:pStyle w:val="Kop1"/>
        <w:ind w:left="360"/>
        <w:jc w:val="both"/>
        <w:rPr>
          <w:rFonts w:ascii="Times New Roman" w:hAnsi="Times New Roman" w:cs="Times New Roman"/>
          <w:lang w:val="nl-NL"/>
        </w:rPr>
      </w:pPr>
      <w:bookmarkStart w:name="_Toc220103706" w:id="29"/>
      <w:r w:rsidRPr="0B970394">
        <w:rPr>
          <w:rFonts w:ascii="Times New Roman" w:hAnsi="Times New Roman" w:cs="Times New Roman"/>
          <w:lang w:val="nl-NL"/>
        </w:rPr>
        <w:lastRenderedPageBreak/>
        <w:t xml:space="preserve">5. </w:t>
      </w:r>
      <w:r w:rsidR="001C6A17">
        <w:rPr>
          <w:rFonts w:ascii="Times New Roman" w:hAnsi="Times New Roman" w:cs="Times New Roman"/>
          <w:lang w:val="nl-NL"/>
        </w:rPr>
        <w:t xml:space="preserve">Beslissingen </w:t>
      </w:r>
      <w:r w:rsidR="00AA0067">
        <w:rPr>
          <w:rFonts w:ascii="Times New Roman" w:hAnsi="Times New Roman" w:cs="Times New Roman"/>
          <w:lang w:val="nl-NL"/>
        </w:rPr>
        <w:t>in het kader van de berechting en straftoemeting</w:t>
      </w:r>
      <w:bookmarkEnd w:id="29"/>
    </w:p>
    <w:p w:rsidRPr="00C971C4" w:rsidR="00FA131E" w:rsidP="00FA131E" w:rsidRDefault="00FA131E" w14:paraId="39DCAA31" w14:textId="214CF063">
      <w:pPr>
        <w:rPr>
          <w:rFonts w:ascii="Times New Roman" w:hAnsi="Times New Roman" w:cs="Times New Roman"/>
          <w:lang w:val="nl-NL"/>
        </w:rPr>
      </w:pPr>
    </w:p>
    <w:p w:rsidRPr="00AA0067" w:rsidR="0B970394" w:rsidP="007E2E93" w:rsidRDefault="002E3888" w14:paraId="09A4DE46" w14:textId="31BAEFE2">
      <w:pPr>
        <w:pStyle w:val="Kop2"/>
        <w:numPr>
          <w:ilvl w:val="0"/>
          <w:numId w:val="5"/>
        </w:numPr>
        <w:rPr>
          <w:rFonts w:ascii="Times New Roman" w:hAnsi="Times New Roman" w:cs="Times New Roman"/>
          <w:lang w:val="nl-NL"/>
        </w:rPr>
      </w:pPr>
      <w:bookmarkStart w:name="_Toc220103707" w:id="30"/>
      <w:r w:rsidRPr="0B970394">
        <w:rPr>
          <w:rFonts w:ascii="Times New Roman" w:hAnsi="Times New Roman" w:cs="Times New Roman"/>
          <w:lang w:val="nl-NL"/>
        </w:rPr>
        <w:t xml:space="preserve">Straftoemeting en </w:t>
      </w:r>
      <w:r w:rsidR="00E33679">
        <w:rPr>
          <w:rFonts w:ascii="Times New Roman" w:hAnsi="Times New Roman" w:cs="Times New Roman"/>
          <w:lang w:val="nl-NL"/>
        </w:rPr>
        <w:t xml:space="preserve">de </w:t>
      </w:r>
      <w:r w:rsidRPr="0B970394">
        <w:rPr>
          <w:rFonts w:ascii="Times New Roman" w:hAnsi="Times New Roman" w:cs="Times New Roman"/>
          <w:lang w:val="nl-NL"/>
        </w:rPr>
        <w:t xml:space="preserve">discussie </w:t>
      </w:r>
      <w:r w:rsidR="00E33679">
        <w:rPr>
          <w:rFonts w:ascii="Times New Roman" w:hAnsi="Times New Roman" w:cs="Times New Roman"/>
          <w:lang w:val="nl-NL"/>
        </w:rPr>
        <w:t xml:space="preserve">over </w:t>
      </w:r>
      <w:r w:rsidRPr="0B970394">
        <w:rPr>
          <w:rFonts w:ascii="Times New Roman" w:hAnsi="Times New Roman" w:cs="Times New Roman"/>
          <w:lang w:val="nl-NL"/>
        </w:rPr>
        <w:t>gelijkheid</w:t>
      </w:r>
      <w:r w:rsidR="006C3808">
        <w:rPr>
          <w:rFonts w:ascii="Times New Roman" w:hAnsi="Times New Roman" w:cs="Times New Roman"/>
          <w:lang w:val="nl-NL"/>
        </w:rPr>
        <w:t xml:space="preserve">, consistentie en </w:t>
      </w:r>
      <w:r w:rsidRPr="0B970394">
        <w:rPr>
          <w:rFonts w:ascii="Times New Roman" w:hAnsi="Times New Roman" w:cs="Times New Roman"/>
          <w:lang w:val="nl-NL"/>
        </w:rPr>
        <w:t>maatwerk</w:t>
      </w:r>
      <w:bookmarkEnd w:id="30"/>
      <w:r w:rsidR="006C3808">
        <w:rPr>
          <w:rFonts w:ascii="Times New Roman" w:hAnsi="Times New Roman" w:cs="Times New Roman"/>
          <w:lang w:val="nl-NL"/>
        </w:rPr>
        <w:t xml:space="preserve"> </w:t>
      </w:r>
      <w:bookmarkStart w:name="_Hlk201752922" w:id="31"/>
    </w:p>
    <w:p w:rsidRPr="00C971C4" w:rsidR="00AB74AA" w:rsidP="00811319" w:rsidRDefault="00587332" w14:paraId="0FAFE4AB" w14:textId="7376CCB8">
      <w:pPr>
        <w:jc w:val="both"/>
        <w:rPr>
          <w:rFonts w:ascii="Times New Roman" w:hAnsi="Times New Roman" w:cs="Times New Roman"/>
          <w:lang w:val="nl-NL"/>
        </w:rPr>
      </w:pPr>
      <w:r w:rsidRPr="00C971C4">
        <w:rPr>
          <w:rFonts w:ascii="Times New Roman" w:hAnsi="Times New Roman" w:cs="Times New Roman"/>
          <w:lang w:val="nl-NL"/>
        </w:rPr>
        <w:t xml:space="preserve">Ongelijkheid in de straftoemeting is een lastig te duiden probleem. Juist in de straftoemeting heeft de rechter – en sinds de introductie van de strafbeschikking, </w:t>
      </w:r>
      <w:r w:rsidRPr="00C971C4" w:rsidR="00F03624">
        <w:rPr>
          <w:rFonts w:ascii="Times New Roman" w:hAnsi="Times New Roman" w:cs="Times New Roman"/>
          <w:lang w:val="nl-NL"/>
        </w:rPr>
        <w:t>tot op zekere hoogte</w:t>
      </w:r>
      <w:r w:rsidRPr="00C971C4">
        <w:rPr>
          <w:rFonts w:ascii="Times New Roman" w:hAnsi="Times New Roman" w:cs="Times New Roman"/>
          <w:lang w:val="nl-NL"/>
        </w:rPr>
        <w:t xml:space="preserve"> ook het OM – een grote vrijheid om tot een passende sanctie te komen, waarbij een veelheid van factoren tegen elkaar wordt afgewogen</w:t>
      </w:r>
      <w:r w:rsidR="00E54CAA">
        <w:rPr>
          <w:rFonts w:ascii="Times New Roman" w:hAnsi="Times New Roman" w:cs="Times New Roman"/>
          <w:lang w:val="nl-NL"/>
        </w:rPr>
        <w:t>.</w:t>
      </w:r>
      <w:r w:rsidR="00E54CAA">
        <w:rPr>
          <w:rStyle w:val="Voetnootmarkering"/>
          <w:rFonts w:ascii="Times New Roman" w:hAnsi="Times New Roman" w:cs="Times New Roman"/>
          <w:lang w:val="nl-NL"/>
        </w:rPr>
        <w:footnoteReference w:id="261"/>
      </w:r>
      <w:r w:rsidRPr="00C971C4">
        <w:rPr>
          <w:rFonts w:ascii="Times New Roman" w:hAnsi="Times New Roman" w:cs="Times New Roman"/>
          <w:lang w:val="nl-NL"/>
        </w:rPr>
        <w:t xml:space="preserve"> Dat de grote vrijheid die de wetgever de rechter daarin gunt, zich op ingewikkelde wijze verhoudt tot de noodzaak van consistentie en het gelijk behandelen van gelijke gevallen, is een discussie die al decennialang wordt gevoerd</w:t>
      </w:r>
      <w:r w:rsidR="00E54CAA">
        <w:rPr>
          <w:rFonts w:ascii="Times New Roman" w:hAnsi="Times New Roman" w:cs="Times New Roman"/>
          <w:lang w:val="nl-NL"/>
        </w:rPr>
        <w:t>.</w:t>
      </w:r>
      <w:r w:rsidR="00E54CAA">
        <w:rPr>
          <w:rStyle w:val="Voetnootmarkering"/>
          <w:rFonts w:ascii="Times New Roman" w:hAnsi="Times New Roman" w:cs="Times New Roman"/>
          <w:lang w:val="nl-NL"/>
        </w:rPr>
        <w:footnoteReference w:id="262"/>
      </w:r>
      <w:r w:rsidRPr="00C971C4">
        <w:rPr>
          <w:rFonts w:ascii="Times New Roman" w:hAnsi="Times New Roman" w:cs="Times New Roman"/>
          <w:lang w:val="nl-NL"/>
        </w:rPr>
        <w:t xml:space="preserve"> </w:t>
      </w:r>
    </w:p>
    <w:p w:rsidRPr="00C971C4" w:rsidR="00AB74AA" w:rsidP="00811319" w:rsidRDefault="00AB74AA" w14:paraId="69E435E9" w14:textId="3C724736">
      <w:pPr>
        <w:jc w:val="both"/>
        <w:rPr>
          <w:rFonts w:ascii="Times New Roman" w:hAnsi="Times New Roman" w:cs="Times New Roman"/>
          <w:lang w:val="nl-NL"/>
        </w:rPr>
      </w:pPr>
      <w:r w:rsidRPr="00C971C4">
        <w:rPr>
          <w:rFonts w:ascii="Times New Roman" w:hAnsi="Times New Roman" w:cs="Times New Roman"/>
          <w:lang w:val="nl-NL"/>
        </w:rPr>
        <w:t xml:space="preserve">Kelk maakt </w:t>
      </w:r>
      <w:r w:rsidRPr="00C971C4" w:rsidR="00F03624">
        <w:rPr>
          <w:rFonts w:ascii="Times New Roman" w:hAnsi="Times New Roman" w:cs="Times New Roman"/>
          <w:lang w:val="nl-NL"/>
        </w:rPr>
        <w:t>met betrekking tot deze afweging</w:t>
      </w:r>
      <w:r w:rsidRPr="00C971C4">
        <w:rPr>
          <w:rFonts w:ascii="Times New Roman" w:hAnsi="Times New Roman" w:cs="Times New Roman"/>
          <w:lang w:val="nl-NL"/>
        </w:rPr>
        <w:t xml:space="preserve"> een onderscheid tussen enerzijds </w:t>
      </w:r>
      <w:r w:rsidRPr="00C971C4">
        <w:rPr>
          <w:rFonts w:ascii="Times New Roman" w:hAnsi="Times New Roman" w:cs="Times New Roman"/>
          <w:i/>
          <w:iCs/>
          <w:lang w:val="nl-NL"/>
        </w:rPr>
        <w:t xml:space="preserve">rechtvaardigheid in objectieve zin, </w:t>
      </w:r>
      <w:r w:rsidRPr="00C971C4">
        <w:rPr>
          <w:rFonts w:ascii="Times New Roman" w:hAnsi="Times New Roman" w:cs="Times New Roman"/>
          <w:lang w:val="nl-NL"/>
        </w:rPr>
        <w:t xml:space="preserve">waaronder de rechtsgelijkheid (de mate waarin de opgelegde straf overeenkomt met de straf die in vergelijkbare gevallen wordt toegepast) en de proportionaliteit </w:t>
      </w:r>
      <w:r w:rsidR="0091592C">
        <w:rPr>
          <w:rFonts w:ascii="Times New Roman" w:hAnsi="Times New Roman" w:cs="Times New Roman"/>
          <w:lang w:val="nl-NL"/>
        </w:rPr>
        <w:t>(</w:t>
      </w:r>
      <w:r w:rsidRPr="00C971C4">
        <w:rPr>
          <w:rFonts w:ascii="Times New Roman" w:hAnsi="Times New Roman" w:cs="Times New Roman"/>
          <w:lang w:val="nl-NL"/>
        </w:rPr>
        <w:t xml:space="preserve">tussen de straf en de ernst van het feit en de </w:t>
      </w:r>
      <w:r w:rsidR="00A67ADC">
        <w:rPr>
          <w:rFonts w:ascii="Times New Roman" w:hAnsi="Times New Roman" w:cs="Times New Roman"/>
          <w:lang w:val="nl-NL"/>
        </w:rPr>
        <w:t xml:space="preserve">(uitwendige) </w:t>
      </w:r>
      <w:r w:rsidRPr="00C971C4">
        <w:rPr>
          <w:rFonts w:ascii="Times New Roman" w:hAnsi="Times New Roman" w:cs="Times New Roman"/>
          <w:lang w:val="nl-NL"/>
        </w:rPr>
        <w:t>omstandigheden waaronder het is begaan</w:t>
      </w:r>
      <w:r w:rsidR="0091592C">
        <w:rPr>
          <w:rFonts w:ascii="Times New Roman" w:hAnsi="Times New Roman" w:cs="Times New Roman"/>
          <w:lang w:val="nl-NL"/>
        </w:rPr>
        <w:t>)</w:t>
      </w:r>
      <w:r w:rsidRPr="00C971C4">
        <w:rPr>
          <w:rFonts w:ascii="Times New Roman" w:hAnsi="Times New Roman" w:cs="Times New Roman"/>
          <w:lang w:val="nl-NL"/>
        </w:rPr>
        <w:t xml:space="preserve">; en anderzijds </w:t>
      </w:r>
      <w:r w:rsidRPr="00C971C4">
        <w:rPr>
          <w:rFonts w:ascii="Times New Roman" w:hAnsi="Times New Roman" w:cs="Times New Roman"/>
          <w:i/>
          <w:iCs/>
          <w:lang w:val="nl-NL"/>
        </w:rPr>
        <w:t xml:space="preserve">rechtvaardigheid in subjectieve zin (individualisering), </w:t>
      </w:r>
      <w:r w:rsidRPr="00C971C4">
        <w:rPr>
          <w:rFonts w:ascii="Times New Roman" w:hAnsi="Times New Roman" w:cs="Times New Roman"/>
          <w:lang w:val="nl-NL"/>
        </w:rPr>
        <w:t xml:space="preserve">waarbinnen rekening moet worden gehouden met de mate van verwijtbaarheid, de persoonlijke omstandigheden, de doelmatigheid om tot speciale preventie, resocialisatie en herstel te leiden en de keuze voor de minst zware en/of schadelijke sanctie. </w:t>
      </w:r>
      <w:r w:rsidRPr="00C971C4" w:rsidR="004973ED">
        <w:rPr>
          <w:rFonts w:ascii="Times New Roman" w:hAnsi="Times New Roman" w:cs="Times New Roman"/>
          <w:lang w:val="nl-NL"/>
        </w:rPr>
        <w:t>Het</w:t>
      </w:r>
      <w:r w:rsidRPr="00C971C4">
        <w:rPr>
          <w:rFonts w:ascii="Times New Roman" w:hAnsi="Times New Roman" w:cs="Times New Roman"/>
          <w:lang w:val="nl-NL"/>
        </w:rPr>
        <w:t xml:space="preserve"> onderscheid </w:t>
      </w:r>
      <w:r w:rsidRPr="00C971C4" w:rsidR="004973ED">
        <w:rPr>
          <w:rFonts w:ascii="Times New Roman" w:hAnsi="Times New Roman" w:cs="Times New Roman"/>
          <w:lang w:val="nl-NL"/>
        </w:rPr>
        <w:t>is in die zin niet</w:t>
      </w:r>
      <w:r w:rsidRPr="00C971C4">
        <w:rPr>
          <w:rFonts w:ascii="Times New Roman" w:hAnsi="Times New Roman" w:cs="Times New Roman"/>
          <w:lang w:val="nl-NL"/>
        </w:rPr>
        <w:t xml:space="preserve"> absoluut, </w:t>
      </w:r>
      <w:r w:rsidRPr="00C971C4" w:rsidR="004973ED">
        <w:rPr>
          <w:rFonts w:ascii="Times New Roman" w:hAnsi="Times New Roman" w:cs="Times New Roman"/>
          <w:lang w:val="nl-NL"/>
        </w:rPr>
        <w:t>dat</w:t>
      </w:r>
      <w:r w:rsidRPr="00C971C4">
        <w:rPr>
          <w:rFonts w:ascii="Times New Roman" w:hAnsi="Times New Roman" w:cs="Times New Roman"/>
          <w:lang w:val="nl-NL"/>
        </w:rPr>
        <w:t xml:space="preserve"> de persoon van de dader ook al een rol speelt binnen de beoordeling van de </w:t>
      </w:r>
      <w:r w:rsidRPr="00C971C4">
        <w:rPr>
          <w:rFonts w:ascii="Times New Roman" w:hAnsi="Times New Roman" w:cs="Times New Roman"/>
          <w:i/>
          <w:iCs/>
          <w:lang w:val="nl-NL"/>
        </w:rPr>
        <w:t>ernst van het feit</w:t>
      </w:r>
      <w:r w:rsidRPr="00C971C4">
        <w:rPr>
          <w:rFonts w:ascii="Times New Roman" w:hAnsi="Times New Roman" w:cs="Times New Roman"/>
          <w:lang w:val="nl-NL"/>
        </w:rPr>
        <w:t>: misdaad en misdadiger zijn immers onlosmakelijk met elkaar verbonden.</w:t>
      </w:r>
      <w:r w:rsidR="00626AA9">
        <w:rPr>
          <w:rStyle w:val="Voetnootmarkering"/>
          <w:rFonts w:ascii="Times New Roman" w:hAnsi="Times New Roman" w:cs="Times New Roman"/>
          <w:lang w:val="nl-NL"/>
        </w:rPr>
        <w:footnoteReference w:id="263"/>
      </w:r>
      <w:r w:rsidRPr="00C971C4">
        <w:rPr>
          <w:rFonts w:ascii="Times New Roman" w:hAnsi="Times New Roman" w:cs="Times New Roman"/>
          <w:lang w:val="nl-NL"/>
        </w:rPr>
        <w:t xml:space="preserve"> </w:t>
      </w:r>
    </w:p>
    <w:p w:rsidRPr="00C971C4" w:rsidR="00587332" w:rsidP="00811319" w:rsidRDefault="00587332" w14:paraId="13DCAE29" w14:textId="1CA0122B">
      <w:pPr>
        <w:jc w:val="both"/>
        <w:rPr>
          <w:rFonts w:ascii="Times New Roman" w:hAnsi="Times New Roman" w:cs="Times New Roman"/>
          <w:lang w:val="nl-NL"/>
        </w:rPr>
      </w:pPr>
      <w:r w:rsidRPr="00C971C4">
        <w:rPr>
          <w:rFonts w:ascii="Times New Roman" w:hAnsi="Times New Roman" w:cs="Times New Roman"/>
          <w:lang w:val="nl-NL"/>
        </w:rPr>
        <w:t xml:space="preserve">Ook recentelijk is de problematiek van </w:t>
      </w:r>
      <w:r w:rsidRPr="00C971C4" w:rsidR="00F03624">
        <w:rPr>
          <w:rFonts w:ascii="Times New Roman" w:hAnsi="Times New Roman" w:cs="Times New Roman"/>
          <w:lang w:val="nl-NL"/>
        </w:rPr>
        <w:t xml:space="preserve">maatwerk en </w:t>
      </w:r>
      <w:r w:rsidRPr="00C971C4">
        <w:rPr>
          <w:rFonts w:ascii="Times New Roman" w:hAnsi="Times New Roman" w:cs="Times New Roman"/>
          <w:lang w:val="nl-NL"/>
        </w:rPr>
        <w:t>consistentie in de straftoemeting weer in de aandacht gekomen</w:t>
      </w:r>
      <w:r w:rsidR="00626AA9">
        <w:rPr>
          <w:rFonts w:ascii="Times New Roman" w:hAnsi="Times New Roman" w:cs="Times New Roman"/>
          <w:lang w:val="nl-NL"/>
        </w:rPr>
        <w:t>.</w:t>
      </w:r>
      <w:r w:rsidR="00626AA9">
        <w:rPr>
          <w:rStyle w:val="Voetnootmarkering"/>
          <w:rFonts w:ascii="Times New Roman" w:hAnsi="Times New Roman" w:cs="Times New Roman"/>
          <w:lang w:val="nl-NL"/>
        </w:rPr>
        <w:footnoteReference w:id="264"/>
      </w:r>
      <w:r w:rsidRPr="00C971C4" w:rsidR="00F03624">
        <w:rPr>
          <w:rFonts w:ascii="Times New Roman" w:hAnsi="Times New Roman" w:cs="Times New Roman"/>
          <w:lang w:val="nl-NL"/>
        </w:rPr>
        <w:t xml:space="preserve"> Daarbij is onder meer gewezen op voorbeelden uit het buitenland waarin veel gedetailleerder en meer bindende richtlijnen bestaan waarbinnen de sanctietoemeting zich dient te bewegen</w:t>
      </w:r>
      <w:r w:rsidRPr="00C971C4" w:rsidR="00586F8D">
        <w:rPr>
          <w:rFonts w:ascii="Times New Roman" w:hAnsi="Times New Roman" w:cs="Times New Roman"/>
          <w:lang w:val="nl-NL"/>
        </w:rPr>
        <w:t>.</w:t>
      </w:r>
      <w:r w:rsidRPr="00C971C4" w:rsidR="00F03624">
        <w:rPr>
          <w:rFonts w:ascii="Times New Roman" w:hAnsi="Times New Roman" w:cs="Times New Roman"/>
          <w:lang w:val="nl-NL"/>
        </w:rPr>
        <w:t xml:space="preserve"> </w:t>
      </w:r>
      <w:r w:rsidRPr="00C971C4" w:rsidR="00586F8D">
        <w:rPr>
          <w:rFonts w:ascii="Times New Roman" w:hAnsi="Times New Roman" w:cs="Times New Roman"/>
          <w:lang w:val="nl-NL"/>
        </w:rPr>
        <w:t>Rechters zelf geven aan dat t</w:t>
      </w:r>
      <w:r w:rsidRPr="00C971C4">
        <w:rPr>
          <w:rFonts w:ascii="Times New Roman" w:hAnsi="Times New Roman" w:cs="Times New Roman"/>
          <w:lang w:val="nl-NL"/>
        </w:rPr>
        <w:t xml:space="preserve">eveel nadruk op consistentie </w:t>
      </w:r>
      <w:r w:rsidRPr="00C971C4" w:rsidR="00FB1832">
        <w:rPr>
          <w:rFonts w:ascii="Times New Roman" w:hAnsi="Times New Roman" w:cs="Times New Roman"/>
          <w:lang w:val="nl-NL"/>
        </w:rPr>
        <w:t>een negatieve impact kan hebben op het</w:t>
      </w:r>
      <w:r w:rsidRPr="00C971C4">
        <w:rPr>
          <w:rFonts w:ascii="Times New Roman" w:hAnsi="Times New Roman" w:cs="Times New Roman"/>
          <w:lang w:val="nl-NL"/>
        </w:rPr>
        <w:t xml:space="preserve"> toesnijden van de sanctie op de omstandigheden van het individu.</w:t>
      </w:r>
      <w:r w:rsidR="0091592C">
        <w:rPr>
          <w:rStyle w:val="Voetnootmarkering"/>
          <w:rFonts w:ascii="Times New Roman" w:hAnsi="Times New Roman" w:cs="Times New Roman"/>
          <w:lang w:val="nl-NL"/>
        </w:rPr>
        <w:footnoteReference w:id="265"/>
      </w:r>
      <w:r w:rsidRPr="00C971C4">
        <w:rPr>
          <w:rFonts w:ascii="Times New Roman" w:hAnsi="Times New Roman" w:cs="Times New Roman"/>
          <w:lang w:val="nl-NL"/>
        </w:rPr>
        <w:t xml:space="preserve"> De afweging tussen consistentie/gelijkheid en maatwerk/passende straffen vormt dan ook een </w:t>
      </w:r>
      <w:r w:rsidRPr="00C971C4">
        <w:rPr>
          <w:rFonts w:ascii="Times New Roman" w:hAnsi="Times New Roman" w:cs="Times New Roman"/>
          <w:lang w:val="nl-NL"/>
        </w:rPr>
        <w:lastRenderedPageBreak/>
        <w:t>blijvende uitdaging voor de straftoemeting, al hoeven deze uitgangspunten elkaar niet per definitie te bijten: het gelijkheidsbeginsel in de zin van het ‘gelijk behandelen van gevallen naar de mate van gelijkheid’ vereist immers op zichzelf al een onderzoek naar de mate waarin gevallen met elkaar overeenkomen dan wel van elkaar verschillen</w:t>
      </w:r>
      <w:r w:rsidR="000E50C8">
        <w:rPr>
          <w:rStyle w:val="Voetnootmarkering"/>
          <w:rFonts w:ascii="Times New Roman" w:hAnsi="Times New Roman" w:cs="Times New Roman"/>
          <w:lang w:val="nl-NL"/>
        </w:rPr>
        <w:footnoteReference w:id="266"/>
      </w:r>
      <w:r w:rsidRPr="00C971C4">
        <w:rPr>
          <w:rFonts w:ascii="Times New Roman" w:hAnsi="Times New Roman" w:cs="Times New Roman"/>
          <w:lang w:val="nl-NL"/>
        </w:rPr>
        <w:t xml:space="preserve"> </w:t>
      </w:r>
      <w:r w:rsidR="00A2746B">
        <w:rPr>
          <w:rFonts w:ascii="Times New Roman" w:hAnsi="Times New Roman" w:cs="Times New Roman"/>
          <w:lang w:val="nl-NL"/>
        </w:rPr>
        <w:t>en ver</w:t>
      </w:r>
      <w:r w:rsidR="008148E3">
        <w:rPr>
          <w:rFonts w:ascii="Times New Roman" w:hAnsi="Times New Roman" w:cs="Times New Roman"/>
          <w:lang w:val="nl-NL"/>
        </w:rPr>
        <w:t xml:space="preserve">eist soms juist een verschil in behandeling </w:t>
      </w:r>
      <w:r w:rsidR="0015798B">
        <w:rPr>
          <w:rFonts w:ascii="Times New Roman" w:hAnsi="Times New Roman" w:cs="Times New Roman"/>
          <w:lang w:val="nl-NL"/>
        </w:rPr>
        <w:t xml:space="preserve">als gevallen niet gelijk zijn – denk aan </w:t>
      </w:r>
      <w:r w:rsidR="00DC5CE4">
        <w:rPr>
          <w:rFonts w:ascii="Times New Roman" w:hAnsi="Times New Roman" w:cs="Times New Roman"/>
          <w:lang w:val="nl-NL"/>
        </w:rPr>
        <w:t>de hoogte van boetes en het ‘draagkrachtbeginsel’.</w:t>
      </w:r>
    </w:p>
    <w:p w:rsidRPr="00C971C4" w:rsidR="00D00A35" w:rsidP="00811319" w:rsidRDefault="00D00A35" w14:paraId="6C2CAD48" w14:textId="71614D48">
      <w:pPr>
        <w:jc w:val="both"/>
        <w:rPr>
          <w:rFonts w:ascii="Times New Roman" w:hAnsi="Times New Roman" w:cs="Times New Roman"/>
          <w:lang w:val="nl-NL"/>
        </w:rPr>
      </w:pPr>
      <w:r w:rsidRPr="0B970394">
        <w:rPr>
          <w:rFonts w:ascii="Times New Roman" w:hAnsi="Times New Roman" w:cs="Times New Roman"/>
          <w:lang w:val="nl-NL"/>
        </w:rPr>
        <w:t>Schuyt merkt op dat de spanning tussen consistentie en individualisering zich vooral doet gevoelen in het ‘middensegment’.</w:t>
      </w:r>
      <w:r w:rsidR="000E50C8">
        <w:rPr>
          <w:rStyle w:val="Voetnootmarkering"/>
          <w:rFonts w:ascii="Times New Roman" w:hAnsi="Times New Roman" w:cs="Times New Roman"/>
          <w:lang w:val="nl-NL"/>
        </w:rPr>
        <w:footnoteReference w:id="267"/>
      </w:r>
      <w:r w:rsidRPr="0B970394">
        <w:rPr>
          <w:rFonts w:ascii="Times New Roman" w:hAnsi="Times New Roman" w:cs="Times New Roman"/>
          <w:lang w:val="nl-NL"/>
        </w:rPr>
        <w:t xml:space="preserve"> Bij lichte feiten wordt het vaak minder bezwaarlijk gevonden om aan de hand van geüniformeerde boetes te sanctioneren – al speelt dan wel de discussie over in hoeverre daarbij rekening moet worden gehouden met financiële draagkracht (zie hierna). Bij (zeer) zware feiten voert maatwerk vaak de boventoon omdat ze relatief weinig voorkomen, minder goed te vergelijken zijn en (on)toerekeningsvatbaarheid regelmatig aan de orde is. </w:t>
      </w:r>
    </w:p>
    <w:p w:rsidRPr="00C971C4" w:rsidR="00204A25" w:rsidP="00587332" w:rsidRDefault="00204A25" w14:paraId="33560A36" w14:textId="77777777">
      <w:pPr>
        <w:rPr>
          <w:rFonts w:ascii="Times New Roman" w:hAnsi="Times New Roman" w:cs="Times New Roman"/>
          <w:lang w:val="nl-NL"/>
        </w:rPr>
      </w:pPr>
    </w:p>
    <w:p w:rsidRPr="00C971C4" w:rsidR="00204A25" w:rsidP="003B3402" w:rsidRDefault="009D31DA" w14:paraId="641F1C9E" w14:textId="12F3448F">
      <w:pPr>
        <w:pStyle w:val="Kop2"/>
        <w:rPr>
          <w:rFonts w:ascii="Times New Roman" w:hAnsi="Times New Roman" w:cs="Times New Roman"/>
          <w:lang w:val="nl-NL"/>
        </w:rPr>
      </w:pPr>
      <w:bookmarkStart w:name="_Toc220103708" w:id="32"/>
      <w:r>
        <w:rPr>
          <w:rFonts w:ascii="Times New Roman" w:hAnsi="Times New Roman" w:cs="Times New Roman"/>
          <w:lang w:val="nl-NL"/>
        </w:rPr>
        <w:t>b</w:t>
      </w:r>
      <w:r w:rsidR="00FB00CF">
        <w:rPr>
          <w:rFonts w:ascii="Times New Roman" w:hAnsi="Times New Roman" w:cs="Times New Roman"/>
          <w:lang w:val="nl-NL"/>
        </w:rPr>
        <w:t xml:space="preserve">. </w:t>
      </w:r>
      <w:r w:rsidRPr="00C971C4" w:rsidR="00204A25">
        <w:rPr>
          <w:rFonts w:ascii="Times New Roman" w:hAnsi="Times New Roman" w:cs="Times New Roman"/>
          <w:lang w:val="nl-NL"/>
        </w:rPr>
        <w:t>Straftoemeting: wettelijk kader en jurisprudentie</w:t>
      </w:r>
      <w:bookmarkEnd w:id="32"/>
      <w:r w:rsidRPr="00C971C4" w:rsidR="00204A25">
        <w:rPr>
          <w:rFonts w:ascii="Times New Roman" w:hAnsi="Times New Roman" w:cs="Times New Roman"/>
          <w:lang w:val="nl-NL"/>
        </w:rPr>
        <w:t xml:space="preserve"> </w:t>
      </w:r>
    </w:p>
    <w:p w:rsidRPr="00C971C4" w:rsidR="00587332" w:rsidP="00811319" w:rsidRDefault="00587332" w14:paraId="14120BD3" w14:textId="15ACA28A">
      <w:pPr>
        <w:jc w:val="both"/>
        <w:rPr>
          <w:rFonts w:ascii="Times New Roman" w:hAnsi="Times New Roman" w:cs="Times New Roman"/>
          <w:lang w:val="nl-NL"/>
        </w:rPr>
      </w:pPr>
      <w:r w:rsidRPr="00C971C4">
        <w:rPr>
          <w:rFonts w:ascii="Times New Roman" w:hAnsi="Times New Roman" w:cs="Times New Roman"/>
          <w:lang w:val="nl-NL"/>
        </w:rPr>
        <w:t>Het Wetboek van Strafrecht geeft slechts een zeer algemeen kader voor straftoemeting, met enige basisregels over strafsoorten en -modaliteiten. Naast de wettelijke strafmaxima als bovengrens bestaat er een veelheid aan wettelijke strafbeïnvloedende factoren, die met name invloed uitoefenen op de bovengrens van het wettelijk strafmaximum.</w:t>
      </w:r>
      <w:r w:rsidRPr="00C971C4">
        <w:rPr>
          <w:rStyle w:val="Voetnootmarkering"/>
          <w:rFonts w:ascii="Times New Roman" w:hAnsi="Times New Roman" w:cs="Times New Roman"/>
        </w:rPr>
        <w:footnoteReference w:id="268"/>
      </w:r>
      <w:r w:rsidRPr="00C971C4">
        <w:rPr>
          <w:rFonts w:ascii="Times New Roman" w:hAnsi="Times New Roman" w:cs="Times New Roman"/>
          <w:lang w:val="nl-NL"/>
        </w:rPr>
        <w:t xml:space="preserve"> De rechter is vrij om ook met andere factoren rekening te houden. </w:t>
      </w:r>
      <w:r w:rsidR="008D1830">
        <w:rPr>
          <w:rFonts w:ascii="Times New Roman" w:hAnsi="Times New Roman" w:cs="Times New Roman"/>
          <w:lang w:val="nl-NL"/>
        </w:rPr>
        <w:t>Wel is de straftoemetingsvrijheid</w:t>
      </w:r>
      <w:r w:rsidRPr="00C971C4" w:rsidR="008D1830">
        <w:rPr>
          <w:rFonts w:ascii="Times New Roman" w:hAnsi="Times New Roman" w:cs="Times New Roman"/>
          <w:lang w:val="nl-NL"/>
        </w:rPr>
        <w:t xml:space="preserve"> ingeperkt door het taakstrafverbod bij bepaalde delicten en bij recidive</w:t>
      </w:r>
      <w:r w:rsidR="008D1830">
        <w:rPr>
          <w:rFonts w:ascii="Times New Roman" w:hAnsi="Times New Roman" w:cs="Times New Roman"/>
          <w:lang w:val="nl-NL"/>
        </w:rPr>
        <w:t xml:space="preserve"> (artikel 22b Sr).</w:t>
      </w:r>
    </w:p>
    <w:p w:rsidRPr="00C971C4" w:rsidR="00587332" w:rsidP="00811319" w:rsidRDefault="00587332" w14:paraId="135C6895" w14:textId="26F344D5">
      <w:pPr>
        <w:jc w:val="both"/>
        <w:rPr>
          <w:rFonts w:ascii="Times New Roman" w:hAnsi="Times New Roman" w:cs="Times New Roman"/>
          <w:lang w:val="nl-NL"/>
        </w:rPr>
      </w:pPr>
      <w:r w:rsidRPr="00C971C4">
        <w:rPr>
          <w:rFonts w:ascii="Times New Roman" w:hAnsi="Times New Roman" w:cs="Times New Roman"/>
          <w:lang w:val="nl-NL"/>
        </w:rPr>
        <w:t>Het draagkrachtbeginsel is een belangrijke uitzondering op de ‘regel’ dat de wetgever de rechter geen specifieke factoren meegeeft om rekening mee te houden bij de straftoemeting</w:t>
      </w:r>
      <w:r w:rsidR="008642BA">
        <w:rPr>
          <w:rFonts w:ascii="Times New Roman" w:hAnsi="Times New Roman" w:cs="Times New Roman"/>
          <w:lang w:val="nl-NL"/>
        </w:rPr>
        <w:t>; hierop</w:t>
      </w:r>
      <w:r w:rsidRPr="00C971C4" w:rsidR="00E01A91">
        <w:rPr>
          <w:rFonts w:ascii="Times New Roman" w:hAnsi="Times New Roman" w:cs="Times New Roman"/>
          <w:lang w:val="nl-NL"/>
        </w:rPr>
        <w:t xml:space="preserve"> wordt nader ingegaan in par. </w:t>
      </w:r>
      <w:r w:rsidR="00F54F51">
        <w:rPr>
          <w:rFonts w:ascii="Times New Roman" w:hAnsi="Times New Roman" w:cs="Times New Roman"/>
          <w:lang w:val="nl-NL"/>
        </w:rPr>
        <w:t>5(e)</w:t>
      </w:r>
      <w:r w:rsidRPr="00C971C4" w:rsidR="00E01A91">
        <w:rPr>
          <w:rFonts w:ascii="Times New Roman" w:hAnsi="Times New Roman" w:cs="Times New Roman"/>
          <w:lang w:val="nl-NL"/>
        </w:rPr>
        <w:t>.</w:t>
      </w:r>
      <w:r w:rsidR="00762C90">
        <w:rPr>
          <w:rStyle w:val="Voetnootmarkering"/>
          <w:rFonts w:ascii="Times New Roman" w:hAnsi="Times New Roman" w:cs="Times New Roman"/>
          <w:lang w:val="nl-NL"/>
        </w:rPr>
        <w:footnoteReference w:id="269"/>
      </w:r>
      <w:r w:rsidR="00762C90">
        <w:rPr>
          <w:rFonts w:ascii="Times New Roman" w:hAnsi="Times New Roman" w:cs="Times New Roman"/>
          <w:lang w:val="nl-NL"/>
        </w:rPr>
        <w:t xml:space="preserve"> </w:t>
      </w:r>
    </w:p>
    <w:p w:rsidRPr="00C971C4" w:rsidR="00587332" w:rsidP="00194781" w:rsidRDefault="00587332" w14:paraId="39B5E1B3" w14:textId="28178084">
      <w:pPr>
        <w:spacing w:after="0"/>
        <w:jc w:val="both"/>
        <w:rPr>
          <w:rFonts w:ascii="Times New Roman" w:hAnsi="Times New Roman" w:eastAsia="Times New Roman" w:cs="Times New Roman"/>
          <w:lang w:val="nl-NL"/>
        </w:rPr>
      </w:pPr>
      <w:r w:rsidRPr="00C971C4">
        <w:rPr>
          <w:rFonts w:ascii="Times New Roman" w:hAnsi="Times New Roman" w:cs="Times New Roman"/>
          <w:lang w:val="nl-NL"/>
        </w:rPr>
        <w:t xml:space="preserve">De grote straftoemetingsvrijheid van de rechter (en het OM) </w:t>
      </w:r>
      <w:r w:rsidR="00813894">
        <w:rPr>
          <w:rFonts w:ascii="Times New Roman" w:hAnsi="Times New Roman" w:cs="Times New Roman"/>
          <w:lang w:val="nl-NL"/>
        </w:rPr>
        <w:t>heeft er onder meer mee te maken dat de</w:t>
      </w:r>
      <w:r w:rsidRPr="00C971C4">
        <w:rPr>
          <w:rFonts w:ascii="Times New Roman" w:hAnsi="Times New Roman" w:cs="Times New Roman"/>
          <w:lang w:val="nl-NL"/>
        </w:rPr>
        <w:t xml:space="preserve"> jurisprudentiële eisen aan de strafmotivering </w:t>
      </w:r>
      <w:r w:rsidR="00813894">
        <w:rPr>
          <w:rFonts w:ascii="Times New Roman" w:hAnsi="Times New Roman" w:cs="Times New Roman"/>
          <w:lang w:val="nl-NL"/>
        </w:rPr>
        <w:t>niet hoog</w:t>
      </w:r>
      <w:r w:rsidRPr="00C971C4">
        <w:rPr>
          <w:rFonts w:ascii="Times New Roman" w:hAnsi="Times New Roman" w:cs="Times New Roman"/>
          <w:lang w:val="nl-NL"/>
        </w:rPr>
        <w:t xml:space="preserve"> zijn. </w:t>
      </w:r>
      <w:r w:rsidRPr="2563C2AA" w:rsidR="19C8EDFB">
        <w:rPr>
          <w:rFonts w:ascii="Times New Roman" w:hAnsi="Times New Roman" w:eastAsia="Times New Roman" w:cs="Times New Roman"/>
          <w:lang w:val="nl-NL"/>
        </w:rPr>
        <w:t>O</w:t>
      </w:r>
      <w:r w:rsidRPr="2563C2AA" w:rsidR="08E9507F">
        <w:rPr>
          <w:rFonts w:ascii="Times New Roman" w:hAnsi="Times New Roman" w:eastAsia="Times New Roman" w:cs="Times New Roman"/>
          <w:lang w:val="nl-NL"/>
        </w:rPr>
        <w:t xml:space="preserve">ver de wijze waarop de afweging wordt gemaakt hoeft de rechter maar beperkt verantwoording af te leggen – de Hoge Raad toetst enkel op begrijpelijkheid. Wettelijke motiveringsregels voor de straftoemeting zijn er wel (art. 359 lid 4 t/m 7 Sv en de verplichting te reageren op uitdrukkelijk onderbouwde standpunten van de </w:t>
      </w:r>
      <w:r w:rsidRPr="2563C2AA" w:rsidR="08E9507F">
        <w:rPr>
          <w:rFonts w:ascii="Times New Roman" w:hAnsi="Times New Roman" w:eastAsia="Times New Roman" w:cs="Times New Roman"/>
          <w:lang w:val="nl-NL"/>
        </w:rPr>
        <w:lastRenderedPageBreak/>
        <w:t xml:space="preserve">verdediging en de OvJ), maar daar wordt vrij snel aan voldaan. Zo </w:t>
      </w:r>
      <w:r w:rsidR="00E911ED">
        <w:rPr>
          <w:rFonts w:ascii="Times New Roman" w:hAnsi="Times New Roman" w:eastAsia="Times New Roman" w:cs="Times New Roman"/>
          <w:lang w:val="nl-NL"/>
        </w:rPr>
        <w:t>is</w:t>
      </w:r>
      <w:r w:rsidRPr="2563C2AA" w:rsidR="08E9507F">
        <w:rPr>
          <w:rFonts w:ascii="Times New Roman" w:hAnsi="Times New Roman" w:eastAsia="Times New Roman" w:cs="Times New Roman"/>
          <w:lang w:val="nl-NL"/>
        </w:rPr>
        <w:t xml:space="preserve"> de rechter niet </w:t>
      </w:r>
      <w:r w:rsidR="00E911ED">
        <w:rPr>
          <w:rFonts w:ascii="Times New Roman" w:hAnsi="Times New Roman" w:eastAsia="Times New Roman" w:cs="Times New Roman"/>
          <w:lang w:val="nl-NL"/>
        </w:rPr>
        <w:t>gebonden aan</w:t>
      </w:r>
      <w:r w:rsidRPr="2563C2AA" w:rsidR="08E9507F">
        <w:rPr>
          <w:rFonts w:ascii="Times New Roman" w:hAnsi="Times New Roman" w:eastAsia="Times New Roman" w:cs="Times New Roman"/>
          <w:lang w:val="nl-NL"/>
        </w:rPr>
        <w:t xml:space="preserve"> de Oriëntatiepunten </w:t>
      </w:r>
      <w:r w:rsidRPr="2563C2AA" w:rsidR="7DBF59FD">
        <w:rPr>
          <w:rFonts w:ascii="Times New Roman" w:hAnsi="Times New Roman" w:eastAsia="Times New Roman" w:cs="Times New Roman"/>
          <w:lang w:val="nl-NL"/>
        </w:rPr>
        <w:t>(zie hieronder)</w:t>
      </w:r>
      <w:r w:rsidR="00E911ED">
        <w:rPr>
          <w:rFonts w:ascii="Times New Roman" w:hAnsi="Times New Roman" w:eastAsia="Times New Roman" w:cs="Times New Roman"/>
          <w:lang w:val="nl-NL"/>
        </w:rPr>
        <w:t xml:space="preserve">; als </w:t>
      </w:r>
      <w:r w:rsidR="001C7182">
        <w:rPr>
          <w:rFonts w:ascii="Times New Roman" w:hAnsi="Times New Roman" w:eastAsia="Times New Roman" w:cs="Times New Roman"/>
          <w:lang w:val="nl-NL"/>
        </w:rPr>
        <w:t xml:space="preserve">ze die </w:t>
      </w:r>
      <w:r w:rsidRPr="2563C2AA" w:rsidR="08E9507F">
        <w:rPr>
          <w:rFonts w:ascii="Times New Roman" w:hAnsi="Times New Roman" w:eastAsia="Times New Roman" w:cs="Times New Roman"/>
          <w:lang w:val="nl-NL"/>
        </w:rPr>
        <w:t xml:space="preserve">gebruikt </w:t>
      </w:r>
      <w:r w:rsidR="001C7182">
        <w:rPr>
          <w:rFonts w:ascii="Times New Roman" w:hAnsi="Times New Roman" w:eastAsia="Times New Roman" w:cs="Times New Roman"/>
          <w:lang w:val="nl-NL"/>
        </w:rPr>
        <w:t xml:space="preserve">of toepast </w:t>
      </w:r>
      <w:r w:rsidR="0066654A">
        <w:rPr>
          <w:rFonts w:ascii="Times New Roman" w:hAnsi="Times New Roman" w:eastAsia="Times New Roman" w:cs="Times New Roman"/>
          <w:lang w:val="nl-NL"/>
        </w:rPr>
        <w:t>kan de Hoge Raad toetsen of die uitleg of toepassing begrijpelijk is, maar de Hoge Raad toetst hierop slechts in beperkte mate.</w:t>
      </w:r>
      <w:r w:rsidR="005A179C">
        <w:rPr>
          <w:rStyle w:val="Voetnootmarkering"/>
          <w:rFonts w:ascii="Times New Roman" w:hAnsi="Times New Roman" w:eastAsia="Times New Roman" w:cs="Times New Roman"/>
          <w:lang w:val="nl-NL"/>
        </w:rPr>
        <w:footnoteReference w:id="270"/>
      </w:r>
      <w:r w:rsidR="0066654A">
        <w:rPr>
          <w:rFonts w:ascii="Times New Roman" w:hAnsi="Times New Roman" w:eastAsia="Times New Roman" w:cs="Times New Roman"/>
          <w:lang w:val="nl-NL"/>
        </w:rPr>
        <w:t xml:space="preserve"> </w:t>
      </w:r>
      <w:r w:rsidR="005A179C">
        <w:rPr>
          <w:rFonts w:ascii="Times New Roman" w:hAnsi="Times New Roman" w:eastAsia="Times New Roman" w:cs="Times New Roman"/>
          <w:lang w:val="nl-NL"/>
        </w:rPr>
        <w:t>O</w:t>
      </w:r>
      <w:r w:rsidRPr="2563C2AA" w:rsidR="08E9507F">
        <w:rPr>
          <w:rFonts w:ascii="Times New Roman" w:hAnsi="Times New Roman" w:eastAsia="Times New Roman" w:cs="Times New Roman"/>
          <w:lang w:val="nl-NL"/>
        </w:rPr>
        <w:t>ok hoeft de rechter de sanctie in beginsel niet te motiveren in het licht van verschillen met andere veroordeelden.</w:t>
      </w:r>
      <w:r w:rsidR="00722E9E">
        <w:rPr>
          <w:rStyle w:val="Voetnootmarkering"/>
          <w:rFonts w:ascii="Times New Roman" w:hAnsi="Times New Roman" w:eastAsia="Times New Roman" w:cs="Times New Roman"/>
          <w:lang w:val="nl-NL"/>
        </w:rPr>
        <w:footnoteReference w:id="271"/>
      </w:r>
      <w:r w:rsidRPr="2563C2AA" w:rsidR="08E9507F">
        <w:rPr>
          <w:rFonts w:ascii="Times New Roman" w:hAnsi="Times New Roman" w:eastAsia="Times New Roman" w:cs="Times New Roman"/>
          <w:lang w:val="nl-NL"/>
        </w:rPr>
        <w:t xml:space="preserve"> </w:t>
      </w:r>
      <w:r w:rsidRPr="2563C2AA" w:rsidR="08E9507F">
        <w:rPr>
          <w:rFonts w:ascii="Times New Roman" w:hAnsi="Times New Roman" w:cs="Times New Roman"/>
          <w:lang w:val="nl-NL"/>
        </w:rPr>
        <w:t>In de strafmotivering wordt wel gewezen op de aard en ernst van het feit, de persoon van de verdachte en de omstandigheden waaronder het feit is begaan, maar daarmee kan de rechter nog alle kanten op.</w:t>
      </w:r>
      <w:r w:rsidRPr="2563C2AA" w:rsidR="08E9507F">
        <w:rPr>
          <w:rFonts w:ascii="Times New Roman" w:hAnsi="Times New Roman" w:eastAsia="Times New Roman" w:cs="Times New Roman"/>
          <w:lang w:val="nl-NL"/>
        </w:rPr>
        <w:t xml:space="preserve"> Deze praktijk is al door velen bekritiseerd</w:t>
      </w:r>
      <w:r w:rsidR="00722E9E">
        <w:rPr>
          <w:rFonts w:ascii="Times New Roman" w:hAnsi="Times New Roman" w:eastAsia="Times New Roman" w:cs="Times New Roman"/>
          <w:lang w:val="nl-NL"/>
        </w:rPr>
        <w:t>.</w:t>
      </w:r>
      <w:r w:rsidR="00722E9E">
        <w:rPr>
          <w:rStyle w:val="Voetnootmarkering"/>
          <w:rFonts w:ascii="Times New Roman" w:hAnsi="Times New Roman" w:eastAsia="Times New Roman" w:cs="Times New Roman"/>
          <w:lang w:val="nl-NL"/>
        </w:rPr>
        <w:footnoteReference w:id="272"/>
      </w:r>
      <w:r w:rsidR="00722E9E">
        <w:rPr>
          <w:rFonts w:ascii="Times New Roman" w:hAnsi="Times New Roman" w:eastAsia="Times New Roman" w:cs="Times New Roman"/>
          <w:lang w:val="nl-NL"/>
        </w:rPr>
        <w:t xml:space="preserve"> </w:t>
      </w:r>
      <w:r w:rsidRPr="2563C2AA" w:rsidR="08E9507F">
        <w:rPr>
          <w:rFonts w:ascii="Times New Roman" w:hAnsi="Times New Roman" w:eastAsia="Times New Roman" w:cs="Times New Roman"/>
          <w:lang w:val="nl-NL"/>
        </w:rPr>
        <w:t xml:space="preserve">Inmiddels wordt wel op </w:t>
      </w:r>
      <w:r w:rsidR="00377F5F">
        <w:rPr>
          <w:rFonts w:ascii="Times New Roman" w:hAnsi="Times New Roman" w:eastAsia="Times New Roman" w:cs="Times New Roman"/>
          <w:lang w:val="nl-NL"/>
        </w:rPr>
        <w:t>een</w:t>
      </w:r>
      <w:r w:rsidRPr="2563C2AA" w:rsidR="08E9507F">
        <w:rPr>
          <w:rFonts w:ascii="Times New Roman" w:hAnsi="Times New Roman" w:eastAsia="Times New Roman" w:cs="Times New Roman"/>
          <w:lang w:val="nl-NL"/>
        </w:rPr>
        <w:t xml:space="preserve"> steeds groter deel van de rechterlijke uitspraken de Promis</w:t>
      </w:r>
      <w:r w:rsidRPr="2563C2AA" w:rsidR="0AF5EA59">
        <w:rPr>
          <w:rFonts w:ascii="Times New Roman" w:hAnsi="Times New Roman" w:eastAsia="Times New Roman" w:cs="Times New Roman"/>
          <w:lang w:val="nl-NL"/>
        </w:rPr>
        <w:t>-werkwijze</w:t>
      </w:r>
      <w:r w:rsidRPr="2563C2AA">
        <w:rPr>
          <w:rStyle w:val="Voetnootmarkering"/>
          <w:rFonts w:ascii="Times New Roman" w:hAnsi="Times New Roman" w:cs="Times New Roman"/>
          <w:lang w:val="nl-NL"/>
        </w:rPr>
        <w:footnoteReference w:id="273"/>
      </w:r>
      <w:r w:rsidRPr="2563C2AA" w:rsidR="08E9507F">
        <w:rPr>
          <w:rFonts w:ascii="Times New Roman" w:hAnsi="Times New Roman" w:cs="Times New Roman"/>
          <w:lang w:val="nl-NL"/>
        </w:rPr>
        <w:t xml:space="preserve"> </w:t>
      </w:r>
      <w:r w:rsidRPr="2563C2AA" w:rsidR="08E9507F">
        <w:rPr>
          <w:rFonts w:ascii="Times New Roman" w:hAnsi="Times New Roman" w:eastAsia="Times New Roman" w:cs="Times New Roman"/>
          <w:lang w:val="nl-NL"/>
        </w:rPr>
        <w:t>toegepast, waarbij voor de bewijsvraag en de straftoemeting een motivering op maat wordt gegeven die inzicht geeft in de gedachtegang van de rechter en helder, transparant en begrijpelijk moet zijn. Uit de strafrechtspraktijk zelf klinken nog steeds geluiden dat strafmotiveringen beter kunnen en moeten, en dat meer inzicht kan worden geboden in de redenen die tot de straf hebben geleid zonder in standaardmotiveringen te vervallen</w:t>
      </w:r>
      <w:r w:rsidR="00B07E57">
        <w:rPr>
          <w:rFonts w:ascii="Times New Roman" w:hAnsi="Times New Roman" w:eastAsia="Times New Roman" w:cs="Times New Roman"/>
          <w:lang w:val="nl-NL"/>
        </w:rPr>
        <w:t>.</w:t>
      </w:r>
      <w:r w:rsidR="00B07E57">
        <w:rPr>
          <w:rStyle w:val="Voetnootmarkering"/>
          <w:rFonts w:ascii="Times New Roman" w:hAnsi="Times New Roman" w:eastAsia="Times New Roman" w:cs="Times New Roman"/>
          <w:lang w:val="nl-NL"/>
        </w:rPr>
        <w:footnoteReference w:id="274"/>
      </w:r>
      <w:r w:rsidR="00B07E57">
        <w:rPr>
          <w:rFonts w:ascii="Times New Roman" w:hAnsi="Times New Roman" w:eastAsia="Times New Roman" w:cs="Times New Roman"/>
          <w:lang w:val="nl-NL"/>
        </w:rPr>
        <w:t xml:space="preserve"> </w:t>
      </w:r>
      <w:r w:rsidRPr="2563C2AA" w:rsidR="08E9507F">
        <w:rPr>
          <w:rFonts w:ascii="Times New Roman" w:hAnsi="Times New Roman" w:eastAsia="Times New Roman" w:cs="Times New Roman"/>
          <w:lang w:val="nl-NL"/>
        </w:rPr>
        <w:t>Tegelijkertijd zal een uitgebreide strafmotivering, zoals Schuyt aangeeft, nog steeds niet altijd volledig inzicht zal geven in meer impliciete of onbewuste factoren die bij de straftoemeting toch een rol kunnen spelen, zoals de communicatie met de verdachte ter zitting en impliciete overtuigingen over strafdoelen.</w:t>
      </w:r>
    </w:p>
    <w:p w:rsidR="2563C2AA" w:rsidP="2563C2AA" w:rsidRDefault="2563C2AA" w14:paraId="5F7B4D68" w14:textId="5A2F3BDD">
      <w:pPr>
        <w:spacing w:after="0"/>
        <w:rPr>
          <w:rFonts w:ascii="Times New Roman" w:hAnsi="Times New Roman" w:eastAsia="Times New Roman" w:cs="Times New Roman"/>
          <w:lang w:val="nl-NL"/>
        </w:rPr>
      </w:pPr>
    </w:p>
    <w:p w:rsidR="00616ED9" w:rsidP="00B07E57" w:rsidRDefault="00587332" w14:paraId="0E99FAF4" w14:textId="29302808">
      <w:pPr>
        <w:jc w:val="both"/>
        <w:rPr>
          <w:rFonts w:ascii="Times New Roman" w:hAnsi="Times New Roman" w:cs="Times New Roman"/>
          <w:lang w:val="nl-NL"/>
        </w:rPr>
      </w:pPr>
      <w:r w:rsidRPr="00C971C4">
        <w:rPr>
          <w:rFonts w:ascii="Times New Roman" w:hAnsi="Times New Roman" w:cs="Times New Roman"/>
          <w:lang w:val="nl-NL"/>
        </w:rPr>
        <w:t xml:space="preserve">Op het niveau van het Openbaar Ministerie bieden de Richtlijnen voor de strafvordering aanknopingspunten om consistentie in de strafeis </w:t>
      </w:r>
      <w:r w:rsidRPr="00C971C4" w:rsidR="00385EAC">
        <w:rPr>
          <w:rFonts w:ascii="Times New Roman" w:hAnsi="Times New Roman" w:cs="Times New Roman"/>
          <w:lang w:val="nl-NL"/>
        </w:rPr>
        <w:t xml:space="preserve">of strafbeschikking </w:t>
      </w:r>
      <w:r w:rsidRPr="00C971C4">
        <w:rPr>
          <w:rFonts w:ascii="Times New Roman" w:hAnsi="Times New Roman" w:cs="Times New Roman"/>
          <w:lang w:val="nl-NL"/>
        </w:rPr>
        <w:t>te bevorderen; deze gelden als bindend ‘recht’ waar een beroep op kan worden gedaan in een concrete zaak.</w:t>
      </w:r>
      <w:r w:rsidR="00D0530B">
        <w:rPr>
          <w:rStyle w:val="Voetnootmarkering"/>
          <w:rFonts w:ascii="Times New Roman" w:hAnsi="Times New Roman" w:cs="Times New Roman"/>
          <w:lang w:val="nl-NL"/>
        </w:rPr>
        <w:footnoteReference w:id="275"/>
      </w:r>
      <w:r w:rsidRPr="00C971C4">
        <w:rPr>
          <w:rFonts w:ascii="Times New Roman" w:hAnsi="Times New Roman" w:cs="Times New Roman"/>
          <w:lang w:val="nl-NL"/>
        </w:rPr>
        <w:t xml:space="preserve"> Op het niveau van de rechtspraak beogen Oriëntatiepunten voor de straftoemeting</w:t>
      </w:r>
      <w:r w:rsidR="00B07E57">
        <w:rPr>
          <w:rStyle w:val="Voetnootmarkering"/>
          <w:rFonts w:ascii="Times New Roman" w:hAnsi="Times New Roman" w:cs="Times New Roman"/>
          <w:lang w:val="nl-NL"/>
        </w:rPr>
        <w:footnoteReference w:id="276"/>
      </w:r>
      <w:r w:rsidRPr="00C971C4">
        <w:rPr>
          <w:rFonts w:ascii="Times New Roman" w:hAnsi="Times New Roman" w:cs="Times New Roman"/>
          <w:lang w:val="nl-NL"/>
        </w:rPr>
        <w:t xml:space="preserve"> uitgangspunten te geven voor strafsoort en strafmaat om zo de consistentie te bevorderen. </w:t>
      </w:r>
      <w:r w:rsidRPr="00C971C4" w:rsidR="00616ED9">
        <w:rPr>
          <w:rFonts w:ascii="Times New Roman" w:hAnsi="Times New Roman" w:cs="Times New Roman"/>
          <w:lang w:val="nl-NL"/>
        </w:rPr>
        <w:t>Deze zijn geformuleerd op basis van beslissingen van rechters in het verleden; ze zijn niet-bindend en laten veel ruimte om te bepalen welke omstandigheden op welke wijze worden meegenomen.</w:t>
      </w:r>
      <w:r w:rsidRPr="00C971C4" w:rsidR="00616ED9">
        <w:rPr>
          <w:rStyle w:val="Voetnootmarkering"/>
          <w:rFonts w:ascii="Times New Roman" w:hAnsi="Times New Roman" w:cs="Times New Roman"/>
        </w:rPr>
        <w:footnoteReference w:id="277"/>
      </w:r>
      <w:r w:rsidRPr="00C971C4" w:rsidR="00616ED9">
        <w:rPr>
          <w:rFonts w:ascii="Times New Roman" w:hAnsi="Times New Roman" w:cs="Times New Roman"/>
          <w:lang w:val="nl-NL"/>
        </w:rPr>
        <w:t xml:space="preserve"> Over de vraag welk(e) strafdoel(en) de rechter zou moeten nastreven bestaan geen </w:t>
      </w:r>
      <w:r w:rsidR="009D2C21">
        <w:rPr>
          <w:rFonts w:ascii="Times New Roman" w:hAnsi="Times New Roman" w:cs="Times New Roman"/>
          <w:lang w:val="nl-NL"/>
        </w:rPr>
        <w:t>concrete handvatten</w:t>
      </w:r>
      <w:r w:rsidRPr="00C971C4" w:rsidR="00616ED9">
        <w:rPr>
          <w:rFonts w:ascii="Times New Roman" w:hAnsi="Times New Roman" w:cs="Times New Roman"/>
          <w:lang w:val="nl-NL"/>
        </w:rPr>
        <w:t>.</w:t>
      </w:r>
    </w:p>
    <w:p w:rsidRPr="00C971C4" w:rsidR="00056567" w:rsidP="00616ED9" w:rsidRDefault="00056567" w14:paraId="2986E74E" w14:textId="77777777">
      <w:pPr>
        <w:rPr>
          <w:rFonts w:ascii="Times New Roman" w:hAnsi="Times New Roman" w:cs="Times New Roman"/>
          <w:b/>
          <w:bCs/>
          <w:lang w:val="nl-NL"/>
        </w:rPr>
      </w:pPr>
    </w:p>
    <w:p w:rsidRPr="00C971C4" w:rsidR="00081696" w:rsidP="003B3402" w:rsidRDefault="009D31DA" w14:paraId="0DF29A4D" w14:textId="3B03A541">
      <w:pPr>
        <w:pStyle w:val="Kop2"/>
        <w:rPr>
          <w:rFonts w:ascii="Times New Roman" w:hAnsi="Times New Roman" w:cs="Times New Roman"/>
          <w:lang w:val="nl-NL"/>
        </w:rPr>
      </w:pPr>
      <w:bookmarkStart w:name="_Toc220103709" w:id="33"/>
      <w:r>
        <w:rPr>
          <w:rFonts w:ascii="Times New Roman" w:hAnsi="Times New Roman" w:cs="Times New Roman"/>
          <w:lang w:val="nl-NL"/>
        </w:rPr>
        <w:lastRenderedPageBreak/>
        <w:t>c</w:t>
      </w:r>
      <w:r w:rsidR="00FB00CF">
        <w:rPr>
          <w:rFonts w:ascii="Times New Roman" w:hAnsi="Times New Roman" w:cs="Times New Roman"/>
          <w:lang w:val="nl-NL"/>
        </w:rPr>
        <w:t xml:space="preserve">. </w:t>
      </w:r>
      <w:r w:rsidRPr="00C971C4" w:rsidR="00EB3DEF">
        <w:rPr>
          <w:rFonts w:ascii="Times New Roman" w:hAnsi="Times New Roman" w:cs="Times New Roman"/>
          <w:lang w:val="nl-NL"/>
        </w:rPr>
        <w:t xml:space="preserve">Factoren </w:t>
      </w:r>
      <w:r w:rsidRPr="00C971C4" w:rsidR="003D20C9">
        <w:rPr>
          <w:rFonts w:ascii="Times New Roman" w:hAnsi="Times New Roman" w:cs="Times New Roman"/>
          <w:lang w:val="nl-NL"/>
        </w:rPr>
        <w:t>die een rol spelen bij de straftoemeting</w:t>
      </w:r>
      <w:r w:rsidRPr="00C971C4" w:rsidR="00EB3DEF">
        <w:rPr>
          <w:rFonts w:ascii="Times New Roman" w:hAnsi="Times New Roman" w:cs="Times New Roman"/>
          <w:lang w:val="nl-NL"/>
        </w:rPr>
        <w:t>: juridische literatuur</w:t>
      </w:r>
      <w:bookmarkEnd w:id="33"/>
    </w:p>
    <w:p w:rsidRPr="00C971C4" w:rsidR="00F67E48" w:rsidP="00802FF1" w:rsidRDefault="003D20C9" w14:paraId="4906495A" w14:textId="5C56A4E3">
      <w:pPr>
        <w:jc w:val="both"/>
        <w:rPr>
          <w:rFonts w:ascii="Times New Roman" w:hAnsi="Times New Roman" w:cs="Times New Roman"/>
          <w:lang w:val="nl-NL"/>
        </w:rPr>
      </w:pPr>
      <w:r w:rsidRPr="00C971C4">
        <w:rPr>
          <w:rFonts w:ascii="Times New Roman" w:hAnsi="Times New Roman" w:cs="Times New Roman"/>
          <w:lang w:val="nl-NL"/>
        </w:rPr>
        <w:t>In de juridische literatuur kom</w:t>
      </w:r>
      <w:r w:rsidRPr="00C971C4" w:rsidR="002E2829">
        <w:rPr>
          <w:rFonts w:ascii="Times New Roman" w:hAnsi="Times New Roman" w:cs="Times New Roman"/>
          <w:lang w:val="nl-NL"/>
        </w:rPr>
        <w:t>en diverse</w:t>
      </w:r>
      <w:r w:rsidRPr="00C971C4">
        <w:rPr>
          <w:rFonts w:ascii="Times New Roman" w:hAnsi="Times New Roman" w:cs="Times New Roman"/>
          <w:lang w:val="nl-NL"/>
        </w:rPr>
        <w:t xml:space="preserve"> omstandigheden naar voren die de rechter in de straftoemeting – op verschillende wijzen – </w:t>
      </w:r>
      <w:r w:rsidRPr="00C971C4" w:rsidR="00917ABC">
        <w:rPr>
          <w:rFonts w:ascii="Times New Roman" w:hAnsi="Times New Roman" w:cs="Times New Roman"/>
          <w:lang w:val="nl-NL"/>
        </w:rPr>
        <w:t>zou mogen</w:t>
      </w:r>
      <w:r w:rsidRPr="00C971C4">
        <w:rPr>
          <w:rFonts w:ascii="Times New Roman" w:hAnsi="Times New Roman" w:cs="Times New Roman"/>
          <w:lang w:val="nl-NL"/>
        </w:rPr>
        <w:t xml:space="preserve"> laten meewegen. </w:t>
      </w:r>
      <w:r w:rsidR="009A6933">
        <w:rPr>
          <w:rFonts w:ascii="Times New Roman" w:hAnsi="Times New Roman" w:cs="Times New Roman"/>
          <w:lang w:val="nl-NL"/>
        </w:rPr>
        <w:t xml:space="preserve">Het betreft geen wettelijke factoren – immers, de wetgever laat de rechter (zoals aangegeven) behoorlijk vrij in de strafoplegging. </w:t>
      </w:r>
      <w:r w:rsidR="00711E35">
        <w:rPr>
          <w:rFonts w:ascii="Times New Roman" w:hAnsi="Times New Roman" w:cs="Times New Roman"/>
          <w:lang w:val="nl-NL"/>
        </w:rPr>
        <w:t>Zo betoogt Kelk</w:t>
      </w:r>
      <w:r w:rsidRPr="00C971C4" w:rsidR="00F67E48">
        <w:rPr>
          <w:rFonts w:ascii="Times New Roman" w:hAnsi="Times New Roman" w:cs="Times New Roman"/>
          <w:lang w:val="nl-NL"/>
        </w:rPr>
        <w:t xml:space="preserve"> dat een aantal persoonlijke omstandigheden aanleiding kunnen geven tot </w:t>
      </w:r>
      <w:r w:rsidRPr="00EE54BC" w:rsidR="00F67E48">
        <w:rPr>
          <w:rFonts w:ascii="Times New Roman" w:hAnsi="Times New Roman" w:cs="Times New Roman"/>
          <w:i/>
          <w:iCs/>
          <w:lang w:val="nl-NL"/>
        </w:rPr>
        <w:t>verlaging</w:t>
      </w:r>
      <w:r w:rsidRPr="00C971C4" w:rsidR="00F67E48">
        <w:rPr>
          <w:rFonts w:ascii="Times New Roman" w:hAnsi="Times New Roman" w:cs="Times New Roman"/>
          <w:lang w:val="nl-NL"/>
        </w:rPr>
        <w:t xml:space="preserve"> van de straf in het concrete geval:</w:t>
      </w:r>
      <w:r w:rsidR="00DE4449">
        <w:rPr>
          <w:rStyle w:val="Voetnootmarkering"/>
          <w:rFonts w:ascii="Times New Roman" w:hAnsi="Times New Roman" w:cs="Times New Roman"/>
          <w:lang w:val="nl-NL"/>
        </w:rPr>
        <w:footnoteReference w:id="278"/>
      </w:r>
      <w:r w:rsidRPr="00C971C4" w:rsidR="00F67E48">
        <w:rPr>
          <w:rFonts w:ascii="Times New Roman" w:hAnsi="Times New Roman" w:cs="Times New Roman"/>
          <w:lang w:val="nl-NL"/>
        </w:rPr>
        <w:t xml:space="preserve"> </w:t>
      </w:r>
    </w:p>
    <w:p w:rsidRPr="00DE4449" w:rsidR="00F67E48" w:rsidP="007E2E93" w:rsidRDefault="00F67E48" w14:paraId="1138E32E" w14:textId="206F7315">
      <w:pPr>
        <w:pStyle w:val="Lijstalinea"/>
        <w:numPr>
          <w:ilvl w:val="0"/>
          <w:numId w:val="9"/>
        </w:numPr>
        <w:jc w:val="both"/>
        <w:rPr>
          <w:rFonts w:ascii="Times New Roman" w:hAnsi="Times New Roman" w:cs="Times New Roman"/>
          <w:lang w:val="nl-NL"/>
        </w:rPr>
      </w:pPr>
      <w:r w:rsidRPr="00DE4449">
        <w:rPr>
          <w:rFonts w:ascii="Times New Roman" w:hAnsi="Times New Roman" w:cs="Times New Roman"/>
          <w:lang w:val="nl-NL"/>
        </w:rPr>
        <w:t>Iemands vatbaarheid voor correctie, die zich kan tonen in het uiten van berouw, al wijst Kelk er op dat het beoordelen van spijtbetuigingen ingewikkeld kan zijn, mede vanwege culturele verschillen</w:t>
      </w:r>
      <w:r w:rsidR="008667D3">
        <w:rPr>
          <w:rFonts w:ascii="Times New Roman" w:hAnsi="Times New Roman" w:cs="Times New Roman"/>
          <w:lang w:val="nl-NL"/>
        </w:rPr>
        <w:t xml:space="preserve"> (zie hierover par. 5g)</w:t>
      </w:r>
      <w:r w:rsidRPr="00DE4449">
        <w:rPr>
          <w:rFonts w:ascii="Times New Roman" w:hAnsi="Times New Roman" w:cs="Times New Roman"/>
          <w:lang w:val="nl-NL"/>
        </w:rPr>
        <w:t>. Toch acht hij het waardevol om rekening te houden met authentiek gebleken berouw, wanneer dit is omgezet in herstelgerichte daden. De vatbaarheid voor correctie kan zich ook uiten in therapie of andere manieren waarop de dader zijn leven heeft gebeterd tussen de gedraging en de zitting</w:t>
      </w:r>
      <w:r w:rsidR="00DE4449">
        <w:rPr>
          <w:rFonts w:ascii="Times New Roman" w:hAnsi="Times New Roman" w:cs="Times New Roman"/>
          <w:lang w:val="nl-NL"/>
        </w:rPr>
        <w:t>;</w:t>
      </w:r>
    </w:p>
    <w:p w:rsidR="00DE4449" w:rsidP="007E2E93" w:rsidRDefault="00F67E48" w14:paraId="785C9B6E" w14:textId="77777777">
      <w:pPr>
        <w:pStyle w:val="Lijstalinea"/>
        <w:numPr>
          <w:ilvl w:val="0"/>
          <w:numId w:val="9"/>
        </w:numPr>
        <w:jc w:val="both"/>
        <w:rPr>
          <w:rFonts w:ascii="Times New Roman" w:hAnsi="Times New Roman" w:cs="Times New Roman"/>
          <w:lang w:val="nl-NL"/>
        </w:rPr>
      </w:pPr>
      <w:r w:rsidRPr="00DE4449">
        <w:rPr>
          <w:rFonts w:ascii="Times New Roman" w:hAnsi="Times New Roman" w:cs="Times New Roman"/>
          <w:lang w:val="nl-NL"/>
        </w:rPr>
        <w:t>De mate van invoelbaarheid of begrijpelijkheid van de daad, waardoor het minder evenredig kan zijn om deze aan iemand toe te rekenen. Dat kan bijvoorbeeld het geval zijn door iemands jeugdige leeftijd, psychische stoornis of beperkt psychisch weerstandsvermogen. Wanneer (net) niet wordt voldaan aan de vereisten voor bijvoorbeeld psychische overmacht of afwezigheid van alle schuld die tot een ontslag van alle rechtsvervolging zou leiden, kan een lagere straf soms gepast zijn</w:t>
      </w:r>
      <w:r w:rsidR="00DE4449">
        <w:rPr>
          <w:rFonts w:ascii="Times New Roman" w:hAnsi="Times New Roman" w:cs="Times New Roman"/>
          <w:lang w:val="nl-NL"/>
        </w:rPr>
        <w:t>;</w:t>
      </w:r>
    </w:p>
    <w:p w:rsidR="00DE4449" w:rsidP="007E2E93" w:rsidRDefault="00F67E48" w14:paraId="419F36AA" w14:textId="6FBD13E3">
      <w:pPr>
        <w:pStyle w:val="Lijstalinea"/>
        <w:numPr>
          <w:ilvl w:val="0"/>
          <w:numId w:val="9"/>
        </w:numPr>
        <w:jc w:val="both"/>
        <w:rPr>
          <w:rFonts w:ascii="Times New Roman" w:hAnsi="Times New Roman" w:cs="Times New Roman"/>
          <w:lang w:val="nl-NL"/>
        </w:rPr>
      </w:pPr>
      <w:r w:rsidRPr="00DE4449">
        <w:rPr>
          <w:rFonts w:ascii="Times New Roman" w:hAnsi="Times New Roman" w:cs="Times New Roman"/>
          <w:lang w:val="nl-NL"/>
        </w:rPr>
        <w:t>Compassie en humaniteit: bijvoorbeeld een ernstig zieke verdachte of informele ‘bestraffing’ door bijvoorbeeld veel publiciteit, waardoor een soort compensatie van reeds ondergaan leed plaatsvindt;</w:t>
      </w:r>
    </w:p>
    <w:p w:rsidRPr="00DE4449" w:rsidR="00F67E48" w:rsidP="007E2E93" w:rsidRDefault="00F67E48" w14:paraId="461F81F5" w14:textId="54BBBF1A">
      <w:pPr>
        <w:pStyle w:val="Lijstalinea"/>
        <w:numPr>
          <w:ilvl w:val="0"/>
          <w:numId w:val="9"/>
        </w:numPr>
        <w:jc w:val="both"/>
        <w:rPr>
          <w:rFonts w:ascii="Times New Roman" w:hAnsi="Times New Roman" w:cs="Times New Roman"/>
          <w:lang w:val="nl-NL"/>
        </w:rPr>
      </w:pPr>
      <w:r w:rsidRPr="00DE4449">
        <w:rPr>
          <w:rFonts w:ascii="Times New Roman" w:hAnsi="Times New Roman" w:cs="Times New Roman"/>
          <w:lang w:val="nl-NL"/>
        </w:rPr>
        <w:t>Wanneer de tenuitvoerlegging van de straf iemand bijzonder zwaar treft, zoals bij zware detentieregimes, ouders van kinderen, of vreemdelingen die tevens met vreemdelingenrechtelijke consequenties te maken krijgen. Dit is in feite een strafverlaging vanwege ‘draagkracht’ in brede zin.</w:t>
      </w:r>
    </w:p>
    <w:p w:rsidRPr="00C971C4" w:rsidR="003D20C9" w:rsidP="004A171E" w:rsidRDefault="00EE54BC" w14:paraId="0C0EA4C7" w14:textId="221FA983">
      <w:pPr>
        <w:jc w:val="both"/>
        <w:rPr>
          <w:rFonts w:ascii="Times New Roman" w:hAnsi="Times New Roman" w:cs="Times New Roman"/>
          <w:lang w:val="nl-NL"/>
        </w:rPr>
      </w:pPr>
      <w:r>
        <w:rPr>
          <w:rFonts w:ascii="Times New Roman" w:hAnsi="Times New Roman" w:cs="Times New Roman"/>
          <w:lang w:val="nl-NL"/>
        </w:rPr>
        <w:t xml:space="preserve">Schuyt </w:t>
      </w:r>
      <w:r w:rsidR="009326E7">
        <w:rPr>
          <w:rFonts w:ascii="Times New Roman" w:hAnsi="Times New Roman" w:cs="Times New Roman"/>
          <w:lang w:val="nl-NL"/>
        </w:rPr>
        <w:t xml:space="preserve">heeft een verantwoordingskader voor de straftoemeting geformuleerd </w:t>
      </w:r>
      <w:r w:rsidR="003E2E58">
        <w:rPr>
          <w:rFonts w:ascii="Times New Roman" w:hAnsi="Times New Roman" w:cs="Times New Roman"/>
          <w:lang w:val="nl-NL"/>
        </w:rPr>
        <w:t>met</w:t>
      </w:r>
      <w:r w:rsidR="006B517D">
        <w:rPr>
          <w:rFonts w:ascii="Times New Roman" w:hAnsi="Times New Roman" w:cs="Times New Roman"/>
          <w:lang w:val="nl-NL"/>
        </w:rPr>
        <w:t xml:space="preserve"> diverse </w:t>
      </w:r>
      <w:r w:rsidR="003E2E58">
        <w:rPr>
          <w:rFonts w:ascii="Times New Roman" w:hAnsi="Times New Roman" w:cs="Times New Roman"/>
          <w:lang w:val="nl-NL"/>
        </w:rPr>
        <w:t xml:space="preserve">(soorten) </w:t>
      </w:r>
      <w:r w:rsidR="006B517D">
        <w:rPr>
          <w:rFonts w:ascii="Times New Roman" w:hAnsi="Times New Roman" w:cs="Times New Roman"/>
          <w:lang w:val="nl-NL"/>
        </w:rPr>
        <w:t xml:space="preserve">factoren </w:t>
      </w:r>
      <w:r w:rsidR="003D6F37">
        <w:rPr>
          <w:rFonts w:ascii="Times New Roman" w:hAnsi="Times New Roman" w:cs="Times New Roman"/>
          <w:lang w:val="nl-NL"/>
        </w:rPr>
        <w:t xml:space="preserve">waar de rechter </w:t>
      </w:r>
      <w:r w:rsidR="00586666">
        <w:rPr>
          <w:rFonts w:ascii="Times New Roman" w:hAnsi="Times New Roman" w:cs="Times New Roman"/>
          <w:lang w:val="nl-NL"/>
        </w:rPr>
        <w:t xml:space="preserve">in de strafmotivering verantwoording over </w:t>
      </w:r>
      <w:r w:rsidR="00453FF5">
        <w:rPr>
          <w:rFonts w:ascii="Times New Roman" w:hAnsi="Times New Roman" w:cs="Times New Roman"/>
          <w:lang w:val="nl-NL"/>
        </w:rPr>
        <w:t>dient af te leggen</w:t>
      </w:r>
      <w:r w:rsidR="00553DED">
        <w:rPr>
          <w:rFonts w:ascii="Times New Roman" w:hAnsi="Times New Roman" w:cs="Times New Roman"/>
          <w:lang w:val="nl-NL"/>
        </w:rPr>
        <w:t xml:space="preserve">; </w:t>
      </w:r>
      <w:r w:rsidR="00E553A8">
        <w:rPr>
          <w:rFonts w:ascii="Times New Roman" w:hAnsi="Times New Roman" w:cs="Times New Roman"/>
          <w:lang w:val="nl-NL"/>
        </w:rPr>
        <w:t xml:space="preserve">daaruit </w:t>
      </w:r>
      <w:r w:rsidR="003E2E58">
        <w:rPr>
          <w:rFonts w:ascii="Times New Roman" w:hAnsi="Times New Roman" w:cs="Times New Roman"/>
          <w:lang w:val="nl-NL"/>
        </w:rPr>
        <w:t>zou</w:t>
      </w:r>
      <w:r w:rsidR="00E553A8">
        <w:rPr>
          <w:rFonts w:ascii="Times New Roman" w:hAnsi="Times New Roman" w:cs="Times New Roman"/>
          <w:lang w:val="nl-NL"/>
        </w:rPr>
        <w:t xml:space="preserve"> transparant </w:t>
      </w:r>
      <w:r w:rsidR="003E2E58">
        <w:rPr>
          <w:rFonts w:ascii="Times New Roman" w:hAnsi="Times New Roman" w:cs="Times New Roman"/>
          <w:lang w:val="nl-NL"/>
        </w:rPr>
        <w:t xml:space="preserve">moeten </w:t>
      </w:r>
      <w:r w:rsidR="00E553A8">
        <w:rPr>
          <w:rFonts w:ascii="Times New Roman" w:hAnsi="Times New Roman" w:cs="Times New Roman"/>
          <w:lang w:val="nl-NL"/>
        </w:rPr>
        <w:t>worden welke factoren</w:t>
      </w:r>
      <w:r w:rsidRPr="00C971C4" w:rsidR="003D20C9">
        <w:rPr>
          <w:rFonts w:ascii="Times New Roman" w:hAnsi="Times New Roman" w:cs="Times New Roman"/>
          <w:lang w:val="nl-NL"/>
        </w:rPr>
        <w:t xml:space="preserve"> een </w:t>
      </w:r>
      <w:r w:rsidR="00E553A8">
        <w:rPr>
          <w:rFonts w:ascii="Times New Roman" w:hAnsi="Times New Roman" w:cs="Times New Roman"/>
          <w:lang w:val="nl-NL"/>
        </w:rPr>
        <w:t>rol hebben gespeeld en</w:t>
      </w:r>
      <w:r w:rsidRPr="00C971C4" w:rsidR="000E3807">
        <w:rPr>
          <w:rFonts w:ascii="Times New Roman" w:hAnsi="Times New Roman" w:cs="Times New Roman"/>
          <w:lang w:val="nl-NL"/>
        </w:rPr>
        <w:t xml:space="preserve"> i</w:t>
      </w:r>
      <w:r w:rsidRPr="00C971C4" w:rsidR="003D20C9">
        <w:rPr>
          <w:rFonts w:ascii="Times New Roman" w:hAnsi="Times New Roman" w:cs="Times New Roman"/>
          <w:lang w:val="nl-NL"/>
        </w:rPr>
        <w:t xml:space="preserve">n </w:t>
      </w:r>
      <w:r w:rsidR="00E553A8">
        <w:rPr>
          <w:rFonts w:ascii="Times New Roman" w:hAnsi="Times New Roman" w:cs="Times New Roman"/>
          <w:lang w:val="nl-NL"/>
        </w:rPr>
        <w:t xml:space="preserve">welke mate. </w:t>
      </w:r>
      <w:r w:rsidR="00FF2C39">
        <w:rPr>
          <w:rFonts w:ascii="Times New Roman" w:hAnsi="Times New Roman" w:cs="Times New Roman"/>
          <w:lang w:val="nl-NL"/>
        </w:rPr>
        <w:t>De</w:t>
      </w:r>
      <w:r w:rsidR="00B55109">
        <w:rPr>
          <w:rFonts w:ascii="Times New Roman" w:hAnsi="Times New Roman" w:cs="Times New Roman"/>
          <w:lang w:val="nl-NL"/>
        </w:rPr>
        <w:t xml:space="preserve"> volgende typen factoren </w:t>
      </w:r>
      <w:r w:rsidR="00FF2C39">
        <w:rPr>
          <w:rFonts w:ascii="Times New Roman" w:hAnsi="Times New Roman" w:cs="Times New Roman"/>
          <w:lang w:val="nl-NL"/>
        </w:rPr>
        <w:t>zouden van zo’n verantwoordingskader onderdeel kunnen uitmaken:</w:t>
      </w:r>
      <w:r w:rsidR="004A171E">
        <w:rPr>
          <w:rStyle w:val="Voetnootmarkering"/>
          <w:rFonts w:ascii="Times New Roman" w:hAnsi="Times New Roman" w:cs="Times New Roman"/>
          <w:lang w:val="nl-NL"/>
        </w:rPr>
        <w:footnoteReference w:id="279"/>
      </w:r>
    </w:p>
    <w:p w:rsidR="004A171E" w:rsidP="007E2E93" w:rsidRDefault="003D20C9" w14:paraId="7A491519" w14:textId="77777777">
      <w:pPr>
        <w:pStyle w:val="Lijstalinea"/>
        <w:numPr>
          <w:ilvl w:val="0"/>
          <w:numId w:val="10"/>
        </w:numPr>
        <w:rPr>
          <w:rFonts w:ascii="Times New Roman" w:hAnsi="Times New Roman" w:cs="Times New Roman"/>
          <w:lang w:val="nl-NL"/>
        </w:rPr>
      </w:pPr>
      <w:r w:rsidRPr="004A171E">
        <w:rPr>
          <w:rFonts w:ascii="Times New Roman" w:hAnsi="Times New Roman" w:cs="Times New Roman"/>
          <w:lang w:val="nl-NL"/>
        </w:rPr>
        <w:t>De aard van het delict en algemene ernst en ratio daarvan</w:t>
      </w:r>
      <w:r w:rsidR="004A171E">
        <w:rPr>
          <w:rFonts w:ascii="Times New Roman" w:hAnsi="Times New Roman" w:cs="Times New Roman"/>
          <w:lang w:val="nl-NL"/>
        </w:rPr>
        <w:t>;</w:t>
      </w:r>
    </w:p>
    <w:p w:rsidR="004A171E" w:rsidP="007E2E93" w:rsidRDefault="003D20C9" w14:paraId="6EDFE49F" w14:textId="77777777">
      <w:pPr>
        <w:pStyle w:val="Lijstalinea"/>
        <w:numPr>
          <w:ilvl w:val="0"/>
          <w:numId w:val="10"/>
        </w:numPr>
        <w:jc w:val="both"/>
        <w:rPr>
          <w:rFonts w:ascii="Times New Roman" w:hAnsi="Times New Roman" w:cs="Times New Roman"/>
          <w:lang w:val="nl-NL"/>
        </w:rPr>
      </w:pPr>
      <w:r w:rsidRPr="004A171E">
        <w:rPr>
          <w:rFonts w:ascii="Times New Roman" w:hAnsi="Times New Roman" w:cs="Times New Roman"/>
          <w:lang w:val="nl-NL"/>
        </w:rPr>
        <w:t>De persoon van de dader: daaronder vallen aspecten als recidive, motieven (en al dan niet inzicht geven in motieven), maar ook proceshouding, verschijning en me</w:t>
      </w:r>
      <w:r w:rsidRPr="004A171E" w:rsidR="00E553A8">
        <w:rPr>
          <w:rFonts w:ascii="Times New Roman" w:hAnsi="Times New Roman" w:cs="Times New Roman"/>
          <w:lang w:val="nl-NL"/>
        </w:rPr>
        <w:t>d</w:t>
      </w:r>
      <w:r w:rsidRPr="004A171E">
        <w:rPr>
          <w:rFonts w:ascii="Times New Roman" w:hAnsi="Times New Roman" w:cs="Times New Roman"/>
          <w:lang w:val="nl-NL"/>
        </w:rPr>
        <w:t xml:space="preserve">ewerking tijdens het strafproces – waarbij rekening moet worden gehouden met het zwijgrecht en het aanwezigheidsrecht (daarover later meer); </w:t>
      </w:r>
    </w:p>
    <w:p w:rsidR="004A171E" w:rsidP="007E2E93" w:rsidRDefault="003D20C9" w14:paraId="77202579" w14:textId="77777777">
      <w:pPr>
        <w:pStyle w:val="Lijstalinea"/>
        <w:numPr>
          <w:ilvl w:val="0"/>
          <w:numId w:val="10"/>
        </w:numPr>
        <w:jc w:val="both"/>
        <w:rPr>
          <w:rFonts w:ascii="Times New Roman" w:hAnsi="Times New Roman" w:cs="Times New Roman"/>
          <w:lang w:val="nl-NL"/>
        </w:rPr>
      </w:pPr>
      <w:r w:rsidRPr="004A171E">
        <w:rPr>
          <w:rFonts w:ascii="Times New Roman" w:hAnsi="Times New Roman" w:cs="Times New Roman"/>
          <w:lang w:val="nl-NL"/>
        </w:rPr>
        <w:t>De wijze waarop het feit is begaan (modus operandi en handelen na het feit);</w:t>
      </w:r>
    </w:p>
    <w:p w:rsidR="004A171E" w:rsidP="007E2E93" w:rsidRDefault="003D20C9" w14:paraId="2508FFEB" w14:textId="1242A865">
      <w:pPr>
        <w:pStyle w:val="Lijstalinea"/>
        <w:numPr>
          <w:ilvl w:val="0"/>
          <w:numId w:val="10"/>
        </w:numPr>
        <w:jc w:val="both"/>
        <w:rPr>
          <w:rFonts w:ascii="Times New Roman" w:hAnsi="Times New Roman" w:cs="Times New Roman"/>
          <w:lang w:val="nl-NL"/>
        </w:rPr>
      </w:pPr>
      <w:r w:rsidRPr="004A171E">
        <w:rPr>
          <w:rFonts w:ascii="Times New Roman" w:hAnsi="Times New Roman" w:cs="Times New Roman"/>
          <w:lang w:val="nl-NL"/>
        </w:rPr>
        <w:lastRenderedPageBreak/>
        <w:t>De gevolgen: voor slachtoffers en nabestaanden en de maatschappij; maar ook strafverlichtende werking van gevolgen voor de dader zelf (zoals niet hebben gewild van bepaalde gevolgen van het feit voor het slachtoffer, verlies van baan, publiciteit)</w:t>
      </w:r>
      <w:r w:rsidR="004A171E">
        <w:rPr>
          <w:rFonts w:ascii="Times New Roman" w:hAnsi="Times New Roman" w:cs="Times New Roman"/>
          <w:lang w:val="nl-NL"/>
        </w:rPr>
        <w:t>;</w:t>
      </w:r>
    </w:p>
    <w:p w:rsidRPr="004A171E" w:rsidR="003D20C9" w:rsidP="007E2E93" w:rsidRDefault="003D20C9" w14:paraId="6CB0F58A" w14:textId="61C03047">
      <w:pPr>
        <w:pStyle w:val="Lijstalinea"/>
        <w:numPr>
          <w:ilvl w:val="0"/>
          <w:numId w:val="10"/>
        </w:numPr>
        <w:jc w:val="both"/>
        <w:rPr>
          <w:rFonts w:ascii="Times New Roman" w:hAnsi="Times New Roman" w:cs="Times New Roman"/>
          <w:lang w:val="nl-NL"/>
        </w:rPr>
      </w:pPr>
      <w:r w:rsidRPr="004A171E">
        <w:rPr>
          <w:rFonts w:ascii="Times New Roman" w:hAnsi="Times New Roman" w:cs="Times New Roman"/>
          <w:lang w:val="nl-NL"/>
        </w:rPr>
        <w:t>De omstandigheden waaronder het feit is begaan (context): bijvoorbeeld de relatie tot het slachtoffer; politiek-maatschappelijke aandacht voor het type delict; het net niet onder een strafuitsluitingsgrond vallen; maar ook vormfouten of termijnoverschrijding bij het strafproces.</w:t>
      </w:r>
    </w:p>
    <w:p w:rsidR="2A7643E1" w:rsidP="006A744A" w:rsidRDefault="2A7643E1" w14:paraId="445571D7" w14:textId="0FABFBDC">
      <w:pPr>
        <w:jc w:val="both"/>
        <w:rPr>
          <w:rFonts w:ascii="Times New Roman" w:hAnsi="Times New Roman" w:cs="Times New Roman"/>
          <w:lang w:val="nl-NL"/>
        </w:rPr>
      </w:pPr>
      <w:r w:rsidRPr="2563C2AA">
        <w:rPr>
          <w:rFonts w:ascii="Times New Roman" w:hAnsi="Times New Roman" w:cs="Times New Roman"/>
          <w:lang w:val="nl-NL"/>
        </w:rPr>
        <w:t xml:space="preserve">De Oriëntatiepunten </w:t>
      </w:r>
      <w:r w:rsidR="008C6733">
        <w:rPr>
          <w:rFonts w:ascii="Times New Roman" w:hAnsi="Times New Roman" w:cs="Times New Roman"/>
          <w:lang w:val="nl-NL"/>
        </w:rPr>
        <w:t xml:space="preserve">voor de straftoemeting </w:t>
      </w:r>
      <w:r w:rsidRPr="2563C2AA">
        <w:rPr>
          <w:rFonts w:ascii="Times New Roman" w:hAnsi="Times New Roman" w:cs="Times New Roman"/>
          <w:lang w:val="nl-NL"/>
        </w:rPr>
        <w:t>noemen enkele veelvoorkomende (niet-uitputtende) algemene strafverzwarende en strafmatigende omstandigheden, die volgen uit de wet, oriëntatiepunten of uit de praktijk van de straftoemeting: zie figuur X en Y. Deze kunnen zowel voor meerderjarigen als voor minderjarigen gelden.</w:t>
      </w:r>
      <w:r w:rsidR="006A744A">
        <w:rPr>
          <w:rStyle w:val="Voetnootmarkering"/>
          <w:rFonts w:ascii="Times New Roman" w:hAnsi="Times New Roman" w:cs="Times New Roman"/>
          <w:lang w:val="nl-NL"/>
        </w:rPr>
        <w:footnoteReference w:id="280"/>
      </w:r>
    </w:p>
    <w:p w:rsidR="2A7643E1" w:rsidP="2563C2AA" w:rsidRDefault="2A7643E1" w14:paraId="23D1C701" w14:textId="3A1A7D07">
      <w:pPr>
        <w:rPr>
          <w:rFonts w:ascii="Times New Roman" w:hAnsi="Times New Roman" w:cs="Times New Roman"/>
          <w:b/>
          <w:bCs/>
          <w:lang w:val="nl-NL"/>
        </w:rPr>
      </w:pPr>
      <w:r w:rsidRPr="004214CE">
        <w:rPr>
          <w:rFonts w:ascii="Times New Roman" w:hAnsi="Times New Roman" w:cs="Times New Roman"/>
          <w:noProof/>
        </w:rPr>
        <w:drawing>
          <wp:inline distT="0" distB="0" distL="0" distR="0" wp14:anchorId="14AE3EFB" wp14:editId="397A8FE0">
            <wp:extent cx="4750044" cy="4572235"/>
            <wp:effectExtent l="0" t="0" r="0" b="0"/>
            <wp:docPr id="512093569"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67920" name="Afbeelding 1" descr="Afbeelding met tekst, schermopname, nummer, Lettertype&#10;&#10;Door AI gegenereerde inhoud is mogelijk onjuist."/>
                    <pic:cNvPicPr/>
                  </pic:nvPicPr>
                  <pic:blipFill>
                    <a:blip r:embed="rId11"/>
                    <a:stretch>
                      <a:fillRect/>
                    </a:stretch>
                  </pic:blipFill>
                  <pic:spPr>
                    <a:xfrm>
                      <a:off x="0" y="0"/>
                      <a:ext cx="4750044" cy="4572235"/>
                    </a:xfrm>
                    <a:prstGeom prst="rect">
                      <a:avLst/>
                    </a:prstGeom>
                  </pic:spPr>
                </pic:pic>
              </a:graphicData>
            </a:graphic>
          </wp:inline>
        </w:drawing>
      </w:r>
    </w:p>
    <w:p w:rsidRPr="00740499" w:rsidR="2563C2AA" w:rsidP="00DE4E65" w:rsidRDefault="00740499" w14:paraId="5BB35F6B" w14:textId="36C0FC86">
      <w:pPr>
        <w:jc w:val="both"/>
        <w:rPr>
          <w:rFonts w:ascii="Times New Roman" w:hAnsi="Times New Roman" w:cs="Times New Roman"/>
          <w:lang w:val="nl-NL"/>
        </w:rPr>
      </w:pPr>
      <w:r>
        <w:rPr>
          <w:rFonts w:ascii="Times New Roman" w:hAnsi="Times New Roman" w:cs="Times New Roman"/>
          <w:lang w:val="nl-NL"/>
        </w:rPr>
        <w:lastRenderedPageBreak/>
        <w:t>Bij deze factoren</w:t>
      </w:r>
      <w:r w:rsidR="007F2029">
        <w:rPr>
          <w:rFonts w:ascii="Times New Roman" w:hAnsi="Times New Roman" w:cs="Times New Roman"/>
          <w:lang w:val="nl-NL"/>
        </w:rPr>
        <w:t xml:space="preserve"> </w:t>
      </w:r>
      <w:r w:rsidR="003E72A0">
        <w:rPr>
          <w:rFonts w:ascii="Times New Roman" w:hAnsi="Times New Roman" w:cs="Times New Roman"/>
          <w:lang w:val="nl-NL"/>
        </w:rPr>
        <w:t xml:space="preserve">valt </w:t>
      </w:r>
      <w:r w:rsidR="00114961">
        <w:rPr>
          <w:rFonts w:ascii="Times New Roman" w:hAnsi="Times New Roman" w:cs="Times New Roman"/>
          <w:lang w:val="nl-NL"/>
        </w:rPr>
        <w:t xml:space="preserve">– in het kader van een </w:t>
      </w:r>
      <w:r w:rsidR="00E67808">
        <w:rPr>
          <w:rFonts w:ascii="Times New Roman" w:hAnsi="Times New Roman" w:cs="Times New Roman"/>
          <w:lang w:val="nl-NL"/>
        </w:rPr>
        <w:t xml:space="preserve">mogelijk </w:t>
      </w:r>
      <w:r w:rsidR="00114961">
        <w:rPr>
          <w:rFonts w:ascii="Times New Roman" w:hAnsi="Times New Roman" w:cs="Times New Roman"/>
          <w:lang w:val="nl-NL"/>
        </w:rPr>
        <w:t xml:space="preserve">risico op sociaaleconomische ongelijkheden – de </w:t>
      </w:r>
      <w:r w:rsidR="007F2029">
        <w:rPr>
          <w:rFonts w:ascii="Times New Roman" w:hAnsi="Times New Roman" w:cs="Times New Roman"/>
          <w:lang w:val="nl-NL"/>
        </w:rPr>
        <w:t xml:space="preserve">factor ‘proceshouding’ </w:t>
      </w:r>
      <w:r w:rsidR="00114961">
        <w:rPr>
          <w:rFonts w:ascii="Times New Roman" w:hAnsi="Times New Roman" w:cs="Times New Roman"/>
          <w:lang w:val="nl-NL"/>
        </w:rPr>
        <w:t xml:space="preserve">op: wij gaan daar in </w:t>
      </w:r>
      <w:r w:rsidR="00E67808">
        <w:rPr>
          <w:rFonts w:ascii="Times New Roman" w:hAnsi="Times New Roman" w:cs="Times New Roman"/>
          <w:lang w:val="nl-NL"/>
        </w:rPr>
        <w:t>par. 5g nader op in.</w:t>
      </w:r>
      <w:r w:rsidR="00C03B1E">
        <w:rPr>
          <w:rStyle w:val="Voetnootmarkering"/>
          <w:rFonts w:ascii="Times New Roman" w:hAnsi="Times New Roman" w:cs="Times New Roman"/>
          <w:lang w:val="nl-NL"/>
        </w:rPr>
        <w:footnoteReference w:id="281"/>
      </w:r>
    </w:p>
    <w:p w:rsidRPr="004214CE" w:rsidR="2563C2AA" w:rsidP="00DE4E65" w:rsidRDefault="2A7643E1" w14:paraId="57F2C748" w14:textId="75A8DBF7">
      <w:pPr>
        <w:jc w:val="both"/>
        <w:rPr>
          <w:rFonts w:ascii="Times New Roman" w:hAnsi="Times New Roman" w:cs="Times New Roman"/>
          <w:lang w:val="nl-NL"/>
        </w:rPr>
      </w:pPr>
      <w:r w:rsidRPr="004214CE">
        <w:rPr>
          <w:rFonts w:ascii="Times New Roman" w:hAnsi="Times New Roman" w:cs="Times New Roman"/>
          <w:noProof/>
        </w:rPr>
        <w:drawing>
          <wp:inline distT="0" distB="0" distL="0" distR="0" wp14:anchorId="13C9054B" wp14:editId="2213F38A">
            <wp:extent cx="4711942" cy="1371670"/>
            <wp:effectExtent l="0" t="0" r="0" b="0"/>
            <wp:docPr id="118038441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06656" name="Afbeelding 1" descr="Afbeelding met tekst, schermopname, Lettertype, nummer&#10;&#10;Door AI gegenereerde inhoud is mogelijk onjuist."/>
                    <pic:cNvPicPr/>
                  </pic:nvPicPr>
                  <pic:blipFill>
                    <a:blip r:embed="rId12"/>
                    <a:stretch>
                      <a:fillRect/>
                    </a:stretch>
                  </pic:blipFill>
                  <pic:spPr>
                    <a:xfrm>
                      <a:off x="0" y="0"/>
                      <a:ext cx="4711942" cy="1371670"/>
                    </a:xfrm>
                    <a:prstGeom prst="rect">
                      <a:avLst/>
                    </a:prstGeom>
                  </pic:spPr>
                </pic:pic>
              </a:graphicData>
            </a:graphic>
          </wp:inline>
        </w:drawing>
      </w:r>
      <w:r w:rsidRPr="004214CE">
        <w:rPr>
          <w:rFonts w:ascii="Times New Roman" w:hAnsi="Times New Roman" w:cs="Times New Roman"/>
          <w:lang w:val="nl-NL"/>
        </w:rPr>
        <w:t xml:space="preserve"> </w:t>
      </w:r>
      <w:r w:rsidRPr="004214CE">
        <w:rPr>
          <w:rFonts w:ascii="Times New Roman" w:hAnsi="Times New Roman" w:cs="Times New Roman"/>
          <w:noProof/>
        </w:rPr>
        <w:drawing>
          <wp:inline distT="0" distB="0" distL="0" distR="0" wp14:anchorId="602DEA86" wp14:editId="69E9DFA3">
            <wp:extent cx="4750044" cy="3664138"/>
            <wp:effectExtent l="0" t="0" r="0" b="0"/>
            <wp:docPr id="183345330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18361" name="Afbeelding 1" descr="Afbeelding met tekst, schermopname, Lettertype, nummer&#10;&#10;Door AI gegenereerde inhoud is mogelijk onjuist."/>
                    <pic:cNvPicPr/>
                  </pic:nvPicPr>
                  <pic:blipFill>
                    <a:blip r:embed="rId13"/>
                    <a:stretch>
                      <a:fillRect/>
                    </a:stretch>
                  </pic:blipFill>
                  <pic:spPr>
                    <a:xfrm>
                      <a:off x="0" y="0"/>
                      <a:ext cx="4750044" cy="3664138"/>
                    </a:xfrm>
                    <a:prstGeom prst="rect">
                      <a:avLst/>
                    </a:prstGeom>
                  </pic:spPr>
                </pic:pic>
              </a:graphicData>
            </a:graphic>
          </wp:inline>
        </w:drawing>
      </w:r>
    </w:p>
    <w:p w:rsidRPr="001B3E52" w:rsidR="001B3E52" w:rsidP="00DE4E65" w:rsidRDefault="001B3E52" w14:paraId="0CF9EF26" w14:textId="0127F199">
      <w:pPr>
        <w:jc w:val="both"/>
        <w:rPr>
          <w:rFonts w:ascii="Times New Roman" w:hAnsi="Times New Roman" w:cs="Times New Roman"/>
          <w:noProof/>
          <w:lang w:val="nl-NL"/>
        </w:rPr>
      </w:pPr>
      <w:r w:rsidRPr="001B3E52">
        <w:rPr>
          <w:rFonts w:ascii="Times New Roman" w:hAnsi="Times New Roman" w:cs="Times New Roman"/>
          <w:noProof/>
          <w:lang w:val="nl-NL"/>
        </w:rPr>
        <w:t xml:space="preserve">Naast de factor proceshouding, waar we in par. 5g nader op ingaan, </w:t>
      </w:r>
      <w:r w:rsidR="00D16CB5">
        <w:rPr>
          <w:rFonts w:ascii="Times New Roman" w:hAnsi="Times New Roman" w:cs="Times New Roman"/>
          <w:noProof/>
          <w:lang w:val="nl-NL"/>
        </w:rPr>
        <w:t>zouden</w:t>
      </w:r>
      <w:r w:rsidRPr="001B3E52">
        <w:rPr>
          <w:rFonts w:ascii="Times New Roman" w:hAnsi="Times New Roman" w:cs="Times New Roman"/>
          <w:noProof/>
          <w:lang w:val="nl-NL"/>
        </w:rPr>
        <w:t xml:space="preserve"> bij de strafmatigende factoren </w:t>
      </w:r>
      <w:r w:rsidR="00D16CB5">
        <w:rPr>
          <w:rFonts w:ascii="Times New Roman" w:hAnsi="Times New Roman" w:cs="Times New Roman"/>
          <w:noProof/>
          <w:lang w:val="nl-NL"/>
        </w:rPr>
        <w:t xml:space="preserve">aspecten als het vergoeden van schade een impact kunnen hebben op de mogelijkheid voor personen met </w:t>
      </w:r>
      <w:r w:rsidR="00443208">
        <w:rPr>
          <w:rFonts w:ascii="Times New Roman" w:hAnsi="Times New Roman" w:cs="Times New Roman"/>
          <w:noProof/>
          <w:lang w:val="nl-NL"/>
        </w:rPr>
        <w:t>sociaaleconomische problematiek</w:t>
      </w:r>
      <w:r w:rsidR="003F3172">
        <w:rPr>
          <w:rFonts w:ascii="Times New Roman" w:hAnsi="Times New Roman" w:cs="Times New Roman"/>
          <w:noProof/>
          <w:lang w:val="nl-NL"/>
        </w:rPr>
        <w:t xml:space="preserve"> om voor strafmatiging in aanmerking te komen.</w:t>
      </w:r>
      <w:r w:rsidR="00B2192E">
        <w:rPr>
          <w:rFonts w:ascii="Times New Roman" w:hAnsi="Times New Roman" w:cs="Times New Roman"/>
          <w:noProof/>
          <w:lang w:val="nl-NL"/>
        </w:rPr>
        <w:t xml:space="preserve"> Dat neemt niet weg dat </w:t>
      </w:r>
      <w:r w:rsidR="00E33CFB">
        <w:rPr>
          <w:rFonts w:ascii="Times New Roman" w:hAnsi="Times New Roman" w:cs="Times New Roman"/>
          <w:noProof/>
          <w:lang w:val="nl-NL"/>
        </w:rPr>
        <w:t xml:space="preserve">er legitieme redenen kunnen zijn om </w:t>
      </w:r>
      <w:r w:rsidR="00B2192E">
        <w:rPr>
          <w:rFonts w:ascii="Times New Roman" w:hAnsi="Times New Roman" w:cs="Times New Roman"/>
          <w:noProof/>
          <w:lang w:val="nl-NL"/>
        </w:rPr>
        <w:t>een dergelijke bereidheid om aan herstel bij te dragen</w:t>
      </w:r>
      <w:r w:rsidR="00E33CFB">
        <w:rPr>
          <w:rFonts w:ascii="Times New Roman" w:hAnsi="Times New Roman" w:cs="Times New Roman"/>
          <w:noProof/>
          <w:lang w:val="nl-NL"/>
        </w:rPr>
        <w:t>, in strafmatigende zin mee te wegen.</w:t>
      </w:r>
    </w:p>
    <w:p w:rsidR="00E74959" w:rsidP="00DE4E65" w:rsidRDefault="00E74959" w14:paraId="011E830B" w14:textId="43FA8241">
      <w:pPr>
        <w:jc w:val="both"/>
        <w:rPr>
          <w:rFonts w:ascii="Times New Roman" w:hAnsi="Times New Roman" w:cs="Times New Roman"/>
          <w:noProof/>
          <w:lang w:val="nl-NL"/>
        </w:rPr>
      </w:pPr>
      <w:r>
        <w:rPr>
          <w:rFonts w:ascii="Times New Roman" w:hAnsi="Times New Roman" w:cs="Times New Roman"/>
          <w:lang w:val="nl-NL"/>
        </w:rPr>
        <w:lastRenderedPageBreak/>
        <w:t>Ook de vooruitzichten voor resocialisatie, zoals door de aanpak van drugs- alcohol- of mentale problematiek</w:t>
      </w:r>
      <w:r w:rsidR="0029047F">
        <w:rPr>
          <w:rFonts w:ascii="Times New Roman" w:hAnsi="Times New Roman" w:cs="Times New Roman"/>
          <w:lang w:val="nl-NL"/>
        </w:rPr>
        <w:t>,</w:t>
      </w:r>
      <w:r w:rsidR="00C86118">
        <w:rPr>
          <w:rFonts w:ascii="Times New Roman" w:hAnsi="Times New Roman" w:cs="Times New Roman"/>
          <w:lang w:val="nl-NL"/>
        </w:rPr>
        <w:t xml:space="preserve"> en de effectieve</w:t>
      </w:r>
      <w:r>
        <w:rPr>
          <w:rFonts w:ascii="Times New Roman" w:hAnsi="Times New Roman" w:cs="Times New Roman"/>
          <w:lang w:val="nl-NL"/>
        </w:rPr>
        <w:t xml:space="preserve"> mogelijkheden </w:t>
      </w:r>
      <w:r w:rsidR="00C86118">
        <w:rPr>
          <w:rFonts w:ascii="Times New Roman" w:hAnsi="Times New Roman" w:cs="Times New Roman"/>
          <w:lang w:val="nl-NL"/>
        </w:rPr>
        <w:t>voor het geven van een</w:t>
      </w:r>
      <w:r>
        <w:rPr>
          <w:rFonts w:ascii="Times New Roman" w:hAnsi="Times New Roman" w:cs="Times New Roman"/>
          <w:lang w:val="nl-NL"/>
        </w:rPr>
        <w:t xml:space="preserve"> positieve wending aan </w:t>
      </w:r>
      <w:r w:rsidR="00C86118">
        <w:rPr>
          <w:rFonts w:ascii="Times New Roman" w:hAnsi="Times New Roman" w:cs="Times New Roman"/>
          <w:lang w:val="nl-NL"/>
        </w:rPr>
        <w:t>iemands</w:t>
      </w:r>
      <w:r>
        <w:rPr>
          <w:rFonts w:ascii="Times New Roman" w:hAnsi="Times New Roman" w:cs="Times New Roman"/>
          <w:lang w:val="nl-NL"/>
        </w:rPr>
        <w:t xml:space="preserve"> leven </w:t>
      </w:r>
      <w:r w:rsidR="00C86118">
        <w:rPr>
          <w:rFonts w:ascii="Times New Roman" w:hAnsi="Times New Roman" w:cs="Times New Roman"/>
          <w:lang w:val="nl-NL"/>
        </w:rPr>
        <w:t>kunnen behoorlijk verschillen al naar gelang de sociaaleconomische positie waarin iemand zich bevindt.</w:t>
      </w:r>
      <w:r>
        <w:rPr>
          <w:rFonts w:ascii="Times New Roman" w:hAnsi="Times New Roman" w:cs="Times New Roman"/>
          <w:lang w:val="nl-NL"/>
        </w:rPr>
        <w:t xml:space="preserve"> </w:t>
      </w:r>
      <w:r w:rsidR="00BB13F2">
        <w:rPr>
          <w:rFonts w:ascii="Times New Roman" w:hAnsi="Times New Roman" w:cs="Times New Roman"/>
          <w:lang w:val="nl-NL"/>
        </w:rPr>
        <w:t xml:space="preserve">Problematiek </w:t>
      </w:r>
      <w:r w:rsidR="00F375A0">
        <w:rPr>
          <w:rFonts w:ascii="Times New Roman" w:hAnsi="Times New Roman" w:cs="Times New Roman"/>
          <w:lang w:val="nl-NL"/>
        </w:rPr>
        <w:t>zo</w:t>
      </w:r>
      <w:r w:rsidR="00BB13F2">
        <w:rPr>
          <w:rFonts w:ascii="Times New Roman" w:hAnsi="Times New Roman" w:cs="Times New Roman"/>
          <w:lang w:val="nl-NL"/>
        </w:rPr>
        <w:t xml:space="preserve">als </w:t>
      </w:r>
      <w:r w:rsidR="00F375A0">
        <w:rPr>
          <w:rFonts w:ascii="Times New Roman" w:hAnsi="Times New Roman" w:cs="Times New Roman"/>
          <w:lang w:val="nl-NL"/>
        </w:rPr>
        <w:t>de</w:t>
      </w:r>
      <w:r w:rsidR="00BB13F2">
        <w:rPr>
          <w:rFonts w:ascii="Times New Roman" w:hAnsi="Times New Roman" w:cs="Times New Roman"/>
          <w:lang w:val="nl-NL"/>
        </w:rPr>
        <w:t xml:space="preserve"> lange wachttijden in de geestelijke gezondheidszorg </w:t>
      </w:r>
      <w:r w:rsidR="00F375A0">
        <w:rPr>
          <w:rFonts w:ascii="Times New Roman" w:hAnsi="Times New Roman" w:cs="Times New Roman"/>
          <w:lang w:val="nl-NL"/>
        </w:rPr>
        <w:t>draagt verder bij aan dergelijke ongelijkheden.</w:t>
      </w:r>
    </w:p>
    <w:p w:rsidRPr="00A37DA2" w:rsidR="00E33CFB" w:rsidP="00DE4E65" w:rsidRDefault="00A37DA2" w14:paraId="219C1280" w14:textId="2A272873">
      <w:pPr>
        <w:jc w:val="both"/>
        <w:rPr>
          <w:rFonts w:ascii="Times New Roman" w:hAnsi="Times New Roman" w:cs="Times New Roman"/>
          <w:noProof/>
          <w:lang w:val="nl-NL"/>
        </w:rPr>
      </w:pPr>
      <w:r>
        <w:rPr>
          <w:rFonts w:ascii="Times New Roman" w:hAnsi="Times New Roman" w:cs="Times New Roman"/>
          <w:noProof/>
          <w:lang w:val="nl-NL"/>
        </w:rPr>
        <w:t xml:space="preserve">Het matigen van de straf </w:t>
      </w:r>
      <w:r>
        <w:rPr>
          <w:rFonts w:ascii="Times New Roman" w:hAnsi="Times New Roman" w:cs="Times New Roman"/>
          <w:i/>
          <w:iCs/>
          <w:noProof/>
          <w:lang w:val="nl-NL"/>
        </w:rPr>
        <w:t xml:space="preserve">vanwege </w:t>
      </w:r>
      <w:r>
        <w:rPr>
          <w:rFonts w:ascii="Times New Roman" w:hAnsi="Times New Roman" w:cs="Times New Roman"/>
          <w:noProof/>
          <w:lang w:val="nl-NL"/>
        </w:rPr>
        <w:t xml:space="preserve">iemands precaire sociaaleconomische positie </w:t>
      </w:r>
      <w:r w:rsidR="00886227">
        <w:rPr>
          <w:rFonts w:ascii="Times New Roman" w:hAnsi="Times New Roman" w:cs="Times New Roman"/>
          <w:noProof/>
          <w:lang w:val="nl-NL"/>
        </w:rPr>
        <w:t xml:space="preserve">– </w:t>
      </w:r>
      <w:r w:rsidR="00D70BF1">
        <w:rPr>
          <w:rFonts w:ascii="Times New Roman" w:hAnsi="Times New Roman" w:cs="Times New Roman"/>
          <w:noProof/>
          <w:lang w:val="nl-NL"/>
        </w:rPr>
        <w:t xml:space="preserve">en daarmee </w:t>
      </w:r>
      <w:r w:rsidR="001C519C">
        <w:rPr>
          <w:rFonts w:ascii="Times New Roman" w:hAnsi="Times New Roman" w:cs="Times New Roman"/>
          <w:noProof/>
          <w:lang w:val="nl-NL"/>
        </w:rPr>
        <w:t xml:space="preserve">mogelijk geringer </w:t>
      </w:r>
      <w:r w:rsidR="00DF2BD1">
        <w:rPr>
          <w:rFonts w:ascii="Times New Roman" w:hAnsi="Times New Roman" w:cs="Times New Roman"/>
          <w:noProof/>
          <w:lang w:val="nl-NL"/>
        </w:rPr>
        <w:t xml:space="preserve">verwijtbaarheid </w:t>
      </w:r>
      <w:r w:rsidR="00886227">
        <w:rPr>
          <w:rFonts w:ascii="Times New Roman" w:hAnsi="Times New Roman" w:cs="Times New Roman"/>
          <w:noProof/>
          <w:lang w:val="nl-NL"/>
        </w:rPr>
        <w:t xml:space="preserve">– </w:t>
      </w:r>
      <w:r w:rsidR="0058761F">
        <w:rPr>
          <w:rFonts w:ascii="Times New Roman" w:hAnsi="Times New Roman" w:cs="Times New Roman"/>
          <w:noProof/>
          <w:lang w:val="nl-NL"/>
        </w:rPr>
        <w:t>komt niet</w:t>
      </w:r>
      <w:r w:rsidR="00DF2BD1">
        <w:rPr>
          <w:rFonts w:ascii="Times New Roman" w:hAnsi="Times New Roman" w:cs="Times New Roman"/>
          <w:noProof/>
          <w:lang w:val="nl-NL"/>
        </w:rPr>
        <w:t xml:space="preserve"> expliciet </w:t>
      </w:r>
      <w:r w:rsidR="0058761F">
        <w:rPr>
          <w:rFonts w:ascii="Times New Roman" w:hAnsi="Times New Roman" w:cs="Times New Roman"/>
          <w:noProof/>
          <w:lang w:val="nl-NL"/>
        </w:rPr>
        <w:t>naar voren in de</w:t>
      </w:r>
      <w:r w:rsidR="00A041BE">
        <w:rPr>
          <w:rFonts w:ascii="Times New Roman" w:hAnsi="Times New Roman" w:cs="Times New Roman"/>
          <w:noProof/>
          <w:lang w:val="nl-NL"/>
        </w:rPr>
        <w:t xml:space="preserve"> LOVS-oriëntatiepunten</w:t>
      </w:r>
      <w:r w:rsidR="00DF2BD1">
        <w:rPr>
          <w:rFonts w:ascii="Times New Roman" w:hAnsi="Times New Roman" w:cs="Times New Roman"/>
          <w:noProof/>
          <w:lang w:val="nl-NL"/>
        </w:rPr>
        <w:t>, al is de rechter vrij om met een breder palet aan persoonlijke omstandigheden rekening te houden.</w:t>
      </w:r>
      <w:r w:rsidR="00793FBC">
        <w:rPr>
          <w:rStyle w:val="Voetnootmarkering"/>
          <w:rFonts w:ascii="Times New Roman" w:hAnsi="Times New Roman" w:cs="Times New Roman"/>
          <w:noProof/>
          <w:lang w:val="nl-NL"/>
        </w:rPr>
        <w:footnoteReference w:id="282"/>
      </w:r>
    </w:p>
    <w:p w:rsidRPr="00CA6BA5" w:rsidR="001B3E52" w:rsidP="00DE4E65" w:rsidRDefault="001B3E52" w14:paraId="30793A37" w14:textId="77777777">
      <w:pPr>
        <w:jc w:val="center"/>
        <w:rPr>
          <w:rFonts w:ascii="Times New Roman" w:hAnsi="Times New Roman" w:cs="Times New Roman"/>
          <w:b/>
          <w:bCs/>
          <w:lang w:val="nl-NL"/>
        </w:rPr>
      </w:pPr>
    </w:p>
    <w:p w:rsidRPr="00C971C4" w:rsidR="003404D4" w:rsidP="003B3402" w:rsidRDefault="009D31DA" w14:paraId="4A8B22D0" w14:textId="1512EB3A">
      <w:pPr>
        <w:pStyle w:val="Kop2"/>
        <w:rPr>
          <w:rFonts w:ascii="Times New Roman" w:hAnsi="Times New Roman" w:cs="Times New Roman"/>
          <w:lang w:val="nl-NL"/>
        </w:rPr>
      </w:pPr>
      <w:bookmarkStart w:name="_Toc220103710" w:id="34"/>
      <w:r>
        <w:rPr>
          <w:rFonts w:ascii="Times New Roman" w:hAnsi="Times New Roman" w:cs="Times New Roman"/>
          <w:lang w:val="nl-NL"/>
        </w:rPr>
        <w:t>d</w:t>
      </w:r>
      <w:r w:rsidR="00FB00CF">
        <w:rPr>
          <w:rFonts w:ascii="Times New Roman" w:hAnsi="Times New Roman" w:cs="Times New Roman"/>
          <w:lang w:val="nl-NL"/>
        </w:rPr>
        <w:t xml:space="preserve">. </w:t>
      </w:r>
      <w:r w:rsidRPr="00C971C4" w:rsidR="003404D4">
        <w:rPr>
          <w:rFonts w:ascii="Times New Roman" w:hAnsi="Times New Roman" w:cs="Times New Roman"/>
          <w:lang w:val="nl-NL"/>
        </w:rPr>
        <w:t>Empirisch onderzoek naar verschillen in straftoemeting gerelateerd aan daderkenmerken</w:t>
      </w:r>
      <w:bookmarkEnd w:id="34"/>
    </w:p>
    <w:p w:rsidR="00057F41" w:rsidP="008D7608" w:rsidRDefault="00057F41" w14:paraId="43B35E8A" w14:textId="77777777">
      <w:pPr>
        <w:rPr>
          <w:rFonts w:ascii="Times New Roman" w:hAnsi="Times New Roman" w:cs="Times New Roman"/>
          <w:lang w:val="nl-NL"/>
        </w:rPr>
      </w:pPr>
    </w:p>
    <w:p w:rsidRPr="00C971C4" w:rsidR="008F0B9A" w:rsidP="00C7448C" w:rsidRDefault="003404D4" w14:paraId="29FB61F0" w14:textId="384DCBA0">
      <w:pPr>
        <w:jc w:val="both"/>
        <w:rPr>
          <w:rFonts w:ascii="Times New Roman" w:hAnsi="Times New Roman" w:cs="Times New Roman"/>
          <w:lang w:val="nl-NL"/>
        </w:rPr>
      </w:pPr>
      <w:r w:rsidRPr="00C971C4">
        <w:rPr>
          <w:rFonts w:ascii="Times New Roman" w:hAnsi="Times New Roman" w:cs="Times New Roman"/>
          <w:lang w:val="nl-NL"/>
        </w:rPr>
        <w:t>Van Wingerden</w:t>
      </w:r>
      <w:r w:rsidRPr="00C971C4" w:rsidR="00EB3DEF">
        <w:rPr>
          <w:rFonts w:ascii="Times New Roman" w:hAnsi="Times New Roman" w:cs="Times New Roman"/>
          <w:lang w:val="nl-NL"/>
        </w:rPr>
        <w:t xml:space="preserve"> en Wermink </w:t>
      </w:r>
      <w:r w:rsidRPr="00C971C4">
        <w:rPr>
          <w:rFonts w:ascii="Times New Roman" w:hAnsi="Times New Roman" w:cs="Times New Roman"/>
          <w:lang w:val="nl-NL"/>
        </w:rPr>
        <w:t>hebben op een rij gezet welke daderkenmerken</w:t>
      </w:r>
      <w:r w:rsidRPr="00C971C4">
        <w:rPr>
          <w:rFonts w:ascii="Times New Roman" w:hAnsi="Times New Roman" w:cs="Times New Roman"/>
          <w:i/>
          <w:iCs/>
          <w:lang w:val="nl-NL"/>
        </w:rPr>
        <w:t xml:space="preserve"> </w:t>
      </w:r>
      <w:r w:rsidRPr="00C971C4">
        <w:rPr>
          <w:rFonts w:ascii="Times New Roman" w:hAnsi="Times New Roman" w:cs="Times New Roman"/>
          <w:lang w:val="nl-NL"/>
        </w:rPr>
        <w:t xml:space="preserve">een rol </w:t>
      </w:r>
      <w:r w:rsidRPr="00C971C4">
        <w:rPr>
          <w:rFonts w:ascii="Times New Roman" w:hAnsi="Times New Roman" w:cs="Times New Roman"/>
          <w:i/>
          <w:iCs/>
          <w:lang w:val="nl-NL"/>
        </w:rPr>
        <w:t>blijken te spelen</w:t>
      </w:r>
      <w:r w:rsidRPr="00C971C4">
        <w:rPr>
          <w:rFonts w:ascii="Times New Roman" w:hAnsi="Times New Roman" w:cs="Times New Roman"/>
          <w:lang w:val="nl-NL"/>
        </w:rPr>
        <w:t xml:space="preserve"> in de straftoemeting, m.a.w. van welke daderkenmerken we uit empirisch onderzoek weten dat </w:t>
      </w:r>
      <w:r w:rsidRPr="00C971C4" w:rsidR="001575AB">
        <w:rPr>
          <w:rFonts w:ascii="Times New Roman" w:hAnsi="Times New Roman" w:cs="Times New Roman"/>
          <w:lang w:val="nl-NL"/>
        </w:rPr>
        <w:t>ze tot</w:t>
      </w:r>
      <w:r w:rsidRPr="00C971C4">
        <w:rPr>
          <w:rFonts w:ascii="Times New Roman" w:hAnsi="Times New Roman" w:cs="Times New Roman"/>
          <w:lang w:val="nl-NL"/>
        </w:rPr>
        <w:t xml:space="preserve"> straftoemetingsverschillen </w:t>
      </w:r>
      <w:r w:rsidRPr="00C971C4" w:rsidR="001575AB">
        <w:rPr>
          <w:rFonts w:ascii="Times New Roman" w:hAnsi="Times New Roman" w:cs="Times New Roman"/>
          <w:lang w:val="nl-NL"/>
        </w:rPr>
        <w:t>leiden</w:t>
      </w:r>
      <w:r w:rsidR="00E540DC">
        <w:rPr>
          <w:rFonts w:ascii="Times New Roman" w:hAnsi="Times New Roman" w:cs="Times New Roman"/>
          <w:lang w:val="nl-NL"/>
        </w:rPr>
        <w:t xml:space="preserve"> (nog los van de vraag welke factoren </w:t>
      </w:r>
      <w:r w:rsidR="00E540DC">
        <w:rPr>
          <w:rFonts w:ascii="Times New Roman" w:hAnsi="Times New Roman" w:cs="Times New Roman"/>
          <w:i/>
          <w:iCs/>
          <w:lang w:val="nl-NL"/>
        </w:rPr>
        <w:t>legitiem</w:t>
      </w:r>
      <w:r w:rsidR="00E540DC">
        <w:rPr>
          <w:rFonts w:ascii="Times New Roman" w:hAnsi="Times New Roman" w:cs="Times New Roman"/>
          <w:lang w:val="nl-NL"/>
        </w:rPr>
        <w:t xml:space="preserve"> zouden zijn om mee te nemen)</w:t>
      </w:r>
      <w:r w:rsidRPr="00C971C4">
        <w:rPr>
          <w:rFonts w:ascii="Times New Roman" w:hAnsi="Times New Roman" w:cs="Times New Roman"/>
          <w:lang w:val="nl-NL"/>
        </w:rPr>
        <w:t>.</w:t>
      </w:r>
      <w:r w:rsidR="000A2615">
        <w:rPr>
          <w:rStyle w:val="Voetnootmarkering"/>
          <w:rFonts w:ascii="Times New Roman" w:hAnsi="Times New Roman" w:cs="Times New Roman"/>
          <w:lang w:val="nl-NL"/>
        </w:rPr>
        <w:footnoteReference w:id="283"/>
      </w:r>
      <w:r w:rsidRPr="00C971C4">
        <w:rPr>
          <w:rFonts w:ascii="Times New Roman" w:hAnsi="Times New Roman" w:cs="Times New Roman"/>
          <w:lang w:val="nl-NL"/>
        </w:rPr>
        <w:t xml:space="preserve"> </w:t>
      </w:r>
      <w:r w:rsidRPr="00C971C4" w:rsidR="00AA3A82">
        <w:rPr>
          <w:rFonts w:ascii="Times New Roman" w:hAnsi="Times New Roman" w:cs="Times New Roman"/>
          <w:lang w:val="nl-NL"/>
        </w:rPr>
        <w:t xml:space="preserve">Zo bestaan er verschillen in strafoplegging </w:t>
      </w:r>
      <w:r w:rsidRPr="00C971C4" w:rsidR="00C37E32">
        <w:rPr>
          <w:rFonts w:ascii="Times New Roman" w:hAnsi="Times New Roman" w:cs="Times New Roman"/>
          <w:lang w:val="nl-NL"/>
        </w:rPr>
        <w:t>met betrekking tot</w:t>
      </w:r>
      <w:r w:rsidRPr="00C971C4" w:rsidR="00DE4DA5">
        <w:rPr>
          <w:rFonts w:ascii="Times New Roman" w:hAnsi="Times New Roman" w:cs="Times New Roman"/>
          <w:lang w:val="nl-NL"/>
        </w:rPr>
        <w:t xml:space="preserve"> de sociaaldemografische factoren</w:t>
      </w:r>
      <w:r w:rsidRPr="00C971C4" w:rsidR="00AA3A82">
        <w:rPr>
          <w:rFonts w:ascii="Times New Roman" w:hAnsi="Times New Roman" w:cs="Times New Roman"/>
          <w:lang w:val="nl-NL"/>
        </w:rPr>
        <w:t xml:space="preserve"> </w:t>
      </w:r>
      <w:r w:rsidRPr="000A2615">
        <w:rPr>
          <w:rFonts w:ascii="Times New Roman" w:hAnsi="Times New Roman" w:cs="Times New Roman"/>
          <w:lang w:val="nl-NL"/>
        </w:rPr>
        <w:t>geslacht</w:t>
      </w:r>
      <w:r w:rsidRPr="00C971C4">
        <w:rPr>
          <w:rFonts w:ascii="Times New Roman" w:hAnsi="Times New Roman" w:cs="Times New Roman"/>
          <w:b/>
          <w:bCs/>
          <w:lang w:val="nl-NL"/>
        </w:rPr>
        <w:t xml:space="preserve"> </w:t>
      </w:r>
      <w:r w:rsidRPr="00C971C4" w:rsidR="00860831">
        <w:rPr>
          <w:rFonts w:ascii="Times New Roman" w:hAnsi="Times New Roman" w:cs="Times New Roman"/>
          <w:lang w:val="nl-NL"/>
        </w:rPr>
        <w:t>(in die zin dat vrouwen lager worden gestraft)</w:t>
      </w:r>
      <w:r w:rsidRPr="00C971C4" w:rsidR="00AA3A82">
        <w:rPr>
          <w:rFonts w:ascii="Times New Roman" w:hAnsi="Times New Roman" w:cs="Times New Roman"/>
          <w:lang w:val="nl-NL"/>
        </w:rPr>
        <w:t xml:space="preserve">, </w:t>
      </w:r>
      <w:r w:rsidRPr="000A2615">
        <w:rPr>
          <w:rFonts w:ascii="Times New Roman" w:hAnsi="Times New Roman" w:cs="Times New Roman"/>
          <w:lang w:val="nl-NL"/>
        </w:rPr>
        <w:t>leeftijd</w:t>
      </w:r>
      <w:r w:rsidRPr="00C971C4" w:rsidR="00BF0004">
        <w:rPr>
          <w:rFonts w:ascii="Times New Roman" w:hAnsi="Times New Roman" w:cs="Times New Roman"/>
          <w:lang w:val="nl-NL"/>
        </w:rPr>
        <w:t xml:space="preserve"> (de jongste verdachten én</w:t>
      </w:r>
      <w:r w:rsidRPr="00C971C4">
        <w:rPr>
          <w:rFonts w:ascii="Times New Roman" w:hAnsi="Times New Roman" w:cs="Times New Roman"/>
          <w:lang w:val="nl-NL"/>
        </w:rPr>
        <w:t xml:space="preserve"> de oudste volwassenen wordt lager gestraft</w:t>
      </w:r>
      <w:r w:rsidRPr="00C971C4" w:rsidR="00BF0004">
        <w:rPr>
          <w:rFonts w:ascii="Times New Roman" w:hAnsi="Times New Roman" w:cs="Times New Roman"/>
          <w:lang w:val="nl-NL"/>
        </w:rPr>
        <w:t>)</w:t>
      </w:r>
      <w:r w:rsidRPr="00C971C4" w:rsidR="00AA3A82">
        <w:rPr>
          <w:rFonts w:ascii="Times New Roman" w:hAnsi="Times New Roman" w:cs="Times New Roman"/>
          <w:lang w:val="nl-NL"/>
        </w:rPr>
        <w:t xml:space="preserve"> en </w:t>
      </w:r>
      <w:r w:rsidRPr="000A2615" w:rsidR="008D7608">
        <w:rPr>
          <w:rFonts w:ascii="Times New Roman" w:hAnsi="Times New Roman" w:cs="Times New Roman"/>
          <w:lang w:val="nl-NL"/>
        </w:rPr>
        <w:t>her</w:t>
      </w:r>
      <w:r w:rsidRPr="000A2615">
        <w:rPr>
          <w:rFonts w:ascii="Times New Roman" w:hAnsi="Times New Roman" w:cs="Times New Roman"/>
          <w:lang w:val="nl-NL"/>
        </w:rPr>
        <w:t>komst</w:t>
      </w:r>
      <w:r w:rsidRPr="00C971C4" w:rsidR="008D7608">
        <w:rPr>
          <w:rFonts w:ascii="Times New Roman" w:hAnsi="Times New Roman" w:cs="Times New Roman"/>
          <w:b/>
          <w:bCs/>
          <w:lang w:val="nl-NL"/>
        </w:rPr>
        <w:t xml:space="preserve"> </w:t>
      </w:r>
      <w:r w:rsidRPr="00C971C4" w:rsidR="008D7608">
        <w:rPr>
          <w:rFonts w:ascii="Times New Roman" w:hAnsi="Times New Roman" w:cs="Times New Roman"/>
          <w:lang w:val="nl-NL"/>
        </w:rPr>
        <w:t xml:space="preserve">(verdachten </w:t>
      </w:r>
      <w:r w:rsidRPr="00C971C4" w:rsidR="00DA39BE">
        <w:rPr>
          <w:rFonts w:ascii="Times New Roman" w:hAnsi="Times New Roman" w:cs="Times New Roman"/>
          <w:lang w:val="nl-NL"/>
        </w:rPr>
        <w:t xml:space="preserve">die zijn </w:t>
      </w:r>
      <w:r w:rsidRPr="00C971C4" w:rsidR="00C9644C">
        <w:rPr>
          <w:rFonts w:ascii="Times New Roman" w:hAnsi="Times New Roman" w:cs="Times New Roman"/>
          <w:lang w:val="nl-NL"/>
        </w:rPr>
        <w:t xml:space="preserve">geboren in – of met tenminste één ouder </w:t>
      </w:r>
      <w:r w:rsidRPr="00C971C4" w:rsidR="00DA39BE">
        <w:rPr>
          <w:rFonts w:ascii="Times New Roman" w:hAnsi="Times New Roman" w:cs="Times New Roman"/>
          <w:lang w:val="nl-NL"/>
        </w:rPr>
        <w:t xml:space="preserve">die is </w:t>
      </w:r>
      <w:r w:rsidRPr="00C971C4" w:rsidR="00C9644C">
        <w:rPr>
          <w:rFonts w:ascii="Times New Roman" w:hAnsi="Times New Roman" w:cs="Times New Roman"/>
          <w:lang w:val="nl-NL"/>
        </w:rPr>
        <w:t xml:space="preserve">geboren in – Marokko, </w:t>
      </w:r>
      <w:r w:rsidRPr="00C971C4" w:rsidR="00C42C1D">
        <w:rPr>
          <w:rFonts w:ascii="Times New Roman" w:hAnsi="Times New Roman" w:cs="Times New Roman"/>
          <w:lang w:val="nl-NL"/>
        </w:rPr>
        <w:t>het Caribisch deel van het Koninkrijk</w:t>
      </w:r>
      <w:r w:rsidRPr="00C971C4" w:rsidR="008D7608">
        <w:rPr>
          <w:rFonts w:ascii="Times New Roman" w:hAnsi="Times New Roman" w:cs="Times New Roman"/>
          <w:lang w:val="nl-NL"/>
        </w:rPr>
        <w:t>, Suriname en Turkije worden hoger gestraft dan</w:t>
      </w:r>
      <w:r w:rsidRPr="00C971C4" w:rsidR="00C9644C">
        <w:rPr>
          <w:rFonts w:ascii="Times New Roman" w:hAnsi="Times New Roman" w:cs="Times New Roman"/>
          <w:lang w:val="nl-NL"/>
        </w:rPr>
        <w:t xml:space="preserve"> </w:t>
      </w:r>
      <w:r w:rsidRPr="00C971C4" w:rsidR="00AD7E42">
        <w:rPr>
          <w:rFonts w:ascii="Times New Roman" w:hAnsi="Times New Roman" w:cs="Times New Roman"/>
          <w:lang w:val="nl-NL"/>
        </w:rPr>
        <w:t>verdachten die, evenals hun ouders, in</w:t>
      </w:r>
      <w:r w:rsidRPr="00C971C4" w:rsidR="00DA39BE">
        <w:rPr>
          <w:rFonts w:ascii="Times New Roman" w:hAnsi="Times New Roman" w:cs="Times New Roman"/>
          <w:lang w:val="nl-NL"/>
        </w:rPr>
        <w:t xml:space="preserve"> Nederland geboren zijn</w:t>
      </w:r>
      <w:r w:rsidR="003F4879">
        <w:rPr>
          <w:rFonts w:ascii="Times New Roman" w:hAnsi="Times New Roman" w:cs="Times New Roman"/>
          <w:lang w:val="nl-NL"/>
        </w:rPr>
        <w:t>)</w:t>
      </w:r>
      <w:r w:rsidR="000A2615">
        <w:rPr>
          <w:rFonts w:ascii="Times New Roman" w:hAnsi="Times New Roman" w:cs="Times New Roman"/>
          <w:lang w:val="nl-NL"/>
        </w:rPr>
        <w:t>.</w:t>
      </w:r>
      <w:r w:rsidR="000A2615">
        <w:rPr>
          <w:rStyle w:val="Voetnootmarkering"/>
          <w:rFonts w:ascii="Times New Roman" w:hAnsi="Times New Roman" w:cs="Times New Roman"/>
          <w:lang w:val="nl-NL"/>
        </w:rPr>
        <w:footnoteReference w:id="284"/>
      </w:r>
      <w:r w:rsidRPr="00C971C4" w:rsidR="00AD7E42">
        <w:rPr>
          <w:rFonts w:ascii="Times New Roman" w:hAnsi="Times New Roman" w:cs="Times New Roman"/>
          <w:lang w:val="nl-NL"/>
        </w:rPr>
        <w:t xml:space="preserve"> </w:t>
      </w:r>
      <w:r w:rsidRPr="00C971C4" w:rsidR="00AA3A82">
        <w:rPr>
          <w:rFonts w:ascii="Times New Roman" w:hAnsi="Times New Roman" w:cs="Times New Roman"/>
          <w:lang w:val="nl-NL"/>
        </w:rPr>
        <w:t>Verschillen in bestraffing op grond van</w:t>
      </w:r>
      <w:r w:rsidRPr="00C971C4" w:rsidR="008F0B9A">
        <w:rPr>
          <w:rFonts w:ascii="Times New Roman" w:hAnsi="Times New Roman" w:cs="Times New Roman"/>
          <w:lang w:val="nl-NL"/>
        </w:rPr>
        <w:t xml:space="preserve"> geslacht,</w:t>
      </w:r>
      <w:r w:rsidRPr="00C971C4" w:rsidR="00AA3A82">
        <w:rPr>
          <w:rFonts w:ascii="Times New Roman" w:hAnsi="Times New Roman" w:cs="Times New Roman"/>
          <w:lang w:val="nl-NL"/>
        </w:rPr>
        <w:t xml:space="preserve"> </w:t>
      </w:r>
      <w:r w:rsidRPr="00C971C4" w:rsidR="008F0B9A">
        <w:rPr>
          <w:rFonts w:ascii="Times New Roman" w:hAnsi="Times New Roman" w:cs="Times New Roman"/>
          <w:lang w:val="nl-NL"/>
        </w:rPr>
        <w:t xml:space="preserve">leeftijd </w:t>
      </w:r>
      <w:r w:rsidRPr="00C971C4" w:rsidR="00247AE4">
        <w:rPr>
          <w:rFonts w:ascii="Times New Roman" w:hAnsi="Times New Roman" w:cs="Times New Roman"/>
          <w:lang w:val="nl-NL"/>
        </w:rPr>
        <w:t>e</w:t>
      </w:r>
      <w:r w:rsidRPr="00C971C4" w:rsidR="008F0B9A">
        <w:rPr>
          <w:rFonts w:ascii="Times New Roman" w:hAnsi="Times New Roman" w:cs="Times New Roman"/>
          <w:lang w:val="nl-NL"/>
        </w:rPr>
        <w:t xml:space="preserve">n herkomst </w:t>
      </w:r>
      <w:r w:rsidRPr="00C971C4" w:rsidR="00AA3A82">
        <w:rPr>
          <w:rFonts w:ascii="Times New Roman" w:hAnsi="Times New Roman" w:cs="Times New Roman"/>
          <w:lang w:val="nl-NL"/>
        </w:rPr>
        <w:t>kunnen deels worden verklaard door andere factoren</w:t>
      </w:r>
      <w:r w:rsidRPr="00C971C4" w:rsidR="00BC6DA5">
        <w:rPr>
          <w:rFonts w:ascii="Times New Roman" w:hAnsi="Times New Roman" w:cs="Times New Roman"/>
          <w:lang w:val="nl-NL"/>
        </w:rPr>
        <w:t>. Z</w:t>
      </w:r>
      <w:r w:rsidRPr="00C971C4" w:rsidR="00BF0341">
        <w:rPr>
          <w:rFonts w:ascii="Times New Roman" w:hAnsi="Times New Roman" w:cs="Times New Roman"/>
          <w:lang w:val="nl-NL"/>
        </w:rPr>
        <w:t>o bestaan er bij groepen gedifferentieerd naar herkomst ook verschillen in het</w:t>
      </w:r>
      <w:r w:rsidRPr="00C971C4" w:rsidR="00C37E32">
        <w:rPr>
          <w:rFonts w:ascii="Times New Roman" w:hAnsi="Times New Roman" w:cs="Times New Roman"/>
          <w:lang w:val="nl-NL"/>
        </w:rPr>
        <w:t xml:space="preserve"> soort delict</w:t>
      </w:r>
      <w:r w:rsidRPr="00C971C4" w:rsidR="00BF0341">
        <w:rPr>
          <w:rFonts w:ascii="Times New Roman" w:hAnsi="Times New Roman" w:cs="Times New Roman"/>
          <w:lang w:val="nl-NL"/>
        </w:rPr>
        <w:t xml:space="preserve"> waarvoor ze terecht staan</w:t>
      </w:r>
      <w:r w:rsidRPr="00C971C4" w:rsidR="00C37E32">
        <w:rPr>
          <w:rFonts w:ascii="Times New Roman" w:hAnsi="Times New Roman" w:cs="Times New Roman"/>
          <w:lang w:val="nl-NL"/>
        </w:rPr>
        <w:t xml:space="preserve">, antecedenten, toepassing van voorlopige hechtenis, </w:t>
      </w:r>
      <w:r w:rsidRPr="00C971C4" w:rsidR="00BB0CF9">
        <w:rPr>
          <w:rFonts w:ascii="Times New Roman" w:hAnsi="Times New Roman" w:cs="Times New Roman"/>
          <w:lang w:val="nl-NL"/>
        </w:rPr>
        <w:t xml:space="preserve">inkomen, opleidingsniveau, </w:t>
      </w:r>
      <w:r w:rsidRPr="00C971C4" w:rsidR="00BF0341">
        <w:rPr>
          <w:rFonts w:ascii="Times New Roman" w:hAnsi="Times New Roman" w:cs="Times New Roman"/>
          <w:lang w:val="nl-NL"/>
        </w:rPr>
        <w:t xml:space="preserve">en burgerlijke staat – </w:t>
      </w:r>
      <w:r w:rsidRPr="00C971C4" w:rsidR="00A60B96">
        <w:rPr>
          <w:rFonts w:ascii="Times New Roman" w:hAnsi="Times New Roman" w:cs="Times New Roman"/>
          <w:lang w:val="nl-NL"/>
        </w:rPr>
        <w:t xml:space="preserve">allemaal factoren die hogere straffen mede kunnen verklaren. Toch: </w:t>
      </w:r>
      <w:r w:rsidRPr="00C971C4" w:rsidR="00BF0341">
        <w:rPr>
          <w:rFonts w:ascii="Times New Roman" w:hAnsi="Times New Roman" w:cs="Times New Roman"/>
          <w:lang w:val="nl-NL"/>
        </w:rPr>
        <w:t>als voor die kenmerken wordt gecontroleerd blijft een (weliswaar kleiner) deel van de verschillen nog steeds</w:t>
      </w:r>
      <w:r w:rsidRPr="00C971C4" w:rsidR="00AA3A82">
        <w:rPr>
          <w:rFonts w:ascii="Times New Roman" w:hAnsi="Times New Roman" w:cs="Times New Roman"/>
          <w:lang w:val="nl-NL"/>
        </w:rPr>
        <w:t xml:space="preserve"> bestaan.</w:t>
      </w:r>
      <w:r w:rsidR="007071DD">
        <w:rPr>
          <w:rFonts w:ascii="Times New Roman" w:hAnsi="Times New Roman" w:cs="Times New Roman"/>
          <w:lang w:val="nl-NL"/>
        </w:rPr>
        <w:t xml:space="preserve"> </w:t>
      </w:r>
      <w:r w:rsidR="006A5B8A">
        <w:rPr>
          <w:rFonts w:ascii="Times New Roman" w:hAnsi="Times New Roman" w:cs="Times New Roman"/>
          <w:lang w:val="nl-NL"/>
        </w:rPr>
        <w:t>Dat blijkt o</w:t>
      </w:r>
      <w:r w:rsidR="007071DD">
        <w:rPr>
          <w:rFonts w:ascii="Times New Roman" w:hAnsi="Times New Roman" w:cs="Times New Roman"/>
          <w:lang w:val="nl-NL"/>
        </w:rPr>
        <w:t>ok uit het COMS-onderzoek</w:t>
      </w:r>
      <w:r w:rsidR="006A5B8A">
        <w:rPr>
          <w:rFonts w:ascii="Times New Roman" w:hAnsi="Times New Roman" w:cs="Times New Roman"/>
          <w:lang w:val="nl-NL"/>
        </w:rPr>
        <w:t>.</w:t>
      </w:r>
      <w:r w:rsidR="006A5B8A">
        <w:rPr>
          <w:rStyle w:val="Voetnootmarkering"/>
          <w:rFonts w:ascii="Times New Roman" w:hAnsi="Times New Roman" w:cs="Times New Roman"/>
          <w:lang w:val="nl-NL"/>
        </w:rPr>
        <w:footnoteReference w:id="285"/>
      </w:r>
    </w:p>
    <w:p w:rsidRPr="00C971C4" w:rsidR="00EB429F" w:rsidP="00C7448C" w:rsidRDefault="003878DB" w14:paraId="2FC9398D" w14:textId="0F2E8B8F">
      <w:pPr>
        <w:jc w:val="both"/>
        <w:rPr>
          <w:rFonts w:ascii="Times New Roman" w:hAnsi="Times New Roman" w:cs="Times New Roman"/>
          <w:lang w:val="nl-NL"/>
        </w:rPr>
      </w:pPr>
      <w:r w:rsidRPr="00C971C4">
        <w:rPr>
          <w:rFonts w:ascii="Times New Roman" w:hAnsi="Times New Roman" w:cs="Times New Roman"/>
          <w:lang w:val="nl-NL"/>
        </w:rPr>
        <w:t>A</w:t>
      </w:r>
      <w:r w:rsidRPr="00C971C4" w:rsidR="00FB1ACC">
        <w:rPr>
          <w:rFonts w:ascii="Times New Roman" w:hAnsi="Times New Roman" w:cs="Times New Roman"/>
          <w:lang w:val="nl-NL"/>
        </w:rPr>
        <w:t xml:space="preserve">ndere sociale omstandigheden </w:t>
      </w:r>
      <w:r w:rsidRPr="00C971C4">
        <w:rPr>
          <w:rFonts w:ascii="Times New Roman" w:hAnsi="Times New Roman" w:cs="Times New Roman"/>
          <w:lang w:val="nl-NL"/>
        </w:rPr>
        <w:t>die een rol spelen</w:t>
      </w:r>
      <w:r w:rsidRPr="00C971C4" w:rsidR="00142530">
        <w:rPr>
          <w:rFonts w:ascii="Times New Roman" w:hAnsi="Times New Roman" w:cs="Times New Roman"/>
          <w:lang w:val="nl-NL"/>
        </w:rPr>
        <w:t xml:space="preserve"> </w:t>
      </w:r>
      <w:r w:rsidRPr="00C971C4" w:rsidR="00FB1ACC">
        <w:rPr>
          <w:rFonts w:ascii="Times New Roman" w:hAnsi="Times New Roman" w:cs="Times New Roman"/>
          <w:lang w:val="nl-NL"/>
        </w:rPr>
        <w:t xml:space="preserve">in de straftoemeting </w:t>
      </w:r>
      <w:r w:rsidRPr="00C971C4">
        <w:rPr>
          <w:rFonts w:ascii="Times New Roman" w:hAnsi="Times New Roman" w:cs="Times New Roman"/>
          <w:lang w:val="nl-NL"/>
        </w:rPr>
        <w:t>(</w:t>
      </w:r>
      <w:r w:rsidRPr="00C971C4" w:rsidR="00FB1ACC">
        <w:rPr>
          <w:rFonts w:ascii="Times New Roman" w:hAnsi="Times New Roman" w:cs="Times New Roman"/>
          <w:lang w:val="nl-NL"/>
        </w:rPr>
        <w:t>ook wanneer voor andere variabelen wordt gecontroleerd</w:t>
      </w:r>
      <w:r w:rsidRPr="00C971C4">
        <w:rPr>
          <w:rFonts w:ascii="Times New Roman" w:hAnsi="Times New Roman" w:cs="Times New Roman"/>
          <w:lang w:val="nl-NL"/>
        </w:rPr>
        <w:t xml:space="preserve">) zijn </w:t>
      </w:r>
      <w:r w:rsidRPr="00C971C4" w:rsidR="00C43E85">
        <w:rPr>
          <w:rFonts w:ascii="Times New Roman" w:hAnsi="Times New Roman" w:cs="Times New Roman"/>
          <w:lang w:val="nl-NL"/>
        </w:rPr>
        <w:t xml:space="preserve">onder meer </w:t>
      </w:r>
      <w:r w:rsidRPr="00C7448C" w:rsidR="003404D4">
        <w:rPr>
          <w:rFonts w:ascii="Times New Roman" w:hAnsi="Times New Roman" w:cs="Times New Roman"/>
          <w:lang w:val="nl-NL"/>
        </w:rPr>
        <w:t xml:space="preserve">opleiding en </w:t>
      </w:r>
      <w:r w:rsidRPr="00C7448C" w:rsidR="003C654C">
        <w:rPr>
          <w:rFonts w:ascii="Times New Roman" w:hAnsi="Times New Roman" w:cs="Times New Roman"/>
          <w:lang w:val="nl-NL"/>
        </w:rPr>
        <w:t xml:space="preserve">het hebben van </w:t>
      </w:r>
      <w:r w:rsidRPr="00C7448C" w:rsidR="003404D4">
        <w:rPr>
          <w:rFonts w:ascii="Times New Roman" w:hAnsi="Times New Roman" w:cs="Times New Roman"/>
          <w:lang w:val="nl-NL"/>
        </w:rPr>
        <w:t>werk</w:t>
      </w:r>
      <w:r w:rsidRPr="00C971C4" w:rsidR="00C43E85">
        <w:rPr>
          <w:rFonts w:ascii="Times New Roman" w:hAnsi="Times New Roman" w:cs="Times New Roman"/>
          <w:lang w:val="nl-NL"/>
        </w:rPr>
        <w:t xml:space="preserve"> (</w:t>
      </w:r>
      <w:r w:rsidRPr="00C971C4" w:rsidR="003404D4">
        <w:rPr>
          <w:rFonts w:ascii="Times New Roman" w:hAnsi="Times New Roman" w:cs="Times New Roman"/>
          <w:lang w:val="nl-NL"/>
        </w:rPr>
        <w:t xml:space="preserve">mensen zonder baan </w:t>
      </w:r>
      <w:r w:rsidRPr="00C971C4" w:rsidR="00C43E85">
        <w:rPr>
          <w:rFonts w:ascii="Times New Roman" w:hAnsi="Times New Roman" w:cs="Times New Roman"/>
          <w:lang w:val="nl-NL"/>
        </w:rPr>
        <w:t>komen</w:t>
      </w:r>
      <w:r w:rsidRPr="00C971C4" w:rsidR="003404D4">
        <w:rPr>
          <w:rFonts w:ascii="Times New Roman" w:hAnsi="Times New Roman" w:cs="Times New Roman"/>
          <w:lang w:val="nl-NL"/>
        </w:rPr>
        <w:t xml:space="preserve"> </w:t>
      </w:r>
      <w:r w:rsidRPr="00C971C4" w:rsidR="00C43E85">
        <w:rPr>
          <w:rFonts w:ascii="Times New Roman" w:hAnsi="Times New Roman" w:cs="Times New Roman"/>
          <w:lang w:val="nl-NL"/>
        </w:rPr>
        <w:t>vaker in</w:t>
      </w:r>
      <w:r w:rsidRPr="00C971C4" w:rsidR="003404D4">
        <w:rPr>
          <w:rFonts w:ascii="Times New Roman" w:hAnsi="Times New Roman" w:cs="Times New Roman"/>
          <w:lang w:val="nl-NL"/>
        </w:rPr>
        <w:t xml:space="preserve"> voorlopige hechtenis en </w:t>
      </w:r>
      <w:r w:rsidRPr="00C971C4" w:rsidR="00C43E85">
        <w:rPr>
          <w:rFonts w:ascii="Times New Roman" w:hAnsi="Times New Roman" w:cs="Times New Roman"/>
          <w:lang w:val="nl-NL"/>
        </w:rPr>
        <w:t xml:space="preserve">krijgen vaker </w:t>
      </w:r>
      <w:r w:rsidRPr="00C971C4" w:rsidR="003404D4">
        <w:rPr>
          <w:rFonts w:ascii="Times New Roman" w:hAnsi="Times New Roman" w:cs="Times New Roman"/>
          <w:lang w:val="nl-NL"/>
        </w:rPr>
        <w:t>gevangenisstraf</w:t>
      </w:r>
      <w:r w:rsidRPr="00C971C4" w:rsidR="00C43E85">
        <w:rPr>
          <w:rFonts w:ascii="Times New Roman" w:hAnsi="Times New Roman" w:cs="Times New Roman"/>
          <w:lang w:val="nl-NL"/>
        </w:rPr>
        <w:t>)</w:t>
      </w:r>
      <w:r w:rsidRPr="00C971C4" w:rsidR="00C36065">
        <w:rPr>
          <w:rFonts w:ascii="Times New Roman" w:hAnsi="Times New Roman" w:cs="Times New Roman"/>
          <w:lang w:val="nl-NL"/>
        </w:rPr>
        <w:t xml:space="preserve">; </w:t>
      </w:r>
      <w:r w:rsidRPr="00C7448C" w:rsidR="003404D4">
        <w:rPr>
          <w:rFonts w:ascii="Times New Roman" w:hAnsi="Times New Roman" w:cs="Times New Roman"/>
          <w:lang w:val="nl-NL"/>
        </w:rPr>
        <w:t xml:space="preserve">dak- en thuisloosheid </w:t>
      </w:r>
      <w:r w:rsidRPr="00C7448C" w:rsidR="00C36065">
        <w:rPr>
          <w:rFonts w:ascii="Times New Roman" w:hAnsi="Times New Roman" w:cs="Times New Roman"/>
          <w:lang w:val="nl-NL"/>
        </w:rPr>
        <w:lastRenderedPageBreak/>
        <w:t xml:space="preserve">(dit </w:t>
      </w:r>
      <w:r w:rsidRPr="00C7448C" w:rsidR="003404D4">
        <w:rPr>
          <w:rFonts w:ascii="Times New Roman" w:hAnsi="Times New Roman" w:cs="Times New Roman"/>
          <w:lang w:val="nl-NL"/>
        </w:rPr>
        <w:t>leidt tot een grotere kans op gevangenisstraf</w:t>
      </w:r>
      <w:r w:rsidRPr="00C7448C" w:rsidR="00C36065">
        <w:rPr>
          <w:rFonts w:ascii="Times New Roman" w:hAnsi="Times New Roman" w:cs="Times New Roman"/>
          <w:lang w:val="nl-NL"/>
        </w:rPr>
        <w:t xml:space="preserve">, </w:t>
      </w:r>
      <w:r w:rsidRPr="00C7448C" w:rsidR="003404D4">
        <w:rPr>
          <w:rFonts w:ascii="Times New Roman" w:hAnsi="Times New Roman" w:cs="Times New Roman"/>
          <w:lang w:val="nl-NL"/>
        </w:rPr>
        <w:t>maar wel kortere straffen</w:t>
      </w:r>
      <w:r w:rsidRPr="00C7448C" w:rsidR="00C36065">
        <w:rPr>
          <w:rFonts w:ascii="Times New Roman" w:hAnsi="Times New Roman" w:cs="Times New Roman"/>
          <w:lang w:val="nl-NL"/>
        </w:rPr>
        <w:t>;</w:t>
      </w:r>
      <w:r w:rsidRPr="00C7448C" w:rsidR="003404D4">
        <w:rPr>
          <w:rFonts w:ascii="Times New Roman" w:hAnsi="Times New Roman" w:cs="Times New Roman"/>
          <w:lang w:val="nl-NL"/>
        </w:rPr>
        <w:t xml:space="preserve"> en een grotere kans op gevangenisstraf die langer is dan het voorarrest</w:t>
      </w:r>
      <w:r w:rsidRPr="00C7448C" w:rsidR="00C36065">
        <w:rPr>
          <w:rFonts w:ascii="Times New Roman" w:hAnsi="Times New Roman" w:cs="Times New Roman"/>
          <w:lang w:val="nl-NL"/>
        </w:rPr>
        <w:t>)</w:t>
      </w:r>
      <w:r w:rsidRPr="00C7448C" w:rsidR="003C654C">
        <w:rPr>
          <w:rFonts w:ascii="Times New Roman" w:hAnsi="Times New Roman" w:cs="Times New Roman"/>
          <w:lang w:val="nl-NL"/>
        </w:rPr>
        <w:t xml:space="preserve">; </w:t>
      </w:r>
      <w:r w:rsidRPr="00C7448C" w:rsidR="0015679C">
        <w:rPr>
          <w:rFonts w:ascii="Times New Roman" w:hAnsi="Times New Roman" w:cs="Times New Roman"/>
          <w:lang w:val="nl-NL"/>
        </w:rPr>
        <w:t>banden met</w:t>
      </w:r>
      <w:r w:rsidRPr="00C7448C" w:rsidR="003404D4">
        <w:rPr>
          <w:rFonts w:ascii="Times New Roman" w:hAnsi="Times New Roman" w:cs="Times New Roman"/>
          <w:lang w:val="nl-NL"/>
        </w:rPr>
        <w:t xml:space="preserve"> ‘foute vrienden’</w:t>
      </w:r>
      <w:r w:rsidRPr="00C971C4" w:rsidR="0015679C">
        <w:rPr>
          <w:rFonts w:ascii="Times New Roman" w:hAnsi="Times New Roman" w:cs="Times New Roman"/>
          <w:lang w:val="nl-NL"/>
        </w:rPr>
        <w:t xml:space="preserve"> (dit </w:t>
      </w:r>
      <w:r w:rsidRPr="00C971C4" w:rsidR="003404D4">
        <w:rPr>
          <w:rFonts w:ascii="Times New Roman" w:hAnsi="Times New Roman" w:cs="Times New Roman"/>
          <w:lang w:val="nl-NL"/>
        </w:rPr>
        <w:t>leidt tot zwaardere straftoemeting</w:t>
      </w:r>
      <w:r w:rsidRPr="00C971C4" w:rsidR="0015679C">
        <w:rPr>
          <w:rFonts w:ascii="Times New Roman" w:hAnsi="Times New Roman" w:cs="Times New Roman"/>
          <w:lang w:val="nl-NL"/>
        </w:rPr>
        <w:t xml:space="preserve">); </w:t>
      </w:r>
      <w:r w:rsidRPr="00C7448C" w:rsidR="005C6CBE">
        <w:rPr>
          <w:rFonts w:ascii="Times New Roman" w:hAnsi="Times New Roman" w:cs="Times New Roman"/>
          <w:lang w:val="nl-NL"/>
        </w:rPr>
        <w:t>problemen op het gebied van emotioneel welzijn</w:t>
      </w:r>
      <w:r w:rsidRPr="00C971C4" w:rsidR="005C6CBE">
        <w:rPr>
          <w:rFonts w:ascii="Times New Roman" w:hAnsi="Times New Roman" w:cs="Times New Roman"/>
          <w:b/>
          <w:bCs/>
          <w:lang w:val="nl-NL"/>
        </w:rPr>
        <w:t xml:space="preserve"> </w:t>
      </w:r>
      <w:r w:rsidRPr="00C971C4" w:rsidR="005C6CBE">
        <w:rPr>
          <w:rFonts w:ascii="Times New Roman" w:hAnsi="Times New Roman" w:cs="Times New Roman"/>
          <w:lang w:val="nl-NL"/>
        </w:rPr>
        <w:t>(lichtere straffen)</w:t>
      </w:r>
      <w:r w:rsidRPr="00C971C4" w:rsidR="00FD3569">
        <w:rPr>
          <w:rFonts w:ascii="Times New Roman" w:hAnsi="Times New Roman" w:cs="Times New Roman"/>
          <w:lang w:val="nl-NL"/>
        </w:rPr>
        <w:t xml:space="preserve">, een </w:t>
      </w:r>
      <w:r w:rsidRPr="00C7448C" w:rsidR="00FD3569">
        <w:rPr>
          <w:rFonts w:ascii="Times New Roman" w:hAnsi="Times New Roman" w:cs="Times New Roman"/>
          <w:lang w:val="nl-NL"/>
        </w:rPr>
        <w:t>‘procriminele houding’</w:t>
      </w:r>
      <w:r w:rsidRPr="00C971C4" w:rsidR="005C6CBE">
        <w:rPr>
          <w:rFonts w:ascii="Times New Roman" w:hAnsi="Times New Roman" w:cs="Times New Roman"/>
          <w:lang w:val="nl-NL"/>
        </w:rPr>
        <w:t xml:space="preserve"> </w:t>
      </w:r>
      <w:r w:rsidRPr="00C971C4" w:rsidR="008C4AFB">
        <w:rPr>
          <w:rFonts w:ascii="Times New Roman" w:hAnsi="Times New Roman" w:cs="Times New Roman"/>
          <w:lang w:val="nl-NL"/>
        </w:rPr>
        <w:t>volgens het R</w:t>
      </w:r>
      <w:r w:rsidRPr="00C971C4" w:rsidR="008537BA">
        <w:rPr>
          <w:rFonts w:ascii="Times New Roman" w:hAnsi="Times New Roman" w:cs="Times New Roman"/>
          <w:lang w:val="nl-NL"/>
        </w:rPr>
        <w:t xml:space="preserve">ISc </w:t>
      </w:r>
      <w:r w:rsidRPr="00C971C4" w:rsidR="00D53096">
        <w:rPr>
          <w:rFonts w:ascii="Times New Roman" w:hAnsi="Times New Roman" w:cs="Times New Roman"/>
          <w:lang w:val="nl-NL"/>
        </w:rPr>
        <w:t>(hogere straf)</w:t>
      </w:r>
      <w:r w:rsidRPr="00C971C4" w:rsidR="008537BA">
        <w:rPr>
          <w:rFonts w:ascii="Times New Roman" w:hAnsi="Times New Roman" w:cs="Times New Roman"/>
          <w:lang w:val="nl-NL"/>
        </w:rPr>
        <w:t xml:space="preserve">, </w:t>
      </w:r>
      <w:r w:rsidRPr="00C971C4" w:rsidR="00142530">
        <w:rPr>
          <w:rFonts w:ascii="Times New Roman" w:hAnsi="Times New Roman" w:cs="Times New Roman"/>
          <w:lang w:val="nl-NL"/>
        </w:rPr>
        <w:t xml:space="preserve">en </w:t>
      </w:r>
      <w:r w:rsidRPr="00C7448C" w:rsidR="008537BA">
        <w:rPr>
          <w:rFonts w:ascii="Times New Roman" w:hAnsi="Times New Roman" w:cs="Times New Roman"/>
          <w:lang w:val="nl-NL"/>
        </w:rPr>
        <w:t>taal</w:t>
      </w:r>
      <w:r w:rsidRPr="00C971C4" w:rsidR="008537BA">
        <w:rPr>
          <w:rFonts w:ascii="Times New Roman" w:hAnsi="Times New Roman" w:cs="Times New Roman"/>
          <w:b/>
          <w:bCs/>
          <w:lang w:val="nl-NL"/>
        </w:rPr>
        <w:t xml:space="preserve"> </w:t>
      </w:r>
      <w:r w:rsidRPr="00C971C4" w:rsidR="008537BA">
        <w:rPr>
          <w:rFonts w:ascii="Times New Roman" w:hAnsi="Times New Roman" w:cs="Times New Roman"/>
          <w:lang w:val="nl-NL"/>
        </w:rPr>
        <w:t>(</w:t>
      </w:r>
      <w:r w:rsidRPr="00C971C4" w:rsidR="003404D4">
        <w:rPr>
          <w:rFonts w:ascii="Times New Roman" w:hAnsi="Times New Roman" w:cs="Times New Roman"/>
          <w:lang w:val="nl-NL"/>
        </w:rPr>
        <w:t xml:space="preserve">niet-Nederlandssprekende verdachten hebben meer kans op een onvoorwaardelijke gevangenisstraf, mogelijk door </w:t>
      </w:r>
      <w:r w:rsidRPr="00C971C4" w:rsidR="00CE563A">
        <w:rPr>
          <w:rFonts w:ascii="Times New Roman" w:hAnsi="Times New Roman" w:cs="Times New Roman"/>
          <w:lang w:val="nl-NL"/>
        </w:rPr>
        <w:t xml:space="preserve">vermeende </w:t>
      </w:r>
      <w:r w:rsidRPr="00C971C4" w:rsidR="003404D4">
        <w:rPr>
          <w:rFonts w:ascii="Times New Roman" w:hAnsi="Times New Roman" w:cs="Times New Roman"/>
          <w:lang w:val="nl-NL"/>
        </w:rPr>
        <w:t>praktische bezwaren m.b.t. uitvoering van de taakstraf</w:t>
      </w:r>
      <w:r w:rsidRPr="00C971C4" w:rsidR="00CE563A">
        <w:rPr>
          <w:rFonts w:ascii="Times New Roman" w:hAnsi="Times New Roman" w:cs="Times New Roman"/>
          <w:lang w:val="nl-NL"/>
        </w:rPr>
        <w:t>)</w:t>
      </w:r>
      <w:r w:rsidR="00C7448C">
        <w:rPr>
          <w:rFonts w:ascii="Times New Roman" w:hAnsi="Times New Roman" w:cs="Times New Roman"/>
          <w:lang w:val="nl-NL"/>
        </w:rPr>
        <w:t>.</w:t>
      </w:r>
      <w:r w:rsidR="00C7448C">
        <w:rPr>
          <w:rStyle w:val="Voetnootmarkering"/>
          <w:rFonts w:ascii="Times New Roman" w:hAnsi="Times New Roman" w:cs="Times New Roman"/>
          <w:lang w:val="nl-NL"/>
        </w:rPr>
        <w:footnoteReference w:id="286"/>
      </w:r>
      <w:r w:rsidRPr="00C971C4" w:rsidR="00474128">
        <w:rPr>
          <w:rFonts w:ascii="Times New Roman" w:hAnsi="Times New Roman" w:cs="Times New Roman"/>
          <w:lang w:val="nl-NL"/>
        </w:rPr>
        <w:t xml:space="preserve"> </w:t>
      </w:r>
    </w:p>
    <w:p w:rsidRPr="00C971C4" w:rsidR="00225AB6" w:rsidP="00BA44A4" w:rsidRDefault="00225AB6" w14:paraId="49E50F93" w14:textId="7517DA5E">
      <w:pPr>
        <w:jc w:val="both"/>
        <w:rPr>
          <w:rFonts w:ascii="Times New Roman" w:hAnsi="Times New Roman" w:cs="Times New Roman"/>
          <w:lang w:val="nl-NL"/>
        </w:rPr>
      </w:pPr>
      <w:r w:rsidRPr="00C971C4">
        <w:rPr>
          <w:rFonts w:ascii="Times New Roman" w:hAnsi="Times New Roman" w:cs="Times New Roman"/>
          <w:lang w:val="nl-NL"/>
        </w:rPr>
        <w:t>In de criminologie worden etnische en sekseverschillen in de straftoemeting wel verklaard vanuit de geïntegreerde ‘focal concerns-theorie’</w:t>
      </w:r>
      <w:r w:rsidR="00BA44A4">
        <w:rPr>
          <w:rStyle w:val="Voetnootmarkering"/>
          <w:rFonts w:ascii="Times New Roman" w:hAnsi="Times New Roman" w:cs="Times New Roman"/>
          <w:lang w:val="nl-NL"/>
        </w:rPr>
        <w:footnoteReference w:id="287"/>
      </w:r>
      <w:r w:rsidR="00BA44A4">
        <w:rPr>
          <w:rFonts w:ascii="Times New Roman" w:hAnsi="Times New Roman" w:cs="Times New Roman"/>
          <w:lang w:val="nl-NL"/>
        </w:rPr>
        <w:t>:</w:t>
      </w:r>
      <w:r w:rsidRPr="00C971C4">
        <w:rPr>
          <w:rFonts w:ascii="Times New Roman" w:hAnsi="Times New Roman" w:cs="Times New Roman"/>
          <w:lang w:val="nl-NL"/>
        </w:rPr>
        <w:t xml:space="preserve"> de rechter kijkt bij de straftoemeting in het bijzonder naar de mate van verwijtbaarheid en naar de gevaarlijkheid van de dader (met het oog op de bescherming van de maatschappij), terwijl de rechter in dat proces beperkte tijd en informatie heeft om di</w:t>
      </w:r>
      <w:r w:rsidR="00D7241B">
        <w:rPr>
          <w:rFonts w:ascii="Times New Roman" w:hAnsi="Times New Roman" w:cs="Times New Roman"/>
          <w:lang w:val="nl-NL"/>
        </w:rPr>
        <w:t>e</w:t>
      </w:r>
      <w:r w:rsidRPr="00C971C4">
        <w:rPr>
          <w:rFonts w:ascii="Times New Roman" w:hAnsi="Times New Roman" w:cs="Times New Roman"/>
          <w:lang w:val="nl-NL"/>
        </w:rPr>
        <w:t xml:space="preserve"> aspecten echt te toetsen. Daardoor gaan kenmerken die met risico’s worden geassocieerd, zoals dakloosheid, drugsgebruik, onderwijsprestaties, sociaaleconomische status, en werkloosheid, een rol spelen en juist die kenmerken zijn ongelijk verdeeld over etnische groepen in de samenleving</w:t>
      </w:r>
      <w:r w:rsidR="008D79A3">
        <w:rPr>
          <w:rFonts w:ascii="Times New Roman" w:hAnsi="Times New Roman" w:cs="Times New Roman"/>
          <w:lang w:val="nl-NL"/>
        </w:rPr>
        <w:t>.</w:t>
      </w:r>
      <w:r w:rsidR="008D79A3">
        <w:rPr>
          <w:rStyle w:val="Voetnootmarkering"/>
          <w:rFonts w:ascii="Times New Roman" w:hAnsi="Times New Roman" w:cs="Times New Roman"/>
          <w:lang w:val="nl-NL"/>
        </w:rPr>
        <w:footnoteReference w:id="288"/>
      </w:r>
      <w:r w:rsidRPr="00C971C4">
        <w:rPr>
          <w:rFonts w:ascii="Times New Roman" w:hAnsi="Times New Roman" w:cs="Times New Roman"/>
          <w:lang w:val="nl-NL"/>
        </w:rPr>
        <w:t xml:space="preserve"> </w:t>
      </w:r>
    </w:p>
    <w:p w:rsidRPr="00C971C4" w:rsidR="00553081" w:rsidP="00BA44A4" w:rsidRDefault="00553081" w14:paraId="4B32D9CC" w14:textId="655B5E91">
      <w:pPr>
        <w:jc w:val="both"/>
        <w:rPr>
          <w:rFonts w:ascii="Times New Roman" w:hAnsi="Times New Roman" w:cs="Times New Roman"/>
          <w:lang w:val="nl-NL"/>
        </w:rPr>
      </w:pPr>
      <w:r>
        <w:rPr>
          <w:rFonts w:ascii="Times New Roman" w:hAnsi="Times New Roman" w:cs="Times New Roman"/>
          <w:lang w:val="nl-NL"/>
        </w:rPr>
        <w:t xml:space="preserve">Het meewegen van dergelijke factoren sluit in zekere zin aan bij de factoren die in criminologisch onderzoek als criminogene sociale en omgevingsfactoren worden aangemerkt (en die ook nadrukkelijk terugkomen hierboven), maar ze hebben tegelijkertijd wel een duidelijk normatief karakter: het ideaalplaatje is dat iemand werk, een wederhelft en een woning heeft. Het hechten van waarde aan bijvoorbeeld het feit dat de verdachte bij detentie zijn baan zou verliezen is enerzijds verklaarbaar en zal in een individueel geval niet snel verboden discriminatie opleveren, maar het meewegen van dergelijke factoren kan er in de praktijk wel toe leiden dat bepaalde (minderheids)groepen zwaarder door het strafrecht worden geraakt. </w:t>
      </w:r>
    </w:p>
    <w:p w:rsidR="003404D4" w:rsidP="008D79A3" w:rsidRDefault="00EB429F" w14:paraId="2864FA8A" w14:textId="1BDC96E0">
      <w:pPr>
        <w:jc w:val="both"/>
        <w:rPr>
          <w:rFonts w:ascii="Times New Roman" w:hAnsi="Times New Roman" w:cs="Times New Roman"/>
          <w:i/>
          <w:iCs/>
          <w:lang w:val="nl-NL"/>
        </w:rPr>
      </w:pPr>
      <w:r w:rsidRPr="00C971C4">
        <w:rPr>
          <w:rFonts w:ascii="Times New Roman" w:hAnsi="Times New Roman" w:cs="Times New Roman"/>
          <w:lang w:val="nl-NL"/>
        </w:rPr>
        <w:t xml:space="preserve">Dit alles laat onverlet dat de straftoemetingsbeslissing mede </w:t>
      </w:r>
      <w:r w:rsidRPr="00C971C4" w:rsidR="00FD4ADB">
        <w:rPr>
          <w:rFonts w:ascii="Times New Roman" w:hAnsi="Times New Roman" w:cs="Times New Roman"/>
          <w:lang w:val="nl-NL"/>
        </w:rPr>
        <w:t>wordt</w:t>
      </w:r>
      <w:r w:rsidRPr="00C971C4">
        <w:rPr>
          <w:rFonts w:ascii="Times New Roman" w:hAnsi="Times New Roman" w:cs="Times New Roman"/>
          <w:lang w:val="nl-NL"/>
        </w:rPr>
        <w:t xml:space="preserve"> gevormd door bewuste of onbewuste factoren die niet zo gemakkelijk zijn vast te pinnen, zoals de inhoud en toon van het verweer, </w:t>
      </w:r>
      <w:r w:rsidR="00936DA9">
        <w:rPr>
          <w:rFonts w:ascii="Times New Roman" w:hAnsi="Times New Roman" w:cs="Times New Roman"/>
          <w:lang w:val="nl-NL"/>
        </w:rPr>
        <w:t>taal en</w:t>
      </w:r>
      <w:r w:rsidR="00FD4ADB">
        <w:rPr>
          <w:rFonts w:ascii="Times New Roman" w:hAnsi="Times New Roman" w:cs="Times New Roman"/>
          <w:lang w:val="nl-NL"/>
        </w:rPr>
        <w:t xml:space="preserve"> communicatie op zitting</w:t>
      </w:r>
      <w:r w:rsidR="00936DA9">
        <w:rPr>
          <w:rFonts w:ascii="Times New Roman" w:hAnsi="Times New Roman" w:cs="Times New Roman"/>
          <w:lang w:val="nl-NL"/>
        </w:rPr>
        <w:t>.</w:t>
      </w:r>
      <w:r w:rsidR="009A46A5">
        <w:rPr>
          <w:rStyle w:val="Voetnootmarkering"/>
          <w:rFonts w:ascii="Times New Roman" w:hAnsi="Times New Roman" w:cs="Times New Roman"/>
          <w:lang w:val="nl-NL"/>
        </w:rPr>
        <w:footnoteReference w:id="289"/>
      </w:r>
      <w:r w:rsidR="00936DA9">
        <w:rPr>
          <w:rFonts w:ascii="Times New Roman" w:hAnsi="Times New Roman" w:cs="Times New Roman"/>
          <w:lang w:val="nl-NL"/>
        </w:rPr>
        <w:t xml:space="preserve"> Ook blijkt uit recent onderzoek dat </w:t>
      </w:r>
      <w:r w:rsidR="00AC6623">
        <w:rPr>
          <w:rFonts w:ascii="Times New Roman" w:hAnsi="Times New Roman" w:cs="Times New Roman"/>
          <w:lang w:val="nl-NL"/>
        </w:rPr>
        <w:t xml:space="preserve">na de plotselinge </w:t>
      </w:r>
      <w:r w:rsidR="00690A2A">
        <w:rPr>
          <w:rFonts w:ascii="Times New Roman" w:hAnsi="Times New Roman" w:cs="Times New Roman"/>
          <w:lang w:val="nl-NL"/>
        </w:rPr>
        <w:t xml:space="preserve">maatschappelijke aandacht voor georganiseerde criminaliteit </w:t>
      </w:r>
      <w:r w:rsidR="004B3097">
        <w:rPr>
          <w:rFonts w:ascii="Times New Roman" w:hAnsi="Times New Roman" w:cs="Times New Roman"/>
          <w:lang w:val="nl-NL"/>
        </w:rPr>
        <w:t xml:space="preserve">door </w:t>
      </w:r>
      <w:r w:rsidR="00690A2A">
        <w:rPr>
          <w:rFonts w:ascii="Times New Roman" w:hAnsi="Times New Roman" w:cs="Times New Roman"/>
          <w:lang w:val="nl-NL"/>
        </w:rPr>
        <w:t>Marokkaans-</w:t>
      </w:r>
      <w:r w:rsidRPr="004544A1" w:rsidR="004544A1">
        <w:rPr>
          <w:rFonts w:ascii="Times New Roman" w:hAnsi="Times New Roman" w:cs="Times New Roman"/>
          <w:lang w:val="nl-NL"/>
        </w:rPr>
        <w:t xml:space="preserve">Nederlandse personen na de moord op advocaat Derk Wiersum in 2019 </w:t>
      </w:r>
      <w:r w:rsidR="00962B84">
        <w:rPr>
          <w:rFonts w:ascii="Times New Roman" w:hAnsi="Times New Roman" w:cs="Times New Roman"/>
          <w:lang w:val="nl-NL"/>
        </w:rPr>
        <w:t xml:space="preserve">een </w:t>
      </w:r>
      <w:r w:rsidR="005D189F">
        <w:rPr>
          <w:rFonts w:ascii="Times New Roman" w:hAnsi="Times New Roman" w:cs="Times New Roman"/>
          <w:lang w:val="nl-NL"/>
        </w:rPr>
        <w:t>maand l</w:t>
      </w:r>
      <w:r w:rsidR="00962B84">
        <w:rPr>
          <w:rFonts w:ascii="Times New Roman" w:hAnsi="Times New Roman" w:cs="Times New Roman"/>
          <w:lang w:val="nl-NL"/>
        </w:rPr>
        <w:t>ang zorgde voor</w:t>
      </w:r>
      <w:r w:rsidRPr="004544A1" w:rsidR="004544A1">
        <w:rPr>
          <w:rFonts w:ascii="Times New Roman" w:hAnsi="Times New Roman" w:cs="Times New Roman"/>
          <w:lang w:val="nl-NL"/>
        </w:rPr>
        <w:t xml:space="preserve"> aanzienlijk strengere straffen </w:t>
      </w:r>
      <w:r w:rsidR="00962B84">
        <w:rPr>
          <w:rFonts w:ascii="Times New Roman" w:hAnsi="Times New Roman" w:cs="Times New Roman"/>
          <w:lang w:val="nl-NL"/>
        </w:rPr>
        <w:t>voor Marokkaans-</w:t>
      </w:r>
      <w:r w:rsidRPr="004544A1" w:rsidR="004544A1">
        <w:rPr>
          <w:rFonts w:ascii="Times New Roman" w:hAnsi="Times New Roman" w:cs="Times New Roman"/>
          <w:lang w:val="nl-NL"/>
        </w:rPr>
        <w:t xml:space="preserve">Nederlandse </w:t>
      </w:r>
      <w:r w:rsidR="00962B84">
        <w:rPr>
          <w:rFonts w:ascii="Times New Roman" w:hAnsi="Times New Roman" w:cs="Times New Roman"/>
          <w:lang w:val="nl-NL"/>
        </w:rPr>
        <w:t>verdachten</w:t>
      </w:r>
      <w:r w:rsidR="005D189F">
        <w:rPr>
          <w:rFonts w:ascii="Times New Roman" w:hAnsi="Times New Roman" w:cs="Times New Roman"/>
          <w:lang w:val="nl-NL"/>
        </w:rPr>
        <w:t xml:space="preserve"> </w:t>
      </w:r>
      <w:r w:rsidR="000715B7">
        <w:rPr>
          <w:rFonts w:ascii="Times New Roman" w:hAnsi="Times New Roman" w:cs="Times New Roman"/>
          <w:lang w:val="nl-NL"/>
        </w:rPr>
        <w:t>–</w:t>
      </w:r>
      <w:r w:rsidR="005D189F">
        <w:rPr>
          <w:rFonts w:ascii="Times New Roman" w:hAnsi="Times New Roman" w:cs="Times New Roman"/>
          <w:lang w:val="nl-NL"/>
        </w:rPr>
        <w:t xml:space="preserve"> </w:t>
      </w:r>
      <w:r w:rsidR="000715B7">
        <w:rPr>
          <w:rFonts w:ascii="Times New Roman" w:hAnsi="Times New Roman" w:cs="Times New Roman"/>
          <w:lang w:val="nl-NL"/>
        </w:rPr>
        <w:t xml:space="preserve">straffen vielen gemiddeld 71% </w:t>
      </w:r>
      <w:r w:rsidR="000715B7">
        <w:rPr>
          <w:rFonts w:ascii="Times New Roman" w:hAnsi="Times New Roman" w:cs="Times New Roman"/>
          <w:lang w:val="nl-NL"/>
        </w:rPr>
        <w:lastRenderedPageBreak/>
        <w:t>hoger uit</w:t>
      </w:r>
      <w:r w:rsidR="00962B84">
        <w:rPr>
          <w:rFonts w:ascii="Times New Roman" w:hAnsi="Times New Roman" w:cs="Times New Roman"/>
          <w:lang w:val="nl-NL"/>
        </w:rPr>
        <w:t>.</w:t>
      </w:r>
      <w:r w:rsidR="007B3F00">
        <w:rPr>
          <w:rStyle w:val="Voetnootmarkering"/>
          <w:rFonts w:ascii="Times New Roman" w:hAnsi="Times New Roman" w:cs="Times New Roman"/>
          <w:lang w:val="nl-NL"/>
        </w:rPr>
        <w:footnoteReference w:id="290"/>
      </w:r>
      <w:r w:rsidR="00F41DEB">
        <w:rPr>
          <w:rFonts w:ascii="Times New Roman" w:hAnsi="Times New Roman" w:cs="Times New Roman"/>
          <w:lang w:val="nl-NL"/>
        </w:rPr>
        <w:t xml:space="preserve"> Dit wordt aangeduid als ‘salience shock’; </w:t>
      </w:r>
      <w:r w:rsidR="007B3F00">
        <w:rPr>
          <w:rFonts w:ascii="Times New Roman" w:hAnsi="Times New Roman" w:cs="Times New Roman"/>
          <w:lang w:val="nl-NL"/>
        </w:rPr>
        <w:t>een</w:t>
      </w:r>
      <w:r w:rsidR="00F41DEB">
        <w:rPr>
          <w:rFonts w:ascii="Times New Roman" w:hAnsi="Times New Roman" w:cs="Times New Roman"/>
          <w:lang w:val="nl-NL"/>
        </w:rPr>
        <w:t xml:space="preserve"> effect </w:t>
      </w:r>
      <w:r w:rsidR="007B3F00">
        <w:rPr>
          <w:rFonts w:ascii="Times New Roman" w:hAnsi="Times New Roman" w:cs="Times New Roman"/>
          <w:lang w:val="nl-NL"/>
        </w:rPr>
        <w:t>dat</w:t>
      </w:r>
      <w:r w:rsidR="00F41DEB">
        <w:rPr>
          <w:rFonts w:ascii="Times New Roman" w:hAnsi="Times New Roman" w:cs="Times New Roman"/>
          <w:lang w:val="nl-NL"/>
        </w:rPr>
        <w:t xml:space="preserve"> </w:t>
      </w:r>
      <w:r w:rsidR="007B3F00">
        <w:rPr>
          <w:rFonts w:ascii="Times New Roman" w:hAnsi="Times New Roman" w:cs="Times New Roman"/>
          <w:lang w:val="nl-NL"/>
        </w:rPr>
        <w:t xml:space="preserve">overigens </w:t>
      </w:r>
      <w:r w:rsidR="00F41DEB">
        <w:rPr>
          <w:rFonts w:ascii="Times New Roman" w:hAnsi="Times New Roman" w:cs="Times New Roman"/>
          <w:lang w:val="nl-NL"/>
        </w:rPr>
        <w:t xml:space="preserve">minder groot </w:t>
      </w:r>
      <w:r w:rsidR="007B3F00">
        <w:rPr>
          <w:rFonts w:ascii="Times New Roman" w:hAnsi="Times New Roman" w:cs="Times New Roman"/>
          <w:lang w:val="nl-NL"/>
        </w:rPr>
        <w:t xml:space="preserve">was </w:t>
      </w:r>
      <w:r w:rsidR="00F41DEB">
        <w:rPr>
          <w:rFonts w:ascii="Times New Roman" w:hAnsi="Times New Roman" w:cs="Times New Roman"/>
          <w:lang w:val="nl-NL"/>
        </w:rPr>
        <w:t>onder meer ervaren rechters.</w:t>
      </w:r>
    </w:p>
    <w:p w:rsidRPr="00723EA8" w:rsidR="003D33A9" w:rsidP="00723EA8" w:rsidRDefault="003D33A9" w14:paraId="4CF85F40" w14:textId="3241DD95">
      <w:pPr>
        <w:jc w:val="both"/>
        <w:rPr>
          <w:rFonts w:ascii="Times New Roman" w:hAnsi="Times New Roman" w:cs="Times New Roman"/>
          <w:lang w:val="nl-NL"/>
        </w:rPr>
      </w:pPr>
    </w:p>
    <w:p w:rsidRPr="00723EA8" w:rsidR="00160372" w:rsidP="00723EA8" w:rsidRDefault="00160372" w14:paraId="70FCA9DD" w14:textId="77777777">
      <w:pPr>
        <w:jc w:val="both"/>
        <w:rPr>
          <w:rFonts w:ascii="Times New Roman" w:hAnsi="Times New Roman" w:cs="Times New Roman"/>
          <w:lang w:val="nl-NL"/>
        </w:rPr>
      </w:pPr>
    </w:p>
    <w:p w:rsidRPr="00C971C4" w:rsidR="003D33A9" w:rsidP="003B3402" w:rsidRDefault="009D31DA" w14:paraId="1D1A4133" w14:textId="5C8B933C">
      <w:pPr>
        <w:pStyle w:val="Kop2"/>
        <w:rPr>
          <w:rFonts w:ascii="Times New Roman" w:hAnsi="Times New Roman" w:cs="Times New Roman"/>
          <w:lang w:val="nl-NL"/>
        </w:rPr>
      </w:pPr>
      <w:bookmarkStart w:name="_Toc220103711" w:id="35"/>
      <w:r>
        <w:rPr>
          <w:rFonts w:ascii="Times New Roman" w:hAnsi="Times New Roman" w:cs="Times New Roman"/>
          <w:lang w:val="nl-NL"/>
        </w:rPr>
        <w:t>e</w:t>
      </w:r>
      <w:r w:rsidR="00FB00CF">
        <w:rPr>
          <w:rFonts w:ascii="Times New Roman" w:hAnsi="Times New Roman" w:cs="Times New Roman"/>
          <w:lang w:val="nl-NL"/>
        </w:rPr>
        <w:t xml:space="preserve">. </w:t>
      </w:r>
      <w:r w:rsidR="00BD71AA">
        <w:rPr>
          <w:rFonts w:ascii="Times New Roman" w:hAnsi="Times New Roman" w:cs="Times New Roman"/>
          <w:lang w:val="nl-NL"/>
        </w:rPr>
        <w:t>Sociaaleconomisch</w:t>
      </w:r>
      <w:r w:rsidRPr="00C971C4" w:rsidR="003D33A9">
        <w:rPr>
          <w:rFonts w:ascii="Times New Roman" w:hAnsi="Times New Roman" w:cs="Times New Roman"/>
          <w:lang w:val="nl-NL"/>
        </w:rPr>
        <w:t>e status en verschillen in straftoemeting</w:t>
      </w:r>
      <w:bookmarkEnd w:id="35"/>
    </w:p>
    <w:p w:rsidRPr="00C971C4" w:rsidR="003D33A9" w:rsidP="00A12242" w:rsidRDefault="003D33A9" w14:paraId="13440E42" w14:textId="171C6C54">
      <w:pPr>
        <w:jc w:val="both"/>
        <w:rPr>
          <w:rFonts w:ascii="Times New Roman" w:hAnsi="Times New Roman" w:cs="Times New Roman"/>
          <w:lang w:val="nl-NL"/>
        </w:rPr>
      </w:pPr>
      <w:bookmarkStart w:name="_Hlk204613777" w:id="36"/>
      <w:r w:rsidRPr="00C971C4">
        <w:rPr>
          <w:rFonts w:ascii="Times New Roman" w:hAnsi="Times New Roman" w:cs="Times New Roman"/>
          <w:lang w:val="nl-NL"/>
        </w:rPr>
        <w:t>Waar aandacht voor etnische ongelijkheden langzaamaan groeiende is in het Nederlandse strafrecht, is dat in mindere mate het geval voor sociaaleconomische ongelijkheden en de vraag wanneer die tot ongerechtvaardigde verschillen in straftoemeting leiden. Met name geldelijke straffen kunnen een zeer verschillende impact hebben al naar gelang de dader meer of minder vermogend is; vanuit het oogpunt van proportionele vergelding kan aldus worden betoogd dat sancties standaard moeten worden aangepast aan iemands financiële draagkracht</w:t>
      </w:r>
      <w:r w:rsidR="005373EB">
        <w:rPr>
          <w:rFonts w:ascii="Times New Roman" w:hAnsi="Times New Roman" w:cs="Times New Roman"/>
          <w:lang w:val="nl-NL"/>
        </w:rPr>
        <w:t>, althans wanneer wordt gekeken naar het subjectief ervaren strafleed.</w:t>
      </w:r>
      <w:r w:rsidR="005373EB">
        <w:rPr>
          <w:rStyle w:val="Voetnootmarkering"/>
          <w:rFonts w:ascii="Times New Roman" w:hAnsi="Times New Roman" w:cs="Times New Roman"/>
          <w:lang w:val="nl-NL"/>
        </w:rPr>
        <w:footnoteReference w:id="291"/>
      </w:r>
      <w:r w:rsidRPr="00C971C4">
        <w:rPr>
          <w:rFonts w:ascii="Times New Roman" w:hAnsi="Times New Roman" w:cs="Times New Roman"/>
          <w:lang w:val="nl-NL"/>
        </w:rPr>
        <w:t xml:space="preserve"> </w:t>
      </w:r>
    </w:p>
    <w:p w:rsidRPr="00C971C4" w:rsidR="003D33A9" w:rsidP="00A12242" w:rsidRDefault="003D33A9" w14:paraId="34E3AD74" w14:textId="38749594">
      <w:pPr>
        <w:jc w:val="both"/>
        <w:rPr>
          <w:rFonts w:ascii="Times New Roman" w:hAnsi="Times New Roman" w:cs="Times New Roman"/>
          <w:lang w:val="nl-NL"/>
        </w:rPr>
      </w:pPr>
      <w:r w:rsidRPr="00C971C4">
        <w:rPr>
          <w:rFonts w:ascii="Times New Roman" w:hAnsi="Times New Roman" w:cs="Times New Roman"/>
          <w:lang w:val="nl-NL"/>
        </w:rPr>
        <w:t xml:space="preserve">Met de sociaaleconomische positie van verdachten wordt in de wettelijke regels over straftoemeting niet systematisch rekening gehouden. Een belangrijke – maar in de praktijk relatief weinig toegepaste – uitzondering is het draagkrachtbeginsel, dat beperkt is tot (strafrechtelijke) geldboetes. </w:t>
      </w:r>
      <w:r w:rsidRPr="00C971C4" w:rsidR="008642BA">
        <w:rPr>
          <w:rFonts w:ascii="Times New Roman" w:hAnsi="Times New Roman" w:cs="Times New Roman"/>
          <w:lang w:val="nl-NL"/>
        </w:rPr>
        <w:t>Dit beginsel is opgenomen in artikel</w:t>
      </w:r>
      <w:r w:rsidRPr="00C971C4">
        <w:rPr>
          <w:rFonts w:ascii="Times New Roman" w:hAnsi="Times New Roman" w:cs="Times New Roman"/>
          <w:lang w:val="nl-NL"/>
        </w:rPr>
        <w:t xml:space="preserve"> 24 </w:t>
      </w:r>
      <w:r w:rsidRPr="00C971C4" w:rsidR="008642BA">
        <w:rPr>
          <w:rFonts w:ascii="Times New Roman" w:hAnsi="Times New Roman" w:cs="Times New Roman"/>
          <w:lang w:val="nl-NL"/>
        </w:rPr>
        <w:t>Wetboek van Strafrecht, dat bepaalt:  ‘Bij de vaststelling van de geldboete wordt rekening gehouden met de draagkracht van de verdachte in de mate waarin dat nodig is met het oog op een passende bestraffing van de verdachte zonder dat deze in zijn inkomen en vermogen onevenredig wordt getroffen’.</w:t>
      </w:r>
      <w:r w:rsidRPr="00C971C4">
        <w:rPr>
          <w:rFonts w:ascii="Times New Roman" w:hAnsi="Times New Roman" w:cs="Times New Roman"/>
          <w:lang w:val="nl-NL"/>
        </w:rPr>
        <w:t xml:space="preserve"> Het draagkrachtbeginsel beoogt zowel een benedengrens als een bovengrens te geven: verdachten mogen niet disproportioneel zwaar word</w:t>
      </w:r>
      <w:r w:rsidR="00760986">
        <w:rPr>
          <w:rFonts w:ascii="Times New Roman" w:hAnsi="Times New Roman" w:cs="Times New Roman"/>
          <w:lang w:val="nl-NL"/>
        </w:rPr>
        <w:t>en</w:t>
      </w:r>
      <w:r w:rsidRPr="00C971C4">
        <w:rPr>
          <w:rFonts w:ascii="Times New Roman" w:hAnsi="Times New Roman" w:cs="Times New Roman"/>
          <w:lang w:val="nl-NL"/>
        </w:rPr>
        <w:t xml:space="preserve"> getroffen en er moet dus rekening worden gehouden met hun financiële mogelijkheden, en voor vermogende verdachten moet een boete niet zo laag zijn dat de straf geen effect meer heeft</w:t>
      </w:r>
      <w:r w:rsidR="003F611C">
        <w:rPr>
          <w:rFonts w:ascii="Times New Roman" w:hAnsi="Times New Roman" w:cs="Times New Roman"/>
          <w:lang w:val="nl-NL"/>
        </w:rPr>
        <w:t>.</w:t>
      </w:r>
      <w:r w:rsidR="003F611C">
        <w:rPr>
          <w:rStyle w:val="Voetnootmarkering"/>
          <w:rFonts w:ascii="Times New Roman" w:hAnsi="Times New Roman" w:cs="Times New Roman"/>
          <w:lang w:val="nl-NL"/>
        </w:rPr>
        <w:footnoteReference w:id="292"/>
      </w:r>
      <w:r w:rsidRPr="00C971C4">
        <w:rPr>
          <w:rFonts w:ascii="Times New Roman" w:hAnsi="Times New Roman" w:cs="Times New Roman"/>
          <w:lang w:val="nl-NL"/>
        </w:rPr>
        <w:t xml:space="preserve"> Als beginsel moet het bovendien worden afgewogen tegen andere beginselen en regels: zo beoogt de maximale geldboete in de toepasselijke categorie de evenredigheid met de zwaarte van het delict te waarborgen</w:t>
      </w:r>
      <w:r w:rsidR="008E5737">
        <w:rPr>
          <w:rFonts w:ascii="Times New Roman" w:hAnsi="Times New Roman" w:cs="Times New Roman"/>
          <w:lang w:val="nl-NL"/>
        </w:rPr>
        <w:t>.</w:t>
      </w:r>
      <w:r w:rsidR="008E5737">
        <w:rPr>
          <w:rStyle w:val="Voetnootmarkering"/>
          <w:rFonts w:ascii="Times New Roman" w:hAnsi="Times New Roman" w:cs="Times New Roman"/>
          <w:lang w:val="nl-NL"/>
        </w:rPr>
        <w:footnoteReference w:id="293"/>
      </w:r>
      <w:r w:rsidRPr="00C971C4">
        <w:rPr>
          <w:rFonts w:ascii="Times New Roman" w:hAnsi="Times New Roman" w:cs="Times New Roman"/>
          <w:lang w:val="nl-NL"/>
        </w:rPr>
        <w:t xml:space="preserve"> </w:t>
      </w:r>
    </w:p>
    <w:bookmarkEnd w:id="36"/>
    <w:p w:rsidR="007736B2" w:rsidP="00893BD7" w:rsidRDefault="003D33A9" w14:paraId="594849D0" w14:textId="072F3298">
      <w:pPr>
        <w:jc w:val="both"/>
        <w:rPr>
          <w:rFonts w:ascii="Times New Roman" w:hAnsi="Times New Roman" w:cs="Times New Roman"/>
          <w:lang w:val="nl-NL"/>
        </w:rPr>
      </w:pPr>
      <w:r w:rsidRPr="00C971C4">
        <w:rPr>
          <w:rFonts w:ascii="Times New Roman" w:hAnsi="Times New Roman" w:cs="Times New Roman"/>
          <w:lang w:val="nl-NL"/>
        </w:rPr>
        <w:t xml:space="preserve">Uit onderzoek van Nauta en De Wilde blijkt dat rechters het draagkrachtbeginsel op zeer uiteenlopende wijze toepassen, waardoor </w:t>
      </w:r>
      <w:r w:rsidR="00F41DB0">
        <w:rPr>
          <w:rFonts w:ascii="Times New Roman" w:hAnsi="Times New Roman" w:cs="Times New Roman"/>
          <w:lang w:val="nl-NL"/>
        </w:rPr>
        <w:t>er een</w:t>
      </w:r>
      <w:r w:rsidRPr="00C971C4">
        <w:rPr>
          <w:rFonts w:ascii="Times New Roman" w:hAnsi="Times New Roman" w:cs="Times New Roman"/>
          <w:lang w:val="nl-NL"/>
        </w:rPr>
        <w:t xml:space="preserve"> risico op ongelijkheid ontstaat.</w:t>
      </w:r>
      <w:r w:rsidR="009A03C0">
        <w:rPr>
          <w:rStyle w:val="Voetnootmarkering"/>
          <w:rFonts w:ascii="Times New Roman" w:hAnsi="Times New Roman" w:cs="Times New Roman"/>
          <w:lang w:val="nl-NL"/>
        </w:rPr>
        <w:footnoteReference w:id="294"/>
      </w:r>
      <w:r w:rsidRPr="00C971C4">
        <w:rPr>
          <w:rFonts w:ascii="Times New Roman" w:hAnsi="Times New Roman" w:cs="Times New Roman"/>
          <w:lang w:val="nl-NL"/>
        </w:rPr>
        <w:t xml:space="preserve"> Draagkracht wordt lang niet altijd onderzocht wanneer een geldboete wordt opgelegd – laat staan dat die boete wordt gematigd (of verhoogd). Vaak zijn er geen verifieerbare gegevens over de financiële positie </w:t>
      </w:r>
      <w:r w:rsidRPr="00C971C4">
        <w:rPr>
          <w:rFonts w:ascii="Times New Roman" w:hAnsi="Times New Roman" w:cs="Times New Roman"/>
          <w:lang w:val="nl-NL"/>
        </w:rPr>
        <w:lastRenderedPageBreak/>
        <w:t>– afhankelijk van wat de verdachte zelf aandraagt – en er bestaat geen algemeen aanvaarde wijze om draagkracht te bepalen. De auteurs constateren dat</w:t>
      </w:r>
      <w:r w:rsidR="007736B2">
        <w:rPr>
          <w:rFonts w:ascii="Times New Roman" w:hAnsi="Times New Roman" w:cs="Times New Roman"/>
          <w:lang w:val="nl-NL"/>
        </w:rPr>
        <w:t>:</w:t>
      </w:r>
    </w:p>
    <w:p w:rsidR="007736B2" w:rsidP="007736B2" w:rsidRDefault="003D33A9" w14:paraId="6591B03F" w14:textId="77777777">
      <w:pPr>
        <w:ind w:left="720"/>
        <w:jc w:val="both"/>
        <w:rPr>
          <w:rFonts w:ascii="Times New Roman" w:hAnsi="Times New Roman" w:cs="Times New Roman"/>
          <w:lang w:val="nl-NL"/>
        </w:rPr>
      </w:pPr>
      <w:r w:rsidRPr="00C971C4">
        <w:rPr>
          <w:rFonts w:ascii="Times New Roman" w:hAnsi="Times New Roman" w:cs="Times New Roman"/>
          <w:lang w:val="nl-NL"/>
        </w:rPr>
        <w:t>‘Het uitgangspunt voor de straftoemeting wordt gevormd door het toepasselijke LOVS-oriëntatiepunt. Wanneer daarin een geldboetebedrag wordt genoemd, is dat het vertrekpunt voor de bepaling van de hoogte van de geldboete. In geval sprake is van weinig draagkracht, wordt vaak eerst onderzocht of er in termijnen betaald kan worden of dat in plaats van een boete een taakstraf kan worden opgelegd. Ook de strafmodaliteit wordt regelmatig aangepast door de geldboete geheel of gedeeltelijk voorwaardelijk op te leggen. Pas in laatste instantie wordt strafmatiging toegepast of geen boete opgelegd vanwege te geringe draagkracht’</w:t>
      </w:r>
      <w:r w:rsidR="007736B2">
        <w:rPr>
          <w:rStyle w:val="Voetnootmarkering"/>
          <w:rFonts w:ascii="Times New Roman" w:hAnsi="Times New Roman" w:cs="Times New Roman"/>
          <w:lang w:val="nl-NL"/>
        </w:rPr>
        <w:footnoteReference w:id="295"/>
      </w:r>
      <w:r w:rsidRPr="00C971C4">
        <w:rPr>
          <w:rFonts w:ascii="Times New Roman" w:hAnsi="Times New Roman" w:cs="Times New Roman"/>
          <w:lang w:val="nl-NL"/>
        </w:rPr>
        <w:t xml:space="preserve"> </w:t>
      </w:r>
    </w:p>
    <w:p w:rsidRPr="00C971C4" w:rsidR="003D33A9" w:rsidP="007736B2" w:rsidRDefault="003D33A9" w14:paraId="1D820CD1" w14:textId="25DB90F8">
      <w:pPr>
        <w:jc w:val="both"/>
        <w:rPr>
          <w:rFonts w:ascii="Times New Roman" w:hAnsi="Times New Roman" w:cs="Times New Roman"/>
          <w:lang w:val="nl-NL"/>
        </w:rPr>
      </w:pPr>
      <w:r w:rsidRPr="00C971C4">
        <w:rPr>
          <w:rFonts w:ascii="Times New Roman" w:hAnsi="Times New Roman" w:cs="Times New Roman"/>
          <w:lang w:val="nl-NL"/>
        </w:rPr>
        <w:t>Bovendien vrezen zij dat boetebedragen, omdat die uitgaan van standaard-draagkracht, buitenproportioneel hoog zijn voor verdachten met weinig geld.</w:t>
      </w:r>
    </w:p>
    <w:p w:rsidRPr="00C971C4" w:rsidR="003D33A9" w:rsidP="007736B2" w:rsidRDefault="003D33A9" w14:paraId="213260F4" w14:textId="6FFA396C">
      <w:pPr>
        <w:jc w:val="both"/>
        <w:rPr>
          <w:rFonts w:ascii="Times New Roman" w:hAnsi="Times New Roman" w:cs="Times New Roman"/>
          <w:i/>
          <w:iCs/>
          <w:lang w:val="nl-NL"/>
        </w:rPr>
      </w:pPr>
      <w:r w:rsidRPr="00C971C4">
        <w:rPr>
          <w:rFonts w:ascii="Times New Roman" w:hAnsi="Times New Roman" w:cs="Times New Roman"/>
          <w:lang w:val="nl-NL"/>
        </w:rPr>
        <w:t>Nederland kent geen dagboetestelsel, zoals in bijvoorbeeld Duitsland en Zweden, waarin de hoogte van boetes wettelijk afhankelijk is van de financiële situatie van de veroordeelde. Deze krijgt in beginsel een aantal boete-eenheden of ‘dagen’ opgelegd, afhankelijk van de ernst van het feit en persoonlijke omstandigheden; vervolgens wordt het aantal dagen vermenigvuldigd met een draagkrachtfactor om het daadwerkelijke boetebedrag te berekenen</w:t>
      </w:r>
      <w:r w:rsidR="00BA7905">
        <w:rPr>
          <w:rFonts w:ascii="Times New Roman" w:hAnsi="Times New Roman" w:cs="Times New Roman"/>
          <w:lang w:val="nl-NL"/>
        </w:rPr>
        <w:t>.</w:t>
      </w:r>
      <w:r w:rsidR="00BA7905">
        <w:rPr>
          <w:rStyle w:val="Voetnootmarkering"/>
          <w:rFonts w:ascii="Times New Roman" w:hAnsi="Times New Roman" w:cs="Times New Roman"/>
          <w:lang w:val="nl-NL"/>
        </w:rPr>
        <w:footnoteReference w:id="296"/>
      </w:r>
      <w:r w:rsidRPr="00C971C4">
        <w:rPr>
          <w:rFonts w:ascii="Times New Roman" w:hAnsi="Times New Roman" w:cs="Times New Roman"/>
          <w:lang w:val="nl-NL"/>
        </w:rPr>
        <w:t xml:space="preserve"> </w:t>
      </w:r>
      <w:r w:rsidR="001B4BBD">
        <w:rPr>
          <w:rFonts w:ascii="Times New Roman" w:hAnsi="Times New Roman" w:cs="Times New Roman"/>
          <w:lang w:val="nl-NL"/>
        </w:rPr>
        <w:t>Zo</w:t>
      </w:r>
      <w:r w:rsidR="00D75BD9">
        <w:rPr>
          <w:rFonts w:ascii="Times New Roman" w:hAnsi="Times New Roman" w:cs="Times New Roman"/>
          <w:lang w:val="nl-NL"/>
        </w:rPr>
        <w:t xml:space="preserve">als Van Wingerden aangeeft, zou </w:t>
      </w:r>
      <w:r w:rsidR="00725F26">
        <w:rPr>
          <w:rFonts w:ascii="Times New Roman" w:hAnsi="Times New Roman" w:cs="Times New Roman"/>
          <w:lang w:val="nl-NL"/>
        </w:rPr>
        <w:t>een dagboete</w:t>
      </w:r>
      <w:r w:rsidR="001B4BBD">
        <w:rPr>
          <w:rFonts w:ascii="Times New Roman" w:hAnsi="Times New Roman" w:cs="Times New Roman"/>
          <w:lang w:val="nl-NL"/>
        </w:rPr>
        <w:t xml:space="preserve">systeem vanuit het oogpunt van proportionele vergelding </w:t>
      </w:r>
      <w:r w:rsidR="00E84B18">
        <w:rPr>
          <w:rFonts w:ascii="Times New Roman" w:hAnsi="Times New Roman" w:cs="Times New Roman"/>
          <w:lang w:val="nl-NL"/>
        </w:rPr>
        <w:t xml:space="preserve">– wanneer daarbij de </w:t>
      </w:r>
      <w:r w:rsidRPr="00845073" w:rsidR="00E84B18">
        <w:rPr>
          <w:rFonts w:ascii="Times New Roman" w:hAnsi="Times New Roman" w:cs="Times New Roman"/>
          <w:i/>
          <w:lang w:val="nl-NL"/>
        </w:rPr>
        <w:t>impact</w:t>
      </w:r>
      <w:r w:rsidR="00E84B18">
        <w:rPr>
          <w:rFonts w:ascii="Times New Roman" w:hAnsi="Times New Roman" w:cs="Times New Roman"/>
          <w:lang w:val="nl-NL"/>
        </w:rPr>
        <w:t xml:space="preserve"> van de sanctie </w:t>
      </w:r>
      <w:r w:rsidR="000135F1">
        <w:rPr>
          <w:rFonts w:ascii="Times New Roman" w:hAnsi="Times New Roman" w:cs="Times New Roman"/>
          <w:lang w:val="nl-NL"/>
        </w:rPr>
        <w:t xml:space="preserve">op het individu </w:t>
      </w:r>
      <w:r w:rsidR="00E84B18">
        <w:rPr>
          <w:rFonts w:ascii="Times New Roman" w:hAnsi="Times New Roman" w:cs="Times New Roman"/>
          <w:lang w:val="nl-NL"/>
        </w:rPr>
        <w:t xml:space="preserve">wordt meegewogen – </w:t>
      </w:r>
      <w:r w:rsidR="00950E42">
        <w:rPr>
          <w:rFonts w:ascii="Times New Roman" w:hAnsi="Times New Roman" w:cs="Times New Roman"/>
          <w:lang w:val="nl-NL"/>
        </w:rPr>
        <w:t>gunstiger</w:t>
      </w:r>
      <w:r w:rsidR="00E84B18">
        <w:rPr>
          <w:rFonts w:ascii="Times New Roman" w:hAnsi="Times New Roman" w:cs="Times New Roman"/>
          <w:lang w:val="nl-NL"/>
        </w:rPr>
        <w:t xml:space="preserve"> zijn</w:t>
      </w:r>
      <w:r w:rsidR="001B4BBD">
        <w:rPr>
          <w:rFonts w:ascii="Times New Roman" w:hAnsi="Times New Roman" w:cs="Times New Roman"/>
          <w:lang w:val="nl-NL"/>
        </w:rPr>
        <w:t>; bovendien kan zo’n systeem tegengaan dat mensen met een ongunstige sociaaleconomische positie in vervangende hechtenis belanden</w:t>
      </w:r>
      <w:r w:rsidR="00E84B18">
        <w:rPr>
          <w:rFonts w:ascii="Times New Roman" w:hAnsi="Times New Roman" w:cs="Times New Roman"/>
          <w:lang w:val="nl-NL"/>
        </w:rPr>
        <w:t>.</w:t>
      </w:r>
      <w:r w:rsidR="00973F99">
        <w:rPr>
          <w:rStyle w:val="Voetnootmarkering"/>
          <w:rFonts w:ascii="Times New Roman" w:hAnsi="Times New Roman" w:cs="Times New Roman"/>
          <w:lang w:val="nl-NL"/>
        </w:rPr>
        <w:footnoteReference w:id="297"/>
      </w:r>
      <w:r w:rsidR="00973F99">
        <w:rPr>
          <w:rFonts w:ascii="Times New Roman" w:hAnsi="Times New Roman" w:cs="Times New Roman"/>
          <w:lang w:val="nl-NL"/>
        </w:rPr>
        <w:t xml:space="preserve"> </w:t>
      </w:r>
      <w:r w:rsidRPr="00601A33" w:rsidR="00105C6B">
        <w:rPr>
          <w:rFonts w:ascii="Times New Roman" w:hAnsi="Times New Roman" w:cs="Times New Roman"/>
          <w:lang w:val="nl-NL"/>
        </w:rPr>
        <w:t>Discussie over de hoogte van boetes en de ongelijkheid die dat met zich mee kan brengen speelt momenteel met name ten aanzien van het (bestraffend) bestuursrecht, zoals verkeersboetes in de WAHV: deze boetes zijn gaandeweg steeds verder verhoogd om overheidsinkomsten veilig te stellen, terwijl de bedragen disproportioneel worden verhoogd bij niet-betaling.</w:t>
      </w:r>
      <w:r w:rsidR="00C47DB4">
        <w:rPr>
          <w:rStyle w:val="Voetnootmarkering"/>
          <w:rFonts w:ascii="Times New Roman" w:hAnsi="Times New Roman" w:cs="Times New Roman"/>
          <w:lang w:val="nl-NL"/>
        </w:rPr>
        <w:footnoteReference w:id="298"/>
      </w:r>
    </w:p>
    <w:p w:rsidR="00F46268" w:rsidP="00CA6BA5" w:rsidRDefault="005E32C7" w14:paraId="757A3129" w14:textId="34B18B40">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U</w:t>
      </w:r>
      <w:r w:rsidRPr="00DD0AB1">
        <w:rPr>
          <w:rFonts w:ascii="Times New Roman" w:hAnsi="Times New Roman" w:eastAsia="Times New Roman" w:cs="Times New Roman"/>
          <w:lang w:val="nl-NL"/>
        </w:rPr>
        <w:t xml:space="preserve">it de </w:t>
      </w:r>
      <w:r w:rsidR="00951093">
        <w:rPr>
          <w:rFonts w:ascii="Times New Roman" w:hAnsi="Times New Roman" w:eastAsia="Times New Roman" w:cs="Times New Roman"/>
          <w:lang w:val="nl-NL"/>
        </w:rPr>
        <w:t>OM-</w:t>
      </w:r>
      <w:r w:rsidRPr="00DD0AB1">
        <w:rPr>
          <w:rFonts w:ascii="Times New Roman" w:hAnsi="Times New Roman" w:eastAsia="Times New Roman" w:cs="Times New Roman"/>
          <w:lang w:val="nl-NL"/>
        </w:rPr>
        <w:t>Aanwijzing kader voor strafvordering meerderjarigen (2019A003)</w:t>
      </w:r>
      <w:r>
        <w:rPr>
          <w:rFonts w:ascii="Times New Roman" w:hAnsi="Times New Roman" w:eastAsia="Times New Roman" w:cs="Times New Roman"/>
          <w:lang w:val="nl-NL"/>
        </w:rPr>
        <w:t xml:space="preserve"> blijkt</w:t>
      </w:r>
      <w:r w:rsidRPr="00DD0AB1">
        <w:rPr>
          <w:rFonts w:ascii="Times New Roman" w:hAnsi="Times New Roman" w:eastAsia="Times New Roman" w:cs="Times New Roman"/>
          <w:lang w:val="nl-NL"/>
        </w:rPr>
        <w:t xml:space="preserve"> dat indien </w:t>
      </w:r>
      <w:r w:rsidRPr="00DD0AB1">
        <w:rPr>
          <w:rFonts w:ascii="Times New Roman" w:hAnsi="Times New Roman" w:eastAsia="Aptos" w:cs="Times New Roman"/>
          <w:lang w:val="nl-NL"/>
        </w:rPr>
        <w:t>aannemelijk is dat er sprake is van verminderde draagkracht, dat een reden kan zijn om de geldboetesanctie of strafeis te matigen</w:t>
      </w:r>
      <w:r w:rsidR="00CA6BA5">
        <w:rPr>
          <w:rFonts w:ascii="Times New Roman" w:hAnsi="Times New Roman" w:eastAsia="Aptos" w:cs="Times New Roman"/>
          <w:lang w:val="nl-NL"/>
        </w:rPr>
        <w:t>:</w:t>
      </w:r>
      <w:r w:rsidRPr="00DD0AB1">
        <w:rPr>
          <w:rFonts w:ascii="Times New Roman" w:hAnsi="Times New Roman" w:eastAsia="Aptos" w:cs="Times New Roman"/>
          <w:lang w:val="nl-NL"/>
        </w:rPr>
        <w:t xml:space="preserve"> ‘Het kan echter ook reden zijn om een betaling in termijnen op te leggen, de geldboete om te zetten naar een andere sanctie of een voorwaardelijke boete te eisen.’</w:t>
      </w:r>
      <w:r>
        <w:rPr>
          <w:rFonts w:ascii="Times New Roman" w:hAnsi="Times New Roman" w:eastAsia="Aptos" w:cs="Times New Roman"/>
          <w:lang w:val="nl-NL"/>
        </w:rPr>
        <w:t xml:space="preserve"> </w:t>
      </w:r>
      <w:r w:rsidRPr="0B970394" w:rsidR="68668BBF">
        <w:rPr>
          <w:rFonts w:ascii="Times New Roman" w:hAnsi="Times New Roman" w:eastAsia="Times New Roman" w:cs="Times New Roman"/>
          <w:lang w:val="nl-NL"/>
        </w:rPr>
        <w:t xml:space="preserve">In de nieuwe Tijdelijke instructie intensivering strafbeschikking bij veelvoorkomende vermogensdelicten (2025I003) per 1 mei 2025, brengt het OM naar voren dat bij het opleggen van een strafbeschikking in verband met het draagkrachtbeginsel ‘bij voorziene betalingsproblemen </w:t>
      </w:r>
      <w:r w:rsidRPr="0B970394" w:rsidR="68668BBF">
        <w:rPr>
          <w:rFonts w:ascii="Times New Roman" w:hAnsi="Times New Roman" w:eastAsia="Times New Roman" w:cs="Times New Roman"/>
          <w:lang w:val="nl-NL"/>
        </w:rPr>
        <w:lastRenderedPageBreak/>
        <w:t>bij voorkeur gekomen wordt tot een lagere geldboete in plaats van uit te wijken naar een andere en/of zwaardere straf(</w:t>
      </w:r>
      <w:r w:rsidRPr="00DD0AB1" w:rsidR="68668BBF">
        <w:rPr>
          <w:rFonts w:ascii="Times New Roman" w:hAnsi="Times New Roman" w:eastAsia="Times New Roman" w:cs="Times New Roman"/>
          <w:lang w:val="nl-NL"/>
        </w:rPr>
        <w:t>modaliteit).’</w:t>
      </w:r>
      <w:r w:rsidRPr="00DD0AB1" w:rsidR="00F46268">
        <w:rPr>
          <w:rFonts w:ascii="Times New Roman" w:hAnsi="Times New Roman" w:eastAsia="Times New Roman" w:cs="Times New Roman"/>
          <w:lang w:val="nl-NL"/>
        </w:rPr>
        <w:t xml:space="preserve"> </w:t>
      </w:r>
    </w:p>
    <w:p w:rsidR="008B593E" w:rsidP="00CA6BA5" w:rsidRDefault="00210931" w14:paraId="20F20189" w14:textId="70892BA8">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U</w:t>
      </w:r>
      <w:r w:rsidR="00814A76">
        <w:rPr>
          <w:rFonts w:ascii="Times New Roman" w:hAnsi="Times New Roman" w:eastAsia="Times New Roman" w:cs="Times New Roman"/>
          <w:lang w:val="nl-NL"/>
        </w:rPr>
        <w:t xml:space="preserve">it de Oriëntatiepunten voor de straftoemeting jeugd </w:t>
      </w:r>
      <w:r w:rsidR="00210BA5">
        <w:rPr>
          <w:rFonts w:ascii="Times New Roman" w:hAnsi="Times New Roman" w:eastAsia="Times New Roman" w:cs="Times New Roman"/>
          <w:lang w:val="nl-NL"/>
        </w:rPr>
        <w:t xml:space="preserve">van de rechtspraak </w:t>
      </w:r>
      <w:r w:rsidR="0024471C">
        <w:rPr>
          <w:rFonts w:ascii="Times New Roman" w:hAnsi="Times New Roman" w:eastAsia="Times New Roman" w:cs="Times New Roman"/>
          <w:lang w:val="nl-NL"/>
        </w:rPr>
        <w:t xml:space="preserve">(LOVS 2025) </w:t>
      </w:r>
      <w:r>
        <w:rPr>
          <w:rFonts w:ascii="Times New Roman" w:hAnsi="Times New Roman" w:eastAsia="Times New Roman" w:cs="Times New Roman"/>
          <w:lang w:val="nl-NL"/>
        </w:rPr>
        <w:t xml:space="preserve">komt </w:t>
      </w:r>
      <w:r w:rsidR="00814A76">
        <w:rPr>
          <w:rFonts w:ascii="Times New Roman" w:hAnsi="Times New Roman" w:eastAsia="Times New Roman" w:cs="Times New Roman"/>
          <w:lang w:val="nl-NL"/>
        </w:rPr>
        <w:t>naar voren dat h</w:t>
      </w:r>
      <w:r w:rsidRPr="008B593E" w:rsidR="008B593E">
        <w:rPr>
          <w:rFonts w:ascii="Times New Roman" w:hAnsi="Times New Roman" w:eastAsia="Times New Roman" w:cs="Times New Roman"/>
          <w:lang w:val="nl-NL"/>
        </w:rPr>
        <w:t xml:space="preserve">et opleggen van een taakstraf de voorkeur </w:t>
      </w:r>
      <w:r w:rsidR="00814A76">
        <w:rPr>
          <w:rFonts w:ascii="Times New Roman" w:hAnsi="Times New Roman" w:eastAsia="Times New Roman" w:cs="Times New Roman"/>
          <w:lang w:val="nl-NL"/>
        </w:rPr>
        <w:t xml:space="preserve">verdient </w:t>
      </w:r>
      <w:r w:rsidRPr="008B593E" w:rsidR="008B593E">
        <w:rPr>
          <w:rFonts w:ascii="Times New Roman" w:hAnsi="Times New Roman" w:eastAsia="Times New Roman" w:cs="Times New Roman"/>
          <w:lang w:val="nl-NL"/>
        </w:rPr>
        <w:t>boven een geldboete, tenzij blijkt dat deze door de jeugdige zelf kan worden betaald en niet door zijn ouder(s)/verzorger(s).</w:t>
      </w:r>
    </w:p>
    <w:p w:rsidR="005624F3" w:rsidP="005624F3" w:rsidRDefault="00CD3C2A" w14:paraId="43EF6E93" w14:textId="122B7468">
      <w:pPr>
        <w:jc w:val="both"/>
        <w:rPr>
          <w:rFonts w:ascii="Times New Roman" w:hAnsi="Times New Roman" w:cs="Times New Roman"/>
          <w:lang w:val="nl-NL"/>
        </w:rPr>
      </w:pPr>
      <w:r>
        <w:rPr>
          <w:rFonts w:ascii="Times New Roman" w:hAnsi="Times New Roman" w:cs="Times New Roman"/>
          <w:lang w:val="nl-NL"/>
        </w:rPr>
        <w:t>U</w:t>
      </w:r>
      <w:r w:rsidR="005624F3">
        <w:rPr>
          <w:rFonts w:ascii="Times New Roman" w:hAnsi="Times New Roman" w:cs="Times New Roman"/>
          <w:lang w:val="nl-NL"/>
        </w:rPr>
        <w:t>it het kwantitatieve onderzoek ‘Vinkjes in het strafrecht’ blijkt</w:t>
      </w:r>
      <w:r>
        <w:rPr>
          <w:rFonts w:ascii="Times New Roman" w:hAnsi="Times New Roman" w:cs="Times New Roman"/>
          <w:lang w:val="nl-NL"/>
        </w:rPr>
        <w:t xml:space="preserve"> </w:t>
      </w:r>
      <w:r w:rsidR="009C2759">
        <w:rPr>
          <w:rFonts w:ascii="Times New Roman" w:hAnsi="Times New Roman" w:cs="Times New Roman"/>
          <w:lang w:val="nl-NL"/>
        </w:rPr>
        <w:t>dat</w:t>
      </w:r>
      <w:r w:rsidR="005624F3">
        <w:rPr>
          <w:rFonts w:ascii="Times New Roman" w:hAnsi="Times New Roman" w:cs="Times New Roman"/>
          <w:lang w:val="nl-NL"/>
        </w:rPr>
        <w:t xml:space="preserve"> ‘zwakkere’ sociaaleconomische kenmerken systematisch samenhangen met meer nadelige strafrechtelijke uitkomsten. </w:t>
      </w:r>
      <w:r w:rsidR="000D77B5">
        <w:rPr>
          <w:rFonts w:ascii="Times New Roman" w:hAnsi="Times New Roman" w:cs="Times New Roman"/>
          <w:lang w:val="nl-NL"/>
        </w:rPr>
        <w:t xml:space="preserve">Uit eerder onderzoek kwam een dergelijke samenhang al </w:t>
      </w:r>
      <w:r w:rsidR="00050111">
        <w:rPr>
          <w:rFonts w:ascii="Times New Roman" w:hAnsi="Times New Roman" w:cs="Times New Roman"/>
          <w:lang w:val="nl-NL"/>
        </w:rPr>
        <w:t>op deelaspecten naar voren</w:t>
      </w:r>
      <w:r w:rsidR="006B7243">
        <w:rPr>
          <w:rFonts w:ascii="Times New Roman" w:hAnsi="Times New Roman" w:cs="Times New Roman"/>
          <w:lang w:val="nl-NL"/>
        </w:rPr>
        <w:t>, zoals uit het onder</w:t>
      </w:r>
      <w:r w:rsidR="00CB4C41">
        <w:rPr>
          <w:rFonts w:ascii="Times New Roman" w:hAnsi="Times New Roman" w:cs="Times New Roman"/>
          <w:lang w:val="nl-NL"/>
        </w:rPr>
        <w:t>zoek van Investico, NOS op 3 en de Groene Amsterdammer</w:t>
      </w:r>
      <w:r w:rsidR="004E51E7">
        <w:rPr>
          <w:rFonts w:ascii="Times New Roman" w:hAnsi="Times New Roman" w:cs="Times New Roman"/>
          <w:lang w:val="nl-NL"/>
        </w:rPr>
        <w:t xml:space="preserve"> met betrekking tot opleidingsniveau</w:t>
      </w:r>
      <w:r w:rsidR="00CB4C41">
        <w:rPr>
          <w:rFonts w:ascii="Times New Roman" w:hAnsi="Times New Roman" w:cs="Times New Roman"/>
          <w:lang w:val="nl-NL"/>
        </w:rPr>
        <w:t>.</w:t>
      </w:r>
      <w:r w:rsidR="004E51E7">
        <w:rPr>
          <w:rStyle w:val="Voetnootmarkering"/>
          <w:rFonts w:ascii="Times New Roman" w:hAnsi="Times New Roman" w:cs="Times New Roman"/>
          <w:lang w:val="nl-NL"/>
        </w:rPr>
        <w:footnoteReference w:id="299"/>
      </w:r>
      <w:r w:rsidR="00CB4C41">
        <w:rPr>
          <w:rFonts w:ascii="Times New Roman" w:hAnsi="Times New Roman" w:cs="Times New Roman"/>
          <w:lang w:val="nl-NL"/>
        </w:rPr>
        <w:t xml:space="preserve"> </w:t>
      </w:r>
      <w:r w:rsidR="004E51E7">
        <w:rPr>
          <w:rFonts w:ascii="Times New Roman" w:hAnsi="Times New Roman" w:cs="Times New Roman"/>
          <w:lang w:val="nl-NL"/>
        </w:rPr>
        <w:t>Ook</w:t>
      </w:r>
      <w:r w:rsidRPr="0B970394" w:rsidR="005624F3">
        <w:rPr>
          <w:rFonts w:ascii="Times New Roman" w:hAnsi="Times New Roman" w:cs="Times New Roman"/>
          <w:lang w:val="nl-NL"/>
        </w:rPr>
        <w:t xml:space="preserve"> vonden Koenraadt en Schuyt dat verdachten met problematische schulden een kans van 2 procentpunt lager hadden om voor hetzelfde delict door de rechter een boete opgelegd te krijgen en 6 procentpunt hoger om een gevangenisstraf te krijgen dan verdachten zonder problematische schulden.</w:t>
      </w:r>
      <w:r w:rsidR="005624F3">
        <w:rPr>
          <w:rStyle w:val="Voetnootmarkering"/>
          <w:rFonts w:ascii="Times New Roman" w:hAnsi="Times New Roman" w:cs="Times New Roman"/>
          <w:lang w:val="nl-NL"/>
        </w:rPr>
        <w:footnoteReference w:id="300"/>
      </w:r>
      <w:r w:rsidR="005624F3">
        <w:rPr>
          <w:rFonts w:ascii="Times New Roman" w:hAnsi="Times New Roman" w:cs="Times New Roman"/>
          <w:lang w:val="nl-NL"/>
        </w:rPr>
        <w:t xml:space="preserve"> Uit het onderhavige onderzoek ‘Vinkjes in het strafrecht’ blijkt </w:t>
      </w:r>
      <w:r w:rsidR="00C25548">
        <w:rPr>
          <w:rFonts w:ascii="Times New Roman" w:hAnsi="Times New Roman" w:cs="Times New Roman"/>
          <w:lang w:val="nl-NL"/>
        </w:rPr>
        <w:t xml:space="preserve">in brede zin </w:t>
      </w:r>
      <w:r w:rsidR="005624F3">
        <w:rPr>
          <w:rFonts w:ascii="Times New Roman" w:hAnsi="Times New Roman" w:cs="Times New Roman"/>
          <w:lang w:val="nl-NL"/>
        </w:rPr>
        <w:t>dat ‘</w:t>
      </w:r>
      <w:r w:rsidRPr="00C021C6" w:rsidR="005624F3">
        <w:rPr>
          <w:rFonts w:ascii="Times New Roman" w:hAnsi="Times New Roman" w:cs="Times New Roman"/>
          <w:lang w:val="nl-NL"/>
        </w:rPr>
        <w:t>een gunstigere sociaaleconomische positie samenhangt met een gemiddeld minder zwaar totaalpakket aan straffen</w:t>
      </w:r>
      <w:r w:rsidR="005624F3">
        <w:rPr>
          <w:rFonts w:ascii="Times New Roman" w:hAnsi="Times New Roman" w:cs="Times New Roman"/>
          <w:lang w:val="nl-NL"/>
        </w:rPr>
        <w:t>’; de omvang van het totale sanctiepakket is voor verdachten met een ongunstige sociaaleconomische positie drie keer zo hoog als voor verdachten met een sterke sociaaleconomische positie. Zo is gebleken dat</w:t>
      </w:r>
      <w:r w:rsidRPr="00AF517D" w:rsidR="005624F3">
        <w:rPr>
          <w:rFonts w:ascii="Times New Roman" w:hAnsi="Times New Roman" w:cs="Times New Roman"/>
          <w:lang w:val="nl-NL"/>
        </w:rPr>
        <w:t xml:space="preserve"> </w:t>
      </w:r>
      <w:r w:rsidR="005624F3">
        <w:rPr>
          <w:rFonts w:ascii="Times New Roman" w:hAnsi="Times New Roman" w:cs="Times New Roman"/>
          <w:lang w:val="nl-NL"/>
        </w:rPr>
        <w:t>‘v</w:t>
      </w:r>
      <w:r w:rsidRPr="00C021C6" w:rsidR="005624F3">
        <w:rPr>
          <w:rFonts w:ascii="Times New Roman" w:hAnsi="Times New Roman" w:cs="Times New Roman"/>
          <w:lang w:val="nl-NL"/>
        </w:rPr>
        <w:t>erdachten met gunstigere sociaaleconomische kenmerken – zoals werk, een opleiding, een hoger opleidingsniveau, een bovenmodaal inkomen of een koopwoning – minder vaak gevangenisstraffen </w:t>
      </w:r>
      <w:r w:rsidR="005624F3">
        <w:rPr>
          <w:rFonts w:ascii="Times New Roman" w:hAnsi="Times New Roman" w:cs="Times New Roman"/>
          <w:lang w:val="nl-NL"/>
        </w:rPr>
        <w:t xml:space="preserve">[krijgen] </w:t>
      </w:r>
      <w:r w:rsidRPr="00C021C6" w:rsidR="005624F3">
        <w:rPr>
          <w:rFonts w:ascii="Times New Roman" w:hAnsi="Times New Roman" w:cs="Times New Roman"/>
          <w:lang w:val="nl-NL"/>
        </w:rPr>
        <w:t>dan verdachten met een minder gunstige uitgangspositie en, in het geval van meer welvarende verdachten, ook minder vaak taakstraffen. Geldboetes worden daarentegen vaker opgelegd aan deze groep, maar de hoogte hiervan is gemiddeld lager.</w:t>
      </w:r>
      <w:r w:rsidR="005624F3">
        <w:rPr>
          <w:rFonts w:ascii="Times New Roman" w:hAnsi="Times New Roman" w:cs="Times New Roman"/>
          <w:lang w:val="nl-NL"/>
        </w:rPr>
        <w:t>’</w:t>
      </w:r>
      <w:r w:rsidR="005624F3">
        <w:rPr>
          <w:rStyle w:val="Voetnootmarkering"/>
          <w:rFonts w:ascii="Times New Roman" w:hAnsi="Times New Roman" w:cs="Times New Roman"/>
          <w:lang w:val="nl-NL"/>
        </w:rPr>
        <w:footnoteReference w:id="301"/>
      </w:r>
      <w:r w:rsidR="005624F3">
        <w:rPr>
          <w:rFonts w:ascii="Times New Roman" w:hAnsi="Times New Roman" w:cs="Times New Roman"/>
          <w:lang w:val="nl-NL"/>
        </w:rPr>
        <w:t xml:space="preserve"> </w:t>
      </w:r>
    </w:p>
    <w:p w:rsidRPr="004214CE" w:rsidR="00814A76" w:rsidP="0B970394" w:rsidRDefault="00814A76" w14:paraId="22F16CAD" w14:textId="77777777">
      <w:pPr>
        <w:spacing w:line="276" w:lineRule="auto"/>
        <w:rPr>
          <w:rFonts w:ascii="Times New Roman" w:hAnsi="Times New Roman" w:cs="Times New Roman"/>
          <w:lang w:val="nl-NL"/>
        </w:rPr>
      </w:pPr>
    </w:p>
    <w:p w:rsidRPr="004214CE" w:rsidR="003555A6" w:rsidP="003B3402" w:rsidRDefault="009D31DA" w14:paraId="20FFD263" w14:textId="049075F4">
      <w:pPr>
        <w:pStyle w:val="Kop2"/>
        <w:rPr>
          <w:rFonts w:ascii="Times New Roman" w:hAnsi="Times New Roman" w:cs="Times New Roman"/>
          <w:lang w:val="nl-NL"/>
        </w:rPr>
      </w:pPr>
      <w:bookmarkStart w:name="_Toc220103712" w:id="37"/>
      <w:r w:rsidRPr="004214CE">
        <w:rPr>
          <w:rFonts w:ascii="Times New Roman" w:hAnsi="Times New Roman" w:eastAsia="Aptos" w:cs="Times New Roman"/>
          <w:lang w:val="nl-NL"/>
        </w:rPr>
        <w:t>f</w:t>
      </w:r>
      <w:r w:rsidRPr="004214CE" w:rsidR="00076055">
        <w:rPr>
          <w:rFonts w:ascii="Times New Roman" w:hAnsi="Times New Roman" w:eastAsia="Aptos" w:cs="Times New Roman"/>
          <w:lang w:val="nl-NL"/>
        </w:rPr>
        <w:t xml:space="preserve">. </w:t>
      </w:r>
      <w:r w:rsidRPr="004214CE" w:rsidR="3A2F6FB0">
        <w:rPr>
          <w:rFonts w:ascii="Times New Roman" w:hAnsi="Times New Roman" w:eastAsia="Aptos" w:cs="Times New Roman"/>
          <w:lang w:val="nl-NL"/>
        </w:rPr>
        <w:t>Rol van buitenlandse nationaliteit en taal</w:t>
      </w:r>
      <w:bookmarkEnd w:id="37"/>
    </w:p>
    <w:p w:rsidR="004546B0" w:rsidP="00CA6BA5" w:rsidRDefault="3A2F6FB0" w14:paraId="0E1B5827" w14:textId="49284EE5">
      <w:pPr>
        <w:spacing w:line="276" w:lineRule="auto"/>
        <w:jc w:val="both"/>
        <w:rPr>
          <w:rFonts w:ascii="Times New Roman" w:hAnsi="Times New Roman" w:eastAsia="Times New Roman" w:cs="Times New Roman"/>
          <w:lang w:val="nl-NL"/>
        </w:rPr>
      </w:pPr>
      <w:r w:rsidRPr="1BFC4BA7">
        <w:rPr>
          <w:rFonts w:ascii="Times New Roman" w:hAnsi="Times New Roman" w:eastAsia="Times New Roman" w:cs="Times New Roman"/>
          <w:lang w:val="nl-NL"/>
        </w:rPr>
        <w:t xml:space="preserve">Buitenlandse verdachten – denk aan arbeidsmigranten – krijgen minder snel een taakstraf opgelegd en sneller een vrijheidsstraf, mede omdat daarvoor </w:t>
      </w:r>
      <w:r w:rsidR="00361C0F">
        <w:rPr>
          <w:rFonts w:ascii="Times New Roman" w:hAnsi="Times New Roman" w:eastAsia="Times New Roman" w:cs="Times New Roman"/>
          <w:lang w:val="nl-NL"/>
        </w:rPr>
        <w:t xml:space="preserve">een vaste woon- of verblijfplaats in Nederland geacht wordt </w:t>
      </w:r>
      <w:r w:rsidR="007677DB">
        <w:rPr>
          <w:rFonts w:ascii="Times New Roman" w:hAnsi="Times New Roman" w:eastAsia="Times New Roman" w:cs="Times New Roman"/>
          <w:lang w:val="nl-NL"/>
        </w:rPr>
        <w:t xml:space="preserve">noodzakelijk te zijn om praktische redenen; bovendien heerst </w:t>
      </w:r>
      <w:r w:rsidRPr="1BFC4BA7">
        <w:rPr>
          <w:rFonts w:ascii="Times New Roman" w:hAnsi="Times New Roman" w:eastAsia="Times New Roman" w:cs="Times New Roman"/>
          <w:lang w:val="nl-NL"/>
        </w:rPr>
        <w:t>het idee dat enige mate van beheersing van de Nederlandse taal noodzakelijk is</w:t>
      </w:r>
      <w:r w:rsidR="00CA6BA5">
        <w:rPr>
          <w:rFonts w:ascii="Times New Roman" w:hAnsi="Times New Roman" w:eastAsia="Times New Roman" w:cs="Times New Roman"/>
          <w:lang w:val="nl-NL"/>
        </w:rPr>
        <w:t>.</w:t>
      </w:r>
      <w:r w:rsidR="00CA6BA5">
        <w:rPr>
          <w:rStyle w:val="Voetnootmarkering"/>
          <w:rFonts w:ascii="Times New Roman" w:hAnsi="Times New Roman" w:eastAsia="Times New Roman" w:cs="Times New Roman"/>
          <w:lang w:val="nl-NL"/>
        </w:rPr>
        <w:footnoteReference w:id="302"/>
      </w:r>
      <w:r w:rsidRPr="1BFC4BA7">
        <w:rPr>
          <w:rFonts w:ascii="Times New Roman" w:hAnsi="Times New Roman" w:eastAsia="Times New Roman" w:cs="Times New Roman"/>
          <w:lang w:val="nl-NL"/>
        </w:rPr>
        <w:t xml:space="preserve"> </w:t>
      </w:r>
      <w:r w:rsidR="000B4DE9">
        <w:rPr>
          <w:rFonts w:ascii="Times New Roman" w:hAnsi="Times New Roman" w:eastAsia="Times New Roman" w:cs="Times New Roman"/>
          <w:lang w:val="nl-NL"/>
        </w:rPr>
        <w:t>In de voormalige OM-Aanwijzing Taakstraffen</w:t>
      </w:r>
      <w:r w:rsidR="001D3382">
        <w:rPr>
          <w:rFonts w:ascii="Times New Roman" w:hAnsi="Times New Roman" w:eastAsia="Times New Roman" w:cs="Times New Roman"/>
          <w:lang w:val="nl-NL"/>
        </w:rPr>
        <w:t xml:space="preserve"> (</w:t>
      </w:r>
      <w:r w:rsidR="004B10D6">
        <w:rPr>
          <w:rFonts w:ascii="Times New Roman" w:hAnsi="Times New Roman" w:eastAsia="Times New Roman" w:cs="Times New Roman"/>
          <w:lang w:val="nl-NL"/>
        </w:rPr>
        <w:t>vervallen in 2020)</w:t>
      </w:r>
      <w:r w:rsidR="000B4DE9">
        <w:rPr>
          <w:rFonts w:ascii="Times New Roman" w:hAnsi="Times New Roman" w:eastAsia="Times New Roman" w:cs="Times New Roman"/>
          <w:lang w:val="nl-NL"/>
        </w:rPr>
        <w:t xml:space="preserve"> stond vermeld dat </w:t>
      </w:r>
      <w:r w:rsidR="00E112D3">
        <w:rPr>
          <w:rFonts w:ascii="Times New Roman" w:hAnsi="Times New Roman" w:eastAsia="Times New Roman" w:cs="Times New Roman"/>
          <w:lang w:val="nl-NL"/>
        </w:rPr>
        <w:t xml:space="preserve">het niet hebben van een vaste woon- of verblijfplaats in Nederland een contra-indicatie was voor het </w:t>
      </w:r>
      <w:r w:rsidR="003417E2">
        <w:rPr>
          <w:rFonts w:ascii="Times New Roman" w:hAnsi="Times New Roman" w:eastAsia="Times New Roman" w:cs="Times New Roman"/>
          <w:lang w:val="nl-NL"/>
        </w:rPr>
        <w:t>vorderen</w:t>
      </w:r>
      <w:r w:rsidR="00E112D3">
        <w:rPr>
          <w:rFonts w:ascii="Times New Roman" w:hAnsi="Times New Roman" w:eastAsia="Times New Roman" w:cs="Times New Roman"/>
          <w:lang w:val="nl-NL"/>
        </w:rPr>
        <w:t xml:space="preserve"> van een taakstraf. </w:t>
      </w:r>
      <w:r w:rsidR="00026C1A">
        <w:rPr>
          <w:rFonts w:ascii="Times New Roman" w:hAnsi="Times New Roman" w:eastAsia="Times New Roman" w:cs="Times New Roman"/>
          <w:lang w:val="nl-NL"/>
        </w:rPr>
        <w:t xml:space="preserve">In dit </w:t>
      </w:r>
      <w:r w:rsidR="00026C1A">
        <w:rPr>
          <w:rFonts w:ascii="Times New Roman" w:hAnsi="Times New Roman" w:eastAsia="Times New Roman" w:cs="Times New Roman"/>
          <w:lang w:val="nl-NL"/>
        </w:rPr>
        <w:lastRenderedPageBreak/>
        <w:t xml:space="preserve">verband moet echter </w:t>
      </w:r>
      <w:r w:rsidR="007C655B">
        <w:rPr>
          <w:rFonts w:ascii="Times New Roman" w:hAnsi="Times New Roman" w:eastAsia="Times New Roman" w:cs="Times New Roman"/>
          <w:lang w:val="nl-NL"/>
        </w:rPr>
        <w:t>worden opgemerkt dat</w:t>
      </w:r>
      <w:r w:rsidRPr="1BFC4BA7">
        <w:rPr>
          <w:rFonts w:ascii="Times New Roman" w:hAnsi="Times New Roman" w:eastAsia="Times New Roman" w:cs="Times New Roman"/>
          <w:lang w:val="nl-NL"/>
        </w:rPr>
        <w:t xml:space="preserve"> veroordeelden uit andere EU-lidstaten hun taakstraf soms ook in die andere lidstaat kunnen uitvoeren met gebruikmaking van de WETS-procedure.</w:t>
      </w:r>
      <w:r w:rsidR="006A48CC">
        <w:rPr>
          <w:rStyle w:val="Voetnootmarkering"/>
          <w:rFonts w:ascii="Times New Roman" w:hAnsi="Times New Roman" w:eastAsia="Times New Roman" w:cs="Times New Roman"/>
          <w:lang w:val="nl-NL"/>
        </w:rPr>
        <w:footnoteReference w:id="303"/>
      </w:r>
    </w:p>
    <w:p w:rsidR="00D35419" w:rsidP="00CA6BA5" w:rsidRDefault="00CD5C4D" w14:paraId="7A1E0F50" w14:textId="4724894F">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Met betrekking tot illegaal in Nederland verblijvende vreemdelingen </w:t>
      </w:r>
      <w:r w:rsidR="000018AB">
        <w:rPr>
          <w:rFonts w:ascii="Times New Roman" w:hAnsi="Times New Roman" w:eastAsia="Times New Roman" w:cs="Times New Roman"/>
          <w:lang w:val="nl-NL"/>
        </w:rPr>
        <w:t>heeft de minister i</w:t>
      </w:r>
      <w:r w:rsidRPr="000018AB" w:rsidR="000018AB">
        <w:rPr>
          <w:rFonts w:ascii="Times New Roman" w:hAnsi="Times New Roman" w:eastAsia="Times New Roman" w:cs="Times New Roman"/>
          <w:lang w:val="nl-NL"/>
        </w:rPr>
        <w:t>n het wetgevingsproces over de taakstraf te kennen gegeven dat het onwenselijk is als illegaal in Nederland verblijvenden een taakstraf opgelegd krijgen: ‘Deze personen dienen immers niet in Nederland te zijn. Het opleggen van een taakstraf, die juist in de Nederlandse samenleving ten uitvoer wordt gelegd, zou hiermee strijdig zijn. Voor deze groep lijkt een vrijheidsstraf een meer passende sanctie, die eventueel gevolgd kan worden door uitzetting. Voorts zou ook overdracht van de strafzaak kunnen worden overwogen.’</w:t>
      </w:r>
      <w:r w:rsidR="000018AB">
        <w:rPr>
          <w:rStyle w:val="Voetnootmarkering"/>
          <w:rFonts w:ascii="Times New Roman" w:hAnsi="Times New Roman" w:eastAsia="Times New Roman" w:cs="Times New Roman"/>
          <w:lang w:val="nl-NL"/>
        </w:rPr>
        <w:footnoteReference w:id="304"/>
      </w:r>
      <w:r w:rsidRPr="000018AB" w:rsidR="000018AB">
        <w:rPr>
          <w:rFonts w:ascii="Times New Roman" w:hAnsi="Times New Roman" w:eastAsia="Times New Roman" w:cs="Times New Roman"/>
          <w:lang w:val="nl-NL"/>
        </w:rPr>
        <w:t xml:space="preserve"> Bovendien zijn ze vanwege de Koppelingswet uitgesloten van verzekeringen.</w:t>
      </w:r>
      <w:r w:rsidR="005F3043">
        <w:rPr>
          <w:rFonts w:ascii="Times New Roman" w:hAnsi="Times New Roman" w:eastAsia="Times New Roman" w:cs="Times New Roman"/>
          <w:lang w:val="nl-NL"/>
        </w:rPr>
        <w:t xml:space="preserve"> Over dat laatste argument heeft de Hoge Raad echter – in het kader van de voorloper van de huidige taakstraf – geoordeeld dat </w:t>
      </w:r>
      <w:r w:rsidR="005F54A4">
        <w:rPr>
          <w:rFonts w:ascii="Times New Roman" w:hAnsi="Times New Roman" w:eastAsia="Times New Roman" w:cs="Times New Roman"/>
          <w:lang w:val="nl-NL"/>
        </w:rPr>
        <w:t>op zichzelf onvoldoende</w:t>
      </w:r>
      <w:r w:rsidR="000608B0">
        <w:rPr>
          <w:rFonts w:ascii="Times New Roman" w:hAnsi="Times New Roman" w:eastAsia="Times New Roman" w:cs="Times New Roman"/>
          <w:lang w:val="nl-NL"/>
        </w:rPr>
        <w:t xml:space="preserve"> reden </w:t>
      </w:r>
      <w:r w:rsidR="005F54A4">
        <w:rPr>
          <w:rFonts w:ascii="Times New Roman" w:hAnsi="Times New Roman" w:eastAsia="Times New Roman" w:cs="Times New Roman"/>
          <w:lang w:val="nl-NL"/>
        </w:rPr>
        <w:t>is</w:t>
      </w:r>
      <w:r w:rsidR="000608B0">
        <w:rPr>
          <w:rFonts w:ascii="Times New Roman" w:hAnsi="Times New Roman" w:eastAsia="Times New Roman" w:cs="Times New Roman"/>
          <w:lang w:val="nl-NL"/>
        </w:rPr>
        <w:t xml:space="preserve"> om een verdachte geen ‘onbetaalde arbeid ten algemene nutte’ op te leggen; </w:t>
      </w:r>
      <w:r w:rsidR="005F54A4">
        <w:rPr>
          <w:rFonts w:ascii="Times New Roman" w:hAnsi="Times New Roman" w:eastAsia="Times New Roman" w:cs="Times New Roman"/>
          <w:lang w:val="nl-NL"/>
        </w:rPr>
        <w:t xml:space="preserve">de reclassering kan </w:t>
      </w:r>
      <w:r w:rsidR="00427E92">
        <w:rPr>
          <w:rFonts w:ascii="Times New Roman" w:hAnsi="Times New Roman" w:eastAsia="Times New Roman" w:cs="Times New Roman"/>
          <w:lang w:val="nl-NL"/>
        </w:rPr>
        <w:t>voorziet immers</w:t>
      </w:r>
      <w:r w:rsidR="00DF170B">
        <w:rPr>
          <w:rFonts w:ascii="Times New Roman" w:hAnsi="Times New Roman" w:eastAsia="Times New Roman" w:cs="Times New Roman"/>
          <w:lang w:val="nl-NL"/>
        </w:rPr>
        <w:t xml:space="preserve"> in een </w:t>
      </w:r>
      <w:r w:rsidR="007B7771">
        <w:rPr>
          <w:rFonts w:ascii="Times New Roman" w:hAnsi="Times New Roman" w:eastAsia="Times New Roman" w:cs="Times New Roman"/>
          <w:lang w:val="nl-NL"/>
        </w:rPr>
        <w:t xml:space="preserve">verzekering </w:t>
      </w:r>
      <w:r w:rsidR="00DF170B">
        <w:rPr>
          <w:rFonts w:ascii="Times New Roman" w:hAnsi="Times New Roman" w:eastAsia="Times New Roman" w:cs="Times New Roman"/>
          <w:lang w:val="nl-NL"/>
        </w:rPr>
        <w:t xml:space="preserve">voor </w:t>
      </w:r>
      <w:r w:rsidR="00427E92">
        <w:rPr>
          <w:rFonts w:ascii="Times New Roman" w:hAnsi="Times New Roman" w:eastAsia="Times New Roman" w:cs="Times New Roman"/>
          <w:lang w:val="nl-NL"/>
        </w:rPr>
        <w:t xml:space="preserve">aansprakelijkheid </w:t>
      </w:r>
      <w:r w:rsidR="007B7771">
        <w:rPr>
          <w:rFonts w:ascii="Times New Roman" w:hAnsi="Times New Roman" w:eastAsia="Times New Roman" w:cs="Times New Roman"/>
          <w:lang w:val="nl-NL"/>
        </w:rPr>
        <w:t>indien die niet anderszins is geregeld.</w:t>
      </w:r>
      <w:r w:rsidR="007B7771">
        <w:rPr>
          <w:rStyle w:val="Voetnootmarkering"/>
          <w:rFonts w:ascii="Times New Roman" w:hAnsi="Times New Roman" w:eastAsia="Times New Roman" w:cs="Times New Roman"/>
          <w:lang w:val="nl-NL"/>
        </w:rPr>
        <w:footnoteReference w:id="305"/>
      </w:r>
      <w:r w:rsidRPr="1BFC4BA7" w:rsidR="3A2F6FB0">
        <w:rPr>
          <w:rFonts w:ascii="Times New Roman" w:hAnsi="Times New Roman" w:eastAsia="Times New Roman" w:cs="Times New Roman"/>
          <w:lang w:val="nl-NL"/>
        </w:rPr>
        <w:t>Ook is bereikbaarheid van belang voor een taakstraf en bijzondere voorwaarden</w:t>
      </w:r>
      <w:r w:rsidR="008C12A8">
        <w:rPr>
          <w:rFonts w:ascii="Times New Roman" w:hAnsi="Times New Roman" w:eastAsia="Times New Roman" w:cs="Times New Roman"/>
          <w:lang w:val="nl-NL"/>
        </w:rPr>
        <w:t>,</w:t>
      </w:r>
      <w:r w:rsidRPr="1BFC4BA7" w:rsidR="3A2F6FB0">
        <w:rPr>
          <w:rFonts w:ascii="Times New Roman" w:hAnsi="Times New Roman" w:eastAsia="Times New Roman" w:cs="Times New Roman"/>
          <w:lang w:val="nl-NL"/>
        </w:rPr>
        <w:t xml:space="preserve"> met het oog op het maken van afspraken, waardoor deze sanctie voor mensen zonder vaste woon- of verblijfplaats minder snel wordt opgelegd</w:t>
      </w:r>
      <w:r w:rsidR="008C12A8">
        <w:rPr>
          <w:rFonts w:ascii="Times New Roman" w:hAnsi="Times New Roman" w:eastAsia="Times New Roman" w:cs="Times New Roman"/>
          <w:lang w:val="nl-NL"/>
        </w:rPr>
        <w:t>. O</w:t>
      </w:r>
      <w:r w:rsidRPr="1BFC4BA7" w:rsidR="3A2F6FB0">
        <w:rPr>
          <w:rFonts w:ascii="Times New Roman" w:hAnsi="Times New Roman" w:eastAsia="Times New Roman" w:cs="Times New Roman"/>
          <w:lang w:val="nl-NL"/>
        </w:rPr>
        <w:t xml:space="preserve">ok problemen met iemands fysieke of psychische gezondheid kunnen ertoe leiden dat een taakstraf ongeschikt </w:t>
      </w:r>
      <w:r w:rsidR="00AD650F">
        <w:rPr>
          <w:rFonts w:ascii="Times New Roman" w:hAnsi="Times New Roman" w:eastAsia="Times New Roman" w:cs="Times New Roman"/>
          <w:lang w:val="nl-NL"/>
        </w:rPr>
        <w:t>wordt geacht</w:t>
      </w:r>
      <w:r w:rsidR="00CA6BA5">
        <w:rPr>
          <w:rFonts w:ascii="Times New Roman" w:hAnsi="Times New Roman" w:eastAsia="Times New Roman" w:cs="Times New Roman"/>
          <w:lang w:val="nl-NL"/>
        </w:rPr>
        <w:t>.</w:t>
      </w:r>
      <w:r w:rsidR="00CA6BA5">
        <w:rPr>
          <w:rStyle w:val="Voetnootmarkering"/>
          <w:rFonts w:ascii="Times New Roman" w:hAnsi="Times New Roman" w:eastAsia="Times New Roman" w:cs="Times New Roman"/>
          <w:lang w:val="nl-NL"/>
        </w:rPr>
        <w:footnoteReference w:id="306"/>
      </w:r>
      <w:r w:rsidRPr="1BFC4BA7" w:rsidR="3A2F6FB0">
        <w:rPr>
          <w:rFonts w:ascii="Times New Roman" w:hAnsi="Times New Roman" w:eastAsia="Times New Roman" w:cs="Times New Roman"/>
          <w:lang w:val="nl-NL"/>
        </w:rPr>
        <w:t xml:space="preserve"> Sociaaleconomische rechten zoals het niet hebben van een verzekering in Nederland blijken ook een rol te spelen bij de veronderstelde mogelijkheden voor hulpverlening</w:t>
      </w:r>
      <w:r w:rsidR="00CA6BA5">
        <w:rPr>
          <w:rFonts w:ascii="Times New Roman" w:hAnsi="Times New Roman" w:eastAsia="Times New Roman" w:cs="Times New Roman"/>
          <w:lang w:val="nl-NL"/>
        </w:rPr>
        <w:t>.</w:t>
      </w:r>
      <w:r w:rsidR="00CA6BA5">
        <w:rPr>
          <w:rStyle w:val="Voetnootmarkering"/>
          <w:rFonts w:ascii="Times New Roman" w:hAnsi="Times New Roman" w:eastAsia="Times New Roman" w:cs="Times New Roman"/>
          <w:lang w:val="nl-NL"/>
        </w:rPr>
        <w:footnoteReference w:id="307"/>
      </w:r>
      <w:r w:rsidRPr="1BFC4BA7" w:rsidR="3A2F6FB0">
        <w:rPr>
          <w:rFonts w:ascii="Times New Roman" w:hAnsi="Times New Roman" w:eastAsia="Times New Roman" w:cs="Times New Roman"/>
          <w:lang w:val="nl-NL"/>
        </w:rPr>
        <w:t xml:space="preserve"> Voor veel verdachten geldt bovendien dat zij, door de slechte </w:t>
      </w:r>
      <w:r w:rsidR="00BD71AA">
        <w:rPr>
          <w:rFonts w:ascii="Times New Roman" w:hAnsi="Times New Roman" w:eastAsia="Times New Roman" w:cs="Times New Roman"/>
          <w:lang w:val="nl-NL"/>
        </w:rPr>
        <w:t>sociaaleconomisch</w:t>
      </w:r>
      <w:r w:rsidRPr="1BFC4BA7" w:rsidR="3A2F6FB0">
        <w:rPr>
          <w:rFonts w:ascii="Times New Roman" w:hAnsi="Times New Roman" w:eastAsia="Times New Roman" w:cs="Times New Roman"/>
          <w:lang w:val="nl-NL"/>
        </w:rPr>
        <w:t xml:space="preserve">e situatie waarin ze verkeren, worden geacht geen geldboete te kunnen betalen. Dan blijft voor velen </w:t>
      </w:r>
      <w:r w:rsidR="00B10049">
        <w:rPr>
          <w:rFonts w:ascii="Times New Roman" w:hAnsi="Times New Roman" w:eastAsia="Times New Roman" w:cs="Times New Roman"/>
          <w:lang w:val="nl-NL"/>
        </w:rPr>
        <w:t xml:space="preserve">louter </w:t>
      </w:r>
      <w:r w:rsidRPr="1BFC4BA7" w:rsidR="3A2F6FB0">
        <w:rPr>
          <w:rFonts w:ascii="Times New Roman" w:hAnsi="Times New Roman" w:eastAsia="Times New Roman" w:cs="Times New Roman"/>
          <w:lang w:val="nl-NL"/>
        </w:rPr>
        <w:t xml:space="preserve">een gevangenisstraf over, juist voor de </w:t>
      </w:r>
      <w:r w:rsidR="00BD71AA">
        <w:rPr>
          <w:rFonts w:ascii="Times New Roman" w:hAnsi="Times New Roman" w:eastAsia="Times New Roman" w:cs="Times New Roman"/>
          <w:lang w:val="nl-NL"/>
        </w:rPr>
        <w:t>sociaaleconomisch</w:t>
      </w:r>
      <w:r w:rsidRPr="1BFC4BA7" w:rsidR="3A2F6FB0">
        <w:rPr>
          <w:rFonts w:ascii="Times New Roman" w:hAnsi="Times New Roman" w:eastAsia="Times New Roman" w:cs="Times New Roman"/>
          <w:lang w:val="nl-NL"/>
        </w:rPr>
        <w:t xml:space="preserve"> meest kwetsbare groepen</w:t>
      </w:r>
      <w:r w:rsidR="00B10049">
        <w:rPr>
          <w:rFonts w:ascii="Times New Roman" w:hAnsi="Times New Roman" w:eastAsia="Times New Roman" w:cs="Times New Roman"/>
          <w:lang w:val="nl-NL"/>
        </w:rPr>
        <w:t>.</w:t>
      </w:r>
      <w:r w:rsidR="00B10049">
        <w:rPr>
          <w:rStyle w:val="Voetnootmarkering"/>
          <w:rFonts w:ascii="Times New Roman" w:hAnsi="Times New Roman" w:eastAsia="Times New Roman" w:cs="Times New Roman"/>
          <w:lang w:val="nl-NL"/>
        </w:rPr>
        <w:footnoteReference w:id="308"/>
      </w:r>
      <w:r w:rsidRPr="1BFC4BA7" w:rsidR="3A2F6FB0">
        <w:rPr>
          <w:rFonts w:ascii="Times New Roman" w:hAnsi="Times New Roman" w:eastAsia="Times New Roman" w:cs="Times New Roman"/>
          <w:lang w:val="nl-NL"/>
        </w:rPr>
        <w:t xml:space="preserve"> Voor een deel wordt deze problematiek tevens verklaard door het vaker inzetten van voorlopige hechtenis bij buitenlandse verdachten (zie par. </w:t>
      </w:r>
      <w:r w:rsidR="00B10049">
        <w:rPr>
          <w:rFonts w:ascii="Times New Roman" w:hAnsi="Times New Roman" w:eastAsia="Times New Roman" w:cs="Times New Roman"/>
          <w:lang w:val="nl-NL"/>
        </w:rPr>
        <w:t>4</w:t>
      </w:r>
      <w:r w:rsidRPr="1BFC4BA7" w:rsidR="3A2F6FB0">
        <w:rPr>
          <w:rFonts w:ascii="Times New Roman" w:hAnsi="Times New Roman" w:eastAsia="Times New Roman" w:cs="Times New Roman"/>
          <w:lang w:val="nl-NL"/>
        </w:rPr>
        <w:t>); de toepassing van voorlopige hechtenis is op zijn beurt een belangrijke voorspeller voor het al dan niet opleggen van een vrijheidsstraf</w:t>
      </w:r>
      <w:r w:rsidR="00B10049">
        <w:rPr>
          <w:rFonts w:ascii="Times New Roman" w:hAnsi="Times New Roman" w:eastAsia="Times New Roman" w:cs="Times New Roman"/>
          <w:lang w:val="nl-NL"/>
        </w:rPr>
        <w:t>,</w:t>
      </w:r>
      <w:r w:rsidR="00B10049">
        <w:rPr>
          <w:rStyle w:val="Voetnootmarkering"/>
          <w:rFonts w:ascii="Times New Roman" w:hAnsi="Times New Roman" w:eastAsia="Times New Roman" w:cs="Times New Roman"/>
          <w:lang w:val="nl-NL"/>
        </w:rPr>
        <w:footnoteReference w:id="309"/>
      </w:r>
      <w:r w:rsidRPr="1BFC4BA7" w:rsidR="3A2F6FB0">
        <w:rPr>
          <w:rFonts w:ascii="Times New Roman" w:hAnsi="Times New Roman" w:eastAsia="Times New Roman" w:cs="Times New Roman"/>
          <w:lang w:val="nl-NL"/>
        </w:rPr>
        <w:t xml:space="preserve"> al zou dit juridisch gezien </w:t>
      </w:r>
      <w:r w:rsidR="00B44DF3">
        <w:rPr>
          <w:rFonts w:ascii="Times New Roman" w:hAnsi="Times New Roman" w:eastAsia="Times New Roman" w:cs="Times New Roman"/>
          <w:lang w:val="nl-NL"/>
        </w:rPr>
        <w:t>in individuele zaken geen rol</w:t>
      </w:r>
      <w:r w:rsidRPr="1BFC4BA7" w:rsidR="3A2F6FB0">
        <w:rPr>
          <w:rFonts w:ascii="Times New Roman" w:hAnsi="Times New Roman" w:eastAsia="Times New Roman" w:cs="Times New Roman"/>
          <w:lang w:val="nl-NL"/>
        </w:rPr>
        <w:t xml:space="preserve"> moeten </w:t>
      </w:r>
      <w:r w:rsidR="007D308D">
        <w:rPr>
          <w:rFonts w:ascii="Times New Roman" w:hAnsi="Times New Roman" w:eastAsia="Times New Roman" w:cs="Times New Roman"/>
          <w:lang w:val="nl-NL"/>
        </w:rPr>
        <w:t>spelen</w:t>
      </w:r>
      <w:r w:rsidRPr="1BFC4BA7" w:rsidR="3A2F6FB0">
        <w:rPr>
          <w:rFonts w:ascii="Times New Roman" w:hAnsi="Times New Roman" w:eastAsia="Times New Roman" w:cs="Times New Roman"/>
          <w:lang w:val="nl-NL"/>
        </w:rPr>
        <w:t xml:space="preserve">: de rechter moet weliswaar een bevel tot voorlopige hechtenis achterwege laten wanneer er ernstig rekening mee moet worden gehouden dat die geen onvoorwaardelijke vrijheidsstraf (of een minder lang durende vrijheidsstraf dan de voorlopige hechtenis) opgelegd </w:t>
      </w:r>
      <w:r w:rsidRPr="1BFC4BA7" w:rsidR="3A2F6FB0">
        <w:rPr>
          <w:rFonts w:ascii="Times New Roman" w:hAnsi="Times New Roman" w:eastAsia="Times New Roman" w:cs="Times New Roman"/>
          <w:lang w:val="nl-NL"/>
        </w:rPr>
        <w:lastRenderedPageBreak/>
        <w:t xml:space="preserve">zal krijgen (art. 67a lid 3 Sv), maar </w:t>
      </w:r>
      <w:r w:rsidR="00F33B41">
        <w:rPr>
          <w:rFonts w:ascii="Times New Roman" w:hAnsi="Times New Roman" w:eastAsia="Times New Roman" w:cs="Times New Roman"/>
          <w:lang w:val="nl-NL"/>
        </w:rPr>
        <w:t>het</w:t>
      </w:r>
      <w:r w:rsidRPr="1BFC4BA7" w:rsidR="3A2F6FB0">
        <w:rPr>
          <w:rFonts w:ascii="Times New Roman" w:hAnsi="Times New Roman" w:eastAsia="Times New Roman" w:cs="Times New Roman"/>
          <w:lang w:val="nl-NL"/>
        </w:rPr>
        <w:t xml:space="preserve"> is niet de bedoeling om </w:t>
      </w:r>
      <w:r w:rsidR="00A36A88">
        <w:rPr>
          <w:rFonts w:ascii="Times New Roman" w:hAnsi="Times New Roman" w:eastAsia="Times New Roman" w:cs="Times New Roman"/>
          <w:lang w:val="nl-NL"/>
        </w:rPr>
        <w:t>een vrijheids</w:t>
      </w:r>
      <w:r w:rsidRPr="1BFC4BA7" w:rsidR="3A2F6FB0">
        <w:rPr>
          <w:rFonts w:ascii="Times New Roman" w:hAnsi="Times New Roman" w:eastAsia="Times New Roman" w:cs="Times New Roman"/>
          <w:lang w:val="nl-NL"/>
        </w:rPr>
        <w:t xml:space="preserve">straf </w:t>
      </w:r>
      <w:r w:rsidR="00F00BDD">
        <w:rPr>
          <w:rFonts w:ascii="Times New Roman" w:hAnsi="Times New Roman" w:eastAsia="Times New Roman" w:cs="Times New Roman"/>
          <w:lang w:val="nl-NL"/>
        </w:rPr>
        <w:t>op te leggen vanwege</w:t>
      </w:r>
      <w:r w:rsidRPr="1BFC4BA7" w:rsidR="3A2F6FB0">
        <w:rPr>
          <w:rFonts w:ascii="Times New Roman" w:hAnsi="Times New Roman" w:eastAsia="Times New Roman" w:cs="Times New Roman"/>
          <w:lang w:val="nl-NL"/>
        </w:rPr>
        <w:t xml:space="preserve"> het feit dat iemand ‘toch al’ een tijd in voorlopige hechtenis heeft doorgebracht</w:t>
      </w:r>
      <w:r w:rsidR="00013914">
        <w:rPr>
          <w:rFonts w:ascii="Times New Roman" w:hAnsi="Times New Roman" w:eastAsia="Times New Roman" w:cs="Times New Roman"/>
          <w:lang w:val="nl-NL"/>
        </w:rPr>
        <w:t>.</w:t>
      </w:r>
    </w:p>
    <w:p w:rsidRPr="00D35419" w:rsidR="00D35419" w:rsidP="003979A4" w:rsidRDefault="007F5390" w14:paraId="05012FDD" w14:textId="24306E8A">
      <w:pPr>
        <w:spacing w:line="276" w:lineRule="auto"/>
        <w:jc w:val="both"/>
        <w:rPr>
          <w:rFonts w:ascii="Times New Roman" w:hAnsi="Times New Roman" w:eastAsia="Times New Roman" w:cs="Times New Roman"/>
          <w:lang w:val="nl-NL"/>
        </w:rPr>
      </w:pPr>
      <w:r w:rsidRPr="00D35419">
        <w:rPr>
          <w:rFonts w:ascii="Times New Roman" w:hAnsi="Times New Roman" w:eastAsia="Aptos" w:cs="Times New Roman"/>
          <w:lang w:val="nl-NL"/>
        </w:rPr>
        <w:t>Schoep concludeerde dat vreemdelingen in de strafrechtsketen een grotere kans maken op detentie dan verdachten met een Nederlandse nationaliteit; ‘Eenmaal in detentie is sprake van een, ten opzichte van verdachten met een Nederlandse nationaliteit, sterk versoberd en, zo men wil, punitiever werkend regime’.</w:t>
      </w:r>
      <w:r>
        <w:rPr>
          <w:rStyle w:val="Voetnootmarkering"/>
          <w:rFonts w:ascii="Times New Roman" w:hAnsi="Times New Roman" w:eastAsia="Aptos" w:cs="Times New Roman"/>
          <w:lang w:val="nl-NL"/>
        </w:rPr>
        <w:footnoteReference w:id="310"/>
      </w:r>
      <w:r w:rsidR="002C4A58">
        <w:rPr>
          <w:rFonts w:ascii="Times New Roman" w:hAnsi="Times New Roman" w:eastAsia="Aptos" w:cs="Times New Roman"/>
          <w:lang w:val="nl-NL"/>
        </w:rPr>
        <w:t xml:space="preserve"> </w:t>
      </w:r>
      <w:r w:rsidR="006D5119">
        <w:rPr>
          <w:rFonts w:ascii="Times New Roman" w:hAnsi="Times New Roman" w:eastAsia="Times New Roman" w:cs="Times New Roman"/>
          <w:lang w:val="nl-NL"/>
        </w:rPr>
        <w:t>Het zgn.</w:t>
      </w:r>
      <w:r w:rsidRPr="00B426AC" w:rsidR="006C458A">
        <w:rPr>
          <w:rFonts w:ascii="Times New Roman" w:hAnsi="Times New Roman" w:eastAsia="Times New Roman" w:cs="Times New Roman"/>
          <w:lang w:val="nl-NL"/>
        </w:rPr>
        <w:t xml:space="preserve"> VRIS-beleid ‘Vreemdelingen in de strafrechtsketen’ is opgesteld om de samenloop tussen strafrechtelijke en verblijfsrechtelijke procedures in lijn te laten lopen wanneer vreemdelingen strafbare feiten plegen </w:t>
      </w:r>
      <w:r w:rsidRPr="15D2C937" w:rsidR="006C458A">
        <w:rPr>
          <w:rFonts w:ascii="Times New Roman" w:hAnsi="Times New Roman" w:eastAsia="Times New Roman" w:cs="Times New Roman"/>
          <w:lang w:val="nl-NL"/>
        </w:rPr>
        <w:t>en om te zorgen dat in een vroeg stadium kan worden beoordeeld of er vreemdelingenrechtelijke consequenties kunnen worden toegepast naar aanleiding van een strafbaar feit</w:t>
      </w:r>
      <w:r w:rsidR="006C458A">
        <w:rPr>
          <w:rFonts w:ascii="Times New Roman" w:hAnsi="Times New Roman" w:eastAsia="Times New Roman" w:cs="Times New Roman"/>
          <w:lang w:val="nl-NL"/>
        </w:rPr>
        <w:t>.</w:t>
      </w:r>
      <w:r w:rsidR="006C458A">
        <w:rPr>
          <w:rStyle w:val="Voetnootmarkering"/>
          <w:rFonts w:ascii="Times New Roman" w:hAnsi="Times New Roman" w:eastAsia="Times New Roman" w:cs="Times New Roman"/>
          <w:lang w:val="nl-NL"/>
        </w:rPr>
        <w:footnoteReference w:id="311"/>
      </w:r>
      <w:r w:rsidRPr="15D2C937" w:rsidR="006C458A">
        <w:rPr>
          <w:rFonts w:ascii="Times New Roman" w:hAnsi="Times New Roman" w:eastAsia="Times New Roman" w:cs="Times New Roman"/>
          <w:lang w:val="nl-NL"/>
        </w:rPr>
        <w:t xml:space="preserve"> </w:t>
      </w:r>
      <w:r w:rsidRPr="00B426AC" w:rsidR="006C458A">
        <w:rPr>
          <w:rFonts w:ascii="Times New Roman" w:hAnsi="Times New Roman" w:eastAsia="Times New Roman" w:cs="Times New Roman"/>
          <w:lang w:val="nl-NL"/>
        </w:rPr>
        <w:t>Een vreemdeling in dit kader is een ieder die niet in het bezit is van de Nederlandse nationaliteit en die niet op grond van een wettelijke bepaling als Nederlander moet worden behandeld conform artikel 1 Vreemdelingenwet; zowel met als zonder rechtmatig verblijf, waaronder ook EU-burgers kunnen vallen. Als iemand geen verblijfsstatus heeft ten tijde van het plegen van een misdrijf, of als diegene zijn verblijfsstatus verliest ten</w:t>
      </w:r>
      <w:r w:rsidR="006C458A">
        <w:rPr>
          <w:rFonts w:ascii="Times New Roman" w:hAnsi="Times New Roman" w:eastAsia="Times New Roman" w:cs="Times New Roman"/>
          <w:lang w:val="nl-NL"/>
        </w:rPr>
        <w:t xml:space="preserve"> </w:t>
      </w:r>
      <w:r w:rsidRPr="00B426AC" w:rsidR="006C458A">
        <w:rPr>
          <w:rFonts w:ascii="Times New Roman" w:hAnsi="Times New Roman" w:eastAsia="Times New Roman" w:cs="Times New Roman"/>
          <w:lang w:val="nl-NL"/>
        </w:rPr>
        <w:t xml:space="preserve">gevolge van een veroordeling voor bepaalde misdrijven, moet diegene Nederland op een bepaald moment verlaten. Zodoende moeten de autoriteiten weten wanneer de verdachte in vrijheid wordt gesteld. </w:t>
      </w:r>
      <w:r w:rsidR="006D5119">
        <w:rPr>
          <w:rFonts w:ascii="Times New Roman" w:hAnsi="Times New Roman" w:eastAsia="Times New Roman" w:cs="Times New Roman"/>
          <w:lang w:val="nl-NL"/>
        </w:rPr>
        <w:t>Aldus</w:t>
      </w:r>
      <w:r w:rsidRPr="0012582C" w:rsidR="00D35419">
        <w:rPr>
          <w:rFonts w:ascii="Times New Roman" w:hAnsi="Times New Roman" w:cs="Times New Roman"/>
          <w:lang w:val="nl-NL"/>
        </w:rPr>
        <w:t xml:space="preserve"> bestaat </w:t>
      </w:r>
      <w:r w:rsidR="006D5119">
        <w:rPr>
          <w:rFonts w:ascii="Times New Roman" w:hAnsi="Times New Roman" w:eastAsia="Times New Roman" w:cs="Times New Roman"/>
          <w:lang w:val="nl-NL"/>
        </w:rPr>
        <w:t xml:space="preserve">bij de </w:t>
      </w:r>
      <w:r w:rsidRPr="0012582C" w:rsidR="00D35419">
        <w:rPr>
          <w:rFonts w:ascii="Times New Roman" w:hAnsi="Times New Roman" w:cs="Times New Roman"/>
          <w:lang w:val="nl-NL"/>
        </w:rPr>
        <w:t>tenuitvoerlegging een apart regime voor vreemdelingen zonder rechtmatig verblijf, dat tot langduriger detentie kan leiden: de regeling voor voorwaardelijke invrijheidstelling (v.i.) is immers niet van toepassing op v</w:t>
      </w:r>
      <w:r w:rsidRPr="0012582C" w:rsidR="00D35419">
        <w:rPr>
          <w:rFonts w:ascii="Times New Roman" w:hAnsi="Times New Roman" w:eastAsia="Aptos" w:cs="Times New Roman"/>
          <w:lang w:val="nl-NL"/>
        </w:rPr>
        <w:t xml:space="preserve">reemdelingen zonder bestendig rechtmatig verblijf, tenzij ze dat in de tussentijd alsnog krijgen (art. 6.2.10 lid 2 onder c Sv; OM-Aanwijzing voorwaardelijke invrijheidstelling (2021A001)). Daarnaast </w:t>
      </w:r>
      <w:r w:rsidRPr="0012582C" w:rsidR="00D35419">
        <w:rPr>
          <w:rFonts w:ascii="Times New Roman" w:hAnsi="Times New Roman" w:eastAsia="Times New Roman" w:cs="Times New Roman"/>
          <w:lang w:val="nl-NL"/>
        </w:rPr>
        <w:t>bestaan voor vreemdelingen aparte VRIS-detentielocaties. Daarin worden niet rechtmatig verblijvende vreemdelingen geplaatst, evenals vreemdelingen waarvan het rechtmatig verblijf is ingetrokken; doel is om terugkeerbeleid te realiseren en gedetineerden daarop voor te bereiden, aangezien resocialisatie in Nederland niet langer aan de orde is. Algemene verlofregelingen zijn niet beschikbaar en de locaties hebben een meer gesloten karakter; de invulling van het resocialisatiebeginsel ten aanzien van deze groep is dan ook mager te noemen</w:t>
      </w:r>
      <w:r w:rsidR="0012582C">
        <w:rPr>
          <w:rFonts w:ascii="Times New Roman" w:hAnsi="Times New Roman" w:eastAsia="Times New Roman" w:cs="Times New Roman"/>
          <w:lang w:val="nl-NL"/>
        </w:rPr>
        <w:t>.</w:t>
      </w:r>
      <w:r w:rsidR="0012582C">
        <w:rPr>
          <w:rStyle w:val="Voetnootmarkering"/>
          <w:rFonts w:ascii="Times New Roman" w:hAnsi="Times New Roman" w:eastAsia="Times New Roman" w:cs="Times New Roman"/>
          <w:lang w:val="nl-NL"/>
        </w:rPr>
        <w:footnoteReference w:id="312"/>
      </w:r>
      <w:r w:rsidRPr="0012582C" w:rsidR="00D35419">
        <w:rPr>
          <w:rFonts w:ascii="Times New Roman" w:hAnsi="Times New Roman" w:eastAsia="Times New Roman" w:cs="Times New Roman"/>
          <w:lang w:val="nl-NL"/>
        </w:rPr>
        <w:t xml:space="preserve"> </w:t>
      </w:r>
    </w:p>
    <w:p w:rsidRPr="00471A0F" w:rsidR="00D35419" w:rsidP="00BE0F1E" w:rsidRDefault="00D35419" w14:paraId="6E3E6B78" w14:textId="228D5549">
      <w:pPr>
        <w:tabs>
          <w:tab w:val="num" w:pos="720"/>
        </w:tabs>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Bij de maatregel terbeschikkingstelling (tbs) geldt dat </w:t>
      </w:r>
      <w:r w:rsidRPr="15D2C937">
        <w:rPr>
          <w:rFonts w:ascii="Times New Roman" w:hAnsi="Times New Roman" w:eastAsia="Times New Roman" w:cs="Times New Roman"/>
          <w:lang w:val="nl-NL"/>
        </w:rPr>
        <w:t xml:space="preserve">het OM bij vreemdelingen die na afloop van TBS niet rechtmatig in Nederland zullen kunnen verblijven, </w:t>
      </w:r>
      <w:r>
        <w:rPr>
          <w:rFonts w:ascii="Times New Roman" w:hAnsi="Times New Roman" w:eastAsia="Times New Roman" w:cs="Times New Roman"/>
          <w:lang w:val="nl-NL"/>
        </w:rPr>
        <w:t>afziet</w:t>
      </w:r>
      <w:r w:rsidRPr="15D2C937">
        <w:rPr>
          <w:rFonts w:ascii="Times New Roman" w:hAnsi="Times New Roman" w:eastAsia="Times New Roman" w:cs="Times New Roman"/>
          <w:lang w:val="nl-NL"/>
        </w:rPr>
        <w:t xml:space="preserve"> van het vorderen van tbs, ‘mits dat gelet op het belang van de veiligheid van de samenleving verantwoord is. Als bij deze vreemdelingen toch een tbs-maatregel aangewezen is, dan zal dat in de regel een tbs met verpleging van overheidswege zijn.’</w:t>
      </w:r>
      <w:r w:rsidR="00BE0F1E">
        <w:rPr>
          <w:rStyle w:val="Voetnootmarkering"/>
          <w:rFonts w:ascii="Times New Roman" w:hAnsi="Times New Roman" w:eastAsia="Times New Roman" w:cs="Times New Roman"/>
          <w:lang w:val="nl-NL"/>
        </w:rPr>
        <w:footnoteReference w:id="313"/>
      </w:r>
      <w:r w:rsidRPr="15D2C937">
        <w:rPr>
          <w:rFonts w:ascii="Times New Roman" w:hAnsi="Times New Roman" w:eastAsia="Times New Roman" w:cs="Times New Roman"/>
          <w:lang w:val="nl-NL"/>
        </w:rPr>
        <w:t xml:space="preserve"> </w:t>
      </w:r>
      <w:r w:rsidR="000446FC">
        <w:rPr>
          <w:rFonts w:ascii="Times New Roman" w:hAnsi="Times New Roman" w:eastAsia="Times New Roman" w:cs="Times New Roman"/>
          <w:lang w:val="nl-NL"/>
        </w:rPr>
        <w:t>De minister kan</w:t>
      </w:r>
      <w:r>
        <w:rPr>
          <w:rFonts w:ascii="Times New Roman" w:hAnsi="Times New Roman" w:eastAsia="Times New Roman" w:cs="Times New Roman"/>
          <w:lang w:val="nl-NL"/>
        </w:rPr>
        <w:t xml:space="preserve"> TBS met dwangverpleging </w:t>
      </w:r>
      <w:r w:rsidRPr="00471A0F">
        <w:rPr>
          <w:rFonts w:ascii="Times New Roman" w:hAnsi="Times New Roman" w:eastAsia="Times New Roman" w:cs="Times New Roman"/>
          <w:lang w:val="nl-NL"/>
        </w:rPr>
        <w:t xml:space="preserve">beëindigen ten aanzien van de vreemdeling die geen rechtmatig verblijf </w:t>
      </w:r>
      <w:r>
        <w:rPr>
          <w:rFonts w:ascii="Times New Roman" w:hAnsi="Times New Roman" w:eastAsia="Times New Roman" w:cs="Times New Roman"/>
          <w:lang w:val="nl-NL"/>
        </w:rPr>
        <w:t xml:space="preserve">meer </w:t>
      </w:r>
      <w:r w:rsidRPr="00471A0F">
        <w:rPr>
          <w:rFonts w:ascii="Times New Roman" w:hAnsi="Times New Roman" w:eastAsia="Times New Roman" w:cs="Times New Roman"/>
          <w:lang w:val="nl-NL"/>
        </w:rPr>
        <w:t xml:space="preserve">heeft in Nederland (art. 6:2:18 lid 1 Sv); dit mag slechts wanneer </w:t>
      </w:r>
      <w:r w:rsidRPr="002C600F">
        <w:rPr>
          <w:rFonts w:ascii="Times New Roman" w:hAnsi="Times New Roman" w:eastAsia="Times New Roman" w:cs="Times New Roman"/>
          <w:lang w:val="nl-NL"/>
        </w:rPr>
        <w:t>een passende voorziening in het land van herkomst is geregeld</w:t>
      </w:r>
      <w:r w:rsidRPr="00471A0F">
        <w:rPr>
          <w:rFonts w:ascii="Times New Roman" w:hAnsi="Times New Roman" w:eastAsia="Times New Roman" w:cs="Times New Roman"/>
          <w:lang w:val="nl-NL"/>
        </w:rPr>
        <w:t xml:space="preserve"> ‘</w:t>
      </w:r>
      <w:r w:rsidRPr="002C600F">
        <w:rPr>
          <w:rFonts w:ascii="Times New Roman" w:hAnsi="Times New Roman" w:eastAsia="Times New Roman" w:cs="Times New Roman"/>
          <w:lang w:val="nl-NL"/>
        </w:rPr>
        <w:t xml:space="preserve">gericht op in </w:t>
      </w:r>
      <w:r w:rsidRPr="002C600F">
        <w:rPr>
          <w:rFonts w:ascii="Times New Roman" w:hAnsi="Times New Roman" w:eastAsia="Times New Roman" w:cs="Times New Roman"/>
          <w:lang w:val="nl-NL"/>
        </w:rPr>
        <w:lastRenderedPageBreak/>
        <w:t>ieder geval vermindering van de stoornis en het daarmee samenhangende recidivegevaar</w:t>
      </w:r>
      <w:r w:rsidRPr="00471A0F">
        <w:rPr>
          <w:rFonts w:ascii="Times New Roman" w:hAnsi="Times New Roman" w:eastAsia="Times New Roman" w:cs="Times New Roman"/>
          <w:lang w:val="nl-NL"/>
        </w:rPr>
        <w:t>’ en de vreemdeling</w:t>
      </w:r>
      <w:r w:rsidRPr="002C600F">
        <w:rPr>
          <w:rFonts w:ascii="Times New Roman" w:hAnsi="Times New Roman" w:eastAsia="Times New Roman" w:cs="Times New Roman"/>
          <w:lang w:val="nl-NL"/>
        </w:rPr>
        <w:t xml:space="preserve"> daadwerkelijk uit Nederland is uitgezet</w:t>
      </w:r>
      <w:r w:rsidRPr="00471A0F">
        <w:rPr>
          <w:rFonts w:ascii="Times New Roman" w:hAnsi="Times New Roman" w:eastAsia="Times New Roman" w:cs="Times New Roman"/>
          <w:lang w:val="nl-NL"/>
        </w:rPr>
        <w:t xml:space="preserve"> (art. 6:2:18 lid 2). Aan de </w:t>
      </w:r>
      <w:r w:rsidRPr="002C600F">
        <w:rPr>
          <w:rFonts w:ascii="Times New Roman" w:hAnsi="Times New Roman" w:eastAsia="Times New Roman" w:cs="Times New Roman"/>
          <w:lang w:val="nl-NL"/>
        </w:rPr>
        <w:t>beëindiging</w:t>
      </w:r>
      <w:r w:rsidRPr="00471A0F">
        <w:rPr>
          <w:rFonts w:ascii="Times New Roman" w:hAnsi="Times New Roman" w:eastAsia="Times New Roman" w:cs="Times New Roman"/>
          <w:lang w:val="nl-NL"/>
        </w:rPr>
        <w:t xml:space="preserve"> van de TBS</w:t>
      </w:r>
      <w:r w:rsidRPr="002C600F">
        <w:rPr>
          <w:rFonts w:ascii="Times New Roman" w:hAnsi="Times New Roman" w:eastAsia="Times New Roman" w:cs="Times New Roman"/>
          <w:lang w:val="nl-NL"/>
        </w:rPr>
        <w:t xml:space="preserve"> wordt </w:t>
      </w:r>
      <w:r w:rsidRPr="00471A0F">
        <w:rPr>
          <w:rFonts w:ascii="Times New Roman" w:hAnsi="Times New Roman" w:eastAsia="Times New Roman" w:cs="Times New Roman"/>
          <w:lang w:val="nl-NL"/>
        </w:rPr>
        <w:t xml:space="preserve">dan </w:t>
      </w:r>
      <w:r w:rsidRPr="002C600F">
        <w:rPr>
          <w:rFonts w:ascii="Times New Roman" w:hAnsi="Times New Roman" w:eastAsia="Times New Roman" w:cs="Times New Roman"/>
          <w:lang w:val="nl-NL"/>
        </w:rPr>
        <w:t>de voorwaarde verbonden dat de vreemdeling Nederland verlaat en niet naar Nederland terugkeert</w:t>
      </w:r>
      <w:r w:rsidRPr="00471A0F">
        <w:rPr>
          <w:rFonts w:ascii="Times New Roman" w:hAnsi="Times New Roman" w:eastAsia="Times New Roman" w:cs="Times New Roman"/>
          <w:lang w:val="nl-NL"/>
        </w:rPr>
        <w:t xml:space="preserve"> (art. 6:2:18 lid 3). De TBS herleeft indien deze voorwaarde niet wordt nagekomen (art. 6:6:10b lid 2). In beginsel komen vreemdelingen niet in aanmerking voor resocialisatieverlof, tenzij dat naar het oordeel van de Minister noodzakelijk is ten behoeve van het vertrek uit Nederland (OM-Aanwijzing TBS bij vreemdelingen (2020A012)). De RSJ heeft deze situatie bekritiseerd in het licht van het discriminatieverbod (art. 14 EVRM) in samenhang met artikel 5 EVRM, mede gezien de uitspraak EHRM Rangelov</w:t>
      </w:r>
      <w:r w:rsidR="006D3138">
        <w:rPr>
          <w:rFonts w:ascii="Times New Roman" w:hAnsi="Times New Roman" w:eastAsia="Times New Roman" w:cs="Times New Roman"/>
          <w:lang w:val="nl-NL"/>
        </w:rPr>
        <w:t>.</w:t>
      </w:r>
      <w:r w:rsidR="006D3138">
        <w:rPr>
          <w:rStyle w:val="Voetnootmarkering"/>
          <w:rFonts w:ascii="Times New Roman" w:hAnsi="Times New Roman" w:eastAsia="Times New Roman" w:cs="Times New Roman"/>
          <w:lang w:val="nl-NL"/>
        </w:rPr>
        <w:footnoteReference w:id="314"/>
      </w:r>
      <w:r w:rsidRPr="00471A0F">
        <w:rPr>
          <w:rFonts w:ascii="Times New Roman" w:hAnsi="Times New Roman" w:eastAsia="Times New Roman" w:cs="Times New Roman"/>
          <w:lang w:val="nl-NL"/>
        </w:rPr>
        <w:t xml:space="preserve"> Uit de rechtspraak blijkt dat deze regeling voor niet uitzetbare vreemdelingen tot een impasse kan leiden en in het uiterste geval tot een voorwaardelijke beëindiging van de TBS zou moeten leiden</w:t>
      </w:r>
      <w:r w:rsidR="00A57B1D">
        <w:rPr>
          <w:rFonts w:ascii="Times New Roman" w:hAnsi="Times New Roman" w:eastAsia="Times New Roman" w:cs="Times New Roman"/>
          <w:lang w:val="nl-NL"/>
        </w:rPr>
        <w:t>.</w:t>
      </w:r>
      <w:r w:rsidR="00A57B1D">
        <w:rPr>
          <w:rStyle w:val="Voetnootmarkering"/>
          <w:rFonts w:ascii="Times New Roman" w:hAnsi="Times New Roman" w:eastAsia="Times New Roman" w:cs="Times New Roman"/>
          <w:lang w:val="nl-NL"/>
        </w:rPr>
        <w:footnoteReference w:id="315"/>
      </w:r>
    </w:p>
    <w:p w:rsidRPr="00471A0F" w:rsidR="00D35419" w:rsidP="0012582C" w:rsidRDefault="00D35419" w14:paraId="6BADBAB9" w14:textId="01459347">
      <w:pPr>
        <w:jc w:val="both"/>
        <w:rPr>
          <w:rFonts w:ascii="Times New Roman" w:hAnsi="Times New Roman" w:cs="Times New Roman"/>
          <w:b/>
          <w:bCs/>
          <w:lang w:val="nl-NL"/>
        </w:rPr>
      </w:pPr>
      <w:r w:rsidRPr="00471A0F">
        <w:rPr>
          <w:rFonts w:ascii="Times New Roman" w:hAnsi="Times New Roman" w:eastAsia="Times New Roman" w:cs="Times New Roman"/>
          <w:lang w:val="nl-NL"/>
        </w:rPr>
        <w:t xml:space="preserve">De ISD-maatregel </w:t>
      </w:r>
      <w:r w:rsidRPr="565B8CE2">
        <w:rPr>
          <w:rFonts w:ascii="Times New Roman" w:hAnsi="Times New Roman" w:eastAsia="Times New Roman" w:cs="Times New Roman"/>
          <w:lang w:val="nl-NL"/>
        </w:rPr>
        <w:t>(Plaatsing in een Inrichting voor Stelselmatige Daders) kan</w:t>
      </w:r>
      <w:r w:rsidRPr="00471A0F">
        <w:rPr>
          <w:rFonts w:ascii="Times New Roman" w:hAnsi="Times New Roman" w:eastAsia="Times New Roman" w:cs="Times New Roman"/>
          <w:lang w:val="nl-NL"/>
        </w:rPr>
        <w:t xml:space="preserve"> ook </w:t>
      </w:r>
      <w:r w:rsidRPr="565B8CE2">
        <w:rPr>
          <w:rFonts w:ascii="Times New Roman" w:hAnsi="Times New Roman" w:eastAsia="Times New Roman" w:cs="Times New Roman"/>
          <w:lang w:val="nl-NL"/>
        </w:rPr>
        <w:t xml:space="preserve">worden </w:t>
      </w:r>
      <w:r w:rsidRPr="00471A0F">
        <w:rPr>
          <w:rFonts w:ascii="Times New Roman" w:hAnsi="Times New Roman" w:eastAsia="Times New Roman" w:cs="Times New Roman"/>
          <w:lang w:val="nl-NL"/>
        </w:rPr>
        <w:t xml:space="preserve">toegepast op vreemdelingen zonder rechtmatig verblijf </w:t>
      </w:r>
      <w:r w:rsidRPr="565B8CE2">
        <w:rPr>
          <w:rFonts w:ascii="Times New Roman" w:hAnsi="Times New Roman" w:eastAsia="Times New Roman" w:cs="Times New Roman"/>
          <w:lang w:val="nl-NL"/>
        </w:rPr>
        <w:t xml:space="preserve">– ook op diegenen </w:t>
      </w:r>
      <w:r w:rsidRPr="00471A0F">
        <w:rPr>
          <w:rFonts w:ascii="Times New Roman" w:hAnsi="Times New Roman" w:eastAsia="Times New Roman" w:cs="Times New Roman"/>
          <w:lang w:val="nl-NL"/>
        </w:rPr>
        <w:t>die feitelijk niet of moeilijk uitzetbaar zijn</w:t>
      </w:r>
      <w:r w:rsidR="002F5395">
        <w:rPr>
          <w:rFonts w:ascii="Times New Roman" w:hAnsi="Times New Roman" w:eastAsia="Times New Roman" w:cs="Times New Roman"/>
          <w:lang w:val="nl-NL"/>
        </w:rPr>
        <w:t>.</w:t>
      </w:r>
      <w:r w:rsidR="005B33DD">
        <w:rPr>
          <w:rStyle w:val="Voetnootmarkering"/>
          <w:rFonts w:ascii="Times New Roman" w:hAnsi="Times New Roman" w:eastAsia="Times New Roman" w:cs="Times New Roman"/>
          <w:lang w:val="nl-NL"/>
        </w:rPr>
        <w:footnoteReference w:id="316"/>
      </w:r>
      <w:r w:rsidRPr="00471A0F">
        <w:rPr>
          <w:rFonts w:ascii="Times New Roman" w:hAnsi="Times New Roman" w:eastAsia="Times New Roman" w:cs="Times New Roman"/>
          <w:lang w:val="nl-NL"/>
        </w:rPr>
        <w:t xml:space="preserve"> </w:t>
      </w:r>
      <w:r w:rsidRPr="00471A0F">
        <w:rPr>
          <w:rFonts w:ascii="Times New Roman" w:hAnsi="Times New Roman" w:cs="Times New Roman"/>
          <w:lang w:val="nl-NL"/>
        </w:rPr>
        <w:t>De toepassing van ISD staat dan in het teken van beveiliging van de maatschappij, en niet re-integratie in de Nederlandse samenleving</w:t>
      </w:r>
      <w:r w:rsidRPr="565B8CE2">
        <w:rPr>
          <w:rFonts w:ascii="Times New Roman" w:hAnsi="Times New Roman" w:cs="Times New Roman"/>
          <w:lang w:val="nl-NL"/>
        </w:rPr>
        <w:t>; het idee is dat lange detentie hen een prikkel kan geven om alsnog mee te werken aan terugkeer en dat wanneer ze niet uitzetbaar zijn, de overlast zal afnemen</w:t>
      </w:r>
      <w:r w:rsidR="005B33DD">
        <w:rPr>
          <w:rFonts w:ascii="Times New Roman" w:hAnsi="Times New Roman" w:cs="Times New Roman"/>
          <w:lang w:val="nl-NL"/>
        </w:rPr>
        <w:t>.</w:t>
      </w:r>
      <w:r w:rsidR="005B33DD">
        <w:rPr>
          <w:rStyle w:val="Voetnootmarkering"/>
          <w:rFonts w:ascii="Times New Roman" w:hAnsi="Times New Roman" w:cs="Times New Roman"/>
          <w:lang w:val="nl-NL"/>
        </w:rPr>
        <w:footnoteReference w:id="317"/>
      </w:r>
      <w:r w:rsidRPr="565B8CE2">
        <w:rPr>
          <w:rFonts w:ascii="Times New Roman" w:hAnsi="Times New Roman" w:cs="Times New Roman"/>
          <w:lang w:val="nl-NL"/>
        </w:rPr>
        <w:t xml:space="preserve"> </w:t>
      </w:r>
      <w:r w:rsidR="00011BB6">
        <w:rPr>
          <w:rFonts w:ascii="Times New Roman" w:hAnsi="Times New Roman" w:cs="Times New Roman"/>
          <w:lang w:val="nl-NL"/>
        </w:rPr>
        <w:t xml:space="preserve">Een eerste problematisch aspect hier is dat </w:t>
      </w:r>
      <w:r w:rsidR="00BF22D0">
        <w:rPr>
          <w:rFonts w:ascii="Times New Roman" w:hAnsi="Times New Roman" w:cs="Times New Roman"/>
          <w:lang w:val="nl-NL"/>
        </w:rPr>
        <w:t>vreemdelingen eerder zullen voldoen aan de voorwaarden voor de ISD. Immers, naast de wettelijke voorwaarden gelden ook de zogenoemde ‘zachte criteria</w:t>
      </w:r>
      <w:r w:rsidR="00ED21CF">
        <w:rPr>
          <w:rFonts w:ascii="Times New Roman" w:hAnsi="Times New Roman" w:cs="Times New Roman"/>
          <w:lang w:val="nl-NL"/>
        </w:rPr>
        <w:t>’: of er een alternatief d</w:t>
      </w:r>
      <w:r w:rsidR="00E221F0">
        <w:rPr>
          <w:rFonts w:ascii="Times New Roman" w:hAnsi="Times New Roman" w:cs="Times New Roman"/>
          <w:lang w:val="nl-NL"/>
        </w:rPr>
        <w:t>r</w:t>
      </w:r>
      <w:r w:rsidR="00ED21CF">
        <w:rPr>
          <w:rFonts w:ascii="Times New Roman" w:hAnsi="Times New Roman" w:cs="Times New Roman"/>
          <w:lang w:val="nl-NL"/>
        </w:rPr>
        <w:t xml:space="preserve">angkader beschikbaar is. Omdat uitgeprocedeerde asielzoekers in de regel geen recht hebben op zorg (en </w:t>
      </w:r>
      <w:r w:rsidR="006E02DC">
        <w:rPr>
          <w:rFonts w:ascii="Times New Roman" w:hAnsi="Times New Roman" w:cs="Times New Roman"/>
          <w:lang w:val="nl-NL"/>
        </w:rPr>
        <w:t xml:space="preserve">dus ook reclassering) zullen zij eerder aan deze zachte criteria voldoen. Ten tweede zitten vreemdelingen </w:t>
      </w:r>
      <w:r>
        <w:rPr>
          <w:rFonts w:ascii="Times New Roman" w:hAnsi="Times New Roman" w:cs="Times New Roman"/>
          <w:lang w:val="nl-NL"/>
        </w:rPr>
        <w:t>als uitgangspunt de volle</w:t>
      </w:r>
      <w:r w:rsidRPr="00D4724E">
        <w:rPr>
          <w:rFonts w:ascii="Times New Roman" w:hAnsi="Times New Roman" w:cs="Times New Roman"/>
          <w:lang w:val="nl-NL"/>
        </w:rPr>
        <w:t xml:space="preserve"> twee jaar </w:t>
      </w:r>
      <w:r>
        <w:rPr>
          <w:rFonts w:ascii="Times New Roman" w:hAnsi="Times New Roman" w:cs="Times New Roman"/>
          <w:lang w:val="nl-NL"/>
        </w:rPr>
        <w:t>in detentie</w:t>
      </w:r>
      <w:r w:rsidRPr="00D4724E">
        <w:rPr>
          <w:rFonts w:ascii="Times New Roman" w:hAnsi="Times New Roman" w:cs="Times New Roman"/>
          <w:lang w:val="nl-NL"/>
        </w:rPr>
        <w:t>.</w:t>
      </w:r>
      <w:r>
        <w:rPr>
          <w:rFonts w:ascii="Times New Roman" w:hAnsi="Times New Roman" w:cs="Times New Roman"/>
          <w:lang w:val="nl-NL"/>
        </w:rPr>
        <w:t xml:space="preserve"> Deze insteek </w:t>
      </w:r>
      <w:r w:rsidR="000B2631">
        <w:rPr>
          <w:rFonts w:ascii="Times New Roman" w:hAnsi="Times New Roman" w:cs="Times New Roman"/>
          <w:lang w:val="nl-NL"/>
        </w:rPr>
        <w:t>stuit</w:t>
      </w:r>
      <w:r>
        <w:rPr>
          <w:rFonts w:ascii="Times New Roman" w:hAnsi="Times New Roman" w:cs="Times New Roman"/>
          <w:lang w:val="nl-NL"/>
        </w:rPr>
        <w:t xml:space="preserve"> op kritiek, omdat aan het resocialisatiedoel van de ISD-maatregel voorbij wordt gegaan en vooral kale detentie overblijft, terwijl het twijfelachtig is of deze bijdraagt aan effectief terugkeerbeleid</w:t>
      </w:r>
      <w:r w:rsidR="00011BB6">
        <w:rPr>
          <w:rFonts w:ascii="Times New Roman" w:hAnsi="Times New Roman" w:cs="Times New Roman"/>
          <w:lang w:val="nl-NL"/>
        </w:rPr>
        <w:t>.</w:t>
      </w:r>
      <w:r w:rsidR="00011BB6">
        <w:rPr>
          <w:rStyle w:val="Voetnootmarkering"/>
          <w:rFonts w:ascii="Times New Roman" w:hAnsi="Times New Roman" w:cs="Times New Roman"/>
          <w:lang w:val="nl-NL"/>
        </w:rPr>
        <w:footnoteReference w:id="318"/>
      </w:r>
      <w:r>
        <w:rPr>
          <w:rFonts w:ascii="Times New Roman" w:hAnsi="Times New Roman" w:cs="Times New Roman"/>
          <w:lang w:val="nl-NL"/>
        </w:rPr>
        <w:t xml:space="preserve"> </w:t>
      </w:r>
      <w:r w:rsidRPr="00471A0F">
        <w:rPr>
          <w:rFonts w:ascii="Times New Roman" w:hAnsi="Times New Roman" w:cs="Times New Roman"/>
          <w:lang w:val="nl-NL"/>
        </w:rPr>
        <w:t xml:space="preserve">Omdat deze groep geen recht heeft op allerlei voorzieningen, worden </w:t>
      </w:r>
      <w:r>
        <w:rPr>
          <w:rFonts w:ascii="Times New Roman" w:hAnsi="Times New Roman" w:cs="Times New Roman"/>
          <w:lang w:val="nl-NL"/>
        </w:rPr>
        <w:t xml:space="preserve">bovendien </w:t>
      </w:r>
      <w:r w:rsidRPr="00471A0F">
        <w:rPr>
          <w:rFonts w:ascii="Times New Roman" w:hAnsi="Times New Roman" w:cs="Times New Roman"/>
          <w:lang w:val="nl-NL"/>
        </w:rPr>
        <w:t>enkel intramurale voorzieningen aangeboden</w:t>
      </w:r>
      <w:r>
        <w:rPr>
          <w:rFonts w:ascii="Times New Roman" w:hAnsi="Times New Roman" w:cs="Times New Roman"/>
          <w:lang w:val="nl-NL"/>
        </w:rPr>
        <w:t xml:space="preserve"> op een speciale locatie</w:t>
      </w:r>
      <w:r w:rsidRPr="00471A0F">
        <w:rPr>
          <w:rFonts w:ascii="Times New Roman" w:hAnsi="Times New Roman" w:cs="Times New Roman"/>
          <w:lang w:val="nl-NL"/>
        </w:rPr>
        <w:t>, al kunnen wel op gedragsverandering gerichte programma’s worden aangeboden en kunnen ze in een bijzondere zorgvoorziening worden geplaatst</w:t>
      </w:r>
      <w:r w:rsidR="006E02DC">
        <w:rPr>
          <w:rFonts w:ascii="Times New Roman" w:hAnsi="Times New Roman" w:cs="Times New Roman"/>
          <w:lang w:val="nl-NL"/>
        </w:rPr>
        <w:t>.</w:t>
      </w:r>
      <w:r w:rsidR="006E02DC">
        <w:rPr>
          <w:rStyle w:val="Voetnootmarkering"/>
          <w:rFonts w:ascii="Times New Roman" w:hAnsi="Times New Roman" w:cs="Times New Roman"/>
          <w:lang w:val="nl-NL"/>
        </w:rPr>
        <w:footnoteReference w:id="319"/>
      </w:r>
      <w:r>
        <w:rPr>
          <w:rFonts w:ascii="Times New Roman" w:hAnsi="Times New Roman" w:cs="Times New Roman"/>
          <w:lang w:val="nl-NL"/>
        </w:rPr>
        <w:t xml:space="preserve"> Uit onderzoek van Struijk en </w:t>
      </w:r>
      <w:r w:rsidR="006036E1">
        <w:rPr>
          <w:rFonts w:ascii="Times New Roman" w:hAnsi="Times New Roman" w:cs="Times New Roman"/>
          <w:lang w:val="nl-NL"/>
        </w:rPr>
        <w:t>Martinelli</w:t>
      </w:r>
      <w:r>
        <w:rPr>
          <w:rFonts w:ascii="Times New Roman" w:hAnsi="Times New Roman" w:cs="Times New Roman"/>
          <w:lang w:val="nl-NL"/>
        </w:rPr>
        <w:t xml:space="preserve"> blijkt dat rechters soms</w:t>
      </w:r>
      <w:r w:rsidRPr="00B87E89">
        <w:rPr>
          <w:rFonts w:ascii="Times New Roman" w:hAnsi="Times New Roman" w:cs="Times New Roman"/>
          <w:lang w:val="nl-NL"/>
        </w:rPr>
        <w:t xml:space="preserve"> van oplegging van de ISD-maatregel </w:t>
      </w:r>
      <w:r>
        <w:rPr>
          <w:rFonts w:ascii="Times New Roman" w:hAnsi="Times New Roman" w:cs="Times New Roman"/>
          <w:lang w:val="nl-NL"/>
        </w:rPr>
        <w:t>afzien bij ongewenst v</w:t>
      </w:r>
      <w:r w:rsidRPr="00B87E89">
        <w:rPr>
          <w:rFonts w:ascii="Times New Roman" w:hAnsi="Times New Roman" w:cs="Times New Roman"/>
          <w:lang w:val="nl-NL"/>
        </w:rPr>
        <w:t>erklaarde vreemdeling</w:t>
      </w:r>
      <w:r>
        <w:rPr>
          <w:rFonts w:ascii="Times New Roman" w:hAnsi="Times New Roman" w:cs="Times New Roman"/>
          <w:lang w:val="nl-NL"/>
        </w:rPr>
        <w:t>en</w:t>
      </w:r>
      <w:r w:rsidRPr="00B87E89">
        <w:rPr>
          <w:rFonts w:ascii="Times New Roman" w:hAnsi="Times New Roman" w:cs="Times New Roman"/>
          <w:lang w:val="nl-NL"/>
        </w:rPr>
        <w:t xml:space="preserve">, </w:t>
      </w:r>
      <w:r>
        <w:rPr>
          <w:rFonts w:ascii="Times New Roman" w:hAnsi="Times New Roman" w:cs="Times New Roman"/>
          <w:lang w:val="nl-NL"/>
        </w:rPr>
        <w:t>omdat deze niet is gericht op resocialisatie in de</w:t>
      </w:r>
      <w:r w:rsidRPr="00B87E89">
        <w:rPr>
          <w:rFonts w:ascii="Times New Roman" w:hAnsi="Times New Roman" w:cs="Times New Roman"/>
          <w:lang w:val="nl-NL"/>
        </w:rPr>
        <w:t xml:space="preserve"> Nederlandse samenleving en </w:t>
      </w:r>
      <w:r>
        <w:rPr>
          <w:rFonts w:ascii="Times New Roman" w:hAnsi="Times New Roman" w:cs="Times New Roman"/>
          <w:lang w:val="nl-NL"/>
        </w:rPr>
        <w:t xml:space="preserve">in feite enkel voor opsluiting zorgt; vaak wordt de maatregel echter wel opgelegd bij deze groep met als doel beveiliging van de maatschappij. Zij concluderen dat </w:t>
      </w:r>
      <w:r w:rsidRPr="00A2088D">
        <w:rPr>
          <w:rFonts w:ascii="Times New Roman" w:hAnsi="Times New Roman" w:cs="Times New Roman"/>
          <w:lang w:val="nl-NL"/>
        </w:rPr>
        <w:lastRenderedPageBreak/>
        <w:t>wellicht vaker tussentijdse beoordeling</w:t>
      </w:r>
      <w:r>
        <w:rPr>
          <w:rFonts w:ascii="Times New Roman" w:hAnsi="Times New Roman" w:cs="Times New Roman"/>
          <w:lang w:val="nl-NL"/>
        </w:rPr>
        <w:t xml:space="preserve"> door de</w:t>
      </w:r>
      <w:r w:rsidRPr="00A2088D">
        <w:rPr>
          <w:rFonts w:ascii="Times New Roman" w:hAnsi="Times New Roman" w:cs="Times New Roman"/>
          <w:lang w:val="nl-NL"/>
        </w:rPr>
        <w:t xml:space="preserve"> rechter nodig</w:t>
      </w:r>
      <w:r>
        <w:rPr>
          <w:rFonts w:ascii="Times New Roman" w:hAnsi="Times New Roman" w:cs="Times New Roman"/>
          <w:lang w:val="nl-NL"/>
        </w:rPr>
        <w:t xml:space="preserve"> is en dat beter kan worden ingezet op intramurale zorg voor deze groep waar veelal complexe problematiek speelt.</w:t>
      </w:r>
    </w:p>
    <w:p w:rsidRPr="00C971C4" w:rsidR="003555A6" w:rsidP="003D33A9" w:rsidRDefault="003555A6" w14:paraId="70F0D8D2" w14:textId="1C408AD6">
      <w:pPr>
        <w:rPr>
          <w:rFonts w:ascii="Times New Roman" w:hAnsi="Times New Roman" w:cs="Times New Roman"/>
          <w:lang w:val="nl-NL"/>
        </w:rPr>
      </w:pPr>
    </w:p>
    <w:p w:rsidRPr="00C971C4" w:rsidR="00B166BA" w:rsidP="003B3402" w:rsidRDefault="009D31DA" w14:paraId="0DF4E6B4" w14:textId="6BF612A3">
      <w:pPr>
        <w:pStyle w:val="Kop2"/>
        <w:rPr>
          <w:rFonts w:ascii="Times New Roman" w:hAnsi="Times New Roman" w:cs="Times New Roman"/>
          <w:lang w:val="nl-NL"/>
        </w:rPr>
      </w:pPr>
      <w:bookmarkStart w:name="_Toc220103713" w:id="38"/>
      <w:r w:rsidRPr="004214CE">
        <w:rPr>
          <w:rFonts w:ascii="Times New Roman" w:hAnsi="Times New Roman" w:cs="Times New Roman"/>
          <w:lang w:val="nl-NL"/>
        </w:rPr>
        <w:t>g</w:t>
      </w:r>
      <w:r w:rsidRPr="004214CE" w:rsidR="00076055">
        <w:rPr>
          <w:rFonts w:ascii="Times New Roman" w:hAnsi="Times New Roman" w:cs="Times New Roman"/>
          <w:lang w:val="nl-NL"/>
        </w:rPr>
        <w:t xml:space="preserve">. </w:t>
      </w:r>
      <w:r w:rsidRPr="004214CE" w:rsidR="58C535DC">
        <w:rPr>
          <w:rFonts w:ascii="Times New Roman" w:hAnsi="Times New Roman" w:cs="Times New Roman"/>
          <w:lang w:val="nl-NL"/>
        </w:rPr>
        <w:t>Aspecten proceshouding verdachte</w:t>
      </w:r>
      <w:bookmarkEnd w:id="38"/>
    </w:p>
    <w:p w:rsidRPr="004214CE" w:rsidR="00B166BA" w:rsidP="001A6961" w:rsidRDefault="037A2DE4" w14:paraId="1F81DEEB" w14:textId="30B9DD04">
      <w:pPr>
        <w:spacing w:line="276" w:lineRule="auto"/>
        <w:jc w:val="both"/>
        <w:rPr>
          <w:rFonts w:ascii="Times New Roman" w:hAnsi="Times New Roman" w:cs="Times New Roman"/>
          <w:lang w:val="nl-NL"/>
        </w:rPr>
      </w:pPr>
      <w:r w:rsidRPr="2B73BF2F">
        <w:rPr>
          <w:rFonts w:ascii="Times New Roman" w:hAnsi="Times New Roman" w:eastAsia="Times New Roman" w:cs="Times New Roman"/>
          <w:lang w:val="nl-NL"/>
        </w:rPr>
        <w:t xml:space="preserve">De proceshouding (openheid van zaken geven of anderszins meewerken tijdens het voorbereidend onderzoek of het onderzoek ter terechtzitting) speelt regelmatig bewust of onbewust een rol bij het inschatten van iemands recidiverisico: als iemand verantwoordelijkheid neemt voor zijn daden zal dat impact hebben op het gepercipieerde recidiverisico en wellicht ook op hoe ernstig het feit wordt gevonden. </w:t>
      </w:r>
      <w:r w:rsidR="00E16823">
        <w:rPr>
          <w:rFonts w:ascii="Times New Roman" w:hAnsi="Times New Roman" w:eastAsia="Times New Roman" w:cs="Times New Roman"/>
          <w:lang w:val="nl-NL"/>
        </w:rPr>
        <w:t xml:space="preserve">Ook </w:t>
      </w:r>
      <w:r w:rsidR="008C57EA">
        <w:rPr>
          <w:rFonts w:ascii="Times New Roman" w:hAnsi="Times New Roman" w:eastAsia="Times New Roman" w:cs="Times New Roman"/>
          <w:lang w:val="nl-NL"/>
        </w:rPr>
        <w:t>kan daarbij meespelen dat de rechter</w:t>
      </w:r>
      <w:r w:rsidR="00DA27BA">
        <w:rPr>
          <w:rFonts w:ascii="Times New Roman" w:hAnsi="Times New Roman" w:eastAsia="Times New Roman" w:cs="Times New Roman"/>
          <w:lang w:val="nl-NL"/>
        </w:rPr>
        <w:t xml:space="preserve"> </w:t>
      </w:r>
      <w:r w:rsidR="00A46F53">
        <w:rPr>
          <w:rFonts w:ascii="Times New Roman" w:hAnsi="Times New Roman" w:eastAsia="Times New Roman" w:cs="Times New Roman"/>
          <w:lang w:val="nl-NL"/>
        </w:rPr>
        <w:t xml:space="preserve">richting </w:t>
      </w:r>
      <w:r w:rsidR="008C57EA">
        <w:rPr>
          <w:rFonts w:ascii="Times New Roman" w:hAnsi="Times New Roman" w:eastAsia="Times New Roman" w:cs="Times New Roman"/>
          <w:lang w:val="nl-NL"/>
        </w:rPr>
        <w:t xml:space="preserve">slachtoffers en </w:t>
      </w:r>
      <w:r w:rsidR="00A46F53">
        <w:rPr>
          <w:rFonts w:ascii="Times New Roman" w:hAnsi="Times New Roman" w:eastAsia="Times New Roman" w:cs="Times New Roman"/>
          <w:lang w:val="nl-NL"/>
        </w:rPr>
        <w:t xml:space="preserve">de maatschappij </w:t>
      </w:r>
      <w:r w:rsidR="00A42F0A">
        <w:rPr>
          <w:rFonts w:ascii="Times New Roman" w:hAnsi="Times New Roman" w:eastAsia="Times New Roman" w:cs="Times New Roman"/>
          <w:lang w:val="nl-NL"/>
        </w:rPr>
        <w:t xml:space="preserve">de boodschap </w:t>
      </w:r>
      <w:r w:rsidR="008C57EA">
        <w:rPr>
          <w:rFonts w:ascii="Times New Roman" w:hAnsi="Times New Roman" w:eastAsia="Times New Roman" w:cs="Times New Roman"/>
          <w:lang w:val="nl-NL"/>
        </w:rPr>
        <w:t xml:space="preserve">wil </w:t>
      </w:r>
      <w:r w:rsidR="00A42F0A">
        <w:rPr>
          <w:rFonts w:ascii="Times New Roman" w:hAnsi="Times New Roman" w:eastAsia="Times New Roman" w:cs="Times New Roman"/>
          <w:lang w:val="nl-NL"/>
        </w:rPr>
        <w:t>uitdragen</w:t>
      </w:r>
      <w:r w:rsidR="00CE5C01">
        <w:rPr>
          <w:rFonts w:ascii="Times New Roman" w:hAnsi="Times New Roman" w:eastAsia="Times New Roman" w:cs="Times New Roman"/>
          <w:lang w:val="nl-NL"/>
        </w:rPr>
        <w:t xml:space="preserve"> dat </w:t>
      </w:r>
      <w:r w:rsidR="004D1695">
        <w:rPr>
          <w:rFonts w:ascii="Times New Roman" w:hAnsi="Times New Roman" w:eastAsia="Times New Roman" w:cs="Times New Roman"/>
          <w:lang w:val="nl-NL"/>
        </w:rPr>
        <w:t xml:space="preserve">het </w:t>
      </w:r>
      <w:r w:rsidR="00A42F0A">
        <w:rPr>
          <w:rFonts w:ascii="Times New Roman" w:hAnsi="Times New Roman" w:eastAsia="Times New Roman" w:cs="Times New Roman"/>
          <w:lang w:val="nl-NL"/>
        </w:rPr>
        <w:t xml:space="preserve">van belang is berouw te </w:t>
      </w:r>
      <w:r w:rsidR="004D1695">
        <w:rPr>
          <w:rFonts w:ascii="Times New Roman" w:hAnsi="Times New Roman" w:eastAsia="Times New Roman" w:cs="Times New Roman"/>
          <w:lang w:val="nl-NL"/>
        </w:rPr>
        <w:t xml:space="preserve">tonen </w:t>
      </w:r>
      <w:r w:rsidR="00A42F0A">
        <w:rPr>
          <w:rFonts w:ascii="Times New Roman" w:hAnsi="Times New Roman" w:eastAsia="Times New Roman" w:cs="Times New Roman"/>
          <w:lang w:val="nl-NL"/>
        </w:rPr>
        <w:t>en spijt te betuigen.</w:t>
      </w:r>
      <w:r w:rsidR="00FB086E">
        <w:rPr>
          <w:rFonts w:ascii="Times New Roman" w:hAnsi="Times New Roman" w:eastAsia="Times New Roman" w:cs="Times New Roman"/>
          <w:lang w:val="nl-NL"/>
        </w:rPr>
        <w:t xml:space="preserve"> </w:t>
      </w:r>
      <w:r w:rsidRPr="2B73BF2F">
        <w:rPr>
          <w:rFonts w:ascii="Times New Roman" w:hAnsi="Times New Roman" w:eastAsia="Times New Roman" w:cs="Times New Roman"/>
          <w:lang w:val="nl-NL"/>
        </w:rPr>
        <w:t xml:space="preserve">Wanneer het zwijgen van de verdachte echter een nadelige rol speelt in de straftoemeting, komt dit op gespannen voet te staan met het zwijgrecht en het recht om zichzelf niet te hoeven belasten (voortvloeiend uit art. 6 EVRM).  </w:t>
      </w:r>
    </w:p>
    <w:p w:rsidRPr="004214CE" w:rsidR="00B166BA" w:rsidP="001A6961" w:rsidRDefault="037A2DE4" w14:paraId="6C563D3D" w14:textId="4B5A0842">
      <w:pPr>
        <w:spacing w:line="276" w:lineRule="auto"/>
        <w:jc w:val="both"/>
        <w:rPr>
          <w:rFonts w:ascii="Times New Roman" w:hAnsi="Times New Roman" w:cs="Times New Roman"/>
          <w:lang w:val="nl-NL"/>
        </w:rPr>
      </w:pPr>
      <w:r w:rsidRPr="2B73BF2F">
        <w:rPr>
          <w:rFonts w:ascii="Times New Roman" w:hAnsi="Times New Roman" w:eastAsia="Times New Roman" w:cs="Times New Roman"/>
          <w:lang w:val="nl-NL"/>
        </w:rPr>
        <w:t>Het zwijgrecht is niet absoluut en laat onverlet dat de rechter soms rekening mag houden met het uitblijven van een verklaring, wanneer al het overige bewijs om een verklaring schreeuwt</w:t>
      </w:r>
      <w:r w:rsidR="00CC5A83">
        <w:rPr>
          <w:rFonts w:ascii="Times New Roman" w:hAnsi="Times New Roman" w:eastAsia="Times New Roman" w:cs="Times New Roman"/>
          <w:lang w:val="nl-NL"/>
        </w:rPr>
        <w:t>.</w:t>
      </w:r>
      <w:r w:rsidR="00CC5A83">
        <w:rPr>
          <w:rStyle w:val="Voetnootmarkering"/>
          <w:rFonts w:ascii="Times New Roman" w:hAnsi="Times New Roman" w:eastAsia="Times New Roman" w:cs="Times New Roman"/>
          <w:lang w:val="nl-NL"/>
        </w:rPr>
        <w:footnoteReference w:id="320"/>
      </w:r>
      <w:r w:rsidRPr="2B73BF2F">
        <w:rPr>
          <w:rFonts w:ascii="Times New Roman" w:hAnsi="Times New Roman" w:eastAsia="Times New Roman" w:cs="Times New Roman"/>
          <w:lang w:val="nl-NL"/>
        </w:rPr>
        <w:t xml:space="preserve"> Deze jurisprudentie gaat echter over de bewijsdimensie en niet over de straftoemetingsvraag. Hoewel de Hoge Raad toestaat dat de rechter het zwijgen van de verdachte in zijn nadeel meeweegt bij het bepalen van de straf</w:t>
      </w:r>
      <w:r w:rsidRPr="77B90097">
        <w:rPr>
          <w:rStyle w:val="Voetnootmarkering"/>
          <w:rFonts w:ascii="Times New Roman" w:hAnsi="Times New Roman" w:eastAsia="Times New Roman" w:cs="Times New Roman"/>
          <w:lang w:val="nl-NL"/>
        </w:rPr>
        <w:footnoteReference w:id="321"/>
      </w:r>
      <w:r w:rsidRPr="77B90097">
        <w:rPr>
          <w:rFonts w:ascii="Times New Roman" w:hAnsi="Times New Roman" w:eastAsia="Times New Roman" w:cs="Times New Roman"/>
          <w:lang w:val="nl-NL"/>
        </w:rPr>
        <w:t>,</w:t>
      </w:r>
      <w:r w:rsidRPr="2B73BF2F">
        <w:rPr>
          <w:rFonts w:ascii="Times New Roman" w:hAnsi="Times New Roman" w:eastAsia="Times New Roman" w:cs="Times New Roman"/>
          <w:lang w:val="nl-NL"/>
        </w:rPr>
        <w:t xml:space="preserve"> is in de literatuur betwijfeld of het EHRM dit hetzelfde zou zien</w:t>
      </w:r>
      <w:r w:rsidR="00190EEF">
        <w:rPr>
          <w:rFonts w:ascii="Times New Roman" w:hAnsi="Times New Roman" w:eastAsia="Times New Roman" w:cs="Times New Roman"/>
          <w:lang w:val="nl-NL"/>
        </w:rPr>
        <w:t>. Betoogd wordt</w:t>
      </w:r>
      <w:r w:rsidR="001011EB">
        <w:rPr>
          <w:rFonts w:ascii="Times New Roman" w:hAnsi="Times New Roman" w:eastAsia="Times New Roman" w:cs="Times New Roman"/>
          <w:lang w:val="nl-NL"/>
        </w:rPr>
        <w:t xml:space="preserve"> dat </w:t>
      </w:r>
      <w:r w:rsidR="00190EEF">
        <w:rPr>
          <w:rFonts w:ascii="Times New Roman" w:hAnsi="Times New Roman" w:eastAsia="Times New Roman" w:cs="Times New Roman"/>
          <w:lang w:val="nl-NL"/>
        </w:rPr>
        <w:t>het negatief meewegen van</w:t>
      </w:r>
      <w:r w:rsidR="00BD4140">
        <w:rPr>
          <w:rFonts w:ascii="Times New Roman" w:hAnsi="Times New Roman" w:eastAsia="Times New Roman" w:cs="Times New Roman"/>
          <w:lang w:val="nl-NL"/>
        </w:rPr>
        <w:t xml:space="preserve"> zwijgen </w:t>
      </w:r>
      <w:r w:rsidR="00190EEF">
        <w:rPr>
          <w:rFonts w:ascii="Times New Roman" w:hAnsi="Times New Roman" w:eastAsia="Times New Roman" w:cs="Times New Roman"/>
          <w:lang w:val="nl-NL"/>
        </w:rPr>
        <w:t xml:space="preserve">bij de straftoemeting </w:t>
      </w:r>
      <w:r w:rsidR="001011EB">
        <w:rPr>
          <w:rFonts w:ascii="Times New Roman" w:hAnsi="Times New Roman" w:eastAsia="Times New Roman" w:cs="Times New Roman"/>
          <w:lang w:val="nl-NL"/>
        </w:rPr>
        <w:t xml:space="preserve">wel degelijk strijd kan opleveren met </w:t>
      </w:r>
      <w:r w:rsidR="00567C6D">
        <w:rPr>
          <w:rFonts w:ascii="Times New Roman" w:hAnsi="Times New Roman" w:eastAsia="Times New Roman" w:cs="Times New Roman"/>
          <w:lang w:val="nl-NL"/>
        </w:rPr>
        <w:t xml:space="preserve">het zwijgrecht </w:t>
      </w:r>
      <w:r w:rsidR="001011EB">
        <w:rPr>
          <w:rFonts w:ascii="Times New Roman" w:hAnsi="Times New Roman" w:eastAsia="Times New Roman" w:cs="Times New Roman"/>
          <w:lang w:val="nl-NL"/>
        </w:rPr>
        <w:t xml:space="preserve">– de verdachte kan immers moeilijk met betrekking tot de bewijsvraag </w:t>
      </w:r>
      <w:r w:rsidR="00A852B3">
        <w:rPr>
          <w:rFonts w:ascii="Times New Roman" w:hAnsi="Times New Roman" w:eastAsia="Times New Roman" w:cs="Times New Roman"/>
          <w:lang w:val="nl-NL"/>
        </w:rPr>
        <w:t xml:space="preserve">zwijgen </w:t>
      </w:r>
      <w:r w:rsidR="001011EB">
        <w:rPr>
          <w:rFonts w:ascii="Times New Roman" w:hAnsi="Times New Roman" w:eastAsia="Times New Roman" w:cs="Times New Roman"/>
          <w:lang w:val="nl-NL"/>
        </w:rPr>
        <w:t>en vervolgens met het oog op de straftoeme</w:t>
      </w:r>
      <w:r w:rsidR="00506544">
        <w:rPr>
          <w:rFonts w:ascii="Times New Roman" w:hAnsi="Times New Roman" w:eastAsia="Times New Roman" w:cs="Times New Roman"/>
          <w:lang w:val="nl-NL"/>
        </w:rPr>
        <w:t xml:space="preserve">ting alsnog </w:t>
      </w:r>
      <w:r w:rsidR="00DC185D">
        <w:rPr>
          <w:rFonts w:ascii="Times New Roman" w:hAnsi="Times New Roman" w:eastAsia="Times New Roman" w:cs="Times New Roman"/>
          <w:lang w:val="nl-NL"/>
        </w:rPr>
        <w:t>‘verantwoordelijkheid nemen’</w:t>
      </w:r>
      <w:r w:rsidR="008528AA">
        <w:rPr>
          <w:rFonts w:ascii="Times New Roman" w:hAnsi="Times New Roman" w:eastAsia="Times New Roman" w:cs="Times New Roman"/>
          <w:lang w:val="nl-NL"/>
        </w:rPr>
        <w:t>.</w:t>
      </w:r>
      <w:r w:rsidR="008528AA">
        <w:rPr>
          <w:rStyle w:val="Voetnootmarkering"/>
          <w:rFonts w:ascii="Times New Roman" w:hAnsi="Times New Roman" w:eastAsia="Times New Roman" w:cs="Times New Roman"/>
          <w:lang w:val="nl-NL"/>
        </w:rPr>
        <w:footnoteReference w:id="322"/>
      </w:r>
      <w:r w:rsidR="00DC185D">
        <w:rPr>
          <w:rFonts w:ascii="Times New Roman" w:hAnsi="Times New Roman" w:eastAsia="Times New Roman" w:cs="Times New Roman"/>
          <w:lang w:val="nl-NL"/>
        </w:rPr>
        <w:t xml:space="preserve"> </w:t>
      </w:r>
    </w:p>
    <w:p w:rsidR="008528AA" w:rsidP="008528AA" w:rsidRDefault="7FEB5017" w14:paraId="712FFFBA" w14:textId="77777777">
      <w:pPr>
        <w:spacing w:line="276" w:lineRule="auto"/>
        <w:jc w:val="both"/>
        <w:rPr>
          <w:rFonts w:ascii="Times New Roman" w:hAnsi="Times New Roman" w:eastAsia="Times New Roman" w:cs="Times New Roman"/>
          <w:lang w:val="nl-NL"/>
        </w:rPr>
      </w:pPr>
      <w:r w:rsidRPr="3E35978C">
        <w:rPr>
          <w:rFonts w:ascii="Times New Roman" w:hAnsi="Times New Roman" w:eastAsia="Times New Roman" w:cs="Times New Roman"/>
          <w:lang w:val="nl-NL"/>
        </w:rPr>
        <w:t xml:space="preserve">Naar het oordeel van de Hoge Raad mag de rechter bij de straftoemeting </w:t>
      </w:r>
      <w:r w:rsidR="00980701">
        <w:rPr>
          <w:rFonts w:ascii="Times New Roman" w:hAnsi="Times New Roman" w:eastAsia="Times New Roman" w:cs="Times New Roman"/>
          <w:lang w:val="nl-NL"/>
        </w:rPr>
        <w:t xml:space="preserve">bovendien </w:t>
      </w:r>
      <w:r w:rsidRPr="3E35978C">
        <w:rPr>
          <w:rFonts w:ascii="Times New Roman" w:hAnsi="Times New Roman" w:eastAsia="Times New Roman" w:cs="Times New Roman"/>
          <w:lang w:val="nl-NL"/>
        </w:rPr>
        <w:t xml:space="preserve">rekening houden met de houding van de verdachte, wanneer uit die houding blijkt dat bij de verdachte schuldbesef ontbreekt </w:t>
      </w:r>
      <w:r w:rsidR="00B208FF">
        <w:rPr>
          <w:rFonts w:ascii="Times New Roman" w:hAnsi="Times New Roman" w:eastAsia="Times New Roman" w:cs="Times New Roman"/>
          <w:lang w:val="nl-NL"/>
        </w:rPr>
        <w:t>en</w:t>
      </w:r>
      <w:r w:rsidR="00843746">
        <w:rPr>
          <w:rFonts w:ascii="Times New Roman" w:hAnsi="Times New Roman" w:eastAsia="Times New Roman" w:cs="Times New Roman"/>
          <w:lang w:val="nl-NL"/>
        </w:rPr>
        <w:t xml:space="preserve"> </w:t>
      </w:r>
      <w:r w:rsidR="001B3D20">
        <w:rPr>
          <w:rFonts w:ascii="Times New Roman" w:hAnsi="Times New Roman" w:eastAsia="Times New Roman" w:cs="Times New Roman"/>
          <w:lang w:val="nl-NL"/>
        </w:rPr>
        <w:t>hij kennelijk</w:t>
      </w:r>
      <w:r w:rsidRPr="00843746" w:rsidR="00843746">
        <w:rPr>
          <w:rFonts w:ascii="Times New Roman" w:hAnsi="Times New Roman" w:eastAsia="Times New Roman" w:cs="Times New Roman"/>
          <w:lang w:val="nl-NL"/>
        </w:rPr>
        <w:t xml:space="preserve"> geen verantwoordelijkheid neemt</w:t>
      </w:r>
      <w:r w:rsidR="008528AA">
        <w:rPr>
          <w:rFonts w:ascii="Times New Roman" w:hAnsi="Times New Roman" w:eastAsia="Times New Roman" w:cs="Times New Roman"/>
          <w:lang w:val="nl-NL"/>
        </w:rPr>
        <w:t>.</w:t>
      </w:r>
      <w:r w:rsidR="008528AA">
        <w:rPr>
          <w:rStyle w:val="Voetnootmarkering"/>
          <w:rFonts w:ascii="Times New Roman" w:hAnsi="Times New Roman" w:eastAsia="Times New Roman" w:cs="Times New Roman"/>
          <w:lang w:val="nl-NL"/>
        </w:rPr>
        <w:footnoteReference w:id="323"/>
      </w:r>
      <w:r w:rsidR="001B3D20">
        <w:rPr>
          <w:rFonts w:ascii="Times New Roman" w:hAnsi="Times New Roman" w:eastAsia="Times New Roman" w:cs="Times New Roman"/>
          <w:lang w:val="nl-NL"/>
        </w:rPr>
        <w:t xml:space="preserve"> </w:t>
      </w:r>
      <w:r w:rsidR="001F7856">
        <w:rPr>
          <w:rFonts w:ascii="Times New Roman" w:hAnsi="Times New Roman" w:eastAsia="Times New Roman" w:cs="Times New Roman"/>
          <w:lang w:val="nl-NL"/>
        </w:rPr>
        <w:t xml:space="preserve">De LOVS-Oriëntatiepunten (2025) </w:t>
      </w:r>
      <w:r w:rsidR="00EF1E8E">
        <w:rPr>
          <w:rFonts w:ascii="Times New Roman" w:hAnsi="Times New Roman" w:eastAsia="Times New Roman" w:cs="Times New Roman"/>
          <w:lang w:val="nl-NL"/>
        </w:rPr>
        <w:t>wijzen</w:t>
      </w:r>
      <w:r w:rsidR="00E93813">
        <w:rPr>
          <w:rFonts w:ascii="Times New Roman" w:hAnsi="Times New Roman" w:eastAsia="Times New Roman" w:cs="Times New Roman"/>
          <w:lang w:val="nl-NL"/>
        </w:rPr>
        <w:t xml:space="preserve"> er</w:t>
      </w:r>
      <w:r w:rsidR="00EF1E8E">
        <w:rPr>
          <w:rFonts w:ascii="Times New Roman" w:hAnsi="Times New Roman" w:eastAsia="Times New Roman" w:cs="Times New Roman"/>
          <w:lang w:val="nl-NL"/>
        </w:rPr>
        <w:t xml:space="preserve"> </w:t>
      </w:r>
      <w:r w:rsidR="005C275B">
        <w:rPr>
          <w:rFonts w:ascii="Times New Roman" w:hAnsi="Times New Roman" w:eastAsia="Times New Roman" w:cs="Times New Roman"/>
          <w:lang w:val="nl-NL"/>
        </w:rPr>
        <w:t>ook op</w:t>
      </w:r>
      <w:r w:rsidR="00E93813">
        <w:rPr>
          <w:rFonts w:ascii="Times New Roman" w:hAnsi="Times New Roman" w:eastAsia="Times New Roman" w:cs="Times New Roman"/>
          <w:lang w:val="nl-NL"/>
        </w:rPr>
        <w:t xml:space="preserve"> dat</w:t>
      </w:r>
      <w:r w:rsidR="005C275B">
        <w:rPr>
          <w:rFonts w:ascii="Times New Roman" w:hAnsi="Times New Roman" w:eastAsia="Times New Roman" w:cs="Times New Roman"/>
          <w:lang w:val="nl-NL"/>
        </w:rPr>
        <w:t xml:space="preserve"> deze</w:t>
      </w:r>
      <w:r w:rsidR="00EF1E8E">
        <w:rPr>
          <w:rFonts w:ascii="Times New Roman" w:hAnsi="Times New Roman" w:eastAsia="Times New Roman" w:cs="Times New Roman"/>
          <w:lang w:val="nl-NL"/>
        </w:rPr>
        <w:t xml:space="preserve"> strafver</w:t>
      </w:r>
      <w:r w:rsidR="005C275B">
        <w:rPr>
          <w:rFonts w:ascii="Times New Roman" w:hAnsi="Times New Roman" w:eastAsia="Times New Roman" w:cs="Times New Roman"/>
          <w:lang w:val="nl-NL"/>
        </w:rPr>
        <w:t>zwarende factor</w:t>
      </w:r>
      <w:r w:rsidR="00E93813">
        <w:rPr>
          <w:rFonts w:ascii="Times New Roman" w:hAnsi="Times New Roman" w:eastAsia="Times New Roman" w:cs="Times New Roman"/>
          <w:lang w:val="nl-NL"/>
        </w:rPr>
        <w:t xml:space="preserve"> in de praktijk door rechters wordt meegenomen:</w:t>
      </w:r>
      <w:r w:rsidR="001F7856">
        <w:rPr>
          <w:rFonts w:ascii="Times New Roman" w:hAnsi="Times New Roman" w:eastAsia="Times New Roman" w:cs="Times New Roman"/>
          <w:lang w:val="nl-NL"/>
        </w:rPr>
        <w:t xml:space="preserve"> </w:t>
      </w:r>
    </w:p>
    <w:p w:rsidR="008528AA" w:rsidP="008528AA" w:rsidRDefault="001F7856" w14:paraId="16A8935B" w14:textId="77777777">
      <w:pPr>
        <w:spacing w:line="276" w:lineRule="auto"/>
        <w:ind w:left="720"/>
        <w:jc w:val="both"/>
        <w:rPr>
          <w:rFonts w:ascii="Times New Roman" w:hAnsi="Times New Roman" w:eastAsia="Times New Roman" w:cs="Times New Roman"/>
          <w:lang w:val="nl-NL"/>
        </w:rPr>
      </w:pPr>
      <w:r>
        <w:rPr>
          <w:rFonts w:ascii="Times New Roman" w:hAnsi="Times New Roman" w:eastAsia="Times New Roman" w:cs="Times New Roman"/>
          <w:lang w:val="nl-NL"/>
        </w:rPr>
        <w:t>‘</w:t>
      </w:r>
      <w:r w:rsidRPr="001F7856">
        <w:rPr>
          <w:rFonts w:ascii="Times New Roman" w:hAnsi="Times New Roman" w:eastAsia="Times New Roman" w:cs="Times New Roman"/>
          <w:lang w:val="nl-NL"/>
        </w:rPr>
        <w:t xml:space="preserve">De proceshouding van de verdachte geeft er uitdrukkelijk blijk van dat de verdachte (tegen beter weten in) de ernst van het feit en de gevolgen daarvan niet inziet dan wel in het geheel geen verantwoordelijkheid neemt. Hierin kan een reden worden gezien tot oplegging van </w:t>
      </w:r>
      <w:r w:rsidRPr="001F7856">
        <w:rPr>
          <w:rFonts w:ascii="Times New Roman" w:hAnsi="Times New Roman" w:eastAsia="Times New Roman" w:cs="Times New Roman"/>
          <w:lang w:val="nl-NL"/>
        </w:rPr>
        <w:lastRenderedPageBreak/>
        <w:t>een zwaardere straf. Dit is ook mogelijk als de proceshouding van de verdachte bewust onnodig kwetsend is voor slachtoffers of nabestaanden.</w:t>
      </w:r>
      <w:r w:rsidR="00C90EA3">
        <w:rPr>
          <w:rFonts w:ascii="Times New Roman" w:hAnsi="Times New Roman" w:eastAsia="Times New Roman" w:cs="Times New Roman"/>
          <w:lang w:val="nl-NL"/>
        </w:rPr>
        <w:t xml:space="preserve">’ </w:t>
      </w:r>
    </w:p>
    <w:p w:rsidR="008072EC" w:rsidP="008528AA" w:rsidRDefault="44358525" w14:paraId="330F01EB" w14:textId="597272BD">
      <w:pPr>
        <w:spacing w:line="276" w:lineRule="auto"/>
        <w:jc w:val="both"/>
        <w:rPr>
          <w:rFonts w:ascii="Times New Roman" w:hAnsi="Times New Roman" w:eastAsia="Times New Roman" w:cs="Times New Roman"/>
          <w:lang w:val="nl-NL"/>
        </w:rPr>
      </w:pPr>
      <w:r w:rsidRPr="3E35978C">
        <w:rPr>
          <w:rFonts w:ascii="Times New Roman" w:hAnsi="Times New Roman" w:eastAsia="Times New Roman" w:cs="Times New Roman"/>
          <w:lang w:val="nl-NL"/>
        </w:rPr>
        <w:t xml:space="preserve">Reijntjes </w:t>
      </w:r>
      <w:r w:rsidR="008433E6">
        <w:rPr>
          <w:rFonts w:ascii="Times New Roman" w:hAnsi="Times New Roman" w:eastAsia="Times New Roman" w:cs="Times New Roman"/>
          <w:lang w:val="nl-NL"/>
        </w:rPr>
        <w:t>wijst er</w:t>
      </w:r>
      <w:r w:rsidR="003E1314">
        <w:rPr>
          <w:rFonts w:ascii="Times New Roman" w:hAnsi="Times New Roman" w:eastAsia="Times New Roman" w:cs="Times New Roman"/>
          <w:lang w:val="nl-NL"/>
        </w:rPr>
        <w:t xml:space="preserve"> echter </w:t>
      </w:r>
      <w:r w:rsidR="008433E6">
        <w:rPr>
          <w:rFonts w:ascii="Times New Roman" w:hAnsi="Times New Roman" w:eastAsia="Times New Roman" w:cs="Times New Roman"/>
          <w:lang w:val="nl-NL"/>
        </w:rPr>
        <w:t xml:space="preserve">op dat </w:t>
      </w:r>
      <w:r w:rsidRPr="3E35978C">
        <w:rPr>
          <w:rFonts w:ascii="Times New Roman" w:hAnsi="Times New Roman" w:eastAsia="Times New Roman" w:cs="Times New Roman"/>
          <w:lang w:val="nl-NL"/>
        </w:rPr>
        <w:t>het</w:t>
      </w:r>
      <w:r w:rsidR="00A3553E">
        <w:rPr>
          <w:rFonts w:ascii="Times New Roman" w:hAnsi="Times New Roman" w:eastAsia="Times New Roman" w:cs="Times New Roman"/>
          <w:lang w:val="nl-NL"/>
        </w:rPr>
        <w:t xml:space="preserve">, in het licht van het </w:t>
      </w:r>
      <w:r w:rsidR="00A3553E">
        <w:rPr>
          <w:rFonts w:ascii="Times New Roman" w:hAnsi="Times New Roman" w:eastAsia="Times New Roman" w:cs="Times New Roman"/>
          <w:i/>
          <w:iCs/>
          <w:lang w:val="nl-NL"/>
        </w:rPr>
        <w:t>nemo tenetur-</w:t>
      </w:r>
      <w:r w:rsidR="00A3553E">
        <w:rPr>
          <w:rFonts w:ascii="Times New Roman" w:hAnsi="Times New Roman" w:eastAsia="Times New Roman" w:cs="Times New Roman"/>
          <w:lang w:val="nl-NL"/>
        </w:rPr>
        <w:t xml:space="preserve">beginsel, </w:t>
      </w:r>
      <w:r w:rsidRPr="3E35978C">
        <w:rPr>
          <w:rFonts w:ascii="Times New Roman" w:hAnsi="Times New Roman" w:eastAsia="Times New Roman" w:cs="Times New Roman"/>
          <w:lang w:val="nl-NL"/>
        </w:rPr>
        <w:t xml:space="preserve">problematisch </w:t>
      </w:r>
      <w:r w:rsidR="0048566E">
        <w:rPr>
          <w:rFonts w:ascii="Times New Roman" w:hAnsi="Times New Roman" w:eastAsia="Times New Roman" w:cs="Times New Roman"/>
          <w:lang w:val="nl-NL"/>
        </w:rPr>
        <w:t>is</w:t>
      </w:r>
      <w:r w:rsidR="008433E6">
        <w:rPr>
          <w:rFonts w:ascii="Times New Roman" w:hAnsi="Times New Roman" w:eastAsia="Times New Roman" w:cs="Times New Roman"/>
          <w:lang w:val="nl-NL"/>
        </w:rPr>
        <w:t xml:space="preserve"> als de rechter</w:t>
      </w:r>
      <w:r w:rsidRPr="3E35978C">
        <w:rPr>
          <w:rFonts w:ascii="Times New Roman" w:hAnsi="Times New Roman" w:eastAsia="Times New Roman" w:cs="Times New Roman"/>
          <w:lang w:val="nl-NL"/>
        </w:rPr>
        <w:t xml:space="preserve"> het</w:t>
      </w:r>
      <w:r w:rsidRPr="008313DA">
        <w:rPr>
          <w:rFonts w:ascii="Times New Roman" w:hAnsi="Times New Roman" w:eastAsia="Times New Roman" w:cs="Times New Roman"/>
          <w:i/>
          <w:iCs/>
          <w:lang w:val="nl-NL"/>
        </w:rPr>
        <w:t xml:space="preserve"> niet</w:t>
      </w:r>
      <w:r w:rsidRPr="3E35978C">
        <w:rPr>
          <w:rFonts w:ascii="Times New Roman" w:hAnsi="Times New Roman" w:eastAsia="Times New Roman" w:cs="Times New Roman"/>
          <w:lang w:val="nl-NL"/>
        </w:rPr>
        <w:t xml:space="preserve"> tonen van berouw </w:t>
      </w:r>
      <w:r w:rsidR="005018E2">
        <w:rPr>
          <w:rFonts w:ascii="Times New Roman" w:hAnsi="Times New Roman" w:eastAsia="Times New Roman" w:cs="Times New Roman"/>
          <w:lang w:val="nl-NL"/>
        </w:rPr>
        <w:t xml:space="preserve">en inzicht in iemands handelen </w:t>
      </w:r>
      <w:r w:rsidRPr="3E35978C" w:rsidR="7EE95184">
        <w:rPr>
          <w:rFonts w:ascii="Times New Roman" w:hAnsi="Times New Roman" w:eastAsia="Times New Roman" w:cs="Times New Roman"/>
          <w:lang w:val="nl-NL"/>
        </w:rPr>
        <w:t xml:space="preserve">ten </w:t>
      </w:r>
      <w:r w:rsidRPr="008313DA" w:rsidR="7EE95184">
        <w:rPr>
          <w:rFonts w:ascii="Times New Roman" w:hAnsi="Times New Roman" w:eastAsia="Times New Roman" w:cs="Times New Roman"/>
          <w:i/>
          <w:iCs/>
          <w:lang w:val="nl-NL"/>
        </w:rPr>
        <w:t>nadele</w:t>
      </w:r>
      <w:r w:rsidRPr="3E35978C" w:rsidR="7EE95184">
        <w:rPr>
          <w:rFonts w:ascii="Times New Roman" w:hAnsi="Times New Roman" w:eastAsia="Times New Roman" w:cs="Times New Roman"/>
          <w:lang w:val="nl-NL"/>
        </w:rPr>
        <w:t xml:space="preserve"> </w:t>
      </w:r>
      <w:r w:rsidRPr="3E35978C">
        <w:rPr>
          <w:rFonts w:ascii="Times New Roman" w:hAnsi="Times New Roman" w:eastAsia="Times New Roman" w:cs="Times New Roman"/>
          <w:lang w:val="nl-NL"/>
        </w:rPr>
        <w:t>mee</w:t>
      </w:r>
      <w:r w:rsidR="008433E6">
        <w:rPr>
          <w:rFonts w:ascii="Times New Roman" w:hAnsi="Times New Roman" w:eastAsia="Times New Roman" w:cs="Times New Roman"/>
          <w:lang w:val="nl-NL"/>
        </w:rPr>
        <w:t>weegt</w:t>
      </w:r>
      <w:r w:rsidRPr="3E35978C">
        <w:rPr>
          <w:rFonts w:ascii="Times New Roman" w:hAnsi="Times New Roman" w:eastAsia="Times New Roman" w:cs="Times New Roman"/>
          <w:lang w:val="nl-NL"/>
        </w:rPr>
        <w:t xml:space="preserve"> </w:t>
      </w:r>
      <w:r w:rsidRPr="3E35978C" w:rsidR="384CE7B5">
        <w:rPr>
          <w:rFonts w:ascii="Times New Roman" w:hAnsi="Times New Roman" w:eastAsia="Times New Roman" w:cs="Times New Roman"/>
          <w:lang w:val="nl-NL"/>
        </w:rPr>
        <w:t>in de straftoemeting</w:t>
      </w:r>
      <w:r w:rsidR="008433E6">
        <w:rPr>
          <w:rFonts w:ascii="Times New Roman" w:hAnsi="Times New Roman" w:eastAsia="Times New Roman" w:cs="Times New Roman"/>
          <w:lang w:val="nl-NL"/>
        </w:rPr>
        <w:t xml:space="preserve"> wanneer</w:t>
      </w:r>
      <w:r w:rsidR="001A25BE">
        <w:rPr>
          <w:rFonts w:ascii="Times New Roman" w:hAnsi="Times New Roman" w:eastAsia="Times New Roman" w:cs="Times New Roman"/>
          <w:lang w:val="nl-NL"/>
        </w:rPr>
        <w:t xml:space="preserve"> </w:t>
      </w:r>
      <w:r w:rsidRPr="3E35978C">
        <w:rPr>
          <w:rFonts w:ascii="Times New Roman" w:hAnsi="Times New Roman" w:eastAsia="Times New Roman" w:cs="Times New Roman"/>
          <w:lang w:val="nl-NL"/>
        </w:rPr>
        <w:t xml:space="preserve">verdachten </w:t>
      </w:r>
      <w:r w:rsidR="00BF08F3">
        <w:rPr>
          <w:rFonts w:ascii="Times New Roman" w:hAnsi="Times New Roman" w:eastAsia="Times New Roman" w:cs="Times New Roman"/>
          <w:lang w:val="nl-NL"/>
        </w:rPr>
        <w:t xml:space="preserve">consequent zwijgen of </w:t>
      </w:r>
      <w:r w:rsidR="009714F7">
        <w:rPr>
          <w:rFonts w:ascii="Times New Roman" w:hAnsi="Times New Roman" w:eastAsia="Times New Roman" w:cs="Times New Roman"/>
          <w:lang w:val="nl-NL"/>
        </w:rPr>
        <w:t xml:space="preserve">het gebeurde </w:t>
      </w:r>
      <w:r w:rsidRPr="00F63A64" w:rsidR="00E003CE">
        <w:rPr>
          <w:rFonts w:ascii="Times New Roman" w:hAnsi="Times New Roman" w:eastAsia="Times New Roman" w:cs="Times New Roman"/>
          <w:i/>
          <w:iCs/>
          <w:lang w:val="nl-NL"/>
        </w:rPr>
        <w:t>ontkennen</w:t>
      </w:r>
      <w:r w:rsidR="000F5371">
        <w:rPr>
          <w:rFonts w:ascii="Times New Roman" w:hAnsi="Times New Roman" w:eastAsia="Times New Roman" w:cs="Times New Roman"/>
          <w:lang w:val="nl-NL"/>
        </w:rPr>
        <w:t xml:space="preserve">: die proceshouding </w:t>
      </w:r>
      <w:r w:rsidR="00A544EB">
        <w:rPr>
          <w:rFonts w:ascii="Times New Roman" w:hAnsi="Times New Roman" w:eastAsia="Times New Roman" w:cs="Times New Roman"/>
          <w:lang w:val="nl-NL"/>
        </w:rPr>
        <w:t>gaat immers moeilijk samen met het tonen van berouw.</w:t>
      </w:r>
      <w:r w:rsidR="00076D07">
        <w:rPr>
          <w:rFonts w:ascii="Times New Roman" w:hAnsi="Times New Roman" w:eastAsia="Times New Roman" w:cs="Times New Roman"/>
          <w:lang w:val="nl-NL"/>
        </w:rPr>
        <w:t xml:space="preserve"> </w:t>
      </w:r>
    </w:p>
    <w:p w:rsidR="00FB12DA" w:rsidP="008528AA" w:rsidRDefault="00DA3DF7" w14:paraId="33480711" w14:textId="77777777">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Dat</w:t>
      </w:r>
      <w:r w:rsidRPr="00755520" w:rsidR="037A2DE4">
        <w:rPr>
          <w:rFonts w:ascii="Times New Roman" w:hAnsi="Times New Roman" w:eastAsia="Times New Roman" w:cs="Times New Roman"/>
          <w:lang w:val="nl-NL"/>
        </w:rPr>
        <w:t xml:space="preserve"> het tonen van berouw een gunstige rol </w:t>
      </w:r>
      <w:r>
        <w:rPr>
          <w:rFonts w:ascii="Times New Roman" w:hAnsi="Times New Roman" w:eastAsia="Times New Roman" w:cs="Times New Roman"/>
          <w:lang w:val="nl-NL"/>
        </w:rPr>
        <w:t xml:space="preserve">kan </w:t>
      </w:r>
      <w:r w:rsidRPr="00755520" w:rsidR="037A2DE4">
        <w:rPr>
          <w:rFonts w:ascii="Times New Roman" w:hAnsi="Times New Roman" w:eastAsia="Times New Roman" w:cs="Times New Roman"/>
          <w:lang w:val="nl-NL"/>
        </w:rPr>
        <w:t>spelen in de straftoemeting</w:t>
      </w:r>
      <w:r w:rsidR="007477D1">
        <w:rPr>
          <w:rFonts w:ascii="Times New Roman" w:hAnsi="Times New Roman" w:eastAsia="Times New Roman" w:cs="Times New Roman"/>
          <w:lang w:val="nl-NL"/>
        </w:rPr>
        <w:t xml:space="preserve"> </w:t>
      </w:r>
      <w:r>
        <w:rPr>
          <w:rFonts w:ascii="Times New Roman" w:hAnsi="Times New Roman" w:eastAsia="Times New Roman" w:cs="Times New Roman"/>
          <w:lang w:val="nl-NL"/>
        </w:rPr>
        <w:t>wordt veelal minder problematisch geacht</w:t>
      </w:r>
      <w:r w:rsidR="00D078BD">
        <w:rPr>
          <w:rFonts w:ascii="Times New Roman" w:hAnsi="Times New Roman" w:eastAsia="Times New Roman" w:cs="Times New Roman"/>
          <w:lang w:val="nl-NL"/>
        </w:rPr>
        <w:t>.</w:t>
      </w:r>
      <w:r w:rsidRPr="00D078BD" w:rsidR="00D078BD">
        <w:rPr>
          <w:rFonts w:ascii="Times New Roman" w:hAnsi="Times New Roman" w:eastAsia="Times New Roman" w:cs="Times New Roman"/>
          <w:lang w:val="nl-NL"/>
        </w:rPr>
        <w:t xml:space="preserve"> </w:t>
      </w:r>
      <w:r w:rsidR="008E258F">
        <w:rPr>
          <w:rFonts w:ascii="Times New Roman" w:hAnsi="Times New Roman" w:eastAsia="Times New Roman" w:cs="Times New Roman"/>
          <w:lang w:val="nl-NL"/>
        </w:rPr>
        <w:t>Een strafmatigende factor die naar voren komt uit de LOVS-Oriëntatiepunten (2025) is</w:t>
      </w:r>
      <w:r w:rsidR="00FB12DA">
        <w:rPr>
          <w:rFonts w:ascii="Times New Roman" w:hAnsi="Times New Roman" w:eastAsia="Times New Roman" w:cs="Times New Roman"/>
          <w:lang w:val="nl-NL"/>
        </w:rPr>
        <w:t>:</w:t>
      </w:r>
    </w:p>
    <w:p w:rsidRPr="00E503D5" w:rsidR="00FB12DA" w:rsidP="00FB12DA" w:rsidRDefault="00EE0A9B" w14:paraId="728EA4B8" w14:textId="17471C02">
      <w:pPr>
        <w:spacing w:line="276" w:lineRule="auto"/>
        <w:ind w:left="720"/>
        <w:jc w:val="both"/>
        <w:rPr>
          <w:rFonts w:ascii="Times New Roman" w:hAnsi="Times New Roman" w:eastAsia="Times New Roman" w:cs="Times New Roman"/>
          <w:lang w:val="nl-NL"/>
        </w:rPr>
      </w:pPr>
      <w:r w:rsidRPr="00E503D5">
        <w:rPr>
          <w:rFonts w:ascii="Times New Roman" w:hAnsi="Times New Roman" w:eastAsia="Times New Roman" w:cs="Times New Roman"/>
          <w:lang w:val="nl-NL"/>
        </w:rPr>
        <w:t>‘De omstandigheid dat de verdachte het plegen van het feit volledig heeft erkend of anderszins aan de opheldering heeft meegewerkt. Deze proceshouding kan aanleiding zijn om een lagere straf op te leggen. Bij die beoordeling en de bepaling van de omvang van een eventuele matiging kunnen onder meer het belang van de verklaring in het kader van de opsporing, het belang van de verklaring voor slachtoffers, het moment waarop de verklaring wordt afgelegd, en de aanwezigheid van (oprecht geacht) berouw relevante aspecten zijn</w:t>
      </w:r>
      <w:r w:rsidRPr="00E503D5" w:rsidR="00842FD2">
        <w:rPr>
          <w:rFonts w:ascii="Times New Roman" w:hAnsi="Times New Roman" w:eastAsia="Times New Roman" w:cs="Times New Roman"/>
          <w:lang w:val="nl-NL"/>
        </w:rPr>
        <w:t>’</w:t>
      </w:r>
      <w:r w:rsidRPr="00E503D5" w:rsidR="004D7E40">
        <w:rPr>
          <w:rFonts w:ascii="Times New Roman" w:hAnsi="Times New Roman" w:eastAsia="Times New Roman" w:cs="Times New Roman"/>
          <w:lang w:val="nl-NL"/>
        </w:rPr>
        <w:t>.</w:t>
      </w:r>
      <w:r w:rsidRPr="0263B240" w:rsidR="00FB12DA">
        <w:rPr>
          <w:rStyle w:val="Voetnootmarkering"/>
          <w:rFonts w:ascii="Times New Roman" w:hAnsi="Times New Roman" w:eastAsia="Times New Roman" w:cs="Times New Roman"/>
        </w:rPr>
        <w:footnoteReference w:id="324"/>
      </w:r>
      <w:r w:rsidRPr="00E503D5" w:rsidR="004D7E40">
        <w:rPr>
          <w:rFonts w:ascii="Times New Roman" w:hAnsi="Times New Roman" w:eastAsia="Times New Roman" w:cs="Times New Roman"/>
          <w:lang w:val="nl-NL"/>
        </w:rPr>
        <w:t xml:space="preserve"> </w:t>
      </w:r>
    </w:p>
    <w:p w:rsidR="00E954F3" w:rsidP="00FB12DA" w:rsidRDefault="00D078BD" w14:paraId="23573835" w14:textId="20BF0C52">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Uit het zwijgrecht zoals </w:t>
      </w:r>
      <w:r w:rsidRPr="15D2C937">
        <w:rPr>
          <w:rFonts w:ascii="Times New Roman" w:hAnsi="Times New Roman" w:eastAsia="Times New Roman" w:cs="Times New Roman"/>
          <w:lang w:val="nl-NL"/>
        </w:rPr>
        <w:t>opgenomen in artikel 7 van de EU-richtlijn 2016/343 over het vermoeden van onschuld en het aanwezigheidsrecht</w:t>
      </w:r>
      <w:r>
        <w:rPr>
          <w:rStyle w:val="Voetnootmarkering"/>
          <w:rFonts w:ascii="Times New Roman" w:hAnsi="Times New Roman" w:eastAsia="Times New Roman" w:cs="Times New Roman"/>
          <w:lang w:val="nl-NL"/>
        </w:rPr>
        <w:footnoteReference w:id="325"/>
      </w:r>
      <w:r>
        <w:rPr>
          <w:rFonts w:ascii="Times New Roman" w:hAnsi="Times New Roman" w:eastAsia="Times New Roman" w:cs="Times New Roman"/>
          <w:lang w:val="nl-NL"/>
        </w:rPr>
        <w:t xml:space="preserve"> blijkt dat </w:t>
      </w:r>
      <w:r w:rsidRPr="006648E7">
        <w:rPr>
          <w:rFonts w:ascii="Times New Roman" w:hAnsi="Times New Roman" w:eastAsia="Times New Roman" w:cs="Times New Roman"/>
          <w:lang w:val="nl-NL"/>
        </w:rPr>
        <w:t xml:space="preserve">rechterlijke instanties </w:t>
      </w:r>
      <w:r>
        <w:rPr>
          <w:rFonts w:ascii="Times New Roman" w:hAnsi="Times New Roman" w:eastAsia="Times New Roman" w:cs="Times New Roman"/>
          <w:lang w:val="nl-NL"/>
        </w:rPr>
        <w:t xml:space="preserve">‘bij de veroordeling’ </w:t>
      </w:r>
      <w:r w:rsidRPr="006648E7">
        <w:rPr>
          <w:rFonts w:ascii="Times New Roman" w:hAnsi="Times New Roman" w:eastAsia="Times New Roman" w:cs="Times New Roman"/>
          <w:lang w:val="nl-NL"/>
        </w:rPr>
        <w:t xml:space="preserve">wel rekening </w:t>
      </w:r>
      <w:r>
        <w:rPr>
          <w:rFonts w:ascii="Times New Roman" w:hAnsi="Times New Roman" w:eastAsia="Times New Roman" w:cs="Times New Roman"/>
          <w:lang w:val="nl-NL"/>
        </w:rPr>
        <w:t>mogen</w:t>
      </w:r>
      <w:r w:rsidRPr="006648E7">
        <w:rPr>
          <w:rFonts w:ascii="Times New Roman" w:hAnsi="Times New Roman" w:eastAsia="Times New Roman" w:cs="Times New Roman"/>
          <w:lang w:val="nl-NL"/>
        </w:rPr>
        <w:t xml:space="preserve"> houden met de bereidheid tot medewerking van verdachten (art. 7 lid 4). </w:t>
      </w:r>
      <w:r w:rsidRPr="00A37BC7">
        <w:rPr>
          <w:rFonts w:ascii="Times New Roman" w:hAnsi="Times New Roman" w:eastAsia="Times New Roman" w:cs="Times New Roman"/>
          <w:lang w:val="nl-NL"/>
        </w:rPr>
        <w:t>Dat deze bepaling focust op de straftoemeting blijkt nog duid</w:t>
      </w:r>
      <w:r>
        <w:rPr>
          <w:rFonts w:ascii="Times New Roman" w:hAnsi="Times New Roman" w:eastAsia="Times New Roman" w:cs="Times New Roman"/>
          <w:lang w:val="nl-NL"/>
        </w:rPr>
        <w:t xml:space="preserve">elijker </w:t>
      </w:r>
      <w:r w:rsidRPr="00A37BC7">
        <w:rPr>
          <w:rFonts w:ascii="Times New Roman" w:hAnsi="Times New Roman" w:eastAsia="Times New Roman" w:cs="Times New Roman"/>
          <w:lang w:val="nl-NL"/>
        </w:rPr>
        <w:t>uit de Engelstalige tekst: ‘</w:t>
      </w:r>
      <w:r w:rsidRPr="00A37BC7">
        <w:rPr>
          <w:rFonts w:ascii="Times New Roman" w:hAnsi="Times New Roman" w:eastAsia="Times New Roman" w:cs="Times New Roman"/>
          <w:color w:val="000000" w:themeColor="text1"/>
          <w:lang w:val="nl-NL"/>
        </w:rPr>
        <w:t>to take into account, when sentencing, cooperative behaviour of suspects and accused persons’.</w:t>
      </w:r>
      <w:r>
        <w:rPr>
          <w:rFonts w:ascii="Times New Roman" w:hAnsi="Times New Roman" w:eastAsia="Times New Roman" w:cs="Times New Roman"/>
          <w:color w:val="000000" w:themeColor="text1"/>
          <w:lang w:val="nl-NL"/>
        </w:rPr>
        <w:t xml:space="preserve"> Wel doet d</w:t>
      </w:r>
      <w:r w:rsidR="00F65ECB">
        <w:rPr>
          <w:rFonts w:ascii="Times New Roman" w:hAnsi="Times New Roman" w:eastAsia="Times New Roman" w:cs="Times New Roman"/>
          <w:lang w:val="nl-NL"/>
        </w:rPr>
        <w:t>e rechter er v</w:t>
      </w:r>
      <w:r w:rsidRPr="3E35978C" w:rsidR="0008084F">
        <w:rPr>
          <w:rFonts w:ascii="Times New Roman" w:hAnsi="Times New Roman" w:eastAsia="Times New Roman" w:cs="Times New Roman"/>
          <w:lang w:val="nl-NL"/>
        </w:rPr>
        <w:t>olgens Reijntjes goed aan</w:t>
      </w:r>
      <w:r w:rsidR="00F65ECB">
        <w:rPr>
          <w:rFonts w:ascii="Times New Roman" w:hAnsi="Times New Roman" w:eastAsia="Times New Roman" w:cs="Times New Roman"/>
          <w:lang w:val="nl-NL"/>
        </w:rPr>
        <w:t xml:space="preserve"> </w:t>
      </w:r>
      <w:r>
        <w:rPr>
          <w:rFonts w:ascii="Times New Roman" w:hAnsi="Times New Roman" w:eastAsia="Times New Roman" w:cs="Times New Roman"/>
          <w:lang w:val="nl-NL"/>
        </w:rPr>
        <w:t>de</w:t>
      </w:r>
      <w:r w:rsidR="00880FEC">
        <w:rPr>
          <w:rFonts w:ascii="Times New Roman" w:hAnsi="Times New Roman" w:eastAsia="Times New Roman" w:cs="Times New Roman"/>
          <w:lang w:val="nl-NL"/>
        </w:rPr>
        <w:t xml:space="preserve"> (positieve)</w:t>
      </w:r>
      <w:r>
        <w:rPr>
          <w:rFonts w:ascii="Times New Roman" w:hAnsi="Times New Roman" w:eastAsia="Times New Roman" w:cs="Times New Roman"/>
          <w:lang w:val="nl-NL"/>
        </w:rPr>
        <w:t xml:space="preserve"> rol van </w:t>
      </w:r>
      <w:r w:rsidR="00880FEC">
        <w:rPr>
          <w:rFonts w:ascii="Times New Roman" w:hAnsi="Times New Roman" w:eastAsia="Times New Roman" w:cs="Times New Roman"/>
          <w:lang w:val="nl-NL"/>
        </w:rPr>
        <w:t xml:space="preserve">het tonen van </w:t>
      </w:r>
      <w:r>
        <w:rPr>
          <w:rFonts w:ascii="Times New Roman" w:hAnsi="Times New Roman" w:eastAsia="Times New Roman" w:cs="Times New Roman"/>
          <w:lang w:val="nl-NL"/>
        </w:rPr>
        <w:t xml:space="preserve">berouw </w:t>
      </w:r>
      <w:r w:rsidRPr="3E35978C" w:rsidR="0008084F">
        <w:rPr>
          <w:rFonts w:ascii="Times New Roman" w:hAnsi="Times New Roman" w:eastAsia="Times New Roman" w:cs="Times New Roman"/>
          <w:lang w:val="nl-NL"/>
        </w:rPr>
        <w:t xml:space="preserve">in de motivering ‘aan te kleden’: waaruit </w:t>
      </w:r>
      <w:r w:rsidR="007477D1">
        <w:rPr>
          <w:rFonts w:ascii="Times New Roman" w:hAnsi="Times New Roman" w:eastAsia="Times New Roman" w:cs="Times New Roman"/>
          <w:lang w:val="nl-NL"/>
        </w:rPr>
        <w:t>ontstaat</w:t>
      </w:r>
      <w:r w:rsidRPr="3E35978C" w:rsidR="0008084F">
        <w:rPr>
          <w:rFonts w:ascii="Times New Roman" w:hAnsi="Times New Roman" w:eastAsia="Times New Roman" w:cs="Times New Roman"/>
          <w:lang w:val="nl-NL"/>
        </w:rPr>
        <w:t xml:space="preserve"> de indruk dat sprake is van berouw, en op welke manier wordt daar rekening mee gehouden?</w:t>
      </w:r>
      <w:r w:rsidR="003A257E">
        <w:rPr>
          <w:rStyle w:val="Voetnootmarkering"/>
          <w:rFonts w:ascii="Times New Roman" w:hAnsi="Times New Roman" w:eastAsia="Times New Roman" w:cs="Times New Roman"/>
          <w:lang w:val="nl-NL"/>
        </w:rPr>
        <w:footnoteReference w:id="326"/>
      </w:r>
      <w:r w:rsidRPr="00755520" w:rsidR="037A2DE4">
        <w:rPr>
          <w:rFonts w:ascii="Times New Roman" w:hAnsi="Times New Roman" w:eastAsia="Times New Roman" w:cs="Times New Roman"/>
          <w:lang w:val="nl-NL"/>
        </w:rPr>
        <w:t xml:space="preserve"> </w:t>
      </w:r>
      <w:r w:rsidRPr="2B73BF2F" w:rsidR="037A2DE4">
        <w:rPr>
          <w:rFonts w:ascii="Times New Roman" w:hAnsi="Times New Roman" w:eastAsia="Times New Roman" w:cs="Times New Roman"/>
          <w:lang w:val="nl-NL"/>
        </w:rPr>
        <w:t xml:space="preserve">Kelk (2001) wijst er op dat het beoordelen van spijtbetuigingen ingewikkeld kan zijn, mede vanwege culturele verschillen. Toch acht hij het waardevol om rekening te houden met authentiek gebleken berouw, wanneer dit is omgezet in herstelgerichte daden. </w:t>
      </w:r>
      <w:r w:rsidR="00053DB2">
        <w:rPr>
          <w:rFonts w:ascii="Times New Roman" w:hAnsi="Times New Roman" w:eastAsia="Times New Roman" w:cs="Times New Roman"/>
          <w:lang w:val="nl-NL"/>
        </w:rPr>
        <w:t>Uit het kwalitatieve onderzoek ‘</w:t>
      </w:r>
      <w:r w:rsidR="00246865">
        <w:rPr>
          <w:rFonts w:ascii="Times New Roman" w:hAnsi="Times New Roman" w:eastAsia="Times New Roman" w:cs="Times New Roman"/>
          <w:lang w:val="nl-NL"/>
        </w:rPr>
        <w:t>Beoordelen onder druk’ blijkt tevens dat verschillen in taal, gedrag, communicatiestijl en leefwereld tussen verdachten en professionals van invloed kunnen zijn op de beoordeling van de proceshouding</w:t>
      </w:r>
      <w:r w:rsidR="008E54ED">
        <w:rPr>
          <w:rFonts w:ascii="Times New Roman" w:hAnsi="Times New Roman" w:eastAsia="Times New Roman" w:cs="Times New Roman"/>
          <w:lang w:val="nl-NL"/>
        </w:rPr>
        <w:t xml:space="preserve">; bewustzijn daarover is dan ook van groot belang. </w:t>
      </w:r>
      <w:r w:rsidR="00E954F3">
        <w:rPr>
          <w:rFonts w:ascii="Times New Roman" w:hAnsi="Times New Roman" w:eastAsia="Times New Roman" w:cs="Times New Roman"/>
          <w:lang w:val="nl-NL"/>
        </w:rPr>
        <w:t xml:space="preserve">Met betrekking tot die culturele verschillen moet </w:t>
      </w:r>
      <w:r w:rsidR="00A44414">
        <w:rPr>
          <w:rFonts w:ascii="Times New Roman" w:hAnsi="Times New Roman" w:eastAsia="Times New Roman" w:cs="Times New Roman"/>
          <w:lang w:val="nl-NL"/>
        </w:rPr>
        <w:t>overigens ook</w:t>
      </w:r>
      <w:r w:rsidR="00E954F3">
        <w:rPr>
          <w:rFonts w:ascii="Times New Roman" w:hAnsi="Times New Roman" w:eastAsia="Times New Roman" w:cs="Times New Roman"/>
          <w:lang w:val="nl-NL"/>
        </w:rPr>
        <w:t xml:space="preserve"> worden opgemerkt dat </w:t>
      </w:r>
      <w:r w:rsidRPr="003D4701" w:rsidR="00E954F3">
        <w:rPr>
          <w:rFonts w:ascii="Times New Roman" w:hAnsi="Times New Roman" w:eastAsia="Times New Roman" w:cs="Times New Roman"/>
          <w:lang w:val="nl-NL"/>
        </w:rPr>
        <w:t xml:space="preserve">een zwijgende proceshouding </w:t>
      </w:r>
      <w:r w:rsidR="00D0460E">
        <w:rPr>
          <w:rFonts w:ascii="Times New Roman" w:hAnsi="Times New Roman" w:eastAsia="Times New Roman" w:cs="Times New Roman"/>
          <w:lang w:val="nl-NL"/>
        </w:rPr>
        <w:t xml:space="preserve">neigt te correleren </w:t>
      </w:r>
      <w:r w:rsidRPr="003D4701" w:rsidR="00E954F3">
        <w:rPr>
          <w:rFonts w:ascii="Times New Roman" w:hAnsi="Times New Roman" w:eastAsia="Times New Roman" w:cs="Times New Roman"/>
          <w:lang w:val="nl-NL"/>
        </w:rPr>
        <w:t xml:space="preserve">met het vertrouwen dat verdachten hebben in de autoriteiten, </w:t>
      </w:r>
      <w:r w:rsidR="0078198B">
        <w:rPr>
          <w:rFonts w:ascii="Times New Roman" w:hAnsi="Times New Roman" w:eastAsia="Times New Roman" w:cs="Times New Roman"/>
          <w:lang w:val="nl-NL"/>
        </w:rPr>
        <w:t>wa</w:t>
      </w:r>
      <w:r w:rsidR="0025530A">
        <w:rPr>
          <w:rFonts w:ascii="Times New Roman" w:hAnsi="Times New Roman" w:eastAsia="Times New Roman" w:cs="Times New Roman"/>
          <w:lang w:val="nl-NL"/>
        </w:rPr>
        <w:t xml:space="preserve">t bij </w:t>
      </w:r>
      <w:r w:rsidR="0078198B">
        <w:rPr>
          <w:rFonts w:ascii="Times New Roman" w:hAnsi="Times New Roman" w:eastAsia="Times New Roman" w:cs="Times New Roman"/>
          <w:lang w:val="nl-NL"/>
        </w:rPr>
        <w:t>verdachten uit</w:t>
      </w:r>
      <w:r w:rsidRPr="003D4701" w:rsidR="00E954F3">
        <w:rPr>
          <w:rFonts w:ascii="Times New Roman" w:hAnsi="Times New Roman" w:eastAsia="Times New Roman" w:cs="Times New Roman"/>
          <w:lang w:val="nl-NL"/>
        </w:rPr>
        <w:t xml:space="preserve"> etnische minderheidsgroepen en </w:t>
      </w:r>
      <w:r w:rsidR="00BD71AA">
        <w:rPr>
          <w:rFonts w:ascii="Times New Roman" w:hAnsi="Times New Roman" w:eastAsia="Times New Roman" w:cs="Times New Roman"/>
          <w:lang w:val="nl-NL"/>
        </w:rPr>
        <w:t>sociaaleconomisch</w:t>
      </w:r>
      <w:r w:rsidRPr="003D4701" w:rsidR="00E954F3">
        <w:rPr>
          <w:rFonts w:ascii="Times New Roman" w:hAnsi="Times New Roman" w:eastAsia="Times New Roman" w:cs="Times New Roman"/>
          <w:lang w:val="nl-NL"/>
        </w:rPr>
        <w:t xml:space="preserve"> </w:t>
      </w:r>
      <w:r w:rsidR="0025530A">
        <w:rPr>
          <w:rFonts w:ascii="Times New Roman" w:hAnsi="Times New Roman" w:eastAsia="Times New Roman" w:cs="Times New Roman"/>
          <w:lang w:val="nl-NL"/>
        </w:rPr>
        <w:t>verdachten vaak lager is.</w:t>
      </w:r>
    </w:p>
    <w:p w:rsidRPr="007F02BA" w:rsidR="00B166BA" w:rsidP="006F3E11" w:rsidRDefault="037A2DE4" w14:paraId="62ADD097" w14:textId="10AB40EF">
      <w:pPr>
        <w:spacing w:line="276" w:lineRule="auto"/>
        <w:jc w:val="both"/>
        <w:rPr>
          <w:rFonts w:ascii="Times New Roman" w:hAnsi="Times New Roman" w:eastAsia="Times New Roman" w:cs="Times New Roman"/>
          <w:lang w:val="nl-NL"/>
        </w:rPr>
      </w:pPr>
      <w:r w:rsidRPr="2B73BF2F">
        <w:rPr>
          <w:rFonts w:ascii="Times New Roman" w:hAnsi="Times New Roman" w:eastAsia="Times New Roman" w:cs="Times New Roman"/>
          <w:lang w:val="nl-NL"/>
        </w:rPr>
        <w:lastRenderedPageBreak/>
        <w:t xml:space="preserve">In het jeugdstrafrecht is de discussie </w:t>
      </w:r>
      <w:r w:rsidR="0008084F">
        <w:rPr>
          <w:rFonts w:ascii="Times New Roman" w:hAnsi="Times New Roman" w:eastAsia="Times New Roman" w:cs="Times New Roman"/>
          <w:lang w:val="nl-NL"/>
        </w:rPr>
        <w:t xml:space="preserve">over </w:t>
      </w:r>
      <w:r w:rsidR="004A0E99">
        <w:rPr>
          <w:rFonts w:ascii="Times New Roman" w:hAnsi="Times New Roman" w:eastAsia="Times New Roman" w:cs="Times New Roman"/>
          <w:lang w:val="nl-NL"/>
        </w:rPr>
        <w:t xml:space="preserve">het meewegen van een coöperatieve houding </w:t>
      </w:r>
      <w:r w:rsidRPr="2B73BF2F">
        <w:rPr>
          <w:rFonts w:ascii="Times New Roman" w:hAnsi="Times New Roman" w:eastAsia="Times New Roman" w:cs="Times New Roman"/>
          <w:lang w:val="nl-NL"/>
        </w:rPr>
        <w:t>nog complexer door de pedagogische dimensie. Het strafproces zou in die visie ook een opvoedende taak richting de verdachte kunnen uitoefenen, waarbij het geven van openheid van zaken belangrijk kan zijn om daadwerkelijk te leren van het gebeurde. Ook kan de rechter bij een pratende verdachte vaak beter zicht krijgen op de persoonlijke omstandigheden om zo een op de situatie toegesneden sanctie te kunnen geven</w:t>
      </w:r>
      <w:r w:rsidR="00D156F9">
        <w:rPr>
          <w:rFonts w:ascii="Times New Roman" w:hAnsi="Times New Roman" w:eastAsia="Times New Roman" w:cs="Times New Roman"/>
          <w:lang w:val="nl-NL"/>
        </w:rPr>
        <w:t>.</w:t>
      </w:r>
      <w:r w:rsidRPr="2B73BF2F">
        <w:rPr>
          <w:rFonts w:ascii="Times New Roman" w:hAnsi="Times New Roman" w:eastAsia="Times New Roman" w:cs="Times New Roman"/>
          <w:lang w:val="nl-NL"/>
        </w:rPr>
        <w:t xml:space="preserve"> In de praktijk blijkt dan ook dat in het jeugdstrafrecht regelmatig door rechters in de straftoemeting wordt verwezen naar zwijgen als ‘</w:t>
      </w:r>
      <w:r w:rsidRPr="00755520">
        <w:rPr>
          <w:rFonts w:ascii="Times New Roman" w:hAnsi="Times New Roman" w:eastAsia="Times New Roman" w:cs="Times New Roman"/>
          <w:lang w:val="nl-NL"/>
        </w:rPr>
        <w:t>een volwassen en berekende proceshouding’ of als ‘geen verantwoordelijkheid nemen’</w:t>
      </w:r>
      <w:r w:rsidR="00D156F9">
        <w:rPr>
          <w:rFonts w:ascii="Times New Roman" w:hAnsi="Times New Roman" w:eastAsia="Times New Roman" w:cs="Times New Roman"/>
          <w:lang w:val="nl-NL"/>
        </w:rPr>
        <w:t>.</w:t>
      </w:r>
      <w:r w:rsidR="00D156F9">
        <w:rPr>
          <w:rStyle w:val="Voetnootmarkering"/>
          <w:rFonts w:ascii="Times New Roman" w:hAnsi="Times New Roman" w:eastAsia="Times New Roman" w:cs="Times New Roman"/>
          <w:lang w:val="nl-NL"/>
        </w:rPr>
        <w:footnoteReference w:id="327"/>
      </w:r>
      <w:r w:rsidRPr="00755520">
        <w:rPr>
          <w:rFonts w:ascii="Times New Roman" w:hAnsi="Times New Roman" w:eastAsia="Times New Roman" w:cs="Times New Roman"/>
          <w:lang w:val="nl-NL"/>
        </w:rPr>
        <w:t xml:space="preserve"> </w:t>
      </w:r>
      <w:r w:rsidRPr="2B73BF2F">
        <w:rPr>
          <w:rFonts w:ascii="Times New Roman" w:hAnsi="Times New Roman" w:eastAsia="Times New Roman" w:cs="Times New Roman"/>
          <w:lang w:val="nl-NL"/>
        </w:rPr>
        <w:t>Het zwijgrecht geldt echter onverminderd voor jeugdige verdachten; zij zijn bijzonder kwetsbaar voor valse bekentenissen en kunnen de consequenties van de keuze om te zwijgen minder goed overzien</w:t>
      </w:r>
      <w:r w:rsidR="00D156F9">
        <w:rPr>
          <w:rFonts w:ascii="Times New Roman" w:hAnsi="Times New Roman" w:eastAsia="Times New Roman" w:cs="Times New Roman"/>
          <w:lang w:val="nl-NL"/>
        </w:rPr>
        <w:t>.</w:t>
      </w:r>
      <w:r w:rsidR="00D156F9">
        <w:rPr>
          <w:rStyle w:val="Voetnootmarkering"/>
          <w:rFonts w:ascii="Times New Roman" w:hAnsi="Times New Roman" w:eastAsia="Times New Roman" w:cs="Times New Roman"/>
          <w:lang w:val="nl-NL"/>
        </w:rPr>
        <w:footnoteReference w:id="328"/>
      </w:r>
      <w:r w:rsidRPr="2B73BF2F">
        <w:rPr>
          <w:rFonts w:ascii="Times New Roman" w:hAnsi="Times New Roman" w:eastAsia="Times New Roman" w:cs="Times New Roman"/>
          <w:lang w:val="nl-NL"/>
        </w:rPr>
        <w:t xml:space="preserve"> Het VN-Kinderrechtencomite heeft dan ook benadrukt dat minderjarigen het recht hebben om te zwijgen ‘and no adverse inference should be drawn when children elect not to make statements.’</w:t>
      </w:r>
      <w:r w:rsidR="007F02BA">
        <w:rPr>
          <w:rStyle w:val="Voetnootmarkering"/>
          <w:rFonts w:ascii="Times New Roman" w:hAnsi="Times New Roman" w:eastAsia="Times New Roman" w:cs="Times New Roman"/>
          <w:lang w:val="nl-NL"/>
        </w:rPr>
        <w:footnoteReference w:id="329"/>
      </w:r>
      <w:r w:rsidRPr="2B73BF2F">
        <w:rPr>
          <w:rFonts w:ascii="Times New Roman" w:hAnsi="Times New Roman" w:eastAsia="Times New Roman" w:cs="Times New Roman"/>
          <w:lang w:val="nl-NL"/>
        </w:rPr>
        <w:t xml:space="preserve"> </w:t>
      </w:r>
      <w:r w:rsidR="00922611">
        <w:rPr>
          <w:rFonts w:ascii="Times New Roman" w:hAnsi="Times New Roman" w:eastAsia="Times New Roman" w:cs="Times New Roman"/>
          <w:lang w:val="nl-NL"/>
        </w:rPr>
        <w:t xml:space="preserve">Bovendien kan </w:t>
      </w:r>
      <w:r w:rsidR="00B76BEE">
        <w:rPr>
          <w:rFonts w:ascii="Times New Roman" w:hAnsi="Times New Roman" w:eastAsia="Times New Roman" w:cs="Times New Roman"/>
          <w:lang w:val="nl-NL"/>
        </w:rPr>
        <w:t xml:space="preserve">de betrokkenheid van de ouders of voogd bij het strafproces van de minderjarige verdachte – denk aan het recht van de minderjarige om zich te laten vergezellen door ouders of voogd </w:t>
      </w:r>
      <w:r w:rsidR="00E122A5">
        <w:rPr>
          <w:rFonts w:ascii="Times New Roman" w:hAnsi="Times New Roman" w:eastAsia="Times New Roman" w:cs="Times New Roman"/>
          <w:lang w:val="nl-NL"/>
        </w:rPr>
        <w:t xml:space="preserve">bij het politieverhoor </w:t>
      </w:r>
      <w:r w:rsidR="00B76BEE">
        <w:rPr>
          <w:rFonts w:ascii="Times New Roman" w:hAnsi="Times New Roman" w:eastAsia="Times New Roman" w:cs="Times New Roman"/>
          <w:lang w:val="nl-NL"/>
        </w:rPr>
        <w:t>(art. 488ab lid 1 Sv)</w:t>
      </w:r>
      <w:r w:rsidR="00EE7B2F">
        <w:rPr>
          <w:rFonts w:ascii="Times New Roman" w:hAnsi="Times New Roman" w:eastAsia="Times New Roman" w:cs="Times New Roman"/>
          <w:lang w:val="nl-NL"/>
        </w:rPr>
        <w:t xml:space="preserve">, </w:t>
      </w:r>
      <w:r w:rsidR="00E122A5">
        <w:rPr>
          <w:rFonts w:ascii="Times New Roman" w:hAnsi="Times New Roman" w:eastAsia="Times New Roman" w:cs="Times New Roman"/>
          <w:lang w:val="nl-NL"/>
        </w:rPr>
        <w:t>bij het horen in verband met een strafbeschikking (art. 49</w:t>
      </w:r>
      <w:r w:rsidR="00824324">
        <w:rPr>
          <w:rFonts w:ascii="Times New Roman" w:hAnsi="Times New Roman" w:eastAsia="Times New Roman" w:cs="Times New Roman"/>
          <w:lang w:val="nl-NL"/>
        </w:rPr>
        <w:t>1a lid 1 jo. 491 lid 2 Sv)</w:t>
      </w:r>
      <w:r w:rsidR="00EE7B2F">
        <w:rPr>
          <w:rFonts w:ascii="Times New Roman" w:hAnsi="Times New Roman" w:eastAsia="Times New Roman" w:cs="Times New Roman"/>
          <w:lang w:val="nl-NL"/>
        </w:rPr>
        <w:t xml:space="preserve"> en op andere momenten, evenals de verplichte aanwezigheid van ouders of voogd bij het onderzoek ter terechtzitting (art. </w:t>
      </w:r>
      <w:r w:rsidR="00AE571C">
        <w:rPr>
          <w:rFonts w:ascii="Times New Roman" w:hAnsi="Times New Roman" w:eastAsia="Times New Roman" w:cs="Times New Roman"/>
          <w:lang w:val="nl-NL"/>
        </w:rPr>
        <w:t xml:space="preserve">496 lid 1 Sv) – het </w:t>
      </w:r>
      <w:r w:rsidR="00D6458E">
        <w:rPr>
          <w:rFonts w:ascii="Times New Roman" w:hAnsi="Times New Roman" w:eastAsia="Times New Roman" w:cs="Times New Roman"/>
          <w:lang w:val="nl-NL"/>
        </w:rPr>
        <w:t>voor sommige jongeren juist ingewikkelder maken om openheid van zaken te geven.</w:t>
      </w:r>
    </w:p>
    <w:p w:rsidRPr="00787196" w:rsidR="005424B9" w:rsidP="00C02F03" w:rsidRDefault="00386F56" w14:paraId="1DA2C064" w14:textId="49FE14F6">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De</w:t>
      </w:r>
      <w:r w:rsidR="000E14CC">
        <w:rPr>
          <w:rFonts w:ascii="Times New Roman" w:hAnsi="Times New Roman" w:eastAsia="Times New Roman" w:cs="Times New Roman"/>
          <w:lang w:val="nl-NL"/>
        </w:rPr>
        <w:t xml:space="preserve"> Hoge Raad is wel kritisch over het</w:t>
      </w:r>
      <w:r w:rsidRPr="0B970394" w:rsidR="037A2DE4">
        <w:rPr>
          <w:rFonts w:ascii="Times New Roman" w:hAnsi="Times New Roman" w:eastAsia="Times New Roman" w:cs="Times New Roman"/>
          <w:lang w:val="nl-NL"/>
        </w:rPr>
        <w:t xml:space="preserve"> meewegen van het niet verschijnen van de verdachte tijdens het onderzoek ter terechtzitting </w:t>
      </w:r>
      <w:r w:rsidR="000E14CC">
        <w:rPr>
          <w:rFonts w:ascii="Times New Roman" w:hAnsi="Times New Roman" w:eastAsia="Times New Roman" w:cs="Times New Roman"/>
          <w:lang w:val="nl-NL"/>
        </w:rPr>
        <w:t>in negatieve zin bij de straftoemeting</w:t>
      </w:r>
      <w:r w:rsidR="00CE0D23">
        <w:rPr>
          <w:rFonts w:ascii="Times New Roman" w:hAnsi="Times New Roman" w:eastAsia="Times New Roman" w:cs="Times New Roman"/>
          <w:lang w:val="nl-NL"/>
        </w:rPr>
        <w:t>: i</w:t>
      </w:r>
      <w:r w:rsidR="008416B3">
        <w:rPr>
          <w:rFonts w:ascii="Times New Roman" w:hAnsi="Times New Roman" w:eastAsia="Times New Roman" w:cs="Times New Roman"/>
          <w:lang w:val="nl-NL"/>
        </w:rPr>
        <w:t xml:space="preserve">n een zaak waarin de verdachte </w:t>
      </w:r>
      <w:r w:rsidR="00235FAA">
        <w:rPr>
          <w:rFonts w:ascii="Times New Roman" w:hAnsi="Times New Roman" w:eastAsia="Times New Roman" w:cs="Times New Roman"/>
          <w:lang w:val="nl-NL"/>
        </w:rPr>
        <w:t>niet was verschenen met als reden dat hij te weinig geld had voor een treinkaartje,</w:t>
      </w:r>
      <w:r w:rsidR="00CE0D23">
        <w:rPr>
          <w:rFonts w:ascii="Times New Roman" w:hAnsi="Times New Roman" w:eastAsia="Times New Roman" w:cs="Times New Roman"/>
          <w:lang w:val="nl-NL"/>
        </w:rPr>
        <w:t xml:space="preserve"> en het hof mede daaruit had opgemaakt ‘</w:t>
      </w:r>
      <w:r w:rsidRPr="008416B3" w:rsidR="008416B3">
        <w:rPr>
          <w:rFonts w:ascii="Times New Roman" w:hAnsi="Times New Roman" w:eastAsia="Times New Roman" w:cs="Times New Roman"/>
          <w:lang w:val="nl-NL"/>
        </w:rPr>
        <w:t>dat verdachte de verantwoordelijkheid voor zijn gedragingen afwijst</w:t>
      </w:r>
      <w:r w:rsidR="00CE0D23">
        <w:rPr>
          <w:rFonts w:ascii="Times New Roman" w:hAnsi="Times New Roman" w:eastAsia="Times New Roman" w:cs="Times New Roman"/>
          <w:lang w:val="nl-NL"/>
        </w:rPr>
        <w:t>’, casseerde de Hoge Raad.</w:t>
      </w:r>
      <w:r w:rsidR="00CE0D23">
        <w:rPr>
          <w:rStyle w:val="Voetnootmarkering"/>
          <w:rFonts w:ascii="Times New Roman" w:hAnsi="Times New Roman" w:eastAsia="Times New Roman" w:cs="Times New Roman"/>
          <w:lang w:val="nl-NL"/>
        </w:rPr>
        <w:footnoteReference w:id="330"/>
      </w:r>
      <w:r w:rsidR="00383EAE">
        <w:rPr>
          <w:rFonts w:ascii="Times New Roman" w:hAnsi="Times New Roman" w:eastAsia="Times New Roman" w:cs="Times New Roman"/>
          <w:lang w:val="nl-NL"/>
        </w:rPr>
        <w:t xml:space="preserve"> </w:t>
      </w:r>
      <w:r w:rsidRPr="0B970394" w:rsidR="037A2DE4">
        <w:rPr>
          <w:rFonts w:ascii="Times New Roman" w:hAnsi="Times New Roman" w:eastAsia="Times New Roman" w:cs="Times New Roman"/>
          <w:lang w:val="nl-NL"/>
        </w:rPr>
        <w:t xml:space="preserve">De volwassen verdachte heeft het </w:t>
      </w:r>
      <w:r w:rsidRPr="0B970394" w:rsidR="037A2DE4">
        <w:rPr>
          <w:rFonts w:ascii="Times New Roman" w:hAnsi="Times New Roman" w:eastAsia="Times New Roman" w:cs="Times New Roman"/>
          <w:i/>
          <w:iCs/>
          <w:lang w:val="nl-NL"/>
        </w:rPr>
        <w:t xml:space="preserve">recht </w:t>
      </w:r>
      <w:r w:rsidRPr="0B970394" w:rsidR="037A2DE4">
        <w:rPr>
          <w:rFonts w:ascii="Times New Roman" w:hAnsi="Times New Roman" w:eastAsia="Times New Roman" w:cs="Times New Roman"/>
          <w:lang w:val="nl-NL"/>
        </w:rPr>
        <w:t xml:space="preserve">om aanwezig te zijn en soms ook de plicht daartoe </w:t>
      </w:r>
      <w:r w:rsidRPr="0B970394" w:rsidR="2D5B8E93">
        <w:rPr>
          <w:rFonts w:ascii="Times New Roman" w:hAnsi="Times New Roman" w:eastAsia="Times New Roman" w:cs="Times New Roman"/>
          <w:lang w:val="nl-NL"/>
        </w:rPr>
        <w:t xml:space="preserve">(bij bepaalde misdrijven en indien in voorlopige hechtenis: art. 258a Sv en 278 lid 2 Sv; in andere situaties kan de rechter een bevel medebrenging geven, art. </w:t>
      </w:r>
      <w:r w:rsidRPr="0B970394" w:rsidR="6E2D79F9">
        <w:rPr>
          <w:rFonts w:ascii="Times New Roman" w:hAnsi="Times New Roman" w:eastAsia="Times New Roman" w:cs="Times New Roman"/>
          <w:lang w:val="nl-NL"/>
        </w:rPr>
        <w:t>278 lid 3 Sv).</w:t>
      </w:r>
      <w:r w:rsidRPr="0B970394" w:rsidR="037A2DE4">
        <w:rPr>
          <w:rFonts w:ascii="Times New Roman" w:hAnsi="Times New Roman" w:eastAsia="Times New Roman" w:cs="Times New Roman"/>
          <w:lang w:val="nl-NL"/>
        </w:rPr>
        <w:t xml:space="preserve"> </w:t>
      </w:r>
      <w:r w:rsidRPr="0B970394" w:rsidR="6E2D79F9">
        <w:rPr>
          <w:rFonts w:ascii="Times New Roman" w:hAnsi="Times New Roman" w:eastAsia="Times New Roman" w:cs="Times New Roman"/>
          <w:lang w:val="nl-NL"/>
        </w:rPr>
        <w:t>A</w:t>
      </w:r>
      <w:r w:rsidRPr="0B970394" w:rsidR="037A2DE4">
        <w:rPr>
          <w:rFonts w:ascii="Times New Roman" w:hAnsi="Times New Roman" w:eastAsia="Times New Roman" w:cs="Times New Roman"/>
          <w:lang w:val="nl-NL"/>
        </w:rPr>
        <w:t xml:space="preserve">ls de verdachte (zonder een dergelijke verplichting) niet verschijnt, moet dat </w:t>
      </w:r>
      <w:r w:rsidR="00C85901">
        <w:rPr>
          <w:rFonts w:ascii="Times New Roman" w:hAnsi="Times New Roman" w:eastAsia="Times New Roman" w:cs="Times New Roman"/>
          <w:lang w:val="nl-NL"/>
        </w:rPr>
        <w:t xml:space="preserve">aldus </w:t>
      </w:r>
      <w:r w:rsidRPr="0B970394" w:rsidR="037A2DE4">
        <w:rPr>
          <w:rFonts w:ascii="Times New Roman" w:hAnsi="Times New Roman" w:eastAsia="Times New Roman" w:cs="Times New Roman"/>
          <w:lang w:val="nl-NL"/>
        </w:rPr>
        <w:t>niet als zodanig in negatieve zin worden meegewogen in de straftoemeting</w:t>
      </w:r>
      <w:r w:rsidR="00C85901">
        <w:rPr>
          <w:rFonts w:ascii="Times New Roman" w:hAnsi="Times New Roman" w:eastAsia="Times New Roman" w:cs="Times New Roman"/>
          <w:lang w:val="nl-NL"/>
        </w:rPr>
        <w:t>. V</w:t>
      </w:r>
      <w:r w:rsidRPr="0B970394" w:rsidR="037A2DE4">
        <w:rPr>
          <w:rFonts w:ascii="Times New Roman" w:hAnsi="Times New Roman" w:eastAsia="Times New Roman" w:cs="Times New Roman"/>
          <w:lang w:val="nl-NL"/>
        </w:rPr>
        <w:t xml:space="preserve">aak zal het echter </w:t>
      </w:r>
      <w:r w:rsidRPr="0B970394" w:rsidR="138489D2">
        <w:rPr>
          <w:rFonts w:ascii="Times New Roman" w:hAnsi="Times New Roman" w:eastAsia="Times New Roman" w:cs="Times New Roman"/>
          <w:lang w:val="nl-NL"/>
        </w:rPr>
        <w:t>meer impliciet een rol spelen</w:t>
      </w:r>
      <w:r w:rsidR="00C85901">
        <w:rPr>
          <w:rFonts w:ascii="Times New Roman" w:hAnsi="Times New Roman" w:eastAsia="Times New Roman" w:cs="Times New Roman"/>
          <w:lang w:val="nl-NL"/>
        </w:rPr>
        <w:t xml:space="preserve">; </w:t>
      </w:r>
      <w:r w:rsidRPr="0B970394" w:rsidR="00C85901">
        <w:rPr>
          <w:rFonts w:ascii="Times New Roman" w:hAnsi="Times New Roman" w:eastAsia="Times New Roman" w:cs="Times New Roman"/>
          <w:lang w:val="nl-NL"/>
        </w:rPr>
        <w:t xml:space="preserve">de verdachte die zijn verhaal doet ter zitting </w:t>
      </w:r>
      <w:r w:rsidR="00C85901">
        <w:rPr>
          <w:rFonts w:ascii="Times New Roman" w:hAnsi="Times New Roman" w:eastAsia="Times New Roman" w:cs="Times New Roman"/>
          <w:lang w:val="nl-NL"/>
        </w:rPr>
        <w:t xml:space="preserve">kan </w:t>
      </w:r>
      <w:r w:rsidRPr="0B970394" w:rsidR="00C85901">
        <w:rPr>
          <w:rFonts w:ascii="Times New Roman" w:hAnsi="Times New Roman" w:eastAsia="Times New Roman" w:cs="Times New Roman"/>
          <w:lang w:val="nl-NL"/>
        </w:rPr>
        <w:t>wel degelijk een verschil maken in gunstige zin, maar soms ook in ongunstige zin</w:t>
      </w:r>
      <w:r w:rsidRPr="0B970394" w:rsidR="138489D2">
        <w:rPr>
          <w:rFonts w:ascii="Times New Roman" w:hAnsi="Times New Roman" w:eastAsia="Times New Roman" w:cs="Times New Roman"/>
          <w:lang w:val="nl-NL"/>
        </w:rPr>
        <w:t xml:space="preserve">. </w:t>
      </w:r>
      <w:r w:rsidR="00906FBD">
        <w:rPr>
          <w:rFonts w:ascii="Times New Roman" w:hAnsi="Times New Roman" w:eastAsia="Times New Roman" w:cs="Times New Roman"/>
          <w:lang w:val="nl-NL"/>
        </w:rPr>
        <w:t xml:space="preserve">Ook blijkt dat </w:t>
      </w:r>
      <w:r w:rsidR="002F2289">
        <w:rPr>
          <w:rFonts w:ascii="Times New Roman" w:hAnsi="Times New Roman" w:eastAsia="Times New Roman" w:cs="Times New Roman"/>
          <w:lang w:val="nl-NL"/>
        </w:rPr>
        <w:t>voor oplegging van een taakstraf de aanwezigheid van de verdachte ter zitting soms van belang wordt geacht, om in te kunnen schatten of de verdachte deze straf succesvol zal kunnen uitvoeren.</w:t>
      </w:r>
      <w:r w:rsidR="002F2289">
        <w:rPr>
          <w:rStyle w:val="Voetnootmarkering"/>
          <w:rFonts w:ascii="Times New Roman" w:hAnsi="Times New Roman" w:eastAsia="Times New Roman" w:cs="Times New Roman"/>
          <w:lang w:val="nl-NL"/>
        </w:rPr>
        <w:footnoteReference w:id="331"/>
      </w:r>
      <w:r w:rsidR="002F2289">
        <w:rPr>
          <w:rFonts w:ascii="Times New Roman" w:hAnsi="Times New Roman" w:eastAsia="Times New Roman" w:cs="Times New Roman"/>
          <w:lang w:val="nl-NL"/>
        </w:rPr>
        <w:t xml:space="preserve"> </w:t>
      </w:r>
      <w:r w:rsidRPr="0B970394" w:rsidR="037A2DE4">
        <w:rPr>
          <w:rFonts w:ascii="Times New Roman" w:hAnsi="Times New Roman" w:eastAsia="Times New Roman" w:cs="Times New Roman"/>
          <w:lang w:val="nl-NL"/>
        </w:rPr>
        <w:t>De jeugdige verdachte is wel verplicht ter zitting te verschijnen</w:t>
      </w:r>
      <w:r w:rsidRPr="15D2C937" w:rsidR="72E94CA8">
        <w:rPr>
          <w:rFonts w:ascii="Times New Roman" w:hAnsi="Times New Roman" w:eastAsia="Times New Roman" w:cs="Times New Roman"/>
          <w:lang w:val="nl-NL"/>
        </w:rPr>
        <w:t xml:space="preserve"> (art. 495a lid 1 Sv), evenals diens ouders of voogd (art. 496 lid 1 Sv)</w:t>
      </w:r>
      <w:r w:rsidRPr="15D2C937" w:rsidR="037A2DE4">
        <w:rPr>
          <w:rFonts w:ascii="Times New Roman" w:hAnsi="Times New Roman" w:eastAsia="Times New Roman" w:cs="Times New Roman"/>
          <w:lang w:val="nl-NL"/>
        </w:rPr>
        <w:t xml:space="preserve">. </w:t>
      </w:r>
      <w:r w:rsidR="00401657">
        <w:rPr>
          <w:rFonts w:ascii="Times New Roman" w:hAnsi="Times New Roman" w:eastAsia="Times New Roman" w:cs="Times New Roman"/>
          <w:lang w:val="nl-NL"/>
        </w:rPr>
        <w:t xml:space="preserve">Uit onderzoek blijkt dat verdachten die verzet hebben aangetekend tegen een strafbeschikking, </w:t>
      </w:r>
      <w:r w:rsidR="001070CA">
        <w:rPr>
          <w:rFonts w:ascii="Times New Roman" w:hAnsi="Times New Roman" w:eastAsia="Times New Roman" w:cs="Times New Roman"/>
          <w:lang w:val="nl-NL"/>
        </w:rPr>
        <w:t xml:space="preserve">gemiddeld een lagere straf krijgen opgelegd door de rechter dan in die </w:t>
      </w:r>
      <w:r w:rsidR="001070CA">
        <w:rPr>
          <w:rFonts w:ascii="Times New Roman" w:hAnsi="Times New Roman" w:eastAsia="Times New Roman" w:cs="Times New Roman"/>
          <w:lang w:val="nl-NL"/>
        </w:rPr>
        <w:lastRenderedPageBreak/>
        <w:t>strafbeschikking het geval was</w:t>
      </w:r>
      <w:r w:rsidR="007A6D43">
        <w:rPr>
          <w:rFonts w:ascii="Times New Roman" w:hAnsi="Times New Roman" w:eastAsia="Times New Roman" w:cs="Times New Roman"/>
          <w:lang w:val="nl-NL"/>
        </w:rPr>
        <w:t>; de onderzoekers constateren dat ‘</w:t>
      </w:r>
      <w:r w:rsidRPr="00FA6A2E" w:rsidR="007A6D43">
        <w:rPr>
          <w:rFonts w:ascii="Times New Roman" w:hAnsi="Times New Roman" w:eastAsia="Times New Roman" w:cs="Times New Roman"/>
          <w:lang w:val="nl-NL"/>
        </w:rPr>
        <w:t xml:space="preserve">In veel gevallen </w:t>
      </w:r>
      <w:r w:rsidR="00BA7331">
        <w:rPr>
          <w:rFonts w:ascii="Times New Roman" w:hAnsi="Times New Roman" w:eastAsia="Times New Roman" w:cs="Times New Roman"/>
          <w:lang w:val="nl-NL"/>
        </w:rPr>
        <w:t>(…)</w:t>
      </w:r>
      <w:r w:rsidR="007A6D43">
        <w:rPr>
          <w:rFonts w:ascii="Times New Roman" w:hAnsi="Times New Roman" w:eastAsia="Times New Roman" w:cs="Times New Roman"/>
          <w:lang w:val="nl-NL"/>
        </w:rPr>
        <w:t xml:space="preserve"> </w:t>
      </w:r>
      <w:r w:rsidRPr="00FA6A2E" w:rsidR="007A6D43">
        <w:rPr>
          <w:rFonts w:ascii="Times New Roman" w:hAnsi="Times New Roman" w:eastAsia="Times New Roman" w:cs="Times New Roman"/>
          <w:lang w:val="nl-NL"/>
        </w:rPr>
        <w:t>het feit dat de verdachte is verschenen door de rechter gewaardeerd en expliciet genoemd</w:t>
      </w:r>
      <w:r w:rsidR="007A6D43">
        <w:rPr>
          <w:rFonts w:ascii="Times New Roman" w:hAnsi="Times New Roman" w:eastAsia="Times New Roman" w:cs="Times New Roman"/>
          <w:lang w:val="nl-NL"/>
        </w:rPr>
        <w:t xml:space="preserve"> </w:t>
      </w:r>
      <w:r w:rsidR="00BA7331">
        <w:rPr>
          <w:rFonts w:ascii="Times New Roman" w:hAnsi="Times New Roman" w:eastAsia="Times New Roman" w:cs="Times New Roman"/>
          <w:lang w:val="nl-NL"/>
        </w:rPr>
        <w:t>[wordt]</w:t>
      </w:r>
      <w:r w:rsidRPr="00FA6A2E" w:rsidR="007A6D43">
        <w:rPr>
          <w:rFonts w:ascii="Times New Roman" w:hAnsi="Times New Roman" w:eastAsia="Times New Roman" w:cs="Times New Roman"/>
          <w:lang w:val="nl-NL"/>
        </w:rPr>
        <w:t xml:space="preserve"> als strafmatigende factor.</w:t>
      </w:r>
      <w:r w:rsidR="007958E3">
        <w:rPr>
          <w:rFonts w:ascii="Times New Roman" w:hAnsi="Times New Roman" w:eastAsia="Times New Roman" w:cs="Times New Roman"/>
          <w:lang w:val="nl-NL"/>
        </w:rPr>
        <w:t>’</w:t>
      </w:r>
      <w:r w:rsidR="003B0D32">
        <w:rPr>
          <w:rStyle w:val="Voetnootmarkering"/>
          <w:rFonts w:ascii="Times New Roman" w:hAnsi="Times New Roman" w:eastAsia="Times New Roman" w:cs="Times New Roman"/>
          <w:lang w:val="nl-NL"/>
        </w:rPr>
        <w:footnoteReference w:id="332"/>
      </w:r>
      <w:r w:rsidR="007958E3">
        <w:rPr>
          <w:rFonts w:ascii="Times New Roman" w:hAnsi="Times New Roman" w:eastAsia="Times New Roman" w:cs="Times New Roman"/>
          <w:lang w:val="nl-NL"/>
        </w:rPr>
        <w:t xml:space="preserve"> Ook </w:t>
      </w:r>
      <w:r w:rsidR="00E90C66">
        <w:rPr>
          <w:rFonts w:ascii="Times New Roman" w:hAnsi="Times New Roman" w:eastAsia="Times New Roman" w:cs="Times New Roman"/>
          <w:lang w:val="nl-NL"/>
        </w:rPr>
        <w:t xml:space="preserve">persoonlijke omstandigheden </w:t>
      </w:r>
      <w:r w:rsidR="007958E3">
        <w:rPr>
          <w:rFonts w:ascii="Times New Roman" w:hAnsi="Times New Roman" w:eastAsia="Times New Roman" w:cs="Times New Roman"/>
          <w:lang w:val="nl-NL"/>
        </w:rPr>
        <w:t xml:space="preserve">spelen </w:t>
      </w:r>
      <w:r w:rsidR="00E90C66">
        <w:rPr>
          <w:rFonts w:ascii="Times New Roman" w:hAnsi="Times New Roman" w:eastAsia="Times New Roman" w:cs="Times New Roman"/>
          <w:lang w:val="nl-NL"/>
        </w:rPr>
        <w:t>een rol</w:t>
      </w:r>
      <w:r w:rsidR="00B44DB1">
        <w:rPr>
          <w:rFonts w:ascii="Times New Roman" w:hAnsi="Times New Roman" w:eastAsia="Times New Roman" w:cs="Times New Roman"/>
          <w:lang w:val="nl-NL"/>
        </w:rPr>
        <w:t xml:space="preserve">, </w:t>
      </w:r>
      <w:r w:rsidRPr="00FA6A2E" w:rsidR="00B44DB1">
        <w:rPr>
          <w:rFonts w:ascii="Times New Roman" w:hAnsi="Times New Roman" w:eastAsia="Times New Roman" w:cs="Times New Roman"/>
          <w:lang w:val="nl-NL"/>
        </w:rPr>
        <w:t>zoals psychische klachten, schaamte, schuldbesef</w:t>
      </w:r>
      <w:r w:rsidR="00B44DB1">
        <w:rPr>
          <w:rFonts w:ascii="Times New Roman" w:hAnsi="Times New Roman" w:eastAsia="Times New Roman" w:cs="Times New Roman"/>
          <w:lang w:val="nl-NL"/>
        </w:rPr>
        <w:t xml:space="preserve"> </w:t>
      </w:r>
      <w:r w:rsidR="007958E3">
        <w:rPr>
          <w:rFonts w:ascii="Times New Roman" w:hAnsi="Times New Roman" w:eastAsia="Times New Roman" w:cs="Times New Roman"/>
          <w:lang w:val="nl-NL"/>
        </w:rPr>
        <w:t>en ‘</w:t>
      </w:r>
      <w:r w:rsidRPr="00FA6A2E" w:rsidR="00B44DB1">
        <w:rPr>
          <w:rFonts w:ascii="Times New Roman" w:hAnsi="Times New Roman" w:eastAsia="Times New Roman" w:cs="Times New Roman"/>
          <w:lang w:val="nl-NL"/>
        </w:rPr>
        <w:t>het verschil tussen het beeld dat van een verdachte uit het strafdossier naar voren komt ten opzichte van hoe de verdachte ter terechtzitting overkomt op de rechter</w:t>
      </w:r>
      <w:r w:rsidR="007958E3">
        <w:rPr>
          <w:rFonts w:ascii="Times New Roman" w:hAnsi="Times New Roman" w:eastAsia="Times New Roman" w:cs="Times New Roman"/>
          <w:lang w:val="nl-NL"/>
        </w:rPr>
        <w:t>’; ‘</w:t>
      </w:r>
      <w:r w:rsidRPr="00FA6A2E" w:rsidR="00787196">
        <w:rPr>
          <w:rFonts w:ascii="Times New Roman" w:hAnsi="Times New Roman" w:eastAsia="Times New Roman" w:cs="Times New Roman"/>
          <w:lang w:val="nl-NL"/>
        </w:rPr>
        <w:t xml:space="preserve">Ook de proceshouding van de verdachte was van invloed, bijvoorbeeld in een zaak waarin de rechter lager strafte vanwege </w:t>
      </w:r>
      <w:r w:rsidR="007958E3">
        <w:rPr>
          <w:rFonts w:ascii="Times New Roman" w:hAnsi="Times New Roman" w:eastAsia="Times New Roman" w:cs="Times New Roman"/>
          <w:lang w:val="nl-NL"/>
        </w:rPr>
        <w:t>“</w:t>
      </w:r>
      <w:r w:rsidRPr="00FA6A2E" w:rsidR="00787196">
        <w:rPr>
          <w:rFonts w:ascii="Times New Roman" w:hAnsi="Times New Roman" w:eastAsia="Times New Roman" w:cs="Times New Roman"/>
          <w:lang w:val="nl-NL"/>
        </w:rPr>
        <w:t>de serieusheid waarmee de verdachte de zaak benaderde</w:t>
      </w:r>
      <w:r w:rsidR="007958E3">
        <w:rPr>
          <w:rFonts w:ascii="Times New Roman" w:hAnsi="Times New Roman" w:eastAsia="Times New Roman" w:cs="Times New Roman"/>
          <w:lang w:val="nl-NL"/>
        </w:rPr>
        <w:t>”</w:t>
      </w:r>
      <w:r w:rsidRPr="00FA6A2E" w:rsidR="00787196">
        <w:rPr>
          <w:rFonts w:ascii="Times New Roman" w:hAnsi="Times New Roman" w:eastAsia="Times New Roman" w:cs="Times New Roman"/>
          <w:lang w:val="nl-NL"/>
        </w:rPr>
        <w:t xml:space="preserve"> (die voorafgaand aan de zitting een verzetschrift had ingediend), de verdachte die op de zitting eerlijk verklaarde dat hij opzettelijk en uit boosheid had gehandeld en in het geval waarin de rechter toelichtte een </w:t>
      </w:r>
      <w:r w:rsidR="007958E3">
        <w:rPr>
          <w:rFonts w:ascii="Times New Roman" w:hAnsi="Times New Roman" w:eastAsia="Times New Roman" w:cs="Times New Roman"/>
          <w:lang w:val="nl-NL"/>
        </w:rPr>
        <w:t>“</w:t>
      </w:r>
      <w:r w:rsidRPr="00FA6A2E" w:rsidR="00787196">
        <w:rPr>
          <w:rFonts w:ascii="Times New Roman" w:hAnsi="Times New Roman" w:eastAsia="Times New Roman" w:cs="Times New Roman"/>
          <w:lang w:val="nl-NL"/>
        </w:rPr>
        <w:t>goede indruk van de verdachte te hebben</w:t>
      </w:r>
      <w:r w:rsidR="007958E3">
        <w:rPr>
          <w:rFonts w:ascii="Times New Roman" w:hAnsi="Times New Roman" w:eastAsia="Times New Roman" w:cs="Times New Roman"/>
          <w:lang w:val="nl-NL"/>
        </w:rPr>
        <w:t>”</w:t>
      </w:r>
      <w:r w:rsidRPr="00FA6A2E" w:rsidR="00787196">
        <w:rPr>
          <w:rFonts w:ascii="Times New Roman" w:hAnsi="Times New Roman" w:eastAsia="Times New Roman" w:cs="Times New Roman"/>
          <w:lang w:val="nl-NL"/>
        </w:rPr>
        <w:t>.</w:t>
      </w:r>
      <w:r w:rsidR="003B0D32">
        <w:rPr>
          <w:rFonts w:ascii="Times New Roman" w:hAnsi="Times New Roman" w:eastAsia="Times New Roman" w:cs="Times New Roman"/>
          <w:lang w:val="nl-NL"/>
        </w:rPr>
        <w:t>’</w:t>
      </w:r>
      <w:r w:rsidR="001938FE">
        <w:rPr>
          <w:rStyle w:val="Voetnootmarkering"/>
          <w:rFonts w:ascii="Times New Roman" w:hAnsi="Times New Roman" w:eastAsia="Times New Roman" w:cs="Times New Roman"/>
          <w:lang w:val="nl-NL"/>
        </w:rPr>
        <w:footnoteReference w:id="333"/>
      </w:r>
      <w:r w:rsidR="00C02F03">
        <w:rPr>
          <w:rFonts w:ascii="Times New Roman" w:hAnsi="Times New Roman" w:eastAsia="Times New Roman" w:cs="Times New Roman"/>
          <w:lang w:val="nl-NL"/>
        </w:rPr>
        <w:t xml:space="preserve"> </w:t>
      </w:r>
      <w:r w:rsidR="009435B8">
        <w:rPr>
          <w:rFonts w:ascii="Times New Roman" w:hAnsi="Times New Roman" w:eastAsia="Times New Roman" w:cs="Times New Roman"/>
          <w:lang w:val="nl-NL"/>
        </w:rPr>
        <w:t xml:space="preserve">Met name in verzetszaken waarin geen verdachte of gemachtigd advocaat aanwezig was, </w:t>
      </w:r>
      <w:r w:rsidR="00412827">
        <w:rPr>
          <w:rFonts w:ascii="Times New Roman" w:hAnsi="Times New Roman" w:eastAsia="Times New Roman" w:cs="Times New Roman"/>
          <w:lang w:val="nl-NL"/>
        </w:rPr>
        <w:t>werden soms juist hogere straffen opgelegd dan in de oorspronkelijke strafbeschikking</w:t>
      </w:r>
      <w:r w:rsidR="00C02F03">
        <w:rPr>
          <w:rFonts w:ascii="Times New Roman" w:hAnsi="Times New Roman" w:eastAsia="Times New Roman" w:cs="Times New Roman"/>
          <w:lang w:val="nl-NL"/>
        </w:rPr>
        <w:t>.</w:t>
      </w:r>
    </w:p>
    <w:p w:rsidRPr="00C971C4" w:rsidR="00B166BA" w:rsidP="3E35978C" w:rsidRDefault="00B166BA" w14:paraId="491171D4" w14:textId="1E37F5B9">
      <w:pPr>
        <w:spacing w:line="276" w:lineRule="auto"/>
        <w:rPr>
          <w:rFonts w:ascii="Times New Roman" w:hAnsi="Times New Roman" w:eastAsia="Times New Roman" w:cs="Times New Roman"/>
          <w:lang w:val="nl-NL"/>
        </w:rPr>
      </w:pPr>
    </w:p>
    <w:p w:rsidRPr="00C971C4" w:rsidR="00B166BA" w:rsidP="003B3402" w:rsidRDefault="009D31DA" w14:paraId="278E46E3" w14:textId="782643CB">
      <w:pPr>
        <w:pStyle w:val="Kop2"/>
        <w:rPr>
          <w:rFonts w:ascii="Times New Roman" w:hAnsi="Times New Roman" w:cs="Times New Roman"/>
          <w:lang w:val="nl-NL"/>
        </w:rPr>
      </w:pPr>
      <w:bookmarkStart w:name="_Toc220103714" w:id="39"/>
      <w:r>
        <w:rPr>
          <w:rFonts w:ascii="Times New Roman" w:hAnsi="Times New Roman" w:cs="Times New Roman"/>
          <w:lang w:val="nl-NL"/>
        </w:rPr>
        <w:t>h</w:t>
      </w:r>
      <w:r w:rsidR="006E7014">
        <w:rPr>
          <w:rFonts w:ascii="Times New Roman" w:hAnsi="Times New Roman" w:cs="Times New Roman"/>
          <w:lang w:val="nl-NL"/>
        </w:rPr>
        <w:t xml:space="preserve">. </w:t>
      </w:r>
      <w:r w:rsidR="00364717">
        <w:rPr>
          <w:rFonts w:ascii="Times New Roman" w:hAnsi="Times New Roman" w:cs="Times New Roman"/>
          <w:lang w:val="nl-NL"/>
        </w:rPr>
        <w:t>Risicotaxatie en de l</w:t>
      </w:r>
      <w:r w:rsidRPr="00C971C4" w:rsidR="00B166BA">
        <w:rPr>
          <w:rFonts w:ascii="Times New Roman" w:hAnsi="Times New Roman" w:cs="Times New Roman"/>
          <w:lang w:val="nl-NL"/>
        </w:rPr>
        <w:t>egitimiteit van het meenemen van bepaalde kenmerken en omstandigheden</w:t>
      </w:r>
      <w:bookmarkEnd w:id="39"/>
    </w:p>
    <w:p w:rsidRPr="00C971C4" w:rsidR="003404D4" w:rsidP="006F3E11" w:rsidRDefault="003404D4" w14:paraId="44EC4FB5" w14:textId="3E7BA927">
      <w:pPr>
        <w:jc w:val="both"/>
        <w:rPr>
          <w:rFonts w:ascii="Times New Roman" w:hAnsi="Times New Roman" w:cs="Times New Roman"/>
          <w:lang w:val="nl-NL"/>
        </w:rPr>
      </w:pPr>
      <w:r w:rsidRPr="00C971C4">
        <w:rPr>
          <w:rFonts w:ascii="Times New Roman" w:hAnsi="Times New Roman" w:cs="Times New Roman"/>
          <w:lang w:val="nl-NL"/>
        </w:rPr>
        <w:t xml:space="preserve">Dan blijft nog steeds de vraag staan welke kenmerken </w:t>
      </w:r>
      <w:r w:rsidRPr="00C971C4">
        <w:rPr>
          <w:rFonts w:ascii="Times New Roman" w:hAnsi="Times New Roman" w:cs="Times New Roman"/>
          <w:i/>
          <w:iCs/>
          <w:lang w:val="nl-NL"/>
        </w:rPr>
        <w:t xml:space="preserve">niet, </w:t>
      </w:r>
      <w:r w:rsidRPr="00C971C4">
        <w:rPr>
          <w:rFonts w:ascii="Times New Roman" w:hAnsi="Times New Roman" w:cs="Times New Roman"/>
          <w:lang w:val="nl-NL"/>
        </w:rPr>
        <w:t xml:space="preserve">of </w:t>
      </w:r>
      <w:r w:rsidRPr="00C971C4">
        <w:rPr>
          <w:rFonts w:ascii="Times New Roman" w:hAnsi="Times New Roman" w:cs="Times New Roman"/>
          <w:i/>
          <w:iCs/>
          <w:lang w:val="nl-NL"/>
        </w:rPr>
        <w:t xml:space="preserve">in bepaalde situaties niet, </w:t>
      </w:r>
      <w:r w:rsidRPr="00C971C4">
        <w:rPr>
          <w:rFonts w:ascii="Times New Roman" w:hAnsi="Times New Roman" w:cs="Times New Roman"/>
          <w:lang w:val="nl-NL"/>
        </w:rPr>
        <w:t xml:space="preserve">(direct of indirect) meegenomen zouden </w:t>
      </w:r>
      <w:r w:rsidRPr="00C971C4">
        <w:rPr>
          <w:rFonts w:ascii="Times New Roman" w:hAnsi="Times New Roman" w:cs="Times New Roman"/>
          <w:i/>
          <w:iCs/>
          <w:lang w:val="nl-NL"/>
        </w:rPr>
        <w:t>mogen</w:t>
      </w:r>
      <w:r w:rsidRPr="00C971C4">
        <w:rPr>
          <w:rFonts w:ascii="Times New Roman" w:hAnsi="Times New Roman" w:cs="Times New Roman"/>
          <w:lang w:val="nl-NL"/>
        </w:rPr>
        <w:t xml:space="preserve"> worden – welke factoren zijn gerechtvaardigd om mee te nemen</w:t>
      </w:r>
      <w:r w:rsidR="00120C82">
        <w:rPr>
          <w:rFonts w:ascii="Times New Roman" w:hAnsi="Times New Roman" w:cs="Times New Roman"/>
          <w:lang w:val="nl-NL"/>
        </w:rPr>
        <w:t xml:space="preserve"> in de straftoemeting</w:t>
      </w:r>
      <w:r w:rsidRPr="00C971C4">
        <w:rPr>
          <w:rFonts w:ascii="Times New Roman" w:hAnsi="Times New Roman" w:cs="Times New Roman"/>
          <w:lang w:val="nl-NL"/>
        </w:rPr>
        <w:t>? Van Wingerden en Wermink hebben de kwestie beschouwd vanuit het oogpunt van morele rechtvaardigingstheorieën voor de straf</w:t>
      </w:r>
      <w:r w:rsidR="00D83512">
        <w:rPr>
          <w:rFonts w:ascii="Times New Roman" w:hAnsi="Times New Roman" w:cs="Times New Roman"/>
          <w:lang w:val="nl-NL"/>
        </w:rPr>
        <w:t xml:space="preserve">; </w:t>
      </w:r>
      <w:r w:rsidRPr="00C971C4" w:rsidR="00D83512">
        <w:rPr>
          <w:rFonts w:ascii="Times New Roman" w:hAnsi="Times New Roman" w:cs="Times New Roman"/>
          <w:lang w:val="nl-NL"/>
        </w:rPr>
        <w:t xml:space="preserve">deze vraag </w:t>
      </w:r>
      <w:r w:rsidR="00D83512">
        <w:rPr>
          <w:rFonts w:ascii="Times New Roman" w:hAnsi="Times New Roman" w:cs="Times New Roman"/>
          <w:lang w:val="nl-NL"/>
        </w:rPr>
        <w:t xml:space="preserve">valt immers </w:t>
      </w:r>
      <w:r w:rsidRPr="00C971C4" w:rsidR="00D83512">
        <w:rPr>
          <w:rFonts w:ascii="Times New Roman" w:hAnsi="Times New Roman" w:cs="Times New Roman"/>
          <w:lang w:val="nl-NL"/>
        </w:rPr>
        <w:t>niet vanuit een specifiek juridisch kader valt te beantwoorden</w:t>
      </w:r>
      <w:r w:rsidRPr="00C971C4">
        <w:rPr>
          <w:rFonts w:ascii="Times New Roman" w:hAnsi="Times New Roman" w:cs="Times New Roman"/>
          <w:lang w:val="nl-NL"/>
        </w:rPr>
        <w:t>.</w:t>
      </w:r>
      <w:r w:rsidR="00663460">
        <w:rPr>
          <w:rStyle w:val="Voetnootmarkering"/>
          <w:rFonts w:ascii="Times New Roman" w:hAnsi="Times New Roman" w:cs="Times New Roman"/>
          <w:lang w:val="nl-NL"/>
        </w:rPr>
        <w:footnoteReference w:id="334"/>
      </w:r>
      <w:r w:rsidRPr="00C971C4">
        <w:rPr>
          <w:rFonts w:ascii="Times New Roman" w:hAnsi="Times New Roman" w:cs="Times New Roman"/>
          <w:lang w:val="nl-NL"/>
        </w:rPr>
        <w:t xml:space="preserve"> Ze concluderen dat vanuit het retributivisme (proportionele vergelding) met name daadkenmerken van belang zijn (de sanctie moet immers proportioneel zijn aan de ernst van het feit), maar ook daderkenmerken kunnen hierbij een rol spelen voor zover zij samenhangen met de verwijtbaarheid van het delictgedrag – denk aan leeftijd, </w:t>
      </w:r>
      <w:r w:rsidR="007836DC">
        <w:rPr>
          <w:rFonts w:ascii="Times New Roman" w:hAnsi="Times New Roman" w:cs="Times New Roman"/>
          <w:lang w:val="nl-NL"/>
        </w:rPr>
        <w:t xml:space="preserve">gebrek aan </w:t>
      </w:r>
      <w:r w:rsidRPr="00C971C4">
        <w:rPr>
          <w:rFonts w:ascii="Times New Roman" w:hAnsi="Times New Roman" w:cs="Times New Roman"/>
          <w:lang w:val="nl-NL"/>
        </w:rPr>
        <w:t>financi</w:t>
      </w:r>
      <w:r w:rsidR="00FA6348">
        <w:rPr>
          <w:rFonts w:ascii="Times New Roman" w:hAnsi="Times New Roman" w:cs="Times New Roman"/>
          <w:lang w:val="nl-NL"/>
        </w:rPr>
        <w:t>ë</w:t>
      </w:r>
      <w:r w:rsidRPr="00C971C4">
        <w:rPr>
          <w:rFonts w:ascii="Times New Roman" w:hAnsi="Times New Roman" w:cs="Times New Roman"/>
          <w:lang w:val="nl-NL"/>
        </w:rPr>
        <w:t xml:space="preserve">le middelen, strafrechtelijk verleden, spijtbetuiging, verstandelijke beperking, psychische problemen, provocatie/uitlokking en een ‘slechte jeugd’. Dit kan leiden tot strafmatiging. Er zijn ook factoren die vanuit retributivisme eerder zouden moeten leiden tot een </w:t>
      </w:r>
      <w:r w:rsidRPr="00C971C4">
        <w:rPr>
          <w:rFonts w:ascii="Times New Roman" w:hAnsi="Times New Roman" w:cs="Times New Roman"/>
          <w:i/>
          <w:iCs/>
          <w:lang w:val="nl-NL"/>
        </w:rPr>
        <w:t xml:space="preserve">andersoortige </w:t>
      </w:r>
      <w:r w:rsidRPr="00C971C4">
        <w:rPr>
          <w:rFonts w:ascii="Times New Roman" w:hAnsi="Times New Roman" w:cs="Times New Roman"/>
          <w:lang w:val="nl-NL"/>
        </w:rPr>
        <w:t xml:space="preserve">straf, en die niet een zwaardere of lichtere straf rechtvaardigen: denk aan het afzien van (onvoorwaardelijke) gevangenisstraf aan iemand die voor kinderen zorgt, of aan iemand die zijn baan zal kwijtraken; of het niet opleggen van een taakstraf of voorwaardelijke straf aan iemand die geen Nederlands spreekt of geen vaste woon- of verblijfplaats heeft vanwege uitvoeringsmoeilijkheden. Van Wingerden </w:t>
      </w:r>
      <w:r w:rsidRPr="00C971C4" w:rsidR="00B631F7">
        <w:rPr>
          <w:rFonts w:ascii="Times New Roman" w:hAnsi="Times New Roman" w:cs="Times New Roman"/>
          <w:lang w:val="nl-NL"/>
        </w:rPr>
        <w:t xml:space="preserve">en Wermink </w:t>
      </w:r>
      <w:r w:rsidRPr="00C971C4">
        <w:rPr>
          <w:rFonts w:ascii="Times New Roman" w:hAnsi="Times New Roman" w:cs="Times New Roman"/>
          <w:lang w:val="nl-NL"/>
        </w:rPr>
        <w:t>geven wel aan dat het lastig is om de zwaarte van de straf hier daadwerkelijk ‘gelijk’ te houden.</w:t>
      </w:r>
    </w:p>
    <w:p w:rsidR="00C910B3" w:rsidP="00990E79" w:rsidRDefault="003404D4" w14:paraId="5985BFF4" w14:textId="53DCCB12">
      <w:pPr>
        <w:spacing w:line="276" w:lineRule="auto"/>
        <w:jc w:val="both"/>
        <w:rPr>
          <w:rFonts w:ascii="Times New Roman" w:hAnsi="Times New Roman" w:eastAsia="Times New Roman" w:cs="Times New Roman"/>
          <w:lang w:val="nl-NL"/>
        </w:rPr>
      </w:pPr>
      <w:r w:rsidRPr="00C971C4">
        <w:rPr>
          <w:rFonts w:ascii="Times New Roman" w:hAnsi="Times New Roman" w:cs="Times New Roman"/>
          <w:lang w:val="nl-NL"/>
        </w:rPr>
        <w:lastRenderedPageBreak/>
        <w:t xml:space="preserve">Puur vanuit het oogpunt van strafdoel speciale preventie </w:t>
      </w:r>
      <w:r w:rsidR="00267101">
        <w:rPr>
          <w:rFonts w:ascii="Times New Roman" w:hAnsi="Times New Roman" w:cs="Times New Roman"/>
          <w:lang w:val="nl-NL"/>
        </w:rPr>
        <w:t>kunnen</w:t>
      </w:r>
      <w:r w:rsidRPr="00C971C4" w:rsidR="00267101">
        <w:rPr>
          <w:rFonts w:ascii="Times New Roman" w:hAnsi="Times New Roman" w:cs="Times New Roman"/>
          <w:lang w:val="nl-NL"/>
        </w:rPr>
        <w:t xml:space="preserve"> </w:t>
      </w:r>
      <w:r w:rsidRPr="00C971C4">
        <w:rPr>
          <w:rFonts w:ascii="Times New Roman" w:hAnsi="Times New Roman" w:cs="Times New Roman"/>
          <w:lang w:val="nl-NL"/>
        </w:rPr>
        <w:t>in beginsel alle daderkenmerken een rol spelen die samenhangen met het recidiverisico</w:t>
      </w:r>
      <w:r w:rsidR="00306AA8">
        <w:rPr>
          <w:rFonts w:ascii="Times New Roman" w:hAnsi="Times New Roman" w:cs="Times New Roman"/>
          <w:lang w:val="nl-NL"/>
        </w:rPr>
        <w:t xml:space="preserve"> (uiteraard nog los van de vraag wat in een juridisch non-discriminatiekader toelaatbaar is)</w:t>
      </w:r>
      <w:r w:rsidRPr="00C971C4" w:rsidR="00B631F7">
        <w:rPr>
          <w:rFonts w:ascii="Times New Roman" w:hAnsi="Times New Roman" w:cs="Times New Roman"/>
          <w:lang w:val="nl-NL"/>
        </w:rPr>
        <w:t>; v</w:t>
      </w:r>
      <w:r w:rsidRPr="00C971C4">
        <w:rPr>
          <w:rFonts w:ascii="Times New Roman" w:hAnsi="Times New Roman" w:cs="Times New Roman"/>
          <w:lang w:val="nl-NL"/>
        </w:rPr>
        <w:t>oor zover deze kenmerken erop wijzen dat dit risico hoog is, worden relatief ingrijpender straffen gerechtvaardigd geacht om te zorgen dat iemand niet te snel weer in de fout zal gaan.</w:t>
      </w:r>
      <w:r w:rsidR="00C45F25">
        <w:rPr>
          <w:rStyle w:val="Voetnootmarkering"/>
          <w:rFonts w:ascii="Times New Roman" w:hAnsi="Times New Roman" w:cs="Times New Roman"/>
          <w:lang w:val="nl-NL"/>
        </w:rPr>
        <w:footnoteReference w:id="335"/>
      </w:r>
      <w:r w:rsidRPr="00C971C4">
        <w:rPr>
          <w:rFonts w:ascii="Times New Roman" w:hAnsi="Times New Roman" w:cs="Times New Roman"/>
          <w:lang w:val="nl-NL"/>
        </w:rPr>
        <w:t xml:space="preserve"> Retributie en speciale preventie kunnen dus qua zwaarte van de sanctie verschillende richtingen op wijzen: denk bijvoorbeeld aan de rol van psychische problematiek. Het beeld wordt overigens nog gecompliceerder als ook naar een strafdoel als resocialisatie wordt gekeken (dat ook weer samenhangt, maar niet samenvalt, met speciale preventie)</w:t>
      </w:r>
      <w:r w:rsidR="001953FD">
        <w:rPr>
          <w:rFonts w:ascii="Times New Roman" w:hAnsi="Times New Roman" w:eastAsia="Times New Roman" w:cs="Times New Roman"/>
          <w:lang w:val="nl-NL"/>
        </w:rPr>
        <w:t xml:space="preserve">: vanuit die optiek </w:t>
      </w:r>
      <w:r w:rsidR="00A010F1">
        <w:rPr>
          <w:rFonts w:ascii="Times New Roman" w:hAnsi="Times New Roman" w:eastAsia="Times New Roman" w:cs="Times New Roman"/>
          <w:lang w:val="nl-NL"/>
        </w:rPr>
        <w:t>kan zwaarder</w:t>
      </w:r>
      <w:r w:rsidR="00957135">
        <w:rPr>
          <w:rFonts w:ascii="Times New Roman" w:hAnsi="Times New Roman" w:eastAsia="Times New Roman" w:cs="Times New Roman"/>
          <w:lang w:val="nl-NL"/>
        </w:rPr>
        <w:t xml:space="preserve"> straffen </w:t>
      </w:r>
      <w:r w:rsidR="00A010F1">
        <w:rPr>
          <w:rFonts w:ascii="Times New Roman" w:hAnsi="Times New Roman" w:eastAsia="Times New Roman" w:cs="Times New Roman"/>
          <w:lang w:val="nl-NL"/>
        </w:rPr>
        <w:t xml:space="preserve">(zoals bijvoorbeeld het opleggen van korte gevangenisstraffen in plaats van taakstraffen) </w:t>
      </w:r>
      <w:r w:rsidR="00957135">
        <w:rPr>
          <w:rFonts w:ascii="Times New Roman" w:hAnsi="Times New Roman" w:eastAsia="Times New Roman" w:cs="Times New Roman"/>
          <w:lang w:val="nl-NL"/>
        </w:rPr>
        <w:t xml:space="preserve">juist </w:t>
      </w:r>
      <w:r w:rsidR="009E6A91">
        <w:rPr>
          <w:rFonts w:ascii="Times New Roman" w:hAnsi="Times New Roman" w:eastAsia="Times New Roman" w:cs="Times New Roman"/>
          <w:lang w:val="nl-NL"/>
        </w:rPr>
        <w:t>ongunstig uitpakken</w:t>
      </w:r>
      <w:r w:rsidR="00A010F1">
        <w:rPr>
          <w:rFonts w:ascii="Times New Roman" w:hAnsi="Times New Roman" w:eastAsia="Times New Roman" w:cs="Times New Roman"/>
          <w:lang w:val="nl-NL"/>
        </w:rPr>
        <w:t>.</w:t>
      </w:r>
    </w:p>
    <w:p w:rsidRPr="00B64FB3" w:rsidR="003428C7" w:rsidP="00C05085" w:rsidRDefault="03D26733" w14:paraId="6A276469" w14:textId="2E988EFC">
      <w:pPr>
        <w:spacing w:line="276" w:lineRule="auto"/>
        <w:jc w:val="both"/>
        <w:rPr>
          <w:rFonts w:ascii="Times New Roman" w:hAnsi="Times New Roman" w:eastAsia="Times New Roman" w:cs="Times New Roman"/>
          <w:lang w:val="nl-NL"/>
        </w:rPr>
      </w:pPr>
      <w:r w:rsidRPr="1979F058">
        <w:rPr>
          <w:rFonts w:ascii="Times New Roman" w:hAnsi="Times New Roman" w:eastAsia="Times New Roman" w:cs="Times New Roman"/>
          <w:lang w:val="nl-NL"/>
        </w:rPr>
        <w:t xml:space="preserve">Van Wingerden en Wermink wijzen er op dat allerlei risicofactoren waar in het kader van speciale preventie naar wordt gekeken, zoals herkomst, slechts op </w:t>
      </w:r>
      <w:r w:rsidRPr="1979F058">
        <w:rPr>
          <w:rFonts w:ascii="Times New Roman" w:hAnsi="Times New Roman" w:eastAsia="Times New Roman" w:cs="Times New Roman"/>
          <w:i/>
          <w:iCs/>
          <w:lang w:val="nl-NL"/>
        </w:rPr>
        <w:t>indirecte</w:t>
      </w:r>
      <w:r w:rsidRPr="1979F058">
        <w:rPr>
          <w:rFonts w:ascii="Times New Roman" w:hAnsi="Times New Roman" w:eastAsia="Times New Roman" w:cs="Times New Roman"/>
          <w:lang w:val="nl-NL"/>
        </w:rPr>
        <w:t xml:space="preserve"> wijze leiden tot een hoger recidiverisico – dat risico wordt immers niet </w:t>
      </w:r>
      <w:r w:rsidRPr="1979F058">
        <w:rPr>
          <w:rFonts w:ascii="Times New Roman" w:hAnsi="Times New Roman" w:eastAsia="Times New Roman" w:cs="Times New Roman"/>
          <w:i/>
          <w:iCs/>
          <w:lang w:val="nl-NL"/>
        </w:rPr>
        <w:t xml:space="preserve">door </w:t>
      </w:r>
      <w:r w:rsidRPr="1979F058">
        <w:rPr>
          <w:rFonts w:ascii="Times New Roman" w:hAnsi="Times New Roman" w:eastAsia="Times New Roman" w:cs="Times New Roman"/>
          <w:lang w:val="nl-NL"/>
        </w:rPr>
        <w:t xml:space="preserve">dat kenmerk zelf </w:t>
      </w:r>
      <w:r w:rsidRPr="1979F058">
        <w:rPr>
          <w:rFonts w:ascii="Times New Roman" w:hAnsi="Times New Roman" w:eastAsia="Times New Roman" w:cs="Times New Roman"/>
          <w:i/>
          <w:iCs/>
          <w:lang w:val="nl-NL"/>
        </w:rPr>
        <w:t>veroorzaakt</w:t>
      </w:r>
      <w:r w:rsidRPr="1979F058">
        <w:rPr>
          <w:rFonts w:ascii="Times New Roman" w:hAnsi="Times New Roman" w:eastAsia="Times New Roman" w:cs="Times New Roman"/>
          <w:lang w:val="nl-NL"/>
        </w:rPr>
        <w:t xml:space="preserve">. Dit geldt echter, zoals zij terecht stellen, niet enkel voor een ‘statisch’ kenmerk als herkomst, maar evenzeer voor veel sociaaleconomische ‘dynamische’ risicofactoren als dakloosheid en werkloosheid. Correlatie in termen van risicovoorspelling maakt nog geen causaal verband. </w:t>
      </w:r>
      <w:r w:rsidRPr="4E0A770C" w:rsidR="70C331B0">
        <w:rPr>
          <w:rFonts w:ascii="Times New Roman" w:hAnsi="Times New Roman" w:eastAsia="Times New Roman" w:cs="Times New Roman"/>
          <w:lang w:val="nl-NL"/>
        </w:rPr>
        <w:t>Het meewegen van dergelijke indirecte risicofactoren in de straftoemeting zorgt ervoor dat mensen zwaarder (of lichter) worden bestraft mede op basis van de kenmerken van een sociale groep waartoe zij behoren, terwijl groepsstatistieken weinig tot niets zeggen over de individuele recidivekans. Het níet gebruiken van al dit soort (indirecte niet-causale) kenmerken leidt er echter toe dat een individuele risico-inschatting met het oog op speciale preventie veel lastiger wordt.</w:t>
      </w:r>
      <w:r w:rsidR="00920EEC">
        <w:rPr>
          <w:rStyle w:val="Voetnootmarkering"/>
          <w:rFonts w:ascii="Times New Roman" w:hAnsi="Times New Roman" w:eastAsia="Times New Roman" w:cs="Times New Roman"/>
          <w:lang w:val="nl-NL"/>
        </w:rPr>
        <w:footnoteReference w:id="336"/>
      </w:r>
    </w:p>
    <w:p w:rsidRPr="004214CE" w:rsidR="003428C7" w:rsidP="00162DB5" w:rsidRDefault="70C331B0" w14:paraId="2247E5D7" w14:textId="1E0F5741">
      <w:pPr>
        <w:spacing w:line="276" w:lineRule="auto"/>
        <w:jc w:val="both"/>
        <w:rPr>
          <w:rFonts w:ascii="Times New Roman" w:hAnsi="Times New Roman" w:cs="Times New Roman"/>
          <w:lang w:val="nl-NL"/>
        </w:rPr>
      </w:pPr>
      <w:r w:rsidRPr="4E0A770C">
        <w:rPr>
          <w:rFonts w:ascii="Times New Roman" w:hAnsi="Times New Roman" w:eastAsia="Times New Roman" w:cs="Times New Roman"/>
          <w:lang w:val="nl-NL"/>
        </w:rPr>
        <w:t>Deze problematiek is de afgelopen decennia steeds relevanter geworden, omdat risico-inschattingen en meetinstrumenten gebruikt worden ter ondersteuning van een toenemend aantal beslissingen in de strafrechtsketen (volwassenen en jeugd), zeker ook met betrekking tot sanctionering en tenuitvoerlegging</w:t>
      </w:r>
      <w:r w:rsidR="00C05085">
        <w:rPr>
          <w:rFonts w:ascii="Times New Roman" w:hAnsi="Times New Roman" w:eastAsia="Times New Roman" w:cs="Times New Roman"/>
          <w:lang w:val="nl-NL"/>
        </w:rPr>
        <w:t>.</w:t>
      </w:r>
      <w:r w:rsidR="00C05085">
        <w:rPr>
          <w:rStyle w:val="Voetnootmarkering"/>
          <w:rFonts w:ascii="Times New Roman" w:hAnsi="Times New Roman" w:eastAsia="Times New Roman" w:cs="Times New Roman"/>
          <w:lang w:val="nl-NL"/>
        </w:rPr>
        <w:footnoteReference w:id="337"/>
      </w:r>
      <w:r w:rsidRPr="4E0A770C">
        <w:rPr>
          <w:rFonts w:ascii="Times New Roman" w:hAnsi="Times New Roman" w:eastAsia="Times New Roman" w:cs="Times New Roman"/>
          <w:lang w:val="nl-NL"/>
        </w:rPr>
        <w:t xml:space="preserve"> Risicobeoordelingsinstrumenten variëren van gestructureerde klinische oordelen tot relatief eenvoudige statistische voorspellingen tot geavanceerde algoritmische methoden waarbij naar complexe verbanden kan worden gezocht in grote hoeveelheden data</w:t>
      </w:r>
      <w:r w:rsidR="00AD48E5">
        <w:rPr>
          <w:rFonts w:ascii="Times New Roman" w:hAnsi="Times New Roman" w:eastAsia="Times New Roman" w:cs="Times New Roman"/>
          <w:lang w:val="nl-NL"/>
        </w:rPr>
        <w:t>.</w:t>
      </w:r>
      <w:r w:rsidR="00AD48E5">
        <w:rPr>
          <w:rStyle w:val="Voetnootmarkering"/>
          <w:rFonts w:ascii="Times New Roman" w:hAnsi="Times New Roman" w:eastAsia="Times New Roman" w:cs="Times New Roman"/>
          <w:lang w:val="nl-NL"/>
        </w:rPr>
        <w:footnoteReference w:id="338"/>
      </w:r>
      <w:r w:rsidRPr="4E0A770C">
        <w:rPr>
          <w:rFonts w:ascii="Times New Roman" w:hAnsi="Times New Roman" w:eastAsia="Times New Roman" w:cs="Times New Roman"/>
          <w:lang w:val="nl-NL"/>
        </w:rPr>
        <w:t xml:space="preserve"> In statistische (actuariële) instrumenten wordt gebruik gemaakt van factoren waarvan uit wetenschappelijk onderzoek blijkt dat er een significante correlatie bestaat tussen die factoren en het recidiverisico. Wanneer gebruikt wordt gemaakt van algoritmische voorspellingen kunnen soms ook op automatische wijze verbanden worden gelegd, zodat niet altijd duidelijk is wat de invloed is van verschillende factoren op de voorspelling</w:t>
      </w:r>
      <w:r w:rsidR="00AD48E5">
        <w:rPr>
          <w:rFonts w:ascii="Times New Roman" w:hAnsi="Times New Roman" w:eastAsia="Times New Roman" w:cs="Times New Roman"/>
          <w:lang w:val="nl-NL"/>
        </w:rPr>
        <w:t>.</w:t>
      </w:r>
      <w:r w:rsidR="00AD48E5">
        <w:rPr>
          <w:rStyle w:val="Voetnootmarkering"/>
          <w:rFonts w:ascii="Times New Roman" w:hAnsi="Times New Roman" w:eastAsia="Times New Roman" w:cs="Times New Roman"/>
          <w:lang w:val="nl-NL"/>
        </w:rPr>
        <w:footnoteReference w:id="339"/>
      </w:r>
    </w:p>
    <w:p w:rsidRPr="004214CE" w:rsidR="003428C7" w:rsidP="00162DB5" w:rsidRDefault="70C331B0" w14:paraId="272B35FB" w14:textId="088E6135">
      <w:pPr>
        <w:spacing w:line="276" w:lineRule="auto"/>
        <w:jc w:val="both"/>
        <w:rPr>
          <w:rFonts w:ascii="Times New Roman" w:hAnsi="Times New Roman" w:cs="Times New Roman"/>
          <w:lang w:val="nl-NL"/>
        </w:rPr>
      </w:pPr>
      <w:r w:rsidRPr="4E0A770C">
        <w:rPr>
          <w:rFonts w:ascii="Times New Roman" w:hAnsi="Times New Roman" w:eastAsia="Times New Roman" w:cs="Times New Roman"/>
          <w:lang w:val="nl-NL"/>
        </w:rPr>
        <w:lastRenderedPageBreak/>
        <w:t xml:space="preserve">In statistische risicobeoordelingsinstrumenten worden zoals gezegd diverse factoren meegewogen waarvan op basis van wetenschappelijk onderzoek kan worden gezegd dat er correlaties met recidive bestaan. Het direct meewegen van de factor herkomst (‘ras’/etniciteit) bij straftoemetingsbeslissingen en risicobeoordelingen is, gezien de non-discriminatienorm, al langer controversieel. Dat geldt echter nog niet voor ‘dynamische’ sociaaleconomische factoren zoals opleiding, werk, </w:t>
      </w:r>
      <w:r w:rsidR="00680EEC">
        <w:rPr>
          <w:rFonts w:ascii="Times New Roman" w:hAnsi="Times New Roman" w:eastAsia="Times New Roman" w:cs="Times New Roman"/>
          <w:lang w:val="nl-NL"/>
        </w:rPr>
        <w:t>postcode/woongebied</w:t>
      </w:r>
      <w:r w:rsidRPr="4E0A770C">
        <w:rPr>
          <w:rFonts w:ascii="Times New Roman" w:hAnsi="Times New Roman" w:eastAsia="Times New Roman" w:cs="Times New Roman"/>
          <w:lang w:val="nl-NL"/>
        </w:rPr>
        <w:t>, financiële situatie en huisvesting: deze zijn expliciet opgenomen (als risico- dan wel beschermende factoren</w:t>
      </w:r>
      <w:r w:rsidRPr="4E0A770C" w:rsidR="00125934">
        <w:rPr>
          <w:rFonts w:ascii="Times New Roman" w:hAnsi="Times New Roman" w:eastAsia="Times New Roman" w:cs="Times New Roman"/>
          <w:lang w:val="nl-NL"/>
        </w:rPr>
        <w:t>)</w:t>
      </w:r>
      <w:r w:rsidR="00125934">
        <w:rPr>
          <w:rFonts w:ascii="Times New Roman" w:hAnsi="Times New Roman" w:eastAsia="Times New Roman" w:cs="Times New Roman"/>
          <w:lang w:val="nl-NL"/>
        </w:rPr>
        <w:t xml:space="preserve"> </w:t>
      </w:r>
      <w:r w:rsidRPr="4E0A770C">
        <w:rPr>
          <w:rFonts w:ascii="Times New Roman" w:hAnsi="Times New Roman" w:eastAsia="Times New Roman" w:cs="Times New Roman"/>
          <w:lang w:val="nl-NL"/>
        </w:rPr>
        <w:t>in diverse risico-inschattingsinstrumenten die de straftoemeting en -tenuitvoerlegging informeren. Toch liggen ook deze factoren slechts in beperkte mate in iemands eigen invloedssfeer, en dat geldt nog sterker voor jeugdigen – al wordt daar onder invloed van stereotypen in de maatschappij vaak anders naar gekeken. Het gebruik van dergelijke sociaaleconomische factoren is gegrond in verklarende theorieën over criminaliteit die wellicht voorspellende waarde hebben, maar die sociaaleconomische ongelijkheid ook in stand houden of zelfs verergeren door ‘risicovolle’ personen zwaarder te straffen</w:t>
      </w:r>
      <w:r w:rsidR="00EC754F">
        <w:rPr>
          <w:rFonts w:ascii="Times New Roman" w:hAnsi="Times New Roman" w:eastAsia="Times New Roman" w:cs="Times New Roman"/>
          <w:lang w:val="nl-NL"/>
        </w:rPr>
        <w:t>.</w:t>
      </w:r>
      <w:r w:rsidR="00EC754F">
        <w:rPr>
          <w:rStyle w:val="Voetnootmarkering"/>
          <w:rFonts w:ascii="Times New Roman" w:hAnsi="Times New Roman" w:eastAsia="Times New Roman" w:cs="Times New Roman"/>
          <w:lang w:val="nl-NL"/>
        </w:rPr>
        <w:footnoteReference w:id="340"/>
      </w:r>
      <w:r w:rsidRPr="4E0A770C">
        <w:rPr>
          <w:rFonts w:ascii="Times New Roman" w:hAnsi="Times New Roman" w:eastAsia="Times New Roman" w:cs="Times New Roman"/>
          <w:lang w:val="nl-NL"/>
        </w:rPr>
        <w:t xml:space="preserve"> Dit zorgt er voor dat mensen die sociaaleconomisch kwetsbaar zijn disproportioneel door het strafrecht worden geraakt</w:t>
      </w:r>
      <w:r w:rsidR="00125934">
        <w:rPr>
          <w:rFonts w:ascii="Times New Roman" w:hAnsi="Times New Roman" w:eastAsia="Times New Roman" w:cs="Times New Roman"/>
          <w:lang w:val="nl-NL"/>
        </w:rPr>
        <w:t>.</w:t>
      </w:r>
      <w:r w:rsidR="00433E34">
        <w:rPr>
          <w:rStyle w:val="Voetnootmarkering"/>
          <w:rFonts w:ascii="Times New Roman" w:hAnsi="Times New Roman" w:eastAsia="Times New Roman" w:cs="Times New Roman"/>
          <w:lang w:val="nl-NL"/>
        </w:rPr>
        <w:footnoteReference w:id="341"/>
      </w:r>
      <w:r w:rsidRPr="4E0A770C">
        <w:rPr>
          <w:rFonts w:ascii="Times New Roman" w:hAnsi="Times New Roman" w:eastAsia="Times New Roman" w:cs="Times New Roman"/>
          <w:lang w:val="nl-NL"/>
        </w:rPr>
        <w:t xml:space="preserve"> De boodschap die ervan uitgaat is dat sociaaleconomisch gedepriveerde mensen een gevaar zijn en zwaardere bestraffing verdienen, waarmee het stigma dat reeds aan hen kleeft – en het ‘eigen schuld’-frame – wordt versterkt</w:t>
      </w:r>
      <w:r w:rsidR="005F2B29">
        <w:rPr>
          <w:rFonts w:ascii="Times New Roman" w:hAnsi="Times New Roman" w:eastAsia="Times New Roman" w:cs="Times New Roman"/>
          <w:lang w:val="nl-NL"/>
        </w:rPr>
        <w:t>.</w:t>
      </w:r>
      <w:r w:rsidR="005F2B29">
        <w:rPr>
          <w:rStyle w:val="Voetnootmarkering"/>
          <w:rFonts w:ascii="Times New Roman" w:hAnsi="Times New Roman" w:eastAsia="Times New Roman" w:cs="Times New Roman"/>
          <w:lang w:val="nl-NL"/>
        </w:rPr>
        <w:footnoteReference w:id="342"/>
      </w:r>
      <w:r w:rsidRPr="4E0A770C">
        <w:rPr>
          <w:rFonts w:ascii="Times New Roman" w:hAnsi="Times New Roman" w:eastAsia="Times New Roman" w:cs="Times New Roman"/>
          <w:lang w:val="nl-NL"/>
        </w:rPr>
        <w:t xml:space="preserve"> Dat terwijl de desbetreffende sociaaleconomische problemen en de criminaliteit onder deze groepen voor een belangrijk deel voortkomen uit structurele maatschappelijke problemen die ongelijk over de bevolking verdeeld zijn. </w:t>
      </w:r>
    </w:p>
    <w:p w:rsidRPr="004214CE" w:rsidR="003428C7" w:rsidP="00162DB5" w:rsidRDefault="70C331B0" w14:paraId="7277E207" w14:textId="0CD09550">
      <w:pPr>
        <w:spacing w:line="276" w:lineRule="auto"/>
        <w:jc w:val="both"/>
        <w:rPr>
          <w:rFonts w:ascii="Times New Roman" w:hAnsi="Times New Roman" w:cs="Times New Roman"/>
          <w:lang w:val="nl-NL"/>
        </w:rPr>
      </w:pPr>
      <w:r w:rsidRPr="4E0A770C">
        <w:rPr>
          <w:rFonts w:ascii="Times New Roman" w:hAnsi="Times New Roman" w:eastAsia="Times New Roman" w:cs="Times New Roman"/>
          <w:lang w:val="nl-NL"/>
        </w:rPr>
        <w:t>Risicobeoordelingsinstrumenten kunnen daarnaast op indirecte manieren etnische bias bevatten – bijvoorbeeld als algoritmen zijn getraind op bestaande data over verdenkingen en veroordelingen waarbij dergelijke bias een rol heeft gespeeld; of door gebruik te maken van ‘proxies’ zoals postcodegebied</w:t>
      </w:r>
      <w:r w:rsidR="00EC754F">
        <w:rPr>
          <w:rFonts w:ascii="Times New Roman" w:hAnsi="Times New Roman" w:eastAsia="Times New Roman" w:cs="Times New Roman"/>
          <w:lang w:val="nl-NL"/>
        </w:rPr>
        <w:t>.</w:t>
      </w:r>
      <w:r w:rsidR="00EC754F">
        <w:rPr>
          <w:rStyle w:val="Voetnootmarkering"/>
          <w:rFonts w:ascii="Times New Roman" w:hAnsi="Times New Roman" w:eastAsia="Times New Roman" w:cs="Times New Roman"/>
          <w:lang w:val="nl-NL"/>
        </w:rPr>
        <w:footnoteReference w:id="343"/>
      </w:r>
      <w:r w:rsidRPr="4E0A770C">
        <w:rPr>
          <w:rFonts w:ascii="Times New Roman" w:hAnsi="Times New Roman" w:eastAsia="Times New Roman" w:cs="Times New Roman"/>
          <w:lang w:val="nl-NL"/>
        </w:rPr>
        <w:t xml:space="preserve"> Ze kunnen ook meer subtiele vormen van bias bevatten, mede omdat ze oorspronkelijk gevalideerd zijn voor beperkte groepen mensen (bv. enkel witte personen) en zijn afgestemd op dominante normen en verwachtingen over bijvoorbeeld gezinsdynamiek. Er zijn diverse manieren om ongelijkheden in algoritmische modellen te corrigeren, maar dit lost niet alle problemen op, ook omdat verschillende manieren om dat te doen weer met elkaar kunnen conflicteren zodat het lastig is het instrument voor elke groep rechtvaardig en nauwkeurig te maken</w:t>
      </w:r>
      <w:r w:rsidR="00CB2763">
        <w:rPr>
          <w:rFonts w:ascii="Times New Roman" w:hAnsi="Times New Roman" w:eastAsia="Times New Roman" w:cs="Times New Roman"/>
          <w:lang w:val="nl-NL"/>
        </w:rPr>
        <w:t>.</w:t>
      </w:r>
      <w:r w:rsidR="00CB2763">
        <w:rPr>
          <w:rStyle w:val="Voetnootmarkering"/>
          <w:rFonts w:ascii="Times New Roman" w:hAnsi="Times New Roman" w:eastAsia="Times New Roman" w:cs="Times New Roman"/>
          <w:lang w:val="nl-NL"/>
        </w:rPr>
        <w:footnoteReference w:id="344"/>
      </w:r>
      <w:r w:rsidRPr="4E0A770C">
        <w:rPr>
          <w:rFonts w:ascii="Times New Roman" w:hAnsi="Times New Roman" w:eastAsia="Times New Roman" w:cs="Times New Roman"/>
          <w:lang w:val="nl-NL"/>
        </w:rPr>
        <w:t xml:space="preserve"> </w:t>
      </w:r>
    </w:p>
    <w:p w:rsidR="00342A21" w:rsidP="00010278" w:rsidRDefault="70C331B0" w14:paraId="33636D51" w14:textId="2DD8E5CB">
      <w:pPr>
        <w:spacing w:line="276" w:lineRule="auto"/>
        <w:jc w:val="both"/>
        <w:rPr>
          <w:rFonts w:ascii="Times New Roman" w:hAnsi="Times New Roman" w:eastAsia="Times New Roman" w:cs="Times New Roman"/>
          <w:lang w:val="nl-NL"/>
        </w:rPr>
      </w:pPr>
      <w:r w:rsidRPr="0B970394">
        <w:rPr>
          <w:rFonts w:ascii="Times New Roman" w:hAnsi="Times New Roman" w:eastAsia="Times New Roman" w:cs="Times New Roman"/>
          <w:lang w:val="nl-NL"/>
        </w:rPr>
        <w:t>In juridische termen geldt dat het includeren van sociaaleconomische kenmerken als opleiding, werk,</w:t>
      </w:r>
      <w:r w:rsidR="00EB4C69">
        <w:rPr>
          <w:rFonts w:ascii="Times New Roman" w:hAnsi="Times New Roman" w:eastAsia="Times New Roman" w:cs="Times New Roman"/>
          <w:lang w:val="nl-NL"/>
        </w:rPr>
        <w:t xml:space="preserve"> het genieten van een bijstandsuitkering</w:t>
      </w:r>
      <w:r w:rsidRPr="0B970394">
        <w:rPr>
          <w:rFonts w:ascii="Times New Roman" w:hAnsi="Times New Roman" w:eastAsia="Times New Roman" w:cs="Times New Roman"/>
          <w:lang w:val="nl-NL"/>
        </w:rPr>
        <w:t>, financiële situatie</w:t>
      </w:r>
      <w:r w:rsidR="004118E4">
        <w:rPr>
          <w:rFonts w:ascii="Times New Roman" w:hAnsi="Times New Roman" w:eastAsia="Times New Roman" w:cs="Times New Roman"/>
          <w:lang w:val="nl-NL"/>
        </w:rPr>
        <w:t>, postcode/wijk</w:t>
      </w:r>
      <w:r w:rsidRPr="0B970394">
        <w:rPr>
          <w:rFonts w:ascii="Times New Roman" w:hAnsi="Times New Roman" w:eastAsia="Times New Roman" w:cs="Times New Roman"/>
          <w:lang w:val="nl-NL"/>
        </w:rPr>
        <w:t xml:space="preserve"> en huisvesting in </w:t>
      </w:r>
      <w:r w:rsidRPr="0B970394">
        <w:rPr>
          <w:rFonts w:ascii="Times New Roman" w:hAnsi="Times New Roman" w:eastAsia="Times New Roman" w:cs="Times New Roman"/>
          <w:lang w:val="nl-NL"/>
        </w:rPr>
        <w:lastRenderedPageBreak/>
        <w:t xml:space="preserve">bestraffing een </w:t>
      </w:r>
      <w:r w:rsidRPr="0B970394">
        <w:rPr>
          <w:rFonts w:ascii="Times New Roman" w:hAnsi="Times New Roman" w:eastAsia="Times New Roman" w:cs="Times New Roman"/>
          <w:i/>
          <w:iCs/>
          <w:lang w:val="nl-NL"/>
        </w:rPr>
        <w:t xml:space="preserve">direct </w:t>
      </w:r>
      <w:r w:rsidRPr="0B970394">
        <w:rPr>
          <w:rFonts w:ascii="Times New Roman" w:hAnsi="Times New Roman" w:eastAsia="Times New Roman" w:cs="Times New Roman"/>
          <w:lang w:val="nl-NL"/>
        </w:rPr>
        <w:t>onderscheid maakt op gronden die zeer waarschijnlijk onder de open clausule van artikel 14 EVRM vallen</w:t>
      </w:r>
      <w:r w:rsidR="000D5728">
        <w:rPr>
          <w:rFonts w:ascii="Times New Roman" w:hAnsi="Times New Roman" w:eastAsia="Times New Roman" w:cs="Times New Roman"/>
          <w:lang w:val="nl-NL"/>
        </w:rPr>
        <w:t xml:space="preserve">, terwijl ze </w:t>
      </w:r>
      <w:r w:rsidR="00B14D7A">
        <w:rPr>
          <w:rFonts w:ascii="Times New Roman" w:hAnsi="Times New Roman" w:eastAsia="Times New Roman" w:cs="Times New Roman"/>
          <w:lang w:val="nl-NL"/>
        </w:rPr>
        <w:t xml:space="preserve">tevens </w:t>
      </w:r>
      <w:r w:rsidR="000D5728">
        <w:rPr>
          <w:rFonts w:ascii="Times New Roman" w:hAnsi="Times New Roman" w:eastAsia="Times New Roman" w:cs="Times New Roman"/>
          <w:lang w:val="nl-NL"/>
        </w:rPr>
        <w:t>ge</w:t>
      </w:r>
      <w:r w:rsidR="00B14D7A">
        <w:rPr>
          <w:rFonts w:ascii="Times New Roman" w:hAnsi="Times New Roman" w:eastAsia="Times New Roman" w:cs="Times New Roman"/>
          <w:lang w:val="nl-NL"/>
        </w:rPr>
        <w:t xml:space="preserve">correleerd zijn aan </w:t>
      </w:r>
      <w:r w:rsidR="004F245D">
        <w:rPr>
          <w:rFonts w:ascii="Times New Roman" w:hAnsi="Times New Roman" w:eastAsia="Times New Roman" w:cs="Times New Roman"/>
          <w:lang w:val="nl-NL"/>
        </w:rPr>
        <w:t>‘ras’</w:t>
      </w:r>
      <w:r w:rsidR="005859C4">
        <w:rPr>
          <w:rFonts w:ascii="Times New Roman" w:hAnsi="Times New Roman" w:eastAsia="Times New Roman" w:cs="Times New Roman"/>
          <w:lang w:val="nl-NL"/>
        </w:rPr>
        <w:t>/etniciteit</w:t>
      </w:r>
      <w:r w:rsidRPr="0B970394">
        <w:rPr>
          <w:rFonts w:ascii="Times New Roman" w:hAnsi="Times New Roman" w:eastAsia="Times New Roman" w:cs="Times New Roman"/>
          <w:lang w:val="nl-NL"/>
        </w:rPr>
        <w:t xml:space="preserve">. Hoewel risicobeoordelingen in de straftoemeting veelal </w:t>
      </w:r>
      <w:r w:rsidRPr="0B970394">
        <w:rPr>
          <w:rFonts w:ascii="Times New Roman" w:hAnsi="Times New Roman" w:eastAsia="Times New Roman" w:cs="Times New Roman"/>
          <w:i/>
          <w:iCs/>
          <w:lang w:val="nl-NL"/>
        </w:rPr>
        <w:t xml:space="preserve">ondersteunend </w:t>
      </w:r>
      <w:r w:rsidRPr="0B970394">
        <w:rPr>
          <w:rFonts w:ascii="Times New Roman" w:hAnsi="Times New Roman" w:eastAsia="Times New Roman" w:cs="Times New Roman"/>
          <w:lang w:val="nl-NL"/>
        </w:rPr>
        <w:t>zijn aan juridische beslissingen en niet constitutief</w:t>
      </w:r>
      <w:r w:rsidR="00A44F5B">
        <w:rPr>
          <w:rFonts w:ascii="Times New Roman" w:hAnsi="Times New Roman" w:eastAsia="Times New Roman" w:cs="Times New Roman"/>
          <w:lang w:val="nl-NL"/>
        </w:rPr>
        <w:t xml:space="preserve"> – zo bevatten reclasseringsrapporten meer </w:t>
      </w:r>
      <w:r w:rsidR="003A430B">
        <w:rPr>
          <w:rFonts w:ascii="Times New Roman" w:hAnsi="Times New Roman" w:eastAsia="Times New Roman" w:cs="Times New Roman"/>
          <w:lang w:val="nl-NL"/>
        </w:rPr>
        <w:t>toegespitste informatie over</w:t>
      </w:r>
      <w:r w:rsidRPr="0B970394">
        <w:rPr>
          <w:rFonts w:ascii="Times New Roman" w:hAnsi="Times New Roman" w:eastAsia="Times New Roman" w:cs="Times New Roman"/>
          <w:lang w:val="nl-NL"/>
        </w:rPr>
        <w:t xml:space="preserve"> de </w:t>
      </w:r>
      <w:r w:rsidR="003A430B">
        <w:rPr>
          <w:rFonts w:ascii="Times New Roman" w:hAnsi="Times New Roman" w:eastAsia="Times New Roman" w:cs="Times New Roman"/>
          <w:lang w:val="nl-NL"/>
        </w:rPr>
        <w:t>verdachte die ook kunnen afwijken</w:t>
      </w:r>
      <w:r w:rsidRPr="0B970394">
        <w:rPr>
          <w:rFonts w:ascii="Times New Roman" w:hAnsi="Times New Roman" w:eastAsia="Times New Roman" w:cs="Times New Roman"/>
          <w:lang w:val="nl-NL"/>
        </w:rPr>
        <w:t xml:space="preserve"> van </w:t>
      </w:r>
      <w:r w:rsidR="003A430B">
        <w:rPr>
          <w:rFonts w:ascii="Times New Roman" w:hAnsi="Times New Roman" w:eastAsia="Times New Roman" w:cs="Times New Roman"/>
          <w:lang w:val="nl-NL"/>
        </w:rPr>
        <w:t xml:space="preserve">de risicotaxatie, terwijl </w:t>
      </w:r>
      <w:r w:rsidR="004A491D">
        <w:rPr>
          <w:rFonts w:ascii="Times New Roman" w:hAnsi="Times New Roman" w:eastAsia="Times New Roman" w:cs="Times New Roman"/>
          <w:lang w:val="nl-NL"/>
        </w:rPr>
        <w:t>beslisser</w:t>
      </w:r>
      <w:r w:rsidR="001F6449">
        <w:rPr>
          <w:rFonts w:ascii="Times New Roman" w:hAnsi="Times New Roman" w:eastAsia="Times New Roman" w:cs="Times New Roman"/>
          <w:lang w:val="nl-NL"/>
        </w:rPr>
        <w:t>s hun oordeel</w:t>
      </w:r>
      <w:r w:rsidR="004A491D">
        <w:rPr>
          <w:rFonts w:ascii="Times New Roman" w:hAnsi="Times New Roman" w:eastAsia="Times New Roman" w:cs="Times New Roman"/>
          <w:lang w:val="nl-NL"/>
        </w:rPr>
        <w:t xml:space="preserve"> niet enkel op een</w:t>
      </w:r>
      <w:r w:rsidR="004B7DB0">
        <w:rPr>
          <w:rFonts w:ascii="Times New Roman" w:hAnsi="Times New Roman" w:eastAsia="Times New Roman" w:cs="Times New Roman"/>
          <w:lang w:val="nl-NL"/>
        </w:rPr>
        <w:t xml:space="preserve"> adviesrapporten </w:t>
      </w:r>
      <w:r w:rsidR="001F6449">
        <w:rPr>
          <w:rFonts w:ascii="Times New Roman" w:hAnsi="Times New Roman" w:eastAsia="Times New Roman" w:cs="Times New Roman"/>
          <w:lang w:val="nl-NL"/>
        </w:rPr>
        <w:t>baseren –</w:t>
      </w:r>
      <w:r w:rsidRPr="0B970394">
        <w:rPr>
          <w:rFonts w:ascii="Times New Roman" w:hAnsi="Times New Roman" w:eastAsia="Times New Roman" w:cs="Times New Roman"/>
          <w:lang w:val="nl-NL"/>
        </w:rPr>
        <w:t xml:space="preserve"> spelen </w:t>
      </w:r>
      <w:r w:rsidR="00A916BD">
        <w:rPr>
          <w:rFonts w:ascii="Times New Roman" w:hAnsi="Times New Roman" w:eastAsia="Times New Roman" w:cs="Times New Roman"/>
          <w:lang w:val="nl-NL"/>
        </w:rPr>
        <w:t xml:space="preserve"> </w:t>
      </w:r>
      <w:r w:rsidRPr="0B970394">
        <w:rPr>
          <w:rFonts w:ascii="Times New Roman" w:hAnsi="Times New Roman" w:eastAsia="Times New Roman" w:cs="Times New Roman"/>
          <w:lang w:val="nl-NL"/>
        </w:rPr>
        <w:t xml:space="preserve">ze veelal een belangrijke rol in de uiteindelijke beslissing en aldus bij het maken van ‘onderscheid’. </w:t>
      </w:r>
      <w:r w:rsidRPr="0B970394" w:rsidR="001C6A30">
        <w:rPr>
          <w:rFonts w:ascii="Times New Roman" w:hAnsi="Times New Roman" w:eastAsia="Times New Roman" w:cs="Times New Roman"/>
          <w:lang w:val="nl-NL"/>
        </w:rPr>
        <w:t xml:space="preserve">Van den Bos </w:t>
      </w:r>
      <w:r w:rsidRPr="0B970394" w:rsidR="001C6A30">
        <w:rPr>
          <w:rFonts w:ascii="Times New Roman" w:hAnsi="Times New Roman" w:eastAsia="Times New Roman" w:cs="Times New Roman"/>
          <w:i/>
          <w:iCs/>
          <w:lang w:val="nl-NL"/>
        </w:rPr>
        <w:t xml:space="preserve">et al </w:t>
      </w:r>
      <w:r w:rsidRPr="0B970394" w:rsidR="001C6A30">
        <w:rPr>
          <w:rFonts w:ascii="Times New Roman" w:hAnsi="Times New Roman" w:eastAsia="Times New Roman" w:cs="Times New Roman"/>
          <w:lang w:val="nl-NL"/>
        </w:rPr>
        <w:t xml:space="preserve">geven aan dat </w:t>
      </w:r>
      <w:r w:rsidRPr="0B970394" w:rsidR="001C6A30">
        <w:rPr>
          <w:rFonts w:ascii="Times New Roman" w:hAnsi="Times New Roman" w:cs="Times New Roman"/>
          <w:lang w:val="nl-NL"/>
        </w:rPr>
        <w:t xml:space="preserve">de wijze waarop professionals met dergelijke instrumenten omgaan van belang is: </w:t>
      </w:r>
      <w:r w:rsidRPr="0B970394" w:rsidR="00E11086">
        <w:rPr>
          <w:rFonts w:ascii="Times New Roman" w:hAnsi="Times New Roman" w:cs="Times New Roman"/>
          <w:lang w:val="nl-NL"/>
        </w:rPr>
        <w:t>als er weinig tijd is krijgt het systeem een navenant grotere rol, en worden de risico’s vergroot dat het instrument niet goed wordt gebruikt.</w:t>
      </w:r>
      <w:r w:rsidRPr="0B970394" w:rsidR="001C6A30">
        <w:rPr>
          <w:rFonts w:ascii="Times New Roman" w:hAnsi="Times New Roman" w:cs="Times New Roman"/>
          <w:lang w:val="nl-NL"/>
        </w:rPr>
        <w:t xml:space="preserve"> </w:t>
      </w:r>
      <w:r w:rsidRPr="0B970394" w:rsidR="00711ADE">
        <w:rPr>
          <w:rFonts w:ascii="Times New Roman" w:hAnsi="Times New Roman" w:cs="Times New Roman"/>
          <w:lang w:val="nl-NL"/>
        </w:rPr>
        <w:t xml:space="preserve">Hoe dan ook is het redelijk te veronderstellen dat </w:t>
      </w:r>
      <w:r w:rsidRPr="0B970394" w:rsidR="00411AF8">
        <w:rPr>
          <w:rFonts w:ascii="Times New Roman" w:hAnsi="Times New Roman" w:cs="Times New Roman"/>
          <w:lang w:val="nl-NL"/>
        </w:rPr>
        <w:t xml:space="preserve">het gebruik van bepaalde </w:t>
      </w:r>
      <w:r w:rsidRPr="0B970394" w:rsidR="00711ADE">
        <w:rPr>
          <w:rFonts w:ascii="Times New Roman" w:hAnsi="Times New Roman" w:cs="Times New Roman"/>
          <w:lang w:val="nl-NL"/>
        </w:rPr>
        <w:t>kenmerken in risicobeoordelingsinstrumenten</w:t>
      </w:r>
      <w:r w:rsidRPr="0B970394" w:rsidR="00411AF8">
        <w:rPr>
          <w:rFonts w:ascii="Times New Roman" w:hAnsi="Times New Roman" w:cs="Times New Roman"/>
          <w:lang w:val="nl-NL"/>
        </w:rPr>
        <w:t xml:space="preserve"> </w:t>
      </w:r>
      <w:r w:rsidR="00947AA7">
        <w:rPr>
          <w:rFonts w:ascii="Times New Roman" w:hAnsi="Times New Roman" w:cs="Times New Roman"/>
          <w:lang w:val="nl-NL"/>
        </w:rPr>
        <w:t>kan leiden</w:t>
      </w:r>
      <w:r w:rsidRPr="0B970394" w:rsidR="00947AA7">
        <w:rPr>
          <w:rFonts w:ascii="Times New Roman" w:hAnsi="Times New Roman" w:cs="Times New Roman"/>
          <w:lang w:val="nl-NL"/>
        </w:rPr>
        <w:t xml:space="preserve"> </w:t>
      </w:r>
      <w:r w:rsidRPr="0B970394" w:rsidR="00DF556E">
        <w:rPr>
          <w:rFonts w:ascii="Times New Roman" w:hAnsi="Times New Roman" w:cs="Times New Roman"/>
          <w:lang w:val="nl-NL"/>
        </w:rPr>
        <w:t xml:space="preserve">tot een ‘onderscheid’ in de zin van artikel 14 EVRM. </w:t>
      </w:r>
      <w:r w:rsidRPr="0B970394" w:rsidR="006907FD">
        <w:rPr>
          <w:rFonts w:ascii="Times New Roman" w:hAnsi="Times New Roman" w:cs="Times New Roman"/>
          <w:lang w:val="nl-NL"/>
        </w:rPr>
        <w:t>En hoewel d</w:t>
      </w:r>
      <w:r w:rsidRPr="0B970394">
        <w:rPr>
          <w:rFonts w:ascii="Times New Roman" w:hAnsi="Times New Roman" w:eastAsia="Times New Roman" w:cs="Times New Roman"/>
          <w:lang w:val="nl-NL"/>
        </w:rPr>
        <w:t xml:space="preserve">e genoemde sociaaleconomische kenmerken niet als bijzonder ‘verdachte’ gronden beschouwd door het EHRM, </w:t>
      </w:r>
      <w:r w:rsidRPr="0B970394" w:rsidR="006907FD">
        <w:rPr>
          <w:rFonts w:ascii="Times New Roman" w:hAnsi="Times New Roman" w:eastAsia="Times New Roman" w:cs="Times New Roman"/>
          <w:lang w:val="nl-NL"/>
        </w:rPr>
        <w:t>is er</w:t>
      </w:r>
      <w:r w:rsidRPr="0B970394">
        <w:rPr>
          <w:rFonts w:ascii="Times New Roman" w:hAnsi="Times New Roman" w:eastAsia="Times New Roman" w:cs="Times New Roman"/>
          <w:lang w:val="nl-NL"/>
        </w:rPr>
        <w:t xml:space="preserve"> gezien het directe onderscheid wel een zwaarwegende objectieve rechtvaardiging nodig – zeker nu deze kenmerken vaak gecorreleerd zijn met etniciteit/</w:t>
      </w:r>
      <w:r w:rsidR="00C64BFC">
        <w:rPr>
          <w:rFonts w:ascii="Times New Roman" w:hAnsi="Times New Roman" w:eastAsia="Times New Roman" w:cs="Times New Roman"/>
          <w:lang w:val="nl-NL"/>
        </w:rPr>
        <w:t xml:space="preserve"> ‘</w:t>
      </w:r>
      <w:r w:rsidRPr="0B970394">
        <w:rPr>
          <w:rFonts w:ascii="Times New Roman" w:hAnsi="Times New Roman" w:eastAsia="Times New Roman" w:cs="Times New Roman"/>
          <w:lang w:val="nl-NL"/>
        </w:rPr>
        <w:t xml:space="preserve">ras’ en daarmee indirect onderscheid op die sterk beschermde grond kunnen opleveren. Dat geldt ook als deze factoren onderdeel zijn van een groter scala aan risicofactoren en niet op zichzelf beslissend zijn. Zeker gezien het stigmatiserend en deprivatieversterkend effect en de grote impact op iemands leven van bijvoorbeeld langer in detentie moeten verblijven, </w:t>
      </w:r>
      <w:r w:rsidR="0037797A">
        <w:rPr>
          <w:rFonts w:ascii="Times New Roman" w:hAnsi="Times New Roman" w:eastAsia="Times New Roman" w:cs="Times New Roman"/>
          <w:lang w:val="nl-NL"/>
        </w:rPr>
        <w:t xml:space="preserve">dient het includeren van dergelijke factoren </w:t>
      </w:r>
      <w:r w:rsidR="00C548CC">
        <w:rPr>
          <w:rFonts w:ascii="Times New Roman" w:hAnsi="Times New Roman" w:eastAsia="Times New Roman" w:cs="Times New Roman"/>
          <w:lang w:val="nl-NL"/>
        </w:rPr>
        <w:t>een sterke rechtvaardiging te hebben</w:t>
      </w:r>
      <w:r w:rsidRPr="0B970394">
        <w:rPr>
          <w:rFonts w:ascii="Times New Roman" w:hAnsi="Times New Roman" w:eastAsia="Times New Roman" w:cs="Times New Roman"/>
          <w:lang w:val="nl-NL"/>
        </w:rPr>
        <w:t xml:space="preserve"> in het licht van artikel 14 EVRM in combinatie met artikel 5 en/of 8 EVRM.</w:t>
      </w:r>
      <w:r w:rsidR="00C548CC">
        <w:rPr>
          <w:rFonts w:ascii="Times New Roman" w:hAnsi="Times New Roman" w:eastAsia="Times New Roman" w:cs="Times New Roman"/>
          <w:lang w:val="nl-NL"/>
        </w:rPr>
        <w:t xml:space="preserve"> </w:t>
      </w:r>
      <w:r w:rsidR="002A48E3">
        <w:rPr>
          <w:rFonts w:ascii="Times New Roman" w:hAnsi="Times New Roman" w:eastAsia="Times New Roman" w:cs="Times New Roman"/>
          <w:lang w:val="nl-NL"/>
        </w:rPr>
        <w:t>’Bij zo’n</w:t>
      </w:r>
      <w:r w:rsidR="00C548CC">
        <w:rPr>
          <w:rFonts w:ascii="Times New Roman" w:hAnsi="Times New Roman" w:eastAsia="Times New Roman" w:cs="Times New Roman"/>
          <w:lang w:val="nl-NL"/>
        </w:rPr>
        <w:t xml:space="preserve"> rechtvaardiging kan mogelijk </w:t>
      </w:r>
      <w:r w:rsidR="002A48E3">
        <w:rPr>
          <w:rFonts w:ascii="Times New Roman" w:hAnsi="Times New Roman" w:eastAsia="Times New Roman" w:cs="Times New Roman"/>
          <w:lang w:val="nl-NL"/>
        </w:rPr>
        <w:t>meespelen</w:t>
      </w:r>
      <w:r w:rsidR="006C1FA9">
        <w:rPr>
          <w:rFonts w:ascii="Times New Roman" w:hAnsi="Times New Roman" w:eastAsia="Times New Roman" w:cs="Times New Roman"/>
          <w:lang w:val="nl-NL"/>
        </w:rPr>
        <w:t xml:space="preserve"> dat instrumenten </w:t>
      </w:r>
      <w:r w:rsidR="00426549">
        <w:rPr>
          <w:rFonts w:ascii="Times New Roman" w:hAnsi="Times New Roman" w:eastAsia="Times New Roman" w:cs="Times New Roman"/>
          <w:lang w:val="nl-NL"/>
        </w:rPr>
        <w:t xml:space="preserve">in het licht staan van speciale preventie en recidive-vermindering. </w:t>
      </w:r>
      <w:r w:rsidR="00583BA6">
        <w:rPr>
          <w:rFonts w:ascii="Times New Roman" w:hAnsi="Times New Roman" w:eastAsia="Times New Roman" w:cs="Times New Roman"/>
          <w:lang w:val="nl-NL"/>
        </w:rPr>
        <w:t xml:space="preserve">Wel zal het van de afweging </w:t>
      </w:r>
      <w:r w:rsidR="006D1D56">
        <w:rPr>
          <w:rFonts w:ascii="Times New Roman" w:hAnsi="Times New Roman" w:eastAsia="Times New Roman" w:cs="Times New Roman"/>
          <w:lang w:val="nl-NL"/>
        </w:rPr>
        <w:t>(en onderbouwing)</w:t>
      </w:r>
      <w:r w:rsidR="00583BA6">
        <w:rPr>
          <w:rFonts w:ascii="Times New Roman" w:hAnsi="Times New Roman" w:eastAsia="Times New Roman" w:cs="Times New Roman"/>
          <w:lang w:val="nl-NL"/>
        </w:rPr>
        <w:t xml:space="preserve"> van alle factoren, en de omstandigheden van het individuele geval, afhankelijk zijn of die rechtvaardiging voldoende is.</w:t>
      </w:r>
      <w:r w:rsidR="00B403CB">
        <w:rPr>
          <w:rFonts w:ascii="Times New Roman" w:hAnsi="Times New Roman" w:eastAsia="Times New Roman" w:cs="Times New Roman"/>
          <w:lang w:val="nl-NL"/>
        </w:rPr>
        <w:t xml:space="preserve"> </w:t>
      </w:r>
    </w:p>
    <w:p w:rsidRPr="004214CE" w:rsidR="00EE7089" w:rsidP="00010278" w:rsidRDefault="00EE7089" w14:paraId="7AA5FAD0" w14:textId="77777777">
      <w:pPr>
        <w:spacing w:line="276" w:lineRule="auto"/>
        <w:jc w:val="both"/>
        <w:rPr>
          <w:rFonts w:ascii="Times New Roman" w:hAnsi="Times New Roman" w:cs="Times New Roman"/>
          <w:lang w:val="nl-NL"/>
        </w:rPr>
      </w:pPr>
    </w:p>
    <w:p w:rsidRPr="004214CE" w:rsidR="00342A21" w:rsidP="003B3402" w:rsidRDefault="009D31DA" w14:paraId="3DE50892" w14:textId="32A7B588">
      <w:pPr>
        <w:pStyle w:val="Kop2"/>
        <w:rPr>
          <w:rFonts w:ascii="Times New Roman" w:hAnsi="Times New Roman" w:cs="Times New Roman"/>
          <w:lang w:val="nl-NL"/>
        </w:rPr>
      </w:pPr>
      <w:bookmarkStart w:name="_Toc220103715" w:id="40"/>
      <w:r w:rsidRPr="004214CE">
        <w:rPr>
          <w:rFonts w:ascii="Times New Roman" w:hAnsi="Times New Roman" w:cs="Times New Roman"/>
          <w:lang w:val="nl-NL"/>
        </w:rPr>
        <w:t>i</w:t>
      </w:r>
      <w:r w:rsidRPr="004214CE" w:rsidR="007731C8">
        <w:rPr>
          <w:rFonts w:ascii="Times New Roman" w:hAnsi="Times New Roman" w:cs="Times New Roman"/>
          <w:lang w:val="nl-NL"/>
        </w:rPr>
        <w:t xml:space="preserve">. </w:t>
      </w:r>
      <w:r w:rsidRPr="004214CE" w:rsidR="00342A21">
        <w:rPr>
          <w:rFonts w:ascii="Times New Roman" w:hAnsi="Times New Roman" w:cs="Times New Roman"/>
          <w:lang w:val="nl-NL"/>
        </w:rPr>
        <w:t>Conclusie straftoemetingsfactoren in het licht van non-discriminatienormen</w:t>
      </w:r>
      <w:bookmarkEnd w:id="40"/>
    </w:p>
    <w:p w:rsidRPr="005857E3" w:rsidR="00727AB1" w:rsidP="00727AB1" w:rsidRDefault="00727AB1" w14:paraId="217510F6" w14:textId="77777777">
      <w:pPr>
        <w:jc w:val="both"/>
        <w:rPr>
          <w:rFonts w:ascii="Times New Roman" w:hAnsi="Times New Roman" w:cs="Times New Roman"/>
          <w:lang w:val="nl-NL"/>
        </w:rPr>
      </w:pPr>
      <w:r>
        <w:rPr>
          <w:rFonts w:ascii="Times New Roman" w:hAnsi="Times New Roman" w:cs="Times New Roman"/>
          <w:lang w:val="nl-NL"/>
        </w:rPr>
        <w:t>Selectiviteit in de strafrechtspleging komt ten dele voort uit het onbewust meewegen van bepaalde factoren (al dan niet in samenhang met elkaar). In het kader van de straftoemeting kan het onder meer gaan om de</w:t>
      </w:r>
      <w:r w:rsidRPr="005857E3">
        <w:rPr>
          <w:rFonts w:ascii="Times New Roman" w:hAnsi="Times New Roman" w:cs="Times New Roman"/>
          <w:lang w:val="nl-NL"/>
        </w:rPr>
        <w:t xml:space="preserve"> communicatie op zitting; taal (beheersing van de Nederlandse taal; taalgebruik; accenten</w:t>
      </w:r>
      <w:r>
        <w:rPr>
          <w:rStyle w:val="Voetnootmarkering"/>
          <w:rFonts w:ascii="Times New Roman" w:hAnsi="Times New Roman" w:cs="Times New Roman"/>
          <w:lang w:val="nl-NL"/>
        </w:rPr>
        <w:footnoteReference w:id="345"/>
      </w:r>
      <w:r w:rsidRPr="005857E3">
        <w:rPr>
          <w:rFonts w:ascii="Times New Roman" w:hAnsi="Times New Roman" w:cs="Times New Roman"/>
          <w:lang w:val="nl-NL"/>
        </w:rPr>
        <w:t xml:space="preserve">); culturele factoren; uiterlijk; </w:t>
      </w:r>
      <w:r>
        <w:rPr>
          <w:rFonts w:ascii="Times New Roman" w:hAnsi="Times New Roman" w:cs="Times New Roman"/>
          <w:lang w:val="nl-NL"/>
        </w:rPr>
        <w:t>en de</w:t>
      </w:r>
      <w:r w:rsidRPr="005857E3">
        <w:rPr>
          <w:rFonts w:ascii="Times New Roman" w:hAnsi="Times New Roman" w:cs="Times New Roman"/>
          <w:lang w:val="nl-NL"/>
        </w:rPr>
        <w:t xml:space="preserve"> inhoud en toonzetting van het verweer op zitting.</w:t>
      </w:r>
    </w:p>
    <w:p w:rsidRPr="005857E3" w:rsidR="009428D0" w:rsidP="004D11C4" w:rsidRDefault="009428D0" w14:paraId="0A482B5A" w14:textId="3C01DBEF">
      <w:pPr>
        <w:jc w:val="both"/>
        <w:rPr>
          <w:rFonts w:ascii="Times New Roman" w:hAnsi="Times New Roman" w:cs="Times New Roman"/>
          <w:lang w:val="nl-NL"/>
        </w:rPr>
      </w:pPr>
      <w:r w:rsidRPr="3308EEC2">
        <w:rPr>
          <w:rFonts w:ascii="Times New Roman" w:hAnsi="Times New Roman" w:cs="Times New Roman"/>
          <w:lang w:val="nl-NL"/>
        </w:rPr>
        <w:t>Voor</w:t>
      </w:r>
      <w:r w:rsidRPr="3308EEC2" w:rsidR="68859768">
        <w:rPr>
          <w:rFonts w:ascii="Times New Roman" w:hAnsi="Times New Roman" w:cs="Times New Roman"/>
          <w:lang w:val="nl-NL"/>
        </w:rPr>
        <w:t xml:space="preserve"> wat betreft</w:t>
      </w:r>
      <w:r w:rsidRPr="005857E3">
        <w:rPr>
          <w:rFonts w:ascii="Times New Roman" w:hAnsi="Times New Roman" w:cs="Times New Roman"/>
          <w:lang w:val="nl-NL"/>
        </w:rPr>
        <w:t xml:space="preserve"> factoren </w:t>
      </w:r>
      <w:r w:rsidRPr="3308EEC2" w:rsidR="68859768">
        <w:rPr>
          <w:rFonts w:ascii="Times New Roman" w:hAnsi="Times New Roman" w:cs="Times New Roman"/>
          <w:lang w:val="nl-NL"/>
        </w:rPr>
        <w:t>die</w:t>
      </w:r>
      <w:r w:rsidRPr="3308EEC2">
        <w:rPr>
          <w:rFonts w:ascii="Times New Roman" w:hAnsi="Times New Roman" w:cs="Times New Roman"/>
          <w:lang w:val="nl-NL"/>
        </w:rPr>
        <w:t xml:space="preserve"> </w:t>
      </w:r>
      <w:r w:rsidRPr="005857E3">
        <w:rPr>
          <w:rFonts w:ascii="Times New Roman" w:hAnsi="Times New Roman" w:cs="Times New Roman"/>
          <w:lang w:val="nl-NL"/>
        </w:rPr>
        <w:t xml:space="preserve">(min of meer) </w:t>
      </w:r>
      <w:r w:rsidRPr="3308EEC2">
        <w:rPr>
          <w:rFonts w:ascii="Times New Roman" w:hAnsi="Times New Roman" w:cs="Times New Roman"/>
          <w:lang w:val="nl-NL"/>
        </w:rPr>
        <w:t>bewust</w:t>
      </w:r>
      <w:r w:rsidRPr="005857E3">
        <w:rPr>
          <w:rFonts w:ascii="Times New Roman" w:hAnsi="Times New Roman" w:cs="Times New Roman"/>
          <w:lang w:val="nl-NL"/>
        </w:rPr>
        <w:t xml:space="preserve"> worden meegenomen in de straftoemeting, </w:t>
      </w:r>
      <w:r w:rsidRPr="3308EEC2" w:rsidR="0A4FF385">
        <w:rPr>
          <w:rFonts w:ascii="Times New Roman" w:hAnsi="Times New Roman" w:cs="Times New Roman"/>
          <w:lang w:val="nl-NL"/>
        </w:rPr>
        <w:t>gaat het allereerst om</w:t>
      </w:r>
      <w:r w:rsidRPr="3308EEC2">
        <w:rPr>
          <w:rFonts w:ascii="Times New Roman" w:hAnsi="Times New Roman" w:cs="Times New Roman"/>
          <w:lang w:val="nl-NL"/>
        </w:rPr>
        <w:t xml:space="preserve"> straf</w:t>
      </w:r>
      <w:r w:rsidRPr="3308EEC2">
        <w:rPr>
          <w:rFonts w:ascii="Times New Roman" w:hAnsi="Times New Roman" w:cs="Times New Roman"/>
          <w:i/>
          <w:iCs/>
          <w:lang w:val="nl-NL"/>
        </w:rPr>
        <w:t xml:space="preserve">verlichtende </w:t>
      </w:r>
      <w:r w:rsidRPr="3308EEC2">
        <w:rPr>
          <w:rFonts w:ascii="Times New Roman" w:hAnsi="Times New Roman" w:cs="Times New Roman"/>
          <w:lang w:val="nl-NL"/>
        </w:rPr>
        <w:t xml:space="preserve">factoren </w:t>
      </w:r>
      <w:r w:rsidRPr="3308EEC2" w:rsidR="3C1DA0E1">
        <w:rPr>
          <w:rFonts w:ascii="Times New Roman" w:hAnsi="Times New Roman" w:cs="Times New Roman"/>
          <w:lang w:val="nl-NL"/>
        </w:rPr>
        <w:t xml:space="preserve">die </w:t>
      </w:r>
      <w:r w:rsidRPr="3308EEC2">
        <w:rPr>
          <w:rFonts w:ascii="Times New Roman" w:hAnsi="Times New Roman" w:cs="Times New Roman"/>
          <w:lang w:val="nl-NL"/>
        </w:rPr>
        <w:t>een rol kunnen spelen</w:t>
      </w:r>
      <w:r w:rsidRPr="005857E3">
        <w:rPr>
          <w:rFonts w:ascii="Times New Roman" w:hAnsi="Times New Roman" w:cs="Times New Roman"/>
          <w:lang w:val="nl-NL"/>
        </w:rPr>
        <w:t xml:space="preserve"> in het kader van </w:t>
      </w:r>
      <w:r w:rsidRPr="3308EEC2">
        <w:rPr>
          <w:rFonts w:ascii="Times New Roman" w:hAnsi="Times New Roman" w:cs="Times New Roman"/>
          <w:lang w:val="nl-NL"/>
        </w:rPr>
        <w:t>vergelding en proportionaliteit</w:t>
      </w:r>
      <w:r w:rsidRPr="005857E3">
        <w:rPr>
          <w:rFonts w:ascii="Times New Roman" w:hAnsi="Times New Roman" w:cs="Times New Roman"/>
          <w:lang w:val="nl-NL"/>
        </w:rPr>
        <w:t xml:space="preserve"> </w:t>
      </w:r>
      <w:r w:rsidR="00457D81">
        <w:rPr>
          <w:rFonts w:ascii="Times New Roman" w:hAnsi="Times New Roman" w:cs="Times New Roman"/>
          <w:lang w:val="nl-NL"/>
        </w:rPr>
        <w:t>tussen daad en sanctie</w:t>
      </w:r>
      <w:r w:rsidR="00771A43">
        <w:rPr>
          <w:rFonts w:ascii="Times New Roman" w:hAnsi="Times New Roman" w:cs="Times New Roman"/>
          <w:i/>
          <w:iCs/>
          <w:lang w:val="nl-NL"/>
        </w:rPr>
        <w:t xml:space="preserve"> </w:t>
      </w:r>
      <w:r w:rsidR="00771A43">
        <w:rPr>
          <w:rFonts w:ascii="Times New Roman" w:hAnsi="Times New Roman" w:cs="Times New Roman"/>
          <w:lang w:val="nl-NL"/>
        </w:rPr>
        <w:t>en de verwijtbaarheid</w:t>
      </w:r>
      <w:r w:rsidRPr="005857E3">
        <w:rPr>
          <w:rFonts w:ascii="Times New Roman" w:hAnsi="Times New Roman" w:cs="Times New Roman"/>
          <w:lang w:val="nl-NL"/>
        </w:rPr>
        <w:t>, zoals:</w:t>
      </w:r>
    </w:p>
    <w:p w:rsidRPr="005857E3" w:rsidR="009428D0" w:rsidP="004D11C4" w:rsidRDefault="009428D0" w14:paraId="0DB3DD69" w14:textId="77777777">
      <w:pPr>
        <w:ind w:left="720"/>
        <w:rPr>
          <w:rFonts w:ascii="Times New Roman" w:hAnsi="Times New Roman" w:cs="Times New Roman"/>
          <w:lang w:val="nl-NL"/>
        </w:rPr>
      </w:pPr>
      <w:r w:rsidRPr="005857E3">
        <w:rPr>
          <w:rFonts w:ascii="Times New Roman" w:hAnsi="Times New Roman" w:cs="Times New Roman"/>
          <w:lang w:val="nl-NL"/>
        </w:rPr>
        <w:lastRenderedPageBreak/>
        <w:t>*Leeftijd</w:t>
      </w:r>
    </w:p>
    <w:p w:rsidRPr="005857E3" w:rsidR="009428D0" w:rsidP="004D11C4" w:rsidRDefault="009428D0" w14:paraId="4841C416" w14:textId="77777777">
      <w:pPr>
        <w:ind w:left="720"/>
        <w:rPr>
          <w:rFonts w:ascii="Times New Roman" w:hAnsi="Times New Roman" w:cs="Times New Roman"/>
          <w:lang w:val="nl-NL"/>
        </w:rPr>
      </w:pPr>
      <w:r w:rsidRPr="005857E3">
        <w:rPr>
          <w:rFonts w:ascii="Times New Roman" w:hAnsi="Times New Roman" w:cs="Times New Roman"/>
          <w:lang w:val="nl-NL"/>
        </w:rPr>
        <w:t>*Verstandelijke beperking</w:t>
      </w:r>
    </w:p>
    <w:p w:rsidRPr="005857E3" w:rsidR="009428D0" w:rsidP="004D11C4" w:rsidRDefault="009428D0" w14:paraId="1E0C49A6" w14:textId="77777777">
      <w:pPr>
        <w:ind w:left="720"/>
        <w:rPr>
          <w:rFonts w:ascii="Times New Roman" w:hAnsi="Times New Roman" w:cs="Times New Roman"/>
          <w:lang w:val="nl-NL"/>
        </w:rPr>
      </w:pPr>
      <w:r w:rsidRPr="005857E3">
        <w:rPr>
          <w:rFonts w:ascii="Times New Roman" w:hAnsi="Times New Roman" w:cs="Times New Roman"/>
          <w:lang w:val="nl-NL"/>
        </w:rPr>
        <w:t>*Psychische stoornis of problematiek; emotioneel welzijn</w:t>
      </w:r>
    </w:p>
    <w:p w:rsidRPr="005857E3" w:rsidR="00F96BAA" w:rsidP="004D11C4" w:rsidRDefault="00F96BAA" w14:paraId="07B3E12E" w14:textId="3B064C20">
      <w:pPr>
        <w:ind w:left="720"/>
        <w:rPr>
          <w:rFonts w:ascii="Times New Roman" w:hAnsi="Times New Roman" w:cs="Times New Roman"/>
          <w:lang w:val="nl-NL"/>
        </w:rPr>
      </w:pPr>
      <w:r>
        <w:rPr>
          <w:rFonts w:ascii="Times New Roman" w:hAnsi="Times New Roman" w:cs="Times New Roman"/>
          <w:lang w:val="nl-NL"/>
        </w:rPr>
        <w:t>*Mate van invoelbaarheid of begrijpelijkheid</w:t>
      </w:r>
      <w:r w:rsidR="00AA1E15">
        <w:rPr>
          <w:rFonts w:ascii="Times New Roman" w:hAnsi="Times New Roman" w:cs="Times New Roman"/>
          <w:lang w:val="nl-NL"/>
        </w:rPr>
        <w:t xml:space="preserve"> van de daad</w:t>
      </w:r>
    </w:p>
    <w:p w:rsidRPr="005857E3" w:rsidR="009428D0" w:rsidP="004D11C4" w:rsidRDefault="009428D0" w14:paraId="58722DFC" w14:textId="77777777">
      <w:pPr>
        <w:ind w:left="720"/>
        <w:rPr>
          <w:rFonts w:ascii="Times New Roman" w:hAnsi="Times New Roman" w:cs="Times New Roman"/>
          <w:lang w:val="nl-NL"/>
        </w:rPr>
      </w:pPr>
      <w:r w:rsidRPr="005857E3">
        <w:rPr>
          <w:rFonts w:ascii="Times New Roman" w:hAnsi="Times New Roman" w:cs="Times New Roman"/>
          <w:lang w:val="nl-NL"/>
        </w:rPr>
        <w:t>*Migratierechtelijke en arbeidsrechtelijke (VOG) consequenties van hoge straffen</w:t>
      </w:r>
    </w:p>
    <w:p w:rsidRPr="005857E3" w:rsidR="009428D0" w:rsidP="004D11C4" w:rsidRDefault="009428D0" w14:paraId="2F5AFDBB" w14:textId="77777777">
      <w:pPr>
        <w:ind w:left="720"/>
        <w:rPr>
          <w:rFonts w:ascii="Times New Roman" w:hAnsi="Times New Roman" w:cs="Times New Roman"/>
          <w:lang w:val="nl-NL"/>
        </w:rPr>
      </w:pPr>
      <w:r w:rsidRPr="005857E3">
        <w:rPr>
          <w:rFonts w:ascii="Times New Roman" w:hAnsi="Times New Roman" w:cs="Times New Roman"/>
          <w:lang w:val="nl-NL"/>
        </w:rPr>
        <w:t>*Relatieve zwaarte van sanctie (m.n. vrijheidsstraf) ihkv gezin, ziekte</w:t>
      </w:r>
    </w:p>
    <w:p w:rsidRPr="005857E3" w:rsidR="009428D0" w:rsidP="004D11C4" w:rsidRDefault="009428D0" w14:paraId="50C4B8F6" w14:textId="77777777">
      <w:pPr>
        <w:ind w:left="720"/>
        <w:rPr>
          <w:rFonts w:ascii="Times New Roman" w:hAnsi="Times New Roman" w:cs="Times New Roman"/>
          <w:lang w:val="nl-NL"/>
        </w:rPr>
      </w:pPr>
      <w:r w:rsidRPr="005857E3">
        <w:rPr>
          <w:rFonts w:ascii="Times New Roman" w:hAnsi="Times New Roman" w:cs="Times New Roman"/>
          <w:lang w:val="nl-NL"/>
        </w:rPr>
        <w:t>*‘Slechte jeugd’</w:t>
      </w:r>
    </w:p>
    <w:p w:rsidRPr="005857E3" w:rsidR="009428D0" w:rsidP="004D11C4" w:rsidRDefault="009428D0" w14:paraId="25F8A0E4" w14:textId="77777777">
      <w:pPr>
        <w:ind w:left="720"/>
        <w:rPr>
          <w:rFonts w:ascii="Times New Roman" w:hAnsi="Times New Roman" w:cs="Times New Roman"/>
          <w:lang w:val="nl-NL"/>
        </w:rPr>
      </w:pPr>
      <w:r w:rsidRPr="005857E3">
        <w:rPr>
          <w:rFonts w:ascii="Times New Roman" w:hAnsi="Times New Roman" w:cs="Times New Roman"/>
          <w:lang w:val="nl-NL"/>
        </w:rPr>
        <w:t>*Reeds informele bestraffing plaatsgevonden</w:t>
      </w:r>
    </w:p>
    <w:p w:rsidR="00F96BAA" w:rsidP="004D11C4" w:rsidRDefault="009428D0" w14:paraId="0D3CCE80" w14:textId="77777777">
      <w:pPr>
        <w:jc w:val="both"/>
        <w:rPr>
          <w:rFonts w:ascii="Times New Roman" w:hAnsi="Times New Roman" w:cs="Times New Roman"/>
          <w:lang w:val="nl-NL"/>
        </w:rPr>
      </w:pPr>
      <w:r w:rsidRPr="005857E3">
        <w:rPr>
          <w:rFonts w:ascii="Times New Roman" w:hAnsi="Times New Roman" w:cs="Times New Roman"/>
          <w:lang w:val="nl-NL"/>
        </w:rPr>
        <w:t>Het meenemen van deze factoren zorgt er aldus voor dat voor andere verdachten de sanctie in relatieve zin zwaarder kan uitpakken. Voor een aantal factoren is dat vanuit het non-discriminatiekader bezien (in beginsel) niet problematisch: veelal kan een objectieve rechtvaardiging worden gevonden voor het relatief lichter bestraffen van minderjarigen, (zeer) oude mensen of mensen met bepaalde stoornissen.</w:t>
      </w:r>
      <w:r w:rsidR="004A25C4">
        <w:rPr>
          <w:rFonts w:ascii="Times New Roman" w:hAnsi="Times New Roman" w:cs="Times New Roman"/>
          <w:lang w:val="nl-NL"/>
        </w:rPr>
        <w:t xml:space="preserve"> </w:t>
      </w:r>
    </w:p>
    <w:p w:rsidRPr="005857E3" w:rsidR="009428D0" w:rsidP="004D11C4" w:rsidRDefault="002B2AB9" w14:paraId="322BBCAF" w14:textId="11C42FED">
      <w:pPr>
        <w:jc w:val="both"/>
        <w:rPr>
          <w:rFonts w:ascii="Times New Roman" w:hAnsi="Times New Roman" w:cs="Times New Roman"/>
          <w:lang w:val="nl-NL"/>
        </w:rPr>
      </w:pPr>
      <w:r>
        <w:rPr>
          <w:rFonts w:ascii="Times New Roman" w:hAnsi="Times New Roman" w:cs="Times New Roman"/>
          <w:lang w:val="nl-NL"/>
        </w:rPr>
        <w:t>Enkele factoren verdienen echter bijzondere aandacht. Zo</w:t>
      </w:r>
      <w:r w:rsidR="004A25C4">
        <w:rPr>
          <w:rFonts w:ascii="Times New Roman" w:hAnsi="Times New Roman" w:cs="Times New Roman"/>
          <w:lang w:val="nl-NL"/>
        </w:rPr>
        <w:t xml:space="preserve"> </w:t>
      </w:r>
      <w:r w:rsidR="003907F3">
        <w:rPr>
          <w:rFonts w:ascii="Times New Roman" w:hAnsi="Times New Roman" w:cs="Times New Roman"/>
          <w:lang w:val="nl-NL"/>
        </w:rPr>
        <w:t>dient ervoor te worden gewaakt dat</w:t>
      </w:r>
      <w:r w:rsidR="004A25C4">
        <w:rPr>
          <w:rFonts w:ascii="Times New Roman" w:hAnsi="Times New Roman" w:cs="Times New Roman"/>
          <w:lang w:val="nl-NL"/>
        </w:rPr>
        <w:t xml:space="preserve"> aandacht voor de mate van invoelbaarheid of begrip voor de daad – op zichzelf een legitieme factor om mee te nemen </w:t>
      </w:r>
      <w:r w:rsidR="008A7DF9">
        <w:rPr>
          <w:rFonts w:ascii="Times New Roman" w:hAnsi="Times New Roman" w:cs="Times New Roman"/>
          <w:lang w:val="nl-NL"/>
        </w:rPr>
        <w:t>–</w:t>
      </w:r>
      <w:r w:rsidR="004A25C4">
        <w:rPr>
          <w:rFonts w:ascii="Times New Roman" w:hAnsi="Times New Roman" w:cs="Times New Roman"/>
          <w:lang w:val="nl-NL"/>
        </w:rPr>
        <w:t xml:space="preserve"> </w:t>
      </w:r>
      <w:r w:rsidR="008A7DF9">
        <w:rPr>
          <w:rFonts w:ascii="Times New Roman" w:hAnsi="Times New Roman" w:cs="Times New Roman"/>
          <w:lang w:val="nl-NL"/>
        </w:rPr>
        <w:t xml:space="preserve">andere uitkomsten kan aannemen al naar gelang </w:t>
      </w:r>
      <w:r w:rsidR="00932422">
        <w:rPr>
          <w:rFonts w:ascii="Times New Roman" w:hAnsi="Times New Roman" w:cs="Times New Roman"/>
          <w:lang w:val="nl-NL"/>
        </w:rPr>
        <w:t xml:space="preserve">de beslisser </w:t>
      </w:r>
      <w:r w:rsidR="00164781">
        <w:rPr>
          <w:rFonts w:ascii="Times New Roman" w:hAnsi="Times New Roman" w:cs="Times New Roman"/>
          <w:lang w:val="nl-NL"/>
        </w:rPr>
        <w:t>zich beter kan identificeren met de verdachte</w:t>
      </w:r>
      <w:r w:rsidR="007E6E21">
        <w:rPr>
          <w:rFonts w:ascii="Times New Roman" w:hAnsi="Times New Roman" w:cs="Times New Roman"/>
          <w:lang w:val="nl-NL"/>
        </w:rPr>
        <w:t xml:space="preserve">. De wijze van </w:t>
      </w:r>
      <w:r w:rsidR="00405566">
        <w:rPr>
          <w:rFonts w:ascii="Times New Roman" w:hAnsi="Times New Roman" w:cs="Times New Roman"/>
          <w:lang w:val="nl-NL"/>
        </w:rPr>
        <w:t xml:space="preserve">communicatie, taal en het verschil in leefwereld tussen beslissers en verdachten (zie </w:t>
      </w:r>
      <w:r w:rsidR="002B071A">
        <w:rPr>
          <w:rFonts w:ascii="Times New Roman" w:hAnsi="Times New Roman" w:cs="Times New Roman"/>
          <w:lang w:val="nl-NL"/>
        </w:rPr>
        <w:t xml:space="preserve">het kwalitatieve rapport ‘Beoordelen onder druk’) </w:t>
      </w:r>
      <w:r w:rsidR="00F96BAA">
        <w:rPr>
          <w:rFonts w:ascii="Times New Roman" w:hAnsi="Times New Roman" w:cs="Times New Roman"/>
          <w:lang w:val="nl-NL"/>
        </w:rPr>
        <w:t>kunnen daarbij tot sociaaleconomische en etnische ongelijkheden in uitkomsten leiden.</w:t>
      </w:r>
    </w:p>
    <w:p w:rsidR="002B2AB9" w:rsidP="00DA1E90" w:rsidRDefault="002B2AB9" w14:paraId="0C6D74B2" w14:textId="61C7ABD5">
      <w:pPr>
        <w:jc w:val="both"/>
        <w:rPr>
          <w:rFonts w:ascii="Times New Roman" w:hAnsi="Times New Roman" w:cs="Times New Roman"/>
          <w:lang w:val="nl-NL"/>
        </w:rPr>
      </w:pPr>
      <w:r>
        <w:rPr>
          <w:rFonts w:ascii="Times New Roman" w:hAnsi="Times New Roman" w:cs="Times New Roman"/>
          <w:lang w:val="nl-NL"/>
        </w:rPr>
        <w:t xml:space="preserve">Ook </w:t>
      </w:r>
      <w:r w:rsidRPr="005857E3" w:rsidR="009428D0">
        <w:rPr>
          <w:rFonts w:ascii="Times New Roman" w:hAnsi="Times New Roman" w:cs="Times New Roman"/>
          <w:lang w:val="nl-NL"/>
        </w:rPr>
        <w:t xml:space="preserve">de factor van reeds informeel gestraft zijn en daardoor een lagere straf opgelegd krijgen, </w:t>
      </w:r>
      <w:r>
        <w:rPr>
          <w:rFonts w:ascii="Times New Roman" w:hAnsi="Times New Roman" w:cs="Times New Roman"/>
          <w:lang w:val="nl-NL"/>
        </w:rPr>
        <w:t xml:space="preserve">kan </w:t>
      </w:r>
      <w:r w:rsidRPr="005857E3" w:rsidR="009428D0">
        <w:rPr>
          <w:rFonts w:ascii="Times New Roman" w:hAnsi="Times New Roman" w:cs="Times New Roman"/>
          <w:lang w:val="nl-NL"/>
        </w:rPr>
        <w:t xml:space="preserve">soms gecorreleerd zijn met de sociaaleconomische status van verdachten: denk aan hooggeplaatste figuren wiens proces relatief veel media-aandacht krijgt en bij wie sneller voor reputatieschade wordt gevreesd. </w:t>
      </w:r>
    </w:p>
    <w:p w:rsidRPr="005857E3" w:rsidR="009428D0" w:rsidP="00DA1E90" w:rsidRDefault="00876C2B" w14:paraId="16EF22FE" w14:textId="230A7C8D">
      <w:pPr>
        <w:jc w:val="both"/>
        <w:rPr>
          <w:rFonts w:ascii="Times New Roman" w:hAnsi="Times New Roman" w:cs="Times New Roman"/>
          <w:lang w:val="nl-NL"/>
        </w:rPr>
      </w:pPr>
      <w:r>
        <w:rPr>
          <w:rFonts w:ascii="Times New Roman" w:hAnsi="Times New Roman" w:cs="Times New Roman"/>
          <w:lang w:val="nl-NL"/>
        </w:rPr>
        <w:t>I</w:t>
      </w:r>
      <w:r w:rsidRPr="005857E3" w:rsidR="009428D0">
        <w:rPr>
          <w:rFonts w:ascii="Times New Roman" w:hAnsi="Times New Roman" w:cs="Times New Roman"/>
          <w:lang w:val="nl-NL"/>
        </w:rPr>
        <w:t xml:space="preserve">ngewikkelder wordt het wanneer (min of meer bewust) factoren worden meegewogen die </w:t>
      </w:r>
      <w:r w:rsidRPr="00A2356D" w:rsidR="009428D0">
        <w:rPr>
          <w:rFonts w:ascii="Times New Roman" w:hAnsi="Times New Roman" w:cs="Times New Roman"/>
          <w:i/>
          <w:lang w:val="nl-NL"/>
        </w:rPr>
        <w:t>toekomstgericht</w:t>
      </w:r>
      <w:r w:rsidRPr="005857E3" w:rsidR="009428D0">
        <w:rPr>
          <w:rFonts w:ascii="Times New Roman" w:hAnsi="Times New Roman" w:cs="Times New Roman"/>
          <w:lang w:val="nl-NL"/>
        </w:rPr>
        <w:t xml:space="preserve"> zijn en betrekking hebben op het </w:t>
      </w:r>
      <w:r w:rsidRPr="00A2356D" w:rsidR="009428D0">
        <w:rPr>
          <w:rFonts w:ascii="Times New Roman" w:hAnsi="Times New Roman" w:cs="Times New Roman"/>
          <w:i/>
          <w:lang w:val="nl-NL"/>
        </w:rPr>
        <w:t>recidiverisico</w:t>
      </w:r>
      <w:r w:rsidRPr="005857E3" w:rsidR="009428D0">
        <w:rPr>
          <w:rFonts w:ascii="Times New Roman" w:hAnsi="Times New Roman" w:cs="Times New Roman"/>
          <w:lang w:val="nl-NL"/>
        </w:rPr>
        <w:t xml:space="preserve">, waarbij personen die geacht worden een hoger recidiverisico te hebben, </w:t>
      </w:r>
      <w:r w:rsidRPr="005857E3" w:rsidR="00651905">
        <w:rPr>
          <w:rFonts w:ascii="Times New Roman" w:hAnsi="Times New Roman" w:cs="Times New Roman"/>
          <w:lang w:val="nl-NL"/>
        </w:rPr>
        <w:t>mogelijk</w:t>
      </w:r>
      <w:r w:rsidRPr="005857E3" w:rsidR="009428D0">
        <w:rPr>
          <w:rFonts w:ascii="Times New Roman" w:hAnsi="Times New Roman" w:cs="Times New Roman"/>
          <w:lang w:val="nl-NL"/>
        </w:rPr>
        <w:t xml:space="preserve"> zwaarder worden bestraft</w:t>
      </w:r>
      <w:r w:rsidR="00921940">
        <w:rPr>
          <w:rFonts w:ascii="Times New Roman" w:hAnsi="Times New Roman" w:cs="Times New Roman"/>
          <w:lang w:val="nl-NL"/>
        </w:rPr>
        <w:t xml:space="preserve"> (overigens is het onderscheid tussen daadgerichte/verwijtbaarheidsfactoren en toekomst/dadergerichte factoren niet geheel waterdicht)</w:t>
      </w:r>
      <w:r w:rsidRPr="005857E3" w:rsidR="009428D0">
        <w:rPr>
          <w:rFonts w:ascii="Times New Roman" w:hAnsi="Times New Roman" w:cs="Times New Roman"/>
          <w:lang w:val="nl-NL"/>
        </w:rPr>
        <w:t xml:space="preserve">. </w:t>
      </w:r>
      <w:r w:rsidRPr="005857E3" w:rsidR="00106D75">
        <w:rPr>
          <w:rFonts w:ascii="Times New Roman" w:hAnsi="Times New Roman" w:cs="Times New Roman"/>
          <w:lang w:val="nl-NL"/>
        </w:rPr>
        <w:t>Niet alleen bij straffen, maar zeker</w:t>
      </w:r>
      <w:r w:rsidRPr="005857E3" w:rsidR="005719DF">
        <w:rPr>
          <w:rFonts w:ascii="Times New Roman" w:hAnsi="Times New Roman" w:cs="Times New Roman"/>
          <w:lang w:val="nl-NL"/>
        </w:rPr>
        <w:t xml:space="preserve"> bij </w:t>
      </w:r>
      <w:r w:rsidR="005719DF">
        <w:rPr>
          <w:rFonts w:ascii="Times New Roman" w:hAnsi="Times New Roman" w:cs="Times New Roman"/>
          <w:lang w:val="nl-NL"/>
        </w:rPr>
        <w:t>maatregelen</w:t>
      </w:r>
      <w:r w:rsidRPr="005857E3" w:rsidR="005719DF">
        <w:rPr>
          <w:rFonts w:ascii="Times New Roman" w:hAnsi="Times New Roman" w:cs="Times New Roman"/>
          <w:i/>
          <w:iCs/>
          <w:lang w:val="nl-NL"/>
        </w:rPr>
        <w:t xml:space="preserve"> </w:t>
      </w:r>
      <w:r w:rsidRPr="005857E3" w:rsidR="005719DF">
        <w:rPr>
          <w:rFonts w:ascii="Times New Roman" w:hAnsi="Times New Roman" w:cs="Times New Roman"/>
          <w:lang w:val="nl-NL"/>
        </w:rPr>
        <w:t xml:space="preserve">– zoals ISD en de gedragsbeïnvloedende maatregel </w:t>
      </w:r>
      <w:r w:rsidRPr="005857E3" w:rsidR="00C37C95">
        <w:rPr>
          <w:rFonts w:ascii="Times New Roman" w:hAnsi="Times New Roman" w:cs="Times New Roman"/>
          <w:lang w:val="nl-NL"/>
        </w:rPr>
        <w:t>(art. 38z Sr)</w:t>
      </w:r>
      <w:r w:rsidRPr="005857E3" w:rsidR="003104C8">
        <w:rPr>
          <w:rFonts w:ascii="Times New Roman" w:hAnsi="Times New Roman" w:cs="Times New Roman"/>
          <w:lang w:val="nl-NL"/>
        </w:rPr>
        <w:t xml:space="preserve"> </w:t>
      </w:r>
      <w:r w:rsidRPr="005857E3" w:rsidR="00106D75">
        <w:rPr>
          <w:rFonts w:ascii="Times New Roman" w:hAnsi="Times New Roman" w:cs="Times New Roman"/>
          <w:lang w:val="nl-NL"/>
        </w:rPr>
        <w:t>–</w:t>
      </w:r>
      <w:r w:rsidRPr="005857E3" w:rsidR="003104C8">
        <w:rPr>
          <w:rFonts w:ascii="Times New Roman" w:hAnsi="Times New Roman" w:cs="Times New Roman"/>
          <w:lang w:val="nl-NL"/>
        </w:rPr>
        <w:t xml:space="preserve"> </w:t>
      </w:r>
      <w:r w:rsidRPr="005857E3" w:rsidR="00106D75">
        <w:rPr>
          <w:rFonts w:ascii="Times New Roman" w:hAnsi="Times New Roman" w:cs="Times New Roman"/>
          <w:lang w:val="nl-NL"/>
        </w:rPr>
        <w:t>spelen risicobeoordelingen een belangrijke rol.</w:t>
      </w:r>
    </w:p>
    <w:p w:rsidRPr="005857E3" w:rsidR="009428D0" w:rsidP="009428D0" w:rsidRDefault="009428D0" w14:paraId="6F1E38DF" w14:textId="5B2D99B9">
      <w:pPr>
        <w:rPr>
          <w:rFonts w:ascii="Times New Roman" w:hAnsi="Times New Roman" w:cs="Times New Roman"/>
          <w:lang w:val="nl-NL"/>
        </w:rPr>
      </w:pPr>
      <w:r w:rsidRPr="005857E3">
        <w:rPr>
          <w:rFonts w:ascii="Times New Roman" w:hAnsi="Times New Roman" w:cs="Times New Roman"/>
          <w:lang w:val="nl-NL"/>
        </w:rPr>
        <w:t>Bij het beoordelen van dergelijke risico’s wordt een veelheid aan factoren meegewogen, waaronder:</w:t>
      </w:r>
    </w:p>
    <w:p w:rsidRPr="005857E3" w:rsidR="009428D0" w:rsidP="00DA1E90" w:rsidRDefault="009428D0" w14:paraId="7578B19A" w14:textId="77777777">
      <w:pPr>
        <w:ind w:left="720"/>
        <w:rPr>
          <w:rFonts w:ascii="Times New Roman" w:hAnsi="Times New Roman" w:cs="Times New Roman"/>
          <w:lang w:val="nl-NL"/>
        </w:rPr>
      </w:pPr>
      <w:r w:rsidRPr="005857E3">
        <w:rPr>
          <w:rFonts w:ascii="Times New Roman" w:hAnsi="Times New Roman" w:cs="Times New Roman"/>
          <w:lang w:val="nl-NL"/>
        </w:rPr>
        <w:t>*Leeftijd (hoe jonger, hoe meer risico)</w:t>
      </w:r>
    </w:p>
    <w:p w:rsidRPr="005857E3" w:rsidR="009428D0" w:rsidP="00DA1E90" w:rsidRDefault="009428D0" w14:paraId="3242650C" w14:textId="77777777">
      <w:pPr>
        <w:ind w:left="720"/>
        <w:rPr>
          <w:rFonts w:ascii="Times New Roman" w:hAnsi="Times New Roman" w:cs="Times New Roman"/>
          <w:lang w:val="nl-NL"/>
        </w:rPr>
      </w:pPr>
      <w:r w:rsidRPr="005857E3">
        <w:rPr>
          <w:rFonts w:ascii="Times New Roman" w:hAnsi="Times New Roman" w:cs="Times New Roman"/>
          <w:lang w:val="nl-NL"/>
        </w:rPr>
        <w:t>*Antecedenten (eerdere veroordelingen/verdenkingen/registraties)</w:t>
      </w:r>
    </w:p>
    <w:p w:rsidRPr="005857E3" w:rsidR="009428D0" w:rsidP="00DA1E90" w:rsidRDefault="009428D0" w14:paraId="6D5643E4" w14:textId="77777777">
      <w:pPr>
        <w:ind w:left="720"/>
        <w:rPr>
          <w:rFonts w:ascii="Times New Roman" w:hAnsi="Times New Roman" w:cs="Times New Roman"/>
          <w:lang w:val="nl-NL"/>
        </w:rPr>
      </w:pPr>
      <w:r w:rsidRPr="005857E3">
        <w:rPr>
          <w:rFonts w:ascii="Times New Roman" w:hAnsi="Times New Roman" w:cs="Times New Roman"/>
          <w:lang w:val="nl-NL"/>
        </w:rPr>
        <w:lastRenderedPageBreak/>
        <w:t>*Het hebben van werk (sinds delict)</w:t>
      </w:r>
    </w:p>
    <w:p w:rsidRPr="005857E3" w:rsidR="009428D0" w:rsidP="00DA1E90" w:rsidRDefault="009428D0" w14:paraId="217785C7" w14:textId="77777777">
      <w:pPr>
        <w:ind w:left="720"/>
        <w:rPr>
          <w:rFonts w:ascii="Times New Roman" w:hAnsi="Times New Roman" w:cs="Times New Roman"/>
          <w:lang w:val="nl-NL"/>
        </w:rPr>
      </w:pPr>
      <w:r w:rsidRPr="005857E3">
        <w:rPr>
          <w:rFonts w:ascii="Times New Roman" w:hAnsi="Times New Roman" w:cs="Times New Roman"/>
          <w:lang w:val="nl-NL"/>
        </w:rPr>
        <w:t>*Woonsituatie</w:t>
      </w:r>
    </w:p>
    <w:p w:rsidRPr="005857E3" w:rsidR="00D21D1E" w:rsidP="00DA1E90" w:rsidRDefault="00D21D1E" w14:paraId="2336585D" w14:textId="48E062D3">
      <w:pPr>
        <w:ind w:left="720"/>
        <w:rPr>
          <w:rFonts w:ascii="Times New Roman" w:hAnsi="Times New Roman" w:cs="Times New Roman"/>
          <w:lang w:val="nl-NL"/>
        </w:rPr>
      </w:pPr>
      <w:r>
        <w:rPr>
          <w:rFonts w:ascii="Times New Roman" w:hAnsi="Times New Roman" w:cs="Times New Roman"/>
          <w:lang w:val="nl-NL"/>
        </w:rPr>
        <w:t>*Postcode/woongebied</w:t>
      </w:r>
    </w:p>
    <w:p w:rsidRPr="005857E3" w:rsidR="009428D0" w:rsidP="00DA1E90" w:rsidRDefault="009428D0" w14:paraId="0153F831" w14:textId="77777777">
      <w:pPr>
        <w:ind w:left="720"/>
        <w:rPr>
          <w:rFonts w:ascii="Times New Roman" w:hAnsi="Times New Roman" w:cs="Times New Roman"/>
          <w:lang w:val="nl-NL"/>
        </w:rPr>
      </w:pPr>
      <w:r w:rsidRPr="005857E3">
        <w:rPr>
          <w:rFonts w:ascii="Times New Roman" w:hAnsi="Times New Roman" w:cs="Times New Roman"/>
          <w:lang w:val="nl-NL"/>
        </w:rPr>
        <w:t>*Banden met familie, wederhelft</w:t>
      </w:r>
    </w:p>
    <w:p w:rsidRPr="005857E3" w:rsidR="009428D0" w:rsidP="00DA1E90" w:rsidRDefault="009428D0" w14:paraId="0D651B90" w14:textId="77777777">
      <w:pPr>
        <w:ind w:left="720"/>
        <w:rPr>
          <w:rFonts w:ascii="Times New Roman" w:hAnsi="Times New Roman" w:cs="Times New Roman"/>
          <w:lang w:val="nl-NL"/>
        </w:rPr>
      </w:pPr>
      <w:r w:rsidRPr="005857E3">
        <w:rPr>
          <w:rFonts w:ascii="Times New Roman" w:hAnsi="Times New Roman" w:cs="Times New Roman"/>
          <w:lang w:val="nl-NL"/>
        </w:rPr>
        <w:t xml:space="preserve">*Banden met ‘foute vrienden’  </w:t>
      </w:r>
    </w:p>
    <w:p w:rsidRPr="005857E3" w:rsidR="009428D0" w:rsidP="00DA1E90" w:rsidRDefault="009428D0" w14:paraId="7ADF19C9" w14:textId="77777777">
      <w:pPr>
        <w:ind w:left="720"/>
        <w:rPr>
          <w:rFonts w:ascii="Times New Roman" w:hAnsi="Times New Roman" w:cs="Times New Roman"/>
          <w:lang w:val="nl-NL"/>
        </w:rPr>
      </w:pPr>
      <w:r w:rsidRPr="005857E3">
        <w:rPr>
          <w:rFonts w:ascii="Times New Roman" w:hAnsi="Times New Roman" w:cs="Times New Roman"/>
          <w:lang w:val="nl-NL"/>
        </w:rPr>
        <w:t xml:space="preserve">*Delictbeleving / ‘procriminele houding’ </w:t>
      </w:r>
    </w:p>
    <w:p w:rsidRPr="005857E3" w:rsidR="009428D0" w:rsidP="00DA1E90" w:rsidRDefault="009428D0" w14:paraId="5BED1B62" w14:textId="77777777">
      <w:pPr>
        <w:ind w:left="720"/>
        <w:rPr>
          <w:rFonts w:ascii="Times New Roman" w:hAnsi="Times New Roman" w:cs="Times New Roman"/>
          <w:lang w:val="nl-NL"/>
        </w:rPr>
      </w:pPr>
      <w:r w:rsidRPr="005857E3">
        <w:rPr>
          <w:rFonts w:ascii="Times New Roman" w:hAnsi="Times New Roman" w:cs="Times New Roman"/>
          <w:lang w:val="nl-NL"/>
        </w:rPr>
        <w:t>*Coöperatieve houding</w:t>
      </w:r>
    </w:p>
    <w:p w:rsidRPr="005857E3" w:rsidR="009428D0" w:rsidP="00DA1E90" w:rsidRDefault="009428D0" w14:paraId="32405B4A" w14:textId="77777777">
      <w:pPr>
        <w:ind w:left="720"/>
        <w:rPr>
          <w:rFonts w:ascii="Times New Roman" w:hAnsi="Times New Roman" w:cs="Times New Roman"/>
          <w:lang w:val="nl-NL"/>
        </w:rPr>
      </w:pPr>
      <w:r w:rsidRPr="005857E3">
        <w:rPr>
          <w:rFonts w:ascii="Times New Roman" w:hAnsi="Times New Roman" w:cs="Times New Roman"/>
          <w:lang w:val="nl-NL"/>
        </w:rPr>
        <w:t>*Zelfbeheersing</w:t>
      </w:r>
    </w:p>
    <w:p w:rsidRPr="005857E3" w:rsidR="009428D0" w:rsidP="00DA1E90" w:rsidRDefault="009428D0" w14:paraId="69FAF3CE" w14:textId="77777777">
      <w:pPr>
        <w:ind w:left="720"/>
        <w:rPr>
          <w:rFonts w:ascii="Times New Roman" w:hAnsi="Times New Roman" w:cs="Times New Roman"/>
          <w:lang w:val="nl-NL"/>
        </w:rPr>
      </w:pPr>
      <w:r w:rsidRPr="005857E3">
        <w:rPr>
          <w:rFonts w:ascii="Times New Roman" w:hAnsi="Times New Roman" w:cs="Times New Roman"/>
          <w:lang w:val="nl-NL"/>
        </w:rPr>
        <w:t>*Middelengebruik; verslaving</w:t>
      </w:r>
    </w:p>
    <w:p w:rsidRPr="005857E3" w:rsidR="009428D0" w:rsidP="00DA1E90" w:rsidRDefault="009428D0" w14:paraId="5B682271" w14:textId="77777777">
      <w:pPr>
        <w:ind w:left="720"/>
        <w:rPr>
          <w:rFonts w:ascii="Times New Roman" w:hAnsi="Times New Roman" w:cs="Times New Roman"/>
          <w:lang w:val="nl-NL"/>
        </w:rPr>
      </w:pPr>
      <w:r w:rsidRPr="005857E3">
        <w:rPr>
          <w:rFonts w:ascii="Times New Roman" w:hAnsi="Times New Roman" w:cs="Times New Roman"/>
          <w:lang w:val="nl-NL"/>
        </w:rPr>
        <w:t>*Opleiding/onderwijs</w:t>
      </w:r>
    </w:p>
    <w:p w:rsidRPr="005857E3" w:rsidR="009428D0" w:rsidP="00DA1E90" w:rsidRDefault="009428D0" w14:paraId="44FE2583" w14:textId="77777777">
      <w:pPr>
        <w:ind w:left="720"/>
        <w:rPr>
          <w:rFonts w:ascii="Times New Roman" w:hAnsi="Times New Roman" w:cs="Times New Roman"/>
          <w:lang w:val="nl-NL"/>
        </w:rPr>
      </w:pPr>
      <w:r w:rsidRPr="005857E3">
        <w:rPr>
          <w:rFonts w:ascii="Times New Roman" w:hAnsi="Times New Roman" w:cs="Times New Roman"/>
          <w:lang w:val="nl-NL"/>
        </w:rPr>
        <w:t>*Volgen van therapie</w:t>
      </w:r>
    </w:p>
    <w:p w:rsidRPr="005857E3" w:rsidR="009428D0" w:rsidP="00DA1E90" w:rsidRDefault="009428D0" w14:paraId="64F1F1F9" w14:textId="56F29977">
      <w:pPr>
        <w:ind w:left="720"/>
        <w:rPr>
          <w:rFonts w:ascii="Times New Roman" w:hAnsi="Times New Roman" w:cs="Times New Roman"/>
          <w:lang w:val="nl-NL"/>
        </w:rPr>
      </w:pPr>
      <w:r w:rsidRPr="005857E3">
        <w:rPr>
          <w:rFonts w:ascii="Times New Roman" w:hAnsi="Times New Roman" w:cs="Times New Roman"/>
          <w:lang w:val="nl-NL"/>
        </w:rPr>
        <w:t>*Herstelgerichte activiteiten: spijtbetuiging</w:t>
      </w:r>
      <w:r w:rsidR="00921940">
        <w:rPr>
          <w:rFonts w:ascii="Times New Roman" w:hAnsi="Times New Roman" w:cs="Times New Roman"/>
          <w:lang w:val="nl-NL"/>
        </w:rPr>
        <w:t>; schade reeds hebben vergoed</w:t>
      </w:r>
    </w:p>
    <w:p w:rsidRPr="005857E3" w:rsidR="009428D0" w:rsidP="00DA1E90" w:rsidRDefault="009428D0" w14:paraId="30DCC010" w14:textId="297C218A">
      <w:pPr>
        <w:ind w:left="720"/>
        <w:rPr>
          <w:rFonts w:ascii="Times New Roman" w:hAnsi="Times New Roman" w:cs="Times New Roman"/>
          <w:lang w:val="nl-NL"/>
        </w:rPr>
      </w:pPr>
      <w:r w:rsidRPr="005857E3">
        <w:rPr>
          <w:rFonts w:ascii="Times New Roman" w:hAnsi="Times New Roman" w:cs="Times New Roman"/>
          <w:lang w:val="nl-NL"/>
        </w:rPr>
        <w:t>*Financiële situatie (o.a. problematische schulden)</w:t>
      </w:r>
      <w:r w:rsidR="00D21D1E">
        <w:rPr>
          <w:rFonts w:ascii="Times New Roman" w:hAnsi="Times New Roman" w:cs="Times New Roman"/>
          <w:lang w:val="nl-NL"/>
        </w:rPr>
        <w:t xml:space="preserve"> en inkomen</w:t>
      </w:r>
    </w:p>
    <w:p w:rsidRPr="005857E3" w:rsidR="009D7815" w:rsidP="009D7815" w:rsidRDefault="009D7815" w14:paraId="02065C2D" w14:textId="77777777">
      <w:pPr>
        <w:ind w:left="720"/>
        <w:jc w:val="both"/>
        <w:rPr>
          <w:rFonts w:ascii="Times New Roman" w:hAnsi="Times New Roman" w:cs="Times New Roman"/>
          <w:lang w:val="nl-NL"/>
        </w:rPr>
      </w:pPr>
      <w:r w:rsidRPr="005857E3">
        <w:rPr>
          <w:rFonts w:ascii="Times New Roman" w:hAnsi="Times New Roman" w:cs="Times New Roman"/>
          <w:lang w:val="nl-NL"/>
        </w:rPr>
        <w:t xml:space="preserve">*Maatschappelijke status </w:t>
      </w:r>
      <w:r>
        <w:rPr>
          <w:rFonts w:ascii="Times New Roman" w:hAnsi="Times New Roman" w:cs="Times New Roman"/>
          <w:lang w:val="nl-NL"/>
        </w:rPr>
        <w:t>en ‘meer te verliezen hebben’</w:t>
      </w:r>
    </w:p>
    <w:p w:rsidRPr="005857E3" w:rsidR="009D7815" w:rsidP="00DA1E90" w:rsidRDefault="009D7815" w14:paraId="7412F2D8" w14:textId="77777777">
      <w:pPr>
        <w:ind w:left="720"/>
        <w:rPr>
          <w:rFonts w:ascii="Times New Roman" w:hAnsi="Times New Roman" w:cs="Times New Roman"/>
          <w:lang w:val="nl-NL"/>
        </w:rPr>
      </w:pPr>
    </w:p>
    <w:p w:rsidRPr="005857E3" w:rsidR="009428D0" w:rsidP="00DA1E90" w:rsidRDefault="58AB8868" w14:paraId="1FC10127" w14:textId="0BB3D804">
      <w:pPr>
        <w:jc w:val="both"/>
        <w:rPr>
          <w:rFonts w:ascii="Times New Roman" w:hAnsi="Times New Roman" w:cs="Times New Roman"/>
          <w:lang w:val="nl-NL"/>
        </w:rPr>
      </w:pPr>
      <w:r w:rsidRPr="3308EEC2">
        <w:rPr>
          <w:rFonts w:ascii="Times New Roman" w:hAnsi="Times New Roman" w:cs="Times New Roman"/>
          <w:lang w:val="nl-NL"/>
        </w:rPr>
        <w:t>Hiervoor geldt dat</w:t>
      </w:r>
      <w:r w:rsidRPr="005857E3" w:rsidR="009428D0">
        <w:rPr>
          <w:rFonts w:ascii="Times New Roman" w:hAnsi="Times New Roman" w:cs="Times New Roman"/>
          <w:lang w:val="nl-NL"/>
        </w:rPr>
        <w:t xml:space="preserve"> diverse factoren direct dan wel indirect gecorreleerd met </w:t>
      </w:r>
      <w:r w:rsidR="007E626C">
        <w:rPr>
          <w:rFonts w:ascii="Times New Roman" w:hAnsi="Times New Roman" w:cs="Times New Roman"/>
          <w:lang w:val="nl-NL"/>
        </w:rPr>
        <w:t>sociaaleconomische positie</w:t>
      </w:r>
      <w:r w:rsidRPr="005857E3" w:rsidR="009428D0">
        <w:rPr>
          <w:rFonts w:ascii="Times New Roman" w:hAnsi="Times New Roman" w:cs="Times New Roman"/>
          <w:lang w:val="nl-NL"/>
        </w:rPr>
        <w:t xml:space="preserve"> en op die manier ook weer </w:t>
      </w:r>
      <w:r w:rsidRPr="3308EEC2" w:rsidR="62F78E69">
        <w:rPr>
          <w:rFonts w:ascii="Times New Roman" w:hAnsi="Times New Roman" w:cs="Times New Roman"/>
          <w:lang w:val="nl-NL"/>
        </w:rPr>
        <w:t xml:space="preserve">indirect </w:t>
      </w:r>
      <w:r w:rsidRPr="005857E3" w:rsidR="009428D0">
        <w:rPr>
          <w:rFonts w:ascii="Times New Roman" w:hAnsi="Times New Roman" w:cs="Times New Roman"/>
          <w:lang w:val="nl-NL"/>
        </w:rPr>
        <w:t>gecorreleerd met herkomst</w:t>
      </w:r>
      <w:r w:rsidRPr="3308EEC2" w:rsidR="015BAA1D">
        <w:rPr>
          <w:rFonts w:ascii="Times New Roman" w:hAnsi="Times New Roman" w:cs="Times New Roman"/>
          <w:lang w:val="nl-NL"/>
        </w:rPr>
        <w:t xml:space="preserve"> (‘ras’/etniciteit). </w:t>
      </w:r>
      <w:r w:rsidR="00817F3B">
        <w:rPr>
          <w:rFonts w:ascii="Times New Roman" w:hAnsi="Times New Roman" w:cs="Times New Roman"/>
          <w:lang w:val="nl-NL"/>
        </w:rPr>
        <w:t xml:space="preserve">Weliswaar </w:t>
      </w:r>
      <w:r w:rsidR="006E20A5">
        <w:rPr>
          <w:rFonts w:ascii="Times New Roman" w:hAnsi="Times New Roman" w:cs="Times New Roman"/>
          <w:lang w:val="nl-NL"/>
        </w:rPr>
        <w:t>kan</w:t>
      </w:r>
      <w:r w:rsidR="00817F3B">
        <w:rPr>
          <w:rFonts w:ascii="Times New Roman" w:hAnsi="Times New Roman" w:cs="Times New Roman"/>
          <w:lang w:val="nl-NL"/>
        </w:rPr>
        <w:t xml:space="preserve"> het zo </w:t>
      </w:r>
      <w:r w:rsidR="006E20A5">
        <w:rPr>
          <w:rFonts w:ascii="Times New Roman" w:hAnsi="Times New Roman" w:cs="Times New Roman"/>
          <w:lang w:val="nl-NL"/>
        </w:rPr>
        <w:t xml:space="preserve">zijn </w:t>
      </w:r>
      <w:r w:rsidR="00817F3B">
        <w:rPr>
          <w:rFonts w:ascii="Times New Roman" w:hAnsi="Times New Roman" w:cs="Times New Roman"/>
          <w:lang w:val="nl-NL"/>
        </w:rPr>
        <w:t>dat</w:t>
      </w:r>
      <w:r w:rsidR="004E316D">
        <w:rPr>
          <w:rFonts w:ascii="Times New Roman" w:hAnsi="Times New Roman" w:cs="Times New Roman"/>
          <w:lang w:val="nl-NL"/>
        </w:rPr>
        <w:t xml:space="preserve"> een adequate risico-analyse </w:t>
      </w:r>
      <w:r w:rsidR="00817F3B">
        <w:rPr>
          <w:rFonts w:ascii="Times New Roman" w:hAnsi="Times New Roman" w:cs="Times New Roman"/>
          <w:lang w:val="nl-NL"/>
        </w:rPr>
        <w:t>(</w:t>
      </w:r>
      <w:r w:rsidR="004E316D">
        <w:rPr>
          <w:rFonts w:ascii="Times New Roman" w:hAnsi="Times New Roman" w:cs="Times New Roman"/>
          <w:lang w:val="nl-NL"/>
        </w:rPr>
        <w:t>en daarmee het doel van recidivebeperking</w:t>
      </w:r>
      <w:r w:rsidR="00817F3B">
        <w:rPr>
          <w:rFonts w:ascii="Times New Roman" w:hAnsi="Times New Roman" w:cs="Times New Roman"/>
          <w:lang w:val="nl-NL"/>
        </w:rPr>
        <w:t>)</w:t>
      </w:r>
      <w:r w:rsidR="004E316D">
        <w:rPr>
          <w:rFonts w:ascii="Times New Roman" w:hAnsi="Times New Roman" w:cs="Times New Roman"/>
          <w:lang w:val="nl-NL"/>
        </w:rPr>
        <w:t xml:space="preserve"> lastig word</w:t>
      </w:r>
      <w:r w:rsidR="00817F3B">
        <w:rPr>
          <w:rFonts w:ascii="Times New Roman" w:hAnsi="Times New Roman" w:cs="Times New Roman"/>
          <w:lang w:val="nl-NL"/>
        </w:rPr>
        <w:t>t</w:t>
      </w:r>
      <w:r w:rsidR="004E316D">
        <w:rPr>
          <w:rFonts w:ascii="Times New Roman" w:hAnsi="Times New Roman" w:cs="Times New Roman"/>
          <w:lang w:val="nl-NL"/>
        </w:rPr>
        <w:t xml:space="preserve"> zonder ook die factoren mee te nemen, </w:t>
      </w:r>
      <w:r w:rsidR="001D4A98">
        <w:rPr>
          <w:rFonts w:ascii="Times New Roman" w:hAnsi="Times New Roman" w:cs="Times New Roman"/>
          <w:lang w:val="nl-NL"/>
        </w:rPr>
        <w:t xml:space="preserve">maar </w:t>
      </w:r>
      <w:r w:rsidR="006E20A5">
        <w:rPr>
          <w:rFonts w:ascii="Times New Roman" w:hAnsi="Times New Roman" w:cs="Times New Roman"/>
          <w:lang w:val="nl-NL"/>
        </w:rPr>
        <w:t>of daarmee een</w:t>
      </w:r>
      <w:r w:rsidR="004E316D">
        <w:rPr>
          <w:rFonts w:ascii="Times New Roman" w:hAnsi="Times New Roman" w:cs="Times New Roman"/>
          <w:lang w:val="nl-NL"/>
        </w:rPr>
        <w:t xml:space="preserve"> objectieve rechtvaardiging </w:t>
      </w:r>
      <w:r w:rsidR="006E20A5">
        <w:rPr>
          <w:rFonts w:ascii="Times New Roman" w:hAnsi="Times New Roman" w:cs="Times New Roman"/>
          <w:lang w:val="nl-NL"/>
        </w:rPr>
        <w:t xml:space="preserve">is gegeven om het toch mee te wegen, is de vraag: </w:t>
      </w:r>
      <w:r w:rsidR="00DC66C9">
        <w:rPr>
          <w:rFonts w:ascii="Times New Roman" w:hAnsi="Times New Roman" w:cs="Times New Roman"/>
          <w:lang w:val="nl-NL"/>
        </w:rPr>
        <w:t xml:space="preserve">een adequate onderbouwing van de proportionaliteit is </w:t>
      </w:r>
      <w:r w:rsidR="00D9090A">
        <w:rPr>
          <w:rFonts w:ascii="Times New Roman" w:hAnsi="Times New Roman" w:cs="Times New Roman"/>
          <w:lang w:val="nl-NL"/>
        </w:rPr>
        <w:t xml:space="preserve">hoe dan ook </w:t>
      </w:r>
      <w:r w:rsidR="00DC66C9">
        <w:rPr>
          <w:rFonts w:ascii="Times New Roman" w:hAnsi="Times New Roman" w:cs="Times New Roman"/>
          <w:lang w:val="nl-NL"/>
        </w:rPr>
        <w:t>van belang.</w:t>
      </w:r>
    </w:p>
    <w:p w:rsidRPr="004214CE" w:rsidR="000A29F0" w:rsidP="000A29F0" w:rsidRDefault="009428D0" w14:paraId="35697673" w14:textId="5B354BF8">
      <w:pPr>
        <w:spacing w:line="276" w:lineRule="auto"/>
        <w:jc w:val="both"/>
        <w:rPr>
          <w:rFonts w:ascii="Times New Roman" w:hAnsi="Times New Roman" w:cs="Times New Roman"/>
          <w:lang w:val="nl-NL"/>
        </w:rPr>
      </w:pPr>
      <w:r w:rsidRPr="005857E3">
        <w:rPr>
          <w:rFonts w:ascii="Times New Roman" w:hAnsi="Times New Roman" w:cs="Times New Roman"/>
          <w:lang w:val="nl-NL"/>
        </w:rPr>
        <w:t xml:space="preserve">Het gebruik van de factoren financiële situatie, opleidingsniveau en dak- of thuisloosheid </w:t>
      </w:r>
      <w:r w:rsidRPr="4559D3F8" w:rsidR="7C0B9FFD">
        <w:rPr>
          <w:rFonts w:ascii="Times New Roman" w:hAnsi="Times New Roman" w:cs="Times New Roman"/>
          <w:lang w:val="nl-NL"/>
        </w:rPr>
        <w:t xml:space="preserve">in de </w:t>
      </w:r>
      <w:r w:rsidRPr="0B408E18" w:rsidR="7C0B9FFD">
        <w:rPr>
          <w:rFonts w:ascii="Times New Roman" w:hAnsi="Times New Roman" w:cs="Times New Roman"/>
          <w:lang w:val="nl-NL"/>
        </w:rPr>
        <w:t>straftoemeting</w:t>
      </w:r>
      <w:r w:rsidRPr="0057C956">
        <w:rPr>
          <w:rFonts w:ascii="Times New Roman" w:hAnsi="Times New Roman" w:cs="Times New Roman"/>
          <w:lang w:val="nl-NL"/>
        </w:rPr>
        <w:t xml:space="preserve"> </w:t>
      </w:r>
      <w:r w:rsidRPr="5CD2587D" w:rsidR="3A141844">
        <w:rPr>
          <w:rFonts w:ascii="Times New Roman" w:hAnsi="Times New Roman" w:cs="Times New Roman"/>
          <w:lang w:val="nl-NL"/>
        </w:rPr>
        <w:t>levert</w:t>
      </w:r>
      <w:r w:rsidRPr="005857E3">
        <w:rPr>
          <w:rFonts w:ascii="Times New Roman" w:hAnsi="Times New Roman" w:cs="Times New Roman"/>
          <w:lang w:val="nl-NL"/>
        </w:rPr>
        <w:t xml:space="preserve"> </w:t>
      </w:r>
      <w:r w:rsidRPr="466D0DFB">
        <w:rPr>
          <w:rFonts w:ascii="Times New Roman" w:hAnsi="Times New Roman" w:cs="Times New Roman"/>
          <w:lang w:val="nl-NL"/>
        </w:rPr>
        <w:t>direct</w:t>
      </w:r>
      <w:r w:rsidRPr="466D0DFB" w:rsidR="12363C49">
        <w:rPr>
          <w:rFonts w:ascii="Times New Roman" w:hAnsi="Times New Roman" w:cs="Times New Roman"/>
          <w:lang w:val="nl-NL"/>
        </w:rPr>
        <w:t xml:space="preserve"> onderscheid</w:t>
      </w:r>
      <w:r w:rsidRPr="005857E3">
        <w:rPr>
          <w:rFonts w:ascii="Times New Roman" w:hAnsi="Times New Roman" w:cs="Times New Roman"/>
          <w:lang w:val="nl-NL"/>
        </w:rPr>
        <w:t xml:space="preserve"> op</w:t>
      </w:r>
      <w:r w:rsidRPr="515F640E" w:rsidR="22520E1B">
        <w:rPr>
          <w:rFonts w:ascii="Times New Roman" w:hAnsi="Times New Roman" w:cs="Times New Roman"/>
          <w:lang w:val="nl-NL"/>
        </w:rPr>
        <w:t>, op</w:t>
      </w:r>
      <w:r w:rsidRPr="005857E3">
        <w:rPr>
          <w:rFonts w:ascii="Times New Roman" w:hAnsi="Times New Roman" w:cs="Times New Roman"/>
          <w:lang w:val="nl-NL"/>
        </w:rPr>
        <w:t xml:space="preserve"> grond van </w:t>
      </w:r>
      <w:r w:rsidRPr="0DE28D3E" w:rsidR="0972BEE9">
        <w:rPr>
          <w:rFonts w:ascii="Times New Roman" w:hAnsi="Times New Roman" w:cs="Times New Roman"/>
          <w:lang w:val="nl-NL"/>
        </w:rPr>
        <w:t xml:space="preserve">aspecten </w:t>
      </w:r>
      <w:r w:rsidRPr="4DC5B4D4" w:rsidR="0972BEE9">
        <w:rPr>
          <w:rFonts w:ascii="Times New Roman" w:hAnsi="Times New Roman" w:cs="Times New Roman"/>
          <w:lang w:val="nl-NL"/>
        </w:rPr>
        <w:t>van iemands</w:t>
      </w:r>
      <w:r w:rsidRPr="515F640E">
        <w:rPr>
          <w:rFonts w:ascii="Times New Roman" w:hAnsi="Times New Roman" w:cs="Times New Roman"/>
          <w:lang w:val="nl-NL"/>
        </w:rPr>
        <w:t xml:space="preserve"> </w:t>
      </w:r>
      <w:r w:rsidRPr="005857E3" w:rsidR="00026336">
        <w:rPr>
          <w:rFonts w:ascii="Times New Roman" w:hAnsi="Times New Roman" w:cs="Times New Roman"/>
          <w:lang w:val="nl-NL"/>
        </w:rPr>
        <w:t>sociaaleconomische</w:t>
      </w:r>
      <w:r w:rsidRPr="005857E3">
        <w:rPr>
          <w:rFonts w:ascii="Times New Roman" w:hAnsi="Times New Roman" w:cs="Times New Roman"/>
          <w:lang w:val="nl-NL"/>
        </w:rPr>
        <w:t xml:space="preserve"> status </w:t>
      </w:r>
      <w:r w:rsidRPr="4DC5B4D4" w:rsidR="1EE6CF25">
        <w:rPr>
          <w:rFonts w:ascii="Times New Roman" w:hAnsi="Times New Roman" w:cs="Times New Roman"/>
          <w:lang w:val="nl-NL"/>
        </w:rPr>
        <w:t>die</w:t>
      </w:r>
      <w:r w:rsidRPr="005857E3">
        <w:rPr>
          <w:rFonts w:ascii="Times New Roman" w:hAnsi="Times New Roman" w:cs="Times New Roman"/>
          <w:lang w:val="nl-NL"/>
        </w:rPr>
        <w:t xml:space="preserve"> </w:t>
      </w:r>
      <w:r w:rsidRPr="0C10FD74" w:rsidR="25AE58E9">
        <w:rPr>
          <w:rFonts w:ascii="Times New Roman" w:hAnsi="Times New Roman" w:cs="Times New Roman"/>
          <w:lang w:val="nl-NL"/>
        </w:rPr>
        <w:t xml:space="preserve">onder de open </w:t>
      </w:r>
      <w:r w:rsidRPr="35B5D89C" w:rsidR="25AE58E9">
        <w:rPr>
          <w:rFonts w:ascii="Times New Roman" w:hAnsi="Times New Roman" w:cs="Times New Roman"/>
          <w:lang w:val="nl-NL"/>
        </w:rPr>
        <w:t>grond</w:t>
      </w:r>
      <w:r w:rsidRPr="0C10FD74" w:rsidR="25AE58E9">
        <w:rPr>
          <w:rFonts w:ascii="Times New Roman" w:hAnsi="Times New Roman" w:cs="Times New Roman"/>
          <w:lang w:val="nl-NL"/>
        </w:rPr>
        <w:t xml:space="preserve"> van </w:t>
      </w:r>
      <w:r w:rsidRPr="20D05D38" w:rsidR="25AE58E9">
        <w:rPr>
          <w:rFonts w:ascii="Times New Roman" w:hAnsi="Times New Roman" w:cs="Times New Roman"/>
          <w:lang w:val="nl-NL"/>
        </w:rPr>
        <w:t xml:space="preserve">artikel 14 EVRM zullen </w:t>
      </w:r>
      <w:r w:rsidRPr="6479048F" w:rsidR="25AE58E9">
        <w:rPr>
          <w:rFonts w:ascii="Times New Roman" w:hAnsi="Times New Roman" w:cs="Times New Roman"/>
          <w:lang w:val="nl-NL"/>
        </w:rPr>
        <w:t xml:space="preserve">vallen. </w:t>
      </w:r>
      <w:r w:rsidR="00135FC9">
        <w:rPr>
          <w:rFonts w:ascii="Times New Roman" w:hAnsi="Times New Roman" w:cs="Times New Roman"/>
          <w:lang w:val="nl-NL"/>
        </w:rPr>
        <w:t xml:space="preserve">Het betreft niet een dermate ‘verdachte’ grond als ‘ras’/etniciteit of nationaliteit, maar </w:t>
      </w:r>
      <w:r w:rsidR="00850978">
        <w:rPr>
          <w:rFonts w:ascii="Times New Roman" w:hAnsi="Times New Roman" w:cs="Times New Roman"/>
          <w:lang w:val="nl-NL"/>
        </w:rPr>
        <w:t xml:space="preserve">het is wel van belang stil te staan bij de rechtvaardiging voor het meewegen van dergelijke gronden. </w:t>
      </w:r>
      <w:r w:rsidR="001F0722">
        <w:rPr>
          <w:rFonts w:ascii="Times New Roman" w:hAnsi="Times New Roman" w:cs="Times New Roman"/>
          <w:lang w:val="nl-NL"/>
        </w:rPr>
        <w:t xml:space="preserve">Het </w:t>
      </w:r>
      <w:r w:rsidR="00642837">
        <w:rPr>
          <w:rFonts w:ascii="Times New Roman" w:hAnsi="Times New Roman" w:cs="Times New Roman"/>
          <w:lang w:val="nl-NL"/>
        </w:rPr>
        <w:t>tegengaan van recidive kan daarbij een rol spelen</w:t>
      </w:r>
      <w:r w:rsidR="003C7FAE">
        <w:rPr>
          <w:rFonts w:ascii="Times New Roman" w:hAnsi="Times New Roman" w:cs="Times New Roman"/>
          <w:lang w:val="nl-NL"/>
        </w:rPr>
        <w:t>, maar</w:t>
      </w:r>
      <w:r w:rsidR="000A29F0">
        <w:rPr>
          <w:rFonts w:ascii="Times New Roman" w:hAnsi="Times New Roman" w:cs="Times New Roman"/>
          <w:lang w:val="nl-NL"/>
        </w:rPr>
        <w:t xml:space="preserve"> </w:t>
      </w:r>
      <w:r w:rsidR="008D5B43">
        <w:rPr>
          <w:rFonts w:ascii="Times New Roman" w:hAnsi="Times New Roman" w:eastAsia="Times New Roman" w:cs="Times New Roman"/>
          <w:lang w:val="nl-NL"/>
        </w:rPr>
        <w:t>tegelijkertijd moeten beslissers er alert op zijn</w:t>
      </w:r>
      <w:r w:rsidR="00E34D88">
        <w:rPr>
          <w:rFonts w:ascii="Times New Roman" w:hAnsi="Times New Roman" w:eastAsia="Times New Roman" w:cs="Times New Roman"/>
          <w:lang w:val="nl-NL"/>
        </w:rPr>
        <w:t xml:space="preserve"> dat hierdoor</w:t>
      </w:r>
      <w:r w:rsidRPr="4E0A770C" w:rsidR="000A29F0">
        <w:rPr>
          <w:rFonts w:ascii="Times New Roman" w:hAnsi="Times New Roman" w:eastAsia="Times New Roman" w:cs="Times New Roman"/>
          <w:lang w:val="nl-NL"/>
        </w:rPr>
        <w:t xml:space="preserve"> mensen die </w:t>
      </w:r>
      <w:r w:rsidR="008D5B43">
        <w:rPr>
          <w:rFonts w:ascii="Times New Roman" w:hAnsi="Times New Roman" w:eastAsia="Times New Roman" w:cs="Times New Roman"/>
          <w:lang w:val="nl-NL"/>
        </w:rPr>
        <w:t xml:space="preserve">al </w:t>
      </w:r>
      <w:r w:rsidRPr="4E0A770C" w:rsidR="000A29F0">
        <w:rPr>
          <w:rFonts w:ascii="Times New Roman" w:hAnsi="Times New Roman" w:eastAsia="Times New Roman" w:cs="Times New Roman"/>
          <w:lang w:val="nl-NL"/>
        </w:rPr>
        <w:t>sociaaleconomisch kwetsbaar zijn</w:t>
      </w:r>
      <w:r w:rsidR="00E34D88">
        <w:rPr>
          <w:rFonts w:ascii="Times New Roman" w:hAnsi="Times New Roman" w:eastAsia="Times New Roman" w:cs="Times New Roman"/>
          <w:lang w:val="nl-NL"/>
        </w:rPr>
        <w:t>,</w:t>
      </w:r>
      <w:r w:rsidRPr="4E0A770C" w:rsidR="000A29F0">
        <w:rPr>
          <w:rFonts w:ascii="Times New Roman" w:hAnsi="Times New Roman" w:eastAsia="Times New Roman" w:cs="Times New Roman"/>
          <w:lang w:val="nl-NL"/>
        </w:rPr>
        <w:t xml:space="preserve"> </w:t>
      </w:r>
      <w:r w:rsidR="00E34D88">
        <w:rPr>
          <w:rFonts w:ascii="Times New Roman" w:hAnsi="Times New Roman" w:eastAsia="Times New Roman" w:cs="Times New Roman"/>
          <w:lang w:val="nl-NL"/>
        </w:rPr>
        <w:t>relatief harder</w:t>
      </w:r>
      <w:r w:rsidRPr="4E0A770C" w:rsidR="000A29F0">
        <w:rPr>
          <w:rFonts w:ascii="Times New Roman" w:hAnsi="Times New Roman" w:eastAsia="Times New Roman" w:cs="Times New Roman"/>
          <w:lang w:val="nl-NL"/>
        </w:rPr>
        <w:t xml:space="preserve"> worden geraakt terwijl </w:t>
      </w:r>
      <w:r w:rsidR="008D5B43">
        <w:rPr>
          <w:rFonts w:ascii="Times New Roman" w:hAnsi="Times New Roman" w:eastAsia="Times New Roman" w:cs="Times New Roman"/>
          <w:lang w:val="nl-NL"/>
        </w:rPr>
        <w:t xml:space="preserve">deze kwetsbare positie </w:t>
      </w:r>
      <w:r w:rsidR="00323E9B">
        <w:rPr>
          <w:rFonts w:ascii="Times New Roman" w:hAnsi="Times New Roman" w:eastAsia="Times New Roman" w:cs="Times New Roman"/>
          <w:lang w:val="nl-NL"/>
        </w:rPr>
        <w:t xml:space="preserve">voort kan komen uit </w:t>
      </w:r>
      <w:r w:rsidRPr="4E0A770C" w:rsidR="000A29F0">
        <w:rPr>
          <w:rFonts w:ascii="Times New Roman" w:hAnsi="Times New Roman" w:eastAsia="Times New Roman" w:cs="Times New Roman"/>
          <w:lang w:val="nl-NL"/>
        </w:rPr>
        <w:t xml:space="preserve">structurele maatschappelijke problemen die </w:t>
      </w:r>
      <w:r w:rsidR="00323E9B">
        <w:rPr>
          <w:rFonts w:ascii="Times New Roman" w:hAnsi="Times New Roman" w:eastAsia="Times New Roman" w:cs="Times New Roman"/>
          <w:lang w:val="nl-NL"/>
        </w:rPr>
        <w:t>niet alle (ook etnische) groepen in de samenleving gelijkelijk treffen.</w:t>
      </w:r>
    </w:p>
    <w:p w:rsidR="00865D3C" w:rsidP="00DA1E90" w:rsidRDefault="00105777" w14:paraId="7D4649DB" w14:textId="65F90B04">
      <w:pPr>
        <w:jc w:val="both"/>
        <w:rPr>
          <w:rFonts w:ascii="Times New Roman" w:hAnsi="Times New Roman" w:cs="Times New Roman"/>
          <w:lang w:val="nl-NL"/>
        </w:rPr>
      </w:pPr>
      <w:r>
        <w:rPr>
          <w:rFonts w:ascii="Times New Roman" w:hAnsi="Times New Roman" w:cs="Times New Roman"/>
          <w:lang w:val="nl-NL"/>
        </w:rPr>
        <w:lastRenderedPageBreak/>
        <w:t>Het meenemen van</w:t>
      </w:r>
      <w:r w:rsidRPr="005857E3" w:rsidR="009428D0">
        <w:rPr>
          <w:rFonts w:ascii="Times New Roman" w:hAnsi="Times New Roman" w:cs="Times New Roman"/>
          <w:lang w:val="nl-NL"/>
        </w:rPr>
        <w:t xml:space="preserve"> andere factoren, zoals het hebben van werk en banden met familie</w:t>
      </w:r>
      <w:r w:rsidR="00826CEF">
        <w:rPr>
          <w:rFonts w:ascii="Times New Roman" w:hAnsi="Times New Roman" w:cs="Times New Roman"/>
          <w:lang w:val="nl-NL"/>
        </w:rPr>
        <w:t xml:space="preserve"> of ‘</w:t>
      </w:r>
      <w:r w:rsidRPr="005857E3" w:rsidR="009428D0">
        <w:rPr>
          <w:rFonts w:ascii="Times New Roman" w:hAnsi="Times New Roman" w:cs="Times New Roman"/>
          <w:lang w:val="nl-NL"/>
        </w:rPr>
        <w:t>foute vrienden’</w:t>
      </w:r>
      <w:r w:rsidR="000E28C3">
        <w:rPr>
          <w:rFonts w:ascii="Times New Roman" w:hAnsi="Times New Roman" w:cs="Times New Roman"/>
          <w:lang w:val="nl-NL"/>
        </w:rPr>
        <w:t xml:space="preserve"> is eveneens verklaarbaar vanuit een speciale preventie-perspectief, maar </w:t>
      </w:r>
      <w:r w:rsidR="001B3A3A">
        <w:rPr>
          <w:rFonts w:ascii="Times New Roman" w:hAnsi="Times New Roman" w:cs="Times New Roman"/>
          <w:lang w:val="nl-NL"/>
        </w:rPr>
        <w:t xml:space="preserve">ook hier is waakzaamheid geboden vanwege het risico om </w:t>
      </w:r>
      <w:r>
        <w:rPr>
          <w:rFonts w:ascii="Times New Roman" w:hAnsi="Times New Roman" w:cs="Times New Roman"/>
          <w:lang w:val="nl-NL"/>
        </w:rPr>
        <w:t xml:space="preserve"> ongelijkheid in de hand </w:t>
      </w:r>
      <w:r w:rsidR="001B3A3A">
        <w:rPr>
          <w:rFonts w:ascii="Times New Roman" w:hAnsi="Times New Roman" w:cs="Times New Roman"/>
          <w:lang w:val="nl-NL"/>
        </w:rPr>
        <w:t xml:space="preserve">te </w:t>
      </w:r>
      <w:r>
        <w:rPr>
          <w:rFonts w:ascii="Times New Roman" w:hAnsi="Times New Roman" w:cs="Times New Roman"/>
          <w:lang w:val="nl-NL"/>
        </w:rPr>
        <w:t>werken.</w:t>
      </w:r>
      <w:r w:rsidR="00865D3C">
        <w:rPr>
          <w:rFonts w:ascii="Times New Roman" w:hAnsi="Times New Roman" w:cs="Times New Roman"/>
          <w:lang w:val="nl-NL"/>
        </w:rPr>
        <w:t xml:space="preserve"> </w:t>
      </w:r>
      <w:r w:rsidR="00FB53DE">
        <w:rPr>
          <w:rFonts w:ascii="Times New Roman" w:hAnsi="Times New Roman" w:cs="Times New Roman"/>
          <w:lang w:val="nl-NL"/>
        </w:rPr>
        <w:t>A</w:t>
      </w:r>
      <w:r w:rsidRPr="005857E3" w:rsidR="00FB53DE">
        <w:rPr>
          <w:rFonts w:ascii="Times New Roman" w:hAnsi="Times New Roman" w:cs="Times New Roman"/>
          <w:lang w:val="nl-NL"/>
        </w:rPr>
        <w:t xml:space="preserve">ntecedenten </w:t>
      </w:r>
      <w:r w:rsidR="00FB53DE">
        <w:rPr>
          <w:rFonts w:ascii="Times New Roman" w:hAnsi="Times New Roman" w:cs="Times New Roman"/>
          <w:lang w:val="nl-NL"/>
        </w:rPr>
        <w:t>zullen eveneens</w:t>
      </w:r>
      <w:r w:rsidRPr="005857E3" w:rsidR="00FB53DE">
        <w:rPr>
          <w:rFonts w:ascii="Times New Roman" w:hAnsi="Times New Roman" w:cs="Times New Roman"/>
          <w:lang w:val="nl-NL"/>
        </w:rPr>
        <w:t xml:space="preserve"> correlerend </w:t>
      </w:r>
      <w:r w:rsidRPr="784B9695" w:rsidR="00FB53DE">
        <w:rPr>
          <w:rFonts w:ascii="Times New Roman" w:hAnsi="Times New Roman" w:cs="Times New Roman"/>
          <w:lang w:val="nl-NL"/>
        </w:rPr>
        <w:t xml:space="preserve">kunnen </w:t>
      </w:r>
      <w:r w:rsidRPr="005857E3" w:rsidR="00FB53DE">
        <w:rPr>
          <w:rFonts w:ascii="Times New Roman" w:hAnsi="Times New Roman" w:cs="Times New Roman"/>
          <w:lang w:val="nl-NL"/>
        </w:rPr>
        <w:t>zijn met sociaaleconomische status</w:t>
      </w:r>
      <w:r w:rsidRPr="784B9695" w:rsidR="00FB53DE">
        <w:rPr>
          <w:rFonts w:ascii="Times New Roman" w:hAnsi="Times New Roman" w:cs="Times New Roman"/>
          <w:lang w:val="nl-NL"/>
        </w:rPr>
        <w:t xml:space="preserve"> </w:t>
      </w:r>
      <w:r w:rsidRPr="08723F7F" w:rsidR="00FB53DE">
        <w:rPr>
          <w:rFonts w:ascii="Times New Roman" w:hAnsi="Times New Roman" w:cs="Times New Roman"/>
          <w:lang w:val="nl-NL"/>
        </w:rPr>
        <w:t>en herkomst</w:t>
      </w:r>
      <w:r w:rsidR="00FB53DE">
        <w:rPr>
          <w:rFonts w:ascii="Times New Roman" w:hAnsi="Times New Roman" w:cs="Times New Roman"/>
          <w:lang w:val="nl-NL"/>
        </w:rPr>
        <w:t>,</w:t>
      </w:r>
      <w:r w:rsidRPr="6C6E3C2A" w:rsidR="00FB53DE">
        <w:rPr>
          <w:rFonts w:ascii="Times New Roman" w:hAnsi="Times New Roman" w:cs="Times New Roman"/>
          <w:lang w:val="nl-NL"/>
        </w:rPr>
        <w:t xml:space="preserve"> </w:t>
      </w:r>
      <w:r w:rsidRPr="3F8AAFB2" w:rsidR="00FB53DE">
        <w:rPr>
          <w:rFonts w:ascii="Times New Roman" w:hAnsi="Times New Roman" w:cs="Times New Roman"/>
          <w:lang w:val="nl-NL"/>
        </w:rPr>
        <w:t xml:space="preserve">mede als </w:t>
      </w:r>
      <w:r w:rsidRPr="78D81D68" w:rsidR="00FB53DE">
        <w:rPr>
          <w:rFonts w:ascii="Times New Roman" w:hAnsi="Times New Roman" w:cs="Times New Roman"/>
          <w:lang w:val="nl-NL"/>
        </w:rPr>
        <w:t xml:space="preserve">gevolg van structurele </w:t>
      </w:r>
      <w:r w:rsidRPr="53F0057C" w:rsidR="00FB53DE">
        <w:rPr>
          <w:rFonts w:ascii="Times New Roman" w:hAnsi="Times New Roman" w:cs="Times New Roman"/>
          <w:lang w:val="nl-NL"/>
        </w:rPr>
        <w:t xml:space="preserve">ongelijkheden in </w:t>
      </w:r>
      <w:r w:rsidRPr="2D32F274" w:rsidR="00FB53DE">
        <w:rPr>
          <w:rFonts w:ascii="Times New Roman" w:hAnsi="Times New Roman" w:cs="Times New Roman"/>
          <w:lang w:val="nl-NL"/>
        </w:rPr>
        <w:t>de samenleving</w:t>
      </w:r>
      <w:r w:rsidR="00FB53DE">
        <w:rPr>
          <w:rFonts w:ascii="Times New Roman" w:hAnsi="Times New Roman" w:cs="Times New Roman"/>
          <w:lang w:val="nl-NL"/>
        </w:rPr>
        <w:t>, maar het gebruik daarvan</w:t>
      </w:r>
      <w:r w:rsidRPr="3308EEC2" w:rsidR="00FB53DE">
        <w:rPr>
          <w:rFonts w:ascii="Times New Roman" w:hAnsi="Times New Roman" w:cs="Times New Roman"/>
          <w:lang w:val="nl-NL"/>
        </w:rPr>
        <w:t xml:space="preserve"> </w:t>
      </w:r>
      <w:r w:rsidR="00FB53DE">
        <w:rPr>
          <w:rFonts w:ascii="Times New Roman" w:hAnsi="Times New Roman" w:cs="Times New Roman"/>
          <w:lang w:val="nl-NL"/>
        </w:rPr>
        <w:t>zal vrij makkelijk objectief te rechtvaardigen zijn.</w:t>
      </w:r>
    </w:p>
    <w:p w:rsidR="0039038D" w:rsidP="00DA1E90" w:rsidRDefault="0039038D" w14:paraId="090FAD22" w14:textId="1C95D8E0">
      <w:pPr>
        <w:jc w:val="both"/>
        <w:rPr>
          <w:rFonts w:ascii="Times New Roman" w:hAnsi="Times New Roman" w:cs="Times New Roman"/>
          <w:lang w:val="nl-NL"/>
        </w:rPr>
      </w:pPr>
      <w:r>
        <w:rPr>
          <w:rFonts w:ascii="Times New Roman" w:hAnsi="Times New Roman" w:cs="Times New Roman"/>
          <w:lang w:val="nl-NL"/>
        </w:rPr>
        <w:t>Het volgen van therapie</w:t>
      </w:r>
      <w:r w:rsidR="002C1D00">
        <w:rPr>
          <w:rFonts w:ascii="Times New Roman" w:hAnsi="Times New Roman" w:cs="Times New Roman"/>
          <w:lang w:val="nl-NL"/>
        </w:rPr>
        <w:t xml:space="preserve"> voor onder meer</w:t>
      </w:r>
      <w:r>
        <w:rPr>
          <w:rFonts w:ascii="Times New Roman" w:hAnsi="Times New Roman" w:cs="Times New Roman"/>
          <w:lang w:val="nl-NL"/>
        </w:rPr>
        <w:t xml:space="preserve"> drugs- alcohol- of mentale problematiek</w:t>
      </w:r>
      <w:r w:rsidR="00817467">
        <w:rPr>
          <w:rFonts w:ascii="Times New Roman" w:hAnsi="Times New Roman" w:cs="Times New Roman"/>
          <w:lang w:val="nl-NL"/>
        </w:rPr>
        <w:t xml:space="preserve"> is als strafmatigende factor op zichzelf</w:t>
      </w:r>
      <w:r>
        <w:rPr>
          <w:rFonts w:ascii="Times New Roman" w:hAnsi="Times New Roman" w:cs="Times New Roman"/>
          <w:lang w:val="nl-NL"/>
        </w:rPr>
        <w:t xml:space="preserve"> </w:t>
      </w:r>
      <w:r w:rsidR="00587FBA">
        <w:rPr>
          <w:rFonts w:ascii="Times New Roman" w:hAnsi="Times New Roman" w:cs="Times New Roman"/>
          <w:lang w:val="nl-NL"/>
        </w:rPr>
        <w:t>legitiem, maar</w:t>
      </w:r>
      <w:r>
        <w:rPr>
          <w:rFonts w:ascii="Times New Roman" w:hAnsi="Times New Roman" w:cs="Times New Roman"/>
          <w:lang w:val="nl-NL"/>
        </w:rPr>
        <w:t xml:space="preserve"> </w:t>
      </w:r>
      <w:r w:rsidR="001A6A72">
        <w:rPr>
          <w:rFonts w:ascii="Times New Roman" w:hAnsi="Times New Roman" w:cs="Times New Roman"/>
          <w:lang w:val="nl-NL"/>
        </w:rPr>
        <w:t xml:space="preserve">alertheid is noodzakelijk omdat </w:t>
      </w:r>
      <w:r w:rsidR="004B0713">
        <w:rPr>
          <w:rFonts w:ascii="Times New Roman" w:hAnsi="Times New Roman" w:cs="Times New Roman"/>
          <w:lang w:val="nl-NL"/>
        </w:rPr>
        <w:t xml:space="preserve">het erg </w:t>
      </w:r>
      <w:r w:rsidR="000D5682">
        <w:rPr>
          <w:rFonts w:ascii="Times New Roman" w:hAnsi="Times New Roman" w:cs="Times New Roman"/>
          <w:lang w:val="nl-NL"/>
        </w:rPr>
        <w:t>moeilijk</w:t>
      </w:r>
      <w:r w:rsidR="004B0713">
        <w:rPr>
          <w:rFonts w:ascii="Times New Roman" w:hAnsi="Times New Roman" w:cs="Times New Roman"/>
          <w:lang w:val="nl-NL"/>
        </w:rPr>
        <w:t xml:space="preserve"> kan zijn om</w:t>
      </w:r>
      <w:r w:rsidR="001A6A72">
        <w:rPr>
          <w:rFonts w:ascii="Times New Roman" w:hAnsi="Times New Roman" w:cs="Times New Roman"/>
          <w:lang w:val="nl-NL"/>
        </w:rPr>
        <w:t xml:space="preserve"> </w:t>
      </w:r>
      <w:r w:rsidR="000D5682">
        <w:rPr>
          <w:rFonts w:ascii="Times New Roman" w:hAnsi="Times New Roman" w:cs="Times New Roman"/>
          <w:lang w:val="nl-NL"/>
        </w:rPr>
        <w:t>adequate</w:t>
      </w:r>
      <w:r w:rsidR="001A6A72">
        <w:rPr>
          <w:rFonts w:ascii="Times New Roman" w:hAnsi="Times New Roman" w:cs="Times New Roman"/>
          <w:lang w:val="nl-NL"/>
        </w:rPr>
        <w:t xml:space="preserve"> therapie te </w:t>
      </w:r>
      <w:r w:rsidR="000D5682">
        <w:rPr>
          <w:rFonts w:ascii="Times New Roman" w:hAnsi="Times New Roman" w:cs="Times New Roman"/>
          <w:lang w:val="nl-NL"/>
        </w:rPr>
        <w:t>vinden</w:t>
      </w:r>
      <w:r w:rsidR="001A6A72">
        <w:rPr>
          <w:rFonts w:ascii="Times New Roman" w:hAnsi="Times New Roman" w:cs="Times New Roman"/>
          <w:lang w:val="nl-NL"/>
        </w:rPr>
        <w:t xml:space="preserve"> </w:t>
      </w:r>
      <w:r w:rsidR="00B81579">
        <w:rPr>
          <w:rFonts w:ascii="Times New Roman" w:hAnsi="Times New Roman" w:cs="Times New Roman"/>
          <w:lang w:val="nl-NL"/>
        </w:rPr>
        <w:t>–</w:t>
      </w:r>
      <w:r w:rsidR="001A6A72">
        <w:rPr>
          <w:rFonts w:ascii="Times New Roman" w:hAnsi="Times New Roman" w:cs="Times New Roman"/>
          <w:lang w:val="nl-NL"/>
        </w:rPr>
        <w:t xml:space="preserve"> </w:t>
      </w:r>
      <w:r w:rsidR="00B81579">
        <w:rPr>
          <w:rFonts w:ascii="Times New Roman" w:hAnsi="Times New Roman" w:cs="Times New Roman"/>
          <w:lang w:val="nl-NL"/>
        </w:rPr>
        <w:t>zeker gezien de wachttijden</w:t>
      </w:r>
      <w:r>
        <w:rPr>
          <w:rFonts w:ascii="Times New Roman" w:hAnsi="Times New Roman" w:cs="Times New Roman"/>
          <w:lang w:val="nl-NL"/>
        </w:rPr>
        <w:t xml:space="preserve"> </w:t>
      </w:r>
      <w:r w:rsidR="00A311E6">
        <w:rPr>
          <w:rFonts w:ascii="Times New Roman" w:hAnsi="Times New Roman" w:cs="Times New Roman"/>
          <w:lang w:val="nl-NL"/>
        </w:rPr>
        <w:t>–</w:t>
      </w:r>
      <w:r w:rsidR="00B81579">
        <w:rPr>
          <w:rFonts w:ascii="Times New Roman" w:hAnsi="Times New Roman" w:cs="Times New Roman"/>
          <w:lang w:val="nl-NL"/>
        </w:rPr>
        <w:t xml:space="preserve"> </w:t>
      </w:r>
      <w:r w:rsidR="000D5682">
        <w:rPr>
          <w:rFonts w:ascii="Times New Roman" w:hAnsi="Times New Roman" w:cs="Times New Roman"/>
          <w:lang w:val="nl-NL"/>
        </w:rPr>
        <w:t>en personen met een ‘hoge’ sociaaleconomische positie gemakkelijker op private opties kunnen terugvallen.</w:t>
      </w:r>
    </w:p>
    <w:p w:rsidR="002A6A4B" w:rsidP="00720558" w:rsidRDefault="002A6A4B" w14:paraId="012A5CEC" w14:textId="106742CF">
      <w:pPr>
        <w:jc w:val="both"/>
        <w:rPr>
          <w:rFonts w:ascii="Times New Roman" w:hAnsi="Times New Roman" w:cs="Times New Roman"/>
          <w:lang w:val="nl-NL"/>
        </w:rPr>
      </w:pPr>
      <w:r>
        <w:rPr>
          <w:rFonts w:ascii="Times New Roman" w:hAnsi="Times New Roman" w:cs="Times New Roman"/>
          <w:noProof/>
          <w:lang w:val="nl-NL"/>
        </w:rPr>
        <w:t>Het</w:t>
      </w:r>
      <w:r w:rsidR="005D4509">
        <w:rPr>
          <w:rFonts w:ascii="Times New Roman" w:hAnsi="Times New Roman" w:cs="Times New Roman"/>
          <w:noProof/>
          <w:lang w:val="nl-NL"/>
        </w:rPr>
        <w:t xml:space="preserve"> meewegen van het</w:t>
      </w:r>
      <w:r>
        <w:rPr>
          <w:rFonts w:ascii="Times New Roman" w:hAnsi="Times New Roman" w:cs="Times New Roman"/>
          <w:noProof/>
          <w:lang w:val="nl-NL"/>
        </w:rPr>
        <w:t xml:space="preserve"> vergoeden van schade </w:t>
      </w:r>
      <w:r w:rsidR="005D4509">
        <w:rPr>
          <w:rFonts w:ascii="Times New Roman" w:hAnsi="Times New Roman" w:cs="Times New Roman"/>
          <w:noProof/>
          <w:lang w:val="nl-NL"/>
        </w:rPr>
        <w:t xml:space="preserve">kan eveneens </w:t>
      </w:r>
      <w:r>
        <w:rPr>
          <w:rFonts w:ascii="Times New Roman" w:hAnsi="Times New Roman" w:cs="Times New Roman"/>
          <w:noProof/>
          <w:lang w:val="nl-NL"/>
        </w:rPr>
        <w:t xml:space="preserve">sociaaleconomische </w:t>
      </w:r>
      <w:r w:rsidR="005D4509">
        <w:rPr>
          <w:rFonts w:ascii="Times New Roman" w:hAnsi="Times New Roman" w:cs="Times New Roman"/>
          <w:noProof/>
          <w:lang w:val="nl-NL"/>
        </w:rPr>
        <w:t xml:space="preserve">ongelijkheden versterken, al </w:t>
      </w:r>
      <w:r w:rsidR="00AC0E64">
        <w:rPr>
          <w:rFonts w:ascii="Times New Roman" w:hAnsi="Times New Roman" w:cs="Times New Roman"/>
          <w:noProof/>
          <w:lang w:val="nl-NL"/>
        </w:rPr>
        <w:t>is het vanuit een herstelperspectief een legitiem aspect om mee te nemen. Mogelijk</w:t>
      </w:r>
      <w:r w:rsidR="00E52543">
        <w:rPr>
          <w:rFonts w:ascii="Times New Roman" w:hAnsi="Times New Roman" w:cs="Times New Roman"/>
          <w:noProof/>
          <w:lang w:val="nl-NL"/>
        </w:rPr>
        <w:t>erwijs kan het in strafmatigende zin meewegen van</w:t>
      </w:r>
      <w:r w:rsidR="00AC0E64">
        <w:rPr>
          <w:rFonts w:ascii="Times New Roman" w:hAnsi="Times New Roman" w:cs="Times New Roman"/>
          <w:noProof/>
          <w:lang w:val="nl-NL"/>
        </w:rPr>
        <w:t xml:space="preserve"> het bieden van herstel in bredere (niet enkel financi</w:t>
      </w:r>
      <w:r w:rsidR="00E52543">
        <w:rPr>
          <w:rFonts w:ascii="Times New Roman" w:hAnsi="Times New Roman" w:cs="Times New Roman"/>
          <w:noProof/>
          <w:lang w:val="nl-NL"/>
        </w:rPr>
        <w:t>eel</w:t>
      </w:r>
      <w:r w:rsidR="00AC0E64">
        <w:rPr>
          <w:rFonts w:ascii="Times New Roman" w:hAnsi="Times New Roman" w:cs="Times New Roman"/>
          <w:noProof/>
          <w:lang w:val="nl-NL"/>
        </w:rPr>
        <w:t xml:space="preserve">) </w:t>
      </w:r>
      <w:r w:rsidR="00E52543">
        <w:rPr>
          <w:rFonts w:ascii="Times New Roman" w:hAnsi="Times New Roman" w:cs="Times New Roman"/>
          <w:noProof/>
          <w:lang w:val="nl-NL"/>
        </w:rPr>
        <w:t>dergelijke ongelijkheden mitigeren.</w:t>
      </w:r>
      <w:r w:rsidR="00AC0E64">
        <w:rPr>
          <w:rFonts w:ascii="Times New Roman" w:hAnsi="Times New Roman" w:cs="Times New Roman"/>
          <w:noProof/>
          <w:lang w:val="nl-NL"/>
        </w:rPr>
        <w:t xml:space="preserve">  </w:t>
      </w:r>
    </w:p>
    <w:p w:rsidR="009D7815" w:rsidP="00DA1E90" w:rsidRDefault="009D7815" w14:paraId="1215B06C" w14:textId="3063746A">
      <w:pPr>
        <w:jc w:val="both"/>
        <w:rPr>
          <w:rFonts w:ascii="Times New Roman" w:hAnsi="Times New Roman" w:cs="Times New Roman"/>
          <w:lang w:val="nl-NL"/>
        </w:rPr>
      </w:pPr>
      <w:r w:rsidRPr="00DB6D4E">
        <w:rPr>
          <w:rFonts w:ascii="Times New Roman" w:hAnsi="Times New Roman" w:cs="Times New Roman"/>
          <w:lang w:val="nl-NL"/>
        </w:rPr>
        <w:t xml:space="preserve">De laatste factor, het meenemen van iemands ‘hoge’ sociaal-maatschappelijke status in strafverlagende zin, </w:t>
      </w:r>
      <w:r w:rsidR="008F5754">
        <w:rPr>
          <w:rFonts w:ascii="Times New Roman" w:hAnsi="Times New Roman" w:cs="Times New Roman"/>
          <w:lang w:val="nl-NL"/>
        </w:rPr>
        <w:t xml:space="preserve">kwam onder meer naar voren in het onderzoek van Investico, NOS op 3 en de Groene Amsterdammer: daaruit bleek </w:t>
      </w:r>
      <w:r w:rsidRPr="0078088A" w:rsidR="008F5754">
        <w:rPr>
          <w:rFonts w:ascii="Times New Roman" w:hAnsi="Times New Roman" w:cs="Times New Roman"/>
          <w:lang w:val="nl-NL"/>
        </w:rPr>
        <w:t>dat bij sommige rechters het idee leeft dat ‘wanneer je ‘hoger’ op de maatschappelijke ladder staat, je meer te verliezen hebt en daardoor een lagere straf verdient’; zo zou een gevangenisstraf minder ingrijpend zijn voor iemand die minder te verliezen he</w:t>
      </w:r>
      <w:r w:rsidR="008F5754">
        <w:rPr>
          <w:rFonts w:ascii="Times New Roman" w:hAnsi="Times New Roman" w:cs="Times New Roman"/>
          <w:lang w:val="nl-NL"/>
        </w:rPr>
        <w:t>e</w:t>
      </w:r>
      <w:r w:rsidRPr="0078088A" w:rsidR="008F5754">
        <w:rPr>
          <w:rFonts w:ascii="Times New Roman" w:hAnsi="Times New Roman" w:cs="Times New Roman"/>
          <w:lang w:val="nl-NL"/>
        </w:rPr>
        <w:t>ft.</w:t>
      </w:r>
      <w:r w:rsidR="008F5754">
        <w:rPr>
          <w:rStyle w:val="Voetnootmarkering"/>
          <w:rFonts w:ascii="Times New Roman" w:hAnsi="Times New Roman" w:cs="Times New Roman"/>
          <w:lang w:val="nl-NL"/>
        </w:rPr>
        <w:footnoteReference w:id="346"/>
      </w:r>
      <w:r w:rsidR="008F5754">
        <w:rPr>
          <w:rFonts w:ascii="Times New Roman" w:hAnsi="Times New Roman" w:cs="Times New Roman"/>
          <w:lang w:val="nl-NL"/>
        </w:rPr>
        <w:t xml:space="preserve"> </w:t>
      </w:r>
      <w:r w:rsidR="004011D1">
        <w:rPr>
          <w:rFonts w:ascii="Times New Roman" w:hAnsi="Times New Roman" w:cs="Times New Roman"/>
          <w:lang w:val="nl-NL"/>
        </w:rPr>
        <w:t xml:space="preserve">Als deze factor </w:t>
      </w:r>
      <w:r w:rsidR="00344E19">
        <w:rPr>
          <w:rFonts w:ascii="Times New Roman" w:hAnsi="Times New Roman" w:cs="Times New Roman"/>
          <w:lang w:val="nl-NL"/>
        </w:rPr>
        <w:t>als zodanig</w:t>
      </w:r>
      <w:r w:rsidR="004011D1">
        <w:rPr>
          <w:rFonts w:ascii="Times New Roman" w:hAnsi="Times New Roman" w:cs="Times New Roman"/>
          <w:lang w:val="nl-NL"/>
        </w:rPr>
        <w:t xml:space="preserve"> wordt meegewogen </w:t>
      </w:r>
      <w:r w:rsidR="00A210A8">
        <w:rPr>
          <w:rFonts w:ascii="Times New Roman" w:hAnsi="Times New Roman" w:cs="Times New Roman"/>
          <w:lang w:val="nl-NL"/>
        </w:rPr>
        <w:t xml:space="preserve">in de beslissing </w:t>
      </w:r>
      <w:r w:rsidR="004011D1">
        <w:rPr>
          <w:rFonts w:ascii="Times New Roman" w:hAnsi="Times New Roman" w:cs="Times New Roman"/>
          <w:lang w:val="nl-NL"/>
        </w:rPr>
        <w:t xml:space="preserve">zal </w:t>
      </w:r>
      <w:r w:rsidR="00990BC2">
        <w:rPr>
          <w:rFonts w:ascii="Times New Roman" w:hAnsi="Times New Roman" w:cs="Times New Roman"/>
          <w:lang w:val="nl-NL"/>
        </w:rPr>
        <w:t>dat een vorm van</w:t>
      </w:r>
      <w:r w:rsidR="004011D1">
        <w:rPr>
          <w:rFonts w:ascii="Times New Roman" w:hAnsi="Times New Roman" w:cs="Times New Roman"/>
          <w:lang w:val="nl-NL"/>
        </w:rPr>
        <w:t xml:space="preserve"> </w:t>
      </w:r>
      <w:r w:rsidRPr="00DB6D4E" w:rsidR="00990BC2">
        <w:rPr>
          <w:rFonts w:ascii="Times New Roman" w:hAnsi="Times New Roman" w:cs="Times New Roman"/>
          <w:lang w:val="nl-NL"/>
        </w:rPr>
        <w:t xml:space="preserve">direct onderscheid </w:t>
      </w:r>
      <w:r w:rsidR="00990BC2">
        <w:rPr>
          <w:rFonts w:ascii="Times New Roman" w:hAnsi="Times New Roman" w:cs="Times New Roman"/>
          <w:lang w:val="nl-NL"/>
        </w:rPr>
        <w:t>naar</w:t>
      </w:r>
      <w:r w:rsidRPr="00DB6D4E" w:rsidR="00990BC2">
        <w:rPr>
          <w:rFonts w:ascii="Times New Roman" w:hAnsi="Times New Roman" w:cs="Times New Roman"/>
          <w:lang w:val="nl-NL"/>
        </w:rPr>
        <w:t xml:space="preserve"> sociaaleconomische status</w:t>
      </w:r>
      <w:r w:rsidR="00990BC2">
        <w:rPr>
          <w:rFonts w:ascii="Times New Roman" w:hAnsi="Times New Roman" w:cs="Times New Roman"/>
          <w:lang w:val="nl-NL"/>
        </w:rPr>
        <w:t xml:space="preserve"> opleveren die naar verwachting </w:t>
      </w:r>
      <w:r w:rsidR="004011D1">
        <w:rPr>
          <w:rFonts w:ascii="Times New Roman" w:hAnsi="Times New Roman" w:cs="Times New Roman"/>
          <w:lang w:val="nl-NL"/>
        </w:rPr>
        <w:t>niet</w:t>
      </w:r>
      <w:r w:rsidRPr="00DB6D4E">
        <w:rPr>
          <w:rFonts w:ascii="Times New Roman" w:hAnsi="Times New Roman" w:cs="Times New Roman"/>
          <w:lang w:val="nl-NL"/>
        </w:rPr>
        <w:t xml:space="preserve"> objectief gerechtvaardigd </w:t>
      </w:r>
      <w:r w:rsidR="00990BC2">
        <w:rPr>
          <w:rFonts w:ascii="Times New Roman" w:hAnsi="Times New Roman" w:cs="Times New Roman"/>
          <w:lang w:val="nl-NL"/>
        </w:rPr>
        <w:t>is</w:t>
      </w:r>
      <w:r>
        <w:rPr>
          <w:rFonts w:ascii="Times New Roman" w:hAnsi="Times New Roman" w:cs="Times New Roman"/>
          <w:lang w:val="nl-NL"/>
        </w:rPr>
        <w:t xml:space="preserve">; vaak </w:t>
      </w:r>
      <w:r w:rsidR="002248A5">
        <w:rPr>
          <w:rFonts w:ascii="Times New Roman" w:hAnsi="Times New Roman" w:cs="Times New Roman"/>
          <w:lang w:val="nl-NL"/>
        </w:rPr>
        <w:t xml:space="preserve">gebeurt dit echter meer impliciet of </w:t>
      </w:r>
      <w:r>
        <w:rPr>
          <w:rFonts w:ascii="Times New Roman" w:hAnsi="Times New Roman" w:cs="Times New Roman"/>
          <w:lang w:val="nl-NL"/>
        </w:rPr>
        <w:t xml:space="preserve">worden bepaalde </w:t>
      </w:r>
      <w:r>
        <w:rPr>
          <w:rFonts w:ascii="Times New Roman" w:hAnsi="Times New Roman" w:cs="Times New Roman"/>
          <w:i/>
          <w:iCs/>
          <w:lang w:val="nl-NL"/>
        </w:rPr>
        <w:t xml:space="preserve">aspecten </w:t>
      </w:r>
      <w:r>
        <w:rPr>
          <w:rFonts w:ascii="Times New Roman" w:hAnsi="Times New Roman" w:cs="Times New Roman"/>
          <w:lang w:val="nl-NL"/>
        </w:rPr>
        <w:t>van die sociaaleconomische status, zoals het hebben van werk, meegewogen</w:t>
      </w:r>
      <w:r w:rsidR="00E6225B">
        <w:rPr>
          <w:rFonts w:ascii="Times New Roman" w:hAnsi="Times New Roman" w:cs="Times New Roman"/>
          <w:lang w:val="nl-NL"/>
        </w:rPr>
        <w:t>. D</w:t>
      </w:r>
      <w:r>
        <w:rPr>
          <w:rFonts w:ascii="Times New Roman" w:hAnsi="Times New Roman" w:cs="Times New Roman"/>
          <w:lang w:val="nl-NL"/>
        </w:rPr>
        <w:t xml:space="preserve">an zal het (zoals hierboven aangegeven) afhangen van de wijze waarop dit wordt gedaan, en de motivering, of dit </w:t>
      </w:r>
      <w:r w:rsidR="00ED301A">
        <w:rPr>
          <w:rFonts w:ascii="Times New Roman" w:hAnsi="Times New Roman" w:cs="Times New Roman"/>
          <w:lang w:val="nl-NL"/>
        </w:rPr>
        <w:t>objectief te rechtvaardigen is.</w:t>
      </w:r>
    </w:p>
    <w:p w:rsidRPr="005857E3" w:rsidR="009428D0" w:rsidP="009E5388" w:rsidRDefault="009428D0" w14:paraId="18C5B2A5" w14:textId="77777777">
      <w:pPr>
        <w:jc w:val="both"/>
        <w:rPr>
          <w:rFonts w:ascii="Times New Roman" w:hAnsi="Times New Roman" w:cs="Times New Roman"/>
          <w:lang w:val="nl-NL"/>
        </w:rPr>
      </w:pPr>
      <w:r w:rsidRPr="3308EEC2">
        <w:rPr>
          <w:rFonts w:ascii="Times New Roman" w:hAnsi="Times New Roman" w:cs="Times New Roman"/>
          <w:lang w:val="nl-NL"/>
        </w:rPr>
        <w:t>Tot slot spelen een aantal praktische overwegingen een rol bij de keuze voor de straf</w:t>
      </w:r>
      <w:r w:rsidRPr="3308EEC2">
        <w:rPr>
          <w:rFonts w:ascii="Times New Roman" w:hAnsi="Times New Roman" w:cs="Times New Roman"/>
          <w:i/>
          <w:lang w:val="nl-NL"/>
        </w:rPr>
        <w:t xml:space="preserve">soort, </w:t>
      </w:r>
      <w:r w:rsidRPr="3308EEC2">
        <w:rPr>
          <w:rFonts w:ascii="Times New Roman" w:hAnsi="Times New Roman" w:cs="Times New Roman"/>
          <w:lang w:val="nl-NL"/>
        </w:rPr>
        <w:t>die aldus een grote invloed hebben op de zwaarte van de straf:</w:t>
      </w:r>
    </w:p>
    <w:p w:rsidRPr="00FF350E" w:rsidR="009428D0" w:rsidP="007E2E93" w:rsidRDefault="008C525E" w14:paraId="73633190" w14:textId="72CA6FC4">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 xml:space="preserve">de </w:t>
      </w:r>
      <w:r w:rsidRPr="00FF350E" w:rsidR="009428D0">
        <w:rPr>
          <w:rFonts w:ascii="Times New Roman" w:hAnsi="Times New Roman" w:cs="Times New Roman"/>
          <w:lang w:val="nl-NL"/>
        </w:rPr>
        <w:t>N</w:t>
      </w:r>
      <w:r w:rsidRPr="00FF350E">
        <w:rPr>
          <w:rFonts w:ascii="Times New Roman" w:hAnsi="Times New Roman" w:cs="Times New Roman"/>
          <w:lang w:val="nl-NL"/>
        </w:rPr>
        <w:t>ederlandse</w:t>
      </w:r>
      <w:r w:rsidRPr="00FF350E" w:rsidR="009428D0">
        <w:rPr>
          <w:rFonts w:ascii="Times New Roman" w:hAnsi="Times New Roman" w:cs="Times New Roman"/>
          <w:lang w:val="nl-NL"/>
        </w:rPr>
        <w:t xml:space="preserve"> taal in enige mate spreken (i.v.m. uitvoerbaarheid taakstraf)</w:t>
      </w:r>
    </w:p>
    <w:p w:rsidRPr="00FF350E" w:rsidR="009428D0" w:rsidP="007E2E93" w:rsidRDefault="009428D0" w14:paraId="3F716869" w14:textId="1DED8FA6">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vaste verblijfplaats om veroordeelde te kunnen bereiken (i.v.m. uitvoerbaarheid taakstraf)</w:t>
      </w:r>
    </w:p>
    <w:p w:rsidRPr="00FF350E" w:rsidR="009428D0" w:rsidP="007E2E93" w:rsidRDefault="009428D0" w14:paraId="7CBF4ACC" w14:textId="06090057">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financiële situatie (i.v.m. opleggen geldboete)</w:t>
      </w:r>
    </w:p>
    <w:p w:rsidRPr="00FF350E" w:rsidR="009428D0" w:rsidP="007E2E93" w:rsidRDefault="009428D0" w14:paraId="51A57F53" w14:textId="7E5428B8">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gezondheid, fysiek en psychisch in zekere mate (i.v.m. geschiktheid taakstraf)</w:t>
      </w:r>
    </w:p>
    <w:p w:rsidRPr="00FF350E" w:rsidR="009428D0" w:rsidP="007E2E93" w:rsidRDefault="009428D0" w14:paraId="55127FDF" w14:textId="42ADA16A">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verslaving (i.v.m. geschiktheid taakstraf)</w:t>
      </w:r>
    </w:p>
    <w:p w:rsidRPr="00FF350E" w:rsidR="009428D0" w:rsidP="007E2E93" w:rsidRDefault="009428D0" w14:paraId="41C07D5B" w14:textId="59FA8813">
      <w:pPr>
        <w:pStyle w:val="Lijstalinea"/>
        <w:numPr>
          <w:ilvl w:val="0"/>
          <w:numId w:val="13"/>
        </w:numPr>
        <w:rPr>
          <w:rFonts w:ascii="Times New Roman" w:hAnsi="Times New Roman" w:cs="Times New Roman"/>
          <w:lang w:val="nl-NL"/>
        </w:rPr>
      </w:pPr>
      <w:r w:rsidRPr="00FF350E">
        <w:rPr>
          <w:rFonts w:ascii="Times New Roman" w:hAnsi="Times New Roman" w:cs="Times New Roman"/>
          <w:lang w:val="nl-NL"/>
        </w:rPr>
        <w:t>het reeds tijd in voorlopige hechtenis hebben doorgebracht (zie hfst 4)</w:t>
      </w:r>
    </w:p>
    <w:p w:rsidRPr="005857E3" w:rsidR="009428D0" w:rsidP="009E5388" w:rsidRDefault="009428D0" w14:paraId="6128BFA8" w14:textId="6CA051AE">
      <w:pPr>
        <w:jc w:val="both"/>
        <w:rPr>
          <w:rFonts w:ascii="Times New Roman" w:hAnsi="Times New Roman" w:cs="Times New Roman"/>
          <w:lang w:val="nl-NL"/>
        </w:rPr>
      </w:pPr>
      <w:r w:rsidRPr="005857E3">
        <w:rPr>
          <w:rFonts w:ascii="Times New Roman" w:hAnsi="Times New Roman" w:cs="Times New Roman"/>
          <w:lang w:val="nl-NL"/>
        </w:rPr>
        <w:lastRenderedPageBreak/>
        <w:t>Het sneller opleggen en</w:t>
      </w:r>
      <w:r w:rsidRPr="2563C2AA">
        <w:rPr>
          <w:rFonts w:ascii="Times New Roman" w:hAnsi="Times New Roman" w:cs="Times New Roman"/>
          <w:lang w:val="nl-NL"/>
        </w:rPr>
        <w:t xml:space="preserve"> </w:t>
      </w:r>
      <w:r w:rsidRPr="2563C2AA" w:rsidR="068390C8">
        <w:rPr>
          <w:rFonts w:ascii="Times New Roman" w:hAnsi="Times New Roman" w:cs="Times New Roman"/>
          <w:lang w:val="nl-NL"/>
        </w:rPr>
        <w:t>op strengere wijze</w:t>
      </w:r>
      <w:r w:rsidRPr="005857E3">
        <w:rPr>
          <w:rFonts w:ascii="Times New Roman" w:hAnsi="Times New Roman" w:cs="Times New Roman"/>
          <w:lang w:val="nl-NL"/>
        </w:rPr>
        <w:t xml:space="preserve"> tenuitvoerleggen van vrijheidsstraffen aan niet-Nederlandse of niet-Nederlandssprekende verdachten vanwege vermeende ongeschiktheid van de taakstraf of voorwaardelijke modaliteiten </w:t>
      </w:r>
      <w:r w:rsidRPr="15D2C937">
        <w:rPr>
          <w:rFonts w:ascii="Times New Roman" w:hAnsi="Times New Roman" w:cs="Times New Roman"/>
          <w:lang w:val="nl-NL"/>
        </w:rPr>
        <w:t>kan</w:t>
      </w:r>
      <w:r w:rsidRPr="15D2C937" w:rsidR="20FCB807">
        <w:rPr>
          <w:rFonts w:ascii="Times New Roman" w:hAnsi="Times New Roman" w:cs="Times New Roman"/>
          <w:lang w:val="nl-NL"/>
        </w:rPr>
        <w:t xml:space="preserve"> </w:t>
      </w:r>
      <w:r w:rsidRPr="15D2C937">
        <w:rPr>
          <w:rFonts w:ascii="Times New Roman" w:hAnsi="Times New Roman" w:cs="Times New Roman"/>
          <w:lang w:val="nl-NL"/>
        </w:rPr>
        <w:t>verboden</w:t>
      </w:r>
      <w:r w:rsidRPr="005857E3">
        <w:rPr>
          <w:rFonts w:ascii="Times New Roman" w:hAnsi="Times New Roman" w:cs="Times New Roman"/>
          <w:lang w:val="nl-NL"/>
        </w:rPr>
        <w:t xml:space="preserve"> discriminatie opleveren; voor dergelijk onderscheid moeten zeer gewichtige redenen bestaan (</w:t>
      </w:r>
      <w:r w:rsidRPr="00D56E92">
        <w:rPr>
          <w:rFonts w:ascii="Times New Roman" w:hAnsi="Times New Roman" w:cs="Times New Roman"/>
          <w:i/>
          <w:iCs/>
          <w:lang w:val="nl-NL"/>
        </w:rPr>
        <w:t>Rangelov</w:t>
      </w:r>
      <w:r w:rsidRPr="00D56E92" w:rsidR="008B0D25">
        <w:rPr>
          <w:rFonts w:ascii="Times New Roman" w:hAnsi="Times New Roman" w:cs="Times New Roman"/>
          <w:i/>
          <w:iCs/>
          <w:lang w:val="nl-NL"/>
        </w:rPr>
        <w:t xml:space="preserve"> t. Duitsland</w:t>
      </w:r>
      <w:r w:rsidRPr="005857E3">
        <w:rPr>
          <w:rFonts w:ascii="Times New Roman" w:hAnsi="Times New Roman" w:cs="Times New Roman"/>
          <w:lang w:val="nl-NL"/>
        </w:rPr>
        <w:t xml:space="preserve">). </w:t>
      </w:r>
      <w:r w:rsidR="008B0D25">
        <w:rPr>
          <w:rFonts w:ascii="Times New Roman" w:hAnsi="Times New Roman" w:cs="Times New Roman"/>
          <w:lang w:val="nl-NL"/>
        </w:rPr>
        <w:t>Hierbij</w:t>
      </w:r>
      <w:r w:rsidRPr="005857E3" w:rsidR="008B0D25">
        <w:rPr>
          <w:rFonts w:ascii="Times New Roman" w:hAnsi="Times New Roman" w:cs="Times New Roman"/>
          <w:lang w:val="nl-NL"/>
        </w:rPr>
        <w:t xml:space="preserve"> </w:t>
      </w:r>
      <w:r w:rsidRPr="005857E3">
        <w:rPr>
          <w:rFonts w:ascii="Times New Roman" w:hAnsi="Times New Roman" w:cs="Times New Roman"/>
          <w:lang w:val="nl-NL"/>
        </w:rPr>
        <w:t xml:space="preserve">dienen </w:t>
      </w:r>
      <w:r w:rsidR="008B0D25">
        <w:rPr>
          <w:rFonts w:ascii="Times New Roman" w:hAnsi="Times New Roman" w:cs="Times New Roman"/>
          <w:lang w:val="nl-NL"/>
        </w:rPr>
        <w:t>bovendien</w:t>
      </w:r>
      <w:r w:rsidRPr="005857E3">
        <w:rPr>
          <w:rFonts w:ascii="Times New Roman" w:hAnsi="Times New Roman" w:cs="Times New Roman"/>
          <w:lang w:val="nl-NL"/>
        </w:rPr>
        <w:t xml:space="preserve"> de mogelijkheden voor overdracht van taakstraffen en voorwaardelijke straffen in EU-verband serieus in aanmerking te worden genomen.  </w:t>
      </w:r>
    </w:p>
    <w:p w:rsidR="32B6206E" w:rsidP="009E5388" w:rsidRDefault="00D15292" w14:paraId="645AD476" w14:textId="0DC90595">
      <w:pPr>
        <w:jc w:val="both"/>
        <w:rPr>
          <w:rFonts w:ascii="Times New Roman" w:hAnsi="Times New Roman" w:cs="Times New Roman"/>
          <w:lang w:val="nl-NL"/>
        </w:rPr>
      </w:pPr>
      <w:r>
        <w:rPr>
          <w:rFonts w:ascii="Times New Roman" w:hAnsi="Times New Roman" w:cs="Times New Roman"/>
          <w:lang w:val="nl-NL"/>
        </w:rPr>
        <w:t>Het Nederlandse strafrecht kent verschillende s</w:t>
      </w:r>
      <w:r w:rsidR="008C525E">
        <w:rPr>
          <w:rFonts w:ascii="Times New Roman" w:hAnsi="Times New Roman" w:cs="Times New Roman"/>
          <w:lang w:val="nl-NL"/>
        </w:rPr>
        <w:t>traftoemetings- en t</w:t>
      </w:r>
      <w:r w:rsidRPr="2563C2AA" w:rsidR="32B6206E">
        <w:rPr>
          <w:rFonts w:ascii="Times New Roman" w:hAnsi="Times New Roman" w:cs="Times New Roman"/>
          <w:lang w:val="nl-NL"/>
        </w:rPr>
        <w:t>enuitvoerleggingsregels die er direct voor zorgen dat vreemdelingen zonder</w:t>
      </w:r>
      <w:r w:rsidR="008C525E">
        <w:rPr>
          <w:rFonts w:ascii="Times New Roman" w:hAnsi="Times New Roman" w:cs="Times New Roman"/>
          <w:lang w:val="nl-NL"/>
        </w:rPr>
        <w:t xml:space="preserve"> (mogelijk toekomstig)</w:t>
      </w:r>
      <w:r w:rsidRPr="2563C2AA" w:rsidR="32B6206E">
        <w:rPr>
          <w:rFonts w:ascii="Times New Roman" w:hAnsi="Times New Roman" w:cs="Times New Roman"/>
          <w:lang w:val="nl-NL"/>
        </w:rPr>
        <w:t xml:space="preserve"> rechtmatig verblijf </w:t>
      </w:r>
      <w:r w:rsidR="00664B9C">
        <w:rPr>
          <w:rFonts w:ascii="Times New Roman" w:hAnsi="Times New Roman" w:cs="Times New Roman"/>
          <w:lang w:val="nl-NL"/>
        </w:rPr>
        <w:t>langer in detentie zitten</w:t>
      </w:r>
      <w:r>
        <w:rPr>
          <w:rFonts w:ascii="Times New Roman" w:hAnsi="Times New Roman" w:cs="Times New Roman"/>
          <w:lang w:val="nl-NL"/>
        </w:rPr>
        <w:t xml:space="preserve">, in minder vrije regimes, met weinig tot geen resocialisatiemogelijkheden. </w:t>
      </w:r>
      <w:r w:rsidR="00857617">
        <w:rPr>
          <w:rFonts w:ascii="Times New Roman" w:hAnsi="Times New Roman" w:cs="Times New Roman"/>
          <w:lang w:val="nl-NL"/>
        </w:rPr>
        <w:t>Dit levert direct onderscheid op naar nationaliteit, waarvoor zeer zwaarwegende redenen nodig zijn (</w:t>
      </w:r>
      <w:r w:rsidRPr="00D56E92" w:rsidR="00857617">
        <w:rPr>
          <w:rFonts w:ascii="Times New Roman" w:hAnsi="Times New Roman" w:cs="Times New Roman"/>
          <w:i/>
          <w:iCs/>
          <w:lang w:val="nl-NL"/>
        </w:rPr>
        <w:t>Rangelov</w:t>
      </w:r>
      <w:r w:rsidRPr="00D56E92" w:rsidR="008B0D25">
        <w:rPr>
          <w:rFonts w:ascii="Times New Roman" w:hAnsi="Times New Roman" w:cs="Times New Roman"/>
          <w:i/>
          <w:iCs/>
          <w:lang w:val="nl-NL"/>
        </w:rPr>
        <w:t xml:space="preserve"> t. Duitsland</w:t>
      </w:r>
      <w:r w:rsidR="00857617">
        <w:rPr>
          <w:rFonts w:ascii="Times New Roman" w:hAnsi="Times New Roman" w:cs="Times New Roman"/>
          <w:lang w:val="nl-NL"/>
        </w:rPr>
        <w:t>), en het is maar de vraag of dat steeds het geval is.</w:t>
      </w:r>
      <w:r w:rsidR="00DD2C37">
        <w:rPr>
          <w:rFonts w:ascii="Times New Roman" w:hAnsi="Times New Roman" w:cs="Times New Roman"/>
          <w:lang w:val="nl-NL"/>
        </w:rPr>
        <w:t xml:space="preserve"> </w:t>
      </w:r>
    </w:p>
    <w:p w:rsidR="009428D0" w:rsidP="009E5388" w:rsidRDefault="009428D0" w14:paraId="7EC34093" w14:textId="073CF095">
      <w:pPr>
        <w:jc w:val="both"/>
        <w:rPr>
          <w:rFonts w:ascii="Times New Roman" w:hAnsi="Times New Roman" w:cs="Times New Roman"/>
          <w:lang w:val="nl-NL"/>
        </w:rPr>
      </w:pPr>
      <w:r w:rsidRPr="005857E3">
        <w:rPr>
          <w:rFonts w:ascii="Times New Roman" w:hAnsi="Times New Roman" w:cs="Times New Roman"/>
          <w:lang w:val="nl-NL"/>
        </w:rPr>
        <w:t>Ook het meenemen van de factor vaste woon- en verblijfplaats kan verboden discriminatie opleveren</w:t>
      </w:r>
      <w:r w:rsidR="00664290">
        <w:rPr>
          <w:rFonts w:ascii="Times New Roman" w:hAnsi="Times New Roman" w:cs="Times New Roman"/>
          <w:lang w:val="nl-NL"/>
        </w:rPr>
        <w:t xml:space="preserve">; in </w:t>
      </w:r>
      <w:r w:rsidR="008B0D25">
        <w:rPr>
          <w:rFonts w:ascii="Times New Roman" w:hAnsi="Times New Roman" w:cs="Times New Roman"/>
          <w:lang w:val="nl-NL"/>
        </w:rPr>
        <w:t xml:space="preserve">EHRM </w:t>
      </w:r>
      <w:r w:rsidRPr="005857E3">
        <w:rPr>
          <w:rFonts w:ascii="Times New Roman" w:hAnsi="Times New Roman" w:cs="Times New Roman"/>
          <w:lang w:val="nl-NL"/>
        </w:rPr>
        <w:t>Aleksandr Aleksandrov t. Rusland</w:t>
      </w:r>
      <w:r w:rsidR="00664290">
        <w:rPr>
          <w:rFonts w:ascii="Times New Roman" w:hAnsi="Times New Roman" w:cs="Times New Roman"/>
          <w:lang w:val="nl-NL"/>
        </w:rPr>
        <w:t xml:space="preserve"> gold dat </w:t>
      </w:r>
      <w:r w:rsidR="00586014">
        <w:rPr>
          <w:rFonts w:ascii="Times New Roman" w:hAnsi="Times New Roman" w:cs="Times New Roman"/>
          <w:lang w:val="nl-NL"/>
        </w:rPr>
        <w:t xml:space="preserve">reeds </w:t>
      </w:r>
      <w:r w:rsidR="00664290">
        <w:rPr>
          <w:rFonts w:ascii="Times New Roman" w:hAnsi="Times New Roman" w:cs="Times New Roman"/>
          <w:lang w:val="nl-NL"/>
        </w:rPr>
        <w:t xml:space="preserve">voor het meenemen van iemands </w:t>
      </w:r>
      <w:r w:rsidR="00664290">
        <w:rPr>
          <w:rFonts w:ascii="Times New Roman" w:hAnsi="Times New Roman" w:cs="Times New Roman"/>
          <w:i/>
          <w:iCs/>
          <w:lang w:val="nl-NL"/>
        </w:rPr>
        <w:t xml:space="preserve">woonplaats, </w:t>
      </w:r>
      <w:r w:rsidR="00664290">
        <w:rPr>
          <w:rFonts w:ascii="Times New Roman" w:hAnsi="Times New Roman" w:cs="Times New Roman"/>
          <w:lang w:val="nl-NL"/>
        </w:rPr>
        <w:t xml:space="preserve">maar voorstelbaar is dat het meenemen van het feit dat iemand al dan niet een </w:t>
      </w:r>
      <w:r w:rsidR="00E410F2">
        <w:rPr>
          <w:rFonts w:ascii="Times New Roman" w:hAnsi="Times New Roman" w:cs="Times New Roman"/>
          <w:lang w:val="nl-NL"/>
        </w:rPr>
        <w:t xml:space="preserve">dak boven zijn hoofd heeft, </w:t>
      </w:r>
      <w:r w:rsidR="00586014">
        <w:rPr>
          <w:rFonts w:ascii="Times New Roman" w:hAnsi="Times New Roman" w:cs="Times New Roman"/>
          <w:lang w:val="nl-NL"/>
        </w:rPr>
        <w:t>nog een sterkere rechtvaardiging nodig heeft</w:t>
      </w:r>
      <w:r w:rsidRPr="005857E3">
        <w:rPr>
          <w:rFonts w:ascii="Times New Roman" w:hAnsi="Times New Roman" w:cs="Times New Roman"/>
          <w:lang w:val="nl-NL"/>
        </w:rPr>
        <w:t xml:space="preserve">. </w:t>
      </w:r>
      <w:r w:rsidRPr="3308EEC2" w:rsidR="39783AEA">
        <w:rPr>
          <w:rFonts w:ascii="Times New Roman" w:hAnsi="Times New Roman" w:cs="Times New Roman"/>
          <w:lang w:val="nl-NL"/>
        </w:rPr>
        <w:t>Hoewel p</w:t>
      </w:r>
      <w:r w:rsidRPr="3308EEC2">
        <w:rPr>
          <w:rFonts w:ascii="Times New Roman" w:hAnsi="Times New Roman" w:cs="Times New Roman"/>
          <w:lang w:val="nl-NL"/>
        </w:rPr>
        <w:t>raktische</w:t>
      </w:r>
      <w:r w:rsidRPr="005857E3">
        <w:rPr>
          <w:rFonts w:ascii="Times New Roman" w:hAnsi="Times New Roman" w:cs="Times New Roman"/>
          <w:lang w:val="nl-NL"/>
        </w:rPr>
        <w:t xml:space="preserve"> overwegingen (bereikbaarheid) daarbij een rol spelen, </w:t>
      </w:r>
      <w:r w:rsidRPr="3308EEC2" w:rsidR="717A15EA">
        <w:rPr>
          <w:rFonts w:ascii="Times New Roman" w:hAnsi="Times New Roman" w:cs="Times New Roman"/>
          <w:lang w:val="nl-NL"/>
        </w:rPr>
        <w:t xml:space="preserve">is met name </w:t>
      </w:r>
      <w:r w:rsidRPr="005857E3">
        <w:rPr>
          <w:rFonts w:ascii="Times New Roman" w:hAnsi="Times New Roman" w:cs="Times New Roman"/>
          <w:lang w:val="nl-NL"/>
        </w:rPr>
        <w:t xml:space="preserve">het maken van onderscheid vanwege dakloosheid </w:t>
      </w:r>
      <w:r w:rsidRPr="3308EEC2" w:rsidR="4D8E7DCB">
        <w:rPr>
          <w:rFonts w:ascii="Times New Roman" w:hAnsi="Times New Roman" w:cs="Times New Roman"/>
          <w:lang w:val="nl-NL"/>
        </w:rPr>
        <w:t>problematisch,</w:t>
      </w:r>
      <w:r w:rsidRPr="3308EEC2" w:rsidR="32C7CBBC">
        <w:rPr>
          <w:rFonts w:ascii="Times New Roman" w:hAnsi="Times New Roman" w:cs="Times New Roman"/>
          <w:lang w:val="nl-NL"/>
        </w:rPr>
        <w:t xml:space="preserve"> </w:t>
      </w:r>
      <w:r w:rsidRPr="3308EEC2" w:rsidR="3358859D">
        <w:rPr>
          <w:rFonts w:ascii="Times New Roman" w:hAnsi="Times New Roman" w:cs="Times New Roman"/>
          <w:lang w:val="nl-NL"/>
        </w:rPr>
        <w:t>mede</w:t>
      </w:r>
      <w:r w:rsidRPr="3308EEC2">
        <w:rPr>
          <w:rFonts w:ascii="Times New Roman" w:hAnsi="Times New Roman" w:cs="Times New Roman"/>
          <w:lang w:val="nl-NL"/>
        </w:rPr>
        <w:t xml:space="preserve"> met </w:t>
      </w:r>
      <w:r w:rsidRPr="3308EEC2" w:rsidR="3358859D">
        <w:rPr>
          <w:rFonts w:ascii="Times New Roman" w:hAnsi="Times New Roman" w:cs="Times New Roman"/>
          <w:lang w:val="nl-NL"/>
        </w:rPr>
        <w:t xml:space="preserve">het oog op </w:t>
      </w:r>
      <w:r w:rsidRPr="3308EEC2" w:rsidR="3358859D">
        <w:rPr>
          <w:rFonts w:ascii="Times New Roman" w:hAnsi="Times New Roman" w:cs="Times New Roman"/>
          <w:i/>
          <w:iCs/>
          <w:lang w:val="nl-NL"/>
        </w:rPr>
        <w:t>soft law</w:t>
      </w:r>
      <w:r w:rsidRPr="3308EEC2" w:rsidR="3358859D">
        <w:rPr>
          <w:rFonts w:ascii="Times New Roman" w:hAnsi="Times New Roman" w:cs="Times New Roman"/>
          <w:lang w:val="nl-NL"/>
        </w:rPr>
        <w:t>-mensenrechteninstrumenten</w:t>
      </w:r>
      <w:r w:rsidRPr="3308EEC2">
        <w:rPr>
          <w:rFonts w:ascii="Times New Roman" w:hAnsi="Times New Roman" w:cs="Times New Roman"/>
          <w:lang w:val="nl-NL"/>
        </w:rPr>
        <w:t xml:space="preserve"> </w:t>
      </w:r>
      <w:r w:rsidRPr="005857E3">
        <w:rPr>
          <w:rFonts w:ascii="Times New Roman" w:hAnsi="Times New Roman" w:cs="Times New Roman"/>
          <w:lang w:val="nl-NL"/>
        </w:rPr>
        <w:t xml:space="preserve">over </w:t>
      </w:r>
      <w:r w:rsidRPr="3308EEC2" w:rsidR="6842A821">
        <w:rPr>
          <w:rFonts w:ascii="Times New Roman" w:hAnsi="Times New Roman" w:cs="Times New Roman"/>
          <w:lang w:val="nl-NL"/>
        </w:rPr>
        <w:t xml:space="preserve">discriminatie en </w:t>
      </w:r>
      <w:r w:rsidRPr="005857E3">
        <w:rPr>
          <w:rFonts w:ascii="Times New Roman" w:hAnsi="Times New Roman" w:cs="Times New Roman"/>
          <w:lang w:val="nl-NL"/>
        </w:rPr>
        <w:t>dakloosheid</w:t>
      </w:r>
      <w:r w:rsidR="00AF6A65">
        <w:rPr>
          <w:rFonts w:ascii="Times New Roman" w:hAnsi="Times New Roman" w:cs="Times New Roman"/>
          <w:lang w:val="nl-NL"/>
        </w:rPr>
        <w:t xml:space="preserve"> (zie par. 2(c))</w:t>
      </w:r>
      <w:r w:rsidRPr="3308EEC2" w:rsidR="7D9D6BAB">
        <w:rPr>
          <w:rFonts w:ascii="Times New Roman" w:hAnsi="Times New Roman" w:cs="Times New Roman"/>
          <w:lang w:val="nl-NL"/>
        </w:rPr>
        <w:t>. R</w:t>
      </w:r>
      <w:r w:rsidRPr="3308EEC2" w:rsidR="6842A821">
        <w:rPr>
          <w:rFonts w:ascii="Times New Roman" w:hAnsi="Times New Roman" w:cs="Times New Roman"/>
          <w:lang w:val="nl-NL"/>
        </w:rPr>
        <w:t>eg</w:t>
      </w:r>
      <w:r w:rsidRPr="3308EEC2" w:rsidR="6842A821">
        <w:rPr>
          <w:rFonts w:ascii="Times New Roman" w:hAnsi="Times New Roman" w:eastAsia="Times New Roman" w:cs="Times New Roman"/>
          <w:lang w:val="nl-NL"/>
        </w:rPr>
        <w:t>elgeving, uitvoering en handhaving mogen geen disproportioneel nadeel opleveren voor mensen in situaties van dakloosheid.</w:t>
      </w:r>
      <w:r w:rsidRPr="3308EEC2">
        <w:rPr>
          <w:rFonts w:ascii="Times New Roman" w:hAnsi="Times New Roman" w:cs="Times New Roman"/>
          <w:lang w:val="nl-NL"/>
        </w:rPr>
        <w:t xml:space="preserve"> </w:t>
      </w:r>
      <w:r w:rsidR="005C2298">
        <w:rPr>
          <w:rFonts w:ascii="Times New Roman" w:hAnsi="Times New Roman" w:cs="Times New Roman"/>
          <w:lang w:val="nl-NL"/>
        </w:rPr>
        <w:t xml:space="preserve">Aldus komen </w:t>
      </w:r>
      <w:r w:rsidRPr="005857E3">
        <w:rPr>
          <w:rFonts w:ascii="Times New Roman" w:hAnsi="Times New Roman" w:cs="Times New Roman"/>
          <w:lang w:val="nl-NL"/>
        </w:rPr>
        <w:t xml:space="preserve"> personen in een kwetsbare </w:t>
      </w:r>
      <w:r w:rsidRPr="3308EEC2">
        <w:rPr>
          <w:rFonts w:ascii="Times New Roman" w:hAnsi="Times New Roman" w:cs="Times New Roman"/>
          <w:lang w:val="nl-NL"/>
        </w:rPr>
        <w:t>sociaaleconomische</w:t>
      </w:r>
      <w:r w:rsidRPr="005857E3">
        <w:rPr>
          <w:rFonts w:ascii="Times New Roman" w:hAnsi="Times New Roman" w:cs="Times New Roman"/>
          <w:lang w:val="nl-NL"/>
        </w:rPr>
        <w:t xml:space="preserve"> situatie sneller in de gevangenis </w:t>
      </w:r>
      <w:r w:rsidRPr="005857E3" w:rsidR="00C0096D">
        <w:rPr>
          <w:rFonts w:ascii="Times New Roman" w:hAnsi="Times New Roman" w:cs="Times New Roman"/>
          <w:lang w:val="nl-NL"/>
        </w:rPr>
        <w:t>terecht</w:t>
      </w:r>
      <w:r w:rsidR="00C0096D">
        <w:rPr>
          <w:rFonts w:ascii="Times New Roman" w:hAnsi="Times New Roman" w:cs="Times New Roman"/>
          <w:lang w:val="nl-NL"/>
        </w:rPr>
        <w:t xml:space="preserve"> – ze kunnen immers ook geen geldboete betalen.</w:t>
      </w:r>
      <w:r w:rsidRPr="005857E3" w:rsidR="00C0096D">
        <w:rPr>
          <w:rFonts w:ascii="Times New Roman" w:hAnsi="Times New Roman" w:cs="Times New Roman"/>
          <w:lang w:val="nl-NL"/>
        </w:rPr>
        <w:t xml:space="preserve"> </w:t>
      </w:r>
      <w:r w:rsidR="00FD26F9">
        <w:rPr>
          <w:rFonts w:ascii="Times New Roman" w:hAnsi="Times New Roman" w:cs="Times New Roman"/>
          <w:lang w:val="nl-NL"/>
        </w:rPr>
        <w:t>In bredere zin is het zo dat mensen in sociaaleconomisch zwakkere posities harder worden geraakt door het strafrecht</w:t>
      </w:r>
      <w:r w:rsidR="00834566">
        <w:rPr>
          <w:rFonts w:ascii="Times New Roman" w:hAnsi="Times New Roman" w:cs="Times New Roman"/>
          <w:lang w:val="nl-NL"/>
        </w:rPr>
        <w:t xml:space="preserve"> </w:t>
      </w:r>
      <w:r w:rsidR="00035993">
        <w:rPr>
          <w:rFonts w:ascii="Times New Roman" w:hAnsi="Times New Roman" w:cs="Times New Roman"/>
          <w:lang w:val="nl-NL"/>
        </w:rPr>
        <w:t xml:space="preserve">(denk aan het meenemen van iemands perspectieven qua opleiding en werk in het kader van speciale preventie) </w:t>
      </w:r>
      <w:r w:rsidR="00834566">
        <w:rPr>
          <w:rFonts w:ascii="Times New Roman" w:hAnsi="Times New Roman" w:cs="Times New Roman"/>
          <w:lang w:val="nl-NL"/>
        </w:rPr>
        <w:t xml:space="preserve">– een probleem dat niet </w:t>
      </w:r>
      <w:r w:rsidR="00C069E2">
        <w:rPr>
          <w:rFonts w:ascii="Times New Roman" w:hAnsi="Times New Roman" w:cs="Times New Roman"/>
          <w:lang w:val="nl-NL"/>
        </w:rPr>
        <w:t xml:space="preserve">enkel </w:t>
      </w:r>
      <w:r w:rsidR="00834566">
        <w:rPr>
          <w:rFonts w:ascii="Times New Roman" w:hAnsi="Times New Roman" w:cs="Times New Roman"/>
          <w:lang w:val="nl-NL"/>
        </w:rPr>
        <w:t xml:space="preserve">in individuele strafrechtelijke beslissingen valt op te lossen, maar dat </w:t>
      </w:r>
      <w:r w:rsidRPr="005857E3">
        <w:rPr>
          <w:rFonts w:ascii="Times New Roman" w:hAnsi="Times New Roman" w:cs="Times New Roman"/>
          <w:lang w:val="nl-NL"/>
        </w:rPr>
        <w:t xml:space="preserve">een meeromvattende aanpak vergt waarbij een meer holistisch perspectief nodig is op de noodzaak en mogelijkheden van het strafrecht. </w:t>
      </w:r>
    </w:p>
    <w:bookmarkEnd w:id="31"/>
    <w:p w:rsidRPr="00C971C4" w:rsidR="007E54C1" w:rsidRDefault="007E54C1" w14:paraId="6368643D" w14:textId="7F05C35A">
      <w:pPr>
        <w:rPr>
          <w:rFonts w:ascii="Times New Roman" w:hAnsi="Times New Roman" w:cs="Times New Roman" w:eastAsiaTheme="majorEastAsia"/>
          <w:color w:val="0F4761" w:themeColor="accent1" w:themeShade="BF"/>
          <w:sz w:val="40"/>
          <w:szCs w:val="40"/>
          <w:lang w:val="nl-NL"/>
        </w:rPr>
      </w:pPr>
      <w:r w:rsidRPr="00C971C4">
        <w:rPr>
          <w:rFonts w:ascii="Times New Roman" w:hAnsi="Times New Roman" w:cs="Times New Roman"/>
          <w:lang w:val="nl-NL"/>
        </w:rPr>
        <w:br w:type="page"/>
      </w:r>
    </w:p>
    <w:p w:rsidRPr="00C971C4" w:rsidR="007F62E4" w:rsidP="00732EAF" w:rsidRDefault="00732EAF" w14:paraId="2E741CA9" w14:textId="11088B7B">
      <w:pPr>
        <w:pStyle w:val="Kop1"/>
        <w:ind w:left="360"/>
        <w:rPr>
          <w:rFonts w:ascii="Times New Roman" w:hAnsi="Times New Roman" w:cs="Times New Roman"/>
          <w:lang w:val="nl-NL"/>
        </w:rPr>
      </w:pPr>
      <w:bookmarkStart w:name="_Toc220103716" w:id="41"/>
      <w:r w:rsidRPr="00C971C4">
        <w:rPr>
          <w:rFonts w:ascii="Times New Roman" w:hAnsi="Times New Roman" w:cs="Times New Roman"/>
          <w:lang w:val="nl-NL"/>
        </w:rPr>
        <w:lastRenderedPageBreak/>
        <w:t xml:space="preserve">6. </w:t>
      </w:r>
      <w:r w:rsidRPr="00C971C4" w:rsidR="00262A55">
        <w:rPr>
          <w:rFonts w:ascii="Times New Roman" w:hAnsi="Times New Roman" w:cs="Times New Roman"/>
          <w:lang w:val="nl-NL"/>
        </w:rPr>
        <w:t>Analyse/conclusies</w:t>
      </w:r>
      <w:bookmarkEnd w:id="41"/>
    </w:p>
    <w:p w:rsidR="007F62E4" w:rsidP="007F62E4" w:rsidRDefault="007F62E4" w14:paraId="016715C6" w14:textId="77777777">
      <w:pPr>
        <w:rPr>
          <w:rFonts w:ascii="Times New Roman" w:hAnsi="Times New Roman" w:cs="Times New Roman"/>
          <w:lang w:val="nl-NL"/>
        </w:rPr>
      </w:pPr>
    </w:p>
    <w:p w:rsidRPr="004214CE" w:rsidR="00042CD8" w:rsidP="007E2E93" w:rsidRDefault="00042CD8" w14:paraId="5D2F3E7C" w14:textId="13559070">
      <w:pPr>
        <w:pStyle w:val="Kop2"/>
        <w:numPr>
          <w:ilvl w:val="0"/>
          <w:numId w:val="14"/>
        </w:numPr>
        <w:rPr>
          <w:rFonts w:ascii="Times New Roman" w:hAnsi="Times New Roman" w:cs="Times New Roman"/>
          <w:lang w:val="nl-NL"/>
        </w:rPr>
      </w:pPr>
      <w:bookmarkStart w:name="_Toc220103717" w:id="42"/>
      <w:r w:rsidRPr="004214CE">
        <w:rPr>
          <w:rFonts w:ascii="Times New Roman" w:hAnsi="Times New Roman" w:cs="Times New Roman"/>
          <w:lang w:val="nl-NL"/>
        </w:rPr>
        <w:t>Algemeen</w:t>
      </w:r>
      <w:bookmarkEnd w:id="42"/>
    </w:p>
    <w:p w:rsidR="000F4822" w:rsidP="001E5193" w:rsidRDefault="00910E40" w14:paraId="03387E48" w14:textId="302A055F">
      <w:pPr>
        <w:jc w:val="both"/>
        <w:rPr>
          <w:rFonts w:ascii="Times New Roman" w:hAnsi="Times New Roman" w:cs="Times New Roman"/>
          <w:lang w:val="nl-NL"/>
        </w:rPr>
      </w:pPr>
      <w:r>
        <w:rPr>
          <w:rFonts w:ascii="Times New Roman" w:hAnsi="Times New Roman" w:cs="Times New Roman"/>
          <w:lang w:val="nl-NL"/>
        </w:rPr>
        <w:t xml:space="preserve">De </w:t>
      </w:r>
      <w:r w:rsidR="00A25304">
        <w:rPr>
          <w:rFonts w:ascii="Times New Roman" w:hAnsi="Times New Roman" w:cs="Times New Roman"/>
          <w:lang w:val="nl-NL"/>
        </w:rPr>
        <w:t>empirische delen van het COMS+-onderzoek</w:t>
      </w:r>
      <w:r>
        <w:rPr>
          <w:rFonts w:ascii="Times New Roman" w:hAnsi="Times New Roman" w:cs="Times New Roman"/>
          <w:lang w:val="nl-NL"/>
        </w:rPr>
        <w:t xml:space="preserve"> laten zien dat </w:t>
      </w:r>
      <w:r w:rsidR="003C2BC1">
        <w:rPr>
          <w:rFonts w:ascii="Times New Roman" w:hAnsi="Times New Roman" w:cs="Times New Roman"/>
          <w:lang w:val="nl-NL"/>
        </w:rPr>
        <w:t>er in de strafrechtsketen</w:t>
      </w:r>
      <w:r w:rsidR="00325746">
        <w:rPr>
          <w:rFonts w:ascii="Times New Roman" w:hAnsi="Times New Roman" w:cs="Times New Roman"/>
          <w:lang w:val="nl-NL"/>
        </w:rPr>
        <w:t xml:space="preserve"> </w:t>
      </w:r>
      <w:r w:rsidRPr="00C971C4" w:rsidR="00B11FE3">
        <w:rPr>
          <w:rFonts w:ascii="Times New Roman" w:hAnsi="Times New Roman" w:cs="Times New Roman"/>
          <w:lang w:val="nl-NL"/>
        </w:rPr>
        <w:t xml:space="preserve">verschillen optreden langs de lijnen van etnische herkomst en sociaaleconomische positie in </w:t>
      </w:r>
      <w:r w:rsidR="00325746">
        <w:rPr>
          <w:rFonts w:ascii="Times New Roman" w:hAnsi="Times New Roman" w:cs="Times New Roman"/>
          <w:lang w:val="nl-NL"/>
        </w:rPr>
        <w:t xml:space="preserve">elke fase van de strafprocedure. </w:t>
      </w:r>
      <w:r w:rsidR="00102256">
        <w:rPr>
          <w:rFonts w:ascii="Times New Roman" w:hAnsi="Times New Roman" w:eastAsia="Times New Roman" w:cs="Times New Roman"/>
          <w:lang w:val="nl"/>
        </w:rPr>
        <w:t xml:space="preserve">In dit </w:t>
      </w:r>
      <w:r w:rsidR="00102256">
        <w:rPr>
          <w:rFonts w:ascii="Times New Roman" w:hAnsi="Times New Roman" w:cs="Times New Roman"/>
          <w:lang w:val="nl-NL"/>
        </w:rPr>
        <w:t>juridisch-normatieve deelonderzoek</w:t>
      </w:r>
      <w:r w:rsidR="00102256">
        <w:rPr>
          <w:rFonts w:ascii="Times New Roman" w:hAnsi="Times New Roman" w:eastAsia="Times New Roman" w:cs="Times New Roman"/>
          <w:lang w:val="nl"/>
        </w:rPr>
        <w:t xml:space="preserve"> kijken we naar de vraag of er</w:t>
      </w:r>
      <w:r w:rsidRPr="201261C8" w:rsidR="00102256">
        <w:rPr>
          <w:rFonts w:ascii="Times New Roman" w:hAnsi="Times New Roman" w:eastAsia="Times New Roman" w:cs="Times New Roman"/>
          <w:lang w:val="nl"/>
        </w:rPr>
        <w:t xml:space="preserve"> in de huidige Nederlandse strafrechtsketen regels, beleid en praktijken </w:t>
      </w:r>
      <w:r w:rsidR="00102256">
        <w:rPr>
          <w:rFonts w:ascii="Times New Roman" w:hAnsi="Times New Roman" w:eastAsia="Times New Roman" w:cs="Times New Roman"/>
          <w:lang w:val="nl"/>
        </w:rPr>
        <w:t xml:space="preserve">zijn </w:t>
      </w:r>
      <w:r w:rsidRPr="201261C8" w:rsidR="00102256">
        <w:rPr>
          <w:rFonts w:ascii="Times New Roman" w:hAnsi="Times New Roman" w:eastAsia="Times New Roman" w:cs="Times New Roman"/>
          <w:lang w:val="nl"/>
        </w:rPr>
        <w:t xml:space="preserve">die kunnen bijdragen aan ongelijkheid bij de afdoening van strafbare feiten op basis van </w:t>
      </w:r>
      <w:r w:rsidR="00DA5FD5">
        <w:rPr>
          <w:rFonts w:ascii="Times New Roman" w:hAnsi="Times New Roman" w:eastAsia="Times New Roman" w:cs="Times New Roman"/>
          <w:lang w:val="nl"/>
        </w:rPr>
        <w:t xml:space="preserve">factoren die samenhangen met ‘ras’/etniciteit, nationaliteit en de </w:t>
      </w:r>
      <w:r w:rsidRPr="201261C8" w:rsidR="00102256">
        <w:rPr>
          <w:rFonts w:ascii="Times New Roman" w:hAnsi="Times New Roman" w:eastAsia="Times New Roman" w:cs="Times New Roman"/>
          <w:lang w:val="nl"/>
        </w:rPr>
        <w:t>sociaaleconomische positie</w:t>
      </w:r>
      <w:r w:rsidR="00102256">
        <w:rPr>
          <w:rFonts w:ascii="Times New Roman" w:hAnsi="Times New Roman" w:eastAsia="Times New Roman" w:cs="Times New Roman"/>
          <w:lang w:val="nl"/>
        </w:rPr>
        <w:t xml:space="preserve"> </w:t>
      </w:r>
      <w:r w:rsidR="00DA5FD5">
        <w:rPr>
          <w:rFonts w:ascii="Times New Roman" w:hAnsi="Times New Roman" w:eastAsia="Times New Roman" w:cs="Times New Roman"/>
          <w:lang w:val="nl"/>
        </w:rPr>
        <w:t xml:space="preserve">van verdachten </w:t>
      </w:r>
      <w:r w:rsidR="00102256">
        <w:rPr>
          <w:rFonts w:ascii="Times New Roman" w:hAnsi="Times New Roman" w:eastAsia="Times New Roman" w:cs="Times New Roman"/>
          <w:lang w:val="nl"/>
        </w:rPr>
        <w:t>en hoe dit zich verhoudt tot het discriminatieverbod</w:t>
      </w:r>
      <w:r w:rsidR="00C729E3">
        <w:rPr>
          <w:rFonts w:ascii="Times New Roman" w:hAnsi="Times New Roman" w:eastAsia="Times New Roman" w:cs="Times New Roman"/>
          <w:lang w:val="nl"/>
        </w:rPr>
        <w:t>.</w:t>
      </w:r>
    </w:p>
    <w:p w:rsidRPr="00B5320C" w:rsidR="00B5320C" w:rsidP="00B5320C" w:rsidRDefault="00006A41" w14:paraId="356B5824" w14:textId="0493B61B">
      <w:pPr>
        <w:jc w:val="both"/>
        <w:rPr>
          <w:rFonts w:ascii="Times New Roman" w:hAnsi="Times New Roman" w:cs="Times New Roman"/>
          <w:lang w:val="nl-NL"/>
        </w:rPr>
      </w:pPr>
      <w:r>
        <w:rPr>
          <w:rFonts w:ascii="Times New Roman" w:hAnsi="Times New Roman" w:cs="Times New Roman"/>
          <w:lang w:val="nl-NL"/>
        </w:rPr>
        <w:t xml:space="preserve">Daartoe </w:t>
      </w:r>
      <w:r w:rsidR="008344CE">
        <w:rPr>
          <w:rFonts w:ascii="Times New Roman" w:hAnsi="Times New Roman" w:cs="Times New Roman"/>
          <w:lang w:val="nl-NL"/>
        </w:rPr>
        <w:t xml:space="preserve">is </w:t>
      </w:r>
      <w:r>
        <w:rPr>
          <w:rFonts w:ascii="Times New Roman" w:hAnsi="Times New Roman" w:cs="Times New Roman"/>
          <w:lang w:val="nl-NL"/>
        </w:rPr>
        <w:t xml:space="preserve">in de eerste plaats </w:t>
      </w:r>
      <w:r w:rsidR="008344CE">
        <w:rPr>
          <w:rFonts w:ascii="Times New Roman" w:hAnsi="Times New Roman" w:cs="Times New Roman"/>
          <w:lang w:val="nl-NL"/>
        </w:rPr>
        <w:t xml:space="preserve">het juridisch kader ten aanzien van het discriminatieverbod </w:t>
      </w:r>
      <w:r w:rsidR="00F93507">
        <w:rPr>
          <w:rFonts w:ascii="Times New Roman" w:hAnsi="Times New Roman" w:cs="Times New Roman"/>
          <w:lang w:val="nl-NL"/>
        </w:rPr>
        <w:t>uiteengezet</w:t>
      </w:r>
      <w:r w:rsidR="00CA7302">
        <w:rPr>
          <w:rFonts w:ascii="Times New Roman" w:hAnsi="Times New Roman" w:cs="Times New Roman"/>
          <w:lang w:val="nl-NL"/>
        </w:rPr>
        <w:t xml:space="preserve"> (in paragraaf 2)</w:t>
      </w:r>
      <w:r w:rsidR="00F93507">
        <w:rPr>
          <w:rFonts w:ascii="Times New Roman" w:hAnsi="Times New Roman" w:cs="Times New Roman"/>
          <w:lang w:val="nl-NL"/>
        </w:rPr>
        <w:t>.</w:t>
      </w:r>
      <w:r w:rsidRPr="009F4B88" w:rsidR="009F4B88">
        <w:rPr>
          <w:rFonts w:ascii="Times New Roman" w:hAnsi="Times New Roman" w:cs="Times New Roman"/>
          <w:lang w:val="nl-NL"/>
        </w:rPr>
        <w:t xml:space="preserve"> </w:t>
      </w:r>
      <w:r w:rsidR="009F4B88">
        <w:rPr>
          <w:rFonts w:ascii="Times New Roman" w:hAnsi="Times New Roman" w:cs="Times New Roman"/>
          <w:lang w:val="nl-NL"/>
        </w:rPr>
        <w:t xml:space="preserve">Die uiteenzetting maakt duidelijk dat er geen eenduidig antwoord te geven is op de vraag naar de legitimiteit van het maken van onderscheid op basis van </w:t>
      </w:r>
      <w:r w:rsidR="00C129C6">
        <w:rPr>
          <w:rFonts w:ascii="Times New Roman" w:hAnsi="Times New Roman" w:cs="Times New Roman"/>
          <w:lang w:val="nl-NL"/>
        </w:rPr>
        <w:t xml:space="preserve">herkomst </w:t>
      </w:r>
      <w:r w:rsidR="009F4B88">
        <w:rPr>
          <w:rFonts w:ascii="Times New Roman" w:hAnsi="Times New Roman" w:cs="Times New Roman"/>
          <w:lang w:val="nl-NL"/>
        </w:rPr>
        <w:t xml:space="preserve">(en de daaraan gerelateerde factoren) en sociaaleconomische kenmerken van verdachten in de strafrechtspleging. </w:t>
      </w:r>
      <w:r w:rsidR="0014770C">
        <w:rPr>
          <w:rFonts w:ascii="Times New Roman" w:hAnsi="Times New Roman" w:cs="Times New Roman"/>
          <w:lang w:val="nl-NL"/>
        </w:rPr>
        <w:t>Het EVRM-kader inzake het discriminatieverbod is tamelijk gedetailleerd en in grote mate afhankelijk van de casuïstiek. H</w:t>
      </w:r>
      <w:r w:rsidRPr="001D4C25" w:rsidR="009F4B88">
        <w:rPr>
          <w:rFonts w:ascii="Times New Roman" w:hAnsi="Times New Roman" w:cs="Times New Roman"/>
          <w:lang w:val="nl-NL"/>
        </w:rPr>
        <w:t xml:space="preserve">et maken van onderscheid op basis van factoren als ‘ras’/etniciteit, nationaliteit en sociaaleconomische kenmerken is </w:t>
      </w:r>
      <w:r w:rsidRPr="001D4C25" w:rsidR="004B72C2">
        <w:rPr>
          <w:rFonts w:ascii="Times New Roman" w:hAnsi="Times New Roman" w:cs="Times New Roman"/>
          <w:lang w:val="nl-NL"/>
        </w:rPr>
        <w:t>alleen</w:t>
      </w:r>
      <w:r w:rsidRPr="001D4C25" w:rsidR="009F4B88">
        <w:rPr>
          <w:rFonts w:ascii="Times New Roman" w:hAnsi="Times New Roman" w:cs="Times New Roman"/>
          <w:lang w:val="nl-NL"/>
        </w:rPr>
        <w:t xml:space="preserve"> toegestaan wanneer daarvoor een objectieve rechtvaardiging bestaat; dat wil zeggen dat met het maken van het onderscheid een legitiem doel wordt nagestreefd en dat de middelen om dat doel te bereiken geschikt en noodzakelijk zijn. </w:t>
      </w:r>
      <w:r w:rsidR="000F259D">
        <w:rPr>
          <w:rFonts w:ascii="Times New Roman" w:hAnsi="Times New Roman" w:cs="Times New Roman"/>
          <w:lang w:val="nl-NL"/>
        </w:rPr>
        <w:t>Of</w:t>
      </w:r>
      <w:r w:rsidRPr="001D4C25" w:rsidR="009F4B88">
        <w:rPr>
          <w:rFonts w:ascii="Times New Roman" w:hAnsi="Times New Roman" w:cs="Times New Roman"/>
          <w:lang w:val="nl-NL"/>
        </w:rPr>
        <w:t xml:space="preserve"> het Hof een dergelijke objectieve rechtvaardiging aanneemt hangt echter af van de grond waarop onderscheid is gemaakt. Zo is het Hof veel strenger wanneer het onderscheid (al dan niet direct) is gebaseerd op </w:t>
      </w:r>
      <w:r w:rsidR="009F4B88">
        <w:rPr>
          <w:rFonts w:ascii="Times New Roman" w:hAnsi="Times New Roman" w:cs="Times New Roman"/>
          <w:lang w:val="nl-NL"/>
        </w:rPr>
        <w:t xml:space="preserve">verdachte gronden als </w:t>
      </w:r>
      <w:r w:rsidRPr="001D4C25" w:rsidR="009F4B88">
        <w:rPr>
          <w:rFonts w:ascii="Times New Roman" w:hAnsi="Times New Roman" w:cs="Times New Roman"/>
          <w:lang w:val="nl-NL"/>
        </w:rPr>
        <w:t>‘ras’/etniciteit en nationaliteit, dan wanneer het sociaaleconomische kenmerken betreft.</w:t>
      </w:r>
      <w:r w:rsidR="009F4B88">
        <w:rPr>
          <w:rFonts w:ascii="Times New Roman" w:hAnsi="Times New Roman" w:cs="Times New Roman"/>
          <w:lang w:val="nl-NL"/>
        </w:rPr>
        <w:t xml:space="preserve"> Met betrekking</w:t>
      </w:r>
      <w:r w:rsidR="00EE1DF6">
        <w:rPr>
          <w:rFonts w:ascii="Times New Roman" w:hAnsi="Times New Roman" w:cs="Times New Roman"/>
          <w:lang w:val="nl-NL"/>
        </w:rPr>
        <w:t xml:space="preserve"> tot</w:t>
      </w:r>
      <w:r w:rsidR="009F4B88">
        <w:rPr>
          <w:rFonts w:ascii="Times New Roman" w:hAnsi="Times New Roman" w:cs="Times New Roman"/>
          <w:lang w:val="nl-NL"/>
        </w:rPr>
        <w:t xml:space="preserve"> die eerstgenoemde </w:t>
      </w:r>
      <w:r w:rsidR="00EE1DF6">
        <w:rPr>
          <w:rFonts w:ascii="Times New Roman" w:hAnsi="Times New Roman" w:cs="Times New Roman"/>
          <w:lang w:val="nl-NL"/>
        </w:rPr>
        <w:t>‘</w:t>
      </w:r>
      <w:r w:rsidR="009F4B88">
        <w:rPr>
          <w:rFonts w:ascii="Times New Roman" w:hAnsi="Times New Roman" w:cs="Times New Roman"/>
          <w:lang w:val="nl-NL"/>
        </w:rPr>
        <w:t>verdachte</w:t>
      </w:r>
      <w:r w:rsidR="00EE1DF6">
        <w:rPr>
          <w:rFonts w:ascii="Times New Roman" w:hAnsi="Times New Roman" w:cs="Times New Roman"/>
          <w:lang w:val="nl-NL"/>
        </w:rPr>
        <w:t>’</w:t>
      </w:r>
      <w:r w:rsidR="009F4B88">
        <w:rPr>
          <w:rFonts w:ascii="Times New Roman" w:hAnsi="Times New Roman" w:cs="Times New Roman"/>
          <w:lang w:val="nl-NL"/>
        </w:rPr>
        <w:t xml:space="preserve"> gronden is het van belang te benoemen dat deze in de meeste beslissingen in de </w:t>
      </w:r>
      <w:r w:rsidR="00220609">
        <w:rPr>
          <w:rFonts w:ascii="Times New Roman" w:hAnsi="Times New Roman" w:cs="Times New Roman"/>
          <w:lang w:val="nl-NL"/>
        </w:rPr>
        <w:t xml:space="preserve">Nederlandse </w:t>
      </w:r>
      <w:r w:rsidR="009F4B88">
        <w:rPr>
          <w:rFonts w:ascii="Times New Roman" w:hAnsi="Times New Roman" w:cs="Times New Roman"/>
          <w:lang w:val="nl-NL"/>
        </w:rPr>
        <w:t xml:space="preserve">strafrechtspleging geen directe rol </w:t>
      </w:r>
      <w:r w:rsidR="00316D08">
        <w:rPr>
          <w:rFonts w:ascii="Times New Roman" w:hAnsi="Times New Roman" w:cs="Times New Roman"/>
          <w:lang w:val="nl-NL"/>
        </w:rPr>
        <w:t xml:space="preserve">(mogen) </w:t>
      </w:r>
      <w:r w:rsidR="009F4B88">
        <w:rPr>
          <w:rFonts w:ascii="Times New Roman" w:hAnsi="Times New Roman" w:cs="Times New Roman"/>
          <w:lang w:val="nl-NL"/>
        </w:rPr>
        <w:t xml:space="preserve">spelen (een uitzondering betreft MTV-controles en de kwestie van buitenlandse verdachten en gevangenen, zie verderop), maar het onderscheid </w:t>
      </w:r>
      <w:r w:rsidR="00B02769">
        <w:rPr>
          <w:rFonts w:ascii="Times New Roman" w:hAnsi="Times New Roman" w:cs="Times New Roman"/>
          <w:lang w:val="nl-NL"/>
        </w:rPr>
        <w:t>veelal</w:t>
      </w:r>
      <w:r w:rsidR="009F4B88">
        <w:rPr>
          <w:rFonts w:ascii="Times New Roman" w:hAnsi="Times New Roman" w:cs="Times New Roman"/>
          <w:lang w:val="nl-NL"/>
        </w:rPr>
        <w:t xml:space="preserve"> indirect van aard is. </w:t>
      </w:r>
      <w:r w:rsidR="00047503">
        <w:rPr>
          <w:rFonts w:ascii="Times New Roman" w:hAnsi="Times New Roman" w:cs="Times New Roman"/>
          <w:lang w:val="nl-NL"/>
        </w:rPr>
        <w:t>Met betrekking tot sociaaleconomische kenmerken</w:t>
      </w:r>
      <w:r w:rsidR="003E63BC">
        <w:rPr>
          <w:rFonts w:ascii="Times New Roman" w:hAnsi="Times New Roman" w:cs="Times New Roman"/>
          <w:lang w:val="nl-NL"/>
        </w:rPr>
        <w:t>valt op basis van de schaarse EHRM-rechtspraak nog niet goed te zeggen</w:t>
      </w:r>
      <w:r w:rsidR="00623AC7">
        <w:rPr>
          <w:rFonts w:ascii="Times New Roman" w:hAnsi="Times New Roman" w:cs="Times New Roman"/>
          <w:lang w:val="nl-NL"/>
        </w:rPr>
        <w:t xml:space="preserve"> </w:t>
      </w:r>
      <w:r w:rsidR="00141B5B">
        <w:rPr>
          <w:rFonts w:ascii="Times New Roman" w:hAnsi="Times New Roman" w:cs="Times New Roman"/>
          <w:lang w:val="nl-NL"/>
        </w:rPr>
        <w:t xml:space="preserve">of en </w:t>
      </w:r>
      <w:r w:rsidR="00623AC7">
        <w:rPr>
          <w:rFonts w:ascii="Times New Roman" w:hAnsi="Times New Roman" w:cs="Times New Roman"/>
          <w:lang w:val="nl-NL"/>
        </w:rPr>
        <w:t xml:space="preserve">hoe deze in het strafproces mogen </w:t>
      </w:r>
      <w:r w:rsidR="00141B5B">
        <w:rPr>
          <w:rFonts w:ascii="Times New Roman" w:hAnsi="Times New Roman" w:cs="Times New Roman"/>
          <w:lang w:val="nl-NL"/>
        </w:rPr>
        <w:t>worden meegewogen</w:t>
      </w:r>
      <w:r w:rsidR="00254E86">
        <w:rPr>
          <w:rFonts w:ascii="Times New Roman" w:hAnsi="Times New Roman" w:cs="Times New Roman"/>
          <w:lang w:val="nl-NL"/>
        </w:rPr>
        <w:t xml:space="preserve">. </w:t>
      </w:r>
      <w:r w:rsidR="005E1F94">
        <w:rPr>
          <w:rFonts w:ascii="Times New Roman" w:hAnsi="Times New Roman" w:cs="Times New Roman"/>
          <w:lang w:val="nl-NL"/>
        </w:rPr>
        <w:t>Bovendien</w:t>
      </w:r>
      <w:r w:rsidR="00B5320C">
        <w:rPr>
          <w:rFonts w:ascii="Times New Roman" w:hAnsi="Times New Roman" w:cs="Times New Roman"/>
          <w:lang w:val="nl-NL"/>
        </w:rPr>
        <w:t xml:space="preserve"> speelt </w:t>
      </w:r>
      <w:r w:rsidR="005E1F94">
        <w:rPr>
          <w:rFonts w:ascii="Times New Roman" w:hAnsi="Times New Roman" w:cs="Times New Roman"/>
          <w:lang w:val="nl-NL"/>
        </w:rPr>
        <w:t xml:space="preserve"> </w:t>
      </w:r>
      <w:r w:rsidR="00B5320C">
        <w:rPr>
          <w:rFonts w:ascii="Times New Roman" w:hAnsi="Times New Roman" w:cs="Times New Roman"/>
          <w:lang w:val="nl-NL"/>
        </w:rPr>
        <w:t xml:space="preserve">selectiviteit </w:t>
      </w:r>
      <w:r w:rsidR="00855915">
        <w:rPr>
          <w:rFonts w:ascii="Times New Roman" w:hAnsi="Times New Roman" w:cs="Times New Roman"/>
          <w:lang w:val="nl-NL"/>
        </w:rPr>
        <w:t xml:space="preserve">vaak </w:t>
      </w:r>
      <w:r w:rsidR="00B5320C">
        <w:rPr>
          <w:rFonts w:ascii="Times New Roman" w:hAnsi="Times New Roman" w:cs="Times New Roman"/>
          <w:lang w:val="nl-NL"/>
        </w:rPr>
        <w:t xml:space="preserve">meer </w:t>
      </w:r>
      <w:r w:rsidRPr="00B5320C" w:rsidR="00B5320C">
        <w:rPr>
          <w:rFonts w:ascii="Times New Roman" w:hAnsi="Times New Roman" w:cs="Times New Roman"/>
          <w:lang w:val="nl-NL"/>
        </w:rPr>
        <w:t xml:space="preserve">(al dan niet onbewust) op de achtergrond mee of via andere factoren. Dat is moeilijker aan te tonen </w:t>
      </w:r>
      <w:r w:rsidR="00B5320C">
        <w:rPr>
          <w:rFonts w:ascii="Times New Roman" w:hAnsi="Times New Roman" w:cs="Times New Roman"/>
          <w:lang w:val="nl-NL"/>
        </w:rPr>
        <w:t xml:space="preserve">en daarmee ook </w:t>
      </w:r>
      <w:r w:rsidRPr="00B5320C" w:rsidR="00B5320C">
        <w:rPr>
          <w:rFonts w:ascii="Times New Roman" w:hAnsi="Times New Roman" w:cs="Times New Roman"/>
          <w:lang w:val="nl-NL"/>
        </w:rPr>
        <w:t>aan te vechten</w:t>
      </w:r>
      <w:r w:rsidR="00B5320C">
        <w:rPr>
          <w:rFonts w:ascii="Times New Roman" w:hAnsi="Times New Roman" w:cs="Times New Roman"/>
          <w:lang w:val="nl-NL"/>
        </w:rPr>
        <w:t>.</w:t>
      </w:r>
      <w:r w:rsidRPr="00B5320C" w:rsidR="00B5320C">
        <w:rPr>
          <w:rFonts w:ascii="Times New Roman" w:hAnsi="Times New Roman" w:cs="Times New Roman"/>
          <w:lang w:val="nl-NL"/>
        </w:rPr>
        <w:t xml:space="preserve"> </w:t>
      </w:r>
    </w:p>
    <w:p w:rsidR="009F4B88" w:rsidP="004270FA" w:rsidRDefault="009F4B88" w14:paraId="7549F5D5" w14:textId="7B56B29C">
      <w:pPr>
        <w:jc w:val="both"/>
        <w:rPr>
          <w:rFonts w:ascii="Times New Roman" w:hAnsi="Times New Roman" w:cs="Times New Roman"/>
          <w:lang w:val="nl-NL"/>
        </w:rPr>
      </w:pPr>
      <w:r>
        <w:rPr>
          <w:rFonts w:ascii="Times New Roman" w:hAnsi="Times New Roman" w:cs="Times New Roman"/>
          <w:lang w:val="nl-NL"/>
        </w:rPr>
        <w:t xml:space="preserve">Een vermoeden van indirect onderscheid (oftewel een vermoeden dat een ogenschijnlijk neutrale regeling voor een bepaalde groep disproportioneel nadelige effecten heeft), kan in beginsel worden onderbouwd met statistisch materiaal of ander objectief </w:t>
      </w:r>
      <w:r w:rsidRPr="00DD2619">
        <w:rPr>
          <w:rFonts w:ascii="Times New Roman" w:hAnsi="Times New Roman" w:cs="Times New Roman"/>
          <w:lang w:val="nl-NL"/>
        </w:rPr>
        <w:t xml:space="preserve">bewijsmateriaal </w:t>
      </w:r>
      <w:r>
        <w:rPr>
          <w:rFonts w:ascii="Times New Roman" w:hAnsi="Times New Roman" w:cs="Times New Roman"/>
          <w:lang w:val="nl-NL"/>
        </w:rPr>
        <w:t>(</w:t>
      </w:r>
      <w:r w:rsidRPr="00DD2619">
        <w:rPr>
          <w:rFonts w:ascii="Times New Roman" w:hAnsi="Times New Roman" w:cs="Times New Roman"/>
          <w:lang w:val="nl-NL"/>
        </w:rPr>
        <w:t>zoals rapporten van internationale organisaties waarin op de effecten van regelgeving of beleid wordt gewezen</w:t>
      </w:r>
      <w:r>
        <w:rPr>
          <w:rFonts w:ascii="Times New Roman" w:hAnsi="Times New Roman" w:cs="Times New Roman"/>
          <w:lang w:val="nl-NL"/>
        </w:rPr>
        <w:t>)</w:t>
      </w:r>
      <w:r w:rsidRPr="00DD2619">
        <w:rPr>
          <w:rFonts w:ascii="Times New Roman" w:hAnsi="Times New Roman" w:cs="Times New Roman"/>
          <w:lang w:val="nl-NL"/>
        </w:rPr>
        <w:t>.</w:t>
      </w:r>
      <w:r>
        <w:rPr>
          <w:rFonts w:ascii="Times New Roman" w:hAnsi="Times New Roman" w:cs="Times New Roman"/>
          <w:lang w:val="nl-NL"/>
        </w:rPr>
        <w:t xml:space="preserve"> Het is aldus niet noodzakelijk dat vast komt te staan dat het benadelende resultaat het doel was van het beleid, voldoende is het wanneer het benadelende effect vaststaat. Het ligt dan op de weg van de </w:t>
      </w:r>
      <w:r>
        <w:rPr>
          <w:rFonts w:ascii="Times New Roman" w:hAnsi="Times New Roman" w:cs="Times New Roman"/>
          <w:lang w:val="nl-NL"/>
        </w:rPr>
        <w:lastRenderedPageBreak/>
        <w:t xml:space="preserve">staat om ofwel dat benadelende effect te betwisten, ofwel (indien dat niet betwist kan worden) aan te voeren dat er voor het onderscheid een objectieve rechtvaardiging bestaat. </w:t>
      </w:r>
      <w:r w:rsidRPr="00D343D4" w:rsidR="00D343D4">
        <w:rPr>
          <w:rFonts w:ascii="Times New Roman" w:hAnsi="Times New Roman" w:cs="Times New Roman"/>
          <w:lang w:val="nl-NL"/>
        </w:rPr>
        <w:t>Dit blijkt uit de jurisprudentie over etnisch profileren, maar kan ook in bredere zin voor ongelijkheid in uitkomsten in de strafrechtsketen van belang zijn.</w:t>
      </w:r>
    </w:p>
    <w:p w:rsidRPr="006A4A4B" w:rsidR="00B61F0A" w:rsidP="00B61F0A" w:rsidRDefault="00270678" w14:paraId="1180BA9D" w14:textId="21B02DC4">
      <w:pPr>
        <w:jc w:val="both"/>
        <w:rPr>
          <w:rFonts w:ascii="Times New Roman" w:hAnsi="Times New Roman" w:cs="Times New Roman"/>
          <w:lang w:val="nl-NL"/>
        </w:rPr>
      </w:pPr>
      <w:r w:rsidRPr="006A4A4B">
        <w:rPr>
          <w:rFonts w:ascii="Times New Roman" w:hAnsi="Times New Roman" w:cs="Times New Roman"/>
          <w:lang w:val="nl-NL"/>
        </w:rPr>
        <w:t xml:space="preserve">Met betrekking tot onderscheid op basis van (louter) </w:t>
      </w:r>
      <w:r w:rsidRPr="006A4A4B" w:rsidR="00B61F0A">
        <w:rPr>
          <w:rFonts w:ascii="Times New Roman" w:hAnsi="Times New Roman" w:cs="Times New Roman"/>
          <w:lang w:val="nl-NL"/>
        </w:rPr>
        <w:t xml:space="preserve">sociaaleconomische status </w:t>
      </w:r>
      <w:r w:rsidRPr="006A4A4B">
        <w:rPr>
          <w:rFonts w:ascii="Times New Roman" w:hAnsi="Times New Roman" w:cs="Times New Roman"/>
          <w:lang w:val="nl-NL"/>
        </w:rPr>
        <w:t xml:space="preserve">in strafrechtelijke beslissingen </w:t>
      </w:r>
      <w:r w:rsidRPr="006A4A4B" w:rsidR="00A34C56">
        <w:rPr>
          <w:rFonts w:ascii="Times New Roman" w:hAnsi="Times New Roman" w:cs="Times New Roman"/>
          <w:lang w:val="nl-NL"/>
        </w:rPr>
        <w:t xml:space="preserve">zijn er weinig handvatten te vinden in de jurisprudentie van het Hof. Wel heeft het Hof in </w:t>
      </w:r>
      <w:r w:rsidRPr="006A4A4B" w:rsidR="00B61F0A">
        <w:rPr>
          <w:rFonts w:ascii="Times New Roman" w:hAnsi="Times New Roman" w:cs="Times New Roman"/>
          <w:i/>
          <w:iCs/>
          <w:lang w:val="nl-NL"/>
        </w:rPr>
        <w:t>Lacatus t</w:t>
      </w:r>
      <w:r w:rsidRPr="006A4A4B" w:rsidR="00A34C56">
        <w:rPr>
          <w:rFonts w:ascii="Times New Roman" w:hAnsi="Times New Roman" w:cs="Times New Roman"/>
          <w:i/>
          <w:iCs/>
          <w:lang w:val="nl-NL"/>
        </w:rPr>
        <w:t>.</w:t>
      </w:r>
      <w:r w:rsidRPr="006A4A4B" w:rsidR="00B61F0A">
        <w:rPr>
          <w:rFonts w:ascii="Times New Roman" w:hAnsi="Times New Roman" w:cs="Times New Roman"/>
          <w:i/>
          <w:iCs/>
          <w:lang w:val="nl-NL"/>
        </w:rPr>
        <w:t xml:space="preserve"> Zwitserland</w:t>
      </w:r>
      <w:r w:rsidRPr="006A4A4B" w:rsidR="00A34C56">
        <w:rPr>
          <w:rFonts w:ascii="Times New Roman" w:hAnsi="Times New Roman" w:cs="Times New Roman"/>
          <w:lang w:val="nl-NL"/>
        </w:rPr>
        <w:t xml:space="preserve"> </w:t>
      </w:r>
      <w:r w:rsidR="006E6893">
        <w:rPr>
          <w:rFonts w:ascii="Times New Roman" w:hAnsi="Times New Roman" w:cs="Times New Roman"/>
          <w:lang w:val="nl-NL"/>
        </w:rPr>
        <w:t xml:space="preserve">geoordeeld dat </w:t>
      </w:r>
      <w:r w:rsidR="00686CA0">
        <w:rPr>
          <w:rFonts w:ascii="Times New Roman" w:hAnsi="Times New Roman" w:cs="Times New Roman"/>
          <w:lang w:val="nl-NL"/>
        </w:rPr>
        <w:t>bedelverboden in strijd (kunnen) zijn met het recht op privéleven</w:t>
      </w:r>
      <w:r w:rsidR="00FE1388">
        <w:rPr>
          <w:rFonts w:ascii="Times New Roman" w:hAnsi="Times New Roman" w:cs="Times New Roman"/>
          <w:lang w:val="nl-NL"/>
        </w:rPr>
        <w:t xml:space="preserve"> mede vanwege de </w:t>
      </w:r>
      <w:r w:rsidR="00FE1388">
        <w:rPr>
          <w:rFonts w:ascii="Times New Roman" w:hAnsi="Times New Roman" w:cs="Times New Roman"/>
          <w:i/>
          <w:iCs/>
          <w:lang w:val="nl-NL"/>
        </w:rPr>
        <w:t xml:space="preserve">extremely precaurious circumstances </w:t>
      </w:r>
      <w:r w:rsidR="00FE1388">
        <w:rPr>
          <w:rFonts w:ascii="Times New Roman" w:hAnsi="Times New Roman" w:cs="Times New Roman"/>
          <w:lang w:val="nl-NL"/>
        </w:rPr>
        <w:t xml:space="preserve">van klaagster (die </w:t>
      </w:r>
      <w:r w:rsidR="00CB2203">
        <w:rPr>
          <w:rFonts w:ascii="Times New Roman" w:hAnsi="Times New Roman" w:cs="Times New Roman"/>
          <w:lang w:val="nl-NL"/>
        </w:rPr>
        <w:t>in armoede leefde en tot een etnische minderheid behoorde)</w:t>
      </w:r>
      <w:r w:rsidRPr="006A4A4B" w:rsidR="007A6DD7">
        <w:rPr>
          <w:rFonts w:ascii="Times New Roman" w:hAnsi="Times New Roman" w:cs="Times New Roman"/>
          <w:lang w:val="nl-NL"/>
        </w:rPr>
        <w:t xml:space="preserve">. </w:t>
      </w:r>
      <w:r w:rsidR="00F260C9">
        <w:rPr>
          <w:rFonts w:ascii="Times New Roman" w:hAnsi="Times New Roman" w:cs="Times New Roman"/>
          <w:lang w:val="nl-NL"/>
        </w:rPr>
        <w:t xml:space="preserve">Weliswaar is dit een voorbeeld van selectiviteit bij de strafbaarstelling van gedrag en niet selectiviteit in het kader van strafvorderlijke beslissingen, maar het laat wel </w:t>
      </w:r>
      <w:r w:rsidR="008B6960">
        <w:rPr>
          <w:rFonts w:ascii="Times New Roman" w:hAnsi="Times New Roman" w:cs="Times New Roman"/>
          <w:lang w:val="nl-NL"/>
        </w:rPr>
        <w:t xml:space="preserve">zien dat </w:t>
      </w:r>
      <w:r w:rsidR="00031E0A">
        <w:rPr>
          <w:rFonts w:ascii="Times New Roman" w:hAnsi="Times New Roman" w:cs="Times New Roman"/>
          <w:lang w:val="nl-NL"/>
        </w:rPr>
        <w:t xml:space="preserve">bij </w:t>
      </w:r>
      <w:r w:rsidR="008B6960">
        <w:rPr>
          <w:rFonts w:ascii="Times New Roman" w:hAnsi="Times New Roman" w:cs="Times New Roman"/>
          <w:lang w:val="nl-NL"/>
        </w:rPr>
        <w:t>beleidskeuzes</w:t>
      </w:r>
      <w:r w:rsidR="0033007C">
        <w:rPr>
          <w:rFonts w:ascii="Times New Roman" w:hAnsi="Times New Roman" w:cs="Times New Roman"/>
          <w:lang w:val="nl-NL"/>
        </w:rPr>
        <w:t xml:space="preserve"> </w:t>
      </w:r>
      <w:r w:rsidR="00031E0A">
        <w:rPr>
          <w:rFonts w:ascii="Times New Roman" w:hAnsi="Times New Roman" w:cs="Times New Roman"/>
          <w:lang w:val="nl-NL"/>
        </w:rPr>
        <w:t xml:space="preserve">die mensen </w:t>
      </w:r>
      <w:r w:rsidR="00781BF6">
        <w:rPr>
          <w:rFonts w:ascii="Times New Roman" w:hAnsi="Times New Roman" w:cs="Times New Roman"/>
          <w:lang w:val="nl-NL"/>
        </w:rPr>
        <w:t xml:space="preserve">die </w:t>
      </w:r>
      <w:r w:rsidR="00031E0A">
        <w:rPr>
          <w:rFonts w:ascii="Times New Roman" w:hAnsi="Times New Roman" w:cs="Times New Roman"/>
          <w:lang w:val="nl-NL"/>
        </w:rPr>
        <w:t>in sociaaleconomisch precaire omstandigheden verkeren</w:t>
      </w:r>
      <w:r w:rsidR="00781BF6">
        <w:rPr>
          <w:rFonts w:ascii="Times New Roman" w:hAnsi="Times New Roman" w:cs="Times New Roman"/>
          <w:lang w:val="nl-NL"/>
        </w:rPr>
        <w:t xml:space="preserve"> dis</w:t>
      </w:r>
      <w:r w:rsidR="00CD16D6">
        <w:rPr>
          <w:rFonts w:ascii="Times New Roman" w:hAnsi="Times New Roman" w:cs="Times New Roman"/>
          <w:lang w:val="nl-NL"/>
        </w:rPr>
        <w:t>proportioneel raken</w:t>
      </w:r>
      <w:r w:rsidR="00031E0A">
        <w:rPr>
          <w:rFonts w:ascii="Times New Roman" w:hAnsi="Times New Roman" w:cs="Times New Roman"/>
          <w:lang w:val="nl-NL"/>
        </w:rPr>
        <w:t>,</w:t>
      </w:r>
      <w:r w:rsidR="0013550D">
        <w:rPr>
          <w:rFonts w:ascii="Times New Roman" w:hAnsi="Times New Roman" w:cs="Times New Roman"/>
          <w:lang w:val="nl-NL"/>
        </w:rPr>
        <w:t xml:space="preserve"> er problemen</w:t>
      </w:r>
      <w:r w:rsidR="00031E0A">
        <w:rPr>
          <w:rFonts w:ascii="Times New Roman" w:hAnsi="Times New Roman" w:cs="Times New Roman"/>
          <w:lang w:val="nl-NL"/>
        </w:rPr>
        <w:t xml:space="preserve"> </w:t>
      </w:r>
      <w:r w:rsidR="006B7680">
        <w:rPr>
          <w:rFonts w:ascii="Times New Roman" w:hAnsi="Times New Roman" w:cs="Times New Roman"/>
          <w:lang w:val="nl-NL"/>
        </w:rPr>
        <w:t xml:space="preserve">kunnen optreden met verdragsrechten. </w:t>
      </w:r>
      <w:r w:rsidRPr="006A4A4B" w:rsidR="007A6DD7">
        <w:rPr>
          <w:rFonts w:ascii="Times New Roman" w:hAnsi="Times New Roman" w:cs="Times New Roman"/>
          <w:lang w:val="nl-NL"/>
        </w:rPr>
        <w:t xml:space="preserve">Daarnaast zijn er </w:t>
      </w:r>
      <w:r w:rsidRPr="006A4A4B" w:rsidR="00B61F0A">
        <w:rPr>
          <w:rFonts w:ascii="Times New Roman" w:hAnsi="Times New Roman" w:cs="Times New Roman"/>
          <w:i/>
          <w:iCs/>
          <w:lang w:val="nl-NL"/>
        </w:rPr>
        <w:t>soft law</w:t>
      </w:r>
      <w:r w:rsidRPr="006A4A4B" w:rsidR="007A6DD7">
        <w:rPr>
          <w:rFonts w:ascii="Times New Roman" w:hAnsi="Times New Roman" w:cs="Times New Roman"/>
          <w:lang w:val="nl-NL"/>
        </w:rPr>
        <w:t>-instrumenten</w:t>
      </w:r>
      <w:r w:rsidRPr="006A4A4B" w:rsidR="00B61F0A">
        <w:rPr>
          <w:rFonts w:ascii="Times New Roman" w:hAnsi="Times New Roman" w:cs="Times New Roman"/>
          <w:lang w:val="nl-NL"/>
        </w:rPr>
        <w:t xml:space="preserve"> over discriminatie </w:t>
      </w:r>
      <w:r w:rsidRPr="006A4A4B" w:rsidR="007A6DD7">
        <w:rPr>
          <w:rFonts w:ascii="Times New Roman" w:hAnsi="Times New Roman" w:cs="Times New Roman"/>
          <w:lang w:val="nl-NL"/>
        </w:rPr>
        <w:t xml:space="preserve">op grond van </w:t>
      </w:r>
      <w:r w:rsidRPr="006A4A4B" w:rsidR="00B61F0A">
        <w:rPr>
          <w:rFonts w:ascii="Times New Roman" w:hAnsi="Times New Roman" w:cs="Times New Roman"/>
          <w:lang w:val="nl-NL"/>
        </w:rPr>
        <w:t>armoede en dakloosheid die relevant zijn voor ons systeem</w:t>
      </w:r>
      <w:r w:rsidRPr="006A4A4B" w:rsidR="007A6DD7">
        <w:rPr>
          <w:rFonts w:ascii="Times New Roman" w:hAnsi="Times New Roman" w:cs="Times New Roman"/>
          <w:lang w:val="nl-NL"/>
        </w:rPr>
        <w:t xml:space="preserve">. Een belangrijk aspect </w:t>
      </w:r>
      <w:r w:rsidR="001C2032">
        <w:rPr>
          <w:rFonts w:ascii="Times New Roman" w:hAnsi="Times New Roman" w:cs="Times New Roman"/>
          <w:lang w:val="nl-NL"/>
        </w:rPr>
        <w:t xml:space="preserve">hierbij </w:t>
      </w:r>
      <w:r w:rsidRPr="006A4A4B" w:rsidR="007A6DD7">
        <w:rPr>
          <w:rFonts w:ascii="Times New Roman" w:hAnsi="Times New Roman" w:cs="Times New Roman"/>
          <w:lang w:val="nl-NL"/>
        </w:rPr>
        <w:t xml:space="preserve">is </w:t>
      </w:r>
      <w:r w:rsidR="001C2032">
        <w:rPr>
          <w:rFonts w:ascii="Times New Roman" w:hAnsi="Times New Roman" w:cs="Times New Roman"/>
          <w:lang w:val="nl-NL"/>
        </w:rPr>
        <w:t xml:space="preserve">tevens </w:t>
      </w:r>
      <w:r w:rsidRPr="006A4A4B" w:rsidR="007A6DD7">
        <w:rPr>
          <w:rFonts w:ascii="Times New Roman" w:hAnsi="Times New Roman" w:cs="Times New Roman"/>
          <w:lang w:val="nl-NL"/>
        </w:rPr>
        <w:t xml:space="preserve">dat er een zeer sterke samenhang bestaat tussen de discriminatiegronden ‘ras’/etniciteit, nationaliteit en sociaaleconomische status. Dat brengt mee dat </w:t>
      </w:r>
      <w:r w:rsidR="001C2032">
        <w:rPr>
          <w:rFonts w:ascii="Times New Roman" w:hAnsi="Times New Roman" w:cs="Times New Roman"/>
          <w:lang w:val="nl-NL"/>
        </w:rPr>
        <w:t>kwetsbare groepen</w:t>
      </w:r>
      <w:r w:rsidR="00176136">
        <w:rPr>
          <w:rFonts w:ascii="Times New Roman" w:hAnsi="Times New Roman" w:cs="Times New Roman"/>
          <w:lang w:val="nl-NL"/>
        </w:rPr>
        <w:t xml:space="preserve"> relatief vaker met precaire sociaaleconomische omstandigheden te maken hebben en </w:t>
      </w:r>
      <w:r w:rsidR="00E84075">
        <w:rPr>
          <w:rFonts w:ascii="Times New Roman" w:hAnsi="Times New Roman" w:cs="Times New Roman"/>
          <w:lang w:val="nl-NL"/>
        </w:rPr>
        <w:t xml:space="preserve">dat kan weer </w:t>
      </w:r>
      <w:r w:rsidR="00A920A6">
        <w:rPr>
          <w:rFonts w:ascii="Times New Roman" w:hAnsi="Times New Roman" w:cs="Times New Roman"/>
          <w:lang w:val="nl-NL"/>
        </w:rPr>
        <w:t xml:space="preserve">verplichtingen meebrengen voor staten om maatregelen te treffen om deze ongelijkheid tegen te gaan. </w:t>
      </w:r>
      <w:r w:rsidR="00281463">
        <w:rPr>
          <w:rFonts w:ascii="Times New Roman" w:hAnsi="Times New Roman" w:cs="Times New Roman"/>
          <w:lang w:val="nl-NL"/>
        </w:rPr>
        <w:t>Niet ondenkbaar is dat de sterke samenhang tussen etnische en sociaaleconomische ongelijkheid</w:t>
      </w:r>
      <w:r w:rsidR="003E41FB">
        <w:rPr>
          <w:rFonts w:ascii="Times New Roman" w:hAnsi="Times New Roman" w:cs="Times New Roman"/>
          <w:lang w:val="nl-NL"/>
        </w:rPr>
        <w:t xml:space="preserve"> in de toekomst kan leiden tot</w:t>
      </w:r>
      <w:r w:rsidR="00281463">
        <w:rPr>
          <w:rFonts w:ascii="Times New Roman" w:hAnsi="Times New Roman" w:cs="Times New Roman"/>
          <w:lang w:val="nl-NL"/>
        </w:rPr>
        <w:t xml:space="preserve"> een ontwikkeling in de richting van een strengere </w:t>
      </w:r>
      <w:r w:rsidR="00D25339">
        <w:rPr>
          <w:rFonts w:ascii="Times New Roman" w:hAnsi="Times New Roman" w:cs="Times New Roman"/>
          <w:lang w:val="nl-NL"/>
        </w:rPr>
        <w:t>EHRM-</w:t>
      </w:r>
      <w:r w:rsidR="00281463">
        <w:rPr>
          <w:rFonts w:ascii="Times New Roman" w:hAnsi="Times New Roman" w:cs="Times New Roman"/>
          <w:lang w:val="nl-NL"/>
        </w:rPr>
        <w:t>toets</w:t>
      </w:r>
      <w:r w:rsidR="00D37559">
        <w:rPr>
          <w:rFonts w:ascii="Times New Roman" w:hAnsi="Times New Roman" w:cs="Times New Roman"/>
          <w:lang w:val="nl-NL"/>
        </w:rPr>
        <w:t xml:space="preserve">; in dit verband kunnen ook </w:t>
      </w:r>
      <w:r w:rsidR="00D37559">
        <w:rPr>
          <w:rFonts w:ascii="Times New Roman" w:hAnsi="Times New Roman" w:cs="Times New Roman"/>
          <w:i/>
          <w:iCs/>
          <w:lang w:val="nl-NL"/>
        </w:rPr>
        <w:t>soft law-</w:t>
      </w:r>
      <w:r w:rsidR="00D37559">
        <w:rPr>
          <w:rFonts w:ascii="Times New Roman" w:hAnsi="Times New Roman" w:cs="Times New Roman"/>
          <w:lang w:val="nl-NL"/>
        </w:rPr>
        <w:t xml:space="preserve">instrumenten, zoals de aanbeveling van de Parlementaire Assemblee van de Raad van Europa over </w:t>
      </w:r>
      <w:r w:rsidR="00D46599">
        <w:rPr>
          <w:rFonts w:ascii="Times New Roman" w:hAnsi="Times New Roman" w:cs="Times New Roman"/>
          <w:lang w:val="nl-NL"/>
        </w:rPr>
        <w:t>discriminatie op sociaaleconomische gronden</w:t>
      </w:r>
      <w:r w:rsidR="00443242">
        <w:rPr>
          <w:rFonts w:ascii="Times New Roman" w:hAnsi="Times New Roman" w:cs="Times New Roman"/>
          <w:lang w:val="nl-NL"/>
        </w:rPr>
        <w:t>, als aanjager fungeren.</w:t>
      </w:r>
      <w:r w:rsidR="00443242">
        <w:rPr>
          <w:rStyle w:val="Voetnootmarkering"/>
          <w:rFonts w:ascii="Times New Roman" w:hAnsi="Times New Roman" w:cs="Times New Roman"/>
          <w:lang w:val="nl-NL"/>
        </w:rPr>
        <w:footnoteReference w:id="347"/>
      </w:r>
    </w:p>
    <w:p w:rsidRPr="004214CE" w:rsidR="00787029" w:rsidP="00787029" w:rsidRDefault="00693AA8" w14:paraId="0D91F18D" w14:textId="0E65548B">
      <w:pPr>
        <w:pStyle w:val="Kop2"/>
        <w:numPr>
          <w:ilvl w:val="0"/>
          <w:numId w:val="14"/>
        </w:numPr>
        <w:rPr>
          <w:rFonts w:ascii="Times New Roman" w:hAnsi="Times New Roman" w:cs="Times New Roman"/>
          <w:lang w:val="nl-NL"/>
        </w:rPr>
      </w:pPr>
      <w:bookmarkStart w:name="_Toc220103718" w:id="43"/>
      <w:r>
        <w:rPr>
          <w:rFonts w:ascii="Times New Roman" w:hAnsi="Times New Roman" w:cs="Times New Roman"/>
          <w:lang w:val="nl-NL"/>
        </w:rPr>
        <w:t xml:space="preserve">We </w:t>
      </w:r>
      <w:r w:rsidRPr="004214CE" w:rsidR="00787029">
        <w:rPr>
          <w:rFonts w:ascii="Times New Roman" w:hAnsi="Times New Roman" w:cs="Times New Roman"/>
          <w:lang w:val="nl-NL"/>
        </w:rPr>
        <w:t>Verklaringen onderscheid</w:t>
      </w:r>
      <w:bookmarkEnd w:id="43"/>
    </w:p>
    <w:p w:rsidRPr="00CF58C7" w:rsidR="005850EA" w:rsidP="00752F77" w:rsidRDefault="00B24FB6" w14:paraId="2339CB24" w14:textId="6851DDFF">
      <w:pPr>
        <w:jc w:val="both"/>
        <w:rPr>
          <w:rFonts w:ascii="Times New Roman" w:hAnsi="Times New Roman" w:cs="Times New Roman"/>
          <w:lang w:val="nl-NL"/>
        </w:rPr>
      </w:pPr>
      <w:r>
        <w:rPr>
          <w:rFonts w:ascii="Times New Roman" w:hAnsi="Times New Roman" w:cs="Times New Roman"/>
          <w:lang w:val="nl-NL"/>
        </w:rPr>
        <w:t xml:space="preserve">Voordat we overgaan tot de beantwoording van de vragen is het voorts van belang om stil te staan bij de theoretische verklaringen van dit onderscheid, vooral omdat ook uit dit onderzoek naar voren komt dat het onderscheid doorgaans niet direct is maar vooral </w:t>
      </w:r>
      <w:r w:rsidR="005850EA">
        <w:rPr>
          <w:rFonts w:ascii="Times New Roman" w:hAnsi="Times New Roman" w:cs="Times New Roman"/>
          <w:lang w:val="nl-NL"/>
        </w:rPr>
        <w:t xml:space="preserve">moet </w:t>
      </w:r>
      <w:r>
        <w:rPr>
          <w:rFonts w:ascii="Times New Roman" w:hAnsi="Times New Roman" w:cs="Times New Roman"/>
          <w:lang w:val="nl-NL"/>
        </w:rPr>
        <w:t>worden verklaard uit ogenschijnlijk neutra</w:t>
      </w:r>
      <w:r w:rsidR="00752F77">
        <w:rPr>
          <w:rFonts w:ascii="Times New Roman" w:hAnsi="Times New Roman" w:cs="Times New Roman"/>
          <w:lang w:val="nl-NL"/>
        </w:rPr>
        <w:t>al beleid dan wel neutrale regels.</w:t>
      </w:r>
      <w:r w:rsidR="005850EA">
        <w:rPr>
          <w:rFonts w:ascii="Times New Roman" w:hAnsi="Times New Roman" w:cs="Times New Roman"/>
          <w:lang w:val="nl-NL"/>
        </w:rPr>
        <w:t xml:space="preserve"> Bovendien </w:t>
      </w:r>
      <w:r w:rsidR="00D56405">
        <w:rPr>
          <w:rFonts w:ascii="Times New Roman" w:hAnsi="Times New Roman" w:cs="Times New Roman"/>
          <w:lang w:val="nl-NL"/>
        </w:rPr>
        <w:t xml:space="preserve">blijkt uit empirisch onderzoek dat alle actoren </w:t>
      </w:r>
      <w:r w:rsidRPr="00D56405" w:rsidR="005850EA">
        <w:rPr>
          <w:rFonts w:ascii="Times New Roman" w:hAnsi="Times New Roman" w:eastAsia="Aptos" w:cs="Times New Roman"/>
          <w:lang w:val="nl"/>
        </w:rPr>
        <w:t xml:space="preserve">een </w:t>
      </w:r>
      <w:r w:rsidR="00D56405">
        <w:rPr>
          <w:rFonts w:ascii="Times New Roman" w:hAnsi="Times New Roman" w:eastAsia="Aptos" w:cs="Times New Roman"/>
          <w:lang w:val="nl"/>
        </w:rPr>
        <w:t xml:space="preserve">zekere </w:t>
      </w:r>
      <w:r w:rsidRPr="00D56405" w:rsidR="005850EA">
        <w:rPr>
          <w:rFonts w:ascii="Times New Roman" w:hAnsi="Times New Roman" w:eastAsia="Aptos" w:cs="Times New Roman"/>
          <w:lang w:val="nl"/>
        </w:rPr>
        <w:t xml:space="preserve">beslissingsruimte hebben, waarbij </w:t>
      </w:r>
      <w:r w:rsidR="0035026D">
        <w:rPr>
          <w:rFonts w:ascii="Times New Roman" w:hAnsi="Times New Roman" w:eastAsia="Aptos" w:cs="Times New Roman"/>
          <w:lang w:val="nl"/>
        </w:rPr>
        <w:t xml:space="preserve">selectiviteit </w:t>
      </w:r>
      <w:r w:rsidRPr="00D56405" w:rsidR="005850EA">
        <w:rPr>
          <w:rFonts w:ascii="Times New Roman" w:hAnsi="Times New Roman" w:eastAsia="Aptos" w:cs="Times New Roman"/>
          <w:lang w:val="nl"/>
        </w:rPr>
        <w:t>een rol blijk</w:t>
      </w:r>
      <w:r w:rsidR="0035026D">
        <w:rPr>
          <w:rFonts w:ascii="Times New Roman" w:hAnsi="Times New Roman" w:eastAsia="Aptos" w:cs="Times New Roman"/>
          <w:lang w:val="nl"/>
        </w:rPr>
        <w:t>t</w:t>
      </w:r>
      <w:r w:rsidRPr="00D56405" w:rsidR="005850EA">
        <w:rPr>
          <w:rFonts w:ascii="Times New Roman" w:hAnsi="Times New Roman" w:eastAsia="Aptos" w:cs="Times New Roman"/>
          <w:lang w:val="nl"/>
        </w:rPr>
        <w:t xml:space="preserve"> te spelen</w:t>
      </w:r>
      <w:r w:rsidR="0035026D">
        <w:rPr>
          <w:rFonts w:ascii="Times New Roman" w:hAnsi="Times New Roman" w:eastAsia="Aptos" w:cs="Times New Roman"/>
          <w:lang w:val="nl"/>
        </w:rPr>
        <w:t xml:space="preserve">, maar dat </w:t>
      </w:r>
      <w:r w:rsidRPr="00D56405" w:rsidR="005850EA">
        <w:rPr>
          <w:rFonts w:ascii="Times New Roman" w:hAnsi="Times New Roman" w:eastAsia="Aptos" w:cs="Times New Roman"/>
          <w:lang w:val="nl"/>
        </w:rPr>
        <w:t>actoren ook vaak naar elkaar wijzen (</w:t>
      </w:r>
      <w:r w:rsidR="00E24E19">
        <w:rPr>
          <w:rFonts w:ascii="Times New Roman" w:hAnsi="Times New Roman" w:eastAsia="Aptos" w:cs="Times New Roman"/>
          <w:lang w:val="nl"/>
        </w:rPr>
        <w:t xml:space="preserve">zo stellen </w:t>
      </w:r>
      <w:r w:rsidR="00E93B4F">
        <w:rPr>
          <w:rFonts w:ascii="Times New Roman" w:hAnsi="Times New Roman" w:eastAsia="Aptos" w:cs="Times New Roman"/>
          <w:lang w:val="nl"/>
        </w:rPr>
        <w:t xml:space="preserve">officieren van justitie </w:t>
      </w:r>
      <w:r w:rsidR="00E24E19">
        <w:rPr>
          <w:rFonts w:ascii="Times New Roman" w:hAnsi="Times New Roman" w:eastAsia="Aptos" w:cs="Times New Roman"/>
          <w:lang w:val="nl"/>
        </w:rPr>
        <w:t xml:space="preserve">dat zij deze </w:t>
      </w:r>
      <w:r w:rsidR="00BE754C">
        <w:rPr>
          <w:rFonts w:ascii="Times New Roman" w:hAnsi="Times New Roman" w:eastAsia="Aptos" w:cs="Times New Roman"/>
          <w:lang w:val="nl"/>
        </w:rPr>
        <w:t xml:space="preserve">verdachten voor zich krijgen door de selectiviteit bij de politie en rechters zeggen eveneens dat niet anders kunnen dan oordelen over de </w:t>
      </w:r>
      <w:r w:rsidRPr="00D56405" w:rsidR="005850EA">
        <w:rPr>
          <w:rFonts w:ascii="Times New Roman" w:hAnsi="Times New Roman" w:eastAsia="Aptos" w:cs="Times New Roman"/>
          <w:lang w:val="nl"/>
        </w:rPr>
        <w:t xml:space="preserve">zaken </w:t>
      </w:r>
      <w:r w:rsidR="00BE754C">
        <w:rPr>
          <w:rFonts w:ascii="Times New Roman" w:hAnsi="Times New Roman" w:eastAsia="Aptos" w:cs="Times New Roman"/>
          <w:lang w:val="nl"/>
        </w:rPr>
        <w:t>die het OM voorbrengt</w:t>
      </w:r>
      <w:r w:rsidRPr="00D56405" w:rsidR="005850EA">
        <w:rPr>
          <w:rFonts w:ascii="Times New Roman" w:hAnsi="Times New Roman" w:eastAsia="Aptos" w:cs="Times New Roman"/>
          <w:lang w:val="nl"/>
        </w:rPr>
        <w:t>)</w:t>
      </w:r>
      <w:r w:rsidR="009D6852">
        <w:rPr>
          <w:rFonts w:ascii="Times New Roman" w:hAnsi="Times New Roman" w:eastAsia="Aptos" w:cs="Times New Roman"/>
          <w:lang w:val="nl"/>
        </w:rPr>
        <w:t xml:space="preserve">. Onderzoek laat echter zien dat in elke fase van het strafproces de selectiviteit zich opbouwt. </w:t>
      </w:r>
      <w:r w:rsidRPr="00D56405" w:rsidR="005850EA">
        <w:rPr>
          <w:rFonts w:ascii="Times New Roman" w:hAnsi="Times New Roman" w:eastAsia="Aptos" w:cs="Times New Roman"/>
          <w:lang w:val="nl"/>
        </w:rPr>
        <w:t xml:space="preserve">Het is </w:t>
      </w:r>
      <w:r w:rsidR="009D6852">
        <w:rPr>
          <w:rFonts w:ascii="Times New Roman" w:hAnsi="Times New Roman" w:eastAsia="Aptos" w:cs="Times New Roman"/>
          <w:lang w:val="nl"/>
        </w:rPr>
        <w:t xml:space="preserve">aldus </w:t>
      </w:r>
      <w:r w:rsidRPr="00D56405" w:rsidR="005850EA">
        <w:rPr>
          <w:rFonts w:ascii="Times New Roman" w:hAnsi="Times New Roman" w:eastAsia="Aptos" w:cs="Times New Roman"/>
          <w:lang w:val="nl"/>
        </w:rPr>
        <w:t>een samenspel van het geheel</w:t>
      </w:r>
      <w:r w:rsidR="009D6852">
        <w:rPr>
          <w:rFonts w:ascii="Times New Roman" w:hAnsi="Times New Roman" w:eastAsia="Aptos" w:cs="Times New Roman"/>
          <w:lang w:val="nl"/>
        </w:rPr>
        <w:t xml:space="preserve">: strafbaarstelling, beleid (omtrent inzet van controle op bepaalde strafbare feiten maar ook opsporingscapaciteit en </w:t>
      </w:r>
      <w:r w:rsidR="001B54AC">
        <w:rPr>
          <w:rFonts w:ascii="Times New Roman" w:hAnsi="Times New Roman" w:eastAsia="Aptos" w:cs="Times New Roman"/>
          <w:lang w:val="nl"/>
        </w:rPr>
        <w:t xml:space="preserve">vervolging) en tot slot de wijze waarop </w:t>
      </w:r>
      <w:r w:rsidR="0091304E">
        <w:rPr>
          <w:rFonts w:ascii="Times New Roman" w:hAnsi="Times New Roman" w:eastAsia="Aptos" w:cs="Times New Roman"/>
          <w:lang w:val="nl"/>
        </w:rPr>
        <w:t xml:space="preserve">actoren invulling geven </w:t>
      </w:r>
      <w:r w:rsidR="0091304E">
        <w:rPr>
          <w:rFonts w:ascii="Times New Roman" w:hAnsi="Times New Roman" w:eastAsia="Aptos" w:cs="Times New Roman"/>
          <w:lang w:val="nl"/>
        </w:rPr>
        <w:lastRenderedPageBreak/>
        <w:t xml:space="preserve">aan hun discretionaire ruimte. </w:t>
      </w:r>
      <w:r w:rsidR="009F7D63">
        <w:rPr>
          <w:rFonts w:ascii="Times New Roman" w:hAnsi="Times New Roman" w:cs="Times New Roman"/>
          <w:lang w:val="nl-NL"/>
        </w:rPr>
        <w:t>Voor een verklaring is het daarom van belang breder te kijken naar de verschillende invloedsferen waarbinnen strafvorderlijke beslissingen worden genomen.</w:t>
      </w:r>
    </w:p>
    <w:p w:rsidRPr="0096571D" w:rsidR="00F52B16" w:rsidP="00BD5C90" w:rsidRDefault="00B218D7" w14:paraId="4A9F3D15" w14:textId="6F27F623">
      <w:pPr>
        <w:jc w:val="both"/>
        <w:rPr>
          <w:rFonts w:ascii="Times New Roman" w:hAnsi="Times New Roman" w:cs="Times New Roman"/>
          <w:lang w:val="nl-NL"/>
        </w:rPr>
      </w:pPr>
      <w:r>
        <w:rPr>
          <w:rFonts w:ascii="Times New Roman" w:hAnsi="Times New Roman" w:cs="Times New Roman"/>
          <w:lang w:val="nl-NL"/>
        </w:rPr>
        <w:t>In het kwalitatieve onderzoek wijze</w:t>
      </w:r>
      <w:r w:rsidR="00227B33">
        <w:rPr>
          <w:rFonts w:ascii="Times New Roman" w:hAnsi="Times New Roman" w:cs="Times New Roman"/>
          <w:lang w:val="nl-NL"/>
        </w:rPr>
        <w:t>n</w:t>
      </w:r>
      <w:r>
        <w:rPr>
          <w:rFonts w:ascii="Times New Roman" w:hAnsi="Times New Roman" w:cs="Times New Roman"/>
          <w:lang w:val="nl-NL"/>
        </w:rPr>
        <w:t xml:space="preserve"> De Jong e.a. op een aantal verklaringen die verband</w:t>
      </w:r>
      <w:r w:rsidR="00A648FA">
        <w:rPr>
          <w:rFonts w:ascii="Times New Roman" w:hAnsi="Times New Roman" w:cs="Times New Roman"/>
          <w:lang w:val="nl-NL"/>
        </w:rPr>
        <w:t xml:space="preserve"> </w:t>
      </w:r>
      <w:r>
        <w:rPr>
          <w:rFonts w:ascii="Times New Roman" w:hAnsi="Times New Roman" w:cs="Times New Roman"/>
          <w:lang w:val="nl-NL"/>
        </w:rPr>
        <w:t>houden met (1) de professionele overwegingen (</w:t>
      </w:r>
      <w:r w:rsidR="00D50EBC">
        <w:rPr>
          <w:rFonts w:ascii="Times New Roman" w:hAnsi="Times New Roman" w:cs="Times New Roman"/>
          <w:lang w:val="nl-NL"/>
        </w:rPr>
        <w:t xml:space="preserve">hierbij komt betekenis toe aan de beperkte tijd die professionals hebben in de strafrechtsketen om beslissingen te nemen </w:t>
      </w:r>
      <w:r w:rsidR="00C95859">
        <w:rPr>
          <w:rFonts w:ascii="Times New Roman" w:hAnsi="Times New Roman" w:cs="Times New Roman"/>
          <w:lang w:val="nl-NL"/>
        </w:rPr>
        <w:t>waardoor al dan niet bewuste vooroordelen een rol kunnen spelen</w:t>
      </w:r>
      <w:r w:rsidR="00935B33">
        <w:rPr>
          <w:rFonts w:ascii="Times New Roman" w:hAnsi="Times New Roman" w:cs="Times New Roman"/>
          <w:lang w:val="nl-NL"/>
        </w:rPr>
        <w:t xml:space="preserve">, vaak aangeduid als </w:t>
      </w:r>
      <w:r w:rsidRPr="00935B33" w:rsidR="00935B33">
        <w:rPr>
          <w:rFonts w:ascii="Times New Roman" w:hAnsi="Times New Roman" w:cs="Times New Roman"/>
          <w:i/>
          <w:iCs/>
          <w:lang w:val="nl-NL"/>
        </w:rPr>
        <w:t>perceptual</w:t>
      </w:r>
      <w:r w:rsidR="00935B33">
        <w:rPr>
          <w:rFonts w:ascii="Times New Roman" w:hAnsi="Times New Roman" w:cs="Times New Roman"/>
          <w:lang w:val="nl-NL"/>
        </w:rPr>
        <w:t xml:space="preserve"> </w:t>
      </w:r>
      <w:r w:rsidR="00935B33">
        <w:rPr>
          <w:rFonts w:ascii="Times New Roman" w:hAnsi="Times New Roman" w:cs="Times New Roman"/>
          <w:i/>
          <w:iCs/>
          <w:lang w:val="nl-NL"/>
        </w:rPr>
        <w:t>shorthands</w:t>
      </w:r>
      <w:r w:rsidR="00C95859">
        <w:rPr>
          <w:rFonts w:ascii="Times New Roman" w:hAnsi="Times New Roman" w:cs="Times New Roman"/>
          <w:lang w:val="nl-NL"/>
        </w:rPr>
        <w:t xml:space="preserve">), (2) </w:t>
      </w:r>
      <w:r w:rsidR="00A04EC3">
        <w:rPr>
          <w:rFonts w:ascii="Times New Roman" w:hAnsi="Times New Roman" w:cs="Times New Roman"/>
          <w:lang w:val="nl-NL"/>
        </w:rPr>
        <w:t xml:space="preserve">de </w:t>
      </w:r>
      <w:r w:rsidR="00C95859">
        <w:rPr>
          <w:rFonts w:ascii="Times New Roman" w:hAnsi="Times New Roman" w:cs="Times New Roman"/>
          <w:lang w:val="nl-NL"/>
        </w:rPr>
        <w:t>institutionele context (</w:t>
      </w:r>
      <w:r w:rsidR="00935B33">
        <w:rPr>
          <w:rFonts w:ascii="Times New Roman" w:hAnsi="Times New Roman" w:cs="Times New Roman"/>
          <w:lang w:val="nl-NL"/>
        </w:rPr>
        <w:t xml:space="preserve">waarbinnen deze </w:t>
      </w:r>
      <w:r w:rsidR="00935B33">
        <w:rPr>
          <w:rFonts w:ascii="Times New Roman" w:hAnsi="Times New Roman" w:cs="Times New Roman"/>
          <w:i/>
          <w:iCs/>
          <w:lang w:val="nl-NL"/>
        </w:rPr>
        <w:t xml:space="preserve">perceptual shorthands </w:t>
      </w:r>
      <w:r w:rsidR="00935B33">
        <w:rPr>
          <w:rFonts w:ascii="Times New Roman" w:hAnsi="Times New Roman" w:cs="Times New Roman"/>
          <w:lang w:val="nl-NL"/>
        </w:rPr>
        <w:t xml:space="preserve">collectief zijn geconstrueerd in de </w:t>
      </w:r>
      <w:r w:rsidR="005118F5">
        <w:rPr>
          <w:rFonts w:ascii="Times New Roman" w:hAnsi="Times New Roman" w:cs="Times New Roman"/>
          <w:lang w:val="nl-NL"/>
        </w:rPr>
        <w:t xml:space="preserve">processen, cultuur en beleid </w:t>
      </w:r>
      <w:r w:rsidR="00935B33">
        <w:rPr>
          <w:rFonts w:ascii="Times New Roman" w:hAnsi="Times New Roman" w:cs="Times New Roman"/>
          <w:lang w:val="nl-NL"/>
        </w:rPr>
        <w:t>van organisaties</w:t>
      </w:r>
      <w:r w:rsidR="005118F5">
        <w:rPr>
          <w:rFonts w:ascii="Times New Roman" w:hAnsi="Times New Roman" w:cs="Times New Roman"/>
          <w:lang w:val="nl-NL"/>
        </w:rPr>
        <w:t xml:space="preserve">), (3) </w:t>
      </w:r>
      <w:r w:rsidR="00F1479A">
        <w:rPr>
          <w:rFonts w:ascii="Times New Roman" w:hAnsi="Times New Roman" w:cs="Times New Roman"/>
          <w:lang w:val="nl-NL"/>
        </w:rPr>
        <w:t xml:space="preserve">percepties, houding en </w:t>
      </w:r>
      <w:r w:rsidR="00880FE6">
        <w:rPr>
          <w:rFonts w:ascii="Times New Roman" w:hAnsi="Times New Roman" w:cs="Times New Roman"/>
          <w:lang w:val="nl-NL"/>
        </w:rPr>
        <w:t>handelingen van de groep zelf (</w:t>
      </w:r>
      <w:r w:rsidR="00AD3E0F">
        <w:rPr>
          <w:rFonts w:ascii="Times New Roman" w:hAnsi="Times New Roman" w:cs="Times New Roman"/>
          <w:lang w:val="nl-NL"/>
        </w:rPr>
        <w:t xml:space="preserve">zo </w:t>
      </w:r>
      <w:r w:rsidR="009F45A8">
        <w:rPr>
          <w:rFonts w:ascii="Times New Roman" w:hAnsi="Times New Roman" w:cs="Times New Roman"/>
          <w:lang w:val="nl-NL"/>
        </w:rPr>
        <w:t xml:space="preserve">kunnen groepsverschillen </w:t>
      </w:r>
      <w:r w:rsidR="00B66587">
        <w:rPr>
          <w:rFonts w:ascii="Times New Roman" w:hAnsi="Times New Roman" w:cs="Times New Roman"/>
          <w:lang w:val="nl-NL"/>
        </w:rPr>
        <w:t xml:space="preserve">in bijvoorbeeld de bereidheid </w:t>
      </w:r>
      <w:r w:rsidR="00AD3E0F">
        <w:rPr>
          <w:rFonts w:ascii="Times New Roman" w:hAnsi="Times New Roman" w:cs="Times New Roman"/>
          <w:lang w:val="nl-NL"/>
        </w:rPr>
        <w:t xml:space="preserve">om </w:t>
      </w:r>
      <w:r w:rsidR="003C4BA2">
        <w:rPr>
          <w:rFonts w:ascii="Times New Roman" w:hAnsi="Times New Roman" w:cs="Times New Roman"/>
          <w:lang w:val="nl-NL"/>
        </w:rPr>
        <w:t xml:space="preserve">mee te werken met justitie </w:t>
      </w:r>
      <w:r w:rsidR="003E5F0D">
        <w:rPr>
          <w:rFonts w:ascii="Times New Roman" w:hAnsi="Times New Roman" w:cs="Times New Roman"/>
          <w:lang w:val="nl-NL"/>
        </w:rPr>
        <w:t xml:space="preserve">tegen </w:t>
      </w:r>
      <w:r w:rsidR="00B66587">
        <w:rPr>
          <w:rFonts w:ascii="Times New Roman" w:hAnsi="Times New Roman" w:cs="Times New Roman"/>
          <w:lang w:val="nl-NL"/>
        </w:rPr>
        <w:t xml:space="preserve">die groep als geheel </w:t>
      </w:r>
      <w:r w:rsidR="003E5F0D">
        <w:rPr>
          <w:rFonts w:ascii="Times New Roman" w:hAnsi="Times New Roman" w:cs="Times New Roman"/>
          <w:lang w:val="nl-NL"/>
        </w:rPr>
        <w:t xml:space="preserve">werken), en </w:t>
      </w:r>
      <w:r w:rsidR="00800B8B">
        <w:rPr>
          <w:rFonts w:ascii="Times New Roman" w:hAnsi="Times New Roman" w:cs="Times New Roman"/>
          <w:lang w:val="nl-NL"/>
        </w:rPr>
        <w:t xml:space="preserve">tot slot, en in het verlengde van de voorgaande verklaring </w:t>
      </w:r>
      <w:r w:rsidR="003E5F0D">
        <w:rPr>
          <w:rFonts w:ascii="Times New Roman" w:hAnsi="Times New Roman" w:cs="Times New Roman"/>
          <w:lang w:val="nl-NL"/>
        </w:rPr>
        <w:t xml:space="preserve">(4) </w:t>
      </w:r>
      <w:r w:rsidR="00800B8B">
        <w:rPr>
          <w:rFonts w:ascii="Times New Roman" w:hAnsi="Times New Roman" w:cs="Times New Roman"/>
          <w:lang w:val="nl-NL"/>
        </w:rPr>
        <w:t>de wisselwerking tussen professionals en verdachten (</w:t>
      </w:r>
      <w:r w:rsidR="001B79BF">
        <w:rPr>
          <w:rFonts w:ascii="Times New Roman" w:hAnsi="Times New Roman" w:cs="Times New Roman"/>
          <w:lang w:val="nl-NL"/>
        </w:rPr>
        <w:t xml:space="preserve">onbewuste vormen van </w:t>
      </w:r>
      <w:r w:rsidR="00AD6FF0">
        <w:rPr>
          <w:rFonts w:ascii="Times New Roman" w:hAnsi="Times New Roman" w:cs="Times New Roman"/>
          <w:lang w:val="nl-NL"/>
        </w:rPr>
        <w:t>selectiviteit kunnen worden veroorzaakt door beperkte herkenning van de leefwereld van verdachten door professionals).</w:t>
      </w:r>
      <w:r w:rsidR="00AD6FF0">
        <w:rPr>
          <w:rStyle w:val="Voetnootmarkering"/>
          <w:rFonts w:ascii="Times New Roman" w:hAnsi="Times New Roman" w:cs="Times New Roman"/>
          <w:lang w:val="nl-NL"/>
        </w:rPr>
        <w:footnoteReference w:id="348"/>
      </w:r>
      <w:r w:rsidR="00AD6FF0">
        <w:rPr>
          <w:rFonts w:ascii="Times New Roman" w:hAnsi="Times New Roman" w:cs="Times New Roman"/>
          <w:lang w:val="nl-NL"/>
        </w:rPr>
        <w:t xml:space="preserve">  </w:t>
      </w:r>
    </w:p>
    <w:p w:rsidRPr="009E14C3" w:rsidR="00F52B16" w:rsidP="008B5082" w:rsidRDefault="00F52B16" w14:paraId="1A55BDA7" w14:textId="5470DF5F">
      <w:pPr>
        <w:jc w:val="both"/>
        <w:rPr>
          <w:rFonts w:ascii="Times New Roman" w:hAnsi="Times New Roman" w:cs="Times New Roman"/>
          <w:lang w:val="nl-NL"/>
        </w:rPr>
      </w:pPr>
      <w:r>
        <w:rPr>
          <w:rFonts w:ascii="Times New Roman" w:hAnsi="Times New Roman" w:cs="Times New Roman"/>
          <w:lang w:val="nl-NL"/>
        </w:rPr>
        <w:t xml:space="preserve">In hun juridisch-empirisch onderzoek naar ongelijkhedheden in het jeugdstrafrecht schetsen Van den Brink en Lanskey een </w:t>
      </w:r>
      <w:r w:rsidR="009C6A84">
        <w:rPr>
          <w:rFonts w:ascii="Times New Roman" w:hAnsi="Times New Roman" w:cs="Times New Roman"/>
          <w:lang w:val="nl-NL"/>
        </w:rPr>
        <w:t xml:space="preserve">soortgelijk </w:t>
      </w:r>
      <w:r>
        <w:rPr>
          <w:rFonts w:ascii="Times New Roman" w:hAnsi="Times New Roman" w:cs="Times New Roman"/>
          <w:lang w:val="nl-NL"/>
        </w:rPr>
        <w:t xml:space="preserve">overkoepelend </w:t>
      </w:r>
      <w:r w:rsidR="00295E5B">
        <w:rPr>
          <w:rFonts w:ascii="Times New Roman" w:hAnsi="Times New Roman" w:cs="Times New Roman"/>
          <w:lang w:val="nl-NL"/>
        </w:rPr>
        <w:t>analytisch</w:t>
      </w:r>
      <w:r>
        <w:rPr>
          <w:rFonts w:ascii="Times New Roman" w:hAnsi="Times New Roman" w:cs="Times New Roman"/>
          <w:lang w:val="nl-NL"/>
        </w:rPr>
        <w:t xml:space="preserve"> kader waarin ze verschillende </w:t>
      </w:r>
      <w:r w:rsidRPr="006B47CF">
        <w:rPr>
          <w:rFonts w:ascii="Times New Roman" w:hAnsi="Times New Roman" w:cs="Times New Roman"/>
          <w:lang w:val="nl-NL"/>
        </w:rPr>
        <w:t>onderliggende mechanismen van ongelijkheden in jeugdstrafrechtelijke beslissingen</w:t>
      </w:r>
      <w:r>
        <w:rPr>
          <w:rFonts w:ascii="Times New Roman" w:hAnsi="Times New Roman" w:cs="Times New Roman"/>
          <w:lang w:val="nl-NL"/>
        </w:rPr>
        <w:t xml:space="preserve"> identificeren en duiden</w:t>
      </w:r>
      <w:r w:rsidRPr="006B47CF">
        <w:rPr>
          <w:rFonts w:ascii="Times New Roman" w:hAnsi="Times New Roman" w:cs="Times New Roman"/>
          <w:lang w:val="nl-NL"/>
        </w:rPr>
        <w:t xml:space="preserve">. </w:t>
      </w:r>
      <w:r w:rsidR="009C6A84">
        <w:rPr>
          <w:rFonts w:ascii="Times New Roman" w:hAnsi="Times New Roman" w:cs="Times New Roman"/>
          <w:lang w:val="nl-NL"/>
        </w:rPr>
        <w:t xml:space="preserve">Zij onderscheiden hierin </w:t>
      </w:r>
      <w:r w:rsidRPr="006B47CF">
        <w:rPr>
          <w:rFonts w:ascii="Times New Roman" w:hAnsi="Times New Roman" w:cs="Times New Roman"/>
          <w:lang w:val="nl-NL"/>
        </w:rPr>
        <w:t xml:space="preserve">zeven invloedssferen – van micro tot macro – die besluitvorming in de jeugdstrafrechtspraktijk vormgeven en waaruit ongelijkheden kunnen voortkomen. </w:t>
      </w:r>
      <w:r w:rsidR="009C6A84">
        <w:rPr>
          <w:rFonts w:ascii="Times New Roman" w:hAnsi="Times New Roman" w:cs="Times New Roman"/>
          <w:lang w:val="nl-NL"/>
        </w:rPr>
        <w:t xml:space="preserve">Evenals de bovenstaande verklaringen </w:t>
      </w:r>
      <w:r w:rsidRPr="006B47CF">
        <w:rPr>
          <w:rFonts w:ascii="Times New Roman" w:hAnsi="Times New Roman" w:cs="Times New Roman"/>
          <w:lang w:val="nl-NL"/>
        </w:rPr>
        <w:t xml:space="preserve">zijn </w:t>
      </w:r>
      <w:r w:rsidR="009C6A84">
        <w:rPr>
          <w:rFonts w:ascii="Times New Roman" w:hAnsi="Times New Roman" w:cs="Times New Roman"/>
          <w:lang w:val="nl-NL"/>
        </w:rPr>
        <w:t xml:space="preserve">deze invloedsferen </w:t>
      </w:r>
      <w:r w:rsidRPr="006B47CF">
        <w:rPr>
          <w:rFonts w:ascii="Times New Roman" w:hAnsi="Times New Roman" w:cs="Times New Roman"/>
          <w:lang w:val="nl-NL"/>
        </w:rPr>
        <w:t>met elkaar verbonden</w:t>
      </w:r>
      <w:r w:rsidR="009A048A">
        <w:rPr>
          <w:rFonts w:ascii="Times New Roman" w:hAnsi="Times New Roman" w:cs="Times New Roman"/>
          <w:lang w:val="nl-NL"/>
        </w:rPr>
        <w:t xml:space="preserve"> </w:t>
      </w:r>
      <w:r w:rsidRPr="009E14C3" w:rsidR="009A048A">
        <w:rPr>
          <w:rFonts w:ascii="Times New Roman" w:hAnsi="Times New Roman" w:cs="Times New Roman"/>
          <w:lang w:val="nl-NL"/>
        </w:rPr>
        <w:t>en overlappen ze gedeeltelijk met elkaar. Zij onderscheiden de volgende niveau’s van verklaring:</w:t>
      </w:r>
    </w:p>
    <w:p w:rsidR="008B5082" w:rsidP="008F4BA6" w:rsidRDefault="00295E5B" w14:paraId="5FF51522" w14:textId="710167C8">
      <w:pPr>
        <w:spacing w:line="276" w:lineRule="auto"/>
        <w:jc w:val="both"/>
        <w:rPr>
          <w:rFonts w:ascii="Times New Roman" w:hAnsi="Times New Roman" w:eastAsia="Aptos" w:cs="Times New Roman"/>
          <w:lang w:val="nl"/>
        </w:rPr>
      </w:pPr>
      <w:r>
        <w:rPr>
          <w:rFonts w:ascii="Times New Roman" w:hAnsi="Times New Roman" w:cs="Times New Roman"/>
          <w:lang w:val="nl-NL"/>
        </w:rPr>
        <w:t>Op het m</w:t>
      </w:r>
      <w:r w:rsidR="000F3C3C">
        <w:rPr>
          <w:rFonts w:ascii="Times New Roman" w:hAnsi="Times New Roman" w:cs="Times New Roman"/>
          <w:lang w:val="nl-NL"/>
        </w:rPr>
        <w:t>i</w:t>
      </w:r>
      <w:r>
        <w:rPr>
          <w:rFonts w:ascii="Times New Roman" w:hAnsi="Times New Roman" w:cs="Times New Roman"/>
          <w:lang w:val="nl-NL"/>
        </w:rPr>
        <w:t>croniveau</w:t>
      </w:r>
      <w:r w:rsidR="00A34FC6">
        <w:rPr>
          <w:rFonts w:ascii="Times New Roman" w:hAnsi="Times New Roman" w:cs="Times New Roman"/>
          <w:lang w:val="nl-NL"/>
        </w:rPr>
        <w:t xml:space="preserve"> onderscheiden ze (1)</w:t>
      </w:r>
      <w:r w:rsidRPr="00295E5B" w:rsidR="00F52B16">
        <w:rPr>
          <w:rFonts w:ascii="Times New Roman" w:hAnsi="Times New Roman" w:cs="Times New Roman"/>
          <w:lang w:val="nl-NL"/>
        </w:rPr>
        <w:t xml:space="preserve"> </w:t>
      </w:r>
      <w:r w:rsidR="005277D1">
        <w:rPr>
          <w:rFonts w:ascii="Times New Roman" w:hAnsi="Times New Roman" w:cs="Times New Roman"/>
          <w:lang w:val="nl-NL"/>
        </w:rPr>
        <w:t xml:space="preserve">de </w:t>
      </w:r>
      <w:r w:rsidRPr="00295E5B" w:rsidR="00F52B16">
        <w:rPr>
          <w:rFonts w:ascii="Times New Roman" w:hAnsi="Times New Roman" w:cs="Times New Roman"/>
          <w:lang w:val="nl-NL"/>
        </w:rPr>
        <w:t>intrapersoonlijke sfeer van de individuele beslisser</w:t>
      </w:r>
      <w:r w:rsidRPr="00295E5B" w:rsidR="00D54371">
        <w:rPr>
          <w:rFonts w:ascii="Times New Roman" w:hAnsi="Times New Roman" w:cs="Times New Roman"/>
          <w:i/>
          <w:iCs/>
          <w:lang w:val="nl-NL"/>
        </w:rPr>
        <w:t xml:space="preserve"> </w:t>
      </w:r>
      <w:r w:rsidRPr="00295E5B" w:rsidR="00D54371">
        <w:rPr>
          <w:rFonts w:ascii="Times New Roman" w:hAnsi="Times New Roman" w:cs="Times New Roman"/>
          <w:lang w:val="nl-NL"/>
        </w:rPr>
        <w:t xml:space="preserve">waarin de reeds hierboven genoemde </w:t>
      </w:r>
      <w:r w:rsidRPr="00295E5B" w:rsidR="00D54371">
        <w:rPr>
          <w:rFonts w:ascii="Times New Roman" w:hAnsi="Times New Roman" w:cs="Times New Roman"/>
          <w:i/>
          <w:iCs/>
          <w:lang w:val="nl-NL"/>
        </w:rPr>
        <w:t xml:space="preserve">perceptual shorthands </w:t>
      </w:r>
      <w:r w:rsidRPr="00295E5B" w:rsidR="00D54371">
        <w:rPr>
          <w:rFonts w:ascii="Times New Roman" w:hAnsi="Times New Roman" w:cs="Times New Roman"/>
          <w:lang w:val="nl-NL"/>
        </w:rPr>
        <w:t>een rol spelen</w:t>
      </w:r>
      <w:r w:rsidR="00A34FC6">
        <w:rPr>
          <w:rFonts w:ascii="Times New Roman" w:hAnsi="Times New Roman" w:cs="Times New Roman"/>
          <w:lang w:val="nl-NL"/>
        </w:rPr>
        <w:t>;</w:t>
      </w:r>
      <w:r w:rsidR="003A2904">
        <w:rPr>
          <w:rFonts w:ascii="Times New Roman" w:hAnsi="Times New Roman" w:cs="Times New Roman"/>
          <w:lang w:val="nl-NL"/>
        </w:rPr>
        <w:t xml:space="preserve"> en</w:t>
      </w:r>
      <w:r w:rsidR="00A34FC6">
        <w:rPr>
          <w:rFonts w:ascii="Times New Roman" w:hAnsi="Times New Roman" w:cs="Times New Roman"/>
          <w:lang w:val="nl-NL"/>
        </w:rPr>
        <w:t xml:space="preserve"> (2) </w:t>
      </w:r>
      <w:r w:rsidR="005277D1">
        <w:rPr>
          <w:rFonts w:ascii="Times New Roman" w:hAnsi="Times New Roman" w:cs="Times New Roman"/>
          <w:lang w:val="nl-NL"/>
        </w:rPr>
        <w:t xml:space="preserve"> de </w:t>
      </w:r>
      <w:r w:rsidRPr="00545466" w:rsidR="004E7C6F">
        <w:rPr>
          <w:rFonts w:ascii="Times New Roman" w:hAnsi="Times New Roman" w:eastAsia="Aptos" w:cs="Times New Roman"/>
          <w:lang w:val="nl"/>
        </w:rPr>
        <w:t>interpersoonlijke sfeer</w:t>
      </w:r>
      <w:r w:rsidR="00997FDB">
        <w:rPr>
          <w:rFonts w:ascii="Times New Roman" w:hAnsi="Times New Roman" w:eastAsia="Aptos" w:cs="Times New Roman"/>
          <w:lang w:val="nl"/>
        </w:rPr>
        <w:t xml:space="preserve"> </w:t>
      </w:r>
      <w:r w:rsidR="00997FDB">
        <w:rPr>
          <w:rFonts w:ascii="Times New Roman" w:hAnsi="Times New Roman" w:eastAsia="Aptos" w:cs="Times New Roman"/>
          <w:lang w:val="nl-NL"/>
        </w:rPr>
        <w:t xml:space="preserve">tussen </w:t>
      </w:r>
      <w:r w:rsidRPr="00997FDB" w:rsidR="00075CC3">
        <w:rPr>
          <w:rFonts w:ascii="Times New Roman" w:hAnsi="Times New Roman" w:eastAsia="Aptos" w:cs="Times New Roman"/>
          <w:lang w:val="nl-NL"/>
        </w:rPr>
        <w:t xml:space="preserve">professionals en </w:t>
      </w:r>
      <w:r w:rsidR="00997FDB">
        <w:rPr>
          <w:rFonts w:ascii="Times New Roman" w:hAnsi="Times New Roman" w:eastAsia="Aptos" w:cs="Times New Roman"/>
          <w:lang w:val="nl-NL"/>
        </w:rPr>
        <w:t xml:space="preserve">verdachten die kan worden </w:t>
      </w:r>
      <w:r w:rsidRPr="00997FDB" w:rsidR="00075CC3">
        <w:rPr>
          <w:rFonts w:ascii="Times New Roman" w:hAnsi="Times New Roman" w:eastAsia="Aptos" w:cs="Times New Roman"/>
          <w:lang w:val="nl-NL"/>
        </w:rPr>
        <w:t xml:space="preserve">gekenmerkt door </w:t>
      </w:r>
      <w:r w:rsidR="006E7A77">
        <w:rPr>
          <w:rFonts w:ascii="Times New Roman" w:hAnsi="Times New Roman" w:eastAsia="Aptos" w:cs="Times New Roman"/>
          <w:lang w:val="nl-NL"/>
        </w:rPr>
        <w:t>‘</w:t>
      </w:r>
      <w:r w:rsidRPr="00997FDB" w:rsidR="00075CC3">
        <w:rPr>
          <w:rFonts w:ascii="Times New Roman" w:hAnsi="Times New Roman" w:eastAsia="Aptos" w:cs="Times New Roman"/>
          <w:lang w:val="nl-NL"/>
        </w:rPr>
        <w:t>institutionele, sociaaleconomische, culturele en generationele afstand</w:t>
      </w:r>
      <w:r w:rsidR="006E7A77">
        <w:rPr>
          <w:rFonts w:ascii="Times New Roman" w:hAnsi="Times New Roman" w:eastAsia="Aptos" w:cs="Times New Roman"/>
          <w:lang w:val="nl-NL"/>
        </w:rPr>
        <w:t xml:space="preserve">’. De </w:t>
      </w:r>
      <w:r w:rsidRPr="00997FDB" w:rsidR="00075CC3">
        <w:rPr>
          <w:rFonts w:ascii="Times New Roman" w:hAnsi="Times New Roman" w:eastAsia="Aptos" w:cs="Times New Roman"/>
          <w:lang w:val="nl-NL"/>
        </w:rPr>
        <w:t xml:space="preserve">interpersoonlijke interactie tussen </w:t>
      </w:r>
      <w:r w:rsidR="006E7A77">
        <w:rPr>
          <w:rFonts w:ascii="Times New Roman" w:hAnsi="Times New Roman" w:eastAsia="Aptos" w:cs="Times New Roman"/>
          <w:lang w:val="nl-NL"/>
        </w:rPr>
        <w:t xml:space="preserve">bijvoorbeeld </w:t>
      </w:r>
      <w:r w:rsidRPr="00997FDB" w:rsidR="00075CC3">
        <w:rPr>
          <w:rFonts w:ascii="Times New Roman" w:hAnsi="Times New Roman" w:eastAsia="Aptos" w:cs="Times New Roman"/>
          <w:lang w:val="nl-NL"/>
        </w:rPr>
        <w:t xml:space="preserve">politieagenten en </w:t>
      </w:r>
      <w:r w:rsidR="006E7A77">
        <w:rPr>
          <w:rFonts w:ascii="Times New Roman" w:hAnsi="Times New Roman" w:eastAsia="Aptos" w:cs="Times New Roman"/>
          <w:lang w:val="nl-NL"/>
        </w:rPr>
        <w:t xml:space="preserve">jeugdige verdachten </w:t>
      </w:r>
      <w:r w:rsidRPr="00997FDB" w:rsidR="00075CC3">
        <w:rPr>
          <w:rFonts w:ascii="Times New Roman" w:hAnsi="Times New Roman" w:eastAsia="Aptos" w:cs="Times New Roman"/>
          <w:lang w:val="nl-NL"/>
        </w:rPr>
        <w:t xml:space="preserve">met een migratieachtergrond en/of een lage sociaaleconomische status </w:t>
      </w:r>
      <w:r w:rsidR="006E7A77">
        <w:rPr>
          <w:rFonts w:ascii="Times New Roman" w:hAnsi="Times New Roman" w:eastAsia="Aptos" w:cs="Times New Roman"/>
          <w:lang w:val="nl-NL"/>
        </w:rPr>
        <w:t xml:space="preserve">zal eerder </w:t>
      </w:r>
      <w:r w:rsidRPr="00997FDB" w:rsidR="00075CC3">
        <w:rPr>
          <w:rFonts w:ascii="Times New Roman" w:hAnsi="Times New Roman" w:eastAsia="Aptos" w:cs="Times New Roman"/>
          <w:lang w:val="nl-NL"/>
        </w:rPr>
        <w:t>leiden tot escalatie</w:t>
      </w:r>
      <w:r w:rsidR="006E7A77">
        <w:rPr>
          <w:rFonts w:ascii="Times New Roman" w:hAnsi="Times New Roman" w:eastAsia="Aptos" w:cs="Times New Roman"/>
          <w:lang w:val="nl-NL"/>
        </w:rPr>
        <w:t xml:space="preserve"> vanwege </w:t>
      </w:r>
      <w:r w:rsidRPr="00997FDB" w:rsidR="00075CC3">
        <w:rPr>
          <w:rFonts w:ascii="Times New Roman" w:hAnsi="Times New Roman" w:eastAsia="Aptos" w:cs="Times New Roman"/>
          <w:lang w:val="nl-NL"/>
        </w:rPr>
        <w:t>wederzijds wantrouwen en verkeerde interpretaties van gedrag en attitudes</w:t>
      </w:r>
      <w:r w:rsidR="003A2904">
        <w:rPr>
          <w:rFonts w:ascii="Times New Roman" w:hAnsi="Times New Roman" w:eastAsia="Aptos" w:cs="Times New Roman"/>
          <w:lang w:val="nl-NL"/>
        </w:rPr>
        <w:t>.</w:t>
      </w:r>
      <w:r w:rsidR="00466C94">
        <w:rPr>
          <w:rFonts w:ascii="Times New Roman" w:hAnsi="Times New Roman" w:eastAsia="Aptos" w:cs="Times New Roman"/>
          <w:lang w:val="nl-NL"/>
        </w:rPr>
        <w:t xml:space="preserve"> </w:t>
      </w:r>
      <w:r w:rsidR="003A2904">
        <w:rPr>
          <w:rFonts w:ascii="Times New Roman" w:hAnsi="Times New Roman" w:eastAsia="Aptos" w:cs="Times New Roman"/>
          <w:lang w:val="nl-NL"/>
        </w:rPr>
        <w:t>Meer bewegend richting het m</w:t>
      </w:r>
      <w:r w:rsidR="00643E9C">
        <w:rPr>
          <w:rFonts w:ascii="Times New Roman" w:hAnsi="Times New Roman" w:eastAsia="Aptos" w:cs="Times New Roman"/>
          <w:lang w:val="nl-NL"/>
        </w:rPr>
        <w:t>eso- en</w:t>
      </w:r>
      <w:r w:rsidR="003A2904">
        <w:rPr>
          <w:rFonts w:ascii="Times New Roman" w:hAnsi="Times New Roman" w:eastAsia="Aptos" w:cs="Times New Roman"/>
          <w:lang w:val="nl-NL"/>
        </w:rPr>
        <w:t xml:space="preserve"> macroniveau benoemen ze </w:t>
      </w:r>
      <w:r w:rsidR="00083646">
        <w:rPr>
          <w:rFonts w:ascii="Times New Roman" w:hAnsi="Times New Roman" w:eastAsia="Aptos" w:cs="Times New Roman"/>
          <w:lang w:val="nl-NL"/>
        </w:rPr>
        <w:t xml:space="preserve">(3) </w:t>
      </w:r>
      <w:r w:rsidR="005277D1">
        <w:rPr>
          <w:rFonts w:ascii="Times New Roman" w:hAnsi="Times New Roman" w:eastAsia="Aptos" w:cs="Times New Roman"/>
          <w:lang w:val="nl-NL"/>
        </w:rPr>
        <w:t xml:space="preserve">de </w:t>
      </w:r>
      <w:r w:rsidR="00083646">
        <w:rPr>
          <w:rFonts w:ascii="Times New Roman" w:hAnsi="Times New Roman" w:eastAsia="Aptos" w:cs="Times New Roman"/>
          <w:lang w:val="nl"/>
        </w:rPr>
        <w:t>i</w:t>
      </w:r>
      <w:r w:rsidRPr="00545466" w:rsidR="004E7C6F">
        <w:rPr>
          <w:rFonts w:ascii="Times New Roman" w:hAnsi="Times New Roman" w:eastAsia="Aptos" w:cs="Times New Roman"/>
          <w:lang w:val="nl"/>
        </w:rPr>
        <w:t>ntra-organisationele sfeer</w:t>
      </w:r>
      <w:r w:rsidR="00E164CD">
        <w:rPr>
          <w:rFonts w:ascii="Times New Roman" w:hAnsi="Times New Roman" w:eastAsia="Aptos" w:cs="Times New Roman"/>
          <w:lang w:val="nl"/>
        </w:rPr>
        <w:t>, deze</w:t>
      </w:r>
      <w:r w:rsidR="00CD5FA2">
        <w:rPr>
          <w:rFonts w:ascii="Times New Roman" w:hAnsi="Times New Roman" w:eastAsia="Aptos" w:cs="Times New Roman"/>
          <w:lang w:val="nl"/>
        </w:rPr>
        <w:t xml:space="preserve"> betreft </w:t>
      </w:r>
      <w:r w:rsidRPr="00083646" w:rsidR="00083646">
        <w:rPr>
          <w:rFonts w:ascii="Times New Roman" w:hAnsi="Times New Roman" w:eastAsia="Aptos" w:cs="Times New Roman"/>
          <w:lang w:val="nl-NL"/>
        </w:rPr>
        <w:t xml:space="preserve">de cultuur binnen een organisatie, </w:t>
      </w:r>
      <w:r w:rsidR="00133F5C">
        <w:rPr>
          <w:rFonts w:ascii="Times New Roman" w:hAnsi="Times New Roman" w:eastAsia="Aptos" w:cs="Times New Roman"/>
          <w:lang w:val="nl-NL"/>
        </w:rPr>
        <w:t xml:space="preserve">zoals </w:t>
      </w:r>
      <w:r w:rsidRPr="00083646" w:rsidR="00083646">
        <w:rPr>
          <w:rFonts w:ascii="Times New Roman" w:hAnsi="Times New Roman" w:eastAsia="Aptos" w:cs="Times New Roman"/>
          <w:lang w:val="nl-NL"/>
        </w:rPr>
        <w:t xml:space="preserve">werkprocessen </w:t>
      </w:r>
      <w:r w:rsidR="00133F5C">
        <w:rPr>
          <w:rFonts w:ascii="Times New Roman" w:hAnsi="Times New Roman" w:eastAsia="Aptos" w:cs="Times New Roman"/>
          <w:lang w:val="nl-NL"/>
        </w:rPr>
        <w:t xml:space="preserve">maar ook </w:t>
      </w:r>
      <w:r w:rsidRPr="00083646" w:rsidR="00083646">
        <w:rPr>
          <w:rFonts w:ascii="Times New Roman" w:hAnsi="Times New Roman" w:eastAsia="Aptos" w:cs="Times New Roman"/>
          <w:lang w:val="nl-NL"/>
        </w:rPr>
        <w:t>beschikbare middelen</w:t>
      </w:r>
      <w:r w:rsidR="00133F5C">
        <w:rPr>
          <w:rFonts w:ascii="Times New Roman" w:hAnsi="Times New Roman" w:eastAsia="Aptos" w:cs="Times New Roman"/>
          <w:lang w:val="nl-NL"/>
        </w:rPr>
        <w:t xml:space="preserve">. Werkdruk en beperkte middelen </w:t>
      </w:r>
      <w:r w:rsidRPr="00083646" w:rsidR="00083646">
        <w:rPr>
          <w:rFonts w:ascii="Times New Roman" w:hAnsi="Times New Roman" w:eastAsia="Aptos" w:cs="Times New Roman"/>
          <w:lang w:val="nl-NL"/>
        </w:rPr>
        <w:t xml:space="preserve">kunnen </w:t>
      </w:r>
      <w:r w:rsidR="007066A4">
        <w:rPr>
          <w:rFonts w:ascii="Times New Roman" w:hAnsi="Times New Roman" w:eastAsia="Aptos" w:cs="Times New Roman"/>
          <w:lang w:val="nl-NL"/>
        </w:rPr>
        <w:t xml:space="preserve">de besluitvorming negatief </w:t>
      </w:r>
      <w:r w:rsidR="004A3060">
        <w:rPr>
          <w:rFonts w:ascii="Times New Roman" w:hAnsi="Times New Roman" w:eastAsia="Aptos" w:cs="Times New Roman"/>
          <w:lang w:val="nl-NL"/>
        </w:rPr>
        <w:t>beïnvloeden</w:t>
      </w:r>
      <w:r w:rsidR="007066A4">
        <w:rPr>
          <w:rFonts w:ascii="Times New Roman" w:hAnsi="Times New Roman" w:eastAsia="Aptos" w:cs="Times New Roman"/>
          <w:lang w:val="nl-NL"/>
        </w:rPr>
        <w:t xml:space="preserve"> </w:t>
      </w:r>
      <w:r w:rsidR="004A3060">
        <w:rPr>
          <w:rFonts w:ascii="Times New Roman" w:hAnsi="Times New Roman" w:eastAsia="Aptos" w:cs="Times New Roman"/>
          <w:lang w:val="nl-NL"/>
        </w:rPr>
        <w:t xml:space="preserve">en sneller leiden tot </w:t>
      </w:r>
      <w:r w:rsidRPr="00083646" w:rsidR="00083646">
        <w:rPr>
          <w:rFonts w:ascii="Times New Roman" w:hAnsi="Times New Roman" w:eastAsia="Aptos" w:cs="Times New Roman"/>
          <w:i/>
          <w:iCs/>
          <w:lang w:val="nl-NL"/>
        </w:rPr>
        <w:t>perceptual shorthands</w:t>
      </w:r>
      <w:r w:rsidRPr="00083646" w:rsidR="00083646">
        <w:rPr>
          <w:rFonts w:ascii="Times New Roman" w:hAnsi="Times New Roman" w:eastAsia="Aptos" w:cs="Times New Roman"/>
          <w:lang w:val="nl-NL"/>
        </w:rPr>
        <w:t>. </w:t>
      </w:r>
      <w:r w:rsidR="00E164CD">
        <w:rPr>
          <w:rFonts w:ascii="Times New Roman" w:hAnsi="Times New Roman" w:eastAsia="Aptos" w:cs="Times New Roman"/>
          <w:lang w:val="nl-NL"/>
        </w:rPr>
        <w:t>Ook de (4) i</w:t>
      </w:r>
      <w:r w:rsidRPr="00545466" w:rsidR="00545466">
        <w:rPr>
          <w:rFonts w:ascii="Times New Roman" w:hAnsi="Times New Roman" w:eastAsia="Aptos" w:cs="Times New Roman"/>
          <w:lang w:val="nl"/>
        </w:rPr>
        <w:t>nterorganisationele sfeer</w:t>
      </w:r>
      <w:r w:rsidR="00221F03">
        <w:rPr>
          <w:rFonts w:ascii="Times New Roman" w:hAnsi="Times New Roman" w:eastAsia="Aptos" w:cs="Times New Roman"/>
          <w:lang w:val="nl"/>
        </w:rPr>
        <w:t xml:space="preserve">, de </w:t>
      </w:r>
      <w:r w:rsidRPr="00221F03" w:rsidR="00545466">
        <w:rPr>
          <w:rFonts w:ascii="Times New Roman" w:hAnsi="Times New Roman" w:eastAsia="Aptos" w:cs="Times New Roman"/>
          <w:iCs/>
          <w:lang w:val="nl"/>
        </w:rPr>
        <w:t>interacties en informatiestromen tussen actoren van verschillende instanties</w:t>
      </w:r>
      <w:r w:rsidR="00221F03">
        <w:rPr>
          <w:rFonts w:ascii="Times New Roman" w:hAnsi="Times New Roman" w:eastAsia="Aptos" w:cs="Times New Roman"/>
          <w:iCs/>
          <w:lang w:val="nl"/>
        </w:rPr>
        <w:t xml:space="preserve">, beinvloedt </w:t>
      </w:r>
      <w:r w:rsidRPr="00221F03" w:rsidR="00545466">
        <w:rPr>
          <w:rFonts w:ascii="Times New Roman" w:hAnsi="Times New Roman" w:eastAsia="Aptos" w:cs="Times New Roman"/>
          <w:iCs/>
          <w:lang w:val="nl"/>
        </w:rPr>
        <w:t>de uitkomsten van beslissingen</w:t>
      </w:r>
      <w:r w:rsidR="00221F03">
        <w:rPr>
          <w:rFonts w:ascii="Times New Roman" w:hAnsi="Times New Roman" w:eastAsia="Aptos" w:cs="Times New Roman"/>
          <w:iCs/>
          <w:lang w:val="nl"/>
        </w:rPr>
        <w:t>. Met name bij jeugdige verdachte</w:t>
      </w:r>
      <w:r w:rsidR="000F0BF3">
        <w:rPr>
          <w:rFonts w:ascii="Times New Roman" w:hAnsi="Times New Roman" w:eastAsia="Aptos" w:cs="Times New Roman"/>
          <w:iCs/>
          <w:lang w:val="nl"/>
        </w:rPr>
        <w:t xml:space="preserve">n zijn er veel actoren en instanties betrokken bij de besluitvorming </w:t>
      </w:r>
      <w:r w:rsidRPr="000F0BF3" w:rsidR="00545466">
        <w:rPr>
          <w:rFonts w:ascii="Times New Roman" w:hAnsi="Times New Roman" w:eastAsia="Aptos" w:cs="Times New Roman"/>
          <w:iCs/>
          <w:lang w:val="nl"/>
        </w:rPr>
        <w:t>(politie, openbaar ministerie, verdediging, rechtbank, Raad voor de Kinderbescherming, jeugdreclassering en aanverwante diensten)</w:t>
      </w:r>
      <w:r w:rsidR="000F0BF3">
        <w:rPr>
          <w:rFonts w:ascii="Times New Roman" w:hAnsi="Times New Roman" w:eastAsia="Aptos" w:cs="Times New Roman"/>
          <w:iCs/>
          <w:lang w:val="nl"/>
        </w:rPr>
        <w:t xml:space="preserve"> en de dynamiek</w:t>
      </w:r>
      <w:r w:rsidR="0008452C">
        <w:rPr>
          <w:rFonts w:ascii="Times New Roman" w:hAnsi="Times New Roman" w:eastAsia="Aptos" w:cs="Times New Roman"/>
          <w:iCs/>
          <w:lang w:val="nl"/>
        </w:rPr>
        <w:t xml:space="preserve"> tussen deze actoren, alsmede selectiviteit in de besluitvor</w:t>
      </w:r>
      <w:r w:rsidR="005B5658">
        <w:rPr>
          <w:rFonts w:ascii="Times New Roman" w:hAnsi="Times New Roman" w:eastAsia="Aptos" w:cs="Times New Roman"/>
          <w:iCs/>
          <w:lang w:val="nl"/>
        </w:rPr>
        <w:t>m</w:t>
      </w:r>
      <w:r w:rsidR="0008452C">
        <w:rPr>
          <w:rFonts w:ascii="Times New Roman" w:hAnsi="Times New Roman" w:eastAsia="Aptos" w:cs="Times New Roman"/>
          <w:iCs/>
          <w:lang w:val="nl"/>
        </w:rPr>
        <w:t xml:space="preserve">ing van de ene actor kan doorwerken in de besluitvorming van de andere actoren. </w:t>
      </w:r>
      <w:r w:rsidR="00C361C9">
        <w:rPr>
          <w:rFonts w:ascii="Times New Roman" w:hAnsi="Times New Roman" w:eastAsia="Aptos" w:cs="Times New Roman"/>
          <w:iCs/>
          <w:lang w:val="nl"/>
        </w:rPr>
        <w:t>De (5) i</w:t>
      </w:r>
      <w:r w:rsidRPr="00681780" w:rsidR="00681780">
        <w:rPr>
          <w:rFonts w:ascii="Times New Roman" w:hAnsi="Times New Roman" w:eastAsia="Aptos" w:cs="Times New Roman"/>
          <w:lang w:val="nl"/>
        </w:rPr>
        <w:t>ntrasystemische sfeer</w:t>
      </w:r>
      <w:r w:rsidR="00681780">
        <w:rPr>
          <w:rFonts w:ascii="Times New Roman" w:hAnsi="Times New Roman" w:eastAsia="Aptos" w:cs="Times New Roman"/>
          <w:lang w:val="nl"/>
        </w:rPr>
        <w:t xml:space="preserve"> </w:t>
      </w:r>
      <w:r w:rsidR="008D0587">
        <w:rPr>
          <w:rFonts w:ascii="Times New Roman" w:hAnsi="Times New Roman" w:eastAsia="Aptos" w:cs="Times New Roman"/>
          <w:lang w:val="nl"/>
        </w:rPr>
        <w:t>betreft ‘</w:t>
      </w:r>
      <w:r w:rsidRPr="00681780" w:rsidR="00681780">
        <w:rPr>
          <w:rFonts w:ascii="Times New Roman" w:hAnsi="Times New Roman" w:eastAsia="Aptos" w:cs="Times New Roman"/>
          <w:lang w:val="nl"/>
        </w:rPr>
        <w:t xml:space="preserve">de beginselen, wetten en beleidsstukken die ten grondslag liggen </w:t>
      </w:r>
      <w:r w:rsidRPr="00681780" w:rsidR="00681780">
        <w:rPr>
          <w:rFonts w:ascii="Times New Roman" w:hAnsi="Times New Roman" w:eastAsia="Aptos" w:cs="Times New Roman"/>
          <w:lang w:val="nl"/>
        </w:rPr>
        <w:lastRenderedPageBreak/>
        <w:t xml:space="preserve">aan het </w:t>
      </w:r>
      <w:r w:rsidR="008D0587">
        <w:rPr>
          <w:rFonts w:ascii="Times New Roman" w:hAnsi="Times New Roman" w:eastAsia="Aptos" w:cs="Times New Roman"/>
          <w:lang w:val="nl"/>
        </w:rPr>
        <w:t>(</w:t>
      </w:r>
      <w:r w:rsidRPr="00681780" w:rsidR="00681780">
        <w:rPr>
          <w:rFonts w:ascii="Times New Roman" w:hAnsi="Times New Roman" w:eastAsia="Aptos" w:cs="Times New Roman"/>
          <w:lang w:val="nl"/>
        </w:rPr>
        <w:t>jeugd</w:t>
      </w:r>
      <w:r w:rsidR="008D0587">
        <w:rPr>
          <w:rFonts w:ascii="Times New Roman" w:hAnsi="Times New Roman" w:eastAsia="Aptos" w:cs="Times New Roman"/>
          <w:lang w:val="nl"/>
        </w:rPr>
        <w:t>)</w:t>
      </w:r>
      <w:r w:rsidRPr="00681780" w:rsidR="00681780">
        <w:rPr>
          <w:rFonts w:ascii="Times New Roman" w:hAnsi="Times New Roman" w:eastAsia="Aptos" w:cs="Times New Roman"/>
          <w:lang w:val="nl"/>
        </w:rPr>
        <w:t>rechtssysteem</w:t>
      </w:r>
      <w:r w:rsidR="008F0BF3">
        <w:rPr>
          <w:rFonts w:ascii="Times New Roman" w:hAnsi="Times New Roman" w:eastAsia="Aptos" w:cs="Times New Roman"/>
          <w:lang w:val="nl"/>
        </w:rPr>
        <w:t xml:space="preserve">’. </w:t>
      </w:r>
      <w:r w:rsidR="00D85D65">
        <w:rPr>
          <w:rFonts w:ascii="Times New Roman" w:hAnsi="Times New Roman" w:eastAsia="Aptos" w:cs="Times New Roman"/>
          <w:lang w:val="nl"/>
        </w:rPr>
        <w:t xml:space="preserve">Hoewel het </w:t>
      </w:r>
      <w:r w:rsidR="008F0BF3">
        <w:rPr>
          <w:rFonts w:ascii="Times New Roman" w:hAnsi="Times New Roman" w:eastAsia="Aptos" w:cs="Times New Roman"/>
          <w:lang w:val="nl"/>
        </w:rPr>
        <w:t>hier doorgaans ogenschijnlijk neutrale regels</w:t>
      </w:r>
      <w:r w:rsidR="007D50DA">
        <w:rPr>
          <w:rFonts w:ascii="Times New Roman" w:hAnsi="Times New Roman" w:eastAsia="Aptos" w:cs="Times New Roman"/>
          <w:lang w:val="nl"/>
        </w:rPr>
        <w:t xml:space="preserve"> </w:t>
      </w:r>
      <w:r w:rsidR="00D85D65">
        <w:rPr>
          <w:rFonts w:ascii="Times New Roman" w:hAnsi="Times New Roman" w:eastAsia="Aptos" w:cs="Times New Roman"/>
          <w:lang w:val="nl"/>
        </w:rPr>
        <w:t xml:space="preserve">betreft, kunnen zij </w:t>
      </w:r>
      <w:r w:rsidR="007D50DA">
        <w:rPr>
          <w:rFonts w:ascii="Times New Roman" w:hAnsi="Times New Roman" w:eastAsia="Aptos" w:cs="Times New Roman"/>
          <w:lang w:val="nl"/>
        </w:rPr>
        <w:t xml:space="preserve">niettemin </w:t>
      </w:r>
      <w:r w:rsidR="00D85D65">
        <w:rPr>
          <w:rFonts w:ascii="Times New Roman" w:hAnsi="Times New Roman" w:eastAsia="Aptos" w:cs="Times New Roman"/>
          <w:lang w:val="nl"/>
        </w:rPr>
        <w:t xml:space="preserve">wel ongelijkheden </w:t>
      </w:r>
      <w:r w:rsidRPr="00681780" w:rsidR="00681780">
        <w:rPr>
          <w:rFonts w:ascii="Times New Roman" w:hAnsi="Times New Roman" w:eastAsia="Aptos" w:cs="Times New Roman"/>
          <w:lang w:val="nl"/>
        </w:rPr>
        <w:t>creëren</w:t>
      </w:r>
      <w:r w:rsidR="00D85D65">
        <w:rPr>
          <w:rFonts w:ascii="Times New Roman" w:hAnsi="Times New Roman" w:eastAsia="Aptos" w:cs="Times New Roman"/>
          <w:lang w:val="nl"/>
        </w:rPr>
        <w:t xml:space="preserve"> in de besluitvorming</w:t>
      </w:r>
      <w:r w:rsidR="00D25F2C">
        <w:rPr>
          <w:rFonts w:ascii="Times New Roman" w:hAnsi="Times New Roman" w:eastAsia="Aptos" w:cs="Times New Roman"/>
          <w:lang w:val="nl"/>
        </w:rPr>
        <w:t xml:space="preserve">. </w:t>
      </w:r>
      <w:r w:rsidR="008964BD">
        <w:rPr>
          <w:rFonts w:ascii="Times New Roman" w:hAnsi="Times New Roman" w:eastAsia="Aptos" w:cs="Times New Roman"/>
          <w:lang w:val="nl"/>
        </w:rPr>
        <w:t xml:space="preserve">Ter illustratie wijzen </w:t>
      </w:r>
      <w:r w:rsidR="00D25F2C">
        <w:rPr>
          <w:rFonts w:ascii="Times New Roman" w:hAnsi="Times New Roman" w:eastAsia="Aptos" w:cs="Times New Roman"/>
          <w:lang w:val="nl"/>
        </w:rPr>
        <w:t xml:space="preserve">Van den Brink en Lanskey </w:t>
      </w:r>
      <w:r w:rsidR="00D85D65">
        <w:rPr>
          <w:rFonts w:ascii="Times New Roman" w:hAnsi="Times New Roman" w:eastAsia="Aptos" w:cs="Times New Roman"/>
          <w:lang w:val="nl"/>
        </w:rPr>
        <w:t xml:space="preserve">op de </w:t>
      </w:r>
      <w:r w:rsidRPr="008964BD" w:rsidR="008964BD">
        <w:rPr>
          <w:rFonts w:ascii="Times New Roman" w:hAnsi="Times New Roman" w:eastAsia="Aptos" w:cs="Times New Roman"/>
          <w:lang w:val="nl-NL"/>
        </w:rPr>
        <w:t xml:space="preserve">opkomst van </w:t>
      </w:r>
      <w:r w:rsidR="00D85D65">
        <w:rPr>
          <w:rFonts w:ascii="Times New Roman" w:hAnsi="Times New Roman" w:eastAsia="Aptos" w:cs="Times New Roman"/>
          <w:lang w:val="nl-NL"/>
        </w:rPr>
        <w:t xml:space="preserve">een </w:t>
      </w:r>
      <w:r w:rsidRPr="008964BD" w:rsidR="008964BD">
        <w:rPr>
          <w:rFonts w:ascii="Times New Roman" w:hAnsi="Times New Roman" w:eastAsia="Aptos" w:cs="Times New Roman"/>
          <w:lang w:val="nl-NL"/>
        </w:rPr>
        <w:t>risicogerichte benadering in jeugdstrafrechtelijk beleid</w:t>
      </w:r>
      <w:r w:rsidR="002619EA">
        <w:rPr>
          <w:rFonts w:ascii="Times New Roman" w:hAnsi="Times New Roman" w:eastAsia="Aptos" w:cs="Times New Roman"/>
          <w:lang w:val="nl-NL"/>
        </w:rPr>
        <w:t xml:space="preserve">, het centraal stellen van </w:t>
      </w:r>
      <w:r w:rsidR="0029733A">
        <w:rPr>
          <w:rFonts w:ascii="Times New Roman" w:hAnsi="Times New Roman" w:eastAsia="Aptos" w:cs="Times New Roman"/>
          <w:lang w:val="nl-NL"/>
        </w:rPr>
        <w:t xml:space="preserve">deze </w:t>
      </w:r>
      <w:r w:rsidRPr="008964BD" w:rsidR="008964BD">
        <w:rPr>
          <w:rFonts w:ascii="Times New Roman" w:hAnsi="Times New Roman" w:eastAsia="Aptos" w:cs="Times New Roman"/>
          <w:lang w:val="nl-NL"/>
        </w:rPr>
        <w:t xml:space="preserve">‘risicogerichte benadering’ in het jeugdstrafrecht </w:t>
      </w:r>
      <w:r w:rsidR="003E4140">
        <w:rPr>
          <w:rFonts w:ascii="Times New Roman" w:hAnsi="Times New Roman" w:eastAsia="Aptos" w:cs="Times New Roman"/>
          <w:lang w:val="nl-NL"/>
        </w:rPr>
        <w:t xml:space="preserve">werkt </w:t>
      </w:r>
      <w:r w:rsidR="0093758C">
        <w:rPr>
          <w:rFonts w:ascii="Times New Roman" w:hAnsi="Times New Roman" w:eastAsia="Aptos" w:cs="Times New Roman"/>
          <w:lang w:val="nl-NL"/>
        </w:rPr>
        <w:t xml:space="preserve">in de hand dat </w:t>
      </w:r>
      <w:r w:rsidRPr="008964BD" w:rsidR="008964BD">
        <w:rPr>
          <w:rFonts w:ascii="Times New Roman" w:hAnsi="Times New Roman" w:eastAsia="Aptos" w:cs="Times New Roman"/>
          <w:lang w:val="nl-NL"/>
        </w:rPr>
        <w:t>sociale kwetsbaarheden van jeugdigen eenvoudig verworden tot ‘risicofactoren’</w:t>
      </w:r>
      <w:r w:rsidR="0093758C">
        <w:rPr>
          <w:rFonts w:ascii="Times New Roman" w:hAnsi="Times New Roman" w:eastAsia="Aptos" w:cs="Times New Roman"/>
          <w:lang w:val="nl-NL"/>
        </w:rPr>
        <w:t xml:space="preserve">: </w:t>
      </w:r>
      <w:r w:rsidRPr="008964BD" w:rsidR="008964BD">
        <w:rPr>
          <w:rFonts w:ascii="Times New Roman" w:hAnsi="Times New Roman" w:eastAsia="Aptos" w:cs="Times New Roman"/>
          <w:lang w:val="nl-NL"/>
        </w:rPr>
        <w:t xml:space="preserve"> </w:t>
      </w:r>
      <w:r w:rsidR="0093758C">
        <w:rPr>
          <w:rFonts w:ascii="Times New Roman" w:hAnsi="Times New Roman" w:eastAsia="Aptos" w:cs="Times New Roman"/>
          <w:lang w:val="nl-NL"/>
        </w:rPr>
        <w:t>‘</w:t>
      </w:r>
      <w:r w:rsidRPr="008964BD" w:rsidR="008964BD">
        <w:rPr>
          <w:rFonts w:ascii="Times New Roman" w:hAnsi="Times New Roman" w:eastAsia="Aptos" w:cs="Times New Roman"/>
          <w:lang w:val="nl-NL"/>
        </w:rPr>
        <w:t>waardoor sociaal achtergestelde en gemarginaliseerde jeugdigen meer en ingrijpendere jeugdstrafrechtelijke interventies opgelegd krijgen dan jeugdigen met een geprivilegieerde achtergrond en veel ‘beschermende factoren’.</w:t>
      </w:r>
      <w:r w:rsidR="0093758C">
        <w:rPr>
          <w:rFonts w:ascii="Times New Roman" w:hAnsi="Times New Roman" w:eastAsia="Aptos" w:cs="Times New Roman"/>
          <w:lang w:val="nl-NL"/>
        </w:rPr>
        <w:t>’</w:t>
      </w:r>
      <w:r w:rsidR="0093758C">
        <w:rPr>
          <w:rStyle w:val="Voetnootmarkering"/>
          <w:rFonts w:ascii="Times New Roman" w:hAnsi="Times New Roman" w:eastAsia="Aptos" w:cs="Times New Roman"/>
          <w:lang w:val="nl-NL"/>
        </w:rPr>
        <w:footnoteReference w:id="349"/>
      </w:r>
      <w:r w:rsidR="006A11C5">
        <w:rPr>
          <w:rFonts w:ascii="Times New Roman" w:hAnsi="Times New Roman" w:eastAsia="Aptos" w:cs="Times New Roman"/>
          <w:lang w:val="nl-NL"/>
        </w:rPr>
        <w:t xml:space="preserve"> Tot </w:t>
      </w:r>
      <w:r w:rsidR="001842A7">
        <w:rPr>
          <w:rFonts w:ascii="Times New Roman" w:hAnsi="Times New Roman" w:eastAsia="Aptos" w:cs="Times New Roman"/>
          <w:lang w:val="nl"/>
        </w:rPr>
        <w:t xml:space="preserve">slot </w:t>
      </w:r>
      <w:r w:rsidR="00B5248F">
        <w:rPr>
          <w:rFonts w:ascii="Times New Roman" w:hAnsi="Times New Roman" w:eastAsia="Aptos" w:cs="Times New Roman"/>
          <w:lang w:val="nl"/>
        </w:rPr>
        <w:t>wijzen zij</w:t>
      </w:r>
      <w:r w:rsidR="001842A7">
        <w:rPr>
          <w:rFonts w:ascii="Times New Roman" w:hAnsi="Times New Roman" w:eastAsia="Aptos" w:cs="Times New Roman"/>
          <w:lang w:val="nl"/>
        </w:rPr>
        <w:t xml:space="preserve"> op het hoogste macroniveau </w:t>
      </w:r>
      <w:r w:rsidR="00A841B2">
        <w:rPr>
          <w:rFonts w:ascii="Times New Roman" w:hAnsi="Times New Roman" w:eastAsia="Aptos" w:cs="Times New Roman"/>
          <w:lang w:val="nl"/>
        </w:rPr>
        <w:t>naar</w:t>
      </w:r>
      <w:r w:rsidR="005B1DCC">
        <w:rPr>
          <w:rFonts w:ascii="Times New Roman" w:hAnsi="Times New Roman" w:eastAsia="Aptos" w:cs="Times New Roman"/>
          <w:lang w:val="nl"/>
        </w:rPr>
        <w:t xml:space="preserve"> </w:t>
      </w:r>
      <w:r w:rsidR="001842A7">
        <w:rPr>
          <w:rFonts w:ascii="Times New Roman" w:hAnsi="Times New Roman" w:eastAsia="Aptos" w:cs="Times New Roman"/>
          <w:lang w:val="nl"/>
        </w:rPr>
        <w:t>de (6) i</w:t>
      </w:r>
      <w:r w:rsidR="005E3A90">
        <w:rPr>
          <w:rFonts w:ascii="Times New Roman" w:hAnsi="Times New Roman" w:eastAsia="Aptos" w:cs="Times New Roman"/>
          <w:lang w:val="nl"/>
        </w:rPr>
        <w:t>ntersystemische sfeer</w:t>
      </w:r>
      <w:r w:rsidR="00431754">
        <w:rPr>
          <w:rFonts w:ascii="Times New Roman" w:hAnsi="Times New Roman" w:eastAsia="Aptos" w:cs="Times New Roman"/>
          <w:lang w:val="nl"/>
        </w:rPr>
        <w:t xml:space="preserve"> waarin </w:t>
      </w:r>
      <w:r w:rsidR="00E452B1">
        <w:rPr>
          <w:rFonts w:ascii="Times New Roman" w:hAnsi="Times New Roman" w:eastAsia="Aptos" w:cs="Times New Roman"/>
          <w:lang w:val="nl"/>
        </w:rPr>
        <w:t xml:space="preserve">de relatie tussen ongelijkheden in het (jeugd)strafrecht wordt gekoppeld aan </w:t>
      </w:r>
      <w:r w:rsidRPr="00431754" w:rsidR="000A3B42">
        <w:rPr>
          <w:rFonts w:ascii="Times New Roman" w:hAnsi="Times New Roman" w:eastAsia="Aptos" w:cs="Times New Roman"/>
          <w:lang w:val="nl-NL"/>
        </w:rPr>
        <w:t>ongelijkheden en tekorten in aangrenzende systemen</w:t>
      </w:r>
      <w:r w:rsidR="00E452B1">
        <w:rPr>
          <w:rFonts w:ascii="Times New Roman" w:hAnsi="Times New Roman" w:eastAsia="Aptos" w:cs="Times New Roman"/>
          <w:lang w:val="nl-NL"/>
        </w:rPr>
        <w:t xml:space="preserve"> (</w:t>
      </w:r>
      <w:r w:rsidRPr="00431754" w:rsidR="000A3B42">
        <w:rPr>
          <w:rFonts w:ascii="Times New Roman" w:hAnsi="Times New Roman" w:eastAsia="Aptos" w:cs="Times New Roman"/>
          <w:lang w:val="nl-NL"/>
        </w:rPr>
        <w:t>zoals jeugdbescherming</w:t>
      </w:r>
      <w:r w:rsidR="00E452B1">
        <w:rPr>
          <w:rFonts w:ascii="Times New Roman" w:hAnsi="Times New Roman" w:eastAsia="Aptos" w:cs="Times New Roman"/>
          <w:lang w:val="nl-NL"/>
        </w:rPr>
        <w:t xml:space="preserve">, </w:t>
      </w:r>
      <w:r w:rsidRPr="00431754" w:rsidR="000A3B42">
        <w:rPr>
          <w:rFonts w:ascii="Times New Roman" w:hAnsi="Times New Roman" w:eastAsia="Aptos" w:cs="Times New Roman"/>
          <w:lang w:val="nl-NL"/>
        </w:rPr>
        <w:t xml:space="preserve">jeugdhulp </w:t>
      </w:r>
      <w:r w:rsidR="00E452B1">
        <w:rPr>
          <w:rFonts w:ascii="Times New Roman" w:hAnsi="Times New Roman" w:eastAsia="Aptos" w:cs="Times New Roman"/>
          <w:lang w:val="nl-NL"/>
        </w:rPr>
        <w:t xml:space="preserve">maar ook </w:t>
      </w:r>
      <w:r w:rsidRPr="00431754" w:rsidR="000A3B42">
        <w:rPr>
          <w:rFonts w:ascii="Times New Roman" w:hAnsi="Times New Roman" w:eastAsia="Aptos" w:cs="Times New Roman"/>
          <w:lang w:val="nl-NL"/>
        </w:rPr>
        <w:t>het onderwijs</w:t>
      </w:r>
      <w:r w:rsidR="00E452B1">
        <w:rPr>
          <w:rFonts w:ascii="Times New Roman" w:hAnsi="Times New Roman" w:eastAsia="Aptos" w:cs="Times New Roman"/>
          <w:lang w:val="nl-NL"/>
        </w:rPr>
        <w:t xml:space="preserve">) en </w:t>
      </w:r>
      <w:r w:rsidR="001842A7">
        <w:rPr>
          <w:rFonts w:ascii="Times New Roman" w:hAnsi="Times New Roman" w:eastAsia="Aptos" w:cs="Times New Roman"/>
          <w:lang w:val="nl"/>
        </w:rPr>
        <w:t xml:space="preserve">(7) de </w:t>
      </w:r>
      <w:r w:rsidRPr="00F512D9" w:rsidR="00F512D9">
        <w:rPr>
          <w:rFonts w:ascii="Times New Roman" w:hAnsi="Times New Roman" w:eastAsia="Aptos" w:cs="Times New Roman"/>
          <w:lang w:val="nl-NL"/>
        </w:rPr>
        <w:t>bredere historische, culturele, politieke en maatschappelijke contex</w:t>
      </w:r>
      <w:r w:rsidR="00F512D9">
        <w:rPr>
          <w:rFonts w:ascii="Times New Roman" w:hAnsi="Times New Roman" w:eastAsia="Aptos" w:cs="Times New Roman"/>
          <w:lang w:val="nl-NL"/>
        </w:rPr>
        <w:t>t: het (</w:t>
      </w:r>
      <w:r w:rsidRPr="00F512D9" w:rsidR="00F512D9">
        <w:rPr>
          <w:rFonts w:ascii="Times New Roman" w:hAnsi="Times New Roman" w:eastAsia="Aptos" w:cs="Times New Roman"/>
          <w:lang w:val="nl-NL"/>
        </w:rPr>
        <w:t>jeugd</w:t>
      </w:r>
      <w:r w:rsidR="00F512D9">
        <w:rPr>
          <w:rFonts w:ascii="Times New Roman" w:hAnsi="Times New Roman" w:eastAsia="Aptos" w:cs="Times New Roman"/>
          <w:lang w:val="nl-NL"/>
        </w:rPr>
        <w:t>)</w:t>
      </w:r>
      <w:r w:rsidRPr="00F512D9" w:rsidR="00F512D9">
        <w:rPr>
          <w:rFonts w:ascii="Times New Roman" w:hAnsi="Times New Roman" w:eastAsia="Aptos" w:cs="Times New Roman"/>
          <w:lang w:val="nl-NL"/>
        </w:rPr>
        <w:t>strafrechtssysteem en de daarin werkzame instanties en actoren opereren binnen een samenleving waarin diepgewortelde en structurele sociale ongelijkheden besloten liggen</w:t>
      </w:r>
      <w:r w:rsidR="009B21A2">
        <w:rPr>
          <w:rFonts w:ascii="Times New Roman" w:hAnsi="Times New Roman" w:eastAsia="Aptos" w:cs="Times New Roman"/>
          <w:lang w:val="nl"/>
        </w:rPr>
        <w:t>.</w:t>
      </w:r>
      <w:r w:rsidR="00F512D9">
        <w:rPr>
          <w:rFonts w:ascii="Times New Roman" w:hAnsi="Times New Roman" w:eastAsia="Aptos" w:cs="Times New Roman"/>
          <w:lang w:val="nl"/>
        </w:rPr>
        <w:t xml:space="preserve"> </w:t>
      </w:r>
    </w:p>
    <w:p w:rsidR="007A33B0" w:rsidP="00FA518E" w:rsidRDefault="007A33B0" w14:paraId="5F46FF5F" w14:textId="77777777">
      <w:pPr>
        <w:jc w:val="both"/>
        <w:rPr>
          <w:rFonts w:ascii="Times New Roman" w:hAnsi="Times New Roman" w:cs="Times New Roman"/>
          <w:lang w:val="nl-NL"/>
        </w:rPr>
      </w:pPr>
      <w:bookmarkStart w:name="_Hlk215796840" w:id="44"/>
    </w:p>
    <w:p w:rsidRPr="004214CE" w:rsidR="007A33B0" w:rsidP="00DD4B61" w:rsidRDefault="0033056B" w14:paraId="1A637328" w14:textId="421D9AD9">
      <w:pPr>
        <w:pStyle w:val="Kop2"/>
        <w:numPr>
          <w:ilvl w:val="0"/>
          <w:numId w:val="14"/>
        </w:numPr>
        <w:rPr>
          <w:rFonts w:ascii="Times New Roman" w:hAnsi="Times New Roman" w:cs="Times New Roman"/>
          <w:lang w:val="nl-NL"/>
        </w:rPr>
      </w:pPr>
      <w:bookmarkStart w:name="_Toc220103719" w:id="45"/>
      <w:r w:rsidRPr="004214CE">
        <w:rPr>
          <w:rFonts w:ascii="Times New Roman" w:hAnsi="Times New Roman" w:cs="Times New Roman"/>
          <w:lang w:val="nl"/>
        </w:rPr>
        <w:t>Regels, beleid en praktijken die kunnen bijdragen aan ongelijkheid per fase</w:t>
      </w:r>
      <w:bookmarkEnd w:id="45"/>
    </w:p>
    <w:p w:rsidRPr="000C6F0C" w:rsidR="00FA518E" w:rsidP="00FA518E" w:rsidRDefault="00FA518E" w14:paraId="3869EF49" w14:textId="5294AF75">
      <w:pPr>
        <w:jc w:val="both"/>
        <w:rPr>
          <w:rFonts w:ascii="Times New Roman" w:hAnsi="Times New Roman" w:cs="Times New Roman"/>
          <w:lang w:val="nl-NL"/>
        </w:rPr>
      </w:pPr>
      <w:r w:rsidRPr="000C6F0C">
        <w:rPr>
          <w:rFonts w:ascii="Times New Roman" w:hAnsi="Times New Roman" w:cs="Times New Roman"/>
          <w:lang w:val="nl-NL"/>
        </w:rPr>
        <w:t>Selectiviteit in de strafrechtspleging komt ten dele voort uit het onbewust meewegen van bepaalde factoren (al dan niet in samenhang met elkaar), die met name in de micro- en meso-sferen een rol spelen. Bij die onbewuste factoren kan bijvoorbeeld worden gedacht aan communicatie op zitting; taal (beheersing van de Nederlandse taal; taalgebruik; accenten</w:t>
      </w:r>
      <w:r w:rsidRPr="000C6F0C">
        <w:rPr>
          <w:rStyle w:val="Voetnootmarkering"/>
          <w:rFonts w:ascii="Times New Roman" w:hAnsi="Times New Roman" w:cs="Times New Roman"/>
          <w:lang w:val="nl-NL"/>
        </w:rPr>
        <w:footnoteReference w:id="350"/>
      </w:r>
      <w:r w:rsidRPr="000C6F0C">
        <w:rPr>
          <w:rFonts w:ascii="Times New Roman" w:hAnsi="Times New Roman" w:cs="Times New Roman"/>
          <w:lang w:val="nl-NL"/>
        </w:rPr>
        <w:t>); culturele factoren; uiterlijk; maar ook de inhoud en toonzetting van het verweer op zitting. Deze factoren kunnen leiden tot indirect onderscheid op basis van (onder meer) sociaaleconomische status en etniciteit/’ras’. Op de mogelijkheden voor het aanpakken van deze problematiek heeft dit onderzoek zich niet direct gericht. Wel hebben wij geconstateerd dat er in verschillende fases van de strafrechtspleging een grote discretionaire ruimte voor beslissers bestaat, wat veelal gepaard gaat met lage eisen aan transparantie en verantwoording van die beslissingen. Bij de aanpak van deze problematiek kunnen meer expliciete kaders voor verantwoording naar verwachting helpen, zoals bij de</w:t>
      </w:r>
      <w:r w:rsidR="0011210D">
        <w:rPr>
          <w:rFonts w:ascii="Times New Roman" w:hAnsi="Times New Roman" w:cs="Times New Roman"/>
          <w:lang w:val="nl-NL"/>
        </w:rPr>
        <w:t xml:space="preserve"> </w:t>
      </w:r>
      <w:r w:rsidR="003D1BA4">
        <w:rPr>
          <w:rFonts w:ascii="Times New Roman" w:hAnsi="Times New Roman" w:cs="Times New Roman"/>
          <w:lang w:val="nl-NL"/>
        </w:rPr>
        <w:t>beslissingen tot aanwending van controlebevoegdheden,</w:t>
      </w:r>
      <w:r w:rsidRPr="000C6F0C">
        <w:rPr>
          <w:rFonts w:ascii="Times New Roman" w:hAnsi="Times New Roman" w:cs="Times New Roman"/>
          <w:lang w:val="nl-NL"/>
        </w:rPr>
        <w:t xml:space="preserve"> </w:t>
      </w:r>
      <w:r w:rsidR="003D1BA4">
        <w:rPr>
          <w:rFonts w:ascii="Times New Roman" w:hAnsi="Times New Roman" w:cs="Times New Roman"/>
          <w:lang w:val="nl-NL"/>
        </w:rPr>
        <w:t xml:space="preserve">de </w:t>
      </w:r>
      <w:r w:rsidRPr="000C6F0C">
        <w:rPr>
          <w:rFonts w:ascii="Times New Roman" w:hAnsi="Times New Roman" w:cs="Times New Roman"/>
          <w:lang w:val="nl-NL"/>
        </w:rPr>
        <w:t>sanctiebeslissing en de beslissing om voorlopige hechtenis toe te passen.</w:t>
      </w:r>
    </w:p>
    <w:p w:rsidRPr="000C6F0C" w:rsidR="00FA518E" w:rsidP="00FA518E" w:rsidRDefault="00FA518E" w14:paraId="530D895A" w14:textId="7ADA2C81">
      <w:pPr>
        <w:spacing w:line="276" w:lineRule="auto"/>
        <w:jc w:val="both"/>
        <w:rPr>
          <w:rFonts w:ascii="Times New Roman" w:hAnsi="Times New Roman" w:eastAsia="Times New Roman" w:cs="Times New Roman"/>
          <w:lang w:val="nl"/>
        </w:rPr>
      </w:pPr>
      <w:r w:rsidRPr="000C6F0C">
        <w:rPr>
          <w:rFonts w:ascii="Times New Roman" w:hAnsi="Times New Roman" w:eastAsia="Times New Roman" w:cs="Times New Roman"/>
          <w:lang w:val="nl"/>
        </w:rPr>
        <w:t xml:space="preserve">Dit onderzoek </w:t>
      </w:r>
      <w:r w:rsidR="00F85455">
        <w:rPr>
          <w:rFonts w:ascii="Times New Roman" w:hAnsi="Times New Roman" w:eastAsia="Times New Roman" w:cs="Times New Roman"/>
          <w:lang w:val="nl"/>
        </w:rPr>
        <w:t>rich</w:t>
      </w:r>
      <w:r w:rsidRPr="000C6F0C" w:rsidR="00F85455">
        <w:rPr>
          <w:rFonts w:ascii="Times New Roman" w:hAnsi="Times New Roman" w:eastAsia="Times New Roman" w:cs="Times New Roman"/>
          <w:lang w:val="nl"/>
        </w:rPr>
        <w:t xml:space="preserve">t </w:t>
      </w:r>
      <w:r w:rsidRPr="000C6F0C">
        <w:rPr>
          <w:rFonts w:ascii="Times New Roman" w:hAnsi="Times New Roman" w:eastAsia="Times New Roman" w:cs="Times New Roman"/>
          <w:lang w:val="nl"/>
        </w:rPr>
        <w:t xml:space="preserve">zich grotendeels </w:t>
      </w:r>
      <w:r w:rsidR="001C7D0E">
        <w:rPr>
          <w:rFonts w:ascii="Times New Roman" w:hAnsi="Times New Roman" w:eastAsia="Times New Roman" w:cs="Times New Roman"/>
          <w:lang w:val="nl"/>
        </w:rPr>
        <w:t xml:space="preserve">op </w:t>
      </w:r>
      <w:r w:rsidRPr="000C6F0C">
        <w:rPr>
          <w:rFonts w:ascii="Times New Roman" w:hAnsi="Times New Roman" w:eastAsia="Times New Roman" w:cs="Times New Roman"/>
          <w:lang w:val="nl"/>
        </w:rPr>
        <w:t xml:space="preserve">de </w:t>
      </w:r>
      <w:r w:rsidRPr="000C6F0C">
        <w:rPr>
          <w:rFonts w:ascii="Times New Roman" w:hAnsi="Times New Roman" w:eastAsia="Aptos" w:cs="Times New Roman"/>
          <w:iCs/>
          <w:lang w:val="nl"/>
        </w:rPr>
        <w:t>i</w:t>
      </w:r>
      <w:r w:rsidRPr="000C6F0C">
        <w:rPr>
          <w:rFonts w:ascii="Times New Roman" w:hAnsi="Times New Roman" w:eastAsia="Aptos" w:cs="Times New Roman"/>
          <w:lang w:val="nl"/>
        </w:rPr>
        <w:t xml:space="preserve">ntrasystemische sfeer van beginselen, wetten en beleidsstukken die ongelijk kunnen uitpakken. </w:t>
      </w:r>
      <w:r w:rsidRPr="000C6F0C">
        <w:rPr>
          <w:rFonts w:ascii="Times New Roman" w:hAnsi="Times New Roman" w:eastAsia="Times New Roman" w:cs="Times New Roman"/>
          <w:lang w:val="nl"/>
        </w:rPr>
        <w:t>Uit de bespreking hierboven kunnen we volgende pijnpunten aanwijzen die per ‘fase’ van het strafproces een rol spelen.</w:t>
      </w:r>
    </w:p>
    <w:p w:rsidRPr="000C6F0C" w:rsidR="00FA518E" w:rsidP="00FA518E" w:rsidRDefault="008B3C04" w14:paraId="495B26A0" w14:textId="117DF0B6">
      <w:pPr>
        <w:spacing w:line="276" w:lineRule="auto"/>
        <w:jc w:val="both"/>
        <w:rPr>
          <w:rFonts w:ascii="Times New Roman" w:hAnsi="Times New Roman" w:eastAsia="Times New Roman" w:cs="Times New Roman"/>
          <w:b/>
          <w:bCs/>
          <w:lang w:val="nl"/>
        </w:rPr>
      </w:pPr>
      <w:r>
        <w:rPr>
          <w:rFonts w:ascii="Times New Roman" w:hAnsi="Times New Roman" w:eastAsia="Times New Roman" w:cs="Times New Roman"/>
          <w:b/>
          <w:bCs/>
          <w:lang w:val="nl"/>
        </w:rPr>
        <w:lastRenderedPageBreak/>
        <w:t>C.1</w:t>
      </w:r>
      <w:r w:rsidRPr="000C6F0C" w:rsidR="00FA518E">
        <w:rPr>
          <w:rFonts w:ascii="Times New Roman" w:hAnsi="Times New Roman" w:eastAsia="Times New Roman" w:cs="Times New Roman"/>
          <w:b/>
          <w:bCs/>
          <w:lang w:val="nl"/>
        </w:rPr>
        <w:t>. De voorfase van de strafvordering</w:t>
      </w:r>
    </w:p>
    <w:p w:rsidR="002C5506" w:rsidP="00FA518E" w:rsidRDefault="006F6308" w14:paraId="010924AB" w14:textId="72E43841">
      <w:pPr>
        <w:spacing w:line="276" w:lineRule="auto"/>
        <w:jc w:val="both"/>
        <w:rPr>
          <w:rFonts w:ascii="Times New Roman" w:hAnsi="Times New Roman" w:cs="Times New Roman"/>
          <w:lang w:val="nl-NL"/>
        </w:rPr>
      </w:pPr>
      <w:r w:rsidRPr="00BF7093">
        <w:rPr>
          <w:rFonts w:ascii="Times New Roman" w:hAnsi="Times New Roman" w:cs="Times New Roman"/>
          <w:lang w:val="nl-NL"/>
        </w:rPr>
        <w:t xml:space="preserve">De </w:t>
      </w:r>
      <w:r w:rsidRPr="00BF7093" w:rsidR="00262A99">
        <w:rPr>
          <w:rFonts w:ascii="Times New Roman" w:hAnsi="Times New Roman" w:cs="Times New Roman"/>
          <w:lang w:val="nl-NL"/>
        </w:rPr>
        <w:t xml:space="preserve">voorfase van het strafproces </w:t>
      </w:r>
      <w:r w:rsidRPr="00BF7093" w:rsidR="00DB1037">
        <w:rPr>
          <w:rFonts w:ascii="Times New Roman" w:hAnsi="Times New Roman" w:cs="Times New Roman"/>
          <w:lang w:val="nl-NL"/>
        </w:rPr>
        <w:t xml:space="preserve">was weliswaar geen onderdeel van de empirische onderdelen van dit onderzoek, maar </w:t>
      </w:r>
      <w:r w:rsidRPr="00BF7093" w:rsidR="00B041C7">
        <w:rPr>
          <w:rFonts w:ascii="Times New Roman" w:hAnsi="Times New Roman" w:cs="Times New Roman"/>
          <w:lang w:val="nl-NL"/>
        </w:rPr>
        <w:t xml:space="preserve">is wel meegenomen in </w:t>
      </w:r>
      <w:r w:rsidR="00BF7093">
        <w:rPr>
          <w:rFonts w:ascii="Times New Roman" w:hAnsi="Times New Roman" w:cs="Times New Roman"/>
          <w:lang w:val="nl-NL"/>
        </w:rPr>
        <w:t xml:space="preserve">dit </w:t>
      </w:r>
      <w:r w:rsidRPr="00BF7093" w:rsidR="00B041C7">
        <w:rPr>
          <w:rFonts w:ascii="Times New Roman" w:hAnsi="Times New Roman" w:cs="Times New Roman"/>
          <w:lang w:val="nl-NL"/>
        </w:rPr>
        <w:t xml:space="preserve">juridische </w:t>
      </w:r>
      <w:r w:rsidR="00BF7093">
        <w:rPr>
          <w:rFonts w:ascii="Times New Roman" w:hAnsi="Times New Roman" w:cs="Times New Roman"/>
          <w:lang w:val="nl-NL"/>
        </w:rPr>
        <w:t>deel</w:t>
      </w:r>
      <w:r w:rsidRPr="00BF7093" w:rsidR="00B041C7">
        <w:rPr>
          <w:rFonts w:ascii="Times New Roman" w:hAnsi="Times New Roman" w:cs="Times New Roman"/>
          <w:lang w:val="nl-NL"/>
        </w:rPr>
        <w:t xml:space="preserve">. </w:t>
      </w:r>
      <w:r w:rsidRPr="00BF7093" w:rsidR="0068237B">
        <w:rPr>
          <w:rFonts w:ascii="Times New Roman" w:hAnsi="Times New Roman" w:cs="Times New Roman"/>
          <w:lang w:val="nl-NL"/>
        </w:rPr>
        <w:t xml:space="preserve">Enerzijds omdat </w:t>
      </w:r>
      <w:r w:rsidRPr="00BF7093" w:rsidR="00C272A5">
        <w:rPr>
          <w:rFonts w:ascii="Times New Roman" w:hAnsi="Times New Roman" w:cs="Times New Roman"/>
          <w:lang w:val="nl-NL"/>
        </w:rPr>
        <w:t xml:space="preserve">het </w:t>
      </w:r>
      <w:r w:rsidRPr="00BF7093" w:rsidR="0068237B">
        <w:rPr>
          <w:rFonts w:ascii="Times New Roman" w:hAnsi="Times New Roman" w:cs="Times New Roman"/>
          <w:lang w:val="nl-NL"/>
        </w:rPr>
        <w:t>juridische kader</w:t>
      </w:r>
      <w:r w:rsidRPr="00BF7093" w:rsidR="00C272A5">
        <w:rPr>
          <w:rFonts w:ascii="Times New Roman" w:hAnsi="Times New Roman" w:cs="Times New Roman"/>
          <w:lang w:val="nl-NL"/>
        </w:rPr>
        <w:t xml:space="preserve"> inzake het discriminatieverbod </w:t>
      </w:r>
      <w:r w:rsidRPr="00BF7093" w:rsidR="004A681E">
        <w:rPr>
          <w:rFonts w:ascii="Times New Roman" w:hAnsi="Times New Roman" w:cs="Times New Roman"/>
          <w:lang w:val="nl-NL"/>
        </w:rPr>
        <w:t xml:space="preserve">in dit verband meer uitgekristalliseerd is en anderzijds omdat de selectiviteit die in deze fase optreedt </w:t>
      </w:r>
      <w:r w:rsidRPr="00BF7093" w:rsidR="009E2200">
        <w:rPr>
          <w:rFonts w:ascii="Times New Roman" w:hAnsi="Times New Roman" w:cs="Times New Roman"/>
          <w:lang w:val="nl-NL"/>
        </w:rPr>
        <w:t xml:space="preserve">belangrijke gevolgen </w:t>
      </w:r>
      <w:r w:rsidRPr="00BF7093" w:rsidR="004A681E">
        <w:rPr>
          <w:rFonts w:ascii="Times New Roman" w:hAnsi="Times New Roman" w:cs="Times New Roman"/>
          <w:lang w:val="nl-NL"/>
        </w:rPr>
        <w:t>heeft voor het vervolg van de strafvordering.</w:t>
      </w:r>
      <w:r w:rsidR="00BF7093">
        <w:rPr>
          <w:rFonts w:ascii="Times New Roman" w:hAnsi="Times New Roman" w:cs="Times New Roman"/>
          <w:lang w:val="nl-NL"/>
        </w:rPr>
        <w:t xml:space="preserve"> </w:t>
      </w:r>
      <w:r w:rsidR="008E450A">
        <w:rPr>
          <w:rFonts w:ascii="Times New Roman" w:hAnsi="Times New Roman" w:cs="Times New Roman"/>
          <w:lang w:val="nl-NL"/>
        </w:rPr>
        <w:t>B</w:t>
      </w:r>
      <w:r w:rsidR="00A37861">
        <w:rPr>
          <w:rFonts w:ascii="Times New Roman" w:hAnsi="Times New Roman" w:cs="Times New Roman"/>
          <w:lang w:val="nl-NL"/>
        </w:rPr>
        <w:t>eslissingen in deze voorfase</w:t>
      </w:r>
      <w:r w:rsidR="00914A9E">
        <w:rPr>
          <w:rFonts w:ascii="Times New Roman" w:hAnsi="Times New Roman" w:cs="Times New Roman"/>
          <w:lang w:val="nl-NL"/>
        </w:rPr>
        <w:t xml:space="preserve"> </w:t>
      </w:r>
      <w:r w:rsidR="008E450A">
        <w:rPr>
          <w:rFonts w:ascii="Times New Roman" w:hAnsi="Times New Roman" w:cs="Times New Roman"/>
          <w:lang w:val="nl-NL"/>
        </w:rPr>
        <w:t xml:space="preserve">kenmerken zich – overigens evenals veel andere beslissingen in het </w:t>
      </w:r>
      <w:r w:rsidR="00253AD2">
        <w:rPr>
          <w:rFonts w:ascii="Times New Roman" w:hAnsi="Times New Roman" w:cs="Times New Roman"/>
          <w:lang w:val="nl-NL"/>
        </w:rPr>
        <w:t xml:space="preserve">strafprocesrecht – door een zeer ruime discretionaire bevoegdheid van uitvoeringsinstanties. Deze discretionaire ruimte gaat gepaard </w:t>
      </w:r>
      <w:r w:rsidR="001631D8">
        <w:rPr>
          <w:rFonts w:ascii="Times New Roman" w:hAnsi="Times New Roman" w:cs="Times New Roman"/>
          <w:lang w:val="nl-NL"/>
        </w:rPr>
        <w:t xml:space="preserve">met </w:t>
      </w:r>
      <w:r w:rsidR="00082CB8">
        <w:rPr>
          <w:rFonts w:ascii="Times New Roman" w:hAnsi="Times New Roman" w:cs="Times New Roman"/>
          <w:lang w:val="nl-NL"/>
        </w:rPr>
        <w:t xml:space="preserve">een gebrek aan duidelijke handvatten voor </w:t>
      </w:r>
      <w:r w:rsidR="006A0745">
        <w:rPr>
          <w:rFonts w:ascii="Times New Roman" w:hAnsi="Times New Roman" w:cs="Times New Roman"/>
          <w:lang w:val="nl-NL"/>
        </w:rPr>
        <w:t xml:space="preserve">politie (en andere uitvoeringsinstanties) over de inzet van controlebevoegdheden. Deze twee factoren tezamen </w:t>
      </w:r>
      <w:r w:rsidR="00C5105D">
        <w:rPr>
          <w:rFonts w:ascii="Times New Roman" w:hAnsi="Times New Roman" w:cs="Times New Roman"/>
          <w:lang w:val="nl-NL"/>
        </w:rPr>
        <w:t xml:space="preserve">met het gegeven dat beslissingen doorgaans in beperkte tijd </w:t>
      </w:r>
      <w:r w:rsidR="00C9766A">
        <w:rPr>
          <w:rFonts w:ascii="Times New Roman" w:hAnsi="Times New Roman" w:cs="Times New Roman"/>
          <w:lang w:val="nl-NL"/>
        </w:rPr>
        <w:t xml:space="preserve">worden genomen, kunnen </w:t>
      </w:r>
      <w:r w:rsidR="00B12302">
        <w:rPr>
          <w:rFonts w:ascii="Times New Roman" w:hAnsi="Times New Roman" w:cs="Times New Roman"/>
          <w:lang w:val="nl-NL"/>
        </w:rPr>
        <w:t xml:space="preserve">eraan </w:t>
      </w:r>
      <w:r w:rsidR="00C9766A">
        <w:rPr>
          <w:rFonts w:ascii="Times New Roman" w:hAnsi="Times New Roman" w:cs="Times New Roman"/>
          <w:lang w:val="nl-NL"/>
        </w:rPr>
        <w:t xml:space="preserve">bijdragen dat </w:t>
      </w:r>
      <w:r w:rsidR="00974CB9">
        <w:rPr>
          <w:rFonts w:ascii="Times New Roman" w:hAnsi="Times New Roman" w:cs="Times New Roman"/>
          <w:lang w:val="nl-NL"/>
        </w:rPr>
        <w:t xml:space="preserve">vooroordelen en stereotyperingen </w:t>
      </w:r>
      <w:r w:rsidR="00C9766A">
        <w:rPr>
          <w:rFonts w:ascii="Times New Roman" w:hAnsi="Times New Roman" w:cs="Times New Roman"/>
          <w:lang w:val="nl-NL"/>
        </w:rPr>
        <w:t>(</w:t>
      </w:r>
      <w:r w:rsidR="002C5506">
        <w:rPr>
          <w:rFonts w:ascii="Times New Roman" w:hAnsi="Times New Roman" w:cs="Times New Roman"/>
          <w:lang w:val="nl-NL"/>
        </w:rPr>
        <w:t xml:space="preserve">conform de hierboven aangegeven </w:t>
      </w:r>
      <w:r w:rsidR="002C5506">
        <w:rPr>
          <w:rFonts w:ascii="Times New Roman" w:hAnsi="Times New Roman" w:cs="Times New Roman"/>
          <w:i/>
          <w:iCs/>
          <w:lang w:val="nl-NL"/>
        </w:rPr>
        <w:t xml:space="preserve">perceptual </w:t>
      </w:r>
      <w:r w:rsidRPr="002C5506" w:rsidR="002C5506">
        <w:rPr>
          <w:rFonts w:ascii="Times New Roman" w:hAnsi="Times New Roman" w:cs="Times New Roman"/>
          <w:i/>
          <w:iCs/>
          <w:lang w:val="nl-NL"/>
        </w:rPr>
        <w:t>shorthands</w:t>
      </w:r>
      <w:r w:rsidR="002C5506">
        <w:rPr>
          <w:rFonts w:ascii="Times New Roman" w:hAnsi="Times New Roman" w:cs="Times New Roman"/>
          <w:lang w:val="nl-NL"/>
        </w:rPr>
        <w:t xml:space="preserve">) </w:t>
      </w:r>
      <w:r w:rsidRPr="002C5506" w:rsidR="00974CB9">
        <w:rPr>
          <w:rFonts w:ascii="Times New Roman" w:hAnsi="Times New Roman" w:cs="Times New Roman"/>
          <w:lang w:val="nl-NL"/>
        </w:rPr>
        <w:t>een</w:t>
      </w:r>
      <w:r w:rsidR="00974CB9">
        <w:rPr>
          <w:rFonts w:ascii="Times New Roman" w:hAnsi="Times New Roman" w:cs="Times New Roman"/>
          <w:lang w:val="nl-NL"/>
        </w:rPr>
        <w:t xml:space="preserve"> belangrijke rol gaan</w:t>
      </w:r>
      <w:r w:rsidR="002C5506">
        <w:rPr>
          <w:rFonts w:ascii="Times New Roman" w:hAnsi="Times New Roman" w:cs="Times New Roman"/>
          <w:lang w:val="nl-NL"/>
        </w:rPr>
        <w:t xml:space="preserve"> </w:t>
      </w:r>
      <w:r w:rsidR="00B12302">
        <w:rPr>
          <w:rFonts w:ascii="Times New Roman" w:hAnsi="Times New Roman" w:cs="Times New Roman"/>
          <w:lang w:val="nl-NL"/>
        </w:rPr>
        <w:t xml:space="preserve">spelen </w:t>
      </w:r>
      <w:r w:rsidR="002C5506">
        <w:rPr>
          <w:rFonts w:ascii="Times New Roman" w:hAnsi="Times New Roman" w:cs="Times New Roman"/>
          <w:lang w:val="nl-NL"/>
        </w:rPr>
        <w:t>in deze besluitvorming</w:t>
      </w:r>
      <w:r w:rsidR="00EA1002">
        <w:rPr>
          <w:rFonts w:ascii="Times New Roman" w:hAnsi="Times New Roman" w:cs="Times New Roman"/>
          <w:lang w:val="nl-NL"/>
        </w:rPr>
        <w:t>.</w:t>
      </w:r>
    </w:p>
    <w:p w:rsidR="00F5774A" w:rsidP="00FA518E" w:rsidRDefault="002C5506" w14:paraId="1CC64096" w14:textId="4B7E0D60">
      <w:pPr>
        <w:spacing w:line="276" w:lineRule="auto"/>
        <w:jc w:val="both"/>
        <w:rPr>
          <w:rFonts w:ascii="Times New Roman" w:hAnsi="Times New Roman" w:cs="Times New Roman"/>
          <w:lang w:val="nl-NL"/>
        </w:rPr>
      </w:pPr>
      <w:r w:rsidRPr="00423C8E">
        <w:rPr>
          <w:rFonts w:ascii="Times New Roman" w:hAnsi="Times New Roman" w:cs="Times New Roman"/>
          <w:lang w:val="nl-NL"/>
        </w:rPr>
        <w:t xml:space="preserve">Dit risico speelt niet alleen bij individuele beslissingen, maar ook </w:t>
      </w:r>
      <w:r w:rsidRPr="00423C8E" w:rsidR="00B12302">
        <w:rPr>
          <w:rFonts w:ascii="Times New Roman" w:hAnsi="Times New Roman" w:cs="Times New Roman"/>
          <w:lang w:val="nl-NL"/>
        </w:rPr>
        <w:t xml:space="preserve">op het niveau van </w:t>
      </w:r>
      <w:r w:rsidR="00152739">
        <w:rPr>
          <w:rFonts w:ascii="Times New Roman" w:hAnsi="Times New Roman" w:cs="Times New Roman"/>
          <w:lang w:val="nl-NL"/>
        </w:rPr>
        <w:t xml:space="preserve">de </w:t>
      </w:r>
      <w:r w:rsidRPr="00423C8E" w:rsidR="00B12302">
        <w:rPr>
          <w:rFonts w:ascii="Times New Roman" w:hAnsi="Times New Roman" w:cs="Times New Roman"/>
          <w:lang w:val="nl-NL"/>
        </w:rPr>
        <w:t>organisatie</w:t>
      </w:r>
      <w:r w:rsidRPr="00423C8E" w:rsidR="000A7543">
        <w:rPr>
          <w:rFonts w:ascii="Times New Roman" w:hAnsi="Times New Roman" w:cs="Times New Roman"/>
          <w:lang w:val="nl-NL"/>
        </w:rPr>
        <w:t xml:space="preserve"> </w:t>
      </w:r>
      <w:r w:rsidR="00152739">
        <w:rPr>
          <w:rFonts w:ascii="Times New Roman" w:hAnsi="Times New Roman" w:cs="Times New Roman"/>
          <w:lang w:val="nl-NL"/>
        </w:rPr>
        <w:t xml:space="preserve">en beleidsvoering </w:t>
      </w:r>
      <w:r w:rsidRPr="00423C8E" w:rsidR="000A7543">
        <w:rPr>
          <w:rFonts w:ascii="Times New Roman" w:hAnsi="Times New Roman" w:cs="Times New Roman"/>
          <w:lang w:val="nl-NL"/>
        </w:rPr>
        <w:t>(in de terminologie van Van den Brink &amp; Lan</w:t>
      </w:r>
      <w:r w:rsidRPr="00423C8E" w:rsidR="00246309">
        <w:rPr>
          <w:rFonts w:ascii="Times New Roman" w:hAnsi="Times New Roman" w:cs="Times New Roman"/>
          <w:lang w:val="nl-NL"/>
        </w:rPr>
        <w:t>s</w:t>
      </w:r>
      <w:r w:rsidRPr="00423C8E" w:rsidR="000A7543">
        <w:rPr>
          <w:rFonts w:ascii="Times New Roman" w:hAnsi="Times New Roman" w:cs="Times New Roman"/>
          <w:lang w:val="nl-NL"/>
        </w:rPr>
        <w:t xml:space="preserve">key de </w:t>
      </w:r>
      <w:r w:rsidRPr="00423C8E" w:rsidR="000A7543">
        <w:rPr>
          <w:rFonts w:ascii="Times New Roman" w:hAnsi="Times New Roman" w:eastAsia="Aptos" w:cs="Times New Roman"/>
          <w:lang w:val="nl"/>
        </w:rPr>
        <w:t>intra-organisationele</w:t>
      </w:r>
      <w:r w:rsidRPr="00423C8E" w:rsidR="007C49C5">
        <w:rPr>
          <w:rFonts w:ascii="Times New Roman" w:hAnsi="Times New Roman" w:eastAsia="Aptos" w:cs="Times New Roman"/>
          <w:lang w:val="nl"/>
        </w:rPr>
        <w:t xml:space="preserve"> en de intrasystemische sfeer). </w:t>
      </w:r>
      <w:r w:rsidRPr="00423C8E" w:rsidR="00E71BB6">
        <w:rPr>
          <w:rFonts w:ascii="Times New Roman" w:hAnsi="Times New Roman" w:eastAsia="Aptos" w:cs="Times New Roman"/>
          <w:lang w:val="nl"/>
        </w:rPr>
        <w:t xml:space="preserve">Het gebruik van risicoprofielen in algemene zin, en meer in het bijzonder het </w:t>
      </w:r>
      <w:r w:rsidRPr="00423C8E" w:rsidR="001D1971">
        <w:rPr>
          <w:rFonts w:ascii="Times New Roman" w:hAnsi="Times New Roman" w:eastAsia="Aptos" w:cs="Times New Roman"/>
          <w:lang w:val="nl"/>
        </w:rPr>
        <w:t>(</w:t>
      </w:r>
      <w:r w:rsidRPr="00423C8E" w:rsidR="004A6782">
        <w:rPr>
          <w:rFonts w:ascii="Times New Roman" w:hAnsi="Times New Roman" w:eastAsia="Aptos" w:cs="Times New Roman"/>
          <w:lang w:val="nl"/>
        </w:rPr>
        <w:t>toegenomen</w:t>
      </w:r>
      <w:r w:rsidRPr="00423C8E" w:rsidR="001D1971">
        <w:rPr>
          <w:rFonts w:ascii="Times New Roman" w:hAnsi="Times New Roman" w:eastAsia="Aptos" w:cs="Times New Roman"/>
          <w:lang w:val="nl"/>
        </w:rPr>
        <w:t>)</w:t>
      </w:r>
      <w:r w:rsidRPr="00423C8E" w:rsidR="004A6782">
        <w:rPr>
          <w:rFonts w:ascii="Times New Roman" w:hAnsi="Times New Roman" w:eastAsia="Aptos" w:cs="Times New Roman"/>
          <w:lang w:val="nl"/>
        </w:rPr>
        <w:t xml:space="preserve"> gebruik van kwantitatieve modellen</w:t>
      </w:r>
      <w:r w:rsidR="00064116">
        <w:rPr>
          <w:rFonts w:ascii="Times New Roman" w:hAnsi="Times New Roman" w:eastAsia="Aptos" w:cs="Times New Roman"/>
          <w:lang w:val="nl"/>
        </w:rPr>
        <w:t>,</w:t>
      </w:r>
      <w:r w:rsidRPr="00423C8E" w:rsidR="00C5699F">
        <w:rPr>
          <w:rFonts w:ascii="Times New Roman" w:hAnsi="Times New Roman" w:eastAsia="Aptos" w:cs="Times New Roman"/>
          <w:lang w:val="nl"/>
        </w:rPr>
        <w:t xml:space="preserve"> waarin bepaalde kenmerken </w:t>
      </w:r>
      <w:r w:rsidRPr="00423C8E" w:rsidR="007164C8">
        <w:rPr>
          <w:rFonts w:ascii="Times New Roman" w:hAnsi="Times New Roman" w:eastAsia="Aptos" w:cs="Times New Roman"/>
          <w:lang w:val="nl"/>
        </w:rPr>
        <w:t xml:space="preserve">in een risicomodel worden opgenomen, </w:t>
      </w:r>
      <w:r w:rsidRPr="00423C8E" w:rsidR="00E71BB6">
        <w:rPr>
          <w:rFonts w:ascii="Times New Roman" w:hAnsi="Times New Roman" w:eastAsia="Aptos" w:cs="Times New Roman"/>
          <w:lang w:val="nl"/>
        </w:rPr>
        <w:t xml:space="preserve">brengt een groot risico met zich voor selectiviteit </w:t>
      </w:r>
      <w:r w:rsidR="008F3257">
        <w:rPr>
          <w:rFonts w:ascii="Times New Roman" w:hAnsi="Times New Roman" w:eastAsia="Aptos" w:cs="Times New Roman"/>
          <w:lang w:val="nl"/>
        </w:rPr>
        <w:t xml:space="preserve">van </w:t>
      </w:r>
      <w:r w:rsidRPr="00423C8E" w:rsidR="00E71BB6">
        <w:rPr>
          <w:rFonts w:ascii="Times New Roman" w:hAnsi="Times New Roman" w:eastAsia="Aptos" w:cs="Times New Roman"/>
          <w:lang w:val="nl"/>
        </w:rPr>
        <w:t>bepaalde groepen</w:t>
      </w:r>
      <w:r w:rsidRPr="00423C8E" w:rsidR="007164C8">
        <w:rPr>
          <w:rFonts w:ascii="Times New Roman" w:hAnsi="Times New Roman" w:eastAsia="Aptos" w:cs="Times New Roman"/>
          <w:lang w:val="nl"/>
        </w:rPr>
        <w:t xml:space="preserve">. </w:t>
      </w:r>
      <w:r w:rsidR="008A31BE">
        <w:rPr>
          <w:rFonts w:ascii="Times New Roman" w:hAnsi="Times New Roman" w:eastAsia="Aptos" w:cs="Times New Roman"/>
          <w:lang w:val="nl"/>
        </w:rPr>
        <w:t xml:space="preserve">Immers, </w:t>
      </w:r>
      <w:r w:rsidR="005A6864">
        <w:rPr>
          <w:rFonts w:ascii="Times New Roman" w:hAnsi="Times New Roman" w:eastAsia="Aptos" w:cs="Times New Roman"/>
          <w:lang w:val="nl"/>
        </w:rPr>
        <w:t xml:space="preserve">door het gebruik van deze modellen worden werkelijke criminaliteitspatronen uitvergroot. </w:t>
      </w:r>
      <w:r w:rsidRPr="00423C8E" w:rsidR="00BE2B85">
        <w:rPr>
          <w:rFonts w:ascii="Times New Roman" w:hAnsi="Times New Roman" w:eastAsia="Aptos" w:cs="Times New Roman"/>
          <w:lang w:val="nl"/>
        </w:rPr>
        <w:t>De</w:t>
      </w:r>
      <w:r w:rsidR="00423C8E">
        <w:rPr>
          <w:rFonts w:ascii="Times New Roman" w:hAnsi="Times New Roman" w:eastAsia="Aptos" w:cs="Times New Roman"/>
          <w:lang w:val="nl"/>
        </w:rPr>
        <w:t xml:space="preserve"> data waarmee de </w:t>
      </w:r>
      <w:r w:rsidRPr="00423C8E" w:rsidR="00E71BB6">
        <w:rPr>
          <w:rFonts w:ascii="Times New Roman" w:hAnsi="Times New Roman" w:eastAsia="Aptos" w:cs="Times New Roman"/>
          <w:lang w:val="nl"/>
        </w:rPr>
        <w:t xml:space="preserve">(kwantitatieve) </w:t>
      </w:r>
      <w:r w:rsidRPr="00423C8E" w:rsidR="00BE2B85">
        <w:rPr>
          <w:rFonts w:ascii="Times New Roman" w:hAnsi="Times New Roman" w:eastAsia="Aptos" w:cs="Times New Roman"/>
          <w:lang w:val="nl"/>
        </w:rPr>
        <w:t xml:space="preserve">modellen worden </w:t>
      </w:r>
      <w:r w:rsidRPr="00423C8E" w:rsidR="00F540BF">
        <w:rPr>
          <w:rFonts w:ascii="Times New Roman" w:hAnsi="Times New Roman" w:eastAsia="Aptos" w:cs="Times New Roman"/>
          <w:lang w:val="nl"/>
        </w:rPr>
        <w:t xml:space="preserve">gevoed </w:t>
      </w:r>
      <w:r w:rsidR="008F3257">
        <w:rPr>
          <w:rFonts w:ascii="Times New Roman" w:hAnsi="Times New Roman" w:eastAsia="Aptos" w:cs="Times New Roman"/>
          <w:lang w:val="nl"/>
        </w:rPr>
        <w:t xml:space="preserve">zijn </w:t>
      </w:r>
      <w:r w:rsidR="005A6864">
        <w:rPr>
          <w:rFonts w:ascii="Times New Roman" w:hAnsi="Times New Roman" w:eastAsia="Aptos" w:cs="Times New Roman"/>
          <w:lang w:val="nl"/>
        </w:rPr>
        <w:t xml:space="preserve">bovendien </w:t>
      </w:r>
      <w:r w:rsidR="003408C0">
        <w:rPr>
          <w:rFonts w:ascii="Times New Roman" w:hAnsi="Times New Roman" w:eastAsia="Aptos" w:cs="Times New Roman"/>
          <w:lang w:val="nl"/>
        </w:rPr>
        <w:t>niet alleen maar objectief en neutraal:</w:t>
      </w:r>
      <w:r w:rsidRPr="00423C8E" w:rsidR="00F540BF">
        <w:rPr>
          <w:rFonts w:ascii="Times New Roman" w:hAnsi="Times New Roman" w:eastAsia="Aptos" w:cs="Times New Roman"/>
          <w:lang w:val="nl"/>
        </w:rPr>
        <w:t xml:space="preserve"> data zoals criminaliteitscijfers kunnen bevooroordeeld zijn</w:t>
      </w:r>
      <w:r w:rsidRPr="00423C8E" w:rsidR="00360F86">
        <w:rPr>
          <w:rFonts w:ascii="Times New Roman" w:hAnsi="Times New Roman" w:eastAsia="Aptos" w:cs="Times New Roman"/>
          <w:lang w:val="nl"/>
        </w:rPr>
        <w:t xml:space="preserve"> (zoals de </w:t>
      </w:r>
      <w:r w:rsidRPr="00423C8E" w:rsidR="00BC4BB6">
        <w:rPr>
          <w:rFonts w:ascii="Times New Roman" w:hAnsi="Times New Roman" w:cs="Times New Roman"/>
          <w:lang w:val="nl-NL"/>
        </w:rPr>
        <w:t xml:space="preserve">vermeende oververtegenwoordiging van Oost-Europese nationaliteiten </w:t>
      </w:r>
      <w:r w:rsidRPr="00423C8E" w:rsidR="00360F86">
        <w:rPr>
          <w:rFonts w:ascii="Times New Roman" w:hAnsi="Times New Roman" w:cs="Times New Roman"/>
          <w:lang w:val="nl-NL"/>
        </w:rPr>
        <w:t xml:space="preserve">bij </w:t>
      </w:r>
      <w:r w:rsidRPr="00423C8E" w:rsidR="00BC4BB6">
        <w:rPr>
          <w:rFonts w:ascii="Times New Roman" w:hAnsi="Times New Roman" w:cs="Times New Roman"/>
          <w:lang w:val="nl-NL"/>
        </w:rPr>
        <w:t>mobiel banditisme</w:t>
      </w:r>
      <w:r w:rsidRPr="00423C8E" w:rsidR="00360F86">
        <w:rPr>
          <w:rFonts w:ascii="Times New Roman" w:hAnsi="Times New Roman" w:cs="Times New Roman"/>
          <w:lang w:val="nl-NL"/>
        </w:rPr>
        <w:t>)</w:t>
      </w:r>
      <w:r w:rsidR="003408C0">
        <w:rPr>
          <w:rFonts w:ascii="Times New Roman" w:hAnsi="Times New Roman" w:cs="Times New Roman"/>
          <w:lang w:val="nl-NL"/>
        </w:rPr>
        <w:t>.</w:t>
      </w:r>
      <w:r w:rsidR="005C08F2">
        <w:rPr>
          <w:rStyle w:val="Voetnootmarkering"/>
          <w:rFonts w:ascii="Times New Roman" w:hAnsi="Times New Roman" w:cs="Times New Roman"/>
          <w:lang w:val="nl-NL"/>
        </w:rPr>
        <w:footnoteReference w:id="351"/>
      </w:r>
      <w:r w:rsidRPr="00423C8E" w:rsidR="00EC07A5">
        <w:rPr>
          <w:rFonts w:ascii="Times New Roman" w:hAnsi="Times New Roman" w:cs="Times New Roman"/>
          <w:lang w:val="nl-NL"/>
        </w:rPr>
        <w:t xml:space="preserve"> </w:t>
      </w:r>
      <w:r w:rsidR="003A744E">
        <w:rPr>
          <w:rFonts w:ascii="Times New Roman" w:hAnsi="Times New Roman" w:cs="Times New Roman"/>
          <w:lang w:val="nl-NL"/>
        </w:rPr>
        <w:t xml:space="preserve">Dat geldt ook voor beleidskeuzes, </w:t>
      </w:r>
      <w:r w:rsidR="00DC56C0">
        <w:rPr>
          <w:rFonts w:ascii="Times New Roman" w:hAnsi="Times New Roman" w:cs="Times New Roman"/>
          <w:lang w:val="nl-NL"/>
        </w:rPr>
        <w:t xml:space="preserve">zoals de </w:t>
      </w:r>
      <w:r w:rsidR="00084602">
        <w:rPr>
          <w:rFonts w:ascii="Times New Roman" w:hAnsi="Times New Roman" w:cs="Times New Roman"/>
          <w:lang w:val="nl-NL"/>
        </w:rPr>
        <w:t xml:space="preserve">gerichtheid </w:t>
      </w:r>
      <w:r w:rsidR="00384CAF">
        <w:rPr>
          <w:rFonts w:ascii="Times New Roman" w:hAnsi="Times New Roman" w:cs="Times New Roman"/>
          <w:lang w:val="nl-NL"/>
        </w:rPr>
        <w:t>in</w:t>
      </w:r>
      <w:r w:rsidR="00084602">
        <w:rPr>
          <w:rFonts w:ascii="Times New Roman" w:hAnsi="Times New Roman" w:cs="Times New Roman"/>
          <w:lang w:val="nl-NL"/>
        </w:rPr>
        <w:t xml:space="preserve"> </w:t>
      </w:r>
      <w:r w:rsidR="0000073E">
        <w:rPr>
          <w:rFonts w:ascii="Times New Roman" w:hAnsi="Times New Roman" w:cs="Times New Roman"/>
          <w:lang w:val="nl-NL"/>
        </w:rPr>
        <w:t xml:space="preserve">de opsporing </w:t>
      </w:r>
      <w:r w:rsidR="00384CAF">
        <w:rPr>
          <w:rFonts w:ascii="Times New Roman" w:hAnsi="Times New Roman" w:cs="Times New Roman"/>
          <w:lang w:val="nl-NL"/>
        </w:rPr>
        <w:t>op</w:t>
      </w:r>
      <w:r w:rsidR="0000073E">
        <w:rPr>
          <w:rFonts w:ascii="Times New Roman" w:hAnsi="Times New Roman" w:cs="Times New Roman"/>
          <w:lang w:val="nl-NL"/>
        </w:rPr>
        <w:t xml:space="preserve"> </w:t>
      </w:r>
      <w:r w:rsidR="00084602">
        <w:rPr>
          <w:rFonts w:ascii="Times New Roman" w:hAnsi="Times New Roman" w:cs="Times New Roman"/>
          <w:lang w:val="nl-NL"/>
        </w:rPr>
        <w:t>bepaalde typen criminaliteit (bijstandsfraude of</w:t>
      </w:r>
      <w:r w:rsidR="001A1892">
        <w:rPr>
          <w:rFonts w:ascii="Times New Roman" w:hAnsi="Times New Roman" w:cs="Times New Roman"/>
          <w:lang w:val="nl-NL"/>
        </w:rPr>
        <w:t xml:space="preserve"> zakkenrollers</w:t>
      </w:r>
      <w:r w:rsidR="00DC56C0">
        <w:rPr>
          <w:rFonts w:ascii="Times New Roman" w:hAnsi="Times New Roman" w:cs="Times New Roman"/>
          <w:lang w:val="nl-NL"/>
        </w:rPr>
        <w:t>)</w:t>
      </w:r>
      <w:r w:rsidR="003A744E">
        <w:rPr>
          <w:rFonts w:ascii="Times New Roman" w:hAnsi="Times New Roman" w:cs="Times New Roman"/>
          <w:lang w:val="nl-NL"/>
        </w:rPr>
        <w:t>,</w:t>
      </w:r>
      <w:r w:rsidR="00DC56C0">
        <w:rPr>
          <w:rFonts w:ascii="Times New Roman" w:hAnsi="Times New Roman" w:cs="Times New Roman"/>
          <w:lang w:val="nl-NL"/>
        </w:rPr>
        <w:t xml:space="preserve"> </w:t>
      </w:r>
      <w:r w:rsidR="003A744E">
        <w:rPr>
          <w:rFonts w:ascii="Times New Roman" w:hAnsi="Times New Roman" w:cs="Times New Roman"/>
          <w:lang w:val="nl-NL"/>
        </w:rPr>
        <w:t xml:space="preserve">die </w:t>
      </w:r>
      <w:r w:rsidR="00DC56C0">
        <w:rPr>
          <w:rFonts w:ascii="Times New Roman" w:hAnsi="Times New Roman" w:cs="Times New Roman"/>
          <w:lang w:val="nl-NL"/>
        </w:rPr>
        <w:t xml:space="preserve">eveneens </w:t>
      </w:r>
      <w:r w:rsidR="003A744E">
        <w:rPr>
          <w:rFonts w:ascii="Times New Roman" w:hAnsi="Times New Roman" w:cs="Times New Roman"/>
          <w:lang w:val="nl-NL"/>
        </w:rPr>
        <w:t xml:space="preserve">meebrengen </w:t>
      </w:r>
      <w:r w:rsidR="00DC56C0">
        <w:rPr>
          <w:rFonts w:ascii="Times New Roman" w:hAnsi="Times New Roman" w:cs="Times New Roman"/>
          <w:lang w:val="nl-NL"/>
        </w:rPr>
        <w:t xml:space="preserve">dat bepaalde </w:t>
      </w:r>
      <w:r w:rsidR="001A1892">
        <w:rPr>
          <w:rFonts w:ascii="Times New Roman" w:hAnsi="Times New Roman" w:cs="Times New Roman"/>
          <w:lang w:val="nl-NL"/>
        </w:rPr>
        <w:t>(</w:t>
      </w:r>
      <w:r w:rsidR="00DC56C0">
        <w:rPr>
          <w:rFonts w:ascii="Times New Roman" w:hAnsi="Times New Roman" w:cs="Times New Roman"/>
          <w:lang w:val="nl-NL"/>
        </w:rPr>
        <w:t>minderheids</w:t>
      </w:r>
      <w:r w:rsidR="001A1892">
        <w:rPr>
          <w:rFonts w:ascii="Times New Roman" w:hAnsi="Times New Roman" w:cs="Times New Roman"/>
          <w:lang w:val="nl-NL"/>
        </w:rPr>
        <w:t>)</w:t>
      </w:r>
      <w:r w:rsidR="00DC56C0">
        <w:rPr>
          <w:rFonts w:ascii="Times New Roman" w:hAnsi="Times New Roman" w:cs="Times New Roman"/>
          <w:lang w:val="nl-NL"/>
        </w:rPr>
        <w:t xml:space="preserve">groepen onevenredig veel in beeld komen. </w:t>
      </w:r>
    </w:p>
    <w:p w:rsidRPr="006975C7" w:rsidR="00D30ABB" w:rsidP="00277047" w:rsidRDefault="00DB5CAD" w14:paraId="6F7683F4" w14:textId="04D7D842">
      <w:pPr>
        <w:spacing w:line="276" w:lineRule="auto"/>
        <w:jc w:val="both"/>
        <w:rPr>
          <w:rFonts w:ascii="Times New Roman" w:hAnsi="Times New Roman" w:cs="Times New Roman"/>
          <w:lang w:val="nl-NL"/>
        </w:rPr>
      </w:pPr>
      <w:r w:rsidRPr="00BD3C44">
        <w:rPr>
          <w:rFonts w:ascii="Times New Roman" w:hAnsi="Times New Roman" w:cs="Times New Roman"/>
          <w:lang w:val="nl-NL"/>
        </w:rPr>
        <w:t xml:space="preserve">Daar komt bij dat er weinig </w:t>
      </w:r>
      <w:r w:rsidRPr="00BD3C44" w:rsidR="00F5774A">
        <w:rPr>
          <w:rFonts w:ascii="Times New Roman" w:hAnsi="Times New Roman" w:cs="Times New Roman"/>
          <w:lang w:val="nl-NL"/>
        </w:rPr>
        <w:t xml:space="preserve">inzicht is in deze </w:t>
      </w:r>
      <w:r w:rsidRPr="00BD3C44" w:rsidR="003245FD">
        <w:rPr>
          <w:rFonts w:ascii="Times New Roman" w:hAnsi="Times New Roman" w:cs="Times New Roman"/>
          <w:lang w:val="nl-NL"/>
        </w:rPr>
        <w:t xml:space="preserve">handelwijze van </w:t>
      </w:r>
      <w:r w:rsidRPr="00BD3C44" w:rsidR="00955ABA">
        <w:rPr>
          <w:rFonts w:ascii="Times New Roman" w:hAnsi="Times New Roman" w:cs="Times New Roman"/>
          <w:lang w:val="nl-NL"/>
        </w:rPr>
        <w:t>de politie</w:t>
      </w:r>
      <w:r w:rsidRPr="00BD3C44" w:rsidR="00F5774A">
        <w:rPr>
          <w:rFonts w:ascii="Times New Roman" w:hAnsi="Times New Roman" w:cs="Times New Roman"/>
          <w:lang w:val="nl-NL"/>
        </w:rPr>
        <w:t xml:space="preserve"> omdat gegevens over controles </w:t>
      </w:r>
      <w:r w:rsidRPr="00BD3C44" w:rsidR="00C15A8E">
        <w:rPr>
          <w:rFonts w:ascii="Times New Roman" w:hAnsi="Times New Roman" w:cs="Times New Roman"/>
          <w:lang w:val="nl-NL"/>
        </w:rPr>
        <w:t>en de effecten daarvan zeer beperkt worden verzameld.</w:t>
      </w:r>
      <w:r w:rsidRPr="00BD3C44" w:rsidR="00C15A8E">
        <w:rPr>
          <w:rStyle w:val="Voetnootmarkering"/>
          <w:rFonts w:ascii="Times New Roman" w:hAnsi="Times New Roman" w:cs="Times New Roman"/>
          <w:lang w:val="nl-NL"/>
        </w:rPr>
        <w:footnoteReference w:id="352"/>
      </w:r>
      <w:r w:rsidRPr="00BD3C44" w:rsidR="00D94F3F">
        <w:rPr>
          <w:rFonts w:ascii="Times New Roman" w:hAnsi="Times New Roman" w:cs="Times New Roman"/>
          <w:lang w:val="nl-NL"/>
        </w:rPr>
        <w:t xml:space="preserve"> </w:t>
      </w:r>
      <w:r w:rsidRPr="00BD3C44" w:rsidR="00007301">
        <w:rPr>
          <w:rFonts w:ascii="Times New Roman" w:hAnsi="Times New Roman" w:cs="Times New Roman"/>
          <w:lang w:val="nl-NL"/>
        </w:rPr>
        <w:t xml:space="preserve">Dat </w:t>
      </w:r>
      <w:r w:rsidRPr="00BD3C44" w:rsidR="002A56E8">
        <w:rPr>
          <w:rFonts w:ascii="Times New Roman" w:hAnsi="Times New Roman" w:cs="Times New Roman"/>
          <w:lang w:val="nl-NL"/>
        </w:rPr>
        <w:t xml:space="preserve">verhoudt zich slecht </w:t>
      </w:r>
      <w:r w:rsidRPr="00BD3C44" w:rsidR="00EF4BB5">
        <w:rPr>
          <w:rFonts w:ascii="Times New Roman" w:hAnsi="Times New Roman" w:cs="Times New Roman"/>
          <w:lang w:val="nl-NL"/>
        </w:rPr>
        <w:t>met</w:t>
      </w:r>
      <w:r w:rsidRPr="00BD3C44" w:rsidR="002A56E8">
        <w:rPr>
          <w:rFonts w:ascii="Times New Roman" w:hAnsi="Times New Roman" w:cs="Times New Roman"/>
          <w:lang w:val="nl-NL"/>
        </w:rPr>
        <w:t xml:space="preserve"> de (positieve) verplichtingen uit het EVRM om etnisch profileren te voorkomen; </w:t>
      </w:r>
      <w:r w:rsidRPr="00BD3C44" w:rsidR="00134A77">
        <w:rPr>
          <w:rFonts w:ascii="Times New Roman" w:hAnsi="Times New Roman" w:cs="Times New Roman"/>
          <w:lang w:val="nl-NL"/>
        </w:rPr>
        <w:t xml:space="preserve">het verzamelen en publiceren van data over controles is immers </w:t>
      </w:r>
      <w:r w:rsidRPr="00BD3C44" w:rsidR="00350F96">
        <w:rPr>
          <w:rFonts w:ascii="Times New Roman" w:hAnsi="Times New Roman" w:cs="Times New Roman"/>
          <w:lang w:val="nl-NL"/>
        </w:rPr>
        <w:t xml:space="preserve">essentieel voor </w:t>
      </w:r>
      <w:r w:rsidRPr="00BD3C44" w:rsidR="00134A77">
        <w:rPr>
          <w:rFonts w:ascii="Times New Roman" w:hAnsi="Times New Roman" w:cs="Times New Roman"/>
          <w:lang w:val="nl-NL"/>
        </w:rPr>
        <w:t xml:space="preserve">zowel het maken van beleid </w:t>
      </w:r>
      <w:r w:rsidRPr="00BD3C44" w:rsidR="00350F96">
        <w:rPr>
          <w:rFonts w:ascii="Times New Roman" w:hAnsi="Times New Roman" w:cs="Times New Roman"/>
          <w:lang w:val="nl-NL"/>
        </w:rPr>
        <w:t xml:space="preserve">ter voorkoming van </w:t>
      </w:r>
      <w:r w:rsidRPr="00BD3C44" w:rsidR="00134A77">
        <w:rPr>
          <w:rFonts w:ascii="Times New Roman" w:hAnsi="Times New Roman" w:cs="Times New Roman"/>
          <w:lang w:val="nl-NL"/>
        </w:rPr>
        <w:t xml:space="preserve">etnisch profileren </w:t>
      </w:r>
      <w:r w:rsidRPr="00BD3C44" w:rsidR="00350F96">
        <w:rPr>
          <w:rFonts w:ascii="Times New Roman" w:hAnsi="Times New Roman" w:cs="Times New Roman"/>
          <w:lang w:val="nl-NL"/>
        </w:rPr>
        <w:t xml:space="preserve">alsmede de (rechtelijke) controle hierop. </w:t>
      </w:r>
      <w:r w:rsidRPr="00BD3C44" w:rsidR="0043383C">
        <w:rPr>
          <w:rFonts w:ascii="Times New Roman" w:hAnsi="Times New Roman" w:cs="Times New Roman"/>
          <w:lang w:val="nl-NL"/>
        </w:rPr>
        <w:t xml:space="preserve">Wat het strafrecht betreft is die </w:t>
      </w:r>
      <w:r w:rsidRPr="00BD3C44" w:rsidR="00624EB4">
        <w:rPr>
          <w:rFonts w:ascii="Times New Roman" w:hAnsi="Times New Roman" w:cs="Times New Roman"/>
          <w:lang w:val="nl-NL"/>
        </w:rPr>
        <w:t xml:space="preserve">rechterlijke </w:t>
      </w:r>
      <w:r w:rsidRPr="00BD3C44" w:rsidR="0043383C">
        <w:rPr>
          <w:rFonts w:ascii="Times New Roman" w:hAnsi="Times New Roman" w:cs="Times New Roman"/>
          <w:lang w:val="nl-NL"/>
        </w:rPr>
        <w:t xml:space="preserve">controle bovendien </w:t>
      </w:r>
      <w:r w:rsidRPr="00BD3C44" w:rsidR="002C4AB3">
        <w:rPr>
          <w:rFonts w:ascii="Times New Roman" w:hAnsi="Times New Roman" w:cs="Times New Roman"/>
          <w:lang w:val="nl-NL"/>
        </w:rPr>
        <w:t xml:space="preserve">ook </w:t>
      </w:r>
      <w:r w:rsidRPr="00BD3C44" w:rsidR="0043383C">
        <w:rPr>
          <w:rFonts w:ascii="Times New Roman" w:hAnsi="Times New Roman" w:cs="Times New Roman"/>
          <w:lang w:val="nl-NL"/>
        </w:rPr>
        <w:t xml:space="preserve">zeer terughoudend en laat </w:t>
      </w:r>
      <w:r w:rsidR="00DB7DAA">
        <w:rPr>
          <w:rFonts w:ascii="Times New Roman" w:hAnsi="Times New Roman" w:cs="Times New Roman"/>
          <w:lang w:val="nl-NL"/>
        </w:rPr>
        <w:t xml:space="preserve">die </w:t>
      </w:r>
      <w:r w:rsidRPr="00BD3C44" w:rsidR="00624EB4">
        <w:rPr>
          <w:rFonts w:ascii="Times New Roman" w:hAnsi="Times New Roman" w:cs="Times New Roman"/>
          <w:lang w:val="nl-NL"/>
        </w:rPr>
        <w:t xml:space="preserve">meer </w:t>
      </w:r>
      <w:r w:rsidRPr="00BD3C44" w:rsidR="0043383C">
        <w:rPr>
          <w:rFonts w:ascii="Times New Roman" w:hAnsi="Times New Roman" w:cs="Times New Roman"/>
          <w:lang w:val="nl-NL"/>
        </w:rPr>
        <w:t xml:space="preserve">ruimte voor het meenemen van </w:t>
      </w:r>
      <w:r w:rsidRPr="00BD3C44" w:rsidR="00624EB4">
        <w:rPr>
          <w:rFonts w:ascii="Times New Roman" w:hAnsi="Times New Roman" w:cs="Times New Roman"/>
          <w:lang w:val="nl-NL"/>
        </w:rPr>
        <w:t xml:space="preserve">gronden </w:t>
      </w:r>
      <w:r w:rsidRPr="00BD3C44" w:rsidR="0043383C">
        <w:rPr>
          <w:rFonts w:ascii="Times New Roman" w:hAnsi="Times New Roman" w:cs="Times New Roman"/>
          <w:lang w:val="nl-NL"/>
        </w:rPr>
        <w:t xml:space="preserve">als ‘ras’/etniciteit en nationaliteit </w:t>
      </w:r>
      <w:r w:rsidRPr="00BD3C44" w:rsidR="00624EB4">
        <w:rPr>
          <w:rFonts w:ascii="Times New Roman" w:hAnsi="Times New Roman" w:cs="Times New Roman"/>
          <w:lang w:val="nl-NL"/>
        </w:rPr>
        <w:t xml:space="preserve">bij de controlebeslissing dan het mensenrechtelijk kader. </w:t>
      </w:r>
      <w:r w:rsidRPr="00BD3C44" w:rsidR="00311D87">
        <w:rPr>
          <w:rFonts w:ascii="Times New Roman" w:hAnsi="Times New Roman" w:cs="Times New Roman"/>
          <w:lang w:val="nl-NL"/>
        </w:rPr>
        <w:t xml:space="preserve">Het EHRM </w:t>
      </w:r>
      <w:r w:rsidR="000F1107">
        <w:rPr>
          <w:rFonts w:ascii="Times New Roman" w:hAnsi="Times New Roman" w:cs="Times New Roman"/>
          <w:lang w:val="nl-NL"/>
        </w:rPr>
        <w:t>is zeer</w:t>
      </w:r>
      <w:r w:rsidRPr="00BD3C44" w:rsidR="0071156F">
        <w:rPr>
          <w:rFonts w:ascii="Times New Roman" w:hAnsi="Times New Roman" w:cs="Times New Roman"/>
          <w:lang w:val="nl-NL"/>
        </w:rPr>
        <w:t xml:space="preserve"> kritisch over het gebruik van één van deze verdachte gronden in de selectiebeslissing</w:t>
      </w:r>
      <w:r w:rsidR="000F1107">
        <w:rPr>
          <w:rFonts w:ascii="Times New Roman" w:hAnsi="Times New Roman" w:cs="Times New Roman"/>
          <w:lang w:val="nl-NL"/>
        </w:rPr>
        <w:t xml:space="preserve"> (ook wanneer </w:t>
      </w:r>
      <w:r w:rsidR="001C5A63">
        <w:rPr>
          <w:rFonts w:ascii="Times New Roman" w:hAnsi="Times New Roman" w:cs="Times New Roman"/>
          <w:lang w:val="nl-NL"/>
        </w:rPr>
        <w:t xml:space="preserve">de beslissing </w:t>
      </w:r>
      <w:r w:rsidR="000F1107">
        <w:rPr>
          <w:rFonts w:ascii="Times New Roman" w:hAnsi="Times New Roman" w:cs="Times New Roman"/>
          <w:lang w:val="nl-NL"/>
        </w:rPr>
        <w:t>niet uits</w:t>
      </w:r>
      <w:r w:rsidR="001C5A63">
        <w:rPr>
          <w:rFonts w:ascii="Times New Roman" w:hAnsi="Times New Roman" w:cs="Times New Roman"/>
          <w:lang w:val="nl-NL"/>
        </w:rPr>
        <w:t>luitend o</w:t>
      </w:r>
      <w:r w:rsidR="006D1EB6">
        <w:rPr>
          <w:rFonts w:ascii="Times New Roman" w:hAnsi="Times New Roman" w:cs="Times New Roman"/>
          <w:lang w:val="nl-NL"/>
        </w:rPr>
        <w:t>f</w:t>
      </w:r>
      <w:r w:rsidR="001C5A63">
        <w:rPr>
          <w:rFonts w:ascii="Times New Roman" w:hAnsi="Times New Roman" w:cs="Times New Roman"/>
          <w:lang w:val="nl-NL"/>
        </w:rPr>
        <w:t xml:space="preserve"> in overwegende mate daarop is gestoeld)</w:t>
      </w:r>
      <w:r w:rsidRPr="00BD3C44" w:rsidR="0071156F">
        <w:rPr>
          <w:rFonts w:ascii="Times New Roman" w:hAnsi="Times New Roman" w:cs="Times New Roman"/>
          <w:lang w:val="nl-NL"/>
        </w:rPr>
        <w:t xml:space="preserve">. </w:t>
      </w:r>
      <w:r w:rsidRPr="00BD3C44" w:rsidR="00DA5193">
        <w:rPr>
          <w:rFonts w:ascii="Times New Roman" w:hAnsi="Times New Roman" w:cs="Times New Roman"/>
          <w:lang w:val="nl-NL"/>
        </w:rPr>
        <w:t xml:space="preserve">Immers, </w:t>
      </w:r>
      <w:r w:rsidRPr="00BD3C44" w:rsidR="00D30ABB">
        <w:rPr>
          <w:rFonts w:ascii="Times New Roman" w:hAnsi="Times New Roman" w:cs="Times New Roman"/>
          <w:lang w:val="nl-NL"/>
        </w:rPr>
        <w:t xml:space="preserve">enkel de opname van een profielregel die ziet op nationaliteit </w:t>
      </w:r>
      <w:r w:rsidRPr="00BD3C44" w:rsidR="00D30ABB">
        <w:rPr>
          <w:rFonts w:ascii="Times New Roman" w:hAnsi="Times New Roman" w:cs="Times New Roman"/>
          <w:lang w:val="nl-NL"/>
        </w:rPr>
        <w:lastRenderedPageBreak/>
        <w:t xml:space="preserve">en/of etnische herkomst </w:t>
      </w:r>
      <w:r w:rsidR="00BD3C44">
        <w:rPr>
          <w:rFonts w:ascii="Times New Roman" w:hAnsi="Times New Roman" w:cs="Times New Roman"/>
          <w:lang w:val="nl-NL"/>
        </w:rPr>
        <w:t xml:space="preserve">kan </w:t>
      </w:r>
      <w:r w:rsidRPr="00BD3C44" w:rsidR="00D30ABB">
        <w:rPr>
          <w:rFonts w:ascii="Times New Roman" w:hAnsi="Times New Roman" w:cs="Times New Roman"/>
          <w:lang w:val="nl-NL"/>
        </w:rPr>
        <w:t>problematisch</w:t>
      </w:r>
      <w:r w:rsidR="00BD3C44">
        <w:rPr>
          <w:rFonts w:ascii="Times New Roman" w:hAnsi="Times New Roman" w:cs="Times New Roman"/>
          <w:lang w:val="nl-NL"/>
        </w:rPr>
        <w:t xml:space="preserve"> zijn omdat </w:t>
      </w:r>
      <w:r w:rsidR="00D449C1">
        <w:rPr>
          <w:rFonts w:ascii="Times New Roman" w:hAnsi="Times New Roman" w:cs="Times New Roman"/>
          <w:lang w:val="nl-NL"/>
        </w:rPr>
        <w:t>deze doorslaggevend kan zijn voor een risicoscore die</w:t>
      </w:r>
      <w:r w:rsidR="006D1EB6">
        <w:rPr>
          <w:rFonts w:ascii="Times New Roman" w:hAnsi="Times New Roman" w:cs="Times New Roman"/>
          <w:lang w:val="nl-NL"/>
        </w:rPr>
        <w:t xml:space="preserve"> de </w:t>
      </w:r>
      <w:r w:rsidR="00D449C1">
        <w:rPr>
          <w:rFonts w:ascii="Times New Roman" w:hAnsi="Times New Roman" w:cs="Times New Roman"/>
          <w:lang w:val="nl-NL"/>
        </w:rPr>
        <w:t>controle billijkt</w:t>
      </w:r>
      <w:r w:rsidRPr="00BD3C44" w:rsidR="00D30ABB">
        <w:rPr>
          <w:rFonts w:ascii="Times New Roman" w:hAnsi="Times New Roman" w:cs="Times New Roman"/>
          <w:lang w:val="nl-NL"/>
        </w:rPr>
        <w:t>.</w:t>
      </w:r>
      <w:r w:rsidR="008805A3">
        <w:rPr>
          <w:rFonts w:ascii="Times New Roman" w:hAnsi="Times New Roman" w:cs="Times New Roman"/>
          <w:lang w:val="nl-NL"/>
        </w:rPr>
        <w:t xml:space="preserve"> </w:t>
      </w:r>
      <w:r w:rsidR="00B579D1">
        <w:rPr>
          <w:rFonts w:ascii="Times New Roman" w:hAnsi="Times New Roman" w:cs="Times New Roman"/>
          <w:lang w:val="nl-NL"/>
        </w:rPr>
        <w:t>Oo</w:t>
      </w:r>
      <w:r w:rsidRPr="00B579D1" w:rsidR="00B579D1">
        <w:rPr>
          <w:rFonts w:ascii="Times New Roman" w:hAnsi="Times New Roman" w:cs="Times New Roman"/>
          <w:lang w:val="nl-NL"/>
        </w:rPr>
        <w:t>k voor niet-verdachte gronden zoals sociaaleconomische positie kan het expliciet gebruik in de selectiebeslissing mogelijk problematisch zijn</w:t>
      </w:r>
      <w:r w:rsidR="0028030F">
        <w:rPr>
          <w:rFonts w:ascii="Times New Roman" w:hAnsi="Times New Roman" w:cs="Times New Roman"/>
          <w:lang w:val="nl-NL"/>
        </w:rPr>
        <w:t xml:space="preserve">. </w:t>
      </w:r>
      <w:r w:rsidR="00D96A93">
        <w:rPr>
          <w:rFonts w:ascii="Times New Roman" w:hAnsi="Times New Roman" w:cs="Times New Roman"/>
          <w:lang w:val="nl-NL"/>
        </w:rPr>
        <w:t xml:space="preserve">Weliswaar heeft het Hof </w:t>
      </w:r>
      <w:r w:rsidR="00700338">
        <w:rPr>
          <w:rFonts w:ascii="Times New Roman" w:hAnsi="Times New Roman" w:cs="Times New Roman"/>
          <w:lang w:val="nl-NL"/>
        </w:rPr>
        <w:t xml:space="preserve">het intersectionele karakter van </w:t>
      </w:r>
      <w:r w:rsidR="00E42CF6">
        <w:rPr>
          <w:rFonts w:ascii="Times New Roman" w:hAnsi="Times New Roman" w:cs="Times New Roman"/>
          <w:lang w:val="nl-NL"/>
        </w:rPr>
        <w:t>etnisch profileren bij proactief justitieel optreden nog niet expliciet erkend</w:t>
      </w:r>
      <w:r w:rsidR="001C5A63">
        <w:rPr>
          <w:rFonts w:ascii="Times New Roman" w:hAnsi="Times New Roman" w:cs="Times New Roman"/>
          <w:lang w:val="nl-NL"/>
        </w:rPr>
        <w:t xml:space="preserve">, </w:t>
      </w:r>
      <w:r w:rsidR="008D2818">
        <w:rPr>
          <w:rFonts w:ascii="Times New Roman" w:hAnsi="Times New Roman" w:cs="Times New Roman"/>
          <w:lang w:val="nl-NL"/>
        </w:rPr>
        <w:t xml:space="preserve">maar </w:t>
      </w:r>
      <w:r w:rsidR="006D1EB6">
        <w:rPr>
          <w:rFonts w:ascii="Times New Roman" w:hAnsi="Times New Roman" w:cs="Times New Roman"/>
          <w:lang w:val="nl-NL"/>
        </w:rPr>
        <w:t xml:space="preserve">het heeft </w:t>
      </w:r>
      <w:r w:rsidR="001C5A63">
        <w:rPr>
          <w:rFonts w:ascii="Times New Roman" w:hAnsi="Times New Roman" w:cs="Times New Roman"/>
          <w:lang w:val="nl-NL"/>
        </w:rPr>
        <w:t xml:space="preserve">daar </w:t>
      </w:r>
      <w:r w:rsidR="008D2818">
        <w:rPr>
          <w:rFonts w:ascii="Times New Roman" w:hAnsi="Times New Roman" w:cs="Times New Roman"/>
          <w:lang w:val="nl-NL"/>
        </w:rPr>
        <w:t xml:space="preserve">wel </w:t>
      </w:r>
      <w:r w:rsidR="001C5A63">
        <w:rPr>
          <w:rFonts w:ascii="Times New Roman" w:hAnsi="Times New Roman" w:cs="Times New Roman"/>
          <w:lang w:val="nl-NL"/>
        </w:rPr>
        <w:t xml:space="preserve">al </w:t>
      </w:r>
      <w:r w:rsidR="008D2818">
        <w:rPr>
          <w:rFonts w:ascii="Times New Roman" w:hAnsi="Times New Roman" w:cs="Times New Roman"/>
          <w:lang w:val="nl-NL"/>
        </w:rPr>
        <w:t>enkele keren impliciet op gewezen.</w:t>
      </w:r>
      <w:r w:rsidR="008D2818">
        <w:rPr>
          <w:rStyle w:val="Voetnootmarkering"/>
          <w:rFonts w:ascii="Times New Roman" w:hAnsi="Times New Roman" w:cs="Times New Roman"/>
          <w:lang w:val="nl-NL"/>
        </w:rPr>
        <w:footnoteReference w:id="353"/>
      </w:r>
      <w:r w:rsidR="008D2818">
        <w:rPr>
          <w:rFonts w:ascii="Times New Roman" w:hAnsi="Times New Roman" w:cs="Times New Roman"/>
          <w:lang w:val="nl-NL"/>
        </w:rPr>
        <w:t xml:space="preserve"> </w:t>
      </w:r>
      <w:r w:rsidR="009833DC">
        <w:rPr>
          <w:rFonts w:ascii="Times New Roman" w:hAnsi="Times New Roman" w:cs="Times New Roman"/>
          <w:lang w:val="nl-NL"/>
        </w:rPr>
        <w:t>De voorbeelden uit Nederland bevestigen dit intersectionele karakter</w:t>
      </w:r>
      <w:r w:rsidR="006D1EB6">
        <w:rPr>
          <w:rFonts w:ascii="Times New Roman" w:hAnsi="Times New Roman" w:cs="Times New Roman"/>
          <w:lang w:val="nl-NL"/>
        </w:rPr>
        <w:t xml:space="preserve"> ook</w:t>
      </w:r>
      <w:r w:rsidR="00610E54">
        <w:rPr>
          <w:rFonts w:ascii="Times New Roman" w:hAnsi="Times New Roman" w:cs="Times New Roman"/>
          <w:lang w:val="nl-NL"/>
        </w:rPr>
        <w:t xml:space="preserve">: de Almelose </w:t>
      </w:r>
      <w:r w:rsidR="004E7B79">
        <w:rPr>
          <w:rFonts w:ascii="Times New Roman" w:hAnsi="Times New Roman" w:cs="Times New Roman"/>
          <w:lang w:val="nl-NL"/>
        </w:rPr>
        <w:t xml:space="preserve">themacontrole gericht op bijstandsfraude </w:t>
      </w:r>
      <w:r w:rsidR="00D437D0">
        <w:rPr>
          <w:rFonts w:ascii="Times New Roman" w:hAnsi="Times New Roman" w:cs="Times New Roman"/>
          <w:lang w:val="nl-NL"/>
        </w:rPr>
        <w:t xml:space="preserve">raakte niet alleen mensen in een sociaaleconomisch zwakkere positie maar bovendien ook etnische minderheden. </w:t>
      </w:r>
      <w:r w:rsidR="00115FE6">
        <w:rPr>
          <w:rFonts w:ascii="Times New Roman" w:hAnsi="Times New Roman" w:cs="Times New Roman"/>
          <w:lang w:val="nl-NL"/>
        </w:rPr>
        <w:t xml:space="preserve">Datzelfde geldt voor het SyRi-project. </w:t>
      </w:r>
      <w:r w:rsidR="003426F9">
        <w:rPr>
          <w:rFonts w:ascii="Times New Roman" w:hAnsi="Times New Roman" w:cs="Times New Roman"/>
          <w:lang w:val="nl-NL"/>
        </w:rPr>
        <w:t>En tegelijkertijd is het dus niet altijd gemakkelijk om deze effecten vast te stellen</w:t>
      </w:r>
      <w:r w:rsidR="00776C28">
        <w:rPr>
          <w:rFonts w:ascii="Times New Roman" w:hAnsi="Times New Roman" w:cs="Times New Roman"/>
          <w:lang w:val="nl-NL"/>
        </w:rPr>
        <w:t xml:space="preserve">, juist omdat evaluaties niet </w:t>
      </w:r>
      <w:r w:rsidR="006C6BE6">
        <w:rPr>
          <w:rFonts w:ascii="Times New Roman" w:hAnsi="Times New Roman" w:cs="Times New Roman"/>
          <w:lang w:val="nl-NL"/>
        </w:rPr>
        <w:t xml:space="preserve">standaard plaatsvinden (met name niet bij </w:t>
      </w:r>
      <w:r w:rsidR="003971B3">
        <w:rPr>
          <w:rFonts w:ascii="Times New Roman" w:hAnsi="Times New Roman" w:cs="Times New Roman"/>
          <w:lang w:val="nl-NL"/>
        </w:rPr>
        <w:t>niet-geautomatiseerde controles).</w:t>
      </w:r>
    </w:p>
    <w:p w:rsidRPr="0071156F" w:rsidR="00FA518E" w:rsidP="00FA518E" w:rsidRDefault="004A6363" w14:paraId="2A9D8843" w14:textId="6877981A">
      <w:pPr>
        <w:spacing w:line="276" w:lineRule="auto"/>
        <w:jc w:val="both"/>
        <w:rPr>
          <w:rFonts w:ascii="Times New Roman" w:hAnsi="Times New Roman" w:cs="Times New Roman"/>
          <w:lang w:val="nl-NL"/>
        </w:rPr>
      </w:pPr>
      <w:r>
        <w:rPr>
          <w:rFonts w:ascii="Times New Roman" w:hAnsi="Times New Roman" w:cs="Times New Roman"/>
          <w:lang w:val="nl-NL"/>
        </w:rPr>
        <w:t xml:space="preserve">Terecht wordt daarom in de literatuur erop gewezen dat deze inzichten cruciaal zijn voor adequaat beleid. Die oproep kan tevens worden doorgetrokken naar de rest van de strafrechtsketen: een </w:t>
      </w:r>
      <w:r w:rsidRPr="0071156F" w:rsidR="00FA518E">
        <w:rPr>
          <w:rFonts w:ascii="Times New Roman" w:hAnsi="Times New Roman" w:cs="Times New Roman"/>
          <w:lang w:val="nl-NL"/>
        </w:rPr>
        <w:t xml:space="preserve">structurele aanpak van ongelijkheidsproblematiek in de verdere strafrechtsketen </w:t>
      </w:r>
      <w:r>
        <w:rPr>
          <w:rFonts w:ascii="Times New Roman" w:hAnsi="Times New Roman" w:cs="Times New Roman"/>
          <w:lang w:val="nl-NL"/>
        </w:rPr>
        <w:t xml:space="preserve">is gebaat </w:t>
      </w:r>
      <w:r w:rsidRPr="0071156F" w:rsidR="00FA518E">
        <w:rPr>
          <w:rFonts w:ascii="Times New Roman" w:hAnsi="Times New Roman" w:cs="Times New Roman"/>
          <w:lang w:val="nl-NL"/>
        </w:rPr>
        <w:t>bij de inzichten die zijn ontwikkeld over etnisch profileren, met name het inzicht dat geaggregeerde resultaten die op ongelijkheden wijzen, reden zijn voor een meeromvattende aanpak die zich niet enkel op het remediëren van individuele beslissingen richt.</w:t>
      </w:r>
    </w:p>
    <w:p w:rsidRPr="000C6F0C" w:rsidR="00FA518E" w:rsidP="00FA518E" w:rsidRDefault="00FA518E" w14:paraId="78812B48" w14:textId="77777777">
      <w:pPr>
        <w:spacing w:line="276" w:lineRule="auto"/>
        <w:jc w:val="both"/>
        <w:rPr>
          <w:rFonts w:ascii="Times New Roman" w:hAnsi="Times New Roman" w:eastAsia="Times New Roman" w:cs="Times New Roman"/>
          <w:i/>
          <w:iCs/>
          <w:lang w:val="nl"/>
        </w:rPr>
      </w:pPr>
    </w:p>
    <w:p w:rsidRPr="000C6F0C" w:rsidR="00FA518E" w:rsidP="00FA518E" w:rsidRDefault="008B3C04" w14:paraId="0E666B29" w14:textId="43ABC138">
      <w:pPr>
        <w:spacing w:line="276" w:lineRule="auto"/>
        <w:jc w:val="both"/>
        <w:rPr>
          <w:rFonts w:ascii="Times New Roman" w:hAnsi="Times New Roman" w:eastAsia="Times New Roman" w:cs="Times New Roman"/>
          <w:b/>
          <w:bCs/>
          <w:lang w:val="nl"/>
        </w:rPr>
      </w:pPr>
      <w:r>
        <w:rPr>
          <w:rFonts w:ascii="Times New Roman" w:hAnsi="Times New Roman" w:eastAsia="Times New Roman" w:cs="Times New Roman"/>
          <w:b/>
          <w:bCs/>
          <w:lang w:val="nl"/>
        </w:rPr>
        <w:t>C.2</w:t>
      </w:r>
      <w:r w:rsidRPr="000C6F0C" w:rsidR="00FA518E">
        <w:rPr>
          <w:rFonts w:ascii="Times New Roman" w:hAnsi="Times New Roman" w:eastAsia="Times New Roman" w:cs="Times New Roman"/>
          <w:b/>
          <w:bCs/>
          <w:lang w:val="nl"/>
        </w:rPr>
        <w:t>. Opsporing, vervolging en (buitengerechtelijke) afdoening</w:t>
      </w:r>
    </w:p>
    <w:p w:rsidRPr="000C6F0C" w:rsidR="00FA518E" w:rsidP="00FA518E" w:rsidRDefault="00FA518E" w14:paraId="7E46FF5A" w14:textId="77777777">
      <w:pPr>
        <w:jc w:val="both"/>
        <w:rPr>
          <w:rFonts w:ascii="Times New Roman" w:hAnsi="Times New Roman" w:cs="Times New Roman"/>
          <w:lang w:val="nl-NL"/>
        </w:rPr>
      </w:pPr>
      <w:r w:rsidRPr="000C6F0C">
        <w:rPr>
          <w:rFonts w:ascii="Times New Roman" w:hAnsi="Times New Roman" w:cs="Times New Roman"/>
          <w:lang w:val="nl-NL"/>
        </w:rPr>
        <w:t>De vervolgingsbeslissing wordt in het Nederlandse strafrecht beheerst door een grote discretionaire ruimte voor de officier van justitie, vanwege het opportuniteitsbeginsel. De officier van justitie is daarbij tevens gebonden aan het gelijkheidsbeginsel (als beginsel van een behoorlijke procesorde), maar een beroep op dat beginsel slaagt haast nooit, ook omdat de vervolgingsbeslissing maar beperkt getoetst wordt door de rechter.</w:t>
      </w:r>
    </w:p>
    <w:p w:rsidRPr="000C6F0C" w:rsidR="00FA518E" w:rsidP="00FA518E" w:rsidRDefault="006B36A0" w14:paraId="04BF1928" w14:textId="06E4046A">
      <w:pPr>
        <w:jc w:val="both"/>
        <w:rPr>
          <w:rFonts w:ascii="Times New Roman" w:hAnsi="Times New Roman" w:eastAsia="Aptos" w:cs="Times New Roman"/>
          <w:lang w:val="nl-NL"/>
        </w:rPr>
      </w:pPr>
      <w:r>
        <w:rPr>
          <w:rFonts w:ascii="Times New Roman" w:hAnsi="Times New Roman" w:cs="Times New Roman"/>
          <w:lang w:val="nl-NL"/>
        </w:rPr>
        <w:t xml:space="preserve">De toepassing van voorarrest blijkt een belangrijke voorspeller voor </w:t>
      </w:r>
      <w:r w:rsidR="0055483E">
        <w:rPr>
          <w:rFonts w:ascii="Times New Roman" w:hAnsi="Times New Roman" w:cs="Times New Roman"/>
          <w:lang w:val="nl-NL"/>
        </w:rPr>
        <w:t xml:space="preserve">het toepassen van vrijheidsstraffen. </w:t>
      </w:r>
      <w:r w:rsidR="00AF044D">
        <w:rPr>
          <w:rFonts w:ascii="Times New Roman" w:hAnsi="Times New Roman" w:cs="Times New Roman"/>
          <w:lang w:val="nl-NL"/>
        </w:rPr>
        <w:t xml:space="preserve">Buitenlandse verdachten </w:t>
      </w:r>
      <w:r w:rsidR="000B50B9">
        <w:rPr>
          <w:rFonts w:ascii="Times New Roman" w:hAnsi="Times New Roman" w:cs="Times New Roman"/>
          <w:lang w:val="nl-NL"/>
        </w:rPr>
        <w:t>zijn hierbij in het nadeel en daarbij</w:t>
      </w:r>
      <w:r w:rsidR="00145E6E">
        <w:rPr>
          <w:rFonts w:ascii="Times New Roman" w:hAnsi="Times New Roman" w:cs="Times New Roman"/>
          <w:lang w:val="nl-NL"/>
        </w:rPr>
        <w:t xml:space="preserve"> speelt het risico op ongerechtvaardigd onderscheid naar nationaliteit een rol, waarop in par. </w:t>
      </w:r>
      <w:r w:rsidR="00275003">
        <w:rPr>
          <w:rFonts w:ascii="Times New Roman" w:hAnsi="Times New Roman" w:cs="Times New Roman"/>
          <w:lang w:val="nl-NL"/>
        </w:rPr>
        <w:t>5(f)</w:t>
      </w:r>
      <w:r w:rsidR="001B04F5">
        <w:rPr>
          <w:rFonts w:ascii="Times New Roman" w:hAnsi="Times New Roman" w:cs="Times New Roman"/>
          <w:lang w:val="nl-NL"/>
        </w:rPr>
        <w:t xml:space="preserve"> verder wordt ingegaan. </w:t>
      </w:r>
      <w:r w:rsidR="00145E6E">
        <w:rPr>
          <w:rFonts w:ascii="Times New Roman" w:hAnsi="Times New Roman" w:cs="Times New Roman"/>
          <w:lang w:val="nl-NL"/>
        </w:rPr>
        <w:t xml:space="preserve">Bij beslissingen over voorarrest en het schorsen daarvan </w:t>
      </w:r>
      <w:r w:rsidR="003B686C">
        <w:rPr>
          <w:rFonts w:ascii="Times New Roman" w:hAnsi="Times New Roman" w:cs="Times New Roman"/>
          <w:lang w:val="nl-NL"/>
        </w:rPr>
        <w:t>spelen ook (</w:t>
      </w:r>
      <w:r w:rsidR="008739F7">
        <w:rPr>
          <w:rFonts w:ascii="Times New Roman" w:hAnsi="Times New Roman" w:cs="Times New Roman"/>
          <w:lang w:val="nl-NL"/>
        </w:rPr>
        <w:t xml:space="preserve">risicobeoordelingen met) </w:t>
      </w:r>
      <w:r w:rsidR="00ED33D9">
        <w:rPr>
          <w:rFonts w:ascii="Times New Roman" w:hAnsi="Times New Roman" w:cs="Times New Roman"/>
          <w:lang w:val="nl-NL"/>
        </w:rPr>
        <w:t xml:space="preserve">sociaaleconomische </w:t>
      </w:r>
      <w:r w:rsidR="008739F7">
        <w:rPr>
          <w:rFonts w:ascii="Times New Roman" w:hAnsi="Times New Roman" w:cs="Times New Roman"/>
          <w:lang w:val="nl-NL"/>
        </w:rPr>
        <w:t>factoren</w:t>
      </w:r>
      <w:r w:rsidR="00ED33D9">
        <w:rPr>
          <w:rFonts w:ascii="Times New Roman" w:hAnsi="Times New Roman" w:cs="Times New Roman"/>
          <w:lang w:val="nl-NL"/>
        </w:rPr>
        <w:t>, zoals het hebben van een woning</w:t>
      </w:r>
      <w:r w:rsidR="008739F7">
        <w:rPr>
          <w:rFonts w:ascii="Times New Roman" w:hAnsi="Times New Roman" w:cs="Times New Roman"/>
          <w:lang w:val="nl-NL"/>
        </w:rPr>
        <w:t xml:space="preserve"> </w:t>
      </w:r>
      <w:r w:rsidR="003B1910">
        <w:rPr>
          <w:rFonts w:ascii="Times New Roman" w:hAnsi="Times New Roman" w:cs="Times New Roman"/>
          <w:lang w:val="nl-NL"/>
        </w:rPr>
        <w:t xml:space="preserve">en een baan, </w:t>
      </w:r>
      <w:r w:rsidR="001719DC">
        <w:rPr>
          <w:rFonts w:ascii="Times New Roman" w:hAnsi="Times New Roman" w:cs="Times New Roman"/>
          <w:lang w:val="nl-NL"/>
        </w:rPr>
        <w:t xml:space="preserve">veelal </w:t>
      </w:r>
      <w:r w:rsidR="003B1910">
        <w:rPr>
          <w:rFonts w:ascii="Times New Roman" w:hAnsi="Times New Roman" w:cs="Times New Roman"/>
          <w:lang w:val="nl-NL"/>
        </w:rPr>
        <w:t xml:space="preserve">een </w:t>
      </w:r>
      <w:r w:rsidR="001719DC">
        <w:rPr>
          <w:rFonts w:ascii="Times New Roman" w:hAnsi="Times New Roman" w:cs="Times New Roman"/>
          <w:lang w:val="nl-NL"/>
        </w:rPr>
        <w:t>belangrijke</w:t>
      </w:r>
      <w:r w:rsidR="003B1910">
        <w:rPr>
          <w:rFonts w:ascii="Times New Roman" w:hAnsi="Times New Roman" w:cs="Times New Roman"/>
          <w:lang w:val="nl-NL"/>
        </w:rPr>
        <w:t xml:space="preserve"> rol: </w:t>
      </w:r>
      <w:r w:rsidR="00B222D8">
        <w:rPr>
          <w:rFonts w:ascii="Times New Roman" w:hAnsi="Times New Roman" w:cs="Times New Roman"/>
          <w:lang w:val="nl-NL"/>
        </w:rPr>
        <w:t xml:space="preserve">hoewel het meewegen daarvan </w:t>
      </w:r>
      <w:r w:rsidR="00296558">
        <w:rPr>
          <w:rFonts w:ascii="Times New Roman" w:hAnsi="Times New Roman" w:cs="Times New Roman"/>
          <w:lang w:val="nl-NL"/>
        </w:rPr>
        <w:t>ten gunste van de verdachte</w:t>
      </w:r>
      <w:r w:rsidR="00B222D8">
        <w:rPr>
          <w:rFonts w:ascii="Times New Roman" w:hAnsi="Times New Roman" w:cs="Times New Roman"/>
          <w:lang w:val="nl-NL"/>
        </w:rPr>
        <w:t xml:space="preserve"> verklaarbaar is vanuit het oogpunt van resocialisatie, kan </w:t>
      </w:r>
      <w:r w:rsidR="0095149E">
        <w:rPr>
          <w:rFonts w:ascii="Times New Roman" w:hAnsi="Times New Roman" w:cs="Times New Roman"/>
          <w:lang w:val="nl-NL"/>
        </w:rPr>
        <w:t xml:space="preserve">dit </w:t>
      </w:r>
      <w:r w:rsidR="00B222D8">
        <w:rPr>
          <w:rFonts w:ascii="Times New Roman" w:hAnsi="Times New Roman" w:cs="Times New Roman"/>
          <w:lang w:val="nl-NL"/>
        </w:rPr>
        <w:t>bestaande ongelijkheden wel verder versterken</w:t>
      </w:r>
      <w:r w:rsidR="00F140C3">
        <w:rPr>
          <w:rFonts w:ascii="Times New Roman" w:hAnsi="Times New Roman" w:cs="Times New Roman"/>
          <w:lang w:val="nl-NL"/>
        </w:rPr>
        <w:t xml:space="preserve"> en is het aldus van belang het bewustzijn </w:t>
      </w:r>
      <w:r w:rsidR="005013F0">
        <w:rPr>
          <w:rFonts w:ascii="Times New Roman" w:hAnsi="Times New Roman" w:cs="Times New Roman"/>
          <w:lang w:val="nl-NL"/>
        </w:rPr>
        <w:t xml:space="preserve">en de transparantie </w:t>
      </w:r>
      <w:r w:rsidR="00F140C3">
        <w:rPr>
          <w:rFonts w:ascii="Times New Roman" w:hAnsi="Times New Roman" w:cs="Times New Roman"/>
          <w:lang w:val="nl-NL"/>
        </w:rPr>
        <w:t xml:space="preserve">hierover </w:t>
      </w:r>
      <w:r w:rsidR="006C1D14">
        <w:rPr>
          <w:rFonts w:ascii="Times New Roman" w:hAnsi="Times New Roman" w:cs="Times New Roman"/>
          <w:lang w:val="nl-NL"/>
        </w:rPr>
        <w:t xml:space="preserve">wordt </w:t>
      </w:r>
      <w:r w:rsidR="00913FD6">
        <w:rPr>
          <w:rFonts w:ascii="Times New Roman" w:hAnsi="Times New Roman" w:cs="Times New Roman"/>
          <w:lang w:val="nl-NL"/>
        </w:rPr>
        <w:t>vergroot</w:t>
      </w:r>
      <w:r w:rsidR="00B222D8">
        <w:rPr>
          <w:rFonts w:ascii="Times New Roman" w:hAnsi="Times New Roman" w:cs="Times New Roman"/>
          <w:lang w:val="nl-NL"/>
        </w:rPr>
        <w:t>.</w:t>
      </w:r>
      <w:r w:rsidR="008739F7">
        <w:rPr>
          <w:rFonts w:ascii="Times New Roman" w:hAnsi="Times New Roman" w:cs="Times New Roman"/>
          <w:lang w:val="nl-NL"/>
        </w:rPr>
        <w:t xml:space="preserve"> </w:t>
      </w:r>
      <w:r w:rsidRPr="000C6F0C" w:rsidR="00FA518E">
        <w:rPr>
          <w:rFonts w:ascii="Times New Roman" w:hAnsi="Times New Roman" w:cs="Times New Roman"/>
          <w:lang w:val="nl-NL"/>
        </w:rPr>
        <w:t>Met betrekking tot beslissingen over voorarrest geldt dat summiere motivering</w:t>
      </w:r>
      <w:r w:rsidRPr="000C6F0C" w:rsidR="00FA518E">
        <w:rPr>
          <w:rFonts w:ascii="Times New Roman" w:hAnsi="Times New Roman" w:eastAsia="Aptos" w:cs="Times New Roman"/>
          <w:lang w:val="nl-NL"/>
        </w:rPr>
        <w:t xml:space="preserve"> het gebruik van ‘perceptual shorthands’ en daarmee ongelijkheid in de hand kan werken; de beweging richting concreter en uitgebreider motivering die langzaam in gang is gezet, zou dan ook een mogelijkheid </w:t>
      </w:r>
      <w:r w:rsidRPr="000C6F0C" w:rsidR="00FA518E">
        <w:rPr>
          <w:rFonts w:ascii="Times New Roman" w:hAnsi="Times New Roman" w:eastAsia="Aptos" w:cs="Times New Roman"/>
          <w:lang w:val="nl-NL"/>
        </w:rPr>
        <w:lastRenderedPageBreak/>
        <w:t>kunnen bieden om ook het gebruik van verschillende risicofactoren die te maken hebben met sociaaleconomische status (en indirect ‘ras’/etniciteit), daarbinnen meer expliciet te maken.</w:t>
      </w:r>
    </w:p>
    <w:p w:rsidRPr="000C6F0C" w:rsidR="00FA518E" w:rsidP="00FA518E" w:rsidRDefault="00FA518E" w14:paraId="3234D7F1" w14:textId="77777777">
      <w:pPr>
        <w:spacing w:line="276" w:lineRule="auto"/>
        <w:jc w:val="both"/>
        <w:rPr>
          <w:rFonts w:ascii="Times New Roman" w:hAnsi="Times New Roman" w:eastAsia="Times New Roman" w:cs="Times New Roman"/>
          <w:i/>
          <w:iCs/>
          <w:lang w:val="nl"/>
        </w:rPr>
      </w:pPr>
    </w:p>
    <w:p w:rsidRPr="000C6F0C" w:rsidR="00FA518E" w:rsidP="00FA518E" w:rsidRDefault="008B3C04" w14:paraId="304D0C2C" w14:textId="08EC3A4D">
      <w:pPr>
        <w:spacing w:line="276" w:lineRule="auto"/>
        <w:jc w:val="both"/>
        <w:rPr>
          <w:rFonts w:ascii="Times New Roman" w:hAnsi="Times New Roman" w:eastAsia="Times New Roman" w:cs="Times New Roman"/>
          <w:b/>
          <w:bCs/>
          <w:lang w:val="nl"/>
        </w:rPr>
      </w:pPr>
      <w:r>
        <w:rPr>
          <w:rFonts w:ascii="Times New Roman" w:hAnsi="Times New Roman" w:eastAsia="Times New Roman" w:cs="Times New Roman"/>
          <w:b/>
          <w:bCs/>
          <w:lang w:val="nl"/>
        </w:rPr>
        <w:t>C.3</w:t>
      </w:r>
      <w:r w:rsidRPr="000C6F0C" w:rsidR="00FA518E">
        <w:rPr>
          <w:rFonts w:ascii="Times New Roman" w:hAnsi="Times New Roman" w:eastAsia="Times New Roman" w:cs="Times New Roman"/>
          <w:b/>
          <w:bCs/>
          <w:lang w:val="nl"/>
        </w:rPr>
        <w:t>. Berechting, straftoemeting en tenuitvoerlegging</w:t>
      </w:r>
    </w:p>
    <w:p w:rsidRPr="000C6F0C" w:rsidR="00FA518E" w:rsidP="00FA518E" w:rsidRDefault="00FA518E" w14:paraId="16D8C2BD" w14:textId="77777777">
      <w:pPr>
        <w:jc w:val="both"/>
        <w:rPr>
          <w:rFonts w:ascii="Times New Roman" w:hAnsi="Times New Roman" w:eastAsia="Aptos" w:cs="Times New Roman"/>
          <w:lang w:val="nl-NL"/>
        </w:rPr>
      </w:pPr>
      <w:r w:rsidRPr="000C6F0C">
        <w:rPr>
          <w:rFonts w:ascii="Times New Roman" w:hAnsi="Times New Roman" w:eastAsia="Aptos" w:cs="Times New Roman"/>
          <w:lang w:val="nl-NL"/>
        </w:rPr>
        <w:t>Het EHRM stelt zich veelal terughoudend op waar het gaat om de straftoemeting door nationale rechters, en dat geldt ook voor het constateren van ongerechtvaardigde ongelijkheid. Wel treedt het Hof op wanneer detentie willekeurig was, wat het geval kan zijn als straftoemetingsbeleid of -beslissingen individuen op een discriminerende wijze treffen. Dat geldt ook voor de tenuitvoerlegging.</w:t>
      </w:r>
    </w:p>
    <w:p w:rsidRPr="000C6F0C" w:rsidR="00FA518E" w:rsidP="00FA518E" w:rsidRDefault="00FA518E" w14:paraId="14B37C78" w14:textId="2D15992E">
      <w:pPr>
        <w:jc w:val="both"/>
        <w:rPr>
          <w:rFonts w:ascii="Times New Roman" w:hAnsi="Times New Roman" w:cs="Times New Roman"/>
          <w:lang w:val="nl-NL"/>
        </w:rPr>
      </w:pPr>
      <w:r w:rsidRPr="000C6F0C">
        <w:rPr>
          <w:rFonts w:ascii="Times New Roman" w:hAnsi="Times New Roman" w:eastAsia="Aptos" w:cs="Times New Roman"/>
          <w:lang w:val="nl-NL"/>
        </w:rPr>
        <w:t xml:space="preserve">In Nederland kent de rechter – en in zekere mate ook het Openbaar Ministerie bij het opleggen van strafbeschikkingen – een grote straftoemetingsvrijheid tot aan de wettelijk bepaalde bovengrenzen; motiveringseisen zijn niet hoog. Deze straftoemetingsvrijheid is een groot goed: deze stelt rechters in staat in het individuele geval tot een rechtvaardige beslissing te komen. </w:t>
      </w:r>
      <w:r w:rsidRPr="000C6F0C">
        <w:rPr>
          <w:rFonts w:ascii="Times New Roman" w:hAnsi="Times New Roman" w:cs="Times New Roman"/>
          <w:lang w:val="nl-NL"/>
        </w:rPr>
        <w:t>Het idee om meer gedetailleerde kaders te gebruiken voor de straftoemeting leidt dan ook al snel tot weerstand. Voor zover initiatieven tot meer punitiviteit neigen te leiden – denk aan het taakstrafverbod – is die weerstand onzes inziens terecht.</w:t>
      </w:r>
      <w:r w:rsidR="001A74AC">
        <w:rPr>
          <w:rFonts w:ascii="Times New Roman" w:hAnsi="Times New Roman" w:cs="Times New Roman"/>
          <w:lang w:val="nl-NL"/>
        </w:rPr>
        <w:t xml:space="preserve"> Niet in de laatste plaats omdat meer punitiviteit doorgaans ten koste gaat van minderheidsgroepen.</w:t>
      </w:r>
      <w:r w:rsidR="001A74AC">
        <w:rPr>
          <w:rStyle w:val="Voetnootmarkering"/>
          <w:rFonts w:ascii="Times New Roman" w:hAnsi="Times New Roman" w:cs="Times New Roman"/>
          <w:lang w:val="nl-NL"/>
        </w:rPr>
        <w:footnoteReference w:id="354"/>
      </w:r>
      <w:r w:rsidRPr="000C6F0C">
        <w:rPr>
          <w:rFonts w:ascii="Times New Roman" w:hAnsi="Times New Roman" w:cs="Times New Roman"/>
          <w:lang w:val="nl-NL"/>
        </w:rPr>
        <w:t xml:space="preserve"> </w:t>
      </w:r>
      <w:r w:rsidR="000010D2">
        <w:rPr>
          <w:rFonts w:ascii="Times New Roman" w:hAnsi="Times New Roman" w:cs="Times New Roman"/>
          <w:lang w:val="nl-NL"/>
        </w:rPr>
        <w:t>Preciezere kaders hoeven echter niet per definitie punitief te zijn of punitief uit te pakken</w:t>
      </w:r>
      <w:r w:rsidRPr="000C6F0C">
        <w:rPr>
          <w:rFonts w:ascii="Times New Roman" w:hAnsi="Times New Roman" w:cs="Times New Roman"/>
          <w:lang w:val="nl-NL"/>
        </w:rPr>
        <w:t xml:space="preserve">, en ook de straftoemetingsvrijheid hoeft niet te worden aangetast door preciezer richtlijnen. </w:t>
      </w:r>
      <w:r w:rsidR="00E66462">
        <w:rPr>
          <w:rFonts w:ascii="Times New Roman" w:hAnsi="Times New Roman" w:cs="Times New Roman"/>
          <w:lang w:val="nl-NL"/>
        </w:rPr>
        <w:t>Bovendien hoe</w:t>
      </w:r>
      <w:r w:rsidR="00A67B7B">
        <w:rPr>
          <w:rFonts w:ascii="Times New Roman" w:hAnsi="Times New Roman" w:cs="Times New Roman"/>
          <w:lang w:val="nl-NL"/>
        </w:rPr>
        <w:t xml:space="preserve">ven preciezere straftoemetingsrichtlijnen niet in de weg te staan aan </w:t>
      </w:r>
      <w:r w:rsidR="0084450C">
        <w:rPr>
          <w:rFonts w:ascii="Times New Roman" w:hAnsi="Times New Roman" w:cs="Times New Roman"/>
          <w:lang w:val="nl-NL"/>
        </w:rPr>
        <w:t>individualisering en maatwerk.</w:t>
      </w:r>
      <w:r w:rsidR="0084450C">
        <w:rPr>
          <w:rStyle w:val="Voetnootmarkering"/>
          <w:rFonts w:ascii="Times New Roman" w:hAnsi="Times New Roman" w:cs="Times New Roman"/>
          <w:lang w:val="nl-NL"/>
        </w:rPr>
        <w:footnoteReference w:id="355"/>
      </w:r>
      <w:r w:rsidR="00A67B7B">
        <w:rPr>
          <w:rFonts w:ascii="Times New Roman" w:hAnsi="Times New Roman" w:cs="Times New Roman"/>
          <w:lang w:val="nl-NL"/>
        </w:rPr>
        <w:t xml:space="preserve"> </w:t>
      </w:r>
      <w:r w:rsidRPr="000C6F0C">
        <w:rPr>
          <w:rFonts w:ascii="Times New Roman" w:hAnsi="Times New Roman" w:cs="Times New Roman"/>
          <w:lang w:val="nl-NL"/>
        </w:rPr>
        <w:t>Het gebruik van een explicieter (wettelijk) kader met factoren om mee te wegen in de straftoemeting, kan een nuttige rol vervullen.</w:t>
      </w:r>
      <w:r w:rsidRPr="000C6F0C">
        <w:rPr>
          <w:rStyle w:val="Voetnootmarkering"/>
          <w:rFonts w:ascii="Times New Roman" w:hAnsi="Times New Roman" w:cs="Times New Roman"/>
          <w:lang w:val="nl-NL"/>
        </w:rPr>
        <w:footnoteReference w:id="356"/>
      </w:r>
      <w:r w:rsidRPr="000C6F0C">
        <w:rPr>
          <w:rFonts w:ascii="Times New Roman" w:hAnsi="Times New Roman" w:cs="Times New Roman"/>
          <w:lang w:val="nl-NL"/>
        </w:rPr>
        <w:t xml:space="preserve"> Dat geldt ook voor het gebruik door rechters van een verantwoordingskader voor de straftoemeting, waaruit transparantie blijkt over welke factoren een rol hebben gespeeld en in welke mate.</w:t>
      </w:r>
      <w:r w:rsidRPr="000C6F0C">
        <w:rPr>
          <w:rStyle w:val="Voetnootmarkering"/>
          <w:rFonts w:ascii="Times New Roman" w:hAnsi="Times New Roman" w:cs="Times New Roman"/>
          <w:lang w:val="nl-NL"/>
        </w:rPr>
        <w:footnoteReference w:id="357"/>
      </w:r>
      <w:r w:rsidRPr="000C6F0C">
        <w:rPr>
          <w:rFonts w:ascii="Times New Roman" w:hAnsi="Times New Roman" w:cs="Times New Roman"/>
          <w:lang w:val="nl-NL"/>
        </w:rPr>
        <w:t xml:space="preserve"> De wijze waarop strafdoelen zoals speciale preventie daarin een rol hebben gespeeld, en de rol van risico-inschatting (en eventuele risicotaxatie</w:t>
      </w:r>
      <w:r w:rsidR="00132990">
        <w:rPr>
          <w:rFonts w:ascii="Times New Roman" w:hAnsi="Times New Roman" w:cs="Times New Roman"/>
          <w:lang w:val="nl-NL"/>
        </w:rPr>
        <w:t>-</w:t>
      </w:r>
      <w:r w:rsidRPr="000C6F0C">
        <w:rPr>
          <w:rFonts w:ascii="Times New Roman" w:hAnsi="Times New Roman" w:cs="Times New Roman"/>
          <w:lang w:val="nl-NL"/>
        </w:rPr>
        <w:t>instrumenten), kan daarin ook een plaats krijgen. Tevens kan daarin worden ingegaan op de wijze waarop eventueel wordt afgeweken van vergelijkbare gevallen.</w:t>
      </w:r>
    </w:p>
    <w:p w:rsidRPr="000C6F0C" w:rsidR="00FA518E" w:rsidP="00FA518E" w:rsidRDefault="00FA518E" w14:paraId="44BAB6B9" w14:textId="717BEDEA">
      <w:pPr>
        <w:jc w:val="both"/>
        <w:rPr>
          <w:rFonts w:ascii="Times New Roman" w:hAnsi="Times New Roman" w:cs="Times New Roman"/>
          <w:lang w:val="nl-NL"/>
        </w:rPr>
      </w:pPr>
      <w:r w:rsidRPr="000C6F0C">
        <w:rPr>
          <w:rFonts w:ascii="Times New Roman" w:hAnsi="Times New Roman" w:eastAsia="Aptos" w:cs="Times New Roman"/>
          <w:lang w:val="nl-NL"/>
        </w:rPr>
        <w:t xml:space="preserve">Van een aantal aspecten weten we dat deze (min of meer bewust) </w:t>
      </w:r>
      <w:r w:rsidRPr="000C6F0C">
        <w:rPr>
          <w:rFonts w:ascii="Times New Roman" w:hAnsi="Times New Roman" w:cs="Times New Roman"/>
          <w:lang w:val="nl-NL"/>
        </w:rPr>
        <w:t xml:space="preserve">worden meegenomen in de straftoemeting, met het oog op vergelding dan wel preventie. Daaronder zijn diverse factoren waarvan het gebruik in de straftoemeting met het oog op het tegengaan van sociaaleconomische ongelijkheid – en indirect ook etnische ongelijkheid – bediscussieerd en soms ook geproblematiseerd kunnen worden. Dat geldt in sterke mate voor het meenemen van iemands ‘hoge’ sociaal-maatschappelijke status in strafverlagende zin, hetgeen neerkomt op direct </w:t>
      </w:r>
      <w:r w:rsidRPr="000C6F0C">
        <w:rPr>
          <w:rFonts w:ascii="Times New Roman" w:hAnsi="Times New Roman" w:cs="Times New Roman"/>
          <w:lang w:val="nl-NL"/>
        </w:rPr>
        <w:lastRenderedPageBreak/>
        <w:t xml:space="preserve">onderscheid op grond van sociaaleconomische status en in beginsel niet objectief gerechtvaardigd </w:t>
      </w:r>
      <w:r w:rsidR="00D5743B">
        <w:rPr>
          <w:rFonts w:ascii="Times New Roman" w:hAnsi="Times New Roman" w:cs="Times New Roman"/>
          <w:lang w:val="nl-NL"/>
        </w:rPr>
        <w:t>zal</w:t>
      </w:r>
      <w:r w:rsidRPr="000C6F0C">
        <w:rPr>
          <w:rFonts w:ascii="Times New Roman" w:hAnsi="Times New Roman" w:cs="Times New Roman"/>
          <w:lang w:val="nl-NL"/>
        </w:rPr>
        <w:t xml:space="preserve"> zijn. </w:t>
      </w:r>
      <w:r w:rsidR="00E04D42">
        <w:rPr>
          <w:rFonts w:ascii="Times New Roman" w:hAnsi="Times New Roman" w:cs="Times New Roman"/>
          <w:lang w:val="nl-NL"/>
        </w:rPr>
        <w:t xml:space="preserve">Daarnaast worden </w:t>
      </w:r>
      <w:r w:rsidRPr="000C6F0C">
        <w:rPr>
          <w:rFonts w:ascii="Times New Roman" w:hAnsi="Times New Roman" w:cs="Times New Roman"/>
          <w:lang w:val="nl-NL"/>
        </w:rPr>
        <w:t xml:space="preserve">diverse </w:t>
      </w:r>
      <w:r w:rsidR="00E04D42">
        <w:rPr>
          <w:rFonts w:ascii="Times New Roman" w:hAnsi="Times New Roman" w:cs="Times New Roman"/>
          <w:lang w:val="nl-NL"/>
        </w:rPr>
        <w:t>specifieke</w:t>
      </w:r>
      <w:r w:rsidRPr="000C6F0C">
        <w:rPr>
          <w:rFonts w:ascii="Times New Roman" w:hAnsi="Times New Roman" w:cs="Times New Roman"/>
          <w:lang w:val="nl-NL"/>
        </w:rPr>
        <w:t xml:space="preserve"> factoren meegewogen die direct (zoals financiële situatie</w:t>
      </w:r>
      <w:r w:rsidR="00B00BA1">
        <w:rPr>
          <w:rFonts w:ascii="Times New Roman" w:hAnsi="Times New Roman" w:cs="Times New Roman"/>
          <w:lang w:val="nl-NL"/>
        </w:rPr>
        <w:t>, arbeidsmarkstatus</w:t>
      </w:r>
      <w:r w:rsidRPr="000C6F0C">
        <w:rPr>
          <w:rFonts w:ascii="Times New Roman" w:hAnsi="Times New Roman" w:cs="Times New Roman"/>
          <w:lang w:val="nl-NL"/>
        </w:rPr>
        <w:t xml:space="preserve"> en dak- of thuisloosheid) dan wel meer indirect (zoals ‘foute vrienden’) gecorreleerd zijn met sociaaleconomische ongelijkheid. </w:t>
      </w:r>
      <w:r w:rsidR="00B00BA1">
        <w:rPr>
          <w:rFonts w:ascii="Times New Roman" w:hAnsi="Times New Roman" w:cs="Times New Roman"/>
          <w:lang w:val="nl-NL"/>
        </w:rPr>
        <w:t xml:space="preserve">Deze factoren worden </w:t>
      </w:r>
      <w:r w:rsidR="00970DEC">
        <w:rPr>
          <w:rFonts w:ascii="Times New Roman" w:hAnsi="Times New Roman" w:cs="Times New Roman"/>
          <w:lang w:val="nl-NL"/>
        </w:rPr>
        <w:t xml:space="preserve">in risicomodellen en in strafrechtelijke beslissingen meegewogen omdat ze </w:t>
      </w:r>
      <w:r w:rsidR="005E712D">
        <w:rPr>
          <w:rFonts w:ascii="Times New Roman" w:hAnsi="Times New Roman" w:cs="Times New Roman"/>
          <w:lang w:val="nl-NL"/>
        </w:rPr>
        <w:t>gecorreleerd zijn met recidive. Hoewel h</w:t>
      </w:r>
      <w:r w:rsidRPr="000C6F0C">
        <w:rPr>
          <w:rFonts w:ascii="Times New Roman" w:hAnsi="Times New Roman" w:cs="Times New Roman"/>
          <w:lang w:val="nl-NL"/>
        </w:rPr>
        <w:t xml:space="preserve">et tegengaan van recidive  mogelijk een rechtvaardiging </w:t>
      </w:r>
      <w:r w:rsidR="005E712D">
        <w:rPr>
          <w:rFonts w:ascii="Times New Roman" w:hAnsi="Times New Roman" w:cs="Times New Roman"/>
          <w:lang w:val="nl-NL"/>
        </w:rPr>
        <w:t xml:space="preserve">kan </w:t>
      </w:r>
      <w:r w:rsidRPr="000C6F0C">
        <w:rPr>
          <w:rFonts w:ascii="Times New Roman" w:hAnsi="Times New Roman" w:cs="Times New Roman"/>
          <w:lang w:val="nl-NL"/>
        </w:rPr>
        <w:t xml:space="preserve">opleveren voor het gebruik van bepaalde factoren, </w:t>
      </w:r>
      <w:r w:rsidR="005E712D">
        <w:rPr>
          <w:rFonts w:ascii="Times New Roman" w:hAnsi="Times New Roman" w:cs="Times New Roman"/>
          <w:lang w:val="nl-NL"/>
        </w:rPr>
        <w:t>is</w:t>
      </w:r>
      <w:r w:rsidRPr="000C6F0C" w:rsidR="005E712D">
        <w:rPr>
          <w:rFonts w:ascii="Times New Roman" w:hAnsi="Times New Roman" w:cs="Times New Roman"/>
          <w:lang w:val="nl-NL"/>
        </w:rPr>
        <w:t xml:space="preserve"> </w:t>
      </w:r>
      <w:r w:rsidRPr="000C6F0C">
        <w:rPr>
          <w:rFonts w:ascii="Times New Roman" w:hAnsi="Times New Roman" w:eastAsia="Times New Roman" w:cs="Times New Roman"/>
          <w:lang w:val="nl-NL"/>
        </w:rPr>
        <w:t xml:space="preserve">alertheid geboden omdat mensen die al sociaaleconomisch kwetsbaar zijn, relatief hard worden geraakt wanneer deze factoren tot zwaardere bestraffing leiden. Uit ‘soft law’-instrumenten </w:t>
      </w:r>
      <w:r w:rsidRPr="000C6F0C">
        <w:rPr>
          <w:rFonts w:ascii="Times New Roman" w:hAnsi="Times New Roman" w:cs="Times New Roman"/>
          <w:lang w:val="nl-NL"/>
        </w:rPr>
        <w:t>blijkt bovendien dat reg</w:t>
      </w:r>
      <w:r w:rsidRPr="000C6F0C">
        <w:rPr>
          <w:rFonts w:ascii="Times New Roman" w:hAnsi="Times New Roman" w:eastAsia="Times New Roman" w:cs="Times New Roman"/>
          <w:lang w:val="nl-NL"/>
        </w:rPr>
        <w:t>elgeving, uitvoering en handhaving geen disproportioneel nadeel mogen opleveren voor mensen in situaties van dakloosheid</w:t>
      </w:r>
      <w:r w:rsidR="00E55B4D">
        <w:rPr>
          <w:rFonts w:ascii="Times New Roman" w:hAnsi="Times New Roman" w:eastAsia="Times New Roman" w:cs="Times New Roman"/>
          <w:lang w:val="nl-NL"/>
        </w:rPr>
        <w:t xml:space="preserve"> en </w:t>
      </w:r>
      <w:r w:rsidR="003C5164">
        <w:rPr>
          <w:rFonts w:ascii="Times New Roman" w:hAnsi="Times New Roman" w:eastAsia="Times New Roman" w:cs="Times New Roman"/>
          <w:lang w:val="nl-NL"/>
        </w:rPr>
        <w:t>andere gemarginaliseerde groepen</w:t>
      </w:r>
      <w:r w:rsidRPr="000C6F0C">
        <w:rPr>
          <w:rFonts w:ascii="Times New Roman" w:hAnsi="Times New Roman" w:eastAsia="Times New Roman" w:cs="Times New Roman"/>
          <w:lang w:val="nl-NL"/>
        </w:rPr>
        <w:t>.</w:t>
      </w:r>
      <w:r w:rsidR="00161E92">
        <w:rPr>
          <w:rFonts w:ascii="Times New Roman" w:hAnsi="Times New Roman" w:eastAsia="Times New Roman" w:cs="Times New Roman"/>
          <w:lang w:val="nl-NL"/>
        </w:rPr>
        <w:t xml:space="preserve"> </w:t>
      </w:r>
      <w:r w:rsidR="009B794A">
        <w:rPr>
          <w:rFonts w:ascii="Times New Roman" w:hAnsi="Times New Roman" w:eastAsia="Times New Roman" w:cs="Times New Roman"/>
          <w:lang w:val="nl-NL"/>
        </w:rPr>
        <w:t xml:space="preserve">Dat </w:t>
      </w:r>
      <w:r w:rsidRPr="00275420" w:rsidR="009B794A">
        <w:rPr>
          <w:rFonts w:ascii="Times New Roman" w:hAnsi="Times New Roman" w:eastAsia="Times New Roman" w:cs="Times New Roman"/>
          <w:lang w:val="nl-NL"/>
        </w:rPr>
        <w:t>een instabiele woonsituatie een belangrijke risicofactor vormt voor zwaardere sancties</w:t>
      </w:r>
      <w:r w:rsidR="009B794A">
        <w:rPr>
          <w:rFonts w:ascii="Times New Roman" w:hAnsi="Times New Roman" w:eastAsia="Times New Roman" w:cs="Times New Roman"/>
          <w:lang w:val="nl-NL"/>
        </w:rPr>
        <w:t xml:space="preserve">, zoals uit het kwantitatieve onderzoek blijkt, </w:t>
      </w:r>
      <w:r w:rsidR="00095C7D">
        <w:rPr>
          <w:rFonts w:ascii="Times New Roman" w:hAnsi="Times New Roman" w:eastAsia="Times New Roman" w:cs="Times New Roman"/>
          <w:lang w:val="nl-NL"/>
        </w:rPr>
        <w:t>is vanuit mensenrechtelijk oogpunt dan ook problematisch.</w:t>
      </w:r>
    </w:p>
    <w:p w:rsidR="00F80AF2" w:rsidP="00FA518E" w:rsidRDefault="00F80AF2" w14:paraId="287DAAC9" w14:textId="3DF16C4F">
      <w:pPr>
        <w:jc w:val="both"/>
        <w:rPr>
          <w:rFonts w:ascii="Times New Roman" w:hAnsi="Times New Roman" w:cs="Times New Roman"/>
          <w:lang w:val="nl-NL"/>
        </w:rPr>
      </w:pPr>
      <w:bookmarkStart w:name="_Hlk215793007" w:id="46"/>
    </w:p>
    <w:p w:rsidRPr="000C6F0C" w:rsidR="00FA518E" w:rsidP="00FA518E" w:rsidRDefault="00FA518E" w14:paraId="4A00BAB6" w14:textId="186CFEF5">
      <w:pPr>
        <w:jc w:val="both"/>
        <w:rPr>
          <w:rFonts w:ascii="Times New Roman" w:hAnsi="Times New Roman" w:cs="Times New Roman"/>
          <w:lang w:val="nl-NL"/>
        </w:rPr>
      </w:pPr>
      <w:r w:rsidRPr="000C6F0C">
        <w:rPr>
          <w:rFonts w:ascii="Times New Roman" w:hAnsi="Times New Roman" w:cs="Times New Roman"/>
          <w:lang w:val="nl-NL"/>
        </w:rPr>
        <w:t>Al met al noopt deze problematiek vooral tot een bredere benadering van beslissingen in de strafrechtsketen, waarbij de mens niet primair vanuit een risicoperspectief wordt beschouwd. Het veelvuldig gebruik in risico-inschattingsinstrumenten van factoren direct gelieerd aan sociaaleconomische omstandigheden, waardoor sociaaleconomische deprivatie tot zwaardere straffen kan leiden, noopt tot kritische reflectie, al zal het EHRM niet zo snel oordelen dat in een concreet geval sprake is van verboden discriminatie (art. 14 EVRM i.s.m. art. 8 EVRM en/of art. 5 EVRM). Van belang is dat in een vroeg stadium sociaaleconomische kwetsbaarheden worden geïdentificeerd om te bezien wanneer het strafrecht de aangewezen weg is – zodat de strafrechtelijke molen niet te snel in werking wordt gezet voor problematiek die eigenlijk voortkomt uit bredere maatschappelijke ongelijkheden. Zo schrijven Smit en Terlouw over – grofweg – vier typen verdachten die men vaak tegenkomt in de rechtszaal, en bij wie een geldboete of taakstraf veelal geen optie is (vanwege het gebrek aan een legaal inkomen en praktische onmogelijkheden om een taakstraf uit te voeren), waardoor een vrijheidsstraf overblijft: (a) ‘verwarde’ verdachten met een geestelijke beperking of een geestelijke stoornis, die overlast veroorzaken op straat; (b) drank- en drugsverslaafden, die diefstallen en inbraken plegen; (c) ‘bendes’ van verdachten vanuit andere EU-landen die in Nederlandse winkels stelen en betrokken zijn bij drugsvervoer; (d) uitgeprocedeerde asielzoekers.</w:t>
      </w:r>
      <w:r w:rsidRPr="000C6F0C">
        <w:rPr>
          <w:rStyle w:val="Voetnootmarkering"/>
          <w:rFonts w:ascii="Times New Roman" w:hAnsi="Times New Roman" w:cs="Times New Roman"/>
          <w:lang w:val="nl-NL"/>
        </w:rPr>
        <w:footnoteReference w:id="358"/>
      </w:r>
      <w:r w:rsidRPr="000C6F0C">
        <w:rPr>
          <w:rFonts w:ascii="Times New Roman" w:hAnsi="Times New Roman" w:cs="Times New Roman"/>
          <w:lang w:val="nl-NL"/>
        </w:rPr>
        <w:t xml:space="preserve"> Over al deze verdachten moet de rechter een beslissing nemen in een strafrechtelijk kader die dus veelal neerkomt op een vrijheidsstraf, terwijl voor velen van hen geldt dat hun problematiek een andere, niet-strafrechtelijke aanpak (zoals zorg) nodig maakt – terwijl dergelijke zorg voor vermogende mensen gemakkelijker te realiseren is. Daarbij verdient ook aandacht dat sociaaleconomische deprivatie vaak nog </w:t>
      </w:r>
      <w:r w:rsidR="00F335D5">
        <w:rPr>
          <w:rFonts w:ascii="Times New Roman" w:hAnsi="Times New Roman" w:cs="Times New Roman"/>
          <w:lang w:val="nl-NL"/>
        </w:rPr>
        <w:t xml:space="preserve">(overwegend) </w:t>
      </w:r>
      <w:r w:rsidRPr="000C6F0C">
        <w:rPr>
          <w:rFonts w:ascii="Times New Roman" w:hAnsi="Times New Roman" w:cs="Times New Roman"/>
          <w:lang w:val="nl-NL"/>
        </w:rPr>
        <w:t xml:space="preserve">wordt beschouwd als iemands ‘eigen schuld’ en in een risicobeheersingsperspectief wordt geplaatst: de bestrijding van dit soort percepties vergt niet </w:t>
      </w:r>
      <w:r w:rsidRPr="000C6F0C">
        <w:rPr>
          <w:rFonts w:ascii="Times New Roman" w:hAnsi="Times New Roman" w:cs="Times New Roman"/>
          <w:lang w:val="nl-NL"/>
        </w:rPr>
        <w:lastRenderedPageBreak/>
        <w:t>alleen educatie bij beslissers, maar vergt ook dat wanneer zij risicobeoordelingsinstrumenten gebruiken waarin kenmerken van sociaaleconomische deprivatie naar voren komen, daar duidelijk bij wordt uitgelegd wat het gebruik van die factoren betekent.</w:t>
      </w:r>
      <w:r w:rsidR="00313CE9">
        <w:rPr>
          <w:rFonts w:ascii="Times New Roman" w:hAnsi="Times New Roman" w:cs="Times New Roman"/>
          <w:lang w:val="nl-NL"/>
        </w:rPr>
        <w:t xml:space="preserve"> </w:t>
      </w:r>
    </w:p>
    <w:bookmarkEnd w:id="46"/>
    <w:p w:rsidR="00C5749E" w:rsidP="00C5749E" w:rsidRDefault="00C5749E" w14:paraId="044DED8C" w14:textId="77777777">
      <w:pPr>
        <w:jc w:val="both"/>
        <w:rPr>
          <w:rFonts w:ascii="Times New Roman" w:hAnsi="Times New Roman" w:cs="Times New Roman"/>
          <w:lang w:val="nl-NL"/>
        </w:rPr>
      </w:pPr>
      <w:r>
        <w:rPr>
          <w:rFonts w:ascii="Times New Roman" w:hAnsi="Times New Roman" w:cs="Times New Roman"/>
          <w:lang w:val="nl-NL"/>
        </w:rPr>
        <w:t xml:space="preserve">Soms </w:t>
      </w:r>
      <w:r w:rsidRPr="000C6F0C">
        <w:rPr>
          <w:rFonts w:ascii="Times New Roman" w:hAnsi="Times New Roman" w:cs="Times New Roman"/>
          <w:lang w:val="nl-NL"/>
        </w:rPr>
        <w:t>zijn gevallen zo verschillend dat zij ook een verschillende behandeling vereisen:</w:t>
      </w:r>
      <w:r>
        <w:rPr>
          <w:rFonts w:ascii="Times New Roman" w:hAnsi="Times New Roman" w:cs="Times New Roman"/>
          <w:lang w:val="nl-NL"/>
        </w:rPr>
        <w:t xml:space="preserve"> naar het oordeel van het EHRM heeft de staat </w:t>
      </w:r>
      <w:r w:rsidRPr="008517B1">
        <w:rPr>
          <w:rFonts w:ascii="Times New Roman" w:hAnsi="Times New Roman" w:cs="Times New Roman"/>
          <w:lang w:val="nl-NL"/>
        </w:rPr>
        <w:t xml:space="preserve">in bepaalde gevallen een </w:t>
      </w:r>
      <w:r>
        <w:rPr>
          <w:rFonts w:ascii="Times New Roman" w:hAnsi="Times New Roman" w:cs="Times New Roman"/>
          <w:lang w:val="nl-NL"/>
        </w:rPr>
        <w:t xml:space="preserve">positieve </w:t>
      </w:r>
      <w:r w:rsidRPr="008517B1">
        <w:rPr>
          <w:rFonts w:ascii="Times New Roman" w:hAnsi="Times New Roman" w:cs="Times New Roman"/>
          <w:lang w:val="nl-NL"/>
        </w:rPr>
        <w:t>verplichting om expliciet rekening te houden met die verschillen</w:t>
      </w:r>
      <w:r>
        <w:rPr>
          <w:rFonts w:ascii="Times New Roman" w:hAnsi="Times New Roman" w:cs="Times New Roman"/>
          <w:lang w:val="nl-NL"/>
        </w:rPr>
        <w:t>, zoals bij bijzonder kwetsbare groepen. Naar Nederlands recht zien we een dergelijk principe onder meer terug in h</w:t>
      </w:r>
      <w:r w:rsidRPr="000C6F0C">
        <w:rPr>
          <w:rFonts w:ascii="Times New Roman" w:hAnsi="Times New Roman" w:cs="Times New Roman"/>
          <w:lang w:val="nl-NL"/>
        </w:rPr>
        <w:t>et draagkrachtbeginsel</w:t>
      </w:r>
      <w:r>
        <w:rPr>
          <w:rFonts w:ascii="Times New Roman" w:hAnsi="Times New Roman" w:cs="Times New Roman"/>
          <w:lang w:val="nl-NL"/>
        </w:rPr>
        <w:t>, dat</w:t>
      </w:r>
      <w:r w:rsidRPr="000C6F0C">
        <w:rPr>
          <w:rFonts w:ascii="Times New Roman" w:hAnsi="Times New Roman" w:cs="Times New Roman"/>
          <w:lang w:val="nl-NL"/>
        </w:rPr>
        <w:t xml:space="preserve"> er tot op zekere hoogte toe </w:t>
      </w:r>
      <w:r>
        <w:rPr>
          <w:rFonts w:ascii="Times New Roman" w:hAnsi="Times New Roman" w:cs="Times New Roman"/>
          <w:lang w:val="nl-NL"/>
        </w:rPr>
        <w:t xml:space="preserve">noopt </w:t>
      </w:r>
      <w:r w:rsidRPr="000C6F0C">
        <w:rPr>
          <w:rFonts w:ascii="Times New Roman" w:hAnsi="Times New Roman" w:cs="Times New Roman"/>
          <w:lang w:val="nl-NL"/>
        </w:rPr>
        <w:t>om met sociaaleconomische verschillen rekening te houden bij de oplegging van geldboetes</w:t>
      </w:r>
      <w:r>
        <w:rPr>
          <w:rFonts w:ascii="Times New Roman" w:hAnsi="Times New Roman" w:cs="Times New Roman"/>
          <w:lang w:val="nl-NL"/>
        </w:rPr>
        <w:t xml:space="preserve">; dit beginsel heeft in de praktijk echter een beperkte invloed en wordt niet consistent toegepast. </w:t>
      </w:r>
      <w:r w:rsidRPr="000C6F0C">
        <w:rPr>
          <w:rFonts w:ascii="Times New Roman" w:hAnsi="Times New Roman" w:cs="Times New Roman"/>
          <w:lang w:val="nl-NL"/>
        </w:rPr>
        <w:t xml:space="preserve">Invoering van een dagboetestelsel zou </w:t>
      </w:r>
      <w:r>
        <w:rPr>
          <w:rFonts w:ascii="Times New Roman" w:hAnsi="Times New Roman" w:cs="Times New Roman"/>
          <w:lang w:val="nl-NL"/>
        </w:rPr>
        <w:t>een manier zijn om meer stelselmatig rekening te houden met de verschillende impact die geldboetes hebben al naar gelang iemands sociaaleconomische status.</w:t>
      </w:r>
      <w:r w:rsidRPr="000C6F0C">
        <w:rPr>
          <w:rFonts w:ascii="Times New Roman" w:hAnsi="Times New Roman" w:cs="Times New Roman"/>
          <w:lang w:val="nl-NL"/>
        </w:rPr>
        <w:t xml:space="preserve"> </w:t>
      </w:r>
      <w:r>
        <w:rPr>
          <w:rFonts w:ascii="Times New Roman" w:hAnsi="Times New Roman" w:cs="Times New Roman"/>
          <w:lang w:val="nl-NL"/>
        </w:rPr>
        <w:t>In bredere zin zijn er geen regels of beginselen die ertoe nopen in strafmatigende zin rekening te houden met i</w:t>
      </w:r>
      <w:r>
        <w:rPr>
          <w:rFonts w:ascii="Times New Roman" w:hAnsi="Times New Roman" w:cs="Times New Roman"/>
          <w:noProof/>
          <w:lang w:val="nl-NL"/>
        </w:rPr>
        <w:t>emands precaire sociaaleconomische positie, al staat het de rechter vrij om daarmee rekening te houden.</w:t>
      </w:r>
    </w:p>
    <w:p w:rsidRPr="000C6F0C" w:rsidR="00FA518E" w:rsidP="00FA518E" w:rsidRDefault="00FA518E" w14:paraId="1907BA5A" w14:textId="77777777">
      <w:pPr>
        <w:jc w:val="both"/>
        <w:rPr>
          <w:rFonts w:ascii="Times New Roman" w:hAnsi="Times New Roman" w:eastAsia="Aptos" w:cs="Times New Roman"/>
          <w:lang w:val="nl-NL"/>
        </w:rPr>
      </w:pPr>
    </w:p>
    <w:p w:rsidRPr="004214CE" w:rsidR="00FA518E" w:rsidP="00C968F5" w:rsidRDefault="008B3C04" w14:paraId="5884C731" w14:textId="3D1C1A9E">
      <w:pPr>
        <w:pStyle w:val="Kop2"/>
        <w:rPr>
          <w:rFonts w:ascii="Times New Roman" w:hAnsi="Times New Roman" w:cs="Times New Roman"/>
          <w:lang w:val="nl"/>
        </w:rPr>
      </w:pPr>
      <w:bookmarkStart w:name="_Toc220103720" w:id="47"/>
      <w:r w:rsidRPr="004214CE">
        <w:rPr>
          <w:rFonts w:ascii="Times New Roman" w:hAnsi="Times New Roman" w:cs="Times New Roman"/>
          <w:lang w:val="nl"/>
        </w:rPr>
        <w:t xml:space="preserve">d. </w:t>
      </w:r>
      <w:r w:rsidRPr="004214CE" w:rsidR="00C968F5">
        <w:rPr>
          <w:rFonts w:ascii="Times New Roman" w:hAnsi="Times New Roman" w:cs="Times New Roman"/>
          <w:lang w:val="nl"/>
        </w:rPr>
        <w:t>Enkele s</w:t>
      </w:r>
      <w:r w:rsidRPr="004214CE" w:rsidR="00FA518E">
        <w:rPr>
          <w:rFonts w:ascii="Times New Roman" w:hAnsi="Times New Roman" w:cs="Times New Roman"/>
          <w:lang w:val="nl"/>
        </w:rPr>
        <w:t xml:space="preserve">pecifieke </w:t>
      </w:r>
      <w:r w:rsidRPr="004214CE" w:rsidR="00C968F5">
        <w:rPr>
          <w:rFonts w:ascii="Times New Roman" w:hAnsi="Times New Roman" w:cs="Times New Roman"/>
          <w:lang w:val="nl"/>
        </w:rPr>
        <w:t xml:space="preserve">fase-overstijgende </w:t>
      </w:r>
      <w:r w:rsidRPr="004214CE" w:rsidR="00FA518E">
        <w:rPr>
          <w:rFonts w:ascii="Times New Roman" w:hAnsi="Times New Roman" w:cs="Times New Roman"/>
          <w:lang w:val="nl"/>
        </w:rPr>
        <w:t>onderwerpen</w:t>
      </w:r>
      <w:bookmarkEnd w:id="47"/>
      <w:r w:rsidRPr="004214CE" w:rsidR="00FA518E">
        <w:rPr>
          <w:rFonts w:ascii="Times New Roman" w:hAnsi="Times New Roman" w:cs="Times New Roman"/>
          <w:lang w:val="nl"/>
        </w:rPr>
        <w:t xml:space="preserve"> </w:t>
      </w:r>
    </w:p>
    <w:p w:rsidRPr="00B64EC0" w:rsidR="00B64EC0" w:rsidP="00FA518E" w:rsidRDefault="00B64EC0" w14:paraId="45625810" w14:textId="202EB3FC">
      <w:pPr>
        <w:spacing w:line="276" w:lineRule="auto"/>
        <w:jc w:val="both"/>
        <w:rPr>
          <w:rFonts w:ascii="Times New Roman" w:hAnsi="Times New Roman" w:eastAsia="Times New Roman" w:cs="Times New Roman"/>
          <w:lang w:val="nl"/>
        </w:rPr>
      </w:pPr>
      <w:r w:rsidRPr="00B64EC0">
        <w:rPr>
          <w:rFonts w:ascii="Times New Roman" w:hAnsi="Times New Roman" w:eastAsia="Times New Roman" w:cs="Times New Roman"/>
          <w:lang w:val="nl"/>
        </w:rPr>
        <w:t xml:space="preserve">In het licht van het voorgaande, alsmede de resultaten uit de empirische onderdelen van dit onderzoek is het tot slot van belang om nader stil te staan bij enkele specifieke fase-overstijgende </w:t>
      </w:r>
      <w:r w:rsidR="00614706">
        <w:rPr>
          <w:rFonts w:ascii="Times New Roman" w:hAnsi="Times New Roman" w:eastAsia="Times New Roman" w:cs="Times New Roman"/>
          <w:lang w:val="nl"/>
        </w:rPr>
        <w:t xml:space="preserve">elementen </w:t>
      </w:r>
      <w:r w:rsidR="00E21779">
        <w:rPr>
          <w:rFonts w:ascii="Times New Roman" w:hAnsi="Times New Roman" w:eastAsia="Times New Roman" w:cs="Times New Roman"/>
          <w:lang w:val="nl"/>
        </w:rPr>
        <w:t xml:space="preserve">die </w:t>
      </w:r>
      <w:r w:rsidR="00B4755E">
        <w:rPr>
          <w:rFonts w:ascii="Times New Roman" w:hAnsi="Times New Roman" w:eastAsia="Times New Roman" w:cs="Times New Roman"/>
          <w:lang w:val="nl"/>
        </w:rPr>
        <w:t xml:space="preserve">een belangrijke verklaring opleveren voor </w:t>
      </w:r>
      <w:r w:rsidR="00BF3862">
        <w:rPr>
          <w:rFonts w:ascii="Times New Roman" w:hAnsi="Times New Roman" w:eastAsia="Times New Roman" w:cs="Times New Roman"/>
          <w:lang w:val="nl"/>
        </w:rPr>
        <w:t xml:space="preserve">de geconstateerde selectiviteit. </w:t>
      </w:r>
      <w:r w:rsidR="00424BD3">
        <w:rPr>
          <w:rFonts w:ascii="Times New Roman" w:hAnsi="Times New Roman" w:eastAsia="Times New Roman" w:cs="Times New Roman"/>
          <w:lang w:val="nl"/>
        </w:rPr>
        <w:t xml:space="preserve">Deze </w:t>
      </w:r>
      <w:r w:rsidR="00614706">
        <w:rPr>
          <w:rFonts w:ascii="Times New Roman" w:hAnsi="Times New Roman" w:eastAsia="Times New Roman" w:cs="Times New Roman"/>
          <w:lang w:val="nl"/>
        </w:rPr>
        <w:t xml:space="preserve">elementen </w:t>
      </w:r>
      <w:r w:rsidR="007744B7">
        <w:rPr>
          <w:rFonts w:ascii="Times New Roman" w:hAnsi="Times New Roman" w:eastAsia="Times New Roman" w:cs="Times New Roman"/>
          <w:lang w:val="nl"/>
        </w:rPr>
        <w:t xml:space="preserve">zijn </w:t>
      </w:r>
      <w:r w:rsidR="00A00A28">
        <w:rPr>
          <w:rFonts w:ascii="Times New Roman" w:hAnsi="Times New Roman" w:eastAsia="Times New Roman" w:cs="Times New Roman"/>
          <w:lang w:val="nl"/>
        </w:rPr>
        <w:t xml:space="preserve">op zichzelf </w:t>
      </w:r>
      <w:r w:rsidR="007744B7">
        <w:rPr>
          <w:rFonts w:ascii="Times New Roman" w:hAnsi="Times New Roman" w:eastAsia="Times New Roman" w:cs="Times New Roman"/>
          <w:lang w:val="nl"/>
        </w:rPr>
        <w:t xml:space="preserve">niet noodzakelijkerwijs problematisch </w:t>
      </w:r>
      <w:r w:rsidR="00CD3AEB">
        <w:rPr>
          <w:rFonts w:ascii="Times New Roman" w:hAnsi="Times New Roman" w:eastAsia="Times New Roman" w:cs="Times New Roman"/>
          <w:lang w:val="nl"/>
        </w:rPr>
        <w:t xml:space="preserve">maar </w:t>
      </w:r>
      <w:r w:rsidR="00347F98">
        <w:rPr>
          <w:rFonts w:ascii="Times New Roman" w:hAnsi="Times New Roman" w:eastAsia="Times New Roman" w:cs="Times New Roman"/>
          <w:lang w:val="nl"/>
        </w:rPr>
        <w:t xml:space="preserve">bieden ruimte </w:t>
      </w:r>
      <w:r w:rsidR="00F41BD5">
        <w:rPr>
          <w:rFonts w:ascii="Times New Roman" w:hAnsi="Times New Roman" w:eastAsia="Times New Roman" w:cs="Times New Roman"/>
          <w:lang w:val="nl"/>
        </w:rPr>
        <w:t xml:space="preserve">voor het meenemen van bepaalde vooroordelen in de besluitvorming van actoren in de strafrechtspleging of </w:t>
      </w:r>
      <w:r w:rsidR="00465552">
        <w:rPr>
          <w:rFonts w:ascii="Times New Roman" w:hAnsi="Times New Roman" w:eastAsia="Times New Roman" w:cs="Times New Roman"/>
          <w:lang w:val="nl"/>
        </w:rPr>
        <w:t xml:space="preserve">verhullen in zekere zin </w:t>
      </w:r>
      <w:r w:rsidR="00F41BD5">
        <w:rPr>
          <w:rFonts w:ascii="Times New Roman" w:hAnsi="Times New Roman" w:eastAsia="Times New Roman" w:cs="Times New Roman"/>
          <w:lang w:val="nl"/>
        </w:rPr>
        <w:t xml:space="preserve">die vooroordelen </w:t>
      </w:r>
      <w:r w:rsidR="00E369A0">
        <w:rPr>
          <w:rFonts w:ascii="Times New Roman" w:hAnsi="Times New Roman" w:eastAsia="Times New Roman" w:cs="Times New Roman"/>
          <w:lang w:val="nl"/>
        </w:rPr>
        <w:t xml:space="preserve">die verborgen zitten in </w:t>
      </w:r>
      <w:r w:rsidR="00F41BD5">
        <w:rPr>
          <w:rFonts w:ascii="Times New Roman" w:hAnsi="Times New Roman" w:eastAsia="Times New Roman" w:cs="Times New Roman"/>
          <w:lang w:val="nl"/>
        </w:rPr>
        <w:t xml:space="preserve">die </w:t>
      </w:r>
      <w:r w:rsidR="00E369A0">
        <w:rPr>
          <w:rFonts w:ascii="Times New Roman" w:hAnsi="Times New Roman" w:eastAsia="Times New Roman" w:cs="Times New Roman"/>
          <w:lang w:val="nl"/>
        </w:rPr>
        <w:t xml:space="preserve">besluitvorming. </w:t>
      </w:r>
    </w:p>
    <w:p w:rsidR="00FA518E" w:rsidP="00FA518E" w:rsidRDefault="00C968F5" w14:paraId="78DA7AFD" w14:textId="2FDCD19E">
      <w:pPr>
        <w:spacing w:line="276" w:lineRule="auto"/>
        <w:jc w:val="both"/>
        <w:rPr>
          <w:rFonts w:ascii="Times New Roman" w:hAnsi="Times New Roman" w:eastAsia="Times New Roman" w:cs="Times New Roman"/>
          <w:lang w:val="nl"/>
        </w:rPr>
      </w:pPr>
      <w:r w:rsidRPr="002800F3">
        <w:rPr>
          <w:rFonts w:ascii="Times New Roman" w:hAnsi="Times New Roman" w:eastAsia="Times New Roman" w:cs="Times New Roman"/>
          <w:b/>
          <w:bCs/>
          <w:lang w:val="nl"/>
        </w:rPr>
        <w:t>D1</w:t>
      </w:r>
      <w:r w:rsidRPr="002800F3" w:rsidR="00FA518E">
        <w:rPr>
          <w:rFonts w:ascii="Times New Roman" w:hAnsi="Times New Roman" w:eastAsia="Times New Roman" w:cs="Times New Roman"/>
          <w:b/>
          <w:bCs/>
          <w:lang w:val="nl"/>
        </w:rPr>
        <w:t xml:space="preserve">. Risicoprofielen </w:t>
      </w:r>
    </w:p>
    <w:p w:rsidR="00A638BB" w:rsidP="00C24F46" w:rsidRDefault="00B64EC0" w14:paraId="105A5AAC" w14:textId="78604B73">
      <w:pPr>
        <w:spacing w:line="276" w:lineRule="auto"/>
        <w:jc w:val="both"/>
        <w:rPr>
          <w:rFonts w:ascii="Times New Roman" w:hAnsi="Times New Roman" w:eastAsia="Times New Roman" w:cs="Times New Roman"/>
          <w:lang w:val="nl-NL"/>
        </w:rPr>
      </w:pPr>
      <w:r w:rsidRPr="00241D17">
        <w:rPr>
          <w:rFonts w:ascii="Times New Roman" w:hAnsi="Times New Roman" w:eastAsia="Times New Roman" w:cs="Times New Roman"/>
          <w:lang w:val="nl"/>
        </w:rPr>
        <w:t xml:space="preserve">Allereerst is een belangrijke verklaring voor selectiviteit </w:t>
      </w:r>
      <w:r w:rsidRPr="00241D17" w:rsidR="00E1141B">
        <w:rPr>
          <w:rFonts w:ascii="Times New Roman" w:hAnsi="Times New Roman" w:eastAsia="Times New Roman" w:cs="Times New Roman"/>
          <w:lang w:val="nl"/>
        </w:rPr>
        <w:t xml:space="preserve">in de strafrechtspleging het </w:t>
      </w:r>
      <w:r w:rsidRPr="00241D17" w:rsidR="00D935AD">
        <w:rPr>
          <w:rFonts w:ascii="Times New Roman" w:hAnsi="Times New Roman" w:eastAsia="Times New Roman" w:cs="Times New Roman"/>
          <w:lang w:val="nl"/>
        </w:rPr>
        <w:t>(toegenomen)</w:t>
      </w:r>
      <w:r w:rsidRPr="00241D17" w:rsidR="00E1141B">
        <w:rPr>
          <w:rFonts w:ascii="Times New Roman" w:hAnsi="Times New Roman" w:eastAsia="Times New Roman" w:cs="Times New Roman"/>
          <w:lang w:val="nl"/>
        </w:rPr>
        <w:t xml:space="preserve"> belang van een ‘risicobenadering’. </w:t>
      </w:r>
      <w:r w:rsidR="00821C48">
        <w:rPr>
          <w:rFonts w:ascii="Times New Roman" w:hAnsi="Times New Roman" w:eastAsia="Times New Roman" w:cs="Times New Roman"/>
          <w:lang w:val="nl"/>
        </w:rPr>
        <w:t xml:space="preserve">Actoren in de strafrechtspleging varen weliswaar niet blind op deze instrumenten maar </w:t>
      </w:r>
      <w:r w:rsidR="009C407C">
        <w:rPr>
          <w:rFonts w:ascii="Times New Roman" w:hAnsi="Times New Roman" w:eastAsia="Times New Roman" w:cs="Times New Roman"/>
          <w:lang w:val="nl"/>
        </w:rPr>
        <w:t>ze zijn wel in belangrijke mate geformaliseerd en geinstitutionalisserd, waardoor zij een centrale positie innemen in veel beslissingen.</w:t>
      </w:r>
      <w:r w:rsidR="009C407C">
        <w:rPr>
          <w:rStyle w:val="Voetnootmarkering"/>
          <w:rFonts w:ascii="Times New Roman" w:hAnsi="Times New Roman" w:eastAsia="Times New Roman" w:cs="Times New Roman"/>
          <w:lang w:val="nl"/>
        </w:rPr>
        <w:footnoteReference w:id="359"/>
      </w:r>
      <w:r w:rsidR="009C407C">
        <w:rPr>
          <w:rFonts w:ascii="Times New Roman" w:hAnsi="Times New Roman" w:eastAsia="Times New Roman" w:cs="Times New Roman"/>
          <w:lang w:val="nl"/>
        </w:rPr>
        <w:t xml:space="preserve"> De </w:t>
      </w:r>
      <w:r w:rsidRPr="00241D17" w:rsidR="00E050DD">
        <w:rPr>
          <w:rFonts w:ascii="Times New Roman" w:hAnsi="Times New Roman" w:eastAsia="Times New Roman" w:cs="Times New Roman"/>
          <w:lang w:val="nl"/>
        </w:rPr>
        <w:t xml:space="preserve">centrale positie van </w:t>
      </w:r>
      <w:r w:rsidR="00DD4562">
        <w:rPr>
          <w:rFonts w:ascii="Times New Roman" w:hAnsi="Times New Roman" w:eastAsia="Times New Roman" w:cs="Times New Roman"/>
          <w:lang w:val="nl"/>
        </w:rPr>
        <w:t>deze ‘</w:t>
      </w:r>
      <w:r w:rsidR="00877648">
        <w:rPr>
          <w:rFonts w:ascii="Times New Roman" w:hAnsi="Times New Roman" w:eastAsia="Times New Roman" w:cs="Times New Roman"/>
          <w:lang w:val="nl"/>
        </w:rPr>
        <w:t>risicobenadering</w:t>
      </w:r>
      <w:r w:rsidR="00DD4562">
        <w:rPr>
          <w:rFonts w:ascii="Times New Roman" w:hAnsi="Times New Roman" w:eastAsia="Times New Roman" w:cs="Times New Roman"/>
          <w:lang w:val="nl"/>
        </w:rPr>
        <w:t>’</w:t>
      </w:r>
      <w:r w:rsidR="00877648">
        <w:rPr>
          <w:rFonts w:ascii="Times New Roman" w:hAnsi="Times New Roman" w:eastAsia="Times New Roman" w:cs="Times New Roman"/>
          <w:lang w:val="nl"/>
        </w:rPr>
        <w:t xml:space="preserve"> </w:t>
      </w:r>
      <w:r w:rsidRPr="00241D17" w:rsidR="003A0859">
        <w:rPr>
          <w:rFonts w:ascii="Times New Roman" w:hAnsi="Times New Roman" w:eastAsia="Times New Roman" w:cs="Times New Roman"/>
          <w:lang w:val="nl"/>
        </w:rPr>
        <w:t xml:space="preserve">– </w:t>
      </w:r>
      <w:r w:rsidR="00F65123">
        <w:rPr>
          <w:rFonts w:ascii="Times New Roman" w:hAnsi="Times New Roman" w:eastAsia="Times New Roman" w:cs="Times New Roman"/>
          <w:lang w:val="nl"/>
        </w:rPr>
        <w:t xml:space="preserve">van risicoprofielen voor </w:t>
      </w:r>
      <w:r w:rsidRPr="00241D17" w:rsidR="001E0FFA">
        <w:rPr>
          <w:rFonts w:ascii="Times New Roman" w:hAnsi="Times New Roman" w:eastAsia="Times New Roman" w:cs="Times New Roman"/>
          <w:lang w:val="nl"/>
        </w:rPr>
        <w:t xml:space="preserve">de inzet van </w:t>
      </w:r>
      <w:r w:rsidR="00F65123">
        <w:rPr>
          <w:rFonts w:ascii="Times New Roman" w:hAnsi="Times New Roman" w:eastAsia="Times New Roman" w:cs="Times New Roman"/>
          <w:lang w:val="nl"/>
        </w:rPr>
        <w:t xml:space="preserve">controlebevoegdheden </w:t>
      </w:r>
      <w:r w:rsidRPr="00241D17" w:rsidR="003A0859">
        <w:rPr>
          <w:rFonts w:ascii="Times New Roman" w:hAnsi="Times New Roman" w:eastAsia="Times New Roman" w:cs="Times New Roman"/>
          <w:lang w:val="nl"/>
        </w:rPr>
        <w:t xml:space="preserve">tot </w:t>
      </w:r>
      <w:r w:rsidR="00877648">
        <w:rPr>
          <w:rFonts w:ascii="Times New Roman" w:hAnsi="Times New Roman" w:eastAsia="Times New Roman" w:cs="Times New Roman"/>
          <w:lang w:val="nl"/>
        </w:rPr>
        <w:t xml:space="preserve">risicotaxatie-instrumenten ter afwending van recidiverisico door middel van bestraffing </w:t>
      </w:r>
      <w:r w:rsidRPr="00241D17" w:rsidR="00241D17">
        <w:rPr>
          <w:rFonts w:ascii="Times New Roman" w:hAnsi="Times New Roman" w:eastAsia="Times New Roman" w:cs="Times New Roman"/>
          <w:lang w:val="nl"/>
        </w:rPr>
        <w:t>–</w:t>
      </w:r>
      <w:r w:rsidRPr="00241D17" w:rsidR="00627F1E">
        <w:rPr>
          <w:rFonts w:ascii="Times New Roman" w:hAnsi="Times New Roman" w:eastAsia="Times New Roman" w:cs="Times New Roman"/>
          <w:lang w:val="nl"/>
        </w:rPr>
        <w:t xml:space="preserve"> </w:t>
      </w:r>
      <w:r w:rsidRPr="00241D17" w:rsidR="00241D17">
        <w:rPr>
          <w:rFonts w:ascii="Times New Roman" w:hAnsi="Times New Roman" w:eastAsia="Times New Roman" w:cs="Times New Roman"/>
          <w:lang w:val="nl"/>
        </w:rPr>
        <w:t xml:space="preserve">draagt eraan bij dat </w:t>
      </w:r>
      <w:r w:rsidR="00831606">
        <w:rPr>
          <w:rFonts w:ascii="Times New Roman" w:hAnsi="Times New Roman" w:eastAsia="Times New Roman" w:cs="Times New Roman"/>
          <w:lang w:val="nl"/>
        </w:rPr>
        <w:t>een belangrijke focus is op het herkennen van ‘</w:t>
      </w:r>
      <w:r w:rsidRPr="00241D17" w:rsidR="00E1141B">
        <w:rPr>
          <w:rFonts w:ascii="Times New Roman" w:hAnsi="Times New Roman" w:eastAsia="Times New Roman" w:cs="Times New Roman"/>
          <w:lang w:val="nl-NL"/>
        </w:rPr>
        <w:t>risicofactoren’</w:t>
      </w:r>
      <w:r w:rsidR="00831606">
        <w:rPr>
          <w:rFonts w:ascii="Times New Roman" w:hAnsi="Times New Roman" w:eastAsia="Times New Roman" w:cs="Times New Roman"/>
          <w:lang w:val="nl-NL"/>
        </w:rPr>
        <w:t xml:space="preserve">. Deze risicofactoren </w:t>
      </w:r>
      <w:r w:rsidR="00EF4972">
        <w:rPr>
          <w:rFonts w:ascii="Times New Roman" w:hAnsi="Times New Roman" w:eastAsia="Times New Roman" w:cs="Times New Roman"/>
          <w:lang w:val="nl-NL"/>
        </w:rPr>
        <w:t xml:space="preserve">zijn echter niet zelden </w:t>
      </w:r>
      <w:r w:rsidR="00B350FF">
        <w:rPr>
          <w:rFonts w:ascii="Times New Roman" w:hAnsi="Times New Roman" w:eastAsia="Times New Roman" w:cs="Times New Roman"/>
          <w:lang w:val="nl-NL"/>
        </w:rPr>
        <w:t xml:space="preserve">kenmerken die vaker aanwezig zijn bij </w:t>
      </w:r>
      <w:r w:rsidRPr="00241D17" w:rsidR="00E1141B">
        <w:rPr>
          <w:rFonts w:ascii="Times New Roman" w:hAnsi="Times New Roman" w:eastAsia="Times New Roman" w:cs="Times New Roman"/>
          <w:lang w:val="nl-NL"/>
        </w:rPr>
        <w:t xml:space="preserve">achtergestelde en gemarginaliseerde </w:t>
      </w:r>
      <w:r w:rsidR="006633B8">
        <w:rPr>
          <w:rFonts w:ascii="Times New Roman" w:hAnsi="Times New Roman" w:eastAsia="Times New Roman" w:cs="Times New Roman"/>
          <w:lang w:val="nl-NL"/>
        </w:rPr>
        <w:t xml:space="preserve">minderheidsgroepen. </w:t>
      </w:r>
    </w:p>
    <w:p w:rsidR="007A3BC5" w:rsidP="00C400A6" w:rsidRDefault="00DD4562" w14:paraId="21DEB3DC" w14:textId="77777777">
      <w:pPr>
        <w:spacing w:line="276" w:lineRule="auto"/>
        <w:jc w:val="both"/>
        <w:rPr>
          <w:rFonts w:ascii="Times New Roman" w:hAnsi="Times New Roman" w:eastAsia="Times New Roman" w:cs="Times New Roman"/>
          <w:lang w:val="nl"/>
        </w:rPr>
      </w:pPr>
      <w:r>
        <w:rPr>
          <w:rFonts w:ascii="Times New Roman" w:hAnsi="Times New Roman" w:eastAsia="Times New Roman" w:cs="Times New Roman"/>
          <w:lang w:val="nl-NL"/>
        </w:rPr>
        <w:t xml:space="preserve">Zoals uit het voorgaande blijkt is een </w:t>
      </w:r>
      <w:r w:rsidR="0048462C">
        <w:rPr>
          <w:rFonts w:ascii="Times New Roman" w:hAnsi="Times New Roman" w:eastAsia="Times New Roman" w:cs="Times New Roman"/>
          <w:lang w:val="nl-NL"/>
        </w:rPr>
        <w:t xml:space="preserve">dergelijke benadering evident </w:t>
      </w:r>
      <w:r w:rsidR="003E2D85">
        <w:rPr>
          <w:rFonts w:ascii="Times New Roman" w:hAnsi="Times New Roman" w:eastAsia="Times New Roman" w:cs="Times New Roman"/>
          <w:lang w:val="nl-NL"/>
        </w:rPr>
        <w:t xml:space="preserve">problematisch </w:t>
      </w:r>
      <w:r w:rsidR="00B332EE">
        <w:rPr>
          <w:rFonts w:ascii="Times New Roman" w:hAnsi="Times New Roman" w:eastAsia="Times New Roman" w:cs="Times New Roman"/>
          <w:lang w:val="nl-NL"/>
        </w:rPr>
        <w:t>in het licht van het gelijkheidsbeginsel</w:t>
      </w:r>
      <w:r w:rsidR="002059F5">
        <w:rPr>
          <w:rFonts w:ascii="Times New Roman" w:hAnsi="Times New Roman" w:eastAsia="Times New Roman" w:cs="Times New Roman"/>
          <w:lang w:val="nl-NL"/>
        </w:rPr>
        <w:t xml:space="preserve"> waar het de </w:t>
      </w:r>
      <w:r w:rsidR="000621BE">
        <w:rPr>
          <w:rFonts w:ascii="Times New Roman" w:hAnsi="Times New Roman" w:eastAsia="Times New Roman" w:cs="Times New Roman"/>
          <w:lang w:val="nl-NL"/>
        </w:rPr>
        <w:t xml:space="preserve">risicoprofielen </w:t>
      </w:r>
      <w:r w:rsidR="002059F5">
        <w:rPr>
          <w:rFonts w:ascii="Times New Roman" w:hAnsi="Times New Roman" w:eastAsia="Times New Roman" w:cs="Times New Roman"/>
          <w:lang w:val="nl-NL"/>
        </w:rPr>
        <w:t xml:space="preserve">betreft </w:t>
      </w:r>
      <w:r w:rsidR="00A638BB">
        <w:rPr>
          <w:rFonts w:ascii="Times New Roman" w:hAnsi="Times New Roman" w:eastAsia="Times New Roman" w:cs="Times New Roman"/>
          <w:lang w:val="nl-NL"/>
        </w:rPr>
        <w:t>in het kader van de voorfase van het strafproces</w:t>
      </w:r>
      <w:r w:rsidR="002059F5">
        <w:rPr>
          <w:rFonts w:ascii="Times New Roman" w:hAnsi="Times New Roman" w:eastAsia="Times New Roman" w:cs="Times New Roman"/>
          <w:lang w:val="nl-NL"/>
        </w:rPr>
        <w:t>. In deze risicoprofielen word</w:t>
      </w:r>
      <w:r w:rsidR="004A3020">
        <w:rPr>
          <w:rFonts w:ascii="Times New Roman" w:hAnsi="Times New Roman" w:eastAsia="Times New Roman" w:cs="Times New Roman"/>
          <w:lang w:val="nl-NL"/>
        </w:rPr>
        <w:t>t</w:t>
      </w:r>
      <w:r w:rsidR="002059F5">
        <w:rPr>
          <w:rFonts w:ascii="Times New Roman" w:hAnsi="Times New Roman" w:eastAsia="Times New Roman" w:cs="Times New Roman"/>
          <w:lang w:val="nl-NL"/>
        </w:rPr>
        <w:t xml:space="preserve"> immers </w:t>
      </w:r>
      <w:r w:rsidR="004D0647">
        <w:rPr>
          <w:rFonts w:ascii="Times New Roman" w:hAnsi="Times New Roman" w:eastAsia="Times New Roman" w:cs="Times New Roman"/>
          <w:lang w:val="nl-NL"/>
        </w:rPr>
        <w:t xml:space="preserve">aan factoren als </w:t>
      </w:r>
      <w:r w:rsidR="00CE5D25">
        <w:rPr>
          <w:rFonts w:ascii="Times New Roman" w:hAnsi="Times New Roman" w:eastAsia="Times New Roman" w:cs="Times New Roman"/>
          <w:lang w:val="nl-NL"/>
        </w:rPr>
        <w:t>‘ras’/</w:t>
      </w:r>
      <w:r w:rsidR="003625D6">
        <w:rPr>
          <w:rFonts w:ascii="Times New Roman" w:hAnsi="Times New Roman" w:eastAsia="Times New Roman" w:cs="Times New Roman"/>
          <w:lang w:val="nl-NL"/>
        </w:rPr>
        <w:t xml:space="preserve">etniciteit en nationaliteit </w:t>
      </w:r>
      <w:r w:rsidR="00CE5D25">
        <w:rPr>
          <w:rFonts w:ascii="Times New Roman" w:hAnsi="Times New Roman" w:eastAsia="Times New Roman" w:cs="Times New Roman"/>
          <w:lang w:val="nl-NL"/>
        </w:rPr>
        <w:lastRenderedPageBreak/>
        <w:t xml:space="preserve">expliciet </w:t>
      </w:r>
      <w:r w:rsidR="004D0647">
        <w:rPr>
          <w:rFonts w:ascii="Times New Roman" w:hAnsi="Times New Roman" w:eastAsia="Times New Roman" w:cs="Times New Roman"/>
          <w:lang w:val="nl-NL"/>
        </w:rPr>
        <w:t>gewicht gehecht</w:t>
      </w:r>
      <w:r w:rsidR="00A638BB">
        <w:rPr>
          <w:rFonts w:ascii="Times New Roman" w:hAnsi="Times New Roman" w:eastAsia="Times New Roman" w:cs="Times New Roman"/>
          <w:lang w:val="nl-NL"/>
        </w:rPr>
        <w:t>.</w:t>
      </w:r>
      <w:r w:rsidR="00B332EE">
        <w:rPr>
          <w:rFonts w:ascii="Times New Roman" w:hAnsi="Times New Roman" w:eastAsia="Times New Roman" w:cs="Times New Roman"/>
          <w:lang w:val="nl-NL"/>
        </w:rPr>
        <w:t xml:space="preserve"> </w:t>
      </w:r>
      <w:r w:rsidR="005353F6">
        <w:rPr>
          <w:rFonts w:ascii="Times New Roman" w:hAnsi="Times New Roman" w:eastAsia="Times New Roman" w:cs="Times New Roman"/>
          <w:lang w:val="nl-NL"/>
        </w:rPr>
        <w:t xml:space="preserve">Bij de </w:t>
      </w:r>
      <w:r w:rsidR="00B332EE">
        <w:rPr>
          <w:rFonts w:ascii="Times New Roman" w:hAnsi="Times New Roman" w:eastAsia="Times New Roman" w:cs="Times New Roman"/>
          <w:lang w:val="nl-NL"/>
        </w:rPr>
        <w:t>andere risicotaxatie</w:t>
      </w:r>
      <w:r w:rsidR="008B3A93">
        <w:rPr>
          <w:rFonts w:ascii="Times New Roman" w:hAnsi="Times New Roman" w:eastAsia="Times New Roman" w:cs="Times New Roman"/>
          <w:lang w:val="nl-NL"/>
        </w:rPr>
        <w:t xml:space="preserve">-instrumenten (bijvoorbeeld </w:t>
      </w:r>
      <w:r w:rsidR="005353F6">
        <w:rPr>
          <w:rFonts w:ascii="Times New Roman" w:hAnsi="Times New Roman" w:eastAsia="Times New Roman" w:cs="Times New Roman"/>
          <w:lang w:val="nl-NL"/>
        </w:rPr>
        <w:t xml:space="preserve">in het kader van de reclassering en straftoemeting) </w:t>
      </w:r>
      <w:r w:rsidR="005B042F">
        <w:rPr>
          <w:rFonts w:ascii="Times New Roman" w:hAnsi="Times New Roman" w:eastAsia="Times New Roman" w:cs="Times New Roman"/>
          <w:lang w:val="nl-NL"/>
        </w:rPr>
        <w:t xml:space="preserve">is er niet </w:t>
      </w:r>
      <w:r w:rsidR="005B042F">
        <w:rPr>
          <w:rFonts w:ascii="Times New Roman" w:hAnsi="Times New Roman" w:eastAsia="Times New Roman" w:cs="Times New Roman"/>
          <w:lang w:val="nl"/>
        </w:rPr>
        <w:t xml:space="preserve">direct sprake van strijd </w:t>
      </w:r>
      <w:r w:rsidR="00EF4972">
        <w:rPr>
          <w:rFonts w:ascii="Times New Roman" w:hAnsi="Times New Roman" w:eastAsia="Times New Roman" w:cs="Times New Roman"/>
          <w:lang w:val="nl"/>
        </w:rPr>
        <w:t xml:space="preserve">met het </w:t>
      </w:r>
      <w:r w:rsidR="000B47CE">
        <w:rPr>
          <w:rFonts w:ascii="Times New Roman" w:hAnsi="Times New Roman" w:eastAsia="Times New Roman" w:cs="Times New Roman"/>
          <w:lang w:val="nl"/>
        </w:rPr>
        <w:t xml:space="preserve">discriminatieverbod </w:t>
      </w:r>
      <w:r w:rsidR="004A459A">
        <w:rPr>
          <w:rFonts w:ascii="Times New Roman" w:hAnsi="Times New Roman" w:eastAsia="Times New Roman" w:cs="Times New Roman"/>
          <w:lang w:val="nl"/>
        </w:rPr>
        <w:t xml:space="preserve">(ook omdat </w:t>
      </w:r>
      <w:r w:rsidR="00B12DA9">
        <w:rPr>
          <w:rFonts w:ascii="Times New Roman" w:hAnsi="Times New Roman" w:eastAsia="Times New Roman" w:cs="Times New Roman"/>
          <w:lang w:val="nl"/>
        </w:rPr>
        <w:t>de verdachte gronden hier geen expliciete factor zijn)</w:t>
      </w:r>
      <w:r w:rsidR="00CE6C56">
        <w:rPr>
          <w:rFonts w:ascii="Times New Roman" w:hAnsi="Times New Roman" w:eastAsia="Times New Roman" w:cs="Times New Roman"/>
          <w:lang w:val="nl"/>
        </w:rPr>
        <w:t xml:space="preserve">. Al staan deze </w:t>
      </w:r>
      <w:r w:rsidR="000B47CE">
        <w:rPr>
          <w:rFonts w:ascii="Times New Roman" w:hAnsi="Times New Roman" w:eastAsia="Times New Roman" w:cs="Times New Roman"/>
          <w:lang w:val="nl"/>
        </w:rPr>
        <w:t xml:space="preserve">er </w:t>
      </w:r>
      <w:r w:rsidR="00E2622D">
        <w:rPr>
          <w:rFonts w:ascii="Times New Roman" w:hAnsi="Times New Roman" w:eastAsia="Times New Roman" w:cs="Times New Roman"/>
          <w:lang w:val="nl"/>
        </w:rPr>
        <w:t xml:space="preserve">soms </w:t>
      </w:r>
      <w:r w:rsidR="000B47CE">
        <w:rPr>
          <w:rFonts w:ascii="Times New Roman" w:hAnsi="Times New Roman" w:eastAsia="Times New Roman" w:cs="Times New Roman"/>
          <w:lang w:val="nl"/>
        </w:rPr>
        <w:t xml:space="preserve">wel mee op gespannen voet. </w:t>
      </w:r>
      <w:r w:rsidR="006633B8">
        <w:rPr>
          <w:rFonts w:ascii="Times New Roman" w:hAnsi="Times New Roman" w:eastAsia="Times New Roman" w:cs="Times New Roman"/>
          <w:lang w:val="nl"/>
        </w:rPr>
        <w:t xml:space="preserve">In het empirische onderdeel van dit </w:t>
      </w:r>
      <w:r w:rsidR="000718FD">
        <w:rPr>
          <w:rFonts w:ascii="Times New Roman" w:hAnsi="Times New Roman" w:eastAsia="Times New Roman" w:cs="Times New Roman"/>
          <w:lang w:val="nl"/>
        </w:rPr>
        <w:t xml:space="preserve">onderzoek </w:t>
      </w:r>
      <w:r w:rsidR="00F546D3">
        <w:rPr>
          <w:rFonts w:ascii="Times New Roman" w:hAnsi="Times New Roman" w:eastAsia="Times New Roman" w:cs="Times New Roman"/>
          <w:lang w:val="nl"/>
        </w:rPr>
        <w:t xml:space="preserve">kwam naar voren dat </w:t>
      </w:r>
      <w:r w:rsidRPr="006633B8" w:rsidR="006633B8">
        <w:rPr>
          <w:rFonts w:ascii="Times New Roman" w:hAnsi="Times New Roman" w:eastAsia="Times New Roman" w:cs="Times New Roman"/>
          <w:lang w:val="nl"/>
        </w:rPr>
        <w:t xml:space="preserve">de gebruikte risicotaxatie-modellen </w:t>
      </w:r>
      <w:r w:rsidR="00841353">
        <w:rPr>
          <w:rFonts w:ascii="Times New Roman" w:hAnsi="Times New Roman" w:eastAsia="Times New Roman" w:cs="Times New Roman"/>
          <w:lang w:val="nl"/>
        </w:rPr>
        <w:t xml:space="preserve">in de strafrechtspleging </w:t>
      </w:r>
      <w:r w:rsidRPr="006633B8" w:rsidR="006633B8">
        <w:rPr>
          <w:rFonts w:ascii="Times New Roman" w:hAnsi="Times New Roman" w:eastAsia="Times New Roman" w:cs="Times New Roman"/>
          <w:lang w:val="nl"/>
        </w:rPr>
        <w:t xml:space="preserve">aspecten van sociaaleconomische positie </w:t>
      </w:r>
      <w:r w:rsidR="00841353">
        <w:rPr>
          <w:rFonts w:ascii="Times New Roman" w:hAnsi="Times New Roman" w:eastAsia="Times New Roman" w:cs="Times New Roman"/>
          <w:lang w:val="nl"/>
        </w:rPr>
        <w:t xml:space="preserve">van verdachten </w:t>
      </w:r>
      <w:r w:rsidRPr="006633B8" w:rsidR="006633B8">
        <w:rPr>
          <w:rFonts w:ascii="Times New Roman" w:hAnsi="Times New Roman" w:eastAsia="Times New Roman" w:cs="Times New Roman"/>
          <w:lang w:val="nl"/>
        </w:rPr>
        <w:t>meewegen als voorspeller van criminaliteit</w:t>
      </w:r>
      <w:r w:rsidR="007B480A">
        <w:rPr>
          <w:rFonts w:ascii="Times New Roman" w:hAnsi="Times New Roman" w:eastAsia="Times New Roman" w:cs="Times New Roman"/>
          <w:lang w:val="nl"/>
        </w:rPr>
        <w:t xml:space="preserve">. </w:t>
      </w:r>
      <w:r w:rsidR="000718FD">
        <w:rPr>
          <w:rFonts w:ascii="Times New Roman" w:hAnsi="Times New Roman" w:eastAsia="Times New Roman" w:cs="Times New Roman"/>
          <w:lang w:val="nl"/>
        </w:rPr>
        <w:t xml:space="preserve">Zo stellen respondenten verbonden aan </w:t>
      </w:r>
      <w:r w:rsidR="00841353">
        <w:rPr>
          <w:rFonts w:ascii="Times New Roman" w:hAnsi="Times New Roman" w:eastAsia="Times New Roman" w:cs="Times New Roman"/>
          <w:lang w:val="nl"/>
        </w:rPr>
        <w:t xml:space="preserve">de </w:t>
      </w:r>
      <w:r w:rsidR="000718FD">
        <w:rPr>
          <w:rFonts w:ascii="Times New Roman" w:hAnsi="Times New Roman" w:eastAsia="Times New Roman" w:cs="Times New Roman"/>
          <w:lang w:val="nl"/>
        </w:rPr>
        <w:t xml:space="preserve">reclassering dat </w:t>
      </w:r>
      <w:r w:rsidRPr="000718FD" w:rsidR="000718FD">
        <w:rPr>
          <w:rFonts w:ascii="Times New Roman" w:hAnsi="Times New Roman" w:eastAsia="Times New Roman" w:cs="Times New Roman"/>
          <w:lang w:val="nl"/>
        </w:rPr>
        <w:t>de hoogte van het inkomen</w:t>
      </w:r>
      <w:r w:rsidR="000C432E">
        <w:rPr>
          <w:rFonts w:ascii="Times New Roman" w:hAnsi="Times New Roman" w:eastAsia="Times New Roman" w:cs="Times New Roman"/>
          <w:lang w:val="nl"/>
        </w:rPr>
        <w:t xml:space="preserve"> </w:t>
      </w:r>
      <w:r w:rsidR="00AF7540">
        <w:rPr>
          <w:rFonts w:ascii="Times New Roman" w:hAnsi="Times New Roman" w:eastAsia="Times New Roman" w:cs="Times New Roman"/>
          <w:lang w:val="nl"/>
        </w:rPr>
        <w:t xml:space="preserve">bepalend kan zijn voor </w:t>
      </w:r>
      <w:r w:rsidR="00416881">
        <w:rPr>
          <w:rFonts w:ascii="Times New Roman" w:hAnsi="Times New Roman" w:eastAsia="Times New Roman" w:cs="Times New Roman"/>
          <w:lang w:val="nl"/>
        </w:rPr>
        <w:t xml:space="preserve">crimineel gedrag </w:t>
      </w:r>
      <w:r w:rsidR="00AF7540">
        <w:rPr>
          <w:rFonts w:ascii="Times New Roman" w:hAnsi="Times New Roman" w:eastAsia="Times New Roman" w:cs="Times New Roman"/>
          <w:lang w:val="nl"/>
        </w:rPr>
        <w:t>(</w:t>
      </w:r>
      <w:r w:rsidR="00416881">
        <w:rPr>
          <w:rFonts w:ascii="Times New Roman" w:hAnsi="Times New Roman" w:eastAsia="Times New Roman" w:cs="Times New Roman"/>
          <w:lang w:val="nl"/>
        </w:rPr>
        <w:t xml:space="preserve">mensen met een </w:t>
      </w:r>
      <w:r w:rsidRPr="000718FD" w:rsidR="000718FD">
        <w:rPr>
          <w:rFonts w:ascii="Times New Roman" w:hAnsi="Times New Roman" w:eastAsia="Times New Roman" w:cs="Times New Roman"/>
          <w:lang w:val="nl"/>
        </w:rPr>
        <w:t xml:space="preserve">lager inkomen </w:t>
      </w:r>
      <w:r w:rsidR="00C400A6">
        <w:rPr>
          <w:rFonts w:ascii="Times New Roman" w:hAnsi="Times New Roman" w:eastAsia="Times New Roman" w:cs="Times New Roman"/>
          <w:lang w:val="nl"/>
        </w:rPr>
        <w:t>zullen</w:t>
      </w:r>
      <w:r w:rsidR="00985271">
        <w:rPr>
          <w:rFonts w:ascii="Times New Roman" w:hAnsi="Times New Roman" w:eastAsia="Times New Roman" w:cs="Times New Roman"/>
          <w:lang w:val="nl"/>
        </w:rPr>
        <w:t xml:space="preserve"> sneller </w:t>
      </w:r>
      <w:r w:rsidRPr="000718FD" w:rsidR="000718FD">
        <w:rPr>
          <w:rFonts w:ascii="Times New Roman" w:hAnsi="Times New Roman" w:eastAsia="Times New Roman" w:cs="Times New Roman"/>
          <w:lang w:val="nl"/>
        </w:rPr>
        <w:t>crimineel gedrag</w:t>
      </w:r>
      <w:r w:rsidR="00985271">
        <w:rPr>
          <w:rFonts w:ascii="Times New Roman" w:hAnsi="Times New Roman" w:eastAsia="Times New Roman" w:cs="Times New Roman"/>
          <w:lang w:val="nl"/>
        </w:rPr>
        <w:t xml:space="preserve"> vertonen</w:t>
      </w:r>
      <w:r w:rsidR="00985271">
        <w:rPr>
          <w:rStyle w:val="Voetnootmarkering"/>
          <w:rFonts w:ascii="Times New Roman" w:hAnsi="Times New Roman" w:eastAsia="Times New Roman" w:cs="Times New Roman"/>
          <w:lang w:val="nl"/>
        </w:rPr>
        <w:footnoteReference w:id="360"/>
      </w:r>
      <w:r w:rsidR="00985271">
        <w:rPr>
          <w:rFonts w:ascii="Times New Roman" w:hAnsi="Times New Roman" w:eastAsia="Times New Roman" w:cs="Times New Roman"/>
          <w:lang w:val="nl"/>
        </w:rPr>
        <w:t>)</w:t>
      </w:r>
      <w:r w:rsidR="000C432E">
        <w:rPr>
          <w:rFonts w:ascii="Times New Roman" w:hAnsi="Times New Roman" w:eastAsia="Times New Roman" w:cs="Times New Roman"/>
          <w:lang w:val="nl"/>
        </w:rPr>
        <w:t xml:space="preserve">, evenals </w:t>
      </w:r>
      <w:r w:rsidR="00235536">
        <w:rPr>
          <w:rFonts w:ascii="Times New Roman" w:hAnsi="Times New Roman" w:eastAsia="Times New Roman" w:cs="Times New Roman"/>
          <w:lang w:val="nl"/>
        </w:rPr>
        <w:t>het opleidingsniveau</w:t>
      </w:r>
      <w:r w:rsidR="005426C1">
        <w:rPr>
          <w:rFonts w:ascii="Times New Roman" w:hAnsi="Times New Roman" w:eastAsia="Times New Roman" w:cs="Times New Roman"/>
          <w:lang w:val="nl"/>
        </w:rPr>
        <w:t xml:space="preserve"> en</w:t>
      </w:r>
      <w:r w:rsidR="00235536">
        <w:rPr>
          <w:rFonts w:ascii="Times New Roman" w:hAnsi="Times New Roman" w:eastAsia="Times New Roman" w:cs="Times New Roman"/>
          <w:lang w:val="nl"/>
        </w:rPr>
        <w:t xml:space="preserve"> </w:t>
      </w:r>
      <w:r w:rsidR="00F6247B">
        <w:rPr>
          <w:rFonts w:ascii="Times New Roman" w:hAnsi="Times New Roman" w:eastAsia="Times New Roman" w:cs="Times New Roman"/>
          <w:lang w:val="nl"/>
        </w:rPr>
        <w:t>de buurt waar iemand woont</w:t>
      </w:r>
      <w:r w:rsidR="005426C1">
        <w:rPr>
          <w:rFonts w:ascii="Times New Roman" w:hAnsi="Times New Roman" w:eastAsia="Times New Roman" w:cs="Times New Roman"/>
          <w:lang w:val="nl"/>
        </w:rPr>
        <w:t xml:space="preserve">. </w:t>
      </w:r>
      <w:r w:rsidR="007A3BC5">
        <w:rPr>
          <w:rFonts w:ascii="Times New Roman" w:hAnsi="Times New Roman" w:eastAsia="Times New Roman" w:cs="Times New Roman"/>
          <w:lang w:val="nl"/>
        </w:rPr>
        <w:tab/>
      </w:r>
    </w:p>
    <w:p w:rsidRPr="00C400A6" w:rsidR="00C400A6" w:rsidP="006C22B1" w:rsidRDefault="00577B2A" w14:paraId="0430EAEA" w14:textId="3A7EFF62">
      <w:pPr>
        <w:spacing w:line="276" w:lineRule="auto"/>
        <w:jc w:val="both"/>
        <w:rPr>
          <w:rFonts w:ascii="Times New Roman" w:hAnsi="Times New Roman" w:eastAsia="Times New Roman" w:cs="Times New Roman"/>
          <w:lang w:val="nl"/>
        </w:rPr>
      </w:pPr>
      <w:r w:rsidRPr="00827AB3">
        <w:rPr>
          <w:rFonts w:ascii="Times New Roman" w:hAnsi="Times New Roman" w:eastAsia="Times New Roman" w:cs="Times New Roman"/>
          <w:lang w:val="nl"/>
        </w:rPr>
        <w:t xml:space="preserve">De sterke </w:t>
      </w:r>
      <w:r w:rsidRPr="00827AB3" w:rsidR="00713DE6">
        <w:rPr>
          <w:rFonts w:ascii="Times New Roman" w:hAnsi="Times New Roman" w:eastAsia="Times New Roman" w:cs="Times New Roman"/>
          <w:lang w:val="nl"/>
        </w:rPr>
        <w:t xml:space="preserve">correlatie tussen sociaaleconomische factoren en </w:t>
      </w:r>
      <w:r w:rsidRPr="00827AB3" w:rsidR="0097550F">
        <w:rPr>
          <w:rFonts w:ascii="Times New Roman" w:hAnsi="Times New Roman" w:eastAsia="Times New Roman" w:cs="Times New Roman"/>
          <w:lang w:val="nl"/>
        </w:rPr>
        <w:t>‘ras’/etniciteit en nationaliteit</w:t>
      </w:r>
      <w:r w:rsidRPr="00827AB3">
        <w:rPr>
          <w:rFonts w:ascii="Times New Roman" w:hAnsi="Times New Roman" w:eastAsia="Times New Roman" w:cs="Times New Roman"/>
          <w:lang w:val="nl"/>
        </w:rPr>
        <w:t xml:space="preserve"> brengt mee dat</w:t>
      </w:r>
      <w:r w:rsidRPr="00827AB3" w:rsidR="007A3BC5">
        <w:rPr>
          <w:rFonts w:ascii="Times New Roman" w:hAnsi="Times New Roman" w:eastAsia="Times New Roman" w:cs="Times New Roman"/>
          <w:lang w:val="nl"/>
        </w:rPr>
        <w:t xml:space="preserve"> terughoudendheid geboden is bij het gebruik</w:t>
      </w:r>
      <w:r w:rsidRPr="00827AB3" w:rsidR="00F5191D">
        <w:rPr>
          <w:rFonts w:ascii="Times New Roman" w:hAnsi="Times New Roman" w:eastAsia="Times New Roman" w:cs="Times New Roman"/>
          <w:lang w:val="nl"/>
        </w:rPr>
        <w:t xml:space="preserve"> van deze </w:t>
      </w:r>
      <w:r w:rsidRPr="00827AB3" w:rsidR="005512DE">
        <w:rPr>
          <w:rFonts w:ascii="Times New Roman" w:hAnsi="Times New Roman" w:eastAsia="Times New Roman" w:cs="Times New Roman"/>
          <w:lang w:val="nl"/>
        </w:rPr>
        <w:t xml:space="preserve">factoren, met name wanneer </w:t>
      </w:r>
      <w:r w:rsidRPr="00827AB3" w:rsidR="006C22B1">
        <w:rPr>
          <w:rFonts w:ascii="Times New Roman" w:hAnsi="Times New Roman" w:eastAsia="Times New Roman" w:cs="Times New Roman"/>
          <w:lang w:val="nl"/>
        </w:rPr>
        <w:t xml:space="preserve">het </w:t>
      </w:r>
      <w:r w:rsidRPr="00827AB3" w:rsidR="00C400A6">
        <w:rPr>
          <w:rFonts w:ascii="Times New Roman" w:hAnsi="Times New Roman" w:eastAsia="Times New Roman" w:cs="Times New Roman"/>
          <w:lang w:val="nl"/>
        </w:rPr>
        <w:t xml:space="preserve">verondersteld risico op recidive niet is gebaseerd op </w:t>
      </w:r>
      <w:r w:rsidRPr="00827AB3" w:rsidR="006C22B1">
        <w:rPr>
          <w:rFonts w:ascii="Times New Roman" w:hAnsi="Times New Roman" w:eastAsia="Times New Roman" w:cs="Times New Roman"/>
          <w:lang w:val="nl"/>
        </w:rPr>
        <w:t xml:space="preserve">concrete eerdere </w:t>
      </w:r>
      <w:r w:rsidRPr="00827AB3" w:rsidR="00C400A6">
        <w:rPr>
          <w:rFonts w:ascii="Times New Roman" w:hAnsi="Times New Roman" w:eastAsia="Times New Roman" w:cs="Times New Roman"/>
          <w:lang w:val="nl"/>
        </w:rPr>
        <w:t xml:space="preserve">gedragingen in de vorm van antecedenten, maar </w:t>
      </w:r>
      <w:r w:rsidRPr="00827AB3" w:rsidR="006C22B1">
        <w:rPr>
          <w:rFonts w:ascii="Times New Roman" w:hAnsi="Times New Roman" w:eastAsia="Times New Roman" w:cs="Times New Roman"/>
          <w:lang w:val="nl"/>
        </w:rPr>
        <w:t xml:space="preserve">op </w:t>
      </w:r>
      <w:r w:rsidRPr="00827AB3" w:rsidR="00827AB3">
        <w:rPr>
          <w:rFonts w:ascii="Times New Roman" w:hAnsi="Times New Roman" w:eastAsia="Times New Roman" w:cs="Times New Roman"/>
          <w:lang w:val="nl"/>
        </w:rPr>
        <w:t xml:space="preserve">generieke </w:t>
      </w:r>
      <w:r w:rsidR="00986D7B">
        <w:rPr>
          <w:rFonts w:ascii="Times New Roman" w:hAnsi="Times New Roman" w:eastAsia="Times New Roman" w:cs="Times New Roman"/>
          <w:lang w:val="nl"/>
        </w:rPr>
        <w:t xml:space="preserve">veronderstellingen omtrent </w:t>
      </w:r>
      <w:r w:rsidR="00AE1799">
        <w:rPr>
          <w:rFonts w:ascii="Times New Roman" w:hAnsi="Times New Roman" w:eastAsia="Times New Roman" w:cs="Times New Roman"/>
          <w:lang w:val="nl"/>
        </w:rPr>
        <w:t>deze kenmerken.</w:t>
      </w:r>
    </w:p>
    <w:p w:rsidRPr="004214CE" w:rsidR="0030253C" w:rsidP="00612CFD" w:rsidRDefault="0030253C" w14:paraId="17790844" w14:textId="77777777">
      <w:pPr>
        <w:rPr>
          <w:rFonts w:ascii="Times New Roman" w:hAnsi="Times New Roman" w:cs="Times New Roman"/>
          <w:lang w:val="nl-NL"/>
        </w:rPr>
      </w:pPr>
    </w:p>
    <w:p w:rsidRPr="000C6F0C" w:rsidR="00FA518E" w:rsidP="00FA518E" w:rsidRDefault="00C968F5" w14:paraId="70AD3418" w14:textId="38B78B12">
      <w:pPr>
        <w:spacing w:line="276" w:lineRule="auto"/>
        <w:jc w:val="both"/>
        <w:rPr>
          <w:rFonts w:ascii="Times New Roman" w:hAnsi="Times New Roman" w:eastAsia="Times New Roman" w:cs="Times New Roman"/>
          <w:b/>
          <w:bCs/>
          <w:lang w:val="nl"/>
        </w:rPr>
      </w:pPr>
      <w:r>
        <w:rPr>
          <w:rFonts w:ascii="Times New Roman" w:hAnsi="Times New Roman" w:eastAsia="Times New Roman" w:cs="Times New Roman"/>
          <w:b/>
          <w:bCs/>
          <w:lang w:val="nl"/>
        </w:rPr>
        <w:t>D2</w:t>
      </w:r>
      <w:r w:rsidRPr="000C6F0C" w:rsidR="00FA518E">
        <w:rPr>
          <w:rFonts w:ascii="Times New Roman" w:hAnsi="Times New Roman" w:eastAsia="Times New Roman" w:cs="Times New Roman"/>
          <w:b/>
          <w:bCs/>
          <w:lang w:val="nl"/>
        </w:rPr>
        <w:t>. Nationaliteit en immigratiestatus</w:t>
      </w:r>
    </w:p>
    <w:p w:rsidR="00927714" w:rsidP="00927714" w:rsidRDefault="00927714" w14:paraId="22901ED9" w14:textId="585F0504">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In verschillende stadia van de strafrechtketen blijkt dat buitenlandse verdachten nadeliger worden behandeld </w:t>
      </w:r>
      <w:r w:rsidR="00203318">
        <w:rPr>
          <w:rFonts w:ascii="Times New Roman" w:hAnsi="Times New Roman" w:eastAsia="Times New Roman" w:cs="Times New Roman"/>
          <w:lang w:val="nl-NL"/>
        </w:rPr>
        <w:t xml:space="preserve">dan </w:t>
      </w:r>
      <w:r>
        <w:rPr>
          <w:rFonts w:ascii="Times New Roman" w:hAnsi="Times New Roman" w:eastAsia="Times New Roman" w:cs="Times New Roman"/>
          <w:lang w:val="nl-NL"/>
        </w:rPr>
        <w:t xml:space="preserve">verdachten met een vaste woon- of verblijfplaats in Nederland. Dat heeft deels te maken met de toepassing van regels zoals de grond vluchtgevaar voor voorlopige hechtenis: het EHRM maakt duidelijk dat bij vluchtgevaar naar een combinatie van factoren moet worden gekeken en niet enkel naar waar iemand vandaan komt. Ook geldt dat taakstraffen en voorwaardelijke sanctiemodaliteiten om praktische redenen minder snel worden toegepast op mensen zonder vaste woon- of verblijfplaats in Nederland (of mensen die geen binding hebben met landen in de EU), waardoor het (zeker als ze weinig middelen van bestaan hebben) al gauw tot een vrijheidsstraf komt. Voor een dergelijk onderscheid naar nationaliteit </w:t>
      </w:r>
      <w:r w:rsidRPr="005857E3">
        <w:rPr>
          <w:rFonts w:ascii="Times New Roman" w:hAnsi="Times New Roman" w:cs="Times New Roman"/>
          <w:lang w:val="nl-NL"/>
        </w:rPr>
        <w:t>moeten zeer gewichtige redenen bestaan</w:t>
      </w:r>
      <w:r>
        <w:rPr>
          <w:rFonts w:ascii="Times New Roman" w:hAnsi="Times New Roman" w:cs="Times New Roman"/>
          <w:lang w:val="nl-NL"/>
        </w:rPr>
        <w:t>.</w:t>
      </w:r>
      <w:r>
        <w:rPr>
          <w:rFonts w:ascii="Times New Roman" w:hAnsi="Times New Roman" w:eastAsia="Times New Roman" w:cs="Times New Roman"/>
          <w:lang w:val="nl-NL"/>
        </w:rPr>
        <w:t xml:space="preserve"> Het is nog niet altijd voldoende bekend bij beslissers dat er in EU-verband instrumenten bestaan waardoor het toezicht op alternatieven voor voorlopige hechtenis (bijzondere voorwaarden) en de toepassing van taakstraffen en bijzondere voorwaarden bij een voorwaardelijke straf of voorwaardelijke invrijheidsstelling, onder omstandigheden aan een ander EU-land kan worden overgedragen.</w:t>
      </w:r>
    </w:p>
    <w:p w:rsidRPr="00F27D0E" w:rsidR="00927714" w:rsidP="00927714" w:rsidRDefault="00927714" w14:paraId="0DFC41AD" w14:textId="77777777">
      <w:pPr>
        <w:spacing w:line="276" w:lineRule="auto"/>
        <w:jc w:val="both"/>
        <w:rPr>
          <w:rFonts w:ascii="Times New Roman" w:hAnsi="Times New Roman" w:cs="Times New Roman"/>
          <w:lang w:val="nl-NL"/>
        </w:rPr>
      </w:pPr>
      <w:r w:rsidRPr="1BFC4BA7">
        <w:rPr>
          <w:rFonts w:ascii="Times New Roman" w:hAnsi="Times New Roman" w:eastAsia="Times New Roman" w:cs="Times New Roman"/>
          <w:lang w:val="nl-NL"/>
        </w:rPr>
        <w:t xml:space="preserve">Worden aan buitenlandse verdachten vanwege hun nationaliteit niet dezelfde alternatieve mogelijkheden – tot bijvoorbeeld voorwaardelijke sanctiemodaliteiten of taakstraffen – geboden als aan Nederlandse verdachten, waarmee relatief grotere inbreuken worden gemaakt op het recht op vrijheid, dan kan sprake zijn van </w:t>
      </w:r>
      <w:r>
        <w:rPr>
          <w:rFonts w:ascii="Times New Roman" w:hAnsi="Times New Roman" w:eastAsia="Times New Roman" w:cs="Times New Roman"/>
          <w:lang w:val="nl-NL"/>
        </w:rPr>
        <w:t>onderscheid</w:t>
      </w:r>
      <w:r w:rsidRPr="1BFC4BA7">
        <w:rPr>
          <w:rFonts w:ascii="Times New Roman" w:hAnsi="Times New Roman" w:eastAsia="Times New Roman" w:cs="Times New Roman"/>
          <w:lang w:val="nl-NL"/>
        </w:rPr>
        <w:t xml:space="preserve"> op grond van nationaliteit. Uit de EHRM-jurisprudentie in </w:t>
      </w:r>
      <w:r w:rsidRPr="00962030">
        <w:rPr>
          <w:rFonts w:ascii="Times New Roman" w:hAnsi="Times New Roman" w:eastAsia="Times New Roman" w:cs="Times New Roman"/>
          <w:i/>
          <w:iCs/>
          <w:lang w:val="nl-NL"/>
        </w:rPr>
        <w:t>Rangelov t. Duitsland</w:t>
      </w:r>
      <w:r w:rsidRPr="1BFC4BA7">
        <w:rPr>
          <w:rFonts w:ascii="Times New Roman" w:hAnsi="Times New Roman" w:eastAsia="Times New Roman" w:cs="Times New Roman"/>
          <w:lang w:val="nl-NL"/>
        </w:rPr>
        <w:t xml:space="preserve"> (zie par. </w:t>
      </w:r>
      <w:r>
        <w:rPr>
          <w:rFonts w:ascii="Times New Roman" w:hAnsi="Times New Roman" w:eastAsia="Times New Roman" w:cs="Times New Roman"/>
          <w:lang w:val="nl-NL"/>
        </w:rPr>
        <w:t>2</w:t>
      </w:r>
      <w:r w:rsidRPr="00D35419">
        <w:rPr>
          <w:rFonts w:ascii="Times New Roman" w:hAnsi="Times New Roman" w:eastAsia="Times New Roman" w:cs="Times New Roman"/>
          <w:lang w:val="nl-NL"/>
        </w:rPr>
        <w:t xml:space="preserve">) blijkt dat voor een dergelijk onderscheid zeer </w:t>
      </w:r>
      <w:r w:rsidRPr="00D35419">
        <w:rPr>
          <w:rFonts w:ascii="Times New Roman" w:hAnsi="Times New Roman" w:eastAsia="Times New Roman" w:cs="Times New Roman"/>
          <w:lang w:val="nl-NL"/>
        </w:rPr>
        <w:lastRenderedPageBreak/>
        <w:t xml:space="preserve">zwaarwegende redenen nodig zijn; </w:t>
      </w:r>
      <w:r w:rsidRPr="00D35419">
        <w:rPr>
          <w:rFonts w:ascii="Times New Roman" w:hAnsi="Times New Roman" w:eastAsia="Times New Roman" w:cs="Times New Roman"/>
          <w:i/>
          <w:iCs/>
          <w:lang w:val="nl-NL"/>
        </w:rPr>
        <w:t>soft law</w:t>
      </w:r>
      <w:r w:rsidRPr="00D35419">
        <w:rPr>
          <w:rFonts w:ascii="Times New Roman" w:hAnsi="Times New Roman" w:eastAsia="Times New Roman" w:cs="Times New Roman"/>
          <w:lang w:val="nl-NL"/>
        </w:rPr>
        <w:t>-instrumenten van de Raad van Europa zijn stelliger dat een dergelijke verschillende behandeling niet toelaatbaar is.</w:t>
      </w:r>
    </w:p>
    <w:p w:rsidR="00927714" w:rsidP="00927714" w:rsidRDefault="00927714" w14:paraId="21705155" w14:textId="77777777">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Ook bestaat in diverse stadia van de strafrechtketen specifiek beleid over ‘vreemdelingen’, asielzoekers of niet-rechtmatig verblijvenden. Zo worden niet-rechtmatig verblijvende verdachten uitgezonderd van strafbeschikkingen en komen v</w:t>
      </w:r>
      <w:r w:rsidRPr="0012582C">
        <w:rPr>
          <w:rFonts w:ascii="Times New Roman" w:hAnsi="Times New Roman" w:eastAsia="Aptos" w:cs="Times New Roman"/>
          <w:lang w:val="nl-NL"/>
        </w:rPr>
        <w:t>reemdelingen zonder bestendig rechtmatig verblijf</w:t>
      </w:r>
      <w:r>
        <w:rPr>
          <w:rFonts w:ascii="Times New Roman" w:hAnsi="Times New Roman" w:eastAsia="Aptos" w:cs="Times New Roman"/>
          <w:lang w:val="nl-NL"/>
        </w:rPr>
        <w:t xml:space="preserve"> niet in aanmerking voor </w:t>
      </w:r>
      <w:r w:rsidRPr="0012582C">
        <w:rPr>
          <w:rFonts w:ascii="Times New Roman" w:hAnsi="Times New Roman" w:cs="Times New Roman"/>
          <w:lang w:val="nl-NL"/>
        </w:rPr>
        <w:t>voorwaardelijke invrijheidstelling (v.i.)</w:t>
      </w:r>
      <w:r>
        <w:rPr>
          <w:rFonts w:ascii="Times New Roman" w:hAnsi="Times New Roman" w:cs="Times New Roman"/>
          <w:lang w:val="nl-NL"/>
        </w:rPr>
        <w:t xml:space="preserve">. </w:t>
      </w:r>
      <w:r>
        <w:rPr>
          <w:rFonts w:ascii="Times New Roman" w:hAnsi="Times New Roman" w:eastAsia="Times New Roman" w:cs="Times New Roman"/>
          <w:lang w:val="nl-NL"/>
        </w:rPr>
        <w:t xml:space="preserve">Het anders behandelen van mensen met betrekking tot detentiebeslissingen omdat zij (mogelijk) uitgezet gaan worden, wordt door het EHRM in de sleutel van onderscheid naar nationaliteit geplaatst en daarop toetst het Hof streng. Of de toepassing van punitiever strafrechtelijk beleid voor niet-rechtmatig verblijvenden (of vreemdelingen die hun verblijfstitel in de toekomst mogelijk verliezen) met het oog op toekomstige uitzetting steeds gerechtvaardigd is, is sterk de vraag. Het strafrechtelijk anders behandelen van asielzoekers in algemene zin – inclusief vluchtelingen – zal eveneens sterke argumenten nodig hebben ter rechtvaardiging. Beleid waarbij </w:t>
      </w:r>
      <w:r w:rsidRPr="00B426AC">
        <w:rPr>
          <w:rFonts w:ascii="Times New Roman" w:hAnsi="Times New Roman" w:eastAsia="Times New Roman" w:cs="Times New Roman"/>
          <w:lang w:val="nl-NL"/>
        </w:rPr>
        <w:t xml:space="preserve">asielzoekers voor geringe misdrijven standaard </w:t>
      </w:r>
      <w:r>
        <w:rPr>
          <w:rFonts w:ascii="Times New Roman" w:hAnsi="Times New Roman" w:eastAsia="Times New Roman" w:cs="Times New Roman"/>
          <w:lang w:val="nl-NL"/>
        </w:rPr>
        <w:t>worden vervolgd, terwijl dat voor anderen niet geldt – zeker wanneer het</w:t>
      </w:r>
      <w:r w:rsidRPr="00B426AC">
        <w:rPr>
          <w:rFonts w:ascii="Times New Roman" w:hAnsi="Times New Roman" w:eastAsia="Times New Roman" w:cs="Times New Roman"/>
          <w:lang w:val="nl-NL"/>
        </w:rPr>
        <w:t xml:space="preserve"> doel </w:t>
      </w:r>
      <w:r>
        <w:rPr>
          <w:rFonts w:ascii="Times New Roman" w:hAnsi="Times New Roman" w:eastAsia="Times New Roman" w:cs="Times New Roman"/>
          <w:lang w:val="nl-NL"/>
        </w:rPr>
        <w:t xml:space="preserve">is om </w:t>
      </w:r>
      <w:r w:rsidRPr="00B426AC">
        <w:rPr>
          <w:rFonts w:ascii="Times New Roman" w:hAnsi="Times New Roman" w:eastAsia="Times New Roman" w:cs="Times New Roman"/>
          <w:lang w:val="nl-NL"/>
        </w:rPr>
        <w:t xml:space="preserve">hun asielverzoek vervolgens makkelijker </w:t>
      </w:r>
      <w:r>
        <w:rPr>
          <w:rFonts w:ascii="Times New Roman" w:hAnsi="Times New Roman" w:eastAsia="Times New Roman" w:cs="Times New Roman"/>
          <w:lang w:val="nl-NL"/>
        </w:rPr>
        <w:t>af te wijzen, maar ook los daarvan – zou zeer problematisch zijn met het oog op het discriminatieverbod.</w:t>
      </w:r>
    </w:p>
    <w:p w:rsidRPr="00927714" w:rsidR="0060025C" w:rsidP="00FA518E" w:rsidRDefault="0060025C" w14:paraId="2B62F9CF" w14:textId="77777777">
      <w:pPr>
        <w:spacing w:line="276" w:lineRule="auto"/>
        <w:jc w:val="both"/>
        <w:rPr>
          <w:rFonts w:ascii="Times New Roman" w:hAnsi="Times New Roman" w:eastAsia="Times New Roman" w:cs="Times New Roman"/>
          <w:b/>
          <w:lang w:val="nl-NL"/>
        </w:rPr>
      </w:pPr>
    </w:p>
    <w:p w:rsidRPr="002B4796" w:rsidR="007A6DD7" w:rsidP="007F5808" w:rsidRDefault="00C968F5" w14:paraId="16ACD3E2" w14:textId="1164A497">
      <w:pPr>
        <w:spacing w:line="276" w:lineRule="auto"/>
        <w:jc w:val="both"/>
        <w:rPr>
          <w:rFonts w:ascii="Times New Roman" w:hAnsi="Times New Roman" w:eastAsia="Times New Roman" w:cs="Times New Roman"/>
          <w:b/>
          <w:lang w:val="nl"/>
        </w:rPr>
      </w:pPr>
      <w:r>
        <w:rPr>
          <w:rFonts w:ascii="Times New Roman" w:hAnsi="Times New Roman" w:eastAsia="Times New Roman" w:cs="Times New Roman"/>
          <w:b/>
          <w:bCs/>
          <w:lang w:val="nl"/>
        </w:rPr>
        <w:t>D3</w:t>
      </w:r>
      <w:r w:rsidRPr="000C6F0C" w:rsidR="00FA518E">
        <w:rPr>
          <w:rFonts w:ascii="Times New Roman" w:hAnsi="Times New Roman" w:eastAsia="Times New Roman" w:cs="Times New Roman"/>
          <w:b/>
          <w:bCs/>
          <w:lang w:val="nl"/>
        </w:rPr>
        <w:t>. Proceshouding</w:t>
      </w:r>
      <w:bookmarkEnd w:id="44"/>
    </w:p>
    <w:p w:rsidR="003201B5" w:rsidP="005C7316" w:rsidRDefault="008D31B9" w14:paraId="11C74EE5" w14:textId="77777777">
      <w:pPr>
        <w:jc w:val="both"/>
        <w:rPr>
          <w:rFonts w:ascii="Times New Roman" w:hAnsi="Times New Roman" w:eastAsia="Times New Roman" w:cs="Times New Roman"/>
          <w:lang w:val="nl-NL"/>
        </w:rPr>
      </w:pPr>
      <w:r w:rsidRPr="004A6363">
        <w:rPr>
          <w:rFonts w:ascii="Times New Roman" w:hAnsi="Times New Roman" w:eastAsia="Times New Roman" w:cs="Times New Roman"/>
          <w:lang w:val="nl"/>
        </w:rPr>
        <w:t xml:space="preserve">Het laatste fase-overstijgende element betreft de proceshouding van de verdachte. </w:t>
      </w:r>
      <w:r w:rsidRPr="004A6363" w:rsidR="00943ACF">
        <w:rPr>
          <w:rFonts w:ascii="Times New Roman" w:hAnsi="Times New Roman" w:cs="Times New Roman"/>
          <w:lang w:val="nl-NL"/>
        </w:rPr>
        <w:t xml:space="preserve">De proceshouding </w:t>
      </w:r>
      <w:r w:rsidR="0035339E">
        <w:rPr>
          <w:rFonts w:ascii="Times New Roman" w:hAnsi="Times New Roman" w:cs="Times New Roman"/>
          <w:lang w:val="nl-NL"/>
        </w:rPr>
        <w:t xml:space="preserve">is een tamelijk </w:t>
      </w:r>
      <w:r w:rsidR="0017030E">
        <w:rPr>
          <w:rFonts w:ascii="Times New Roman" w:hAnsi="Times New Roman" w:cs="Times New Roman"/>
          <w:lang w:val="nl-NL"/>
        </w:rPr>
        <w:t xml:space="preserve">open </w:t>
      </w:r>
      <w:r w:rsidR="0035339E">
        <w:rPr>
          <w:rFonts w:ascii="Times New Roman" w:hAnsi="Times New Roman" w:cs="Times New Roman"/>
          <w:lang w:val="nl-NL"/>
        </w:rPr>
        <w:t xml:space="preserve">begrip </w:t>
      </w:r>
      <w:r w:rsidR="002466F8">
        <w:rPr>
          <w:rFonts w:ascii="Times New Roman" w:hAnsi="Times New Roman" w:cs="Times New Roman"/>
          <w:lang w:val="nl-NL"/>
        </w:rPr>
        <w:t xml:space="preserve">dat raakt aan </w:t>
      </w:r>
      <w:r w:rsidRPr="004A6363" w:rsidR="002466F8">
        <w:rPr>
          <w:rFonts w:ascii="Times New Roman" w:hAnsi="Times New Roman" w:cs="Times New Roman"/>
          <w:lang w:val="nl-NL"/>
        </w:rPr>
        <w:t>meerdere aspecten van het strafproces</w:t>
      </w:r>
      <w:r w:rsidR="002466F8">
        <w:rPr>
          <w:rFonts w:ascii="Times New Roman" w:hAnsi="Times New Roman" w:cs="Times New Roman"/>
          <w:lang w:val="nl-NL"/>
        </w:rPr>
        <w:t xml:space="preserve">. Hieronder kan </w:t>
      </w:r>
      <w:r w:rsidR="005C7316">
        <w:rPr>
          <w:rFonts w:ascii="Times New Roman" w:hAnsi="Times New Roman" w:cs="Times New Roman"/>
          <w:lang w:val="nl-NL"/>
        </w:rPr>
        <w:t xml:space="preserve">worden begrepen de mate waarin </w:t>
      </w:r>
      <w:r w:rsidR="00A75BBC">
        <w:rPr>
          <w:rFonts w:ascii="Times New Roman" w:hAnsi="Times New Roman" w:cs="Times New Roman"/>
          <w:lang w:val="nl-NL"/>
        </w:rPr>
        <w:t xml:space="preserve">een </w:t>
      </w:r>
      <w:r w:rsidR="005C7316">
        <w:rPr>
          <w:rFonts w:ascii="Times New Roman" w:hAnsi="Times New Roman" w:cs="Times New Roman"/>
          <w:lang w:val="nl-NL"/>
        </w:rPr>
        <w:t xml:space="preserve">verdachte </w:t>
      </w:r>
      <w:r w:rsidRPr="2B73BF2F" w:rsidR="0035339E">
        <w:rPr>
          <w:rFonts w:ascii="Times New Roman" w:hAnsi="Times New Roman" w:eastAsia="Times New Roman" w:cs="Times New Roman"/>
          <w:lang w:val="nl-NL"/>
        </w:rPr>
        <w:t xml:space="preserve">openheid van zaken </w:t>
      </w:r>
      <w:r w:rsidR="005C7316">
        <w:rPr>
          <w:rFonts w:ascii="Times New Roman" w:hAnsi="Times New Roman" w:eastAsia="Times New Roman" w:cs="Times New Roman"/>
          <w:lang w:val="nl-NL"/>
        </w:rPr>
        <w:t xml:space="preserve">geeft ter zitting </w:t>
      </w:r>
      <w:r w:rsidRPr="2B73BF2F" w:rsidR="0035339E">
        <w:rPr>
          <w:rFonts w:ascii="Times New Roman" w:hAnsi="Times New Roman" w:eastAsia="Times New Roman" w:cs="Times New Roman"/>
          <w:lang w:val="nl-NL"/>
        </w:rPr>
        <w:t>of anderszins meewerk</w:t>
      </w:r>
      <w:r w:rsidR="005C7316">
        <w:rPr>
          <w:rFonts w:ascii="Times New Roman" w:hAnsi="Times New Roman" w:eastAsia="Times New Roman" w:cs="Times New Roman"/>
          <w:lang w:val="nl-NL"/>
        </w:rPr>
        <w:t>t</w:t>
      </w:r>
      <w:r w:rsidRPr="2B73BF2F" w:rsidR="0035339E">
        <w:rPr>
          <w:rFonts w:ascii="Times New Roman" w:hAnsi="Times New Roman" w:eastAsia="Times New Roman" w:cs="Times New Roman"/>
          <w:lang w:val="nl-NL"/>
        </w:rPr>
        <w:t xml:space="preserve"> tijdens het </w:t>
      </w:r>
      <w:r w:rsidR="005C7316">
        <w:rPr>
          <w:rFonts w:ascii="Times New Roman" w:hAnsi="Times New Roman" w:eastAsia="Times New Roman" w:cs="Times New Roman"/>
          <w:lang w:val="nl-NL"/>
        </w:rPr>
        <w:t>(</w:t>
      </w:r>
      <w:r w:rsidRPr="2B73BF2F" w:rsidR="0035339E">
        <w:rPr>
          <w:rFonts w:ascii="Times New Roman" w:hAnsi="Times New Roman" w:eastAsia="Times New Roman" w:cs="Times New Roman"/>
          <w:lang w:val="nl-NL"/>
        </w:rPr>
        <w:t>voorbereidend</w:t>
      </w:r>
      <w:r w:rsidR="005C7316">
        <w:rPr>
          <w:rFonts w:ascii="Times New Roman" w:hAnsi="Times New Roman" w:eastAsia="Times New Roman" w:cs="Times New Roman"/>
          <w:lang w:val="nl-NL"/>
        </w:rPr>
        <w:t>)</w:t>
      </w:r>
      <w:r w:rsidRPr="2B73BF2F" w:rsidR="0035339E">
        <w:rPr>
          <w:rFonts w:ascii="Times New Roman" w:hAnsi="Times New Roman" w:eastAsia="Times New Roman" w:cs="Times New Roman"/>
          <w:lang w:val="nl-NL"/>
        </w:rPr>
        <w:t xml:space="preserve"> onderzoek</w:t>
      </w:r>
      <w:r w:rsidR="000A5FD0">
        <w:rPr>
          <w:rFonts w:ascii="Times New Roman" w:hAnsi="Times New Roman" w:eastAsia="Times New Roman" w:cs="Times New Roman"/>
          <w:lang w:val="nl-NL"/>
        </w:rPr>
        <w:t xml:space="preserve">, maar kan in de meest ruime zin ook </w:t>
      </w:r>
      <w:r w:rsidR="0047711B">
        <w:rPr>
          <w:rFonts w:ascii="Times New Roman" w:hAnsi="Times New Roman" w:eastAsia="Times New Roman" w:cs="Times New Roman"/>
          <w:lang w:val="nl-NL"/>
        </w:rPr>
        <w:t xml:space="preserve">in verband worden gebracht met </w:t>
      </w:r>
      <w:r w:rsidR="00AB297A">
        <w:rPr>
          <w:rFonts w:ascii="Times New Roman" w:hAnsi="Times New Roman" w:eastAsia="Times New Roman" w:cs="Times New Roman"/>
          <w:lang w:val="nl-NL"/>
        </w:rPr>
        <w:t xml:space="preserve">de </w:t>
      </w:r>
      <w:r w:rsidR="00941567">
        <w:rPr>
          <w:rFonts w:ascii="Times New Roman" w:hAnsi="Times New Roman" w:eastAsia="Times New Roman" w:cs="Times New Roman"/>
          <w:lang w:val="nl-NL"/>
        </w:rPr>
        <w:t xml:space="preserve">algemene houding jegens </w:t>
      </w:r>
      <w:r w:rsidR="000A0A57">
        <w:rPr>
          <w:rFonts w:ascii="Times New Roman" w:hAnsi="Times New Roman" w:eastAsia="Times New Roman" w:cs="Times New Roman"/>
          <w:lang w:val="nl-NL"/>
        </w:rPr>
        <w:t>justitiële</w:t>
      </w:r>
      <w:r w:rsidR="00941567">
        <w:rPr>
          <w:rFonts w:ascii="Times New Roman" w:hAnsi="Times New Roman" w:eastAsia="Times New Roman" w:cs="Times New Roman"/>
          <w:lang w:val="nl-NL"/>
        </w:rPr>
        <w:t xml:space="preserve"> autoriteiten en de </w:t>
      </w:r>
      <w:r w:rsidR="00EA5E60">
        <w:rPr>
          <w:rFonts w:ascii="Times New Roman" w:hAnsi="Times New Roman" w:eastAsia="Times New Roman" w:cs="Times New Roman"/>
          <w:lang w:val="nl-NL"/>
        </w:rPr>
        <w:t>communicatie</w:t>
      </w:r>
      <w:r w:rsidR="00344401">
        <w:rPr>
          <w:rFonts w:ascii="Times New Roman" w:hAnsi="Times New Roman" w:eastAsia="Times New Roman" w:cs="Times New Roman"/>
          <w:lang w:val="nl-NL"/>
        </w:rPr>
        <w:t xml:space="preserve"> </w:t>
      </w:r>
      <w:r w:rsidR="00AB297A">
        <w:rPr>
          <w:rFonts w:ascii="Times New Roman" w:hAnsi="Times New Roman" w:eastAsia="Times New Roman" w:cs="Times New Roman"/>
          <w:lang w:val="nl-NL"/>
        </w:rPr>
        <w:t>tussen de verdachte en actoren in de stafrechtspleging.</w:t>
      </w:r>
      <w:r w:rsidRPr="2B73BF2F" w:rsidR="0035339E">
        <w:rPr>
          <w:rFonts w:ascii="Times New Roman" w:hAnsi="Times New Roman" w:eastAsia="Times New Roman" w:cs="Times New Roman"/>
          <w:lang w:val="nl-NL"/>
        </w:rPr>
        <w:t xml:space="preserve"> </w:t>
      </w:r>
      <w:r w:rsidR="0057090F">
        <w:rPr>
          <w:rFonts w:ascii="Times New Roman" w:hAnsi="Times New Roman" w:eastAsia="Times New Roman" w:cs="Times New Roman"/>
          <w:lang w:val="nl-NL"/>
        </w:rPr>
        <w:t xml:space="preserve">Aan </w:t>
      </w:r>
      <w:r w:rsidR="00891726">
        <w:rPr>
          <w:rFonts w:ascii="Times New Roman" w:hAnsi="Times New Roman" w:eastAsia="Times New Roman" w:cs="Times New Roman"/>
          <w:lang w:val="nl-NL"/>
        </w:rPr>
        <w:t>de</w:t>
      </w:r>
      <w:r w:rsidR="00FC07AC">
        <w:rPr>
          <w:rFonts w:ascii="Times New Roman" w:hAnsi="Times New Roman" w:eastAsia="Times New Roman" w:cs="Times New Roman"/>
          <w:lang w:val="nl-NL"/>
        </w:rPr>
        <w:t>ze</w:t>
      </w:r>
      <w:r w:rsidR="00891726">
        <w:rPr>
          <w:rFonts w:ascii="Times New Roman" w:hAnsi="Times New Roman" w:eastAsia="Times New Roman" w:cs="Times New Roman"/>
          <w:lang w:val="nl-NL"/>
        </w:rPr>
        <w:t xml:space="preserve"> </w:t>
      </w:r>
      <w:r w:rsidR="00C22FDC">
        <w:rPr>
          <w:rFonts w:ascii="Times New Roman" w:hAnsi="Times New Roman" w:eastAsia="Times New Roman" w:cs="Times New Roman"/>
          <w:lang w:val="nl-NL"/>
        </w:rPr>
        <w:t xml:space="preserve">proceshouding van de verdachte </w:t>
      </w:r>
      <w:r w:rsidR="00485124">
        <w:rPr>
          <w:rFonts w:ascii="Times New Roman" w:hAnsi="Times New Roman" w:eastAsia="Times New Roman" w:cs="Times New Roman"/>
          <w:lang w:val="nl-NL"/>
        </w:rPr>
        <w:t>word</w:t>
      </w:r>
      <w:r w:rsidR="0057090F">
        <w:rPr>
          <w:rFonts w:ascii="Times New Roman" w:hAnsi="Times New Roman" w:eastAsia="Times New Roman" w:cs="Times New Roman"/>
          <w:lang w:val="nl-NL"/>
        </w:rPr>
        <w:t>t</w:t>
      </w:r>
      <w:r w:rsidR="0006779E">
        <w:rPr>
          <w:rFonts w:ascii="Times New Roman" w:hAnsi="Times New Roman" w:eastAsia="Times New Roman" w:cs="Times New Roman"/>
          <w:lang w:val="nl-NL"/>
        </w:rPr>
        <w:t xml:space="preserve"> door verschillende actoren in de strafrechtspleging</w:t>
      </w:r>
      <w:r w:rsidR="0093499A">
        <w:rPr>
          <w:rFonts w:ascii="Times New Roman" w:hAnsi="Times New Roman" w:eastAsia="Times New Roman" w:cs="Times New Roman"/>
          <w:lang w:val="nl-NL"/>
        </w:rPr>
        <w:t xml:space="preserve"> – b</w:t>
      </w:r>
      <w:r w:rsidR="0057090F">
        <w:rPr>
          <w:rFonts w:ascii="Times New Roman" w:hAnsi="Times New Roman" w:eastAsia="Times New Roman" w:cs="Times New Roman"/>
          <w:lang w:val="nl-NL"/>
        </w:rPr>
        <w:t xml:space="preserve">ewust dan wel onbewust </w:t>
      </w:r>
      <w:r w:rsidR="0093499A">
        <w:rPr>
          <w:rFonts w:ascii="Times New Roman" w:hAnsi="Times New Roman" w:eastAsia="Times New Roman" w:cs="Times New Roman"/>
          <w:lang w:val="nl-NL"/>
        </w:rPr>
        <w:t xml:space="preserve">– op uiteenlopende wijzen </w:t>
      </w:r>
      <w:r w:rsidR="0057090F">
        <w:rPr>
          <w:rFonts w:ascii="Times New Roman" w:hAnsi="Times New Roman" w:eastAsia="Times New Roman" w:cs="Times New Roman"/>
          <w:lang w:val="nl-NL"/>
        </w:rPr>
        <w:t xml:space="preserve">betekenis toegekend. </w:t>
      </w:r>
      <w:r w:rsidR="009E298D">
        <w:rPr>
          <w:rFonts w:ascii="Times New Roman" w:hAnsi="Times New Roman" w:eastAsia="Times New Roman" w:cs="Times New Roman"/>
          <w:lang w:val="nl-NL"/>
        </w:rPr>
        <w:t>In algemene zin wordt een ‘meewerkende’</w:t>
      </w:r>
      <w:r w:rsidR="00D84377">
        <w:rPr>
          <w:rFonts w:ascii="Times New Roman" w:hAnsi="Times New Roman" w:eastAsia="Times New Roman" w:cs="Times New Roman"/>
          <w:lang w:val="nl-NL"/>
        </w:rPr>
        <w:t xml:space="preserve"> </w:t>
      </w:r>
      <w:r w:rsidR="000C7205">
        <w:rPr>
          <w:rFonts w:ascii="Times New Roman" w:hAnsi="Times New Roman" w:eastAsia="Times New Roman" w:cs="Times New Roman"/>
          <w:lang w:val="nl-NL"/>
        </w:rPr>
        <w:t xml:space="preserve">proceshouding </w:t>
      </w:r>
      <w:r w:rsidR="00887597">
        <w:rPr>
          <w:rFonts w:ascii="Times New Roman" w:hAnsi="Times New Roman" w:eastAsia="Times New Roman" w:cs="Times New Roman"/>
          <w:lang w:val="nl-NL"/>
        </w:rPr>
        <w:t xml:space="preserve">in positieve zin meegewogen: </w:t>
      </w:r>
      <w:r w:rsidR="00135B20">
        <w:rPr>
          <w:rFonts w:ascii="Times New Roman" w:hAnsi="Times New Roman" w:eastAsia="Times New Roman" w:cs="Times New Roman"/>
          <w:lang w:val="nl-NL"/>
        </w:rPr>
        <w:t xml:space="preserve">een dergelijke houding geeft er blijk van dat verdachte </w:t>
      </w:r>
      <w:r w:rsidR="00152373">
        <w:rPr>
          <w:rFonts w:ascii="Times New Roman" w:hAnsi="Times New Roman" w:eastAsia="Times New Roman" w:cs="Times New Roman"/>
          <w:lang w:val="nl-NL"/>
        </w:rPr>
        <w:t xml:space="preserve">verantwoordelijkheid </w:t>
      </w:r>
      <w:r w:rsidR="00135B20">
        <w:rPr>
          <w:rFonts w:ascii="Times New Roman" w:hAnsi="Times New Roman" w:eastAsia="Times New Roman" w:cs="Times New Roman"/>
          <w:lang w:val="nl-NL"/>
        </w:rPr>
        <w:t xml:space="preserve">neemt en </w:t>
      </w:r>
      <w:r w:rsidR="00887597">
        <w:rPr>
          <w:rFonts w:ascii="Times New Roman" w:hAnsi="Times New Roman" w:eastAsia="Times New Roman" w:cs="Times New Roman"/>
          <w:lang w:val="nl-NL"/>
        </w:rPr>
        <w:t xml:space="preserve">tot inkeer </w:t>
      </w:r>
      <w:r w:rsidR="00135B20">
        <w:rPr>
          <w:rFonts w:ascii="Times New Roman" w:hAnsi="Times New Roman" w:eastAsia="Times New Roman" w:cs="Times New Roman"/>
          <w:lang w:val="nl-NL"/>
        </w:rPr>
        <w:t xml:space="preserve">is </w:t>
      </w:r>
      <w:r w:rsidR="00887597">
        <w:rPr>
          <w:rFonts w:ascii="Times New Roman" w:hAnsi="Times New Roman" w:eastAsia="Times New Roman" w:cs="Times New Roman"/>
          <w:lang w:val="nl-NL"/>
        </w:rPr>
        <w:t>gekomen</w:t>
      </w:r>
      <w:r w:rsidR="00336C55">
        <w:rPr>
          <w:rFonts w:ascii="Times New Roman" w:hAnsi="Times New Roman" w:eastAsia="Times New Roman" w:cs="Times New Roman"/>
          <w:lang w:val="nl-NL"/>
        </w:rPr>
        <w:t>. Dat heeft effect op het gepercipieerde recidiverisico.</w:t>
      </w:r>
      <w:r w:rsidR="007E494B">
        <w:rPr>
          <w:rFonts w:ascii="Times New Roman" w:hAnsi="Times New Roman" w:eastAsia="Times New Roman" w:cs="Times New Roman"/>
          <w:lang w:val="nl-NL"/>
        </w:rPr>
        <w:t xml:space="preserve"> </w:t>
      </w:r>
    </w:p>
    <w:p w:rsidR="00EB79D9" w:rsidP="00AD27D5" w:rsidRDefault="003201B5" w14:paraId="1363AF57" w14:textId="0C947F17">
      <w:pPr>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Het </w:t>
      </w:r>
      <w:r w:rsidR="007E494B">
        <w:rPr>
          <w:rFonts w:ascii="Times New Roman" w:hAnsi="Times New Roman" w:eastAsia="Times New Roman" w:cs="Times New Roman"/>
          <w:lang w:val="nl-NL"/>
        </w:rPr>
        <w:t xml:space="preserve">positief meewegen van de proceshouding </w:t>
      </w:r>
      <w:r>
        <w:rPr>
          <w:rFonts w:ascii="Times New Roman" w:hAnsi="Times New Roman" w:eastAsia="Times New Roman" w:cs="Times New Roman"/>
          <w:lang w:val="nl-NL"/>
        </w:rPr>
        <w:t xml:space="preserve">zal doorgaans als weinig problematisch worden gezien. </w:t>
      </w:r>
      <w:r w:rsidR="000D4D54">
        <w:rPr>
          <w:rFonts w:ascii="Times New Roman" w:hAnsi="Times New Roman" w:cs="Times New Roman"/>
          <w:lang w:val="nl-NL"/>
        </w:rPr>
        <w:t xml:space="preserve">De </w:t>
      </w:r>
      <w:r w:rsidR="00C04C00">
        <w:rPr>
          <w:rFonts w:ascii="Times New Roman" w:hAnsi="Times New Roman" w:cs="Times New Roman"/>
          <w:lang w:val="nl-NL"/>
        </w:rPr>
        <w:t xml:space="preserve">vraag </w:t>
      </w:r>
      <w:r>
        <w:rPr>
          <w:rFonts w:ascii="Times New Roman" w:hAnsi="Times New Roman" w:cs="Times New Roman"/>
          <w:lang w:val="nl-NL"/>
        </w:rPr>
        <w:t xml:space="preserve">is echter </w:t>
      </w:r>
      <w:r w:rsidR="00C04C00">
        <w:rPr>
          <w:rFonts w:ascii="Times New Roman" w:hAnsi="Times New Roman" w:cs="Times New Roman"/>
          <w:lang w:val="nl-NL"/>
        </w:rPr>
        <w:t xml:space="preserve">in hoeverre </w:t>
      </w:r>
      <w:r w:rsidR="00C74977">
        <w:rPr>
          <w:rFonts w:ascii="Times New Roman" w:hAnsi="Times New Roman" w:cs="Times New Roman"/>
          <w:lang w:val="nl-NL"/>
        </w:rPr>
        <w:t xml:space="preserve">(bepaalde aspecten van) </w:t>
      </w:r>
      <w:r w:rsidR="006F2A55">
        <w:rPr>
          <w:rFonts w:ascii="Times New Roman" w:hAnsi="Times New Roman" w:cs="Times New Roman"/>
          <w:lang w:val="nl-NL"/>
        </w:rPr>
        <w:t xml:space="preserve">de </w:t>
      </w:r>
      <w:r w:rsidR="000D4D54">
        <w:rPr>
          <w:rFonts w:ascii="Times New Roman" w:hAnsi="Times New Roman" w:cs="Times New Roman"/>
          <w:lang w:val="nl-NL"/>
        </w:rPr>
        <w:t xml:space="preserve">proceshouding van de verdachte </w:t>
      </w:r>
      <w:r w:rsidR="00C04C00">
        <w:rPr>
          <w:rFonts w:ascii="Times New Roman" w:hAnsi="Times New Roman" w:cs="Times New Roman"/>
          <w:lang w:val="nl-NL"/>
        </w:rPr>
        <w:t xml:space="preserve">een </w:t>
      </w:r>
      <w:r>
        <w:rPr>
          <w:rFonts w:ascii="Times New Roman" w:hAnsi="Times New Roman" w:cs="Times New Roman"/>
          <w:lang w:val="nl-NL"/>
        </w:rPr>
        <w:t xml:space="preserve">in negatieve zin een </w:t>
      </w:r>
      <w:r w:rsidR="00C04C00">
        <w:rPr>
          <w:rFonts w:ascii="Times New Roman" w:hAnsi="Times New Roman" w:cs="Times New Roman"/>
          <w:lang w:val="nl-NL"/>
        </w:rPr>
        <w:t>rol mag</w:t>
      </w:r>
      <w:r w:rsidR="009E298D">
        <w:rPr>
          <w:rFonts w:ascii="Times New Roman" w:hAnsi="Times New Roman" w:cs="Times New Roman"/>
          <w:lang w:val="nl-NL"/>
        </w:rPr>
        <w:t xml:space="preserve"> </w:t>
      </w:r>
      <w:r w:rsidR="00C04C00">
        <w:rPr>
          <w:rFonts w:ascii="Times New Roman" w:hAnsi="Times New Roman" w:cs="Times New Roman"/>
          <w:lang w:val="nl-NL"/>
        </w:rPr>
        <w:t>spelen bij de verschillende beslissingen in de strafprocedure</w:t>
      </w:r>
      <w:r w:rsidR="00FB6494">
        <w:rPr>
          <w:rFonts w:ascii="Times New Roman" w:hAnsi="Times New Roman" w:cs="Times New Roman"/>
          <w:lang w:val="nl-NL"/>
        </w:rPr>
        <w:t>. Deze vraag laat zich niet eenduidig beantwoorden</w:t>
      </w:r>
      <w:r w:rsidR="001F67C8">
        <w:rPr>
          <w:rFonts w:ascii="Times New Roman" w:hAnsi="Times New Roman" w:cs="Times New Roman"/>
          <w:lang w:val="nl-NL"/>
        </w:rPr>
        <w:t>. De meest duidelijke juridische kaders in dit verband zijn rechtstreeks gerelateerd aan</w:t>
      </w:r>
      <w:r w:rsidR="000D4D54">
        <w:rPr>
          <w:rFonts w:ascii="Times New Roman" w:hAnsi="Times New Roman" w:cs="Times New Roman"/>
          <w:lang w:val="nl-NL"/>
        </w:rPr>
        <w:t xml:space="preserve"> </w:t>
      </w:r>
      <w:r w:rsidRPr="004A6363" w:rsidR="00960719">
        <w:rPr>
          <w:rFonts w:ascii="Times New Roman" w:hAnsi="Times New Roman" w:cs="Times New Roman"/>
          <w:lang w:val="nl-NL"/>
        </w:rPr>
        <w:t xml:space="preserve">het </w:t>
      </w:r>
      <w:r w:rsidR="00FC57C3">
        <w:rPr>
          <w:rFonts w:ascii="Times New Roman" w:hAnsi="Times New Roman" w:cs="Times New Roman"/>
          <w:lang w:val="nl-NL"/>
        </w:rPr>
        <w:t>recht op een eerlijk proces</w:t>
      </w:r>
      <w:r w:rsidR="007D1976">
        <w:rPr>
          <w:rFonts w:ascii="Times New Roman" w:hAnsi="Times New Roman" w:cs="Times New Roman"/>
          <w:lang w:val="nl-NL"/>
        </w:rPr>
        <w:t xml:space="preserve"> (art. 6 EVRM) en het daarvan afgeleide </w:t>
      </w:r>
      <w:r w:rsidRPr="004A6363" w:rsidR="00960719">
        <w:rPr>
          <w:rFonts w:ascii="Times New Roman" w:hAnsi="Times New Roman" w:cs="Times New Roman"/>
          <w:lang w:val="nl-NL"/>
        </w:rPr>
        <w:t>nemo tenetur-beginsel</w:t>
      </w:r>
      <w:r w:rsidR="008E2ADC">
        <w:rPr>
          <w:rFonts w:ascii="Times New Roman" w:hAnsi="Times New Roman" w:cs="Times New Roman"/>
          <w:lang w:val="nl-NL"/>
        </w:rPr>
        <w:t>:</w:t>
      </w:r>
      <w:r w:rsidRPr="004A6363" w:rsidR="00960719">
        <w:rPr>
          <w:rFonts w:ascii="Times New Roman" w:hAnsi="Times New Roman" w:cs="Times New Roman"/>
          <w:lang w:val="nl-NL"/>
        </w:rPr>
        <w:t xml:space="preserve"> het recht </w:t>
      </w:r>
      <w:r w:rsidR="008E2ADC">
        <w:rPr>
          <w:rFonts w:ascii="Times New Roman" w:hAnsi="Times New Roman" w:cs="Times New Roman"/>
          <w:lang w:val="nl-NL"/>
        </w:rPr>
        <w:t xml:space="preserve">van verdachte </w:t>
      </w:r>
      <w:r w:rsidR="00960719">
        <w:rPr>
          <w:rFonts w:ascii="Times New Roman" w:hAnsi="Times New Roman" w:cs="Times New Roman"/>
          <w:lang w:val="nl-NL"/>
        </w:rPr>
        <w:t xml:space="preserve">om </w:t>
      </w:r>
      <w:r w:rsidRPr="004A6363" w:rsidR="00960719">
        <w:rPr>
          <w:rFonts w:ascii="Times New Roman" w:hAnsi="Times New Roman" w:cs="Times New Roman"/>
          <w:lang w:val="nl-NL"/>
        </w:rPr>
        <w:t xml:space="preserve">te zwijgen en niet mee te werken aan zijn eigen veroordeling. Dat betekent dat een verdachte niet verplicht is een verklaring (naar waarheid) af te leggen en dat zijn zwijgen of liegen </w:t>
      </w:r>
      <w:r w:rsidR="00960719">
        <w:rPr>
          <w:rFonts w:ascii="Times New Roman" w:hAnsi="Times New Roman" w:cs="Times New Roman"/>
          <w:lang w:val="nl-NL"/>
        </w:rPr>
        <w:t xml:space="preserve">(in beginsel) </w:t>
      </w:r>
      <w:r w:rsidRPr="004A6363" w:rsidR="00960719">
        <w:rPr>
          <w:rFonts w:ascii="Times New Roman" w:hAnsi="Times New Roman" w:cs="Times New Roman"/>
          <w:lang w:val="nl-NL"/>
        </w:rPr>
        <w:t xml:space="preserve">niet mag meewerken aan zijn </w:t>
      </w:r>
      <w:r w:rsidRPr="004A6363" w:rsidR="00960719">
        <w:rPr>
          <w:rFonts w:ascii="Times New Roman" w:hAnsi="Times New Roman" w:cs="Times New Roman"/>
          <w:lang w:val="nl-NL"/>
        </w:rPr>
        <w:lastRenderedPageBreak/>
        <w:t>veroordeling. Die soep wordt bewijstechnisch echter niet zo heet gegeten, het zwijgen van de verdachte kan onder omstandigheden wel degelijk tegen hem worden gebruikt</w:t>
      </w:r>
      <w:r w:rsidR="008E2ADC">
        <w:rPr>
          <w:rFonts w:ascii="Times New Roman" w:hAnsi="Times New Roman" w:cs="Times New Roman"/>
          <w:lang w:val="nl-NL"/>
        </w:rPr>
        <w:t xml:space="preserve"> in de bewijsbeslissing</w:t>
      </w:r>
      <w:r w:rsidRPr="004A6363" w:rsidR="00960719">
        <w:rPr>
          <w:rFonts w:ascii="Times New Roman" w:hAnsi="Times New Roman" w:cs="Times New Roman"/>
          <w:lang w:val="nl-NL"/>
        </w:rPr>
        <w:t xml:space="preserve">. </w:t>
      </w:r>
      <w:r w:rsidR="001F67C8">
        <w:rPr>
          <w:rFonts w:ascii="Times New Roman" w:hAnsi="Times New Roman" w:cs="Times New Roman"/>
          <w:lang w:val="nl-NL"/>
        </w:rPr>
        <w:t xml:space="preserve">In de context </w:t>
      </w:r>
      <w:r w:rsidR="006B0895">
        <w:rPr>
          <w:rFonts w:ascii="Times New Roman" w:hAnsi="Times New Roman" w:cs="Times New Roman"/>
          <w:lang w:val="nl-NL"/>
        </w:rPr>
        <w:t xml:space="preserve">van </w:t>
      </w:r>
      <w:r w:rsidR="00B4089A">
        <w:rPr>
          <w:rFonts w:ascii="Times New Roman" w:hAnsi="Times New Roman" w:cs="Times New Roman"/>
          <w:lang w:val="nl-NL"/>
        </w:rPr>
        <w:t xml:space="preserve">selectiviteit </w:t>
      </w:r>
      <w:r w:rsidR="00B47434">
        <w:rPr>
          <w:rFonts w:ascii="Times New Roman" w:hAnsi="Times New Roman" w:cs="Times New Roman"/>
          <w:lang w:val="nl-NL"/>
        </w:rPr>
        <w:t xml:space="preserve">in de </w:t>
      </w:r>
      <w:r w:rsidR="00B53BAB">
        <w:rPr>
          <w:rFonts w:ascii="Times New Roman" w:hAnsi="Times New Roman" w:cs="Times New Roman"/>
          <w:lang w:val="nl-NL"/>
        </w:rPr>
        <w:t xml:space="preserve">strafrechtspleging </w:t>
      </w:r>
      <w:r w:rsidR="001F67C8">
        <w:rPr>
          <w:rFonts w:ascii="Times New Roman" w:hAnsi="Times New Roman" w:cs="Times New Roman"/>
          <w:lang w:val="nl-NL"/>
        </w:rPr>
        <w:t>is deze bewijs</w:t>
      </w:r>
      <w:r w:rsidR="00107056">
        <w:rPr>
          <w:rFonts w:ascii="Times New Roman" w:hAnsi="Times New Roman" w:cs="Times New Roman"/>
          <w:lang w:val="nl-NL"/>
        </w:rPr>
        <w:t>vraag echter minder relevant</w:t>
      </w:r>
      <w:r w:rsidR="00B4089A">
        <w:rPr>
          <w:rFonts w:ascii="Times New Roman" w:hAnsi="Times New Roman" w:cs="Times New Roman"/>
          <w:lang w:val="nl-NL"/>
        </w:rPr>
        <w:t xml:space="preserve">, omdat daar waar de rechter de proceshouding betrekt in de bewijsbeslissing </w:t>
      </w:r>
      <w:r w:rsidR="00AC6E1D">
        <w:rPr>
          <w:rFonts w:ascii="Times New Roman" w:hAnsi="Times New Roman" w:cs="Times New Roman"/>
          <w:lang w:val="nl-NL"/>
        </w:rPr>
        <w:t xml:space="preserve">deze </w:t>
      </w:r>
      <w:r w:rsidR="00ED7669">
        <w:rPr>
          <w:rFonts w:ascii="Times New Roman" w:hAnsi="Times New Roman" w:cs="Times New Roman"/>
          <w:lang w:val="nl-NL"/>
        </w:rPr>
        <w:t xml:space="preserve">nader </w:t>
      </w:r>
      <w:r w:rsidR="00AC6E1D">
        <w:rPr>
          <w:rFonts w:ascii="Times New Roman" w:hAnsi="Times New Roman" w:cs="Times New Roman"/>
          <w:lang w:val="nl-NL"/>
        </w:rPr>
        <w:t>gemotiveerd moet worden</w:t>
      </w:r>
      <w:r w:rsidR="00ED7669">
        <w:rPr>
          <w:rFonts w:ascii="Times New Roman" w:hAnsi="Times New Roman" w:cs="Times New Roman"/>
          <w:lang w:val="nl-NL"/>
        </w:rPr>
        <w:t xml:space="preserve">. </w:t>
      </w:r>
      <w:r w:rsidR="00FB6494">
        <w:rPr>
          <w:rFonts w:ascii="Times New Roman" w:hAnsi="Times New Roman" w:cs="Times New Roman"/>
          <w:lang w:val="nl-NL"/>
        </w:rPr>
        <w:t>Anders is dat overigens ten aanzien van andere actoren</w:t>
      </w:r>
      <w:r w:rsidR="0074110F">
        <w:rPr>
          <w:rFonts w:ascii="Times New Roman" w:hAnsi="Times New Roman" w:cs="Times New Roman"/>
          <w:lang w:val="nl-NL"/>
        </w:rPr>
        <w:t xml:space="preserve">. Uit empirisch onderzoek blijken zowel politiemensen als officieren van justitie </w:t>
      </w:r>
      <w:r w:rsidR="005020DE">
        <w:rPr>
          <w:rFonts w:ascii="Times New Roman" w:hAnsi="Times New Roman" w:cs="Times New Roman"/>
          <w:lang w:val="nl-NL"/>
        </w:rPr>
        <w:t xml:space="preserve">van mening dat </w:t>
      </w:r>
      <w:r w:rsidRPr="002876A5" w:rsidR="0074110F">
        <w:rPr>
          <w:rFonts w:ascii="Times New Roman" w:hAnsi="Times New Roman" w:eastAsia="Times New Roman" w:cs="Times New Roman"/>
          <w:lang w:val="nl-NL"/>
        </w:rPr>
        <w:t xml:space="preserve">het zwijgen door de verdachte </w:t>
      </w:r>
      <w:r w:rsidR="00756AE8">
        <w:rPr>
          <w:rFonts w:ascii="Times New Roman" w:hAnsi="Times New Roman" w:eastAsia="Times New Roman" w:cs="Times New Roman"/>
          <w:lang w:val="nl-NL"/>
        </w:rPr>
        <w:t>veel sterker moet</w:t>
      </w:r>
      <w:r w:rsidRPr="002876A5" w:rsidR="0074110F">
        <w:rPr>
          <w:rFonts w:ascii="Times New Roman" w:hAnsi="Times New Roman" w:eastAsia="Times New Roman" w:cs="Times New Roman"/>
          <w:lang w:val="nl-NL"/>
        </w:rPr>
        <w:t xml:space="preserve"> bijdragen aan de overtuiging van schuld.</w:t>
      </w:r>
      <w:r w:rsidR="005020DE">
        <w:rPr>
          <w:rStyle w:val="Voetnootmarkering"/>
          <w:rFonts w:ascii="Times New Roman" w:hAnsi="Times New Roman" w:eastAsia="Times New Roman" w:cs="Times New Roman"/>
          <w:lang w:val="nl-NL"/>
        </w:rPr>
        <w:footnoteReference w:id="361"/>
      </w:r>
      <w:r w:rsidR="009A2E41">
        <w:rPr>
          <w:rFonts w:ascii="Times New Roman" w:hAnsi="Times New Roman" w:eastAsia="Times New Roman" w:cs="Times New Roman"/>
          <w:lang w:val="nl-NL"/>
        </w:rPr>
        <w:t xml:space="preserve"> Met name bij herhaald zwijgen (of persisteren in een niet-meewerkende houding) wordt het vermoeden van schuld groter</w:t>
      </w:r>
      <w:r w:rsidR="000755E6">
        <w:rPr>
          <w:rFonts w:ascii="Times New Roman" w:hAnsi="Times New Roman" w:eastAsia="Times New Roman" w:cs="Times New Roman"/>
          <w:lang w:val="nl-NL"/>
        </w:rPr>
        <w:t xml:space="preserve"> wat gevolgen kan hebben voor bijvoorbeeld de oplegging van een strafbeschikking.</w:t>
      </w:r>
      <w:r w:rsidR="000755E6">
        <w:rPr>
          <w:rStyle w:val="Voetnootmarkering"/>
          <w:rFonts w:ascii="Times New Roman" w:hAnsi="Times New Roman" w:eastAsia="Times New Roman" w:cs="Times New Roman"/>
          <w:lang w:val="nl-NL"/>
        </w:rPr>
        <w:footnoteReference w:id="362"/>
      </w:r>
      <w:r w:rsidRPr="002876A5" w:rsidR="0074110F">
        <w:rPr>
          <w:rFonts w:ascii="Times New Roman" w:hAnsi="Times New Roman" w:eastAsia="Times New Roman" w:cs="Times New Roman"/>
          <w:lang w:val="nl-NL"/>
        </w:rPr>
        <w:t> </w:t>
      </w:r>
      <w:r w:rsidR="007D1976">
        <w:rPr>
          <w:rFonts w:ascii="Times New Roman" w:hAnsi="Times New Roman" w:eastAsia="Times New Roman" w:cs="Times New Roman"/>
          <w:lang w:val="nl-NL"/>
        </w:rPr>
        <w:t xml:space="preserve">Op welke wijze politiemensen en officieren van justitie </w:t>
      </w:r>
      <w:r w:rsidR="00D718D5">
        <w:rPr>
          <w:rFonts w:ascii="Times New Roman" w:hAnsi="Times New Roman" w:eastAsia="Times New Roman" w:cs="Times New Roman"/>
          <w:lang w:val="nl-NL"/>
        </w:rPr>
        <w:t xml:space="preserve">deze houding meewegen is echter niet zichtbaar omdat deze beslissingen </w:t>
      </w:r>
      <w:r w:rsidR="00861608">
        <w:rPr>
          <w:rFonts w:ascii="Times New Roman" w:hAnsi="Times New Roman" w:eastAsia="Times New Roman" w:cs="Times New Roman"/>
          <w:lang w:val="nl-NL"/>
        </w:rPr>
        <w:t xml:space="preserve">(anders dan de bewijsbeslissing van de rechter) </w:t>
      </w:r>
      <w:r w:rsidR="00D718D5">
        <w:rPr>
          <w:rFonts w:ascii="Times New Roman" w:hAnsi="Times New Roman" w:eastAsia="Times New Roman" w:cs="Times New Roman"/>
          <w:lang w:val="nl-NL"/>
        </w:rPr>
        <w:t xml:space="preserve">noch gemotiveerd noch openbaar gemaakt hoeven te worden. </w:t>
      </w:r>
    </w:p>
    <w:p w:rsidR="002421DA" w:rsidP="00FD1F14" w:rsidRDefault="002421DA" w14:paraId="2885B065" w14:textId="6B1E674F">
      <w:pPr>
        <w:jc w:val="both"/>
        <w:rPr>
          <w:rFonts w:ascii="Times New Roman" w:hAnsi="Times New Roman" w:cs="Times New Roman"/>
          <w:lang w:val="nl-NL"/>
        </w:rPr>
      </w:pPr>
      <w:r>
        <w:rPr>
          <w:rFonts w:ascii="Times New Roman" w:hAnsi="Times New Roman" w:cs="Times New Roman"/>
          <w:lang w:val="nl-NL"/>
        </w:rPr>
        <w:t xml:space="preserve">Anders dan bij de bewijsbeslissing zijn </w:t>
      </w:r>
      <w:r w:rsidR="000C5696">
        <w:rPr>
          <w:rFonts w:ascii="Times New Roman" w:hAnsi="Times New Roman" w:cs="Times New Roman"/>
          <w:lang w:val="nl-NL"/>
        </w:rPr>
        <w:t xml:space="preserve">er </w:t>
      </w:r>
      <w:r w:rsidR="00153459">
        <w:rPr>
          <w:rFonts w:ascii="Times New Roman" w:hAnsi="Times New Roman" w:cs="Times New Roman"/>
          <w:lang w:val="nl-NL"/>
        </w:rPr>
        <w:t xml:space="preserve">geen </w:t>
      </w:r>
      <w:r w:rsidR="00B41540">
        <w:rPr>
          <w:rFonts w:ascii="Times New Roman" w:hAnsi="Times New Roman" w:cs="Times New Roman"/>
          <w:lang w:val="nl-NL"/>
        </w:rPr>
        <w:t xml:space="preserve">scherpe mensenrechtelijke </w:t>
      </w:r>
      <w:r w:rsidR="000C5696">
        <w:rPr>
          <w:rFonts w:ascii="Times New Roman" w:hAnsi="Times New Roman" w:cs="Times New Roman"/>
          <w:lang w:val="nl-NL"/>
        </w:rPr>
        <w:t xml:space="preserve">kaders </w:t>
      </w:r>
      <w:r>
        <w:rPr>
          <w:rFonts w:ascii="Times New Roman" w:hAnsi="Times New Roman" w:cs="Times New Roman"/>
          <w:lang w:val="nl-NL"/>
        </w:rPr>
        <w:t xml:space="preserve">met betrekking tot de andere beslissingen waar de </w:t>
      </w:r>
      <w:r w:rsidR="00861608">
        <w:rPr>
          <w:rFonts w:ascii="Times New Roman" w:hAnsi="Times New Roman" w:cs="Times New Roman"/>
          <w:lang w:val="nl-NL"/>
        </w:rPr>
        <w:t xml:space="preserve">proceshouding van de verdachte </w:t>
      </w:r>
      <w:r>
        <w:rPr>
          <w:rFonts w:ascii="Times New Roman" w:hAnsi="Times New Roman" w:cs="Times New Roman"/>
          <w:lang w:val="nl-NL"/>
        </w:rPr>
        <w:t>een rol kan spelen.</w:t>
      </w:r>
      <w:r w:rsidR="00AC4563">
        <w:rPr>
          <w:rFonts w:ascii="Times New Roman" w:hAnsi="Times New Roman" w:cs="Times New Roman"/>
          <w:lang w:val="nl-NL"/>
        </w:rPr>
        <w:t xml:space="preserve"> </w:t>
      </w:r>
      <w:r>
        <w:rPr>
          <w:rFonts w:ascii="Times New Roman" w:hAnsi="Times New Roman" w:cs="Times New Roman"/>
          <w:lang w:val="nl-NL"/>
        </w:rPr>
        <w:t xml:space="preserve">De </w:t>
      </w:r>
      <w:r w:rsidR="002651E6">
        <w:rPr>
          <w:rFonts w:ascii="Times New Roman" w:hAnsi="Times New Roman" w:cs="Times New Roman"/>
          <w:lang w:val="nl-NL"/>
        </w:rPr>
        <w:t xml:space="preserve">proceshouding van de verdachte </w:t>
      </w:r>
      <w:r w:rsidR="008B67A2">
        <w:rPr>
          <w:rFonts w:ascii="Times New Roman" w:hAnsi="Times New Roman" w:cs="Times New Roman"/>
          <w:lang w:val="nl-NL"/>
        </w:rPr>
        <w:t>kan een rol spelen bij de strafmaat</w:t>
      </w:r>
      <w:r w:rsidR="00DD649F">
        <w:rPr>
          <w:rFonts w:ascii="Times New Roman" w:hAnsi="Times New Roman" w:cs="Times New Roman"/>
          <w:lang w:val="nl-NL"/>
        </w:rPr>
        <w:t>.</w:t>
      </w:r>
      <w:r w:rsidR="008B67A2">
        <w:rPr>
          <w:rFonts w:ascii="Times New Roman" w:hAnsi="Times New Roman" w:cs="Times New Roman"/>
          <w:lang w:val="nl-NL"/>
        </w:rPr>
        <w:t xml:space="preserve"> </w:t>
      </w:r>
      <w:r w:rsidR="00DD649F">
        <w:rPr>
          <w:rFonts w:ascii="Times New Roman" w:hAnsi="Times New Roman" w:cs="Times New Roman"/>
          <w:lang w:val="nl-NL"/>
        </w:rPr>
        <w:t>I</w:t>
      </w:r>
      <w:r w:rsidR="008B67A2">
        <w:rPr>
          <w:rFonts w:ascii="Times New Roman" w:hAnsi="Times New Roman" w:cs="Times New Roman"/>
          <w:lang w:val="nl-NL"/>
        </w:rPr>
        <w:t xml:space="preserve">mmers, </w:t>
      </w:r>
      <w:r w:rsidR="00DD649F">
        <w:rPr>
          <w:rFonts w:ascii="Times New Roman" w:hAnsi="Times New Roman" w:cs="Times New Roman"/>
          <w:lang w:val="nl-NL"/>
        </w:rPr>
        <w:t xml:space="preserve">een </w:t>
      </w:r>
      <w:r w:rsidR="002D27D1">
        <w:rPr>
          <w:rFonts w:ascii="Times New Roman" w:hAnsi="Times New Roman" w:cs="Times New Roman"/>
          <w:lang w:val="nl-NL"/>
        </w:rPr>
        <w:t xml:space="preserve">berouwvolle houding </w:t>
      </w:r>
      <w:r w:rsidR="002D27D1">
        <w:rPr>
          <w:rFonts w:ascii="Times New Roman" w:hAnsi="Times New Roman" w:eastAsia="Times New Roman" w:cs="Times New Roman"/>
          <w:lang w:val="nl-NL"/>
        </w:rPr>
        <w:t xml:space="preserve">lijkt iets te zeggen over het </w:t>
      </w:r>
      <w:r w:rsidRPr="2B73BF2F" w:rsidR="002D27D1">
        <w:rPr>
          <w:rFonts w:ascii="Times New Roman" w:hAnsi="Times New Roman" w:eastAsia="Times New Roman" w:cs="Times New Roman"/>
          <w:lang w:val="nl-NL"/>
        </w:rPr>
        <w:t>recidiverisico: als iemand verantwoordelijkheid neemt voor zijn daden zal dat impact hebben op het gepercipieerde recidiverisico en wellicht ook op hoe ernstig het feit wordt gevonden.</w:t>
      </w:r>
      <w:r w:rsidR="002D27D1">
        <w:rPr>
          <w:rFonts w:ascii="Times New Roman" w:hAnsi="Times New Roman" w:eastAsia="Times New Roman" w:cs="Times New Roman"/>
          <w:lang w:val="nl-NL"/>
        </w:rPr>
        <w:t xml:space="preserve"> </w:t>
      </w:r>
      <w:r w:rsidR="005A521A">
        <w:rPr>
          <w:rFonts w:ascii="Times New Roman" w:hAnsi="Times New Roman" w:cs="Times New Roman"/>
          <w:lang w:val="nl-NL"/>
        </w:rPr>
        <w:t xml:space="preserve">En meer in algemene zin </w:t>
      </w:r>
      <w:r w:rsidR="00373BAA">
        <w:rPr>
          <w:rFonts w:ascii="Times New Roman" w:hAnsi="Times New Roman" w:cs="Times New Roman"/>
          <w:lang w:val="nl-NL"/>
        </w:rPr>
        <w:t xml:space="preserve">geldt dat wanneer de interactie </w:t>
      </w:r>
      <w:r w:rsidR="006D2A8A">
        <w:rPr>
          <w:rFonts w:ascii="Times New Roman" w:hAnsi="Times New Roman" w:cs="Times New Roman"/>
          <w:lang w:val="nl-NL"/>
        </w:rPr>
        <w:t xml:space="preserve">en communicatie </w:t>
      </w:r>
      <w:r w:rsidR="00373BAA">
        <w:rPr>
          <w:rFonts w:ascii="Times New Roman" w:hAnsi="Times New Roman" w:cs="Times New Roman"/>
          <w:lang w:val="nl-NL"/>
        </w:rPr>
        <w:t>met verdachte beter aansluit bij de</w:t>
      </w:r>
      <w:r w:rsidR="006D2A8A">
        <w:rPr>
          <w:rFonts w:ascii="Times New Roman" w:hAnsi="Times New Roman" w:cs="Times New Roman"/>
          <w:lang w:val="nl-NL"/>
        </w:rPr>
        <w:t xml:space="preserve"> verwachtingen van de actoren</w:t>
      </w:r>
      <w:r w:rsidR="00DD649F">
        <w:rPr>
          <w:rFonts w:ascii="Times New Roman" w:hAnsi="Times New Roman" w:cs="Times New Roman"/>
          <w:lang w:val="nl-NL"/>
        </w:rPr>
        <w:t xml:space="preserve"> (en het systeem)</w:t>
      </w:r>
      <w:r w:rsidR="006D2A8A">
        <w:rPr>
          <w:rFonts w:ascii="Times New Roman" w:hAnsi="Times New Roman" w:cs="Times New Roman"/>
          <w:lang w:val="nl-NL"/>
        </w:rPr>
        <w:t xml:space="preserve">, </w:t>
      </w:r>
      <w:r w:rsidR="00DD649F">
        <w:rPr>
          <w:rFonts w:ascii="Times New Roman" w:hAnsi="Times New Roman" w:cs="Times New Roman"/>
          <w:lang w:val="nl-NL"/>
        </w:rPr>
        <w:t>dit ten gunste van de verdachte kan werken.</w:t>
      </w:r>
    </w:p>
    <w:p w:rsidRPr="004214CE" w:rsidR="0080794B" w:rsidP="005B250B" w:rsidRDefault="00C65900" w14:paraId="5BB4B3AE" w14:textId="484DDB3B">
      <w:pPr>
        <w:jc w:val="both"/>
        <w:rPr>
          <w:rFonts w:ascii="Times New Roman" w:hAnsi="Times New Roman" w:cs="Times New Roman"/>
          <w:highlight w:val="yellow"/>
          <w:lang w:val="nl-NL"/>
        </w:rPr>
      </w:pPr>
      <w:r>
        <w:rPr>
          <w:rFonts w:ascii="Times New Roman" w:hAnsi="Times New Roman" w:cs="Times New Roman"/>
          <w:lang w:val="nl-NL"/>
        </w:rPr>
        <w:t xml:space="preserve">Hoewel de samenhang tussen </w:t>
      </w:r>
      <w:r w:rsidR="006170DE">
        <w:rPr>
          <w:rFonts w:ascii="Times New Roman" w:hAnsi="Times New Roman" w:cs="Times New Roman"/>
          <w:lang w:val="nl-NL"/>
        </w:rPr>
        <w:t xml:space="preserve">proceshouding en </w:t>
      </w:r>
      <w:r w:rsidRPr="00E0299D" w:rsidR="006170DE">
        <w:rPr>
          <w:rFonts w:ascii="Times New Roman" w:hAnsi="Times New Roman" w:cs="Times New Roman"/>
          <w:lang w:val="nl-NL"/>
        </w:rPr>
        <w:t>etniciteit en/of sociaaleconomische positie</w:t>
      </w:r>
      <w:r>
        <w:rPr>
          <w:rFonts w:ascii="Times New Roman" w:hAnsi="Times New Roman" w:cs="Times New Roman"/>
          <w:lang w:val="nl-NL"/>
        </w:rPr>
        <w:t xml:space="preserve"> van verdachten niet </w:t>
      </w:r>
      <w:r w:rsidR="0067626C">
        <w:rPr>
          <w:rFonts w:ascii="Times New Roman" w:hAnsi="Times New Roman" w:cs="Times New Roman"/>
          <w:lang w:val="nl-NL"/>
        </w:rPr>
        <w:t>helemaal vaststaat,</w:t>
      </w:r>
      <w:r w:rsidR="006170DE">
        <w:rPr>
          <w:rStyle w:val="Voetnootmarkering"/>
          <w:rFonts w:ascii="Times New Roman" w:hAnsi="Times New Roman" w:cs="Times New Roman"/>
          <w:lang w:val="nl-NL"/>
        </w:rPr>
        <w:footnoteReference w:id="363"/>
      </w:r>
      <w:r w:rsidR="006170DE">
        <w:rPr>
          <w:rFonts w:ascii="Times New Roman" w:hAnsi="Times New Roman" w:cs="Times New Roman"/>
          <w:lang w:val="nl-NL"/>
        </w:rPr>
        <w:t xml:space="preserve"> </w:t>
      </w:r>
      <w:r w:rsidR="0067626C">
        <w:rPr>
          <w:rFonts w:ascii="Times New Roman" w:hAnsi="Times New Roman" w:cs="Times New Roman"/>
          <w:lang w:val="nl-NL"/>
        </w:rPr>
        <w:t xml:space="preserve">wijst onderzoek wel op enkele </w:t>
      </w:r>
      <w:r w:rsidR="003C7CCB">
        <w:rPr>
          <w:rFonts w:ascii="Times New Roman" w:hAnsi="Times New Roman" w:cs="Times New Roman"/>
          <w:lang w:val="nl-NL"/>
        </w:rPr>
        <w:t xml:space="preserve">culturele kenmerken van </w:t>
      </w:r>
      <w:r w:rsidR="00430537">
        <w:rPr>
          <w:rFonts w:ascii="Times New Roman" w:hAnsi="Times New Roman" w:cs="Times New Roman"/>
          <w:lang w:val="nl-NL"/>
        </w:rPr>
        <w:t xml:space="preserve">de communicatie, interactie en proceshouding van verdachten. Deze relatie wordt bovendien ook erkend door de verschillende actoren in de strafrechtspleging die wijzen op </w:t>
      </w:r>
      <w:r w:rsidR="00C64513">
        <w:rPr>
          <w:rFonts w:ascii="Times New Roman" w:hAnsi="Times New Roman" w:cs="Times New Roman"/>
          <w:lang w:val="nl-NL"/>
        </w:rPr>
        <w:t xml:space="preserve">culturele verschillen (zowel </w:t>
      </w:r>
      <w:r w:rsidR="00395878">
        <w:rPr>
          <w:rFonts w:ascii="Times New Roman" w:hAnsi="Times New Roman" w:cs="Times New Roman"/>
          <w:lang w:val="nl-NL"/>
        </w:rPr>
        <w:t xml:space="preserve">etnisch-culturele verschillen als verschillen verband houdend met </w:t>
      </w:r>
      <w:r w:rsidR="00C64513">
        <w:rPr>
          <w:rFonts w:ascii="Times New Roman" w:hAnsi="Times New Roman" w:cs="Times New Roman"/>
          <w:lang w:val="nl-NL"/>
        </w:rPr>
        <w:t>straatcultuur)</w:t>
      </w:r>
      <w:r w:rsidR="00C80878">
        <w:rPr>
          <w:rFonts w:ascii="Times New Roman" w:hAnsi="Times New Roman" w:cs="Times New Roman"/>
          <w:lang w:val="nl-NL"/>
        </w:rPr>
        <w:t xml:space="preserve"> in de proceshouding van verdachten en communicatie met verdachten. </w:t>
      </w:r>
      <w:r w:rsidRPr="004009C5" w:rsidR="004009C5">
        <w:rPr>
          <w:rFonts w:ascii="Times New Roman" w:hAnsi="Times New Roman" w:cs="Times New Roman"/>
          <w:lang w:val="nl-NL"/>
        </w:rPr>
        <w:t>De verschillende actoren beoordelen de proceshouding vanuit hun eigen – impliciet dominante – referentiekader</w:t>
      </w:r>
      <w:r w:rsidR="00497424">
        <w:rPr>
          <w:rFonts w:ascii="Times New Roman" w:hAnsi="Times New Roman" w:cs="Times New Roman"/>
          <w:lang w:val="nl-NL"/>
        </w:rPr>
        <w:t xml:space="preserve">. </w:t>
      </w:r>
      <w:r w:rsidR="005B250B">
        <w:rPr>
          <w:rFonts w:ascii="Times New Roman" w:hAnsi="Times New Roman" w:cs="Times New Roman"/>
          <w:lang w:val="nl-NL"/>
        </w:rPr>
        <w:t xml:space="preserve">Dat geldt overigens in sterkere mate voor jeugdige verdachten voor wie communicatie met verschillende instanties nog belangrijker wordt geacht voor een </w:t>
      </w:r>
      <w:r w:rsidR="008B3D25">
        <w:rPr>
          <w:rFonts w:ascii="Times New Roman" w:hAnsi="Times New Roman" w:cs="Times New Roman"/>
          <w:lang w:val="nl-NL"/>
        </w:rPr>
        <w:t xml:space="preserve">gunstiger strafrechtelijk oordeel. </w:t>
      </w:r>
      <w:r w:rsidRPr="004009C5" w:rsidR="004009C5">
        <w:rPr>
          <w:rFonts w:ascii="Times New Roman" w:hAnsi="Times New Roman" w:cs="Times New Roman"/>
          <w:lang w:val="nl-NL"/>
        </w:rPr>
        <w:t xml:space="preserve">Een extra complicatie is dat onduidelijk blijft hoe proceshouding precies wordt gewogen in de </w:t>
      </w:r>
      <w:r w:rsidR="00497424">
        <w:rPr>
          <w:rFonts w:ascii="Times New Roman" w:hAnsi="Times New Roman" w:cs="Times New Roman"/>
          <w:lang w:val="nl-NL"/>
        </w:rPr>
        <w:t>beslissing</w:t>
      </w:r>
      <w:r w:rsidRPr="004009C5" w:rsidR="004009C5">
        <w:rPr>
          <w:rFonts w:ascii="Times New Roman" w:hAnsi="Times New Roman" w:cs="Times New Roman"/>
          <w:lang w:val="nl-NL"/>
        </w:rPr>
        <w:t xml:space="preserve">: </w:t>
      </w:r>
      <w:r w:rsidR="007A1ABF">
        <w:rPr>
          <w:rFonts w:ascii="Times New Roman" w:hAnsi="Times New Roman" w:cs="Times New Roman"/>
          <w:lang w:val="nl-NL"/>
        </w:rPr>
        <w:t xml:space="preserve">voor zover </w:t>
      </w:r>
      <w:r w:rsidR="00330943">
        <w:rPr>
          <w:rFonts w:ascii="Times New Roman" w:hAnsi="Times New Roman" w:cs="Times New Roman"/>
          <w:lang w:val="nl-NL"/>
        </w:rPr>
        <w:t xml:space="preserve">het om de rechterlijke beslissing gaat </w:t>
      </w:r>
      <w:r w:rsidRPr="004009C5" w:rsidR="004009C5">
        <w:rPr>
          <w:rFonts w:ascii="Times New Roman" w:hAnsi="Times New Roman" w:cs="Times New Roman"/>
          <w:lang w:val="nl-NL"/>
        </w:rPr>
        <w:t xml:space="preserve">wordt </w:t>
      </w:r>
      <w:r w:rsidR="00330943">
        <w:rPr>
          <w:rFonts w:ascii="Times New Roman" w:hAnsi="Times New Roman" w:cs="Times New Roman"/>
          <w:lang w:val="nl-NL"/>
        </w:rPr>
        <w:t xml:space="preserve">vaak </w:t>
      </w:r>
      <w:r w:rsidRPr="004009C5" w:rsidR="004009C5">
        <w:rPr>
          <w:rFonts w:ascii="Times New Roman" w:hAnsi="Times New Roman" w:cs="Times New Roman"/>
          <w:lang w:val="nl-NL"/>
        </w:rPr>
        <w:t xml:space="preserve">slechts in algemene termen verwezen naar houding of opstelling van de verdachte, zonder expliciet te maken welke gedragingen doorslaggevend waren en of culturele factoren zijn meegenomen. </w:t>
      </w:r>
      <w:r w:rsidR="00330943">
        <w:rPr>
          <w:rFonts w:ascii="Times New Roman" w:hAnsi="Times New Roman" w:cs="Times New Roman"/>
          <w:lang w:val="nl-NL"/>
        </w:rPr>
        <w:t xml:space="preserve">Bij de andere actoren </w:t>
      </w:r>
      <w:r w:rsidR="00216141">
        <w:rPr>
          <w:rFonts w:ascii="Times New Roman" w:hAnsi="Times New Roman" w:cs="Times New Roman"/>
          <w:lang w:val="nl-NL"/>
        </w:rPr>
        <w:t xml:space="preserve">(met </w:t>
      </w:r>
      <w:r w:rsidR="00216141">
        <w:rPr>
          <w:rFonts w:ascii="Times New Roman" w:hAnsi="Times New Roman" w:cs="Times New Roman"/>
          <w:lang w:val="nl-NL"/>
        </w:rPr>
        <w:lastRenderedPageBreak/>
        <w:t xml:space="preserve">uitzondering van de reclassering) </w:t>
      </w:r>
      <w:r w:rsidR="00330943">
        <w:rPr>
          <w:rFonts w:ascii="Times New Roman" w:hAnsi="Times New Roman" w:cs="Times New Roman"/>
          <w:lang w:val="nl-NL"/>
        </w:rPr>
        <w:t>is die beslissing vaak onzichtbaar.</w:t>
      </w:r>
      <w:r w:rsidR="00216141">
        <w:rPr>
          <w:rFonts w:ascii="Times New Roman" w:hAnsi="Times New Roman" w:cs="Times New Roman"/>
          <w:lang w:val="nl-NL"/>
        </w:rPr>
        <w:t xml:space="preserve"> </w:t>
      </w:r>
      <w:r w:rsidRPr="004009C5" w:rsidR="004009C5">
        <w:rPr>
          <w:rFonts w:ascii="Times New Roman" w:hAnsi="Times New Roman" w:cs="Times New Roman"/>
          <w:lang w:val="nl-NL"/>
        </w:rPr>
        <w:t xml:space="preserve">Hoewel het mensenrechtelijk kader in beginsel geen obstakel vormt voor het betrekken van de proceshouding van verdachten bij de straftoemetingsbeslissing, brengt </w:t>
      </w:r>
      <w:r w:rsidR="003E7E24">
        <w:rPr>
          <w:rFonts w:ascii="Times New Roman" w:hAnsi="Times New Roman" w:cs="Times New Roman"/>
          <w:lang w:val="nl-NL"/>
        </w:rPr>
        <w:t xml:space="preserve">het bovenstaande wel mee dat het zinvol zou zijn om </w:t>
      </w:r>
      <w:r w:rsidR="002C1666">
        <w:rPr>
          <w:rFonts w:ascii="Times New Roman" w:hAnsi="Times New Roman" w:cs="Times New Roman"/>
          <w:lang w:val="nl-NL"/>
        </w:rPr>
        <w:t>nader</w:t>
      </w:r>
      <w:r w:rsidR="00216141">
        <w:rPr>
          <w:rFonts w:ascii="Times New Roman" w:hAnsi="Times New Roman" w:cs="Times New Roman"/>
          <w:lang w:val="nl-NL"/>
        </w:rPr>
        <w:t>e</w:t>
      </w:r>
      <w:r w:rsidR="002C1666">
        <w:rPr>
          <w:rFonts w:ascii="Times New Roman" w:hAnsi="Times New Roman" w:cs="Times New Roman"/>
          <w:lang w:val="nl-NL"/>
        </w:rPr>
        <w:t xml:space="preserve"> </w:t>
      </w:r>
      <w:r w:rsidR="00216141">
        <w:rPr>
          <w:rFonts w:ascii="Times New Roman" w:hAnsi="Times New Roman" w:cs="Times New Roman"/>
          <w:lang w:val="nl-NL"/>
        </w:rPr>
        <w:t xml:space="preserve">eisen te stellen aan het betrekken van de </w:t>
      </w:r>
      <w:r w:rsidR="00BB5347">
        <w:rPr>
          <w:rFonts w:ascii="Times New Roman" w:hAnsi="Times New Roman" w:cs="Times New Roman"/>
          <w:lang w:val="nl-NL"/>
        </w:rPr>
        <w:t xml:space="preserve">proceshouding van verdachte bij de straftoemetingsbeslissing. </w:t>
      </w:r>
      <w:r w:rsidRPr="00EA5362" w:rsidR="00AC55DA">
        <w:rPr>
          <w:rFonts w:ascii="Times New Roman" w:hAnsi="Times New Roman" w:cs="Times New Roman"/>
          <w:lang w:val="nl-NL"/>
        </w:rPr>
        <w:t>Vanwege de vele facetten die aan de proceshouding van de verdachte zitten</w:t>
      </w:r>
      <w:r w:rsidRPr="00EA5362" w:rsidR="00D53295">
        <w:rPr>
          <w:rFonts w:ascii="Times New Roman" w:hAnsi="Times New Roman" w:cs="Times New Roman"/>
          <w:lang w:val="nl-NL"/>
        </w:rPr>
        <w:t xml:space="preserve">, </w:t>
      </w:r>
      <w:r w:rsidRPr="00EA5362" w:rsidR="00AC55DA">
        <w:rPr>
          <w:rFonts w:ascii="Times New Roman" w:hAnsi="Times New Roman" w:cs="Times New Roman"/>
          <w:lang w:val="nl-NL"/>
        </w:rPr>
        <w:t>het gegeven dat het een ruim begrip is</w:t>
      </w:r>
      <w:r w:rsidRPr="00EA5362" w:rsidR="00D53295">
        <w:rPr>
          <w:rFonts w:ascii="Times New Roman" w:hAnsi="Times New Roman" w:cs="Times New Roman"/>
          <w:lang w:val="nl-NL"/>
        </w:rPr>
        <w:t xml:space="preserve"> </w:t>
      </w:r>
      <w:r w:rsidRPr="00EA5362" w:rsidR="00E25FA8">
        <w:rPr>
          <w:rFonts w:ascii="Times New Roman" w:hAnsi="Times New Roman" w:cs="Times New Roman"/>
          <w:lang w:val="nl-NL"/>
        </w:rPr>
        <w:t xml:space="preserve">dat </w:t>
      </w:r>
      <w:r w:rsidRPr="00EA5362" w:rsidR="00D53295">
        <w:rPr>
          <w:rFonts w:ascii="Times New Roman" w:hAnsi="Times New Roman" w:cs="Times New Roman"/>
          <w:lang w:val="nl-NL"/>
        </w:rPr>
        <w:t xml:space="preserve">door verschillende actoren andersoortig </w:t>
      </w:r>
      <w:r w:rsidRPr="00EA5362" w:rsidR="00E25FA8">
        <w:rPr>
          <w:rFonts w:ascii="Times New Roman" w:hAnsi="Times New Roman" w:cs="Times New Roman"/>
          <w:lang w:val="nl-NL"/>
        </w:rPr>
        <w:t>kan worden ingevuld</w:t>
      </w:r>
      <w:r w:rsidRPr="00EA5362" w:rsidR="00AC55DA">
        <w:rPr>
          <w:rFonts w:ascii="Times New Roman" w:hAnsi="Times New Roman" w:cs="Times New Roman"/>
          <w:lang w:val="nl-NL"/>
        </w:rPr>
        <w:t xml:space="preserve">, </w:t>
      </w:r>
      <w:r w:rsidRPr="00EA5362" w:rsidR="00E25FA8">
        <w:rPr>
          <w:rFonts w:ascii="Times New Roman" w:hAnsi="Times New Roman" w:cs="Times New Roman"/>
          <w:lang w:val="nl-NL"/>
        </w:rPr>
        <w:t xml:space="preserve">en </w:t>
      </w:r>
      <w:r w:rsidRPr="00EA5362" w:rsidR="003630C4">
        <w:rPr>
          <w:rFonts w:ascii="Times New Roman" w:hAnsi="Times New Roman" w:cs="Times New Roman"/>
          <w:lang w:val="nl-NL"/>
        </w:rPr>
        <w:t xml:space="preserve">de samenhang ervan met </w:t>
      </w:r>
      <w:r w:rsidR="00BB5347">
        <w:rPr>
          <w:rFonts w:ascii="Times New Roman" w:hAnsi="Times New Roman" w:cs="Times New Roman"/>
          <w:lang w:val="nl-NL"/>
        </w:rPr>
        <w:t xml:space="preserve">culturele kenmerken, bergt dit element het risico in zich dat </w:t>
      </w:r>
      <w:r w:rsidR="0067278D">
        <w:rPr>
          <w:rFonts w:ascii="Times New Roman" w:hAnsi="Times New Roman" w:cs="Times New Roman"/>
          <w:lang w:val="nl-NL"/>
        </w:rPr>
        <w:t xml:space="preserve">niet zozeer het strafbare feit maar de culturele mores </w:t>
      </w:r>
      <w:r w:rsidR="005B250B">
        <w:rPr>
          <w:rFonts w:ascii="Times New Roman" w:hAnsi="Times New Roman" w:cs="Times New Roman"/>
          <w:lang w:val="nl-NL"/>
        </w:rPr>
        <w:t xml:space="preserve">wordt beoordeeld. Het expliciteren hoe </w:t>
      </w:r>
      <w:r w:rsidR="00D9043A">
        <w:rPr>
          <w:rFonts w:ascii="Times New Roman" w:hAnsi="Times New Roman" w:cs="Times New Roman"/>
          <w:lang w:val="nl-NL"/>
        </w:rPr>
        <w:t>de proceshouding van de verdachte precies mee heeft gewerkt aan de straftoemetingsbeslissing</w:t>
      </w:r>
      <w:r w:rsidR="006F40B4">
        <w:rPr>
          <w:rFonts w:ascii="Times New Roman" w:hAnsi="Times New Roman" w:cs="Times New Roman"/>
          <w:lang w:val="nl-NL"/>
        </w:rPr>
        <w:t xml:space="preserve">, draagt eraan bij dat vooroordelen </w:t>
      </w:r>
      <w:r w:rsidR="0028466B">
        <w:rPr>
          <w:rFonts w:ascii="Times New Roman" w:hAnsi="Times New Roman" w:cs="Times New Roman"/>
          <w:lang w:val="nl-NL"/>
        </w:rPr>
        <w:t>hieromtrent beter zichtbaar worden.</w:t>
      </w:r>
    </w:p>
    <w:p w:rsidRPr="00AC55DA" w:rsidR="00BB64D4" w:rsidP="00A41821" w:rsidRDefault="00BB64D4" w14:paraId="5F1D28AB" w14:textId="77777777">
      <w:pPr>
        <w:pStyle w:val="Lijstalinea"/>
        <w:rPr>
          <w:rFonts w:ascii="Times New Roman" w:hAnsi="Times New Roman" w:cs="Times New Roman"/>
          <w:highlight w:val="yellow"/>
          <w:lang w:val="nl-NL"/>
        </w:rPr>
      </w:pPr>
    </w:p>
    <w:p w:rsidRPr="004214CE" w:rsidR="00074CB8" w:rsidP="00074CB8" w:rsidRDefault="00681DC9" w14:paraId="5DD7C199" w14:textId="1E68C739">
      <w:pPr>
        <w:pStyle w:val="Kop2"/>
        <w:rPr>
          <w:rFonts w:ascii="Times New Roman" w:hAnsi="Times New Roman" w:eastAsia="Times New Roman" w:cs="Times New Roman"/>
          <w:lang w:val="nl"/>
        </w:rPr>
      </w:pPr>
      <w:bookmarkStart w:name="_Toc220103721" w:id="48"/>
      <w:r w:rsidRPr="004214CE">
        <w:rPr>
          <w:rFonts w:ascii="Times New Roman" w:hAnsi="Times New Roman" w:cs="Times New Roman"/>
          <w:lang w:val="nl-NL"/>
        </w:rPr>
        <w:t xml:space="preserve">e. </w:t>
      </w:r>
      <w:bookmarkStart w:name="_Hlk215797256" w:id="49"/>
      <w:r w:rsidRPr="004214CE" w:rsidR="00074CB8">
        <w:rPr>
          <w:rFonts w:ascii="Times New Roman" w:hAnsi="Times New Roman" w:eastAsia="Times New Roman" w:cs="Times New Roman"/>
          <w:lang w:val="nl"/>
        </w:rPr>
        <w:t>Welke verschillen zijn er in deze opzichten tussen het jeugdstrafrecht en het strafrecht voor volwassenen?</w:t>
      </w:r>
      <w:bookmarkEnd w:id="48"/>
      <w:r w:rsidRPr="004214CE" w:rsidR="00074CB8">
        <w:rPr>
          <w:rFonts w:ascii="Times New Roman" w:hAnsi="Times New Roman" w:eastAsia="Times New Roman" w:cs="Times New Roman"/>
          <w:lang w:val="nl"/>
        </w:rPr>
        <w:t xml:space="preserve"> </w:t>
      </w:r>
    </w:p>
    <w:bookmarkEnd w:id="49"/>
    <w:p w:rsidRPr="000C6F0C" w:rsidR="00074CB8" w:rsidP="00074CB8" w:rsidRDefault="00074CB8" w14:paraId="4CA1D59A" w14:textId="46F5343E">
      <w:pPr>
        <w:spacing w:line="276" w:lineRule="auto"/>
        <w:jc w:val="both"/>
        <w:rPr>
          <w:rFonts w:ascii="Times New Roman" w:hAnsi="Times New Roman" w:eastAsia="Aptos" w:cs="Times New Roman"/>
          <w:lang w:val="nl"/>
        </w:rPr>
      </w:pPr>
      <w:r w:rsidRPr="000C6F0C">
        <w:rPr>
          <w:rFonts w:ascii="Times New Roman" w:hAnsi="Times New Roman" w:eastAsia="Aptos" w:cs="Times New Roman"/>
          <w:lang w:val="nl"/>
        </w:rPr>
        <w:t xml:space="preserve">Kijken we naar wetgeving ten aanzien van jeugdigen in verhouding tot volwassenen, dan zien we dat vanuit de pedagogische invalshoek – en in het licht van beginselen zoals opgenomen in het IVRK – repressieve strafrechtelijke mogelijkheden niet voorop dienen te staan, maar eerst naar alternatieven (bijvoorbeeld in het kader van voorlopige hechtenis) moet worden gezocht, in sterkere mate dan bij volwassenen. Daarbij ligt de nadruk minder op vergelding en relatief meer op speciale preventie en resocialisatie. </w:t>
      </w:r>
      <w:r w:rsidR="002E1A66">
        <w:rPr>
          <w:rFonts w:ascii="Times New Roman" w:hAnsi="Times New Roman" w:eastAsia="Aptos" w:cs="Times New Roman"/>
          <w:lang w:val="nl"/>
        </w:rPr>
        <w:t xml:space="preserve">Dit kan echter </w:t>
      </w:r>
      <w:r w:rsidR="00D93259">
        <w:rPr>
          <w:rFonts w:ascii="Times New Roman" w:hAnsi="Times New Roman" w:eastAsia="Aptos" w:cs="Times New Roman"/>
          <w:lang w:val="nl"/>
        </w:rPr>
        <w:t xml:space="preserve">leiden tot accentuering van sociaaleconomische ongelijkheden. </w:t>
      </w:r>
      <w:r w:rsidRPr="000C6F0C">
        <w:rPr>
          <w:rFonts w:ascii="Times New Roman" w:hAnsi="Times New Roman" w:eastAsia="Aptos" w:cs="Times New Roman"/>
          <w:lang w:val="nl"/>
        </w:rPr>
        <w:t xml:space="preserve">Zo wijzen Van den Brink en Lanskey op de </w:t>
      </w:r>
      <w:r w:rsidRPr="000C6F0C">
        <w:rPr>
          <w:rFonts w:ascii="Times New Roman" w:hAnsi="Times New Roman" w:eastAsia="Aptos" w:cs="Times New Roman"/>
          <w:lang w:val="nl-NL"/>
        </w:rPr>
        <w:t>opkomst van een risicogerichte benadering in jeugdstrafrechtelijk beleid, die in de hand werkt dat sociale kwetsbaarheden van jeugdigen eenvoudig verworden tot ‘risicofactoren’: ‘waardoor sociaal achtergestelde en gemarginaliseerde jeugdigen meer en ingrijpendere jeugdstrafrechtelijke interventies opgelegd krijgen dan jeugdigen met een geprivilegieerde achtergrond en veel ‘beschermende factoren’.’</w:t>
      </w:r>
      <w:r w:rsidRPr="000C6F0C">
        <w:rPr>
          <w:rStyle w:val="Voetnootmarkering"/>
          <w:rFonts w:ascii="Times New Roman" w:hAnsi="Times New Roman" w:eastAsia="Aptos" w:cs="Times New Roman"/>
          <w:lang w:val="nl-NL"/>
        </w:rPr>
        <w:footnoteReference w:id="364"/>
      </w:r>
    </w:p>
    <w:p w:rsidRPr="000C6F0C" w:rsidR="00074CB8" w:rsidP="00BD5C90" w:rsidRDefault="00074CB8" w14:paraId="778C6542" w14:textId="0CA8CC7C">
      <w:pPr>
        <w:jc w:val="both"/>
        <w:rPr>
          <w:rFonts w:ascii="Times New Roman" w:hAnsi="Times New Roman" w:eastAsia="Aptos" w:cs="Times New Roman"/>
          <w:lang w:val="nl"/>
        </w:rPr>
      </w:pPr>
      <w:r w:rsidRPr="000C6F0C">
        <w:rPr>
          <w:rFonts w:ascii="Times New Roman" w:hAnsi="Times New Roman" w:eastAsia="Aptos" w:cs="Times New Roman"/>
          <w:lang w:val="nl"/>
        </w:rPr>
        <w:t>Vanwege die pedagogische functie spelen aspecten van proceshouding ook een sterkere rol – in die zin dat zwijgen of niet meewerken mogelijk sneller tot negatieve consequenties leidt – in strafprocessen tegen jeugdigen</w:t>
      </w:r>
      <w:r w:rsidR="00000E7D">
        <w:rPr>
          <w:rFonts w:ascii="Times New Roman" w:hAnsi="Times New Roman" w:eastAsia="Aptos" w:cs="Times New Roman"/>
          <w:lang w:val="nl"/>
        </w:rPr>
        <w:t>, hetgeen o</w:t>
      </w:r>
      <w:r w:rsidR="00A67B9D">
        <w:rPr>
          <w:rFonts w:ascii="Times New Roman" w:hAnsi="Times New Roman" w:eastAsia="Aptos" w:cs="Times New Roman"/>
          <w:lang w:val="nl"/>
        </w:rPr>
        <w:t>ngelijkheden kan versterken.</w:t>
      </w:r>
    </w:p>
    <w:p w:rsidR="00074CB8" w:rsidP="00074CB8" w:rsidRDefault="00074CB8" w14:paraId="60159FE4" w14:textId="14A2FB15">
      <w:pPr>
        <w:spacing w:line="276" w:lineRule="auto"/>
        <w:jc w:val="both"/>
        <w:rPr>
          <w:rFonts w:ascii="Times New Roman" w:hAnsi="Times New Roman" w:eastAsia="Aptos" w:cs="Times New Roman"/>
          <w:lang w:val="nl"/>
        </w:rPr>
      </w:pPr>
      <w:r w:rsidRPr="000C6F0C">
        <w:rPr>
          <w:rFonts w:ascii="Times New Roman" w:hAnsi="Times New Roman" w:eastAsia="Aptos" w:cs="Times New Roman"/>
          <w:lang w:val="nl"/>
        </w:rPr>
        <w:t>Ook blijkt dat voor het inzetten van minder punitieve opties (zoals bijzondere voorwaarden voor voorlopige hechtenis)</w:t>
      </w:r>
      <w:r w:rsidR="00E37A96">
        <w:rPr>
          <w:rFonts w:ascii="Times New Roman" w:hAnsi="Times New Roman" w:eastAsia="Aptos" w:cs="Times New Roman"/>
          <w:lang w:val="nl"/>
        </w:rPr>
        <w:t>,</w:t>
      </w:r>
      <w:r w:rsidRPr="000C6F0C">
        <w:rPr>
          <w:rFonts w:ascii="Times New Roman" w:hAnsi="Times New Roman" w:eastAsia="Aptos" w:cs="Times New Roman"/>
          <w:lang w:val="nl"/>
        </w:rPr>
        <w:t xml:space="preserve"> het kunnen terugvallen op een stabiele thuissituatie en het verkrijgen van adequate hulp van belang kan zijn, waardoor bij gebrek daaraan (in het licht van problemen in aangrenzende systemen zoals gebrekkige jeugdhulp) jongeren uit sociaaleconomisch kwetsbare groepen relatief harder kan raken.</w:t>
      </w:r>
    </w:p>
    <w:p w:rsidRPr="004214CE" w:rsidR="00681DC9" w:rsidP="00681DC9" w:rsidRDefault="00681DC9" w14:paraId="74575618" w14:textId="77777777">
      <w:pPr>
        <w:rPr>
          <w:rFonts w:ascii="Times New Roman" w:hAnsi="Times New Roman" w:cs="Times New Roman"/>
          <w:lang w:val="nl-NL"/>
        </w:rPr>
      </w:pPr>
    </w:p>
    <w:p w:rsidRPr="004214CE" w:rsidR="002B4796" w:rsidP="002B4796" w:rsidRDefault="00681DC9" w14:paraId="22817FF7" w14:textId="28BF2314">
      <w:pPr>
        <w:pStyle w:val="Kop2"/>
        <w:rPr>
          <w:rFonts w:ascii="Times New Roman" w:hAnsi="Times New Roman" w:cs="Times New Roman"/>
          <w:lang w:val="nl-NL"/>
        </w:rPr>
      </w:pPr>
      <w:bookmarkStart w:name="_Toc220103722" w:id="50"/>
      <w:r w:rsidRPr="004214CE">
        <w:rPr>
          <w:rFonts w:ascii="Times New Roman" w:hAnsi="Times New Roman" w:cs="Times New Roman"/>
          <w:lang w:val="nl-NL"/>
        </w:rPr>
        <w:lastRenderedPageBreak/>
        <w:t>f</w:t>
      </w:r>
      <w:r w:rsidRPr="004214CE" w:rsidR="002B4796">
        <w:rPr>
          <w:rFonts w:ascii="Times New Roman" w:hAnsi="Times New Roman" w:cs="Times New Roman"/>
          <w:lang w:val="nl-NL"/>
        </w:rPr>
        <w:t>. Slot</w:t>
      </w:r>
      <w:bookmarkEnd w:id="50"/>
    </w:p>
    <w:p w:rsidR="00DA1B8D" w:rsidP="00DA1B8D" w:rsidRDefault="00230B54" w14:paraId="0FB2D352" w14:textId="67186CE1">
      <w:pPr>
        <w:jc w:val="both"/>
        <w:rPr>
          <w:rFonts w:ascii="Times New Roman" w:hAnsi="Times New Roman" w:cs="Times New Roman"/>
          <w:lang w:val="nl-NL"/>
        </w:rPr>
      </w:pPr>
      <w:r>
        <w:rPr>
          <w:rFonts w:ascii="Times New Roman" w:hAnsi="Times New Roman" w:cs="Times New Roman"/>
          <w:lang w:val="nl-NL"/>
        </w:rPr>
        <w:t>In het voorgaande is een antwoord geformuleerd op de vraag</w:t>
      </w:r>
      <w:r w:rsidRPr="00C971C4" w:rsidR="00DA1B8D">
        <w:rPr>
          <w:rFonts w:ascii="Times New Roman" w:hAnsi="Times New Roman" w:cs="Times New Roman"/>
          <w:lang w:val="nl-NL"/>
        </w:rPr>
        <w:t xml:space="preserve">, door wie, en onder welke voorwaarden, </w:t>
      </w:r>
      <w:r w:rsidR="00DC0866">
        <w:rPr>
          <w:rFonts w:ascii="Times New Roman" w:hAnsi="Times New Roman" w:cs="Times New Roman"/>
          <w:lang w:val="nl-NL"/>
        </w:rPr>
        <w:t xml:space="preserve">factoren die verbandhouden met </w:t>
      </w:r>
      <w:r w:rsidR="009A3F51">
        <w:rPr>
          <w:rFonts w:ascii="Times New Roman" w:hAnsi="Times New Roman" w:cs="Times New Roman"/>
          <w:lang w:val="nl-NL"/>
        </w:rPr>
        <w:t xml:space="preserve">‘ras’/etniciteit, nationaliteit en de </w:t>
      </w:r>
      <w:r w:rsidRPr="00C971C4" w:rsidR="00DA1B8D">
        <w:rPr>
          <w:rFonts w:ascii="Times New Roman" w:hAnsi="Times New Roman" w:cs="Times New Roman"/>
          <w:lang w:val="nl-NL"/>
        </w:rPr>
        <w:t xml:space="preserve">sociaaleconomische positie van verdachten (afgemeten aan </w:t>
      </w:r>
      <w:r w:rsidRPr="00D763BE" w:rsidR="00DC0866">
        <w:rPr>
          <w:rFonts w:ascii="Times New Roman" w:hAnsi="Times New Roman" w:cs="Times New Roman"/>
          <w:lang w:val="nl-NL"/>
        </w:rPr>
        <w:t>opleidingsniveau, arbeidsmarktstatus, inkomen en woonstatus</w:t>
      </w:r>
      <w:r w:rsidRPr="00C971C4" w:rsidR="00DA1B8D">
        <w:rPr>
          <w:rFonts w:ascii="Times New Roman" w:hAnsi="Times New Roman" w:cs="Times New Roman"/>
          <w:lang w:val="nl-NL"/>
        </w:rPr>
        <w:t xml:space="preserve">) </w:t>
      </w:r>
      <w:r w:rsidR="009A3F51">
        <w:rPr>
          <w:rFonts w:ascii="Times New Roman" w:hAnsi="Times New Roman" w:cs="Times New Roman"/>
          <w:lang w:val="nl-NL"/>
        </w:rPr>
        <w:t xml:space="preserve">mogen </w:t>
      </w:r>
      <w:r w:rsidRPr="00C971C4" w:rsidR="00DA1B8D">
        <w:rPr>
          <w:rFonts w:ascii="Times New Roman" w:hAnsi="Times New Roman" w:cs="Times New Roman"/>
          <w:lang w:val="nl-NL"/>
        </w:rPr>
        <w:t>worden meegewogen bij de afdoening van zaken in de strafrechtketen</w:t>
      </w:r>
      <w:r w:rsidR="009A3F51">
        <w:rPr>
          <w:rFonts w:ascii="Times New Roman" w:hAnsi="Times New Roman" w:cs="Times New Roman"/>
          <w:lang w:val="nl-NL"/>
        </w:rPr>
        <w:t xml:space="preserve">. </w:t>
      </w:r>
    </w:p>
    <w:p w:rsidR="00960610" w:rsidP="00E44E89" w:rsidRDefault="0017125C" w14:paraId="487901A5" w14:textId="6E35E716">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Uit het geschetste mensenrechtelijke kader wordt duidelijk</w:t>
      </w:r>
      <w:r w:rsidR="00780D09">
        <w:rPr>
          <w:rFonts w:ascii="Times New Roman" w:hAnsi="Times New Roman" w:eastAsia="Times New Roman" w:cs="Times New Roman"/>
          <w:lang w:val="nl-NL"/>
        </w:rPr>
        <w:t xml:space="preserve"> dat</w:t>
      </w:r>
      <w:r>
        <w:rPr>
          <w:rFonts w:ascii="Times New Roman" w:hAnsi="Times New Roman" w:eastAsia="Times New Roman" w:cs="Times New Roman"/>
          <w:lang w:val="nl-NL"/>
        </w:rPr>
        <w:t xml:space="preserve"> </w:t>
      </w:r>
      <w:r w:rsidR="00D14277">
        <w:rPr>
          <w:rFonts w:ascii="Times New Roman" w:hAnsi="Times New Roman" w:eastAsia="Times New Roman" w:cs="Times New Roman"/>
          <w:lang w:val="nl-NL"/>
        </w:rPr>
        <w:t>het EHRM</w:t>
      </w:r>
      <w:r w:rsidR="00024D64">
        <w:rPr>
          <w:rFonts w:ascii="Times New Roman" w:hAnsi="Times New Roman" w:eastAsia="Times New Roman" w:cs="Times New Roman"/>
          <w:lang w:val="nl-NL"/>
        </w:rPr>
        <w:t xml:space="preserve"> met betrekking tot selectiviteit op grond van ‘ras’/etniciteit en nationaliteit </w:t>
      </w:r>
      <w:r w:rsidR="00DA1D36">
        <w:rPr>
          <w:rFonts w:ascii="Times New Roman" w:hAnsi="Times New Roman" w:eastAsia="Times New Roman" w:cs="Times New Roman"/>
          <w:lang w:val="nl-NL"/>
        </w:rPr>
        <w:t xml:space="preserve">vooralsnog </w:t>
      </w:r>
      <w:r w:rsidR="00024D64">
        <w:rPr>
          <w:rFonts w:ascii="Times New Roman" w:hAnsi="Times New Roman" w:eastAsia="Times New Roman" w:cs="Times New Roman"/>
          <w:lang w:val="nl-NL"/>
        </w:rPr>
        <w:t xml:space="preserve">veel strenger </w:t>
      </w:r>
      <w:r w:rsidR="008427AF">
        <w:rPr>
          <w:rFonts w:ascii="Times New Roman" w:hAnsi="Times New Roman" w:eastAsia="Times New Roman" w:cs="Times New Roman"/>
          <w:lang w:val="nl-NL"/>
        </w:rPr>
        <w:t xml:space="preserve">is </w:t>
      </w:r>
      <w:r w:rsidR="00024D64">
        <w:rPr>
          <w:rFonts w:ascii="Times New Roman" w:hAnsi="Times New Roman" w:eastAsia="Times New Roman" w:cs="Times New Roman"/>
          <w:lang w:val="nl-NL"/>
        </w:rPr>
        <w:t xml:space="preserve">dan </w:t>
      </w:r>
      <w:r w:rsidR="008427AF">
        <w:rPr>
          <w:rFonts w:ascii="Times New Roman" w:hAnsi="Times New Roman" w:eastAsia="Times New Roman" w:cs="Times New Roman"/>
          <w:lang w:val="nl-NL"/>
        </w:rPr>
        <w:t xml:space="preserve">selectiviteit </w:t>
      </w:r>
      <w:r w:rsidR="00024D64">
        <w:rPr>
          <w:rFonts w:ascii="Times New Roman" w:hAnsi="Times New Roman" w:eastAsia="Times New Roman" w:cs="Times New Roman"/>
          <w:lang w:val="nl-NL"/>
        </w:rPr>
        <w:t xml:space="preserve">op grond van sociaaleconomische factoren. </w:t>
      </w:r>
      <w:r w:rsidR="000B2CAF">
        <w:rPr>
          <w:rFonts w:ascii="Times New Roman" w:hAnsi="Times New Roman" w:eastAsia="Times New Roman" w:cs="Times New Roman"/>
          <w:lang w:val="nl-NL"/>
        </w:rPr>
        <w:t xml:space="preserve">Dat is zichtbaar in de normering van </w:t>
      </w:r>
      <w:r w:rsidR="008201CC">
        <w:rPr>
          <w:rFonts w:ascii="Times New Roman" w:hAnsi="Times New Roman" w:eastAsia="Times New Roman" w:cs="Times New Roman"/>
          <w:lang w:val="nl-NL"/>
        </w:rPr>
        <w:t xml:space="preserve">de controlebeslissing, met name daar waar het etnisch profileren betreft. </w:t>
      </w:r>
      <w:r w:rsidR="00AF323A">
        <w:rPr>
          <w:rFonts w:ascii="Times New Roman" w:hAnsi="Times New Roman" w:eastAsia="Times New Roman" w:cs="Times New Roman"/>
          <w:lang w:val="nl-NL"/>
        </w:rPr>
        <w:t xml:space="preserve">Ook voor de andere beslissingen geldt dat </w:t>
      </w:r>
      <w:r w:rsidR="00442DEA">
        <w:rPr>
          <w:rFonts w:ascii="Times New Roman" w:hAnsi="Times New Roman" w:eastAsia="Times New Roman" w:cs="Times New Roman"/>
          <w:lang w:val="nl-NL"/>
        </w:rPr>
        <w:t xml:space="preserve">de zogenoemde verdachte </w:t>
      </w:r>
      <w:r w:rsidR="005F3DB0">
        <w:rPr>
          <w:rFonts w:ascii="Times New Roman" w:hAnsi="Times New Roman" w:eastAsia="Times New Roman" w:cs="Times New Roman"/>
          <w:lang w:val="nl-NL"/>
        </w:rPr>
        <w:t>gronden een sterke rechtvaardiging nodig hebben</w:t>
      </w:r>
      <w:r w:rsidR="00321C6B">
        <w:rPr>
          <w:rFonts w:ascii="Times New Roman" w:hAnsi="Times New Roman" w:eastAsia="Times New Roman" w:cs="Times New Roman"/>
          <w:lang w:val="nl-NL"/>
        </w:rPr>
        <w:t xml:space="preserve">. </w:t>
      </w:r>
      <w:r w:rsidR="00A97E6C">
        <w:rPr>
          <w:rFonts w:ascii="Times New Roman" w:hAnsi="Times New Roman" w:eastAsia="Times New Roman" w:cs="Times New Roman"/>
          <w:lang w:val="nl-NL"/>
        </w:rPr>
        <w:t xml:space="preserve">Zo geldt ten </w:t>
      </w:r>
      <w:r w:rsidR="00321C6B">
        <w:rPr>
          <w:rFonts w:ascii="Times New Roman" w:hAnsi="Times New Roman" w:eastAsia="Times New Roman" w:cs="Times New Roman"/>
          <w:lang w:val="nl-NL"/>
        </w:rPr>
        <w:t xml:space="preserve">aanzien van de vervolgingsbeslissing (en het beleid daaromtrent) dat </w:t>
      </w:r>
      <w:r w:rsidR="0022488E">
        <w:rPr>
          <w:rFonts w:ascii="Times New Roman" w:hAnsi="Times New Roman" w:eastAsia="Times New Roman" w:cs="Times New Roman"/>
          <w:lang w:val="nl-NL"/>
        </w:rPr>
        <w:t xml:space="preserve">de andersoortige behandeling van asielzoekers </w:t>
      </w:r>
      <w:r w:rsidR="0028024A">
        <w:rPr>
          <w:rFonts w:ascii="Times New Roman" w:hAnsi="Times New Roman" w:eastAsia="Times New Roman" w:cs="Times New Roman"/>
          <w:lang w:val="nl-NL"/>
        </w:rPr>
        <w:t xml:space="preserve">(en illegaal verblijvenden) </w:t>
      </w:r>
      <w:r w:rsidR="00A0202C">
        <w:rPr>
          <w:rFonts w:ascii="Times New Roman" w:hAnsi="Times New Roman" w:eastAsia="Times New Roman" w:cs="Times New Roman"/>
          <w:lang w:val="nl-NL"/>
        </w:rPr>
        <w:t xml:space="preserve">niet snel </w:t>
      </w:r>
      <w:r w:rsidR="00E6556A">
        <w:rPr>
          <w:rFonts w:ascii="Times New Roman" w:hAnsi="Times New Roman" w:eastAsia="Times New Roman" w:cs="Times New Roman"/>
          <w:lang w:val="nl-NL"/>
        </w:rPr>
        <w:t>gerechtvaardigd</w:t>
      </w:r>
      <w:r w:rsidR="00A0202C">
        <w:rPr>
          <w:rFonts w:ascii="Times New Roman" w:hAnsi="Times New Roman" w:eastAsia="Times New Roman" w:cs="Times New Roman"/>
          <w:lang w:val="nl-NL"/>
        </w:rPr>
        <w:t xml:space="preserve"> zal zijn</w:t>
      </w:r>
      <w:r w:rsidR="00E6556A">
        <w:rPr>
          <w:rFonts w:ascii="Times New Roman" w:hAnsi="Times New Roman" w:eastAsia="Times New Roman" w:cs="Times New Roman"/>
          <w:lang w:val="nl-NL"/>
        </w:rPr>
        <w:t>.</w:t>
      </w:r>
      <w:r w:rsidR="00E44E89">
        <w:rPr>
          <w:rFonts w:ascii="Times New Roman" w:hAnsi="Times New Roman" w:eastAsia="Times New Roman" w:cs="Times New Roman"/>
          <w:lang w:val="nl-NL"/>
        </w:rPr>
        <w:t xml:space="preserve"> </w:t>
      </w:r>
      <w:r w:rsidR="00826D5D">
        <w:rPr>
          <w:rFonts w:ascii="Times New Roman" w:hAnsi="Times New Roman" w:eastAsia="Times New Roman" w:cs="Times New Roman"/>
          <w:lang w:val="nl-NL"/>
        </w:rPr>
        <w:t>Hoewel meer ruimte bestaat voor het betrekken van sociaaleconomische factoren, moet ook hier terughoudendheid worden betracht omdat de Nederlandse praktijk laat zien dat er een zekere samenhang is tussen deze gronden.</w:t>
      </w:r>
      <w:r w:rsidRPr="00D16F31" w:rsidR="00D16F31">
        <w:rPr>
          <w:rFonts w:ascii="Times New Roman" w:hAnsi="Times New Roman" w:eastAsia="Times New Roman" w:cs="Times New Roman"/>
          <w:lang w:val="nl-NL"/>
        </w:rPr>
        <w:t xml:space="preserve"> </w:t>
      </w:r>
      <w:r w:rsidR="000F658D">
        <w:rPr>
          <w:rFonts w:ascii="Times New Roman" w:hAnsi="Times New Roman" w:eastAsia="Times New Roman" w:cs="Times New Roman"/>
          <w:lang w:val="nl-NL"/>
        </w:rPr>
        <w:t xml:space="preserve">Bovendien wordt bij verschillende beslissingen in de fase van de vervolging en straftoemeting </w:t>
      </w:r>
      <w:r w:rsidRPr="00937B87" w:rsidR="00D16F31">
        <w:rPr>
          <w:rFonts w:ascii="Times New Roman" w:hAnsi="Times New Roman" w:eastAsia="Times New Roman" w:cs="Times New Roman"/>
          <w:lang w:val="nl-NL"/>
        </w:rPr>
        <w:t xml:space="preserve">impliciet </w:t>
      </w:r>
      <w:r w:rsidR="00EC7767">
        <w:rPr>
          <w:rFonts w:ascii="Times New Roman" w:hAnsi="Times New Roman" w:eastAsia="Times New Roman" w:cs="Times New Roman"/>
          <w:lang w:val="nl-NL"/>
        </w:rPr>
        <w:t xml:space="preserve">of expliciet </w:t>
      </w:r>
      <w:r w:rsidRPr="00937B87" w:rsidR="00D16F31">
        <w:rPr>
          <w:rFonts w:ascii="Times New Roman" w:hAnsi="Times New Roman" w:eastAsia="Times New Roman" w:cs="Times New Roman"/>
          <w:lang w:val="nl-NL"/>
        </w:rPr>
        <w:t>een rol</w:t>
      </w:r>
      <w:r w:rsidR="00EA6D47">
        <w:rPr>
          <w:rFonts w:ascii="Times New Roman" w:hAnsi="Times New Roman" w:eastAsia="Times New Roman" w:cs="Times New Roman"/>
          <w:lang w:val="nl-NL"/>
        </w:rPr>
        <w:t xml:space="preserve"> toegekend aan sociaaleconomische factoren</w:t>
      </w:r>
      <w:r w:rsidRPr="00937B87" w:rsidR="00D16F31">
        <w:rPr>
          <w:rFonts w:ascii="Times New Roman" w:hAnsi="Times New Roman" w:eastAsia="Times New Roman" w:cs="Times New Roman"/>
          <w:lang w:val="nl-NL"/>
        </w:rPr>
        <w:t>, soms op problematische wijze: het belonen van hoge status werkt ongelijkheid in de hand en toekomstgerichte factoren (zoals werk, dakloosheid, financiële problemen) vergroten het risico op zwaardere straffen voor kwetsbare groepen.</w:t>
      </w:r>
    </w:p>
    <w:p w:rsidRPr="004B090D" w:rsidR="00937B87" w:rsidP="00937B87" w:rsidRDefault="00937B87" w14:paraId="5FBF42C5" w14:textId="31EE2A52">
      <w:pPr>
        <w:spacing w:line="276" w:lineRule="auto"/>
        <w:jc w:val="both"/>
        <w:rPr>
          <w:rFonts w:ascii="Times New Roman" w:hAnsi="Times New Roman" w:eastAsia="Times New Roman" w:cs="Times New Roman"/>
          <w:lang w:val="nl-NL"/>
        </w:rPr>
      </w:pPr>
      <w:r w:rsidRPr="004B090D">
        <w:rPr>
          <w:rFonts w:ascii="Times New Roman" w:hAnsi="Times New Roman" w:eastAsia="Times New Roman" w:cs="Times New Roman"/>
          <w:lang w:val="nl-NL"/>
        </w:rPr>
        <w:t xml:space="preserve">Tegelijk </w:t>
      </w:r>
      <w:r w:rsidRPr="004B090D" w:rsidR="00886184">
        <w:rPr>
          <w:rFonts w:ascii="Times New Roman" w:hAnsi="Times New Roman" w:eastAsia="Times New Roman" w:cs="Times New Roman"/>
          <w:lang w:val="nl-NL"/>
        </w:rPr>
        <w:t>gaan de verschillende beslissingen gepaard met een ruime discretionaire bevoegdheid voor de actoren in de strafrechtspleging</w:t>
      </w:r>
      <w:r w:rsidRPr="004B090D" w:rsidR="006C4A84">
        <w:rPr>
          <w:rFonts w:ascii="Times New Roman" w:hAnsi="Times New Roman" w:eastAsia="Times New Roman" w:cs="Times New Roman"/>
          <w:lang w:val="nl-NL"/>
        </w:rPr>
        <w:t xml:space="preserve">, nauwelijks </w:t>
      </w:r>
      <w:r w:rsidRPr="004B090D" w:rsidR="00506FD6">
        <w:rPr>
          <w:rFonts w:ascii="Times New Roman" w:hAnsi="Times New Roman" w:eastAsia="Times New Roman" w:cs="Times New Roman"/>
          <w:lang w:val="nl-NL"/>
        </w:rPr>
        <w:t>motiveringsvereisten en/of transparantie in die besluitvorming</w:t>
      </w:r>
      <w:r w:rsidRPr="004B090D" w:rsidR="00886184">
        <w:rPr>
          <w:rFonts w:ascii="Times New Roman" w:hAnsi="Times New Roman" w:eastAsia="Times New Roman" w:cs="Times New Roman"/>
          <w:lang w:val="nl-NL"/>
        </w:rPr>
        <w:t xml:space="preserve"> en weinig </w:t>
      </w:r>
      <w:r w:rsidRPr="004B090D">
        <w:rPr>
          <w:rFonts w:ascii="Times New Roman" w:hAnsi="Times New Roman" w:eastAsia="Times New Roman" w:cs="Times New Roman"/>
          <w:lang w:val="nl-NL"/>
        </w:rPr>
        <w:t xml:space="preserve">systematische aandacht voor </w:t>
      </w:r>
      <w:r w:rsidRPr="004B090D" w:rsidR="00886184">
        <w:rPr>
          <w:rFonts w:ascii="Times New Roman" w:hAnsi="Times New Roman" w:eastAsia="Times New Roman" w:cs="Times New Roman"/>
          <w:lang w:val="nl-NL"/>
        </w:rPr>
        <w:t xml:space="preserve">ongelijkheden op grond van </w:t>
      </w:r>
      <w:r w:rsidRPr="004B090D">
        <w:rPr>
          <w:rFonts w:ascii="Times New Roman" w:hAnsi="Times New Roman" w:eastAsia="Times New Roman" w:cs="Times New Roman"/>
          <w:lang w:val="nl-NL"/>
        </w:rPr>
        <w:t>sociaaleconomische positie</w:t>
      </w:r>
      <w:r w:rsidRPr="004B090D" w:rsidR="00BA1B96">
        <w:rPr>
          <w:rFonts w:ascii="Times New Roman" w:hAnsi="Times New Roman" w:eastAsia="Times New Roman" w:cs="Times New Roman"/>
          <w:lang w:val="nl-NL"/>
        </w:rPr>
        <w:t xml:space="preserve"> </w:t>
      </w:r>
      <w:r w:rsidRPr="004B090D" w:rsidR="004269B9">
        <w:rPr>
          <w:rFonts w:ascii="Times New Roman" w:hAnsi="Times New Roman" w:eastAsia="Times New Roman" w:cs="Times New Roman"/>
          <w:lang w:val="nl-NL"/>
        </w:rPr>
        <w:t>en</w:t>
      </w:r>
      <w:r w:rsidRPr="004B090D" w:rsidR="0010594E">
        <w:rPr>
          <w:rFonts w:ascii="Times New Roman" w:hAnsi="Times New Roman" w:eastAsia="Times New Roman" w:cs="Times New Roman"/>
          <w:lang w:val="nl-NL"/>
        </w:rPr>
        <w:t xml:space="preserve"> </w:t>
      </w:r>
      <w:r w:rsidRPr="004B090D" w:rsidR="00CE50A0">
        <w:rPr>
          <w:rFonts w:ascii="Times New Roman" w:hAnsi="Times New Roman" w:eastAsia="Times New Roman" w:cs="Times New Roman"/>
          <w:lang w:val="nl-NL"/>
        </w:rPr>
        <w:t>‘ras’</w:t>
      </w:r>
      <w:r w:rsidRPr="004B090D" w:rsidR="00AA6FB3">
        <w:rPr>
          <w:rFonts w:ascii="Times New Roman" w:hAnsi="Times New Roman" w:eastAsia="Times New Roman" w:cs="Times New Roman"/>
          <w:lang w:val="nl-NL"/>
        </w:rPr>
        <w:t>/etniciteit en nationaliteit</w:t>
      </w:r>
      <w:r w:rsidRPr="004B090D" w:rsidR="00557F58">
        <w:rPr>
          <w:rFonts w:ascii="Times New Roman" w:hAnsi="Times New Roman" w:eastAsia="Times New Roman" w:cs="Times New Roman"/>
          <w:lang w:val="nl-NL"/>
        </w:rPr>
        <w:t xml:space="preserve"> (en vooral de intersectie tussen die factoren)</w:t>
      </w:r>
      <w:r w:rsidRPr="004B090D" w:rsidR="00AA6FB3">
        <w:rPr>
          <w:rFonts w:ascii="Times New Roman" w:hAnsi="Times New Roman" w:eastAsia="Times New Roman" w:cs="Times New Roman"/>
          <w:lang w:val="nl-NL"/>
        </w:rPr>
        <w:t>.</w:t>
      </w:r>
    </w:p>
    <w:p w:rsidRPr="004B090D" w:rsidR="006D53DC" w:rsidP="00937B87" w:rsidRDefault="007D4B94" w14:paraId="3BB647EB" w14:textId="31920C58">
      <w:pPr>
        <w:spacing w:line="276" w:lineRule="auto"/>
        <w:jc w:val="both"/>
        <w:rPr>
          <w:rFonts w:ascii="Times New Roman" w:hAnsi="Times New Roman" w:cs="Times New Roman"/>
          <w:lang w:val="nl-NL"/>
        </w:rPr>
      </w:pPr>
      <w:r w:rsidRPr="004B090D">
        <w:rPr>
          <w:rFonts w:ascii="Times New Roman" w:hAnsi="Times New Roman" w:cs="Times New Roman"/>
          <w:lang w:val="nl-NL"/>
        </w:rPr>
        <w:t xml:space="preserve">Vooropgesteld dat het strafrecht de bestaande ongelijkheden in de samenleving uiteraard niet kan oplossen. Verontrustender is het echter dat de </w:t>
      </w:r>
      <w:r w:rsidRPr="004B090D" w:rsidR="00A35F24">
        <w:rPr>
          <w:rFonts w:ascii="Times New Roman" w:hAnsi="Times New Roman" w:cs="Times New Roman"/>
          <w:lang w:val="nl-NL"/>
        </w:rPr>
        <w:t xml:space="preserve">wijze waarop de strafrechtelijke besluitvorming is ingericht </w:t>
      </w:r>
      <w:r w:rsidRPr="004B090D" w:rsidR="006369A6">
        <w:rPr>
          <w:rFonts w:ascii="Times New Roman" w:hAnsi="Times New Roman" w:cs="Times New Roman"/>
          <w:lang w:val="nl-NL"/>
        </w:rPr>
        <w:t xml:space="preserve">er momenteel aan bijdraagt dat </w:t>
      </w:r>
      <w:r w:rsidRPr="004B090D" w:rsidR="00614C9C">
        <w:rPr>
          <w:rFonts w:ascii="Times New Roman" w:hAnsi="Times New Roman" w:cs="Times New Roman"/>
          <w:lang w:val="nl-NL"/>
        </w:rPr>
        <w:t xml:space="preserve">deze ongelijkheden in stand worden gehouden </w:t>
      </w:r>
      <w:r w:rsidRPr="004B090D" w:rsidR="006369A6">
        <w:rPr>
          <w:rFonts w:ascii="Times New Roman" w:hAnsi="Times New Roman" w:cs="Times New Roman"/>
          <w:lang w:val="nl-NL"/>
        </w:rPr>
        <w:t xml:space="preserve">en zelfs </w:t>
      </w:r>
      <w:r w:rsidRPr="004B090D" w:rsidR="00614C9C">
        <w:rPr>
          <w:rFonts w:ascii="Times New Roman" w:hAnsi="Times New Roman" w:cs="Times New Roman"/>
          <w:lang w:val="nl-NL"/>
        </w:rPr>
        <w:t xml:space="preserve">worden versterkt. Dat roept </w:t>
      </w:r>
      <w:r w:rsidRPr="004B090D" w:rsidR="006369A6">
        <w:rPr>
          <w:rFonts w:ascii="Times New Roman" w:hAnsi="Times New Roman" w:cs="Times New Roman"/>
          <w:lang w:val="nl-NL"/>
        </w:rPr>
        <w:t xml:space="preserve">vragen op omtrent de </w:t>
      </w:r>
      <w:r w:rsidRPr="004B090D" w:rsidR="006369A6">
        <w:rPr>
          <w:rFonts w:ascii="Times New Roman" w:hAnsi="Times New Roman" w:cs="Times New Roman"/>
          <w:i/>
          <w:iCs/>
          <w:lang w:val="nl-NL"/>
        </w:rPr>
        <w:t xml:space="preserve">legitimiteit </w:t>
      </w:r>
      <w:r w:rsidRPr="004B090D" w:rsidR="006369A6">
        <w:rPr>
          <w:rFonts w:ascii="Times New Roman" w:hAnsi="Times New Roman" w:cs="Times New Roman"/>
          <w:lang w:val="nl-NL"/>
        </w:rPr>
        <w:t>(in brede zin) van de strafrechtspleging</w:t>
      </w:r>
      <w:r w:rsidRPr="004B090D" w:rsidR="00300A60">
        <w:rPr>
          <w:rFonts w:ascii="Times New Roman" w:hAnsi="Times New Roman" w:cs="Times New Roman"/>
          <w:lang w:val="nl-NL"/>
        </w:rPr>
        <w:t xml:space="preserve">. </w:t>
      </w:r>
      <w:r w:rsidRPr="004B090D" w:rsidR="00EF0D03">
        <w:rPr>
          <w:rFonts w:ascii="Times New Roman" w:hAnsi="Times New Roman" w:cs="Times New Roman"/>
          <w:lang w:val="nl-NL"/>
        </w:rPr>
        <w:t xml:space="preserve">Het voorgaande billijkt dan ook de vraag welke oplossingsrichtingen er zijn om tot een </w:t>
      </w:r>
      <w:r w:rsidRPr="004B090D" w:rsidR="00DF6238">
        <w:rPr>
          <w:rFonts w:ascii="Times New Roman" w:hAnsi="Times New Roman" w:cs="Times New Roman"/>
          <w:lang w:val="nl-NL"/>
        </w:rPr>
        <w:t xml:space="preserve">meer legitieme toepassingen van het strafrecht te komen. Op basis van het voorgaande kunnen daartoe in ieder geval op de volgende denkrichtingen worden gewezen. </w:t>
      </w:r>
    </w:p>
    <w:p w:rsidRPr="004B090D" w:rsidR="00386642" w:rsidP="00937B87" w:rsidRDefault="00DF6238" w14:paraId="2DAA01B9" w14:textId="0083A3F0">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In de eerste plaats is het goed te </w:t>
      </w:r>
      <w:r w:rsidR="000D2FF0">
        <w:rPr>
          <w:rFonts w:ascii="Times New Roman" w:hAnsi="Times New Roman" w:eastAsia="Times New Roman" w:cs="Times New Roman"/>
          <w:lang w:val="nl-NL"/>
        </w:rPr>
        <w:t xml:space="preserve">benadrukken dat de </w:t>
      </w:r>
      <w:r w:rsidR="0074219A">
        <w:rPr>
          <w:rFonts w:ascii="Times New Roman" w:hAnsi="Times New Roman" w:eastAsia="Times New Roman" w:cs="Times New Roman"/>
          <w:lang w:val="nl-NL"/>
        </w:rPr>
        <w:t xml:space="preserve">selectiviteit die optreedt in deze besluitvorming </w:t>
      </w:r>
      <w:r w:rsidR="00342A53">
        <w:rPr>
          <w:rFonts w:ascii="Times New Roman" w:hAnsi="Times New Roman" w:eastAsia="Times New Roman" w:cs="Times New Roman"/>
          <w:lang w:val="nl-NL"/>
        </w:rPr>
        <w:t xml:space="preserve">veelal </w:t>
      </w:r>
      <w:r w:rsidR="0095113F">
        <w:rPr>
          <w:rFonts w:ascii="Times New Roman" w:hAnsi="Times New Roman" w:eastAsia="Times New Roman" w:cs="Times New Roman"/>
          <w:lang w:val="nl-NL"/>
        </w:rPr>
        <w:t xml:space="preserve">het gevolg </w:t>
      </w:r>
      <w:r w:rsidR="000D2FF0">
        <w:rPr>
          <w:rFonts w:ascii="Times New Roman" w:hAnsi="Times New Roman" w:eastAsia="Times New Roman" w:cs="Times New Roman"/>
          <w:lang w:val="nl-NL"/>
        </w:rPr>
        <w:t xml:space="preserve">is </w:t>
      </w:r>
      <w:r w:rsidR="00696F44">
        <w:rPr>
          <w:rFonts w:ascii="Times New Roman" w:hAnsi="Times New Roman" w:eastAsia="Times New Roman" w:cs="Times New Roman"/>
          <w:lang w:val="nl-NL"/>
        </w:rPr>
        <w:t xml:space="preserve">van </w:t>
      </w:r>
      <w:r w:rsidR="00DF5E1B">
        <w:rPr>
          <w:rFonts w:ascii="Times New Roman" w:hAnsi="Times New Roman" w:eastAsia="Times New Roman" w:cs="Times New Roman"/>
          <w:lang w:val="nl-NL"/>
        </w:rPr>
        <w:t>onbewuste processen en patronen (in wetgeving, beleid, werkprocessen</w:t>
      </w:r>
      <w:r w:rsidR="00F1608F">
        <w:rPr>
          <w:rFonts w:ascii="Times New Roman" w:hAnsi="Times New Roman" w:eastAsia="Times New Roman" w:cs="Times New Roman"/>
          <w:lang w:val="nl-NL"/>
        </w:rPr>
        <w:t xml:space="preserve"> etc</w:t>
      </w:r>
      <w:r w:rsidR="009E04D8">
        <w:rPr>
          <w:rFonts w:ascii="Times New Roman" w:hAnsi="Times New Roman" w:eastAsia="Times New Roman" w:cs="Times New Roman"/>
          <w:lang w:val="nl-NL"/>
        </w:rPr>
        <w:t>.</w:t>
      </w:r>
      <w:r w:rsidR="00F1608F">
        <w:rPr>
          <w:rFonts w:ascii="Times New Roman" w:hAnsi="Times New Roman" w:eastAsia="Times New Roman" w:cs="Times New Roman"/>
          <w:lang w:val="nl-NL"/>
        </w:rPr>
        <w:t xml:space="preserve">). </w:t>
      </w:r>
      <w:r w:rsidR="00B54EB7">
        <w:rPr>
          <w:rFonts w:ascii="Times New Roman" w:hAnsi="Times New Roman" w:eastAsia="Times New Roman" w:cs="Times New Roman"/>
          <w:lang w:val="nl-NL"/>
        </w:rPr>
        <w:t xml:space="preserve">Dat maakt het des te belangrijker </w:t>
      </w:r>
      <w:r w:rsidR="00D34404">
        <w:rPr>
          <w:rFonts w:ascii="Times New Roman" w:hAnsi="Times New Roman" w:eastAsia="Times New Roman" w:cs="Times New Roman"/>
          <w:lang w:val="nl-NL"/>
        </w:rPr>
        <w:t xml:space="preserve">om blijvend aandacht te hebben voor </w:t>
      </w:r>
      <w:r w:rsidR="00E541F7">
        <w:rPr>
          <w:rFonts w:ascii="Times New Roman" w:hAnsi="Times New Roman" w:eastAsia="Times New Roman" w:cs="Times New Roman"/>
          <w:lang w:val="nl-NL"/>
        </w:rPr>
        <w:t xml:space="preserve">de precieze omvang ervan om </w:t>
      </w:r>
      <w:r w:rsidR="00B54EB7">
        <w:rPr>
          <w:rFonts w:ascii="Times New Roman" w:hAnsi="Times New Roman" w:eastAsia="Times New Roman" w:cs="Times New Roman"/>
          <w:lang w:val="nl-NL"/>
        </w:rPr>
        <w:t xml:space="preserve">zo </w:t>
      </w:r>
      <w:r w:rsidR="00E541F7">
        <w:rPr>
          <w:rFonts w:ascii="Times New Roman" w:hAnsi="Times New Roman" w:eastAsia="Times New Roman" w:cs="Times New Roman"/>
          <w:lang w:val="nl-NL"/>
        </w:rPr>
        <w:t xml:space="preserve">een gerichte aanpak mogelijk te maken. In dat verband </w:t>
      </w:r>
      <w:r w:rsidR="000E7B4F">
        <w:rPr>
          <w:rFonts w:ascii="Times New Roman" w:hAnsi="Times New Roman" w:eastAsia="Times New Roman" w:cs="Times New Roman"/>
          <w:lang w:val="nl-NL"/>
        </w:rPr>
        <w:t xml:space="preserve">zijn de inzichten die zich tot nu toe vooral hebben gericht op </w:t>
      </w:r>
      <w:r w:rsidR="00FA03B7">
        <w:rPr>
          <w:rFonts w:ascii="Times New Roman" w:hAnsi="Times New Roman" w:eastAsia="Times New Roman" w:cs="Times New Roman"/>
          <w:lang w:val="nl-NL"/>
        </w:rPr>
        <w:t xml:space="preserve">de discussie omtrent etnisch profileren in </w:t>
      </w:r>
      <w:r w:rsidR="000E7B4F">
        <w:rPr>
          <w:rFonts w:ascii="Times New Roman" w:hAnsi="Times New Roman" w:eastAsia="Times New Roman" w:cs="Times New Roman"/>
          <w:lang w:val="nl-NL"/>
        </w:rPr>
        <w:t xml:space="preserve">de </w:t>
      </w:r>
      <w:r w:rsidR="00FA03B7">
        <w:rPr>
          <w:rFonts w:ascii="Times New Roman" w:hAnsi="Times New Roman" w:eastAsia="Times New Roman" w:cs="Times New Roman"/>
          <w:lang w:val="nl-NL"/>
        </w:rPr>
        <w:lastRenderedPageBreak/>
        <w:t xml:space="preserve">strafvorderlijke </w:t>
      </w:r>
      <w:r w:rsidR="000E7B4F">
        <w:rPr>
          <w:rFonts w:ascii="Times New Roman" w:hAnsi="Times New Roman" w:eastAsia="Times New Roman" w:cs="Times New Roman"/>
          <w:lang w:val="nl-NL"/>
        </w:rPr>
        <w:t>voorfase van belang. In de literatuur</w:t>
      </w:r>
      <w:r w:rsidR="008F00E7">
        <w:rPr>
          <w:rFonts w:ascii="Times New Roman" w:hAnsi="Times New Roman" w:eastAsia="Times New Roman" w:cs="Times New Roman"/>
          <w:lang w:val="nl-NL"/>
        </w:rPr>
        <w:t xml:space="preserve"> en in </w:t>
      </w:r>
      <w:r w:rsidR="008F00E7">
        <w:rPr>
          <w:rFonts w:ascii="Times New Roman" w:hAnsi="Times New Roman" w:eastAsia="Times New Roman" w:cs="Times New Roman"/>
          <w:i/>
          <w:iCs/>
          <w:lang w:val="nl-NL"/>
        </w:rPr>
        <w:t>soft law-</w:t>
      </w:r>
      <w:r w:rsidR="008F00E7">
        <w:rPr>
          <w:rFonts w:ascii="Times New Roman" w:hAnsi="Times New Roman" w:eastAsia="Times New Roman" w:cs="Times New Roman"/>
          <w:lang w:val="nl-NL"/>
        </w:rPr>
        <w:t xml:space="preserve">instrumenten </w:t>
      </w:r>
      <w:r w:rsidR="000E7B4F">
        <w:rPr>
          <w:rFonts w:ascii="Times New Roman" w:hAnsi="Times New Roman" w:eastAsia="Times New Roman" w:cs="Times New Roman"/>
          <w:lang w:val="nl-NL"/>
        </w:rPr>
        <w:t xml:space="preserve">wordt in toenemende mate gewezen op het belang </w:t>
      </w:r>
      <w:r w:rsidR="007A1809">
        <w:rPr>
          <w:rFonts w:ascii="Times New Roman" w:hAnsi="Times New Roman" w:cs="Times New Roman"/>
          <w:lang w:val="nl-NL"/>
        </w:rPr>
        <w:t xml:space="preserve">van statistische gegeven om etnisch </w:t>
      </w:r>
      <w:r w:rsidRPr="00F669D5" w:rsidR="007A1809">
        <w:rPr>
          <w:rFonts w:ascii="Times New Roman" w:hAnsi="Times New Roman" w:cs="Times New Roman"/>
          <w:lang w:val="nl-NL"/>
        </w:rPr>
        <w:t>profileren te detecteren</w:t>
      </w:r>
      <w:r w:rsidR="00F74475">
        <w:rPr>
          <w:rFonts w:ascii="Times New Roman" w:hAnsi="Times New Roman" w:cs="Times New Roman"/>
          <w:lang w:val="nl-NL"/>
        </w:rPr>
        <w:t xml:space="preserve"> en</w:t>
      </w:r>
      <w:r w:rsidRPr="00F669D5" w:rsidR="007A1809">
        <w:rPr>
          <w:rFonts w:ascii="Times New Roman" w:hAnsi="Times New Roman" w:cs="Times New Roman"/>
          <w:lang w:val="nl-NL"/>
        </w:rPr>
        <w:t xml:space="preserve"> voorkomen</w:t>
      </w:r>
      <w:r w:rsidR="00883A82">
        <w:rPr>
          <w:rFonts w:ascii="Times New Roman" w:hAnsi="Times New Roman" w:cs="Times New Roman"/>
          <w:lang w:val="nl-NL"/>
        </w:rPr>
        <w:t xml:space="preserve">. </w:t>
      </w:r>
      <w:r w:rsidR="00001220">
        <w:rPr>
          <w:rFonts w:ascii="Times New Roman" w:hAnsi="Times New Roman" w:cs="Times New Roman"/>
          <w:lang w:val="nl-NL"/>
        </w:rPr>
        <w:t xml:space="preserve">Hoewel </w:t>
      </w:r>
      <w:r w:rsidR="00E136DB">
        <w:rPr>
          <w:rFonts w:ascii="Times New Roman" w:hAnsi="Times New Roman" w:cs="Times New Roman"/>
          <w:lang w:val="nl-NL"/>
        </w:rPr>
        <w:t xml:space="preserve">er geen expliciete verdragsrechtelijke verplichtingen zijn om deze data </w:t>
      </w:r>
      <w:r w:rsidR="00B44D03">
        <w:rPr>
          <w:rFonts w:ascii="Times New Roman" w:hAnsi="Times New Roman" w:cs="Times New Roman"/>
          <w:lang w:val="nl-NL"/>
        </w:rPr>
        <w:t>bij te houden</w:t>
      </w:r>
      <w:r w:rsidR="003E1E04">
        <w:rPr>
          <w:rFonts w:ascii="Times New Roman" w:hAnsi="Times New Roman" w:cs="Times New Roman"/>
          <w:lang w:val="nl-NL"/>
        </w:rPr>
        <w:t>,</w:t>
      </w:r>
      <w:r w:rsidR="00B44D03">
        <w:rPr>
          <w:rStyle w:val="Voetnootmarkering"/>
          <w:rFonts w:ascii="Times New Roman" w:hAnsi="Times New Roman" w:cs="Times New Roman"/>
          <w:lang w:val="nl-NL"/>
        </w:rPr>
        <w:footnoteReference w:id="365"/>
      </w:r>
      <w:r w:rsidR="003E1E04">
        <w:rPr>
          <w:rFonts w:ascii="Times New Roman" w:hAnsi="Times New Roman" w:cs="Times New Roman"/>
          <w:lang w:val="nl-NL"/>
        </w:rPr>
        <w:t xml:space="preserve"> </w:t>
      </w:r>
      <w:r w:rsidR="002120AE">
        <w:rPr>
          <w:rFonts w:ascii="Times New Roman" w:hAnsi="Times New Roman" w:cs="Times New Roman"/>
          <w:lang w:val="nl-NL"/>
        </w:rPr>
        <w:t xml:space="preserve">wijst ook het EHRM in zijn jurisprudentie op het belang </w:t>
      </w:r>
      <w:r w:rsidR="008E622A">
        <w:rPr>
          <w:rFonts w:ascii="Times New Roman" w:hAnsi="Times New Roman" w:cs="Times New Roman"/>
          <w:lang w:val="nl-NL"/>
        </w:rPr>
        <w:t xml:space="preserve">van </w:t>
      </w:r>
      <w:r w:rsidRPr="00F669D5" w:rsidR="007A1809">
        <w:rPr>
          <w:rFonts w:ascii="Times New Roman" w:hAnsi="Times New Roman" w:cs="Times New Roman"/>
          <w:lang w:val="nl-NL"/>
        </w:rPr>
        <w:t>gegevens</w:t>
      </w:r>
      <w:r w:rsidR="008E622A">
        <w:rPr>
          <w:rFonts w:ascii="Times New Roman" w:hAnsi="Times New Roman" w:cs="Times New Roman"/>
          <w:lang w:val="nl-NL"/>
        </w:rPr>
        <w:t xml:space="preserve">vergaring </w:t>
      </w:r>
      <w:r w:rsidRPr="00F669D5" w:rsidR="007A1809">
        <w:rPr>
          <w:rFonts w:ascii="Times New Roman" w:hAnsi="Times New Roman" w:cs="Times New Roman"/>
          <w:lang w:val="nl-NL"/>
        </w:rPr>
        <w:t xml:space="preserve">om de prevalentie van </w:t>
      </w:r>
      <w:r w:rsidR="008E622A">
        <w:rPr>
          <w:rFonts w:ascii="Times New Roman" w:hAnsi="Times New Roman" w:cs="Times New Roman"/>
          <w:lang w:val="nl-NL"/>
        </w:rPr>
        <w:t xml:space="preserve">etnisch profileren </w:t>
      </w:r>
      <w:r w:rsidRPr="00F669D5" w:rsidR="007A1809">
        <w:rPr>
          <w:rFonts w:ascii="Times New Roman" w:hAnsi="Times New Roman" w:cs="Times New Roman"/>
          <w:lang w:val="nl-NL"/>
        </w:rPr>
        <w:t xml:space="preserve">te monitoren, politieagenten en andere handhavers te trainen, en om </w:t>
      </w:r>
      <w:r w:rsidR="005409E2">
        <w:rPr>
          <w:rFonts w:ascii="Times New Roman" w:hAnsi="Times New Roman" w:cs="Times New Roman"/>
          <w:lang w:val="nl-NL"/>
        </w:rPr>
        <w:t xml:space="preserve">de </w:t>
      </w:r>
      <w:r w:rsidR="00DF0B89">
        <w:rPr>
          <w:rFonts w:ascii="Times New Roman" w:hAnsi="Times New Roman" w:cs="Times New Roman"/>
          <w:lang w:val="nl-NL"/>
        </w:rPr>
        <w:t xml:space="preserve">effecten van beleid </w:t>
      </w:r>
      <w:r w:rsidR="005409E2">
        <w:rPr>
          <w:rFonts w:ascii="Times New Roman" w:hAnsi="Times New Roman" w:cs="Times New Roman"/>
          <w:lang w:val="nl-NL"/>
        </w:rPr>
        <w:t xml:space="preserve">te meten en </w:t>
      </w:r>
      <w:r w:rsidRPr="00F669D5" w:rsidR="007A1809">
        <w:rPr>
          <w:rFonts w:ascii="Times New Roman" w:hAnsi="Times New Roman" w:cs="Times New Roman"/>
          <w:lang w:val="nl-NL"/>
        </w:rPr>
        <w:t>op te stellen</w:t>
      </w:r>
      <w:r w:rsidR="00F1019F">
        <w:rPr>
          <w:rFonts w:ascii="Times New Roman" w:hAnsi="Times New Roman" w:cs="Times New Roman"/>
          <w:lang w:val="nl-NL"/>
        </w:rPr>
        <w:t>.</w:t>
      </w:r>
      <w:r w:rsidR="00DF0B89">
        <w:rPr>
          <w:rStyle w:val="Voetnootmarkering"/>
          <w:rFonts w:ascii="Times New Roman" w:hAnsi="Times New Roman" w:cs="Times New Roman"/>
          <w:lang w:val="nl-NL"/>
        </w:rPr>
        <w:footnoteReference w:id="366"/>
      </w:r>
      <w:r w:rsidR="00F1019F">
        <w:rPr>
          <w:rFonts w:ascii="Times New Roman" w:hAnsi="Times New Roman" w:cs="Times New Roman"/>
          <w:lang w:val="nl-NL"/>
        </w:rPr>
        <w:t xml:space="preserve"> </w:t>
      </w:r>
      <w:r w:rsidR="006923C6">
        <w:rPr>
          <w:rFonts w:ascii="Times New Roman" w:hAnsi="Times New Roman" w:cs="Times New Roman"/>
          <w:lang w:val="nl-NL"/>
        </w:rPr>
        <w:t xml:space="preserve">Meer in brede zin wijzen </w:t>
      </w:r>
      <w:r w:rsidR="00F1019F">
        <w:rPr>
          <w:rFonts w:ascii="Times New Roman" w:hAnsi="Times New Roman" w:eastAsia="Times New Roman" w:cs="Times New Roman"/>
          <w:lang w:val="nl-NL"/>
        </w:rPr>
        <w:t xml:space="preserve">De Vries en Schalkwijk </w:t>
      </w:r>
      <w:r w:rsidR="008C249F">
        <w:rPr>
          <w:rFonts w:ascii="Times New Roman" w:hAnsi="Times New Roman" w:eastAsia="Times New Roman" w:cs="Times New Roman"/>
          <w:lang w:val="nl-NL"/>
        </w:rPr>
        <w:t xml:space="preserve">op het belang van deze zogenoemde </w:t>
      </w:r>
      <w:r w:rsidR="008C249F">
        <w:rPr>
          <w:rFonts w:ascii="Times New Roman" w:hAnsi="Times New Roman" w:eastAsia="Times New Roman" w:cs="Times New Roman"/>
          <w:i/>
          <w:iCs/>
          <w:lang w:val="nl-NL"/>
        </w:rPr>
        <w:t xml:space="preserve">equality </w:t>
      </w:r>
      <w:r w:rsidRPr="008C249F" w:rsidR="008C249F">
        <w:rPr>
          <w:rFonts w:ascii="Times New Roman" w:hAnsi="Times New Roman" w:eastAsia="Times New Roman" w:cs="Times New Roman"/>
          <w:i/>
          <w:iCs/>
          <w:lang w:val="nl-NL"/>
        </w:rPr>
        <w:t>data</w:t>
      </w:r>
      <w:r w:rsidR="00B124A2">
        <w:rPr>
          <w:rStyle w:val="Voetnootmarkering"/>
          <w:rFonts w:ascii="Times New Roman" w:hAnsi="Times New Roman" w:eastAsia="Times New Roman" w:cs="Times New Roman"/>
          <w:i/>
          <w:iCs/>
          <w:lang w:val="nl-NL"/>
        </w:rPr>
        <w:footnoteReference w:id="367"/>
      </w:r>
      <w:r w:rsidR="00164661">
        <w:rPr>
          <w:rFonts w:ascii="Times New Roman" w:hAnsi="Times New Roman" w:eastAsia="Times New Roman" w:cs="Times New Roman"/>
          <w:lang w:val="nl-NL"/>
        </w:rPr>
        <w:t xml:space="preserve"> bij moeilijk te herkennen vormen van discriminatie zoals structurele</w:t>
      </w:r>
      <w:r w:rsidR="0049020A">
        <w:rPr>
          <w:rFonts w:ascii="Times New Roman" w:hAnsi="Times New Roman" w:eastAsia="Times New Roman" w:cs="Times New Roman"/>
          <w:lang w:val="nl-NL"/>
        </w:rPr>
        <w:t xml:space="preserve">/institutionele discriminatie: </w:t>
      </w:r>
    </w:p>
    <w:p w:rsidRPr="003F46A8" w:rsidR="003F46A8" w:rsidP="004B090D" w:rsidRDefault="004D405D" w14:paraId="0DAEBA07" w14:textId="251BFFB1">
      <w:pPr>
        <w:spacing w:line="276" w:lineRule="auto"/>
        <w:ind w:left="720"/>
        <w:jc w:val="both"/>
        <w:rPr>
          <w:rFonts w:ascii="Times New Roman" w:hAnsi="Times New Roman" w:eastAsia="Times New Roman" w:cs="Times New Roman"/>
          <w:lang w:val="nl-NL"/>
        </w:rPr>
      </w:pPr>
      <w:r>
        <w:rPr>
          <w:rFonts w:ascii="Times New Roman" w:hAnsi="Times New Roman" w:eastAsia="Times New Roman" w:cs="Times New Roman"/>
          <w:lang w:val="nl-NL"/>
        </w:rPr>
        <w:t>‘</w:t>
      </w:r>
      <w:r w:rsidRPr="004B090D" w:rsidR="003F46A8">
        <w:rPr>
          <w:rFonts w:ascii="Times New Roman" w:hAnsi="Times New Roman" w:eastAsia="Times New Roman" w:cs="Times New Roman"/>
          <w:lang w:val="nl-NL"/>
        </w:rPr>
        <w:t>Een van de belangrijkste redenen om equality data te verzamelen is om ongelijke uitkomsten zichtbaar te maken en zo structurele ongelijkheid en discriminatie beter te kunnen aanpakken. Equality data kunnen door beleidsmakers en regelgevers gebruikt worden om discriminerende regelingen, praktijken en structuren te herkennen en op te heffen en om waar nodig achterstanden te herstellen door positieve actie. Bovendien kunnen equality data worden ingebracht in individuele procedures bij de rechter of het College voor de Rechten van de Mens (het College), om een vermoeden van discriminatie te onderbouwen.</w:t>
      </w:r>
      <w:r>
        <w:rPr>
          <w:rFonts w:ascii="Times New Roman" w:hAnsi="Times New Roman" w:eastAsia="Times New Roman" w:cs="Times New Roman"/>
          <w:lang w:val="nl-NL"/>
        </w:rPr>
        <w:t>’</w:t>
      </w:r>
      <w:r>
        <w:rPr>
          <w:rStyle w:val="Voetnootmarkering"/>
          <w:rFonts w:ascii="Times New Roman" w:hAnsi="Times New Roman" w:eastAsia="Times New Roman" w:cs="Times New Roman"/>
          <w:lang w:val="nl-NL"/>
        </w:rPr>
        <w:footnoteReference w:id="368"/>
      </w:r>
    </w:p>
    <w:p w:rsidR="006923C6" w:rsidP="00706EEB" w:rsidRDefault="00067C28" w14:paraId="16AAD1DF" w14:textId="3A80CDFB">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Zij geven ook een opsomming van de vereisten (of </w:t>
      </w:r>
      <w:r w:rsidRPr="004214CE">
        <w:rPr>
          <w:rFonts w:ascii="Times New Roman" w:hAnsi="Times New Roman" w:eastAsia="Times New Roman" w:cs="Times New Roman"/>
          <w:lang w:val="nl-NL"/>
        </w:rPr>
        <w:t>standaard</w:t>
      </w:r>
      <w:r w:rsidRPr="004214CE" w:rsidR="002A720D">
        <w:rPr>
          <w:rFonts w:ascii="Times New Roman" w:hAnsi="Times New Roman" w:eastAsia="Times New Roman" w:cs="Times New Roman"/>
          <w:lang w:val="nl-NL"/>
        </w:rPr>
        <w:t>en</w:t>
      </w:r>
      <w:r>
        <w:rPr>
          <w:rFonts w:ascii="Times New Roman" w:hAnsi="Times New Roman" w:eastAsia="Times New Roman" w:cs="Times New Roman"/>
          <w:lang w:val="nl-NL"/>
        </w:rPr>
        <w:t xml:space="preserve">) waaraan deze data moeten voldoen. Zo is het van belang om zowel </w:t>
      </w:r>
      <w:r w:rsidR="00954C9C">
        <w:rPr>
          <w:rFonts w:ascii="Times New Roman" w:hAnsi="Times New Roman" w:eastAsia="Times New Roman" w:cs="Times New Roman"/>
          <w:lang w:val="nl-NL"/>
        </w:rPr>
        <w:t xml:space="preserve">statistische </w:t>
      </w:r>
      <w:r>
        <w:rPr>
          <w:rFonts w:ascii="Times New Roman" w:hAnsi="Times New Roman" w:eastAsia="Times New Roman" w:cs="Times New Roman"/>
          <w:lang w:val="nl-NL"/>
        </w:rPr>
        <w:t>data</w:t>
      </w:r>
      <w:r w:rsidR="00954C9C">
        <w:rPr>
          <w:rFonts w:ascii="Times New Roman" w:hAnsi="Times New Roman" w:eastAsia="Times New Roman" w:cs="Times New Roman"/>
          <w:lang w:val="nl-NL"/>
        </w:rPr>
        <w:t xml:space="preserve">, als meer kwalitatieve data (bijvoorbeeld interviews/focusgroepen met </w:t>
      </w:r>
      <w:r w:rsidR="0073715A">
        <w:rPr>
          <w:rFonts w:ascii="Times New Roman" w:hAnsi="Times New Roman" w:eastAsia="Times New Roman" w:cs="Times New Roman"/>
          <w:lang w:val="nl-NL"/>
        </w:rPr>
        <w:t xml:space="preserve">diverse </w:t>
      </w:r>
      <w:r w:rsidR="00954C9C">
        <w:rPr>
          <w:rFonts w:ascii="Times New Roman" w:hAnsi="Times New Roman" w:eastAsia="Times New Roman" w:cs="Times New Roman"/>
          <w:i/>
          <w:iCs/>
          <w:lang w:val="nl-NL"/>
        </w:rPr>
        <w:t>stakeholders</w:t>
      </w:r>
      <w:r w:rsidR="0073715A">
        <w:rPr>
          <w:rFonts w:ascii="Times New Roman" w:hAnsi="Times New Roman" w:eastAsia="Times New Roman" w:cs="Times New Roman"/>
          <w:lang w:val="nl-NL"/>
        </w:rPr>
        <w:t xml:space="preserve">) te verzamelen. </w:t>
      </w:r>
      <w:r w:rsidR="00623185">
        <w:rPr>
          <w:rFonts w:ascii="Times New Roman" w:hAnsi="Times New Roman" w:eastAsia="Times New Roman" w:cs="Times New Roman"/>
          <w:lang w:val="nl-NL"/>
        </w:rPr>
        <w:t>D</w:t>
      </w:r>
      <w:r w:rsidR="00156CDB">
        <w:rPr>
          <w:rFonts w:ascii="Times New Roman" w:hAnsi="Times New Roman" w:eastAsia="Times New Roman" w:cs="Times New Roman"/>
          <w:lang w:val="nl-NL"/>
        </w:rPr>
        <w:t xml:space="preserve">e datavergaring vindt </w:t>
      </w:r>
      <w:r w:rsidR="00623766">
        <w:rPr>
          <w:rFonts w:ascii="Times New Roman" w:hAnsi="Times New Roman" w:eastAsia="Times New Roman" w:cs="Times New Roman"/>
          <w:lang w:val="nl-NL"/>
        </w:rPr>
        <w:t>plaats</w:t>
      </w:r>
      <w:r w:rsidR="00156CDB">
        <w:rPr>
          <w:rFonts w:ascii="Times New Roman" w:hAnsi="Times New Roman" w:eastAsia="Times New Roman" w:cs="Times New Roman"/>
          <w:lang w:val="nl-NL"/>
        </w:rPr>
        <w:t xml:space="preserve"> met </w:t>
      </w:r>
      <w:r w:rsidR="00273238">
        <w:rPr>
          <w:rFonts w:ascii="Times New Roman" w:hAnsi="Times New Roman" w:eastAsia="Times New Roman" w:cs="Times New Roman"/>
          <w:lang w:val="nl-NL"/>
        </w:rPr>
        <w:t xml:space="preserve">consent en </w:t>
      </w:r>
      <w:r w:rsidR="00156CDB">
        <w:rPr>
          <w:rFonts w:ascii="Times New Roman" w:hAnsi="Times New Roman" w:eastAsia="Times New Roman" w:cs="Times New Roman"/>
          <w:lang w:val="nl-NL"/>
        </w:rPr>
        <w:t>oog voor andere rechten (zoals privacy)</w:t>
      </w:r>
      <w:r w:rsidR="00333C44">
        <w:rPr>
          <w:rFonts w:ascii="Times New Roman" w:hAnsi="Times New Roman" w:eastAsia="Times New Roman" w:cs="Times New Roman"/>
          <w:lang w:val="nl-NL"/>
        </w:rPr>
        <w:t xml:space="preserve">. </w:t>
      </w:r>
      <w:r w:rsidR="00206D75">
        <w:rPr>
          <w:rFonts w:ascii="Times New Roman" w:hAnsi="Times New Roman" w:eastAsia="Times New Roman" w:cs="Times New Roman"/>
          <w:lang w:val="nl-NL"/>
        </w:rPr>
        <w:t>Het doel van deze dataverzameling – het bestrijden van discrim</w:t>
      </w:r>
      <w:r w:rsidR="00706EEB">
        <w:rPr>
          <w:rFonts w:ascii="Times New Roman" w:hAnsi="Times New Roman" w:eastAsia="Times New Roman" w:cs="Times New Roman"/>
          <w:lang w:val="nl-NL"/>
        </w:rPr>
        <w:t xml:space="preserve">inatie en ongelijkheid – brengt </w:t>
      </w:r>
      <w:r w:rsidR="00A90406">
        <w:rPr>
          <w:rFonts w:ascii="Times New Roman" w:hAnsi="Times New Roman" w:eastAsia="Times New Roman" w:cs="Times New Roman"/>
          <w:lang w:val="nl-NL"/>
        </w:rPr>
        <w:t xml:space="preserve">mee dat deze data ten grondslag moeten liggen aan het formuleren van anti-discriminatiemaatregelen (en het evalueren ervan). </w:t>
      </w:r>
      <w:r w:rsidRPr="004B090D" w:rsidR="00102D1D">
        <w:rPr>
          <w:rFonts w:ascii="Times New Roman" w:hAnsi="Times New Roman" w:eastAsia="Times New Roman" w:cs="Times New Roman"/>
          <w:lang w:val="nl-NL"/>
        </w:rPr>
        <w:t>Het actief betrekken van belangenorganisaties en (</w:t>
      </w:r>
      <w:r w:rsidR="00102D1D">
        <w:rPr>
          <w:rFonts w:ascii="Times New Roman" w:hAnsi="Times New Roman" w:eastAsia="Times New Roman" w:cs="Times New Roman"/>
          <w:lang w:val="nl-NL"/>
        </w:rPr>
        <w:t>betrokken minderheids)</w:t>
      </w:r>
      <w:r w:rsidRPr="004B090D" w:rsidR="00102D1D">
        <w:rPr>
          <w:rFonts w:ascii="Times New Roman" w:hAnsi="Times New Roman" w:eastAsia="Times New Roman" w:cs="Times New Roman"/>
          <w:lang w:val="nl-NL"/>
        </w:rPr>
        <w:t xml:space="preserve">groepen </w:t>
      </w:r>
      <w:r w:rsidR="005C4941">
        <w:rPr>
          <w:rFonts w:ascii="Times New Roman" w:hAnsi="Times New Roman" w:eastAsia="Times New Roman" w:cs="Times New Roman"/>
          <w:lang w:val="nl-NL"/>
        </w:rPr>
        <w:t xml:space="preserve">is tevens </w:t>
      </w:r>
      <w:r w:rsidR="00623185">
        <w:rPr>
          <w:rFonts w:ascii="Times New Roman" w:hAnsi="Times New Roman" w:eastAsia="Times New Roman" w:cs="Times New Roman"/>
          <w:lang w:val="nl-NL"/>
        </w:rPr>
        <w:t xml:space="preserve">van belang om te waarborgen </w:t>
      </w:r>
      <w:r w:rsidRPr="004B090D" w:rsidR="00623185">
        <w:rPr>
          <w:rFonts w:ascii="Times New Roman" w:hAnsi="Times New Roman" w:eastAsia="Times New Roman" w:cs="Times New Roman"/>
          <w:lang w:val="nl-NL"/>
        </w:rPr>
        <w:t>dat de data niet worden verzameld of gebruikt op een manier die groepen schade berokkent en is ook van belang om vertrouwen te creëren</w:t>
      </w:r>
      <w:r w:rsidR="007B4054">
        <w:rPr>
          <w:rFonts w:ascii="Times New Roman" w:hAnsi="Times New Roman" w:eastAsia="Times New Roman" w:cs="Times New Roman"/>
          <w:lang w:val="nl-NL"/>
        </w:rPr>
        <w:t>.</w:t>
      </w:r>
      <w:r w:rsidR="00333C44">
        <w:rPr>
          <w:rFonts w:ascii="Times New Roman" w:hAnsi="Times New Roman" w:eastAsia="Times New Roman" w:cs="Times New Roman"/>
          <w:lang w:val="nl-NL"/>
        </w:rPr>
        <w:t xml:space="preserve"> En tot slot is het toegankelijk stellen van de data </w:t>
      </w:r>
      <w:r w:rsidR="005F1F48">
        <w:rPr>
          <w:rFonts w:ascii="Times New Roman" w:hAnsi="Times New Roman" w:eastAsia="Times New Roman" w:cs="Times New Roman"/>
          <w:lang w:val="nl-NL"/>
        </w:rPr>
        <w:t xml:space="preserve">van belang om </w:t>
      </w:r>
      <w:r w:rsidRPr="004B090D" w:rsidR="005F1F48">
        <w:rPr>
          <w:rFonts w:ascii="Times New Roman" w:hAnsi="Times New Roman" w:eastAsia="Times New Roman" w:cs="Times New Roman"/>
          <w:lang w:val="nl-NL"/>
        </w:rPr>
        <w:t>effectieve verantwoording mogelijk te maken</w:t>
      </w:r>
      <w:r w:rsidR="005F1F48">
        <w:rPr>
          <w:rFonts w:ascii="Times New Roman" w:hAnsi="Times New Roman" w:eastAsia="Times New Roman" w:cs="Times New Roman"/>
          <w:lang w:val="nl-NL"/>
        </w:rPr>
        <w:t>.</w:t>
      </w:r>
      <w:r w:rsidR="007B4054">
        <w:rPr>
          <w:rStyle w:val="Voetnootmarkering"/>
          <w:rFonts w:ascii="Times New Roman" w:hAnsi="Times New Roman" w:eastAsia="Times New Roman" w:cs="Times New Roman"/>
          <w:lang w:val="nl-NL"/>
        </w:rPr>
        <w:footnoteReference w:id="369"/>
      </w:r>
    </w:p>
    <w:p w:rsidRPr="00000D32" w:rsidR="007B0102" w:rsidP="009626FD" w:rsidRDefault="007B4054" w14:paraId="66C43C08" w14:textId="169B3B29">
      <w:pPr>
        <w:spacing w:line="276" w:lineRule="auto"/>
        <w:jc w:val="both"/>
        <w:rPr>
          <w:rFonts w:ascii="Times New Roman" w:hAnsi="Times New Roman" w:eastAsia="Times New Roman" w:cs="Times New Roman"/>
          <w:lang w:val="nl-NL"/>
        </w:rPr>
      </w:pPr>
      <w:r>
        <w:rPr>
          <w:rFonts w:ascii="Times New Roman" w:hAnsi="Times New Roman" w:eastAsia="Times New Roman" w:cs="Times New Roman"/>
          <w:lang w:val="nl-NL"/>
        </w:rPr>
        <w:t xml:space="preserve">Ook de </w:t>
      </w:r>
      <w:r w:rsidR="00E31FB8">
        <w:rPr>
          <w:rFonts w:ascii="Times New Roman" w:hAnsi="Times New Roman" w:eastAsia="Times New Roman" w:cs="Times New Roman"/>
          <w:lang w:val="nl-NL"/>
        </w:rPr>
        <w:t xml:space="preserve">Staatscommissie </w:t>
      </w:r>
      <w:r w:rsidR="000D34E4">
        <w:rPr>
          <w:rFonts w:ascii="Times New Roman" w:hAnsi="Times New Roman" w:eastAsia="Times New Roman" w:cs="Times New Roman"/>
          <w:lang w:val="nl-NL"/>
        </w:rPr>
        <w:t xml:space="preserve">tegen discriminatie en racisme </w:t>
      </w:r>
      <w:r w:rsidR="006923C6">
        <w:rPr>
          <w:rFonts w:ascii="Times New Roman" w:hAnsi="Times New Roman" w:eastAsia="Times New Roman" w:cs="Times New Roman"/>
          <w:lang w:val="nl-NL"/>
        </w:rPr>
        <w:t xml:space="preserve">noemt </w:t>
      </w:r>
      <w:r w:rsidR="003E2155">
        <w:rPr>
          <w:rFonts w:ascii="Times New Roman" w:hAnsi="Times New Roman" w:eastAsia="Times New Roman" w:cs="Times New Roman"/>
          <w:lang w:val="nl-NL"/>
        </w:rPr>
        <w:t xml:space="preserve">het verzamelen van </w:t>
      </w:r>
      <w:r w:rsidR="000D7E56">
        <w:rPr>
          <w:rFonts w:ascii="Times New Roman" w:hAnsi="Times New Roman" w:eastAsia="Times New Roman" w:cs="Times New Roman"/>
          <w:i/>
          <w:iCs/>
          <w:lang w:val="nl-NL"/>
        </w:rPr>
        <w:t xml:space="preserve">equality data </w:t>
      </w:r>
      <w:r w:rsidR="003E2155">
        <w:rPr>
          <w:rFonts w:ascii="Times New Roman" w:hAnsi="Times New Roman" w:eastAsia="Times New Roman" w:cs="Times New Roman"/>
          <w:lang w:val="nl-NL"/>
        </w:rPr>
        <w:t xml:space="preserve">een impliciete </w:t>
      </w:r>
      <w:r w:rsidR="00BD38E2">
        <w:rPr>
          <w:rFonts w:ascii="Times New Roman" w:hAnsi="Times New Roman" w:eastAsia="Times New Roman" w:cs="Times New Roman"/>
          <w:lang w:val="nl-NL"/>
        </w:rPr>
        <w:t xml:space="preserve">verplichting omdat in internationale rechtsinstrumenten in toenemende mate </w:t>
      </w:r>
      <w:r w:rsidR="00EA186F">
        <w:rPr>
          <w:rFonts w:ascii="Times New Roman" w:hAnsi="Times New Roman" w:eastAsia="Times New Roman" w:cs="Times New Roman"/>
          <w:lang w:val="nl-NL"/>
        </w:rPr>
        <w:t xml:space="preserve">hiernaar wordt verwezen en het </w:t>
      </w:r>
      <w:r>
        <w:rPr>
          <w:rFonts w:ascii="Times New Roman" w:hAnsi="Times New Roman" w:eastAsia="Times New Roman" w:cs="Times New Roman"/>
          <w:lang w:val="nl-NL"/>
        </w:rPr>
        <w:t xml:space="preserve">bovendien </w:t>
      </w:r>
      <w:r w:rsidR="00BD38E2">
        <w:rPr>
          <w:rFonts w:ascii="Times New Roman" w:hAnsi="Times New Roman" w:eastAsia="Times New Roman" w:cs="Times New Roman"/>
          <w:lang w:val="nl-NL"/>
        </w:rPr>
        <w:t xml:space="preserve">van belang </w:t>
      </w:r>
      <w:r w:rsidR="00EA186F">
        <w:rPr>
          <w:rFonts w:ascii="Times New Roman" w:hAnsi="Times New Roman" w:eastAsia="Times New Roman" w:cs="Times New Roman"/>
          <w:lang w:val="nl-NL"/>
        </w:rPr>
        <w:t xml:space="preserve">is om </w:t>
      </w:r>
      <w:r w:rsidRPr="004B090D" w:rsidR="000D7E56">
        <w:rPr>
          <w:rFonts w:ascii="Times New Roman" w:hAnsi="Times New Roman" w:eastAsia="Times New Roman" w:cs="Times New Roman"/>
          <w:lang w:val="nl-NL"/>
        </w:rPr>
        <w:t xml:space="preserve">structurele ongelijkheid in de </w:t>
      </w:r>
      <w:r w:rsidRPr="004B090D" w:rsidR="000D7E56">
        <w:rPr>
          <w:rFonts w:ascii="Times New Roman" w:hAnsi="Times New Roman" w:eastAsia="Times New Roman" w:cs="Times New Roman"/>
          <w:lang w:val="nl-NL"/>
        </w:rPr>
        <w:lastRenderedPageBreak/>
        <w:t xml:space="preserve">samenleving zichtbaar </w:t>
      </w:r>
      <w:r w:rsidR="00EA186F">
        <w:rPr>
          <w:rFonts w:ascii="Times New Roman" w:hAnsi="Times New Roman" w:eastAsia="Times New Roman" w:cs="Times New Roman"/>
          <w:lang w:val="nl-NL"/>
        </w:rPr>
        <w:t xml:space="preserve">te maken </w:t>
      </w:r>
      <w:r w:rsidRPr="004B090D" w:rsidR="000D7E56">
        <w:rPr>
          <w:rFonts w:ascii="Times New Roman" w:hAnsi="Times New Roman" w:eastAsia="Times New Roman" w:cs="Times New Roman"/>
          <w:lang w:val="nl-NL"/>
        </w:rPr>
        <w:t xml:space="preserve">en effectief beleid </w:t>
      </w:r>
      <w:r>
        <w:rPr>
          <w:rFonts w:ascii="Times New Roman" w:hAnsi="Times New Roman" w:eastAsia="Times New Roman" w:cs="Times New Roman"/>
          <w:lang w:val="nl-NL"/>
        </w:rPr>
        <w:t xml:space="preserve">daarop </w:t>
      </w:r>
      <w:r w:rsidR="00EA186F">
        <w:rPr>
          <w:rFonts w:ascii="Times New Roman" w:hAnsi="Times New Roman" w:eastAsia="Times New Roman" w:cs="Times New Roman"/>
          <w:lang w:val="nl-NL"/>
        </w:rPr>
        <w:t>te voeren</w:t>
      </w:r>
      <w:r w:rsidRPr="004B090D" w:rsidR="000D7E56">
        <w:rPr>
          <w:rFonts w:ascii="Times New Roman" w:hAnsi="Times New Roman" w:eastAsia="Times New Roman" w:cs="Times New Roman"/>
          <w:lang w:val="nl-NL"/>
        </w:rPr>
        <w:t>.</w:t>
      </w:r>
      <w:r w:rsidR="000D7E56">
        <w:rPr>
          <w:rStyle w:val="Voetnootmarkering"/>
          <w:rFonts w:ascii="Times New Roman" w:hAnsi="Times New Roman" w:eastAsia="Times New Roman" w:cs="Times New Roman"/>
          <w:lang w:val="nl-NL"/>
        </w:rPr>
        <w:footnoteReference w:id="370"/>
      </w:r>
      <w:r w:rsidR="005F1F48">
        <w:rPr>
          <w:rFonts w:ascii="Times New Roman" w:hAnsi="Times New Roman" w:eastAsia="Times New Roman" w:cs="Times New Roman"/>
          <w:lang w:val="nl-NL"/>
        </w:rPr>
        <w:t xml:space="preserve"> Zij koppelt </w:t>
      </w:r>
      <w:r w:rsidR="005F1F48">
        <w:rPr>
          <w:rFonts w:ascii="Times New Roman" w:hAnsi="Times New Roman" w:eastAsia="Times New Roman" w:cs="Times New Roman"/>
          <w:i/>
          <w:iCs/>
          <w:lang w:val="nl-NL"/>
        </w:rPr>
        <w:t xml:space="preserve">equality data </w:t>
      </w:r>
      <w:r w:rsidR="005F1F48">
        <w:rPr>
          <w:rFonts w:ascii="Times New Roman" w:hAnsi="Times New Roman" w:eastAsia="Times New Roman" w:cs="Times New Roman"/>
          <w:lang w:val="nl-NL"/>
        </w:rPr>
        <w:t xml:space="preserve"> </w:t>
      </w:r>
      <w:r w:rsidR="00C77D85">
        <w:rPr>
          <w:rFonts w:ascii="Times New Roman" w:hAnsi="Times New Roman" w:eastAsia="Times New Roman" w:cs="Times New Roman"/>
          <w:lang w:val="nl-NL"/>
        </w:rPr>
        <w:t xml:space="preserve">bovendien aan aanvullende maatregelen </w:t>
      </w:r>
      <w:r w:rsidR="00E16A23">
        <w:rPr>
          <w:rFonts w:ascii="Times New Roman" w:hAnsi="Times New Roman" w:eastAsia="Times New Roman" w:cs="Times New Roman"/>
          <w:lang w:val="nl-NL"/>
        </w:rPr>
        <w:t xml:space="preserve">waaronder </w:t>
      </w:r>
      <w:r w:rsidRPr="004B090D" w:rsidR="004044D8">
        <w:rPr>
          <w:rFonts w:ascii="Times New Roman" w:hAnsi="Times New Roman" w:eastAsia="Times New Roman" w:cs="Times New Roman"/>
          <w:lang w:val="nl-NL"/>
        </w:rPr>
        <w:t xml:space="preserve">de </w:t>
      </w:r>
      <w:r w:rsidRPr="004B090D" w:rsidR="00AB7851">
        <w:rPr>
          <w:rFonts w:ascii="Times New Roman" w:hAnsi="Times New Roman" w:eastAsia="Times New Roman" w:cs="Times New Roman"/>
          <w:lang w:val="nl-NL"/>
        </w:rPr>
        <w:t>verplichtingen voor monitoring en rapportage om transparantie te vergroten en beleid te kunnen evaluere</w:t>
      </w:r>
      <w:r w:rsidRPr="004B090D" w:rsidR="00E16A23">
        <w:rPr>
          <w:rFonts w:ascii="Times New Roman" w:hAnsi="Times New Roman" w:eastAsia="Times New Roman" w:cs="Times New Roman"/>
          <w:lang w:val="nl-NL"/>
        </w:rPr>
        <w:t xml:space="preserve">n </w:t>
      </w:r>
      <w:r w:rsidRPr="004B090D" w:rsidR="00AB7851">
        <w:rPr>
          <w:rFonts w:ascii="Times New Roman" w:hAnsi="Times New Roman" w:eastAsia="Times New Roman" w:cs="Times New Roman"/>
          <w:lang w:val="nl-NL"/>
        </w:rPr>
        <w:t>en de aanwijzing van een centrale toezichthouder met voldoende bevoegdheden om naleving te waarborgen.</w:t>
      </w:r>
      <w:r w:rsidR="00E16A23">
        <w:rPr>
          <w:rStyle w:val="Voetnootmarkering"/>
          <w:rFonts w:ascii="Times New Roman" w:hAnsi="Times New Roman" w:eastAsia="Times New Roman" w:cs="Times New Roman"/>
        </w:rPr>
        <w:footnoteReference w:id="371"/>
      </w:r>
      <w:r w:rsidR="00B73986">
        <w:rPr>
          <w:rFonts w:ascii="Times New Roman" w:hAnsi="Times New Roman" w:eastAsia="Times New Roman" w:cs="Times New Roman"/>
          <w:lang w:val="nl-NL"/>
        </w:rPr>
        <w:t xml:space="preserve"> In dat verband is ook de eerder </w:t>
      </w:r>
      <w:r w:rsidR="009626FD">
        <w:rPr>
          <w:rFonts w:ascii="Times New Roman" w:hAnsi="Times New Roman" w:eastAsia="Times New Roman" w:cs="Times New Roman"/>
          <w:lang w:val="nl-NL"/>
        </w:rPr>
        <w:t xml:space="preserve">door de Staatscommissie geopperde </w:t>
      </w:r>
      <w:r w:rsidR="009626FD">
        <w:rPr>
          <w:rFonts w:ascii="Times New Roman" w:hAnsi="Times New Roman" w:eastAsia="Times New Roman" w:cs="Times New Roman"/>
          <w:i/>
          <w:iCs/>
          <w:lang w:val="nl-NL"/>
        </w:rPr>
        <w:t>Discriminatietoets Publieke Dienstverlening</w:t>
      </w:r>
      <w:r w:rsidR="009626FD">
        <w:rPr>
          <w:rFonts w:ascii="Times New Roman" w:hAnsi="Times New Roman" w:eastAsia="Times New Roman" w:cs="Times New Roman"/>
          <w:lang w:val="nl-NL"/>
        </w:rPr>
        <w:t xml:space="preserve"> noemenswaardig.</w:t>
      </w:r>
      <w:r w:rsidR="0074040B">
        <w:rPr>
          <w:rStyle w:val="Voetnootmarkering"/>
          <w:rFonts w:ascii="Times New Roman" w:hAnsi="Times New Roman" w:eastAsia="Times New Roman" w:cs="Times New Roman"/>
          <w:lang w:val="nl-NL"/>
        </w:rPr>
        <w:footnoteReference w:id="372"/>
      </w:r>
      <w:r w:rsidR="0074040B">
        <w:rPr>
          <w:rFonts w:ascii="Times New Roman" w:hAnsi="Times New Roman" w:eastAsia="Times New Roman" w:cs="Times New Roman"/>
          <w:lang w:val="nl-NL"/>
        </w:rPr>
        <w:t xml:space="preserve"> </w:t>
      </w:r>
      <w:r w:rsidR="009626FD">
        <w:rPr>
          <w:rFonts w:ascii="Times New Roman" w:hAnsi="Times New Roman" w:eastAsia="Times New Roman" w:cs="Times New Roman"/>
          <w:lang w:val="nl-NL"/>
        </w:rPr>
        <w:t xml:space="preserve"> </w:t>
      </w:r>
      <w:r w:rsidR="00BD03F6">
        <w:rPr>
          <w:rFonts w:ascii="Times New Roman" w:hAnsi="Times New Roman" w:eastAsia="Times New Roman" w:cs="Times New Roman"/>
          <w:lang w:val="nl-NL"/>
        </w:rPr>
        <w:t xml:space="preserve">Dit is </w:t>
      </w:r>
      <w:r w:rsidRPr="004B090D" w:rsidR="009626FD">
        <w:rPr>
          <w:rFonts w:ascii="Times New Roman" w:hAnsi="Times New Roman" w:eastAsia="Times New Roman" w:cs="Times New Roman"/>
          <w:lang w:val="nl-NL"/>
        </w:rPr>
        <w:t>een instrument</w:t>
      </w:r>
      <w:r w:rsidRPr="004B090D" w:rsidR="00BD03F6">
        <w:rPr>
          <w:rFonts w:ascii="Times New Roman" w:hAnsi="Times New Roman" w:eastAsia="Times New Roman" w:cs="Times New Roman"/>
          <w:lang w:val="nl-NL"/>
        </w:rPr>
        <w:t xml:space="preserve"> </w:t>
      </w:r>
      <w:r w:rsidRPr="004B090D" w:rsidR="009626FD">
        <w:rPr>
          <w:rFonts w:ascii="Times New Roman" w:hAnsi="Times New Roman" w:eastAsia="Times New Roman" w:cs="Times New Roman"/>
          <w:lang w:val="nl-NL"/>
        </w:rPr>
        <w:t>waarmee overheidsorganisaties zelf kunnen nagaan welke processen en</w:t>
      </w:r>
      <w:r w:rsidRPr="004B090D" w:rsidR="00BD03F6">
        <w:rPr>
          <w:rFonts w:ascii="Times New Roman" w:hAnsi="Times New Roman" w:eastAsia="Times New Roman" w:cs="Times New Roman"/>
          <w:lang w:val="nl-NL"/>
        </w:rPr>
        <w:t xml:space="preserve"> </w:t>
      </w:r>
      <w:r w:rsidRPr="004B090D" w:rsidR="009626FD">
        <w:rPr>
          <w:rFonts w:ascii="Times New Roman" w:hAnsi="Times New Roman" w:eastAsia="Times New Roman" w:cs="Times New Roman"/>
          <w:lang w:val="nl-NL"/>
        </w:rPr>
        <w:t>praktijken risico’s vormen op discriminatie in hun dienstverlening.</w:t>
      </w:r>
      <w:r w:rsidR="007B0102">
        <w:rPr>
          <w:rFonts w:ascii="Times New Roman" w:hAnsi="Times New Roman" w:eastAsia="Times New Roman" w:cs="Times New Roman"/>
          <w:lang w:val="nl-NL"/>
        </w:rPr>
        <w:t xml:space="preserve"> Door het systematisch gebruik van een dergelijk instrument </w:t>
      </w:r>
      <w:r w:rsidR="00023A19">
        <w:rPr>
          <w:rFonts w:ascii="Times New Roman" w:hAnsi="Times New Roman" w:eastAsia="Times New Roman" w:cs="Times New Roman"/>
          <w:lang w:val="nl-NL"/>
        </w:rPr>
        <w:t>kunnen</w:t>
      </w:r>
      <w:r w:rsidR="00BC64CC">
        <w:rPr>
          <w:rFonts w:ascii="Times New Roman" w:hAnsi="Times New Roman" w:eastAsia="Times New Roman" w:cs="Times New Roman"/>
          <w:lang w:val="nl-NL"/>
        </w:rPr>
        <w:t xml:space="preserve"> patronen en werkprocessen die discriminatie in de hand werken </w:t>
      </w:r>
      <w:r w:rsidR="0093245A">
        <w:rPr>
          <w:rFonts w:ascii="Times New Roman" w:hAnsi="Times New Roman" w:eastAsia="Times New Roman" w:cs="Times New Roman"/>
          <w:lang w:val="nl-NL"/>
        </w:rPr>
        <w:t xml:space="preserve">zichtbaar gemaakt worden en </w:t>
      </w:r>
      <w:r w:rsidR="00023A19">
        <w:rPr>
          <w:rFonts w:ascii="Times New Roman" w:hAnsi="Times New Roman" w:eastAsia="Times New Roman" w:cs="Times New Roman"/>
          <w:lang w:val="nl-NL"/>
        </w:rPr>
        <w:t xml:space="preserve">om zodoende </w:t>
      </w:r>
      <w:r w:rsidR="009B7643">
        <w:rPr>
          <w:rFonts w:ascii="Times New Roman" w:hAnsi="Times New Roman" w:eastAsia="Times New Roman" w:cs="Times New Roman"/>
          <w:lang w:val="nl-NL"/>
        </w:rPr>
        <w:t xml:space="preserve">vervolgstappen </w:t>
      </w:r>
      <w:r w:rsidR="00023A19">
        <w:rPr>
          <w:rFonts w:ascii="Times New Roman" w:hAnsi="Times New Roman" w:eastAsia="Times New Roman" w:cs="Times New Roman"/>
          <w:lang w:val="nl-NL"/>
        </w:rPr>
        <w:t xml:space="preserve">te formuleren </w:t>
      </w:r>
      <w:r w:rsidR="009B7643">
        <w:rPr>
          <w:rFonts w:ascii="Times New Roman" w:hAnsi="Times New Roman" w:eastAsia="Times New Roman" w:cs="Times New Roman"/>
          <w:lang w:val="nl-NL"/>
        </w:rPr>
        <w:t xml:space="preserve">om verbeteringen te realiseren in werkprocessen en organisatiecultuur. </w:t>
      </w:r>
    </w:p>
    <w:p w:rsidR="003770E6" w:rsidP="00670BEE" w:rsidRDefault="003709EF" w14:paraId="6E8C5AB2" w14:textId="3C941A75">
      <w:pPr>
        <w:spacing w:line="276" w:lineRule="auto"/>
        <w:jc w:val="both"/>
        <w:rPr>
          <w:rFonts w:ascii="Times New Roman" w:hAnsi="Times New Roman" w:cs="Times New Roman"/>
          <w:lang w:val="nl-NL"/>
        </w:rPr>
      </w:pPr>
      <w:r>
        <w:rPr>
          <w:rFonts w:ascii="Times New Roman" w:hAnsi="Times New Roman" w:cs="Times New Roman"/>
          <w:lang w:val="nl-NL"/>
        </w:rPr>
        <w:t xml:space="preserve">Deze verplichtingen zijn in zekere zin (en soms impliciet) ook nu al terug te vinden </w:t>
      </w:r>
      <w:r w:rsidR="00AC7A63">
        <w:rPr>
          <w:rFonts w:ascii="Times New Roman" w:hAnsi="Times New Roman" w:cs="Times New Roman"/>
          <w:lang w:val="nl-NL"/>
        </w:rPr>
        <w:t xml:space="preserve">de jurisprudentie van het </w:t>
      </w:r>
      <w:r w:rsidR="009D60B5">
        <w:rPr>
          <w:rFonts w:ascii="Times New Roman" w:hAnsi="Times New Roman" w:cs="Times New Roman"/>
          <w:lang w:val="nl-NL"/>
        </w:rPr>
        <w:t xml:space="preserve">EHRM </w:t>
      </w:r>
      <w:r>
        <w:rPr>
          <w:rFonts w:ascii="Times New Roman" w:hAnsi="Times New Roman" w:cs="Times New Roman"/>
          <w:lang w:val="nl-NL"/>
        </w:rPr>
        <w:t>in zaken betreffende (vermeend) etnisch profileren in de strafvorderlijke voorfase. De positieve verplichtingen die het Hof in deze context formuleert zien zowel op het individuele niveau (</w:t>
      </w:r>
      <w:r w:rsidR="009D60B5">
        <w:rPr>
          <w:rFonts w:ascii="Times New Roman" w:hAnsi="Times New Roman" w:cs="Times New Roman"/>
          <w:lang w:val="nl-NL"/>
        </w:rPr>
        <w:t xml:space="preserve">zoals een onderzoeksplicht bij vermeend discriminatoir geweld of </w:t>
      </w:r>
      <w:r w:rsidRPr="004B090D" w:rsidR="009D60B5">
        <w:rPr>
          <w:rFonts w:ascii="Times New Roman" w:hAnsi="Times New Roman" w:cs="Times New Roman"/>
          <w:lang w:val="nl-NL"/>
        </w:rPr>
        <w:t xml:space="preserve">misbruik </w:t>
      </w:r>
      <w:r w:rsidR="009D60B5">
        <w:rPr>
          <w:rFonts w:ascii="Times New Roman" w:hAnsi="Times New Roman" w:cs="Times New Roman"/>
          <w:lang w:val="nl-NL"/>
        </w:rPr>
        <w:t>van bevoegdheid</w:t>
      </w:r>
      <w:r>
        <w:rPr>
          <w:rFonts w:ascii="Times New Roman" w:hAnsi="Times New Roman" w:cs="Times New Roman"/>
          <w:lang w:val="nl-NL"/>
        </w:rPr>
        <w:t xml:space="preserve">) </w:t>
      </w:r>
      <w:r w:rsidR="005F3ABF">
        <w:rPr>
          <w:rFonts w:ascii="Times New Roman" w:hAnsi="Times New Roman" w:cs="Times New Roman"/>
          <w:lang w:val="nl-NL"/>
        </w:rPr>
        <w:t>als op macroniveau</w:t>
      </w:r>
      <w:r w:rsidR="000C02C6">
        <w:rPr>
          <w:rFonts w:ascii="Times New Roman" w:hAnsi="Times New Roman" w:cs="Times New Roman"/>
          <w:lang w:val="nl-NL"/>
        </w:rPr>
        <w:t xml:space="preserve">, zoals de algemene verplichting om </w:t>
      </w:r>
      <w:r w:rsidRPr="004B090D" w:rsidR="009D60B5">
        <w:rPr>
          <w:rFonts w:ascii="Times New Roman" w:hAnsi="Times New Roman" w:cs="Times New Roman"/>
          <w:lang w:val="nl-NL"/>
        </w:rPr>
        <w:t>etnisch profileren door rechtshandhavers te voorkomen</w:t>
      </w:r>
      <w:r w:rsidR="00614C10">
        <w:rPr>
          <w:rFonts w:ascii="Times New Roman" w:hAnsi="Times New Roman" w:cs="Times New Roman"/>
          <w:lang w:val="nl-NL"/>
        </w:rPr>
        <w:t xml:space="preserve">, </w:t>
      </w:r>
      <w:r w:rsidR="00DA118A">
        <w:rPr>
          <w:rFonts w:ascii="Times New Roman" w:hAnsi="Times New Roman" w:cs="Times New Roman"/>
          <w:lang w:val="nl-NL"/>
        </w:rPr>
        <w:t xml:space="preserve">rechtshandhavers </w:t>
      </w:r>
      <w:r w:rsidRPr="004B090D" w:rsidR="009D60B5">
        <w:rPr>
          <w:rFonts w:ascii="Times New Roman" w:hAnsi="Times New Roman" w:cs="Times New Roman"/>
          <w:lang w:val="nl-NL"/>
        </w:rPr>
        <w:t xml:space="preserve">verantwoordelijk te houden voor </w:t>
      </w:r>
      <w:r w:rsidR="00FB59E5">
        <w:rPr>
          <w:rFonts w:ascii="Times New Roman" w:hAnsi="Times New Roman" w:cs="Times New Roman"/>
          <w:lang w:val="nl-NL"/>
        </w:rPr>
        <w:t xml:space="preserve">discriminatoir </w:t>
      </w:r>
      <w:r w:rsidRPr="004B090D" w:rsidR="009D60B5">
        <w:rPr>
          <w:rFonts w:ascii="Times New Roman" w:hAnsi="Times New Roman" w:cs="Times New Roman"/>
          <w:lang w:val="nl-NL"/>
        </w:rPr>
        <w:t>gedrag</w:t>
      </w:r>
      <w:r w:rsidR="00FB59E5">
        <w:rPr>
          <w:rFonts w:ascii="Times New Roman" w:hAnsi="Times New Roman" w:cs="Times New Roman"/>
          <w:lang w:val="nl-NL"/>
        </w:rPr>
        <w:t>, de proactieve aanpak van discriminatie door</w:t>
      </w:r>
      <w:r w:rsidR="00E638A5">
        <w:rPr>
          <w:rFonts w:ascii="Times New Roman" w:hAnsi="Times New Roman" w:cs="Times New Roman"/>
          <w:lang w:val="nl-NL"/>
        </w:rPr>
        <w:t xml:space="preserve"> </w:t>
      </w:r>
      <w:r w:rsidRPr="004B090D" w:rsidR="009D60B5">
        <w:rPr>
          <w:rFonts w:ascii="Times New Roman" w:hAnsi="Times New Roman" w:cs="Times New Roman"/>
          <w:lang w:val="nl-NL"/>
        </w:rPr>
        <w:t>ambtenaren te trainen in het herkennen en adresseren van raciale vooroordelen</w:t>
      </w:r>
      <w:r w:rsidR="00E638A5">
        <w:rPr>
          <w:rFonts w:ascii="Times New Roman" w:hAnsi="Times New Roman" w:cs="Times New Roman"/>
          <w:lang w:val="nl-NL"/>
        </w:rPr>
        <w:t>.</w:t>
      </w:r>
      <w:r w:rsidR="00E638A5">
        <w:rPr>
          <w:rStyle w:val="Voetnootmarkering"/>
          <w:rFonts w:ascii="Times New Roman" w:hAnsi="Times New Roman" w:cs="Times New Roman"/>
          <w:lang w:val="nl-NL"/>
        </w:rPr>
        <w:footnoteReference w:id="373"/>
      </w:r>
    </w:p>
    <w:p w:rsidR="009D42EA" w:rsidP="002A7424" w:rsidRDefault="00B476FB" w14:paraId="66D186BB" w14:textId="77777777">
      <w:pPr>
        <w:spacing w:line="276" w:lineRule="auto"/>
        <w:jc w:val="both"/>
        <w:rPr>
          <w:rFonts w:ascii="Times New Roman" w:hAnsi="Times New Roman" w:cs="Times New Roman"/>
          <w:lang w:val="nl-NL"/>
        </w:rPr>
      </w:pPr>
      <w:r w:rsidRPr="005C71D7">
        <w:rPr>
          <w:rFonts w:ascii="Times New Roman" w:hAnsi="Times New Roman" w:cs="Times New Roman"/>
          <w:lang w:val="nl-NL"/>
        </w:rPr>
        <w:t xml:space="preserve">Tot slot toont dit onderzoek aan dat </w:t>
      </w:r>
      <w:r w:rsidRPr="005C71D7" w:rsidR="00252110">
        <w:rPr>
          <w:rFonts w:ascii="Times New Roman" w:hAnsi="Times New Roman" w:cs="Times New Roman"/>
          <w:lang w:val="nl-NL"/>
        </w:rPr>
        <w:t xml:space="preserve">in het </w:t>
      </w:r>
      <w:r w:rsidRPr="005C71D7" w:rsidR="00BC10C2">
        <w:rPr>
          <w:rFonts w:ascii="Times New Roman" w:hAnsi="Times New Roman" w:cs="Times New Roman"/>
          <w:lang w:val="nl-NL"/>
        </w:rPr>
        <w:t>non</w:t>
      </w:r>
      <w:r w:rsidRPr="005C71D7" w:rsidR="000F26D9">
        <w:rPr>
          <w:rFonts w:ascii="Times New Roman" w:hAnsi="Times New Roman" w:cs="Times New Roman"/>
          <w:lang w:val="nl-NL"/>
        </w:rPr>
        <w:t>-</w:t>
      </w:r>
      <w:r w:rsidRPr="005C71D7" w:rsidR="00BC10C2">
        <w:rPr>
          <w:rFonts w:ascii="Times New Roman" w:hAnsi="Times New Roman" w:cs="Times New Roman"/>
          <w:lang w:val="nl-NL"/>
        </w:rPr>
        <w:t xml:space="preserve">discriminatierecht de focus vaak ligt </w:t>
      </w:r>
      <w:r w:rsidRPr="005C71D7" w:rsidR="00252110">
        <w:rPr>
          <w:rFonts w:ascii="Times New Roman" w:hAnsi="Times New Roman" w:cs="Times New Roman"/>
          <w:lang w:val="nl-NL"/>
        </w:rPr>
        <w:t xml:space="preserve">op </w:t>
      </w:r>
      <w:r w:rsidRPr="005C71D7" w:rsidR="00BC10C2">
        <w:rPr>
          <w:rFonts w:ascii="Times New Roman" w:hAnsi="Times New Roman" w:cs="Times New Roman"/>
          <w:lang w:val="nl-NL"/>
        </w:rPr>
        <w:t>onderscheid op basis van ‘ras</w:t>
      </w:r>
      <w:r w:rsidRPr="005C71D7" w:rsidR="00AE44F0">
        <w:rPr>
          <w:rFonts w:ascii="Times New Roman" w:hAnsi="Times New Roman" w:cs="Times New Roman"/>
          <w:lang w:val="nl-NL"/>
        </w:rPr>
        <w:t>’/etniciteit</w:t>
      </w:r>
      <w:r w:rsidRPr="005C71D7" w:rsidR="00252110">
        <w:rPr>
          <w:rFonts w:ascii="Times New Roman" w:hAnsi="Times New Roman" w:cs="Times New Roman"/>
          <w:lang w:val="nl-NL"/>
        </w:rPr>
        <w:t xml:space="preserve">, terwijl </w:t>
      </w:r>
      <w:r w:rsidRPr="005C71D7" w:rsidR="00C125A2">
        <w:rPr>
          <w:rFonts w:ascii="Times New Roman" w:hAnsi="Times New Roman" w:cs="Times New Roman"/>
          <w:lang w:val="nl-NL"/>
        </w:rPr>
        <w:t xml:space="preserve">het </w:t>
      </w:r>
      <w:r w:rsidR="004E6EA6">
        <w:rPr>
          <w:rFonts w:ascii="Times New Roman" w:hAnsi="Times New Roman" w:cs="Times New Roman"/>
          <w:lang w:val="nl-NL"/>
        </w:rPr>
        <w:t>(</w:t>
      </w:r>
      <w:r w:rsidRPr="005C71D7" w:rsidR="00C125A2">
        <w:rPr>
          <w:rFonts w:ascii="Times New Roman" w:hAnsi="Times New Roman" w:cs="Times New Roman"/>
          <w:lang w:val="nl-NL"/>
        </w:rPr>
        <w:t>empirisch</w:t>
      </w:r>
      <w:r w:rsidR="004E6EA6">
        <w:rPr>
          <w:rFonts w:ascii="Times New Roman" w:hAnsi="Times New Roman" w:cs="Times New Roman"/>
          <w:lang w:val="nl-NL"/>
        </w:rPr>
        <w:t>)</w:t>
      </w:r>
      <w:r w:rsidRPr="005C71D7" w:rsidR="00C125A2">
        <w:rPr>
          <w:rFonts w:ascii="Times New Roman" w:hAnsi="Times New Roman" w:cs="Times New Roman"/>
          <w:lang w:val="nl-NL"/>
        </w:rPr>
        <w:t xml:space="preserve"> onderzoek laat zien dat er enerzijds een duidelijke correlatie is </w:t>
      </w:r>
      <w:r w:rsidRPr="005C71D7" w:rsidR="006F207F">
        <w:rPr>
          <w:rFonts w:ascii="Times New Roman" w:hAnsi="Times New Roman" w:cs="Times New Roman"/>
          <w:lang w:val="nl-NL"/>
        </w:rPr>
        <w:t xml:space="preserve">tussen sociaaleconomische positie en etnische achtergrond van verdachten en anderzijds </w:t>
      </w:r>
      <w:r w:rsidRPr="005C71D7" w:rsidR="00252110">
        <w:rPr>
          <w:rFonts w:ascii="Times New Roman" w:hAnsi="Times New Roman" w:cs="Times New Roman"/>
          <w:lang w:val="nl-NL"/>
        </w:rPr>
        <w:t>de grootste verschillen</w:t>
      </w:r>
      <w:r w:rsidRPr="005C71D7" w:rsidR="00C125A2">
        <w:rPr>
          <w:rFonts w:ascii="Times New Roman" w:hAnsi="Times New Roman" w:cs="Times New Roman"/>
          <w:lang w:val="nl-NL"/>
        </w:rPr>
        <w:t xml:space="preserve"> in behandeling</w:t>
      </w:r>
      <w:r w:rsidRPr="005C71D7" w:rsidR="00252110">
        <w:rPr>
          <w:rFonts w:ascii="Times New Roman" w:hAnsi="Times New Roman" w:cs="Times New Roman"/>
          <w:lang w:val="nl-NL"/>
        </w:rPr>
        <w:t xml:space="preserve"> zich aftekenen </w:t>
      </w:r>
      <w:r w:rsidRPr="005C71D7" w:rsidR="006F207F">
        <w:rPr>
          <w:rFonts w:ascii="Times New Roman" w:hAnsi="Times New Roman" w:cs="Times New Roman"/>
          <w:lang w:val="nl-NL"/>
        </w:rPr>
        <w:t xml:space="preserve">op basis van </w:t>
      </w:r>
      <w:r w:rsidRPr="005C71D7" w:rsidR="00252110">
        <w:rPr>
          <w:rFonts w:ascii="Times New Roman" w:hAnsi="Times New Roman" w:cs="Times New Roman"/>
          <w:lang w:val="nl-NL"/>
        </w:rPr>
        <w:t>de sociaaleconomische kenmerken</w:t>
      </w:r>
      <w:r w:rsidRPr="005C71D7" w:rsidR="006F207F">
        <w:rPr>
          <w:rFonts w:ascii="Times New Roman" w:hAnsi="Times New Roman" w:cs="Times New Roman"/>
          <w:lang w:val="nl-NL"/>
        </w:rPr>
        <w:t xml:space="preserve">. </w:t>
      </w:r>
    </w:p>
    <w:p w:rsidRPr="00CB57CC" w:rsidR="002A7424" w:rsidP="002A7424" w:rsidRDefault="009D42EA" w14:paraId="6FB16CC1" w14:textId="576F8F7E">
      <w:pPr>
        <w:spacing w:line="276" w:lineRule="auto"/>
        <w:jc w:val="both"/>
        <w:rPr>
          <w:rFonts w:ascii="Times New Roman" w:hAnsi="Times New Roman" w:cs="Times New Roman"/>
          <w:lang w:val="nl-NL"/>
        </w:rPr>
      </w:pPr>
      <w:r>
        <w:rPr>
          <w:rFonts w:ascii="Times New Roman" w:hAnsi="Times New Roman" w:cs="Times New Roman"/>
          <w:lang w:val="nl-NL"/>
        </w:rPr>
        <w:t xml:space="preserve">Ten aanzien van het eerste punt, is het aldus van belang </w:t>
      </w:r>
      <w:r w:rsidRPr="00CB57CC" w:rsidR="002A7424">
        <w:rPr>
          <w:rFonts w:ascii="Times New Roman" w:hAnsi="Times New Roman" w:cs="Times New Roman"/>
          <w:lang w:val="nl-NL"/>
        </w:rPr>
        <w:t xml:space="preserve">om oog te hebben voor de intersectionele dimensie van discriminatie. Dube en Alspeer zijn kritisch op de ‘ééndimensionele benadering’ van het non-discriminatiebeginsel, waarbij discriminatie vooral wordt gezien als het resultaat van benadeling op grond van een losstaande grond in plaats van een versterkend samenspel van </w:t>
      </w:r>
      <w:r w:rsidRPr="00CB57CC" w:rsidR="002A7424">
        <w:rPr>
          <w:rFonts w:ascii="Times New Roman" w:hAnsi="Times New Roman" w:cs="Times New Roman"/>
          <w:lang w:val="nl-NL"/>
        </w:rPr>
        <w:lastRenderedPageBreak/>
        <w:t>verschillende gronden.</w:t>
      </w:r>
      <w:r w:rsidRPr="00CB57CC" w:rsidR="002A7424">
        <w:rPr>
          <w:rStyle w:val="Voetnootmarkering"/>
          <w:rFonts w:ascii="Times New Roman" w:hAnsi="Times New Roman" w:cs="Times New Roman"/>
        </w:rPr>
        <w:footnoteReference w:id="374"/>
      </w:r>
      <w:r w:rsidRPr="00CB57CC" w:rsidR="002A7424">
        <w:rPr>
          <w:rFonts w:ascii="Times New Roman" w:hAnsi="Times New Roman" w:cs="Times New Roman"/>
          <w:lang w:val="nl-NL"/>
        </w:rPr>
        <w:t xml:space="preserve"> Zij beargumenteren dat een intersectionele benadering laat zien dat mensen zich kunnen bevinden op het kruispunt van meerdere machtssystemen die op elkaar inwerken: </w:t>
      </w:r>
    </w:p>
    <w:p w:rsidRPr="00CB57CC" w:rsidR="002A7424" w:rsidP="002A7424" w:rsidRDefault="002A7424" w14:paraId="04A62A7E" w14:textId="77777777">
      <w:pPr>
        <w:spacing w:line="276" w:lineRule="auto"/>
        <w:ind w:left="720"/>
        <w:jc w:val="both"/>
        <w:rPr>
          <w:rFonts w:ascii="Times New Roman" w:hAnsi="Times New Roman" w:cs="Times New Roman"/>
          <w:lang w:val="nl-NL"/>
        </w:rPr>
      </w:pPr>
      <w:r w:rsidRPr="00CB57CC">
        <w:rPr>
          <w:rFonts w:ascii="Times New Roman" w:hAnsi="Times New Roman" w:cs="Times New Roman"/>
          <w:lang w:val="nl-NL"/>
        </w:rPr>
        <w:t>‘Dit betekent dat het mogelijk is dat strafrechters meer herstelgericht te werk gaan bij witte, hoogopgeleide mannen; terwijl meer punitieve straffen gelden voor zwarte mensen die in armoede leven die dezelfde misdrijven plegen. Het voorbehouden van herstelgerichte straffen bij dominante groepen, terwijl punitieve straffen vaker gelden bij mensen op het kruispunt van meerdere systemen van marginalisering leidt tot klassenjustitie, en dus structurele ongelijkheid.’</w:t>
      </w:r>
      <w:r w:rsidRPr="00CB57CC">
        <w:rPr>
          <w:rStyle w:val="Voetnootmarkering"/>
          <w:rFonts w:ascii="Times New Roman" w:hAnsi="Times New Roman" w:cs="Times New Roman"/>
          <w:lang w:val="nl-NL"/>
        </w:rPr>
        <w:footnoteReference w:id="375"/>
      </w:r>
    </w:p>
    <w:p w:rsidR="003D225A" w:rsidP="003D225A" w:rsidRDefault="009D42EA" w14:paraId="213CA611" w14:textId="1FE22468">
      <w:pPr>
        <w:jc w:val="both"/>
        <w:rPr>
          <w:rFonts w:ascii="Times New Roman" w:hAnsi="Times New Roman" w:cs="Times New Roman"/>
          <w:lang w:val="nl-NL"/>
        </w:rPr>
      </w:pPr>
      <w:r>
        <w:rPr>
          <w:rFonts w:ascii="Times New Roman" w:hAnsi="Times New Roman" w:cs="Times New Roman"/>
          <w:lang w:val="nl-NL"/>
        </w:rPr>
        <w:t xml:space="preserve">En ten aanzien van </w:t>
      </w:r>
      <w:r w:rsidR="000B6638">
        <w:rPr>
          <w:rFonts w:ascii="Times New Roman" w:hAnsi="Times New Roman" w:cs="Times New Roman"/>
          <w:lang w:val="nl-NL"/>
        </w:rPr>
        <w:t xml:space="preserve">het tweede punt geldt dat </w:t>
      </w:r>
      <w:r w:rsidRPr="004B090D" w:rsidR="00670866">
        <w:rPr>
          <w:rFonts w:ascii="Times New Roman" w:hAnsi="Times New Roman" w:cs="Times New Roman"/>
          <w:lang w:val="nl-NL"/>
        </w:rPr>
        <w:t xml:space="preserve">op het braakliggende terrein van onderscheid op basis van </w:t>
      </w:r>
      <w:r w:rsidR="00BD71AA">
        <w:rPr>
          <w:rFonts w:ascii="Times New Roman" w:hAnsi="Times New Roman" w:cs="Times New Roman"/>
          <w:lang w:val="nl-NL"/>
        </w:rPr>
        <w:t>sociaaleconomisch</w:t>
      </w:r>
      <w:r w:rsidRPr="004B090D" w:rsidR="00670866">
        <w:rPr>
          <w:rFonts w:ascii="Times New Roman" w:hAnsi="Times New Roman" w:cs="Times New Roman"/>
          <w:lang w:val="nl-NL"/>
        </w:rPr>
        <w:t xml:space="preserve">e kenmerken de jurisprudentie zich nog </w:t>
      </w:r>
      <w:r w:rsidR="000B6638">
        <w:rPr>
          <w:rFonts w:ascii="Times New Roman" w:hAnsi="Times New Roman" w:cs="Times New Roman"/>
          <w:lang w:val="nl-NL"/>
        </w:rPr>
        <w:t xml:space="preserve">moet </w:t>
      </w:r>
      <w:r w:rsidRPr="004B090D" w:rsidR="00670866">
        <w:rPr>
          <w:rFonts w:ascii="Times New Roman" w:hAnsi="Times New Roman" w:cs="Times New Roman"/>
          <w:lang w:val="nl-NL"/>
        </w:rPr>
        <w:t>uitkristalliseren</w:t>
      </w:r>
      <w:r w:rsidRPr="004B090D" w:rsidR="00C73FA0">
        <w:rPr>
          <w:rFonts w:ascii="Times New Roman" w:hAnsi="Times New Roman" w:cs="Times New Roman"/>
          <w:lang w:val="nl-NL"/>
        </w:rPr>
        <w:t xml:space="preserve">, hoewel er voorzichtig erkenning is voor </w:t>
      </w:r>
      <w:r w:rsidRPr="004B090D" w:rsidR="00343E93">
        <w:rPr>
          <w:rFonts w:ascii="Times New Roman" w:hAnsi="Times New Roman" w:cs="Times New Roman"/>
          <w:lang w:val="nl-NL"/>
        </w:rPr>
        <w:t xml:space="preserve">kwetsbaarheden die samenhangen met </w:t>
      </w:r>
      <w:r w:rsidRPr="004B090D" w:rsidR="00200C57">
        <w:rPr>
          <w:rFonts w:ascii="Times New Roman" w:hAnsi="Times New Roman" w:cs="Times New Roman"/>
          <w:lang w:val="nl-NL"/>
        </w:rPr>
        <w:t>een on</w:t>
      </w:r>
      <w:r w:rsidRPr="004B090D" w:rsidR="004B7E11">
        <w:rPr>
          <w:rFonts w:ascii="Times New Roman" w:hAnsi="Times New Roman" w:cs="Times New Roman"/>
          <w:lang w:val="nl-NL"/>
        </w:rPr>
        <w:t xml:space="preserve">gunstige sociaaleconomische positie. Dat blijkt </w:t>
      </w:r>
      <w:r w:rsidRPr="004B090D" w:rsidR="00133F33">
        <w:rPr>
          <w:rFonts w:ascii="Times New Roman" w:hAnsi="Times New Roman" w:cs="Times New Roman"/>
          <w:lang w:val="nl-NL"/>
        </w:rPr>
        <w:t xml:space="preserve">al voorzichtig uit de </w:t>
      </w:r>
      <w:r w:rsidRPr="00E92E20" w:rsidR="00133F33">
        <w:rPr>
          <w:rFonts w:ascii="Times New Roman" w:hAnsi="Times New Roman" w:cs="Times New Roman"/>
          <w:lang w:val="nl-NL"/>
        </w:rPr>
        <w:t xml:space="preserve">jurisprudentie van het EHRM inzake </w:t>
      </w:r>
      <w:r w:rsidRPr="00E92E20" w:rsidR="003E3EB6">
        <w:rPr>
          <w:rFonts w:ascii="Times New Roman" w:hAnsi="Times New Roman" w:cs="Times New Roman"/>
          <w:lang w:val="nl-NL"/>
        </w:rPr>
        <w:t>bedelverboden</w:t>
      </w:r>
      <w:r w:rsidRPr="004214CE" w:rsidR="00993670">
        <w:rPr>
          <w:rFonts w:ascii="Times New Roman" w:hAnsi="Times New Roman" w:cs="Times New Roman"/>
          <w:lang w:val="nl-NL"/>
        </w:rPr>
        <w:t>,</w:t>
      </w:r>
      <w:r w:rsidRPr="00E92E20" w:rsidR="003E3EB6">
        <w:rPr>
          <w:rFonts w:ascii="Times New Roman" w:hAnsi="Times New Roman" w:cs="Times New Roman"/>
          <w:lang w:val="nl-NL"/>
        </w:rPr>
        <w:t xml:space="preserve"> maar ook in </w:t>
      </w:r>
      <w:r w:rsidRPr="00E92E20" w:rsidR="00ED2694">
        <w:rPr>
          <w:rFonts w:ascii="Times New Roman" w:hAnsi="Times New Roman" w:cs="Times New Roman"/>
          <w:i/>
          <w:iCs/>
          <w:lang w:val="nl-NL"/>
        </w:rPr>
        <w:t>soft law</w:t>
      </w:r>
      <w:r w:rsidRPr="004B090D" w:rsidR="00ED2694">
        <w:rPr>
          <w:rFonts w:ascii="Times New Roman" w:hAnsi="Times New Roman" w:cs="Times New Roman"/>
          <w:lang w:val="nl-NL"/>
        </w:rPr>
        <w:t xml:space="preserve">-instrumenten worden verplichtingen geformuleerd om </w:t>
      </w:r>
      <w:r w:rsidRPr="004B090D" w:rsidR="00102106">
        <w:rPr>
          <w:rFonts w:ascii="Times New Roman" w:hAnsi="Times New Roman" w:cs="Times New Roman"/>
          <w:lang w:val="nl-NL"/>
        </w:rPr>
        <w:t xml:space="preserve">in het kader van non-discriminatiebeleid expliciet rekening te houden met onderscheid op grond van </w:t>
      </w:r>
      <w:r w:rsidRPr="004B090D" w:rsidR="00A85021">
        <w:rPr>
          <w:rFonts w:ascii="Times New Roman" w:hAnsi="Times New Roman" w:cs="Times New Roman"/>
          <w:lang w:val="nl-NL"/>
        </w:rPr>
        <w:t>sociaalec</w:t>
      </w:r>
      <w:r w:rsidRPr="004B090D" w:rsidR="00911AC6">
        <w:rPr>
          <w:rFonts w:ascii="Times New Roman" w:hAnsi="Times New Roman" w:cs="Times New Roman"/>
          <w:lang w:val="nl-NL"/>
        </w:rPr>
        <w:t>onomische kenmerken.</w:t>
      </w:r>
      <w:r w:rsidRPr="004B090D" w:rsidR="00911AC6">
        <w:rPr>
          <w:rStyle w:val="Voetnootmarkering"/>
          <w:rFonts w:ascii="Times New Roman" w:hAnsi="Times New Roman" w:cs="Times New Roman"/>
          <w:lang w:val="nl-NL"/>
        </w:rPr>
        <w:footnoteReference w:id="376"/>
      </w:r>
      <w:r w:rsidRPr="004B090D" w:rsidR="00ED2694">
        <w:rPr>
          <w:rFonts w:ascii="Times New Roman" w:hAnsi="Times New Roman" w:cs="Times New Roman"/>
          <w:lang w:val="nl-NL"/>
        </w:rPr>
        <w:t xml:space="preserve"> </w:t>
      </w:r>
      <w:r w:rsidR="007E0E12">
        <w:rPr>
          <w:rFonts w:ascii="Times New Roman" w:hAnsi="Times New Roman" w:cs="Times New Roman"/>
          <w:lang w:val="nl-NL"/>
        </w:rPr>
        <w:t>Het is aan te bevelen</w:t>
      </w:r>
      <w:r w:rsidR="003D225A">
        <w:rPr>
          <w:rFonts w:ascii="Times New Roman" w:hAnsi="Times New Roman" w:cs="Times New Roman"/>
          <w:lang w:val="nl-NL"/>
        </w:rPr>
        <w:t xml:space="preserve"> m</w:t>
      </w:r>
      <w:r w:rsidR="003D225A">
        <w:rPr>
          <w:rFonts w:ascii="Times New Roman" w:hAnsi="Times New Roman" w:cs="Times New Roman"/>
          <w:noProof/>
          <w:lang w:val="nl-NL"/>
        </w:rPr>
        <w:t xml:space="preserve">eer </w:t>
      </w:r>
      <w:r w:rsidR="006B3D5E">
        <w:rPr>
          <w:rFonts w:ascii="Times New Roman" w:hAnsi="Times New Roman" w:cs="Times New Roman"/>
          <w:noProof/>
          <w:lang w:val="nl-NL"/>
        </w:rPr>
        <w:t>(rechtstheoretisch, empirisch en juridisch)</w:t>
      </w:r>
      <w:r w:rsidR="003D225A">
        <w:rPr>
          <w:rFonts w:ascii="Times New Roman" w:hAnsi="Times New Roman" w:cs="Times New Roman"/>
          <w:noProof/>
          <w:lang w:val="nl-NL"/>
        </w:rPr>
        <w:t xml:space="preserve"> onderzoek te doen naar de mogelijkheden om in matigende zin rekening te houden met iemands sociaaleconomische positie door de strafrechtsketen heen: </w:t>
      </w:r>
      <w:r w:rsidR="00C0038D">
        <w:rPr>
          <w:rFonts w:ascii="Times New Roman" w:hAnsi="Times New Roman" w:cs="Times New Roman"/>
          <w:noProof/>
          <w:lang w:val="nl-NL"/>
        </w:rPr>
        <w:t>niet alleen kan de werking van het bestaande draagkrachtbeginsel worden versterkt, ook zou gedacht kunnen worden aan een</w:t>
      </w:r>
      <w:r w:rsidR="003D225A">
        <w:rPr>
          <w:rFonts w:ascii="Times New Roman" w:hAnsi="Times New Roman" w:cs="Times New Roman"/>
          <w:noProof/>
          <w:lang w:val="nl-NL"/>
        </w:rPr>
        <w:t xml:space="preserve"> breder ‘draagkrachtbeginsel’</w:t>
      </w:r>
      <w:r w:rsidR="00C0038D">
        <w:rPr>
          <w:rFonts w:ascii="Times New Roman" w:hAnsi="Times New Roman" w:cs="Times New Roman"/>
          <w:noProof/>
          <w:lang w:val="nl-NL"/>
        </w:rPr>
        <w:t xml:space="preserve"> </w:t>
      </w:r>
      <w:r w:rsidR="00A161CC">
        <w:rPr>
          <w:rFonts w:ascii="Times New Roman" w:hAnsi="Times New Roman" w:cs="Times New Roman"/>
          <w:noProof/>
          <w:lang w:val="nl-NL"/>
        </w:rPr>
        <w:t>voor de strafrechtsketen (breder dan enkel op het gebied van geldboetes).</w:t>
      </w:r>
    </w:p>
    <w:p w:rsidR="00E638A5" w:rsidP="00E638A5" w:rsidRDefault="00E638A5" w14:paraId="159A87DB" w14:textId="5BE526AC">
      <w:pPr>
        <w:spacing w:line="276" w:lineRule="auto"/>
        <w:jc w:val="both"/>
        <w:rPr>
          <w:rFonts w:ascii="Times New Roman" w:hAnsi="Times New Roman" w:cs="Times New Roman"/>
          <w:lang w:val="nl-NL"/>
        </w:rPr>
      </w:pPr>
      <w:r>
        <w:rPr>
          <w:rFonts w:ascii="Times New Roman" w:hAnsi="Times New Roman" w:cs="Times New Roman"/>
          <w:lang w:val="nl-NL"/>
        </w:rPr>
        <w:t xml:space="preserve">Het voorgaande maakt duidelijk </w:t>
      </w:r>
      <w:r w:rsidRPr="000C6F0C">
        <w:rPr>
          <w:rFonts w:ascii="Times New Roman" w:hAnsi="Times New Roman" w:cs="Times New Roman"/>
          <w:lang w:val="nl-NL"/>
        </w:rPr>
        <w:t xml:space="preserve">dat structurele ongelijke uitkomsten een (mensenrechten)probleem </w:t>
      </w:r>
      <w:r>
        <w:rPr>
          <w:rFonts w:ascii="Times New Roman" w:hAnsi="Times New Roman" w:cs="Times New Roman"/>
          <w:lang w:val="nl-NL"/>
        </w:rPr>
        <w:t>is</w:t>
      </w:r>
      <w:r w:rsidRPr="000C6F0C">
        <w:rPr>
          <w:rFonts w:ascii="Times New Roman" w:hAnsi="Times New Roman" w:cs="Times New Roman"/>
          <w:lang w:val="nl-NL"/>
        </w:rPr>
        <w:t xml:space="preserve">, waarbij de staat een eigen verantwoordelijkheid heeft – zoals het EHRM in het kader van controle en etnisch profileren steeds duidelijker maakt – en dat een </w:t>
      </w:r>
      <w:r>
        <w:rPr>
          <w:rFonts w:ascii="Times New Roman" w:hAnsi="Times New Roman" w:cs="Times New Roman"/>
          <w:lang w:val="nl-NL"/>
        </w:rPr>
        <w:t>veel</w:t>
      </w:r>
      <w:r w:rsidRPr="000C6F0C">
        <w:rPr>
          <w:rFonts w:ascii="Times New Roman" w:hAnsi="Times New Roman" w:cs="Times New Roman"/>
          <w:lang w:val="nl-NL"/>
        </w:rPr>
        <w:t xml:space="preserve">omvattend </w:t>
      </w:r>
      <w:r w:rsidR="00DE18D7">
        <w:rPr>
          <w:rFonts w:ascii="Times New Roman" w:hAnsi="Times New Roman" w:cs="Times New Roman"/>
          <w:lang w:val="nl-NL"/>
        </w:rPr>
        <w:t xml:space="preserve">en systematisch ingezet </w:t>
      </w:r>
      <w:r w:rsidRPr="000C6F0C">
        <w:rPr>
          <w:rFonts w:ascii="Times New Roman" w:hAnsi="Times New Roman" w:cs="Times New Roman"/>
          <w:lang w:val="nl-NL"/>
        </w:rPr>
        <w:t>pakket aan maatregelen nodig is om dit te redresseren.</w:t>
      </w:r>
    </w:p>
    <w:p w:rsidRPr="004214CE" w:rsidR="00E638A5" w:rsidP="003229A1" w:rsidRDefault="00E638A5" w14:paraId="3F30771F" w14:textId="77777777">
      <w:pPr>
        <w:rPr>
          <w:rFonts w:ascii="Times New Roman" w:hAnsi="Times New Roman" w:cs="Times New Roman"/>
          <w:lang w:val="nl-NL"/>
        </w:rPr>
      </w:pPr>
    </w:p>
    <w:p w:rsidRPr="004214CE" w:rsidR="000E4461" w:rsidRDefault="000E4461" w14:paraId="6999C6E9" w14:textId="648F55BA">
      <w:pPr>
        <w:rPr>
          <w:rFonts w:ascii="Times New Roman" w:hAnsi="Times New Roman" w:cs="Times New Roman"/>
          <w:lang w:val="nl-NL"/>
        </w:rPr>
      </w:pPr>
      <w:r w:rsidRPr="004214CE">
        <w:rPr>
          <w:rFonts w:ascii="Times New Roman" w:hAnsi="Times New Roman" w:cs="Times New Roman"/>
          <w:lang w:val="nl-NL"/>
        </w:rPr>
        <w:br w:type="page"/>
      </w:r>
    </w:p>
    <w:p w:rsidRPr="004214CE" w:rsidR="002B4796" w:rsidP="002B4796" w:rsidRDefault="002B4796" w14:paraId="6AD93093" w14:textId="77777777">
      <w:pPr>
        <w:rPr>
          <w:rFonts w:ascii="Times New Roman" w:hAnsi="Times New Roman" w:cs="Times New Roman"/>
          <w:lang w:val="nl"/>
        </w:rPr>
      </w:pPr>
    </w:p>
    <w:p w:rsidRPr="00407AB9" w:rsidR="007F62E4" w:rsidP="00126155" w:rsidRDefault="00C81083" w14:paraId="2EDBA72C" w14:textId="3FB110B8">
      <w:pPr>
        <w:pStyle w:val="Kop1"/>
        <w:jc w:val="both"/>
        <w:rPr>
          <w:rFonts w:ascii="Times New Roman" w:hAnsi="Times New Roman" w:cs="Times New Roman"/>
          <w:lang w:val="nl-NL"/>
        </w:rPr>
      </w:pPr>
      <w:bookmarkStart w:name="_Toc220103723" w:id="51"/>
      <w:r w:rsidRPr="00407AB9">
        <w:rPr>
          <w:rFonts w:ascii="Times New Roman" w:hAnsi="Times New Roman" w:cs="Times New Roman"/>
          <w:lang w:val="nl-NL"/>
        </w:rPr>
        <w:t>7. Bibliografie</w:t>
      </w:r>
      <w:bookmarkEnd w:id="51"/>
    </w:p>
    <w:p w:rsidRPr="00407AB9" w:rsidR="007C01ED" w:rsidP="002C7ACD" w:rsidRDefault="007C01ED" w14:paraId="3AECDABF" w14:textId="77777777">
      <w:pPr>
        <w:spacing w:line="240" w:lineRule="auto"/>
        <w:jc w:val="both"/>
        <w:rPr>
          <w:rFonts w:ascii="Times New Roman" w:hAnsi="Times New Roman" w:cs="Times New Roman"/>
          <w:sz w:val="22"/>
          <w:szCs w:val="22"/>
          <w:lang w:val="nl-NL"/>
        </w:rPr>
      </w:pPr>
    </w:p>
    <w:p w:rsidRPr="004214CE" w:rsidR="00F437E8" w:rsidP="002C7ACD" w:rsidRDefault="00F437E8" w14:paraId="29ABD86D" w14:textId="77777777">
      <w:pPr>
        <w:spacing w:line="240" w:lineRule="auto"/>
        <w:jc w:val="both"/>
        <w:rPr>
          <w:rFonts w:ascii="Times New Roman" w:hAnsi="Times New Roman" w:eastAsia="Calibri" w:cs="Times New Roman"/>
          <w:b/>
          <w:lang w:val="nl-NL"/>
        </w:rPr>
      </w:pPr>
      <w:r w:rsidRPr="004214CE">
        <w:rPr>
          <w:rFonts w:ascii="Times New Roman" w:hAnsi="Times New Roman" w:eastAsia="Calibri" w:cs="Times New Roman"/>
          <w:b/>
          <w:lang w:val="nl-NL"/>
        </w:rPr>
        <w:t>Amnesty International 2024</w:t>
      </w:r>
    </w:p>
    <w:p w:rsidRPr="004214CE" w:rsidR="00F437E8" w:rsidP="002C7ACD" w:rsidRDefault="00F437E8" w14:paraId="77529CE9" w14:textId="719F90CB">
      <w:pPr>
        <w:spacing w:line="240" w:lineRule="auto"/>
        <w:jc w:val="both"/>
        <w:rPr>
          <w:rFonts w:ascii="Times New Roman" w:hAnsi="Times New Roman" w:eastAsia="Calibri" w:cs="Times New Roman"/>
          <w:lang w:val="nl-NL"/>
        </w:rPr>
      </w:pPr>
      <w:r w:rsidRPr="004214CE">
        <w:rPr>
          <w:rFonts w:ascii="Times New Roman" w:hAnsi="Times New Roman" w:eastAsia="Calibri" w:cs="Times New Roman"/>
          <w:lang w:val="nl-NL"/>
        </w:rPr>
        <w:t xml:space="preserve">Amnesty International, </w:t>
      </w:r>
      <w:r w:rsidRPr="004214CE">
        <w:rPr>
          <w:rFonts w:ascii="Times New Roman" w:hAnsi="Times New Roman" w:eastAsia="Calibri" w:cs="Times New Roman"/>
          <w:i/>
          <w:lang w:val="nl-NL"/>
        </w:rPr>
        <w:t>Etnisch profileren is overheidsbreed probleem</w:t>
      </w:r>
      <w:r w:rsidRPr="004214CE" w:rsidR="006302F6">
        <w:rPr>
          <w:rFonts w:ascii="Times New Roman" w:hAnsi="Times New Roman" w:eastAsia="Calibri" w:cs="Times New Roman"/>
          <w:i/>
          <w:iCs/>
          <w:lang w:val="nl-NL"/>
        </w:rPr>
        <w:t>. N</w:t>
      </w:r>
      <w:r w:rsidRPr="004214CE">
        <w:rPr>
          <w:rFonts w:ascii="Times New Roman" w:hAnsi="Times New Roman" w:eastAsia="Calibri" w:cs="Times New Roman"/>
          <w:i/>
          <w:iCs/>
          <w:lang w:val="nl-NL"/>
        </w:rPr>
        <w:t>ederlandse</w:t>
      </w:r>
      <w:r w:rsidRPr="004214CE">
        <w:rPr>
          <w:rFonts w:ascii="Times New Roman" w:hAnsi="Times New Roman" w:eastAsia="Calibri" w:cs="Times New Roman"/>
          <w:i/>
          <w:lang w:val="nl-NL"/>
        </w:rPr>
        <w:t xml:space="preserve"> overheid moet burgers beschermen tegen discriminerende controles</w:t>
      </w:r>
      <w:r w:rsidRPr="004214CE">
        <w:rPr>
          <w:rFonts w:ascii="Times New Roman" w:hAnsi="Times New Roman" w:eastAsia="Calibri" w:cs="Times New Roman"/>
          <w:lang w:val="nl-NL"/>
        </w:rPr>
        <w:t>, 2024.</w:t>
      </w:r>
    </w:p>
    <w:p w:rsidRPr="004214CE" w:rsidR="00F437E8" w:rsidP="002C7ACD" w:rsidRDefault="00F437E8" w14:paraId="27A20871" w14:textId="77777777">
      <w:pPr>
        <w:spacing w:line="240" w:lineRule="auto"/>
        <w:jc w:val="both"/>
        <w:rPr>
          <w:rFonts w:ascii="Times New Roman" w:hAnsi="Times New Roman" w:eastAsia="Calibri" w:cs="Times New Roman"/>
          <w:b/>
          <w:lang w:val="nl-NL"/>
        </w:rPr>
      </w:pPr>
    </w:p>
    <w:p w:rsidRPr="004214CE" w:rsidR="002C7ACD" w:rsidP="002C7ACD" w:rsidRDefault="002C7ACD" w14:paraId="2092C74B" w14:textId="375A8B62">
      <w:pPr>
        <w:spacing w:line="240" w:lineRule="auto"/>
        <w:jc w:val="both"/>
        <w:rPr>
          <w:rFonts w:ascii="Times New Roman" w:hAnsi="Times New Roman" w:eastAsia="Calibri" w:cs="Times New Roman"/>
          <w:b/>
        </w:rPr>
      </w:pPr>
      <w:r w:rsidRPr="004214CE">
        <w:rPr>
          <w:rFonts w:ascii="Times New Roman" w:hAnsi="Times New Roman" w:eastAsia="Calibri" w:cs="Times New Roman"/>
          <w:b/>
        </w:rPr>
        <w:t>Atrey 2018</w:t>
      </w:r>
    </w:p>
    <w:p w:rsidRPr="004214CE" w:rsidR="002C7ACD" w:rsidP="002C7ACD" w:rsidRDefault="002C7ACD" w14:paraId="39F43C2C" w14:textId="24BCD0A3">
      <w:pPr>
        <w:spacing w:line="240" w:lineRule="auto"/>
        <w:jc w:val="both"/>
        <w:rPr>
          <w:rFonts w:ascii="Times New Roman" w:hAnsi="Times New Roman" w:cs="Times New Roman"/>
        </w:rPr>
      </w:pPr>
      <w:r w:rsidRPr="004214CE">
        <w:rPr>
          <w:rFonts w:ascii="Times New Roman" w:hAnsi="Times New Roman" w:cs="Times New Roman"/>
        </w:rPr>
        <w:t xml:space="preserve">S. Atrey, ‘The Intersectional Case of Poverty in Discrimination Law’, </w:t>
      </w:r>
      <w:r w:rsidRPr="004214CE">
        <w:rPr>
          <w:rFonts w:ascii="Times New Roman" w:hAnsi="Times New Roman" w:cs="Times New Roman"/>
          <w:i/>
        </w:rPr>
        <w:t>Human Rights Law Review</w:t>
      </w:r>
      <w:r w:rsidRPr="004214CE">
        <w:rPr>
          <w:rFonts w:ascii="Times New Roman" w:hAnsi="Times New Roman" w:cs="Times New Roman"/>
        </w:rPr>
        <w:t xml:space="preserve"> 2018/3, p. 411–440</w:t>
      </w:r>
      <w:r w:rsidRPr="004214CE" w:rsidR="00A463B7">
        <w:rPr>
          <w:rFonts w:ascii="Times New Roman" w:hAnsi="Times New Roman" w:cs="Times New Roman"/>
        </w:rPr>
        <w:t>.</w:t>
      </w:r>
    </w:p>
    <w:p w:rsidRPr="004214CE" w:rsidR="002C7ACD" w:rsidP="002C7ACD" w:rsidRDefault="002C7ACD" w14:paraId="69B5391A" w14:textId="77777777">
      <w:pPr>
        <w:pStyle w:val="Voetnoottekst"/>
        <w:rPr>
          <w:rFonts w:ascii="Times New Roman" w:hAnsi="Times New Roman" w:cs="Times New Roman"/>
          <w:b/>
          <w:sz w:val="24"/>
          <w:szCs w:val="24"/>
        </w:rPr>
      </w:pPr>
    </w:p>
    <w:p w:rsidR="00817E99" w:rsidRDefault="00817E99" w14:paraId="11238A14" w14:textId="77777777">
      <w:pPr>
        <w:spacing w:line="240" w:lineRule="auto"/>
        <w:jc w:val="both"/>
        <w:rPr>
          <w:rFonts w:ascii="Times New Roman" w:hAnsi="Times New Roman" w:cs="Times New Roman"/>
        </w:rPr>
      </w:pPr>
      <w:r w:rsidRPr="004B090D">
        <w:rPr>
          <w:rFonts w:ascii="Times New Roman" w:hAnsi="Times New Roman" w:cs="Times New Roman"/>
          <w:b/>
          <w:bCs/>
        </w:rPr>
        <w:t>Besson 2005</w:t>
      </w:r>
    </w:p>
    <w:p w:rsidRPr="004214CE" w:rsidR="00A77D4F" w:rsidRDefault="00A77D4F" w14:paraId="62D77AE1" w14:textId="0E9BFC1C">
      <w:pPr>
        <w:spacing w:line="240" w:lineRule="auto"/>
        <w:jc w:val="both"/>
        <w:rPr>
          <w:rFonts w:ascii="Times New Roman" w:hAnsi="Times New Roman" w:eastAsia="Calibri" w:cs="Times New Roman"/>
          <w:b/>
        </w:rPr>
      </w:pPr>
      <w:r w:rsidRPr="00276B3D">
        <w:rPr>
          <w:rFonts w:ascii="Times New Roman" w:hAnsi="Times New Roman" w:cs="Times New Roman"/>
        </w:rPr>
        <w:t xml:space="preserve">S. Besson, ‘The principle of non-discrimination in the Convention on the Rights of the Child’, </w:t>
      </w:r>
      <w:r w:rsidRPr="00276B3D">
        <w:rPr>
          <w:rFonts w:ascii="Times New Roman" w:hAnsi="Times New Roman" w:cs="Times New Roman"/>
          <w:i/>
          <w:iCs/>
        </w:rPr>
        <w:t xml:space="preserve">The International Journal of Children’s Rights </w:t>
      </w:r>
      <w:r w:rsidRPr="00276B3D">
        <w:rPr>
          <w:rFonts w:ascii="Times New Roman" w:hAnsi="Times New Roman" w:cs="Times New Roman"/>
        </w:rPr>
        <w:t>2005/13</w:t>
      </w:r>
      <w:r w:rsidR="00817E99">
        <w:rPr>
          <w:rFonts w:ascii="Times New Roman" w:hAnsi="Times New Roman" w:cs="Times New Roman"/>
        </w:rPr>
        <w:t>, p. 433-461.</w:t>
      </w:r>
    </w:p>
    <w:p w:rsidRPr="004214CE" w:rsidR="00916879" w:rsidP="004B090D" w:rsidRDefault="00916879" w14:paraId="5E7E9E85" w14:textId="17A65354">
      <w:pPr>
        <w:spacing w:line="240" w:lineRule="auto"/>
        <w:jc w:val="both"/>
        <w:rPr>
          <w:rFonts w:ascii="Times New Roman" w:hAnsi="Times New Roman" w:eastAsia="Calibri" w:cs="Times New Roman"/>
          <w:b/>
          <w:lang w:val="nl-NL"/>
        </w:rPr>
      </w:pPr>
      <w:r w:rsidRPr="004214CE">
        <w:rPr>
          <w:rFonts w:ascii="Times New Roman" w:hAnsi="Times New Roman" w:eastAsia="Calibri" w:cs="Times New Roman"/>
          <w:b/>
          <w:lang w:val="nl-NL"/>
        </w:rPr>
        <w:t>Bezemer &amp; Leerkes 2021</w:t>
      </w:r>
    </w:p>
    <w:p w:rsidRPr="004214CE" w:rsidR="00916879" w:rsidP="004B090D" w:rsidRDefault="00916879" w14:paraId="1123AF1C" w14:textId="1B2A0FEB">
      <w:pPr>
        <w:spacing w:line="240" w:lineRule="auto"/>
        <w:jc w:val="both"/>
        <w:rPr>
          <w:rFonts w:ascii="Times New Roman" w:hAnsi="Times New Roman" w:eastAsia="Calibri" w:cs="Times New Roman"/>
          <w:lang w:val="nl-NL"/>
        </w:rPr>
      </w:pPr>
      <w:r w:rsidRPr="004214CE">
        <w:rPr>
          <w:rFonts w:ascii="Times New Roman" w:hAnsi="Times New Roman" w:eastAsia="Calibri" w:cs="Times New Roman"/>
          <w:lang w:val="nl-NL"/>
        </w:rPr>
        <w:t>W. Bezemer, A. Leerkes, Een kwantitatief onderzoek naar sociale verschillen in verdenkingskans en zelfgerapporteerd crimineel gedrag onder jongeren in Nederland, Politiewetenschap 2021</w:t>
      </w:r>
      <w:r w:rsidRPr="004214CE" w:rsidR="00A463B7">
        <w:rPr>
          <w:rFonts w:ascii="Times New Roman" w:hAnsi="Times New Roman" w:eastAsia="Calibri" w:cs="Times New Roman"/>
          <w:lang w:val="nl-NL"/>
        </w:rPr>
        <w:t>.</w:t>
      </w:r>
    </w:p>
    <w:p w:rsidRPr="004214CE" w:rsidR="00916879" w:rsidP="002C7ACD" w:rsidRDefault="00916879" w14:paraId="499DA9E4" w14:textId="77777777">
      <w:pPr>
        <w:pStyle w:val="Voetnoottekst"/>
        <w:rPr>
          <w:rFonts w:ascii="Times New Roman" w:hAnsi="Times New Roman" w:cs="Times New Roman"/>
          <w:b/>
          <w:sz w:val="24"/>
          <w:szCs w:val="24"/>
          <w:lang w:val="nl-NL"/>
        </w:rPr>
      </w:pPr>
    </w:p>
    <w:p w:rsidRPr="004214CE" w:rsidR="002C7ACD" w:rsidP="004B090D" w:rsidRDefault="002C7ACD" w14:paraId="685C8178" w14:textId="038CBF90">
      <w:pPr>
        <w:spacing w:line="240" w:lineRule="auto"/>
        <w:jc w:val="both"/>
        <w:rPr>
          <w:rFonts w:ascii="Times New Roman" w:hAnsi="Times New Roman" w:eastAsia="Calibri" w:cs="Times New Roman"/>
          <w:b/>
          <w:lang w:val="nl-NL"/>
        </w:rPr>
      </w:pPr>
      <w:r w:rsidRPr="004214CE">
        <w:rPr>
          <w:rFonts w:ascii="Times New Roman" w:hAnsi="Times New Roman" w:eastAsia="Calibri" w:cs="Times New Roman"/>
          <w:b/>
          <w:lang w:val="nl-NL"/>
        </w:rPr>
        <w:t>Corstens 2021</w:t>
      </w:r>
    </w:p>
    <w:p w:rsidRPr="004214CE" w:rsidR="002C7ACD" w:rsidP="002C7ACD" w:rsidRDefault="002C7ACD" w14:paraId="3FDFCF6E" w14:textId="09A3F737">
      <w:pPr>
        <w:spacing w:line="240" w:lineRule="auto"/>
        <w:jc w:val="both"/>
        <w:rPr>
          <w:rFonts w:ascii="Times New Roman" w:hAnsi="Times New Roman" w:eastAsia="Calibri" w:cs="Times New Roman"/>
          <w:lang w:val="nl-NL"/>
        </w:rPr>
      </w:pPr>
      <w:r w:rsidRPr="004214CE">
        <w:rPr>
          <w:rFonts w:ascii="Times New Roman" w:hAnsi="Times New Roman" w:eastAsia="Calibri" w:cs="Times New Roman"/>
          <w:lang w:val="nl-NL"/>
        </w:rPr>
        <w:t>G.J.M Corstens, M.J. Borgers, T. Kooijmans, Het Nederlands strafprocesrecht, Deventer: Wolters Kluwer 2021</w:t>
      </w:r>
      <w:r w:rsidRPr="004214CE" w:rsidR="00A463B7">
        <w:rPr>
          <w:rFonts w:ascii="Times New Roman" w:hAnsi="Times New Roman" w:eastAsia="Calibri" w:cs="Times New Roman"/>
          <w:lang w:val="nl-NL"/>
        </w:rPr>
        <w:t>.</w:t>
      </w:r>
    </w:p>
    <w:p w:rsidRPr="004214CE" w:rsidR="008131F3" w:rsidP="002C7ACD" w:rsidRDefault="008131F3" w14:paraId="4F127EB4" w14:textId="77777777">
      <w:pPr>
        <w:spacing w:line="240" w:lineRule="auto"/>
        <w:jc w:val="both"/>
        <w:rPr>
          <w:rFonts w:ascii="Times New Roman" w:hAnsi="Times New Roman" w:cs="Times New Roman"/>
          <w:b/>
          <w:color w:val="000000"/>
          <w:shd w:val="clear" w:color="auto" w:fill="FFFFFF"/>
          <w:lang w:val="nl-NL"/>
        </w:rPr>
      </w:pPr>
    </w:p>
    <w:p w:rsidRPr="004214CE" w:rsidR="008131F3" w:rsidP="002C7ACD" w:rsidRDefault="008131F3" w14:paraId="3552A71B" w14:textId="549ABB5B">
      <w:pPr>
        <w:spacing w:line="240" w:lineRule="auto"/>
        <w:jc w:val="both"/>
        <w:rPr>
          <w:rFonts w:ascii="Times New Roman" w:hAnsi="Times New Roman" w:cs="Times New Roman"/>
          <w:b/>
          <w:color w:val="000000"/>
          <w:shd w:val="clear" w:color="auto" w:fill="FFFFFF"/>
        </w:rPr>
      </w:pPr>
      <w:r w:rsidRPr="004214CE">
        <w:rPr>
          <w:rFonts w:ascii="Times New Roman" w:hAnsi="Times New Roman" w:cs="Times New Roman"/>
          <w:b/>
          <w:color w:val="000000"/>
          <w:shd w:val="clear" w:color="auto" w:fill="FFFFFF"/>
        </w:rPr>
        <w:t>Chiricos, Welch &amp; Gertz 2004</w:t>
      </w:r>
    </w:p>
    <w:p w:rsidRPr="004214CE" w:rsidR="002C7ACD" w:rsidP="002C7ACD" w:rsidRDefault="008131F3" w14:paraId="08258BF3" w14:textId="6A0DFA92">
      <w:pPr>
        <w:spacing w:line="240" w:lineRule="auto"/>
        <w:jc w:val="both"/>
        <w:rPr>
          <w:rFonts w:ascii="Times New Roman" w:hAnsi="Times New Roman" w:cs="Times New Roman"/>
          <w:color w:val="000000"/>
          <w:shd w:val="clear" w:color="auto" w:fill="FFFFFF"/>
        </w:rPr>
      </w:pPr>
      <w:r w:rsidRPr="004214CE">
        <w:rPr>
          <w:rFonts w:ascii="Times New Roman" w:hAnsi="Times New Roman" w:cs="Times New Roman"/>
          <w:color w:val="000000"/>
          <w:shd w:val="clear" w:color="auto" w:fill="FFFFFF"/>
        </w:rPr>
        <w:t>T. Chiricos, K. Welch &amp; M. Gertz, ‘Racial typification of crime and support for punitive measures’, Criminology 2004/42, p. 358-390.</w:t>
      </w:r>
    </w:p>
    <w:p w:rsidRPr="004214CE" w:rsidR="008131F3" w:rsidP="002C7ACD" w:rsidRDefault="008131F3" w14:paraId="2297E505" w14:textId="77777777">
      <w:pPr>
        <w:spacing w:line="240" w:lineRule="auto"/>
        <w:jc w:val="both"/>
        <w:rPr>
          <w:rFonts w:ascii="Times New Roman" w:hAnsi="Times New Roman" w:cs="Times New Roman"/>
          <w:b/>
          <w:color w:val="000000"/>
          <w:shd w:val="clear" w:color="auto" w:fill="FFFFFF"/>
        </w:rPr>
      </w:pPr>
    </w:p>
    <w:p w:rsidRPr="004214CE" w:rsidR="002C7ACD" w:rsidP="002C7ACD" w:rsidRDefault="002C7ACD" w14:paraId="2376ACB7" w14:textId="77777777">
      <w:pPr>
        <w:spacing w:line="240" w:lineRule="auto"/>
        <w:jc w:val="both"/>
        <w:rPr>
          <w:rFonts w:ascii="Times New Roman" w:hAnsi="Times New Roman" w:cs="Times New Roman"/>
          <w:b/>
          <w:color w:val="000000"/>
          <w:shd w:val="clear" w:color="auto" w:fill="FFFFFF"/>
          <w:lang w:val="nl-NL"/>
        </w:rPr>
      </w:pPr>
      <w:r w:rsidRPr="004214CE">
        <w:rPr>
          <w:rFonts w:ascii="Times New Roman" w:hAnsi="Times New Roman" w:cs="Times New Roman"/>
          <w:b/>
          <w:color w:val="000000"/>
          <w:shd w:val="clear" w:color="auto" w:fill="FFFFFF"/>
          <w:lang w:val="nl-NL"/>
        </w:rPr>
        <w:t>De Jong, Leerkes &amp; Shchetinin 2025</w:t>
      </w:r>
    </w:p>
    <w:p w:rsidRPr="004214CE" w:rsidR="002C7ACD" w:rsidP="002C7ACD" w:rsidRDefault="002C7ACD" w14:paraId="1ACCAE3E" w14:textId="77777777">
      <w:pPr>
        <w:pStyle w:val="Geenafstand"/>
        <w:jc w:val="both"/>
        <w:rPr>
          <w:rFonts w:ascii="Times New Roman" w:hAnsi="Times New Roman" w:cs="Times New Roman"/>
          <w:lang w:val="nl-NL"/>
        </w:rPr>
      </w:pPr>
      <w:r w:rsidRPr="004214CE">
        <w:rPr>
          <w:rFonts w:ascii="Times New Roman" w:hAnsi="Times New Roman" w:cs="Times New Roman"/>
          <w:lang w:val="nl-NL"/>
        </w:rPr>
        <w:t xml:space="preserve">P.W. de Jong, A. Leerkes &amp; D. Shchetinin, </w:t>
      </w:r>
      <w:r w:rsidRPr="004214CE">
        <w:rPr>
          <w:rFonts w:ascii="Times New Roman" w:hAnsi="Times New Roman" w:cs="Times New Roman"/>
          <w:i/>
          <w:lang w:val="nl-NL"/>
        </w:rPr>
        <w:t xml:space="preserve">Van verdenking tot vrijheidsstraf. Een statistisch onderzoek naar de invloed van migratieachtergrond op uitkomsten in de Nederlandse strafrechtketen, </w:t>
      </w:r>
      <w:r w:rsidRPr="004214CE">
        <w:rPr>
          <w:rFonts w:ascii="Times New Roman" w:hAnsi="Times New Roman" w:cs="Times New Roman"/>
          <w:lang w:val="nl-NL"/>
        </w:rPr>
        <w:t>Den Haag: Cahiers 2025-2.</w:t>
      </w:r>
    </w:p>
    <w:p w:rsidRPr="004214CE" w:rsidR="002C7ACD" w:rsidP="002C7ACD" w:rsidRDefault="002C7ACD" w14:paraId="3945381F" w14:textId="77777777">
      <w:pPr>
        <w:spacing w:line="240" w:lineRule="auto"/>
        <w:jc w:val="both"/>
        <w:rPr>
          <w:rFonts w:ascii="Times New Roman" w:hAnsi="Times New Roman" w:cs="Times New Roman"/>
          <w:color w:val="000000"/>
          <w:shd w:val="clear" w:color="auto" w:fill="FFFFFF"/>
          <w:lang w:val="nl-NL"/>
        </w:rPr>
      </w:pPr>
    </w:p>
    <w:p w:rsidRPr="004214CE" w:rsidR="00F437E8" w:rsidP="00F437E8" w:rsidRDefault="00F437E8" w14:paraId="4D68294E" w14:textId="77777777">
      <w:pPr>
        <w:spacing w:line="240" w:lineRule="auto"/>
        <w:jc w:val="both"/>
        <w:rPr>
          <w:rFonts w:ascii="Times New Roman" w:hAnsi="Times New Roman" w:cs="Times New Roman"/>
          <w:b/>
          <w:color w:val="000000"/>
          <w:shd w:val="clear" w:color="auto" w:fill="FFFFFF"/>
          <w:lang w:val="nl-NL"/>
        </w:rPr>
      </w:pPr>
      <w:r w:rsidRPr="004214CE">
        <w:rPr>
          <w:rFonts w:ascii="Times New Roman" w:hAnsi="Times New Roman" w:cs="Times New Roman"/>
          <w:b/>
          <w:color w:val="000000"/>
          <w:shd w:val="clear" w:color="auto" w:fill="FFFFFF"/>
          <w:lang w:val="nl-NL"/>
        </w:rPr>
        <w:t>De Vries 2022</w:t>
      </w:r>
    </w:p>
    <w:p w:rsidRPr="004214CE" w:rsidR="00F437E8" w:rsidP="00F437E8" w:rsidRDefault="00F437E8" w14:paraId="300581FC" w14:textId="77777777">
      <w:pPr>
        <w:spacing w:line="240" w:lineRule="auto"/>
        <w:jc w:val="both"/>
        <w:rPr>
          <w:rFonts w:ascii="Times New Roman" w:hAnsi="Times New Roman" w:cs="Times New Roman"/>
          <w:color w:val="000000"/>
          <w:shd w:val="clear" w:color="auto" w:fill="FFFFFF"/>
          <w:lang w:val="nl-NL"/>
        </w:rPr>
      </w:pPr>
      <w:r w:rsidRPr="004214CE">
        <w:rPr>
          <w:rFonts w:ascii="Times New Roman" w:hAnsi="Times New Roman" w:cs="Times New Roman"/>
          <w:color w:val="000000"/>
          <w:shd w:val="clear" w:color="auto" w:fill="FFFFFF"/>
          <w:lang w:val="nl-NL"/>
        </w:rPr>
        <w:lastRenderedPageBreak/>
        <w:t xml:space="preserve">M. de Vries, ‘De recidivegronden voor voorlopige hechtenis getoetst aan artikel 5 EVRM’, </w:t>
      </w:r>
      <w:r w:rsidRPr="004214CE">
        <w:rPr>
          <w:rFonts w:ascii="Times New Roman" w:hAnsi="Times New Roman" w:cs="Times New Roman"/>
          <w:i/>
          <w:color w:val="000000"/>
          <w:shd w:val="clear" w:color="auto" w:fill="FFFFFF"/>
          <w:lang w:val="nl-NL"/>
        </w:rPr>
        <w:t>NJB</w:t>
      </w:r>
      <w:r w:rsidRPr="004214CE">
        <w:rPr>
          <w:rFonts w:ascii="Times New Roman" w:hAnsi="Times New Roman" w:cs="Times New Roman"/>
          <w:color w:val="000000"/>
          <w:shd w:val="clear" w:color="auto" w:fill="FFFFFF"/>
          <w:lang w:val="nl-NL"/>
        </w:rPr>
        <w:t xml:space="preserve"> 2022/1076.</w:t>
      </w:r>
    </w:p>
    <w:p w:rsidRPr="004214CE" w:rsidR="00F437E8" w:rsidP="002C7ACD" w:rsidRDefault="00F437E8" w14:paraId="49E56720" w14:textId="77777777">
      <w:pPr>
        <w:spacing w:line="240" w:lineRule="auto"/>
        <w:jc w:val="both"/>
        <w:rPr>
          <w:rFonts w:ascii="Times New Roman" w:hAnsi="Times New Roman" w:cs="Times New Roman"/>
          <w:b/>
          <w:color w:val="000000"/>
          <w:shd w:val="clear" w:color="auto" w:fill="FFFFFF"/>
          <w:lang w:val="nl-NL"/>
        </w:rPr>
      </w:pPr>
    </w:p>
    <w:p w:rsidRPr="004214CE" w:rsidR="002C7ACD" w:rsidP="002C7ACD" w:rsidRDefault="002C7ACD" w14:paraId="2F86CE8F" w14:textId="38525721">
      <w:pPr>
        <w:spacing w:line="240" w:lineRule="auto"/>
        <w:jc w:val="both"/>
        <w:rPr>
          <w:rFonts w:ascii="Times New Roman" w:hAnsi="Times New Roman" w:cs="Times New Roman"/>
          <w:b/>
          <w:color w:val="000000"/>
          <w:shd w:val="clear" w:color="auto" w:fill="FFFFFF"/>
        </w:rPr>
      </w:pPr>
      <w:r w:rsidRPr="004214CE">
        <w:rPr>
          <w:rFonts w:ascii="Times New Roman" w:hAnsi="Times New Roman" w:cs="Times New Roman"/>
          <w:b/>
          <w:color w:val="000000"/>
          <w:shd w:val="clear" w:color="auto" w:fill="FFFFFF"/>
        </w:rPr>
        <w:t>De Vries 2024</w:t>
      </w:r>
    </w:p>
    <w:p w:rsidRPr="004214CE" w:rsidR="002C7ACD" w:rsidP="002C7ACD" w:rsidRDefault="002C7ACD" w14:paraId="61AF20DC" w14:textId="77777777">
      <w:pPr>
        <w:spacing w:line="240" w:lineRule="auto"/>
        <w:jc w:val="both"/>
        <w:rPr>
          <w:rFonts w:ascii="Times New Roman" w:hAnsi="Times New Roman" w:cs="Times New Roman"/>
        </w:rPr>
      </w:pPr>
      <w:r w:rsidRPr="004214CE">
        <w:rPr>
          <w:rFonts w:ascii="Times New Roman" w:hAnsi="Times New Roman" w:cs="Times New Roman"/>
        </w:rPr>
        <w:t xml:space="preserve">K. de Vries, ‘Is it time for a European Convention against Racial Profiling?’, </w:t>
      </w:r>
      <w:r w:rsidRPr="004214CE">
        <w:rPr>
          <w:rFonts w:ascii="Times New Roman" w:hAnsi="Times New Roman" w:cs="Times New Roman"/>
          <w:i/>
        </w:rPr>
        <w:t>Netherlands Quarterly of Human Rights</w:t>
      </w:r>
      <w:r w:rsidRPr="004214CE">
        <w:rPr>
          <w:rFonts w:ascii="Times New Roman" w:hAnsi="Times New Roman" w:cs="Times New Roman"/>
        </w:rPr>
        <w:t xml:space="preserve"> 2024, Vol. 42(3), p. 225–232.</w:t>
      </w:r>
    </w:p>
    <w:p w:rsidRPr="004214CE" w:rsidR="00F12A20" w:rsidP="002C7ACD" w:rsidRDefault="00F12A20" w14:paraId="67F669A8" w14:textId="77777777">
      <w:pPr>
        <w:spacing w:line="240" w:lineRule="auto"/>
        <w:jc w:val="both"/>
        <w:rPr>
          <w:rFonts w:ascii="Times New Roman" w:hAnsi="Times New Roman" w:cs="Times New Roman"/>
        </w:rPr>
      </w:pPr>
    </w:p>
    <w:p w:rsidRPr="004214CE" w:rsidR="00F12A20" w:rsidP="002C7ACD" w:rsidRDefault="00F12A20" w14:paraId="74B1D964" w14:textId="0E9BAE59">
      <w:pPr>
        <w:spacing w:line="240" w:lineRule="auto"/>
        <w:jc w:val="both"/>
        <w:rPr>
          <w:rFonts w:ascii="Times New Roman" w:hAnsi="Times New Roman" w:cs="Times New Roman"/>
          <w:b/>
          <w:lang w:val="nl-NL"/>
        </w:rPr>
      </w:pPr>
      <w:r w:rsidRPr="004214CE">
        <w:rPr>
          <w:rFonts w:ascii="Times New Roman" w:hAnsi="Times New Roman" w:cs="Times New Roman"/>
          <w:b/>
          <w:lang w:val="nl-NL"/>
        </w:rPr>
        <w:t xml:space="preserve">De Vries </w:t>
      </w:r>
      <w:r w:rsidRPr="004214CE" w:rsidR="00913051">
        <w:rPr>
          <w:rFonts w:ascii="Times New Roman" w:hAnsi="Times New Roman" w:cs="Times New Roman"/>
          <w:b/>
          <w:lang w:val="nl-NL"/>
        </w:rPr>
        <w:t>2025</w:t>
      </w:r>
    </w:p>
    <w:p w:rsidRPr="004214CE" w:rsidR="00F12A20" w:rsidP="002C7ACD" w:rsidRDefault="00F12A20" w14:paraId="112DBBB1" w14:textId="123260AE">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K. de Vries in samenwerking met J. Schalkwijk, ‘Weten is meten, meten is macht. Uitgangspunten voor een regeling van ‘euqality data’ in het Nederlandse gelijkebehandelingsrecht’, in: </w:t>
      </w:r>
      <w:r w:rsidRPr="004214CE">
        <w:rPr>
          <w:rFonts w:ascii="Times New Roman" w:hAnsi="Times New Roman" w:cs="Times New Roman"/>
          <w:i/>
          <w:lang w:val="nl-NL"/>
        </w:rPr>
        <w:t xml:space="preserve">Samen voor gelijkheid. Een toekomstvisie op het non-discriminatierecht </w:t>
      </w:r>
      <w:r w:rsidRPr="004214CE">
        <w:rPr>
          <w:rFonts w:ascii="Times New Roman" w:hAnsi="Times New Roman" w:cs="Times New Roman"/>
          <w:lang w:val="nl-NL"/>
        </w:rPr>
        <w:t>(Staatscommissie tegen Discriminatie en Racisme): December 2025</w:t>
      </w:r>
      <w:r w:rsidRPr="004214CE" w:rsidR="00913051">
        <w:rPr>
          <w:rFonts w:ascii="Times New Roman" w:hAnsi="Times New Roman" w:cs="Times New Roman"/>
          <w:lang w:val="nl-NL"/>
        </w:rPr>
        <w:t>, p. 171-1</w:t>
      </w:r>
      <w:r w:rsidRPr="004214CE" w:rsidR="00CB0C30">
        <w:rPr>
          <w:rFonts w:ascii="Times New Roman" w:hAnsi="Times New Roman" w:cs="Times New Roman"/>
          <w:lang w:val="nl-NL"/>
        </w:rPr>
        <w:t>93</w:t>
      </w:r>
      <w:r w:rsidRPr="004214CE" w:rsidR="00913051">
        <w:rPr>
          <w:rFonts w:ascii="Times New Roman" w:hAnsi="Times New Roman" w:cs="Times New Roman"/>
          <w:lang w:val="nl-NL"/>
        </w:rPr>
        <w:t>.</w:t>
      </w:r>
    </w:p>
    <w:p w:rsidRPr="004214CE" w:rsidR="009C092A" w:rsidP="002C7ACD" w:rsidRDefault="009C092A" w14:paraId="4F192F2D" w14:textId="77777777">
      <w:pPr>
        <w:spacing w:line="240" w:lineRule="auto"/>
        <w:jc w:val="both"/>
        <w:rPr>
          <w:rFonts w:ascii="Times New Roman" w:hAnsi="Times New Roman" w:cs="Times New Roman"/>
          <w:b/>
          <w:color w:val="000000"/>
          <w:shd w:val="clear" w:color="auto" w:fill="FFFFFF"/>
          <w:lang w:val="nl-NL"/>
        </w:rPr>
      </w:pPr>
    </w:p>
    <w:p w:rsidRPr="004214CE" w:rsidR="00F437E8" w:rsidP="002C7ACD" w:rsidRDefault="00793FBC" w14:paraId="102462E9" w14:textId="044CE191">
      <w:pPr>
        <w:spacing w:line="240" w:lineRule="auto"/>
        <w:jc w:val="both"/>
        <w:rPr>
          <w:rFonts w:ascii="Times New Roman" w:hAnsi="Times New Roman" w:cs="Times New Roman"/>
          <w:b/>
          <w:color w:val="000000"/>
          <w:shd w:val="clear" w:color="auto" w:fill="FFFFFF"/>
          <w:lang w:val="nl-NL"/>
        </w:rPr>
      </w:pPr>
      <w:r w:rsidRPr="004214CE">
        <w:rPr>
          <w:rFonts w:ascii="Times New Roman" w:hAnsi="Times New Roman" w:cs="Times New Roman"/>
          <w:b/>
          <w:color w:val="000000"/>
          <w:shd w:val="clear" w:color="auto" w:fill="FFFFFF"/>
          <w:lang w:val="nl-NL"/>
        </w:rPr>
        <w:t>Delgado 1985</w:t>
      </w:r>
    </w:p>
    <w:p w:rsidRPr="004214CE" w:rsidR="00793FBC" w:rsidP="002C7ACD" w:rsidRDefault="00793FBC" w14:paraId="44984854" w14:textId="6285A573">
      <w:pPr>
        <w:spacing w:line="240" w:lineRule="auto"/>
        <w:jc w:val="both"/>
        <w:rPr>
          <w:rFonts w:ascii="Times New Roman" w:hAnsi="Times New Roman" w:cs="Times New Roman"/>
          <w:color w:val="000000"/>
          <w:shd w:val="clear" w:color="auto" w:fill="FFFFFF"/>
        </w:rPr>
      </w:pPr>
      <w:r w:rsidRPr="004214CE">
        <w:rPr>
          <w:rFonts w:ascii="Times New Roman" w:hAnsi="Times New Roman" w:cs="Times New Roman"/>
          <w:color w:val="000000"/>
          <w:shd w:val="clear" w:color="auto" w:fill="FFFFFF"/>
        </w:rPr>
        <w:t xml:space="preserve">R. Delgado, ‘“Rotten Social Background”: Should the Criminal Law Recognize a Defense of Severe Environmental Deprivation?’, </w:t>
      </w:r>
      <w:r w:rsidRPr="004214CE">
        <w:rPr>
          <w:rFonts w:ascii="Times New Roman" w:hAnsi="Times New Roman" w:cs="Times New Roman"/>
          <w:i/>
          <w:color w:val="000000"/>
          <w:shd w:val="clear" w:color="auto" w:fill="FFFFFF"/>
        </w:rPr>
        <w:t>Law &amp; Ineq.</w:t>
      </w:r>
      <w:r w:rsidRPr="004214CE">
        <w:rPr>
          <w:rFonts w:ascii="Times New Roman" w:hAnsi="Times New Roman" w:cs="Times New Roman"/>
          <w:color w:val="000000"/>
          <w:shd w:val="clear" w:color="auto" w:fill="FFFFFF"/>
        </w:rPr>
        <w:t xml:space="preserve"> 1985</w:t>
      </w:r>
      <w:r w:rsidRPr="004214CE" w:rsidR="003B0FA9">
        <w:rPr>
          <w:rFonts w:ascii="Times New Roman" w:hAnsi="Times New Roman" w:cs="Times New Roman"/>
          <w:color w:val="000000"/>
          <w:shd w:val="clear" w:color="auto" w:fill="FFFFFF"/>
        </w:rPr>
        <w:t>, nr. 3.</w:t>
      </w:r>
    </w:p>
    <w:p w:rsidRPr="004214CE" w:rsidR="009C092A" w:rsidP="002C7ACD" w:rsidRDefault="009C092A" w14:paraId="53966101" w14:textId="77777777">
      <w:pPr>
        <w:spacing w:line="240" w:lineRule="auto"/>
        <w:jc w:val="both"/>
        <w:rPr>
          <w:rFonts w:ascii="Times New Roman" w:hAnsi="Times New Roman" w:cs="Times New Roman"/>
          <w:b/>
          <w:lang w:val="nl-NL"/>
        </w:rPr>
      </w:pPr>
    </w:p>
    <w:p w:rsidRPr="004214CE" w:rsidR="009C092A" w:rsidP="002C7ACD" w:rsidRDefault="009C092A" w14:paraId="2C647ECB" w14:textId="4D23057D">
      <w:pPr>
        <w:spacing w:line="240" w:lineRule="auto"/>
        <w:jc w:val="both"/>
        <w:rPr>
          <w:rFonts w:ascii="Times New Roman" w:hAnsi="Times New Roman" w:cs="Times New Roman"/>
          <w:b/>
          <w:lang w:val="nl-NL"/>
        </w:rPr>
      </w:pPr>
      <w:r w:rsidRPr="004214CE">
        <w:rPr>
          <w:rFonts w:ascii="Times New Roman" w:hAnsi="Times New Roman" w:cs="Times New Roman"/>
          <w:b/>
          <w:lang w:val="nl-NL"/>
        </w:rPr>
        <w:t>Dube &amp; Alspeer 2025</w:t>
      </w:r>
    </w:p>
    <w:p w:rsidRPr="004214CE" w:rsidR="009C092A" w:rsidP="002C7ACD" w:rsidRDefault="009C092A" w14:paraId="479C42A2" w14:textId="24F02913">
      <w:pPr>
        <w:spacing w:line="240" w:lineRule="auto"/>
        <w:jc w:val="both"/>
        <w:rPr>
          <w:rFonts w:ascii="Times New Roman" w:hAnsi="Times New Roman" w:cs="Times New Roman"/>
          <w:b/>
          <w:lang w:val="nl-NL"/>
        </w:rPr>
      </w:pPr>
      <w:r w:rsidRPr="004214CE">
        <w:rPr>
          <w:rFonts w:ascii="Times New Roman" w:hAnsi="Times New Roman" w:cs="Times New Roman"/>
          <w:lang w:val="nl-NL"/>
        </w:rPr>
        <w:t xml:space="preserve">N. Dube &amp; J. Alspeer, ‘Emergente discriminatiegronden vatten en intersectionele discriminatie voorkomen door transformatief constitutionalisme’, in: </w:t>
      </w:r>
      <w:r w:rsidRPr="004214CE">
        <w:rPr>
          <w:rFonts w:ascii="Times New Roman" w:hAnsi="Times New Roman" w:cs="Times New Roman"/>
          <w:i/>
          <w:lang w:val="nl-NL"/>
        </w:rPr>
        <w:t xml:space="preserve">Samen voor gelijkheid. Een toekomstvisie op het non-discriminatierecht </w:t>
      </w:r>
      <w:r w:rsidRPr="004214CE">
        <w:rPr>
          <w:rFonts w:ascii="Times New Roman" w:hAnsi="Times New Roman" w:cs="Times New Roman"/>
          <w:lang w:val="nl-NL"/>
        </w:rPr>
        <w:t>(Staatscommissie tegen Discriminatie en Racisme): December 2025</w:t>
      </w:r>
    </w:p>
    <w:p w:rsidRPr="004214CE" w:rsidR="002C7ACD" w:rsidP="002C7ACD" w:rsidRDefault="002C7ACD" w14:paraId="264E07FF"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Duker 2003</w:t>
      </w:r>
    </w:p>
    <w:p w:rsidRPr="004214CE" w:rsidR="002C7ACD" w:rsidP="002C7ACD" w:rsidRDefault="002C7ACD" w14:paraId="1A9578DD"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M.J.A. Duker, </w:t>
      </w:r>
      <w:r w:rsidRPr="004214CE">
        <w:rPr>
          <w:rFonts w:ascii="Times New Roman" w:hAnsi="Times New Roman" w:cs="Times New Roman"/>
          <w:i/>
          <w:lang w:val="nl-NL"/>
        </w:rPr>
        <w:t xml:space="preserve">Legitieme straftoemeting </w:t>
      </w:r>
      <w:r w:rsidRPr="004214CE">
        <w:rPr>
          <w:rFonts w:ascii="Times New Roman" w:hAnsi="Times New Roman" w:cs="Times New Roman"/>
          <w:lang w:val="nl-NL"/>
        </w:rPr>
        <w:t>(diss. Amsterdam VU), Den Haag: Boom Juridische Uitgevers 2003.</w:t>
      </w:r>
    </w:p>
    <w:p w:rsidRPr="004214CE" w:rsidR="002C7ACD" w:rsidP="002C7ACD" w:rsidRDefault="002C7ACD" w14:paraId="734A64BD" w14:textId="77777777">
      <w:pPr>
        <w:spacing w:line="240" w:lineRule="auto"/>
        <w:jc w:val="both"/>
        <w:rPr>
          <w:rFonts w:ascii="Times New Roman" w:hAnsi="Times New Roman" w:cs="Times New Roman"/>
          <w:lang w:val="nl-NL"/>
        </w:rPr>
      </w:pPr>
    </w:p>
    <w:p w:rsidRPr="004214CE" w:rsidR="002C7ACD" w:rsidP="002C7ACD" w:rsidRDefault="002C7ACD" w14:paraId="0807982E" w14:textId="77777777">
      <w:pPr>
        <w:spacing w:line="240" w:lineRule="auto"/>
        <w:jc w:val="both"/>
        <w:rPr>
          <w:rFonts w:ascii="Times New Roman" w:hAnsi="Times New Roman" w:cs="Times New Roman"/>
          <w:b/>
        </w:rPr>
      </w:pPr>
      <w:r w:rsidRPr="004214CE">
        <w:rPr>
          <w:rFonts w:ascii="Times New Roman" w:hAnsi="Times New Roman" w:cs="Times New Roman"/>
          <w:b/>
        </w:rPr>
        <w:t>Fredman 2020</w:t>
      </w:r>
    </w:p>
    <w:p w:rsidRPr="004214CE" w:rsidR="002C7ACD" w:rsidP="002C7ACD" w:rsidRDefault="002C7ACD" w14:paraId="2665D762" w14:textId="77777777">
      <w:pPr>
        <w:spacing w:line="240" w:lineRule="auto"/>
        <w:jc w:val="both"/>
        <w:rPr>
          <w:rFonts w:ascii="Times New Roman" w:hAnsi="Times New Roman" w:cs="Times New Roman"/>
        </w:rPr>
      </w:pPr>
      <w:r w:rsidRPr="004214CE">
        <w:rPr>
          <w:rFonts w:ascii="Times New Roman" w:hAnsi="Times New Roman" w:cs="Times New Roman"/>
        </w:rPr>
        <w:t xml:space="preserve">S. Fredman,  ‘Poverty  and  Human  Rights:  A  Peril  and  a  Promise’, in  D. Akande e.a. (red), </w:t>
      </w:r>
      <w:r w:rsidRPr="004214CE">
        <w:rPr>
          <w:rFonts w:ascii="Times New Roman" w:hAnsi="Times New Roman" w:cs="Times New Roman"/>
          <w:i/>
        </w:rPr>
        <w:t>Human Rights  and  21st  Century  Challenges</w:t>
      </w:r>
      <w:r w:rsidRPr="004214CE">
        <w:rPr>
          <w:rFonts w:ascii="Times New Roman" w:hAnsi="Times New Roman" w:cs="Times New Roman"/>
        </w:rPr>
        <w:t>, Oxford: Oxford  University  Press  2020.</w:t>
      </w:r>
    </w:p>
    <w:p w:rsidRPr="004214CE" w:rsidR="002C7ACD" w:rsidP="002C7ACD" w:rsidRDefault="002C7ACD" w14:paraId="2C0486B2" w14:textId="77777777">
      <w:pPr>
        <w:spacing w:line="240" w:lineRule="auto"/>
        <w:jc w:val="both"/>
        <w:rPr>
          <w:rFonts w:ascii="Times New Roman" w:hAnsi="Times New Roman" w:cs="Times New Roman"/>
        </w:rPr>
      </w:pPr>
    </w:p>
    <w:p w:rsidRPr="004214CE" w:rsidR="002C7ACD" w:rsidP="002C7ACD" w:rsidRDefault="002C7ACD" w14:paraId="44B02811" w14:textId="0E21197C">
      <w:pPr>
        <w:spacing w:line="240" w:lineRule="auto"/>
        <w:jc w:val="both"/>
        <w:rPr>
          <w:rFonts w:ascii="Times New Roman" w:hAnsi="Times New Roman" w:cs="Times New Roman"/>
          <w:b/>
        </w:rPr>
      </w:pPr>
      <w:r w:rsidRPr="004214CE">
        <w:rPr>
          <w:rFonts w:ascii="Times New Roman" w:hAnsi="Times New Roman" w:cs="Times New Roman"/>
          <w:b/>
        </w:rPr>
        <w:t>Ganty 2021</w:t>
      </w:r>
    </w:p>
    <w:p w:rsidRPr="004214CE" w:rsidR="002C7ACD" w:rsidP="002C7ACD" w:rsidRDefault="002C7ACD" w14:paraId="34FDE001" w14:textId="78AD49E0">
      <w:pPr>
        <w:spacing w:line="240" w:lineRule="auto"/>
        <w:jc w:val="both"/>
        <w:rPr>
          <w:rFonts w:ascii="Times New Roman" w:hAnsi="Times New Roman" w:eastAsia="Calibri" w:cs="Times New Roman"/>
        </w:rPr>
      </w:pPr>
      <w:r w:rsidRPr="004214CE">
        <w:rPr>
          <w:rFonts w:ascii="Times New Roman" w:hAnsi="Times New Roman" w:eastAsia="Calibri" w:cs="Times New Roman"/>
        </w:rPr>
        <w:t>S. Ganty, ‘Poverty as misrecognition’,</w:t>
      </w:r>
      <w:r w:rsidRPr="004214CE" w:rsidR="00222753">
        <w:rPr>
          <w:rFonts w:ascii="Times New Roman" w:hAnsi="Times New Roman" w:eastAsia="Calibri" w:cs="Times New Roman"/>
        </w:rPr>
        <w:t xml:space="preserve"> </w:t>
      </w:r>
      <w:r w:rsidRPr="004214CE">
        <w:rPr>
          <w:rFonts w:ascii="Times New Roman" w:hAnsi="Times New Roman" w:eastAsia="Calibri" w:cs="Times New Roman"/>
          <w:i/>
        </w:rPr>
        <w:t>Human Rights Law Review</w:t>
      </w:r>
      <w:r w:rsidRPr="004214CE">
        <w:rPr>
          <w:rFonts w:ascii="Times New Roman" w:hAnsi="Times New Roman" w:eastAsia="Calibri" w:cs="Times New Roman"/>
        </w:rPr>
        <w:t>, 2021/21, p. 962–1007.</w:t>
      </w:r>
    </w:p>
    <w:p w:rsidRPr="004214CE" w:rsidR="002C7ACD" w:rsidP="002C7ACD" w:rsidRDefault="002C7ACD" w14:paraId="0A875950" w14:textId="77777777">
      <w:pPr>
        <w:spacing w:line="240" w:lineRule="auto"/>
        <w:jc w:val="both"/>
        <w:rPr>
          <w:rFonts w:ascii="Times New Roman" w:hAnsi="Times New Roman" w:eastAsia="Calibri" w:cs="Times New Roman"/>
        </w:rPr>
      </w:pPr>
    </w:p>
    <w:p w:rsidRPr="004214CE" w:rsidR="002C7ACD" w:rsidP="002C7ACD" w:rsidRDefault="002C7ACD" w14:paraId="057A0877" w14:textId="42365220">
      <w:pPr>
        <w:spacing w:line="240" w:lineRule="auto"/>
        <w:jc w:val="both"/>
        <w:rPr>
          <w:rFonts w:ascii="Times New Roman" w:hAnsi="Times New Roman" w:cs="Times New Roman"/>
          <w:b/>
        </w:rPr>
      </w:pPr>
      <w:r w:rsidRPr="004214CE">
        <w:rPr>
          <w:rFonts w:ascii="Times New Roman" w:hAnsi="Times New Roman" w:cs="Times New Roman"/>
          <w:b/>
        </w:rPr>
        <w:t>Ganty 2021a</w:t>
      </w:r>
    </w:p>
    <w:p w:rsidRPr="004214CE" w:rsidR="002C7ACD" w:rsidP="002C7ACD" w:rsidRDefault="002C7ACD" w14:paraId="35A36BC3" w14:textId="77777777">
      <w:pPr>
        <w:spacing w:line="240" w:lineRule="auto"/>
        <w:jc w:val="both"/>
        <w:rPr>
          <w:rFonts w:ascii="Times New Roman" w:hAnsi="Times New Roman" w:cs="Times New Roman"/>
        </w:rPr>
      </w:pPr>
      <w:r w:rsidRPr="004214CE">
        <w:rPr>
          <w:rFonts w:ascii="Times New Roman" w:hAnsi="Times New Roman" w:cs="Times New Roman"/>
        </w:rPr>
        <w:lastRenderedPageBreak/>
        <w:t xml:space="preserve">S. Ganty, ‘The Veil of the COVID-19 Vaccination Certificates: Ignorance of Poverty, Injustice Towards the Poor’, </w:t>
      </w:r>
      <w:r w:rsidRPr="004214CE">
        <w:rPr>
          <w:rFonts w:ascii="Times New Roman" w:hAnsi="Times New Roman" w:cs="Times New Roman"/>
          <w:i/>
        </w:rPr>
        <w:t xml:space="preserve">European Journal of Risk Regulation </w:t>
      </w:r>
      <w:r w:rsidRPr="004214CE">
        <w:rPr>
          <w:rFonts w:ascii="Times New Roman" w:hAnsi="Times New Roman" w:cs="Times New Roman"/>
        </w:rPr>
        <w:t>2021/12.</w:t>
      </w:r>
    </w:p>
    <w:p w:rsidRPr="004214CE" w:rsidR="002C7ACD" w:rsidP="002C7ACD" w:rsidRDefault="002C7ACD" w14:paraId="5969E9F6" w14:textId="77777777">
      <w:pPr>
        <w:spacing w:line="240" w:lineRule="auto"/>
        <w:jc w:val="both"/>
        <w:rPr>
          <w:rFonts w:ascii="Times New Roman" w:hAnsi="Times New Roman" w:cs="Times New Roman"/>
        </w:rPr>
      </w:pPr>
    </w:p>
    <w:p w:rsidRPr="004214CE" w:rsidR="00122025" w:rsidP="002C7ACD" w:rsidRDefault="00122025" w14:paraId="0CE90EA9" w14:textId="35B29115">
      <w:pPr>
        <w:spacing w:line="240" w:lineRule="auto"/>
        <w:jc w:val="both"/>
        <w:rPr>
          <w:rFonts w:ascii="Times New Roman" w:hAnsi="Times New Roman" w:cs="Times New Roman"/>
          <w:b/>
        </w:rPr>
      </w:pPr>
      <w:r w:rsidRPr="004214CE">
        <w:rPr>
          <w:rFonts w:ascii="Times New Roman" w:hAnsi="Times New Roman" w:cs="Times New Roman"/>
          <w:b/>
        </w:rPr>
        <w:t>Gerards 2013</w:t>
      </w:r>
    </w:p>
    <w:p w:rsidRPr="004214CE" w:rsidR="00122025" w:rsidP="002C7ACD" w:rsidRDefault="00122025" w14:paraId="631478D6" w14:textId="189E5329">
      <w:pPr>
        <w:spacing w:line="240" w:lineRule="auto"/>
        <w:jc w:val="both"/>
        <w:rPr>
          <w:rFonts w:ascii="Times New Roman" w:hAnsi="Times New Roman" w:cs="Times New Roman"/>
        </w:rPr>
      </w:pPr>
      <w:r w:rsidRPr="004214CE">
        <w:rPr>
          <w:rFonts w:ascii="Times New Roman" w:hAnsi="Times New Roman" w:cs="Times New Roman"/>
        </w:rPr>
        <w:t xml:space="preserve">J.H. Gerards, ‘The discrimination grounds of Article 14 ECHR’, </w:t>
      </w:r>
      <w:r w:rsidRPr="004214CE">
        <w:rPr>
          <w:rFonts w:ascii="Times New Roman" w:hAnsi="Times New Roman" w:cs="Times New Roman"/>
          <w:i/>
        </w:rPr>
        <w:t>Human Rights Law Review</w:t>
      </w:r>
      <w:r w:rsidRPr="004214CE">
        <w:rPr>
          <w:rFonts w:ascii="Times New Roman" w:hAnsi="Times New Roman" w:cs="Times New Roman"/>
        </w:rPr>
        <w:t xml:space="preserve"> 2013/13, p. 99-124.</w:t>
      </w:r>
    </w:p>
    <w:p w:rsidRPr="004214CE" w:rsidR="00ED3F50" w:rsidP="002C7ACD" w:rsidRDefault="00ED3F50" w14:paraId="64FBD71A" w14:textId="77777777">
      <w:pPr>
        <w:spacing w:line="240" w:lineRule="auto"/>
        <w:jc w:val="both"/>
        <w:rPr>
          <w:rFonts w:ascii="Times New Roman" w:hAnsi="Times New Roman" w:cs="Times New Roman"/>
          <w:b/>
        </w:rPr>
      </w:pPr>
    </w:p>
    <w:p w:rsidRPr="004214CE" w:rsidR="002C7ACD" w:rsidP="002C7ACD" w:rsidRDefault="002C7ACD" w14:paraId="4F415F34" w14:textId="2550E315">
      <w:pPr>
        <w:spacing w:line="240" w:lineRule="auto"/>
        <w:jc w:val="both"/>
        <w:rPr>
          <w:rFonts w:ascii="Times New Roman" w:hAnsi="Times New Roman" w:cs="Times New Roman"/>
          <w:b/>
        </w:rPr>
      </w:pPr>
      <w:r w:rsidRPr="004214CE">
        <w:rPr>
          <w:rFonts w:ascii="Times New Roman" w:hAnsi="Times New Roman" w:cs="Times New Roman"/>
          <w:b/>
        </w:rPr>
        <w:t>Gerards 2020</w:t>
      </w:r>
    </w:p>
    <w:p w:rsidRPr="004214CE" w:rsidR="002C7ACD" w:rsidP="002C7ACD" w:rsidRDefault="002C7ACD" w14:paraId="19EE29C1" w14:textId="77777777">
      <w:pPr>
        <w:pStyle w:val="Geenafstand"/>
        <w:jc w:val="both"/>
        <w:rPr>
          <w:rFonts w:ascii="Times New Roman" w:hAnsi="Times New Roman" w:cs="Times New Roman"/>
        </w:rPr>
      </w:pPr>
      <w:r w:rsidRPr="004214CE">
        <w:rPr>
          <w:rFonts w:ascii="Times New Roman" w:hAnsi="Times New Roman" w:cs="Times New Roman"/>
        </w:rPr>
        <w:t xml:space="preserve">J.H. Gerards, ‘Twaalfde Protocol art. 1’ in: J.H. Gerards e.a. (red), </w:t>
      </w:r>
      <w:r w:rsidRPr="004214CE">
        <w:rPr>
          <w:rFonts w:ascii="Times New Roman" w:hAnsi="Times New Roman" w:cs="Times New Roman"/>
          <w:i/>
        </w:rPr>
        <w:t>Sdu Commentaar EVRM 2020-2021: deel 1: Art. 1 t/m 18 EVRM</w:t>
      </w:r>
      <w:r w:rsidRPr="004214CE">
        <w:rPr>
          <w:rFonts w:ascii="Times New Roman" w:hAnsi="Times New Roman" w:cs="Times New Roman"/>
        </w:rPr>
        <w:t>, Den Haag: Sdu 2020, par. 2.</w:t>
      </w:r>
    </w:p>
    <w:p w:rsidRPr="004214CE" w:rsidR="002C7ACD" w:rsidP="002C7ACD" w:rsidRDefault="002C7ACD" w14:paraId="60C49F1D" w14:textId="77777777">
      <w:pPr>
        <w:spacing w:line="240" w:lineRule="auto"/>
        <w:jc w:val="both"/>
        <w:rPr>
          <w:rFonts w:ascii="Times New Roman" w:hAnsi="Times New Roman" w:cs="Times New Roman"/>
        </w:rPr>
      </w:pPr>
    </w:p>
    <w:p w:rsidRPr="004214CE" w:rsidR="002C7ACD" w:rsidP="002C7ACD" w:rsidRDefault="002C7ACD" w14:paraId="7218F8BE"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Gerards 2021</w:t>
      </w:r>
    </w:p>
    <w:p w:rsidRPr="004214CE" w:rsidR="002C7ACD" w:rsidP="002C7ACD" w:rsidRDefault="002C7ACD" w14:paraId="430B8FBA"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J. Gerards, ‘Systeemverklaringen voor verschillen tussen de gelijkebehandelingsrechtspraak van het HvJ EU en het EHRM’, SEW 2021 nr. 12 p. 571-581.</w:t>
      </w:r>
    </w:p>
    <w:p w:rsidRPr="004214CE" w:rsidR="002C7ACD" w:rsidP="002C7ACD" w:rsidRDefault="002C7ACD" w14:paraId="2D95B268" w14:textId="77777777">
      <w:pPr>
        <w:spacing w:line="240" w:lineRule="auto"/>
        <w:rPr>
          <w:rFonts w:ascii="Times New Roman" w:hAnsi="Times New Roman" w:cs="Times New Roman"/>
          <w:lang w:val="nl-NL"/>
        </w:rPr>
      </w:pPr>
    </w:p>
    <w:p w:rsidRPr="004214CE" w:rsidR="002C7ACD" w:rsidP="002C7ACD" w:rsidRDefault="002C7ACD" w14:paraId="62E9FF78"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Kelk 2001</w:t>
      </w:r>
    </w:p>
    <w:p w:rsidRPr="004214CE" w:rsidR="002C7ACD" w:rsidP="002C7ACD" w:rsidRDefault="002C7ACD" w14:paraId="45FA8791"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C. Kelk, ‘De persoon van de dader: “Fortiter in re, suaviter in modo”’, </w:t>
      </w:r>
      <w:r w:rsidRPr="004214CE">
        <w:rPr>
          <w:rFonts w:ascii="Times New Roman" w:hAnsi="Times New Roman" w:cs="Times New Roman"/>
          <w:i/>
          <w:lang w:val="nl-NL"/>
        </w:rPr>
        <w:t xml:space="preserve">Trema Straftoemetingsbulletin </w:t>
      </w:r>
      <w:r w:rsidRPr="004214CE">
        <w:rPr>
          <w:rFonts w:ascii="Times New Roman" w:hAnsi="Times New Roman" w:cs="Times New Roman"/>
          <w:lang w:val="nl-NL"/>
        </w:rPr>
        <w:t>2, p. 33-40.</w:t>
      </w:r>
    </w:p>
    <w:p w:rsidRPr="004214CE" w:rsidR="00ED3F50" w:rsidP="002C7ACD" w:rsidRDefault="00ED3F50" w14:paraId="0F7F7717" w14:textId="77777777">
      <w:pPr>
        <w:spacing w:line="240" w:lineRule="auto"/>
        <w:jc w:val="both"/>
        <w:rPr>
          <w:rFonts w:ascii="Times New Roman" w:hAnsi="Times New Roman" w:cs="Times New Roman"/>
          <w:b/>
          <w:lang w:val="nl-NL"/>
        </w:rPr>
      </w:pPr>
    </w:p>
    <w:p w:rsidRPr="004214CE" w:rsidR="00107ADB" w:rsidP="002C7ACD" w:rsidRDefault="00107ADB" w14:paraId="2DD2F058" w14:textId="34E57A04">
      <w:pPr>
        <w:spacing w:line="240" w:lineRule="auto"/>
        <w:jc w:val="both"/>
        <w:rPr>
          <w:rFonts w:ascii="Times New Roman" w:hAnsi="Times New Roman" w:cs="Times New Roman"/>
          <w:b/>
        </w:rPr>
      </w:pPr>
      <w:r w:rsidRPr="004214CE">
        <w:rPr>
          <w:rFonts w:ascii="Times New Roman" w:hAnsi="Times New Roman" w:cs="Times New Roman"/>
          <w:b/>
        </w:rPr>
        <w:t>Kendi 2019</w:t>
      </w:r>
    </w:p>
    <w:p w:rsidRPr="004214CE" w:rsidR="002C7ACD" w:rsidP="002C7ACD" w:rsidRDefault="00107ADB" w14:paraId="372FB1E0" w14:textId="0C54D744">
      <w:pPr>
        <w:spacing w:line="240" w:lineRule="auto"/>
        <w:jc w:val="both"/>
        <w:rPr>
          <w:rFonts w:ascii="Times New Roman" w:hAnsi="Times New Roman" w:cs="Times New Roman"/>
          <w:color w:val="000000"/>
          <w:shd w:val="clear" w:color="auto" w:fill="FFFFFF"/>
        </w:rPr>
      </w:pPr>
      <w:r w:rsidRPr="004214CE">
        <w:rPr>
          <w:rFonts w:ascii="Times New Roman" w:hAnsi="Times New Roman" w:cs="Times New Roman"/>
        </w:rPr>
        <w:t xml:space="preserve">I. Kendi, </w:t>
      </w:r>
      <w:r w:rsidRPr="004214CE">
        <w:rPr>
          <w:rFonts w:ascii="Times New Roman" w:hAnsi="Times New Roman" w:cs="Times New Roman"/>
          <w:i/>
        </w:rPr>
        <w:t>How to Be an Antiracist</w:t>
      </w:r>
      <w:r w:rsidRPr="004214CE">
        <w:rPr>
          <w:rFonts w:ascii="Times New Roman" w:hAnsi="Times New Roman" w:cs="Times New Roman"/>
        </w:rPr>
        <w:t>, London: Bodley Head 2019</w:t>
      </w:r>
    </w:p>
    <w:p w:rsidRPr="004214CE" w:rsidR="00AF385C" w:rsidP="002C7ACD" w:rsidRDefault="00AF385C" w14:paraId="68482009" w14:textId="77777777">
      <w:pPr>
        <w:spacing w:line="240" w:lineRule="auto"/>
        <w:jc w:val="both"/>
        <w:rPr>
          <w:rFonts w:ascii="Times New Roman" w:hAnsi="Times New Roman" w:cs="Times New Roman"/>
          <w:b/>
          <w:color w:val="000000"/>
          <w:shd w:val="clear" w:color="auto" w:fill="FFFFFF"/>
        </w:rPr>
      </w:pPr>
    </w:p>
    <w:p w:rsidRPr="004214CE" w:rsidR="002C7ACD" w:rsidP="002C7ACD" w:rsidRDefault="002C7ACD" w14:paraId="3BC79CF1" w14:textId="09A70A70">
      <w:pPr>
        <w:spacing w:line="240" w:lineRule="auto"/>
        <w:jc w:val="both"/>
        <w:rPr>
          <w:rFonts w:ascii="Times New Roman" w:hAnsi="Times New Roman" w:cs="Times New Roman"/>
          <w:b/>
          <w:color w:val="000000"/>
          <w:shd w:val="clear" w:color="auto" w:fill="FFFFFF"/>
          <w:lang w:val="nl-NL"/>
        </w:rPr>
      </w:pPr>
      <w:r w:rsidRPr="004214CE">
        <w:rPr>
          <w:rFonts w:ascii="Times New Roman" w:hAnsi="Times New Roman" w:cs="Times New Roman"/>
          <w:b/>
          <w:color w:val="000000"/>
          <w:shd w:val="clear" w:color="auto" w:fill="FFFFFF"/>
          <w:lang w:val="nl-NL"/>
        </w:rPr>
        <w:t>Keulen &amp; Knigge 2024</w:t>
      </w:r>
    </w:p>
    <w:p w:rsidRPr="004214CE" w:rsidR="002C7ACD" w:rsidP="002C7ACD" w:rsidRDefault="002C7ACD" w14:paraId="73DC96B9" w14:textId="4EE21A39">
      <w:pPr>
        <w:spacing w:line="240" w:lineRule="auto"/>
        <w:jc w:val="both"/>
        <w:rPr>
          <w:rFonts w:ascii="Times New Roman" w:hAnsi="Times New Roman" w:cs="Times New Roman"/>
          <w:color w:val="000000"/>
          <w:shd w:val="clear" w:color="auto" w:fill="FFFFFF"/>
          <w:lang w:val="nl-NL"/>
        </w:rPr>
      </w:pPr>
      <w:r w:rsidRPr="004214CE">
        <w:rPr>
          <w:rFonts w:ascii="Times New Roman" w:hAnsi="Times New Roman" w:cs="Times New Roman"/>
          <w:color w:val="000000"/>
          <w:shd w:val="clear" w:color="auto" w:fill="FFFFFF"/>
          <w:lang w:val="nl-NL"/>
        </w:rPr>
        <w:t xml:space="preserve">B.F. Keulen &amp; G. Knigge, </w:t>
      </w:r>
      <w:r w:rsidRPr="004214CE">
        <w:rPr>
          <w:rFonts w:ascii="Times New Roman" w:hAnsi="Times New Roman" w:cs="Times New Roman"/>
          <w:i/>
          <w:color w:val="000000"/>
          <w:shd w:val="clear" w:color="auto" w:fill="FFFFFF"/>
          <w:lang w:val="nl-NL"/>
        </w:rPr>
        <w:t>Strafprocesrecht</w:t>
      </w:r>
      <w:r w:rsidRPr="004214CE">
        <w:rPr>
          <w:rFonts w:ascii="Times New Roman" w:hAnsi="Times New Roman" w:cs="Times New Roman"/>
          <w:color w:val="000000"/>
          <w:shd w:val="clear" w:color="auto" w:fill="FFFFFF"/>
          <w:lang w:val="nl-NL"/>
        </w:rPr>
        <w:t>, Deventer: Wolters Kluwer 2024 (15</w:t>
      </w:r>
      <w:r w:rsidRPr="004214CE">
        <w:rPr>
          <w:rFonts w:ascii="Times New Roman" w:hAnsi="Times New Roman" w:cs="Times New Roman"/>
          <w:color w:val="000000"/>
          <w:shd w:val="clear" w:color="auto" w:fill="FFFFFF"/>
          <w:vertAlign w:val="superscript"/>
          <w:lang w:val="nl-NL"/>
        </w:rPr>
        <w:t>e</w:t>
      </w:r>
      <w:r w:rsidRPr="004214CE">
        <w:rPr>
          <w:rFonts w:ascii="Times New Roman" w:hAnsi="Times New Roman" w:cs="Times New Roman"/>
          <w:color w:val="000000"/>
          <w:shd w:val="clear" w:color="auto" w:fill="FFFFFF"/>
          <w:lang w:val="nl-NL"/>
        </w:rPr>
        <w:t xml:space="preserve"> druk).</w:t>
      </w:r>
    </w:p>
    <w:p w:rsidRPr="004214CE" w:rsidR="00AF385C" w:rsidP="002C7ACD" w:rsidRDefault="00AF385C" w14:paraId="39B8837A" w14:textId="77777777">
      <w:pPr>
        <w:spacing w:line="240" w:lineRule="auto"/>
        <w:jc w:val="both"/>
        <w:rPr>
          <w:rFonts w:ascii="Times New Roman" w:hAnsi="Times New Roman" w:cs="Times New Roman"/>
          <w:b/>
          <w:lang w:val="nl-NL"/>
        </w:rPr>
      </w:pPr>
    </w:p>
    <w:p w:rsidRPr="004214CE" w:rsidR="002C7ACD" w:rsidP="002C7ACD" w:rsidRDefault="002C7ACD" w14:paraId="41D1C2F1" w14:textId="48ECA666">
      <w:pPr>
        <w:spacing w:line="240" w:lineRule="auto"/>
        <w:jc w:val="both"/>
        <w:rPr>
          <w:rFonts w:ascii="Times New Roman" w:hAnsi="Times New Roman" w:cs="Times New Roman"/>
          <w:b/>
          <w:lang w:val="nl-NL"/>
        </w:rPr>
      </w:pPr>
      <w:r w:rsidRPr="004214CE">
        <w:rPr>
          <w:rFonts w:ascii="Times New Roman" w:hAnsi="Times New Roman" w:cs="Times New Roman"/>
          <w:b/>
          <w:lang w:val="nl-NL"/>
        </w:rPr>
        <w:t>Koenraadt &amp; Schuyt 2024</w:t>
      </w:r>
    </w:p>
    <w:p w:rsidRPr="004214CE" w:rsidR="002C7ACD" w:rsidP="002C7ACD" w:rsidRDefault="002C7ACD" w14:paraId="27307A3C"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R. M. Koenraadt, &amp; P.M. Schuyt, ‘Schulden en boetes: inzicht in de financiële situatie en strafoplegging van veroordeelde personen in Nederland’ </w:t>
      </w:r>
      <w:r w:rsidRPr="004214CE">
        <w:rPr>
          <w:rFonts w:ascii="Times New Roman" w:hAnsi="Times New Roman" w:cs="Times New Roman"/>
          <w:i/>
          <w:lang w:val="nl-NL"/>
        </w:rPr>
        <w:t>Tijdschrift Voor Criminologie</w:t>
      </w:r>
      <w:r w:rsidRPr="004214CE">
        <w:rPr>
          <w:rFonts w:ascii="Times New Roman" w:hAnsi="Times New Roman" w:cs="Times New Roman"/>
          <w:lang w:val="nl-NL"/>
        </w:rPr>
        <w:t xml:space="preserve">, </w:t>
      </w:r>
      <w:r w:rsidRPr="004214CE">
        <w:rPr>
          <w:rFonts w:ascii="Times New Roman" w:hAnsi="Times New Roman" w:cs="Times New Roman"/>
          <w:i/>
          <w:lang w:val="nl-NL"/>
        </w:rPr>
        <w:t>66</w:t>
      </w:r>
      <w:r w:rsidRPr="004214CE">
        <w:rPr>
          <w:rFonts w:ascii="Times New Roman" w:hAnsi="Times New Roman" w:cs="Times New Roman"/>
          <w:lang w:val="nl-NL"/>
        </w:rPr>
        <w:t>(1), 3-24.</w:t>
      </w:r>
    </w:p>
    <w:p w:rsidRPr="004214CE" w:rsidR="005D46DA" w:rsidP="002C7ACD" w:rsidRDefault="005D46DA" w14:paraId="203E63BB" w14:textId="77777777">
      <w:pPr>
        <w:spacing w:line="240" w:lineRule="auto"/>
        <w:jc w:val="both"/>
        <w:rPr>
          <w:rFonts w:ascii="Times New Roman" w:hAnsi="Times New Roman" w:cs="Times New Roman"/>
          <w:lang w:val="nl-NL"/>
        </w:rPr>
      </w:pPr>
    </w:p>
    <w:p w:rsidRPr="004214CE" w:rsidR="005D46DA" w:rsidP="002C7ACD" w:rsidRDefault="005D46DA" w14:paraId="58B1C00A" w14:textId="011D8BFE">
      <w:pPr>
        <w:spacing w:line="240" w:lineRule="auto"/>
        <w:jc w:val="both"/>
        <w:rPr>
          <w:rFonts w:ascii="Times New Roman" w:hAnsi="Times New Roman" w:cs="Times New Roman"/>
          <w:b/>
          <w:lang w:val="nl-NL"/>
        </w:rPr>
      </w:pPr>
      <w:r w:rsidRPr="004214CE">
        <w:rPr>
          <w:rFonts w:ascii="Times New Roman" w:hAnsi="Times New Roman" w:cs="Times New Roman"/>
          <w:b/>
          <w:lang w:val="nl-NL"/>
        </w:rPr>
        <w:t>Kort 2020</w:t>
      </w:r>
    </w:p>
    <w:p w:rsidRPr="004214CE" w:rsidR="005D46DA" w:rsidP="002C7ACD" w:rsidRDefault="005D46DA" w14:paraId="41370067" w14:textId="772B7198">
      <w:pPr>
        <w:spacing w:line="240" w:lineRule="auto"/>
        <w:jc w:val="both"/>
        <w:rPr>
          <w:rFonts w:ascii="Times New Roman" w:hAnsi="Times New Roman" w:cs="Times New Roman"/>
          <w:lang w:val="nl-NL"/>
        </w:rPr>
      </w:pPr>
      <w:r w:rsidRPr="004214CE">
        <w:rPr>
          <w:rFonts w:ascii="Times New Roman" w:hAnsi="Times New Roman" w:cs="Times New Roman"/>
          <w:lang w:val="nl-NL"/>
        </w:rPr>
        <w:lastRenderedPageBreak/>
        <w:t xml:space="preserve">J. Kort, </w:t>
      </w:r>
      <w:r w:rsidRPr="004214CE">
        <w:rPr>
          <w:rFonts w:ascii="Times New Roman" w:hAnsi="Times New Roman" w:cs="Times New Roman"/>
          <w:i/>
          <w:lang w:val="nl-NL"/>
        </w:rPr>
        <w:t xml:space="preserve">Politiemensen, officieren en rechters over strafrecht. Een onderzoek naar opvattingen van drie groepen professionals over de strafrechtspleging in Nederland </w:t>
      </w:r>
      <w:r w:rsidRPr="004214CE">
        <w:rPr>
          <w:rFonts w:ascii="Times New Roman" w:hAnsi="Times New Roman" w:cs="Times New Roman"/>
          <w:lang w:val="nl-NL"/>
        </w:rPr>
        <w:t>(diss. Nijmegen), Deventer: Wolters Kluwer 2020</w:t>
      </w:r>
    </w:p>
    <w:p w:rsidRPr="004214CE" w:rsidR="002C7ACD" w:rsidP="002C7ACD" w:rsidRDefault="002C7ACD" w14:paraId="09CE0BBE" w14:textId="77777777">
      <w:pPr>
        <w:spacing w:line="240" w:lineRule="auto"/>
        <w:jc w:val="both"/>
        <w:rPr>
          <w:rFonts w:ascii="Times New Roman" w:hAnsi="Times New Roman" w:cs="Times New Roman"/>
          <w:lang w:val="nl-NL"/>
        </w:rPr>
      </w:pPr>
    </w:p>
    <w:p w:rsidRPr="004214CE" w:rsidR="00CF6805" w:rsidP="002C7ACD" w:rsidRDefault="00CF6805" w14:paraId="6F890F29" w14:textId="692EC1DA">
      <w:pPr>
        <w:spacing w:line="240" w:lineRule="auto"/>
        <w:jc w:val="both"/>
        <w:rPr>
          <w:rFonts w:ascii="Times New Roman" w:hAnsi="Times New Roman" w:cs="Times New Roman"/>
          <w:b/>
          <w:lang w:val="nl-NL"/>
        </w:rPr>
      </w:pPr>
      <w:r w:rsidRPr="004214CE">
        <w:rPr>
          <w:rFonts w:ascii="Times New Roman" w:hAnsi="Times New Roman" w:cs="Times New Roman"/>
          <w:b/>
          <w:lang w:val="nl-NL"/>
        </w:rPr>
        <w:t>Landman &amp; Kleijer-Kool 201</w:t>
      </w:r>
      <w:r w:rsidRPr="004214CE" w:rsidR="00AC4CCD">
        <w:rPr>
          <w:rFonts w:ascii="Times New Roman" w:hAnsi="Times New Roman" w:cs="Times New Roman"/>
          <w:b/>
          <w:lang w:val="nl-NL"/>
        </w:rPr>
        <w:t>6</w:t>
      </w:r>
    </w:p>
    <w:p w:rsidRPr="004214CE" w:rsidR="00ED3F50" w:rsidP="002C7ACD" w:rsidRDefault="00CF6805" w14:paraId="05343B7D"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W. Landman &amp; L. Kleijer-Kool, Boeven Vangen. Een onderzoek naar proactief politieoptreden, 2016</w:t>
      </w:r>
    </w:p>
    <w:p w:rsidRPr="004214CE" w:rsidR="00ED3F50" w:rsidP="002C7ACD" w:rsidRDefault="00ED3F50" w14:paraId="33280D15" w14:textId="77777777">
      <w:pPr>
        <w:spacing w:line="240" w:lineRule="auto"/>
        <w:jc w:val="both"/>
        <w:rPr>
          <w:rFonts w:ascii="Times New Roman" w:hAnsi="Times New Roman" w:cs="Times New Roman"/>
          <w:b/>
          <w:lang w:val="nl-NL"/>
        </w:rPr>
      </w:pPr>
    </w:p>
    <w:p w:rsidRPr="004214CE" w:rsidR="00ED3F50" w:rsidP="002C7ACD" w:rsidRDefault="00ED3F50" w14:paraId="4B4E15D3" w14:textId="14D464B4">
      <w:pPr>
        <w:spacing w:line="240" w:lineRule="auto"/>
        <w:jc w:val="both"/>
        <w:rPr>
          <w:rFonts w:ascii="Times New Roman" w:hAnsi="Times New Roman" w:cs="Times New Roman"/>
          <w:b/>
          <w:lang w:val="nl-NL"/>
        </w:rPr>
      </w:pPr>
      <w:r w:rsidRPr="004214CE">
        <w:rPr>
          <w:rFonts w:ascii="Times New Roman" w:hAnsi="Times New Roman" w:cs="Times New Roman"/>
          <w:b/>
          <w:lang w:val="nl-NL"/>
        </w:rPr>
        <w:t>Landman &amp; Sollie 2018</w:t>
      </w:r>
    </w:p>
    <w:p w:rsidRPr="004214CE" w:rsidR="00CF6805" w:rsidP="002C7ACD" w:rsidRDefault="00CF6805" w14:paraId="7B950695" w14:textId="3FDAE348">
      <w:pPr>
        <w:spacing w:line="240" w:lineRule="auto"/>
        <w:jc w:val="both"/>
        <w:rPr>
          <w:rFonts w:ascii="Times New Roman" w:hAnsi="Times New Roman" w:cs="Times New Roman"/>
          <w:lang w:val="nl-NL"/>
        </w:rPr>
      </w:pPr>
      <w:r w:rsidRPr="004214CE">
        <w:rPr>
          <w:rFonts w:ascii="Times New Roman" w:hAnsi="Times New Roman" w:cs="Times New Roman"/>
          <w:lang w:val="nl-NL"/>
        </w:rPr>
        <w:t>W. Landman &amp; H. Sollie, Tegengaan van etnisch profileren. Een internationale literatuurstudie naar effecten van interventies, 2018</w:t>
      </w:r>
    </w:p>
    <w:p w:rsidRPr="004214CE" w:rsidR="00CF6805" w:rsidP="002C7ACD" w:rsidRDefault="00CF6805" w14:paraId="399AEDDF" w14:textId="77777777">
      <w:pPr>
        <w:spacing w:line="240" w:lineRule="auto"/>
        <w:jc w:val="both"/>
        <w:rPr>
          <w:rFonts w:ascii="Times New Roman" w:hAnsi="Times New Roman" w:cs="Times New Roman"/>
          <w:b/>
          <w:lang w:val="nl-NL"/>
        </w:rPr>
      </w:pPr>
    </w:p>
    <w:p w:rsidRPr="004214CE" w:rsidR="002C7ACD" w:rsidP="002C7ACD" w:rsidRDefault="002C7ACD" w14:paraId="40A5377D"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Lensing 2021</w:t>
      </w:r>
    </w:p>
    <w:p w:rsidRPr="004214CE" w:rsidR="002C7ACD" w:rsidP="002C7ACD" w:rsidRDefault="002C7ACD" w14:paraId="1D4E8A7B"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H. Lensing, ‘Oriëntatiepunten voor de straftoemeting’, </w:t>
      </w:r>
      <w:r w:rsidRPr="004214CE">
        <w:rPr>
          <w:rFonts w:ascii="Times New Roman" w:hAnsi="Times New Roman" w:cs="Times New Roman"/>
          <w:i/>
          <w:lang w:val="nl-NL"/>
        </w:rPr>
        <w:t xml:space="preserve">AA </w:t>
      </w:r>
      <w:r w:rsidRPr="004214CE">
        <w:rPr>
          <w:rFonts w:ascii="Times New Roman" w:hAnsi="Times New Roman" w:cs="Times New Roman"/>
          <w:lang w:val="nl-NL"/>
        </w:rPr>
        <w:t>2021, p. 541-556.</w:t>
      </w:r>
    </w:p>
    <w:p w:rsidRPr="004214CE" w:rsidR="009379E4" w:rsidP="002C7ACD" w:rsidRDefault="009379E4" w14:paraId="63EB204C" w14:textId="77777777">
      <w:pPr>
        <w:spacing w:line="240" w:lineRule="auto"/>
        <w:jc w:val="both"/>
        <w:rPr>
          <w:rFonts w:ascii="Times New Roman" w:hAnsi="Times New Roman" w:cs="Times New Roman"/>
          <w:lang w:val="nl-NL"/>
        </w:rPr>
      </w:pPr>
    </w:p>
    <w:p w:rsidRPr="004214CE" w:rsidR="009379E4" w:rsidP="002C7ACD" w:rsidRDefault="009379E4" w14:paraId="4CA0A2E2" w14:textId="6634862C">
      <w:pPr>
        <w:spacing w:line="240" w:lineRule="auto"/>
        <w:jc w:val="both"/>
        <w:rPr>
          <w:rFonts w:ascii="Times New Roman" w:hAnsi="Times New Roman" w:cs="Times New Roman"/>
          <w:b/>
        </w:rPr>
      </w:pPr>
      <w:r w:rsidRPr="004214CE">
        <w:rPr>
          <w:rFonts w:ascii="Times New Roman" w:hAnsi="Times New Roman" w:cs="Times New Roman"/>
          <w:b/>
        </w:rPr>
        <w:t>Ligt &amp; Wermink 2021</w:t>
      </w:r>
    </w:p>
    <w:p w:rsidRPr="004214CE" w:rsidR="009379E4" w:rsidP="002C7ACD" w:rsidRDefault="009379E4" w14:paraId="1F2122F2" w14:textId="6B5D92AF">
      <w:pPr>
        <w:spacing w:line="240" w:lineRule="auto"/>
        <w:jc w:val="both"/>
        <w:rPr>
          <w:rFonts w:ascii="Times New Roman" w:hAnsi="Times New Roman" w:cs="Times New Roman"/>
        </w:rPr>
      </w:pPr>
      <w:r w:rsidRPr="004214CE">
        <w:rPr>
          <w:rFonts w:ascii="Times New Roman" w:hAnsi="Times New Roman" w:cs="Times New Roman"/>
        </w:rPr>
        <w:t xml:space="preserve">M.T. Ligt &amp; H.T. Wermink, ‘The Criminal Case Processing of Foreign Nationals in the Netherlands’, </w:t>
      </w:r>
      <w:r w:rsidRPr="004214CE">
        <w:rPr>
          <w:rFonts w:ascii="Times New Roman" w:hAnsi="Times New Roman" w:cs="Times New Roman"/>
          <w:i/>
        </w:rPr>
        <w:t>European Sociological Review</w:t>
      </w:r>
      <w:r w:rsidRPr="004214CE">
        <w:rPr>
          <w:rFonts w:ascii="Times New Roman" w:hAnsi="Times New Roman" w:cs="Times New Roman"/>
        </w:rPr>
        <w:t xml:space="preserve"> 2021</w:t>
      </w:r>
      <w:r w:rsidRPr="004214CE" w:rsidR="006D4EDA">
        <w:rPr>
          <w:rFonts w:ascii="Times New Roman" w:hAnsi="Times New Roman" w:cs="Times New Roman"/>
        </w:rPr>
        <w:t xml:space="preserve">, </w:t>
      </w:r>
      <w:r w:rsidRPr="004214CE">
        <w:rPr>
          <w:rFonts w:ascii="Times New Roman" w:hAnsi="Times New Roman" w:cs="Times New Roman"/>
        </w:rPr>
        <w:t>37(1), p. 104-120.</w:t>
      </w:r>
    </w:p>
    <w:p w:rsidRPr="004214CE" w:rsidR="002C7ACD" w:rsidP="002C7ACD" w:rsidRDefault="002C7ACD" w14:paraId="692362E1" w14:textId="77777777">
      <w:pPr>
        <w:spacing w:line="240" w:lineRule="auto"/>
        <w:jc w:val="both"/>
        <w:rPr>
          <w:rFonts w:ascii="Times New Roman" w:hAnsi="Times New Roman" w:cs="Times New Roman"/>
        </w:rPr>
      </w:pPr>
    </w:p>
    <w:p w:rsidRPr="004214CE" w:rsidR="00925DA9" w:rsidP="002C7ACD" w:rsidRDefault="00925DA9" w14:paraId="338445C1" w14:textId="4A0AC845">
      <w:pPr>
        <w:spacing w:line="240" w:lineRule="auto"/>
        <w:jc w:val="both"/>
        <w:rPr>
          <w:rFonts w:ascii="Times New Roman" w:hAnsi="Times New Roman" w:cs="Times New Roman"/>
          <w:b/>
          <w:lang w:val="nl-NL"/>
        </w:rPr>
      </w:pPr>
      <w:r w:rsidRPr="004214CE">
        <w:rPr>
          <w:rFonts w:ascii="Times New Roman" w:hAnsi="Times New Roman" w:cs="Times New Roman"/>
          <w:b/>
          <w:lang w:val="nl-NL"/>
        </w:rPr>
        <w:t>Maegherman &amp; Wiznitzer 2023</w:t>
      </w:r>
    </w:p>
    <w:p w:rsidRPr="004214CE" w:rsidR="00925DA9" w:rsidP="002C7ACD" w:rsidRDefault="00925DA9" w14:paraId="00128DC9" w14:textId="3242647B">
      <w:pPr>
        <w:spacing w:line="240" w:lineRule="auto"/>
        <w:jc w:val="both"/>
        <w:rPr>
          <w:rFonts w:ascii="Times New Roman" w:hAnsi="Times New Roman" w:cs="Times New Roman"/>
          <w:lang w:val="nl-NL"/>
        </w:rPr>
      </w:pPr>
      <w:r w:rsidRPr="004214CE">
        <w:rPr>
          <w:rFonts w:ascii="Times New Roman" w:hAnsi="Times New Roman" w:cs="Times New Roman"/>
          <w:lang w:val="nl-NL"/>
        </w:rPr>
        <w:t>E. Maegherman en S. Wiznitzer, ‘Oordeelsvorming onderzocht: strafrechters over (on)bewuste invloeden’, Rechtstreeks 2023/3</w:t>
      </w:r>
    </w:p>
    <w:p w:rsidRPr="004214CE" w:rsidR="00925DA9" w:rsidP="002C7ACD" w:rsidRDefault="00925DA9" w14:paraId="17F76069" w14:textId="77777777">
      <w:pPr>
        <w:spacing w:line="240" w:lineRule="auto"/>
        <w:jc w:val="both"/>
        <w:rPr>
          <w:rFonts w:ascii="Times New Roman" w:hAnsi="Times New Roman" w:cs="Times New Roman"/>
          <w:lang w:val="nl-NL"/>
        </w:rPr>
      </w:pPr>
    </w:p>
    <w:p w:rsidRPr="004214CE" w:rsidR="002C7ACD" w:rsidP="002C7ACD" w:rsidRDefault="002C7ACD" w14:paraId="0D95358C"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Marseille, Wever &amp; Winter 2023</w:t>
      </w:r>
    </w:p>
    <w:p w:rsidRPr="004214CE" w:rsidR="002C7ACD" w:rsidP="002C7ACD" w:rsidRDefault="002C7ACD" w14:paraId="3033ED3D" w14:textId="46183C79">
      <w:pPr>
        <w:spacing w:line="240" w:lineRule="auto"/>
        <w:jc w:val="both"/>
        <w:rPr>
          <w:rFonts w:ascii="Times New Roman" w:hAnsi="Times New Roman" w:cs="Times New Roman"/>
          <w:lang w:val="nl-NL"/>
        </w:rPr>
      </w:pPr>
      <w:r w:rsidRPr="004214CE">
        <w:rPr>
          <w:rFonts w:ascii="Times New Roman" w:hAnsi="Times New Roman" w:cs="Times New Roman"/>
          <w:lang w:val="nl-NL"/>
        </w:rPr>
        <w:t>B. Marseille, M. Wever en H. Winter, ‘Naar een responsiever bestuursrecht’,</w:t>
      </w:r>
      <w:r w:rsidRPr="004214CE">
        <w:rPr>
          <w:rFonts w:ascii="Times New Roman" w:hAnsi="Times New Roman" w:cs="Times New Roman"/>
          <w:b/>
          <w:lang w:val="nl-NL"/>
        </w:rPr>
        <w:t xml:space="preserve"> </w:t>
      </w:r>
      <w:r w:rsidRPr="004214CE">
        <w:rPr>
          <w:rFonts w:ascii="Times New Roman" w:hAnsi="Times New Roman" w:cs="Times New Roman"/>
          <w:lang w:val="nl-NL"/>
        </w:rPr>
        <w:t>Groningen, november 2023</w:t>
      </w:r>
      <w:r w:rsidRPr="004214CE" w:rsidR="00747D59">
        <w:rPr>
          <w:rFonts w:ascii="Times New Roman" w:hAnsi="Times New Roman" w:cs="Times New Roman"/>
          <w:lang w:val="nl-NL"/>
        </w:rPr>
        <w:t>.</w:t>
      </w:r>
    </w:p>
    <w:p w:rsidRPr="004214CE" w:rsidR="004B5F51" w:rsidP="002C7ACD" w:rsidRDefault="004B5F51" w14:paraId="1AB727EA" w14:textId="77777777">
      <w:pPr>
        <w:spacing w:line="240" w:lineRule="auto"/>
        <w:rPr>
          <w:rFonts w:ascii="Times New Roman" w:hAnsi="Times New Roman" w:cs="Times New Roman"/>
          <w:b/>
          <w:lang w:val="nl-NL"/>
        </w:rPr>
      </w:pPr>
    </w:p>
    <w:p w:rsidRPr="004214CE" w:rsidR="002C7ACD" w:rsidP="002C7ACD" w:rsidRDefault="00AF385C" w14:paraId="53210B89" w14:textId="25647A5E">
      <w:pPr>
        <w:spacing w:line="240" w:lineRule="auto"/>
        <w:rPr>
          <w:rFonts w:ascii="Times New Roman" w:hAnsi="Times New Roman" w:cs="Times New Roman"/>
          <w:b/>
          <w:lang w:val="nl-NL"/>
        </w:rPr>
      </w:pPr>
      <w:r w:rsidRPr="004214CE">
        <w:rPr>
          <w:rFonts w:ascii="Times New Roman" w:hAnsi="Times New Roman" w:cs="Times New Roman"/>
          <w:b/>
          <w:lang w:val="nl-NL"/>
        </w:rPr>
        <w:t xml:space="preserve">Van Noorloos 2024 </w:t>
      </w:r>
    </w:p>
    <w:p w:rsidRPr="004214CE" w:rsidR="00AF385C" w:rsidP="002C7ACD" w:rsidRDefault="00AF385C" w14:paraId="374CDD36" w14:textId="096AC1E2">
      <w:pPr>
        <w:spacing w:line="240" w:lineRule="auto"/>
        <w:rPr>
          <w:rFonts w:ascii="Times New Roman" w:hAnsi="Times New Roman" w:cs="Times New Roman"/>
          <w:lang w:val="nl-NL"/>
        </w:rPr>
      </w:pPr>
      <w:r w:rsidRPr="004214CE">
        <w:rPr>
          <w:rFonts w:ascii="Times New Roman" w:hAnsi="Times New Roman" w:cs="Times New Roman"/>
          <w:lang w:val="nl-NL"/>
        </w:rPr>
        <w:t>L.A. van Noorloos, ‘Strafbaarstelling, armoede en sociaaleconomische ongelijkheid’, Boom Strafblad, 2024, nr. 3, p. 137-147</w:t>
      </w:r>
      <w:r w:rsidRPr="004214CE" w:rsidR="00747D59">
        <w:rPr>
          <w:rFonts w:ascii="Times New Roman" w:hAnsi="Times New Roman" w:cs="Times New Roman"/>
          <w:lang w:val="nl-NL"/>
        </w:rPr>
        <w:t>.</w:t>
      </w:r>
    </w:p>
    <w:p w:rsidRPr="004214CE" w:rsidR="00ED3F50" w:rsidP="004B5F51" w:rsidRDefault="00ED3F50" w14:paraId="3B588D5B" w14:textId="77777777">
      <w:pPr>
        <w:pStyle w:val="Geenafstand"/>
        <w:jc w:val="both"/>
        <w:rPr>
          <w:rFonts w:ascii="Times New Roman" w:hAnsi="Times New Roman" w:cs="Times New Roman"/>
          <w:b/>
          <w:lang w:val="nl-NL"/>
        </w:rPr>
      </w:pPr>
    </w:p>
    <w:p w:rsidRPr="004214CE" w:rsidR="004B5F51" w:rsidP="004B5F51" w:rsidRDefault="004B5F51" w14:paraId="631236AA" w14:textId="636FD8B2">
      <w:pPr>
        <w:pStyle w:val="Geenafstand"/>
        <w:jc w:val="both"/>
        <w:rPr>
          <w:rFonts w:ascii="Times New Roman" w:hAnsi="Times New Roman" w:cs="Times New Roman"/>
          <w:b/>
          <w:lang w:val="nl-NL"/>
        </w:rPr>
      </w:pPr>
      <w:r w:rsidRPr="004214CE">
        <w:rPr>
          <w:rFonts w:ascii="Times New Roman" w:hAnsi="Times New Roman" w:cs="Times New Roman"/>
          <w:b/>
          <w:lang w:val="nl-NL"/>
        </w:rPr>
        <w:t>Van Noorloos &amp; van Oploo 2024</w:t>
      </w:r>
    </w:p>
    <w:p w:rsidRPr="004214CE" w:rsidR="004B5F51" w:rsidP="004B5F51" w:rsidRDefault="004B5F51" w14:paraId="0F94900C" w14:textId="77777777">
      <w:pPr>
        <w:pStyle w:val="Geenafstand"/>
        <w:jc w:val="both"/>
        <w:rPr>
          <w:rFonts w:ascii="Times New Roman" w:hAnsi="Times New Roman" w:cs="Times New Roman"/>
          <w:lang w:val="nl-NL"/>
        </w:rPr>
      </w:pPr>
    </w:p>
    <w:p w:rsidRPr="004214CE" w:rsidR="004B5F51" w:rsidP="004B5F51" w:rsidRDefault="004B5F51" w14:paraId="6B667C80" w14:textId="2F0C8D46">
      <w:pPr>
        <w:pStyle w:val="Geenafstand"/>
        <w:jc w:val="both"/>
        <w:rPr>
          <w:rFonts w:ascii="Times New Roman" w:hAnsi="Times New Roman" w:cs="Times New Roman"/>
          <w:lang w:val="nl-NL"/>
        </w:rPr>
      </w:pPr>
      <w:r w:rsidRPr="004214CE">
        <w:rPr>
          <w:rFonts w:ascii="Times New Roman" w:hAnsi="Times New Roman" w:cs="Times New Roman"/>
          <w:lang w:val="nl-NL"/>
        </w:rPr>
        <w:lastRenderedPageBreak/>
        <w:t xml:space="preserve">L.A. van Noorloos &amp; L.E. van Oploo, ‘Het gebruik van de term ‘ras’ in het Nederlandse, Europese en internationale recht: een verkenning van argumenten pro en contra’, </w:t>
      </w:r>
      <w:r w:rsidRPr="004214CE">
        <w:rPr>
          <w:rFonts w:ascii="Times New Roman" w:hAnsi="Times New Roman" w:cs="Times New Roman"/>
          <w:i/>
          <w:lang w:val="nl-NL"/>
        </w:rPr>
        <w:t xml:space="preserve">RMThemis </w:t>
      </w:r>
      <w:r w:rsidRPr="004214CE">
        <w:rPr>
          <w:rFonts w:ascii="Times New Roman" w:hAnsi="Times New Roman" w:cs="Times New Roman"/>
          <w:lang w:val="nl-NL"/>
        </w:rPr>
        <w:t>2024/4, p. 134-147.</w:t>
      </w:r>
    </w:p>
    <w:p w:rsidRPr="004214CE" w:rsidR="004B5F51" w:rsidP="002C7ACD" w:rsidRDefault="004B5F51" w14:paraId="45DEEC09" w14:textId="77777777">
      <w:pPr>
        <w:spacing w:line="240" w:lineRule="auto"/>
        <w:rPr>
          <w:rFonts w:ascii="Times New Roman" w:hAnsi="Times New Roman" w:cs="Times New Roman"/>
          <w:lang w:val="nl-NL"/>
        </w:rPr>
      </w:pPr>
    </w:p>
    <w:p w:rsidRPr="004214CE" w:rsidR="002C7ACD" w:rsidP="002C7ACD" w:rsidRDefault="002C7ACD" w14:paraId="35C46076"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Noyon 2021</w:t>
      </w:r>
    </w:p>
    <w:p w:rsidRPr="004214CE" w:rsidR="002C7ACD" w:rsidP="002C7ACD" w:rsidRDefault="002C7ACD" w14:paraId="49B5529A" w14:textId="35163D2B">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L. Noyon, </w:t>
      </w:r>
      <w:r w:rsidRPr="004214CE">
        <w:rPr>
          <w:rFonts w:ascii="Times New Roman" w:hAnsi="Times New Roman" w:cs="Times New Roman"/>
          <w:i/>
          <w:lang w:val="nl-NL"/>
        </w:rPr>
        <w:t xml:space="preserve">Strafrecht en publieke opinie </w:t>
      </w:r>
      <w:r w:rsidRPr="004214CE">
        <w:rPr>
          <w:rFonts w:ascii="Times New Roman" w:hAnsi="Times New Roman" w:cs="Times New Roman"/>
          <w:lang w:val="nl-NL"/>
        </w:rPr>
        <w:t>(diss. Leiden), Den Haag: Boom juridisch 2021</w:t>
      </w:r>
      <w:r w:rsidRPr="004214CE" w:rsidR="00B970D7">
        <w:rPr>
          <w:rFonts w:ascii="Times New Roman" w:hAnsi="Times New Roman" w:cs="Times New Roman"/>
          <w:lang w:val="nl-NL"/>
        </w:rPr>
        <w:t>.</w:t>
      </w:r>
    </w:p>
    <w:p w:rsidRPr="004214CE" w:rsidR="002C7ACD" w:rsidP="002C7ACD" w:rsidRDefault="002C7ACD" w14:paraId="4C2EBF94" w14:textId="77777777">
      <w:pPr>
        <w:spacing w:line="240" w:lineRule="auto"/>
        <w:jc w:val="both"/>
        <w:rPr>
          <w:rFonts w:ascii="Times New Roman" w:hAnsi="Times New Roman" w:cs="Times New Roman"/>
          <w:lang w:val="nl-NL"/>
        </w:rPr>
      </w:pPr>
    </w:p>
    <w:p w:rsidRPr="004214CE" w:rsidR="00E369A0" w:rsidP="002C7ACD" w:rsidRDefault="00E369A0" w14:paraId="2464EB0A" w14:textId="78636EFE">
      <w:pPr>
        <w:spacing w:line="240" w:lineRule="auto"/>
        <w:jc w:val="both"/>
        <w:rPr>
          <w:rFonts w:ascii="Times New Roman" w:hAnsi="Times New Roman" w:cs="Times New Roman"/>
          <w:b/>
          <w:lang w:val="nl-NL"/>
        </w:rPr>
      </w:pPr>
      <w:r w:rsidRPr="004214CE">
        <w:rPr>
          <w:rFonts w:ascii="Times New Roman" w:hAnsi="Times New Roman" w:cs="Times New Roman"/>
          <w:b/>
          <w:lang w:val="nl-NL"/>
        </w:rPr>
        <w:t>Prins 2021</w:t>
      </w:r>
    </w:p>
    <w:p w:rsidRPr="004214CE" w:rsidR="00E369A0" w:rsidP="004D1866" w:rsidRDefault="00E369A0" w14:paraId="0EACE697" w14:textId="2100C1C4">
      <w:pPr>
        <w:spacing w:line="240" w:lineRule="auto"/>
        <w:jc w:val="both"/>
        <w:rPr>
          <w:rFonts w:ascii="Times New Roman" w:hAnsi="Times New Roman" w:cs="Times New Roman"/>
        </w:rPr>
      </w:pPr>
      <w:r w:rsidRPr="004214CE">
        <w:rPr>
          <w:rFonts w:ascii="Times New Roman" w:hAnsi="Times New Roman" w:cs="Times New Roman"/>
          <w:lang w:val="nl-NL"/>
        </w:rPr>
        <w:t>V. Prins, ‘</w:t>
      </w:r>
      <w:r w:rsidRPr="004214CE" w:rsidR="004D1866">
        <w:rPr>
          <w:rFonts w:ascii="Times New Roman" w:hAnsi="Times New Roman" w:cs="Times New Roman"/>
          <w:lang w:val="nl-NL"/>
        </w:rPr>
        <w:t xml:space="preserve">De risico’s van risicoprofilering: het recht op non-discriminatie in </w:t>
      </w:r>
      <w:r w:rsidRPr="004214CE" w:rsidR="004D1866">
        <w:rPr>
          <w:rFonts w:ascii="Times New Roman" w:hAnsi="Times New Roman" w:cs="Times New Roman"/>
          <w:i/>
          <w:lang w:val="nl-NL"/>
        </w:rPr>
        <w:t>predictive policing</w:t>
      </w:r>
      <w:r w:rsidRPr="004214CE" w:rsidR="004D1866">
        <w:rPr>
          <w:rFonts w:ascii="Times New Roman" w:hAnsi="Times New Roman" w:cs="Times New Roman"/>
          <w:lang w:val="nl-NL"/>
        </w:rPr>
        <w:t xml:space="preserve">’, </w:t>
      </w:r>
      <w:r w:rsidRPr="004214CE" w:rsidR="00FD7262">
        <w:rPr>
          <w:rFonts w:ascii="Times New Roman" w:hAnsi="Times New Roman" w:cs="Times New Roman"/>
          <w:i/>
          <w:lang w:val="nl-NL"/>
        </w:rPr>
        <w:t>NJCM–Bull.</w:t>
      </w:r>
      <w:r w:rsidRPr="004214CE" w:rsidR="00FD7262">
        <w:rPr>
          <w:rFonts w:ascii="Times New Roman" w:hAnsi="Times New Roman" w:cs="Times New Roman"/>
          <w:lang w:val="nl-NL"/>
        </w:rPr>
        <w:t xml:space="preserve"> </w:t>
      </w:r>
      <w:r w:rsidRPr="004214CE" w:rsidR="00FD7262">
        <w:rPr>
          <w:rFonts w:ascii="Times New Roman" w:hAnsi="Times New Roman" w:cs="Times New Roman"/>
        </w:rPr>
        <w:t xml:space="preserve">2021/4, p. </w:t>
      </w:r>
      <w:r w:rsidRPr="004214CE" w:rsidR="00B970D7">
        <w:rPr>
          <w:rFonts w:ascii="Times New Roman" w:hAnsi="Times New Roman" w:cs="Times New Roman"/>
        </w:rPr>
        <w:t>464-482.</w:t>
      </w:r>
    </w:p>
    <w:p w:rsidRPr="004214CE" w:rsidR="00E369A0" w:rsidP="002C7ACD" w:rsidRDefault="00E369A0" w14:paraId="77D9E78F" w14:textId="77777777">
      <w:pPr>
        <w:spacing w:line="240" w:lineRule="auto"/>
        <w:jc w:val="both"/>
        <w:rPr>
          <w:rFonts w:ascii="Times New Roman" w:hAnsi="Times New Roman" w:cs="Times New Roman"/>
          <w:b/>
        </w:rPr>
      </w:pPr>
    </w:p>
    <w:p w:rsidRPr="004214CE" w:rsidR="002C7ACD" w:rsidP="002C7ACD" w:rsidRDefault="002C7ACD" w14:paraId="38785E3E" w14:textId="4E99A849">
      <w:pPr>
        <w:spacing w:line="240" w:lineRule="auto"/>
        <w:jc w:val="both"/>
        <w:rPr>
          <w:rFonts w:ascii="Times New Roman" w:hAnsi="Times New Roman" w:cs="Times New Roman"/>
          <w:b/>
        </w:rPr>
      </w:pPr>
      <w:r w:rsidRPr="004214CE">
        <w:rPr>
          <w:rFonts w:ascii="Times New Roman" w:hAnsi="Times New Roman" w:cs="Times New Roman"/>
          <w:b/>
        </w:rPr>
        <w:t>Schiek &amp; Lawson 2016</w:t>
      </w:r>
    </w:p>
    <w:p w:rsidRPr="004214CE" w:rsidR="002C7ACD" w:rsidP="002C7ACD" w:rsidRDefault="002C7ACD" w14:paraId="7CC44351" w14:textId="77777777">
      <w:pPr>
        <w:spacing w:line="240" w:lineRule="auto"/>
        <w:jc w:val="both"/>
        <w:rPr>
          <w:rFonts w:ascii="Times New Roman" w:hAnsi="Times New Roman" w:cs="Times New Roman"/>
        </w:rPr>
      </w:pPr>
      <w:r w:rsidRPr="004214CE">
        <w:rPr>
          <w:rFonts w:ascii="Times New Roman" w:hAnsi="Times New Roman" w:cs="Times New Roman"/>
        </w:rPr>
        <w:t>D. Schiek &amp; A. Lawson, </w:t>
      </w:r>
      <w:r w:rsidRPr="004214CE">
        <w:rPr>
          <w:rFonts w:ascii="Times New Roman" w:hAnsi="Times New Roman" w:cs="Times New Roman"/>
          <w:i/>
        </w:rPr>
        <w:t>European Union non-discrimination law and intersectionality</w:t>
      </w:r>
      <w:r w:rsidRPr="004214CE">
        <w:rPr>
          <w:rFonts w:ascii="Times New Roman" w:hAnsi="Times New Roman" w:cs="Times New Roman"/>
        </w:rPr>
        <w:t>, Londen: Routledge 2016.</w:t>
      </w:r>
    </w:p>
    <w:p w:rsidRPr="004214CE" w:rsidR="002C7ACD" w:rsidP="002C7ACD" w:rsidRDefault="002C7ACD" w14:paraId="10576F9E" w14:textId="77777777">
      <w:pPr>
        <w:spacing w:line="240" w:lineRule="auto"/>
        <w:jc w:val="both"/>
        <w:rPr>
          <w:rFonts w:ascii="Times New Roman" w:hAnsi="Times New Roman" w:cs="Times New Roman"/>
        </w:rPr>
      </w:pPr>
    </w:p>
    <w:p w:rsidRPr="004214CE" w:rsidR="002C7ACD" w:rsidP="002C7ACD" w:rsidRDefault="002C7ACD" w14:paraId="0561B72D"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Schoep 2008</w:t>
      </w:r>
    </w:p>
    <w:p w:rsidRPr="004214CE" w:rsidR="002C7ACD" w:rsidP="002C7ACD" w:rsidRDefault="002C7ACD" w14:paraId="10BCE45C"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G.K. Schoep, </w:t>
      </w:r>
      <w:r w:rsidRPr="004214CE">
        <w:rPr>
          <w:rFonts w:ascii="Times New Roman" w:hAnsi="Times New Roman" w:cs="Times New Roman"/>
          <w:i/>
          <w:lang w:val="nl-NL"/>
        </w:rPr>
        <w:t xml:space="preserve">Straftoemetingsrecht en strafvorming </w:t>
      </w:r>
      <w:r w:rsidRPr="004214CE">
        <w:rPr>
          <w:rFonts w:ascii="Times New Roman" w:hAnsi="Times New Roman" w:cs="Times New Roman"/>
          <w:lang w:val="nl-NL"/>
        </w:rPr>
        <w:t>(diss. Leiden), Deventer: Kluwer 2008.</w:t>
      </w:r>
    </w:p>
    <w:p w:rsidRPr="004214CE" w:rsidR="00253FFA" w:rsidP="002C7ACD" w:rsidRDefault="00253FFA" w14:paraId="1140FEA8" w14:textId="77777777">
      <w:pPr>
        <w:spacing w:line="240" w:lineRule="auto"/>
        <w:jc w:val="both"/>
        <w:rPr>
          <w:rFonts w:ascii="Times New Roman" w:hAnsi="Times New Roman" w:cs="Times New Roman"/>
          <w:b/>
          <w:lang w:val="nl-NL"/>
        </w:rPr>
      </w:pPr>
    </w:p>
    <w:p w:rsidRPr="004214CE" w:rsidR="002C7ACD" w:rsidP="002C7ACD" w:rsidRDefault="00253FFA" w14:paraId="39915AF0" w14:textId="4CC734CA">
      <w:pPr>
        <w:spacing w:line="240" w:lineRule="auto"/>
        <w:jc w:val="both"/>
        <w:rPr>
          <w:rFonts w:ascii="Times New Roman" w:hAnsi="Times New Roman" w:cs="Times New Roman"/>
          <w:b/>
          <w:lang w:val="nl-NL"/>
        </w:rPr>
      </w:pPr>
      <w:r w:rsidRPr="004214CE">
        <w:rPr>
          <w:rFonts w:ascii="Times New Roman" w:hAnsi="Times New Roman" w:cs="Times New Roman"/>
          <w:b/>
          <w:lang w:val="nl-NL"/>
        </w:rPr>
        <w:t>Schuilenburg 2023</w:t>
      </w:r>
    </w:p>
    <w:p w:rsidRPr="004214CE" w:rsidR="00253FFA" w:rsidP="002C7ACD" w:rsidRDefault="00253FFA" w14:paraId="0EF0CBE1" w14:textId="6A368F6E">
      <w:pPr>
        <w:spacing w:line="240" w:lineRule="auto"/>
        <w:jc w:val="both"/>
        <w:rPr>
          <w:rFonts w:ascii="Times New Roman" w:hAnsi="Times New Roman" w:cs="Times New Roman"/>
          <w:b/>
          <w:lang w:val="nl-NL"/>
        </w:rPr>
      </w:pPr>
      <w:r w:rsidRPr="004214CE">
        <w:rPr>
          <w:rFonts w:ascii="Times New Roman" w:hAnsi="Times New Roman" w:cs="Times New Roman"/>
          <w:lang w:val="nl-NL"/>
        </w:rPr>
        <w:t xml:space="preserve">M. Schuilenburg, ‘Big data policing Schets van de belangrijkste vraagstukken, partijen en nieuwste trends in de praktijk’, </w:t>
      </w:r>
      <w:r w:rsidRPr="004214CE">
        <w:rPr>
          <w:rFonts w:ascii="Times New Roman" w:hAnsi="Times New Roman" w:cs="Times New Roman"/>
          <w:i/>
          <w:lang w:val="nl-NL"/>
        </w:rPr>
        <w:t>Cahiers Politiestudies: Big data policing</w:t>
      </w:r>
      <w:r w:rsidRPr="004214CE">
        <w:rPr>
          <w:rFonts w:ascii="Times New Roman" w:hAnsi="Times New Roman" w:cs="Times New Roman"/>
          <w:lang w:val="nl-NL"/>
        </w:rPr>
        <w:t xml:space="preserve"> 2023/ 66, p. 53-70.</w:t>
      </w:r>
    </w:p>
    <w:p w:rsidRPr="004214CE" w:rsidR="00253FFA" w:rsidP="002C7ACD" w:rsidRDefault="00253FFA" w14:paraId="68E4D0F0" w14:textId="77777777">
      <w:pPr>
        <w:spacing w:line="240" w:lineRule="auto"/>
        <w:jc w:val="both"/>
        <w:rPr>
          <w:rFonts w:ascii="Times New Roman" w:hAnsi="Times New Roman" w:cs="Times New Roman"/>
          <w:b/>
          <w:lang w:val="nl-NL"/>
        </w:rPr>
      </w:pPr>
    </w:p>
    <w:p w:rsidRPr="004214CE" w:rsidR="002C7ACD" w:rsidP="002C7ACD" w:rsidRDefault="002C7ACD" w14:paraId="185A87E6" w14:textId="53E73B8F">
      <w:pPr>
        <w:spacing w:line="240" w:lineRule="auto"/>
        <w:jc w:val="both"/>
        <w:rPr>
          <w:rFonts w:ascii="Times New Roman" w:hAnsi="Times New Roman" w:cs="Times New Roman"/>
          <w:b/>
          <w:lang w:val="nl-NL"/>
        </w:rPr>
      </w:pPr>
      <w:r w:rsidRPr="004214CE">
        <w:rPr>
          <w:rFonts w:ascii="Times New Roman" w:hAnsi="Times New Roman" w:cs="Times New Roman"/>
          <w:b/>
          <w:lang w:val="nl-NL"/>
        </w:rPr>
        <w:t>Schuyt 2010</w:t>
      </w:r>
    </w:p>
    <w:p w:rsidRPr="004214CE" w:rsidR="002C7ACD" w:rsidP="002C7ACD" w:rsidRDefault="002C7ACD" w14:paraId="641C4CCF" w14:textId="328342B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P.M. Schuyt, </w:t>
      </w:r>
      <w:r w:rsidRPr="004214CE">
        <w:rPr>
          <w:rFonts w:ascii="Times New Roman" w:hAnsi="Times New Roman" w:cs="Times New Roman"/>
          <w:i/>
          <w:lang w:val="nl-NL"/>
        </w:rPr>
        <w:t>Verantwoorde straftoemeting</w:t>
      </w:r>
      <w:r w:rsidRPr="004214CE">
        <w:rPr>
          <w:rFonts w:ascii="Times New Roman" w:hAnsi="Times New Roman" w:cs="Times New Roman"/>
          <w:lang w:val="nl-NL"/>
        </w:rPr>
        <w:t xml:space="preserve"> (diss. Nijmegen), Deventer: Wolters Kluwer 2010</w:t>
      </w:r>
      <w:r w:rsidRPr="004214CE" w:rsidR="00757F4A">
        <w:rPr>
          <w:rFonts w:ascii="Times New Roman" w:hAnsi="Times New Roman" w:cs="Times New Roman"/>
          <w:lang w:val="nl-NL"/>
        </w:rPr>
        <w:t>.</w:t>
      </w:r>
    </w:p>
    <w:p w:rsidRPr="004214CE" w:rsidR="002C7ACD" w:rsidP="002C7ACD" w:rsidRDefault="002C7ACD" w14:paraId="2CBB7B44" w14:textId="77777777">
      <w:pPr>
        <w:spacing w:line="240" w:lineRule="auto"/>
        <w:jc w:val="both"/>
        <w:rPr>
          <w:rFonts w:ascii="Times New Roman" w:hAnsi="Times New Roman" w:cs="Times New Roman"/>
          <w:lang w:val="nl-NL"/>
        </w:rPr>
      </w:pPr>
    </w:p>
    <w:p w:rsidRPr="004214CE" w:rsidR="002C7ACD" w:rsidP="002C7ACD" w:rsidRDefault="002C7ACD" w14:paraId="2F749FEB"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Smit &amp; Terlouw</w:t>
      </w:r>
    </w:p>
    <w:p w:rsidRPr="004214CE" w:rsidR="002C7ACD" w:rsidP="002C7ACD" w:rsidRDefault="002C7ACD" w14:paraId="2827C766" w14:textId="70A33CA5">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A. Smit &amp; A. Terlouw, ‘Discrimineren strafrechters? Helpt de robotrechter?’, </w:t>
      </w:r>
      <w:r w:rsidRPr="004214CE">
        <w:rPr>
          <w:rFonts w:ascii="Times New Roman" w:hAnsi="Times New Roman" w:cs="Times New Roman"/>
          <w:i/>
          <w:lang w:val="nl-NL"/>
        </w:rPr>
        <w:t>NJB</w:t>
      </w:r>
      <w:r w:rsidRPr="004214CE">
        <w:rPr>
          <w:rFonts w:ascii="Times New Roman" w:hAnsi="Times New Roman" w:cs="Times New Roman"/>
          <w:lang w:val="nl-NL"/>
        </w:rPr>
        <w:t xml:space="preserve"> 2024/2448, p. 3066-3072</w:t>
      </w:r>
      <w:r w:rsidRPr="004214CE" w:rsidR="00757F4A">
        <w:rPr>
          <w:rFonts w:ascii="Times New Roman" w:hAnsi="Times New Roman" w:cs="Times New Roman"/>
          <w:lang w:val="nl-NL"/>
        </w:rPr>
        <w:t>.</w:t>
      </w:r>
    </w:p>
    <w:p w:rsidRPr="004214CE" w:rsidR="00106931" w:rsidP="00106931" w:rsidRDefault="00106931" w14:paraId="3CD7FB3C" w14:textId="77777777">
      <w:pPr>
        <w:spacing w:line="240" w:lineRule="auto"/>
        <w:jc w:val="both"/>
        <w:rPr>
          <w:rFonts w:ascii="Times New Roman" w:hAnsi="Times New Roman" w:cs="Times New Roman"/>
          <w:b/>
          <w:lang w:val="nl-NL"/>
        </w:rPr>
      </w:pPr>
    </w:p>
    <w:p w:rsidRPr="004214CE" w:rsidR="00106931" w:rsidP="00106931" w:rsidRDefault="00106931" w14:paraId="6023B57A" w14:textId="795B0AAA">
      <w:pPr>
        <w:spacing w:line="240" w:lineRule="auto"/>
        <w:jc w:val="both"/>
        <w:rPr>
          <w:rFonts w:ascii="Times New Roman" w:hAnsi="Times New Roman" w:cs="Times New Roman"/>
          <w:b/>
          <w:lang w:val="nl-NL"/>
        </w:rPr>
      </w:pPr>
      <w:r w:rsidRPr="004214CE">
        <w:rPr>
          <w:rFonts w:ascii="Times New Roman" w:hAnsi="Times New Roman" w:cs="Times New Roman"/>
          <w:b/>
          <w:lang w:val="nl-NL"/>
        </w:rPr>
        <w:t>Staatscommissie tegen discriminatie en racisme 2025a</w:t>
      </w:r>
    </w:p>
    <w:p w:rsidRPr="004214CE" w:rsidR="009C092A" w:rsidP="002C7ACD" w:rsidRDefault="00106931" w14:paraId="37D79AD5" w14:textId="25D6BAA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Staatscommissie tegen discriminatie en racisme, </w:t>
      </w:r>
      <w:r w:rsidRPr="004214CE">
        <w:rPr>
          <w:rFonts w:ascii="Times New Roman" w:hAnsi="Times New Roman" w:cs="Times New Roman"/>
          <w:i/>
          <w:lang w:val="nl-NL"/>
        </w:rPr>
        <w:t xml:space="preserve">Discriminatie in dienstverlening. Ervaringen en lessen om discriminatie in publieke dienstverlening te voorkomen en te bestrijden. </w:t>
      </w:r>
      <w:r w:rsidRPr="004214CE">
        <w:rPr>
          <w:rFonts w:ascii="Times New Roman" w:hAnsi="Times New Roman" w:cs="Times New Roman"/>
          <w:i/>
        </w:rPr>
        <w:t>Voortgangsrapportage Staatscommissie tegen Discriminatie en Racisme</w:t>
      </w:r>
      <w:r w:rsidRPr="004214CE">
        <w:rPr>
          <w:rFonts w:ascii="Times New Roman" w:hAnsi="Times New Roman" w:cs="Times New Roman"/>
        </w:rPr>
        <w:t>, Den Haag: februari 2025</w:t>
      </w:r>
    </w:p>
    <w:p w:rsidRPr="004214CE" w:rsidR="00106931" w:rsidP="002C7ACD" w:rsidRDefault="00106931" w14:paraId="7DE5FC6D" w14:textId="77777777">
      <w:pPr>
        <w:spacing w:line="240" w:lineRule="auto"/>
        <w:jc w:val="both"/>
        <w:rPr>
          <w:rFonts w:ascii="Times New Roman" w:hAnsi="Times New Roman" w:cs="Times New Roman"/>
          <w:b/>
          <w:lang w:val="nl-NL"/>
        </w:rPr>
      </w:pPr>
    </w:p>
    <w:p w:rsidRPr="004214CE" w:rsidR="009C092A" w:rsidP="002C7ACD" w:rsidRDefault="009C092A" w14:paraId="3D579338" w14:textId="5BE867E1">
      <w:pPr>
        <w:spacing w:line="240" w:lineRule="auto"/>
        <w:jc w:val="both"/>
        <w:rPr>
          <w:rFonts w:ascii="Times New Roman" w:hAnsi="Times New Roman" w:cs="Times New Roman"/>
          <w:b/>
          <w:lang w:val="nl-NL"/>
        </w:rPr>
      </w:pPr>
      <w:r w:rsidRPr="004214CE">
        <w:rPr>
          <w:rFonts w:ascii="Times New Roman" w:hAnsi="Times New Roman" w:cs="Times New Roman"/>
          <w:b/>
          <w:lang w:val="nl-NL"/>
        </w:rPr>
        <w:t>Staatscommissie tegen discriminatie en racisme 2025</w:t>
      </w:r>
      <w:r w:rsidRPr="004214CE" w:rsidR="00106931">
        <w:rPr>
          <w:rFonts w:ascii="Times New Roman" w:hAnsi="Times New Roman" w:cs="Times New Roman"/>
          <w:b/>
          <w:lang w:val="nl-NL"/>
        </w:rPr>
        <w:t>b</w:t>
      </w:r>
    </w:p>
    <w:p w:rsidRPr="004214CE" w:rsidR="002C7ACD" w:rsidP="002C7ACD" w:rsidRDefault="009C092A" w14:paraId="19196368" w14:textId="7643728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Staatscommissie tegen discriminatie en racisme, </w:t>
      </w:r>
      <w:r w:rsidRPr="004214CE">
        <w:rPr>
          <w:rFonts w:ascii="Times New Roman" w:hAnsi="Times New Roman" w:cs="Times New Roman"/>
          <w:i/>
          <w:lang w:val="nl-NL"/>
        </w:rPr>
        <w:t xml:space="preserve">Voortgangsrapportage: Gelijkheidsplicht Publieke Sector. Naar wettelijke verankering van een proactieve aanpak van discriminatie door de overheid: </w:t>
      </w:r>
      <w:r w:rsidRPr="004214CE">
        <w:rPr>
          <w:rFonts w:ascii="Times New Roman" w:hAnsi="Times New Roman" w:cs="Times New Roman"/>
          <w:lang w:val="nl-NL"/>
        </w:rPr>
        <w:t>december 2025.</w:t>
      </w:r>
    </w:p>
    <w:p w:rsidRPr="004214CE" w:rsidR="00161EC3" w:rsidP="002C7ACD" w:rsidRDefault="00161EC3" w14:paraId="385417C9" w14:textId="7F7F1326">
      <w:pPr>
        <w:spacing w:line="240" w:lineRule="auto"/>
        <w:jc w:val="both"/>
        <w:rPr>
          <w:rFonts w:ascii="Times New Roman" w:hAnsi="Times New Roman" w:cs="Times New Roman"/>
          <w:b/>
        </w:rPr>
      </w:pPr>
      <w:r w:rsidRPr="004214CE">
        <w:rPr>
          <w:rFonts w:ascii="Times New Roman" w:hAnsi="Times New Roman" w:cs="Times New Roman"/>
          <w:b/>
        </w:rPr>
        <w:t>Stoyanova 2025</w:t>
      </w:r>
    </w:p>
    <w:p w:rsidRPr="004214CE" w:rsidR="00161EC3" w:rsidP="00161EC3" w:rsidRDefault="00F82676" w14:paraId="271FF0BB" w14:textId="19F35538">
      <w:pPr>
        <w:spacing w:line="240" w:lineRule="auto"/>
        <w:jc w:val="both"/>
        <w:rPr>
          <w:rFonts w:ascii="Times New Roman" w:hAnsi="Times New Roman" w:cs="Times New Roman"/>
        </w:rPr>
      </w:pPr>
      <w:r w:rsidRPr="004214CE">
        <w:rPr>
          <w:rFonts w:ascii="Times New Roman" w:hAnsi="Times New Roman" w:cs="Times New Roman"/>
        </w:rPr>
        <w:t>V. Stoyanova, ‘</w:t>
      </w:r>
      <w:r w:rsidRPr="004214CE" w:rsidR="00161EC3">
        <w:rPr>
          <w:rFonts w:ascii="Times New Roman" w:hAnsi="Times New Roman" w:cs="Times New Roman"/>
        </w:rPr>
        <w:t>Discrimination based on immigration status under the ECHR: Navigating between the factual versus the normative and the comparison-based versus the minimum-based treatment</w:t>
      </w:r>
      <w:r w:rsidRPr="004214CE">
        <w:rPr>
          <w:rFonts w:ascii="Times New Roman" w:hAnsi="Times New Roman" w:cs="Times New Roman"/>
        </w:rPr>
        <w:t xml:space="preserve">’, </w:t>
      </w:r>
      <w:r w:rsidRPr="004214CE" w:rsidR="009F40B8">
        <w:rPr>
          <w:rFonts w:ascii="Times New Roman" w:hAnsi="Times New Roman" w:cs="Times New Roman"/>
        </w:rPr>
        <w:t> </w:t>
      </w:r>
      <w:r w:rsidRPr="004214CE" w:rsidR="009F40B8">
        <w:rPr>
          <w:rFonts w:ascii="Times New Roman" w:hAnsi="Times New Roman" w:cs="Times New Roman"/>
          <w:i/>
        </w:rPr>
        <w:t>International Journal of Discrimination and the Law</w:t>
      </w:r>
      <w:r w:rsidRPr="004214CE" w:rsidR="009F40B8">
        <w:rPr>
          <w:rFonts w:ascii="Times New Roman" w:hAnsi="Times New Roman" w:cs="Times New Roman"/>
        </w:rPr>
        <w:t>, 2025/</w:t>
      </w:r>
      <w:r w:rsidRPr="004214CE" w:rsidR="009F40B8">
        <w:rPr>
          <w:rFonts w:ascii="Times New Roman" w:hAnsi="Times New Roman" w:cs="Times New Roman"/>
          <w:i/>
        </w:rPr>
        <w:t>25</w:t>
      </w:r>
      <w:r w:rsidRPr="004214CE" w:rsidR="009F40B8">
        <w:rPr>
          <w:rFonts w:ascii="Times New Roman" w:hAnsi="Times New Roman" w:cs="Times New Roman"/>
        </w:rPr>
        <w:t>, p. 182-202.</w:t>
      </w:r>
    </w:p>
    <w:p w:rsidRPr="004214CE" w:rsidR="00161EC3" w:rsidP="002C7ACD" w:rsidRDefault="00161EC3" w14:paraId="66A878F2" w14:textId="77777777">
      <w:pPr>
        <w:spacing w:line="240" w:lineRule="auto"/>
        <w:jc w:val="both"/>
        <w:rPr>
          <w:rFonts w:ascii="Times New Roman" w:hAnsi="Times New Roman" w:cs="Times New Roman"/>
          <w:b/>
        </w:rPr>
      </w:pPr>
    </w:p>
    <w:p w:rsidRPr="004214CE" w:rsidR="002C7ACD" w:rsidP="002C7ACD" w:rsidRDefault="002C7ACD" w14:paraId="7E074DF7" w14:textId="77777777">
      <w:pPr>
        <w:spacing w:line="240" w:lineRule="auto"/>
        <w:jc w:val="both"/>
        <w:rPr>
          <w:rFonts w:ascii="Times New Roman" w:hAnsi="Times New Roman" w:cs="Times New Roman"/>
          <w:b/>
        </w:rPr>
      </w:pPr>
      <w:r w:rsidRPr="004214CE">
        <w:rPr>
          <w:rFonts w:ascii="Times New Roman" w:hAnsi="Times New Roman" w:cs="Times New Roman"/>
          <w:b/>
        </w:rPr>
        <w:t>Summers 2022</w:t>
      </w:r>
    </w:p>
    <w:p w:rsidRPr="004214CE" w:rsidR="002C7ACD" w:rsidP="004B090D" w:rsidRDefault="002C7ACD" w14:paraId="7946FDFB" w14:textId="629BE15B">
      <w:pPr>
        <w:pStyle w:val="Voetnoottekst"/>
        <w:jc w:val="both"/>
        <w:rPr>
          <w:rFonts w:ascii="Times New Roman" w:hAnsi="Times New Roman" w:cs="Times New Roman"/>
          <w:sz w:val="24"/>
          <w:szCs w:val="24"/>
        </w:rPr>
      </w:pPr>
      <w:r w:rsidRPr="004214CE">
        <w:rPr>
          <w:rFonts w:ascii="Times New Roman" w:hAnsi="Times New Roman" w:cs="Times New Roman"/>
          <w:sz w:val="24"/>
          <w:szCs w:val="24"/>
        </w:rPr>
        <w:t xml:space="preserve">S.J. Summers, </w:t>
      </w:r>
      <w:r w:rsidRPr="004214CE">
        <w:rPr>
          <w:rFonts w:ascii="Times New Roman" w:hAnsi="Times New Roman" w:cs="Times New Roman"/>
          <w:i/>
          <w:sz w:val="24"/>
          <w:szCs w:val="24"/>
        </w:rPr>
        <w:t>Sentencing and Human Rights. The Limits on Punishment</w:t>
      </w:r>
      <w:r w:rsidRPr="004214CE">
        <w:rPr>
          <w:rFonts w:ascii="Times New Roman" w:hAnsi="Times New Roman" w:cs="Times New Roman"/>
          <w:sz w:val="24"/>
          <w:szCs w:val="24"/>
        </w:rPr>
        <w:t>, Oxford: Oxford University Press 2022.</w:t>
      </w:r>
    </w:p>
    <w:p w:rsidRPr="004214CE" w:rsidR="002C7ACD" w:rsidP="002C7ACD" w:rsidRDefault="002C7ACD" w14:paraId="338A6CC3" w14:textId="77777777">
      <w:pPr>
        <w:pStyle w:val="Voetnoottekst"/>
        <w:rPr>
          <w:rFonts w:ascii="Times New Roman" w:hAnsi="Times New Roman" w:cs="Times New Roman"/>
          <w:sz w:val="24"/>
          <w:szCs w:val="24"/>
        </w:rPr>
      </w:pPr>
    </w:p>
    <w:p w:rsidRPr="004214CE" w:rsidR="002C7ACD" w:rsidP="002C7ACD" w:rsidRDefault="002C7ACD" w14:paraId="607B41F0"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Terlouw 2022</w:t>
      </w:r>
    </w:p>
    <w:p w:rsidRPr="004214CE" w:rsidR="002C7ACD" w:rsidP="002C7ACD" w:rsidRDefault="002C7ACD" w14:paraId="739D90DE" w14:textId="060ACD44">
      <w:pPr>
        <w:spacing w:line="240" w:lineRule="auto"/>
        <w:jc w:val="both"/>
        <w:rPr>
          <w:rFonts w:ascii="Times New Roman" w:hAnsi="Times New Roman" w:cs="Times New Roman"/>
          <w:color w:val="000000" w:themeColor="text1"/>
          <w:shd w:val="clear" w:color="auto" w:fill="FFFFFF"/>
          <w:lang w:val="nl-NL"/>
        </w:rPr>
      </w:pPr>
      <w:r w:rsidRPr="004214CE">
        <w:rPr>
          <w:rFonts w:ascii="Times New Roman" w:hAnsi="Times New Roman" w:cs="Times New Roman"/>
          <w:color w:val="000000" w:themeColor="text1"/>
          <w:shd w:val="clear" w:color="auto" w:fill="FFFFFF"/>
          <w:lang w:val="nl-NL"/>
        </w:rPr>
        <w:t xml:space="preserve"> A. Terlouw, ‘Klassisme: discriminatie op grond van sociale status. Toevoeging van de gronden sociale afkomst en/of sociaaleconomische status aan de Nederlandse anti-discriminatiewetgeving?’ </w:t>
      </w:r>
      <w:r w:rsidRPr="004214CE">
        <w:rPr>
          <w:rFonts w:ascii="Times New Roman" w:hAnsi="Times New Roman" w:cs="Times New Roman"/>
          <w:i/>
          <w:color w:val="000000" w:themeColor="text1"/>
          <w:shd w:val="clear" w:color="auto" w:fill="FFFFFF"/>
          <w:lang w:val="nl-NL"/>
        </w:rPr>
        <w:t>Nederlands Tijdschrift voor de Mensenrechten</w:t>
      </w:r>
      <w:r w:rsidRPr="004214CE">
        <w:rPr>
          <w:rFonts w:ascii="Times New Roman" w:hAnsi="Times New Roman" w:cs="Times New Roman"/>
          <w:color w:val="000000" w:themeColor="text1"/>
          <w:shd w:val="clear" w:color="auto" w:fill="FFFFFF"/>
          <w:lang w:val="nl-NL"/>
        </w:rPr>
        <w:t xml:space="preserve"> </w:t>
      </w:r>
      <w:r w:rsidRPr="004214CE" w:rsidR="00747D59">
        <w:rPr>
          <w:rFonts w:ascii="Times New Roman" w:hAnsi="Times New Roman" w:cs="Times New Roman"/>
          <w:color w:val="000000" w:themeColor="text1"/>
          <w:shd w:val="clear" w:color="auto" w:fill="FFFFFF"/>
          <w:lang w:val="nl-NL"/>
        </w:rPr>
        <w:t>2022/</w:t>
      </w:r>
      <w:r w:rsidRPr="004214CE">
        <w:rPr>
          <w:rFonts w:ascii="Times New Roman" w:hAnsi="Times New Roman" w:cs="Times New Roman"/>
          <w:color w:val="000000" w:themeColor="text1"/>
          <w:shd w:val="clear" w:color="auto" w:fill="FFFFFF"/>
          <w:lang w:val="nl-NL"/>
        </w:rPr>
        <w:t>47 (4), p. 403-422.</w:t>
      </w:r>
    </w:p>
    <w:p w:rsidRPr="004214CE" w:rsidR="002C7ACD" w:rsidP="002C7ACD" w:rsidRDefault="002C7ACD" w14:paraId="7ECB7813" w14:textId="77777777">
      <w:pPr>
        <w:spacing w:line="240" w:lineRule="auto"/>
        <w:jc w:val="both"/>
        <w:rPr>
          <w:rFonts w:ascii="Times New Roman" w:hAnsi="Times New Roman" w:cs="Times New Roman"/>
          <w:b/>
          <w:lang w:val="nl-NL"/>
        </w:rPr>
      </w:pPr>
    </w:p>
    <w:p w:rsidRPr="004214CE" w:rsidR="002C7ACD" w:rsidP="002C7ACD" w:rsidRDefault="002C7ACD" w14:paraId="5ECA729A"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den Bos e.a. 2021</w:t>
      </w:r>
    </w:p>
    <w:p w:rsidRPr="004214CE" w:rsidR="002C7ACD" w:rsidP="002C7ACD" w:rsidRDefault="002C7ACD" w14:paraId="179B67F9"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K. van den Bos, L. Ansems, M.J. Schiffelers, S Kerssies &amp; J. Lindeman, </w:t>
      </w:r>
      <w:r w:rsidRPr="004214CE">
        <w:rPr>
          <w:rFonts w:ascii="Times New Roman" w:hAnsi="Times New Roman" w:cs="Times New Roman"/>
          <w:i/>
          <w:lang w:val="nl-NL"/>
        </w:rPr>
        <w:t>Klassenjustitie in de Nederlandse strafrechtsketen</w:t>
      </w:r>
      <w:r w:rsidRPr="004214CE">
        <w:rPr>
          <w:rFonts w:ascii="Times New Roman" w:hAnsi="Times New Roman" w:cs="Times New Roman"/>
          <w:lang w:val="nl-NL"/>
        </w:rPr>
        <w:t>, Den Haag: Boom juridisch 2021.</w:t>
      </w:r>
    </w:p>
    <w:p w:rsidR="004B5F51" w:rsidP="002C7ACD" w:rsidRDefault="004B5F51" w14:paraId="19B5BFE4" w14:textId="77777777">
      <w:pPr>
        <w:spacing w:line="240" w:lineRule="auto"/>
        <w:jc w:val="both"/>
        <w:rPr>
          <w:rFonts w:ascii="Times New Roman" w:hAnsi="Times New Roman" w:cs="Times New Roman"/>
          <w:b/>
          <w:bCs/>
          <w:lang w:val="nl-NL"/>
        </w:rPr>
      </w:pPr>
    </w:p>
    <w:p w:rsidRPr="004214CE" w:rsidR="004B5F51" w:rsidP="002C7ACD" w:rsidRDefault="004B5F51" w14:paraId="137BD454" w14:textId="244582C0">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den Brink &amp; Lanskey 2024</w:t>
      </w:r>
    </w:p>
    <w:p w:rsidRPr="004214CE" w:rsidR="002C7ACD" w:rsidP="002C7ACD" w:rsidRDefault="004B5F51" w14:paraId="3FF06FC2" w14:textId="2A86E13E">
      <w:pPr>
        <w:spacing w:line="240" w:lineRule="auto"/>
        <w:jc w:val="both"/>
        <w:rPr>
          <w:rFonts w:ascii="Times New Roman" w:hAnsi="Times New Roman" w:cs="Times New Roman"/>
          <w:color w:val="000000"/>
          <w:shd w:val="clear" w:color="auto" w:fill="FFFFFF"/>
          <w:lang w:val="nl-NL"/>
        </w:rPr>
      </w:pPr>
      <w:r w:rsidRPr="004214CE">
        <w:rPr>
          <w:rFonts w:ascii="Times New Roman" w:hAnsi="Times New Roman" w:cs="Times New Roman"/>
          <w:lang w:val="nl-NL"/>
        </w:rPr>
        <w:t xml:space="preserve">Y. van den Brink &amp; C. Lanskey, ‘Waar komen ongelijkheden in het jeugdstrafrecht vandaan? Over invloedssferen van jeugdstrafrechtelijke besluitvorming, mechanismen van ongelijkheid en de noodzaak van onderzoek en hervorming’, </w:t>
      </w:r>
      <w:r w:rsidRPr="004214CE">
        <w:rPr>
          <w:rFonts w:ascii="Times New Roman" w:hAnsi="Times New Roman" w:cs="Times New Roman"/>
          <w:i/>
          <w:lang w:val="nl-NL"/>
        </w:rPr>
        <w:t xml:space="preserve">Boom Strafblad, </w:t>
      </w:r>
      <w:r w:rsidRPr="004214CE">
        <w:rPr>
          <w:rFonts w:ascii="Times New Roman" w:hAnsi="Times New Roman" w:cs="Times New Roman"/>
          <w:lang w:val="nl-NL"/>
        </w:rPr>
        <w:t>2024, nr. 3, p. 152-165.</w:t>
      </w:r>
    </w:p>
    <w:p w:rsidRPr="004214CE" w:rsidR="004B5F51" w:rsidP="002C7ACD" w:rsidRDefault="004B5F51" w14:paraId="0D3BE428" w14:textId="77777777">
      <w:pPr>
        <w:spacing w:line="240" w:lineRule="auto"/>
        <w:jc w:val="both"/>
        <w:rPr>
          <w:rFonts w:ascii="Times New Roman" w:hAnsi="Times New Roman" w:cs="Times New Roman"/>
          <w:b/>
          <w:lang w:val="nl-NL"/>
        </w:rPr>
      </w:pPr>
    </w:p>
    <w:p w:rsidRPr="004214CE" w:rsidR="002C7ACD" w:rsidP="002C7ACD" w:rsidRDefault="002C7ACD" w14:paraId="05FC3714" w14:textId="68EDFE26">
      <w:pPr>
        <w:spacing w:line="240" w:lineRule="auto"/>
        <w:jc w:val="both"/>
        <w:rPr>
          <w:rFonts w:ascii="Times New Roman" w:hAnsi="Times New Roman" w:cs="Times New Roman"/>
          <w:lang w:val="nl-NL"/>
        </w:rPr>
      </w:pPr>
      <w:r w:rsidRPr="004214CE">
        <w:rPr>
          <w:rFonts w:ascii="Times New Roman" w:hAnsi="Times New Roman" w:cs="Times New Roman"/>
          <w:b/>
          <w:lang w:val="nl-NL"/>
        </w:rPr>
        <w:t>Van Kempen 2023</w:t>
      </w:r>
    </w:p>
    <w:p w:rsidRPr="004214CE" w:rsidR="002C7ACD" w:rsidP="002C7ACD" w:rsidRDefault="002C7ACD" w14:paraId="37D9A653"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P.H.P.H.M.C. van Kempen, ‘Legaliteit van straftoemeting: consistente individualisering via proportionaliteit, schuld en gelijkheid. Naar een wettelijk straftoemetingskader’, DD 2023/1.</w:t>
      </w:r>
    </w:p>
    <w:p w:rsidRPr="004214CE" w:rsidR="002C7ACD" w:rsidP="002C7ACD" w:rsidRDefault="002C7ACD" w14:paraId="33CE9080" w14:textId="77777777">
      <w:pPr>
        <w:spacing w:line="240" w:lineRule="auto"/>
        <w:rPr>
          <w:rFonts w:ascii="Times New Roman" w:hAnsi="Times New Roman" w:cs="Times New Roman"/>
          <w:lang w:val="nl-NL"/>
        </w:rPr>
      </w:pPr>
    </w:p>
    <w:p w:rsidRPr="004214CE" w:rsidR="002C7ACD" w:rsidP="002C7ACD" w:rsidRDefault="002C7ACD" w14:paraId="168A49E1"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Meeteren e.a. 2024</w:t>
      </w:r>
    </w:p>
    <w:p w:rsidRPr="004214CE" w:rsidR="00172042" w:rsidP="002C7ACD" w:rsidRDefault="00172042" w14:paraId="52410C3D"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lastRenderedPageBreak/>
        <w:t xml:space="preserve">M.J. van Meeteren, M.A.H. van der Woude, P. Mutsaers, I. de Vries, N. Hageman, J.P. van der Leun &amp; A. Terlouw, </w:t>
      </w:r>
      <w:r w:rsidRPr="004214CE">
        <w:rPr>
          <w:rFonts w:ascii="Times New Roman" w:hAnsi="Times New Roman" w:cs="Times New Roman"/>
          <w:i/>
          <w:lang w:val="nl-NL"/>
        </w:rPr>
        <w:t>Etnisch profileren door de politie: een systematische literatuurstudie toegespitst op de Nederlandse context</w:t>
      </w:r>
      <w:r w:rsidRPr="004214CE">
        <w:rPr>
          <w:rFonts w:ascii="Times New Roman" w:hAnsi="Times New Roman" w:cs="Times New Roman"/>
          <w:lang w:val="nl-NL"/>
        </w:rPr>
        <w:t>, Den Haag: WODC 2024.</w:t>
      </w:r>
    </w:p>
    <w:p w:rsidRPr="004214CE" w:rsidR="002C7ACD" w:rsidP="002C7ACD" w:rsidRDefault="002C7ACD" w14:paraId="247F4F49" w14:textId="77777777">
      <w:pPr>
        <w:spacing w:line="240" w:lineRule="auto"/>
        <w:jc w:val="both"/>
        <w:rPr>
          <w:rFonts w:ascii="Times New Roman" w:hAnsi="Times New Roman" w:cs="Times New Roman"/>
          <w:lang w:val="nl-NL"/>
        </w:rPr>
      </w:pPr>
    </w:p>
    <w:p w:rsidRPr="004214CE" w:rsidR="002C7ACD" w:rsidP="002C7ACD" w:rsidRDefault="002C7ACD" w14:paraId="4311762A"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Noorloos &amp; Van Oploo 2024</w:t>
      </w:r>
    </w:p>
    <w:p w:rsidRPr="004214CE" w:rsidR="002C7ACD" w:rsidP="002C7ACD" w:rsidRDefault="002C7ACD" w14:paraId="0FEF1083" w14:textId="77777777">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Van Noorloos &amp; Van Oploo, ‘Het gebruik van de term ‘ras’ in het Nederlandse, Europese en internationale recht: een verkenning van argumenten pro en contra’, </w:t>
      </w:r>
      <w:r w:rsidRPr="004214CE">
        <w:rPr>
          <w:rFonts w:ascii="Times New Roman" w:hAnsi="Times New Roman" w:cs="Times New Roman"/>
          <w:i/>
          <w:lang w:val="nl-NL"/>
        </w:rPr>
        <w:t xml:space="preserve">RMThemis </w:t>
      </w:r>
      <w:r w:rsidRPr="004214CE">
        <w:rPr>
          <w:rFonts w:ascii="Times New Roman" w:hAnsi="Times New Roman" w:cs="Times New Roman"/>
          <w:lang w:val="nl-NL"/>
        </w:rPr>
        <w:t>2024/4, p. 134-147.</w:t>
      </w:r>
    </w:p>
    <w:p w:rsidRPr="004214CE" w:rsidR="002C7ACD" w:rsidP="002C7ACD" w:rsidRDefault="002C7ACD" w14:paraId="6159309A" w14:textId="77777777">
      <w:pPr>
        <w:spacing w:line="240" w:lineRule="auto"/>
        <w:jc w:val="both"/>
        <w:rPr>
          <w:rFonts w:ascii="Times New Roman" w:hAnsi="Times New Roman" w:cs="Times New Roman"/>
          <w:lang w:val="nl-NL"/>
        </w:rPr>
      </w:pPr>
    </w:p>
    <w:p w:rsidRPr="004214CE" w:rsidR="002C7ACD" w:rsidP="002C7ACD" w:rsidRDefault="002C7ACD" w14:paraId="35AA7AEF"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Wingerden &amp; Wermink 2015</w:t>
      </w:r>
    </w:p>
    <w:p w:rsidRPr="004214CE" w:rsidR="002C7ACD" w:rsidP="002C7ACD" w:rsidRDefault="002C7ACD" w14:paraId="683AE762" w14:textId="53D4A8E8">
      <w:pPr>
        <w:spacing w:line="240" w:lineRule="auto"/>
        <w:jc w:val="both"/>
        <w:rPr>
          <w:rFonts w:ascii="Times New Roman" w:hAnsi="Times New Roman" w:cs="Times New Roman"/>
          <w:lang w:val="nl-NL"/>
        </w:rPr>
      </w:pPr>
      <w:r w:rsidRPr="004214CE">
        <w:rPr>
          <w:rFonts w:ascii="Times New Roman" w:hAnsi="Times New Roman" w:cs="Times New Roman"/>
          <w:lang w:val="nl-NL"/>
        </w:rPr>
        <w:t xml:space="preserve">S. G. C. van Wingerden, &amp; H.T. Wermink, ‘Een normatieve kijk op de rol van daderkenmerken bij straftoemetingsbeslissingen’, </w:t>
      </w:r>
      <w:r w:rsidRPr="004214CE">
        <w:rPr>
          <w:rFonts w:ascii="Times New Roman" w:hAnsi="Times New Roman" w:cs="Times New Roman"/>
          <w:i/>
          <w:lang w:val="nl-NL"/>
        </w:rPr>
        <w:t>Trema Straftoemetingsbulletin</w:t>
      </w:r>
      <w:r w:rsidRPr="004214CE" w:rsidR="00484F35">
        <w:rPr>
          <w:rFonts w:ascii="Times New Roman" w:hAnsi="Times New Roman" w:cs="Times New Roman"/>
          <w:lang w:val="nl-NL"/>
        </w:rPr>
        <w:t xml:space="preserve"> 2015/</w:t>
      </w:r>
      <w:r w:rsidRPr="004214CE">
        <w:rPr>
          <w:rFonts w:ascii="Times New Roman" w:hAnsi="Times New Roman" w:cs="Times New Roman"/>
          <w:lang w:val="nl-NL"/>
        </w:rPr>
        <w:t>38</w:t>
      </w:r>
      <w:r w:rsidRPr="004214CE" w:rsidR="00484F35">
        <w:rPr>
          <w:rFonts w:ascii="Times New Roman" w:hAnsi="Times New Roman" w:cs="Times New Roman"/>
          <w:lang w:val="nl-NL"/>
        </w:rPr>
        <w:t xml:space="preserve"> </w:t>
      </w:r>
      <w:r w:rsidRPr="004214CE">
        <w:rPr>
          <w:rFonts w:ascii="Times New Roman" w:hAnsi="Times New Roman" w:cs="Times New Roman"/>
          <w:lang w:val="nl-NL"/>
        </w:rPr>
        <w:t>(1), p. 6-16.</w:t>
      </w:r>
    </w:p>
    <w:p w:rsidRPr="004214CE" w:rsidR="002C7ACD" w:rsidP="002C7ACD" w:rsidRDefault="002C7ACD" w14:paraId="36CB7C29" w14:textId="77777777">
      <w:pPr>
        <w:spacing w:line="240" w:lineRule="auto"/>
        <w:jc w:val="both"/>
        <w:rPr>
          <w:rFonts w:ascii="Times New Roman" w:hAnsi="Times New Roman" w:cs="Times New Roman"/>
          <w:lang w:val="nl-NL"/>
        </w:rPr>
      </w:pPr>
    </w:p>
    <w:p w:rsidRPr="004214CE" w:rsidR="002C7ACD" w:rsidP="002C7ACD" w:rsidRDefault="002C7ACD" w14:paraId="3766F767" w14:textId="77777777">
      <w:pPr>
        <w:spacing w:line="240" w:lineRule="auto"/>
        <w:jc w:val="both"/>
        <w:rPr>
          <w:rFonts w:ascii="Times New Roman" w:hAnsi="Times New Roman" w:cs="Times New Roman"/>
          <w:b/>
          <w:lang w:val="nl-NL"/>
        </w:rPr>
      </w:pPr>
      <w:r w:rsidRPr="004214CE">
        <w:rPr>
          <w:rFonts w:ascii="Times New Roman" w:hAnsi="Times New Roman" w:cs="Times New Roman"/>
          <w:b/>
          <w:lang w:val="nl-NL"/>
        </w:rPr>
        <w:t>Van Wingerder, Van Wilsem &amp; Johnson 2014</w:t>
      </w:r>
    </w:p>
    <w:p w:rsidRPr="004214CE" w:rsidR="002C7ACD" w:rsidP="002C7ACD" w:rsidRDefault="002C7ACD" w14:paraId="042E0157" w14:textId="77777777">
      <w:pPr>
        <w:spacing w:line="240" w:lineRule="auto"/>
        <w:jc w:val="both"/>
        <w:rPr>
          <w:rFonts w:ascii="Times New Roman" w:hAnsi="Times New Roman" w:cs="Times New Roman"/>
        </w:rPr>
      </w:pPr>
      <w:r w:rsidRPr="004214CE">
        <w:rPr>
          <w:rFonts w:ascii="Times New Roman" w:hAnsi="Times New Roman" w:cs="Times New Roman"/>
        </w:rPr>
        <w:t xml:space="preserve">S. van Wingerden, J. van Wilsem &amp; B. D. Johnson, ‘Offender’s Personal Circumstances and Punishment: Toward a More Refined Model for the Explanation of Sentencing Disparities’, </w:t>
      </w:r>
      <w:r w:rsidRPr="004214CE">
        <w:rPr>
          <w:rFonts w:ascii="Times New Roman" w:hAnsi="Times New Roman" w:cs="Times New Roman"/>
          <w:i/>
        </w:rPr>
        <w:t>Justice Quarterly 33/1</w:t>
      </w:r>
      <w:r w:rsidRPr="004214CE">
        <w:rPr>
          <w:rFonts w:ascii="Times New Roman" w:hAnsi="Times New Roman" w:cs="Times New Roman"/>
        </w:rPr>
        <w:t>,p. 100-133.</w:t>
      </w:r>
    </w:p>
    <w:p w:rsidRPr="004214CE" w:rsidR="002C7ACD" w:rsidP="002C7ACD" w:rsidRDefault="002C7ACD" w14:paraId="73F60EB0" w14:textId="77777777">
      <w:pPr>
        <w:spacing w:line="240" w:lineRule="auto"/>
        <w:jc w:val="both"/>
        <w:rPr>
          <w:rFonts w:ascii="Times New Roman" w:hAnsi="Times New Roman" w:eastAsia="Calibri" w:cs="Times New Roman"/>
        </w:rPr>
      </w:pPr>
    </w:p>
    <w:p w:rsidRPr="004214CE" w:rsidR="002C7ACD" w:rsidP="002C7ACD" w:rsidRDefault="002C7ACD" w14:paraId="419E7CF5" w14:textId="77777777">
      <w:pPr>
        <w:spacing w:line="240" w:lineRule="auto"/>
        <w:jc w:val="both"/>
        <w:rPr>
          <w:rFonts w:ascii="Times New Roman" w:hAnsi="Times New Roman" w:cs="Times New Roman"/>
          <w:b/>
        </w:rPr>
      </w:pPr>
      <w:r w:rsidRPr="004214CE">
        <w:rPr>
          <w:rFonts w:ascii="Times New Roman" w:hAnsi="Times New Roman" w:cs="Times New Roman"/>
          <w:b/>
        </w:rPr>
        <w:t>Verrest &amp; Trotman 2023</w:t>
      </w:r>
    </w:p>
    <w:p w:rsidRPr="004214CE" w:rsidR="009A3AD2" w:rsidP="002C7ACD" w:rsidRDefault="004C0F63" w14:paraId="782CA921" w14:textId="77777777">
      <w:pPr>
        <w:spacing w:line="240" w:lineRule="auto"/>
        <w:jc w:val="both"/>
        <w:rPr>
          <w:rFonts w:ascii="Times New Roman" w:hAnsi="Times New Roman" w:cs="Times New Roman"/>
        </w:rPr>
      </w:pPr>
      <w:r w:rsidRPr="004214CE">
        <w:rPr>
          <w:rFonts w:ascii="Times New Roman" w:hAnsi="Times New Roman" w:cs="Times New Roman"/>
        </w:rPr>
        <w:t xml:space="preserve">P. Verrest &amp; T. Trotman, ‘Consistente straftoemeting’, BSb 2023/1. </w:t>
      </w:r>
    </w:p>
    <w:p w:rsidRPr="004214CE" w:rsidR="002C7ACD" w:rsidP="002C7ACD" w:rsidRDefault="002C7ACD" w14:paraId="646146EE" w14:textId="77777777">
      <w:pPr>
        <w:jc w:val="both"/>
        <w:rPr>
          <w:rFonts w:ascii="Times New Roman" w:hAnsi="Times New Roman" w:cs="Times New Roman"/>
        </w:rPr>
      </w:pPr>
    </w:p>
    <w:p w:rsidRPr="004214CE" w:rsidR="002C7ACD" w:rsidP="002C7ACD" w:rsidRDefault="002C7ACD" w14:paraId="02EB00B1" w14:textId="77777777">
      <w:pPr>
        <w:jc w:val="both"/>
        <w:rPr>
          <w:rFonts w:ascii="Times New Roman" w:hAnsi="Times New Roman" w:cs="Times New Roman"/>
          <w:color w:val="000000"/>
          <w:shd w:val="clear" w:color="auto" w:fill="FFFFFF"/>
        </w:rPr>
      </w:pPr>
    </w:p>
    <w:p w:rsidRPr="00C30049" w:rsidR="007F62E4" w:rsidP="00126155" w:rsidRDefault="007F62E4" w14:paraId="01A8D2F6" w14:textId="77777777">
      <w:pPr>
        <w:jc w:val="both"/>
        <w:rPr>
          <w:rFonts w:ascii="Times New Roman" w:hAnsi="Times New Roman" w:cs="Times New Roman"/>
          <w:lang w:val="nl-NL"/>
        </w:rPr>
      </w:pPr>
    </w:p>
    <w:sectPr w:rsidRPr="00C30049" w:rsidR="007F62E4">
      <w:footerReference w:type="even" r:id="rId14"/>
      <w:footerReference w:type="defaul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D9E6" w14:textId="77777777" w:rsidR="00CC49A7" w:rsidRDefault="00CC49A7" w:rsidP="007F62E4">
      <w:pPr>
        <w:spacing w:after="0" w:line="240" w:lineRule="auto"/>
      </w:pPr>
      <w:r>
        <w:separator/>
      </w:r>
    </w:p>
  </w:endnote>
  <w:endnote w:type="continuationSeparator" w:id="0">
    <w:p w14:paraId="470AF980" w14:textId="77777777" w:rsidR="00CC49A7" w:rsidRDefault="00CC49A7" w:rsidP="007F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erif">
    <w:altName w:val="Cambria"/>
    <w:charset w:val="00"/>
    <w:family w:val="roman"/>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F2CE" w14:textId="142CF7B6" w:rsidR="00440CE9" w:rsidRDefault="00440CE9">
    <w:pPr>
      <w:pStyle w:val="Voettekst"/>
    </w:pPr>
    <w:r>
      <w:rPr>
        <w:noProof/>
      </w:rPr>
      <mc:AlternateContent>
        <mc:Choice Requires="wps">
          <w:drawing>
            <wp:anchor distT="0" distB="0" distL="0" distR="0" simplePos="0" relativeHeight="251658241" behindDoc="0" locked="0" layoutInCell="1" allowOverlap="1" wp14:anchorId="1C27AC6E" wp14:editId="1A836000">
              <wp:simplePos x="635" y="635"/>
              <wp:positionH relativeFrom="page">
                <wp:align>left</wp:align>
              </wp:positionH>
              <wp:positionV relativeFrom="page">
                <wp:align>bottom</wp:align>
              </wp:positionV>
              <wp:extent cx="1758950" cy="371475"/>
              <wp:effectExtent l="0" t="0" r="12700" b="0"/>
              <wp:wrapNone/>
              <wp:docPr id="944822644" name="Tekstvak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71475"/>
                      </a:xfrm>
                      <a:prstGeom prst="rect">
                        <a:avLst/>
                      </a:prstGeom>
                      <a:noFill/>
                      <a:ln>
                        <a:noFill/>
                      </a:ln>
                    </wps:spPr>
                    <wps:txbx>
                      <w:txbxContent>
                        <w:p w14:paraId="79D45C77" w14:textId="62EC3392"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27AC6E" id="_x0000_t202" coordsize="21600,21600" o:spt="202" path="m,l,21600r21600,l21600,xe">
              <v:stroke joinstyle="miter"/>
              <v:path gradientshapeok="t" o:connecttype="rect"/>
            </v:shapetype>
            <v:shape id="Tekstvak 2" o:spid="_x0000_s1026" type="#_x0000_t202" alt="Classified as Internal | Intern" style="position:absolute;margin-left:0;margin-top:0;width:138.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" filled="f" stroked="f">
              <v:textbox style="mso-fit-shape-to-text:t" inset="20pt,0,0,15pt">
                <w:txbxContent>
                  <w:p w14:paraId="79D45C77" w14:textId="62EC3392"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D4C1" w14:textId="44F7AB95" w:rsidR="007F62E4" w:rsidRDefault="00440CE9">
    <w:pPr>
      <w:pStyle w:val="Voettekst"/>
      <w:jc w:val="right"/>
    </w:pPr>
    <w:r>
      <w:rPr>
        <w:noProof/>
      </w:rPr>
      <mc:AlternateContent>
        <mc:Choice Requires="wps">
          <w:drawing>
            <wp:anchor distT="0" distB="0" distL="0" distR="0" simplePos="0" relativeHeight="251658242" behindDoc="0" locked="0" layoutInCell="1" allowOverlap="1" wp14:anchorId="6C7E3E81" wp14:editId="459335DC">
              <wp:simplePos x="635" y="635"/>
              <wp:positionH relativeFrom="page">
                <wp:align>left</wp:align>
              </wp:positionH>
              <wp:positionV relativeFrom="page">
                <wp:align>bottom</wp:align>
              </wp:positionV>
              <wp:extent cx="1758950" cy="371475"/>
              <wp:effectExtent l="0" t="0" r="12700" b="0"/>
              <wp:wrapNone/>
              <wp:docPr id="904303532" name="Tekstvak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71475"/>
                      </a:xfrm>
                      <a:prstGeom prst="rect">
                        <a:avLst/>
                      </a:prstGeom>
                      <a:noFill/>
                      <a:ln>
                        <a:noFill/>
                      </a:ln>
                    </wps:spPr>
                    <wps:txbx>
                      <w:txbxContent>
                        <w:p w14:paraId="34A8E52F" w14:textId="4E6CF8D7"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E3E81" id="_x0000_t202" coordsize="21600,21600" o:spt="202" path="m,l,21600r21600,l21600,xe">
              <v:stroke joinstyle="miter"/>
              <v:path gradientshapeok="t" o:connecttype="rect"/>
            </v:shapetype>
            <v:shape id="Tekstvak 3" o:spid="_x0000_s1027" type="#_x0000_t202" alt="Classified as Internal | Intern" style="position:absolute;left:0;text-align:left;margin-left:0;margin-top:0;width:138.5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" filled="f" stroked="f">
              <v:textbox style="mso-fit-shape-to-text:t" inset="20pt,0,0,15pt">
                <w:txbxContent>
                  <w:p w14:paraId="34A8E52F" w14:textId="4E6CF8D7"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v:textbox>
              <w10:wrap anchorx="page" anchory="page"/>
            </v:shape>
          </w:pict>
        </mc:Fallback>
      </mc:AlternateContent>
    </w:r>
  </w:p>
  <w:sdt>
    <w:sdtPr>
      <w:rPr>
        <w:rFonts w:ascii="Times New Roman" w:hAnsi="Times New Roman" w:cs="Times New Roman"/>
      </w:rPr>
      <w:id w:val="1020510771"/>
      <w:docPartObj>
        <w:docPartGallery w:val="Page Numbers (Bottom of Page)"/>
        <w:docPartUnique/>
      </w:docPartObj>
    </w:sdtPr>
    <w:sdtEndPr>
      <w:rPr>
        <w:noProof/>
      </w:rPr>
    </w:sdtEndPr>
    <w:sdtContent>
      <w:p w14:paraId="2903CBC8" w14:textId="74D29345" w:rsidR="007F62E4" w:rsidRPr="005F58A5" w:rsidRDefault="007F62E4">
        <w:pPr>
          <w:pStyle w:val="Voettekst"/>
          <w:jc w:val="right"/>
          <w:rPr>
            <w:rFonts w:ascii="Times New Roman" w:hAnsi="Times New Roman" w:cs="Times New Roman"/>
          </w:rPr>
        </w:pPr>
        <w:r w:rsidRPr="005F58A5">
          <w:rPr>
            <w:rFonts w:ascii="Times New Roman" w:hAnsi="Times New Roman" w:cs="Times New Roman"/>
          </w:rPr>
          <w:fldChar w:fldCharType="begin"/>
        </w:r>
        <w:r w:rsidRPr="005F58A5">
          <w:rPr>
            <w:rFonts w:ascii="Times New Roman" w:hAnsi="Times New Roman" w:cs="Times New Roman"/>
          </w:rPr>
          <w:instrText xml:space="preserve"> PAGE   \* MERGEFORMAT </w:instrText>
        </w:r>
        <w:r w:rsidRPr="005F58A5">
          <w:rPr>
            <w:rFonts w:ascii="Times New Roman" w:hAnsi="Times New Roman" w:cs="Times New Roman"/>
          </w:rPr>
          <w:fldChar w:fldCharType="separate"/>
        </w:r>
        <w:r w:rsidR="0B970394" w:rsidRPr="005F58A5">
          <w:rPr>
            <w:rFonts w:ascii="Times New Roman" w:hAnsi="Times New Roman" w:cs="Times New Roman"/>
            <w:noProof/>
          </w:rPr>
          <w:t>2</w:t>
        </w:r>
        <w:r w:rsidRPr="005F58A5">
          <w:rPr>
            <w:rFonts w:ascii="Times New Roman" w:hAnsi="Times New Roman" w:cs="Times New Roman"/>
            <w:noProof/>
          </w:rPr>
          <w:fldChar w:fldCharType="end"/>
        </w:r>
      </w:p>
    </w:sdtContent>
  </w:sdt>
  <w:p w14:paraId="2B101B4F" w14:textId="77777777" w:rsidR="007F62E4" w:rsidRDefault="007F6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3A35" w14:textId="61846BFE" w:rsidR="00440CE9" w:rsidRDefault="00440CE9">
    <w:pPr>
      <w:pStyle w:val="Voettekst"/>
    </w:pPr>
    <w:r>
      <w:rPr>
        <w:noProof/>
      </w:rPr>
      <mc:AlternateContent>
        <mc:Choice Requires="wps">
          <w:drawing>
            <wp:anchor distT="0" distB="0" distL="0" distR="0" simplePos="0" relativeHeight="251658240" behindDoc="0" locked="0" layoutInCell="1" allowOverlap="1" wp14:anchorId="302FC8D0" wp14:editId="7E676539">
              <wp:simplePos x="635" y="635"/>
              <wp:positionH relativeFrom="page">
                <wp:align>left</wp:align>
              </wp:positionH>
              <wp:positionV relativeFrom="page">
                <wp:align>bottom</wp:align>
              </wp:positionV>
              <wp:extent cx="1758950" cy="371475"/>
              <wp:effectExtent l="0" t="0" r="12700" b="0"/>
              <wp:wrapNone/>
              <wp:docPr id="1733920480" name="Tekstvak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71475"/>
                      </a:xfrm>
                      <a:prstGeom prst="rect">
                        <a:avLst/>
                      </a:prstGeom>
                      <a:noFill/>
                      <a:ln>
                        <a:noFill/>
                      </a:ln>
                    </wps:spPr>
                    <wps:txbx>
                      <w:txbxContent>
                        <w:p w14:paraId="2DF0905B" w14:textId="00DECCE7"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2FC8D0" id="_x0000_t202" coordsize="21600,21600" o:spt="202" path="m,l,21600r21600,l21600,xe">
              <v:stroke joinstyle="miter"/>
              <v:path gradientshapeok="t" o:connecttype="rect"/>
            </v:shapetype>
            <v:shape id="Tekstvak 1" o:spid="_x0000_s1028" type="#_x0000_t202" alt="Classified as Internal | Intern" style="position:absolute;margin-left:0;margin-top:0;width:138.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" filled="f" stroked="f">
              <v:textbox style="mso-fit-shape-to-text:t" inset="20pt,0,0,15pt">
                <w:txbxContent>
                  <w:p w14:paraId="2DF0905B" w14:textId="00DECCE7" w:rsidR="00440CE9" w:rsidRPr="00440CE9" w:rsidRDefault="00440CE9" w:rsidP="00440CE9">
                    <w:pPr>
                      <w:spacing w:after="0"/>
                      <w:rPr>
                        <w:rFonts w:ascii="Aptos" w:eastAsia="Aptos" w:hAnsi="Aptos" w:cs="Aptos"/>
                        <w:noProof/>
                        <w:color w:val="000000"/>
                        <w:sz w:val="20"/>
                        <w:szCs w:val="20"/>
                      </w:rPr>
                    </w:pPr>
                    <w:r w:rsidRPr="00440CE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2209" w14:textId="77777777" w:rsidR="00CC49A7" w:rsidRDefault="00CC49A7" w:rsidP="007F62E4">
      <w:pPr>
        <w:spacing w:after="0" w:line="240" w:lineRule="auto"/>
      </w:pPr>
      <w:r>
        <w:separator/>
      </w:r>
    </w:p>
  </w:footnote>
  <w:footnote w:type="continuationSeparator" w:id="0">
    <w:p w14:paraId="266C3EEA" w14:textId="77777777" w:rsidR="00CC49A7" w:rsidRDefault="00CC49A7" w:rsidP="007F62E4">
      <w:pPr>
        <w:spacing w:after="0" w:line="240" w:lineRule="auto"/>
      </w:pPr>
      <w:r>
        <w:continuationSeparator/>
      </w:r>
    </w:p>
  </w:footnote>
  <w:footnote w:id="1">
    <w:p w14:paraId="67D7E55B" w14:textId="24403CD0" w:rsidR="009443E8" w:rsidRPr="00C34176" w:rsidRDefault="009443E8" w:rsidP="00C34176">
      <w:pPr>
        <w:pStyle w:val="Voetnoottekst"/>
        <w:jc w:val="both"/>
        <w:rPr>
          <w:rFonts w:ascii="Times New Roman" w:hAnsi="Times New Roman" w:cs="Times New Roman"/>
          <w:lang w:val="nl-NL"/>
        </w:rPr>
      </w:pPr>
      <w:r w:rsidRPr="00C34176">
        <w:rPr>
          <w:rStyle w:val="Voetnootmarkering"/>
          <w:rFonts w:ascii="Times New Roman" w:hAnsi="Times New Roman" w:cs="Times New Roman"/>
        </w:rPr>
        <w:footnoteRef/>
      </w:r>
      <w:r w:rsidRPr="00C34176">
        <w:rPr>
          <w:rFonts w:ascii="Times New Roman" w:hAnsi="Times New Roman" w:cs="Times New Roman"/>
          <w:lang w:val="nl-NL"/>
        </w:rPr>
        <w:t xml:space="preserve"> R. van den Burgh, B. Heilbron &amp; A. Kootstra, ‘Klassenjustitie in Nederland’, </w:t>
      </w:r>
      <w:r w:rsidRPr="00C34176">
        <w:rPr>
          <w:rFonts w:ascii="Times New Roman" w:hAnsi="Times New Roman" w:cs="Times New Roman"/>
          <w:i/>
          <w:lang w:val="nl-NL"/>
        </w:rPr>
        <w:t>Investico/NOS</w:t>
      </w:r>
      <w:r w:rsidRPr="00C34176">
        <w:rPr>
          <w:rFonts w:ascii="Times New Roman" w:hAnsi="Times New Roman" w:cs="Times New Roman"/>
          <w:i/>
          <w:iCs/>
          <w:lang w:val="nl-NL"/>
        </w:rPr>
        <w:t xml:space="preserve"> op 3</w:t>
      </w:r>
      <w:r w:rsidRPr="00C34176">
        <w:rPr>
          <w:rFonts w:ascii="Times New Roman" w:hAnsi="Times New Roman" w:cs="Times New Roman"/>
          <w:i/>
          <w:lang w:val="nl-NL"/>
        </w:rPr>
        <w:t>/Groene Amsterdammer</w:t>
      </w:r>
      <w:r w:rsidRPr="00C34176">
        <w:rPr>
          <w:rFonts w:ascii="Times New Roman" w:hAnsi="Times New Roman" w:cs="Times New Roman"/>
          <w:lang w:val="nl-NL"/>
        </w:rPr>
        <w:t xml:space="preserve"> 2024.</w:t>
      </w:r>
    </w:p>
  </w:footnote>
  <w:footnote w:id="2">
    <w:p w14:paraId="46682385" w14:textId="5A02B009" w:rsidR="008350FA" w:rsidRPr="00C34176" w:rsidRDefault="008350FA" w:rsidP="00C34176">
      <w:pPr>
        <w:pStyle w:val="Geenafstand"/>
        <w:jc w:val="both"/>
        <w:rPr>
          <w:rFonts w:ascii="Times New Roman" w:hAnsi="Times New Roman" w:cs="Times New Roman"/>
          <w:i/>
          <w:sz w:val="20"/>
          <w:szCs w:val="20"/>
          <w:lang w:val="nl-NL"/>
        </w:rPr>
      </w:pPr>
      <w:r w:rsidRPr="00C34176">
        <w:rPr>
          <w:rStyle w:val="Voetnootmarkering"/>
          <w:rFonts w:ascii="Times New Roman" w:hAnsi="Times New Roman" w:cs="Times New Roman"/>
          <w:sz w:val="20"/>
          <w:szCs w:val="20"/>
        </w:rPr>
        <w:footnoteRef/>
      </w:r>
      <w:r w:rsidRPr="00C34176">
        <w:rPr>
          <w:rFonts w:ascii="Times New Roman" w:hAnsi="Times New Roman" w:cs="Times New Roman"/>
          <w:sz w:val="20"/>
          <w:szCs w:val="20"/>
          <w:lang w:val="nl-NL"/>
        </w:rPr>
        <w:t xml:space="preserve"> </w:t>
      </w:r>
      <w:r w:rsidR="001A0A75" w:rsidRPr="00C34176">
        <w:rPr>
          <w:rFonts w:ascii="Times New Roman" w:hAnsi="Times New Roman" w:cs="Times New Roman"/>
          <w:i/>
          <w:sz w:val="20"/>
          <w:szCs w:val="20"/>
          <w:lang w:val="nl-NL"/>
        </w:rPr>
        <w:t xml:space="preserve">Kamerstukken II </w:t>
      </w:r>
      <w:r w:rsidR="001A0A75" w:rsidRPr="00C34176">
        <w:rPr>
          <w:rFonts w:ascii="Times New Roman" w:hAnsi="Times New Roman" w:cs="Times New Roman"/>
          <w:sz w:val="20"/>
          <w:szCs w:val="20"/>
          <w:lang w:val="nl-NL"/>
        </w:rPr>
        <w:t>2021/22, 35570, nr. 31.</w:t>
      </w:r>
    </w:p>
  </w:footnote>
  <w:footnote w:id="3">
    <w:p w14:paraId="1434A76E" w14:textId="6CE7DD2E" w:rsidR="0086508C" w:rsidRPr="00C34176" w:rsidRDefault="0086508C" w:rsidP="00C34176">
      <w:pPr>
        <w:pStyle w:val="Geenafstand"/>
        <w:jc w:val="both"/>
        <w:rPr>
          <w:rFonts w:ascii="Times New Roman" w:hAnsi="Times New Roman" w:cs="Times New Roman"/>
          <w:sz w:val="20"/>
          <w:szCs w:val="20"/>
          <w:lang w:val="nl-NL"/>
        </w:rPr>
      </w:pPr>
      <w:r w:rsidRPr="00C34176">
        <w:rPr>
          <w:rStyle w:val="Voetnootmarkering"/>
          <w:rFonts w:ascii="Times New Roman" w:hAnsi="Times New Roman" w:cs="Times New Roman"/>
          <w:sz w:val="20"/>
          <w:szCs w:val="20"/>
        </w:rPr>
        <w:footnoteRef/>
      </w:r>
      <w:r w:rsidRPr="00C34176">
        <w:rPr>
          <w:rFonts w:ascii="Times New Roman" w:hAnsi="Times New Roman" w:cs="Times New Roman"/>
          <w:sz w:val="20"/>
          <w:szCs w:val="20"/>
          <w:lang w:val="nl-NL"/>
        </w:rPr>
        <w:t xml:space="preserve"> </w:t>
      </w:r>
      <w:r w:rsidR="00D009DD" w:rsidRPr="00C34176">
        <w:rPr>
          <w:rFonts w:ascii="Times New Roman" w:hAnsi="Times New Roman" w:cs="Times New Roman"/>
          <w:i/>
          <w:sz w:val="20"/>
          <w:szCs w:val="20"/>
          <w:lang w:val="nl-NL"/>
        </w:rPr>
        <w:t xml:space="preserve">Kamerstukken II </w:t>
      </w:r>
      <w:r w:rsidR="00D009DD" w:rsidRPr="00C34176">
        <w:rPr>
          <w:rFonts w:ascii="Times New Roman" w:hAnsi="Times New Roman" w:cs="Times New Roman"/>
          <w:sz w:val="20"/>
          <w:szCs w:val="20"/>
          <w:lang w:val="nl-NL"/>
        </w:rPr>
        <w:t>2020/21, 35570 VI, nr. 107.</w:t>
      </w:r>
    </w:p>
  </w:footnote>
  <w:footnote w:id="4">
    <w:p w14:paraId="3241D8E8" w14:textId="0C207048" w:rsidR="002D33E7" w:rsidRPr="007A52E1" w:rsidRDefault="002D33E7" w:rsidP="00C34176">
      <w:pPr>
        <w:pStyle w:val="Voetnoottekst"/>
        <w:jc w:val="both"/>
        <w:rPr>
          <w:rFonts w:ascii="Times New Roman" w:hAnsi="Times New Roman" w:cs="Times New Roman"/>
          <w:lang w:val="nl-NL"/>
        </w:rPr>
      </w:pPr>
      <w:r w:rsidRPr="00C34176">
        <w:rPr>
          <w:rStyle w:val="Voetnootmarkering"/>
          <w:rFonts w:ascii="Times New Roman" w:hAnsi="Times New Roman" w:cs="Times New Roman"/>
        </w:rPr>
        <w:footnoteRef/>
      </w:r>
      <w:r w:rsidRPr="00C34176">
        <w:rPr>
          <w:rFonts w:ascii="Times New Roman" w:hAnsi="Times New Roman" w:cs="Times New Roman"/>
          <w:lang w:val="nl-NL"/>
        </w:rPr>
        <w:t xml:space="preserve"> </w:t>
      </w:r>
      <w:r w:rsidR="008A064D" w:rsidRPr="00C34176">
        <w:rPr>
          <w:rFonts w:ascii="Times New Roman" w:hAnsi="Times New Roman" w:cs="Times New Roman"/>
          <w:lang w:val="nl-NL"/>
        </w:rPr>
        <w:t>Kamerstukken II 2018/2019, 35 000 VI, nr. 53</w:t>
      </w:r>
    </w:p>
  </w:footnote>
  <w:footnote w:id="5">
    <w:p w14:paraId="0BAAAFFD" w14:textId="53144A74" w:rsidR="00F43E6C" w:rsidRPr="007020C2" w:rsidRDefault="00F43E6C" w:rsidP="000D6778">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127701" w:rsidRPr="007020C2">
        <w:rPr>
          <w:rFonts w:ascii="Times New Roman" w:hAnsi="Times New Roman" w:cs="Times New Roman"/>
          <w:sz w:val="20"/>
          <w:szCs w:val="20"/>
          <w:lang w:val="nl-NL"/>
        </w:rPr>
        <w:t xml:space="preserve">P.W. de Jong, A. Leerkes &amp; D. Shchetinin, </w:t>
      </w:r>
      <w:r w:rsidR="00127701" w:rsidRPr="007020C2">
        <w:rPr>
          <w:rFonts w:ascii="Times New Roman" w:hAnsi="Times New Roman" w:cs="Times New Roman"/>
          <w:i/>
          <w:sz w:val="20"/>
          <w:szCs w:val="20"/>
          <w:lang w:val="nl-NL"/>
        </w:rPr>
        <w:t xml:space="preserve">Van verdenking tot vrijheidsstraf. Een statistisch onderzoek naar de invloed van migratieachtergrond op uitkomsten in de Nederlandse strafrechtketen, </w:t>
      </w:r>
      <w:r w:rsidR="00127701" w:rsidRPr="007020C2">
        <w:rPr>
          <w:rFonts w:ascii="Times New Roman" w:hAnsi="Times New Roman" w:cs="Times New Roman"/>
          <w:sz w:val="20"/>
          <w:szCs w:val="20"/>
          <w:lang w:val="nl-NL"/>
        </w:rPr>
        <w:t>Den Haag: Cahiers 2025-2.</w:t>
      </w:r>
    </w:p>
  </w:footnote>
  <w:footnote w:id="6">
    <w:p w14:paraId="34C1B194" w14:textId="786230F1" w:rsidR="00CC0312" w:rsidRPr="00312C53" w:rsidRDefault="00CC0312" w:rsidP="00CC0312">
      <w:pPr>
        <w:pStyle w:val="Voetnoottekst"/>
        <w:jc w:val="both"/>
        <w:rPr>
          <w:rFonts w:ascii="Times New Roman" w:hAnsi="Times New Roman" w:cs="Times New Roman"/>
          <w:lang w:val="nl-NL"/>
        </w:rPr>
      </w:pPr>
      <w:r w:rsidRPr="00312C53">
        <w:rPr>
          <w:rStyle w:val="Voetnootmarkering"/>
          <w:rFonts w:ascii="Times New Roman" w:hAnsi="Times New Roman" w:cs="Times New Roman"/>
        </w:rPr>
        <w:footnoteRef/>
      </w:r>
      <w:r w:rsidRPr="00312C53">
        <w:rPr>
          <w:rFonts w:ascii="Times New Roman" w:hAnsi="Times New Roman" w:cs="Times New Roman"/>
          <w:lang w:val="nl-NL"/>
        </w:rPr>
        <w:t xml:space="preserve"> P.W. de Jong, A. Leerkes &amp; D. Shchetinin,  </w:t>
      </w:r>
      <w:r w:rsidRPr="00BD434D">
        <w:rPr>
          <w:rFonts w:ascii="Times New Roman" w:hAnsi="Times New Roman" w:cs="Times New Roman"/>
          <w:i/>
          <w:iCs/>
          <w:lang w:val="nl-NL"/>
        </w:rPr>
        <w:t>Vinkjes in het Strafrecht? Een statistisch onderzoek naar sociaaleconomische selectiviteit in de Nederlandse strafrechtketen</w:t>
      </w:r>
      <w:r w:rsidRPr="00312C53">
        <w:rPr>
          <w:rFonts w:ascii="Times New Roman" w:hAnsi="Times New Roman" w:cs="Times New Roman"/>
          <w:lang w:val="nl-NL"/>
        </w:rPr>
        <w:t>, 2026</w:t>
      </w:r>
      <w:r w:rsidR="00845BD8">
        <w:rPr>
          <w:rFonts w:ascii="Times New Roman" w:hAnsi="Times New Roman" w:cs="Times New Roman"/>
          <w:lang w:val="nl-NL"/>
        </w:rPr>
        <w:t>.</w:t>
      </w:r>
      <w:r>
        <w:rPr>
          <w:rFonts w:ascii="Times New Roman" w:hAnsi="Times New Roman" w:cs="Times New Roman"/>
          <w:lang w:val="nl-NL"/>
        </w:rPr>
        <w:t xml:space="preserve"> </w:t>
      </w:r>
    </w:p>
  </w:footnote>
  <w:footnote w:id="7">
    <w:p w14:paraId="5C97F6C8" w14:textId="58B55F5A" w:rsidR="00845BD8" w:rsidRPr="007A52E1" w:rsidRDefault="00845BD8" w:rsidP="004B090D">
      <w:pPr>
        <w:pStyle w:val="Voetnoottekst"/>
        <w:jc w:val="both"/>
        <w:rPr>
          <w:rFonts w:ascii="Times New Roman" w:hAnsi="Times New Roman" w:cs="Times New Roman"/>
          <w:lang w:val="nl-NL"/>
        </w:rPr>
      </w:pPr>
      <w:r w:rsidRPr="007A52E1">
        <w:rPr>
          <w:rStyle w:val="Voetnootmarkering"/>
          <w:rFonts w:ascii="Times New Roman" w:hAnsi="Times New Roman" w:cs="Times New Roman"/>
        </w:rPr>
        <w:footnoteRef/>
      </w:r>
      <w:r w:rsidRPr="007A52E1">
        <w:rPr>
          <w:rFonts w:ascii="Times New Roman" w:hAnsi="Times New Roman" w:cs="Times New Roman"/>
          <w:lang w:val="nl-NL"/>
        </w:rPr>
        <w:t xml:space="preserve"> </w:t>
      </w:r>
      <w:r w:rsidRPr="00312C53">
        <w:rPr>
          <w:rFonts w:ascii="Times New Roman" w:hAnsi="Times New Roman" w:cs="Times New Roman"/>
          <w:lang w:val="nl-NL"/>
        </w:rPr>
        <w:t>P.W. de Jong, A. Leerkes &amp; D. Shchetinin</w:t>
      </w:r>
      <w:r w:rsidR="004C56AB">
        <w:rPr>
          <w:rFonts w:ascii="Times New Roman" w:hAnsi="Times New Roman" w:cs="Times New Roman"/>
          <w:lang w:val="nl-NL"/>
        </w:rPr>
        <w:t xml:space="preserve">, </w:t>
      </w:r>
      <w:r w:rsidR="00874E99">
        <w:rPr>
          <w:rFonts w:ascii="Times New Roman" w:hAnsi="Times New Roman" w:cs="Times New Roman"/>
          <w:i/>
          <w:iCs/>
          <w:lang w:val="nl-NL"/>
        </w:rPr>
        <w:t>Beoordelen onder druk. Een kwalitatief onderzoek naar professionele oordelen en selectiviteit in het strafrecht</w:t>
      </w:r>
      <w:r w:rsidR="00762B9A">
        <w:rPr>
          <w:rFonts w:ascii="Times New Roman" w:hAnsi="Times New Roman" w:cs="Times New Roman"/>
          <w:i/>
          <w:iCs/>
          <w:lang w:val="nl-NL"/>
        </w:rPr>
        <w:t xml:space="preserve">, </w:t>
      </w:r>
      <w:r w:rsidR="00762B9A">
        <w:rPr>
          <w:rFonts w:ascii="Times New Roman" w:hAnsi="Times New Roman" w:cs="Times New Roman"/>
          <w:lang w:val="nl-NL"/>
        </w:rPr>
        <w:t>Den Haag: Cahiers 2026.</w:t>
      </w:r>
    </w:p>
  </w:footnote>
  <w:footnote w:id="8">
    <w:p w14:paraId="53ED8A49" w14:textId="35B4AA20" w:rsidR="00D763BE" w:rsidRPr="005C71D7" w:rsidRDefault="00D763BE" w:rsidP="004B090D">
      <w:pPr>
        <w:pStyle w:val="Voetnoottekst"/>
        <w:jc w:val="both"/>
        <w:rPr>
          <w:rFonts w:ascii="Times New Roman" w:hAnsi="Times New Roman" w:cs="Times New Roman"/>
          <w:lang w:val="nl-NL"/>
        </w:rPr>
      </w:pPr>
      <w:r w:rsidRPr="005C71D7">
        <w:rPr>
          <w:rStyle w:val="Voetnootmarkering"/>
          <w:rFonts w:ascii="Times New Roman" w:hAnsi="Times New Roman" w:cs="Times New Roman"/>
        </w:rPr>
        <w:footnoteRef/>
      </w:r>
      <w:r w:rsidRPr="005C71D7">
        <w:rPr>
          <w:rFonts w:ascii="Times New Roman" w:hAnsi="Times New Roman" w:cs="Times New Roman"/>
          <w:lang w:val="nl-NL"/>
        </w:rPr>
        <w:t xml:space="preserve"> Voor de operationalisatie van sociaaleconomische kernmerken </w:t>
      </w:r>
      <w:r w:rsidR="002E2529" w:rsidRPr="005C71D7">
        <w:rPr>
          <w:rFonts w:ascii="Times New Roman" w:hAnsi="Times New Roman" w:cs="Times New Roman"/>
          <w:lang w:val="nl-NL"/>
        </w:rPr>
        <w:t xml:space="preserve">worden dezelfde kenmerken gebruikt die ook in de overige rapporten zijn gebruikt, zie De Jong e.a. 2026a, p. </w:t>
      </w:r>
      <w:r w:rsidR="00EB0E1F" w:rsidRPr="005C71D7">
        <w:rPr>
          <w:rFonts w:ascii="Times New Roman" w:hAnsi="Times New Roman" w:cs="Times New Roman"/>
          <w:lang w:val="nl-NL"/>
        </w:rPr>
        <w:t>6.</w:t>
      </w:r>
    </w:p>
  </w:footnote>
  <w:footnote w:id="9">
    <w:p w14:paraId="6020B9CA" w14:textId="136A00C8" w:rsidR="0061723A" w:rsidRPr="003B7ED8" w:rsidRDefault="0061723A">
      <w:pPr>
        <w:pStyle w:val="Voetnoottekst"/>
        <w:rPr>
          <w:rFonts w:ascii="Times New Roman" w:hAnsi="Times New Roman" w:cs="Times New Roman"/>
          <w:lang w:val="nl-NL"/>
        </w:rPr>
      </w:pPr>
      <w:r w:rsidRPr="003B7ED8">
        <w:rPr>
          <w:rStyle w:val="Voetnootmarkering"/>
          <w:rFonts w:ascii="Times New Roman" w:hAnsi="Times New Roman" w:cs="Times New Roman"/>
        </w:rPr>
        <w:footnoteRef/>
      </w:r>
      <w:r w:rsidRPr="003B7ED8">
        <w:rPr>
          <w:rFonts w:ascii="Times New Roman" w:hAnsi="Times New Roman" w:cs="Times New Roman"/>
          <w:lang w:val="nl-NL"/>
        </w:rPr>
        <w:t xml:space="preserve"> Het EU-Handvest is van toepassing wanneer lidstaten EU-recht ten uitvoer leggen. </w:t>
      </w:r>
      <w:r w:rsidR="00982874" w:rsidRPr="003B7ED8">
        <w:rPr>
          <w:rFonts w:ascii="Times New Roman" w:hAnsi="Times New Roman" w:cs="Times New Roman"/>
          <w:lang w:val="nl-NL"/>
        </w:rPr>
        <w:t xml:space="preserve">Omdat het EU-recht zich tot steeds meer strafrechtelijke gebieden uitstrekt – waaronder </w:t>
      </w:r>
      <w:r w:rsidR="00BF34E4" w:rsidRPr="003B7ED8">
        <w:rPr>
          <w:rFonts w:ascii="Times New Roman" w:hAnsi="Times New Roman" w:cs="Times New Roman"/>
          <w:lang w:val="nl-NL"/>
        </w:rPr>
        <w:t xml:space="preserve">richtlijnen over procedurele rechten zoals </w:t>
      </w:r>
      <w:r w:rsidR="005C30E2" w:rsidRPr="003B7ED8">
        <w:rPr>
          <w:rFonts w:ascii="Times New Roman" w:hAnsi="Times New Roman" w:cs="Times New Roman"/>
          <w:lang w:val="nl-NL"/>
        </w:rPr>
        <w:t>toegang tot een advocaat, het aanwezigheidsrecht en</w:t>
      </w:r>
      <w:r w:rsidR="00BF34E4" w:rsidRPr="003B7ED8">
        <w:rPr>
          <w:rFonts w:ascii="Times New Roman" w:hAnsi="Times New Roman" w:cs="Times New Roman"/>
          <w:lang w:val="nl-NL"/>
        </w:rPr>
        <w:t xml:space="preserve"> </w:t>
      </w:r>
      <w:r w:rsidR="006E3985" w:rsidRPr="003B7ED8">
        <w:rPr>
          <w:rFonts w:ascii="Times New Roman" w:hAnsi="Times New Roman" w:cs="Times New Roman"/>
          <w:lang w:val="nl-NL"/>
        </w:rPr>
        <w:t xml:space="preserve">het recht op vertaling </w:t>
      </w:r>
      <w:r w:rsidR="001D47E6" w:rsidRPr="003B7ED8">
        <w:rPr>
          <w:rFonts w:ascii="Times New Roman" w:hAnsi="Times New Roman" w:cs="Times New Roman"/>
          <w:lang w:val="nl-NL"/>
        </w:rPr>
        <w:t>–</w:t>
      </w:r>
      <w:r w:rsidR="006E3985" w:rsidRPr="003B7ED8">
        <w:rPr>
          <w:rFonts w:ascii="Times New Roman" w:hAnsi="Times New Roman" w:cs="Times New Roman"/>
          <w:lang w:val="nl-NL"/>
        </w:rPr>
        <w:t xml:space="preserve"> </w:t>
      </w:r>
      <w:r w:rsidR="001D47E6" w:rsidRPr="003B7ED8">
        <w:rPr>
          <w:rFonts w:ascii="Times New Roman" w:hAnsi="Times New Roman" w:cs="Times New Roman"/>
          <w:lang w:val="nl-NL"/>
        </w:rPr>
        <w:t xml:space="preserve">is </w:t>
      </w:r>
      <w:r w:rsidR="00054F6A" w:rsidRPr="003B7ED8">
        <w:rPr>
          <w:rFonts w:ascii="Times New Roman" w:hAnsi="Times New Roman" w:cs="Times New Roman"/>
          <w:lang w:val="nl-NL"/>
        </w:rPr>
        <w:t xml:space="preserve">het Handvest </w:t>
      </w:r>
      <w:r w:rsidR="00D378BE" w:rsidRPr="003B7ED8">
        <w:rPr>
          <w:rFonts w:ascii="Times New Roman" w:hAnsi="Times New Roman" w:cs="Times New Roman"/>
          <w:lang w:val="nl-NL"/>
        </w:rPr>
        <w:t>op steeds meer nationaal-strafrechtelijke kwesties van toepassing.</w:t>
      </w:r>
    </w:p>
  </w:footnote>
  <w:footnote w:id="10">
    <w:p w14:paraId="36F68188" w14:textId="50E6BD5B" w:rsidR="00FD6116" w:rsidRPr="007020C2" w:rsidRDefault="00FD6116" w:rsidP="00FD6116">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A30EC6" w:rsidRPr="007020C2">
        <w:rPr>
          <w:rFonts w:ascii="Times New Roman" w:hAnsi="Times New Roman" w:cs="Times New Roman"/>
        </w:rPr>
        <w:t>S.</w:t>
      </w:r>
      <w:r w:rsidR="00E41431" w:rsidRPr="007020C2">
        <w:rPr>
          <w:rFonts w:ascii="Times New Roman" w:hAnsi="Times New Roman" w:cs="Times New Roman"/>
        </w:rPr>
        <w:t xml:space="preserve">J. </w:t>
      </w:r>
      <w:r w:rsidR="00A30EC6" w:rsidRPr="007020C2">
        <w:rPr>
          <w:rFonts w:ascii="Times New Roman" w:hAnsi="Times New Roman" w:cs="Times New Roman"/>
        </w:rPr>
        <w:t xml:space="preserve">Summers, </w:t>
      </w:r>
      <w:r w:rsidR="00A30EC6" w:rsidRPr="007020C2">
        <w:rPr>
          <w:rFonts w:ascii="Times New Roman" w:hAnsi="Times New Roman" w:cs="Times New Roman"/>
          <w:i/>
          <w:iCs/>
        </w:rPr>
        <w:t>Sentencing and Human Rights. The Limits on Punishment</w:t>
      </w:r>
      <w:r w:rsidR="00A30EC6" w:rsidRPr="007020C2">
        <w:rPr>
          <w:rFonts w:ascii="Times New Roman" w:hAnsi="Times New Roman" w:cs="Times New Roman"/>
        </w:rPr>
        <w:t>, OUP</w:t>
      </w:r>
      <w:r w:rsidR="004B5F51">
        <w:rPr>
          <w:rFonts w:ascii="Times New Roman" w:hAnsi="Times New Roman" w:cs="Times New Roman"/>
        </w:rPr>
        <w:t xml:space="preserve"> 2022</w:t>
      </w:r>
      <w:r w:rsidRPr="007020C2">
        <w:rPr>
          <w:rFonts w:ascii="Times New Roman" w:hAnsi="Times New Roman" w:cs="Times New Roman"/>
        </w:rPr>
        <w:t>.</w:t>
      </w:r>
    </w:p>
  </w:footnote>
  <w:footnote w:id="11">
    <w:p w14:paraId="160B538F" w14:textId="480B2D38" w:rsidR="000D3E55" w:rsidRPr="007020C2" w:rsidRDefault="000D3E55" w:rsidP="005C71D7">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w:t>
      </w:r>
      <w:r w:rsidR="004E1B41" w:rsidRPr="007020C2">
        <w:rPr>
          <w:rFonts w:ascii="Times New Roman" w:hAnsi="Times New Roman" w:cs="Times New Roman"/>
          <w:lang w:val="nl-NL"/>
        </w:rPr>
        <w:t xml:space="preserve">B. </w:t>
      </w:r>
      <w:r w:rsidRPr="007020C2">
        <w:rPr>
          <w:rFonts w:ascii="Times New Roman" w:hAnsi="Times New Roman" w:cs="Times New Roman"/>
          <w:lang w:val="nl-NL"/>
        </w:rPr>
        <w:t xml:space="preserve">Marseille, </w:t>
      </w:r>
      <w:r w:rsidR="004E1B41" w:rsidRPr="007020C2">
        <w:rPr>
          <w:rFonts w:ascii="Times New Roman" w:hAnsi="Times New Roman" w:cs="Times New Roman"/>
          <w:lang w:val="nl-NL"/>
        </w:rPr>
        <w:t xml:space="preserve">M. </w:t>
      </w:r>
      <w:r w:rsidRPr="007020C2">
        <w:rPr>
          <w:rFonts w:ascii="Times New Roman" w:hAnsi="Times New Roman" w:cs="Times New Roman"/>
          <w:lang w:val="nl-NL"/>
        </w:rPr>
        <w:t xml:space="preserve">Wever </w:t>
      </w:r>
      <w:r w:rsidR="004E1B41" w:rsidRPr="007020C2">
        <w:rPr>
          <w:rFonts w:ascii="Times New Roman" w:hAnsi="Times New Roman" w:cs="Times New Roman"/>
          <w:lang w:val="nl-NL"/>
        </w:rPr>
        <w:t>en H.</w:t>
      </w:r>
      <w:r w:rsidRPr="007020C2">
        <w:rPr>
          <w:rFonts w:ascii="Times New Roman" w:hAnsi="Times New Roman" w:cs="Times New Roman"/>
          <w:lang w:val="nl-NL"/>
        </w:rPr>
        <w:t xml:space="preserve"> Winter</w:t>
      </w:r>
      <w:r w:rsidR="004E1B41" w:rsidRPr="007020C2">
        <w:rPr>
          <w:rFonts w:ascii="Times New Roman" w:hAnsi="Times New Roman" w:cs="Times New Roman"/>
          <w:lang w:val="nl-NL"/>
        </w:rPr>
        <w:t xml:space="preserve">, ‘Naar een responsiever bestuursrecht’, Groningen, </w:t>
      </w:r>
      <w:r w:rsidR="00522AFC" w:rsidRPr="007020C2">
        <w:rPr>
          <w:rFonts w:ascii="Times New Roman" w:hAnsi="Times New Roman" w:cs="Times New Roman"/>
          <w:lang w:val="nl-NL"/>
        </w:rPr>
        <w:t xml:space="preserve">Position paper </w:t>
      </w:r>
      <w:r w:rsidR="004E1B41" w:rsidRPr="007020C2">
        <w:rPr>
          <w:rFonts w:ascii="Times New Roman" w:hAnsi="Times New Roman" w:cs="Times New Roman"/>
          <w:lang w:val="nl-NL"/>
        </w:rPr>
        <w:t>november</w:t>
      </w:r>
      <w:r w:rsidRPr="007020C2">
        <w:rPr>
          <w:rFonts w:ascii="Times New Roman" w:hAnsi="Times New Roman" w:cs="Times New Roman"/>
          <w:lang w:val="nl-NL"/>
        </w:rPr>
        <w:t xml:space="preserve"> 2023.</w:t>
      </w:r>
    </w:p>
  </w:footnote>
  <w:footnote w:id="12">
    <w:p w14:paraId="06F3F867" w14:textId="2B13D67D" w:rsidR="00BA314B" w:rsidRPr="007020C2" w:rsidRDefault="00BA314B" w:rsidP="00FD6116">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‘Klassenjustitie is selectieve rechtspleging die iemand illegitiem benadeelt wanneer die persoon niet tot de heersende klasse behoort en illegitiem bevoordeelt wanneer die persoon wel tot de heersende klasse behoort. Deze vormen van benadeling of bevoordeling kunnen illegitiem zijn op grond van het recht en/of door burgers als illegitiem worden ervaren. Vormen van bevoordelende en benadelende klassenjustitie kunnen zowel op directe als indirecte en zowel op bewuste als onbewuste wijze tot stand komen en kunnen systematisch of incidenteel van aard zijn.’</w:t>
      </w:r>
      <w:r w:rsidR="00A41A53" w:rsidRPr="007020C2">
        <w:rPr>
          <w:rFonts w:ascii="Times New Roman" w:hAnsi="Times New Roman" w:cs="Times New Roman"/>
          <w:sz w:val="20"/>
          <w:szCs w:val="20"/>
          <w:lang w:val="nl-NL"/>
        </w:rPr>
        <w:t xml:space="preserve"> K. van den</w:t>
      </w:r>
      <w:r w:rsidR="004E1B41" w:rsidRPr="007020C2">
        <w:rPr>
          <w:rFonts w:ascii="Times New Roman" w:hAnsi="Times New Roman" w:cs="Times New Roman"/>
          <w:sz w:val="20"/>
          <w:szCs w:val="20"/>
          <w:lang w:val="nl-NL"/>
        </w:rPr>
        <w:t xml:space="preserve"> </w:t>
      </w:r>
      <w:r w:rsidR="00A41A53" w:rsidRPr="007020C2">
        <w:rPr>
          <w:rFonts w:ascii="Times New Roman" w:hAnsi="Times New Roman" w:cs="Times New Roman"/>
          <w:sz w:val="20"/>
          <w:szCs w:val="20"/>
          <w:lang w:val="nl-NL"/>
        </w:rPr>
        <w:t xml:space="preserve">Bos, </w:t>
      </w:r>
      <w:r w:rsidR="004E1B41" w:rsidRPr="007020C2">
        <w:rPr>
          <w:rFonts w:ascii="Times New Roman" w:hAnsi="Times New Roman" w:cs="Times New Roman"/>
          <w:sz w:val="20"/>
          <w:szCs w:val="20"/>
          <w:lang w:val="nl-NL"/>
        </w:rPr>
        <w:t>L.</w:t>
      </w:r>
      <w:r w:rsidR="00A41A53" w:rsidRPr="007020C2">
        <w:rPr>
          <w:rFonts w:ascii="Times New Roman" w:hAnsi="Times New Roman" w:cs="Times New Roman"/>
          <w:sz w:val="20"/>
          <w:szCs w:val="20"/>
          <w:lang w:val="nl-NL"/>
        </w:rPr>
        <w:t xml:space="preserve"> Ansems, </w:t>
      </w:r>
      <w:r w:rsidR="004E1B41" w:rsidRPr="007020C2">
        <w:rPr>
          <w:rFonts w:ascii="Times New Roman" w:hAnsi="Times New Roman" w:cs="Times New Roman"/>
          <w:sz w:val="20"/>
          <w:szCs w:val="20"/>
          <w:lang w:val="nl-NL"/>
        </w:rPr>
        <w:t>M.J.</w:t>
      </w:r>
      <w:r w:rsidR="00A41A53" w:rsidRPr="007020C2">
        <w:rPr>
          <w:rFonts w:ascii="Times New Roman" w:hAnsi="Times New Roman" w:cs="Times New Roman"/>
          <w:sz w:val="20"/>
          <w:szCs w:val="20"/>
          <w:lang w:val="nl-NL"/>
        </w:rPr>
        <w:t xml:space="preserve"> Schiffelers, </w:t>
      </w:r>
      <w:r w:rsidR="004E1B41" w:rsidRPr="007020C2">
        <w:rPr>
          <w:rFonts w:ascii="Times New Roman" w:hAnsi="Times New Roman" w:cs="Times New Roman"/>
          <w:sz w:val="20"/>
          <w:szCs w:val="20"/>
          <w:lang w:val="nl-NL"/>
        </w:rPr>
        <w:t>S.</w:t>
      </w:r>
      <w:r w:rsidR="00A41A53" w:rsidRPr="007020C2">
        <w:rPr>
          <w:rFonts w:ascii="Times New Roman" w:hAnsi="Times New Roman" w:cs="Times New Roman"/>
          <w:sz w:val="20"/>
          <w:szCs w:val="20"/>
          <w:lang w:val="nl-NL"/>
        </w:rPr>
        <w:t xml:space="preserve"> Kerssies</w:t>
      </w:r>
      <w:r w:rsidR="004E1B41" w:rsidRPr="007020C2">
        <w:rPr>
          <w:rFonts w:ascii="Times New Roman" w:hAnsi="Times New Roman" w:cs="Times New Roman"/>
          <w:sz w:val="20"/>
          <w:szCs w:val="20"/>
          <w:lang w:val="nl-NL"/>
        </w:rPr>
        <w:t xml:space="preserve"> </w:t>
      </w:r>
      <w:r w:rsidR="00A41A53" w:rsidRPr="007020C2">
        <w:rPr>
          <w:rFonts w:ascii="Times New Roman" w:hAnsi="Times New Roman" w:cs="Times New Roman"/>
          <w:sz w:val="20"/>
          <w:szCs w:val="20"/>
          <w:lang w:val="nl-NL"/>
        </w:rPr>
        <w:t xml:space="preserve">&amp; </w:t>
      </w:r>
      <w:r w:rsidR="004E1B41" w:rsidRPr="007020C2">
        <w:rPr>
          <w:rFonts w:ascii="Times New Roman" w:hAnsi="Times New Roman" w:cs="Times New Roman"/>
          <w:sz w:val="20"/>
          <w:szCs w:val="20"/>
          <w:lang w:val="nl-NL"/>
        </w:rPr>
        <w:t>J.</w:t>
      </w:r>
      <w:r w:rsidR="00A41A53" w:rsidRPr="007020C2">
        <w:rPr>
          <w:rFonts w:ascii="Times New Roman" w:hAnsi="Times New Roman" w:cs="Times New Roman"/>
          <w:sz w:val="20"/>
          <w:szCs w:val="20"/>
          <w:lang w:val="nl-NL"/>
        </w:rPr>
        <w:t xml:space="preserve"> Lindeman, </w:t>
      </w:r>
      <w:r w:rsidR="00A41A53" w:rsidRPr="003D4978">
        <w:rPr>
          <w:rFonts w:ascii="Times New Roman" w:hAnsi="Times New Roman" w:cs="Times New Roman"/>
          <w:i/>
          <w:sz w:val="20"/>
          <w:szCs w:val="20"/>
          <w:lang w:val="nl-NL"/>
        </w:rPr>
        <w:t>Klassenjustitie in de Nederlandse strafrechtsketen</w:t>
      </w:r>
      <w:r w:rsidR="004E1B41" w:rsidRPr="007020C2">
        <w:rPr>
          <w:rFonts w:ascii="Times New Roman" w:hAnsi="Times New Roman" w:cs="Times New Roman"/>
          <w:sz w:val="20"/>
          <w:szCs w:val="20"/>
          <w:lang w:val="nl-NL"/>
        </w:rPr>
        <w:t>, 2021,</w:t>
      </w:r>
      <w:r w:rsidR="00A41A53" w:rsidRPr="007020C2">
        <w:rPr>
          <w:rFonts w:ascii="Times New Roman" w:hAnsi="Times New Roman" w:cs="Times New Roman"/>
          <w:sz w:val="20"/>
          <w:szCs w:val="20"/>
          <w:lang w:val="nl-NL"/>
        </w:rPr>
        <w:t xml:space="preserve"> Den Haag: Boom Juridische Uitgevers</w:t>
      </w:r>
      <w:r w:rsidR="007F7BBC" w:rsidRPr="007020C2">
        <w:rPr>
          <w:rFonts w:ascii="Times New Roman" w:hAnsi="Times New Roman" w:cs="Times New Roman"/>
          <w:sz w:val="20"/>
          <w:szCs w:val="20"/>
          <w:lang w:val="nl-NL"/>
        </w:rPr>
        <w:t>, p. 8</w:t>
      </w:r>
      <w:r w:rsidR="00A41A53" w:rsidRPr="007020C2">
        <w:rPr>
          <w:rFonts w:ascii="Times New Roman" w:hAnsi="Times New Roman" w:cs="Times New Roman"/>
          <w:sz w:val="20"/>
          <w:szCs w:val="20"/>
          <w:lang w:val="nl-NL"/>
        </w:rPr>
        <w:t>.</w:t>
      </w:r>
    </w:p>
  </w:footnote>
  <w:footnote w:id="13">
    <w:p w14:paraId="474C0D31" w14:textId="0C095B5C" w:rsidR="00A64F6D" w:rsidRPr="005514CA" w:rsidRDefault="00A64F6D" w:rsidP="005C71D7">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w:t>
      </w:r>
      <w:r w:rsidR="004B388F" w:rsidRPr="007020C2">
        <w:rPr>
          <w:rFonts w:ascii="Times New Roman" w:hAnsi="Times New Roman" w:cs="Times New Roman"/>
          <w:lang w:val="nl-NL"/>
        </w:rPr>
        <w:t>in soortgelijke zin de verschillende conceptualisaties van legitimiteit</w:t>
      </w:r>
      <w:r w:rsidR="002923AC" w:rsidRPr="007020C2">
        <w:rPr>
          <w:rFonts w:ascii="Times New Roman" w:hAnsi="Times New Roman" w:cs="Times New Roman"/>
          <w:lang w:val="nl-NL"/>
        </w:rPr>
        <w:t xml:space="preserve"> die Noyon uiteenzet</w:t>
      </w:r>
      <w:r w:rsidR="00BC46AD" w:rsidRPr="007020C2">
        <w:rPr>
          <w:rFonts w:ascii="Times New Roman" w:hAnsi="Times New Roman" w:cs="Times New Roman"/>
          <w:lang w:val="nl-NL"/>
        </w:rPr>
        <w:t xml:space="preserve">: L. </w:t>
      </w:r>
      <w:r w:rsidR="002923AC" w:rsidRPr="007020C2">
        <w:rPr>
          <w:rFonts w:ascii="Times New Roman" w:hAnsi="Times New Roman" w:cs="Times New Roman"/>
          <w:lang w:val="nl-NL"/>
        </w:rPr>
        <w:t>Noyon</w:t>
      </w:r>
      <w:r w:rsidR="00BC46AD" w:rsidRPr="007020C2">
        <w:rPr>
          <w:rFonts w:ascii="Times New Roman" w:hAnsi="Times New Roman" w:cs="Times New Roman"/>
          <w:lang w:val="nl-NL"/>
        </w:rPr>
        <w:t xml:space="preserve">, ‘Visies op legitimiteit’, in: P. van Berlo, J.P. Cnossen, T.J.M. Dekkers, J.V.O.R. Doekhie &amp; M. Samadi, </w:t>
      </w:r>
      <w:r w:rsidR="00BC46AD" w:rsidRPr="007020C2">
        <w:rPr>
          <w:rFonts w:ascii="Times New Roman" w:hAnsi="Times New Roman" w:cs="Times New Roman"/>
          <w:i/>
          <w:iCs/>
          <w:lang w:val="nl-NL"/>
        </w:rPr>
        <w:t xml:space="preserve">Over de grenzen van de </w:t>
      </w:r>
      <w:r w:rsidR="00BC46AD" w:rsidRPr="005514CA">
        <w:rPr>
          <w:rFonts w:ascii="Times New Roman" w:hAnsi="Times New Roman" w:cs="Times New Roman"/>
          <w:i/>
          <w:iCs/>
          <w:lang w:val="nl-NL"/>
        </w:rPr>
        <w:t xml:space="preserve">discipline. </w:t>
      </w:r>
      <w:r w:rsidR="00BC46AD" w:rsidRPr="005514CA">
        <w:rPr>
          <w:rFonts w:ascii="Times New Roman" w:hAnsi="Times New Roman" w:cs="Times New Roman"/>
          <w:i/>
          <w:iCs/>
        </w:rPr>
        <w:t xml:space="preserve">Interactions between and within criminal law and criminology, </w:t>
      </w:r>
      <w:r w:rsidR="00BC46AD" w:rsidRPr="005514CA">
        <w:rPr>
          <w:rFonts w:ascii="Times New Roman" w:hAnsi="Times New Roman" w:cs="Times New Roman"/>
        </w:rPr>
        <w:t>2017</w:t>
      </w:r>
      <w:r w:rsidR="00015213" w:rsidRPr="005514CA">
        <w:rPr>
          <w:rFonts w:ascii="Times New Roman" w:hAnsi="Times New Roman" w:cs="Times New Roman"/>
        </w:rPr>
        <w:t>, Meijers-reeks.</w:t>
      </w:r>
    </w:p>
  </w:footnote>
  <w:footnote w:id="14">
    <w:p w14:paraId="57601CD8" w14:textId="5A058F9C" w:rsidR="004B388F" w:rsidRPr="005514CA" w:rsidRDefault="004B388F">
      <w:pPr>
        <w:pStyle w:val="Voetnoottekst"/>
        <w:rPr>
          <w:rFonts w:ascii="Times New Roman" w:hAnsi="Times New Roman" w:cs="Times New Roman"/>
        </w:rPr>
      </w:pPr>
      <w:r w:rsidRPr="005514CA">
        <w:rPr>
          <w:rStyle w:val="Voetnootmarkering"/>
          <w:rFonts w:ascii="Times New Roman" w:hAnsi="Times New Roman" w:cs="Times New Roman"/>
        </w:rPr>
        <w:footnoteRef/>
      </w:r>
      <w:r w:rsidRPr="005514CA">
        <w:rPr>
          <w:rFonts w:ascii="Times New Roman" w:hAnsi="Times New Roman" w:cs="Times New Roman"/>
        </w:rPr>
        <w:t xml:space="preserve"> </w:t>
      </w:r>
      <w:r w:rsidR="005514CA" w:rsidRPr="005514CA">
        <w:rPr>
          <w:rFonts w:ascii="Times New Roman" w:hAnsi="Times New Roman" w:cs="Times New Roman"/>
        </w:rPr>
        <w:t xml:space="preserve">I. Kendi, </w:t>
      </w:r>
      <w:r w:rsidR="005514CA" w:rsidRPr="005514CA">
        <w:rPr>
          <w:rFonts w:ascii="Times New Roman" w:hAnsi="Times New Roman" w:cs="Times New Roman"/>
          <w:i/>
          <w:iCs/>
        </w:rPr>
        <w:t>How to Be an Antiracist</w:t>
      </w:r>
      <w:r w:rsidR="005514CA" w:rsidRPr="005514CA">
        <w:rPr>
          <w:rFonts w:ascii="Times New Roman" w:hAnsi="Times New Roman" w:cs="Times New Roman"/>
        </w:rPr>
        <w:t>, London: Bodley Head 2019.</w:t>
      </w:r>
    </w:p>
  </w:footnote>
  <w:footnote w:id="15">
    <w:p w14:paraId="415C0AB4" w14:textId="77777777" w:rsidR="00D9595B" w:rsidRPr="007020C2" w:rsidRDefault="00D9595B" w:rsidP="00D9595B">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den Bos e.a. 2021. </w:t>
      </w:r>
    </w:p>
  </w:footnote>
  <w:footnote w:id="16">
    <w:p w14:paraId="588D4B27" w14:textId="77777777" w:rsidR="00BA314B" w:rsidRPr="007020C2" w:rsidRDefault="00BA314B" w:rsidP="00FD6116">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De Jong e.a. 2025, p. 22.</w:t>
      </w:r>
    </w:p>
  </w:footnote>
  <w:footnote w:id="17">
    <w:p w14:paraId="2408B142" w14:textId="22843595" w:rsidR="00E10C09" w:rsidRPr="007020C2" w:rsidRDefault="00E10C09" w:rsidP="00E10C0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AA36BD" w:rsidRPr="007020C2">
        <w:rPr>
          <w:rFonts w:ascii="Times New Roman" w:hAnsi="Times New Roman" w:cs="Times New Roman"/>
          <w:lang w:val="nl-NL"/>
        </w:rPr>
        <w:t>De Jong e.a. 2025, p. 22.</w:t>
      </w:r>
    </w:p>
  </w:footnote>
  <w:footnote w:id="18">
    <w:p w14:paraId="375B1DA3" w14:textId="2B95A9A8" w:rsidR="00AA36BD" w:rsidRPr="007020C2" w:rsidRDefault="00AA36B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107ADB">
        <w:rPr>
          <w:rFonts w:ascii="Times New Roman" w:hAnsi="Times New Roman" w:cs="Times New Roman"/>
          <w:lang w:val="nl-NL"/>
        </w:rPr>
        <w:t>L.A</w:t>
      </w:r>
      <w:r w:rsidR="003F4F44" w:rsidRPr="007020C2">
        <w:rPr>
          <w:rFonts w:ascii="Times New Roman" w:hAnsi="Times New Roman" w:cs="Times New Roman"/>
          <w:lang w:val="nl-NL"/>
        </w:rPr>
        <w:t xml:space="preserve">. van Noorloos, ‘Strafbaarstelling, armoede en sociaaleconomische ongelijkheid’, </w:t>
      </w:r>
      <w:r w:rsidR="003F4F44" w:rsidRPr="007020C2">
        <w:rPr>
          <w:rFonts w:ascii="Times New Roman" w:hAnsi="Times New Roman" w:cs="Times New Roman"/>
          <w:i/>
          <w:iCs/>
          <w:lang w:val="nl-NL"/>
        </w:rPr>
        <w:t>Boom Strafblad</w:t>
      </w:r>
      <w:r w:rsidR="003F4F44" w:rsidRPr="007020C2">
        <w:rPr>
          <w:rFonts w:ascii="Times New Roman" w:hAnsi="Times New Roman" w:cs="Times New Roman"/>
          <w:lang w:val="nl-NL"/>
        </w:rPr>
        <w:t>, 2024, nr. 3, p. 137-147</w:t>
      </w:r>
      <w:r w:rsidR="00107ADB">
        <w:rPr>
          <w:rFonts w:ascii="Times New Roman" w:hAnsi="Times New Roman" w:cs="Times New Roman"/>
          <w:lang w:val="nl-NL"/>
        </w:rPr>
        <w:t>.</w:t>
      </w:r>
    </w:p>
  </w:footnote>
  <w:footnote w:id="19">
    <w:p w14:paraId="413CD64C" w14:textId="15F7CA42" w:rsidR="00D6062C" w:rsidRPr="007020C2" w:rsidRDefault="00D6062C" w:rsidP="005C71D7">
      <w:pPr>
        <w:pStyle w:val="Voetnoottekst"/>
        <w:jc w:val="both"/>
        <w:rPr>
          <w:rFonts w:ascii="Times New Roman" w:hAnsi="Times New Roman" w:cs="Times New Roman"/>
          <w:b/>
          <w:bCs/>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B017E3" w:rsidRPr="007020C2">
        <w:rPr>
          <w:rFonts w:ascii="Times New Roman" w:hAnsi="Times New Roman" w:cs="Times New Roman"/>
          <w:lang w:val="nl-NL"/>
        </w:rPr>
        <w:t xml:space="preserve">Y. van den Brink &amp; C. Lanskey, ‘Waar komen ongelijkheden in het jeugdstrafrecht vandaan? Over invloedssferen van jeugdstrafrechtelijke besluitvorming, mechanismen van ongelijkheid en de noodzaak van onderzoek en hervorming’, </w:t>
      </w:r>
      <w:r w:rsidR="00B017E3" w:rsidRPr="007020C2">
        <w:rPr>
          <w:rFonts w:ascii="Times New Roman" w:hAnsi="Times New Roman" w:cs="Times New Roman"/>
          <w:i/>
          <w:iCs/>
          <w:lang w:val="nl-NL"/>
        </w:rPr>
        <w:t xml:space="preserve">Boom Strafblad, </w:t>
      </w:r>
      <w:r w:rsidR="00B017E3" w:rsidRPr="007020C2">
        <w:rPr>
          <w:rFonts w:ascii="Times New Roman" w:hAnsi="Times New Roman" w:cs="Times New Roman"/>
          <w:lang w:val="nl-NL"/>
        </w:rPr>
        <w:t xml:space="preserve">2024, nr. 3, p. </w:t>
      </w:r>
      <w:r w:rsidR="00CD0BF2" w:rsidRPr="007020C2">
        <w:rPr>
          <w:rFonts w:ascii="Times New Roman" w:hAnsi="Times New Roman" w:cs="Times New Roman"/>
          <w:lang w:val="nl-NL"/>
        </w:rPr>
        <w:t>152-165.</w:t>
      </w:r>
    </w:p>
  </w:footnote>
  <w:footnote w:id="20">
    <w:p w14:paraId="3985B569" w14:textId="7132CDE6" w:rsidR="00ED19F6" w:rsidRPr="007A52E1" w:rsidRDefault="00ED19F6">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A52E1">
        <w:rPr>
          <w:rFonts w:ascii="Times New Roman" w:hAnsi="Times New Roman" w:cs="Times New Roman"/>
          <w:lang w:val="nl-NL"/>
        </w:rPr>
        <w:t xml:space="preserve"> Zie </w:t>
      </w:r>
      <w:r w:rsidR="00577ADC" w:rsidRPr="007A52E1">
        <w:rPr>
          <w:rFonts w:ascii="Times New Roman" w:hAnsi="Times New Roman" w:cs="Times New Roman"/>
          <w:lang w:val="nl-NL"/>
        </w:rPr>
        <w:t xml:space="preserve">voor een analyse van </w:t>
      </w:r>
      <w:r w:rsidR="00000D32" w:rsidRPr="007A52E1">
        <w:rPr>
          <w:rFonts w:ascii="Times New Roman" w:hAnsi="Times New Roman" w:cs="Times New Roman"/>
          <w:lang w:val="nl-NL"/>
        </w:rPr>
        <w:t>(on)</w:t>
      </w:r>
      <w:r w:rsidR="009C27FA" w:rsidRPr="007A52E1">
        <w:rPr>
          <w:rFonts w:ascii="Times New Roman" w:hAnsi="Times New Roman" w:cs="Times New Roman"/>
          <w:lang w:val="nl-NL"/>
        </w:rPr>
        <w:t xml:space="preserve">gelijkheid in het werk van de Raad voor de Kinderbescherming: </w:t>
      </w:r>
      <w:r w:rsidR="007904F8" w:rsidRPr="007A52E1">
        <w:rPr>
          <w:rFonts w:ascii="Times New Roman" w:hAnsi="Times New Roman" w:cs="Times New Roman"/>
          <w:lang w:val="nl-NL"/>
        </w:rPr>
        <w:t xml:space="preserve">Movisie en </w:t>
      </w:r>
      <w:r w:rsidR="00A45E3A" w:rsidRPr="007A52E1">
        <w:rPr>
          <w:rFonts w:ascii="Times New Roman" w:hAnsi="Times New Roman" w:cs="Times New Roman"/>
          <w:lang w:val="nl-NL"/>
        </w:rPr>
        <w:t>Verwey Jonker Instituut</w:t>
      </w:r>
      <w:r w:rsidR="007904F8" w:rsidRPr="007A52E1">
        <w:rPr>
          <w:rFonts w:ascii="Times New Roman" w:hAnsi="Times New Roman" w:cs="Times New Roman"/>
          <w:lang w:val="nl-NL"/>
        </w:rPr>
        <w:t xml:space="preserve">, </w:t>
      </w:r>
      <w:r w:rsidR="00000D32" w:rsidRPr="007A52E1">
        <w:rPr>
          <w:rFonts w:ascii="Times New Roman" w:hAnsi="Times New Roman" w:cs="Times New Roman"/>
          <w:i/>
          <w:lang w:val="nl-NL"/>
        </w:rPr>
        <w:t>Werken aan kansengelijkheid door de Raad voor de Kinderbescherming</w:t>
      </w:r>
      <w:r w:rsidR="009C27FA" w:rsidRPr="007A52E1">
        <w:rPr>
          <w:rFonts w:ascii="Times New Roman" w:hAnsi="Times New Roman" w:cs="Times New Roman"/>
          <w:lang w:val="nl-NL"/>
        </w:rPr>
        <w:t xml:space="preserve">, </w:t>
      </w:r>
      <w:r w:rsidR="00000D32" w:rsidRPr="007A52E1">
        <w:rPr>
          <w:rFonts w:ascii="Times New Roman" w:hAnsi="Times New Roman" w:cs="Times New Roman"/>
          <w:lang w:val="nl-NL"/>
        </w:rPr>
        <w:t>2025</w:t>
      </w:r>
      <w:r w:rsidR="009D131A" w:rsidRPr="007A52E1">
        <w:rPr>
          <w:rFonts w:ascii="Times New Roman" w:hAnsi="Times New Roman" w:cs="Times New Roman"/>
          <w:lang w:val="nl-NL"/>
        </w:rPr>
        <w:t xml:space="preserve">. </w:t>
      </w:r>
      <w:r w:rsidR="00C96BD8" w:rsidRPr="007A52E1">
        <w:rPr>
          <w:rFonts w:ascii="Times New Roman" w:hAnsi="Times New Roman" w:cs="Times New Roman"/>
          <w:lang w:val="nl-NL"/>
        </w:rPr>
        <w:t xml:space="preserve">Er zijn geen significante verschillen gevonden </w:t>
      </w:r>
      <w:r w:rsidR="00FB4AA0" w:rsidRPr="007A52E1">
        <w:rPr>
          <w:rFonts w:ascii="Times New Roman" w:hAnsi="Times New Roman" w:cs="Times New Roman"/>
          <w:lang w:val="nl-NL"/>
        </w:rPr>
        <w:t xml:space="preserve">naar herkomstgroepen of armoede </w:t>
      </w:r>
      <w:r w:rsidR="00C96BD8" w:rsidRPr="007A52E1">
        <w:rPr>
          <w:rFonts w:ascii="Times New Roman" w:hAnsi="Times New Roman" w:cs="Times New Roman"/>
          <w:lang w:val="nl-NL"/>
        </w:rPr>
        <w:t xml:space="preserve">in </w:t>
      </w:r>
      <w:r w:rsidR="00D1061C" w:rsidRPr="007A52E1">
        <w:rPr>
          <w:rFonts w:ascii="Times New Roman" w:hAnsi="Times New Roman" w:cs="Times New Roman"/>
          <w:lang w:val="nl-NL"/>
        </w:rPr>
        <w:t>adviezen over schorsing voorlopige hechtenis</w:t>
      </w:r>
      <w:r w:rsidR="00FB4AA0" w:rsidRPr="007A52E1">
        <w:rPr>
          <w:rFonts w:ascii="Times New Roman" w:hAnsi="Times New Roman" w:cs="Times New Roman"/>
          <w:lang w:val="nl-NL"/>
        </w:rPr>
        <w:t xml:space="preserve"> (p. </w:t>
      </w:r>
      <w:r w:rsidR="00133A87" w:rsidRPr="007A52E1">
        <w:rPr>
          <w:rFonts w:ascii="Times New Roman" w:hAnsi="Times New Roman" w:cs="Times New Roman"/>
          <w:lang w:val="nl-NL"/>
        </w:rPr>
        <w:t>93).</w:t>
      </w:r>
      <w:r w:rsidR="00A60881" w:rsidRPr="007A52E1">
        <w:rPr>
          <w:rFonts w:ascii="Times New Roman" w:hAnsi="Times New Roman" w:cs="Times New Roman"/>
          <w:lang w:val="nl-NL"/>
        </w:rPr>
        <w:t xml:space="preserve"> Wel wordt het advies seponeren vaker gegeven bij kinderen met een Nederlandse achtergrond dan bij kinderen uit de klassieke migratielanden (p. </w:t>
      </w:r>
      <w:r w:rsidR="00B36327" w:rsidRPr="007A52E1">
        <w:rPr>
          <w:rFonts w:ascii="Times New Roman" w:hAnsi="Times New Roman" w:cs="Times New Roman"/>
          <w:lang w:val="nl-NL"/>
        </w:rPr>
        <w:t>93-94).</w:t>
      </w:r>
    </w:p>
  </w:footnote>
  <w:footnote w:id="21">
    <w:p w14:paraId="46C8A52A" w14:textId="28ACFA25" w:rsidR="00EA4C7B" w:rsidRPr="007020C2" w:rsidRDefault="00EA4C7B"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083F78" w:rsidRPr="007020C2">
        <w:rPr>
          <w:rFonts w:ascii="Times New Roman" w:hAnsi="Times New Roman" w:cs="Times New Roman"/>
          <w:sz w:val="20"/>
          <w:szCs w:val="20"/>
          <w:lang w:val="nl-NL"/>
        </w:rPr>
        <w:t>‘Artikel 1- Gelijke behandeling, wetenschappelijk commentaar door J.P. Loof &amp; N. Jägers’, nederlandserechtsstaat.nl.</w:t>
      </w:r>
    </w:p>
  </w:footnote>
  <w:footnote w:id="22">
    <w:p w14:paraId="4888E363" w14:textId="032C6875" w:rsidR="008F2FB3" w:rsidRPr="007020C2" w:rsidRDefault="008F2FB3"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Hierover is in de literatuur uiteraard uitgebreid aandacht voor, wij behandelen deze materie bij het toetsingskader aangaande het EVRM aangezien daarin dezelfde elementen terugkomen.</w:t>
      </w:r>
    </w:p>
  </w:footnote>
  <w:footnote w:id="23">
    <w:p w14:paraId="0AF66463" w14:textId="3D8CC392" w:rsidR="005E7B08" w:rsidRPr="007020C2" w:rsidRDefault="005E7B08" w:rsidP="0012002D">
      <w:pPr>
        <w:pStyle w:val="Geenafstand"/>
        <w:tabs>
          <w:tab w:val="left" w:pos="3306"/>
        </w:tabs>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BA6638" w:rsidRPr="007020C2">
        <w:rPr>
          <w:rFonts w:ascii="Times New Roman" w:hAnsi="Times New Roman" w:cs="Times New Roman"/>
          <w:sz w:val="20"/>
          <w:szCs w:val="20"/>
          <w:lang w:val="nl-NL"/>
        </w:rPr>
        <w:t>‘Artikel 1- Gelijke behandeling, wetenschappelijk commentaar door J.P. Loof &amp; N. Jägers’, nederlandserechtsstaat.nl.</w:t>
      </w:r>
      <w:r w:rsidR="0012002D" w:rsidRPr="007020C2">
        <w:rPr>
          <w:rFonts w:ascii="Times New Roman" w:hAnsi="Times New Roman" w:cs="Times New Roman"/>
          <w:sz w:val="20"/>
          <w:szCs w:val="20"/>
          <w:lang w:val="nl-NL"/>
        </w:rPr>
        <w:tab/>
      </w:r>
    </w:p>
  </w:footnote>
  <w:footnote w:id="24">
    <w:p w14:paraId="7691D6E3" w14:textId="2526D735" w:rsidR="00207180" w:rsidRPr="00BA314B" w:rsidRDefault="00207180"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BA6638" w:rsidRPr="007020C2">
        <w:rPr>
          <w:rFonts w:ascii="Times New Roman" w:hAnsi="Times New Roman" w:cs="Times New Roman"/>
          <w:sz w:val="20"/>
          <w:szCs w:val="20"/>
          <w:lang w:val="nl-NL"/>
        </w:rPr>
        <w:t>‘Artikel 1- Gelijke behandeling, wetenschappelijk commentaar door J.P. Loof &amp; N. Jägers’, nederlandserechtsstaat.nl.</w:t>
      </w:r>
    </w:p>
  </w:footnote>
  <w:footnote w:id="25">
    <w:p w14:paraId="3C84DEB1" w14:textId="4851036A" w:rsidR="00D779D6" w:rsidRPr="00064028" w:rsidRDefault="00D779D6" w:rsidP="00064028">
      <w:pPr>
        <w:pStyle w:val="Geenafstand"/>
        <w:jc w:val="both"/>
        <w:rPr>
          <w:rFonts w:ascii="Times New Roman" w:hAnsi="Times New Roman" w:cs="Times New Roman"/>
          <w:sz w:val="20"/>
          <w:szCs w:val="20"/>
          <w:lang w:val="nl-NL"/>
        </w:rPr>
      </w:pPr>
      <w:r w:rsidRPr="00064028">
        <w:rPr>
          <w:rStyle w:val="Voetnootmarkering"/>
          <w:rFonts w:ascii="Times New Roman" w:hAnsi="Times New Roman" w:cs="Times New Roman"/>
          <w:sz w:val="20"/>
          <w:szCs w:val="20"/>
        </w:rPr>
        <w:footnoteRef/>
      </w:r>
      <w:r w:rsidRPr="00064028">
        <w:rPr>
          <w:rFonts w:ascii="Times New Roman" w:hAnsi="Times New Roman" w:cs="Times New Roman"/>
          <w:sz w:val="20"/>
          <w:szCs w:val="20"/>
          <w:lang w:val="nl-NL"/>
        </w:rPr>
        <w:t xml:space="preserve"> </w:t>
      </w:r>
      <w:r w:rsidR="00BA6638" w:rsidRPr="00064028">
        <w:rPr>
          <w:rFonts w:ascii="Times New Roman" w:hAnsi="Times New Roman" w:cs="Times New Roman"/>
          <w:sz w:val="20"/>
          <w:szCs w:val="20"/>
          <w:lang w:val="nl-NL"/>
        </w:rPr>
        <w:t>‘Artikel 1- Gelijke behandeling, wetenschappelijk commentaar door J.P. Loof &amp; N. Jägers’, nederlandserechtsstaat.nl.</w:t>
      </w:r>
    </w:p>
  </w:footnote>
  <w:footnote w:id="26">
    <w:p w14:paraId="13168C20" w14:textId="3EAE12F7" w:rsidR="00057E3B" w:rsidRPr="00064028" w:rsidRDefault="00057E3B" w:rsidP="00064028">
      <w:pPr>
        <w:pStyle w:val="Geenafstand"/>
        <w:jc w:val="both"/>
        <w:rPr>
          <w:rFonts w:ascii="Times New Roman" w:hAnsi="Times New Roman" w:cs="Times New Roman"/>
          <w:sz w:val="20"/>
          <w:szCs w:val="20"/>
          <w:lang w:val="nl-NL"/>
        </w:rPr>
      </w:pPr>
      <w:r w:rsidRPr="00064028">
        <w:rPr>
          <w:rStyle w:val="Voetnootmarkering"/>
          <w:rFonts w:ascii="Times New Roman" w:hAnsi="Times New Roman" w:cs="Times New Roman"/>
          <w:sz w:val="20"/>
          <w:szCs w:val="20"/>
        </w:rPr>
        <w:footnoteRef/>
      </w:r>
      <w:r w:rsidRPr="00064028">
        <w:rPr>
          <w:rFonts w:ascii="Times New Roman" w:hAnsi="Times New Roman" w:cs="Times New Roman"/>
          <w:sz w:val="20"/>
          <w:szCs w:val="20"/>
          <w:lang w:val="nl-NL"/>
        </w:rPr>
        <w:t xml:space="preserve"> Wij zijn ons bewust van de problematische aspect van het woord ‘ras’, </w:t>
      </w:r>
      <w:r w:rsidR="00883D7A" w:rsidRPr="00064028">
        <w:rPr>
          <w:rFonts w:ascii="Times New Roman" w:hAnsi="Times New Roman" w:cs="Times New Roman"/>
          <w:sz w:val="20"/>
          <w:szCs w:val="20"/>
          <w:lang w:val="nl-NL"/>
        </w:rPr>
        <w:t xml:space="preserve">vanwege het ontbreken van een bruikbaar alternatief plaatsen wij het woord telkens tussen aanhalingstekens. Zie uitgebreid: </w:t>
      </w:r>
      <w:r w:rsidR="004B5F51" w:rsidRPr="00064028">
        <w:rPr>
          <w:rFonts w:ascii="Times New Roman" w:hAnsi="Times New Roman" w:cs="Times New Roman"/>
          <w:sz w:val="20"/>
          <w:szCs w:val="20"/>
          <w:lang w:val="nl-NL"/>
        </w:rPr>
        <w:t>L.A</w:t>
      </w:r>
      <w:r w:rsidR="006A137E" w:rsidRPr="00064028">
        <w:rPr>
          <w:rFonts w:ascii="Times New Roman" w:hAnsi="Times New Roman" w:cs="Times New Roman"/>
          <w:sz w:val="20"/>
          <w:szCs w:val="20"/>
          <w:lang w:val="nl-NL"/>
        </w:rPr>
        <w:t>. v</w:t>
      </w:r>
      <w:r w:rsidR="00454613" w:rsidRPr="00064028">
        <w:rPr>
          <w:rFonts w:ascii="Times New Roman" w:hAnsi="Times New Roman" w:cs="Times New Roman"/>
          <w:sz w:val="20"/>
          <w:szCs w:val="20"/>
          <w:lang w:val="nl-NL"/>
        </w:rPr>
        <w:t xml:space="preserve">an Noorloos &amp; </w:t>
      </w:r>
      <w:r w:rsidR="006A137E" w:rsidRPr="00064028">
        <w:rPr>
          <w:rFonts w:ascii="Times New Roman" w:hAnsi="Times New Roman" w:cs="Times New Roman"/>
          <w:sz w:val="20"/>
          <w:szCs w:val="20"/>
          <w:lang w:val="nl-NL"/>
        </w:rPr>
        <w:t>L.E. v</w:t>
      </w:r>
      <w:r w:rsidR="00454613" w:rsidRPr="00064028">
        <w:rPr>
          <w:rFonts w:ascii="Times New Roman" w:hAnsi="Times New Roman" w:cs="Times New Roman"/>
          <w:sz w:val="20"/>
          <w:szCs w:val="20"/>
          <w:lang w:val="nl-NL"/>
        </w:rPr>
        <w:t xml:space="preserve">an Oploo, </w:t>
      </w:r>
      <w:r w:rsidR="006A137E" w:rsidRPr="00064028">
        <w:rPr>
          <w:rFonts w:ascii="Times New Roman" w:hAnsi="Times New Roman" w:cs="Times New Roman"/>
          <w:sz w:val="20"/>
          <w:szCs w:val="20"/>
          <w:lang w:val="nl-NL"/>
        </w:rPr>
        <w:t>‘</w:t>
      </w:r>
      <w:r w:rsidR="00454613" w:rsidRPr="00064028">
        <w:rPr>
          <w:rFonts w:ascii="Times New Roman" w:hAnsi="Times New Roman" w:cs="Times New Roman"/>
          <w:sz w:val="20"/>
          <w:szCs w:val="20"/>
          <w:lang w:val="nl-NL"/>
        </w:rPr>
        <w:t>Het gebruik van de term ‘ras’ in het Nederlandse</w:t>
      </w:r>
      <w:r w:rsidR="00104447" w:rsidRPr="00064028">
        <w:rPr>
          <w:rFonts w:ascii="Times New Roman" w:hAnsi="Times New Roman" w:cs="Times New Roman"/>
          <w:sz w:val="20"/>
          <w:szCs w:val="20"/>
          <w:lang w:val="nl-NL"/>
        </w:rPr>
        <w:t xml:space="preserve">, </w:t>
      </w:r>
      <w:r w:rsidR="00454613" w:rsidRPr="00064028">
        <w:rPr>
          <w:rFonts w:ascii="Times New Roman" w:hAnsi="Times New Roman" w:cs="Times New Roman"/>
          <w:sz w:val="20"/>
          <w:szCs w:val="20"/>
          <w:lang w:val="nl-NL"/>
        </w:rPr>
        <w:t>Europese en internationale recht: een verkenning van argumenten pro en contra</w:t>
      </w:r>
      <w:r w:rsidR="006A137E" w:rsidRPr="00064028">
        <w:rPr>
          <w:rFonts w:ascii="Times New Roman" w:hAnsi="Times New Roman" w:cs="Times New Roman"/>
          <w:sz w:val="20"/>
          <w:szCs w:val="20"/>
          <w:lang w:val="nl-NL"/>
        </w:rPr>
        <w:t>’</w:t>
      </w:r>
      <w:r w:rsidR="00454613" w:rsidRPr="00064028">
        <w:rPr>
          <w:rFonts w:ascii="Times New Roman" w:hAnsi="Times New Roman" w:cs="Times New Roman"/>
          <w:sz w:val="20"/>
          <w:szCs w:val="20"/>
          <w:lang w:val="nl-NL"/>
        </w:rPr>
        <w:t xml:space="preserve">, </w:t>
      </w:r>
      <w:r w:rsidR="00454613" w:rsidRPr="00064028">
        <w:rPr>
          <w:rFonts w:ascii="Times New Roman" w:hAnsi="Times New Roman" w:cs="Times New Roman"/>
          <w:i/>
          <w:sz w:val="20"/>
          <w:szCs w:val="20"/>
          <w:lang w:val="nl-NL"/>
        </w:rPr>
        <w:t xml:space="preserve">RMThemis </w:t>
      </w:r>
      <w:r w:rsidR="00454613" w:rsidRPr="00064028">
        <w:rPr>
          <w:rFonts w:ascii="Times New Roman" w:hAnsi="Times New Roman" w:cs="Times New Roman"/>
          <w:sz w:val="20"/>
          <w:szCs w:val="20"/>
          <w:lang w:val="nl-NL"/>
        </w:rPr>
        <w:t xml:space="preserve">2024/4, p. </w:t>
      </w:r>
      <w:r w:rsidR="00104447" w:rsidRPr="00064028">
        <w:rPr>
          <w:rFonts w:ascii="Times New Roman" w:hAnsi="Times New Roman" w:cs="Times New Roman"/>
          <w:sz w:val="20"/>
          <w:szCs w:val="20"/>
          <w:lang w:val="nl-NL"/>
        </w:rPr>
        <w:t>134-147.</w:t>
      </w:r>
    </w:p>
  </w:footnote>
  <w:footnote w:id="27">
    <w:p w14:paraId="5DC3F848" w14:textId="162ABAB6" w:rsidR="00023DE1" w:rsidRPr="00A5138C" w:rsidRDefault="00023DE1" w:rsidP="00A5138C">
      <w:pPr>
        <w:pStyle w:val="Voetnoottekst"/>
        <w:jc w:val="both"/>
        <w:rPr>
          <w:rFonts w:ascii="Times New Roman" w:hAnsi="Times New Roman" w:cs="Times New Roman"/>
          <w:lang w:val="nl-NL"/>
        </w:rPr>
      </w:pPr>
      <w:r w:rsidRPr="00A5138C">
        <w:rPr>
          <w:rStyle w:val="Voetnootmarkering"/>
          <w:rFonts w:ascii="Times New Roman" w:hAnsi="Times New Roman" w:cs="Times New Roman"/>
        </w:rPr>
        <w:footnoteRef/>
      </w:r>
      <w:r w:rsidRPr="00A5138C">
        <w:rPr>
          <w:rFonts w:ascii="Times New Roman" w:hAnsi="Times New Roman" w:cs="Times New Roman"/>
          <w:lang w:val="nl-NL"/>
        </w:rPr>
        <w:t xml:space="preserve"> De AWGB is bovendien </w:t>
      </w:r>
      <w:r w:rsidR="002672E9" w:rsidRPr="00A5138C">
        <w:rPr>
          <w:rFonts w:ascii="Times New Roman" w:hAnsi="Times New Roman" w:cs="Times New Roman"/>
          <w:lang w:val="nl-NL"/>
        </w:rPr>
        <w:t>niet van toepassing op overheidshandelen in het strafrecht (en slechts zeer beperkt op ander eenzijdig overheidshandelen).</w:t>
      </w:r>
    </w:p>
  </w:footnote>
  <w:footnote w:id="28">
    <w:p w14:paraId="586A028D" w14:textId="77777777" w:rsidR="00F90486" w:rsidRPr="00A5138C" w:rsidRDefault="00F90486" w:rsidP="00A5138C">
      <w:pPr>
        <w:pStyle w:val="Geenafstand"/>
        <w:jc w:val="both"/>
        <w:rPr>
          <w:rFonts w:ascii="Times New Roman" w:hAnsi="Times New Roman" w:cs="Times New Roman"/>
        </w:rPr>
      </w:pPr>
      <w:r w:rsidRPr="00A5138C">
        <w:rPr>
          <w:rStyle w:val="Voetnootmarkering"/>
          <w:rFonts w:ascii="Times New Roman" w:hAnsi="Times New Roman" w:cs="Times New Roman"/>
          <w:sz w:val="20"/>
          <w:szCs w:val="20"/>
        </w:rPr>
        <w:footnoteRef/>
      </w:r>
      <w:r w:rsidRPr="00A5138C">
        <w:rPr>
          <w:rFonts w:ascii="Times New Roman" w:hAnsi="Times New Roman" w:cs="Times New Roman"/>
          <w:sz w:val="20"/>
          <w:szCs w:val="20"/>
        </w:rPr>
        <w:t xml:space="preserve"> </w:t>
      </w:r>
      <w:r w:rsidRPr="00064028">
        <w:rPr>
          <w:rFonts w:ascii="Times New Roman" w:hAnsi="Times New Roman" w:cs="Times New Roman"/>
          <w:sz w:val="20"/>
          <w:szCs w:val="20"/>
        </w:rPr>
        <w:t xml:space="preserve">Committee on Economic, Social and Cultural Rights, </w:t>
      </w:r>
      <w:r w:rsidRPr="00A5138C">
        <w:rPr>
          <w:rFonts w:ascii="Times New Roman" w:hAnsi="Times New Roman" w:cs="Times New Roman"/>
          <w:i/>
          <w:sz w:val="20"/>
          <w:szCs w:val="20"/>
        </w:rPr>
        <w:t>Concluding observations on the seventh periodic report of the Kingdom of the Netherlands</w:t>
      </w:r>
      <w:r w:rsidRPr="00064028">
        <w:rPr>
          <w:rFonts w:ascii="Times New Roman" w:hAnsi="Times New Roman" w:cs="Times New Roman"/>
          <w:sz w:val="20"/>
          <w:szCs w:val="20"/>
        </w:rPr>
        <w:t>, 29 oktober 2025, E/C.12/NLD/CO/7, par. 27a.</w:t>
      </w:r>
    </w:p>
  </w:footnote>
  <w:footnote w:id="29">
    <w:p w14:paraId="28ABB82F" w14:textId="05F9CD73" w:rsidR="00162160" w:rsidRPr="00A5138C" w:rsidRDefault="00162160" w:rsidP="00A5138C">
      <w:pPr>
        <w:pStyle w:val="Geenafstand"/>
        <w:jc w:val="both"/>
        <w:rPr>
          <w:rFonts w:ascii="Times New Roman" w:hAnsi="Times New Roman" w:cs="Times New Roman"/>
          <w:b/>
        </w:rPr>
      </w:pPr>
      <w:r w:rsidRPr="00A5138C">
        <w:rPr>
          <w:rStyle w:val="Voetnootmarkering"/>
          <w:rFonts w:ascii="Times New Roman" w:hAnsi="Times New Roman" w:cs="Times New Roman"/>
          <w:sz w:val="20"/>
          <w:szCs w:val="20"/>
        </w:rPr>
        <w:footnoteRef/>
      </w:r>
      <w:r w:rsidRPr="00A5138C">
        <w:rPr>
          <w:rFonts w:ascii="Times New Roman" w:hAnsi="Times New Roman" w:cs="Times New Roman"/>
          <w:sz w:val="20"/>
          <w:szCs w:val="20"/>
        </w:rPr>
        <w:t xml:space="preserve"> </w:t>
      </w:r>
      <w:r w:rsidR="00875045" w:rsidRPr="00A5138C">
        <w:rPr>
          <w:rFonts w:ascii="Times New Roman" w:hAnsi="Times New Roman" w:cs="Times New Roman"/>
          <w:sz w:val="20"/>
          <w:szCs w:val="20"/>
        </w:rPr>
        <w:t xml:space="preserve">Council of Europe Parliamentary Assembly, </w:t>
      </w:r>
      <w:r w:rsidR="00875045" w:rsidRPr="00A5138C">
        <w:rPr>
          <w:rFonts w:ascii="Times New Roman" w:hAnsi="Times New Roman" w:cs="Times New Roman"/>
          <w:i/>
          <w:iCs/>
          <w:sz w:val="20"/>
          <w:szCs w:val="20"/>
        </w:rPr>
        <w:t>Tackling discrimination based on social origin,</w:t>
      </w:r>
      <w:r w:rsidR="00875045" w:rsidRPr="00A5138C">
        <w:rPr>
          <w:rFonts w:ascii="Times New Roman" w:hAnsi="Times New Roman" w:cs="Times New Roman"/>
          <w:sz w:val="20"/>
          <w:szCs w:val="20"/>
        </w:rPr>
        <w:t xml:space="preserve"> Res. 2432 (2022), par. 12.</w:t>
      </w:r>
      <w:r w:rsidR="0088361E" w:rsidRPr="00A5138C">
        <w:rPr>
          <w:rFonts w:ascii="Times New Roman" w:hAnsi="Times New Roman" w:cs="Times New Roman"/>
          <w:sz w:val="20"/>
          <w:szCs w:val="20"/>
        </w:rPr>
        <w:t>2.</w:t>
      </w:r>
    </w:p>
  </w:footnote>
  <w:footnote w:id="30">
    <w:p w14:paraId="533AD800" w14:textId="51D73FAD" w:rsidR="00802306" w:rsidRPr="007A52E1" w:rsidRDefault="00802306" w:rsidP="00A5138C">
      <w:pPr>
        <w:pStyle w:val="Geenafstand"/>
        <w:jc w:val="both"/>
        <w:rPr>
          <w:rFonts w:ascii="Times New Roman" w:hAnsi="Times New Roman" w:cs="Times New Roman"/>
          <w:lang w:val="nl-NL"/>
        </w:rPr>
      </w:pPr>
      <w:r w:rsidRPr="00A5138C">
        <w:rPr>
          <w:rStyle w:val="Voetnootmarkering"/>
          <w:rFonts w:ascii="Times New Roman" w:hAnsi="Times New Roman" w:cs="Times New Roman"/>
          <w:sz w:val="20"/>
          <w:szCs w:val="20"/>
        </w:rPr>
        <w:footnoteRef/>
      </w:r>
      <w:r w:rsidRPr="00A5138C">
        <w:rPr>
          <w:rFonts w:ascii="Times New Roman" w:hAnsi="Times New Roman" w:cs="Times New Roman"/>
          <w:sz w:val="20"/>
          <w:szCs w:val="20"/>
          <w:lang w:val="nl-NL"/>
        </w:rPr>
        <w:t xml:space="preserve"> </w:t>
      </w:r>
      <w:r w:rsidR="007E2C7A" w:rsidRPr="00A5138C">
        <w:rPr>
          <w:rFonts w:ascii="Times New Roman" w:hAnsi="Times New Roman" w:cs="Times New Roman"/>
          <w:sz w:val="20"/>
          <w:szCs w:val="20"/>
          <w:lang w:val="nl-NL"/>
        </w:rPr>
        <w:t>‘Artikel 1- Gelijke behandeling, wetenschappelijk commentaar door J.P. Loof &amp; N. Jägers’, nederlandserechtsstaat.nl</w:t>
      </w:r>
      <w:r w:rsidR="0065411D" w:rsidRPr="00064028">
        <w:rPr>
          <w:rFonts w:ascii="Times New Roman" w:hAnsi="Times New Roman" w:cs="Times New Roman"/>
          <w:sz w:val="20"/>
          <w:szCs w:val="20"/>
          <w:lang w:val="nl-NL"/>
        </w:rPr>
        <w:t>, o. discriminatieverbod.</w:t>
      </w:r>
    </w:p>
  </w:footnote>
  <w:footnote w:id="31">
    <w:p w14:paraId="058CA809" w14:textId="7AA48CA5" w:rsidR="00686FA5" w:rsidRPr="00686FA5" w:rsidRDefault="009B6A2A" w:rsidP="00457039">
      <w:pPr>
        <w:pStyle w:val="Geenafstand"/>
        <w:jc w:val="both"/>
        <w:rPr>
          <w:rFonts w:ascii="Times New Roman" w:hAnsi="Times New Roman" w:cs="Times New Roman"/>
          <w:sz w:val="20"/>
          <w:szCs w:val="20"/>
          <w:lang w:val="nl-NL"/>
        </w:rPr>
      </w:pPr>
      <w:r w:rsidRPr="00F7150A">
        <w:rPr>
          <w:rStyle w:val="Voetnootmarkering"/>
          <w:rFonts w:ascii="Times New Roman" w:hAnsi="Times New Roman" w:cs="Times New Roman"/>
          <w:sz w:val="20"/>
          <w:szCs w:val="20"/>
        </w:rPr>
        <w:footnoteRef/>
      </w:r>
      <w:r w:rsidRPr="00F7150A">
        <w:rPr>
          <w:rFonts w:ascii="Times New Roman" w:hAnsi="Times New Roman" w:cs="Times New Roman"/>
          <w:sz w:val="20"/>
          <w:szCs w:val="20"/>
          <w:lang w:val="nl-NL"/>
        </w:rPr>
        <w:t xml:space="preserve"> </w:t>
      </w:r>
      <w:r w:rsidR="00F7150A" w:rsidRPr="00F7150A">
        <w:rPr>
          <w:rFonts w:ascii="Times New Roman" w:hAnsi="Times New Roman" w:cs="Times New Roman"/>
          <w:sz w:val="20"/>
          <w:szCs w:val="20"/>
          <w:lang w:val="nl-NL"/>
        </w:rPr>
        <w:t>Zoals bijvoorbeeld de Richtlijn inzake gelijke behandeling op grond van ras en etnische afkomst (2000/43/EG)</w:t>
      </w:r>
      <w:r w:rsidR="00686FA5">
        <w:rPr>
          <w:rFonts w:ascii="Times New Roman" w:hAnsi="Times New Roman" w:cs="Times New Roman"/>
          <w:sz w:val="20"/>
          <w:szCs w:val="20"/>
          <w:lang w:val="nl-NL"/>
        </w:rPr>
        <w:t>, maar er zijn ook richtlijnen die specifiek zien op gelijke behandeling op de arbeidsvloer (R</w:t>
      </w:r>
      <w:r w:rsidR="00686FA5" w:rsidRPr="00686FA5">
        <w:rPr>
          <w:rFonts w:ascii="Times New Roman" w:hAnsi="Times New Roman" w:cs="Times New Roman"/>
          <w:sz w:val="20"/>
          <w:szCs w:val="20"/>
          <w:lang w:val="nl-NL"/>
        </w:rPr>
        <w:t>ichtlijn 2000/78/EG</w:t>
      </w:r>
      <w:r w:rsidR="00457039">
        <w:rPr>
          <w:rFonts w:ascii="Times New Roman" w:hAnsi="Times New Roman" w:cs="Times New Roman"/>
          <w:sz w:val="20"/>
          <w:szCs w:val="20"/>
          <w:lang w:val="nl-NL"/>
        </w:rPr>
        <w:t xml:space="preserve"> en </w:t>
      </w:r>
    </w:p>
    <w:p w14:paraId="54CC67BF" w14:textId="5D24931D" w:rsidR="009B6A2A" w:rsidRPr="00F7150A" w:rsidRDefault="00686FA5" w:rsidP="00457039">
      <w:pPr>
        <w:pStyle w:val="Geenafstand"/>
        <w:jc w:val="both"/>
        <w:rPr>
          <w:rFonts w:ascii="Times New Roman" w:hAnsi="Times New Roman" w:cs="Times New Roman"/>
          <w:sz w:val="20"/>
          <w:szCs w:val="20"/>
          <w:lang w:val="nl-NL"/>
        </w:rPr>
      </w:pPr>
      <w:r w:rsidRPr="00686FA5">
        <w:rPr>
          <w:rFonts w:ascii="Times New Roman" w:hAnsi="Times New Roman" w:cs="Times New Roman"/>
          <w:sz w:val="20"/>
          <w:szCs w:val="20"/>
          <w:lang w:val="nl-NL"/>
        </w:rPr>
        <w:t>Richtlijn 2006/54/EG</w:t>
      </w:r>
      <w:r w:rsidR="00457039">
        <w:rPr>
          <w:rFonts w:ascii="Times New Roman" w:hAnsi="Times New Roman" w:cs="Times New Roman"/>
          <w:sz w:val="20"/>
          <w:szCs w:val="20"/>
          <w:lang w:val="nl-NL"/>
        </w:rPr>
        <w:t xml:space="preserve">). </w:t>
      </w:r>
    </w:p>
  </w:footnote>
  <w:footnote w:id="32">
    <w:p w14:paraId="018F11D4" w14:textId="61C7D24B" w:rsidR="000142B2" w:rsidRPr="0016560B" w:rsidRDefault="000142B2" w:rsidP="00BA314B">
      <w:pPr>
        <w:pStyle w:val="Geenafstand"/>
        <w:rPr>
          <w:rFonts w:ascii="Times New Roman" w:hAnsi="Times New Roman" w:cs="Times New Roman"/>
          <w:i/>
          <w:sz w:val="20"/>
          <w:szCs w:val="20"/>
          <w:highlight w:val="yellow"/>
          <w:lang w:val="nl-NL"/>
        </w:rPr>
      </w:pPr>
      <w:r w:rsidRPr="0016560B">
        <w:rPr>
          <w:rStyle w:val="Voetnootmarkering"/>
          <w:rFonts w:ascii="Times New Roman" w:hAnsi="Times New Roman" w:cs="Times New Roman"/>
          <w:sz w:val="20"/>
          <w:szCs w:val="20"/>
        </w:rPr>
        <w:footnoteRef/>
      </w:r>
      <w:r w:rsidRPr="0016560B">
        <w:rPr>
          <w:rFonts w:ascii="Times New Roman" w:hAnsi="Times New Roman" w:cs="Times New Roman"/>
          <w:sz w:val="20"/>
          <w:szCs w:val="20"/>
          <w:lang w:val="nl-NL"/>
        </w:rPr>
        <w:t xml:space="preserve"> </w:t>
      </w:r>
      <w:r w:rsidR="00445118" w:rsidRPr="0016560B">
        <w:rPr>
          <w:rFonts w:ascii="Times New Roman" w:hAnsi="Times New Roman" w:cs="Times New Roman"/>
          <w:i/>
          <w:iCs/>
          <w:sz w:val="20"/>
          <w:szCs w:val="20"/>
          <w:lang w:val="nl-NL"/>
        </w:rPr>
        <w:t xml:space="preserve">Trb. </w:t>
      </w:r>
      <w:r w:rsidR="00445118" w:rsidRPr="0016560B">
        <w:rPr>
          <w:rFonts w:ascii="Times New Roman" w:hAnsi="Times New Roman" w:cs="Times New Roman"/>
          <w:sz w:val="20"/>
          <w:szCs w:val="20"/>
          <w:lang w:val="nl-NL"/>
        </w:rPr>
        <w:t xml:space="preserve">1972, </w:t>
      </w:r>
      <w:r w:rsidR="0016560B" w:rsidRPr="0016560B">
        <w:rPr>
          <w:rFonts w:ascii="Times New Roman" w:hAnsi="Times New Roman" w:cs="Times New Roman"/>
          <w:sz w:val="20"/>
          <w:szCs w:val="20"/>
          <w:lang w:val="nl-NL"/>
        </w:rPr>
        <w:t>38.</w:t>
      </w:r>
      <w:r w:rsidR="00445118" w:rsidRPr="0016560B">
        <w:rPr>
          <w:rFonts w:ascii="Times New Roman" w:hAnsi="Times New Roman" w:cs="Times New Roman"/>
          <w:i/>
          <w:iCs/>
          <w:sz w:val="20"/>
          <w:szCs w:val="20"/>
          <w:highlight w:val="yellow"/>
          <w:lang w:val="nl-NL"/>
        </w:rPr>
        <w:t xml:space="preserve"> </w:t>
      </w:r>
    </w:p>
  </w:footnote>
  <w:footnote w:id="33">
    <w:p w14:paraId="3AE9C435" w14:textId="66FA63C1" w:rsidR="0003172D" w:rsidRPr="0043098D" w:rsidRDefault="0003172D" w:rsidP="00BA314B">
      <w:pPr>
        <w:pStyle w:val="Geenafstand"/>
        <w:rPr>
          <w:rFonts w:ascii="Times New Roman" w:hAnsi="Times New Roman" w:cs="Times New Roman"/>
          <w:sz w:val="20"/>
          <w:szCs w:val="20"/>
          <w:highlight w:val="yellow"/>
          <w:lang w:val="nl-NL"/>
        </w:rPr>
      </w:pPr>
      <w:r w:rsidRPr="0043098D">
        <w:rPr>
          <w:rStyle w:val="Voetnootmarkering"/>
          <w:rFonts w:ascii="Times New Roman" w:hAnsi="Times New Roman" w:cs="Times New Roman"/>
          <w:sz w:val="20"/>
          <w:szCs w:val="20"/>
        </w:rPr>
        <w:footnoteRef/>
      </w:r>
      <w:r w:rsidRPr="0043098D">
        <w:rPr>
          <w:rFonts w:ascii="Times New Roman" w:hAnsi="Times New Roman" w:cs="Times New Roman"/>
          <w:sz w:val="20"/>
          <w:szCs w:val="20"/>
          <w:lang w:val="nl-NL"/>
        </w:rPr>
        <w:t xml:space="preserve"> </w:t>
      </w:r>
      <w:r w:rsidR="0043098D" w:rsidRPr="0043098D">
        <w:rPr>
          <w:rFonts w:ascii="Times New Roman" w:hAnsi="Times New Roman" w:cs="Times New Roman"/>
          <w:i/>
          <w:iCs/>
          <w:sz w:val="20"/>
          <w:szCs w:val="20"/>
          <w:lang w:val="nl-NL"/>
        </w:rPr>
        <w:t xml:space="preserve">Trb. </w:t>
      </w:r>
      <w:r w:rsidR="0043098D" w:rsidRPr="0043098D">
        <w:rPr>
          <w:rFonts w:ascii="Times New Roman" w:hAnsi="Times New Roman" w:cs="Times New Roman"/>
          <w:sz w:val="20"/>
          <w:szCs w:val="20"/>
          <w:lang w:val="nl-NL"/>
        </w:rPr>
        <w:t>1991, 134.</w:t>
      </w:r>
    </w:p>
  </w:footnote>
  <w:footnote w:id="34">
    <w:p w14:paraId="3AE86B84" w14:textId="11A939D2" w:rsidR="0076732C" w:rsidRPr="00B43196" w:rsidRDefault="0076732C" w:rsidP="00BA314B">
      <w:pPr>
        <w:pStyle w:val="Geenafstand"/>
        <w:rPr>
          <w:rFonts w:ascii="Times New Roman" w:hAnsi="Times New Roman" w:cs="Times New Roman"/>
          <w:i/>
          <w:sz w:val="20"/>
          <w:szCs w:val="20"/>
          <w:highlight w:val="yellow"/>
          <w:lang w:val="nl-NL"/>
        </w:rPr>
      </w:pPr>
      <w:r w:rsidRPr="00B43196">
        <w:rPr>
          <w:rStyle w:val="Voetnootmarkering"/>
          <w:rFonts w:ascii="Times New Roman" w:hAnsi="Times New Roman" w:cs="Times New Roman"/>
          <w:sz w:val="20"/>
          <w:szCs w:val="20"/>
        </w:rPr>
        <w:footnoteRef/>
      </w:r>
      <w:r w:rsidRPr="00B43196">
        <w:rPr>
          <w:rFonts w:ascii="Times New Roman" w:hAnsi="Times New Roman" w:cs="Times New Roman"/>
          <w:sz w:val="20"/>
          <w:szCs w:val="20"/>
          <w:lang w:val="nl-NL"/>
        </w:rPr>
        <w:t xml:space="preserve"> </w:t>
      </w:r>
      <w:r w:rsidR="00B43196" w:rsidRPr="00B43196">
        <w:rPr>
          <w:rFonts w:ascii="Times New Roman" w:hAnsi="Times New Roman" w:cs="Times New Roman"/>
          <w:i/>
          <w:iCs/>
          <w:sz w:val="20"/>
          <w:szCs w:val="20"/>
          <w:lang w:val="nl-NL"/>
        </w:rPr>
        <w:t xml:space="preserve">Trb. </w:t>
      </w:r>
      <w:r w:rsidR="00B43196" w:rsidRPr="00B43196">
        <w:rPr>
          <w:rFonts w:ascii="Times New Roman" w:hAnsi="Times New Roman" w:cs="Times New Roman"/>
          <w:sz w:val="20"/>
          <w:szCs w:val="20"/>
          <w:lang w:val="nl-NL"/>
        </w:rPr>
        <w:t>2016, 105</w:t>
      </w:r>
      <w:r w:rsidR="00B43196">
        <w:rPr>
          <w:rFonts w:ascii="Times New Roman" w:hAnsi="Times New Roman" w:cs="Times New Roman"/>
          <w:sz w:val="20"/>
          <w:szCs w:val="20"/>
          <w:lang w:val="nl-NL"/>
        </w:rPr>
        <w:t>.</w:t>
      </w:r>
    </w:p>
  </w:footnote>
  <w:footnote w:id="35">
    <w:p w14:paraId="747146DE" w14:textId="16C1905E" w:rsidR="00F62A90" w:rsidRPr="000A61BA" w:rsidRDefault="00F62A90" w:rsidP="00BA314B">
      <w:pPr>
        <w:pStyle w:val="Geenafstand"/>
        <w:rPr>
          <w:rFonts w:ascii="Times New Roman" w:hAnsi="Times New Roman" w:cs="Times New Roman"/>
          <w:sz w:val="20"/>
          <w:szCs w:val="20"/>
          <w:lang w:val="nl-NL"/>
        </w:rPr>
      </w:pPr>
      <w:r w:rsidRPr="000A61BA">
        <w:rPr>
          <w:rStyle w:val="Voetnootmarkering"/>
          <w:rFonts w:ascii="Times New Roman" w:hAnsi="Times New Roman" w:cs="Times New Roman"/>
          <w:sz w:val="20"/>
          <w:szCs w:val="20"/>
        </w:rPr>
        <w:footnoteRef/>
      </w:r>
      <w:r w:rsidRPr="000A61BA">
        <w:rPr>
          <w:rFonts w:ascii="Times New Roman" w:hAnsi="Times New Roman" w:cs="Times New Roman"/>
          <w:sz w:val="20"/>
          <w:szCs w:val="20"/>
          <w:lang w:val="nl-NL"/>
        </w:rPr>
        <w:t xml:space="preserve"> </w:t>
      </w:r>
      <w:r w:rsidR="000A61BA" w:rsidRPr="000A61BA">
        <w:rPr>
          <w:rFonts w:ascii="Times New Roman" w:hAnsi="Times New Roman" w:cs="Times New Roman"/>
          <w:i/>
          <w:iCs/>
          <w:sz w:val="20"/>
          <w:szCs w:val="20"/>
          <w:lang w:val="nl-NL"/>
        </w:rPr>
        <w:t xml:space="preserve">Trb. </w:t>
      </w:r>
      <w:r w:rsidR="000A61BA" w:rsidRPr="000A61BA">
        <w:rPr>
          <w:rFonts w:ascii="Times New Roman" w:hAnsi="Times New Roman" w:cs="Times New Roman"/>
          <w:sz w:val="20"/>
          <w:szCs w:val="20"/>
          <w:lang w:val="nl-NL"/>
        </w:rPr>
        <w:t>1995, 92.</w:t>
      </w:r>
    </w:p>
  </w:footnote>
  <w:footnote w:id="36">
    <w:p w14:paraId="0D574B8A" w14:textId="682EBE64" w:rsidR="00553CC2" w:rsidRPr="007020C2" w:rsidRDefault="00553CC2"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Uit de totstandkomingsgeschiedenis van art. 1 Twaalfde Protocol blijkt dat het de bedoeling was dat het begrip ‘discriminatie’ in die bepaling dezelfde betekenis zou hebben als in art. 14 EVRM, zie J.H. Gerards, </w:t>
      </w:r>
      <w:r w:rsidR="00E0254A" w:rsidRPr="007020C2">
        <w:rPr>
          <w:rFonts w:ascii="Times New Roman" w:hAnsi="Times New Roman" w:cs="Times New Roman"/>
          <w:sz w:val="20"/>
          <w:szCs w:val="20"/>
          <w:lang w:val="nl-NL"/>
        </w:rPr>
        <w:t xml:space="preserve">‘Twaalfde Protocol art. 1’ in: J.H. Gerards e.a. (red), </w:t>
      </w:r>
      <w:r w:rsidRPr="007020C2">
        <w:rPr>
          <w:rFonts w:ascii="Times New Roman" w:hAnsi="Times New Roman" w:cs="Times New Roman"/>
          <w:sz w:val="20"/>
          <w:szCs w:val="20"/>
          <w:lang w:val="nl-NL"/>
        </w:rPr>
        <w:t>Sdu Commentaar EVRM</w:t>
      </w:r>
      <w:r w:rsidR="00E0254A" w:rsidRPr="007020C2">
        <w:rPr>
          <w:rFonts w:ascii="Times New Roman" w:hAnsi="Times New Roman" w:cs="Times New Roman"/>
          <w:sz w:val="20"/>
          <w:szCs w:val="20"/>
          <w:lang w:val="nl-NL"/>
        </w:rPr>
        <w:t xml:space="preserve"> 2020-2021: deel </w:t>
      </w:r>
      <w:r w:rsidRPr="007020C2">
        <w:rPr>
          <w:rFonts w:ascii="Times New Roman" w:hAnsi="Times New Roman" w:cs="Times New Roman"/>
          <w:sz w:val="20"/>
          <w:szCs w:val="20"/>
          <w:lang w:val="nl-NL"/>
        </w:rPr>
        <w:t>1</w:t>
      </w:r>
      <w:r w:rsidR="00E0254A" w:rsidRPr="007020C2">
        <w:rPr>
          <w:rFonts w:ascii="Times New Roman" w:hAnsi="Times New Roman" w:cs="Times New Roman"/>
          <w:sz w:val="20"/>
          <w:szCs w:val="20"/>
          <w:lang w:val="nl-NL"/>
        </w:rPr>
        <w:t>: Art. 1 t/m 18 EVRM, Den Haag: Sdu.</w:t>
      </w:r>
    </w:p>
  </w:footnote>
  <w:footnote w:id="37">
    <w:p w14:paraId="0CC6F168" w14:textId="791E8462" w:rsidR="00C456E5" w:rsidRPr="007020C2" w:rsidRDefault="00C456E5"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Gerards 2</w:t>
      </w:r>
      <w:r w:rsidR="006030FC" w:rsidRPr="007020C2">
        <w:rPr>
          <w:rFonts w:ascii="Times New Roman" w:hAnsi="Times New Roman" w:cs="Times New Roman"/>
          <w:sz w:val="20"/>
          <w:szCs w:val="20"/>
          <w:lang w:val="nl-NL"/>
        </w:rPr>
        <w:t>020</w:t>
      </w:r>
      <w:r w:rsidRPr="007020C2">
        <w:rPr>
          <w:rFonts w:ascii="Times New Roman" w:hAnsi="Times New Roman" w:cs="Times New Roman"/>
          <w:sz w:val="20"/>
          <w:szCs w:val="20"/>
          <w:lang w:val="nl-NL"/>
        </w:rPr>
        <w:t xml:space="preserve">, </w:t>
      </w:r>
      <w:r w:rsidR="00CF3EFB" w:rsidRPr="007020C2">
        <w:rPr>
          <w:rFonts w:ascii="Times New Roman" w:hAnsi="Times New Roman" w:cs="Times New Roman"/>
          <w:sz w:val="20"/>
          <w:szCs w:val="20"/>
          <w:lang w:val="nl-NL"/>
        </w:rPr>
        <w:t>par</w:t>
      </w:r>
      <w:r w:rsidR="00D266A6" w:rsidRPr="007020C2">
        <w:rPr>
          <w:rFonts w:ascii="Times New Roman" w:hAnsi="Times New Roman" w:cs="Times New Roman"/>
          <w:sz w:val="20"/>
          <w:szCs w:val="20"/>
          <w:lang w:val="nl-NL"/>
        </w:rPr>
        <w:t>.</w:t>
      </w:r>
      <w:r w:rsidRPr="007020C2">
        <w:rPr>
          <w:rFonts w:ascii="Times New Roman" w:hAnsi="Times New Roman" w:cs="Times New Roman"/>
          <w:sz w:val="20"/>
          <w:szCs w:val="20"/>
          <w:lang w:val="nl-NL"/>
        </w:rPr>
        <w:t xml:space="preserve"> 2.2.1</w:t>
      </w:r>
    </w:p>
  </w:footnote>
  <w:footnote w:id="38">
    <w:p w14:paraId="1E2C25A4" w14:textId="2E6DFF24" w:rsidR="006F640C" w:rsidRPr="007020C2" w:rsidRDefault="006F640C" w:rsidP="003724F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077C7B" w:rsidRPr="007020C2">
        <w:rPr>
          <w:rFonts w:ascii="Times New Roman" w:hAnsi="Times New Roman" w:cs="Times New Roman"/>
          <w:sz w:val="20"/>
          <w:szCs w:val="20"/>
          <w:lang w:val="nl-NL"/>
        </w:rPr>
        <w:t xml:space="preserve">Het hof hanteert </w:t>
      </w:r>
      <w:r w:rsidR="00897457" w:rsidRPr="007020C2">
        <w:rPr>
          <w:rFonts w:ascii="Times New Roman" w:hAnsi="Times New Roman" w:cs="Times New Roman"/>
          <w:sz w:val="20"/>
          <w:szCs w:val="20"/>
          <w:lang w:val="nl-NL"/>
        </w:rPr>
        <w:t xml:space="preserve">hiertoe geen eenduidige benadering, </w:t>
      </w:r>
      <w:r w:rsidR="00627E02" w:rsidRPr="007020C2">
        <w:rPr>
          <w:rFonts w:ascii="Times New Roman" w:hAnsi="Times New Roman" w:cs="Times New Roman"/>
          <w:sz w:val="20"/>
          <w:szCs w:val="20"/>
          <w:lang w:val="nl-NL"/>
        </w:rPr>
        <w:t>zie uitgebreid Gerards</w:t>
      </w:r>
      <w:r w:rsidR="00FE45B8" w:rsidRPr="007020C2">
        <w:rPr>
          <w:rFonts w:ascii="Times New Roman" w:hAnsi="Times New Roman" w:cs="Times New Roman"/>
          <w:sz w:val="20"/>
          <w:szCs w:val="20"/>
          <w:lang w:val="nl-NL"/>
        </w:rPr>
        <w:t xml:space="preserve"> 20</w:t>
      </w:r>
      <w:r w:rsidR="00441F21" w:rsidRPr="007020C2">
        <w:rPr>
          <w:rFonts w:ascii="Times New Roman" w:hAnsi="Times New Roman" w:cs="Times New Roman"/>
          <w:sz w:val="20"/>
          <w:szCs w:val="20"/>
          <w:lang w:val="nl-NL"/>
        </w:rPr>
        <w:t>20</w:t>
      </w:r>
      <w:r w:rsidR="00FE45B8" w:rsidRPr="007020C2">
        <w:rPr>
          <w:rFonts w:ascii="Times New Roman" w:hAnsi="Times New Roman" w:cs="Times New Roman"/>
          <w:sz w:val="20"/>
          <w:szCs w:val="20"/>
          <w:lang w:val="nl-NL"/>
        </w:rPr>
        <w:t xml:space="preserve">, </w:t>
      </w:r>
      <w:r w:rsidR="00CF3EFB" w:rsidRPr="007020C2">
        <w:rPr>
          <w:rFonts w:ascii="Times New Roman" w:hAnsi="Times New Roman" w:cs="Times New Roman"/>
          <w:sz w:val="20"/>
          <w:szCs w:val="20"/>
          <w:lang w:val="nl-NL"/>
        </w:rPr>
        <w:t>par</w:t>
      </w:r>
      <w:r w:rsidR="00FE45B8" w:rsidRPr="007020C2">
        <w:rPr>
          <w:rFonts w:ascii="Times New Roman" w:hAnsi="Times New Roman" w:cs="Times New Roman"/>
          <w:sz w:val="20"/>
          <w:szCs w:val="20"/>
          <w:lang w:val="nl-NL"/>
        </w:rPr>
        <w:t xml:space="preserve">. 2.2.2 </w:t>
      </w:r>
      <w:r w:rsidR="00FE45B8" w:rsidRPr="00161EC3">
        <w:rPr>
          <w:rFonts w:ascii="Times New Roman" w:hAnsi="Times New Roman" w:cs="Times New Roman"/>
          <w:sz w:val="20"/>
          <w:szCs w:val="20"/>
          <w:lang w:val="nl-NL"/>
        </w:rPr>
        <w:t xml:space="preserve">en </w:t>
      </w:r>
      <w:r w:rsidR="002045D9" w:rsidRPr="00161EC3">
        <w:rPr>
          <w:rFonts w:ascii="Times New Roman" w:hAnsi="Times New Roman" w:cs="Times New Roman"/>
          <w:sz w:val="20"/>
          <w:szCs w:val="20"/>
          <w:lang w:val="nl-NL"/>
        </w:rPr>
        <w:t>Stoyanova 2025.</w:t>
      </w:r>
      <w:r w:rsidR="002045D9" w:rsidRPr="007020C2">
        <w:rPr>
          <w:rFonts w:ascii="Times New Roman" w:hAnsi="Times New Roman" w:cs="Times New Roman"/>
          <w:sz w:val="20"/>
          <w:szCs w:val="20"/>
          <w:lang w:val="nl-NL"/>
        </w:rPr>
        <w:t xml:space="preserve"> Met name als het om verdachte gronden gaat, gebruikt het Hof de ‘bur for-test’ of een gecombineerde benadering. Wij gaan daar hieronder, bij de bespreking van de verdachte gronden, voor zover relevant nader op in. </w:t>
      </w:r>
    </w:p>
  </w:footnote>
  <w:footnote w:id="39">
    <w:p w14:paraId="3FAF0928" w14:textId="59A9F4DB" w:rsidR="000A2069" w:rsidRPr="007020C2" w:rsidRDefault="000A2069" w:rsidP="00242BF9">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19066E" w:rsidRPr="007020C2">
        <w:rPr>
          <w:rFonts w:ascii="Times New Roman" w:hAnsi="Times New Roman" w:cs="Times New Roman"/>
          <w:sz w:val="20"/>
          <w:szCs w:val="20"/>
          <w:lang w:val="nl-NL"/>
        </w:rPr>
        <w:t>Gerards 20</w:t>
      </w:r>
      <w:r w:rsidR="00CF3EFB" w:rsidRPr="007020C2">
        <w:rPr>
          <w:rFonts w:ascii="Times New Roman" w:hAnsi="Times New Roman" w:cs="Times New Roman"/>
          <w:sz w:val="20"/>
          <w:szCs w:val="20"/>
          <w:lang w:val="nl-NL"/>
        </w:rPr>
        <w:t>20</w:t>
      </w:r>
      <w:r w:rsidR="0019066E" w:rsidRPr="007020C2">
        <w:rPr>
          <w:rFonts w:ascii="Times New Roman" w:hAnsi="Times New Roman" w:cs="Times New Roman"/>
          <w:sz w:val="20"/>
          <w:szCs w:val="20"/>
          <w:lang w:val="nl-NL"/>
        </w:rPr>
        <w:t>, para 2.1.</w:t>
      </w:r>
    </w:p>
  </w:footnote>
  <w:footnote w:id="40">
    <w:p w14:paraId="25AC772B" w14:textId="0F82EC3B" w:rsidR="008D50ED" w:rsidRPr="007020C2" w:rsidRDefault="008D50ED" w:rsidP="00242BF9">
      <w:pPr>
        <w:spacing w:after="0"/>
        <w:rPr>
          <w:rFonts w:ascii="Times New Roman" w:hAnsi="Times New Roman" w:cs="Times New Roman"/>
          <w:color w:val="000000"/>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5A30FD" w:rsidRPr="007020C2">
        <w:rPr>
          <w:rFonts w:ascii="Times New Roman" w:hAnsi="Times New Roman" w:cs="Times New Roman"/>
          <w:sz w:val="20"/>
          <w:szCs w:val="20"/>
          <w:lang w:val="nl-NL"/>
        </w:rPr>
        <w:t xml:space="preserve">EHRM 28 november 1984, </w:t>
      </w:r>
      <w:r w:rsidR="005A30FD" w:rsidRPr="007020C2">
        <w:rPr>
          <w:rFonts w:ascii="Times New Roman" w:hAnsi="Times New Roman" w:cs="Times New Roman"/>
          <w:color w:val="000000"/>
          <w:sz w:val="20"/>
          <w:szCs w:val="20"/>
          <w:lang w:val="nl-NL"/>
        </w:rPr>
        <w:t>ECLI:CE:ECHR:1984:1128JUD000877779</w:t>
      </w:r>
      <w:r w:rsidR="005A30FD" w:rsidRPr="007020C2">
        <w:rPr>
          <w:rFonts w:ascii="Times New Roman" w:hAnsi="Times New Roman" w:cs="Times New Roman"/>
          <w:sz w:val="20"/>
          <w:szCs w:val="20"/>
          <w:lang w:val="nl-NL"/>
        </w:rPr>
        <w:t xml:space="preserve"> (</w:t>
      </w:r>
      <w:r w:rsidR="005A30FD" w:rsidRPr="007020C2">
        <w:rPr>
          <w:rFonts w:ascii="Times New Roman" w:hAnsi="Times New Roman" w:cs="Times New Roman"/>
          <w:i/>
          <w:iCs/>
          <w:sz w:val="20"/>
          <w:szCs w:val="20"/>
          <w:lang w:val="nl-NL"/>
        </w:rPr>
        <w:t>Rasmussen/Denemarken</w:t>
      </w:r>
      <w:r w:rsidR="005A30FD" w:rsidRPr="007020C2">
        <w:rPr>
          <w:rFonts w:ascii="Times New Roman" w:hAnsi="Times New Roman" w:cs="Times New Roman"/>
          <w:sz w:val="20"/>
          <w:szCs w:val="20"/>
          <w:lang w:val="nl-NL"/>
        </w:rPr>
        <w:t>), par. 40.</w:t>
      </w:r>
    </w:p>
  </w:footnote>
  <w:footnote w:id="41">
    <w:p w14:paraId="5882CDA2" w14:textId="1CE474DE" w:rsidR="00920FB4" w:rsidRPr="007020C2" w:rsidRDefault="00920FB4" w:rsidP="00242BF9">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Gerards 20</w:t>
      </w:r>
      <w:r w:rsidR="00CF3EFB" w:rsidRPr="007020C2">
        <w:rPr>
          <w:rFonts w:ascii="Times New Roman" w:hAnsi="Times New Roman" w:cs="Times New Roman"/>
          <w:sz w:val="20"/>
          <w:szCs w:val="20"/>
          <w:lang w:val="nl-NL"/>
        </w:rPr>
        <w:t>20</w:t>
      </w:r>
      <w:r w:rsidRPr="007020C2">
        <w:rPr>
          <w:rFonts w:ascii="Times New Roman" w:hAnsi="Times New Roman" w:cs="Times New Roman"/>
          <w:sz w:val="20"/>
          <w:szCs w:val="20"/>
          <w:lang w:val="nl-NL"/>
        </w:rPr>
        <w:t xml:space="preserve">, </w:t>
      </w:r>
      <w:r w:rsidR="004C658D" w:rsidRPr="007020C2">
        <w:rPr>
          <w:rFonts w:ascii="Times New Roman" w:hAnsi="Times New Roman" w:cs="Times New Roman"/>
          <w:sz w:val="20"/>
          <w:szCs w:val="20"/>
          <w:lang w:val="nl-NL"/>
        </w:rPr>
        <w:t>par. 2.3.3, verwijzend naar EHRM 6 november 2012, ECLI:CE:ECHR:2012:1106JUD002234109 (</w:t>
      </w:r>
      <w:r w:rsidR="004C658D" w:rsidRPr="007020C2">
        <w:rPr>
          <w:rFonts w:ascii="Times New Roman" w:hAnsi="Times New Roman" w:cs="Times New Roman"/>
          <w:i/>
          <w:iCs/>
          <w:sz w:val="20"/>
          <w:szCs w:val="20"/>
          <w:lang w:val="nl-NL"/>
        </w:rPr>
        <w:t>Hode en Abdi/VK)</w:t>
      </w:r>
    </w:p>
  </w:footnote>
  <w:footnote w:id="42">
    <w:p w14:paraId="0FE01DD3" w14:textId="47EC96F3" w:rsidR="00767A62" w:rsidRPr="007020C2" w:rsidRDefault="00767A62"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460947" w:rsidRPr="007020C2">
        <w:rPr>
          <w:rFonts w:ascii="Times New Roman" w:hAnsi="Times New Roman" w:cs="Times New Roman"/>
          <w:sz w:val="20"/>
          <w:szCs w:val="20"/>
          <w:lang w:val="nl-NL"/>
        </w:rPr>
        <w:t>Gerards 20</w:t>
      </w:r>
      <w:r w:rsidR="00CF3EFB" w:rsidRPr="007020C2">
        <w:rPr>
          <w:rFonts w:ascii="Times New Roman" w:hAnsi="Times New Roman" w:cs="Times New Roman"/>
          <w:sz w:val="20"/>
          <w:szCs w:val="20"/>
          <w:lang w:val="nl-NL"/>
        </w:rPr>
        <w:t>20</w:t>
      </w:r>
      <w:r w:rsidR="00460947" w:rsidRPr="007020C2">
        <w:rPr>
          <w:rFonts w:ascii="Times New Roman" w:hAnsi="Times New Roman" w:cs="Times New Roman"/>
          <w:sz w:val="20"/>
          <w:szCs w:val="20"/>
          <w:lang w:val="nl-NL"/>
        </w:rPr>
        <w:t xml:space="preserve">, </w:t>
      </w:r>
      <w:r w:rsidR="00C45818" w:rsidRPr="007020C2">
        <w:rPr>
          <w:rFonts w:ascii="Times New Roman" w:hAnsi="Times New Roman" w:cs="Times New Roman"/>
          <w:sz w:val="20"/>
          <w:szCs w:val="20"/>
          <w:lang w:val="nl-NL"/>
        </w:rPr>
        <w:t>par. 2.3.3, verwijzend naar EHRM 20 juni 2017, ECLI:CE:ECHR:2017:0620JUD006766709 (</w:t>
      </w:r>
      <w:r w:rsidR="00C45818" w:rsidRPr="007020C2">
        <w:rPr>
          <w:rFonts w:ascii="Times New Roman" w:hAnsi="Times New Roman" w:cs="Times New Roman"/>
          <w:i/>
          <w:iCs/>
          <w:sz w:val="20"/>
          <w:szCs w:val="20"/>
          <w:lang w:val="nl-NL"/>
        </w:rPr>
        <w:t>Bayev/Rusland</w:t>
      </w:r>
      <w:r w:rsidR="00C45818" w:rsidRPr="007020C2">
        <w:rPr>
          <w:rFonts w:ascii="Times New Roman" w:hAnsi="Times New Roman" w:cs="Times New Roman"/>
          <w:sz w:val="20"/>
          <w:szCs w:val="20"/>
          <w:lang w:val="nl-NL"/>
        </w:rPr>
        <w:t>).</w:t>
      </w:r>
    </w:p>
  </w:footnote>
  <w:footnote w:id="43">
    <w:p w14:paraId="7692E80F" w14:textId="5FDB5847" w:rsidR="00063621" w:rsidRPr="007020C2" w:rsidRDefault="00063621"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5E0666" w:rsidRPr="007020C2">
        <w:rPr>
          <w:rFonts w:ascii="Times New Roman" w:hAnsi="Times New Roman" w:cs="Times New Roman"/>
          <w:sz w:val="20"/>
          <w:szCs w:val="20"/>
          <w:lang w:val="nl-NL"/>
        </w:rPr>
        <w:t>EHRM 16 november 2004, ECLI:CE:ECHR:2004:1116JUD002986596 (</w:t>
      </w:r>
      <w:r w:rsidRPr="007020C2">
        <w:rPr>
          <w:rFonts w:ascii="Times New Roman" w:hAnsi="Times New Roman" w:cs="Times New Roman"/>
          <w:i/>
          <w:sz w:val="20"/>
          <w:szCs w:val="20"/>
          <w:lang w:val="nl-NL"/>
        </w:rPr>
        <w:t>Ünal Tekeli</w:t>
      </w:r>
      <w:r w:rsidR="00730FF9" w:rsidRPr="007020C2">
        <w:rPr>
          <w:rFonts w:ascii="Times New Roman" w:hAnsi="Times New Roman" w:cs="Times New Roman"/>
          <w:i/>
          <w:sz w:val="20"/>
          <w:szCs w:val="20"/>
          <w:lang w:val="nl-NL"/>
        </w:rPr>
        <w:t>/</w:t>
      </w:r>
      <w:r w:rsidRPr="007020C2">
        <w:rPr>
          <w:rFonts w:ascii="Times New Roman" w:hAnsi="Times New Roman" w:cs="Times New Roman"/>
          <w:i/>
          <w:sz w:val="20"/>
          <w:szCs w:val="20"/>
          <w:lang w:val="nl-NL"/>
        </w:rPr>
        <w:t>Turkij</w:t>
      </w:r>
      <w:r w:rsidR="00730FF9" w:rsidRPr="007020C2">
        <w:rPr>
          <w:rFonts w:ascii="Times New Roman" w:hAnsi="Times New Roman" w:cs="Times New Roman"/>
          <w:i/>
          <w:sz w:val="20"/>
          <w:szCs w:val="20"/>
          <w:lang w:val="nl-NL"/>
        </w:rPr>
        <w:t>e</w:t>
      </w:r>
      <w:r w:rsidR="005E0666" w:rsidRPr="007020C2">
        <w:rPr>
          <w:rFonts w:ascii="Times New Roman" w:hAnsi="Times New Roman" w:cs="Times New Roman"/>
          <w:sz w:val="20"/>
          <w:szCs w:val="20"/>
          <w:lang w:val="nl-NL"/>
        </w:rPr>
        <w:t>), par.</w:t>
      </w:r>
      <w:r w:rsidRPr="007020C2">
        <w:rPr>
          <w:rFonts w:ascii="Times New Roman" w:hAnsi="Times New Roman" w:cs="Times New Roman"/>
          <w:sz w:val="20"/>
          <w:szCs w:val="20"/>
          <w:lang w:val="nl-NL"/>
        </w:rPr>
        <w:t xml:space="preserve"> 63; </w:t>
      </w:r>
      <w:r w:rsidR="005E0666" w:rsidRPr="007020C2">
        <w:rPr>
          <w:rFonts w:ascii="Times New Roman" w:hAnsi="Times New Roman" w:cs="Times New Roman"/>
          <w:sz w:val="20"/>
          <w:szCs w:val="20"/>
          <w:lang w:val="nl-NL"/>
        </w:rPr>
        <w:t>EHRM 22 maart 2012, ECLI:CE:ECHR:2012:0322JUD003007806 (</w:t>
      </w:r>
      <w:r w:rsidRPr="007020C2">
        <w:rPr>
          <w:rFonts w:ascii="Times New Roman" w:hAnsi="Times New Roman" w:cs="Times New Roman"/>
          <w:i/>
          <w:sz w:val="20"/>
          <w:szCs w:val="20"/>
          <w:lang w:val="nl-NL"/>
        </w:rPr>
        <w:t>Konstantin Markin</w:t>
      </w:r>
      <w:r w:rsidR="00730FF9" w:rsidRPr="007020C2">
        <w:rPr>
          <w:rFonts w:ascii="Times New Roman" w:hAnsi="Times New Roman" w:cs="Times New Roman"/>
          <w:i/>
          <w:sz w:val="20"/>
          <w:szCs w:val="20"/>
          <w:lang w:val="nl-NL"/>
        </w:rPr>
        <w:t>/</w:t>
      </w:r>
      <w:r w:rsidR="005E0666" w:rsidRPr="007020C2">
        <w:rPr>
          <w:rFonts w:ascii="Times New Roman" w:hAnsi="Times New Roman" w:cs="Times New Roman"/>
          <w:i/>
          <w:iCs/>
          <w:sz w:val="20"/>
          <w:szCs w:val="20"/>
          <w:lang w:val="nl-NL"/>
        </w:rPr>
        <w:t xml:space="preserve"> </w:t>
      </w:r>
      <w:r w:rsidRPr="007020C2">
        <w:rPr>
          <w:rFonts w:ascii="Times New Roman" w:hAnsi="Times New Roman" w:cs="Times New Roman"/>
          <w:i/>
          <w:sz w:val="20"/>
          <w:szCs w:val="20"/>
          <w:lang w:val="nl-NL"/>
        </w:rPr>
        <w:t>Rusland</w:t>
      </w:r>
      <w:r w:rsidR="005E0666" w:rsidRPr="007020C2">
        <w:rPr>
          <w:rFonts w:ascii="Times New Roman" w:hAnsi="Times New Roman" w:cs="Times New Roman"/>
          <w:i/>
          <w:iCs/>
          <w:sz w:val="20"/>
          <w:szCs w:val="20"/>
          <w:lang w:val="nl-NL"/>
        </w:rPr>
        <w:t>),</w:t>
      </w:r>
      <w:r w:rsidR="005E0666" w:rsidRPr="007020C2">
        <w:rPr>
          <w:rFonts w:ascii="Times New Roman" w:hAnsi="Times New Roman" w:cs="Times New Roman"/>
          <w:sz w:val="20"/>
          <w:szCs w:val="20"/>
          <w:lang w:val="nl-NL"/>
        </w:rPr>
        <w:t xml:space="preserve"> par.</w:t>
      </w:r>
      <w:r w:rsidRPr="007020C2">
        <w:rPr>
          <w:rFonts w:ascii="Times New Roman" w:hAnsi="Times New Roman" w:cs="Times New Roman"/>
          <w:sz w:val="20"/>
          <w:szCs w:val="20"/>
          <w:lang w:val="nl-NL"/>
        </w:rPr>
        <w:t xml:space="preserve"> 127.</w:t>
      </w:r>
    </w:p>
  </w:footnote>
  <w:footnote w:id="44">
    <w:p w14:paraId="1A03B517" w14:textId="06B32A56" w:rsidR="0089622C" w:rsidRPr="007020C2" w:rsidRDefault="0089622C"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C06128" w:rsidRPr="007020C2">
        <w:rPr>
          <w:rFonts w:ascii="Times New Roman" w:hAnsi="Times New Roman" w:cs="Times New Roman"/>
          <w:sz w:val="20"/>
          <w:szCs w:val="20"/>
          <w:lang w:val="nl-NL"/>
        </w:rPr>
        <w:t>EHRM 16 maart 2010, ECLI:CE:ECHR:2010:0316JUD001576603 (</w:t>
      </w:r>
      <w:r w:rsidR="00C06128" w:rsidRPr="007020C2">
        <w:rPr>
          <w:rFonts w:ascii="Times New Roman" w:hAnsi="Times New Roman" w:cs="Times New Roman"/>
          <w:i/>
          <w:iCs/>
          <w:sz w:val="20"/>
          <w:szCs w:val="20"/>
          <w:lang w:val="nl-NL"/>
        </w:rPr>
        <w:t>Oršuš e.a./Kroatie</w:t>
      </w:r>
      <w:r w:rsidR="00C06128" w:rsidRPr="007020C2">
        <w:rPr>
          <w:rFonts w:ascii="Times New Roman" w:hAnsi="Times New Roman" w:cs="Times New Roman"/>
          <w:sz w:val="20"/>
          <w:szCs w:val="20"/>
          <w:lang w:val="nl-NL"/>
        </w:rPr>
        <w:t>)</w:t>
      </w:r>
    </w:p>
  </w:footnote>
  <w:footnote w:id="45">
    <w:p w14:paraId="74B0DA73" w14:textId="3888AC6F" w:rsidR="00796115" w:rsidRPr="007020C2" w:rsidRDefault="00796115"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9B7379" w:rsidRPr="007020C2">
        <w:rPr>
          <w:rFonts w:ascii="Times New Roman" w:hAnsi="Times New Roman" w:cs="Times New Roman"/>
          <w:sz w:val="20"/>
          <w:szCs w:val="20"/>
          <w:lang w:val="nl-NL"/>
        </w:rPr>
        <w:t>EHRM 24 juli 2003, ECLI:CE:ECHR:2003:0724JUD004001698 (</w:t>
      </w:r>
      <w:r w:rsidR="009B7379" w:rsidRPr="007020C2">
        <w:rPr>
          <w:rFonts w:ascii="Times New Roman" w:hAnsi="Times New Roman" w:cs="Times New Roman"/>
          <w:i/>
          <w:iCs/>
          <w:sz w:val="20"/>
          <w:szCs w:val="20"/>
          <w:lang w:val="nl-NL"/>
        </w:rPr>
        <w:t>Karner t. Oostenrijk</w:t>
      </w:r>
      <w:r w:rsidR="009B7379" w:rsidRPr="007020C2">
        <w:rPr>
          <w:rFonts w:ascii="Times New Roman" w:hAnsi="Times New Roman" w:cs="Times New Roman"/>
          <w:sz w:val="20"/>
          <w:szCs w:val="20"/>
          <w:lang w:val="nl-NL"/>
        </w:rPr>
        <w:t>).</w:t>
      </w:r>
    </w:p>
  </w:footnote>
  <w:footnote w:id="46">
    <w:p w14:paraId="09EFFB6D" w14:textId="51C96AD9" w:rsidR="00F02450" w:rsidRPr="007020C2" w:rsidRDefault="00F02450"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E7463C" w:rsidRPr="007020C2">
        <w:rPr>
          <w:rFonts w:ascii="Times New Roman" w:hAnsi="Times New Roman" w:cs="Times New Roman"/>
          <w:sz w:val="20"/>
          <w:szCs w:val="20"/>
          <w:lang w:val="nl-NL"/>
        </w:rPr>
        <w:t>EHRM 20 mei 2008, ECLI:CE:ECHR:2008:0520JUD002537902 (</w:t>
      </w:r>
      <w:r w:rsidR="00E7463C" w:rsidRPr="007020C2">
        <w:rPr>
          <w:rFonts w:ascii="Times New Roman" w:hAnsi="Times New Roman" w:cs="Times New Roman"/>
          <w:i/>
          <w:iCs/>
          <w:sz w:val="20"/>
          <w:szCs w:val="20"/>
          <w:lang w:val="nl-NL"/>
        </w:rPr>
        <w:t>Twizell/VK</w:t>
      </w:r>
      <w:r w:rsidR="00E7463C" w:rsidRPr="007020C2">
        <w:rPr>
          <w:rFonts w:ascii="Times New Roman" w:hAnsi="Times New Roman" w:cs="Times New Roman"/>
          <w:sz w:val="20"/>
          <w:szCs w:val="20"/>
          <w:lang w:val="nl-NL"/>
        </w:rPr>
        <w:t>); EHRM 16 maart 2010, ECLI:CE:ECHR:2010:0316JUD004218405, (</w:t>
      </w:r>
      <w:r w:rsidR="00E7463C" w:rsidRPr="007020C2">
        <w:rPr>
          <w:rFonts w:ascii="Times New Roman" w:hAnsi="Times New Roman" w:cs="Times New Roman"/>
          <w:i/>
          <w:iCs/>
          <w:sz w:val="20"/>
          <w:szCs w:val="20"/>
          <w:lang w:val="nl-NL"/>
        </w:rPr>
        <w:t>Carson e.a./VK</w:t>
      </w:r>
      <w:r w:rsidR="00E7463C" w:rsidRPr="007020C2">
        <w:rPr>
          <w:rFonts w:ascii="Times New Roman" w:hAnsi="Times New Roman" w:cs="Times New Roman"/>
          <w:sz w:val="20"/>
          <w:szCs w:val="20"/>
          <w:lang w:val="nl-NL"/>
        </w:rPr>
        <w:t>); EHRM 11 december 2018, ECLI:CE:ECHR:2018:1211JUD006555013 (</w:t>
      </w:r>
      <w:r w:rsidR="00E7463C" w:rsidRPr="007020C2">
        <w:rPr>
          <w:rFonts w:ascii="Times New Roman" w:hAnsi="Times New Roman" w:cs="Times New Roman"/>
          <w:i/>
          <w:iCs/>
          <w:sz w:val="20"/>
          <w:szCs w:val="20"/>
          <w:lang w:val="nl-NL"/>
        </w:rPr>
        <w:t>Belli en Arquier-Martinez/Zwitserland</w:t>
      </w:r>
      <w:r w:rsidR="00E7463C" w:rsidRPr="007020C2">
        <w:rPr>
          <w:rFonts w:ascii="Times New Roman" w:hAnsi="Times New Roman" w:cs="Times New Roman"/>
          <w:sz w:val="20"/>
          <w:szCs w:val="20"/>
          <w:lang w:val="nl-NL"/>
        </w:rPr>
        <w:t>), par. 94; EHRM 21 juli 2016, ECLI:CE:ECHR:2016:0721JUD006306614 (</w:t>
      </w:r>
      <w:r w:rsidR="00E7463C" w:rsidRPr="007020C2">
        <w:rPr>
          <w:rFonts w:ascii="Times New Roman" w:hAnsi="Times New Roman" w:cs="Times New Roman"/>
          <w:i/>
          <w:iCs/>
          <w:sz w:val="20"/>
          <w:szCs w:val="20"/>
          <w:lang w:val="nl-NL"/>
        </w:rPr>
        <w:t>Mamatas e.a/Griekenland</w:t>
      </w:r>
      <w:r w:rsidR="00E7463C" w:rsidRPr="007020C2">
        <w:rPr>
          <w:rFonts w:ascii="Times New Roman" w:hAnsi="Times New Roman" w:cs="Times New Roman"/>
          <w:sz w:val="20"/>
          <w:szCs w:val="20"/>
          <w:lang w:val="nl-NL"/>
        </w:rPr>
        <w:t>) par. 88-89.</w:t>
      </w:r>
    </w:p>
  </w:footnote>
  <w:footnote w:id="47">
    <w:p w14:paraId="119C0201" w14:textId="5EF2EA42" w:rsidR="00167478" w:rsidRPr="007020C2" w:rsidRDefault="00167478" w:rsidP="00BA314B">
      <w:pPr>
        <w:pStyle w:val="Geenafstand"/>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rPr>
        <w:t xml:space="preserve"> </w:t>
      </w:r>
      <w:r w:rsidR="00F16C9B" w:rsidRPr="007020C2">
        <w:rPr>
          <w:rFonts w:ascii="Times New Roman" w:hAnsi="Times New Roman" w:cs="Times New Roman"/>
          <w:sz w:val="20"/>
          <w:szCs w:val="20"/>
        </w:rPr>
        <w:t>EHRM 13 december 2005, ECLI:CE:ECHR:2005:1213JUD005576200 (</w:t>
      </w:r>
      <w:r w:rsidR="00F16C9B" w:rsidRPr="007020C2">
        <w:rPr>
          <w:rFonts w:ascii="Times New Roman" w:hAnsi="Times New Roman" w:cs="Times New Roman"/>
          <w:i/>
          <w:iCs/>
          <w:sz w:val="20"/>
          <w:szCs w:val="20"/>
        </w:rPr>
        <w:t>Timishev/Rusland</w:t>
      </w:r>
      <w:r w:rsidR="00F16C9B" w:rsidRPr="007020C2">
        <w:rPr>
          <w:rFonts w:ascii="Times New Roman" w:hAnsi="Times New Roman" w:cs="Times New Roman"/>
          <w:sz w:val="20"/>
          <w:szCs w:val="20"/>
        </w:rPr>
        <w:t>).</w:t>
      </w:r>
    </w:p>
  </w:footnote>
  <w:footnote w:id="48">
    <w:p w14:paraId="1C678A89" w14:textId="18B7C1AA" w:rsidR="003C6ADE" w:rsidRPr="007020C2" w:rsidRDefault="003C6ADE"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uitgebreid Gerards </w:t>
      </w:r>
      <w:r w:rsidR="005358FB" w:rsidRPr="007020C2">
        <w:rPr>
          <w:rFonts w:ascii="Times New Roman" w:hAnsi="Times New Roman" w:cs="Times New Roman"/>
          <w:sz w:val="20"/>
          <w:szCs w:val="20"/>
          <w:lang w:val="nl-NL"/>
        </w:rPr>
        <w:t>20</w:t>
      </w:r>
      <w:r w:rsidR="00F16C9B" w:rsidRPr="007020C2">
        <w:rPr>
          <w:rFonts w:ascii="Times New Roman" w:hAnsi="Times New Roman" w:cs="Times New Roman"/>
          <w:sz w:val="20"/>
          <w:szCs w:val="20"/>
          <w:lang w:val="nl-NL"/>
        </w:rPr>
        <w:t>20</w:t>
      </w:r>
      <w:r w:rsidR="005358FB" w:rsidRPr="007020C2">
        <w:rPr>
          <w:rFonts w:ascii="Times New Roman" w:hAnsi="Times New Roman" w:cs="Times New Roman"/>
          <w:sz w:val="20"/>
          <w:szCs w:val="20"/>
          <w:lang w:val="nl-NL"/>
        </w:rPr>
        <w:t xml:space="preserve">, </w:t>
      </w:r>
      <w:r w:rsidR="0019066E" w:rsidRPr="007020C2">
        <w:rPr>
          <w:rFonts w:ascii="Times New Roman" w:hAnsi="Times New Roman" w:cs="Times New Roman"/>
          <w:sz w:val="20"/>
          <w:szCs w:val="20"/>
          <w:lang w:val="nl-NL"/>
        </w:rPr>
        <w:t xml:space="preserve">para </w:t>
      </w:r>
      <w:r w:rsidR="005358FB" w:rsidRPr="007020C2">
        <w:rPr>
          <w:rFonts w:ascii="Times New Roman" w:hAnsi="Times New Roman" w:cs="Times New Roman"/>
          <w:sz w:val="20"/>
          <w:szCs w:val="20"/>
          <w:lang w:val="nl-NL"/>
        </w:rPr>
        <w:t>1.</w:t>
      </w:r>
    </w:p>
  </w:footnote>
  <w:footnote w:id="49">
    <w:p w14:paraId="38BB446C" w14:textId="5A564A35" w:rsidR="0084742F" w:rsidRPr="00890EB5" w:rsidRDefault="0084742F"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EHRM 27 maart 2019, </w:t>
      </w:r>
      <w:r w:rsidR="00CE6B61" w:rsidRPr="007020C2">
        <w:rPr>
          <w:rFonts w:ascii="Times New Roman" w:hAnsi="Times New Roman" w:cs="Times New Roman"/>
          <w:sz w:val="20"/>
          <w:szCs w:val="20"/>
          <w:lang w:val="nl-NL"/>
        </w:rPr>
        <w:t>ECLI:CE:ECHR:2018:0327JUD001443106 (</w:t>
      </w:r>
      <w:r w:rsidR="00C65921" w:rsidRPr="007020C2">
        <w:rPr>
          <w:rFonts w:ascii="Times New Roman" w:hAnsi="Times New Roman" w:cs="Times New Roman"/>
          <w:i/>
          <w:sz w:val="20"/>
          <w:szCs w:val="20"/>
          <w:lang w:val="nl-NL"/>
        </w:rPr>
        <w:t>Aleksanderov</w:t>
      </w:r>
      <w:r w:rsidR="00730FF9" w:rsidRPr="007020C2">
        <w:rPr>
          <w:rFonts w:ascii="Times New Roman" w:hAnsi="Times New Roman" w:cs="Times New Roman"/>
          <w:i/>
          <w:sz w:val="20"/>
          <w:szCs w:val="20"/>
          <w:lang w:val="nl-NL"/>
        </w:rPr>
        <w:t>/</w:t>
      </w:r>
      <w:r w:rsidR="00C65921" w:rsidRPr="007020C2">
        <w:rPr>
          <w:rFonts w:ascii="Times New Roman" w:hAnsi="Times New Roman" w:cs="Times New Roman"/>
          <w:i/>
          <w:sz w:val="20"/>
          <w:szCs w:val="20"/>
          <w:lang w:val="nl-NL"/>
        </w:rPr>
        <w:t>Rusland</w:t>
      </w:r>
      <w:r w:rsidR="00CE6B61" w:rsidRPr="007020C2">
        <w:rPr>
          <w:rFonts w:ascii="Times New Roman" w:hAnsi="Times New Roman" w:cs="Times New Roman"/>
          <w:sz w:val="20"/>
          <w:szCs w:val="20"/>
          <w:lang w:val="nl-NL"/>
        </w:rPr>
        <w:t>).</w:t>
      </w:r>
    </w:p>
  </w:footnote>
  <w:footnote w:id="50">
    <w:p w14:paraId="73E441E2" w14:textId="4471B3C4" w:rsidR="009F5E19" w:rsidRPr="007020C2" w:rsidRDefault="009F5E19" w:rsidP="00BA314B">
      <w:pPr>
        <w:pStyle w:val="Geenafstand"/>
        <w:rPr>
          <w:rFonts w:ascii="Times New Roman" w:hAnsi="Times New Roman" w:cs="Times New Roman"/>
          <w:sz w:val="20"/>
          <w:szCs w:val="20"/>
          <w:lang w:val="de-DE"/>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de-DE"/>
        </w:rPr>
        <w:t xml:space="preserve"> </w:t>
      </w:r>
      <w:r w:rsidR="00A025E0" w:rsidRPr="007020C2">
        <w:rPr>
          <w:rFonts w:ascii="Times New Roman" w:hAnsi="Times New Roman" w:cs="Times New Roman"/>
          <w:sz w:val="20"/>
          <w:szCs w:val="20"/>
          <w:lang w:val="de-DE"/>
        </w:rPr>
        <w:t xml:space="preserve">EHRM 27 april 2010, </w:t>
      </w:r>
      <w:r w:rsidR="00CF77BC" w:rsidRPr="007020C2">
        <w:rPr>
          <w:rFonts w:ascii="Times New Roman" w:hAnsi="Times New Roman" w:cs="Times New Roman"/>
          <w:sz w:val="20"/>
          <w:szCs w:val="20"/>
          <w:lang w:val="de-DE"/>
        </w:rPr>
        <w:t>ECLI:CE:ECHR:2010:0427DEC003472604 (</w:t>
      </w:r>
      <w:r w:rsidR="00A025E0" w:rsidRPr="0019078E">
        <w:rPr>
          <w:rFonts w:ascii="Times New Roman" w:hAnsi="Times New Roman" w:cs="Times New Roman"/>
          <w:i/>
          <w:sz w:val="20"/>
          <w:szCs w:val="20"/>
          <w:lang w:val="de-DE"/>
        </w:rPr>
        <w:t>Springett e.a.</w:t>
      </w:r>
      <w:r w:rsidR="00730FF9" w:rsidRPr="0019078E">
        <w:rPr>
          <w:rFonts w:ascii="Times New Roman" w:hAnsi="Times New Roman" w:cs="Times New Roman"/>
          <w:i/>
          <w:sz w:val="20"/>
          <w:szCs w:val="20"/>
          <w:lang w:val="de-DE"/>
        </w:rPr>
        <w:t>/</w:t>
      </w:r>
      <w:r w:rsidR="00A025E0" w:rsidRPr="0019078E">
        <w:rPr>
          <w:rFonts w:ascii="Times New Roman" w:hAnsi="Times New Roman" w:cs="Times New Roman"/>
          <w:i/>
          <w:sz w:val="20"/>
          <w:szCs w:val="20"/>
          <w:lang w:val="de-DE"/>
        </w:rPr>
        <w:t>VK</w:t>
      </w:r>
      <w:r w:rsidR="00CF77BC" w:rsidRPr="007020C2">
        <w:rPr>
          <w:rFonts w:ascii="Times New Roman" w:hAnsi="Times New Roman" w:cs="Times New Roman"/>
          <w:sz w:val="20"/>
          <w:szCs w:val="20"/>
          <w:lang w:val="de-DE"/>
        </w:rPr>
        <w:t>).</w:t>
      </w:r>
    </w:p>
  </w:footnote>
  <w:footnote w:id="51">
    <w:p w14:paraId="45E0B3C2" w14:textId="10B8992D" w:rsidR="00FD440C" w:rsidRPr="007020C2" w:rsidRDefault="00FD440C" w:rsidP="00BA314B">
      <w:pPr>
        <w:pStyle w:val="Geenafstand"/>
        <w:rPr>
          <w:rFonts w:ascii="Times New Roman" w:hAnsi="Times New Roman" w:cs="Times New Roman"/>
          <w:sz w:val="20"/>
          <w:szCs w:val="20"/>
          <w:lang w:val="de-DE"/>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de-DE"/>
        </w:rPr>
        <w:t xml:space="preserve"> EHRM 10 juli 2010, </w:t>
      </w:r>
      <w:r w:rsidR="00FB281E" w:rsidRPr="007020C2">
        <w:rPr>
          <w:rFonts w:ascii="Times New Roman" w:hAnsi="Times New Roman" w:cs="Times New Roman"/>
          <w:sz w:val="20"/>
          <w:szCs w:val="20"/>
          <w:lang w:val="de-DE"/>
        </w:rPr>
        <w:t>ECLI:CE:ECHR:2010:0713JUD000720507</w:t>
      </w:r>
      <w:r w:rsidR="00FB281E" w:rsidRPr="007020C2" w:rsidDel="00032DEE">
        <w:rPr>
          <w:rFonts w:ascii="Times New Roman" w:hAnsi="Times New Roman" w:cs="Times New Roman"/>
          <w:sz w:val="20"/>
          <w:szCs w:val="20"/>
          <w:lang w:val="de-DE"/>
        </w:rPr>
        <w:t xml:space="preserve"> </w:t>
      </w:r>
      <w:r w:rsidR="00FB281E" w:rsidRPr="007020C2">
        <w:rPr>
          <w:rFonts w:ascii="Times New Roman" w:hAnsi="Times New Roman" w:cs="Times New Roman"/>
          <w:sz w:val="20"/>
          <w:szCs w:val="20"/>
          <w:lang w:val="de-DE"/>
        </w:rPr>
        <w:t>(</w:t>
      </w:r>
      <w:r w:rsidR="00FB281E" w:rsidRPr="007020C2">
        <w:rPr>
          <w:rFonts w:ascii="Times New Roman" w:hAnsi="Times New Roman" w:cs="Times New Roman"/>
          <w:i/>
          <w:iCs/>
          <w:sz w:val="20"/>
          <w:szCs w:val="20"/>
          <w:lang w:val="de-DE"/>
        </w:rPr>
        <w:t>Clift</w:t>
      </w:r>
      <w:r w:rsidR="00730FF9" w:rsidRPr="007020C2">
        <w:rPr>
          <w:rFonts w:ascii="Times New Roman" w:hAnsi="Times New Roman" w:cs="Times New Roman"/>
          <w:i/>
          <w:sz w:val="20"/>
          <w:szCs w:val="20"/>
          <w:lang w:val="de-DE"/>
        </w:rPr>
        <w:t>/</w:t>
      </w:r>
      <w:r w:rsidRPr="007020C2">
        <w:rPr>
          <w:rFonts w:ascii="Times New Roman" w:hAnsi="Times New Roman" w:cs="Times New Roman"/>
          <w:i/>
          <w:sz w:val="20"/>
          <w:szCs w:val="20"/>
          <w:lang w:val="de-DE"/>
        </w:rPr>
        <w:t>VK</w:t>
      </w:r>
      <w:r w:rsidR="00FB281E" w:rsidRPr="007020C2">
        <w:rPr>
          <w:rFonts w:ascii="Times New Roman" w:hAnsi="Times New Roman" w:cs="Times New Roman"/>
          <w:sz w:val="20"/>
          <w:szCs w:val="20"/>
          <w:lang w:val="de-DE"/>
        </w:rPr>
        <w:t>), par.</w:t>
      </w:r>
      <w:r w:rsidRPr="007020C2">
        <w:rPr>
          <w:rFonts w:ascii="Times New Roman" w:hAnsi="Times New Roman" w:cs="Times New Roman"/>
          <w:sz w:val="20"/>
          <w:szCs w:val="20"/>
          <w:lang w:val="de-DE"/>
        </w:rPr>
        <w:t xml:space="preserve"> 59-60.</w:t>
      </w:r>
    </w:p>
  </w:footnote>
  <w:footnote w:id="52">
    <w:p w14:paraId="4E89537A" w14:textId="6A19FEEA" w:rsidR="00443AA3" w:rsidRPr="007020C2" w:rsidRDefault="00443AA3" w:rsidP="00BA314B">
      <w:pPr>
        <w:pStyle w:val="Geenafstand"/>
        <w:rPr>
          <w:rFonts w:ascii="Times New Roman" w:hAnsi="Times New Roman" w:cs="Times New Roman"/>
          <w:sz w:val="20"/>
          <w:szCs w:val="20"/>
          <w:lang w:val="de-DE"/>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de-DE"/>
        </w:rPr>
        <w:t xml:space="preserve"> EHRM </w:t>
      </w:r>
      <w:r w:rsidR="00267288" w:rsidRPr="007020C2">
        <w:rPr>
          <w:rFonts w:ascii="Times New Roman" w:hAnsi="Times New Roman" w:cs="Times New Roman"/>
          <w:sz w:val="20"/>
          <w:szCs w:val="20"/>
          <w:lang w:val="de-DE"/>
        </w:rPr>
        <w:t>24 mei 2016</w:t>
      </w:r>
      <w:r w:rsidR="00933C63" w:rsidRPr="007020C2">
        <w:rPr>
          <w:rFonts w:ascii="Times New Roman" w:hAnsi="Times New Roman" w:cs="Times New Roman"/>
          <w:sz w:val="20"/>
          <w:szCs w:val="20"/>
          <w:lang w:val="de-DE"/>
        </w:rPr>
        <w:t xml:space="preserve">, </w:t>
      </w:r>
      <w:r w:rsidR="007000CF" w:rsidRPr="007020C2">
        <w:rPr>
          <w:rFonts w:ascii="Times New Roman" w:hAnsi="Times New Roman" w:cs="Times New Roman"/>
          <w:sz w:val="20"/>
          <w:szCs w:val="20"/>
          <w:lang w:val="de-DE"/>
        </w:rPr>
        <w:t>ECLI:CE:ECHR:2016:0524JUD003859010 (</w:t>
      </w:r>
      <w:r w:rsidRPr="0019078E">
        <w:rPr>
          <w:rFonts w:ascii="Times New Roman" w:hAnsi="Times New Roman" w:cs="Times New Roman"/>
          <w:i/>
          <w:sz w:val="20"/>
          <w:szCs w:val="20"/>
          <w:lang w:val="de-DE"/>
        </w:rPr>
        <w:t>Biao</w:t>
      </w:r>
      <w:r w:rsidR="00730FF9" w:rsidRPr="0019078E">
        <w:rPr>
          <w:rFonts w:ascii="Times New Roman" w:hAnsi="Times New Roman" w:cs="Times New Roman"/>
          <w:i/>
          <w:sz w:val="20"/>
          <w:szCs w:val="20"/>
          <w:lang w:val="de-DE"/>
        </w:rPr>
        <w:t>/</w:t>
      </w:r>
      <w:r w:rsidRPr="0019078E">
        <w:rPr>
          <w:rFonts w:ascii="Times New Roman" w:hAnsi="Times New Roman" w:cs="Times New Roman"/>
          <w:i/>
          <w:sz w:val="20"/>
          <w:szCs w:val="20"/>
          <w:lang w:val="de-DE"/>
        </w:rPr>
        <w:t>Denemarken</w:t>
      </w:r>
      <w:r w:rsidR="007000CF" w:rsidRPr="007020C2">
        <w:rPr>
          <w:rFonts w:ascii="Times New Roman" w:hAnsi="Times New Roman" w:cs="Times New Roman"/>
          <w:sz w:val="20"/>
          <w:szCs w:val="20"/>
          <w:lang w:val="de-DE"/>
        </w:rPr>
        <w:t>),</w:t>
      </w:r>
      <w:r w:rsidRPr="007020C2">
        <w:rPr>
          <w:rFonts w:ascii="Times New Roman" w:hAnsi="Times New Roman" w:cs="Times New Roman"/>
          <w:sz w:val="20"/>
          <w:szCs w:val="20"/>
          <w:lang w:val="de-DE"/>
        </w:rPr>
        <w:t xml:space="preserve"> par. 94</w:t>
      </w:r>
      <w:r w:rsidR="00933C63" w:rsidRPr="007020C2">
        <w:rPr>
          <w:rFonts w:ascii="Times New Roman" w:hAnsi="Times New Roman" w:cs="Times New Roman"/>
          <w:sz w:val="20"/>
          <w:szCs w:val="20"/>
          <w:lang w:val="de-DE"/>
        </w:rPr>
        <w:t>.</w:t>
      </w:r>
    </w:p>
  </w:footnote>
  <w:footnote w:id="53">
    <w:p w14:paraId="67368CB7" w14:textId="0C1F001E" w:rsidR="00450C07" w:rsidRPr="00A5138C" w:rsidRDefault="00450C07" w:rsidP="00A5138C">
      <w:pPr>
        <w:pStyle w:val="Voetnoottekst"/>
        <w:jc w:val="both"/>
        <w:rPr>
          <w:rFonts w:ascii="Times New Roman" w:hAnsi="Times New Roman" w:cs="Times New Roman"/>
          <w:lang w:val="nl-NL"/>
        </w:rPr>
      </w:pPr>
      <w:r w:rsidRPr="00A5138C">
        <w:rPr>
          <w:rStyle w:val="Voetnootmarkering"/>
          <w:rFonts w:ascii="Times New Roman" w:hAnsi="Times New Roman" w:cs="Times New Roman"/>
        </w:rPr>
        <w:footnoteRef/>
      </w:r>
      <w:r w:rsidRPr="00A5138C">
        <w:rPr>
          <w:rFonts w:ascii="Times New Roman" w:hAnsi="Times New Roman" w:cs="Times New Roman"/>
          <w:lang w:val="nl-NL"/>
        </w:rPr>
        <w:t xml:space="preserve"> </w:t>
      </w:r>
      <w:r w:rsidR="009B11A5" w:rsidRPr="00A5138C">
        <w:rPr>
          <w:rFonts w:ascii="Times New Roman" w:hAnsi="Times New Roman" w:cs="Times New Roman"/>
          <w:lang w:val="nl-NL"/>
        </w:rPr>
        <w:t xml:space="preserve">Hoewel deze grond associaties kan oproepen met </w:t>
      </w:r>
      <w:r w:rsidR="00343EC6" w:rsidRPr="00343EC6">
        <w:rPr>
          <w:rFonts w:ascii="Times New Roman" w:hAnsi="Times New Roman" w:cs="Times New Roman"/>
          <w:lang w:val="nl-NL"/>
        </w:rPr>
        <w:t>sociaaleconomische</w:t>
      </w:r>
      <w:r w:rsidR="009B11A5" w:rsidRPr="00A5138C">
        <w:rPr>
          <w:rFonts w:ascii="Times New Roman" w:hAnsi="Times New Roman" w:cs="Times New Roman"/>
          <w:lang w:val="nl-NL"/>
        </w:rPr>
        <w:t xml:space="preserve"> kenmerken</w:t>
      </w:r>
      <w:r w:rsidR="00B96CF6" w:rsidRPr="00A5138C">
        <w:rPr>
          <w:rFonts w:ascii="Times New Roman" w:hAnsi="Times New Roman" w:cs="Times New Roman"/>
          <w:lang w:val="nl-NL"/>
        </w:rPr>
        <w:t xml:space="preserve">, is de jurisprudentie inzake deze grond vooral gerelateerd aan de vraag over </w:t>
      </w:r>
      <w:r w:rsidR="00DE6D01" w:rsidRPr="00A5138C">
        <w:rPr>
          <w:rFonts w:ascii="Times New Roman" w:hAnsi="Times New Roman" w:cs="Times New Roman"/>
          <w:lang w:val="nl-NL"/>
        </w:rPr>
        <w:t>onderscheid in</w:t>
      </w:r>
      <w:r w:rsidR="00B96CF6" w:rsidRPr="00A5138C">
        <w:rPr>
          <w:rFonts w:ascii="Times New Roman" w:hAnsi="Times New Roman" w:cs="Times New Roman"/>
          <w:lang w:val="nl-NL"/>
        </w:rPr>
        <w:t xml:space="preserve"> rechtspositie van wettige en onwettige kinderen</w:t>
      </w:r>
      <w:r w:rsidR="00DE6D01" w:rsidRPr="00A5138C">
        <w:rPr>
          <w:rFonts w:ascii="Times New Roman" w:hAnsi="Times New Roman" w:cs="Times New Roman"/>
          <w:lang w:val="nl-NL"/>
        </w:rPr>
        <w:t xml:space="preserve"> en al dan niet </w:t>
      </w:r>
      <w:r w:rsidR="00B96CF6" w:rsidRPr="00A5138C">
        <w:rPr>
          <w:rFonts w:ascii="Times New Roman" w:hAnsi="Times New Roman" w:cs="Times New Roman"/>
          <w:lang w:val="nl-NL"/>
        </w:rPr>
        <w:t>geadopteerde kinderen</w:t>
      </w:r>
      <w:r w:rsidR="00DE6D01" w:rsidRPr="00A5138C">
        <w:rPr>
          <w:rFonts w:ascii="Times New Roman" w:hAnsi="Times New Roman" w:cs="Times New Roman"/>
          <w:lang w:val="nl-NL"/>
        </w:rPr>
        <w:t xml:space="preserve"> (zie bijv. </w:t>
      </w:r>
      <w:r w:rsidR="00422BA5" w:rsidRPr="00A5138C">
        <w:rPr>
          <w:rFonts w:ascii="Times New Roman" w:hAnsi="Times New Roman" w:cs="Times New Roman"/>
          <w:lang w:val="nl-NL"/>
        </w:rPr>
        <w:t>EHRM 8 juli 2003, ECLI:NL:XX:2003:AO5257 (</w:t>
      </w:r>
      <w:r w:rsidR="00422BA5" w:rsidRPr="00A5138C">
        <w:rPr>
          <w:rFonts w:ascii="Times New Roman" w:hAnsi="Times New Roman" w:cs="Times New Roman"/>
          <w:i/>
          <w:iCs/>
          <w:lang w:val="nl-NL"/>
        </w:rPr>
        <w:t>Sahin</w:t>
      </w:r>
      <w:r w:rsidR="007F6818" w:rsidRPr="00A5138C">
        <w:rPr>
          <w:rFonts w:ascii="Times New Roman" w:hAnsi="Times New Roman" w:cs="Times New Roman"/>
          <w:i/>
          <w:iCs/>
          <w:lang w:val="nl-NL"/>
        </w:rPr>
        <w:t>/</w:t>
      </w:r>
      <w:r w:rsidR="00422BA5" w:rsidRPr="00A5138C">
        <w:rPr>
          <w:rFonts w:ascii="Times New Roman" w:hAnsi="Times New Roman" w:cs="Times New Roman"/>
          <w:i/>
          <w:iCs/>
          <w:lang w:val="nl-NL"/>
        </w:rPr>
        <w:t>Duitsland</w:t>
      </w:r>
      <w:r w:rsidR="00422BA5" w:rsidRPr="00A5138C">
        <w:rPr>
          <w:rFonts w:ascii="Times New Roman" w:hAnsi="Times New Roman" w:cs="Times New Roman"/>
          <w:lang w:val="nl-NL"/>
        </w:rPr>
        <w:t>)</w:t>
      </w:r>
      <w:r w:rsidR="002917F7" w:rsidRPr="00A5138C">
        <w:rPr>
          <w:rFonts w:ascii="Times New Roman" w:hAnsi="Times New Roman" w:cs="Times New Roman"/>
          <w:lang w:val="nl-NL"/>
        </w:rPr>
        <w:t xml:space="preserve">; en EHRM 3 mei 2011, </w:t>
      </w:r>
      <w:hyperlink r:id="rId1" w:tgtFrame="_blank" w:history="1">
        <w:r w:rsidR="002917F7" w:rsidRPr="00A5138C">
          <w:rPr>
            <w:rStyle w:val="Hyperlink"/>
            <w:rFonts w:ascii="Times New Roman" w:hAnsi="Times New Roman" w:cs="Times New Roman"/>
            <w:lang w:val="nl-NL"/>
          </w:rPr>
          <w:t>ECLI:NL:XX:2011:BR0427</w:t>
        </w:r>
      </w:hyperlink>
      <w:r w:rsidR="002917F7" w:rsidRPr="00A5138C">
        <w:rPr>
          <w:rFonts w:ascii="Times New Roman" w:hAnsi="Times New Roman" w:cs="Times New Roman"/>
          <w:lang w:val="nl-NL"/>
        </w:rPr>
        <w:t xml:space="preserve"> (</w:t>
      </w:r>
      <w:r w:rsidR="002917F7" w:rsidRPr="00A5138C">
        <w:rPr>
          <w:rFonts w:ascii="Times New Roman" w:hAnsi="Times New Roman" w:cs="Times New Roman"/>
          <w:i/>
          <w:iCs/>
          <w:lang w:val="nl-NL"/>
        </w:rPr>
        <w:t>Negropontis-Giannisis/Griekenland</w:t>
      </w:r>
      <w:r w:rsidR="002917F7" w:rsidRPr="00A5138C">
        <w:rPr>
          <w:rFonts w:ascii="Times New Roman" w:hAnsi="Times New Roman" w:cs="Times New Roman"/>
          <w:lang w:val="nl-NL"/>
        </w:rPr>
        <w:t>).</w:t>
      </w:r>
    </w:p>
  </w:footnote>
  <w:footnote w:id="54">
    <w:p w14:paraId="01B27C81" w14:textId="50A8A295" w:rsidR="004E0171" w:rsidRPr="00FB18C9" w:rsidRDefault="004E0171" w:rsidP="00BA314B">
      <w:pPr>
        <w:pStyle w:val="Geenafstand"/>
        <w:rPr>
          <w:rFonts w:ascii="Times New Roman" w:hAnsi="Times New Roman" w:cs="Times New Roman"/>
          <w:sz w:val="20"/>
          <w:szCs w:val="20"/>
          <w:lang w:val="nl-NL"/>
        </w:rPr>
      </w:pPr>
      <w:r w:rsidRPr="00646430">
        <w:rPr>
          <w:rStyle w:val="Voetnootmarkering"/>
          <w:rFonts w:ascii="Times New Roman" w:hAnsi="Times New Roman" w:cs="Times New Roman"/>
          <w:sz w:val="20"/>
          <w:szCs w:val="20"/>
        </w:rPr>
        <w:footnoteRef/>
      </w:r>
      <w:r w:rsidRPr="00FB18C9">
        <w:rPr>
          <w:rFonts w:ascii="Times New Roman" w:hAnsi="Times New Roman" w:cs="Times New Roman"/>
          <w:sz w:val="20"/>
          <w:szCs w:val="20"/>
          <w:lang w:val="nl-NL"/>
        </w:rPr>
        <w:t xml:space="preserve"> Gerards 2018</w:t>
      </w:r>
      <w:r w:rsidR="00933C63" w:rsidRPr="00FB18C9">
        <w:rPr>
          <w:rFonts w:ascii="Times New Roman" w:hAnsi="Times New Roman" w:cs="Times New Roman"/>
          <w:sz w:val="20"/>
          <w:szCs w:val="20"/>
          <w:lang w:val="nl-NL"/>
        </w:rPr>
        <w:t>.</w:t>
      </w:r>
    </w:p>
  </w:footnote>
  <w:footnote w:id="55">
    <w:p w14:paraId="10DC9A4B" w14:textId="03221523" w:rsidR="005357EB" w:rsidRPr="00A5138C" w:rsidRDefault="005357EB"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A5138C">
        <w:rPr>
          <w:rFonts w:ascii="Times New Roman" w:hAnsi="Times New Roman" w:cs="Times New Roman"/>
          <w:sz w:val="20"/>
          <w:szCs w:val="20"/>
          <w:lang w:val="nl-NL"/>
        </w:rPr>
        <w:t xml:space="preserve"> </w:t>
      </w:r>
      <w:r w:rsidR="004009F5" w:rsidRPr="00A5138C">
        <w:rPr>
          <w:rFonts w:ascii="Times New Roman" w:hAnsi="Times New Roman" w:cs="Times New Roman"/>
          <w:sz w:val="20"/>
          <w:szCs w:val="20"/>
          <w:lang w:val="nl-NL"/>
        </w:rPr>
        <w:t>EHRM 22 oktober 1996, ECLI:CE:ECHR:1996:1022JUD002208393 (</w:t>
      </w:r>
      <w:r w:rsidR="004009F5" w:rsidRPr="00A5138C">
        <w:rPr>
          <w:rFonts w:ascii="Times New Roman" w:hAnsi="Times New Roman" w:cs="Times New Roman"/>
          <w:i/>
          <w:iCs/>
          <w:sz w:val="20"/>
          <w:szCs w:val="20"/>
          <w:lang w:val="nl-NL"/>
        </w:rPr>
        <w:t>Stubbings e.a./VK</w:t>
      </w:r>
      <w:r w:rsidR="004009F5" w:rsidRPr="00A5138C">
        <w:rPr>
          <w:rFonts w:ascii="Times New Roman" w:hAnsi="Times New Roman" w:cs="Times New Roman"/>
          <w:sz w:val="20"/>
          <w:szCs w:val="20"/>
          <w:lang w:val="nl-NL"/>
        </w:rPr>
        <w:t>).</w:t>
      </w:r>
    </w:p>
  </w:footnote>
  <w:footnote w:id="56">
    <w:p w14:paraId="2C9DAE00" w14:textId="4E0A2DAF" w:rsidR="00B0796B" w:rsidRPr="00A5138C" w:rsidRDefault="00B0796B"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A5138C">
        <w:rPr>
          <w:rFonts w:ascii="Times New Roman" w:hAnsi="Times New Roman" w:cs="Times New Roman"/>
          <w:sz w:val="20"/>
          <w:szCs w:val="20"/>
          <w:lang w:val="nl-NL"/>
        </w:rPr>
        <w:t xml:space="preserve"> </w:t>
      </w:r>
      <w:r w:rsidR="00502719" w:rsidRPr="00A5138C">
        <w:rPr>
          <w:rFonts w:ascii="Times New Roman" w:hAnsi="Times New Roman" w:cs="Times New Roman"/>
          <w:sz w:val="20"/>
          <w:szCs w:val="20"/>
          <w:lang w:val="nl-NL"/>
        </w:rPr>
        <w:t xml:space="preserve">EHRM </w:t>
      </w:r>
      <w:r w:rsidR="00BA04E5" w:rsidRPr="00A5138C">
        <w:rPr>
          <w:rFonts w:ascii="Times New Roman" w:hAnsi="Times New Roman" w:cs="Times New Roman"/>
          <w:sz w:val="20"/>
          <w:szCs w:val="20"/>
          <w:lang w:val="nl-NL"/>
        </w:rPr>
        <w:t xml:space="preserve">6 april 2000, </w:t>
      </w:r>
      <w:r w:rsidR="00F93648" w:rsidRPr="00A5138C">
        <w:rPr>
          <w:rFonts w:ascii="Times New Roman" w:hAnsi="Times New Roman" w:cs="Times New Roman"/>
          <w:sz w:val="20"/>
          <w:szCs w:val="20"/>
          <w:lang w:val="nl-NL"/>
        </w:rPr>
        <w:t>ECLI:CE:ECHR:2000:0406JUD003436997 (</w:t>
      </w:r>
      <w:r w:rsidRPr="00A5138C">
        <w:rPr>
          <w:rFonts w:ascii="Times New Roman" w:hAnsi="Times New Roman" w:cs="Times New Roman"/>
          <w:i/>
          <w:sz w:val="20"/>
          <w:szCs w:val="20"/>
          <w:lang w:val="nl-NL"/>
        </w:rPr>
        <w:t>Thlimmenos</w:t>
      </w:r>
      <w:r w:rsidR="00730FF9" w:rsidRPr="00A5138C">
        <w:rPr>
          <w:rFonts w:ascii="Times New Roman" w:hAnsi="Times New Roman" w:cs="Times New Roman"/>
          <w:i/>
          <w:sz w:val="20"/>
          <w:szCs w:val="20"/>
          <w:lang w:val="nl-NL"/>
        </w:rPr>
        <w:t>/</w:t>
      </w:r>
      <w:r w:rsidRPr="00A5138C">
        <w:rPr>
          <w:rFonts w:ascii="Times New Roman" w:hAnsi="Times New Roman" w:cs="Times New Roman"/>
          <w:i/>
          <w:sz w:val="20"/>
          <w:szCs w:val="20"/>
          <w:lang w:val="nl-NL"/>
        </w:rPr>
        <w:t>Griekenland</w:t>
      </w:r>
      <w:r w:rsidR="00F93648" w:rsidRPr="00A5138C">
        <w:rPr>
          <w:rFonts w:ascii="Times New Roman" w:hAnsi="Times New Roman" w:cs="Times New Roman"/>
          <w:sz w:val="20"/>
          <w:szCs w:val="20"/>
          <w:lang w:val="nl-NL"/>
        </w:rPr>
        <w:t>);</w:t>
      </w:r>
      <w:r w:rsidR="00BA04E5" w:rsidRPr="00A5138C">
        <w:rPr>
          <w:rFonts w:ascii="Times New Roman" w:hAnsi="Times New Roman" w:cs="Times New Roman"/>
          <w:sz w:val="20"/>
          <w:szCs w:val="20"/>
          <w:lang w:val="nl-NL"/>
        </w:rPr>
        <w:t xml:space="preserve"> al was het belang van </w:t>
      </w:r>
      <w:r w:rsidR="00132C80" w:rsidRPr="00A5138C">
        <w:rPr>
          <w:rFonts w:ascii="Times New Roman" w:hAnsi="Times New Roman" w:cs="Times New Roman"/>
          <w:sz w:val="20"/>
          <w:szCs w:val="20"/>
          <w:lang w:val="nl-NL"/>
        </w:rPr>
        <w:t xml:space="preserve">ongelijke behandeling in ongelijke gevallen al eerder erkend, zie: </w:t>
      </w:r>
      <w:r w:rsidR="00A82913" w:rsidRPr="00A5138C">
        <w:rPr>
          <w:rFonts w:ascii="Times New Roman" w:hAnsi="Times New Roman" w:cs="Times New Roman"/>
          <w:sz w:val="20"/>
          <w:szCs w:val="20"/>
          <w:lang w:val="nl-NL"/>
        </w:rPr>
        <w:t>EHRM 23 juli 1968</w:t>
      </w:r>
      <w:r w:rsidR="00F93648" w:rsidRPr="00A5138C">
        <w:rPr>
          <w:rFonts w:ascii="Times New Roman" w:hAnsi="Times New Roman" w:cs="Times New Roman"/>
          <w:sz w:val="20"/>
          <w:szCs w:val="20"/>
          <w:lang w:val="nl-NL"/>
        </w:rPr>
        <w:t xml:space="preserve">, ECLI:CE:ECHR:1968:0723JUD000147462 </w:t>
      </w:r>
      <w:r w:rsidR="00A82913" w:rsidRPr="00A5138C">
        <w:rPr>
          <w:rFonts w:ascii="Times New Roman" w:hAnsi="Times New Roman" w:cs="Times New Roman"/>
          <w:i/>
          <w:sz w:val="20"/>
          <w:szCs w:val="20"/>
          <w:lang w:val="nl-NL"/>
        </w:rPr>
        <w:t>(Belgische Taalzaak</w:t>
      </w:r>
      <w:r w:rsidR="00A82913" w:rsidRPr="00A5138C">
        <w:rPr>
          <w:rFonts w:ascii="Times New Roman" w:hAnsi="Times New Roman" w:cs="Times New Roman"/>
          <w:sz w:val="20"/>
          <w:szCs w:val="20"/>
          <w:lang w:val="nl-NL"/>
        </w:rPr>
        <w:t>).</w:t>
      </w:r>
    </w:p>
  </w:footnote>
  <w:footnote w:id="57">
    <w:p w14:paraId="5C142083" w14:textId="02A0C9A3" w:rsidR="001D0A4B" w:rsidRPr="007020C2" w:rsidRDefault="001D0A4B" w:rsidP="00BA314B">
      <w:pPr>
        <w:pStyle w:val="Geenafstand"/>
        <w:rPr>
          <w:rFonts w:ascii="Times New Roman" w:hAnsi="Times New Roman" w:cs="Times New Roman"/>
          <w:sz w:val="20"/>
          <w:szCs w:val="20"/>
          <w:lang w:val="fr-FR"/>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fr-FR"/>
        </w:rPr>
        <w:t xml:space="preserve"> </w:t>
      </w:r>
      <w:r w:rsidR="00A03ADC" w:rsidRPr="007020C2">
        <w:rPr>
          <w:rFonts w:ascii="Times New Roman" w:hAnsi="Times New Roman" w:cs="Times New Roman"/>
          <w:sz w:val="20"/>
          <w:szCs w:val="20"/>
          <w:lang w:val="fr-FR"/>
        </w:rPr>
        <w:t xml:space="preserve">EHRM 10 januari 2019, </w:t>
      </w:r>
      <w:r w:rsidR="001D1978" w:rsidRPr="007020C2">
        <w:rPr>
          <w:rFonts w:ascii="Times New Roman" w:hAnsi="Times New Roman" w:cs="Times New Roman"/>
          <w:sz w:val="20"/>
          <w:szCs w:val="20"/>
          <w:lang w:val="fr-FR"/>
        </w:rPr>
        <w:t>ECLI:CE:ECHR:2019:0110JUD001287909</w:t>
      </w:r>
      <w:r w:rsidR="001D1978" w:rsidRPr="007020C2" w:rsidDel="00032DEE">
        <w:rPr>
          <w:rFonts w:ascii="Times New Roman" w:hAnsi="Times New Roman" w:cs="Times New Roman"/>
          <w:sz w:val="20"/>
          <w:szCs w:val="20"/>
          <w:lang w:val="fr-FR"/>
        </w:rPr>
        <w:t xml:space="preserve"> </w:t>
      </w:r>
      <w:r w:rsidR="001D1978" w:rsidRPr="007020C2">
        <w:rPr>
          <w:rFonts w:ascii="Times New Roman" w:hAnsi="Times New Roman" w:cs="Times New Roman"/>
          <w:sz w:val="20"/>
          <w:szCs w:val="20"/>
          <w:lang w:val="fr-FR"/>
        </w:rPr>
        <w:t>(</w:t>
      </w:r>
      <w:r w:rsidR="00A03ADC" w:rsidRPr="007020C2">
        <w:rPr>
          <w:rFonts w:ascii="Times New Roman" w:hAnsi="Times New Roman" w:cs="Times New Roman"/>
          <w:i/>
          <w:sz w:val="20"/>
          <w:szCs w:val="20"/>
          <w:lang w:val="fr-FR"/>
        </w:rPr>
        <w:t>Ēcis</w:t>
      </w:r>
      <w:r w:rsidR="00730FF9" w:rsidRPr="007020C2">
        <w:rPr>
          <w:rFonts w:ascii="Times New Roman" w:hAnsi="Times New Roman" w:cs="Times New Roman"/>
          <w:i/>
          <w:sz w:val="20"/>
          <w:szCs w:val="20"/>
          <w:lang w:val="fr-FR"/>
        </w:rPr>
        <w:t>/</w:t>
      </w:r>
      <w:r w:rsidR="00A03ADC" w:rsidRPr="007020C2">
        <w:rPr>
          <w:rFonts w:ascii="Times New Roman" w:hAnsi="Times New Roman" w:cs="Times New Roman"/>
          <w:i/>
          <w:sz w:val="20"/>
          <w:szCs w:val="20"/>
          <w:lang w:val="fr-FR"/>
        </w:rPr>
        <w:t>Letland</w:t>
      </w:r>
      <w:r w:rsidR="001D1978" w:rsidRPr="007020C2">
        <w:rPr>
          <w:rFonts w:ascii="Times New Roman" w:hAnsi="Times New Roman" w:cs="Times New Roman"/>
          <w:sz w:val="20"/>
          <w:szCs w:val="20"/>
          <w:lang w:val="fr-FR"/>
        </w:rPr>
        <w:t>), par.</w:t>
      </w:r>
      <w:r w:rsidR="00565252" w:rsidRPr="007020C2">
        <w:rPr>
          <w:rFonts w:ascii="Times New Roman" w:hAnsi="Times New Roman" w:cs="Times New Roman"/>
          <w:sz w:val="20"/>
          <w:szCs w:val="20"/>
          <w:lang w:val="fr-FR"/>
        </w:rPr>
        <w:t xml:space="preserve"> 86</w:t>
      </w:r>
      <w:r w:rsidR="00A03ADC" w:rsidRPr="007020C2">
        <w:rPr>
          <w:rFonts w:ascii="Times New Roman" w:hAnsi="Times New Roman" w:cs="Times New Roman"/>
          <w:sz w:val="20"/>
          <w:szCs w:val="20"/>
          <w:lang w:val="fr-FR"/>
        </w:rPr>
        <w:t>.</w:t>
      </w:r>
    </w:p>
  </w:footnote>
  <w:footnote w:id="58">
    <w:p w14:paraId="35F28CD7" w14:textId="15293F42" w:rsidR="00F65651" w:rsidRPr="007020C2" w:rsidRDefault="00F65651" w:rsidP="00BA314B">
      <w:pPr>
        <w:pStyle w:val="Geenafstand"/>
        <w:rPr>
          <w:rFonts w:ascii="Times New Roman" w:hAnsi="Times New Roman" w:cs="Times New Roman"/>
          <w:sz w:val="20"/>
          <w:szCs w:val="20"/>
          <w:lang w:val="fr-FR"/>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fr-FR"/>
        </w:rPr>
        <w:t xml:space="preserve"> </w:t>
      </w:r>
      <w:r w:rsidR="00011E19" w:rsidRPr="007020C2">
        <w:rPr>
          <w:rFonts w:ascii="Times New Roman" w:hAnsi="Times New Roman" w:cs="Times New Roman"/>
          <w:sz w:val="20"/>
          <w:szCs w:val="20"/>
          <w:lang w:val="fr-FR"/>
        </w:rPr>
        <w:t>Zoals Roma</w:t>
      </w:r>
      <w:r w:rsidR="00104D19" w:rsidRPr="007020C2">
        <w:rPr>
          <w:rFonts w:ascii="Times New Roman" w:hAnsi="Times New Roman" w:cs="Times New Roman"/>
          <w:sz w:val="20"/>
          <w:szCs w:val="20"/>
          <w:lang w:val="fr-FR"/>
        </w:rPr>
        <w:t>, zie: EHRM 24 april 2012, ECLI:CE:ECHR:2012:0424JUD002544606</w:t>
      </w:r>
      <w:r w:rsidR="00565252" w:rsidRPr="007020C2">
        <w:rPr>
          <w:rFonts w:ascii="Times New Roman" w:hAnsi="Times New Roman" w:cs="Times New Roman"/>
          <w:sz w:val="20"/>
          <w:szCs w:val="20"/>
          <w:lang w:val="fr-FR"/>
        </w:rPr>
        <w:t xml:space="preserve"> (</w:t>
      </w:r>
      <w:r w:rsidRPr="007020C2">
        <w:rPr>
          <w:rFonts w:ascii="Times New Roman" w:hAnsi="Times New Roman" w:cs="Times New Roman"/>
          <w:i/>
          <w:sz w:val="20"/>
          <w:szCs w:val="20"/>
          <w:lang w:val="fr-FR"/>
        </w:rPr>
        <w:t>Yordanova e.a.</w:t>
      </w:r>
      <w:r w:rsidR="00565252" w:rsidRPr="007020C2">
        <w:rPr>
          <w:rFonts w:ascii="Times New Roman" w:hAnsi="Times New Roman" w:cs="Times New Roman"/>
          <w:i/>
          <w:sz w:val="20"/>
          <w:szCs w:val="20"/>
          <w:lang w:val="fr-FR"/>
        </w:rPr>
        <w:t>/</w:t>
      </w:r>
      <w:r w:rsidRPr="007020C2">
        <w:rPr>
          <w:rFonts w:ascii="Times New Roman" w:hAnsi="Times New Roman" w:cs="Times New Roman"/>
          <w:i/>
          <w:sz w:val="20"/>
          <w:szCs w:val="20"/>
          <w:lang w:val="fr-FR"/>
        </w:rPr>
        <w:t>Bulgarije</w:t>
      </w:r>
      <w:r w:rsidR="00565252" w:rsidRPr="007020C2">
        <w:rPr>
          <w:rFonts w:ascii="Times New Roman" w:hAnsi="Times New Roman" w:cs="Times New Roman"/>
          <w:sz w:val="20"/>
          <w:szCs w:val="20"/>
          <w:lang w:val="fr-FR"/>
        </w:rPr>
        <w:t>)</w:t>
      </w:r>
      <w:r w:rsidR="00011E19" w:rsidRPr="007020C2">
        <w:rPr>
          <w:rFonts w:ascii="Times New Roman" w:hAnsi="Times New Roman" w:cs="Times New Roman"/>
          <w:sz w:val="20"/>
          <w:szCs w:val="20"/>
          <w:lang w:val="fr-FR"/>
        </w:rPr>
        <w:t>; of sekswerkers</w:t>
      </w:r>
      <w:r w:rsidR="00104D19" w:rsidRPr="007020C2">
        <w:rPr>
          <w:rFonts w:ascii="Times New Roman" w:hAnsi="Times New Roman" w:cs="Times New Roman"/>
          <w:sz w:val="20"/>
          <w:szCs w:val="20"/>
          <w:lang w:val="fr-FR"/>
        </w:rPr>
        <w:t>, zie EHRM 24 juli 2012, ECLI:CE:ECHR:2012:0724JUD004715908 (</w:t>
      </w:r>
      <w:r w:rsidR="00104D19" w:rsidRPr="007020C2">
        <w:rPr>
          <w:rFonts w:ascii="Times New Roman" w:hAnsi="Times New Roman" w:cs="Times New Roman"/>
          <w:i/>
          <w:iCs/>
          <w:sz w:val="20"/>
          <w:szCs w:val="20"/>
          <w:lang w:val="fr-FR"/>
        </w:rPr>
        <w:t>B.S./Spanje</w:t>
      </w:r>
      <w:r w:rsidR="00104D19" w:rsidRPr="007020C2">
        <w:rPr>
          <w:rFonts w:ascii="Times New Roman" w:hAnsi="Times New Roman" w:cs="Times New Roman"/>
          <w:sz w:val="20"/>
          <w:szCs w:val="20"/>
          <w:lang w:val="fr-FR"/>
        </w:rPr>
        <w:t>).</w:t>
      </w:r>
    </w:p>
  </w:footnote>
  <w:footnote w:id="59">
    <w:p w14:paraId="5AA65C25" w14:textId="69CE0702" w:rsidR="006E5AC8" w:rsidRPr="007020C2" w:rsidRDefault="006E5AC8"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En andersom geldt dat er sprake is van schending van het discriminatieverbod </w:t>
      </w:r>
      <w:r w:rsidR="001464F6" w:rsidRPr="007020C2">
        <w:rPr>
          <w:rFonts w:ascii="Times New Roman" w:hAnsi="Times New Roman" w:cs="Times New Roman"/>
          <w:sz w:val="20"/>
          <w:szCs w:val="20"/>
          <w:lang w:val="nl-NL"/>
        </w:rPr>
        <w:t>als twee zeer verschillende gevallen toch gelijk worden behandeld</w:t>
      </w:r>
      <w:r w:rsidR="007F5E39" w:rsidRPr="007020C2">
        <w:rPr>
          <w:rFonts w:ascii="Times New Roman" w:hAnsi="Times New Roman" w:cs="Times New Roman"/>
          <w:sz w:val="20"/>
          <w:szCs w:val="20"/>
          <w:lang w:val="nl-NL"/>
        </w:rPr>
        <w:t>. Zie EHRM 6 april 2000, ECLI:CE:ECHR:2000:0406JUD003436997</w:t>
      </w:r>
      <w:r w:rsidR="001464F6" w:rsidRPr="007020C2">
        <w:rPr>
          <w:rFonts w:ascii="Times New Roman" w:hAnsi="Times New Roman" w:cs="Times New Roman"/>
          <w:sz w:val="20"/>
          <w:szCs w:val="20"/>
          <w:lang w:val="nl-NL"/>
        </w:rPr>
        <w:t xml:space="preserve"> (</w:t>
      </w:r>
      <w:r w:rsidR="001D288D" w:rsidRPr="007020C2">
        <w:rPr>
          <w:rFonts w:ascii="Times New Roman" w:hAnsi="Times New Roman" w:cs="Times New Roman"/>
          <w:i/>
          <w:sz w:val="20"/>
          <w:szCs w:val="20"/>
          <w:lang w:val="nl-NL"/>
        </w:rPr>
        <w:t>Thlimmenos</w:t>
      </w:r>
      <w:r w:rsidR="00565252" w:rsidRPr="007020C2">
        <w:rPr>
          <w:rFonts w:ascii="Times New Roman" w:hAnsi="Times New Roman" w:cs="Times New Roman"/>
          <w:i/>
          <w:sz w:val="20"/>
          <w:szCs w:val="20"/>
          <w:lang w:val="nl-NL"/>
        </w:rPr>
        <w:t>/</w:t>
      </w:r>
      <w:r w:rsidR="001D288D" w:rsidRPr="007020C2">
        <w:rPr>
          <w:rFonts w:ascii="Times New Roman" w:hAnsi="Times New Roman" w:cs="Times New Roman"/>
          <w:i/>
          <w:sz w:val="20"/>
          <w:szCs w:val="20"/>
          <w:lang w:val="nl-NL"/>
        </w:rPr>
        <w:t>Griekenland</w:t>
      </w:r>
      <w:r w:rsidR="007F5E39" w:rsidRPr="007020C2">
        <w:rPr>
          <w:rFonts w:ascii="Times New Roman" w:hAnsi="Times New Roman" w:cs="Times New Roman"/>
          <w:sz w:val="20"/>
          <w:szCs w:val="20"/>
          <w:lang w:val="nl-NL"/>
        </w:rPr>
        <w:t>) par.</w:t>
      </w:r>
      <w:r w:rsidR="001D288D" w:rsidRPr="007020C2">
        <w:rPr>
          <w:rFonts w:ascii="Times New Roman" w:hAnsi="Times New Roman" w:cs="Times New Roman"/>
          <w:sz w:val="20"/>
          <w:szCs w:val="20"/>
          <w:lang w:val="nl-NL"/>
        </w:rPr>
        <w:t xml:space="preserve"> 44</w:t>
      </w:r>
      <w:r w:rsidR="007F5E39" w:rsidRPr="007020C2">
        <w:rPr>
          <w:rFonts w:ascii="Times New Roman" w:hAnsi="Times New Roman" w:cs="Times New Roman"/>
          <w:sz w:val="20"/>
          <w:szCs w:val="20"/>
          <w:lang w:val="nl-NL"/>
        </w:rPr>
        <w:t>.</w:t>
      </w:r>
    </w:p>
  </w:footnote>
  <w:footnote w:id="60">
    <w:p w14:paraId="2C667A05" w14:textId="25C81038" w:rsidR="002633C4" w:rsidRPr="00BA314B" w:rsidRDefault="002633C4"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FE3DF2" w:rsidRPr="007020C2">
        <w:rPr>
          <w:rFonts w:ascii="Times New Roman" w:hAnsi="Times New Roman" w:cs="Times New Roman"/>
          <w:sz w:val="20"/>
          <w:szCs w:val="20"/>
          <w:lang w:val="nl-NL"/>
        </w:rPr>
        <w:t>EHRM 24 mei 2016, ECLI:CE:ECHR:2016:0524JUD003859010 (</w:t>
      </w:r>
      <w:r w:rsidR="00FE3DF2" w:rsidRPr="007020C2">
        <w:rPr>
          <w:rFonts w:ascii="Times New Roman" w:hAnsi="Times New Roman" w:cs="Times New Roman"/>
          <w:i/>
          <w:iCs/>
          <w:sz w:val="20"/>
          <w:szCs w:val="20"/>
          <w:lang w:val="nl-NL"/>
        </w:rPr>
        <w:t>Biao/Denemarken</w:t>
      </w:r>
      <w:r w:rsidR="00FE3DF2" w:rsidRPr="007020C2">
        <w:rPr>
          <w:rFonts w:ascii="Times New Roman" w:hAnsi="Times New Roman" w:cs="Times New Roman"/>
          <w:sz w:val="20"/>
          <w:szCs w:val="20"/>
          <w:lang w:val="nl-NL"/>
        </w:rPr>
        <w:t>) par. 90-91.</w:t>
      </w:r>
    </w:p>
  </w:footnote>
  <w:footnote w:id="61">
    <w:p w14:paraId="2518BD4E" w14:textId="232EA07A" w:rsidR="00724474" w:rsidRPr="007020C2" w:rsidRDefault="00724474"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voor de jurisprudentie ten aanzien van de bewijslast en het </w:t>
      </w:r>
      <w:r w:rsidRPr="00DC018B">
        <w:rPr>
          <w:rFonts w:ascii="Times New Roman" w:hAnsi="Times New Roman" w:cs="Times New Roman"/>
          <w:sz w:val="20"/>
          <w:szCs w:val="20"/>
          <w:lang w:val="nl-NL"/>
        </w:rPr>
        <w:t>type bewijs</w:t>
      </w:r>
      <w:r w:rsidR="00F321D5" w:rsidRPr="00DC018B">
        <w:rPr>
          <w:rFonts w:ascii="Times New Roman" w:hAnsi="Times New Roman" w:cs="Times New Roman"/>
          <w:sz w:val="20"/>
          <w:szCs w:val="20"/>
          <w:lang w:val="nl-NL"/>
        </w:rPr>
        <w:t xml:space="preserve"> Gerards 2015, o. </w:t>
      </w:r>
      <w:r w:rsidR="00DC018B" w:rsidRPr="00DC018B">
        <w:rPr>
          <w:rFonts w:ascii="Times New Roman" w:hAnsi="Times New Roman" w:cs="Times New Roman"/>
          <w:sz w:val="20"/>
          <w:szCs w:val="20"/>
          <w:lang w:val="nl-NL"/>
        </w:rPr>
        <w:t>1.6.2.</w:t>
      </w:r>
    </w:p>
  </w:footnote>
  <w:footnote w:id="62">
    <w:p w14:paraId="4B1396B0" w14:textId="06F4732A" w:rsidR="002633C4" w:rsidRPr="007020C2" w:rsidRDefault="002633C4"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E95C1B" w:rsidRPr="007020C2">
        <w:rPr>
          <w:rFonts w:ascii="Times New Roman" w:hAnsi="Times New Roman" w:cs="Times New Roman"/>
          <w:sz w:val="20"/>
          <w:szCs w:val="20"/>
          <w:lang w:val="nl-NL"/>
        </w:rPr>
        <w:t>J. Gerards, ‘Systeemverklaringen voor verschillen tussen de gelijkebehandelingsrechtspraak van het HvJ EU en het EHRM’, SEW 2021 nr. 12 p. 571-581.</w:t>
      </w:r>
    </w:p>
  </w:footnote>
  <w:footnote w:id="63">
    <w:p w14:paraId="563586E2" w14:textId="02DAEE21" w:rsidR="00F63121" w:rsidRPr="007020C2" w:rsidRDefault="00F63121"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18372C" w:rsidRPr="007020C2">
        <w:rPr>
          <w:rFonts w:ascii="Times New Roman" w:hAnsi="Times New Roman" w:cs="Times New Roman"/>
          <w:sz w:val="20"/>
          <w:szCs w:val="20"/>
          <w:lang w:val="nl-NL"/>
        </w:rPr>
        <w:t xml:space="preserve">Zie noot Gerards </w:t>
      </w:r>
      <w:r w:rsidR="00185D94" w:rsidRPr="007020C2">
        <w:rPr>
          <w:rFonts w:ascii="Times New Roman" w:hAnsi="Times New Roman" w:cs="Times New Roman"/>
          <w:sz w:val="20"/>
          <w:szCs w:val="20"/>
          <w:lang w:val="nl-NL"/>
        </w:rPr>
        <w:t>bij EHRM 10 juni 2025, ECLI:CE:ECHR:2025:0610JUD000458116, EHRC 2025/12, m.nt. J. Gerards (</w:t>
      </w:r>
      <w:r w:rsidR="00D45E57" w:rsidRPr="007020C2">
        <w:rPr>
          <w:rFonts w:ascii="Times New Roman" w:hAnsi="Times New Roman" w:cs="Times New Roman"/>
          <w:i/>
          <w:sz w:val="20"/>
          <w:szCs w:val="20"/>
          <w:lang w:val="nl-NL"/>
        </w:rPr>
        <w:t>B.T. en B.K.C</w:t>
      </w:r>
      <w:r w:rsidR="00D31990" w:rsidRPr="007020C2">
        <w:rPr>
          <w:rFonts w:ascii="Times New Roman" w:hAnsi="Times New Roman" w:cs="Times New Roman"/>
          <w:i/>
          <w:sz w:val="20"/>
          <w:szCs w:val="20"/>
          <w:lang w:val="nl-NL"/>
        </w:rPr>
        <w:t>./</w:t>
      </w:r>
      <w:r w:rsidR="00D45E57" w:rsidRPr="007020C2">
        <w:rPr>
          <w:rFonts w:ascii="Times New Roman" w:hAnsi="Times New Roman" w:cs="Times New Roman"/>
          <w:i/>
          <w:sz w:val="20"/>
          <w:szCs w:val="20"/>
          <w:lang w:val="nl-NL"/>
        </w:rPr>
        <w:t>Hongarije</w:t>
      </w:r>
      <w:r w:rsidR="00185D94" w:rsidRPr="007020C2">
        <w:rPr>
          <w:rFonts w:ascii="Times New Roman" w:hAnsi="Times New Roman" w:cs="Times New Roman"/>
          <w:sz w:val="20"/>
          <w:szCs w:val="20"/>
          <w:lang w:val="nl-NL"/>
        </w:rPr>
        <w:t>).</w:t>
      </w:r>
    </w:p>
  </w:footnote>
  <w:footnote w:id="64">
    <w:p w14:paraId="735E4BD5" w14:textId="1A4AF7BB" w:rsidR="00754876" w:rsidRPr="009D30DC" w:rsidRDefault="00754876" w:rsidP="00A078D2">
      <w:pPr>
        <w:pStyle w:val="Voetnoottekst"/>
        <w:tabs>
          <w:tab w:val="left" w:pos="886"/>
        </w:tabs>
        <w:rPr>
          <w:rFonts w:ascii="Times New Roman" w:hAnsi="Times New Roman" w:cs="Times New Roman"/>
          <w:i/>
          <w:lang w:val="de-DE"/>
        </w:rPr>
      </w:pPr>
      <w:r w:rsidRPr="009D30DC">
        <w:rPr>
          <w:rStyle w:val="Voetnootmarkering"/>
          <w:rFonts w:ascii="Times New Roman" w:hAnsi="Times New Roman" w:cs="Times New Roman"/>
        </w:rPr>
        <w:footnoteRef/>
      </w:r>
      <w:r w:rsidRPr="009D30DC">
        <w:rPr>
          <w:rFonts w:ascii="Times New Roman" w:hAnsi="Times New Roman" w:cs="Times New Roman"/>
          <w:lang w:val="de-DE"/>
        </w:rPr>
        <w:t xml:space="preserve"> </w:t>
      </w:r>
      <w:r w:rsidR="00833C66" w:rsidRPr="009D30DC">
        <w:rPr>
          <w:rFonts w:ascii="Times New Roman" w:hAnsi="Times New Roman" w:cs="Times New Roman"/>
          <w:lang w:val="de-DE"/>
        </w:rPr>
        <w:t>EHRM 24 mei 2016, ECLI:CE:ECHR:2016:0524JUD003859010 (</w:t>
      </w:r>
      <w:r w:rsidR="00833C66" w:rsidRPr="009D30DC">
        <w:rPr>
          <w:rFonts w:ascii="Times New Roman" w:hAnsi="Times New Roman" w:cs="Times New Roman"/>
          <w:i/>
          <w:iCs/>
          <w:lang w:val="de-DE"/>
        </w:rPr>
        <w:t>Biao/Denemarken</w:t>
      </w:r>
      <w:r w:rsidR="00833C66" w:rsidRPr="009D30DC">
        <w:rPr>
          <w:rFonts w:ascii="Times New Roman" w:hAnsi="Times New Roman" w:cs="Times New Roman"/>
          <w:lang w:val="de-DE"/>
        </w:rPr>
        <w:t>).</w:t>
      </w:r>
    </w:p>
  </w:footnote>
  <w:footnote w:id="65">
    <w:p w14:paraId="54CEBA99" w14:textId="6CA2A524" w:rsidR="009D30DC" w:rsidRPr="003D584A" w:rsidRDefault="009D30DC" w:rsidP="00C01E16">
      <w:pPr>
        <w:pStyle w:val="Voetnoottekst"/>
        <w:jc w:val="both"/>
        <w:rPr>
          <w:rFonts w:ascii="Times New Roman" w:hAnsi="Times New Roman" w:cs="Times New Roman"/>
          <w:lang w:val="nl-NL"/>
        </w:rPr>
      </w:pPr>
      <w:r w:rsidRPr="00C01E16">
        <w:rPr>
          <w:rStyle w:val="Voetnootmarkering"/>
          <w:rFonts w:ascii="Times New Roman" w:hAnsi="Times New Roman" w:cs="Times New Roman"/>
        </w:rPr>
        <w:footnoteRef/>
      </w:r>
      <w:r w:rsidRPr="003D584A">
        <w:rPr>
          <w:rFonts w:ascii="Times New Roman" w:hAnsi="Times New Roman" w:cs="Times New Roman"/>
          <w:lang w:val="nl-NL"/>
        </w:rPr>
        <w:t xml:space="preserve"> </w:t>
      </w:r>
      <w:r w:rsidR="00C01E16" w:rsidRPr="003D584A">
        <w:rPr>
          <w:rFonts w:ascii="Times New Roman" w:hAnsi="Times New Roman" w:cs="Times New Roman"/>
          <w:lang w:val="nl-NL"/>
        </w:rPr>
        <w:t>EHRM 13 november 2007, 57325/00, ECLI:NL:XX:2007:BC1879 (</w:t>
      </w:r>
      <w:r w:rsidR="00C01E16" w:rsidRPr="003D584A">
        <w:rPr>
          <w:rFonts w:ascii="Times New Roman" w:hAnsi="Times New Roman" w:cs="Times New Roman"/>
          <w:i/>
          <w:lang w:val="nl-NL"/>
        </w:rPr>
        <w:t>D.H./Tsjechië</w:t>
      </w:r>
      <w:r w:rsidR="00C01E16" w:rsidRPr="003D584A">
        <w:rPr>
          <w:rFonts w:ascii="Times New Roman" w:hAnsi="Times New Roman" w:cs="Times New Roman"/>
          <w:lang w:val="nl-NL"/>
        </w:rPr>
        <w:t>).</w:t>
      </w:r>
    </w:p>
  </w:footnote>
  <w:footnote w:id="66">
    <w:p w14:paraId="5ACEFF55" w14:textId="3FA39429" w:rsidR="00306EE0" w:rsidRPr="003D584A" w:rsidRDefault="00306EE0" w:rsidP="00546139">
      <w:pPr>
        <w:pStyle w:val="Geenafstand"/>
        <w:rPr>
          <w:rFonts w:ascii="Times New Roman" w:hAnsi="Times New Roman" w:cs="Times New Roman"/>
          <w:sz w:val="20"/>
          <w:szCs w:val="20"/>
          <w:lang w:val="nl-NL"/>
        </w:rPr>
      </w:pPr>
      <w:r w:rsidRPr="009D30DC">
        <w:rPr>
          <w:rStyle w:val="Voetnootmarkering"/>
          <w:rFonts w:ascii="Times New Roman" w:hAnsi="Times New Roman" w:cs="Times New Roman"/>
          <w:sz w:val="20"/>
          <w:szCs w:val="20"/>
        </w:rPr>
        <w:footnoteRef/>
      </w:r>
      <w:r w:rsidRPr="003D584A">
        <w:rPr>
          <w:rFonts w:ascii="Times New Roman" w:hAnsi="Times New Roman" w:cs="Times New Roman"/>
          <w:sz w:val="20"/>
          <w:szCs w:val="20"/>
          <w:lang w:val="nl-NL"/>
        </w:rPr>
        <w:t xml:space="preserve"> </w:t>
      </w:r>
      <w:r w:rsidR="00546139" w:rsidRPr="003D584A">
        <w:rPr>
          <w:rFonts w:ascii="Times New Roman" w:hAnsi="Times New Roman" w:cs="Times New Roman"/>
          <w:sz w:val="20"/>
          <w:szCs w:val="20"/>
          <w:lang w:val="nl-NL"/>
        </w:rPr>
        <w:t>Gerards 2015, o. 1.6.2.</w:t>
      </w:r>
    </w:p>
  </w:footnote>
  <w:footnote w:id="67">
    <w:p w14:paraId="0A848414" w14:textId="38B273D0" w:rsidR="008C3D66" w:rsidRPr="000C3916" w:rsidRDefault="008C3D66" w:rsidP="00A5138C">
      <w:pPr>
        <w:pStyle w:val="Voetnoottekst"/>
        <w:jc w:val="both"/>
        <w:rPr>
          <w:rFonts w:ascii="Times New Roman" w:hAnsi="Times New Roman" w:cs="Times New Roman"/>
        </w:rPr>
      </w:pPr>
      <w:r w:rsidRPr="003B7ED8">
        <w:rPr>
          <w:rStyle w:val="Voetnootmarkering"/>
          <w:rFonts w:ascii="Times New Roman" w:hAnsi="Times New Roman" w:cs="Times New Roman"/>
        </w:rPr>
        <w:footnoteRef/>
      </w:r>
      <w:r w:rsidRPr="003B7ED8">
        <w:rPr>
          <w:rFonts w:ascii="Times New Roman" w:hAnsi="Times New Roman" w:cs="Times New Roman"/>
          <w:lang w:val="nl-NL"/>
        </w:rPr>
        <w:t xml:space="preserve"> Dit betreft de </w:t>
      </w:r>
      <w:r w:rsidR="00DE67F4" w:rsidRPr="003B7ED8">
        <w:rPr>
          <w:rFonts w:ascii="Times New Roman" w:hAnsi="Times New Roman" w:cs="Times New Roman"/>
          <w:lang w:val="nl-NL"/>
        </w:rPr>
        <w:t>maatschappelijke status die iemand bij geboorte mee krijgt.</w:t>
      </w:r>
      <w:r w:rsidR="00993AF9">
        <w:rPr>
          <w:rFonts w:ascii="Times New Roman" w:hAnsi="Times New Roman" w:cs="Times New Roman"/>
          <w:lang w:val="nl-NL"/>
        </w:rPr>
        <w:t xml:space="preserve"> </w:t>
      </w:r>
      <w:r w:rsidR="00993AF9" w:rsidRPr="005F27D0">
        <w:rPr>
          <w:rFonts w:ascii="Times New Roman" w:hAnsi="Times New Roman" w:cs="Times New Roman"/>
          <w:lang w:val="nl-NL"/>
        </w:rPr>
        <w:t>De Parlement</w:t>
      </w:r>
      <w:r w:rsidR="00993AF9" w:rsidRPr="000C3916">
        <w:rPr>
          <w:rFonts w:ascii="Times New Roman" w:hAnsi="Times New Roman" w:cs="Times New Roman"/>
          <w:lang w:val="nl-NL"/>
        </w:rPr>
        <w:t xml:space="preserve">aire Assemblee van de Raad van Europa beschrijft dit concept </w:t>
      </w:r>
      <w:r w:rsidR="005F27D0" w:rsidRPr="000C3916">
        <w:rPr>
          <w:rFonts w:ascii="Times New Roman" w:hAnsi="Times New Roman" w:cs="Times New Roman"/>
          <w:lang w:val="nl-NL"/>
        </w:rPr>
        <w:t xml:space="preserve">– en het verschil met </w:t>
      </w:r>
      <w:r w:rsidR="005F27D0">
        <w:rPr>
          <w:rFonts w:ascii="Times New Roman" w:hAnsi="Times New Roman" w:cs="Times New Roman"/>
          <w:lang w:val="nl-NL"/>
        </w:rPr>
        <w:t xml:space="preserve">sociaaleconomische status – als </w:t>
      </w:r>
      <w:r w:rsidR="00993AF9" w:rsidRPr="000C3916">
        <w:rPr>
          <w:rFonts w:ascii="Times New Roman" w:hAnsi="Times New Roman" w:cs="Times New Roman"/>
          <w:lang w:val="nl-NL"/>
        </w:rPr>
        <w:t xml:space="preserve">volgt: </w:t>
      </w:r>
      <w:r w:rsidR="00993AF9" w:rsidRPr="005F27D0">
        <w:rPr>
          <w:rFonts w:ascii="Times New Roman" w:hAnsi="Times New Roman" w:cs="Times New Roman"/>
          <w:lang w:val="nl-NL"/>
        </w:rPr>
        <w:t xml:space="preserve">‘Social origin means the social or class milieu into which a person is born and that shapes their formative years: their origins, upbringing or starting point in life. </w:t>
      </w:r>
      <w:r w:rsidR="00993AF9" w:rsidRPr="000C3916">
        <w:rPr>
          <w:rFonts w:ascii="Times New Roman" w:hAnsi="Times New Roman" w:cs="Times New Roman"/>
        </w:rPr>
        <w:t>A person’s social origin can determine attributes ranging from their accent to self-perception, or the existence of personal or professional networks, which can affect their prospects in many spheres and persist throughout their life.</w:t>
      </w:r>
      <w:r w:rsidR="007E62D8">
        <w:rPr>
          <w:rFonts w:ascii="Times New Roman" w:hAnsi="Times New Roman" w:cs="Times New Roman"/>
        </w:rPr>
        <w:t xml:space="preserve"> </w:t>
      </w:r>
      <w:r w:rsidR="00993AF9" w:rsidRPr="000C3916">
        <w:rPr>
          <w:rFonts w:ascii="Times New Roman" w:hAnsi="Times New Roman" w:cs="Times New Roman"/>
        </w:rPr>
        <w:t>Social origin must not be confused with socio-economic status, which refers to a person’s current situation as regards wealth, property, housing, level of education and other similar characteristics and which may change over the course of a person’s life. Social origin and socio-economic status may coincide, notably where there is little social mobility in a given society, but the two notions are distinct.</w:t>
      </w:r>
      <w:r w:rsidR="007E62D8">
        <w:rPr>
          <w:rFonts w:ascii="Times New Roman" w:hAnsi="Times New Roman" w:cs="Times New Roman"/>
        </w:rPr>
        <w:t>’</w:t>
      </w:r>
      <w:r w:rsidR="005F27D0">
        <w:rPr>
          <w:rFonts w:ascii="Times New Roman" w:hAnsi="Times New Roman" w:cs="Times New Roman"/>
        </w:rPr>
        <w:t xml:space="preserve"> </w:t>
      </w:r>
      <w:r w:rsidR="005F27D0" w:rsidRPr="00C021C6">
        <w:rPr>
          <w:rFonts w:ascii="Times New Roman" w:hAnsi="Times New Roman" w:cs="Times New Roman"/>
        </w:rPr>
        <w:t xml:space="preserve">Council of Europe Parliamentary Assembly, </w:t>
      </w:r>
      <w:r w:rsidR="005F27D0" w:rsidRPr="00C021C6">
        <w:rPr>
          <w:rFonts w:ascii="Times New Roman" w:hAnsi="Times New Roman" w:cs="Times New Roman"/>
          <w:i/>
          <w:iCs/>
        </w:rPr>
        <w:t>Tackling discrimination based on social origin,</w:t>
      </w:r>
      <w:r w:rsidR="005F27D0" w:rsidRPr="00C021C6">
        <w:rPr>
          <w:rFonts w:ascii="Times New Roman" w:hAnsi="Times New Roman" w:cs="Times New Roman"/>
        </w:rPr>
        <w:t xml:space="preserve"> Res. 2432 (2022)</w:t>
      </w:r>
      <w:r w:rsidR="007949A9">
        <w:rPr>
          <w:rFonts w:ascii="Times New Roman" w:hAnsi="Times New Roman" w:cs="Times New Roman"/>
        </w:rPr>
        <w:t>, par. 1-2.</w:t>
      </w:r>
    </w:p>
  </w:footnote>
  <w:footnote w:id="68">
    <w:p w14:paraId="5CC98C08" w14:textId="6B489A98" w:rsidR="00FD2A14" w:rsidRPr="007020C2" w:rsidRDefault="00FD2A14" w:rsidP="00A5138C">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In </w:t>
      </w:r>
      <w:r w:rsidR="005C657E" w:rsidRPr="007020C2">
        <w:rPr>
          <w:rFonts w:ascii="Times New Roman" w:hAnsi="Times New Roman" w:cs="Times New Roman"/>
          <w:lang w:val="nl-NL"/>
        </w:rPr>
        <w:t>EHRM 4 oktober 2012 ECLI:CE:ECHR:2012:1004JUD005741208 (</w:t>
      </w:r>
      <w:r w:rsidRPr="007020C2">
        <w:rPr>
          <w:rFonts w:ascii="Times New Roman" w:eastAsia="Calibri" w:hAnsi="Times New Roman" w:cs="Times New Roman"/>
          <w:i/>
          <w:lang w:val="nl-NL"/>
        </w:rPr>
        <w:t>Chabauty/Frankrijk</w:t>
      </w:r>
      <w:r w:rsidR="005C657E" w:rsidRPr="007020C2">
        <w:rPr>
          <w:rFonts w:ascii="Times New Roman" w:eastAsia="Calibri" w:hAnsi="Times New Roman" w:cs="Times New Roman"/>
          <w:lang w:val="nl-NL"/>
        </w:rPr>
        <w:t>)</w:t>
      </w:r>
      <w:r w:rsidRPr="007020C2">
        <w:rPr>
          <w:rFonts w:ascii="Times New Roman" w:eastAsia="Calibri" w:hAnsi="Times New Roman" w:cs="Times New Roman"/>
          <w:lang w:val="nl-NL"/>
        </w:rPr>
        <w:t xml:space="preserve"> oordeelde het Hof dat armoede geen verdachte grond is.</w:t>
      </w:r>
    </w:p>
  </w:footnote>
  <w:footnote w:id="69">
    <w:p w14:paraId="63558E20" w14:textId="7F4BC57D" w:rsidR="00532E65" w:rsidRPr="003B7ED8" w:rsidRDefault="00532E65"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3B7ED8">
        <w:rPr>
          <w:rFonts w:ascii="Times New Roman" w:hAnsi="Times New Roman" w:cs="Times New Roman"/>
          <w:sz w:val="20"/>
          <w:szCs w:val="20"/>
          <w:lang w:val="nl-NL"/>
        </w:rPr>
        <w:t xml:space="preserve"> Zie uitgebreid </w:t>
      </w:r>
      <w:r w:rsidR="005F5CBB" w:rsidRPr="003B7ED8">
        <w:rPr>
          <w:rFonts w:ascii="Times New Roman" w:eastAsia="Calibri" w:hAnsi="Times New Roman" w:cs="Times New Roman"/>
          <w:sz w:val="20"/>
          <w:szCs w:val="20"/>
          <w:lang w:val="nl-NL"/>
        </w:rPr>
        <w:t xml:space="preserve">S. Ganty, ‘Poverty as misrecognition’, </w:t>
      </w:r>
      <w:r w:rsidR="005F5CBB" w:rsidRPr="003B7ED8">
        <w:rPr>
          <w:rFonts w:ascii="Times New Roman" w:eastAsia="Calibri" w:hAnsi="Times New Roman" w:cs="Times New Roman"/>
          <w:i/>
          <w:sz w:val="20"/>
          <w:szCs w:val="20"/>
          <w:lang w:val="nl-NL"/>
        </w:rPr>
        <w:t>Human Rights Law Review</w:t>
      </w:r>
      <w:r w:rsidR="005F5CBB" w:rsidRPr="003B7ED8">
        <w:rPr>
          <w:rFonts w:ascii="Times New Roman" w:eastAsia="Calibri" w:hAnsi="Times New Roman" w:cs="Times New Roman"/>
          <w:sz w:val="20"/>
          <w:szCs w:val="20"/>
          <w:lang w:val="nl-NL"/>
        </w:rPr>
        <w:t>, 2021/21, p. 962–1007</w:t>
      </w:r>
      <w:r w:rsidR="00E1448D" w:rsidRPr="003B7ED8">
        <w:rPr>
          <w:rFonts w:ascii="Times New Roman" w:eastAsia="Calibri" w:hAnsi="Times New Roman" w:cs="Times New Roman"/>
          <w:sz w:val="20"/>
          <w:szCs w:val="20"/>
          <w:lang w:val="nl-NL"/>
        </w:rPr>
        <w:t>; A. Terlouw,</w:t>
      </w:r>
      <w:r w:rsidR="005A2630" w:rsidRPr="003B7ED8">
        <w:rPr>
          <w:rFonts w:ascii="Times New Roman" w:eastAsia="Calibri" w:hAnsi="Times New Roman" w:cs="Times New Roman"/>
          <w:sz w:val="20"/>
          <w:szCs w:val="20"/>
          <w:lang w:val="nl-NL"/>
        </w:rPr>
        <w:t xml:space="preserve"> ‘Klassisme: discriminatie op grond van sociale status. Toevoeging van de gronden sociale afkomst en/of sociaaleconomische status aan de Nederlandse anti-discriminatiewetgeving?’ </w:t>
      </w:r>
      <w:r w:rsidR="005A2630" w:rsidRPr="003B7ED8">
        <w:rPr>
          <w:rFonts w:ascii="Times New Roman" w:eastAsia="Calibri" w:hAnsi="Times New Roman" w:cs="Times New Roman"/>
          <w:i/>
          <w:sz w:val="20"/>
          <w:szCs w:val="20"/>
          <w:lang w:val="nl-NL"/>
        </w:rPr>
        <w:t>Nederlands Tijdschrift voor de Mensenrechten</w:t>
      </w:r>
      <w:r w:rsidR="005A2630" w:rsidRPr="007020C2">
        <w:rPr>
          <w:rFonts w:ascii="Times New Roman" w:eastAsia="Calibri" w:hAnsi="Times New Roman" w:cs="Times New Roman"/>
          <w:i/>
          <w:sz w:val="20"/>
          <w:szCs w:val="20"/>
          <w:lang w:val="nl-NL"/>
        </w:rPr>
        <w:t xml:space="preserve"> </w:t>
      </w:r>
      <w:r w:rsidR="00383E01" w:rsidRPr="007020C2">
        <w:rPr>
          <w:rFonts w:ascii="Times New Roman" w:eastAsia="Calibri" w:hAnsi="Times New Roman" w:cs="Times New Roman"/>
          <w:sz w:val="20"/>
          <w:szCs w:val="20"/>
          <w:lang w:val="nl-NL"/>
        </w:rPr>
        <w:t>2022,</w:t>
      </w:r>
      <w:r w:rsidR="005A2630" w:rsidRPr="003B7ED8">
        <w:rPr>
          <w:rFonts w:ascii="Times New Roman" w:eastAsia="Calibri" w:hAnsi="Times New Roman" w:cs="Times New Roman"/>
          <w:sz w:val="20"/>
          <w:szCs w:val="20"/>
          <w:lang w:val="nl-NL"/>
        </w:rPr>
        <w:t xml:space="preserve"> 47 (4), 403-422</w:t>
      </w:r>
      <w:r w:rsidR="00E1448D" w:rsidRPr="003B7ED8">
        <w:rPr>
          <w:rFonts w:ascii="Times New Roman" w:eastAsia="Calibri" w:hAnsi="Times New Roman" w:cs="Times New Roman"/>
          <w:sz w:val="20"/>
          <w:szCs w:val="20"/>
          <w:lang w:val="nl-NL"/>
        </w:rPr>
        <w:t xml:space="preserve"> </w:t>
      </w:r>
    </w:p>
  </w:footnote>
  <w:footnote w:id="70">
    <w:p w14:paraId="4098FA4A" w14:textId="3DC0BE84" w:rsidR="0055015D" w:rsidRPr="007020C2" w:rsidRDefault="0055015D">
      <w:pPr>
        <w:pStyle w:val="Voetnoottekst"/>
        <w:rPr>
          <w:rFonts w:ascii="Times New Roman" w:hAnsi="Times New Roman" w:cs="Times New Roman"/>
          <w:i/>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342A08" w:rsidRPr="007020C2">
        <w:rPr>
          <w:rFonts w:ascii="Times New Roman" w:hAnsi="Times New Roman" w:cs="Times New Roman"/>
          <w:lang w:val="nl-NL"/>
        </w:rPr>
        <w:t xml:space="preserve">Dissenting opinion </w:t>
      </w:r>
      <w:r w:rsidR="00071A9A" w:rsidRPr="007020C2">
        <w:rPr>
          <w:rFonts w:ascii="Times New Roman" w:hAnsi="Times New Roman" w:cs="Times New Roman"/>
          <w:lang w:val="nl-NL"/>
        </w:rPr>
        <w:t xml:space="preserve">Judges </w:t>
      </w:r>
      <w:r w:rsidR="00071A9A" w:rsidRPr="004335F5">
        <w:rPr>
          <w:rFonts w:ascii="Times New Roman" w:hAnsi="Times New Roman" w:cs="Times New Roman"/>
          <w:lang w:val="nl-NL"/>
        </w:rPr>
        <w:t xml:space="preserve">Lopez Guerra en Keller </w:t>
      </w:r>
      <w:r w:rsidR="00342A08" w:rsidRPr="007020C2">
        <w:rPr>
          <w:rFonts w:ascii="Times New Roman" w:hAnsi="Times New Roman" w:cs="Times New Roman"/>
          <w:lang w:val="nl-NL"/>
        </w:rPr>
        <w:t xml:space="preserve">onder </w:t>
      </w:r>
      <w:r w:rsidR="00A84C6B" w:rsidRPr="007020C2">
        <w:rPr>
          <w:rFonts w:ascii="Times New Roman" w:hAnsi="Times New Roman" w:cs="Times New Roman"/>
          <w:lang w:val="nl-NL"/>
        </w:rPr>
        <w:t>EHRM 6 november 2017, ECLI:CE:ECHR:2017:1106JUD004349409 (</w:t>
      </w:r>
      <w:r w:rsidR="00A84C6B" w:rsidRPr="007020C2">
        <w:rPr>
          <w:rFonts w:ascii="Times New Roman" w:hAnsi="Times New Roman" w:cs="Times New Roman"/>
          <w:i/>
          <w:iCs/>
          <w:lang w:val="nl-NL"/>
        </w:rPr>
        <w:t>Garib/Nederland).</w:t>
      </w:r>
    </w:p>
  </w:footnote>
  <w:footnote w:id="71">
    <w:p w14:paraId="019676ED" w14:textId="78442C96" w:rsidR="0031498B" w:rsidRPr="007020C2" w:rsidRDefault="0031498B">
      <w:pPr>
        <w:pStyle w:val="Voetnoottekst"/>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Zie uitgebreid Ganty 2021.</w:t>
      </w:r>
    </w:p>
  </w:footnote>
  <w:footnote w:id="72">
    <w:p w14:paraId="7575F5A0" w14:textId="31F63EDD" w:rsidR="009E3303" w:rsidRPr="007020C2" w:rsidRDefault="009E3303" w:rsidP="00E16650">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E32B34" w:rsidRPr="007020C2">
        <w:rPr>
          <w:rFonts w:ascii="Times New Roman" w:hAnsi="Times New Roman" w:cs="Times New Roman"/>
        </w:rPr>
        <w:t xml:space="preserve">Zie o.a. S. Atrey, </w:t>
      </w:r>
      <w:r w:rsidR="007A66B0" w:rsidRPr="007020C2">
        <w:rPr>
          <w:rFonts w:ascii="Times New Roman" w:hAnsi="Times New Roman" w:cs="Times New Roman"/>
        </w:rPr>
        <w:t>‘</w:t>
      </w:r>
      <w:r w:rsidR="00E32B34" w:rsidRPr="007020C2">
        <w:rPr>
          <w:rFonts w:ascii="Times New Roman" w:hAnsi="Times New Roman" w:cs="Times New Roman"/>
        </w:rPr>
        <w:t>The Intersectional Case of Poverty in Discrimination Law</w:t>
      </w:r>
      <w:r w:rsidR="007A66B0" w:rsidRPr="007020C2">
        <w:rPr>
          <w:rFonts w:ascii="Times New Roman" w:hAnsi="Times New Roman" w:cs="Times New Roman"/>
        </w:rPr>
        <w:t>’</w:t>
      </w:r>
      <w:r w:rsidR="00E32B34" w:rsidRPr="007020C2">
        <w:rPr>
          <w:rFonts w:ascii="Times New Roman" w:hAnsi="Times New Roman" w:cs="Times New Roman"/>
        </w:rPr>
        <w:t xml:space="preserve">, </w:t>
      </w:r>
      <w:r w:rsidR="00E32B34" w:rsidRPr="007020C2">
        <w:rPr>
          <w:rFonts w:ascii="Times New Roman" w:hAnsi="Times New Roman" w:cs="Times New Roman"/>
          <w:i/>
        </w:rPr>
        <w:t>Human Rights Law Review</w:t>
      </w:r>
      <w:r w:rsidR="007A66B0" w:rsidRPr="007020C2">
        <w:rPr>
          <w:rFonts w:ascii="Times New Roman" w:hAnsi="Times New Roman" w:cs="Times New Roman"/>
        </w:rPr>
        <w:t xml:space="preserve"> 2018/3, p. 411–440; </w:t>
      </w:r>
      <w:r w:rsidR="00E4279D" w:rsidRPr="007020C2">
        <w:rPr>
          <w:rFonts w:ascii="Times New Roman" w:hAnsi="Times New Roman" w:cs="Times New Roman"/>
        </w:rPr>
        <w:t xml:space="preserve">D. Schiek &amp; </w:t>
      </w:r>
      <w:r w:rsidR="00DF2A32" w:rsidRPr="007020C2">
        <w:rPr>
          <w:rFonts w:ascii="Times New Roman" w:hAnsi="Times New Roman" w:cs="Times New Roman"/>
        </w:rPr>
        <w:t>A. Lawson</w:t>
      </w:r>
      <w:r w:rsidR="00E4279D" w:rsidRPr="007020C2">
        <w:rPr>
          <w:rFonts w:ascii="Times New Roman" w:hAnsi="Times New Roman" w:cs="Times New Roman"/>
        </w:rPr>
        <w:t>,</w:t>
      </w:r>
      <w:r w:rsidR="00E32B34" w:rsidRPr="007020C2">
        <w:rPr>
          <w:rFonts w:ascii="Times New Roman" w:hAnsi="Times New Roman" w:cs="Times New Roman"/>
        </w:rPr>
        <w:t> </w:t>
      </w:r>
      <w:r w:rsidR="00DF2A32" w:rsidRPr="007020C2">
        <w:rPr>
          <w:rFonts w:ascii="Times New Roman" w:hAnsi="Times New Roman" w:cs="Times New Roman"/>
          <w:i/>
        </w:rPr>
        <w:t>European Union non-discrimination law and intersectionalit</w:t>
      </w:r>
      <w:r w:rsidR="00C0309D" w:rsidRPr="007020C2">
        <w:rPr>
          <w:rFonts w:ascii="Times New Roman" w:hAnsi="Times New Roman" w:cs="Times New Roman"/>
          <w:i/>
        </w:rPr>
        <w:t>y</w:t>
      </w:r>
      <w:r w:rsidR="00DF2A32" w:rsidRPr="007020C2">
        <w:rPr>
          <w:rFonts w:ascii="Times New Roman" w:hAnsi="Times New Roman" w:cs="Times New Roman"/>
        </w:rPr>
        <w:t>,</w:t>
      </w:r>
      <w:r w:rsidR="00C0309D" w:rsidRPr="007020C2">
        <w:rPr>
          <w:rFonts w:ascii="Times New Roman" w:hAnsi="Times New Roman" w:cs="Times New Roman"/>
        </w:rPr>
        <w:t xml:space="preserve"> Londen: Routledge 2016; </w:t>
      </w:r>
      <w:r w:rsidR="00E16650" w:rsidRPr="007020C2">
        <w:rPr>
          <w:rFonts w:ascii="Times New Roman" w:hAnsi="Times New Roman" w:cs="Times New Roman"/>
        </w:rPr>
        <w:t xml:space="preserve">S. Fredman,  ‘Poverty  and  Human  Rights:  A  Peril  and  a  Promise’, in  D. Akande  and  others  (eds), </w:t>
      </w:r>
      <w:r w:rsidR="00E16650" w:rsidRPr="007020C2">
        <w:rPr>
          <w:rFonts w:ascii="Times New Roman" w:hAnsi="Times New Roman" w:cs="Times New Roman"/>
          <w:i/>
        </w:rPr>
        <w:t>Human Rights  and  21st  Century  Challenges</w:t>
      </w:r>
      <w:r w:rsidR="00E16650" w:rsidRPr="007020C2">
        <w:rPr>
          <w:rFonts w:ascii="Times New Roman" w:hAnsi="Times New Roman" w:cs="Times New Roman"/>
        </w:rPr>
        <w:t xml:space="preserve">, Oxford: Oxford  University  Press  2020; </w:t>
      </w:r>
      <w:r w:rsidR="00C0309D" w:rsidRPr="007020C2">
        <w:rPr>
          <w:rFonts w:ascii="Times New Roman" w:hAnsi="Times New Roman" w:cs="Times New Roman"/>
        </w:rPr>
        <w:t>Ganty 2021</w:t>
      </w:r>
      <w:r w:rsidR="00E16650" w:rsidRPr="007020C2">
        <w:rPr>
          <w:rFonts w:ascii="Times New Roman" w:hAnsi="Times New Roman" w:cs="Times New Roman"/>
        </w:rPr>
        <w:t>.</w:t>
      </w:r>
    </w:p>
  </w:footnote>
  <w:footnote w:id="73">
    <w:p w14:paraId="79AFE682" w14:textId="2DE376A9" w:rsidR="00BF6999" w:rsidRPr="007020C2" w:rsidRDefault="00BF6999"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5F5CBB" w:rsidRPr="007020C2">
        <w:rPr>
          <w:rFonts w:ascii="Times New Roman" w:eastAsia="Calibri" w:hAnsi="Times New Roman" w:cs="Times New Roman"/>
          <w:sz w:val="20"/>
          <w:szCs w:val="20"/>
          <w:lang w:val="nl-NL"/>
        </w:rPr>
        <w:t>Ganty 2021</w:t>
      </w:r>
      <w:r w:rsidR="00CA043F" w:rsidRPr="007020C2">
        <w:rPr>
          <w:rFonts w:ascii="Times New Roman" w:eastAsia="Calibri" w:hAnsi="Times New Roman" w:cs="Times New Roman"/>
          <w:sz w:val="20"/>
          <w:szCs w:val="20"/>
          <w:lang w:val="nl-NL"/>
        </w:rPr>
        <w:t>.</w:t>
      </w:r>
    </w:p>
  </w:footnote>
  <w:footnote w:id="74">
    <w:p w14:paraId="13D98698" w14:textId="2481B29B" w:rsidR="00CA043F" w:rsidRPr="007020C2" w:rsidRDefault="00CA043F"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Ganty 2021, p. 964 en de aldaar aangehaalde literatuur.</w:t>
      </w:r>
    </w:p>
  </w:footnote>
  <w:footnote w:id="75">
    <w:p w14:paraId="3BBB7D04" w14:textId="5611BF2B" w:rsidR="006648E7" w:rsidRPr="006C04C7" w:rsidRDefault="006648E7" w:rsidP="00E95AF0">
      <w:pPr>
        <w:pStyle w:val="03BODY"/>
        <w:rPr>
          <w:color w:val="000000"/>
          <w:sz w:val="20"/>
          <w:szCs w:val="20"/>
          <w:shd w:val="clear" w:color="auto" w:fill="FFFFFF"/>
          <w:lang w:val="en-US"/>
        </w:rPr>
      </w:pPr>
      <w:r w:rsidRPr="007020C2">
        <w:rPr>
          <w:rStyle w:val="Voetnootmarkering"/>
          <w:sz w:val="20"/>
          <w:szCs w:val="20"/>
        </w:rPr>
        <w:footnoteRef/>
      </w:r>
      <w:r w:rsidRPr="006C04C7">
        <w:rPr>
          <w:sz w:val="20"/>
          <w:szCs w:val="20"/>
          <w:lang w:val="en-US"/>
        </w:rPr>
        <w:t xml:space="preserve"> Zie ook Terlouw 2022.</w:t>
      </w:r>
      <w:r w:rsidR="00E95AF0" w:rsidRPr="006C04C7">
        <w:rPr>
          <w:sz w:val="20"/>
          <w:szCs w:val="20"/>
          <w:lang w:val="en-US"/>
        </w:rPr>
        <w:t xml:space="preserve"> </w:t>
      </w:r>
    </w:p>
  </w:footnote>
  <w:footnote w:id="76">
    <w:p w14:paraId="6361712E" w14:textId="77777777" w:rsidR="00A43F94" w:rsidRPr="00381A67" w:rsidRDefault="00A43F94" w:rsidP="00BA314B">
      <w:pPr>
        <w:pStyle w:val="Geenafstand"/>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6C04C7">
        <w:rPr>
          <w:rFonts w:ascii="Times New Roman" w:hAnsi="Times New Roman" w:cs="Times New Roman"/>
          <w:sz w:val="20"/>
          <w:szCs w:val="20"/>
        </w:rPr>
        <w:t xml:space="preserve"> Art. 14 EVRM,</w:t>
      </w:r>
      <w:r w:rsidR="00533BD2" w:rsidRPr="006C04C7">
        <w:rPr>
          <w:rFonts w:ascii="Times New Roman" w:hAnsi="Times New Roman" w:cs="Times New Roman"/>
          <w:sz w:val="20"/>
          <w:szCs w:val="20"/>
        </w:rPr>
        <w:t xml:space="preserve"> art. 1 P 12,</w:t>
      </w:r>
      <w:r w:rsidRPr="006C04C7">
        <w:rPr>
          <w:rFonts w:ascii="Times New Roman" w:hAnsi="Times New Roman" w:cs="Times New Roman"/>
          <w:sz w:val="20"/>
          <w:szCs w:val="20"/>
        </w:rPr>
        <w:t xml:space="preserve"> art. </w:t>
      </w:r>
      <w:r w:rsidRPr="007020C2">
        <w:rPr>
          <w:rFonts w:ascii="Times New Roman" w:hAnsi="Times New Roman" w:cs="Times New Roman"/>
          <w:sz w:val="20"/>
          <w:szCs w:val="20"/>
        </w:rPr>
        <w:t xml:space="preserve">E Europees Sociaal Handvest, </w:t>
      </w:r>
      <w:r w:rsidR="00533BD2" w:rsidRPr="007020C2">
        <w:rPr>
          <w:rFonts w:ascii="Times New Roman" w:hAnsi="Times New Roman" w:cs="Times New Roman"/>
          <w:sz w:val="20"/>
          <w:szCs w:val="20"/>
        </w:rPr>
        <w:t>art. 21 EU Handvest, art. 2 lid 1 IVBPR.</w:t>
      </w:r>
    </w:p>
  </w:footnote>
  <w:footnote w:id="77">
    <w:p w14:paraId="39451671" w14:textId="5EC15B31" w:rsidR="00065D3B" w:rsidRPr="007020C2" w:rsidRDefault="00065D3B" w:rsidP="00451206">
      <w:pPr>
        <w:pStyle w:val="Voetnoottekst"/>
        <w:jc w:val="both"/>
        <w:rPr>
          <w:rFonts w:ascii="Times New Roman" w:hAnsi="Times New Roman" w:cs="Times New Roman"/>
        </w:rPr>
      </w:pPr>
      <w:r w:rsidRPr="00D54C8E">
        <w:rPr>
          <w:rStyle w:val="Voetnootmarkering"/>
          <w:rFonts w:ascii="Times New Roman" w:hAnsi="Times New Roman" w:cs="Times New Roman"/>
        </w:rPr>
        <w:footnoteRef/>
      </w:r>
      <w:r w:rsidRPr="00D54C8E">
        <w:rPr>
          <w:rFonts w:ascii="Times New Roman" w:hAnsi="Times New Roman" w:cs="Times New Roman"/>
        </w:rPr>
        <w:t xml:space="preserve"> </w:t>
      </w:r>
      <w:r w:rsidR="00D54C8E" w:rsidRPr="00D54C8E">
        <w:rPr>
          <w:rFonts w:ascii="Times New Roman" w:hAnsi="Times New Roman" w:cs="Times New Roman"/>
        </w:rPr>
        <w:t xml:space="preserve">J.H. </w:t>
      </w:r>
      <w:r w:rsidRPr="00D54C8E">
        <w:rPr>
          <w:rFonts w:ascii="Times New Roman" w:hAnsi="Times New Roman" w:cs="Times New Roman"/>
        </w:rPr>
        <w:t>Gerards</w:t>
      </w:r>
      <w:r w:rsidR="00D54C8E" w:rsidRPr="00D54C8E">
        <w:rPr>
          <w:rFonts w:ascii="Times New Roman" w:hAnsi="Times New Roman" w:cs="Times New Roman"/>
        </w:rPr>
        <w:t xml:space="preserve">, ‘The discrimination grounds of Article 14 ECHR’, </w:t>
      </w:r>
      <w:r w:rsidR="00D54C8E" w:rsidRPr="00D54C8E">
        <w:rPr>
          <w:rFonts w:ascii="Times New Roman" w:hAnsi="Times New Roman" w:cs="Times New Roman"/>
          <w:i/>
          <w:iCs/>
        </w:rPr>
        <w:t>Human Rights Law Review</w:t>
      </w:r>
      <w:r w:rsidR="00D54C8E" w:rsidRPr="00D54C8E">
        <w:rPr>
          <w:rFonts w:ascii="Times New Roman" w:hAnsi="Times New Roman" w:cs="Times New Roman"/>
        </w:rPr>
        <w:t xml:space="preserve"> 2013</w:t>
      </w:r>
      <w:r w:rsidR="00122025">
        <w:rPr>
          <w:rFonts w:ascii="Times New Roman" w:hAnsi="Times New Roman" w:cs="Times New Roman"/>
        </w:rPr>
        <w:t>/13, p</w:t>
      </w:r>
      <w:r w:rsidR="00D54C8E" w:rsidRPr="00D54C8E">
        <w:rPr>
          <w:rFonts w:ascii="Times New Roman" w:hAnsi="Times New Roman" w:cs="Times New Roman"/>
        </w:rPr>
        <w:t>. 99-124.</w:t>
      </w:r>
    </w:p>
  </w:footnote>
  <w:footnote w:id="78">
    <w:p w14:paraId="2EB654A3" w14:textId="5E91F62C" w:rsidR="00D436D4" w:rsidRPr="000C3916" w:rsidRDefault="004B58EA" w:rsidP="00D436D4">
      <w:pPr>
        <w:pStyle w:val="Geenafstand"/>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0C3916">
        <w:rPr>
          <w:rFonts w:ascii="Times New Roman" w:hAnsi="Times New Roman" w:cs="Times New Roman"/>
          <w:sz w:val="20"/>
          <w:szCs w:val="20"/>
        </w:rPr>
        <w:t xml:space="preserve"> </w:t>
      </w:r>
      <w:r w:rsidR="00D436D4" w:rsidRPr="000C3916">
        <w:rPr>
          <w:rFonts w:ascii="Times New Roman" w:hAnsi="Times New Roman" w:cs="Times New Roman"/>
          <w:sz w:val="20"/>
          <w:szCs w:val="20"/>
        </w:rPr>
        <w:t xml:space="preserve">EHRM 19 januari 2021, </w:t>
      </w:r>
      <w:r w:rsidR="00987CED" w:rsidRPr="000C3916">
        <w:rPr>
          <w:rFonts w:ascii="Times New Roman" w:hAnsi="Times New Roman" w:cs="Times New Roman"/>
          <w:sz w:val="20"/>
          <w:szCs w:val="20"/>
        </w:rPr>
        <w:t>ECLI:CE:ECHR:2021:0119JUD001406515 (</w:t>
      </w:r>
      <w:r w:rsidR="00D4488C" w:rsidRPr="000C3916">
        <w:rPr>
          <w:rFonts w:ascii="Times New Roman" w:hAnsi="Times New Roman" w:cs="Times New Roman"/>
          <w:i/>
          <w:sz w:val="20"/>
          <w:szCs w:val="20"/>
        </w:rPr>
        <w:t>Lacatus/Zwitserland</w:t>
      </w:r>
      <w:r w:rsidR="00987CED" w:rsidRPr="000C3916">
        <w:rPr>
          <w:rFonts w:ascii="Times New Roman" w:hAnsi="Times New Roman" w:cs="Times New Roman"/>
          <w:sz w:val="20"/>
          <w:szCs w:val="20"/>
        </w:rPr>
        <w:t>)</w:t>
      </w:r>
      <w:r w:rsidR="001B3E9F" w:rsidRPr="000C3916">
        <w:rPr>
          <w:rFonts w:ascii="Times New Roman" w:hAnsi="Times New Roman" w:cs="Times New Roman"/>
          <w:sz w:val="20"/>
          <w:szCs w:val="20"/>
        </w:rPr>
        <w:t>,</w:t>
      </w:r>
    </w:p>
    <w:p w14:paraId="4843429C" w14:textId="23D9C01E" w:rsidR="004B58EA" w:rsidRPr="007020C2" w:rsidRDefault="00D4488C" w:rsidP="00D4488C">
      <w:pPr>
        <w:pStyle w:val="Voetnoottekst"/>
        <w:jc w:val="both"/>
        <w:rPr>
          <w:rFonts w:ascii="Times New Roman" w:hAnsi="Times New Roman" w:cs="Times New Roman"/>
        </w:rPr>
      </w:pPr>
      <w:r w:rsidRPr="007020C2">
        <w:rPr>
          <w:rFonts w:ascii="Times New Roman" w:hAnsi="Times New Roman" w:cs="Times New Roman"/>
        </w:rPr>
        <w:t>par. 41; Raad van Europa, Commissioner for Human Rights, ‘Time to debunk myths and prejudices about Roma migrants in Europe’, 16 juli 2015, </w:t>
      </w:r>
      <w:hyperlink r:id="rId2" w:tgtFrame="xrefwindow" w:history="1">
        <w:r w:rsidRPr="007020C2">
          <w:rPr>
            <w:rStyle w:val="Hyperlink"/>
            <w:rFonts w:ascii="Times New Roman" w:hAnsi="Times New Roman" w:cs="Times New Roman"/>
          </w:rPr>
          <w:t>https://www.coe.int/nb/web/commissioner/-/time-to-debunk-myths-and-prejudices-about-roma-migrants-in-europe</w:t>
        </w:r>
      </w:hyperlink>
    </w:p>
  </w:footnote>
  <w:footnote w:id="79">
    <w:p w14:paraId="530E6F84" w14:textId="61470FA7" w:rsidR="00781ADC" w:rsidRPr="007020C2" w:rsidRDefault="00781ADC" w:rsidP="00781ADC">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Ganty 2021; </w:t>
      </w:r>
      <w:r w:rsidR="00D169A5" w:rsidRPr="007020C2">
        <w:rPr>
          <w:rFonts w:ascii="Times New Roman" w:hAnsi="Times New Roman" w:cs="Times New Roman"/>
        </w:rPr>
        <w:t>EHRM 13 november 2007 ECLI:CE:ECHR:2007:1113JUD005732500</w:t>
      </w:r>
      <w:r w:rsidR="00D169A5" w:rsidRPr="007020C2">
        <w:rPr>
          <w:rFonts w:ascii="Times New Roman" w:eastAsia="Calibri" w:hAnsi="Times New Roman" w:cs="Times New Roman"/>
        </w:rPr>
        <w:t xml:space="preserve"> (</w:t>
      </w:r>
      <w:r w:rsidR="00D169A5" w:rsidRPr="007020C2">
        <w:rPr>
          <w:rFonts w:ascii="Times New Roman" w:eastAsia="Calibri" w:hAnsi="Times New Roman" w:cs="Times New Roman"/>
          <w:i/>
          <w:iCs/>
        </w:rPr>
        <w:t>D.H. e.a./Tsjechië</w:t>
      </w:r>
      <w:r w:rsidR="00D169A5" w:rsidRPr="007020C2">
        <w:rPr>
          <w:rFonts w:ascii="Times New Roman" w:eastAsia="Calibri" w:hAnsi="Times New Roman" w:cs="Times New Roman"/>
        </w:rPr>
        <w:t>); EHRM 11 december 2012, ECLI:CE:ECHR:2012:1211JUD005960809 (</w:t>
      </w:r>
      <w:r w:rsidR="00D169A5" w:rsidRPr="007020C2">
        <w:rPr>
          <w:rFonts w:ascii="Times New Roman" w:eastAsia="Calibri" w:hAnsi="Times New Roman" w:cs="Times New Roman"/>
          <w:i/>
          <w:iCs/>
        </w:rPr>
        <w:t>Sampanis e.a./Griekenland</w:t>
      </w:r>
      <w:r w:rsidR="00D169A5" w:rsidRPr="007020C2">
        <w:rPr>
          <w:rFonts w:ascii="Times New Roman" w:eastAsia="Calibri" w:hAnsi="Times New Roman" w:cs="Times New Roman"/>
        </w:rPr>
        <w:t xml:space="preserve">); </w:t>
      </w:r>
      <w:bookmarkStart w:id="9" w:name="_cl33327"/>
      <w:r w:rsidR="00D169A5" w:rsidRPr="007020C2">
        <w:rPr>
          <w:rFonts w:ascii="Times New Roman" w:eastAsia="Calibri" w:hAnsi="Times New Roman" w:cs="Times New Roman"/>
        </w:rPr>
        <w:t>EHRM 16 maart 2010, ECLI:CE:ECHR:2010:0316JUD001576603 (</w:t>
      </w:r>
      <w:r w:rsidR="00D169A5" w:rsidRPr="007020C2">
        <w:rPr>
          <w:rFonts w:ascii="Times New Roman" w:eastAsia="Calibri" w:hAnsi="Times New Roman" w:cs="Times New Roman"/>
          <w:i/>
          <w:iCs/>
        </w:rPr>
        <w:t xml:space="preserve">Oršuš </w:t>
      </w:r>
      <w:bookmarkEnd w:id="9"/>
      <w:r w:rsidR="00D169A5" w:rsidRPr="007020C2">
        <w:rPr>
          <w:rFonts w:ascii="Times New Roman" w:eastAsia="Calibri" w:hAnsi="Times New Roman" w:cs="Times New Roman"/>
          <w:i/>
          <w:iCs/>
        </w:rPr>
        <w:t>e.a./Kroatië</w:t>
      </w:r>
      <w:r w:rsidR="00D169A5" w:rsidRPr="007020C2">
        <w:rPr>
          <w:rFonts w:ascii="Times New Roman" w:eastAsia="Calibri" w:hAnsi="Times New Roman" w:cs="Times New Roman"/>
        </w:rPr>
        <w:t>).</w:t>
      </w:r>
    </w:p>
  </w:footnote>
  <w:footnote w:id="80">
    <w:p w14:paraId="6BD904F9" w14:textId="0A7981ED" w:rsidR="00781ADC" w:rsidRPr="007020C2" w:rsidRDefault="00781ADC" w:rsidP="00781AD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Ganty wijst in dit verband op de </w:t>
      </w:r>
      <w:r w:rsidRPr="007020C2">
        <w:rPr>
          <w:rFonts w:ascii="Times New Roman" w:hAnsi="Times New Roman" w:cs="Times New Roman"/>
          <w:i/>
          <w:lang w:val="nl-NL"/>
        </w:rPr>
        <w:t xml:space="preserve">common ground </w:t>
      </w:r>
      <w:r w:rsidRPr="007020C2">
        <w:rPr>
          <w:rFonts w:ascii="Times New Roman" w:hAnsi="Times New Roman" w:cs="Times New Roman"/>
          <w:lang w:val="nl-NL"/>
        </w:rPr>
        <w:t xml:space="preserve">die er bestaat tussen lidstaten, blijkend uit het feit dat veel lidstaten nationale wetgeving hebben waarin </w:t>
      </w:r>
      <w:r w:rsidR="00BD71AA">
        <w:rPr>
          <w:rFonts w:ascii="Times New Roman" w:hAnsi="Times New Roman" w:cs="Times New Roman"/>
          <w:lang w:val="nl-NL"/>
        </w:rPr>
        <w:t>sociaaleconomisch</w:t>
      </w:r>
      <w:r w:rsidRPr="007020C2">
        <w:rPr>
          <w:rFonts w:ascii="Times New Roman" w:hAnsi="Times New Roman" w:cs="Times New Roman"/>
          <w:lang w:val="nl-NL"/>
        </w:rPr>
        <w:t>e achtergrond een bijzonder beschermde grond is (Ganty 2021, p. 970).</w:t>
      </w:r>
    </w:p>
  </w:footnote>
  <w:footnote w:id="81">
    <w:p w14:paraId="7FA0C57B" w14:textId="0E078313" w:rsidR="00781ADC" w:rsidRPr="007020C2" w:rsidRDefault="00781ADC" w:rsidP="00781AD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49164B" w:rsidRPr="007020C2">
        <w:rPr>
          <w:rFonts w:ascii="Times New Roman" w:hAnsi="Times New Roman" w:cs="Times New Roman"/>
          <w:lang w:val="nl-NL"/>
        </w:rPr>
        <w:t>O.a. EHRM 29 januari 2013, ECLI:CE:ECHR:2013:0129JUD001114611 (</w:t>
      </w:r>
      <w:r w:rsidR="0049164B" w:rsidRPr="007020C2">
        <w:rPr>
          <w:rFonts w:ascii="Times New Roman" w:hAnsi="Times New Roman" w:cs="Times New Roman"/>
          <w:i/>
          <w:iCs/>
          <w:lang w:val="nl-NL"/>
        </w:rPr>
        <w:t>Horváth en Kiss/Hongarije</w:t>
      </w:r>
      <w:r w:rsidR="0049164B" w:rsidRPr="007020C2">
        <w:rPr>
          <w:rFonts w:ascii="Times New Roman" w:hAnsi="Times New Roman" w:cs="Times New Roman"/>
          <w:lang w:val="nl-NL"/>
        </w:rPr>
        <w:t>).</w:t>
      </w:r>
    </w:p>
  </w:footnote>
  <w:footnote w:id="82">
    <w:p w14:paraId="55C4F7CB" w14:textId="77777777" w:rsidR="00781ADC" w:rsidRPr="007020C2" w:rsidRDefault="00781ADC" w:rsidP="00781ADC">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S. Ganty, ‘The Veil of the COVID-19 Vaccination Certificates: Ignorance of Poverty, Injustice Towards the Poor’, </w:t>
      </w:r>
      <w:r w:rsidRPr="007020C2">
        <w:rPr>
          <w:rFonts w:ascii="Times New Roman" w:hAnsi="Times New Roman" w:cs="Times New Roman"/>
          <w:i/>
        </w:rPr>
        <w:t xml:space="preserve">European Journal of Risk Regulation </w:t>
      </w:r>
      <w:r w:rsidRPr="007020C2">
        <w:rPr>
          <w:rFonts w:ascii="Times New Roman" w:hAnsi="Times New Roman" w:cs="Times New Roman"/>
        </w:rPr>
        <w:t>2021/12.</w:t>
      </w:r>
    </w:p>
  </w:footnote>
  <w:footnote w:id="83">
    <w:p w14:paraId="3E1A2854" w14:textId="4494EF14" w:rsidR="00F02459" w:rsidRPr="0043387C" w:rsidRDefault="00F02459" w:rsidP="0043387C">
      <w:pPr>
        <w:pStyle w:val="Geenafstand"/>
        <w:jc w:val="both"/>
        <w:rPr>
          <w:rFonts w:ascii="Times New Roman" w:hAnsi="Times New Roman" w:cs="Times New Roman"/>
          <w:sz w:val="20"/>
          <w:szCs w:val="20"/>
          <w:lang w:val="nl-NL"/>
        </w:rPr>
      </w:pPr>
      <w:r w:rsidRPr="006C2C3B">
        <w:rPr>
          <w:rStyle w:val="Voetnootmarkering"/>
          <w:rFonts w:ascii="Times New Roman" w:hAnsi="Times New Roman" w:cs="Times New Roman"/>
          <w:sz w:val="20"/>
          <w:szCs w:val="20"/>
        </w:rPr>
        <w:footnoteRef/>
      </w:r>
      <w:r w:rsidRPr="006C2C3B">
        <w:rPr>
          <w:rFonts w:ascii="Times New Roman" w:hAnsi="Times New Roman" w:cs="Times New Roman"/>
          <w:sz w:val="20"/>
          <w:szCs w:val="20"/>
          <w:lang w:val="nl-NL"/>
        </w:rPr>
        <w:t xml:space="preserve"> Wel als het gaat om het verrichten van gebrekkig onderzoek waardoor positieve verplichtingen zijn geschonden, bijv. in zaken aangaande geweld tegen kwetsbare groepen zoals Roma of in het geval van gendergerelateerd geweld, zie: </w:t>
      </w:r>
      <w:r w:rsidR="00B35B27" w:rsidRPr="006C2C3B">
        <w:rPr>
          <w:rFonts w:ascii="Times New Roman" w:hAnsi="Times New Roman" w:cs="Times New Roman"/>
          <w:sz w:val="20"/>
          <w:szCs w:val="20"/>
          <w:lang w:val="nl-NL"/>
        </w:rPr>
        <w:t xml:space="preserve">bijv. </w:t>
      </w:r>
      <w:r w:rsidR="006C2C3B" w:rsidRPr="006C2C3B">
        <w:rPr>
          <w:rFonts w:ascii="Times New Roman" w:hAnsi="Times New Roman" w:cs="Times New Roman"/>
          <w:sz w:val="20"/>
          <w:szCs w:val="20"/>
          <w:lang w:val="nl-NL"/>
        </w:rPr>
        <w:t>EHRM 9 juni 2009, nr. 33401/02, ECLI:NL:XX:2009:BJ7514,  (</w:t>
      </w:r>
      <w:r w:rsidR="006C2C3B" w:rsidRPr="006C2C3B">
        <w:rPr>
          <w:rFonts w:ascii="Times New Roman" w:hAnsi="Times New Roman" w:cs="Times New Roman"/>
          <w:i/>
          <w:iCs/>
          <w:sz w:val="20"/>
          <w:szCs w:val="20"/>
          <w:lang w:val="nl-NL"/>
        </w:rPr>
        <w:t>Opuz/Turkije</w:t>
      </w:r>
      <w:r w:rsidR="006C2C3B" w:rsidRPr="006C2C3B">
        <w:rPr>
          <w:rFonts w:ascii="Times New Roman" w:hAnsi="Times New Roman" w:cs="Times New Roman"/>
          <w:sz w:val="20"/>
          <w:szCs w:val="20"/>
          <w:lang w:val="nl-NL"/>
        </w:rPr>
        <w:t>) en</w:t>
      </w:r>
      <w:r w:rsidR="0026303D">
        <w:rPr>
          <w:rFonts w:ascii="Times New Roman" w:hAnsi="Times New Roman" w:cs="Times New Roman"/>
          <w:sz w:val="20"/>
          <w:szCs w:val="20"/>
          <w:lang w:val="nl-NL"/>
        </w:rPr>
        <w:t xml:space="preserve"> </w:t>
      </w:r>
      <w:r w:rsidR="0026303D" w:rsidRPr="0026303D">
        <w:rPr>
          <w:rFonts w:ascii="Times New Roman" w:hAnsi="Times New Roman" w:cs="Times New Roman"/>
          <w:sz w:val="20"/>
          <w:szCs w:val="20"/>
          <w:lang w:val="nl-NL"/>
        </w:rPr>
        <w:t xml:space="preserve">EHRM 28 maart 2017, nr. </w:t>
      </w:r>
      <w:r w:rsidR="0026303D" w:rsidRPr="0043387C">
        <w:rPr>
          <w:rFonts w:ascii="Times New Roman" w:hAnsi="Times New Roman" w:cs="Times New Roman"/>
          <w:sz w:val="20"/>
          <w:szCs w:val="20"/>
          <w:lang w:val="nl-NL"/>
        </w:rPr>
        <w:t>25536/14, ECLI:CE:ECHR:2017:0328JUD002553614 (</w:t>
      </w:r>
      <w:r w:rsidR="0026303D" w:rsidRPr="0043387C">
        <w:rPr>
          <w:rFonts w:ascii="Times New Roman" w:hAnsi="Times New Roman" w:cs="Times New Roman"/>
          <w:i/>
          <w:iCs/>
          <w:sz w:val="20"/>
          <w:szCs w:val="20"/>
          <w:lang w:val="nl-NL"/>
        </w:rPr>
        <w:t>Škorjanec/Kroatië</w:t>
      </w:r>
      <w:r w:rsidR="0026303D" w:rsidRPr="0043387C">
        <w:rPr>
          <w:rFonts w:ascii="Times New Roman" w:hAnsi="Times New Roman" w:cs="Times New Roman"/>
          <w:sz w:val="20"/>
          <w:szCs w:val="20"/>
          <w:lang w:val="nl-NL"/>
        </w:rPr>
        <w:t>).</w:t>
      </w:r>
    </w:p>
  </w:footnote>
  <w:footnote w:id="84">
    <w:p w14:paraId="2B007C57" w14:textId="7C7E0AC0" w:rsidR="009E0FDA" w:rsidRPr="000C3916" w:rsidRDefault="009E0FDA" w:rsidP="000C3916">
      <w:pPr>
        <w:pStyle w:val="Voetnoottekst"/>
        <w:jc w:val="both"/>
        <w:rPr>
          <w:rFonts w:ascii="Times New Roman" w:hAnsi="Times New Roman" w:cs="Times New Roman"/>
          <w:lang w:val="nl-NL"/>
        </w:rPr>
      </w:pPr>
      <w:r w:rsidRPr="000C3916">
        <w:rPr>
          <w:rStyle w:val="Voetnootmarkering"/>
          <w:rFonts w:ascii="Times New Roman" w:hAnsi="Times New Roman" w:cs="Times New Roman"/>
        </w:rPr>
        <w:footnoteRef/>
      </w:r>
      <w:r w:rsidRPr="000C3916">
        <w:rPr>
          <w:rFonts w:ascii="Times New Roman" w:hAnsi="Times New Roman" w:cs="Times New Roman"/>
          <w:lang w:val="nl-NL"/>
        </w:rPr>
        <w:t xml:space="preserve"> </w:t>
      </w:r>
      <w:r w:rsidR="00D1363A" w:rsidRPr="000C3916">
        <w:rPr>
          <w:rFonts w:ascii="Times New Roman" w:hAnsi="Times New Roman" w:cs="Times New Roman"/>
          <w:lang w:val="nl-NL"/>
        </w:rPr>
        <w:t xml:space="preserve">EHRM </w:t>
      </w:r>
      <w:r w:rsidR="001641AF" w:rsidRPr="000C3916">
        <w:rPr>
          <w:rFonts w:ascii="Times New Roman" w:hAnsi="Times New Roman" w:cs="Times New Roman"/>
          <w:lang w:val="nl-NL"/>
        </w:rPr>
        <w:t xml:space="preserve">18 oktober 2022, nr. </w:t>
      </w:r>
      <w:r w:rsidR="0043387C" w:rsidRPr="000C3916">
        <w:rPr>
          <w:rFonts w:ascii="Times New Roman" w:hAnsi="Times New Roman" w:cs="Times New Roman"/>
          <w:lang w:val="nl-NL"/>
        </w:rPr>
        <w:t xml:space="preserve">34085/17, </w:t>
      </w:r>
      <w:r w:rsidR="001641AF" w:rsidRPr="000C3916">
        <w:rPr>
          <w:rFonts w:ascii="Times New Roman" w:hAnsi="Times New Roman" w:cs="Times New Roman"/>
          <w:lang w:val="nl-NL"/>
        </w:rPr>
        <w:t>E</w:t>
      </w:r>
      <w:hyperlink r:id="rId3" w:anchor="{%22ecli%22:[%22:2022:1018JUD003408517%22]}" w:history="1">
        <w:r w:rsidR="001641AF" w:rsidRPr="000C3916">
          <w:rPr>
            <w:rStyle w:val="Hyperlink"/>
            <w:rFonts w:ascii="Times New Roman" w:hAnsi="Times New Roman" w:cs="Times New Roman"/>
            <w:lang w:val="nl-NL"/>
          </w:rPr>
          <w:t>CLI:CE:ECHR:2022:1018JUD003408517</w:t>
        </w:r>
      </w:hyperlink>
      <w:r w:rsidR="0043387C" w:rsidRPr="0043387C">
        <w:rPr>
          <w:rFonts w:ascii="Times New Roman" w:hAnsi="Times New Roman" w:cs="Times New Roman"/>
          <w:lang w:val="nl-NL"/>
        </w:rPr>
        <w:t xml:space="preserve"> </w:t>
      </w:r>
      <w:r w:rsidR="0043387C" w:rsidRPr="000C3916">
        <w:rPr>
          <w:rFonts w:ascii="Times New Roman" w:hAnsi="Times New Roman" w:cs="Times New Roman"/>
          <w:lang w:val="nl-NL"/>
        </w:rPr>
        <w:t>(</w:t>
      </w:r>
      <w:r w:rsidR="0043387C" w:rsidRPr="000C3916">
        <w:rPr>
          <w:rFonts w:ascii="Times New Roman" w:hAnsi="Times New Roman" w:cs="Times New Roman"/>
          <w:i/>
          <w:iCs/>
          <w:lang w:val="nl-NL"/>
        </w:rPr>
        <w:t>Muhammed/Span</w:t>
      </w:r>
      <w:r w:rsidR="0043387C">
        <w:rPr>
          <w:rFonts w:ascii="Times New Roman" w:hAnsi="Times New Roman" w:cs="Times New Roman"/>
          <w:i/>
          <w:iCs/>
          <w:lang w:val="nl-NL"/>
        </w:rPr>
        <w:t>je</w:t>
      </w:r>
      <w:r w:rsidR="0043387C">
        <w:rPr>
          <w:rFonts w:ascii="Times New Roman" w:hAnsi="Times New Roman" w:cs="Times New Roman"/>
          <w:lang w:val="nl-NL"/>
        </w:rPr>
        <w:t>)</w:t>
      </w:r>
      <w:r w:rsidR="001641AF" w:rsidRPr="000C3916">
        <w:rPr>
          <w:rFonts w:ascii="Times New Roman" w:hAnsi="Times New Roman" w:cs="Times New Roman"/>
          <w:lang w:val="nl-NL"/>
        </w:rPr>
        <w:t xml:space="preserve">, </w:t>
      </w:r>
      <w:r w:rsidR="00D1363A" w:rsidRPr="000C3916">
        <w:rPr>
          <w:rFonts w:ascii="Times New Roman" w:hAnsi="Times New Roman" w:cs="Times New Roman"/>
          <w:lang w:val="nl-NL"/>
        </w:rPr>
        <w:t>para 100.</w:t>
      </w:r>
    </w:p>
  </w:footnote>
  <w:footnote w:id="85">
    <w:p w14:paraId="37AC4EF3" w14:textId="4E88544B" w:rsidR="00AC740E" w:rsidRPr="003829CF" w:rsidRDefault="00AC740E" w:rsidP="008A3B3E">
      <w:pPr>
        <w:pStyle w:val="Geenafstand"/>
        <w:jc w:val="both"/>
        <w:rPr>
          <w:rFonts w:ascii="Times New Roman" w:hAnsi="Times New Roman" w:cs="Times New Roman"/>
          <w:sz w:val="20"/>
          <w:szCs w:val="20"/>
          <w:lang w:val="nl-NL"/>
        </w:rPr>
      </w:pPr>
      <w:r w:rsidRPr="003829CF">
        <w:rPr>
          <w:rStyle w:val="Voetnootmarkering"/>
          <w:rFonts w:ascii="Times New Roman" w:hAnsi="Times New Roman" w:cs="Times New Roman"/>
          <w:sz w:val="20"/>
          <w:szCs w:val="20"/>
        </w:rPr>
        <w:footnoteRef/>
      </w:r>
      <w:r w:rsidRPr="003829CF">
        <w:rPr>
          <w:rFonts w:ascii="Times New Roman" w:hAnsi="Times New Roman" w:cs="Times New Roman"/>
          <w:sz w:val="20"/>
          <w:szCs w:val="20"/>
          <w:lang w:val="nl-NL"/>
        </w:rPr>
        <w:t xml:space="preserve"> </w:t>
      </w:r>
      <w:r w:rsidR="00106429" w:rsidRPr="003829CF">
        <w:rPr>
          <w:rFonts w:ascii="Times New Roman" w:hAnsi="Times New Roman" w:cs="Times New Roman"/>
          <w:sz w:val="20"/>
          <w:szCs w:val="20"/>
          <w:lang w:val="nl-NL"/>
        </w:rPr>
        <w:t xml:space="preserve">Zie noot van Gerards o. </w:t>
      </w:r>
      <w:r w:rsidR="008A3B3E" w:rsidRPr="008A3B3E">
        <w:rPr>
          <w:rFonts w:ascii="Times New Roman" w:hAnsi="Times New Roman" w:cs="Times New Roman"/>
          <w:sz w:val="20"/>
          <w:szCs w:val="20"/>
          <w:lang w:val="nl-NL"/>
        </w:rPr>
        <w:t>EHRM 10 juni 2025, nr. 4581/16,</w:t>
      </w:r>
      <w:r w:rsidR="008A3B3E">
        <w:rPr>
          <w:rFonts w:ascii="Times New Roman" w:hAnsi="Times New Roman" w:cs="Times New Roman"/>
          <w:sz w:val="20"/>
          <w:szCs w:val="20"/>
          <w:lang w:val="nl-NL"/>
        </w:rPr>
        <w:t xml:space="preserve"> </w:t>
      </w:r>
      <w:r w:rsidR="008A3B3E" w:rsidRPr="008A3B3E">
        <w:rPr>
          <w:rFonts w:ascii="Times New Roman" w:hAnsi="Times New Roman" w:cs="Times New Roman"/>
          <w:sz w:val="20"/>
          <w:szCs w:val="20"/>
          <w:lang w:val="nl-NL"/>
        </w:rPr>
        <w:t>ECLI:CE:ECHR:2025:0610JUD000458116</w:t>
      </w:r>
      <w:r w:rsidR="008A3B3E">
        <w:rPr>
          <w:rFonts w:ascii="Times New Roman" w:hAnsi="Times New Roman" w:cs="Times New Roman"/>
          <w:sz w:val="20"/>
          <w:szCs w:val="20"/>
          <w:lang w:val="nl-NL"/>
        </w:rPr>
        <w:t xml:space="preserve"> (</w:t>
      </w:r>
      <w:r w:rsidR="002007FD" w:rsidRPr="00580EE1">
        <w:rPr>
          <w:rFonts w:ascii="Times New Roman" w:hAnsi="Times New Roman" w:cs="Times New Roman"/>
          <w:i/>
          <w:iCs/>
          <w:sz w:val="20"/>
          <w:szCs w:val="20"/>
          <w:lang w:val="nl-NL"/>
        </w:rPr>
        <w:t xml:space="preserve">B.T. </w:t>
      </w:r>
      <w:r w:rsidR="006C499F" w:rsidRPr="00580EE1">
        <w:rPr>
          <w:rFonts w:ascii="Times New Roman" w:hAnsi="Times New Roman" w:cs="Times New Roman"/>
          <w:i/>
          <w:iCs/>
          <w:sz w:val="20"/>
          <w:szCs w:val="20"/>
          <w:lang w:val="nl-NL"/>
        </w:rPr>
        <w:t xml:space="preserve">en </w:t>
      </w:r>
      <w:r w:rsidR="002007FD" w:rsidRPr="00580EE1">
        <w:rPr>
          <w:rFonts w:ascii="Times New Roman" w:hAnsi="Times New Roman" w:cs="Times New Roman"/>
          <w:i/>
          <w:iCs/>
          <w:sz w:val="20"/>
          <w:szCs w:val="20"/>
          <w:lang w:val="nl-NL"/>
        </w:rPr>
        <w:t>B.K.Cs</w:t>
      </w:r>
      <w:r w:rsidR="006C499F" w:rsidRPr="00580EE1">
        <w:rPr>
          <w:rFonts w:ascii="Times New Roman" w:hAnsi="Times New Roman" w:cs="Times New Roman"/>
          <w:i/>
          <w:iCs/>
          <w:sz w:val="20"/>
          <w:szCs w:val="20"/>
          <w:lang w:val="nl-NL"/>
        </w:rPr>
        <w:t>/</w:t>
      </w:r>
      <w:r w:rsidR="002007FD" w:rsidRPr="00580EE1">
        <w:rPr>
          <w:rFonts w:ascii="Times New Roman" w:hAnsi="Times New Roman" w:cs="Times New Roman"/>
          <w:i/>
          <w:iCs/>
          <w:sz w:val="20"/>
          <w:szCs w:val="20"/>
          <w:lang w:val="nl-NL"/>
        </w:rPr>
        <w:t>Hongarije</w:t>
      </w:r>
      <w:r w:rsidR="00580EE1">
        <w:rPr>
          <w:rFonts w:ascii="Times New Roman" w:hAnsi="Times New Roman" w:cs="Times New Roman"/>
          <w:sz w:val="20"/>
          <w:szCs w:val="20"/>
          <w:lang w:val="nl-NL"/>
        </w:rPr>
        <w:t>)</w:t>
      </w:r>
      <w:r w:rsidR="006C499F">
        <w:rPr>
          <w:rFonts w:ascii="Times New Roman" w:hAnsi="Times New Roman" w:cs="Times New Roman"/>
          <w:sz w:val="20"/>
          <w:szCs w:val="20"/>
          <w:lang w:val="nl-NL"/>
        </w:rPr>
        <w:t xml:space="preserve"> </w:t>
      </w:r>
      <w:r w:rsidR="006C499F">
        <w:rPr>
          <w:rFonts w:ascii="Times New Roman" w:hAnsi="Times New Roman" w:cs="Times New Roman"/>
          <w:i/>
          <w:iCs/>
          <w:sz w:val="20"/>
          <w:szCs w:val="20"/>
          <w:lang w:val="nl-NL"/>
        </w:rPr>
        <w:t xml:space="preserve">EHRC </w:t>
      </w:r>
      <w:r w:rsidR="00202F9A">
        <w:rPr>
          <w:rFonts w:ascii="Times New Roman" w:hAnsi="Times New Roman" w:cs="Times New Roman"/>
          <w:sz w:val="20"/>
          <w:szCs w:val="20"/>
          <w:lang w:val="nl-NL"/>
        </w:rPr>
        <w:t>2025/124,</w:t>
      </w:r>
      <w:r w:rsidR="002007FD" w:rsidRPr="003829CF">
        <w:rPr>
          <w:rFonts w:ascii="Times New Roman" w:hAnsi="Times New Roman" w:cs="Times New Roman"/>
          <w:sz w:val="20"/>
          <w:szCs w:val="20"/>
          <w:lang w:val="nl-NL"/>
        </w:rPr>
        <w:t xml:space="preserve"> </w:t>
      </w:r>
      <w:r w:rsidR="003829CF" w:rsidRPr="003829CF">
        <w:rPr>
          <w:rFonts w:ascii="Times New Roman" w:hAnsi="Times New Roman" w:cs="Times New Roman"/>
          <w:sz w:val="20"/>
          <w:szCs w:val="20"/>
          <w:lang w:val="nl-NL"/>
        </w:rPr>
        <w:t>o. 7.</w:t>
      </w:r>
    </w:p>
  </w:footnote>
  <w:footnote w:id="86">
    <w:p w14:paraId="138A505C" w14:textId="70835E16" w:rsidR="002170C4" w:rsidRPr="00407AB9" w:rsidRDefault="002170C4" w:rsidP="000C3916">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407AB9">
        <w:rPr>
          <w:rFonts w:ascii="Times New Roman" w:hAnsi="Times New Roman" w:cs="Times New Roman"/>
          <w:sz w:val="20"/>
          <w:szCs w:val="20"/>
          <w:lang w:val="nl-NL"/>
        </w:rPr>
        <w:t xml:space="preserve"> </w:t>
      </w:r>
      <w:r w:rsidR="00560D5B" w:rsidRPr="00407AB9">
        <w:rPr>
          <w:rFonts w:ascii="Times New Roman" w:hAnsi="Times New Roman" w:cs="Times New Roman"/>
          <w:sz w:val="20"/>
          <w:szCs w:val="20"/>
          <w:lang w:val="nl-NL"/>
        </w:rPr>
        <w:t xml:space="preserve">EHRM 18 oktober 2022, 215/19, </w:t>
      </w:r>
      <w:r w:rsidR="00580EE1" w:rsidRPr="00407AB9">
        <w:rPr>
          <w:rFonts w:ascii="Times New Roman" w:hAnsi="Times New Roman" w:cs="Times New Roman"/>
          <w:sz w:val="20"/>
          <w:szCs w:val="20"/>
          <w:lang w:val="nl-NL"/>
        </w:rPr>
        <w:t>ECLI:CE:ECHR:2022:1018JUD000021519 (</w:t>
      </w:r>
      <w:r w:rsidR="00944B34" w:rsidRPr="00407AB9">
        <w:rPr>
          <w:rFonts w:ascii="Times New Roman" w:hAnsi="Times New Roman" w:cs="Times New Roman"/>
          <w:i/>
          <w:sz w:val="20"/>
          <w:szCs w:val="20"/>
          <w:lang w:val="nl-NL"/>
        </w:rPr>
        <w:t>Basu</w:t>
      </w:r>
      <w:r w:rsidR="00B614AE" w:rsidRPr="00407AB9">
        <w:rPr>
          <w:rFonts w:ascii="Times New Roman" w:hAnsi="Times New Roman" w:cs="Times New Roman"/>
          <w:i/>
          <w:sz w:val="20"/>
          <w:szCs w:val="20"/>
          <w:lang w:val="nl-NL"/>
        </w:rPr>
        <w:t>/Spanje</w:t>
      </w:r>
      <w:r w:rsidR="00580EE1" w:rsidRPr="00407AB9">
        <w:rPr>
          <w:rFonts w:ascii="Times New Roman" w:hAnsi="Times New Roman" w:cs="Times New Roman"/>
          <w:i/>
          <w:sz w:val="20"/>
          <w:szCs w:val="20"/>
          <w:lang w:val="nl-NL"/>
        </w:rPr>
        <w:t>)</w:t>
      </w:r>
      <w:r w:rsidR="00B614AE" w:rsidRPr="00407AB9">
        <w:rPr>
          <w:rFonts w:ascii="Times New Roman" w:hAnsi="Times New Roman" w:cs="Times New Roman"/>
          <w:sz w:val="20"/>
          <w:szCs w:val="20"/>
          <w:lang w:val="nl-NL"/>
        </w:rPr>
        <w:t>,</w:t>
      </w:r>
      <w:r w:rsidRPr="00407AB9">
        <w:rPr>
          <w:rFonts w:ascii="Times New Roman" w:hAnsi="Times New Roman" w:cs="Times New Roman"/>
          <w:sz w:val="20"/>
          <w:szCs w:val="20"/>
          <w:lang w:val="nl-NL"/>
        </w:rPr>
        <w:t xml:space="preserve"> </w:t>
      </w:r>
      <w:r w:rsidR="00560D5B" w:rsidRPr="00407AB9">
        <w:rPr>
          <w:rFonts w:ascii="Times New Roman" w:hAnsi="Times New Roman" w:cs="Times New Roman"/>
          <w:sz w:val="20"/>
          <w:szCs w:val="20"/>
          <w:lang w:val="nl-NL"/>
        </w:rPr>
        <w:t>p</w:t>
      </w:r>
      <w:r w:rsidRPr="00407AB9">
        <w:rPr>
          <w:rFonts w:ascii="Times New Roman" w:hAnsi="Times New Roman" w:cs="Times New Roman"/>
          <w:sz w:val="20"/>
          <w:szCs w:val="20"/>
          <w:lang w:val="nl-NL"/>
        </w:rPr>
        <w:t>ara 25.</w:t>
      </w:r>
    </w:p>
  </w:footnote>
  <w:footnote w:id="87">
    <w:p w14:paraId="33780602" w14:textId="4697C256" w:rsidR="00535E9E" w:rsidRPr="00BA314B" w:rsidRDefault="00535E9E" w:rsidP="000C3916">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uitgebreid de noot van De Vries </w:t>
      </w:r>
      <w:r w:rsidR="00E433D7" w:rsidRPr="007020C2">
        <w:rPr>
          <w:rFonts w:ascii="Times New Roman" w:hAnsi="Times New Roman" w:cs="Times New Roman"/>
          <w:sz w:val="20"/>
          <w:szCs w:val="20"/>
          <w:lang w:val="nl-NL"/>
        </w:rPr>
        <w:t>bij EHRM 20 februari 2024, ECLI:CE:ECHR:2024:0220JUD004386818, EHRC 2024/30 m.nt. De Vries (</w:t>
      </w:r>
      <w:r w:rsidR="00E433D7" w:rsidRPr="007020C2">
        <w:rPr>
          <w:rFonts w:ascii="Times New Roman" w:hAnsi="Times New Roman" w:cs="Times New Roman"/>
          <w:i/>
          <w:iCs/>
          <w:sz w:val="20"/>
          <w:szCs w:val="20"/>
          <w:lang w:val="nl-NL"/>
        </w:rPr>
        <w:t>Wa Baile/Zwitserland</w:t>
      </w:r>
      <w:r w:rsidR="00E433D7" w:rsidRPr="007020C2">
        <w:rPr>
          <w:rFonts w:ascii="Times New Roman" w:hAnsi="Times New Roman" w:cs="Times New Roman"/>
          <w:sz w:val="20"/>
          <w:szCs w:val="20"/>
          <w:lang w:val="nl-NL"/>
        </w:rPr>
        <w:t>)</w:t>
      </w:r>
    </w:p>
  </w:footnote>
  <w:footnote w:id="88">
    <w:p w14:paraId="25742E08" w14:textId="7E04C6AD" w:rsidR="000029BE" w:rsidRPr="007020C2" w:rsidRDefault="000029BE" w:rsidP="003E00D9">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De Vries merkt in haar noot op dat het Hof anders dan in de vorige twee zaken </w:t>
      </w:r>
      <w:r w:rsidR="000D6DBB" w:rsidRPr="007020C2">
        <w:rPr>
          <w:rFonts w:ascii="Times New Roman" w:hAnsi="Times New Roman" w:cs="Times New Roman"/>
          <w:sz w:val="20"/>
          <w:szCs w:val="20"/>
          <w:lang w:val="nl-NL"/>
        </w:rPr>
        <w:t xml:space="preserve">het bestaan van de arguable claim niet gebruikt als onderdeel van de ontvankelijkheidstoets, </w:t>
      </w:r>
      <w:r w:rsidR="000D6DBB" w:rsidRPr="007020C2">
        <w:rPr>
          <w:rFonts w:ascii="Times New Roman" w:hAnsi="Times New Roman" w:cs="Times New Roman"/>
          <w:i/>
          <w:sz w:val="20"/>
          <w:szCs w:val="20"/>
          <w:lang w:val="nl-NL"/>
        </w:rPr>
        <w:t xml:space="preserve">supra </w:t>
      </w:r>
      <w:r w:rsidR="000D6DBB" w:rsidRPr="007020C2">
        <w:rPr>
          <w:rFonts w:ascii="Times New Roman" w:hAnsi="Times New Roman" w:cs="Times New Roman"/>
          <w:sz w:val="20"/>
          <w:szCs w:val="20"/>
          <w:lang w:val="nl-NL"/>
        </w:rPr>
        <w:t>o. 4.</w:t>
      </w:r>
    </w:p>
  </w:footnote>
  <w:footnote w:id="89">
    <w:p w14:paraId="214B550C" w14:textId="4C100A1D" w:rsidR="005928B3" w:rsidRPr="000C3916" w:rsidRDefault="005928B3" w:rsidP="00337C9B">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0C3916">
        <w:rPr>
          <w:rFonts w:ascii="Times New Roman" w:hAnsi="Times New Roman" w:cs="Times New Roman"/>
          <w:sz w:val="20"/>
          <w:szCs w:val="20"/>
          <w:lang w:val="nl-NL"/>
        </w:rPr>
        <w:t xml:space="preserve"> </w:t>
      </w:r>
      <w:r w:rsidR="00C913E5" w:rsidRPr="000C3916">
        <w:rPr>
          <w:rFonts w:ascii="Times New Roman" w:hAnsi="Times New Roman" w:cs="Times New Roman"/>
          <w:sz w:val="20"/>
          <w:szCs w:val="20"/>
          <w:lang w:val="nl-NL"/>
        </w:rPr>
        <w:t>EHRM 20 februari 2024, ECLI:CE:ECHR:2024:0220JUD004386818 (</w:t>
      </w:r>
      <w:r w:rsidR="00C913E5" w:rsidRPr="000C3916">
        <w:rPr>
          <w:rFonts w:ascii="Times New Roman" w:hAnsi="Times New Roman" w:cs="Times New Roman"/>
          <w:i/>
          <w:sz w:val="20"/>
          <w:szCs w:val="20"/>
          <w:lang w:val="nl-NL"/>
        </w:rPr>
        <w:t>Wa Baile/ Zwitserland</w:t>
      </w:r>
      <w:r w:rsidR="00C913E5" w:rsidRPr="000C3916">
        <w:rPr>
          <w:rFonts w:ascii="Times New Roman" w:hAnsi="Times New Roman" w:cs="Times New Roman"/>
          <w:sz w:val="20"/>
          <w:szCs w:val="20"/>
          <w:lang w:val="nl-NL"/>
        </w:rPr>
        <w:t>), par 134.</w:t>
      </w:r>
    </w:p>
  </w:footnote>
  <w:footnote w:id="90">
    <w:p w14:paraId="27391AF4" w14:textId="1476A0FF" w:rsidR="004E056D" w:rsidRPr="00386E59" w:rsidRDefault="004E056D" w:rsidP="00337C9B">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386E59">
        <w:rPr>
          <w:rFonts w:ascii="Times New Roman" w:hAnsi="Times New Roman" w:cs="Times New Roman"/>
          <w:sz w:val="20"/>
          <w:szCs w:val="20"/>
          <w:lang w:val="nl-NL"/>
        </w:rPr>
        <w:t xml:space="preserve"> </w:t>
      </w:r>
      <w:r w:rsidR="001E0505" w:rsidRPr="00386E59">
        <w:rPr>
          <w:rFonts w:ascii="Times New Roman" w:hAnsi="Times New Roman" w:cs="Times New Roman"/>
          <w:sz w:val="20"/>
          <w:szCs w:val="20"/>
          <w:lang w:val="nl-NL"/>
        </w:rPr>
        <w:t>EHRM 26 juni 2025, ECLI:CE:ECHR:2025:0626JUD003584417 (</w:t>
      </w:r>
      <w:r w:rsidR="001E0505" w:rsidRPr="00386E59">
        <w:rPr>
          <w:rFonts w:ascii="Times New Roman" w:hAnsi="Times New Roman" w:cs="Times New Roman"/>
          <w:i/>
          <w:sz w:val="20"/>
          <w:szCs w:val="20"/>
          <w:lang w:val="nl-NL"/>
        </w:rPr>
        <w:t xml:space="preserve">Seydi e.a. </w:t>
      </w:r>
      <w:r w:rsidR="00D33EC5" w:rsidRPr="00386E59">
        <w:rPr>
          <w:rFonts w:ascii="Times New Roman" w:hAnsi="Times New Roman" w:cs="Times New Roman"/>
          <w:i/>
          <w:sz w:val="20"/>
          <w:szCs w:val="20"/>
          <w:lang w:val="nl-NL"/>
        </w:rPr>
        <w:t>t. Frankrijk</w:t>
      </w:r>
      <w:r w:rsidR="001E0505" w:rsidRPr="00386E59">
        <w:rPr>
          <w:rFonts w:ascii="Times New Roman" w:hAnsi="Times New Roman" w:cs="Times New Roman"/>
          <w:sz w:val="20"/>
          <w:szCs w:val="20"/>
          <w:lang w:val="nl-NL"/>
        </w:rPr>
        <w:t>)</w:t>
      </w:r>
      <w:r w:rsidR="006E46AB" w:rsidRPr="00386E59">
        <w:rPr>
          <w:rFonts w:ascii="Times New Roman" w:hAnsi="Times New Roman" w:cs="Times New Roman"/>
          <w:sz w:val="20"/>
          <w:szCs w:val="20"/>
          <w:lang w:val="nl-NL"/>
        </w:rPr>
        <w:t>.</w:t>
      </w:r>
    </w:p>
  </w:footnote>
  <w:footnote w:id="91">
    <w:p w14:paraId="53118566" w14:textId="5464F4A3" w:rsidR="00B65E23" w:rsidRPr="00E5003E" w:rsidRDefault="00B65E23" w:rsidP="006E46AB">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Bv. </w:t>
      </w:r>
      <w:r w:rsidRPr="00E5003E">
        <w:rPr>
          <w:rFonts w:ascii="Times New Roman" w:hAnsi="Times New Roman" w:cs="Times New Roman"/>
        </w:rPr>
        <w:t xml:space="preserve">IVUR-Comité, </w:t>
      </w:r>
      <w:r w:rsidRPr="007020C2">
        <w:rPr>
          <w:rFonts w:ascii="Times New Roman" w:hAnsi="Times New Roman" w:cs="Times New Roman"/>
          <w:i/>
        </w:rPr>
        <w:t>General Recommendation 36, 2020</w:t>
      </w:r>
      <w:r w:rsidR="00E5003E" w:rsidRPr="007020C2">
        <w:rPr>
          <w:rFonts w:ascii="Times New Roman" w:hAnsi="Times New Roman" w:cs="Times New Roman"/>
          <w:i/>
        </w:rPr>
        <w:t xml:space="preserve"> on preventing and combating racial profiling by law enforcement officials</w:t>
      </w:r>
      <w:r w:rsidR="00E5003E">
        <w:rPr>
          <w:rFonts w:ascii="Times New Roman" w:hAnsi="Times New Roman" w:cs="Times New Roman"/>
        </w:rPr>
        <w:t xml:space="preserve">, </w:t>
      </w:r>
      <w:r w:rsidR="00E5003E" w:rsidRPr="00E5003E">
        <w:rPr>
          <w:rFonts w:ascii="Times New Roman" w:hAnsi="Times New Roman" w:cs="Times New Roman"/>
        </w:rPr>
        <w:t>CERD/C/GC/36</w:t>
      </w:r>
    </w:p>
  </w:footnote>
  <w:footnote w:id="92">
    <w:p w14:paraId="302672AB" w14:textId="7DACE25C" w:rsidR="002612E9" w:rsidRPr="00BA314B" w:rsidRDefault="002612E9" w:rsidP="00337C9B">
      <w:pPr>
        <w:pStyle w:val="Geenafstand"/>
        <w:jc w:val="both"/>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rPr>
        <w:t xml:space="preserve"> K. de Vries, ‘Is it time for a European Convention against Racial Profiling?’, </w:t>
      </w:r>
      <w:r w:rsidRPr="007020C2">
        <w:rPr>
          <w:rFonts w:ascii="Times New Roman" w:hAnsi="Times New Roman" w:cs="Times New Roman"/>
          <w:i/>
          <w:sz w:val="20"/>
          <w:szCs w:val="20"/>
        </w:rPr>
        <w:t>Netherlands Quarterly of Human Rights</w:t>
      </w:r>
      <w:r w:rsidRPr="007020C2">
        <w:rPr>
          <w:rFonts w:ascii="Times New Roman" w:hAnsi="Times New Roman" w:cs="Times New Roman"/>
          <w:sz w:val="20"/>
          <w:szCs w:val="20"/>
        </w:rPr>
        <w:t xml:space="preserve"> 2024, Vol. 42(3), p. 225–232.</w:t>
      </w:r>
    </w:p>
  </w:footnote>
  <w:footnote w:id="93">
    <w:p w14:paraId="288B4989" w14:textId="2AC41BC6" w:rsidR="00553CC2" w:rsidRPr="007020C2" w:rsidRDefault="00553CC2" w:rsidP="00C865A7">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Er is gezocht binnen de ‘Guide to article 14 and article 1 of protocol no. 12’, versie 28 februari 2025 </w:t>
      </w:r>
      <w:hyperlink r:id="rId4" w:history="1">
        <w:r w:rsidRPr="007020C2">
          <w:rPr>
            <w:rStyle w:val="Hyperlink"/>
            <w:rFonts w:ascii="Times New Roman" w:hAnsi="Times New Roman" w:cs="Times New Roman"/>
            <w:sz w:val="20"/>
            <w:szCs w:val="20"/>
            <w:lang w:val="nl-NL"/>
          </w:rPr>
          <w:t>https://ks.echr.coe.int/documents/d/echr-ks/guide_art_14_art_1_protocol_12_eng</w:t>
        </w:r>
      </w:hyperlink>
      <w:r w:rsidRPr="007020C2">
        <w:rPr>
          <w:rFonts w:ascii="Times New Roman" w:hAnsi="Times New Roman" w:cs="Times New Roman"/>
          <w:sz w:val="20"/>
          <w:szCs w:val="20"/>
          <w:lang w:val="nl-NL"/>
        </w:rPr>
        <w:t xml:space="preserve"> </w:t>
      </w:r>
      <w:r w:rsidRPr="007020C2">
        <w:rPr>
          <w:rFonts w:ascii="Times New Roman" w:hAnsi="Times New Roman" w:cs="Times New Roman"/>
          <w:i/>
          <w:sz w:val="20"/>
          <w:szCs w:val="20"/>
          <w:lang w:val="nl-NL"/>
        </w:rPr>
        <w:t xml:space="preserve"> </w:t>
      </w:r>
      <w:r w:rsidRPr="007020C2">
        <w:rPr>
          <w:rFonts w:ascii="Times New Roman" w:hAnsi="Times New Roman" w:cs="Times New Roman"/>
          <w:sz w:val="20"/>
          <w:szCs w:val="20"/>
          <w:lang w:val="nl-NL"/>
        </w:rPr>
        <w:t xml:space="preserve">en in de literatuur </w:t>
      </w:r>
      <w:r w:rsidR="00ED2F54" w:rsidRPr="007020C2">
        <w:rPr>
          <w:rFonts w:ascii="Times New Roman" w:hAnsi="Times New Roman" w:cs="Times New Roman"/>
          <w:sz w:val="20"/>
          <w:szCs w:val="20"/>
          <w:lang w:val="nl-NL"/>
        </w:rPr>
        <w:t xml:space="preserve">met als kernbron </w:t>
      </w:r>
      <w:r w:rsidRPr="007020C2">
        <w:rPr>
          <w:rFonts w:ascii="Times New Roman" w:hAnsi="Times New Roman" w:cs="Times New Roman"/>
          <w:sz w:val="20"/>
          <w:szCs w:val="20"/>
          <w:lang w:val="nl-NL"/>
        </w:rPr>
        <w:t>Summers</w:t>
      </w:r>
      <w:r w:rsidR="00ED2F54" w:rsidRPr="007020C2">
        <w:rPr>
          <w:rFonts w:ascii="Times New Roman" w:hAnsi="Times New Roman" w:cs="Times New Roman"/>
          <w:sz w:val="20"/>
          <w:szCs w:val="20"/>
          <w:lang w:val="nl-NL"/>
        </w:rPr>
        <w:t xml:space="preserve"> 202</w:t>
      </w:r>
      <w:r w:rsidR="00E41431" w:rsidRPr="007020C2">
        <w:rPr>
          <w:rFonts w:ascii="Times New Roman" w:hAnsi="Times New Roman" w:cs="Times New Roman"/>
          <w:sz w:val="20"/>
          <w:szCs w:val="20"/>
          <w:lang w:val="nl-NL"/>
        </w:rPr>
        <w:t>2</w:t>
      </w:r>
      <w:r w:rsidR="00ED2F54" w:rsidRPr="007020C2">
        <w:rPr>
          <w:rFonts w:ascii="Times New Roman" w:hAnsi="Times New Roman" w:cs="Times New Roman"/>
          <w:sz w:val="20"/>
          <w:szCs w:val="20"/>
          <w:lang w:val="nl-NL"/>
        </w:rPr>
        <w:t>.</w:t>
      </w:r>
    </w:p>
  </w:footnote>
  <w:footnote w:id="94">
    <w:p w14:paraId="42B87693" w14:textId="74E26A7E" w:rsidR="00DF2CB4" w:rsidRPr="000C3916" w:rsidRDefault="00DF2CB4" w:rsidP="00C865A7">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0C3916">
        <w:rPr>
          <w:rFonts w:ascii="Times New Roman" w:hAnsi="Times New Roman" w:cs="Times New Roman"/>
          <w:sz w:val="20"/>
          <w:szCs w:val="20"/>
          <w:lang w:val="nl-NL"/>
        </w:rPr>
        <w:t xml:space="preserve"> </w:t>
      </w:r>
      <w:bookmarkStart w:id="12" w:name="_Hlk204776706"/>
      <w:r w:rsidR="00C10F96" w:rsidRPr="000C3916">
        <w:rPr>
          <w:rFonts w:ascii="Times New Roman" w:hAnsi="Times New Roman" w:cs="Times New Roman"/>
          <w:sz w:val="20"/>
          <w:szCs w:val="20"/>
          <w:lang w:val="nl-NL"/>
        </w:rPr>
        <w:t>EHRM 24 januari 2017, ECLI:CE:ECHR:2017:0124JUD006036708 (</w:t>
      </w:r>
      <w:r w:rsidR="00C10F96" w:rsidRPr="000C3916">
        <w:rPr>
          <w:rFonts w:ascii="Times New Roman" w:hAnsi="Times New Roman" w:cs="Times New Roman"/>
          <w:i/>
          <w:iCs/>
          <w:sz w:val="20"/>
          <w:szCs w:val="20"/>
          <w:lang w:val="nl-NL"/>
        </w:rPr>
        <w:t xml:space="preserve">Khamtokhu </w:t>
      </w:r>
      <w:r w:rsidR="00C32F18">
        <w:rPr>
          <w:rFonts w:ascii="Times New Roman" w:hAnsi="Times New Roman" w:cs="Times New Roman"/>
          <w:i/>
          <w:iCs/>
          <w:sz w:val="20"/>
          <w:szCs w:val="20"/>
          <w:lang w:val="nl-NL"/>
        </w:rPr>
        <w:t>en</w:t>
      </w:r>
      <w:r w:rsidR="00C10F96" w:rsidRPr="000C3916">
        <w:rPr>
          <w:rFonts w:ascii="Times New Roman" w:hAnsi="Times New Roman" w:cs="Times New Roman"/>
          <w:i/>
          <w:iCs/>
          <w:sz w:val="20"/>
          <w:szCs w:val="20"/>
          <w:lang w:val="nl-NL"/>
        </w:rPr>
        <w:t xml:space="preserve"> Aksenchik/Russia</w:t>
      </w:r>
      <w:r w:rsidR="00C10F96" w:rsidRPr="000C3916">
        <w:rPr>
          <w:rFonts w:ascii="Times New Roman" w:hAnsi="Times New Roman" w:cs="Times New Roman"/>
          <w:sz w:val="20"/>
          <w:szCs w:val="20"/>
          <w:lang w:val="nl-NL"/>
        </w:rPr>
        <w:t xml:space="preserve">), </w:t>
      </w:r>
      <w:bookmarkEnd w:id="12"/>
      <w:r w:rsidR="00C10F96" w:rsidRPr="000C3916">
        <w:rPr>
          <w:rFonts w:ascii="Times New Roman" w:hAnsi="Times New Roman" w:cs="Times New Roman"/>
          <w:sz w:val="20"/>
          <w:szCs w:val="20"/>
          <w:lang w:val="nl-NL"/>
        </w:rPr>
        <w:t>par. 58.</w:t>
      </w:r>
    </w:p>
  </w:footnote>
  <w:footnote w:id="95">
    <w:p w14:paraId="43CECF9B" w14:textId="2682D525" w:rsidR="001F232F" w:rsidRPr="00921A76" w:rsidRDefault="001F232F" w:rsidP="000C3916">
      <w:pPr>
        <w:pStyle w:val="Voetnoottekst"/>
        <w:jc w:val="both"/>
        <w:rPr>
          <w:rFonts w:ascii="Times New Roman" w:hAnsi="Times New Roman" w:cs="Times New Roman"/>
          <w:lang w:val="nl-NL"/>
        </w:rPr>
      </w:pPr>
      <w:r w:rsidRPr="00921A76">
        <w:rPr>
          <w:rStyle w:val="Voetnootmarkering"/>
          <w:rFonts w:ascii="Times New Roman" w:hAnsi="Times New Roman" w:cs="Times New Roman"/>
        </w:rPr>
        <w:footnoteRef/>
      </w:r>
      <w:r w:rsidRPr="00921A76">
        <w:rPr>
          <w:rFonts w:ascii="Times New Roman" w:hAnsi="Times New Roman" w:cs="Times New Roman"/>
          <w:lang w:val="nl-NL"/>
        </w:rPr>
        <w:t xml:space="preserve"> </w:t>
      </w:r>
      <w:r w:rsidR="00860003" w:rsidRPr="00827326">
        <w:rPr>
          <w:rFonts w:ascii="Times New Roman" w:hAnsi="Times New Roman" w:cs="Times New Roman"/>
          <w:lang w:val="nl-NL"/>
        </w:rPr>
        <w:t>EHRM</w:t>
      </w:r>
      <w:r w:rsidR="00350CC9" w:rsidRPr="00827326">
        <w:rPr>
          <w:rFonts w:ascii="Times New Roman" w:hAnsi="Times New Roman" w:cs="Times New Roman"/>
          <w:lang w:val="nl-NL"/>
        </w:rPr>
        <w:t xml:space="preserve"> 18 september 2012, </w:t>
      </w:r>
      <w:r w:rsidR="00827326" w:rsidRPr="00827326">
        <w:rPr>
          <w:rFonts w:ascii="Times New Roman" w:hAnsi="Times New Roman" w:cs="Times New Roman"/>
          <w:lang w:val="nl-NL"/>
        </w:rPr>
        <w:t>ECLI:CE:ECHR:2012:0918JUD002511909</w:t>
      </w:r>
      <w:r w:rsidR="00350CC9" w:rsidRPr="00827326">
        <w:rPr>
          <w:rFonts w:ascii="Times New Roman" w:hAnsi="Times New Roman" w:cs="Times New Roman"/>
          <w:lang w:val="nl-NL"/>
        </w:rPr>
        <w:t xml:space="preserve"> </w:t>
      </w:r>
      <w:r w:rsidR="00860003" w:rsidRPr="007020C2">
        <w:rPr>
          <w:rFonts w:ascii="Times New Roman" w:hAnsi="Times New Roman" w:cs="Times New Roman"/>
          <w:lang w:val="nl-NL"/>
        </w:rPr>
        <w:t>(</w:t>
      </w:r>
      <w:r w:rsidR="00350CC9" w:rsidRPr="00921A76">
        <w:rPr>
          <w:rFonts w:ascii="Times New Roman" w:hAnsi="Times New Roman" w:cs="Times New Roman"/>
          <w:i/>
          <w:lang w:val="nl-NL"/>
        </w:rPr>
        <w:t xml:space="preserve">James, Wells </w:t>
      </w:r>
      <w:r w:rsidR="00921A76">
        <w:rPr>
          <w:rFonts w:ascii="Times New Roman" w:hAnsi="Times New Roman" w:cs="Times New Roman"/>
          <w:i/>
          <w:iCs/>
          <w:lang w:val="nl-NL"/>
        </w:rPr>
        <w:t>&amp;</w:t>
      </w:r>
      <w:r w:rsidR="00350CC9" w:rsidRPr="00921A76">
        <w:rPr>
          <w:rFonts w:ascii="Times New Roman" w:hAnsi="Times New Roman" w:cs="Times New Roman"/>
          <w:i/>
          <w:lang w:val="nl-NL"/>
        </w:rPr>
        <w:t xml:space="preserve"> Lee</w:t>
      </w:r>
      <w:r w:rsidR="00C32F18">
        <w:rPr>
          <w:rFonts w:ascii="Times New Roman" w:hAnsi="Times New Roman" w:cs="Times New Roman"/>
          <w:i/>
          <w:lang w:val="nl-NL"/>
        </w:rPr>
        <w:t>/</w:t>
      </w:r>
      <w:r w:rsidR="00350CC9" w:rsidRPr="00921A76">
        <w:rPr>
          <w:rFonts w:ascii="Times New Roman" w:hAnsi="Times New Roman" w:cs="Times New Roman"/>
          <w:i/>
          <w:lang w:val="nl-NL"/>
        </w:rPr>
        <w:t>Verenigd Koninkrijk</w:t>
      </w:r>
      <w:r w:rsidR="00860003" w:rsidRPr="007020C2">
        <w:rPr>
          <w:rFonts w:ascii="Times New Roman" w:hAnsi="Times New Roman" w:cs="Times New Roman"/>
          <w:lang w:val="nl-NL"/>
        </w:rPr>
        <w:t>),</w:t>
      </w:r>
      <w:r w:rsidR="00350CC9" w:rsidRPr="00921A76">
        <w:rPr>
          <w:rFonts w:ascii="Times New Roman" w:hAnsi="Times New Roman" w:cs="Times New Roman"/>
          <w:lang w:val="nl-NL"/>
        </w:rPr>
        <w:t xml:space="preserve"> par.</w:t>
      </w:r>
      <w:r w:rsidR="00921A76" w:rsidRPr="00921A76">
        <w:rPr>
          <w:rFonts w:ascii="Times New Roman" w:hAnsi="Times New Roman" w:cs="Times New Roman"/>
          <w:lang w:val="nl-NL"/>
        </w:rPr>
        <w:t xml:space="preserve"> 204.</w:t>
      </w:r>
    </w:p>
  </w:footnote>
  <w:footnote w:id="96">
    <w:p w14:paraId="52EC25BD" w14:textId="6EEF82C7" w:rsidR="00DF2CB4" w:rsidRPr="007020C2" w:rsidRDefault="00DF2CB4" w:rsidP="00C865A7">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C34423" w:rsidRPr="007020C2">
        <w:rPr>
          <w:rFonts w:ascii="Times New Roman" w:hAnsi="Times New Roman" w:cs="Times New Roman"/>
          <w:sz w:val="20"/>
          <w:szCs w:val="20"/>
          <w:lang w:val="nl-NL"/>
        </w:rPr>
        <w:t>EHRM 27 maart 2018 ECLI:CE:ECHR:2018:0327JUD001443106 (</w:t>
      </w:r>
      <w:r w:rsidR="00C34423" w:rsidRPr="000C3916">
        <w:rPr>
          <w:rFonts w:ascii="Times New Roman" w:hAnsi="Times New Roman" w:cs="Times New Roman"/>
          <w:i/>
          <w:iCs/>
          <w:sz w:val="20"/>
          <w:szCs w:val="20"/>
          <w:lang w:val="nl-NL"/>
        </w:rPr>
        <w:t>Aleksandr Aleksandrov/Rusland</w:t>
      </w:r>
      <w:r w:rsidR="00C34423" w:rsidRPr="007020C2">
        <w:rPr>
          <w:rFonts w:ascii="Times New Roman" w:hAnsi="Times New Roman" w:cs="Times New Roman"/>
          <w:sz w:val="20"/>
          <w:szCs w:val="20"/>
          <w:lang w:val="nl-NL"/>
        </w:rPr>
        <w:t>), par. 22.</w:t>
      </w:r>
    </w:p>
  </w:footnote>
  <w:footnote w:id="97">
    <w:p w14:paraId="397A9F79" w14:textId="188D47D0" w:rsidR="00D40E9F" w:rsidRPr="007020C2" w:rsidRDefault="00D40E9F" w:rsidP="00C865A7">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C34423" w:rsidRPr="007020C2">
        <w:rPr>
          <w:rFonts w:ascii="Times New Roman" w:hAnsi="Times New Roman" w:cs="Times New Roman"/>
          <w:sz w:val="20"/>
          <w:szCs w:val="20"/>
          <w:lang w:val="nl-NL"/>
        </w:rPr>
        <w:t>EHRM 27 maart 2018 ECLI:CE:ECHR:2018:0327JUD001443106 (</w:t>
      </w:r>
      <w:r w:rsidR="00C34423" w:rsidRPr="000C3916">
        <w:rPr>
          <w:rFonts w:ascii="Times New Roman" w:hAnsi="Times New Roman" w:cs="Times New Roman"/>
          <w:i/>
          <w:iCs/>
          <w:sz w:val="20"/>
          <w:szCs w:val="20"/>
          <w:lang w:val="nl-NL"/>
        </w:rPr>
        <w:t>Aleksandr Aleksandrov/Rusland</w:t>
      </w:r>
      <w:r w:rsidR="00C34423" w:rsidRPr="007020C2">
        <w:rPr>
          <w:rFonts w:ascii="Times New Roman" w:hAnsi="Times New Roman" w:cs="Times New Roman"/>
          <w:sz w:val="20"/>
          <w:szCs w:val="20"/>
          <w:lang w:val="nl-NL"/>
        </w:rPr>
        <w:t>), par. 22.</w:t>
      </w:r>
    </w:p>
  </w:footnote>
  <w:footnote w:id="98">
    <w:p w14:paraId="334C0223" w14:textId="3E73D882" w:rsidR="001A4F98" w:rsidRPr="007020C2" w:rsidRDefault="001A4F98" w:rsidP="00C865A7">
      <w:pPr>
        <w:pStyle w:val="Geenafstand"/>
        <w:jc w:val="both"/>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rPr>
        <w:t xml:space="preserve"> </w:t>
      </w:r>
      <w:r w:rsidR="00793BFA" w:rsidRPr="007020C2">
        <w:rPr>
          <w:rFonts w:ascii="Times New Roman" w:hAnsi="Times New Roman" w:cs="Times New Roman"/>
          <w:sz w:val="20"/>
          <w:szCs w:val="20"/>
        </w:rPr>
        <w:t>EHRM 24 januari 2017, ECLI:CE:ECHR:2017:0124JUD006036708 (</w:t>
      </w:r>
      <w:r w:rsidR="00793BFA" w:rsidRPr="007020C2">
        <w:rPr>
          <w:rFonts w:ascii="Times New Roman" w:hAnsi="Times New Roman" w:cs="Times New Roman"/>
          <w:i/>
          <w:iCs/>
          <w:sz w:val="20"/>
          <w:szCs w:val="20"/>
        </w:rPr>
        <w:t>Khamtokhu and Aksenchik/Russia)</w:t>
      </w:r>
      <w:r w:rsidR="00793BFA" w:rsidRPr="007020C2">
        <w:rPr>
          <w:rFonts w:ascii="Times New Roman" w:hAnsi="Times New Roman" w:cs="Times New Roman"/>
          <w:sz w:val="20"/>
          <w:szCs w:val="20"/>
        </w:rPr>
        <w:t>, par. 56.</w:t>
      </w:r>
    </w:p>
  </w:footnote>
  <w:footnote w:id="99">
    <w:p w14:paraId="1D65EC5A" w14:textId="7CBB9A9F" w:rsidR="00D5643D" w:rsidRPr="007020C2" w:rsidRDefault="00D5643D" w:rsidP="00C865A7">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2E4562" w:rsidRPr="007020C2">
        <w:rPr>
          <w:rFonts w:ascii="Times New Roman" w:hAnsi="Times New Roman" w:cs="Times New Roman"/>
          <w:lang w:val="nl-NL"/>
        </w:rPr>
        <w:t>EHRM 22 maart 2012, ECLI:CE:ECHR:2012:0322JUD000512307 (</w:t>
      </w:r>
      <w:r w:rsidR="002E4562" w:rsidRPr="007020C2">
        <w:rPr>
          <w:rFonts w:ascii="Times New Roman" w:hAnsi="Times New Roman" w:cs="Times New Roman"/>
          <w:i/>
          <w:iCs/>
          <w:lang w:val="nl-NL"/>
        </w:rPr>
        <w:t>Rangelov/Duitsland)</w:t>
      </w:r>
      <w:r w:rsidR="002E4562" w:rsidRPr="007020C2">
        <w:rPr>
          <w:rFonts w:ascii="Times New Roman" w:hAnsi="Times New Roman" w:cs="Times New Roman"/>
          <w:lang w:val="nl-NL"/>
        </w:rPr>
        <w:t>, par. 87.</w:t>
      </w:r>
    </w:p>
  </w:footnote>
  <w:footnote w:id="100">
    <w:p w14:paraId="733B5371" w14:textId="7B71BA8F" w:rsidR="005A5BC2" w:rsidRPr="007020C2" w:rsidRDefault="005A5BC2" w:rsidP="00C865A7">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2E4562" w:rsidRPr="007020C2">
        <w:rPr>
          <w:rFonts w:ascii="Times New Roman" w:hAnsi="Times New Roman" w:cs="Times New Roman"/>
          <w:lang w:val="nl-NL"/>
        </w:rPr>
        <w:t>EHRM 22 maart 2012, ECLI:CE:ECHR:2012:0322JUD000512307 (</w:t>
      </w:r>
      <w:r w:rsidR="002E4562" w:rsidRPr="007020C2">
        <w:rPr>
          <w:rFonts w:ascii="Times New Roman" w:hAnsi="Times New Roman" w:cs="Times New Roman"/>
          <w:i/>
          <w:iCs/>
          <w:lang w:val="nl-NL"/>
        </w:rPr>
        <w:t>Rangelov/Duitsland)</w:t>
      </w:r>
      <w:r w:rsidR="002E4562" w:rsidRPr="007020C2">
        <w:rPr>
          <w:rFonts w:ascii="Times New Roman" w:hAnsi="Times New Roman" w:cs="Times New Roman"/>
          <w:lang w:val="nl-NL"/>
        </w:rPr>
        <w:t>, par. 87.</w:t>
      </w:r>
    </w:p>
  </w:footnote>
  <w:footnote w:id="101">
    <w:p w14:paraId="3D5963C6" w14:textId="77777777" w:rsidR="003E2915" w:rsidRPr="00227B33" w:rsidRDefault="003E2915" w:rsidP="003E2915">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27B33">
        <w:rPr>
          <w:rFonts w:ascii="Times New Roman" w:hAnsi="Times New Roman" w:cs="Times New Roman"/>
          <w:lang w:val="nl-NL"/>
        </w:rPr>
        <w:t xml:space="preserve"> Summers 2022.</w:t>
      </w:r>
    </w:p>
  </w:footnote>
  <w:footnote w:id="102">
    <w:p w14:paraId="29557F05" w14:textId="77777777" w:rsidR="003E2915" w:rsidRPr="00322AD8" w:rsidRDefault="003E2915" w:rsidP="003E2915">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322AD8">
        <w:rPr>
          <w:rFonts w:ascii="Times New Roman" w:hAnsi="Times New Roman" w:cs="Times New Roman"/>
          <w:lang w:val="nl-NL"/>
        </w:rPr>
        <w:t xml:space="preserve"> Summers 2022, p. 181</w:t>
      </w:r>
      <w:r w:rsidRPr="00322AD8">
        <w:rPr>
          <w:rFonts w:ascii="Times New Roman" w:hAnsi="Times New Roman" w:cs="Times New Roman"/>
          <w:i/>
          <w:lang w:val="nl-NL"/>
        </w:rPr>
        <w:t>.</w:t>
      </w:r>
    </w:p>
    <w:p w14:paraId="4FF69F5C" w14:textId="77777777" w:rsidR="003E2915" w:rsidRPr="00322AD8" w:rsidRDefault="003E2915" w:rsidP="003E2915">
      <w:pPr>
        <w:pStyle w:val="Voetnoottekst"/>
        <w:rPr>
          <w:rFonts w:ascii="Times New Roman" w:hAnsi="Times New Roman" w:cs="Times New Roman"/>
          <w:lang w:val="nl-NL"/>
        </w:rPr>
      </w:pPr>
    </w:p>
  </w:footnote>
  <w:footnote w:id="103">
    <w:p w14:paraId="48250349" w14:textId="388DCD19" w:rsidR="00C460D9" w:rsidRPr="003B7ED8" w:rsidRDefault="00C460D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EHRM </w:t>
      </w:r>
      <w:r w:rsidR="002E4562" w:rsidRPr="007020C2">
        <w:rPr>
          <w:rFonts w:ascii="Times New Roman" w:hAnsi="Times New Roman" w:cs="Times New Roman"/>
          <w:lang w:val="nl-NL"/>
        </w:rPr>
        <w:t xml:space="preserve">27 september 2011, </w:t>
      </w:r>
      <w:r w:rsidR="00B173A0" w:rsidRPr="00B173A0">
        <w:rPr>
          <w:rFonts w:ascii="Times New Roman" w:hAnsi="Times New Roman" w:cs="Times New Roman"/>
          <w:lang w:val="nl-NL"/>
        </w:rPr>
        <w:t>ECLI:CE:ECHR:2011:0927JUD005632807</w:t>
      </w:r>
      <w:r w:rsidR="002E4562" w:rsidRPr="007020C2">
        <w:rPr>
          <w:rFonts w:ascii="Times New Roman" w:hAnsi="Times New Roman" w:cs="Times New Roman"/>
          <w:lang w:val="nl-NL"/>
        </w:rPr>
        <w:t xml:space="preserve"> (</w:t>
      </w:r>
      <w:r w:rsidRPr="003F6819">
        <w:rPr>
          <w:rFonts w:ascii="Times New Roman" w:hAnsi="Times New Roman" w:cs="Times New Roman"/>
          <w:i/>
          <w:iCs/>
          <w:lang w:val="nl-NL"/>
        </w:rPr>
        <w:t>Bah</w:t>
      </w:r>
      <w:r w:rsidR="00C32F18">
        <w:rPr>
          <w:rFonts w:ascii="Times New Roman" w:hAnsi="Times New Roman" w:cs="Times New Roman"/>
          <w:i/>
          <w:iCs/>
          <w:lang w:val="nl-NL"/>
        </w:rPr>
        <w:t>/</w:t>
      </w:r>
      <w:r w:rsidRPr="003F6819">
        <w:rPr>
          <w:rFonts w:ascii="Times New Roman" w:hAnsi="Times New Roman" w:cs="Times New Roman"/>
          <w:i/>
          <w:iCs/>
          <w:lang w:val="nl-NL"/>
        </w:rPr>
        <w:t>Verenigd Koninkrijk</w:t>
      </w:r>
      <w:r w:rsidR="002E4562" w:rsidRPr="007020C2">
        <w:rPr>
          <w:rFonts w:ascii="Times New Roman" w:hAnsi="Times New Roman" w:cs="Times New Roman"/>
          <w:lang w:val="nl-NL"/>
        </w:rPr>
        <w:t>)</w:t>
      </w:r>
      <w:r w:rsidR="00D12626" w:rsidRPr="003B7ED8">
        <w:rPr>
          <w:rFonts w:ascii="Times New Roman" w:hAnsi="Times New Roman" w:cs="Times New Roman"/>
          <w:lang w:val="nl-NL"/>
        </w:rPr>
        <w:t>,</w:t>
      </w:r>
      <w:r w:rsidR="00D14DCF" w:rsidRPr="007020C2">
        <w:rPr>
          <w:rFonts w:ascii="Times New Roman" w:hAnsi="Times New Roman" w:cs="Times New Roman"/>
          <w:lang w:val="nl-NL"/>
        </w:rPr>
        <w:t xml:space="preserve"> </w:t>
      </w:r>
      <w:r w:rsidR="00F97CB3" w:rsidRPr="007020C2">
        <w:rPr>
          <w:rFonts w:ascii="Times New Roman" w:hAnsi="Times New Roman" w:cs="Times New Roman"/>
          <w:lang w:val="nl-NL"/>
        </w:rPr>
        <w:t>par. 45-</w:t>
      </w:r>
      <w:r w:rsidR="00F32F6F" w:rsidRPr="007020C2">
        <w:rPr>
          <w:rFonts w:ascii="Times New Roman" w:hAnsi="Times New Roman" w:cs="Times New Roman"/>
          <w:lang w:val="nl-NL"/>
        </w:rPr>
        <w:t>47.</w:t>
      </w:r>
    </w:p>
  </w:footnote>
  <w:footnote w:id="104">
    <w:p w14:paraId="4CCA820A" w14:textId="4CDE0683" w:rsidR="00DB7022" w:rsidRPr="003B7ED8" w:rsidRDefault="00DB7022" w:rsidP="000C3916">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w:t>
      </w:r>
      <w:r w:rsidR="002E4562" w:rsidRPr="003B7ED8">
        <w:rPr>
          <w:rFonts w:ascii="Times New Roman" w:hAnsi="Times New Roman" w:cs="Times New Roman"/>
          <w:lang w:val="nl-NL"/>
        </w:rPr>
        <w:t xml:space="preserve">EHRM </w:t>
      </w:r>
      <w:r w:rsidR="002E4562" w:rsidRPr="007020C2">
        <w:rPr>
          <w:rFonts w:ascii="Times New Roman" w:hAnsi="Times New Roman" w:cs="Times New Roman"/>
          <w:lang w:val="nl-NL"/>
        </w:rPr>
        <w:t xml:space="preserve">27 september 2011, </w:t>
      </w:r>
      <w:r w:rsidR="00B173A0" w:rsidRPr="00B173A0">
        <w:rPr>
          <w:rFonts w:ascii="Times New Roman" w:hAnsi="Times New Roman" w:cs="Times New Roman"/>
          <w:lang w:val="nl-NL"/>
        </w:rPr>
        <w:t>ECLI:CE:ECHR:2011:0927JUD005632807</w:t>
      </w:r>
      <w:r w:rsidR="002E4562" w:rsidRPr="007020C2">
        <w:rPr>
          <w:rFonts w:ascii="Times New Roman" w:hAnsi="Times New Roman" w:cs="Times New Roman"/>
          <w:lang w:val="nl-NL"/>
        </w:rPr>
        <w:t xml:space="preserve"> (</w:t>
      </w:r>
      <w:r w:rsidR="002E4562" w:rsidRPr="003F6819">
        <w:rPr>
          <w:rFonts w:ascii="Times New Roman" w:hAnsi="Times New Roman" w:cs="Times New Roman"/>
          <w:i/>
          <w:iCs/>
          <w:lang w:val="nl-NL"/>
        </w:rPr>
        <w:t>Bah</w:t>
      </w:r>
      <w:r w:rsidR="00C32F18">
        <w:rPr>
          <w:rFonts w:ascii="Times New Roman" w:hAnsi="Times New Roman" w:cs="Times New Roman"/>
          <w:i/>
          <w:iCs/>
          <w:lang w:val="nl-NL"/>
        </w:rPr>
        <w:t>/</w:t>
      </w:r>
      <w:r w:rsidR="002E4562" w:rsidRPr="003F6819">
        <w:rPr>
          <w:rFonts w:ascii="Times New Roman" w:hAnsi="Times New Roman" w:cs="Times New Roman"/>
          <w:i/>
          <w:iCs/>
          <w:lang w:val="nl-NL"/>
        </w:rPr>
        <w:t>Verenigd Koninkrijk</w:t>
      </w:r>
      <w:r w:rsidR="002E4562" w:rsidRPr="007020C2">
        <w:rPr>
          <w:rFonts w:ascii="Times New Roman" w:hAnsi="Times New Roman" w:cs="Times New Roman"/>
          <w:lang w:val="nl-NL"/>
        </w:rPr>
        <w:t>)</w:t>
      </w:r>
      <w:r w:rsidR="002E4562" w:rsidRPr="003B7ED8">
        <w:rPr>
          <w:rFonts w:ascii="Times New Roman" w:hAnsi="Times New Roman" w:cs="Times New Roman"/>
          <w:lang w:val="nl-NL"/>
        </w:rPr>
        <w:t>,</w:t>
      </w:r>
      <w:r w:rsidR="002E4562" w:rsidRPr="007020C2">
        <w:rPr>
          <w:rFonts w:ascii="Times New Roman" w:hAnsi="Times New Roman" w:cs="Times New Roman"/>
          <w:lang w:val="nl-NL"/>
        </w:rPr>
        <w:t xml:space="preserve"> par. 45-47</w:t>
      </w:r>
      <w:r w:rsidR="00D959F0">
        <w:rPr>
          <w:rFonts w:ascii="Times New Roman" w:hAnsi="Times New Roman" w:cs="Times New Roman"/>
          <w:lang w:val="nl-NL"/>
        </w:rPr>
        <w:t xml:space="preserve">; immers, niet elke </w:t>
      </w:r>
      <w:r w:rsidR="009B15F4">
        <w:rPr>
          <w:rFonts w:ascii="Times New Roman" w:hAnsi="Times New Roman" w:cs="Times New Roman"/>
          <w:lang w:val="nl-NL"/>
        </w:rPr>
        <w:t xml:space="preserve">immigrant is ook een </w:t>
      </w:r>
      <w:r w:rsidR="002C2EFB">
        <w:rPr>
          <w:rFonts w:ascii="Times New Roman" w:hAnsi="Times New Roman" w:cs="Times New Roman"/>
          <w:lang w:val="nl-NL"/>
        </w:rPr>
        <w:t xml:space="preserve">vluchteling (/asielzoeker). Vluchtelingen </w:t>
      </w:r>
      <w:r w:rsidR="006A6E1E">
        <w:rPr>
          <w:rFonts w:ascii="Times New Roman" w:hAnsi="Times New Roman" w:cs="Times New Roman"/>
          <w:lang w:val="nl-NL"/>
        </w:rPr>
        <w:t>verkeren in een kwetsbaardere positie omdat zij niet terug kunnen naar hun land van herkomst</w:t>
      </w:r>
      <w:r w:rsidR="00FA12E6">
        <w:rPr>
          <w:rFonts w:ascii="Times New Roman" w:hAnsi="Times New Roman" w:cs="Times New Roman"/>
          <w:lang w:val="nl-NL"/>
        </w:rPr>
        <w:t>.</w:t>
      </w:r>
    </w:p>
  </w:footnote>
  <w:footnote w:id="105">
    <w:p w14:paraId="6C6C7C18" w14:textId="72677B5C" w:rsidR="00FD183F" w:rsidRPr="000C3916" w:rsidRDefault="00FD183F">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0C3916">
        <w:rPr>
          <w:rFonts w:ascii="Times New Roman" w:hAnsi="Times New Roman" w:cs="Times New Roman"/>
          <w:lang w:val="nl-NL"/>
        </w:rPr>
        <w:t xml:space="preserve"> EHRM </w:t>
      </w:r>
      <w:r w:rsidR="009E4772" w:rsidRPr="000C3916">
        <w:rPr>
          <w:rFonts w:ascii="Times New Roman" w:hAnsi="Times New Roman" w:cs="Times New Roman"/>
          <w:lang w:val="nl-NL"/>
        </w:rPr>
        <w:t xml:space="preserve">21 juli 2011, </w:t>
      </w:r>
      <w:r w:rsidR="00461106" w:rsidRPr="000C3916">
        <w:rPr>
          <w:rFonts w:ascii="Times New Roman" w:hAnsi="Times New Roman" w:cs="Times New Roman"/>
          <w:lang w:val="nl-NL"/>
        </w:rPr>
        <w:t xml:space="preserve">ECLI:CE:ECHR:2011:0621JUD000533505 </w:t>
      </w:r>
      <w:r w:rsidR="00461106" w:rsidRPr="000C3916">
        <w:rPr>
          <w:rFonts w:ascii="Times New Roman" w:hAnsi="Times New Roman" w:cs="Times New Roman"/>
          <w:i/>
          <w:lang w:val="nl-NL"/>
        </w:rPr>
        <w:t>(</w:t>
      </w:r>
      <w:r w:rsidR="00820676" w:rsidRPr="000C3916">
        <w:rPr>
          <w:rFonts w:ascii="Times New Roman" w:hAnsi="Times New Roman" w:cs="Times New Roman"/>
          <w:i/>
          <w:lang w:val="nl-NL"/>
        </w:rPr>
        <w:t>Ponomaryovi t. Bulgarije)</w:t>
      </w:r>
      <w:r w:rsidR="00AE3EDD" w:rsidRPr="000C3916">
        <w:rPr>
          <w:rFonts w:ascii="Times New Roman" w:hAnsi="Times New Roman" w:cs="Times New Roman"/>
          <w:i/>
          <w:lang w:val="nl-NL"/>
        </w:rPr>
        <w:t xml:space="preserve">, </w:t>
      </w:r>
      <w:r w:rsidR="00AE3EDD" w:rsidRPr="000C3916">
        <w:rPr>
          <w:rFonts w:ascii="Times New Roman" w:hAnsi="Times New Roman" w:cs="Times New Roman"/>
          <w:lang w:val="nl-NL"/>
        </w:rPr>
        <w:t>par. 54-58.</w:t>
      </w:r>
    </w:p>
  </w:footnote>
  <w:footnote w:id="106">
    <w:p w14:paraId="2FF0BFEB" w14:textId="15CC5AEB" w:rsidR="000F2D1A" w:rsidRPr="000C3916" w:rsidRDefault="000F2D1A">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0C3916">
        <w:rPr>
          <w:rFonts w:ascii="Times New Roman" w:hAnsi="Times New Roman" w:cs="Times New Roman"/>
          <w:lang w:val="nl-NL"/>
        </w:rPr>
        <w:t xml:space="preserve"> EHRM 21 juli 2011, ECLI:CE:ECHR:2011:0621JUD000533505 </w:t>
      </w:r>
      <w:r w:rsidRPr="000C3916">
        <w:rPr>
          <w:rFonts w:ascii="Times New Roman" w:hAnsi="Times New Roman" w:cs="Times New Roman"/>
          <w:i/>
          <w:lang w:val="nl-NL"/>
        </w:rPr>
        <w:t>(Ponomaryovi t. Bulgarije).</w:t>
      </w:r>
    </w:p>
  </w:footnote>
  <w:footnote w:id="107">
    <w:p w14:paraId="58EFD95E" w14:textId="53EE4818" w:rsidR="009111BE" w:rsidRPr="00743188" w:rsidRDefault="009111BE" w:rsidP="00026336">
      <w:pPr>
        <w:pStyle w:val="Voetnoottekst"/>
        <w:jc w:val="both"/>
        <w:rPr>
          <w:rFonts w:ascii="Times New Roman" w:hAnsi="Times New Roman" w:cs="Times New Roman"/>
        </w:rPr>
      </w:pPr>
      <w:r w:rsidRPr="00743188">
        <w:rPr>
          <w:rStyle w:val="Voetnootmarkering"/>
          <w:rFonts w:ascii="Times New Roman" w:hAnsi="Times New Roman" w:cs="Times New Roman"/>
        </w:rPr>
        <w:footnoteRef/>
      </w:r>
      <w:r w:rsidRPr="00743188">
        <w:rPr>
          <w:rFonts w:ascii="Times New Roman" w:hAnsi="Times New Roman" w:cs="Times New Roman"/>
        </w:rPr>
        <w:t xml:space="preserve"> </w:t>
      </w:r>
      <w:r w:rsidR="00497D0A" w:rsidRPr="00026336">
        <w:rPr>
          <w:rFonts w:ascii="Times New Roman" w:hAnsi="Times New Roman" w:cs="Times New Roman"/>
        </w:rPr>
        <w:t>EHRM 22 maart 2012, ECLI:CE:ECHR:2012:0322JUD000512307 (</w:t>
      </w:r>
      <w:r w:rsidR="00497D0A" w:rsidRPr="00026336">
        <w:rPr>
          <w:rFonts w:ascii="Times New Roman" w:hAnsi="Times New Roman" w:cs="Times New Roman"/>
          <w:i/>
          <w:iCs/>
        </w:rPr>
        <w:t>Rangelov/Duitsland)</w:t>
      </w:r>
      <w:r w:rsidR="00497D0A" w:rsidRPr="00026336">
        <w:rPr>
          <w:rFonts w:ascii="Times New Roman" w:hAnsi="Times New Roman" w:cs="Times New Roman"/>
        </w:rPr>
        <w:t xml:space="preserve">: </w:t>
      </w:r>
      <w:r w:rsidR="00497D0A" w:rsidRPr="00743188">
        <w:rPr>
          <w:rFonts w:ascii="Times New Roman" w:hAnsi="Times New Roman" w:cs="Times New Roman"/>
        </w:rPr>
        <w:t>‘</w:t>
      </w:r>
      <w:r w:rsidRPr="00743188">
        <w:rPr>
          <w:rFonts w:ascii="Times New Roman" w:hAnsi="Times New Roman" w:cs="Times New Roman"/>
        </w:rPr>
        <w:t>While in principle a wide margin of appreciation applies in questions of prisoner and penal policy, the Court must nonetheless exercise close scrutiny where there is a complaint that domestic measures have resulted in detention which was arbitrary or unlawful</w:t>
      </w:r>
      <w:r w:rsidR="00497D0A" w:rsidRPr="00743188">
        <w:rPr>
          <w:rFonts w:ascii="Times New Roman" w:hAnsi="Times New Roman" w:cs="Times New Roman"/>
        </w:rPr>
        <w:t>.’ Par. 87.</w:t>
      </w:r>
    </w:p>
  </w:footnote>
  <w:footnote w:id="108">
    <w:p w14:paraId="77BF8D1F" w14:textId="5E0FF2BB" w:rsidR="009D5D10" w:rsidRPr="007020C2" w:rsidRDefault="009D5D10">
      <w:pPr>
        <w:pStyle w:val="Voetnoottekst"/>
        <w:rPr>
          <w:rFonts w:ascii="Times New Roman" w:hAnsi="Times New Roman" w:cs="Times New Roman"/>
          <w:i/>
          <w:iCs/>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Pr="007020C2">
        <w:rPr>
          <w:rFonts w:ascii="Times New Roman" w:eastAsia="Aptos" w:hAnsi="Times New Roman" w:cs="Times New Roman"/>
        </w:rPr>
        <w:t xml:space="preserve">Raad van Europa, </w:t>
      </w:r>
      <w:r w:rsidRPr="007020C2">
        <w:rPr>
          <w:rFonts w:ascii="Times New Roman" w:eastAsia="Aptos" w:hAnsi="Times New Roman" w:cs="Times New Roman"/>
          <w:i/>
          <w:iCs/>
        </w:rPr>
        <w:t>Recommendation CM/Rec (2012) 12 of the Committee of Ministers to member States concerning foreign prisoners.</w:t>
      </w:r>
    </w:p>
  </w:footnote>
  <w:footnote w:id="109">
    <w:p w14:paraId="40E5D581" w14:textId="16925C12" w:rsidR="004D32C2" w:rsidRPr="007020C2" w:rsidRDefault="004D32C2" w:rsidP="009D5D10">
      <w:pPr>
        <w:pStyle w:val="Voetnoottekst"/>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Pr="007020C2">
        <w:rPr>
          <w:rFonts w:ascii="Times New Roman" w:eastAsia="Aptos" w:hAnsi="Times New Roman" w:cs="Times New Roman"/>
        </w:rPr>
        <w:t xml:space="preserve"> </w:t>
      </w:r>
      <w:r w:rsidR="009D5D10" w:rsidRPr="007020C2">
        <w:rPr>
          <w:rFonts w:ascii="Times New Roman" w:eastAsia="Aptos" w:hAnsi="Times New Roman" w:cs="Times New Roman"/>
        </w:rPr>
        <w:t xml:space="preserve">Raad van Europa, </w:t>
      </w:r>
      <w:r w:rsidR="009D5D10" w:rsidRPr="007020C2">
        <w:rPr>
          <w:rFonts w:ascii="Times New Roman" w:eastAsia="Aptos" w:hAnsi="Times New Roman" w:cs="Times New Roman"/>
          <w:i/>
          <w:iCs/>
        </w:rPr>
        <w:t>Recommendation CM/Rec (2012) 12 of the Committee of Ministers to member States concerning foreign prisoners</w:t>
      </w:r>
      <w:r w:rsidR="009D5D10" w:rsidRPr="007020C2">
        <w:rPr>
          <w:rFonts w:ascii="Times New Roman" w:eastAsia="Aptos" w:hAnsi="Times New Roman" w:cs="Times New Roman"/>
        </w:rPr>
        <w:t>, p</w:t>
      </w:r>
      <w:r w:rsidRPr="007020C2">
        <w:rPr>
          <w:rFonts w:ascii="Times New Roman" w:eastAsia="Aptos" w:hAnsi="Times New Roman" w:cs="Times New Roman"/>
        </w:rPr>
        <w:t xml:space="preserve">ara. 6 en 36; zie ook art. 37.8 van de gereviseerde </w:t>
      </w:r>
      <w:r w:rsidRPr="007020C2">
        <w:rPr>
          <w:rFonts w:ascii="Times New Roman" w:eastAsia="Aptos" w:hAnsi="Times New Roman" w:cs="Times New Roman"/>
          <w:i/>
        </w:rPr>
        <w:t>European Prison Rules, Rec(2006)2-rev - Recommendation of the Committee of Ministers to member States on the European Prison Rules</w:t>
      </w:r>
      <w:r w:rsidRPr="007020C2">
        <w:rPr>
          <w:rFonts w:ascii="Times New Roman" w:eastAsia="Aptos" w:hAnsi="Times New Roman" w:cs="Times New Roman"/>
        </w:rPr>
        <w:t xml:space="preserve">. </w:t>
      </w:r>
    </w:p>
  </w:footnote>
  <w:footnote w:id="110">
    <w:p w14:paraId="075F29DA" w14:textId="107CFF2A" w:rsidR="00F62819" w:rsidRPr="003B7ED8" w:rsidRDefault="00F62819" w:rsidP="00F62819">
      <w:pPr>
        <w:pStyle w:val="Voetnoottekst"/>
        <w:rPr>
          <w:rFonts w:ascii="Times New Roman" w:hAnsi="Times New Roman" w:cs="Times New Roman"/>
        </w:rPr>
      </w:pPr>
      <w:r w:rsidRPr="007020C2">
        <w:rPr>
          <w:rStyle w:val="Voetnootmarkering"/>
          <w:rFonts w:ascii="Times New Roman" w:hAnsi="Times New Roman" w:cs="Times New Roman"/>
        </w:rPr>
        <w:footnoteRef/>
      </w:r>
      <w:r w:rsidRPr="003B7ED8">
        <w:rPr>
          <w:rFonts w:ascii="Times New Roman" w:hAnsi="Times New Roman" w:cs="Times New Roman"/>
        </w:rPr>
        <w:t xml:space="preserve"> </w:t>
      </w:r>
      <w:r w:rsidR="00C35D90" w:rsidRPr="007020C2">
        <w:rPr>
          <w:rFonts w:ascii="Times New Roman" w:hAnsi="Times New Roman" w:cs="Times New Roman"/>
        </w:rPr>
        <w:t xml:space="preserve">EHRM 27 maart 2018 ECLI:CE:ECHR:2018:0327JUD001443106 (Aleksandr Aleksandrov/Rusland), par. </w:t>
      </w:r>
      <w:r w:rsidRPr="003B7ED8">
        <w:rPr>
          <w:rFonts w:ascii="Times New Roman" w:hAnsi="Times New Roman" w:cs="Times New Roman"/>
        </w:rPr>
        <w:t>26.</w:t>
      </w:r>
    </w:p>
  </w:footnote>
  <w:footnote w:id="111">
    <w:p w14:paraId="68D53236" w14:textId="6CF00D6E" w:rsidR="00F62819" w:rsidRPr="003B7ED8" w:rsidRDefault="00F62819" w:rsidP="00F62819">
      <w:pPr>
        <w:pStyle w:val="Voetnoottekst"/>
        <w:rPr>
          <w:rFonts w:ascii="Times New Roman" w:hAnsi="Times New Roman" w:cs="Times New Roman"/>
        </w:rPr>
      </w:pPr>
      <w:r w:rsidRPr="007020C2">
        <w:rPr>
          <w:rStyle w:val="Voetnootmarkering"/>
          <w:rFonts w:ascii="Times New Roman" w:hAnsi="Times New Roman" w:cs="Times New Roman"/>
        </w:rPr>
        <w:footnoteRef/>
      </w:r>
      <w:r w:rsidRPr="003B7ED8">
        <w:rPr>
          <w:rFonts w:ascii="Times New Roman" w:hAnsi="Times New Roman" w:cs="Times New Roman"/>
        </w:rPr>
        <w:t xml:space="preserve"> </w:t>
      </w:r>
      <w:r w:rsidR="00C35D90" w:rsidRPr="007020C2">
        <w:rPr>
          <w:rFonts w:ascii="Times New Roman" w:hAnsi="Times New Roman" w:cs="Times New Roman"/>
        </w:rPr>
        <w:t>EHRM 27 maart 2018 ECLI:CE:ECHR:2018:0327JUD001443106 (Aleksandr Aleksandrov/Rusland), p</w:t>
      </w:r>
      <w:r w:rsidRPr="003F6819">
        <w:rPr>
          <w:rFonts w:ascii="Times New Roman" w:hAnsi="Times New Roman" w:cs="Times New Roman"/>
        </w:rPr>
        <w:t>ar</w:t>
      </w:r>
      <w:r w:rsidR="00C35D90" w:rsidRPr="007020C2">
        <w:rPr>
          <w:rFonts w:ascii="Times New Roman" w:hAnsi="Times New Roman" w:cs="Times New Roman"/>
        </w:rPr>
        <w:t>.</w:t>
      </w:r>
      <w:r w:rsidRPr="003B7ED8">
        <w:rPr>
          <w:rFonts w:ascii="Times New Roman" w:hAnsi="Times New Roman" w:cs="Times New Roman"/>
        </w:rPr>
        <w:t xml:space="preserve"> 27.</w:t>
      </w:r>
    </w:p>
  </w:footnote>
  <w:footnote w:id="112">
    <w:p w14:paraId="68DD6763" w14:textId="641322C6" w:rsidR="00D33C7D" w:rsidRPr="003B7ED8" w:rsidRDefault="00D33C7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w:t>
      </w:r>
      <w:r w:rsidR="0034698E" w:rsidRPr="007020C2">
        <w:rPr>
          <w:rFonts w:ascii="Times New Roman" w:hAnsi="Times New Roman" w:cs="Times New Roman"/>
          <w:lang w:val="nl-NL"/>
        </w:rPr>
        <w:t>EU-Kaderbesluit 2008/947/JBZ</w:t>
      </w:r>
      <w:r w:rsidR="00CA0847" w:rsidRPr="007020C2">
        <w:rPr>
          <w:rFonts w:ascii="Times New Roman" w:hAnsi="Times New Roman" w:cs="Times New Roman"/>
          <w:lang w:val="nl-NL"/>
        </w:rPr>
        <w:t xml:space="preserve"> van de Raad van 27 november 2008 inzake de toepassing van het beginsel van de wederzijdse erkenning op vonnissen en proeftijdbeslissingen met het oog op het toezicht op proeftijdvoorwaarden en alternatieve straffen.</w:t>
      </w:r>
    </w:p>
  </w:footnote>
  <w:footnote w:id="113">
    <w:p w14:paraId="3CE78F5E" w14:textId="32284EC9" w:rsidR="00665C9A" w:rsidRPr="000C3916" w:rsidRDefault="00665C9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w:t>
      </w:r>
      <w:bookmarkStart w:id="13" w:name="_Hlk214370967"/>
      <w:r w:rsidRPr="000C3916">
        <w:rPr>
          <w:rFonts w:ascii="Times New Roman" w:hAnsi="Times New Roman" w:cs="Times New Roman"/>
          <w:lang w:val="nl-NL"/>
        </w:rPr>
        <w:t xml:space="preserve">EHRM 5 november 2011, </w:t>
      </w:r>
      <w:r w:rsidR="00DA46D2" w:rsidRPr="000C3916">
        <w:rPr>
          <w:rFonts w:ascii="Times New Roman" w:hAnsi="Times New Roman" w:cs="Times New Roman"/>
          <w:lang w:val="nl-NL"/>
        </w:rPr>
        <w:t>ECLI:CE:ECHR:2015:1105JUD006986111</w:t>
      </w:r>
      <w:r w:rsidRPr="000C3916">
        <w:rPr>
          <w:rFonts w:ascii="Times New Roman" w:hAnsi="Times New Roman" w:cs="Times New Roman"/>
          <w:lang w:val="nl-NL"/>
        </w:rPr>
        <w:t xml:space="preserve"> (</w:t>
      </w:r>
      <w:r w:rsidRPr="000C3916">
        <w:rPr>
          <w:rFonts w:ascii="Times New Roman" w:hAnsi="Times New Roman" w:cs="Times New Roman"/>
          <w:i/>
          <w:lang w:val="nl-NL"/>
        </w:rPr>
        <w:t>Qing</w:t>
      </w:r>
      <w:r w:rsidR="00DA46D2" w:rsidRPr="000C3916">
        <w:rPr>
          <w:rFonts w:ascii="Times New Roman" w:hAnsi="Times New Roman" w:cs="Times New Roman"/>
          <w:i/>
          <w:lang w:val="nl-NL"/>
        </w:rPr>
        <w:t>/</w:t>
      </w:r>
      <w:r w:rsidRPr="000C3916">
        <w:rPr>
          <w:rFonts w:ascii="Times New Roman" w:hAnsi="Times New Roman" w:cs="Times New Roman"/>
          <w:i/>
          <w:lang w:val="nl-NL"/>
        </w:rPr>
        <w:t>Portugal</w:t>
      </w:r>
      <w:r w:rsidRPr="000C3916">
        <w:rPr>
          <w:rFonts w:ascii="Times New Roman" w:hAnsi="Times New Roman" w:cs="Times New Roman"/>
          <w:lang w:val="nl-NL"/>
        </w:rPr>
        <w:t>).</w:t>
      </w:r>
      <w:bookmarkEnd w:id="13"/>
    </w:p>
  </w:footnote>
  <w:footnote w:id="114">
    <w:p w14:paraId="011FB43B" w14:textId="700BE90B" w:rsidR="0038337B" w:rsidRPr="000C3916" w:rsidRDefault="0038337B" w:rsidP="00F6085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EHRM 31 juli 2000, </w:t>
      </w:r>
      <w:r w:rsidR="00BE6747" w:rsidRPr="000C3916">
        <w:rPr>
          <w:rFonts w:ascii="Times New Roman" w:hAnsi="Times New Roman" w:cs="Times New Roman"/>
          <w:lang w:val="nl-NL"/>
        </w:rPr>
        <w:t>ECLI:CE:ECHR:1999:0907DEC003584897</w:t>
      </w:r>
      <w:r w:rsidRPr="000C3916">
        <w:rPr>
          <w:rFonts w:ascii="Times New Roman" w:hAnsi="Times New Roman" w:cs="Times New Roman"/>
          <w:lang w:val="nl-NL"/>
        </w:rPr>
        <w:t xml:space="preserve"> (</w:t>
      </w:r>
      <w:r w:rsidRPr="000C3916">
        <w:rPr>
          <w:rFonts w:ascii="Times New Roman" w:hAnsi="Times New Roman" w:cs="Times New Roman"/>
          <w:i/>
          <w:lang w:val="nl-NL"/>
        </w:rPr>
        <w:t>Barfuss/Tsjechië</w:t>
      </w:r>
      <w:r w:rsidR="00BE6747" w:rsidRPr="000C3916">
        <w:rPr>
          <w:rFonts w:ascii="Times New Roman" w:hAnsi="Times New Roman" w:cs="Times New Roman"/>
          <w:i/>
          <w:lang w:val="nl-NL"/>
        </w:rPr>
        <w:t xml:space="preserve">), </w:t>
      </w:r>
      <w:r w:rsidR="00BE6747" w:rsidRPr="000C3916">
        <w:rPr>
          <w:rFonts w:ascii="Times New Roman" w:hAnsi="Times New Roman" w:cs="Times New Roman"/>
          <w:lang w:val="nl-NL"/>
        </w:rPr>
        <w:t>par.</w:t>
      </w:r>
      <w:r w:rsidRPr="000C3916">
        <w:rPr>
          <w:rFonts w:ascii="Times New Roman" w:hAnsi="Times New Roman" w:cs="Times New Roman"/>
          <w:lang w:val="nl-NL"/>
        </w:rPr>
        <w:t xml:space="preserve"> 69-70</w:t>
      </w:r>
      <w:r w:rsidR="00BE6747" w:rsidRPr="000C3916">
        <w:rPr>
          <w:rFonts w:ascii="Times New Roman" w:hAnsi="Times New Roman" w:cs="Times New Roman"/>
          <w:lang w:val="nl-NL"/>
        </w:rPr>
        <w:t>.</w:t>
      </w:r>
    </w:p>
  </w:footnote>
  <w:footnote w:id="115">
    <w:p w14:paraId="1FB5CC62" w14:textId="2CAD6B42" w:rsidR="004B2B37" w:rsidRPr="007020C2" w:rsidRDefault="004B2B37" w:rsidP="00F60855">
      <w:pPr>
        <w:pStyle w:val="Voetnoottekst"/>
        <w:jc w:val="both"/>
        <w:rPr>
          <w:rFonts w:ascii="Times New Roman" w:hAnsi="Times New Roman" w:cs="Times New Roman"/>
          <w:lang w:val="fr-FR"/>
        </w:rPr>
      </w:pPr>
      <w:r w:rsidRPr="007020C2">
        <w:rPr>
          <w:rStyle w:val="Voetnootmarkering"/>
          <w:rFonts w:ascii="Times New Roman" w:hAnsi="Times New Roman" w:cs="Times New Roman"/>
        </w:rPr>
        <w:footnoteRef/>
      </w:r>
      <w:r w:rsidRPr="007020C2">
        <w:rPr>
          <w:rFonts w:ascii="Times New Roman" w:hAnsi="Times New Roman" w:cs="Times New Roman"/>
          <w:lang w:val="fr-FR"/>
        </w:rPr>
        <w:t xml:space="preserve"> </w:t>
      </w:r>
      <w:r w:rsidR="004550CB" w:rsidRPr="007020C2">
        <w:rPr>
          <w:rFonts w:ascii="Times New Roman" w:hAnsi="Times New Roman" w:cs="Times New Roman"/>
          <w:lang w:val="fr-FR"/>
        </w:rPr>
        <w:t>EHRM 5 november 2011, ECLI:CE:ECHR:2015:1105JUD006986111 (</w:t>
      </w:r>
      <w:r w:rsidR="004550CB" w:rsidRPr="007020C2">
        <w:rPr>
          <w:rFonts w:ascii="Times New Roman" w:hAnsi="Times New Roman" w:cs="Times New Roman"/>
          <w:i/>
          <w:iCs/>
          <w:lang w:val="fr-FR"/>
        </w:rPr>
        <w:t>Qing/Portugal</w:t>
      </w:r>
      <w:r w:rsidR="004550CB" w:rsidRPr="007020C2">
        <w:rPr>
          <w:rFonts w:ascii="Times New Roman" w:hAnsi="Times New Roman" w:cs="Times New Roman"/>
          <w:lang w:val="fr-FR"/>
        </w:rPr>
        <w:t>), par. 91.</w:t>
      </w:r>
    </w:p>
  </w:footnote>
  <w:footnote w:id="116">
    <w:p w14:paraId="733756D7" w14:textId="62591A3B" w:rsidR="00082054" w:rsidRPr="007020C2" w:rsidRDefault="00082054" w:rsidP="00F6085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7A58A2">
        <w:rPr>
          <w:rFonts w:ascii="Times New Roman" w:hAnsi="Times New Roman" w:cs="Times New Roman"/>
          <w:lang w:val="nl-NL"/>
        </w:rPr>
        <w:t xml:space="preserve">Zo is overlevering vergemakkelijkt </w:t>
      </w:r>
      <w:r w:rsidR="00921B03">
        <w:rPr>
          <w:rFonts w:ascii="Times New Roman" w:hAnsi="Times New Roman" w:cs="Times New Roman"/>
          <w:lang w:val="nl-NL"/>
        </w:rPr>
        <w:t xml:space="preserve">(ten opzichte van uitlevering met niet-EU-staten) </w:t>
      </w:r>
      <w:r w:rsidR="007A58A2">
        <w:rPr>
          <w:rFonts w:ascii="Times New Roman" w:hAnsi="Times New Roman" w:cs="Times New Roman"/>
          <w:lang w:val="nl-NL"/>
        </w:rPr>
        <w:t>onder het Kaderbesluit EAB (</w:t>
      </w:r>
      <w:r w:rsidR="00AB775C" w:rsidRPr="00AB775C">
        <w:rPr>
          <w:rFonts w:ascii="Times New Roman" w:hAnsi="Times New Roman" w:cs="Times New Roman"/>
          <w:lang w:val="nl-NL"/>
        </w:rPr>
        <w:t xml:space="preserve">Kaderbesluit </w:t>
      </w:r>
      <w:r w:rsidR="00AB775C">
        <w:rPr>
          <w:rFonts w:ascii="Times New Roman" w:hAnsi="Times New Roman" w:cs="Times New Roman"/>
          <w:lang w:val="nl-NL"/>
        </w:rPr>
        <w:t xml:space="preserve">2002/584/JBZ </w:t>
      </w:r>
      <w:r w:rsidR="00AB775C" w:rsidRPr="00AB775C">
        <w:rPr>
          <w:rFonts w:ascii="Times New Roman" w:hAnsi="Times New Roman" w:cs="Times New Roman"/>
          <w:lang w:val="nl-NL"/>
        </w:rPr>
        <w:t>van de Raad van 13 juni 2002 betreffende het Europees aanhoudingsbevel en de procedures van overlevering tussen de lidstaten</w:t>
      </w:r>
      <w:r w:rsidR="007A58A2">
        <w:rPr>
          <w:rFonts w:ascii="Times New Roman" w:hAnsi="Times New Roman" w:cs="Times New Roman"/>
          <w:lang w:val="nl-NL"/>
        </w:rPr>
        <w:t>)</w:t>
      </w:r>
      <w:r w:rsidR="00AB775C">
        <w:rPr>
          <w:rFonts w:ascii="Times New Roman" w:hAnsi="Times New Roman" w:cs="Times New Roman"/>
          <w:lang w:val="nl-NL"/>
        </w:rPr>
        <w:t xml:space="preserve">. Ook kunnen lidstaten alternatieven voor voorlopige hechtenis gemakkelijker toepassen doordat </w:t>
      </w:r>
      <w:r w:rsidR="00921B03">
        <w:rPr>
          <w:rFonts w:ascii="Times New Roman" w:hAnsi="Times New Roman" w:cs="Times New Roman"/>
          <w:lang w:val="nl-NL"/>
        </w:rPr>
        <w:t xml:space="preserve">andere lidstaten </w:t>
      </w:r>
      <w:r w:rsidR="00AB775C">
        <w:rPr>
          <w:rFonts w:ascii="Times New Roman" w:hAnsi="Times New Roman" w:cs="Times New Roman"/>
          <w:lang w:val="nl-NL"/>
        </w:rPr>
        <w:t xml:space="preserve">het toezicht op </w:t>
      </w:r>
      <w:r w:rsidR="00921B03">
        <w:rPr>
          <w:rFonts w:ascii="Times New Roman" w:hAnsi="Times New Roman" w:cs="Times New Roman"/>
          <w:lang w:val="nl-NL"/>
        </w:rPr>
        <w:t>voorwaarden kunnen overnemen:</w:t>
      </w:r>
      <w:r>
        <w:rPr>
          <w:rFonts w:ascii="Times New Roman" w:hAnsi="Times New Roman" w:cs="Times New Roman"/>
          <w:lang w:val="nl-NL"/>
        </w:rPr>
        <w:t xml:space="preserve"> </w:t>
      </w:r>
      <w:r w:rsidRPr="00430C2D">
        <w:rPr>
          <w:rFonts w:ascii="Times New Roman" w:hAnsi="Times New Roman" w:cs="Times New Roman"/>
          <w:lang w:val="nl-NL"/>
        </w:rPr>
        <w:t>Kaderbesluit 2009/829/JBZ van de Raad van 23 oktober 2009 inzake de toepassing, tussen de lidstaten van de Europese Unie, van het beginsel van wederzijdse erkenning op beslissingen inzake toezichtmaatregelen als alternatief voor voorlopige hechtenis</w:t>
      </w:r>
      <w:r w:rsidR="00921B03">
        <w:rPr>
          <w:rFonts w:ascii="Times New Roman" w:hAnsi="Times New Roman" w:cs="Times New Roman"/>
          <w:lang w:val="nl-NL"/>
        </w:rPr>
        <w:t>.</w:t>
      </w:r>
    </w:p>
  </w:footnote>
  <w:footnote w:id="117">
    <w:p w14:paraId="429B07AB" w14:textId="29F9D79A" w:rsidR="00EC1237" w:rsidRPr="000C3916" w:rsidRDefault="00EC1237">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EHRM 24 januari 2017, </w:t>
      </w:r>
      <w:r w:rsidR="00C93B58" w:rsidRPr="000C3916">
        <w:rPr>
          <w:rFonts w:ascii="Times New Roman" w:hAnsi="Times New Roman" w:cs="Times New Roman"/>
          <w:lang w:val="nl-NL"/>
        </w:rPr>
        <w:t>ECLI:CE:ECHR:2017:0124JUD006036708</w:t>
      </w:r>
      <w:r w:rsidRPr="000C3916">
        <w:rPr>
          <w:rFonts w:ascii="Times New Roman" w:hAnsi="Times New Roman" w:cs="Times New Roman"/>
          <w:lang w:val="nl-NL"/>
        </w:rPr>
        <w:t xml:space="preserve"> (</w:t>
      </w:r>
      <w:r w:rsidRPr="000C3916">
        <w:rPr>
          <w:rFonts w:ascii="Times New Roman" w:hAnsi="Times New Roman" w:cs="Times New Roman"/>
          <w:i/>
          <w:lang w:val="nl-NL"/>
        </w:rPr>
        <w:t xml:space="preserve">Khamtokhu </w:t>
      </w:r>
      <w:r w:rsidR="00C93B58" w:rsidRPr="000C3916">
        <w:rPr>
          <w:rFonts w:ascii="Times New Roman" w:hAnsi="Times New Roman" w:cs="Times New Roman"/>
          <w:i/>
          <w:lang w:val="nl-NL"/>
        </w:rPr>
        <w:t>and</w:t>
      </w:r>
      <w:r w:rsidRPr="000C3916">
        <w:rPr>
          <w:rFonts w:ascii="Times New Roman" w:hAnsi="Times New Roman" w:cs="Times New Roman"/>
          <w:i/>
          <w:lang w:val="nl-NL"/>
        </w:rPr>
        <w:t xml:space="preserve"> Aksenchik/</w:t>
      </w:r>
      <w:r w:rsidR="00C93B58" w:rsidRPr="000C3916">
        <w:rPr>
          <w:rFonts w:ascii="Times New Roman" w:hAnsi="Times New Roman" w:cs="Times New Roman"/>
          <w:i/>
          <w:lang w:val="nl-NL"/>
        </w:rPr>
        <w:t>Russia</w:t>
      </w:r>
      <w:r w:rsidRPr="000C3916">
        <w:rPr>
          <w:rFonts w:ascii="Times New Roman" w:hAnsi="Times New Roman" w:cs="Times New Roman"/>
          <w:i/>
          <w:lang w:val="nl-NL"/>
        </w:rPr>
        <w:t>).</w:t>
      </w:r>
    </w:p>
  </w:footnote>
  <w:footnote w:id="118">
    <w:p w14:paraId="311C1E87" w14:textId="5D4AD17F" w:rsidR="008848FB" w:rsidRPr="000C3916" w:rsidRDefault="008848FB">
      <w:pPr>
        <w:pStyle w:val="Voetnoottekst"/>
        <w:rPr>
          <w:rFonts w:ascii="Times New Roman" w:hAnsi="Times New Roman" w:cs="Times New Roman"/>
          <w:lang w:val="nl-NL"/>
        </w:rPr>
      </w:pPr>
      <w:r w:rsidRPr="003B7ED8">
        <w:rPr>
          <w:rStyle w:val="Voetnootmarkering"/>
          <w:rFonts w:ascii="Times New Roman" w:hAnsi="Times New Roman" w:cs="Times New Roman"/>
        </w:rPr>
        <w:footnoteRef/>
      </w:r>
      <w:r w:rsidRPr="000C3916">
        <w:rPr>
          <w:rFonts w:ascii="Times New Roman" w:hAnsi="Times New Roman" w:cs="Times New Roman"/>
          <w:lang w:val="nl-NL"/>
        </w:rPr>
        <w:t xml:space="preserve"> </w:t>
      </w:r>
      <w:r w:rsidR="00414427" w:rsidRPr="000C3916">
        <w:rPr>
          <w:rFonts w:ascii="Times New Roman" w:hAnsi="Times New Roman" w:cs="Times New Roman"/>
          <w:lang w:val="nl-NL"/>
        </w:rPr>
        <w:t>VN-</w:t>
      </w:r>
      <w:r w:rsidR="00F11FB4" w:rsidRPr="000C3916">
        <w:rPr>
          <w:rFonts w:ascii="Times New Roman" w:hAnsi="Times New Roman" w:cs="Times New Roman"/>
          <w:lang w:val="nl-NL"/>
        </w:rPr>
        <w:t>Verdrag inzake de uitbanning van alle vormen van discriminatie van vrouwen</w:t>
      </w:r>
      <w:r w:rsidR="00414427" w:rsidRPr="000C3916">
        <w:rPr>
          <w:rFonts w:ascii="Times New Roman" w:hAnsi="Times New Roman" w:cs="Times New Roman"/>
          <w:lang w:val="nl-NL"/>
        </w:rPr>
        <w:t xml:space="preserve">; United Nations Rules for the Treatment of Women Prisoners and Non-custodial Measures for Women Offenders (Bangkok Rules), </w:t>
      </w:r>
      <w:r w:rsidR="00FC3F88" w:rsidRPr="000C3916">
        <w:rPr>
          <w:rFonts w:ascii="Times New Roman" w:hAnsi="Times New Roman" w:cs="Times New Roman"/>
          <w:lang w:val="nl-NL"/>
        </w:rPr>
        <w:t>UN GA-Resolution A/RES/65/229, 16 maart 2011.</w:t>
      </w:r>
    </w:p>
  </w:footnote>
  <w:footnote w:id="119">
    <w:p w14:paraId="28C674E5" w14:textId="0DBE0E01" w:rsidR="008347D9" w:rsidRPr="000C3916" w:rsidRDefault="008347D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w:t>
      </w:r>
      <w:r w:rsidR="00E12B75" w:rsidRPr="000C3916">
        <w:rPr>
          <w:rFonts w:ascii="Times New Roman" w:hAnsi="Times New Roman" w:cs="Times New Roman"/>
          <w:lang w:val="nl-NL"/>
        </w:rPr>
        <w:t xml:space="preserve">Joint partly dissenting opinion of Judges Sicilianos, </w:t>
      </w:r>
      <w:r w:rsidR="00E1670B" w:rsidRPr="000C3916">
        <w:rPr>
          <w:rFonts w:ascii="Times New Roman" w:hAnsi="Times New Roman" w:cs="Times New Roman"/>
          <w:lang w:val="nl-NL"/>
        </w:rPr>
        <w:t>Mose, Lubarda, Mourou-Vikstrom &amp; Kucsko-Stadlmayer</w:t>
      </w:r>
      <w:r w:rsidR="00402B66" w:rsidRPr="000C3916">
        <w:rPr>
          <w:rFonts w:ascii="Times New Roman" w:hAnsi="Times New Roman" w:cs="Times New Roman"/>
          <w:lang w:val="nl-NL"/>
        </w:rPr>
        <w:t xml:space="preserve"> bij EHRM 24 januari 2017, ECLI:CE:ECHR:2017:0124JUD006036708 (</w:t>
      </w:r>
      <w:r w:rsidR="00402B66" w:rsidRPr="000C3916">
        <w:rPr>
          <w:rFonts w:ascii="Times New Roman" w:hAnsi="Times New Roman" w:cs="Times New Roman"/>
          <w:i/>
          <w:lang w:val="nl-NL"/>
        </w:rPr>
        <w:t>Khamtokhu and Aksenchik/Russia).</w:t>
      </w:r>
    </w:p>
  </w:footnote>
  <w:footnote w:id="120">
    <w:p w14:paraId="29B00175" w14:textId="100AB52A" w:rsidR="009E4DF2" w:rsidRPr="000C3916" w:rsidRDefault="009E4DF2" w:rsidP="009E4DF2">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EHRM </w:t>
      </w:r>
      <w:r w:rsidR="00BB6966" w:rsidRPr="000C3916">
        <w:rPr>
          <w:rFonts w:ascii="Times New Roman" w:hAnsi="Times New Roman" w:cs="Times New Roman"/>
          <w:lang w:val="nl-NL"/>
        </w:rPr>
        <w:t xml:space="preserve">25 maart 2010, </w:t>
      </w:r>
      <w:r w:rsidR="008A72F7" w:rsidRPr="000C3916">
        <w:rPr>
          <w:rFonts w:ascii="Times New Roman" w:hAnsi="Times New Roman" w:cs="Times New Roman"/>
          <w:lang w:val="nl-NL"/>
        </w:rPr>
        <w:t>ECLI:CE:ECHR:2010:0325JUD003719307</w:t>
      </w:r>
      <w:r w:rsidR="00BB6966" w:rsidRPr="000C3916">
        <w:rPr>
          <w:rFonts w:ascii="Times New Roman" w:hAnsi="Times New Roman" w:cs="Times New Roman"/>
          <w:lang w:val="nl-NL"/>
        </w:rPr>
        <w:t xml:space="preserve"> (</w:t>
      </w:r>
      <w:r w:rsidRPr="000C3916">
        <w:rPr>
          <w:rFonts w:ascii="Times New Roman" w:hAnsi="Times New Roman" w:cs="Times New Roman"/>
          <w:lang w:val="nl-NL"/>
        </w:rPr>
        <w:t>Paraskeva Todorova</w:t>
      </w:r>
      <w:r w:rsidR="00BB6966" w:rsidRPr="000C3916">
        <w:rPr>
          <w:rFonts w:ascii="Times New Roman" w:hAnsi="Times New Roman" w:cs="Times New Roman"/>
          <w:lang w:val="nl-NL"/>
        </w:rPr>
        <w:t>/</w:t>
      </w:r>
      <w:r w:rsidRPr="000C3916">
        <w:rPr>
          <w:rFonts w:ascii="Times New Roman" w:hAnsi="Times New Roman" w:cs="Times New Roman"/>
          <w:lang w:val="nl-NL"/>
        </w:rPr>
        <w:t>Bulgarije</w:t>
      </w:r>
      <w:r w:rsidR="00BB6966" w:rsidRPr="000C3916">
        <w:rPr>
          <w:rFonts w:ascii="Times New Roman" w:hAnsi="Times New Roman" w:cs="Times New Roman"/>
          <w:lang w:val="nl-NL"/>
        </w:rPr>
        <w:t>).</w:t>
      </w:r>
    </w:p>
  </w:footnote>
  <w:footnote w:id="121">
    <w:p w14:paraId="76D4D9C3" w14:textId="2B8094A9" w:rsidR="00320192" w:rsidRPr="000C3916" w:rsidRDefault="00320192">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0C3916">
        <w:rPr>
          <w:rFonts w:ascii="Times New Roman" w:hAnsi="Times New Roman" w:cs="Times New Roman"/>
          <w:lang w:val="nl-NL"/>
        </w:rPr>
        <w:t xml:space="preserve"> Summers 2022, p. </w:t>
      </w:r>
      <w:r w:rsidR="00A3604C" w:rsidRPr="000C3916">
        <w:rPr>
          <w:rFonts w:ascii="Times New Roman" w:hAnsi="Times New Roman" w:cs="Times New Roman"/>
          <w:lang w:val="nl-NL"/>
        </w:rPr>
        <w:t>173-174.</w:t>
      </w:r>
    </w:p>
  </w:footnote>
  <w:footnote w:id="122">
    <w:p w14:paraId="56F31F71" w14:textId="595517D2" w:rsidR="004A0E16" w:rsidRPr="000C3916" w:rsidRDefault="004A0E16">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0C3916">
        <w:rPr>
          <w:rFonts w:ascii="Times New Roman" w:hAnsi="Times New Roman" w:cs="Times New Roman"/>
          <w:lang w:val="nl-NL"/>
        </w:rPr>
        <w:t xml:space="preserve"> </w:t>
      </w:r>
      <w:r w:rsidRPr="000C3916">
        <w:rPr>
          <w:rFonts w:ascii="Times New Roman" w:eastAsia="Times New Roman" w:hAnsi="Times New Roman" w:cs="Times New Roman"/>
          <w:color w:val="000000" w:themeColor="text1"/>
          <w:lang w:val="nl-NL"/>
        </w:rPr>
        <w:t xml:space="preserve">Speciale Rapporteur voor extreme armoede en mensenrechten en Speciale Rapporteur voor adequate huisvesting, </w:t>
      </w:r>
      <w:r w:rsidRPr="000C3916">
        <w:rPr>
          <w:rFonts w:ascii="Times New Roman" w:eastAsia="Times New Roman" w:hAnsi="Times New Roman" w:cs="Times New Roman"/>
          <w:i/>
          <w:color w:val="000000" w:themeColor="text1"/>
          <w:lang w:val="nl-NL"/>
        </w:rPr>
        <w:t>Breaking the cycle: ending the criminalization of homelessness and poverty</w:t>
      </w:r>
      <w:r w:rsidRPr="000C3916">
        <w:rPr>
          <w:rFonts w:ascii="Times New Roman" w:eastAsia="Times New Roman" w:hAnsi="Times New Roman" w:cs="Times New Roman"/>
          <w:color w:val="000000" w:themeColor="text1"/>
          <w:lang w:val="nl-NL"/>
        </w:rPr>
        <w:t>, 26 juni 2024, A/HRC/56/61/Add.3</w:t>
      </w:r>
    </w:p>
  </w:footnote>
  <w:footnote w:id="123">
    <w:p w14:paraId="65D083BB" w14:textId="59C359DB" w:rsidR="004A0E16" w:rsidRPr="00743188" w:rsidRDefault="004A0E16">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Pr>
          <w:rFonts w:ascii="Times New Roman" w:eastAsia="Times New Roman" w:hAnsi="Times New Roman" w:cs="Times New Roman"/>
          <w:lang w:val="nl-NL"/>
        </w:rPr>
        <w:t xml:space="preserve">Straatconsulaat en </w:t>
      </w:r>
      <w:r w:rsidRPr="2563C2AA">
        <w:rPr>
          <w:rFonts w:ascii="Times New Roman" w:eastAsia="Times New Roman" w:hAnsi="Times New Roman" w:cs="Times New Roman"/>
          <w:lang w:val="nl-NL"/>
        </w:rPr>
        <w:t xml:space="preserve">Radboud Law Clinic 2024 </w:t>
      </w:r>
      <w:r w:rsidRPr="2563C2AA">
        <w:rPr>
          <w:rFonts w:ascii="Times New Roman" w:eastAsia="Times New Roman" w:hAnsi="Times New Roman" w:cs="Times New Roman"/>
          <w:color w:val="000000" w:themeColor="text1"/>
          <w:lang w:val="nl-NL"/>
        </w:rPr>
        <w:t xml:space="preserve"> </w:t>
      </w:r>
      <w:r w:rsidRPr="2563C2AA">
        <w:rPr>
          <w:rFonts w:ascii="Times New Roman" w:eastAsia="Times New Roman" w:hAnsi="Times New Roman" w:cs="Times New Roman"/>
          <w:i/>
          <w:color w:val="000000" w:themeColor="text1"/>
          <w:lang w:val="nl-NL"/>
        </w:rPr>
        <w:t>Stigmatisering en criminalisering van dakloosheid door regelgeving en beleid. Analyse van Radboud Law Clinic voor Straat Consulaat,</w:t>
      </w:r>
      <w:r w:rsidRPr="2563C2AA">
        <w:rPr>
          <w:rFonts w:ascii="Times New Roman" w:eastAsia="Times New Roman" w:hAnsi="Times New Roman" w:cs="Times New Roman"/>
          <w:color w:val="000000" w:themeColor="text1"/>
          <w:lang w:val="nl-NL"/>
        </w:rPr>
        <w:t xml:space="preserve"> november 2024</w:t>
      </w:r>
      <w:r>
        <w:rPr>
          <w:rFonts w:ascii="Times New Roman" w:eastAsia="Times New Roman" w:hAnsi="Times New Roman" w:cs="Times New Roman"/>
          <w:color w:val="000000" w:themeColor="text1"/>
          <w:lang w:val="nl-NL"/>
        </w:rPr>
        <w:t>.</w:t>
      </w:r>
    </w:p>
  </w:footnote>
  <w:footnote w:id="124">
    <w:p w14:paraId="0EFD685D" w14:textId="3C66F9BA" w:rsidR="008117D4" w:rsidRPr="00720558" w:rsidRDefault="008117D4">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20558">
        <w:rPr>
          <w:rFonts w:ascii="Times New Roman" w:hAnsi="Times New Roman" w:cs="Times New Roman"/>
          <w:lang w:val="nl-NL"/>
        </w:rPr>
        <w:t xml:space="preserve"> </w:t>
      </w:r>
      <w:r w:rsidRPr="00A43063">
        <w:rPr>
          <w:rFonts w:ascii="Times New Roman" w:eastAsia="Times New Roman" w:hAnsi="Times New Roman" w:cs="Times New Roman"/>
          <w:lang w:val="nl-NL"/>
        </w:rPr>
        <w:t>Straatconsulaat 2024.</w:t>
      </w:r>
    </w:p>
  </w:footnote>
  <w:footnote w:id="125">
    <w:p w14:paraId="21C6B97F" w14:textId="17A862F7" w:rsidR="00D772D3" w:rsidRPr="00720558" w:rsidRDefault="00D772D3">
      <w:pPr>
        <w:pStyle w:val="Voetnoottekst"/>
        <w:rPr>
          <w:rFonts w:ascii="Times New Roman" w:hAnsi="Times New Roman" w:cs="Times New Roman"/>
        </w:rPr>
      </w:pPr>
      <w:r w:rsidRPr="00720558">
        <w:rPr>
          <w:rStyle w:val="Voetnootmarkering"/>
          <w:rFonts w:ascii="Times New Roman" w:hAnsi="Times New Roman" w:cs="Times New Roman"/>
        </w:rPr>
        <w:footnoteRef/>
      </w:r>
      <w:r w:rsidRPr="00720558">
        <w:rPr>
          <w:rFonts w:ascii="Times New Roman" w:hAnsi="Times New Roman" w:cs="Times New Roman"/>
        </w:rPr>
        <w:t xml:space="preserve"> </w:t>
      </w:r>
      <w:r w:rsidR="009A2D51" w:rsidRPr="00720558">
        <w:rPr>
          <w:rFonts w:ascii="Times New Roman" w:hAnsi="Times New Roman" w:cs="Times New Roman"/>
        </w:rPr>
        <w:t xml:space="preserve">Committee on Economic, Social and Cultural Rights, </w:t>
      </w:r>
      <w:r w:rsidR="009A2D51" w:rsidRPr="00720558">
        <w:rPr>
          <w:rFonts w:ascii="Times New Roman" w:hAnsi="Times New Roman" w:cs="Times New Roman"/>
          <w:i/>
          <w:iCs/>
        </w:rPr>
        <w:t>Concluding observations on the seventh periodic report of the Kingdom of the Netherlands</w:t>
      </w:r>
      <w:r w:rsidR="009A2D51" w:rsidRPr="00720558">
        <w:rPr>
          <w:rFonts w:ascii="Times New Roman" w:hAnsi="Times New Roman" w:cs="Times New Roman"/>
        </w:rPr>
        <w:t xml:space="preserve">, </w:t>
      </w:r>
      <w:r w:rsidR="005D77CC" w:rsidRPr="00720558">
        <w:rPr>
          <w:rFonts w:ascii="Times New Roman" w:hAnsi="Times New Roman" w:cs="Times New Roman"/>
        </w:rPr>
        <w:t>29 oktober 2025, E/C.12/NLD/CO/7,</w:t>
      </w:r>
      <w:r w:rsidR="004350C7" w:rsidRPr="00720558">
        <w:rPr>
          <w:rFonts w:ascii="Times New Roman" w:hAnsi="Times New Roman" w:cs="Times New Roman"/>
        </w:rPr>
        <w:t xml:space="preserve"> </w:t>
      </w:r>
      <w:r w:rsidR="005765E1" w:rsidRPr="00720558">
        <w:rPr>
          <w:rFonts w:ascii="Times New Roman" w:hAnsi="Times New Roman" w:cs="Times New Roman"/>
        </w:rPr>
        <w:t>par. 45(c).</w:t>
      </w:r>
    </w:p>
  </w:footnote>
  <w:footnote w:id="126">
    <w:p w14:paraId="3BC89769" w14:textId="1707525F" w:rsidR="00A71766" w:rsidRPr="007A52E1" w:rsidRDefault="00A71766">
      <w:pPr>
        <w:pStyle w:val="Voetnoottekst"/>
        <w:rPr>
          <w:rFonts w:ascii="Times New Roman" w:hAnsi="Times New Roman" w:cs="Times New Roman"/>
        </w:rPr>
      </w:pPr>
      <w:r w:rsidRPr="007A52E1">
        <w:rPr>
          <w:rStyle w:val="Voetnootmarkering"/>
          <w:rFonts w:ascii="Times New Roman" w:hAnsi="Times New Roman" w:cs="Times New Roman"/>
        </w:rPr>
        <w:footnoteRef/>
      </w:r>
      <w:r w:rsidRPr="007A52E1">
        <w:rPr>
          <w:rFonts w:ascii="Times New Roman" w:hAnsi="Times New Roman" w:cs="Times New Roman"/>
        </w:rPr>
        <w:t xml:space="preserve"> </w:t>
      </w:r>
      <w:r w:rsidRPr="00AE0116">
        <w:rPr>
          <w:rFonts w:ascii="Times New Roman" w:eastAsia="Times New Roman" w:hAnsi="Times New Roman" w:cs="Times New Roman"/>
        </w:rPr>
        <w:t>Lisbon Declaration on the European Platform on Combatting Homelessness, 2021,</w:t>
      </w:r>
      <w:r>
        <w:rPr>
          <w:rFonts w:ascii="Times New Roman" w:eastAsia="Times New Roman" w:hAnsi="Times New Roman" w:cs="Times New Roman"/>
        </w:rPr>
        <w:t xml:space="preserve"> </w:t>
      </w:r>
      <w:hyperlink r:id="rId5" w:history="1">
        <w:r w:rsidRPr="00A71766">
          <w:rPr>
            <w:rStyle w:val="Hyperlink"/>
            <w:rFonts w:ascii="Times New Roman" w:eastAsia="Times New Roman" w:hAnsi="Times New Roman" w:cs="Times New Roman"/>
          </w:rPr>
          <w:t>https://ec.europa.eu/social/BlobServlet?docId=24120&amp;langId=en</w:t>
        </w:r>
      </w:hyperlink>
      <w:r w:rsidRPr="00AE0116">
        <w:rPr>
          <w:rFonts w:ascii="Times New Roman" w:eastAsia="Times New Roman" w:hAnsi="Times New Roman" w:cs="Times New Roman"/>
        </w:rPr>
        <w:t xml:space="preserve"> ).</w:t>
      </w:r>
    </w:p>
  </w:footnote>
  <w:footnote w:id="127">
    <w:p w14:paraId="0BF851B9" w14:textId="7F56B839" w:rsidR="00AA20E5" w:rsidRPr="00720558" w:rsidRDefault="00AA20E5" w:rsidP="00720558">
      <w:pPr>
        <w:pStyle w:val="Voetnoottekst"/>
        <w:jc w:val="both"/>
        <w:rPr>
          <w:rFonts w:ascii="Times New Roman" w:hAnsi="Times New Roman" w:cs="Times New Roman"/>
        </w:rPr>
      </w:pPr>
      <w:r w:rsidRPr="00720558">
        <w:rPr>
          <w:rStyle w:val="Voetnootmarkering"/>
          <w:rFonts w:ascii="Times New Roman" w:hAnsi="Times New Roman" w:cs="Times New Roman"/>
        </w:rPr>
        <w:footnoteRef/>
      </w:r>
      <w:r w:rsidRPr="00720558">
        <w:rPr>
          <w:rFonts w:ascii="Times New Roman" w:hAnsi="Times New Roman" w:cs="Times New Roman"/>
        </w:rPr>
        <w:t xml:space="preserve"> Zie uitgebreid over deze bijzondere kwetsbaarheden van kinderen </w:t>
      </w:r>
      <w:r w:rsidR="0059657E" w:rsidRPr="00720558">
        <w:rPr>
          <w:rFonts w:ascii="Times New Roman" w:hAnsi="Times New Roman" w:cs="Times New Roman"/>
        </w:rPr>
        <w:t xml:space="preserve">S. Besson, ‘The principle of non-discrimination in the Convention on the Rights of the Child’, </w:t>
      </w:r>
      <w:r w:rsidR="0059657E" w:rsidRPr="00720558">
        <w:rPr>
          <w:rFonts w:ascii="Times New Roman" w:hAnsi="Times New Roman" w:cs="Times New Roman"/>
          <w:i/>
          <w:iCs/>
        </w:rPr>
        <w:t xml:space="preserve">The International Journal of Children’s Rights </w:t>
      </w:r>
      <w:r w:rsidR="0059657E" w:rsidRPr="00720558">
        <w:rPr>
          <w:rFonts w:ascii="Times New Roman" w:hAnsi="Times New Roman" w:cs="Times New Roman"/>
        </w:rPr>
        <w:t xml:space="preserve">2005/13, p. </w:t>
      </w:r>
      <w:r w:rsidR="00A77D4F" w:rsidRPr="00720558">
        <w:rPr>
          <w:rFonts w:ascii="Times New Roman" w:hAnsi="Times New Roman" w:cs="Times New Roman"/>
        </w:rPr>
        <w:t>443-444.</w:t>
      </w:r>
    </w:p>
  </w:footnote>
  <w:footnote w:id="128">
    <w:p w14:paraId="28C06A58" w14:textId="789FEB35" w:rsidR="00DD5AEB" w:rsidRPr="00720558" w:rsidRDefault="00DD5AEB">
      <w:pPr>
        <w:pStyle w:val="Voetnoottekst"/>
        <w:rPr>
          <w:rFonts w:ascii="Times New Roman" w:hAnsi="Times New Roman" w:cs="Times New Roman"/>
          <w:lang w:val="nl-NL"/>
        </w:rPr>
      </w:pPr>
      <w:r w:rsidRPr="00720558">
        <w:rPr>
          <w:rStyle w:val="Voetnootmarkering"/>
          <w:rFonts w:ascii="Times New Roman" w:hAnsi="Times New Roman" w:cs="Times New Roman"/>
        </w:rPr>
        <w:footnoteRef/>
      </w:r>
      <w:r w:rsidRPr="00720558">
        <w:rPr>
          <w:rFonts w:ascii="Times New Roman" w:hAnsi="Times New Roman" w:cs="Times New Roman"/>
          <w:lang w:val="nl-NL"/>
        </w:rPr>
        <w:t xml:space="preserve"> Van den Brink 2023, p. 202-203.</w:t>
      </w:r>
    </w:p>
  </w:footnote>
  <w:footnote w:id="129">
    <w:p w14:paraId="2FF180FD" w14:textId="7862748C" w:rsidR="00714DBE" w:rsidRPr="00113934" w:rsidRDefault="00714DBE">
      <w:pPr>
        <w:pStyle w:val="Voetnoottekst"/>
        <w:rPr>
          <w:rFonts w:ascii="Times New Roman" w:hAnsi="Times New Roman" w:cs="Times New Roman"/>
          <w:lang w:val="nl-NL"/>
        </w:rPr>
      </w:pPr>
      <w:r w:rsidRPr="00B363C4">
        <w:rPr>
          <w:rStyle w:val="Voetnootmarkering"/>
          <w:rFonts w:ascii="Times New Roman" w:hAnsi="Times New Roman" w:cs="Times New Roman"/>
        </w:rPr>
        <w:footnoteRef/>
      </w:r>
      <w:r w:rsidRPr="00113934">
        <w:rPr>
          <w:rFonts w:ascii="Times New Roman" w:hAnsi="Times New Roman" w:cs="Times New Roman"/>
          <w:lang w:val="nl-NL"/>
        </w:rPr>
        <w:t xml:space="preserve"> VN-Kinderrechtencomité, 2003, par. 12.</w:t>
      </w:r>
    </w:p>
  </w:footnote>
  <w:footnote w:id="130">
    <w:p w14:paraId="0596CB49" w14:textId="2D5B0D7B" w:rsidR="00CD1EA4" w:rsidRPr="00B363C4" w:rsidRDefault="00CD1EA4">
      <w:pPr>
        <w:pStyle w:val="Voetnoottekst"/>
        <w:rPr>
          <w:rFonts w:ascii="Times New Roman" w:hAnsi="Times New Roman" w:cs="Times New Roman"/>
          <w:lang w:val="nl-NL"/>
        </w:rPr>
      </w:pPr>
      <w:r w:rsidRPr="00B363C4">
        <w:rPr>
          <w:rStyle w:val="Voetnootmarkering"/>
          <w:rFonts w:ascii="Times New Roman" w:hAnsi="Times New Roman" w:cs="Times New Roman"/>
        </w:rPr>
        <w:footnoteRef/>
      </w:r>
      <w:r w:rsidRPr="00B363C4">
        <w:rPr>
          <w:rFonts w:ascii="Times New Roman" w:hAnsi="Times New Roman" w:cs="Times New Roman"/>
          <w:lang w:val="nl-NL"/>
        </w:rPr>
        <w:t xml:space="preserve"> Zie uitgebreid Van den Brink 202</w:t>
      </w:r>
      <w:r w:rsidR="006F7C96">
        <w:rPr>
          <w:rFonts w:ascii="Times New Roman" w:hAnsi="Times New Roman" w:cs="Times New Roman"/>
          <w:lang w:val="nl-NL"/>
        </w:rPr>
        <w:t>3</w:t>
      </w:r>
      <w:r w:rsidRPr="00B363C4">
        <w:rPr>
          <w:rFonts w:ascii="Times New Roman" w:hAnsi="Times New Roman" w:cs="Times New Roman"/>
          <w:lang w:val="nl-NL"/>
        </w:rPr>
        <w:t xml:space="preserve">, p. </w:t>
      </w:r>
      <w:r w:rsidR="006F7C96">
        <w:rPr>
          <w:rFonts w:ascii="Times New Roman" w:hAnsi="Times New Roman" w:cs="Times New Roman"/>
          <w:lang w:val="nl-NL"/>
        </w:rPr>
        <w:t>203</w:t>
      </w:r>
      <w:r w:rsidR="00B363C4" w:rsidRPr="00B363C4">
        <w:rPr>
          <w:rFonts w:ascii="Times New Roman" w:hAnsi="Times New Roman" w:cs="Times New Roman"/>
          <w:lang w:val="nl-NL"/>
        </w:rPr>
        <w:t xml:space="preserve"> en de daarin verwezen literatuur.</w:t>
      </w:r>
    </w:p>
  </w:footnote>
  <w:footnote w:id="131">
    <w:p w14:paraId="1CB11A52" w14:textId="718B26DB" w:rsidR="00FE17D6" w:rsidRPr="00743188" w:rsidRDefault="00FE17D6">
      <w:pPr>
        <w:pStyle w:val="Voetnoottekst"/>
        <w:rPr>
          <w:rFonts w:ascii="Times New Roman" w:hAnsi="Times New Roman" w:cs="Times New Roman"/>
          <w:lang w:val="nl-NL"/>
        </w:rPr>
      </w:pPr>
      <w:r w:rsidRPr="00B363C4">
        <w:rPr>
          <w:rStyle w:val="Voetnootmarkering"/>
          <w:rFonts w:ascii="Times New Roman" w:hAnsi="Times New Roman" w:cs="Times New Roman"/>
        </w:rPr>
        <w:footnoteRef/>
      </w:r>
      <w:r w:rsidRPr="00B363C4">
        <w:rPr>
          <w:rFonts w:ascii="Times New Roman" w:hAnsi="Times New Roman" w:cs="Times New Roman"/>
          <w:lang w:val="nl-NL"/>
        </w:rPr>
        <w:t xml:space="preserve"> Van den Brink 2021</w:t>
      </w:r>
      <w:r w:rsidR="00F0030A" w:rsidRPr="00B363C4">
        <w:rPr>
          <w:rFonts w:ascii="Times New Roman" w:hAnsi="Times New Roman" w:cs="Times New Roman"/>
          <w:lang w:val="nl-NL"/>
        </w:rPr>
        <w:t>.</w:t>
      </w:r>
    </w:p>
  </w:footnote>
  <w:footnote w:id="132">
    <w:p w14:paraId="2463B562" w14:textId="77777777" w:rsidR="00C6627F" w:rsidRPr="00743188" w:rsidRDefault="00C6627F" w:rsidP="00C6627F">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Pr="00FE17D6">
        <w:rPr>
          <w:rFonts w:ascii="Times New Roman" w:hAnsi="Times New Roman" w:cs="Times New Roman"/>
          <w:lang w:val="nl-NL"/>
        </w:rPr>
        <w:t>Zie VN-Kinderrechtencomité, 2019.</w:t>
      </w:r>
    </w:p>
  </w:footnote>
  <w:footnote w:id="133">
    <w:p w14:paraId="3D9AD03D" w14:textId="2F0A50F6" w:rsidR="00330C83" w:rsidRPr="00720558" w:rsidRDefault="00330C83">
      <w:pPr>
        <w:pStyle w:val="Voetnoottekst"/>
        <w:rPr>
          <w:rFonts w:ascii="Times New Roman" w:hAnsi="Times New Roman" w:cs="Times New Roman"/>
          <w:lang w:val="nl-NL"/>
        </w:rPr>
      </w:pPr>
      <w:r w:rsidRPr="00720558">
        <w:rPr>
          <w:rStyle w:val="Voetnootmarkering"/>
          <w:rFonts w:ascii="Times New Roman" w:hAnsi="Times New Roman" w:cs="Times New Roman"/>
        </w:rPr>
        <w:footnoteRef/>
      </w:r>
      <w:r w:rsidRPr="00720558">
        <w:rPr>
          <w:rFonts w:ascii="Times New Roman" w:hAnsi="Times New Roman" w:cs="Times New Roman"/>
          <w:lang w:val="nl-NL"/>
        </w:rPr>
        <w:t xml:space="preserve"> Zie in dat verband ook artikel 17 ESC</w:t>
      </w:r>
      <w:r>
        <w:rPr>
          <w:rFonts w:ascii="Times New Roman" w:hAnsi="Times New Roman" w:cs="Times New Roman"/>
          <w:lang w:val="nl-NL"/>
        </w:rPr>
        <w:t>.</w:t>
      </w:r>
    </w:p>
  </w:footnote>
  <w:footnote w:id="134">
    <w:p w14:paraId="4E4FC3E6" w14:textId="00C3C26A" w:rsidR="006E56D8" w:rsidRPr="00720558" w:rsidRDefault="006E56D8" w:rsidP="00720558">
      <w:pPr>
        <w:pStyle w:val="Voetnoottekst"/>
        <w:jc w:val="both"/>
        <w:rPr>
          <w:rFonts w:ascii="Times New Roman" w:hAnsi="Times New Roman" w:cs="Times New Roman"/>
        </w:rPr>
      </w:pPr>
      <w:r w:rsidRPr="00720558">
        <w:rPr>
          <w:rStyle w:val="Voetnootmarkering"/>
          <w:rFonts w:ascii="Times New Roman" w:hAnsi="Times New Roman" w:cs="Times New Roman"/>
        </w:rPr>
        <w:footnoteRef/>
      </w:r>
      <w:r w:rsidRPr="00720558">
        <w:rPr>
          <w:rFonts w:ascii="Times New Roman" w:hAnsi="Times New Roman" w:cs="Times New Roman"/>
        </w:rPr>
        <w:t xml:space="preserve"> Zie in dit verband ook de Be</w:t>
      </w:r>
      <w:r w:rsidR="008A0005" w:rsidRPr="00720558">
        <w:rPr>
          <w:rFonts w:ascii="Times New Roman" w:hAnsi="Times New Roman" w:cs="Times New Roman"/>
        </w:rPr>
        <w:t xml:space="preserve">ijing Rules: </w:t>
      </w:r>
      <w:r w:rsidRPr="00720558">
        <w:rPr>
          <w:rFonts w:ascii="Times New Roman" w:hAnsi="Times New Roman" w:cs="Times New Roman"/>
        </w:rPr>
        <w:t>United Nations, General Assembly (GA) (1985), UN Standard Minimum Rules for the Administration of Juvenile Justice, UN Doc. GA Res. 40/33, 19 November 198</w:t>
      </w:r>
      <w:r w:rsidR="008A0005" w:rsidRPr="00720558">
        <w:rPr>
          <w:rFonts w:ascii="Times New Roman" w:hAnsi="Times New Roman" w:cs="Times New Roman"/>
        </w:rPr>
        <w:t>5.</w:t>
      </w:r>
    </w:p>
  </w:footnote>
  <w:footnote w:id="135">
    <w:p w14:paraId="25481418" w14:textId="77777777" w:rsidR="00803CE1" w:rsidRPr="00720558" w:rsidRDefault="00803CE1" w:rsidP="00803CE1">
      <w:pPr>
        <w:pStyle w:val="Voetnoottekst"/>
        <w:rPr>
          <w:rFonts w:ascii="Times New Roman" w:hAnsi="Times New Roman" w:cs="Times New Roman"/>
        </w:rPr>
      </w:pPr>
      <w:r w:rsidRPr="00320DE5">
        <w:rPr>
          <w:rStyle w:val="Voetnootmarkering"/>
          <w:rFonts w:ascii="Times New Roman" w:hAnsi="Times New Roman" w:cs="Times New Roman"/>
        </w:rPr>
        <w:footnoteRef/>
      </w:r>
      <w:r w:rsidRPr="00720558">
        <w:rPr>
          <w:rFonts w:ascii="Times New Roman" w:hAnsi="Times New Roman" w:cs="Times New Roman"/>
        </w:rPr>
        <w:t xml:space="preserve"> EHRM 20 juni 2024 ECLI:CE:ECHR:2024:0620JUD001396822 (</w:t>
      </w:r>
      <w:r w:rsidRPr="00720558">
        <w:rPr>
          <w:rFonts w:ascii="Times New Roman" w:hAnsi="Times New Roman" w:cs="Times New Roman"/>
          <w:i/>
        </w:rPr>
        <w:t>Spišák/Tsjechië).</w:t>
      </w:r>
      <w:r w:rsidRPr="00720558">
        <w:rPr>
          <w:rFonts w:ascii="Times New Roman" w:hAnsi="Times New Roman" w:cs="Times New Roman"/>
        </w:rPr>
        <w:t xml:space="preserve"> </w:t>
      </w:r>
    </w:p>
  </w:footnote>
  <w:footnote w:id="136">
    <w:p w14:paraId="5937918B" w14:textId="77777777" w:rsidR="00803CE1" w:rsidRPr="00720558" w:rsidRDefault="00803CE1" w:rsidP="00803CE1">
      <w:pPr>
        <w:pStyle w:val="Voetnoottekst"/>
        <w:rPr>
          <w:rFonts w:ascii="Times New Roman" w:hAnsi="Times New Roman" w:cs="Times New Roman"/>
          <w:i/>
        </w:rPr>
      </w:pPr>
      <w:r w:rsidRPr="00320DE5">
        <w:rPr>
          <w:rStyle w:val="Voetnootmarkering"/>
          <w:rFonts w:ascii="Times New Roman" w:hAnsi="Times New Roman" w:cs="Times New Roman"/>
        </w:rPr>
        <w:footnoteRef/>
      </w:r>
      <w:r w:rsidRPr="00720558">
        <w:rPr>
          <w:rFonts w:ascii="Times New Roman" w:hAnsi="Times New Roman" w:cs="Times New Roman"/>
        </w:rPr>
        <w:t xml:space="preserve"> Raad van Europa, Comité van Ministers, </w:t>
      </w:r>
      <w:r w:rsidRPr="00720558">
        <w:rPr>
          <w:rFonts w:ascii="Times New Roman" w:hAnsi="Times New Roman" w:cs="Times New Roman"/>
          <w:i/>
        </w:rPr>
        <w:t>Recommendation CM/Rec(2008)11 (European Rules for juvenile offenders).</w:t>
      </w:r>
    </w:p>
  </w:footnote>
  <w:footnote w:id="137">
    <w:p w14:paraId="43D75D82" w14:textId="77777777" w:rsidR="00803CE1" w:rsidRPr="00720558" w:rsidRDefault="00803CE1" w:rsidP="00803CE1">
      <w:pPr>
        <w:spacing w:after="0"/>
        <w:jc w:val="both"/>
        <w:rPr>
          <w:rFonts w:ascii="Times New Roman" w:hAnsi="Times New Roman" w:cs="Times New Roman"/>
          <w:sz w:val="20"/>
          <w:szCs w:val="20"/>
        </w:rPr>
      </w:pPr>
      <w:r w:rsidRPr="00320DE5">
        <w:rPr>
          <w:rStyle w:val="Voetnootmarkering"/>
          <w:rFonts w:ascii="Times New Roman" w:hAnsi="Times New Roman" w:cs="Times New Roman"/>
          <w:sz w:val="20"/>
          <w:szCs w:val="20"/>
        </w:rPr>
        <w:footnoteRef/>
      </w:r>
      <w:r w:rsidRPr="00720558">
        <w:rPr>
          <w:rFonts w:ascii="Times New Roman" w:hAnsi="Times New Roman" w:cs="Times New Roman"/>
          <w:sz w:val="20"/>
          <w:szCs w:val="20"/>
        </w:rPr>
        <w:t xml:space="preserve"> EHRM 24 januari 2017, ECLI:CE:ECHR:2017:0124JUD006036708 (</w:t>
      </w:r>
      <w:r w:rsidRPr="00720558">
        <w:rPr>
          <w:rFonts w:ascii="Times New Roman" w:hAnsi="Times New Roman" w:cs="Times New Roman"/>
          <w:i/>
          <w:sz w:val="20"/>
          <w:szCs w:val="20"/>
        </w:rPr>
        <w:t>Khamtokhu and Aksenchik/Russia)</w:t>
      </w:r>
      <w:r w:rsidRPr="00720558">
        <w:rPr>
          <w:rFonts w:ascii="Times New Roman" w:hAnsi="Times New Roman" w:cs="Times New Roman"/>
          <w:sz w:val="20"/>
          <w:szCs w:val="20"/>
        </w:rPr>
        <w:t>; EHRM 16 mei 2002, ECLI:CE:ECHR:2002:0516JUD003947498 (</w:t>
      </w:r>
      <w:r w:rsidRPr="00720558">
        <w:rPr>
          <w:rFonts w:ascii="Times New Roman" w:hAnsi="Times New Roman" w:cs="Times New Roman"/>
          <w:i/>
          <w:sz w:val="20"/>
          <w:szCs w:val="20"/>
        </w:rPr>
        <w:t>D.G/ Ireland</w:t>
      </w:r>
      <w:r w:rsidRPr="00720558">
        <w:rPr>
          <w:rFonts w:ascii="Times New Roman" w:hAnsi="Times New Roman" w:cs="Times New Roman"/>
          <w:sz w:val="20"/>
          <w:szCs w:val="20"/>
        </w:rPr>
        <w:t>); EHRM 19 februari 1988, ECLI:CE:ECHR:1988:0229JUD000910680 (</w:t>
      </w:r>
      <w:r w:rsidRPr="00720558">
        <w:rPr>
          <w:rFonts w:ascii="Times New Roman" w:hAnsi="Times New Roman" w:cs="Times New Roman"/>
          <w:i/>
          <w:sz w:val="20"/>
          <w:szCs w:val="20"/>
        </w:rPr>
        <w:t>Bouamar/Belgium</w:t>
      </w:r>
      <w:r w:rsidRPr="00720558">
        <w:rPr>
          <w:rFonts w:ascii="Times New Roman" w:hAnsi="Times New Roman" w:cs="Times New Roman"/>
          <w:sz w:val="20"/>
          <w:szCs w:val="20"/>
        </w:rPr>
        <w:t>).</w:t>
      </w:r>
    </w:p>
  </w:footnote>
  <w:footnote w:id="138">
    <w:p w14:paraId="687CAB33" w14:textId="788C07FF" w:rsidR="00465173" w:rsidRPr="00320DE5" w:rsidRDefault="00465173">
      <w:pPr>
        <w:pStyle w:val="Voetnoottekst"/>
        <w:rPr>
          <w:rFonts w:ascii="Times New Roman" w:hAnsi="Times New Roman" w:cs="Times New Roman"/>
        </w:rPr>
      </w:pPr>
      <w:r w:rsidRPr="00320DE5">
        <w:rPr>
          <w:rStyle w:val="Voetnootmarkering"/>
          <w:rFonts w:ascii="Times New Roman" w:hAnsi="Times New Roman" w:cs="Times New Roman"/>
        </w:rPr>
        <w:footnoteRef/>
      </w:r>
      <w:r w:rsidRPr="00320DE5">
        <w:rPr>
          <w:rFonts w:ascii="Times New Roman" w:hAnsi="Times New Roman" w:cs="Times New Roman"/>
        </w:rPr>
        <w:t xml:space="preserve"> Van den Brink 2021.</w:t>
      </w:r>
    </w:p>
  </w:footnote>
  <w:footnote w:id="139">
    <w:p w14:paraId="095579A5" w14:textId="68DC1731" w:rsidR="005903F9" w:rsidRPr="00320DE5" w:rsidRDefault="005903F9" w:rsidP="005903F9">
      <w:pPr>
        <w:pStyle w:val="Voetnoottekst"/>
        <w:jc w:val="both"/>
        <w:rPr>
          <w:rFonts w:ascii="Times New Roman" w:hAnsi="Times New Roman" w:cs="Times New Roman"/>
        </w:rPr>
      </w:pPr>
      <w:r w:rsidRPr="00320DE5">
        <w:rPr>
          <w:rStyle w:val="Voetnootmarkering"/>
          <w:rFonts w:ascii="Times New Roman" w:hAnsi="Times New Roman" w:cs="Times New Roman"/>
        </w:rPr>
        <w:footnoteRef/>
      </w:r>
      <w:r w:rsidRPr="00320DE5">
        <w:rPr>
          <w:rFonts w:ascii="Times New Roman" w:hAnsi="Times New Roman" w:cs="Times New Roman"/>
        </w:rPr>
        <w:t xml:space="preserve"> VN-Kinderrechtencomité, General Comment 24 (2019) on childrens rights in the child justice system, </w:t>
      </w:r>
      <w:r w:rsidRPr="00320DE5">
        <w:rPr>
          <w:rFonts w:ascii="Times New Roman" w:eastAsia="Times New Roman" w:hAnsi="Times New Roman" w:cs="Times New Roman"/>
        </w:rPr>
        <w:t>18 september 2019, CRC/C/GC/24</w:t>
      </w:r>
      <w:r w:rsidRPr="00320DE5">
        <w:rPr>
          <w:rFonts w:ascii="Times New Roman" w:hAnsi="Times New Roman" w:cs="Times New Roman"/>
        </w:rPr>
        <w:t>, para 88.</w:t>
      </w:r>
    </w:p>
  </w:footnote>
  <w:footnote w:id="140">
    <w:p w14:paraId="2A648C40" w14:textId="11423CF1" w:rsidR="00320DE5" w:rsidRPr="00720558" w:rsidRDefault="00320DE5">
      <w:pPr>
        <w:pStyle w:val="Voetnoottekst"/>
        <w:rPr>
          <w:rFonts w:ascii="Times New Roman" w:hAnsi="Times New Roman" w:cs="Times New Roman"/>
          <w:lang w:val="fr-FR"/>
        </w:rPr>
      </w:pPr>
      <w:r w:rsidRPr="00320DE5">
        <w:rPr>
          <w:rStyle w:val="Voetnootmarkering"/>
          <w:rFonts w:ascii="Times New Roman" w:hAnsi="Times New Roman" w:cs="Times New Roman"/>
        </w:rPr>
        <w:footnoteRef/>
      </w:r>
      <w:r w:rsidRPr="00720558">
        <w:rPr>
          <w:rFonts w:ascii="Times New Roman" w:hAnsi="Times New Roman" w:cs="Times New Roman"/>
          <w:lang w:val="fr-FR"/>
        </w:rPr>
        <w:t xml:space="preserve"> VN-Kinderrechtencomité, 2019, par.  3.</w:t>
      </w:r>
    </w:p>
  </w:footnote>
  <w:footnote w:id="141">
    <w:p w14:paraId="6CFC7FC5" w14:textId="7B2038F1" w:rsidR="00320DE5" w:rsidRPr="00720558" w:rsidRDefault="00320DE5">
      <w:pPr>
        <w:pStyle w:val="Voetnoottekst"/>
        <w:rPr>
          <w:rFonts w:ascii="Times New Roman" w:hAnsi="Times New Roman" w:cs="Times New Roman"/>
          <w:lang w:val="fr-FR"/>
        </w:rPr>
      </w:pPr>
      <w:r w:rsidRPr="00320DE5">
        <w:rPr>
          <w:rStyle w:val="Voetnootmarkering"/>
          <w:rFonts w:ascii="Times New Roman" w:hAnsi="Times New Roman" w:cs="Times New Roman"/>
        </w:rPr>
        <w:footnoteRef/>
      </w:r>
      <w:r w:rsidRPr="00720558">
        <w:rPr>
          <w:rFonts w:ascii="Times New Roman" w:hAnsi="Times New Roman" w:cs="Times New Roman"/>
          <w:lang w:val="fr-FR"/>
        </w:rPr>
        <w:t xml:space="preserve"> VN-Kinderrechtencomité 2019, par. 15-18.</w:t>
      </w:r>
    </w:p>
  </w:footnote>
  <w:footnote w:id="142">
    <w:p w14:paraId="1581C69A" w14:textId="1A64D31C" w:rsidR="000E47CD" w:rsidRPr="005B2E45" w:rsidRDefault="000E47CD">
      <w:pPr>
        <w:pStyle w:val="Voetnoottekst"/>
        <w:rPr>
          <w:rFonts w:ascii="Times New Roman" w:hAnsi="Times New Roman" w:cs="Times New Roman"/>
          <w:i/>
          <w:iCs/>
        </w:rPr>
      </w:pPr>
      <w:r w:rsidRPr="005B2E45">
        <w:rPr>
          <w:rStyle w:val="Voetnootmarkering"/>
          <w:rFonts w:ascii="Times New Roman" w:hAnsi="Times New Roman" w:cs="Times New Roman"/>
        </w:rPr>
        <w:footnoteRef/>
      </w:r>
      <w:r w:rsidRPr="005B2E45">
        <w:rPr>
          <w:rFonts w:ascii="Times New Roman" w:hAnsi="Times New Roman" w:cs="Times New Roman"/>
        </w:rPr>
        <w:t xml:space="preserve"> </w:t>
      </w:r>
      <w:r w:rsidR="00203AD1" w:rsidRPr="005B2E45">
        <w:rPr>
          <w:rFonts w:ascii="Times New Roman" w:hAnsi="Times New Roman" w:cs="Times New Roman"/>
        </w:rPr>
        <w:t xml:space="preserve">M. Jonker, J. Tigchelaar, C. Finkenauer, K. Visser en G. Stevens, </w:t>
      </w:r>
      <w:r w:rsidR="00203AD1" w:rsidRPr="005B2E45">
        <w:rPr>
          <w:rFonts w:ascii="Times New Roman" w:hAnsi="Times New Roman" w:cs="Times New Roman"/>
          <w:i/>
          <w:iCs/>
        </w:rPr>
        <w:t>Dutch strategies for combating child poverty A child rights-based approach</w:t>
      </w:r>
      <w:r w:rsidR="005B2E45">
        <w:rPr>
          <w:rFonts w:ascii="Times New Roman" w:hAnsi="Times New Roman" w:cs="Times New Roman"/>
          <w:i/>
          <w:iCs/>
        </w:rPr>
        <w:t xml:space="preserve">, </w:t>
      </w:r>
    </w:p>
  </w:footnote>
  <w:footnote w:id="143">
    <w:p w14:paraId="1D24F21A" w14:textId="7D3F19ED" w:rsidR="00DC027D" w:rsidRPr="00026336" w:rsidRDefault="00DC027D" w:rsidP="00DC027D">
      <w:pPr>
        <w:pStyle w:val="Geenafstand"/>
        <w:spacing w:line="278" w:lineRule="auto"/>
        <w:jc w:val="both"/>
        <w:rPr>
          <w:rFonts w:ascii="Times New Roman" w:hAnsi="Times New Roman" w:cs="Times New Roman"/>
          <w:sz w:val="20"/>
          <w:szCs w:val="20"/>
          <w:lang w:val="nl-NL"/>
        </w:rPr>
      </w:pPr>
      <w:r w:rsidRPr="00026336">
        <w:rPr>
          <w:rStyle w:val="Voetnootmarkering"/>
          <w:rFonts w:ascii="Times New Roman" w:hAnsi="Times New Roman" w:cs="Times New Roman"/>
          <w:sz w:val="20"/>
          <w:szCs w:val="20"/>
        </w:rPr>
        <w:footnoteRef/>
      </w:r>
      <w:r w:rsidRPr="00026336">
        <w:rPr>
          <w:rFonts w:ascii="Times New Roman" w:hAnsi="Times New Roman" w:cs="Times New Roman"/>
          <w:sz w:val="20"/>
          <w:szCs w:val="20"/>
          <w:lang w:val="nl-NL"/>
        </w:rPr>
        <w:t xml:space="preserve"> Te denken valt aan het Toeslagenschandaal maar ook de discriminatoire DUO-controles.</w:t>
      </w:r>
    </w:p>
  </w:footnote>
  <w:footnote w:id="144">
    <w:p w14:paraId="4F6FF200" w14:textId="77777777" w:rsidR="00634154" w:rsidRPr="00026336" w:rsidRDefault="00634154" w:rsidP="00634154">
      <w:pPr>
        <w:pStyle w:val="Voetnoottekst"/>
        <w:rPr>
          <w:rFonts w:ascii="Times New Roman" w:hAnsi="Times New Roman" w:cs="Times New Roman"/>
          <w:lang w:val="nl-NL"/>
        </w:rPr>
      </w:pPr>
      <w:r w:rsidRPr="00026336">
        <w:rPr>
          <w:rStyle w:val="Voetnootmarkering"/>
          <w:rFonts w:ascii="Times New Roman" w:hAnsi="Times New Roman" w:cs="Times New Roman"/>
        </w:rPr>
        <w:footnoteRef/>
      </w:r>
      <w:r w:rsidRPr="00026336">
        <w:rPr>
          <w:rFonts w:ascii="Times New Roman" w:hAnsi="Times New Roman" w:cs="Times New Roman"/>
          <w:lang w:val="nl-NL"/>
        </w:rPr>
        <w:t xml:space="preserve"> Keulen &amp; Knigge 2024, p. 295.</w:t>
      </w:r>
    </w:p>
  </w:footnote>
  <w:footnote w:id="145">
    <w:p w14:paraId="7103999F" w14:textId="46F16DBE" w:rsidR="00026336" w:rsidRPr="00026336" w:rsidRDefault="00026336">
      <w:pPr>
        <w:pStyle w:val="Voetnoottekst"/>
        <w:rPr>
          <w:rFonts w:ascii="Times New Roman" w:hAnsi="Times New Roman" w:cs="Times New Roman"/>
          <w:lang w:val="nl-NL"/>
        </w:rPr>
      </w:pPr>
      <w:r w:rsidRPr="00026336">
        <w:rPr>
          <w:rStyle w:val="Voetnootmarkering"/>
          <w:rFonts w:ascii="Times New Roman" w:hAnsi="Times New Roman" w:cs="Times New Roman"/>
        </w:rPr>
        <w:footnoteRef/>
      </w:r>
      <w:r w:rsidRPr="00026336">
        <w:rPr>
          <w:rFonts w:ascii="Times New Roman" w:hAnsi="Times New Roman" w:cs="Times New Roman"/>
          <w:lang w:val="nl-NL"/>
        </w:rPr>
        <w:t xml:space="preserve"> Keulen &amp; Knigge 2024, p. 295.</w:t>
      </w:r>
    </w:p>
  </w:footnote>
  <w:footnote w:id="146">
    <w:p w14:paraId="14A3B861" w14:textId="77777777" w:rsidR="00634154" w:rsidRPr="00026336" w:rsidRDefault="00634154" w:rsidP="00634154">
      <w:pPr>
        <w:pStyle w:val="Voetnoottekst"/>
        <w:rPr>
          <w:rFonts w:ascii="Times New Roman" w:hAnsi="Times New Roman" w:cs="Times New Roman"/>
          <w:lang w:val="nl-NL"/>
        </w:rPr>
      </w:pPr>
      <w:r w:rsidRPr="00026336">
        <w:rPr>
          <w:rStyle w:val="Voetnootmarkering"/>
          <w:rFonts w:ascii="Times New Roman" w:hAnsi="Times New Roman" w:cs="Times New Roman"/>
        </w:rPr>
        <w:footnoteRef/>
      </w:r>
      <w:r w:rsidRPr="00026336">
        <w:rPr>
          <w:rFonts w:ascii="Times New Roman" w:hAnsi="Times New Roman" w:cs="Times New Roman"/>
          <w:lang w:val="nl-NL"/>
        </w:rPr>
        <w:t xml:space="preserve"> Keulen &amp; Knigge 2024, p. 298.</w:t>
      </w:r>
    </w:p>
  </w:footnote>
  <w:footnote w:id="147">
    <w:p w14:paraId="1DEF1B4B" w14:textId="2AA4D9AB" w:rsidR="00221ED3" w:rsidRPr="007020C2" w:rsidRDefault="00221ED3" w:rsidP="00BA314B">
      <w:pPr>
        <w:pStyle w:val="Geenafstand"/>
        <w:rPr>
          <w:rFonts w:ascii="Times New Roman" w:hAnsi="Times New Roman" w:cs="Times New Roman"/>
          <w:sz w:val="20"/>
          <w:szCs w:val="20"/>
          <w:lang w:val="nl-NL"/>
        </w:rPr>
      </w:pPr>
      <w:r w:rsidRPr="00026336">
        <w:rPr>
          <w:rStyle w:val="Voetnootmarkering"/>
          <w:rFonts w:ascii="Times New Roman" w:hAnsi="Times New Roman" w:cs="Times New Roman"/>
          <w:sz w:val="20"/>
          <w:szCs w:val="20"/>
        </w:rPr>
        <w:footnoteRef/>
      </w:r>
      <w:r w:rsidRPr="00026336">
        <w:rPr>
          <w:rFonts w:ascii="Times New Roman" w:hAnsi="Times New Roman" w:cs="Times New Roman"/>
          <w:sz w:val="20"/>
          <w:szCs w:val="20"/>
          <w:lang w:val="nl-NL"/>
        </w:rPr>
        <w:t xml:space="preserve"> </w:t>
      </w:r>
      <w:r w:rsidR="006F462E" w:rsidRPr="00026336">
        <w:rPr>
          <w:rFonts w:ascii="Times New Roman" w:hAnsi="Times New Roman" w:cs="Times New Roman"/>
          <w:sz w:val="20"/>
          <w:szCs w:val="20"/>
          <w:lang w:val="nl-NL"/>
        </w:rPr>
        <w:t>Dit artikel is ingevoerd in</w:t>
      </w:r>
      <w:r w:rsidRPr="00026336">
        <w:rPr>
          <w:rFonts w:ascii="Times New Roman" w:hAnsi="Times New Roman" w:cs="Times New Roman"/>
          <w:sz w:val="20"/>
          <w:szCs w:val="20"/>
          <w:lang w:val="nl-NL"/>
        </w:rPr>
        <w:t xml:space="preserve"> </w:t>
      </w:r>
      <w:r w:rsidR="00716095" w:rsidRPr="00026336">
        <w:rPr>
          <w:rFonts w:ascii="Times New Roman" w:hAnsi="Times New Roman" w:cs="Times New Roman"/>
          <w:sz w:val="20"/>
          <w:szCs w:val="20"/>
          <w:lang w:val="nl-NL"/>
        </w:rPr>
        <w:t>Wet van 25 mei 1999, Stb. 1999/245.</w:t>
      </w:r>
    </w:p>
  </w:footnote>
  <w:footnote w:id="148">
    <w:p w14:paraId="3A9E745F" w14:textId="15EDFB21" w:rsidR="0068336F" w:rsidRPr="007020C2" w:rsidRDefault="0068336F"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003A34FF" w:rsidRPr="007020C2">
        <w:rPr>
          <w:rFonts w:ascii="Times New Roman" w:hAnsi="Times New Roman" w:cs="Times New Roman"/>
          <w:sz w:val="20"/>
          <w:szCs w:val="20"/>
          <w:lang w:val="nl-NL"/>
        </w:rPr>
        <w:t>G.J.M.</w:t>
      </w:r>
      <w:r w:rsidRPr="007020C2">
        <w:rPr>
          <w:rFonts w:ascii="Times New Roman" w:hAnsi="Times New Roman" w:cs="Times New Roman"/>
          <w:sz w:val="20"/>
          <w:szCs w:val="20"/>
          <w:lang w:val="nl-NL"/>
        </w:rPr>
        <w:t xml:space="preserve"> Corstens</w:t>
      </w:r>
      <w:r w:rsidR="003A34FF" w:rsidRPr="007020C2">
        <w:rPr>
          <w:rFonts w:ascii="Times New Roman" w:hAnsi="Times New Roman" w:cs="Times New Roman"/>
          <w:sz w:val="20"/>
          <w:szCs w:val="20"/>
          <w:lang w:val="nl-NL"/>
        </w:rPr>
        <w:t xml:space="preserve">, </w:t>
      </w:r>
      <w:r w:rsidR="003A34FF" w:rsidRPr="007020C2">
        <w:rPr>
          <w:rFonts w:ascii="Times New Roman" w:hAnsi="Times New Roman" w:cs="Times New Roman"/>
          <w:i/>
          <w:iCs/>
          <w:sz w:val="20"/>
          <w:szCs w:val="20"/>
          <w:lang w:val="nl-NL"/>
        </w:rPr>
        <w:t xml:space="preserve">Het Nederlandse strafprocesrecht, </w:t>
      </w:r>
      <w:r w:rsidR="003A34FF" w:rsidRPr="007020C2">
        <w:rPr>
          <w:rFonts w:ascii="Times New Roman" w:hAnsi="Times New Roman" w:cs="Times New Roman"/>
          <w:sz w:val="20"/>
          <w:szCs w:val="20"/>
          <w:lang w:val="nl-NL"/>
        </w:rPr>
        <w:t xml:space="preserve">bewerkt door M.J. </w:t>
      </w:r>
      <w:r w:rsidRPr="007020C2">
        <w:rPr>
          <w:rFonts w:ascii="Times New Roman" w:hAnsi="Times New Roman" w:cs="Times New Roman"/>
          <w:sz w:val="20"/>
          <w:szCs w:val="20"/>
          <w:lang w:val="nl-NL"/>
        </w:rPr>
        <w:t>Borgers</w:t>
      </w:r>
      <w:r w:rsidR="003A34FF" w:rsidRPr="007020C2">
        <w:rPr>
          <w:rFonts w:ascii="Times New Roman" w:hAnsi="Times New Roman" w:cs="Times New Roman"/>
          <w:sz w:val="20"/>
          <w:szCs w:val="20"/>
          <w:lang w:val="nl-NL"/>
        </w:rPr>
        <w:t xml:space="preserve"> en T. </w:t>
      </w:r>
      <w:r w:rsidRPr="007020C2">
        <w:rPr>
          <w:rFonts w:ascii="Times New Roman" w:hAnsi="Times New Roman" w:cs="Times New Roman"/>
          <w:sz w:val="20"/>
          <w:szCs w:val="20"/>
          <w:lang w:val="nl-NL"/>
        </w:rPr>
        <w:t xml:space="preserve">Kooijmans, </w:t>
      </w:r>
      <w:r w:rsidR="003A34FF" w:rsidRPr="007020C2">
        <w:rPr>
          <w:rFonts w:ascii="Times New Roman" w:hAnsi="Times New Roman" w:cs="Times New Roman"/>
          <w:sz w:val="20"/>
          <w:szCs w:val="20"/>
          <w:lang w:val="nl-NL"/>
        </w:rPr>
        <w:t>Deventer: Wolters Kluwer 2021</w:t>
      </w:r>
      <w:r w:rsidR="008D5638" w:rsidRPr="007020C2">
        <w:rPr>
          <w:rFonts w:ascii="Times New Roman" w:hAnsi="Times New Roman" w:cs="Times New Roman"/>
          <w:sz w:val="20"/>
          <w:szCs w:val="20"/>
          <w:lang w:val="nl-NL"/>
        </w:rPr>
        <w:t xml:space="preserve"> (10</w:t>
      </w:r>
      <w:r w:rsidR="008D5638" w:rsidRPr="007020C2">
        <w:rPr>
          <w:rFonts w:ascii="Times New Roman" w:hAnsi="Times New Roman" w:cs="Times New Roman"/>
          <w:sz w:val="20"/>
          <w:szCs w:val="20"/>
          <w:vertAlign w:val="superscript"/>
          <w:lang w:val="nl-NL"/>
        </w:rPr>
        <w:t>e</w:t>
      </w:r>
      <w:r w:rsidR="008D5638" w:rsidRPr="007020C2">
        <w:rPr>
          <w:rFonts w:ascii="Times New Roman" w:hAnsi="Times New Roman" w:cs="Times New Roman"/>
          <w:sz w:val="20"/>
          <w:szCs w:val="20"/>
          <w:lang w:val="nl-NL"/>
        </w:rPr>
        <w:t xml:space="preserve"> druk)</w:t>
      </w:r>
      <w:r w:rsidR="003A34FF" w:rsidRPr="007020C2">
        <w:rPr>
          <w:rFonts w:ascii="Times New Roman" w:hAnsi="Times New Roman" w:cs="Times New Roman"/>
          <w:sz w:val="20"/>
          <w:szCs w:val="20"/>
          <w:lang w:val="nl-NL"/>
        </w:rPr>
        <w:t xml:space="preserve">, </w:t>
      </w:r>
      <w:r w:rsidRPr="007020C2">
        <w:rPr>
          <w:rFonts w:ascii="Times New Roman" w:hAnsi="Times New Roman" w:cs="Times New Roman"/>
          <w:sz w:val="20"/>
          <w:szCs w:val="20"/>
          <w:lang w:val="nl-NL"/>
        </w:rPr>
        <w:t>p. 290-293</w:t>
      </w:r>
      <w:r w:rsidR="00E07BEB" w:rsidRPr="007020C2">
        <w:rPr>
          <w:rFonts w:ascii="Times New Roman" w:hAnsi="Times New Roman" w:cs="Times New Roman"/>
          <w:sz w:val="20"/>
          <w:szCs w:val="20"/>
          <w:lang w:val="nl-NL"/>
        </w:rPr>
        <w:t>.</w:t>
      </w:r>
    </w:p>
  </w:footnote>
  <w:footnote w:id="149">
    <w:p w14:paraId="056627B4" w14:textId="5094734D" w:rsidR="00395A63" w:rsidRPr="00BA314B" w:rsidRDefault="00395A63"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Idem, p. 298.</w:t>
      </w:r>
    </w:p>
  </w:footnote>
  <w:footnote w:id="150">
    <w:p w14:paraId="439A2593" w14:textId="5DD44EB0" w:rsidR="00FE4B1A" w:rsidRPr="007020C2" w:rsidRDefault="00FE4B1A" w:rsidP="000801F6">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0801F6" w:rsidRPr="007020C2">
        <w:rPr>
          <w:rFonts w:ascii="Times New Roman" w:hAnsi="Times New Roman" w:cs="Times New Roman"/>
          <w:lang w:val="nl-NL"/>
        </w:rPr>
        <w:t xml:space="preserve">Zie o.a. </w:t>
      </w:r>
      <w:r w:rsidR="004016AA" w:rsidRPr="007020C2">
        <w:rPr>
          <w:rFonts w:ascii="Times New Roman" w:hAnsi="Times New Roman" w:cs="Times New Roman"/>
          <w:lang w:val="nl-NL"/>
        </w:rPr>
        <w:t>‘</w:t>
      </w:r>
      <w:r w:rsidR="000801F6" w:rsidRPr="007020C2">
        <w:rPr>
          <w:rFonts w:ascii="Times New Roman" w:hAnsi="Times New Roman" w:cs="Times New Roman"/>
          <w:lang w:val="nl-NL"/>
        </w:rPr>
        <w:t>Proactief Politieoptreden vormt een risico voor mensenrechten. Etnisch profileren onderkennen en aanpakken,</w:t>
      </w:r>
      <w:r w:rsidR="004016AA" w:rsidRPr="007020C2">
        <w:rPr>
          <w:rFonts w:ascii="Times New Roman" w:hAnsi="Times New Roman" w:cs="Times New Roman"/>
          <w:lang w:val="nl-NL"/>
        </w:rPr>
        <w:t>’, Amnesty International 2013; W.</w:t>
      </w:r>
      <w:r w:rsidR="000801F6" w:rsidRPr="007020C2">
        <w:rPr>
          <w:rFonts w:ascii="Times New Roman" w:hAnsi="Times New Roman" w:cs="Times New Roman"/>
          <w:lang w:val="nl-NL"/>
        </w:rPr>
        <w:t xml:space="preserve"> Landman &amp; L. Kleijer-Kool, </w:t>
      </w:r>
      <w:r w:rsidR="000801F6" w:rsidRPr="007020C2">
        <w:rPr>
          <w:rFonts w:ascii="Times New Roman" w:hAnsi="Times New Roman" w:cs="Times New Roman"/>
          <w:i/>
          <w:lang w:val="nl-NL"/>
        </w:rPr>
        <w:t>Boeven Vangen. Een onderzoek naar proactief politieoptreden</w:t>
      </w:r>
      <w:r w:rsidR="000801F6" w:rsidRPr="007020C2">
        <w:rPr>
          <w:rFonts w:ascii="Times New Roman" w:hAnsi="Times New Roman" w:cs="Times New Roman"/>
          <w:lang w:val="nl-NL"/>
        </w:rPr>
        <w:t>, 2016</w:t>
      </w:r>
      <w:r w:rsidR="00817E22" w:rsidRPr="007020C2">
        <w:rPr>
          <w:rFonts w:ascii="Times New Roman" w:hAnsi="Times New Roman" w:cs="Times New Roman"/>
          <w:lang w:val="nl-NL"/>
        </w:rPr>
        <w:t xml:space="preserve">; </w:t>
      </w:r>
      <w:r w:rsidR="000801F6" w:rsidRPr="007020C2">
        <w:rPr>
          <w:rFonts w:ascii="Times New Roman" w:hAnsi="Times New Roman" w:cs="Times New Roman"/>
          <w:lang w:val="nl-NL"/>
        </w:rPr>
        <w:t xml:space="preserve">W. Landman </w:t>
      </w:r>
      <w:r w:rsidR="00817E22" w:rsidRPr="007020C2">
        <w:rPr>
          <w:rFonts w:ascii="Times New Roman" w:hAnsi="Times New Roman" w:cs="Times New Roman"/>
          <w:lang w:val="nl-NL"/>
        </w:rPr>
        <w:t xml:space="preserve">&amp; </w:t>
      </w:r>
      <w:r w:rsidR="000801F6" w:rsidRPr="007020C2">
        <w:rPr>
          <w:rFonts w:ascii="Times New Roman" w:hAnsi="Times New Roman" w:cs="Times New Roman"/>
          <w:lang w:val="nl-NL"/>
        </w:rPr>
        <w:t>H. Sollie, </w:t>
      </w:r>
      <w:r w:rsidR="000801F6" w:rsidRPr="007020C2">
        <w:rPr>
          <w:rFonts w:ascii="Times New Roman" w:hAnsi="Times New Roman" w:cs="Times New Roman"/>
          <w:i/>
          <w:lang w:val="nl-NL"/>
        </w:rPr>
        <w:t xml:space="preserve">Tegengaan van etnisch profileren. </w:t>
      </w:r>
      <w:r w:rsidR="000801F6" w:rsidRPr="007020C2">
        <w:rPr>
          <w:rFonts w:ascii="Times New Roman" w:hAnsi="Times New Roman" w:cs="Times New Roman"/>
          <w:i/>
        </w:rPr>
        <w:t>Een internationale literatuurstudie naar effecten van interventies</w:t>
      </w:r>
      <w:r w:rsidR="000801F6" w:rsidRPr="007020C2">
        <w:rPr>
          <w:rFonts w:ascii="Times New Roman" w:hAnsi="Times New Roman" w:cs="Times New Roman"/>
        </w:rPr>
        <w:t>, 2018</w:t>
      </w:r>
      <w:r w:rsidR="00817E22" w:rsidRPr="007020C2">
        <w:rPr>
          <w:rFonts w:ascii="Times New Roman" w:hAnsi="Times New Roman" w:cs="Times New Roman"/>
        </w:rPr>
        <w:t xml:space="preserve">; </w:t>
      </w:r>
      <w:r w:rsidR="000801F6" w:rsidRPr="007020C2">
        <w:rPr>
          <w:rFonts w:ascii="Times New Roman" w:hAnsi="Times New Roman" w:cs="Times New Roman"/>
        </w:rPr>
        <w:t xml:space="preserve">European Union Agency for Fundamental Rights (EU FRA), Second European Union Minorities and Discrimination Survey </w:t>
      </w:r>
      <w:r w:rsidR="004016AA" w:rsidRPr="007020C2">
        <w:rPr>
          <w:rFonts w:ascii="Times New Roman" w:hAnsi="Times New Roman" w:cs="Times New Roman"/>
        </w:rPr>
        <w:t>-</w:t>
      </w:r>
      <w:r w:rsidR="000801F6" w:rsidRPr="007020C2">
        <w:rPr>
          <w:rFonts w:ascii="Times New Roman" w:hAnsi="Times New Roman" w:cs="Times New Roman"/>
        </w:rPr>
        <w:t xml:space="preserve"> Main Results, 2017</w:t>
      </w:r>
      <w:r w:rsidR="00817E22" w:rsidRPr="007020C2">
        <w:rPr>
          <w:rFonts w:ascii="Times New Roman" w:hAnsi="Times New Roman" w:cs="Times New Roman"/>
        </w:rPr>
        <w:t>.</w:t>
      </w:r>
    </w:p>
  </w:footnote>
  <w:footnote w:id="151">
    <w:p w14:paraId="47D7B97F" w14:textId="2FCF243D" w:rsidR="00960A91" w:rsidRPr="007020C2" w:rsidRDefault="00960A91" w:rsidP="00DF13D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E55980" w:rsidRPr="007020C2">
        <w:rPr>
          <w:rFonts w:ascii="Times New Roman" w:hAnsi="Times New Roman" w:cs="Times New Roman"/>
          <w:lang w:val="nl-NL"/>
        </w:rPr>
        <w:t>De Jong e.a. 2025, p. 53.</w:t>
      </w:r>
    </w:p>
  </w:footnote>
  <w:footnote w:id="152">
    <w:p w14:paraId="2D719333" w14:textId="65A20852" w:rsidR="005610F5" w:rsidRPr="007020C2" w:rsidRDefault="005610F5" w:rsidP="00DF13D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E81137" w:rsidRPr="007020C2">
        <w:rPr>
          <w:rFonts w:ascii="Times New Roman" w:hAnsi="Times New Roman" w:cs="Times New Roman"/>
          <w:lang w:val="nl-NL"/>
        </w:rPr>
        <w:t>De Jong e.a. 2025,</w:t>
      </w:r>
      <w:r w:rsidRPr="007020C2">
        <w:rPr>
          <w:rFonts w:ascii="Times New Roman" w:hAnsi="Times New Roman" w:cs="Times New Roman"/>
          <w:lang w:val="nl-NL"/>
        </w:rPr>
        <w:t xml:space="preserve"> p. 54</w:t>
      </w:r>
      <w:r w:rsidR="00852CD2">
        <w:rPr>
          <w:rFonts w:ascii="Times New Roman" w:hAnsi="Times New Roman" w:cs="Times New Roman"/>
          <w:lang w:val="nl-NL"/>
        </w:rPr>
        <w:t xml:space="preserve">; zie ook </w:t>
      </w:r>
      <w:r w:rsidR="00852CD2" w:rsidRPr="00720558">
        <w:rPr>
          <w:rFonts w:ascii="Times New Roman" w:hAnsi="Times New Roman" w:cs="Times New Roman"/>
          <w:lang w:val="nl-NL"/>
        </w:rPr>
        <w:t>Bezemer</w:t>
      </w:r>
      <w:r w:rsidR="00916879">
        <w:rPr>
          <w:rFonts w:ascii="Times New Roman" w:hAnsi="Times New Roman" w:cs="Times New Roman"/>
          <w:lang w:val="nl-NL"/>
        </w:rPr>
        <w:t xml:space="preserve">&amp; </w:t>
      </w:r>
      <w:r w:rsidR="00852CD2" w:rsidRPr="00720558">
        <w:rPr>
          <w:rFonts w:ascii="Times New Roman" w:hAnsi="Times New Roman" w:cs="Times New Roman"/>
          <w:lang w:val="nl-NL"/>
        </w:rPr>
        <w:t>Leerkes</w:t>
      </w:r>
      <w:r w:rsidR="00916879">
        <w:rPr>
          <w:rFonts w:ascii="Times New Roman" w:hAnsi="Times New Roman" w:cs="Times New Roman"/>
          <w:lang w:val="nl-NL"/>
        </w:rPr>
        <w:t xml:space="preserve"> 2021.</w:t>
      </w:r>
      <w:r w:rsidR="00852CD2" w:rsidRPr="00720558">
        <w:rPr>
          <w:rFonts w:ascii="Times New Roman" w:hAnsi="Times New Roman" w:cs="Times New Roman"/>
          <w:lang w:val="nl-NL"/>
        </w:rPr>
        <w:t> </w:t>
      </w:r>
    </w:p>
  </w:footnote>
  <w:footnote w:id="153">
    <w:p w14:paraId="24B2DBAE" w14:textId="5659C49B" w:rsidR="00B6534F" w:rsidRPr="007020C2" w:rsidRDefault="00B6534F" w:rsidP="00DF13D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E81137" w:rsidRPr="007020C2">
        <w:rPr>
          <w:rFonts w:ascii="Times New Roman" w:hAnsi="Times New Roman" w:cs="Times New Roman"/>
          <w:lang w:val="nl-NL"/>
        </w:rPr>
        <w:t>De Jong e.a. 2025,</w:t>
      </w:r>
      <w:r w:rsidR="001B13BE" w:rsidRPr="007020C2">
        <w:rPr>
          <w:rFonts w:ascii="Times New Roman" w:hAnsi="Times New Roman" w:cs="Times New Roman"/>
          <w:lang w:val="nl-NL"/>
        </w:rPr>
        <w:t xml:space="preserve"> </w:t>
      </w:r>
      <w:r w:rsidR="00E75F49" w:rsidRPr="007020C2">
        <w:rPr>
          <w:rFonts w:ascii="Times New Roman" w:hAnsi="Times New Roman" w:cs="Times New Roman"/>
          <w:lang w:val="nl-NL"/>
        </w:rPr>
        <w:t>p. 74, verwijzend naar Bezemer &amp; Leerkes 2021.</w:t>
      </w:r>
    </w:p>
  </w:footnote>
  <w:footnote w:id="154">
    <w:p w14:paraId="55747985" w14:textId="7F17A9F2" w:rsidR="003C47BC" w:rsidRPr="007020C2" w:rsidRDefault="003C47B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ook Van der Woude &amp; Rodriguez 2016.</w:t>
      </w:r>
    </w:p>
  </w:footnote>
  <w:footnote w:id="155">
    <w:p w14:paraId="628137CA" w14:textId="77777777" w:rsidR="00593918" w:rsidRPr="007020C2" w:rsidRDefault="00593918" w:rsidP="00593918">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Meeteren e.a. 2024, p. 27.</w:t>
      </w:r>
    </w:p>
  </w:footnote>
  <w:footnote w:id="156">
    <w:p w14:paraId="12462564" w14:textId="77777777" w:rsidR="00593918" w:rsidRPr="007020C2" w:rsidRDefault="00593918" w:rsidP="00593918">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Meeteren e.a. 2024, p. 28.</w:t>
      </w:r>
    </w:p>
  </w:footnote>
  <w:footnote w:id="157">
    <w:p w14:paraId="10105F83" w14:textId="78471AE7" w:rsidR="00813AF1" w:rsidRPr="007020C2" w:rsidRDefault="00813AF1">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Meeteren e.a. 2024, p. 29.</w:t>
      </w:r>
    </w:p>
  </w:footnote>
  <w:footnote w:id="158">
    <w:p w14:paraId="6FCC58A2" w14:textId="41DDC025" w:rsidR="00207644" w:rsidRPr="007020C2" w:rsidRDefault="00207644">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Meeteren e.a. 2024, p. 29.</w:t>
      </w:r>
    </w:p>
  </w:footnote>
  <w:footnote w:id="159">
    <w:p w14:paraId="787D2E82" w14:textId="77777777" w:rsidR="00F9164E" w:rsidRPr="007020C2" w:rsidRDefault="00F9164E" w:rsidP="00F9164E">
      <w:pPr>
        <w:pStyle w:val="Voetnoottekst"/>
        <w:rPr>
          <w:rFonts w:ascii="Times New Roman" w:hAnsi="Times New Roman" w:cs="Times New Roman"/>
          <w:lang w:val="it-IT"/>
        </w:rPr>
      </w:pPr>
      <w:r w:rsidRPr="007020C2">
        <w:rPr>
          <w:rStyle w:val="Voetnootmarkering"/>
          <w:rFonts w:ascii="Times New Roman" w:hAnsi="Times New Roman" w:cs="Times New Roman"/>
        </w:rPr>
        <w:footnoteRef/>
      </w:r>
      <w:r w:rsidRPr="007020C2">
        <w:rPr>
          <w:rFonts w:ascii="Times New Roman" w:hAnsi="Times New Roman" w:cs="Times New Roman"/>
          <w:lang w:val="it-IT"/>
        </w:rPr>
        <w:t xml:space="preserve"> Vito e.a. 2020, p. 676.</w:t>
      </w:r>
    </w:p>
  </w:footnote>
  <w:footnote w:id="160">
    <w:p w14:paraId="0FA98EEC" w14:textId="50181707" w:rsidR="003C23DF" w:rsidRPr="00743188" w:rsidRDefault="003C23DF" w:rsidP="003C23DF">
      <w:pPr>
        <w:pStyle w:val="Voetnoottekst"/>
        <w:rPr>
          <w:rFonts w:ascii="Times New Roman" w:hAnsi="Times New Roman" w:cs="Times New Roman"/>
          <w:lang w:val="it-IT"/>
        </w:rPr>
      </w:pPr>
      <w:r w:rsidRPr="00743188">
        <w:rPr>
          <w:rStyle w:val="Voetnootmarkering"/>
          <w:rFonts w:ascii="Times New Roman" w:hAnsi="Times New Roman" w:cs="Times New Roman"/>
        </w:rPr>
        <w:footnoteRef/>
      </w:r>
      <w:r w:rsidRPr="00743188">
        <w:rPr>
          <w:rFonts w:ascii="Times New Roman" w:hAnsi="Times New Roman" w:cs="Times New Roman"/>
          <w:lang w:val="it-IT"/>
        </w:rPr>
        <w:t xml:space="preserve"> </w:t>
      </w:r>
      <w:r w:rsidR="0008113B" w:rsidRPr="00743188">
        <w:rPr>
          <w:rFonts w:ascii="Times New Roman" w:hAnsi="Times New Roman" w:cs="Times New Roman"/>
          <w:lang w:val="it-IT"/>
        </w:rPr>
        <w:t>Ç</w:t>
      </w:r>
      <w:r w:rsidRPr="00743188">
        <w:rPr>
          <w:rFonts w:ascii="Times New Roman" w:hAnsi="Times New Roman" w:cs="Times New Roman"/>
          <w:lang w:val="it-IT"/>
        </w:rPr>
        <w:t>ankaya 2020, p. 709.</w:t>
      </w:r>
    </w:p>
  </w:footnote>
  <w:footnote w:id="161">
    <w:p w14:paraId="233B6A52" w14:textId="77777777" w:rsidR="00581BB1" w:rsidRPr="00743188" w:rsidRDefault="00581BB1" w:rsidP="00581BB1">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Çankaya 2020, p. 709.</w:t>
      </w:r>
    </w:p>
  </w:footnote>
  <w:footnote w:id="162">
    <w:p w14:paraId="5D218EDA" w14:textId="64498107" w:rsidR="00DA245D" w:rsidRPr="00743188" w:rsidRDefault="00DA245D" w:rsidP="00DA245D">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0008113B" w:rsidRPr="00743188">
        <w:rPr>
          <w:rFonts w:ascii="Times New Roman" w:hAnsi="Times New Roman" w:cs="Times New Roman"/>
          <w:lang w:val="nl-NL"/>
        </w:rPr>
        <w:t>Ç</w:t>
      </w:r>
      <w:r w:rsidRPr="00743188">
        <w:rPr>
          <w:rFonts w:ascii="Times New Roman" w:hAnsi="Times New Roman" w:cs="Times New Roman"/>
          <w:lang w:val="nl-NL"/>
        </w:rPr>
        <w:t xml:space="preserve">ankaya 2020, </w:t>
      </w:r>
      <w:r w:rsidR="00126745" w:rsidRPr="00743188">
        <w:rPr>
          <w:rFonts w:ascii="Times New Roman" w:hAnsi="Times New Roman" w:cs="Times New Roman"/>
          <w:lang w:val="nl-NL"/>
        </w:rPr>
        <w:t xml:space="preserve">p. </w:t>
      </w:r>
      <w:r w:rsidRPr="00743188">
        <w:rPr>
          <w:rFonts w:ascii="Times New Roman" w:hAnsi="Times New Roman" w:cs="Times New Roman"/>
          <w:lang w:val="nl-NL"/>
        </w:rPr>
        <w:t>704-705</w:t>
      </w:r>
      <w:r w:rsidR="00C91B83" w:rsidRPr="00743188">
        <w:rPr>
          <w:rFonts w:ascii="Times New Roman" w:hAnsi="Times New Roman" w:cs="Times New Roman"/>
          <w:lang w:val="nl-NL"/>
        </w:rPr>
        <w:t xml:space="preserve">; </w:t>
      </w:r>
      <w:r w:rsidR="00644281" w:rsidRPr="00743188">
        <w:rPr>
          <w:rFonts w:ascii="Times New Roman" w:hAnsi="Times New Roman" w:cs="Times New Roman"/>
          <w:lang w:val="nl-NL"/>
        </w:rPr>
        <w:t xml:space="preserve">Dat verklaart </w:t>
      </w:r>
      <w:r w:rsidR="002253C4" w:rsidRPr="00743188">
        <w:rPr>
          <w:rFonts w:ascii="Times New Roman" w:hAnsi="Times New Roman" w:cs="Times New Roman"/>
          <w:lang w:val="nl-NL"/>
        </w:rPr>
        <w:t xml:space="preserve">overigens ook </w:t>
      </w:r>
      <w:r w:rsidR="00644281" w:rsidRPr="00743188">
        <w:rPr>
          <w:rFonts w:ascii="Times New Roman" w:hAnsi="Times New Roman" w:cs="Times New Roman"/>
          <w:lang w:val="nl-NL"/>
        </w:rPr>
        <w:t>waarom proactieve controles niet vaak tot arrestaties leiden</w:t>
      </w:r>
      <w:r w:rsidR="002253C4" w:rsidRPr="00743188">
        <w:rPr>
          <w:rFonts w:ascii="Times New Roman" w:hAnsi="Times New Roman" w:cs="Times New Roman"/>
          <w:lang w:val="nl-NL"/>
        </w:rPr>
        <w:t xml:space="preserve">, zie p. </w:t>
      </w:r>
      <w:r w:rsidR="00C91B83" w:rsidRPr="00743188">
        <w:rPr>
          <w:rFonts w:ascii="Times New Roman" w:hAnsi="Times New Roman" w:cs="Times New Roman"/>
          <w:lang w:val="nl-NL"/>
        </w:rPr>
        <w:t>715.</w:t>
      </w:r>
    </w:p>
  </w:footnote>
  <w:footnote w:id="163">
    <w:p w14:paraId="47BB88D1" w14:textId="757D3096" w:rsidR="00670140" w:rsidRPr="00743188" w:rsidRDefault="00670140">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00BE7C5E" w:rsidRPr="00743188">
        <w:rPr>
          <w:rFonts w:ascii="Times New Roman" w:hAnsi="Times New Roman" w:cs="Times New Roman"/>
          <w:lang w:val="nl-NL"/>
        </w:rPr>
        <w:t>Zie artikel 50 VW jo. 4.17a en 4.17b Vreemdelingenbesluit.</w:t>
      </w:r>
    </w:p>
  </w:footnote>
  <w:footnote w:id="164">
    <w:p w14:paraId="421E683B" w14:textId="7F59990D" w:rsidR="00F50C1F" w:rsidRPr="007020C2" w:rsidRDefault="00F50C1F" w:rsidP="00F50C1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der Woude 2025, p. 160</w:t>
      </w:r>
      <w:r w:rsidR="00A05B25" w:rsidRPr="007020C2">
        <w:rPr>
          <w:rFonts w:ascii="Times New Roman" w:hAnsi="Times New Roman" w:cs="Times New Roman"/>
          <w:lang w:val="nl-NL"/>
        </w:rPr>
        <w:t>.</w:t>
      </w:r>
    </w:p>
  </w:footnote>
  <w:footnote w:id="165">
    <w:p w14:paraId="1C6E823F" w14:textId="494B55BA" w:rsidR="003A1A96" w:rsidRPr="007020C2" w:rsidRDefault="003A1A96">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Meeteren e.a. 2024, p. 81.</w:t>
      </w:r>
    </w:p>
  </w:footnote>
  <w:footnote w:id="166">
    <w:p w14:paraId="74C81A72" w14:textId="77777777" w:rsidR="001468B1" w:rsidRPr="007020C2" w:rsidRDefault="001468B1" w:rsidP="00DF13DF">
      <w:pPr>
        <w:spacing w:after="0"/>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Algemene Rekenkamer, 2022; Schuilenburg &amp; Wessels, 2022</w:t>
      </w:r>
    </w:p>
  </w:footnote>
  <w:footnote w:id="167">
    <w:p w14:paraId="5E818EF9" w14:textId="77777777" w:rsidR="00000542" w:rsidRPr="007020C2" w:rsidRDefault="00000542" w:rsidP="00DF13DF">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uitgebreid Das &amp; Schuilenburg 2018.</w:t>
      </w:r>
    </w:p>
  </w:footnote>
  <w:footnote w:id="168">
    <w:p w14:paraId="2D646361" w14:textId="3F2FE085" w:rsidR="003A0C0E" w:rsidRPr="007020C2" w:rsidRDefault="003A0C0E" w:rsidP="00DF13D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C03A75" w:rsidRPr="007020C2">
        <w:rPr>
          <w:rFonts w:ascii="Times New Roman" w:hAnsi="Times New Roman" w:cs="Times New Roman"/>
          <w:lang w:val="nl-NL"/>
        </w:rPr>
        <w:t xml:space="preserve">De rechtbank Den Haag achtte het gebruik van het systeem in strijd met artikel 8 EVRM, zie Rb. Den Haag 5 februari 2020, </w:t>
      </w:r>
      <w:r w:rsidR="00C03A75" w:rsidRPr="007020C2">
        <w:rPr>
          <w:rFonts w:ascii="Times New Roman" w:hAnsi="Times New Roman" w:cs="Times New Roman"/>
          <w:i/>
          <w:lang w:val="nl-NL"/>
        </w:rPr>
        <w:t>NJ</w:t>
      </w:r>
      <w:r w:rsidR="00C03A75" w:rsidRPr="007020C2">
        <w:rPr>
          <w:rFonts w:ascii="Times New Roman" w:hAnsi="Times New Roman" w:cs="Times New Roman"/>
          <w:lang w:val="nl-NL"/>
        </w:rPr>
        <w:t xml:space="preserve"> 2020/386 m.nt. Dommering.</w:t>
      </w:r>
    </w:p>
  </w:footnote>
  <w:footnote w:id="169">
    <w:p w14:paraId="58E4FB17" w14:textId="73230F08" w:rsidR="00FE5087" w:rsidRPr="007020C2" w:rsidRDefault="00FE5087" w:rsidP="00DF13DF">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04476F" w:rsidRPr="007020C2">
        <w:rPr>
          <w:rFonts w:ascii="Times New Roman" w:hAnsi="Times New Roman" w:cs="Times New Roman"/>
          <w:lang w:val="nl-NL"/>
        </w:rPr>
        <w:t xml:space="preserve">Zie onder andere Stevens </w:t>
      </w:r>
      <w:r w:rsidR="003F2170" w:rsidRPr="007020C2">
        <w:rPr>
          <w:rFonts w:ascii="Times New Roman" w:hAnsi="Times New Roman" w:cs="Times New Roman"/>
          <w:lang w:val="nl-NL"/>
        </w:rPr>
        <w:t xml:space="preserve">e.a. </w:t>
      </w:r>
      <w:r w:rsidR="0004476F" w:rsidRPr="007020C2">
        <w:rPr>
          <w:rFonts w:ascii="Times New Roman" w:hAnsi="Times New Roman" w:cs="Times New Roman"/>
          <w:lang w:val="nl-NL"/>
        </w:rPr>
        <w:t xml:space="preserve">2021 en Prins </w:t>
      </w:r>
      <w:r w:rsidR="00DF13DF" w:rsidRPr="007020C2">
        <w:rPr>
          <w:rFonts w:ascii="Times New Roman" w:hAnsi="Times New Roman" w:cs="Times New Roman"/>
          <w:lang w:val="nl-NL"/>
        </w:rPr>
        <w:t>2021</w:t>
      </w:r>
      <w:r w:rsidR="0004476F" w:rsidRPr="007020C2">
        <w:rPr>
          <w:rFonts w:ascii="Times New Roman" w:hAnsi="Times New Roman" w:cs="Times New Roman"/>
          <w:lang w:val="nl-NL"/>
        </w:rPr>
        <w:t>.</w:t>
      </w:r>
    </w:p>
  </w:footnote>
  <w:footnote w:id="170">
    <w:p w14:paraId="5077DC58" w14:textId="381E4387" w:rsidR="00EA3838" w:rsidRPr="007020C2" w:rsidRDefault="00EA3838" w:rsidP="00CB7C24">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voor een uitgebreide bespreking </w:t>
      </w:r>
      <w:r w:rsidR="0036322F" w:rsidRPr="007020C2">
        <w:rPr>
          <w:rFonts w:ascii="Times New Roman" w:hAnsi="Times New Roman" w:cs="Times New Roman"/>
          <w:lang w:val="nl-NL"/>
        </w:rPr>
        <w:t xml:space="preserve">Galic, Das &amp; Schuilenburg 2023, p. </w:t>
      </w:r>
      <w:r w:rsidR="00452152" w:rsidRPr="007020C2">
        <w:rPr>
          <w:rFonts w:ascii="Times New Roman" w:hAnsi="Times New Roman" w:cs="Times New Roman"/>
          <w:lang w:val="nl-NL"/>
        </w:rPr>
        <w:t>8-12 en de daarin aangehaalde literatuur.</w:t>
      </w:r>
    </w:p>
  </w:footnote>
  <w:footnote w:id="171">
    <w:p w14:paraId="6C11C359" w14:textId="7C640F6B" w:rsidR="00773E0A" w:rsidRPr="007020C2" w:rsidRDefault="00773E0A" w:rsidP="007212A1">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ook Amnesty International</w:t>
      </w:r>
      <w:r w:rsidR="00332F73" w:rsidRPr="007020C2">
        <w:rPr>
          <w:rFonts w:ascii="Times New Roman" w:hAnsi="Times New Roman" w:cs="Times New Roman"/>
          <w:lang w:val="nl-NL"/>
        </w:rPr>
        <w:t xml:space="preserve">, </w:t>
      </w:r>
      <w:r w:rsidR="00332F73" w:rsidRPr="007020C2">
        <w:rPr>
          <w:rFonts w:ascii="Times New Roman" w:hAnsi="Times New Roman" w:cs="Times New Roman"/>
          <w:i/>
          <w:lang w:val="nl-NL"/>
        </w:rPr>
        <w:t>Etnisch profileren is overheidsbreed probleem nederlandse overheid moet burgers beschermen tegen discriminerende controles</w:t>
      </w:r>
      <w:r w:rsidR="00332F73" w:rsidRPr="007020C2">
        <w:rPr>
          <w:rFonts w:ascii="Times New Roman" w:hAnsi="Times New Roman" w:cs="Times New Roman"/>
          <w:lang w:val="nl-NL"/>
        </w:rPr>
        <w:t>, 2024.</w:t>
      </w:r>
    </w:p>
  </w:footnote>
  <w:footnote w:id="172">
    <w:p w14:paraId="0C4428D8" w14:textId="3761CFCA" w:rsidR="001C6A93" w:rsidRPr="007020C2" w:rsidRDefault="001C6A93" w:rsidP="001C6A93">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Schuilenburg 2023, p. 56, hij vergelijkt dat met politiediensten in andere landen, waaronder de VS.</w:t>
      </w:r>
    </w:p>
  </w:footnote>
  <w:footnote w:id="173">
    <w:p w14:paraId="2AFE8568" w14:textId="0EEB4164" w:rsidR="00E85CD6" w:rsidRPr="007020C2" w:rsidRDefault="00E85CD6">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052CB2" w:rsidRPr="007020C2">
        <w:rPr>
          <w:rFonts w:ascii="Times New Roman" w:hAnsi="Times New Roman" w:cs="Times New Roman"/>
          <w:lang w:val="nl-NL"/>
        </w:rPr>
        <w:t>Schuilenburg 2023, p. 56.</w:t>
      </w:r>
    </w:p>
  </w:footnote>
  <w:footnote w:id="174">
    <w:p w14:paraId="51FCAE41" w14:textId="20DD475C" w:rsidR="005D67D6" w:rsidRPr="007020C2" w:rsidRDefault="005D67D6">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Landman &amp; Kleijer-Kool 2016.</w:t>
      </w:r>
    </w:p>
  </w:footnote>
  <w:footnote w:id="175">
    <w:p w14:paraId="0F175F47" w14:textId="2D5A6E87" w:rsidR="00172042" w:rsidRPr="007020C2" w:rsidRDefault="00172042">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F3494B" w:rsidRPr="007020C2">
        <w:rPr>
          <w:rFonts w:ascii="Times New Roman" w:hAnsi="Times New Roman" w:cs="Times New Roman"/>
          <w:lang w:val="nl-NL"/>
        </w:rPr>
        <w:t>Zie voor een overzicht Van Meeteren e.a 2024.</w:t>
      </w:r>
    </w:p>
  </w:footnote>
  <w:footnote w:id="176">
    <w:p w14:paraId="2B15C49F" w14:textId="77777777" w:rsidR="00A643BC" w:rsidRPr="007020C2" w:rsidRDefault="00A643BC" w:rsidP="003133F1">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Schuilenburg 2023, p. 64.</w:t>
      </w:r>
    </w:p>
  </w:footnote>
  <w:footnote w:id="177">
    <w:p w14:paraId="69A50BCA" w14:textId="41679972" w:rsidR="00C87620" w:rsidRPr="007020C2" w:rsidRDefault="00C87620" w:rsidP="003133F1">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Prins 2021</w:t>
      </w:r>
      <w:r w:rsidR="00414DC7" w:rsidRPr="007020C2">
        <w:rPr>
          <w:rFonts w:ascii="Times New Roman" w:hAnsi="Times New Roman" w:cs="Times New Roman"/>
          <w:lang w:val="nl-NL"/>
        </w:rPr>
        <w:t xml:space="preserve"> en de daarin aangehaalde literatuur.</w:t>
      </w:r>
    </w:p>
  </w:footnote>
  <w:footnote w:id="178">
    <w:p w14:paraId="4D67050C" w14:textId="5459D87A" w:rsidR="00CE5732" w:rsidRPr="007020C2" w:rsidRDefault="00CE5732" w:rsidP="00F84CA4">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Prins 2020.</w:t>
      </w:r>
    </w:p>
  </w:footnote>
  <w:footnote w:id="179">
    <w:p w14:paraId="408059C5" w14:textId="576A4092" w:rsidR="00CE5732" w:rsidRPr="007020C2" w:rsidRDefault="00CE5732" w:rsidP="00F84CA4">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Prins 2021; </w:t>
      </w:r>
      <w:r w:rsidR="003133F1" w:rsidRPr="007020C2">
        <w:rPr>
          <w:rFonts w:ascii="Times New Roman" w:hAnsi="Times New Roman" w:cs="Times New Roman"/>
        </w:rPr>
        <w:t>‘We sense trouble. Automated discrimination and mass surveillance in predictive policing in the Netherlands’, Amnesty International 2020.</w:t>
      </w:r>
    </w:p>
  </w:footnote>
  <w:footnote w:id="180">
    <w:p w14:paraId="3B60EA47" w14:textId="4FE6CA7B" w:rsidR="00D56C01" w:rsidRPr="003D31B3" w:rsidRDefault="00D56C01" w:rsidP="00F84CA4">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6E3B70" w:rsidRPr="007020C2">
        <w:rPr>
          <w:rFonts w:ascii="Times New Roman" w:hAnsi="Times New Roman" w:cs="Times New Roman"/>
          <w:lang w:val="nl-NL"/>
        </w:rPr>
        <w:t xml:space="preserve">Rechtbank Den Haag, 5 februari 2020, ECLI:NL:RBDHA:2020:865, </w:t>
      </w:r>
      <w:r w:rsidR="006E3B70" w:rsidRPr="007020C2">
        <w:rPr>
          <w:rFonts w:ascii="Times New Roman" w:hAnsi="Times New Roman" w:cs="Times New Roman"/>
          <w:i/>
          <w:lang w:val="nl-NL"/>
        </w:rPr>
        <w:t xml:space="preserve">NJ </w:t>
      </w:r>
      <w:r w:rsidR="006E3B70" w:rsidRPr="007020C2">
        <w:rPr>
          <w:rFonts w:ascii="Times New Roman" w:hAnsi="Times New Roman" w:cs="Times New Roman"/>
          <w:lang w:val="nl-NL"/>
        </w:rPr>
        <w:t>2020/386 m.nt. Dommering.</w:t>
      </w:r>
    </w:p>
  </w:footnote>
  <w:footnote w:id="181">
    <w:p w14:paraId="1826838B" w14:textId="7A2AA95D" w:rsidR="00AC6E5C" w:rsidRPr="007020C2" w:rsidRDefault="00AC6E5C" w:rsidP="00F84CA4">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D60F83" w:rsidRPr="007020C2">
        <w:rPr>
          <w:rFonts w:ascii="Times New Roman" w:hAnsi="Times New Roman" w:cs="Times New Roman"/>
          <w:lang w:val="nl-NL"/>
        </w:rPr>
        <w:t>Rechtbank Den Haag, 5 februari 2020, ECLI:NL:RBDHA:2020:865, par. 6.93.</w:t>
      </w:r>
    </w:p>
  </w:footnote>
  <w:footnote w:id="182">
    <w:p w14:paraId="1D18A657" w14:textId="488EA4AE" w:rsidR="00A327BB" w:rsidRPr="00333995" w:rsidRDefault="00A327BB" w:rsidP="00F84CA4">
      <w:pPr>
        <w:pStyle w:val="Voetnoottekst"/>
        <w:jc w:val="both"/>
        <w:rPr>
          <w:rFonts w:ascii="Times New Roman" w:hAnsi="Times New Roman" w:cs="Times New Roman"/>
          <w:lang w:val="nl-NL"/>
        </w:rPr>
      </w:pPr>
      <w:r w:rsidRPr="00333995">
        <w:rPr>
          <w:rStyle w:val="Voetnootmarkering"/>
          <w:rFonts w:ascii="Times New Roman" w:hAnsi="Times New Roman" w:cs="Times New Roman"/>
        </w:rPr>
        <w:footnoteRef/>
      </w:r>
      <w:r w:rsidRPr="00333995">
        <w:rPr>
          <w:rFonts w:ascii="Times New Roman" w:hAnsi="Times New Roman" w:cs="Times New Roman"/>
          <w:lang w:val="nl-NL"/>
        </w:rPr>
        <w:t xml:space="preserve"> In 2024 werd de Wet gegevensverwerking door samenwerkingsverbanden (WGS) aangenomen, die een kader </w:t>
      </w:r>
      <w:r w:rsidR="00F31A4D" w:rsidRPr="00333995">
        <w:rPr>
          <w:rFonts w:ascii="Times New Roman" w:hAnsi="Times New Roman" w:cs="Times New Roman"/>
          <w:lang w:val="nl-NL"/>
        </w:rPr>
        <w:t xml:space="preserve">geeft </w:t>
      </w:r>
      <w:r w:rsidRPr="00333995">
        <w:rPr>
          <w:rFonts w:ascii="Times New Roman" w:hAnsi="Times New Roman" w:cs="Times New Roman"/>
          <w:lang w:val="nl-NL"/>
        </w:rPr>
        <w:t>voor het verwerken van persoonsgegevens voor samenwerkingsverbanden tussen overheidsinstellingen</w:t>
      </w:r>
      <w:r w:rsidR="00F31A4D" w:rsidRPr="00333995">
        <w:rPr>
          <w:rFonts w:ascii="Times New Roman" w:hAnsi="Times New Roman" w:cs="Times New Roman"/>
          <w:lang w:val="nl-NL"/>
        </w:rPr>
        <w:t xml:space="preserve">. </w:t>
      </w:r>
      <w:r w:rsidRPr="00333995">
        <w:rPr>
          <w:rFonts w:ascii="Times New Roman" w:hAnsi="Times New Roman" w:cs="Times New Roman"/>
          <w:i/>
          <w:lang w:val="nl-NL"/>
        </w:rPr>
        <w:t>Kamerstukken I</w:t>
      </w:r>
      <w:r w:rsidRPr="00333995">
        <w:rPr>
          <w:rFonts w:ascii="Times New Roman" w:hAnsi="Times New Roman" w:cs="Times New Roman"/>
          <w:lang w:val="nl-NL"/>
        </w:rPr>
        <w:t> 2020/21, 35447, nr. A.</w:t>
      </w:r>
      <w:r w:rsidR="00F31A4D" w:rsidRPr="00333995">
        <w:rPr>
          <w:rFonts w:ascii="Times New Roman" w:hAnsi="Times New Roman" w:cs="Times New Roman"/>
          <w:lang w:val="nl-NL"/>
        </w:rPr>
        <w:t xml:space="preserve"> Een eerdere versie van deze wet werd door privacy-organisaties bekritiseerd als een ‘Super-SyRI’. Later zijn daaraan meer waarborgen toegevoegd, maar </w:t>
      </w:r>
      <w:r w:rsidR="002A2DC9" w:rsidRPr="00333995">
        <w:rPr>
          <w:rFonts w:ascii="Times New Roman" w:hAnsi="Times New Roman" w:cs="Times New Roman"/>
          <w:lang w:val="nl-NL"/>
        </w:rPr>
        <w:t xml:space="preserve">veel zal afhangen van de wijze van uitvoering. </w:t>
      </w:r>
    </w:p>
  </w:footnote>
  <w:footnote w:id="183">
    <w:p w14:paraId="3540EF0A" w14:textId="6127A087" w:rsidR="001C75E0" w:rsidRPr="00333995" w:rsidRDefault="001C75E0" w:rsidP="00C00293">
      <w:pPr>
        <w:pStyle w:val="Voetnoottekst"/>
        <w:jc w:val="both"/>
        <w:rPr>
          <w:rFonts w:ascii="Times New Roman" w:hAnsi="Times New Roman" w:cs="Times New Roman"/>
          <w:lang w:val="nl-NL"/>
        </w:rPr>
      </w:pPr>
      <w:r w:rsidRPr="00333995">
        <w:rPr>
          <w:rStyle w:val="Voetnootmarkering"/>
          <w:rFonts w:ascii="Times New Roman" w:hAnsi="Times New Roman" w:cs="Times New Roman"/>
        </w:rPr>
        <w:footnoteRef/>
      </w:r>
      <w:r w:rsidRPr="00333995">
        <w:rPr>
          <w:rFonts w:ascii="Times New Roman" w:hAnsi="Times New Roman" w:cs="Times New Roman"/>
          <w:lang w:val="nl-NL"/>
        </w:rPr>
        <w:t xml:space="preserve"> </w:t>
      </w:r>
      <w:r w:rsidR="00EC01E3" w:rsidRPr="00333995">
        <w:rPr>
          <w:rFonts w:ascii="Times New Roman" w:hAnsi="Times New Roman" w:cs="Times New Roman"/>
          <w:lang w:val="nl-NL"/>
        </w:rPr>
        <w:t>In</w:t>
      </w:r>
      <w:r w:rsidRPr="00333995">
        <w:rPr>
          <w:rFonts w:ascii="Times New Roman" w:hAnsi="Times New Roman" w:cs="Times New Roman"/>
          <w:lang w:val="nl-NL"/>
        </w:rPr>
        <w:t xml:space="preserve"> 2024 werd de Wet gegevensverwerking door samenwerkingsverbanden (WGS) aangenomen, die door privacy-organisaties wel is omschreven als een ‘Super-SyRI’: deze wet schept een kader voor het verwerken van persoonsgegevens voor samenwerkingsverbanden tussen overheidsinstellingen, zoals in het kader van het voorkomen van misbruik van overheidsvoorzieningen</w:t>
      </w:r>
      <w:r w:rsidR="00EC01E3" w:rsidRPr="00333995">
        <w:rPr>
          <w:rFonts w:ascii="Times New Roman" w:hAnsi="Times New Roman" w:cs="Times New Roman"/>
          <w:lang w:val="nl-NL"/>
        </w:rPr>
        <w:t>: Regels omtrent gegevensverwerking door samenwerkingsverbanden (Wet gegevensverwerking door samenwerkingsverbanden), Gewijzigd voorstel van wet, </w:t>
      </w:r>
      <w:r w:rsidR="00EC01E3" w:rsidRPr="00333995">
        <w:rPr>
          <w:rFonts w:ascii="Times New Roman" w:hAnsi="Times New Roman" w:cs="Times New Roman"/>
          <w:i/>
          <w:lang w:val="nl-NL"/>
        </w:rPr>
        <w:t>Kamerstukken I</w:t>
      </w:r>
      <w:r w:rsidR="00EC01E3" w:rsidRPr="00333995">
        <w:rPr>
          <w:rFonts w:ascii="Times New Roman" w:hAnsi="Times New Roman" w:cs="Times New Roman"/>
          <w:lang w:val="nl-NL"/>
        </w:rPr>
        <w:t> 2020/21, 35447, nr. A.</w:t>
      </w:r>
    </w:p>
  </w:footnote>
  <w:footnote w:id="184">
    <w:p w14:paraId="36D40064" w14:textId="77777777" w:rsidR="00B83419" w:rsidRPr="00333995" w:rsidRDefault="00B83419" w:rsidP="00B83419">
      <w:pPr>
        <w:pStyle w:val="Voetnoottekst"/>
        <w:rPr>
          <w:rFonts w:ascii="Times New Roman" w:hAnsi="Times New Roman" w:cs="Times New Roman"/>
          <w:lang w:val="nl-NL"/>
        </w:rPr>
      </w:pPr>
      <w:r w:rsidRPr="00333995">
        <w:rPr>
          <w:rStyle w:val="Voetnootmarkering"/>
          <w:rFonts w:ascii="Times New Roman" w:hAnsi="Times New Roman" w:cs="Times New Roman"/>
        </w:rPr>
        <w:footnoteRef/>
      </w:r>
      <w:r w:rsidRPr="00333995">
        <w:rPr>
          <w:rFonts w:ascii="Times New Roman" w:hAnsi="Times New Roman" w:cs="Times New Roman"/>
          <w:lang w:val="nl-NL"/>
        </w:rPr>
        <w:t xml:space="preserve"> Mutsaers &amp; Van Nuenen 2023.</w:t>
      </w:r>
    </w:p>
  </w:footnote>
  <w:footnote w:id="185">
    <w:p w14:paraId="3F6339AC" w14:textId="071BE05A" w:rsidR="008567C9" w:rsidRPr="00333995" w:rsidRDefault="008567C9">
      <w:pPr>
        <w:pStyle w:val="Voetnoottekst"/>
        <w:rPr>
          <w:rFonts w:ascii="Times New Roman" w:hAnsi="Times New Roman" w:cs="Times New Roman"/>
          <w:lang w:val="nl-NL"/>
        </w:rPr>
      </w:pPr>
      <w:r w:rsidRPr="00333995">
        <w:rPr>
          <w:rStyle w:val="Voetnootmarkering"/>
          <w:rFonts w:ascii="Times New Roman" w:hAnsi="Times New Roman" w:cs="Times New Roman"/>
        </w:rPr>
        <w:footnoteRef/>
      </w:r>
      <w:r w:rsidRPr="00333995">
        <w:rPr>
          <w:rFonts w:ascii="Times New Roman" w:hAnsi="Times New Roman" w:cs="Times New Roman"/>
          <w:lang w:val="nl-NL"/>
        </w:rPr>
        <w:t xml:space="preserve"> </w:t>
      </w:r>
      <w:r w:rsidR="00493495" w:rsidRPr="00333995">
        <w:rPr>
          <w:rFonts w:ascii="Times New Roman" w:hAnsi="Times New Roman" w:cs="Times New Roman"/>
          <w:lang w:val="nl-NL"/>
        </w:rPr>
        <w:t>Van Meeteren e.a. 2024, p. 30.</w:t>
      </w:r>
    </w:p>
  </w:footnote>
  <w:footnote w:id="186">
    <w:p w14:paraId="421C72A0" w14:textId="516B8A2B" w:rsidR="00546022" w:rsidRPr="00743188" w:rsidRDefault="00546022" w:rsidP="00546022">
      <w:pPr>
        <w:pStyle w:val="Voetnoottekst"/>
        <w:jc w:val="both"/>
        <w:rPr>
          <w:rFonts w:ascii="Times New Roman" w:hAnsi="Times New Roman" w:cs="Times New Roman"/>
          <w:lang w:val="nl-NL"/>
        </w:rPr>
      </w:pPr>
      <w:r w:rsidRPr="00333995">
        <w:rPr>
          <w:rStyle w:val="Voetnootmarkering"/>
          <w:rFonts w:ascii="Times New Roman" w:hAnsi="Times New Roman" w:cs="Times New Roman"/>
        </w:rPr>
        <w:footnoteRef/>
      </w:r>
      <w:r w:rsidRPr="00333995">
        <w:rPr>
          <w:rFonts w:ascii="Times New Roman" w:hAnsi="Times New Roman" w:cs="Times New Roman"/>
          <w:lang w:val="nl-NL"/>
        </w:rPr>
        <w:t xml:space="preserve"> </w:t>
      </w:r>
      <w:r w:rsidR="007950A2" w:rsidRPr="00333995">
        <w:rPr>
          <w:rFonts w:ascii="Times New Roman" w:hAnsi="Times New Roman" w:cs="Times New Roman"/>
          <w:lang w:val="nl-NL"/>
        </w:rPr>
        <w:t xml:space="preserve">Deze definitie wordt gebruikt door </w:t>
      </w:r>
      <w:r w:rsidR="00D96C41" w:rsidRPr="00333995">
        <w:rPr>
          <w:rFonts w:ascii="Times New Roman" w:hAnsi="Times New Roman" w:cs="Times New Roman"/>
          <w:lang w:val="nl-NL"/>
        </w:rPr>
        <w:t>de Europese Commissie tegen Racisme en Intolerantie en het EU-grondrechtenagentschap en in Nederland door het College voor de Rechten van de Mens (zie</w:t>
      </w:r>
      <w:r w:rsidR="00333995" w:rsidRPr="00333995">
        <w:rPr>
          <w:rFonts w:ascii="Times New Roman" w:hAnsi="Times New Roman" w:cs="Times New Roman"/>
          <w:lang w:val="nl-NL"/>
        </w:rPr>
        <w:t xml:space="preserve"> Position paper, </w:t>
      </w:r>
      <w:r w:rsidR="00333995" w:rsidRPr="00333995">
        <w:rPr>
          <w:rFonts w:ascii="Times New Roman" w:hAnsi="Times New Roman" w:cs="Times New Roman"/>
          <w:i/>
          <w:iCs/>
          <w:lang w:val="nl-NL"/>
        </w:rPr>
        <w:t>Debat over etnisch profileren vraagt om meer juridische duidelijkheid</w:t>
      </w:r>
      <w:r w:rsidR="000B6364" w:rsidRPr="00333995">
        <w:rPr>
          <w:rFonts w:ascii="Times New Roman" w:hAnsi="Times New Roman" w:cs="Times New Roman"/>
          <w:i/>
          <w:iCs/>
          <w:lang w:val="nl-NL"/>
        </w:rPr>
        <w:t>,</w:t>
      </w:r>
      <w:r w:rsidR="000B6364" w:rsidRPr="00743188">
        <w:rPr>
          <w:rFonts w:ascii="Times New Roman" w:hAnsi="Times New Roman" w:cs="Times New Roman"/>
          <w:i/>
          <w:lang w:val="nl-NL"/>
        </w:rPr>
        <w:t xml:space="preserve"> </w:t>
      </w:r>
      <w:r w:rsidR="003D5936" w:rsidRPr="00743188">
        <w:rPr>
          <w:rFonts w:ascii="Times New Roman" w:hAnsi="Times New Roman" w:cs="Times New Roman"/>
          <w:lang w:val="nl-NL"/>
        </w:rPr>
        <w:t>9 juni 2021).</w:t>
      </w:r>
    </w:p>
  </w:footnote>
  <w:footnote w:id="187">
    <w:p w14:paraId="58663ABE" w14:textId="01E30536" w:rsidR="00546022" w:rsidRPr="007020C2" w:rsidRDefault="00546022" w:rsidP="00546022">
      <w:pPr>
        <w:pStyle w:val="Voetnoottekst"/>
        <w:jc w:val="both"/>
        <w:rPr>
          <w:rFonts w:ascii="Times New Roman" w:hAnsi="Times New Roman" w:cs="Times New Roman"/>
          <w:b/>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HR 1 november 2016, ECLI:NL:HR:2016:2454, r.o. 3.7</w:t>
      </w:r>
      <w:r w:rsidR="00586528" w:rsidRPr="007020C2">
        <w:rPr>
          <w:rFonts w:ascii="Times New Roman" w:hAnsi="Times New Roman" w:cs="Times New Roman"/>
          <w:lang w:val="nl-NL"/>
        </w:rPr>
        <w:t xml:space="preserve">; In het Moelander-arrest oordeelde de Hoge Raad dat ook indirecte discriminatie op basis van deze gronden een schending van het discriminatieverbod oplevert, zie: HR </w:t>
      </w:r>
      <w:r w:rsidR="00595E3A" w:rsidRPr="007020C2">
        <w:rPr>
          <w:rFonts w:ascii="Times New Roman" w:hAnsi="Times New Roman" w:cs="Times New Roman"/>
          <w:lang w:val="nl-NL"/>
        </w:rPr>
        <w:t>9 oktober 2018, E</w:t>
      </w:r>
      <w:r w:rsidR="002A3A26" w:rsidRPr="007020C2">
        <w:rPr>
          <w:rFonts w:ascii="Times New Roman" w:hAnsi="Times New Roman" w:cs="Times New Roman"/>
          <w:lang w:val="nl-NL"/>
        </w:rPr>
        <w:t xml:space="preserve">CLI:NL:HR:2018:1872, </w:t>
      </w:r>
      <w:r w:rsidR="002A3A26" w:rsidRPr="007020C2">
        <w:rPr>
          <w:rFonts w:ascii="Times New Roman" w:hAnsi="Times New Roman" w:cs="Times New Roman"/>
          <w:i/>
          <w:lang w:val="nl-NL"/>
        </w:rPr>
        <w:t xml:space="preserve">NJ </w:t>
      </w:r>
      <w:r w:rsidR="002A3A26" w:rsidRPr="007020C2">
        <w:rPr>
          <w:rFonts w:ascii="Times New Roman" w:hAnsi="Times New Roman" w:cs="Times New Roman"/>
          <w:lang w:val="nl-NL"/>
        </w:rPr>
        <w:t>2019/24 m.nt. J.M. Reijntjes.</w:t>
      </w:r>
    </w:p>
  </w:footnote>
  <w:footnote w:id="188">
    <w:p w14:paraId="64E863F6" w14:textId="77777777" w:rsidR="00546022" w:rsidRPr="00305AD7" w:rsidRDefault="00546022" w:rsidP="00546022">
      <w:pPr>
        <w:pStyle w:val="Voetnoottekst"/>
        <w:jc w:val="both"/>
        <w:rPr>
          <w:rFonts w:ascii="Times New Roman" w:hAnsi="Times New Roman" w:cs="Times New Roman"/>
          <w:i/>
        </w:rPr>
      </w:pPr>
      <w:r w:rsidRPr="00305AD7">
        <w:rPr>
          <w:rStyle w:val="Voetnootmarkering"/>
          <w:rFonts w:ascii="Times New Roman" w:hAnsi="Times New Roman" w:cs="Times New Roman"/>
        </w:rPr>
        <w:footnoteRef/>
      </w:r>
      <w:r w:rsidRPr="00305AD7">
        <w:rPr>
          <w:rFonts w:ascii="Times New Roman" w:hAnsi="Times New Roman" w:cs="Times New Roman"/>
        </w:rPr>
        <w:t xml:space="preserve"> </w:t>
      </w:r>
      <w:r w:rsidRPr="00305AD7">
        <w:rPr>
          <w:rFonts w:ascii="Times New Roman" w:hAnsi="Times New Roman" w:cs="Times New Roman"/>
          <w:i/>
        </w:rPr>
        <w:t>Timishev/Rusland, para 58.</w:t>
      </w:r>
    </w:p>
  </w:footnote>
  <w:footnote w:id="189">
    <w:p w14:paraId="424FC582" w14:textId="507449FD" w:rsidR="00546022" w:rsidRPr="00305AD7" w:rsidRDefault="00546022" w:rsidP="00546022">
      <w:pPr>
        <w:pStyle w:val="Voetnoottekst"/>
        <w:jc w:val="both"/>
        <w:rPr>
          <w:rFonts w:ascii="Times New Roman" w:hAnsi="Times New Roman" w:cs="Times New Roman"/>
        </w:rPr>
      </w:pPr>
      <w:r w:rsidRPr="00305AD7">
        <w:rPr>
          <w:rStyle w:val="Voetnootmarkering"/>
          <w:rFonts w:ascii="Times New Roman" w:hAnsi="Times New Roman" w:cs="Times New Roman"/>
        </w:rPr>
        <w:footnoteRef/>
      </w:r>
      <w:r w:rsidRPr="00305AD7">
        <w:rPr>
          <w:rFonts w:ascii="Times New Roman" w:hAnsi="Times New Roman" w:cs="Times New Roman"/>
        </w:rPr>
        <w:t xml:space="preserve"> </w:t>
      </w:r>
      <w:r w:rsidR="00DD3D17" w:rsidRPr="00305AD7">
        <w:rPr>
          <w:rFonts w:ascii="Times New Roman" w:hAnsi="Times New Roman" w:cs="Times New Roman"/>
          <w:i/>
          <w:iCs/>
        </w:rPr>
        <w:t>Timishev/Rusland</w:t>
      </w:r>
      <w:r w:rsidR="00305AD7" w:rsidRPr="00305AD7">
        <w:rPr>
          <w:rFonts w:ascii="Times New Roman" w:hAnsi="Times New Roman" w:cs="Times New Roman"/>
          <w:i/>
          <w:iCs/>
        </w:rPr>
        <w:t>, para</w:t>
      </w:r>
      <w:r w:rsidR="00305AD7">
        <w:rPr>
          <w:rFonts w:ascii="Times New Roman" w:hAnsi="Times New Roman" w:cs="Times New Roman"/>
          <w:i/>
          <w:iCs/>
        </w:rPr>
        <w:t xml:space="preserve"> </w:t>
      </w:r>
      <w:r w:rsidR="00305AD7">
        <w:rPr>
          <w:rFonts w:ascii="Times New Roman" w:hAnsi="Times New Roman" w:cs="Times New Roman"/>
        </w:rPr>
        <w:t>55-58.</w:t>
      </w:r>
    </w:p>
  </w:footnote>
  <w:footnote w:id="190">
    <w:p w14:paraId="0958F0B6" w14:textId="77777777" w:rsidR="00546022" w:rsidRPr="007020C2" w:rsidRDefault="00546022" w:rsidP="00546022">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Zie het Hof Den Haag, 14 februari 2023, JV 2023/06 verwijzend naar Guide on Article 14 of the European Convention on Human Rights and on Article 1 of Protocol No. 12 to the Convention, updated 31 August 2022, par. 107.</w:t>
      </w:r>
    </w:p>
  </w:footnote>
  <w:footnote w:id="191">
    <w:p w14:paraId="3417197C" w14:textId="7444CC92" w:rsidR="00546022" w:rsidRPr="007020C2" w:rsidRDefault="00546022" w:rsidP="00546022">
      <w:pPr>
        <w:pStyle w:val="Voetnoottekst"/>
        <w:rPr>
          <w:rFonts w:ascii="Times New Roman" w:hAnsi="Times New Roman" w:cs="Times New Roman"/>
          <w:lang w:val="de-DE"/>
        </w:rPr>
      </w:pPr>
      <w:r w:rsidRPr="007020C2">
        <w:rPr>
          <w:rStyle w:val="Voetnootmarkering"/>
          <w:rFonts w:ascii="Times New Roman" w:hAnsi="Times New Roman" w:cs="Times New Roman"/>
        </w:rPr>
        <w:footnoteRef/>
      </w:r>
      <w:r w:rsidRPr="007020C2">
        <w:rPr>
          <w:rFonts w:ascii="Times New Roman" w:hAnsi="Times New Roman" w:cs="Times New Roman"/>
          <w:lang w:val="de-DE"/>
        </w:rPr>
        <w:t xml:space="preserve"> </w:t>
      </w:r>
      <w:r w:rsidR="006010F5" w:rsidRPr="007020C2">
        <w:rPr>
          <w:rFonts w:ascii="Times New Roman" w:hAnsi="Times New Roman" w:cs="Times New Roman"/>
          <w:lang w:val="de-DE"/>
        </w:rPr>
        <w:t xml:space="preserve">Hof Den Haag, 14 februari 2023, </w:t>
      </w:r>
      <w:r w:rsidR="006010F5" w:rsidRPr="007020C2">
        <w:rPr>
          <w:rFonts w:ascii="Times New Roman" w:hAnsi="Times New Roman" w:cs="Times New Roman"/>
          <w:i/>
          <w:lang w:val="de-DE"/>
        </w:rPr>
        <w:t>JV</w:t>
      </w:r>
      <w:r w:rsidR="006010F5" w:rsidRPr="007020C2">
        <w:rPr>
          <w:rFonts w:ascii="Times New Roman" w:hAnsi="Times New Roman" w:cs="Times New Roman"/>
          <w:lang w:val="de-DE"/>
        </w:rPr>
        <w:t xml:space="preserve"> 2023/06</w:t>
      </w:r>
      <w:r w:rsidRPr="007020C2">
        <w:rPr>
          <w:rFonts w:ascii="Times New Roman" w:hAnsi="Times New Roman" w:cs="Times New Roman"/>
          <w:lang w:val="de-DE"/>
        </w:rPr>
        <w:t>, r.o. 8.20.</w:t>
      </w:r>
    </w:p>
  </w:footnote>
  <w:footnote w:id="192">
    <w:p w14:paraId="46848AFE" w14:textId="45E16BF2" w:rsidR="006010F5" w:rsidRPr="007020C2" w:rsidRDefault="006010F5">
      <w:pPr>
        <w:pStyle w:val="Voetnoottekst"/>
        <w:rPr>
          <w:rFonts w:ascii="Times New Roman" w:hAnsi="Times New Roman" w:cs="Times New Roman"/>
          <w:lang w:val="de-DE"/>
        </w:rPr>
      </w:pPr>
      <w:r w:rsidRPr="007020C2">
        <w:rPr>
          <w:rStyle w:val="Voetnootmarkering"/>
          <w:rFonts w:ascii="Times New Roman" w:hAnsi="Times New Roman" w:cs="Times New Roman"/>
        </w:rPr>
        <w:footnoteRef/>
      </w:r>
      <w:r w:rsidRPr="007020C2">
        <w:rPr>
          <w:rFonts w:ascii="Times New Roman" w:hAnsi="Times New Roman" w:cs="Times New Roman"/>
          <w:lang w:val="de-DE"/>
        </w:rPr>
        <w:t xml:space="preserve"> Hof Den Haag, 14 februari 2023, </w:t>
      </w:r>
      <w:r w:rsidRPr="007020C2">
        <w:rPr>
          <w:rFonts w:ascii="Times New Roman" w:hAnsi="Times New Roman" w:cs="Times New Roman"/>
          <w:i/>
          <w:lang w:val="de-DE"/>
        </w:rPr>
        <w:t>JV</w:t>
      </w:r>
      <w:r w:rsidRPr="007020C2">
        <w:rPr>
          <w:rFonts w:ascii="Times New Roman" w:hAnsi="Times New Roman" w:cs="Times New Roman"/>
          <w:lang w:val="de-DE"/>
        </w:rPr>
        <w:t xml:space="preserve"> 2023/06, r.o. 8.21-8.22.</w:t>
      </w:r>
    </w:p>
  </w:footnote>
  <w:footnote w:id="193">
    <w:p w14:paraId="07CB2014" w14:textId="3E301E0A" w:rsidR="002A651B" w:rsidRPr="007020C2" w:rsidRDefault="002A651B">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uitgebreid de conclusie van de AG: </w:t>
      </w:r>
      <w:r w:rsidR="003D4CC2" w:rsidRPr="007020C2">
        <w:rPr>
          <w:rFonts w:ascii="Times New Roman" w:hAnsi="Times New Roman" w:cs="Times New Roman"/>
          <w:lang w:val="nl-NL"/>
        </w:rPr>
        <w:t>HR 15 juni 2021, ECLI:NL:</w:t>
      </w:r>
      <w:r w:rsidR="00887FA3" w:rsidRPr="007020C2">
        <w:rPr>
          <w:rFonts w:ascii="Times New Roman" w:hAnsi="Times New Roman" w:cs="Times New Roman"/>
          <w:lang w:val="nl-NL"/>
        </w:rPr>
        <w:t>PHR:2021:410.</w:t>
      </w:r>
    </w:p>
  </w:footnote>
  <w:footnote w:id="194">
    <w:p w14:paraId="6D7C54EC" w14:textId="77777777" w:rsidR="00CF4778" w:rsidRPr="007020C2" w:rsidRDefault="00CF4778" w:rsidP="00CF4778">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der Woude &amp; Rodriguez 2016, p. 2297.</w:t>
      </w:r>
    </w:p>
  </w:footnote>
  <w:footnote w:id="195">
    <w:p w14:paraId="0E143F5A" w14:textId="4C1E49F8" w:rsidR="002B25F4" w:rsidRPr="007020C2" w:rsidRDefault="002B25F4">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der Woude &amp; Rodri</w:t>
      </w:r>
      <w:r w:rsidR="00025A0E" w:rsidRPr="007020C2">
        <w:rPr>
          <w:rFonts w:ascii="Times New Roman" w:hAnsi="Times New Roman" w:cs="Times New Roman"/>
          <w:lang w:val="nl-NL"/>
        </w:rPr>
        <w:t>guez 2016, p. 2299-2301.</w:t>
      </w:r>
    </w:p>
  </w:footnote>
  <w:footnote w:id="196">
    <w:p w14:paraId="35BF7EF4" w14:textId="43222569" w:rsidR="00826AEF" w:rsidRPr="00AD59E3" w:rsidRDefault="00826AEF">
      <w:pPr>
        <w:pStyle w:val="Voetnoottekst"/>
        <w:rPr>
          <w:rFonts w:ascii="Times New Roman" w:hAnsi="Times New Roman" w:cs="Times New Roman"/>
          <w:lang w:val="nl-NL"/>
        </w:rPr>
      </w:pPr>
      <w:r w:rsidRPr="00AD59E3">
        <w:rPr>
          <w:rStyle w:val="Voetnootmarkering"/>
          <w:rFonts w:ascii="Times New Roman" w:hAnsi="Times New Roman" w:cs="Times New Roman"/>
        </w:rPr>
        <w:footnoteRef/>
      </w:r>
      <w:r w:rsidRPr="00AD59E3">
        <w:rPr>
          <w:rFonts w:ascii="Times New Roman" w:hAnsi="Times New Roman" w:cs="Times New Roman"/>
          <w:lang w:val="nl-NL"/>
        </w:rPr>
        <w:t xml:space="preserve"> Zie uitgebreid </w:t>
      </w:r>
      <w:r w:rsidR="00AD59E3" w:rsidRPr="00AD59E3">
        <w:rPr>
          <w:rFonts w:ascii="Times New Roman" w:hAnsi="Times New Roman" w:cs="Times New Roman"/>
          <w:lang w:val="nl-NL"/>
        </w:rPr>
        <w:t>Prins 2021, p. 470</w:t>
      </w:r>
      <w:r w:rsidR="00223E70">
        <w:rPr>
          <w:rFonts w:ascii="Times New Roman" w:hAnsi="Times New Roman" w:cs="Times New Roman"/>
          <w:lang w:val="nl-NL"/>
        </w:rPr>
        <w:t>-471</w:t>
      </w:r>
      <w:r w:rsidR="00AD59E3" w:rsidRPr="00AD59E3">
        <w:rPr>
          <w:rFonts w:ascii="Times New Roman" w:hAnsi="Times New Roman" w:cs="Times New Roman"/>
          <w:lang w:val="nl-NL"/>
        </w:rPr>
        <w:t xml:space="preserve"> en de daarin verwezen literatuur.</w:t>
      </w:r>
    </w:p>
  </w:footnote>
  <w:footnote w:id="197">
    <w:p w14:paraId="1D3B8395" w14:textId="59BA963D" w:rsidR="00081FE3" w:rsidRPr="007020C2" w:rsidRDefault="00081FE3">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17609D" w:rsidRPr="007020C2">
        <w:rPr>
          <w:rFonts w:ascii="Times New Roman" w:hAnsi="Times New Roman" w:cs="Times New Roman"/>
          <w:lang w:val="nl-NL"/>
        </w:rPr>
        <w:t>Kamerstukken 2015/16, 26643, 557.</w:t>
      </w:r>
    </w:p>
  </w:footnote>
  <w:footnote w:id="198">
    <w:p w14:paraId="58B83D9A" w14:textId="72B7E533" w:rsidR="0064423D" w:rsidRPr="007020C2" w:rsidRDefault="0064423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Rb. Den Haag</w:t>
      </w:r>
      <w:r w:rsidR="00995696" w:rsidRPr="007020C2">
        <w:rPr>
          <w:rFonts w:ascii="Times New Roman" w:hAnsi="Times New Roman" w:cs="Times New Roman"/>
          <w:lang w:val="nl-NL"/>
        </w:rPr>
        <w:t xml:space="preserve"> </w:t>
      </w:r>
      <w:r w:rsidR="00995696" w:rsidRPr="007020C2">
        <w:rPr>
          <w:rFonts w:ascii="Times New Roman" w:hAnsi="Times New Roman" w:cs="Times New Roman"/>
          <w:i/>
          <w:lang w:val="nl-NL"/>
        </w:rPr>
        <w:t xml:space="preserve">NJ </w:t>
      </w:r>
      <w:r w:rsidR="00995696" w:rsidRPr="007020C2">
        <w:rPr>
          <w:rFonts w:ascii="Times New Roman" w:hAnsi="Times New Roman" w:cs="Times New Roman"/>
          <w:lang w:val="nl-NL"/>
        </w:rPr>
        <w:t>2020/386,</w:t>
      </w:r>
      <w:r w:rsidRPr="007020C2">
        <w:rPr>
          <w:rFonts w:ascii="Times New Roman" w:hAnsi="Times New Roman" w:cs="Times New Roman"/>
          <w:lang w:val="nl-NL"/>
        </w:rPr>
        <w:t xml:space="preserve"> r.o. 6.31.</w:t>
      </w:r>
    </w:p>
  </w:footnote>
  <w:footnote w:id="199">
    <w:p w14:paraId="0908CC83" w14:textId="06C2B193" w:rsidR="00850981" w:rsidRPr="00720558" w:rsidRDefault="00850981" w:rsidP="00720558">
      <w:pPr>
        <w:pStyle w:val="Voetnoottekst"/>
        <w:jc w:val="both"/>
        <w:rPr>
          <w:rFonts w:ascii="Times New Roman" w:hAnsi="Times New Roman" w:cs="Times New Roman"/>
          <w:lang w:val="nl-NL"/>
        </w:rPr>
      </w:pPr>
      <w:r w:rsidRPr="00720558">
        <w:rPr>
          <w:rStyle w:val="Voetnootmarkering"/>
          <w:rFonts w:ascii="Times New Roman" w:hAnsi="Times New Roman" w:cs="Times New Roman"/>
        </w:rPr>
        <w:footnoteRef/>
      </w:r>
      <w:r w:rsidRPr="00720558">
        <w:rPr>
          <w:rFonts w:ascii="Times New Roman" w:hAnsi="Times New Roman" w:cs="Times New Roman"/>
          <w:lang w:val="nl-NL"/>
        </w:rPr>
        <w:t xml:space="preserve"> </w:t>
      </w:r>
      <w:r w:rsidR="00F17DCC" w:rsidRPr="00720558">
        <w:rPr>
          <w:rFonts w:ascii="Times New Roman" w:hAnsi="Times New Roman" w:cs="Times New Roman"/>
          <w:lang w:val="nl-NL"/>
        </w:rPr>
        <w:t>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200">
    <w:p w14:paraId="2EC68EAA" w14:textId="0958BB61" w:rsidR="0002530D" w:rsidRPr="007624A7" w:rsidRDefault="0002530D" w:rsidP="0002530D">
      <w:pPr>
        <w:pStyle w:val="Voetnoottekst"/>
        <w:jc w:val="both"/>
        <w:rPr>
          <w:rFonts w:ascii="Times New Roman" w:hAnsi="Times New Roman" w:cs="Times New Roman"/>
          <w:lang w:val="nl-NL"/>
        </w:rPr>
      </w:pPr>
      <w:r w:rsidRPr="007624A7">
        <w:rPr>
          <w:rStyle w:val="Voetnootmarkering"/>
          <w:rFonts w:ascii="Times New Roman" w:hAnsi="Times New Roman" w:cs="Times New Roman"/>
        </w:rPr>
        <w:footnoteRef/>
      </w:r>
      <w:r w:rsidRPr="007624A7">
        <w:rPr>
          <w:rFonts w:ascii="Times New Roman" w:hAnsi="Times New Roman" w:cs="Times New Roman"/>
          <w:lang w:val="nl-NL"/>
        </w:rPr>
        <w:t xml:space="preserve"> </w:t>
      </w:r>
      <w:r w:rsidR="008E5D1A">
        <w:rPr>
          <w:rFonts w:ascii="Times New Roman" w:hAnsi="Times New Roman" w:cs="Times New Roman"/>
          <w:lang w:val="nl-NL"/>
        </w:rPr>
        <w:t xml:space="preserve">Bijlage </w:t>
      </w:r>
      <w:r w:rsidR="00617A8B">
        <w:rPr>
          <w:rFonts w:ascii="Times New Roman" w:hAnsi="Times New Roman" w:cs="Times New Roman"/>
          <w:lang w:val="nl-NL"/>
        </w:rPr>
        <w:t xml:space="preserve">III bij de Verordening; zie uitgebreid </w:t>
      </w:r>
      <w:r w:rsidRPr="007624A7">
        <w:rPr>
          <w:rFonts w:ascii="Times New Roman" w:hAnsi="Times New Roman" w:cs="Times New Roman"/>
          <w:lang w:val="nl-NL"/>
        </w:rPr>
        <w:t>M. Schuilenburg, ‘Big data policing Schets van de belangrijkste vraagstukken, partijen en nieuwste trends in de praktijk’</w:t>
      </w:r>
      <w:r>
        <w:rPr>
          <w:rFonts w:ascii="Times New Roman" w:hAnsi="Times New Roman" w:cs="Times New Roman"/>
          <w:lang w:val="nl-NL"/>
        </w:rPr>
        <w:t xml:space="preserve">, </w:t>
      </w:r>
      <w:r w:rsidRPr="007624A7">
        <w:rPr>
          <w:rFonts w:ascii="Times New Roman" w:hAnsi="Times New Roman" w:cs="Times New Roman"/>
          <w:i/>
          <w:iCs/>
          <w:lang w:val="nl-NL"/>
        </w:rPr>
        <w:t>Cahiers Politiestudie</w:t>
      </w:r>
      <w:r>
        <w:rPr>
          <w:rFonts w:ascii="Times New Roman" w:hAnsi="Times New Roman" w:cs="Times New Roman"/>
          <w:i/>
          <w:iCs/>
          <w:lang w:val="nl-NL"/>
        </w:rPr>
        <w:t>s</w:t>
      </w:r>
      <w:r w:rsidRPr="007624A7">
        <w:rPr>
          <w:rFonts w:ascii="Times New Roman" w:hAnsi="Times New Roman" w:cs="Times New Roman"/>
          <w:i/>
          <w:iCs/>
          <w:lang w:val="nl-NL"/>
        </w:rPr>
        <w:t>: Big data policing</w:t>
      </w:r>
      <w:r w:rsidRPr="007624A7">
        <w:rPr>
          <w:rFonts w:ascii="Times New Roman" w:hAnsi="Times New Roman" w:cs="Times New Roman"/>
          <w:lang w:val="nl-NL"/>
        </w:rPr>
        <w:t xml:space="preserve"> </w:t>
      </w:r>
      <w:r>
        <w:rPr>
          <w:rFonts w:ascii="Times New Roman" w:hAnsi="Times New Roman" w:cs="Times New Roman"/>
          <w:lang w:val="nl-NL"/>
        </w:rPr>
        <w:t>2023/</w:t>
      </w:r>
      <w:r w:rsidRPr="007624A7">
        <w:rPr>
          <w:rFonts w:ascii="Times New Roman" w:hAnsi="Times New Roman" w:cs="Times New Roman"/>
          <w:lang w:val="nl-NL"/>
        </w:rPr>
        <w:t xml:space="preserve"> 66, p. 53-70.</w:t>
      </w:r>
    </w:p>
  </w:footnote>
  <w:footnote w:id="201">
    <w:p w14:paraId="205B14F5" w14:textId="3034902C" w:rsidR="0039411E" w:rsidRPr="00D71E69" w:rsidRDefault="0039411E" w:rsidP="00D71E69">
      <w:pPr>
        <w:pStyle w:val="Voetnoottekst"/>
        <w:jc w:val="both"/>
        <w:rPr>
          <w:rFonts w:ascii="Times New Roman" w:hAnsi="Times New Roman" w:cs="Times New Roman"/>
          <w:lang w:val="nl-NL"/>
        </w:rPr>
      </w:pPr>
      <w:r w:rsidRPr="00C93E69">
        <w:rPr>
          <w:rStyle w:val="Voetnootmarkering"/>
          <w:rFonts w:ascii="Times New Roman" w:hAnsi="Times New Roman" w:cs="Times New Roman"/>
        </w:rPr>
        <w:footnoteRef/>
      </w:r>
      <w:r w:rsidRPr="00C93E69">
        <w:rPr>
          <w:rFonts w:ascii="Times New Roman" w:hAnsi="Times New Roman" w:cs="Times New Roman"/>
          <w:lang w:val="nl-NL"/>
        </w:rPr>
        <w:t xml:space="preserve"> </w:t>
      </w:r>
      <w:r w:rsidR="009B1BFE" w:rsidRPr="00C93E69">
        <w:rPr>
          <w:rFonts w:ascii="Times New Roman" w:hAnsi="Times New Roman" w:cs="Times New Roman"/>
          <w:lang w:val="nl-NL"/>
        </w:rPr>
        <w:t xml:space="preserve">Het gegevenbeschermingsrecht wordt omschreven als een fundamenteel grondrecht bestaande uit ‘een bundel rechten die onder meer de verhouding regelt tussen een data subject (de identificeerbare natuurlijke persoon naar wie </w:t>
      </w:r>
      <w:r w:rsidR="009B1BFE" w:rsidRPr="00D71E69">
        <w:rPr>
          <w:rFonts w:ascii="Times New Roman" w:hAnsi="Times New Roman" w:cs="Times New Roman"/>
          <w:lang w:val="nl-NL"/>
        </w:rPr>
        <w:t>een data verwijst) en een of meer data controller(s) (degene die het doel en de middelen van een verwerking bepaalt)’. Zie uitgebreid: M. Hildebrand</w:t>
      </w:r>
      <w:r w:rsidR="00C93E69" w:rsidRPr="00D71E69">
        <w:rPr>
          <w:rFonts w:ascii="Times New Roman" w:hAnsi="Times New Roman" w:cs="Times New Roman"/>
          <w:lang w:val="nl-NL"/>
        </w:rPr>
        <w:t xml:space="preserve">t, </w:t>
      </w:r>
      <w:r w:rsidR="00C93E69" w:rsidRPr="00D71E69">
        <w:rPr>
          <w:rFonts w:ascii="Times New Roman" w:hAnsi="Times New Roman" w:cs="Times New Roman"/>
          <w:i/>
          <w:iCs/>
          <w:lang w:val="nl-NL"/>
        </w:rPr>
        <w:t>Homo Digitalis</w:t>
      </w:r>
      <w:r w:rsidR="00C93E69" w:rsidRPr="00D71E69">
        <w:rPr>
          <w:rFonts w:ascii="Times New Roman" w:hAnsi="Times New Roman" w:cs="Times New Roman"/>
          <w:lang w:val="nl-NL"/>
        </w:rPr>
        <w:t xml:space="preserve"> (NJV 2016-1), </w:t>
      </w:r>
      <w:r w:rsidR="0070763C" w:rsidRPr="00D71E69">
        <w:rPr>
          <w:rFonts w:ascii="Times New Roman" w:hAnsi="Times New Roman" w:cs="Times New Roman"/>
          <w:lang w:val="nl-NL"/>
        </w:rPr>
        <w:t>2.3.3.3.</w:t>
      </w:r>
    </w:p>
  </w:footnote>
  <w:footnote w:id="202">
    <w:p w14:paraId="5458E2F0" w14:textId="5E81E216" w:rsidR="007805E6" w:rsidRPr="00D71E69" w:rsidRDefault="007805E6" w:rsidP="00D71E69">
      <w:pPr>
        <w:pStyle w:val="Voetnoottekst"/>
        <w:jc w:val="both"/>
        <w:rPr>
          <w:rFonts w:ascii="Times New Roman" w:hAnsi="Times New Roman" w:cs="Times New Roman"/>
          <w:lang w:val="nl-NL"/>
        </w:rPr>
      </w:pPr>
      <w:r w:rsidRPr="00D71E69">
        <w:rPr>
          <w:rStyle w:val="Voetnootmarkering"/>
          <w:rFonts w:ascii="Times New Roman" w:hAnsi="Times New Roman" w:cs="Times New Roman"/>
        </w:rPr>
        <w:footnoteRef/>
      </w:r>
      <w:r w:rsidRPr="00D71E69">
        <w:rPr>
          <w:rFonts w:ascii="Times New Roman" w:hAnsi="Times New Roman" w:cs="Times New Roman"/>
          <w:lang w:val="nl-NL"/>
        </w:rPr>
        <w:t xml:space="preserve"> Hildebrandt </w:t>
      </w:r>
      <w:r w:rsidR="00F2244B" w:rsidRPr="00D71E69">
        <w:rPr>
          <w:rFonts w:ascii="Times New Roman" w:hAnsi="Times New Roman" w:cs="Times New Roman"/>
          <w:lang w:val="nl-NL"/>
        </w:rPr>
        <w:t>2016, p. 2.3.3.3.</w:t>
      </w:r>
    </w:p>
  </w:footnote>
  <w:footnote w:id="203">
    <w:p w14:paraId="0B6D42F7" w14:textId="4D492929" w:rsidR="00D71E69" w:rsidRPr="00743188" w:rsidRDefault="00D71E69" w:rsidP="00D71E69">
      <w:pPr>
        <w:pStyle w:val="Voetnoottekst"/>
        <w:jc w:val="both"/>
        <w:rPr>
          <w:rFonts w:ascii="Times New Roman" w:hAnsi="Times New Roman" w:cs="Times New Roman"/>
          <w:lang w:val="nl-NL"/>
        </w:rPr>
      </w:pPr>
      <w:r w:rsidRPr="00D71E69">
        <w:rPr>
          <w:rStyle w:val="Voetnootmarkering"/>
          <w:rFonts w:ascii="Times New Roman" w:hAnsi="Times New Roman" w:cs="Times New Roman"/>
        </w:rPr>
        <w:footnoteRef/>
      </w:r>
      <w:r w:rsidRPr="00D71E69">
        <w:rPr>
          <w:rFonts w:ascii="Times New Roman" w:hAnsi="Times New Roman" w:cs="Times New Roman"/>
          <w:lang w:val="nl-NL"/>
        </w:rPr>
        <w:t xml:space="preserve"> Zulks kan op grond van de Wpg, maar ook de Wet open overheid (Woo) en de Wet hergebruik van overheidsinformatie 2015 (Who), kunnen burgers verzoeken om inzage (of correctie) van (persoons)gegevens dan wel het hergebruiken van gegevens. </w:t>
      </w:r>
      <w:r w:rsidR="000302A2">
        <w:rPr>
          <w:rFonts w:ascii="Times New Roman" w:hAnsi="Times New Roman" w:cs="Times New Roman"/>
          <w:lang w:val="nl-NL"/>
        </w:rPr>
        <w:t xml:space="preserve">Zie uitgebreid </w:t>
      </w:r>
      <w:r w:rsidRPr="00D71E69">
        <w:rPr>
          <w:rFonts w:ascii="Times New Roman" w:hAnsi="Times New Roman" w:cs="Times New Roman"/>
          <w:lang w:val="nl-NL"/>
        </w:rPr>
        <w:t xml:space="preserve">Hildebrandt </w:t>
      </w:r>
      <w:r w:rsidR="000302A2">
        <w:rPr>
          <w:rFonts w:ascii="Times New Roman" w:hAnsi="Times New Roman" w:cs="Times New Roman"/>
          <w:lang w:val="nl-NL"/>
        </w:rPr>
        <w:t xml:space="preserve">2016. </w:t>
      </w:r>
    </w:p>
  </w:footnote>
  <w:footnote w:id="204">
    <w:p w14:paraId="38567E11" w14:textId="0DF17FF5" w:rsidR="001E5733" w:rsidRPr="00C32553" w:rsidRDefault="001E5733">
      <w:pPr>
        <w:pStyle w:val="Voetnoottekst"/>
        <w:rPr>
          <w:rFonts w:ascii="Times New Roman" w:hAnsi="Times New Roman" w:cs="Times New Roman"/>
          <w:lang w:val="nl-NL"/>
        </w:rPr>
      </w:pPr>
      <w:r w:rsidRPr="00C32553">
        <w:rPr>
          <w:rStyle w:val="Voetnootmarkering"/>
          <w:rFonts w:ascii="Times New Roman" w:hAnsi="Times New Roman" w:cs="Times New Roman"/>
        </w:rPr>
        <w:footnoteRef/>
      </w:r>
      <w:r w:rsidRPr="00C32553">
        <w:rPr>
          <w:rFonts w:ascii="Times New Roman" w:hAnsi="Times New Roman" w:cs="Times New Roman"/>
          <w:lang w:val="nl-NL"/>
        </w:rPr>
        <w:t xml:space="preserve"> </w:t>
      </w:r>
      <w:r w:rsidR="006D3A66" w:rsidRPr="00C32553">
        <w:rPr>
          <w:rFonts w:ascii="Times New Roman" w:hAnsi="Times New Roman" w:cs="Times New Roman"/>
          <w:lang w:val="nl-NL"/>
        </w:rPr>
        <w:t>Van Meeteren e.a. 2024, p. 104, verwijzend naar Van der Woude 2018.</w:t>
      </w:r>
    </w:p>
  </w:footnote>
  <w:footnote w:id="205">
    <w:p w14:paraId="6701DA3F" w14:textId="225226F8" w:rsidR="00DE2043" w:rsidRPr="00AD54D6" w:rsidRDefault="00DE2043" w:rsidP="00AD54D6">
      <w:pPr>
        <w:pStyle w:val="Voetnoottekst"/>
        <w:jc w:val="both"/>
        <w:rPr>
          <w:rFonts w:ascii="Times New Roman" w:hAnsi="Times New Roman" w:cs="Times New Roman"/>
          <w:lang w:val="nl-NL"/>
        </w:rPr>
      </w:pPr>
      <w:r w:rsidRPr="00DE2043">
        <w:rPr>
          <w:rStyle w:val="Voetnootmarkering"/>
          <w:rFonts w:ascii="Times New Roman" w:hAnsi="Times New Roman" w:cs="Times New Roman"/>
        </w:rPr>
        <w:footnoteRef/>
      </w:r>
      <w:r w:rsidRPr="00DE2043">
        <w:rPr>
          <w:rFonts w:ascii="Times New Roman" w:hAnsi="Times New Roman" w:cs="Times New Roman"/>
          <w:lang w:val="nl-NL"/>
        </w:rPr>
        <w:t xml:space="preserve"> </w:t>
      </w:r>
      <w:r w:rsidRPr="00AD54D6">
        <w:rPr>
          <w:rFonts w:ascii="Times New Roman" w:hAnsi="Times New Roman" w:cs="Times New Roman"/>
          <w:lang w:val="nl-NL"/>
        </w:rPr>
        <w:t>Landman &amp; Kleijer-Kool 2016</w:t>
      </w:r>
      <w:r w:rsidR="00AD54D6" w:rsidRPr="00AD54D6">
        <w:rPr>
          <w:rFonts w:ascii="Times New Roman" w:hAnsi="Times New Roman" w:cs="Times New Roman"/>
          <w:lang w:val="nl-NL"/>
        </w:rPr>
        <w:t>;</w:t>
      </w:r>
      <w:r w:rsidR="00AD54D6">
        <w:rPr>
          <w:rFonts w:ascii="Times New Roman" w:hAnsi="Times New Roman" w:cs="Times New Roman"/>
          <w:lang w:val="nl-NL"/>
        </w:rPr>
        <w:t xml:space="preserve"> </w:t>
      </w:r>
      <w:r w:rsidR="00AD54D6" w:rsidRPr="00AD54D6">
        <w:rPr>
          <w:rFonts w:ascii="Times New Roman" w:hAnsi="Times New Roman" w:cs="Times New Roman"/>
          <w:lang w:val="nl-NL"/>
        </w:rPr>
        <w:t xml:space="preserve">S. Çankaya, </w:t>
      </w:r>
      <w:r w:rsidR="00AD54D6" w:rsidRPr="00AD54D6">
        <w:rPr>
          <w:rFonts w:ascii="Times New Roman" w:hAnsi="Times New Roman" w:cs="Times New Roman"/>
          <w:i/>
          <w:iCs/>
          <w:lang w:val="nl-NL"/>
        </w:rPr>
        <w:t>De controle van marsmannetjes en ander schorriemorrie. Het beslissingsproces tijdens proactief politiewerk</w:t>
      </w:r>
      <w:r w:rsidR="00AD54D6" w:rsidRPr="00AD54D6">
        <w:rPr>
          <w:rFonts w:ascii="Times New Roman" w:hAnsi="Times New Roman" w:cs="Times New Roman"/>
          <w:lang w:val="nl-NL"/>
        </w:rPr>
        <w:t>, Den Haag: Boom Juridische Uitgevers 2012</w:t>
      </w:r>
      <w:r w:rsidR="00AD54D6">
        <w:rPr>
          <w:rFonts w:ascii="Times New Roman" w:hAnsi="Times New Roman" w:cs="Times New Roman"/>
          <w:lang w:val="nl-NL"/>
        </w:rPr>
        <w:t>.</w:t>
      </w:r>
    </w:p>
  </w:footnote>
  <w:footnote w:id="206">
    <w:p w14:paraId="273034AB" w14:textId="7DBEAF9F" w:rsidR="00852E77" w:rsidRPr="002461DD" w:rsidRDefault="00852E77" w:rsidP="002461DD">
      <w:pPr>
        <w:pStyle w:val="Voetnoottekst"/>
        <w:jc w:val="both"/>
        <w:rPr>
          <w:rFonts w:ascii="Times New Roman" w:hAnsi="Times New Roman" w:cs="Times New Roman"/>
          <w:lang w:val="nl-NL"/>
        </w:rPr>
      </w:pPr>
      <w:r w:rsidRPr="002461DD">
        <w:rPr>
          <w:rStyle w:val="Voetnootmarkering"/>
          <w:rFonts w:ascii="Times New Roman" w:hAnsi="Times New Roman" w:cs="Times New Roman"/>
        </w:rPr>
        <w:footnoteRef/>
      </w:r>
      <w:r w:rsidRPr="002461DD">
        <w:rPr>
          <w:rFonts w:ascii="Times New Roman" w:hAnsi="Times New Roman" w:cs="Times New Roman"/>
          <w:lang w:val="nl-NL"/>
        </w:rPr>
        <w:t xml:space="preserve"> </w:t>
      </w:r>
      <w:r w:rsidR="000E2E49" w:rsidRPr="002461DD">
        <w:rPr>
          <w:rFonts w:ascii="Times New Roman" w:hAnsi="Times New Roman" w:cs="Times New Roman"/>
          <w:lang w:val="nl-NL"/>
        </w:rPr>
        <w:t xml:space="preserve">Zie Amnesty International, </w:t>
      </w:r>
      <w:r w:rsidR="000E2E49" w:rsidRPr="002461DD">
        <w:rPr>
          <w:rFonts w:ascii="Times New Roman" w:hAnsi="Times New Roman" w:cs="Times New Roman"/>
          <w:i/>
          <w:iCs/>
          <w:lang w:val="nl-NL"/>
        </w:rPr>
        <w:t>Etnisch profileren is overheidsbreed probleem</w:t>
      </w:r>
      <w:r w:rsidR="00533811" w:rsidRPr="002461DD">
        <w:rPr>
          <w:rFonts w:ascii="Times New Roman" w:hAnsi="Times New Roman" w:cs="Times New Roman"/>
          <w:lang w:val="nl-NL"/>
        </w:rPr>
        <w:t>, 2024.</w:t>
      </w:r>
    </w:p>
  </w:footnote>
  <w:footnote w:id="207">
    <w:p w14:paraId="354579DB" w14:textId="7C58DAC5" w:rsidR="00F7511F" w:rsidRPr="00743188" w:rsidRDefault="00F7511F" w:rsidP="002461DD">
      <w:pPr>
        <w:pStyle w:val="Voetnoottekst"/>
        <w:jc w:val="both"/>
        <w:rPr>
          <w:rFonts w:ascii="Times New Roman" w:hAnsi="Times New Roman" w:cs="Times New Roman"/>
        </w:rPr>
      </w:pPr>
      <w:r w:rsidRPr="002461DD">
        <w:rPr>
          <w:rStyle w:val="Voetnootmarkering"/>
          <w:rFonts w:ascii="Times New Roman" w:hAnsi="Times New Roman" w:cs="Times New Roman"/>
        </w:rPr>
        <w:footnoteRef/>
      </w:r>
      <w:r w:rsidRPr="002461DD">
        <w:rPr>
          <w:rFonts w:ascii="Times New Roman" w:hAnsi="Times New Roman" w:cs="Times New Roman"/>
        </w:rPr>
        <w:t xml:space="preserve"> </w:t>
      </w:r>
      <w:r w:rsidR="002461DD" w:rsidRPr="002461DD">
        <w:rPr>
          <w:rFonts w:ascii="Times New Roman" w:hAnsi="Times New Roman" w:cs="Times New Roman"/>
        </w:rPr>
        <w:t>Aanbeveling CERD/C/GC/36 (24 november 2020), Preventing and Combating Racial Profiling by Law Enforcement Officials, par. 50.</w:t>
      </w:r>
    </w:p>
  </w:footnote>
  <w:footnote w:id="208">
    <w:p w14:paraId="3CF0E806" w14:textId="6347D50E" w:rsidR="006955E8" w:rsidRPr="006955E8" w:rsidRDefault="006955E8">
      <w:pPr>
        <w:pStyle w:val="Voetnoottekst"/>
        <w:rPr>
          <w:rFonts w:ascii="Times New Roman" w:hAnsi="Times New Roman" w:cs="Times New Roman"/>
          <w:lang w:val="nl-NL"/>
        </w:rPr>
      </w:pPr>
      <w:r w:rsidRPr="006955E8">
        <w:rPr>
          <w:rStyle w:val="Voetnootmarkering"/>
          <w:rFonts w:ascii="Times New Roman" w:hAnsi="Times New Roman" w:cs="Times New Roman"/>
        </w:rPr>
        <w:footnoteRef/>
      </w:r>
      <w:r w:rsidRPr="006955E8">
        <w:rPr>
          <w:rFonts w:ascii="Times New Roman" w:hAnsi="Times New Roman" w:cs="Times New Roman"/>
          <w:lang w:val="nl-NL"/>
        </w:rPr>
        <w:t xml:space="preserve"> Idem, par. 51.</w:t>
      </w:r>
    </w:p>
  </w:footnote>
  <w:footnote w:id="209">
    <w:p w14:paraId="44724342" w14:textId="71FBD2C9" w:rsidR="00880EE9" w:rsidRPr="00880EE9" w:rsidRDefault="00880EE9">
      <w:pPr>
        <w:pStyle w:val="Voetnoottekst"/>
        <w:rPr>
          <w:rFonts w:ascii="Times New Roman" w:hAnsi="Times New Roman" w:cs="Times New Roman"/>
          <w:lang w:val="nl-NL"/>
        </w:rPr>
      </w:pPr>
      <w:r w:rsidRPr="00880EE9">
        <w:rPr>
          <w:rStyle w:val="Voetnootmarkering"/>
          <w:rFonts w:ascii="Times New Roman" w:hAnsi="Times New Roman" w:cs="Times New Roman"/>
        </w:rPr>
        <w:footnoteRef/>
      </w:r>
      <w:r w:rsidRPr="00880EE9">
        <w:rPr>
          <w:rFonts w:ascii="Times New Roman" w:hAnsi="Times New Roman" w:cs="Times New Roman"/>
          <w:lang w:val="nl-NL"/>
        </w:rPr>
        <w:t xml:space="preserve"> Zie uitgebreid Prins 2021, p. 481 en de daarin aangehaalde literatuur.</w:t>
      </w:r>
    </w:p>
  </w:footnote>
  <w:footnote w:id="210">
    <w:p w14:paraId="1279177C" w14:textId="436CEF08" w:rsidR="00456A57" w:rsidRPr="00C32553" w:rsidRDefault="00456A57">
      <w:pPr>
        <w:pStyle w:val="Voetnoottekst"/>
        <w:rPr>
          <w:rFonts w:ascii="Times New Roman" w:hAnsi="Times New Roman" w:cs="Times New Roman"/>
          <w:lang w:val="nl-NL"/>
        </w:rPr>
      </w:pPr>
      <w:r w:rsidRPr="00C32553">
        <w:rPr>
          <w:rStyle w:val="Voetnootmarkering"/>
          <w:rFonts w:ascii="Times New Roman" w:hAnsi="Times New Roman" w:cs="Times New Roman"/>
        </w:rPr>
        <w:footnoteRef/>
      </w:r>
      <w:r w:rsidRPr="00C32553">
        <w:rPr>
          <w:rFonts w:ascii="Times New Roman" w:hAnsi="Times New Roman" w:cs="Times New Roman"/>
          <w:lang w:val="nl-NL"/>
        </w:rPr>
        <w:t xml:space="preserve"> </w:t>
      </w:r>
      <w:r w:rsidR="00815260" w:rsidRPr="00C32553">
        <w:rPr>
          <w:rFonts w:ascii="Times New Roman" w:hAnsi="Times New Roman" w:cs="Times New Roman"/>
          <w:lang w:val="nl-NL"/>
        </w:rPr>
        <w:t>Van Meeteren e.a. 2024, p. 104.</w:t>
      </w:r>
    </w:p>
  </w:footnote>
  <w:footnote w:id="211">
    <w:p w14:paraId="1406C2C5" w14:textId="46EC3F5D" w:rsidR="00EB79BE" w:rsidRPr="00743188" w:rsidRDefault="00EB79BE">
      <w:pPr>
        <w:pStyle w:val="Voetnoottekst"/>
        <w:rPr>
          <w:rFonts w:ascii="Times New Roman" w:hAnsi="Times New Roman" w:cs="Times New Roman"/>
          <w:lang w:val="nl-NL"/>
        </w:rPr>
      </w:pPr>
      <w:r w:rsidRPr="00C32553">
        <w:rPr>
          <w:rStyle w:val="Voetnootmarkering"/>
          <w:rFonts w:ascii="Times New Roman" w:hAnsi="Times New Roman" w:cs="Times New Roman"/>
        </w:rPr>
        <w:footnoteRef/>
      </w:r>
      <w:r w:rsidRPr="00C32553">
        <w:rPr>
          <w:rFonts w:ascii="Times New Roman" w:hAnsi="Times New Roman" w:cs="Times New Roman"/>
          <w:lang w:val="nl-NL"/>
        </w:rPr>
        <w:t xml:space="preserve"> Van Meeteren e.a. 2024, p. 104-105, verwijzend naar het onderzoek van </w:t>
      </w:r>
      <w:r w:rsidR="00C32553" w:rsidRPr="00C32553">
        <w:rPr>
          <w:rFonts w:ascii="Times New Roman" w:hAnsi="Times New Roman" w:cs="Times New Roman"/>
          <w:lang w:val="nl-NL"/>
        </w:rPr>
        <w:t>Landman &amp; Sollie 2018 waarin juist geen effecten werden waargenomen bij deze interventie.</w:t>
      </w:r>
    </w:p>
  </w:footnote>
  <w:footnote w:id="212">
    <w:p w14:paraId="62E4ADF8" w14:textId="3CD9EBC0" w:rsidR="009C2CBD" w:rsidRPr="007020C2" w:rsidRDefault="009C2CB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2A6343">
        <w:rPr>
          <w:rFonts w:ascii="Times New Roman" w:hAnsi="Times New Roman" w:cs="Times New Roman"/>
          <w:lang w:val="nl-NL"/>
        </w:rPr>
        <w:t>Hof Amsterdam 3 juni 1977, </w:t>
      </w:r>
      <w:r w:rsidRPr="002A6343">
        <w:rPr>
          <w:rFonts w:ascii="Times New Roman" w:hAnsi="Times New Roman" w:cs="Times New Roman"/>
          <w:i/>
          <w:iCs/>
          <w:lang w:val="nl-NL"/>
        </w:rPr>
        <w:t>NJ</w:t>
      </w:r>
      <w:r w:rsidRPr="002A6343">
        <w:rPr>
          <w:rFonts w:ascii="Times New Roman" w:hAnsi="Times New Roman" w:cs="Times New Roman"/>
          <w:lang w:val="nl-NL"/>
        </w:rPr>
        <w:t> 1978/601</w:t>
      </w:r>
      <w:r w:rsidR="005553A4">
        <w:rPr>
          <w:rFonts w:ascii="Times New Roman" w:hAnsi="Times New Roman" w:cs="Times New Roman"/>
          <w:lang w:val="nl-NL"/>
        </w:rPr>
        <w:t>.</w:t>
      </w:r>
    </w:p>
  </w:footnote>
  <w:footnote w:id="213">
    <w:p w14:paraId="60019286" w14:textId="0346593B" w:rsidR="009C2CBD" w:rsidRPr="007020C2" w:rsidRDefault="009C2CB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5553A4">
        <w:rPr>
          <w:rFonts w:ascii="Times New Roman" w:hAnsi="Times New Roman" w:cs="Times New Roman"/>
          <w:lang w:val="nl-NL"/>
        </w:rPr>
        <w:t xml:space="preserve">HR 6 december 1983, </w:t>
      </w:r>
      <w:r w:rsidR="005553A4">
        <w:rPr>
          <w:rFonts w:ascii="Times New Roman" w:hAnsi="Times New Roman" w:cs="Times New Roman"/>
          <w:i/>
          <w:iCs/>
          <w:lang w:val="nl-NL"/>
        </w:rPr>
        <w:t xml:space="preserve">NJ </w:t>
      </w:r>
      <w:r w:rsidR="005553A4">
        <w:rPr>
          <w:rFonts w:ascii="Times New Roman" w:hAnsi="Times New Roman" w:cs="Times New Roman"/>
          <w:lang w:val="nl-NL"/>
        </w:rPr>
        <w:t>1984/442.</w:t>
      </w:r>
    </w:p>
  </w:footnote>
  <w:footnote w:id="214">
    <w:p w14:paraId="7D46D522" w14:textId="77777777" w:rsidR="00FE6263" w:rsidRPr="007020C2" w:rsidRDefault="00FE6263" w:rsidP="009379E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Bewaring en gevangenhouding worden juridisch gezien onder ‘voorlopige hechtenis’ geschaard; bij die vormen van langer vasthouden moet een rechter (de rechter-commissaris en de raadkamer) de beslissing nemen.</w:t>
      </w:r>
    </w:p>
  </w:footnote>
  <w:footnote w:id="215">
    <w:p w14:paraId="216B7A61" w14:textId="77777777" w:rsidR="00FE6263" w:rsidRPr="007020C2" w:rsidRDefault="00FE6263" w:rsidP="009379E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art. 67 lid 1 Sr: het gaat in beginsel om misdrijven waar tenminste 4 jaar gevangenisstraf op staat, plus diverse andere misdrijven zoals genoemd in het artikel.</w:t>
      </w:r>
    </w:p>
  </w:footnote>
  <w:footnote w:id="216">
    <w:p w14:paraId="3342ACFC" w14:textId="77777777" w:rsidR="00FE6263" w:rsidRPr="00BA314B" w:rsidRDefault="00FE6263" w:rsidP="009379E4">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D.w.z. misdrijven waarvan de rechtbanken kennis nemen en waarop, naar de wettelijke omschrijving gevangenisstraf is gesteld, art. 67 lid  2 Sv.</w:t>
      </w:r>
    </w:p>
  </w:footnote>
  <w:footnote w:id="217">
    <w:p w14:paraId="18B57342" w14:textId="086BD619" w:rsidR="005B2445" w:rsidRPr="007020C2" w:rsidRDefault="005B2445" w:rsidP="00720558">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 Morra, </w:t>
      </w:r>
      <w:r w:rsidRPr="007020C2">
        <w:rPr>
          <w:rFonts w:ascii="Times New Roman" w:hAnsi="Times New Roman" w:cs="Times New Roman"/>
          <w:i/>
          <w:lang w:val="nl-NL"/>
        </w:rPr>
        <w:t>Gevallen voorlopige hechtenis/ernstige bezwaren</w:t>
      </w:r>
      <w:r w:rsidRPr="007020C2">
        <w:rPr>
          <w:rFonts w:ascii="Times New Roman" w:hAnsi="Times New Roman" w:cs="Times New Roman"/>
          <w:lang w:val="nl-NL"/>
        </w:rPr>
        <w:t xml:space="preserve">, </w:t>
      </w:r>
      <w:r w:rsidR="00534780" w:rsidRPr="007020C2">
        <w:rPr>
          <w:rFonts w:ascii="Times New Roman" w:hAnsi="Times New Roman" w:cs="Times New Roman"/>
          <w:lang w:val="nl-NL"/>
        </w:rPr>
        <w:t xml:space="preserve">Tekst en Commentaar Strafvordering, 2025, Kluwer, </w:t>
      </w:r>
      <w:r w:rsidRPr="007020C2">
        <w:rPr>
          <w:rFonts w:ascii="Times New Roman" w:hAnsi="Times New Roman" w:cs="Times New Roman"/>
          <w:lang w:val="nl-NL"/>
        </w:rPr>
        <w:t>par. 3</w:t>
      </w:r>
      <w:r w:rsidR="00534780" w:rsidRPr="007020C2">
        <w:rPr>
          <w:rFonts w:ascii="Times New Roman" w:hAnsi="Times New Roman" w:cs="Times New Roman"/>
          <w:lang w:val="nl-NL"/>
        </w:rPr>
        <w:t>.</w:t>
      </w:r>
      <w:r w:rsidRPr="007020C2">
        <w:rPr>
          <w:rFonts w:ascii="Times New Roman" w:hAnsi="Times New Roman" w:cs="Times New Roman"/>
          <w:lang w:val="nl-NL"/>
        </w:rPr>
        <w:t xml:space="preserve"> </w:t>
      </w:r>
    </w:p>
  </w:footnote>
  <w:footnote w:id="218">
    <w:p w14:paraId="4D3AF0B2" w14:textId="0BDF5763" w:rsidR="00910884" w:rsidRPr="007020C2" w:rsidRDefault="00910884" w:rsidP="00F403F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EHRM </w:t>
      </w:r>
      <w:r w:rsidR="00E72F78">
        <w:rPr>
          <w:rFonts w:ascii="Times New Roman" w:hAnsi="Times New Roman" w:cs="Times New Roman"/>
          <w:lang w:val="nl-NL"/>
        </w:rPr>
        <w:t xml:space="preserve">(GK) </w:t>
      </w:r>
      <w:r w:rsidR="00B422EF" w:rsidRPr="007020C2">
        <w:rPr>
          <w:rFonts w:ascii="Times New Roman" w:hAnsi="Times New Roman" w:cs="Times New Roman"/>
          <w:lang w:val="nl-NL"/>
        </w:rPr>
        <w:t xml:space="preserve">5 juli 2016, </w:t>
      </w:r>
      <w:r w:rsidR="002D09CE" w:rsidRPr="002D09CE">
        <w:rPr>
          <w:rFonts w:ascii="Times New Roman" w:hAnsi="Times New Roman" w:cs="Times New Roman"/>
          <w:lang w:val="nl-NL"/>
        </w:rPr>
        <w:t>ECLI:CE:ECHR:2016:0705JUD002375507</w:t>
      </w:r>
      <w:r w:rsidR="00B422EF" w:rsidRPr="007020C2">
        <w:rPr>
          <w:rFonts w:ascii="Times New Roman" w:hAnsi="Times New Roman" w:cs="Times New Roman"/>
          <w:lang w:val="nl-NL"/>
        </w:rPr>
        <w:t xml:space="preserve"> </w:t>
      </w:r>
      <w:r w:rsidR="00534780" w:rsidRPr="007020C2">
        <w:rPr>
          <w:rFonts w:ascii="Times New Roman" w:hAnsi="Times New Roman" w:cs="Times New Roman"/>
          <w:lang w:val="nl-NL"/>
        </w:rPr>
        <w:t>(</w:t>
      </w:r>
      <w:r w:rsidR="00534780" w:rsidRPr="004335F5">
        <w:rPr>
          <w:rFonts w:ascii="Times New Roman" w:hAnsi="Times New Roman" w:cs="Times New Roman"/>
          <w:i/>
          <w:lang w:val="nl-NL"/>
        </w:rPr>
        <w:t>Buzadji</w:t>
      </w:r>
      <w:r w:rsidR="00534780" w:rsidRPr="007020C2">
        <w:rPr>
          <w:rFonts w:ascii="Times New Roman" w:hAnsi="Times New Roman" w:cs="Times New Roman"/>
          <w:i/>
          <w:lang w:val="nl-NL"/>
        </w:rPr>
        <w:t>/</w:t>
      </w:r>
      <w:r w:rsidR="00534780" w:rsidRPr="004335F5">
        <w:rPr>
          <w:rFonts w:ascii="Times New Roman" w:hAnsi="Times New Roman" w:cs="Times New Roman"/>
          <w:i/>
          <w:lang w:val="nl-NL"/>
        </w:rPr>
        <w:t>Moldavië</w:t>
      </w:r>
      <w:r w:rsidR="00534780" w:rsidRPr="007020C2">
        <w:rPr>
          <w:rFonts w:ascii="Times New Roman" w:hAnsi="Times New Roman" w:cs="Times New Roman"/>
          <w:iCs/>
          <w:lang w:val="nl-NL"/>
        </w:rPr>
        <w:t xml:space="preserve">), </w:t>
      </w:r>
      <w:r w:rsidR="00B422EF" w:rsidRPr="007020C2">
        <w:rPr>
          <w:rFonts w:ascii="Times New Roman" w:hAnsi="Times New Roman" w:cs="Times New Roman"/>
          <w:lang w:val="nl-NL"/>
        </w:rPr>
        <w:t>par. 90.</w:t>
      </w:r>
    </w:p>
  </w:footnote>
  <w:footnote w:id="219">
    <w:p w14:paraId="579C8DE2" w14:textId="28777AB0" w:rsidR="00DA0066" w:rsidRPr="004335F5" w:rsidRDefault="00DA0066" w:rsidP="00F403F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4335F5">
        <w:rPr>
          <w:rFonts w:ascii="Times New Roman" w:hAnsi="Times New Roman" w:cs="Times New Roman"/>
          <w:lang w:val="nl-NL"/>
        </w:rPr>
        <w:t xml:space="preserve"> </w:t>
      </w:r>
      <w:r w:rsidRPr="0B970394">
        <w:rPr>
          <w:rFonts w:ascii="Times New Roman" w:hAnsi="Times New Roman" w:cs="Times New Roman"/>
          <w:lang w:val="nl-NL"/>
        </w:rPr>
        <w:t>EU-Kaderbesluit 2009/829</w:t>
      </w:r>
      <w:r>
        <w:rPr>
          <w:rFonts w:ascii="Times New Roman" w:hAnsi="Times New Roman" w:cs="Times New Roman"/>
          <w:lang w:val="nl-NL"/>
        </w:rPr>
        <w:t>/JBZ</w:t>
      </w:r>
      <w:r w:rsidRPr="0B970394">
        <w:rPr>
          <w:rFonts w:ascii="Times New Roman" w:hAnsi="Times New Roman" w:cs="Times New Roman"/>
          <w:lang w:val="nl-NL"/>
        </w:rPr>
        <w:t xml:space="preserve">; zie </w:t>
      </w:r>
      <w:r w:rsidR="00534780" w:rsidRPr="007020C2">
        <w:rPr>
          <w:rFonts w:ascii="Times New Roman" w:hAnsi="Times New Roman" w:cs="Times New Roman"/>
          <w:lang w:val="nl-NL"/>
        </w:rPr>
        <w:t xml:space="preserve">M. </w:t>
      </w:r>
      <w:r w:rsidRPr="0B970394">
        <w:rPr>
          <w:rFonts w:ascii="Times New Roman" w:hAnsi="Times New Roman" w:cs="Times New Roman"/>
          <w:lang w:val="nl-NL"/>
        </w:rPr>
        <w:t>Boone</w:t>
      </w:r>
      <w:r>
        <w:rPr>
          <w:rFonts w:ascii="Times New Roman" w:hAnsi="Times New Roman" w:cs="Times New Roman"/>
          <w:lang w:val="nl-NL"/>
        </w:rPr>
        <w:t xml:space="preserve">, </w:t>
      </w:r>
      <w:r w:rsidR="00534780" w:rsidRPr="007020C2">
        <w:rPr>
          <w:rFonts w:ascii="Times New Roman" w:hAnsi="Times New Roman" w:cs="Times New Roman"/>
          <w:lang w:val="nl-NL"/>
        </w:rPr>
        <w:t xml:space="preserve">P. </w:t>
      </w:r>
      <w:r>
        <w:rPr>
          <w:rFonts w:ascii="Times New Roman" w:hAnsi="Times New Roman" w:cs="Times New Roman"/>
          <w:lang w:val="nl-NL"/>
        </w:rPr>
        <w:t>Jacobs &amp;</w:t>
      </w:r>
      <w:r w:rsidRPr="007020C2">
        <w:rPr>
          <w:rFonts w:ascii="Times New Roman" w:hAnsi="Times New Roman" w:cs="Times New Roman"/>
          <w:lang w:val="nl-NL"/>
        </w:rPr>
        <w:t xml:space="preserve"> </w:t>
      </w:r>
      <w:r w:rsidR="00534780" w:rsidRPr="007020C2">
        <w:rPr>
          <w:rFonts w:ascii="Times New Roman" w:hAnsi="Times New Roman" w:cs="Times New Roman"/>
          <w:lang w:val="nl-NL"/>
        </w:rPr>
        <w:t>J.</w:t>
      </w:r>
      <w:r>
        <w:rPr>
          <w:rFonts w:ascii="Times New Roman" w:hAnsi="Times New Roman" w:cs="Times New Roman"/>
          <w:lang w:val="nl-NL"/>
        </w:rPr>
        <w:t xml:space="preserve"> Lindeman, ‘</w:t>
      </w:r>
      <w:r w:rsidRPr="00812424">
        <w:rPr>
          <w:rFonts w:ascii="Times New Roman" w:hAnsi="Times New Roman" w:cs="Times New Roman"/>
          <w:lang w:val="nl-NL"/>
        </w:rPr>
        <w:t>Alternatieven voor voorlopige hechtenis in Europa en Nederland: de advocaat als onterechte sleutelhouder</w:t>
      </w:r>
      <w:r>
        <w:rPr>
          <w:rFonts w:ascii="Times New Roman" w:hAnsi="Times New Roman" w:cs="Times New Roman"/>
          <w:lang w:val="nl-NL"/>
        </w:rPr>
        <w:t xml:space="preserve">’, </w:t>
      </w:r>
      <w:r w:rsidRPr="007020C2">
        <w:rPr>
          <w:rFonts w:ascii="Times New Roman" w:hAnsi="Times New Roman" w:cs="Times New Roman"/>
          <w:i/>
          <w:lang w:val="nl-NL"/>
        </w:rPr>
        <w:t xml:space="preserve">DD </w:t>
      </w:r>
      <w:r>
        <w:rPr>
          <w:rFonts w:ascii="Times New Roman" w:hAnsi="Times New Roman" w:cs="Times New Roman"/>
          <w:lang w:val="nl-NL"/>
        </w:rPr>
        <w:t>2019/12</w:t>
      </w:r>
      <w:r w:rsidR="00534780" w:rsidRPr="007020C2">
        <w:rPr>
          <w:rFonts w:ascii="Times New Roman" w:hAnsi="Times New Roman" w:cs="Times New Roman"/>
          <w:lang w:val="nl-NL"/>
        </w:rPr>
        <w:t>.</w:t>
      </w:r>
    </w:p>
  </w:footnote>
  <w:footnote w:id="220">
    <w:p w14:paraId="2BFD04AD" w14:textId="08C49163" w:rsidR="0040791E" w:rsidRPr="00720558" w:rsidRDefault="0040791E" w:rsidP="00F403FA">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534780" w:rsidRPr="007020C2">
        <w:rPr>
          <w:rFonts w:ascii="Times New Roman" w:hAnsi="Times New Roman" w:cs="Times New Roman"/>
        </w:rPr>
        <w:t>M.T.</w:t>
      </w:r>
      <w:r w:rsidRPr="007020C2">
        <w:rPr>
          <w:rFonts w:ascii="Times New Roman" w:hAnsi="Times New Roman" w:cs="Times New Roman"/>
        </w:rPr>
        <w:t xml:space="preserve"> </w:t>
      </w:r>
      <w:r w:rsidR="0017308E" w:rsidRPr="007020C2">
        <w:rPr>
          <w:rFonts w:ascii="Times New Roman" w:hAnsi="Times New Roman" w:cs="Times New Roman"/>
        </w:rPr>
        <w:t>Light</w:t>
      </w:r>
      <w:r w:rsidR="00534780" w:rsidRPr="007020C2">
        <w:rPr>
          <w:rFonts w:ascii="Times New Roman" w:hAnsi="Times New Roman" w:cs="Times New Roman"/>
        </w:rPr>
        <w:t xml:space="preserve"> </w:t>
      </w:r>
      <w:r w:rsidR="0017308E" w:rsidRPr="007020C2">
        <w:rPr>
          <w:rFonts w:ascii="Times New Roman" w:hAnsi="Times New Roman" w:cs="Times New Roman"/>
        </w:rPr>
        <w:t xml:space="preserve">&amp; </w:t>
      </w:r>
      <w:r w:rsidR="00534780" w:rsidRPr="007020C2">
        <w:rPr>
          <w:rFonts w:ascii="Times New Roman" w:hAnsi="Times New Roman" w:cs="Times New Roman"/>
        </w:rPr>
        <w:t>H</w:t>
      </w:r>
      <w:r w:rsidR="0017308E" w:rsidRPr="007020C2">
        <w:rPr>
          <w:rFonts w:ascii="Times New Roman" w:hAnsi="Times New Roman" w:cs="Times New Roman"/>
        </w:rPr>
        <w:t>.T</w:t>
      </w:r>
      <w:r w:rsidR="00534780" w:rsidRPr="007020C2">
        <w:rPr>
          <w:rFonts w:ascii="Times New Roman" w:hAnsi="Times New Roman" w:cs="Times New Roman"/>
        </w:rPr>
        <w:t>.</w:t>
      </w:r>
      <w:r w:rsidR="0017308E" w:rsidRPr="007020C2">
        <w:rPr>
          <w:rFonts w:ascii="Times New Roman" w:hAnsi="Times New Roman" w:cs="Times New Roman"/>
        </w:rPr>
        <w:t xml:space="preserve"> Wermink, ‘The Criminal Case Processing of Foreign Nationals in the Netherlands’</w:t>
      </w:r>
      <w:r w:rsidR="009379E4">
        <w:rPr>
          <w:rFonts w:ascii="Times New Roman" w:hAnsi="Times New Roman" w:cs="Times New Roman"/>
        </w:rPr>
        <w:t>,</w:t>
      </w:r>
      <w:r w:rsidR="0017308E" w:rsidRPr="007020C2">
        <w:rPr>
          <w:rFonts w:ascii="Times New Roman" w:hAnsi="Times New Roman" w:cs="Times New Roman"/>
        </w:rPr>
        <w:t xml:space="preserve"> </w:t>
      </w:r>
      <w:r w:rsidR="0017308E" w:rsidRPr="00720558">
        <w:rPr>
          <w:rFonts w:ascii="Times New Roman" w:hAnsi="Times New Roman" w:cs="Times New Roman"/>
          <w:i/>
          <w:iCs/>
        </w:rPr>
        <w:t>European Sociological Review</w:t>
      </w:r>
      <w:r w:rsidR="0017308E" w:rsidRPr="00720558">
        <w:rPr>
          <w:rFonts w:ascii="Times New Roman" w:hAnsi="Times New Roman" w:cs="Times New Roman"/>
        </w:rPr>
        <w:t xml:space="preserve">, </w:t>
      </w:r>
      <w:r w:rsidR="00F0602D" w:rsidRPr="00720558">
        <w:rPr>
          <w:rFonts w:ascii="Times New Roman" w:hAnsi="Times New Roman" w:cs="Times New Roman"/>
        </w:rPr>
        <w:t xml:space="preserve">2021, </w:t>
      </w:r>
      <w:r w:rsidR="0017308E" w:rsidRPr="00720558">
        <w:rPr>
          <w:rFonts w:ascii="Times New Roman" w:hAnsi="Times New Roman" w:cs="Times New Roman"/>
        </w:rPr>
        <w:t xml:space="preserve">37(1), </w:t>
      </w:r>
      <w:r w:rsidR="00F0602D" w:rsidRPr="00720558">
        <w:rPr>
          <w:rFonts w:ascii="Times New Roman" w:hAnsi="Times New Roman" w:cs="Times New Roman"/>
        </w:rPr>
        <w:t xml:space="preserve">p. </w:t>
      </w:r>
      <w:r w:rsidR="0017308E" w:rsidRPr="00720558">
        <w:rPr>
          <w:rFonts w:ascii="Times New Roman" w:hAnsi="Times New Roman" w:cs="Times New Roman"/>
        </w:rPr>
        <w:t>104-120.</w:t>
      </w:r>
    </w:p>
  </w:footnote>
  <w:footnote w:id="221">
    <w:p w14:paraId="61D53EB8" w14:textId="27C0091D" w:rsidR="0040791E" w:rsidRPr="007020C2" w:rsidRDefault="0040791E" w:rsidP="00F403F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044C02" w:rsidRPr="007020C2">
        <w:rPr>
          <w:rFonts w:ascii="Times New Roman" w:hAnsi="Times New Roman" w:cs="Times New Roman"/>
          <w:lang w:val="nl-NL"/>
        </w:rPr>
        <w:t>Light &amp; Wermink 202</w:t>
      </w:r>
      <w:r w:rsidR="0017308E" w:rsidRPr="007020C2">
        <w:rPr>
          <w:rFonts w:ascii="Times New Roman" w:hAnsi="Times New Roman" w:cs="Times New Roman"/>
          <w:lang w:val="nl-NL"/>
        </w:rPr>
        <w:t>1</w:t>
      </w:r>
      <w:r w:rsidR="00044C02" w:rsidRPr="007020C2">
        <w:rPr>
          <w:rFonts w:ascii="Times New Roman" w:hAnsi="Times New Roman" w:cs="Times New Roman"/>
          <w:lang w:val="nl-NL"/>
        </w:rPr>
        <w:t>.</w:t>
      </w:r>
    </w:p>
  </w:footnote>
  <w:footnote w:id="222">
    <w:p w14:paraId="1FF31FE8" w14:textId="77777777" w:rsidR="00FE6263" w:rsidRPr="007020C2" w:rsidRDefault="00FE6263" w:rsidP="00774502">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Of een misdrijf waardoor de veiligheid van de staat of de gezondheid of veiligheid van personen in gevaar kan worden gebracht, dan wel algemeen gevaar voor goederen kan ontstaan: art. 67a lid 2 onder 2 Sv.</w:t>
      </w:r>
    </w:p>
  </w:footnote>
  <w:footnote w:id="223">
    <w:p w14:paraId="5D09991A" w14:textId="7B8D682D" w:rsidR="002E685F" w:rsidRPr="007020C2" w:rsidRDefault="002E685F" w:rsidP="00F403F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9E26DA" w:rsidRPr="007020C2">
        <w:rPr>
          <w:rFonts w:ascii="Times New Roman" w:hAnsi="Times New Roman" w:cs="Times New Roman"/>
          <w:lang w:val="nl-NL"/>
        </w:rPr>
        <w:t>M</w:t>
      </w:r>
      <w:r w:rsidR="00F0602D" w:rsidRPr="007020C2">
        <w:rPr>
          <w:rFonts w:ascii="Times New Roman" w:hAnsi="Times New Roman" w:cs="Times New Roman"/>
          <w:lang w:val="nl-NL"/>
        </w:rPr>
        <w:t>.</w:t>
      </w:r>
      <w:r w:rsidR="00164935" w:rsidRPr="007020C2">
        <w:rPr>
          <w:rFonts w:ascii="Times New Roman" w:hAnsi="Times New Roman" w:cs="Times New Roman"/>
          <w:lang w:val="nl-NL"/>
        </w:rPr>
        <w:t xml:space="preserve"> de</w:t>
      </w:r>
      <w:r w:rsidRPr="007020C2">
        <w:rPr>
          <w:rFonts w:ascii="Times New Roman" w:hAnsi="Times New Roman" w:cs="Times New Roman"/>
          <w:lang w:val="nl-NL"/>
        </w:rPr>
        <w:t xml:space="preserve"> Vries</w:t>
      </w:r>
      <w:r w:rsidR="00B83648" w:rsidRPr="007020C2">
        <w:rPr>
          <w:rFonts w:ascii="Times New Roman" w:hAnsi="Times New Roman" w:cs="Times New Roman"/>
          <w:lang w:val="nl-NL"/>
        </w:rPr>
        <w:t xml:space="preserve">, ‘De recidivegronden voor voorlopige hechtenis getoetst aan artikel 5 EVRM’, </w:t>
      </w:r>
      <w:r w:rsidR="00B83648" w:rsidRPr="007020C2">
        <w:rPr>
          <w:rFonts w:ascii="Times New Roman" w:hAnsi="Times New Roman" w:cs="Times New Roman"/>
          <w:i/>
          <w:iCs/>
          <w:lang w:val="nl-NL"/>
        </w:rPr>
        <w:t>NJB</w:t>
      </w:r>
      <w:r w:rsidRPr="007020C2">
        <w:rPr>
          <w:rFonts w:ascii="Times New Roman" w:hAnsi="Times New Roman" w:cs="Times New Roman"/>
          <w:lang w:val="nl-NL"/>
        </w:rPr>
        <w:t xml:space="preserve"> 2022</w:t>
      </w:r>
      <w:r w:rsidR="00DC1F29" w:rsidRPr="007020C2">
        <w:rPr>
          <w:rFonts w:ascii="Times New Roman" w:hAnsi="Times New Roman" w:cs="Times New Roman"/>
          <w:lang w:val="nl-NL"/>
        </w:rPr>
        <w:t>/1076.</w:t>
      </w:r>
    </w:p>
  </w:footnote>
  <w:footnote w:id="224">
    <w:p w14:paraId="36C0F885" w14:textId="2CAD82BC" w:rsidR="002E685F" w:rsidRPr="00DE432E" w:rsidRDefault="002E685F">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DE432E">
        <w:rPr>
          <w:rFonts w:ascii="Times New Roman" w:hAnsi="Times New Roman" w:cs="Times New Roman"/>
          <w:lang w:val="nl-NL"/>
        </w:rPr>
        <w:t xml:space="preserve"> Keulen &amp; Knigge</w:t>
      </w:r>
      <w:r w:rsidR="00341BFE" w:rsidRPr="00DE432E">
        <w:rPr>
          <w:rFonts w:ascii="Times New Roman" w:hAnsi="Times New Roman" w:cs="Times New Roman"/>
          <w:lang w:val="nl-NL"/>
        </w:rPr>
        <w:t xml:space="preserve"> 2024</w:t>
      </w:r>
      <w:r w:rsidRPr="00DE432E">
        <w:rPr>
          <w:rFonts w:ascii="Times New Roman" w:hAnsi="Times New Roman" w:cs="Times New Roman"/>
          <w:lang w:val="nl-NL"/>
        </w:rPr>
        <w:t xml:space="preserve">, p. </w:t>
      </w:r>
      <w:r w:rsidR="005B4B05" w:rsidRPr="00DE432E">
        <w:rPr>
          <w:rFonts w:ascii="Times New Roman" w:hAnsi="Times New Roman" w:cs="Times New Roman"/>
          <w:lang w:val="nl-NL"/>
        </w:rPr>
        <w:t>41</w:t>
      </w:r>
      <w:r w:rsidR="00341BFE" w:rsidRPr="00DE432E">
        <w:rPr>
          <w:rFonts w:ascii="Times New Roman" w:hAnsi="Times New Roman" w:cs="Times New Roman"/>
          <w:lang w:val="nl-NL"/>
        </w:rPr>
        <w:t>2-1</w:t>
      </w:r>
      <w:r w:rsidR="005B4B05" w:rsidRPr="00DE432E">
        <w:rPr>
          <w:rFonts w:ascii="Times New Roman" w:hAnsi="Times New Roman" w:cs="Times New Roman"/>
          <w:lang w:val="nl-NL"/>
        </w:rPr>
        <w:t>3.</w:t>
      </w:r>
    </w:p>
  </w:footnote>
  <w:footnote w:id="225">
    <w:p w14:paraId="72BE4109" w14:textId="56D15441" w:rsidR="0051196D" w:rsidRPr="00337905" w:rsidRDefault="0051196D">
      <w:pPr>
        <w:pStyle w:val="Voetnoottekst"/>
        <w:rPr>
          <w:rFonts w:ascii="Times New Roman" w:hAnsi="Times New Roman" w:cs="Times New Roman"/>
          <w:lang w:val="nl-NL"/>
        </w:rPr>
      </w:pPr>
      <w:r w:rsidRPr="00337905">
        <w:rPr>
          <w:rStyle w:val="Voetnootmarkering"/>
          <w:rFonts w:ascii="Times New Roman" w:hAnsi="Times New Roman" w:cs="Times New Roman"/>
        </w:rPr>
        <w:footnoteRef/>
      </w:r>
      <w:r w:rsidRPr="00337905">
        <w:rPr>
          <w:rFonts w:ascii="Times New Roman" w:hAnsi="Times New Roman" w:cs="Times New Roman"/>
          <w:lang w:val="nl-NL"/>
        </w:rPr>
        <w:t xml:space="preserve"> Zie </w:t>
      </w:r>
      <w:r w:rsidR="00337905" w:rsidRPr="00337905">
        <w:rPr>
          <w:rFonts w:ascii="Times New Roman" w:hAnsi="Times New Roman" w:cs="Times New Roman"/>
          <w:lang w:val="nl-NL"/>
        </w:rPr>
        <w:t>https://www.dji.nl/justitiabelen/onderwerpen/elektronische-monitoring</w:t>
      </w:r>
    </w:p>
  </w:footnote>
  <w:footnote w:id="226">
    <w:p w14:paraId="2E61FD15" w14:textId="6A4A2F8E" w:rsidR="00B94EB1" w:rsidRPr="00337905" w:rsidRDefault="00B94EB1" w:rsidP="00365662">
      <w:pPr>
        <w:spacing w:after="0" w:line="240" w:lineRule="auto"/>
        <w:jc w:val="both"/>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337905">
        <w:rPr>
          <w:rFonts w:ascii="Times New Roman" w:hAnsi="Times New Roman" w:cs="Times New Roman"/>
          <w:sz w:val="20"/>
          <w:szCs w:val="20"/>
        </w:rPr>
        <w:t xml:space="preserve"> </w:t>
      </w:r>
      <w:r w:rsidR="00AE137B" w:rsidRPr="00337905">
        <w:rPr>
          <w:rFonts w:ascii="Times New Roman" w:hAnsi="Times New Roman" w:cs="Times New Roman"/>
          <w:sz w:val="20"/>
          <w:szCs w:val="20"/>
        </w:rPr>
        <w:t>J.H.</w:t>
      </w:r>
      <w:r w:rsidRPr="00337905">
        <w:rPr>
          <w:rFonts w:ascii="Times New Roman" w:hAnsi="Times New Roman" w:cs="Times New Roman"/>
          <w:sz w:val="20"/>
          <w:szCs w:val="20"/>
        </w:rPr>
        <w:t xml:space="preserve"> Crijns, </w:t>
      </w:r>
      <w:r w:rsidR="00AE137B" w:rsidRPr="00337905">
        <w:rPr>
          <w:rFonts w:ascii="Times New Roman" w:hAnsi="Times New Roman" w:cs="Times New Roman"/>
          <w:sz w:val="20"/>
          <w:szCs w:val="20"/>
        </w:rPr>
        <w:t xml:space="preserve">B.J.G. </w:t>
      </w:r>
      <w:r w:rsidRPr="00337905">
        <w:rPr>
          <w:rFonts w:ascii="Times New Roman" w:hAnsi="Times New Roman" w:cs="Times New Roman"/>
          <w:sz w:val="20"/>
          <w:szCs w:val="20"/>
        </w:rPr>
        <w:t>Leeuw</w:t>
      </w:r>
      <w:r w:rsidR="00AE137B" w:rsidRPr="00337905">
        <w:rPr>
          <w:rFonts w:ascii="Times New Roman" w:hAnsi="Times New Roman" w:cs="Times New Roman"/>
          <w:sz w:val="20"/>
          <w:szCs w:val="20"/>
        </w:rPr>
        <w:t xml:space="preserve"> &amp; H.T.</w:t>
      </w:r>
      <w:r w:rsidRPr="00337905">
        <w:rPr>
          <w:rFonts w:ascii="Times New Roman" w:hAnsi="Times New Roman" w:cs="Times New Roman"/>
          <w:sz w:val="20"/>
          <w:szCs w:val="20"/>
        </w:rPr>
        <w:t xml:space="preserve"> Wermink</w:t>
      </w:r>
      <w:r w:rsidR="00AE137B" w:rsidRPr="00337905">
        <w:rPr>
          <w:rFonts w:ascii="Times New Roman" w:hAnsi="Times New Roman" w:cs="Times New Roman"/>
          <w:sz w:val="20"/>
          <w:szCs w:val="20"/>
        </w:rPr>
        <w:t xml:space="preserve">, </w:t>
      </w:r>
      <w:r w:rsidR="00AE137B" w:rsidRPr="00337905">
        <w:rPr>
          <w:rFonts w:ascii="Times New Roman" w:hAnsi="Times New Roman" w:cs="Times New Roman"/>
          <w:i/>
          <w:sz w:val="20"/>
          <w:szCs w:val="20"/>
        </w:rPr>
        <w:t>Pre-trial Detention in the Netherlands: Legal Principles Versus Practical Reality: Research Report,</w:t>
      </w:r>
      <w:r w:rsidRPr="00337905">
        <w:rPr>
          <w:rFonts w:ascii="Times New Roman" w:hAnsi="Times New Roman" w:cs="Times New Roman"/>
          <w:i/>
          <w:sz w:val="20"/>
          <w:szCs w:val="20"/>
        </w:rPr>
        <w:t xml:space="preserve"> </w:t>
      </w:r>
      <w:r w:rsidRPr="00337905">
        <w:rPr>
          <w:rFonts w:ascii="Times New Roman" w:hAnsi="Times New Roman" w:cs="Times New Roman"/>
          <w:sz w:val="20"/>
          <w:szCs w:val="20"/>
        </w:rPr>
        <w:t xml:space="preserve">2016, </w:t>
      </w:r>
      <w:r w:rsidR="008B1B6C" w:rsidRPr="00337905">
        <w:rPr>
          <w:rFonts w:ascii="Times New Roman" w:hAnsi="Times New Roman" w:cs="Times New Roman"/>
          <w:sz w:val="20"/>
          <w:szCs w:val="20"/>
        </w:rPr>
        <w:t xml:space="preserve">Den Haag: Eleven, </w:t>
      </w:r>
      <w:r w:rsidRPr="00337905">
        <w:rPr>
          <w:rFonts w:ascii="Times New Roman" w:eastAsia="Aptos" w:hAnsi="Times New Roman" w:cs="Times New Roman"/>
          <w:sz w:val="20"/>
          <w:szCs w:val="20"/>
        </w:rPr>
        <w:t>p. 35-36.</w:t>
      </w:r>
    </w:p>
  </w:footnote>
  <w:footnote w:id="227">
    <w:p w14:paraId="1C35920D" w14:textId="0E922662" w:rsidR="00984E8C" w:rsidRPr="004335F5" w:rsidRDefault="00984E8C" w:rsidP="00365662">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4335F5">
        <w:rPr>
          <w:rFonts w:ascii="Times New Roman" w:hAnsi="Times New Roman" w:cs="Times New Roman"/>
          <w:lang w:val="nl-NL"/>
        </w:rPr>
        <w:t xml:space="preserve"> Van den </w:t>
      </w:r>
      <w:r w:rsidRPr="007020C2">
        <w:rPr>
          <w:rFonts w:ascii="Times New Roman" w:hAnsi="Times New Roman" w:cs="Times New Roman"/>
          <w:lang w:val="nl-NL"/>
        </w:rPr>
        <w:t>Brink &amp; Lanskey 2024.</w:t>
      </w:r>
    </w:p>
  </w:footnote>
  <w:footnote w:id="228">
    <w:p w14:paraId="6323D10C" w14:textId="2B3A0970" w:rsidR="00AB102F" w:rsidRPr="007020C2" w:rsidRDefault="00AB102F" w:rsidP="00365662">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hyperlink r:id="rId6" w:history="1">
        <w:r w:rsidRPr="000E664B">
          <w:rPr>
            <w:rStyle w:val="Hyperlink"/>
            <w:rFonts w:ascii="Times New Roman" w:eastAsia="Times New Roman" w:hAnsi="Times New Roman" w:cs="Times New Roman"/>
            <w:lang w:val="nl"/>
          </w:rPr>
          <w:t>https://open.overheid.nl/documenten/dpc-b99a9e96840987e9e10bff2cd4630e4c7f34e22f/pdf</w:t>
        </w:r>
      </w:hyperlink>
      <w:r w:rsidRPr="00B426AC">
        <w:rPr>
          <w:rFonts w:ascii="Times New Roman" w:eastAsia="Times New Roman" w:hAnsi="Times New Roman" w:cs="Times New Roman"/>
          <w:lang w:val="nl-NL"/>
        </w:rPr>
        <w:t xml:space="preserve"> Routekaart voor ZSM overlastgevende asielzoekers, 26 april 2024; </w:t>
      </w:r>
      <w:hyperlink r:id="rId7">
        <w:r w:rsidRPr="0B970394">
          <w:rPr>
            <w:rStyle w:val="Hyperlink"/>
            <w:rFonts w:ascii="Times New Roman" w:eastAsia="Times New Roman" w:hAnsi="Times New Roman" w:cs="Times New Roman"/>
            <w:color w:val="467886"/>
            <w:lang w:val="nl"/>
          </w:rPr>
          <w:t>https://www.om.nl/actueel/nieuws/2024/03/22/het-om-en-de-toepassing-van-de-strafbeschikking-met-aftrek</w:t>
        </w:r>
      </w:hyperlink>
      <w:r w:rsidRPr="00B426AC">
        <w:rPr>
          <w:rFonts w:ascii="Times New Roman" w:eastAsia="Times New Roman" w:hAnsi="Times New Roman" w:cs="Times New Roman"/>
          <w:lang w:val="nl-NL"/>
        </w:rPr>
        <w:t>).</w:t>
      </w:r>
    </w:p>
  </w:footnote>
  <w:footnote w:id="229">
    <w:p w14:paraId="113F67F1" w14:textId="0B178617" w:rsidR="00CA3F12" w:rsidRPr="007020C2" w:rsidRDefault="00CA3F12" w:rsidP="00365662">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hyperlink r:id="rId8" w:history="1">
        <w:r w:rsidR="0097745F" w:rsidRPr="0097745F">
          <w:rPr>
            <w:rStyle w:val="Hyperlink"/>
            <w:rFonts w:ascii="Times New Roman" w:eastAsia="Times New Roman" w:hAnsi="Times New Roman" w:cs="Times New Roman"/>
            <w:lang w:val="nl"/>
          </w:rPr>
          <w:t>https://www.nrc.nl/nieuws/2024/03/12/onrust-binnen-om-over-invoering-asielzoekers-boete-a4192872?t=1732803596</w:t>
        </w:r>
      </w:hyperlink>
    </w:p>
  </w:footnote>
  <w:footnote w:id="230">
    <w:p w14:paraId="61BB0BDF" w14:textId="43C6B356" w:rsidR="00545985" w:rsidRPr="007020C2" w:rsidRDefault="00545985">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Pr>
          <w:rFonts w:ascii="Times New Roman" w:eastAsia="Aptos" w:hAnsi="Times New Roman" w:cs="Times New Roman"/>
          <w:lang w:val="nl-NL"/>
        </w:rPr>
        <w:t>Z</w:t>
      </w:r>
      <w:r w:rsidRPr="0B970394">
        <w:rPr>
          <w:rFonts w:ascii="Times New Roman" w:eastAsia="Aptos" w:hAnsi="Times New Roman" w:cs="Times New Roman"/>
          <w:lang w:val="nl-NL"/>
        </w:rPr>
        <w:t xml:space="preserve">ie ook HR </w:t>
      </w:r>
      <w:r>
        <w:rPr>
          <w:rFonts w:ascii="Times New Roman" w:eastAsia="Aptos" w:hAnsi="Times New Roman" w:cs="Times New Roman"/>
          <w:lang w:val="nl-NL"/>
        </w:rPr>
        <w:t xml:space="preserve">13 december 2011, </w:t>
      </w:r>
      <w:r w:rsidRPr="00A87BAC">
        <w:rPr>
          <w:rFonts w:ascii="Times New Roman" w:eastAsia="Aptos" w:hAnsi="Times New Roman" w:cs="Times New Roman"/>
          <w:lang w:val="nl-NL"/>
        </w:rPr>
        <w:t>ECLI:NL:HR:2011:BT2173</w:t>
      </w:r>
      <w:r>
        <w:rPr>
          <w:rFonts w:ascii="Times New Roman" w:eastAsia="Aptos" w:hAnsi="Times New Roman" w:cs="Times New Roman"/>
          <w:lang w:val="nl-NL"/>
        </w:rPr>
        <w:t xml:space="preserve">, </w:t>
      </w:r>
      <w:r w:rsidRPr="00AF2910">
        <w:rPr>
          <w:rFonts w:ascii="Times New Roman" w:eastAsia="Aptos" w:hAnsi="Times New Roman" w:cs="Times New Roman"/>
          <w:lang w:val="nl-NL"/>
        </w:rPr>
        <w:t xml:space="preserve">NJ 2012/299 </w:t>
      </w:r>
      <w:r w:rsidR="00715E5B" w:rsidRPr="007020C2">
        <w:rPr>
          <w:rFonts w:ascii="Times New Roman" w:eastAsia="Aptos" w:hAnsi="Times New Roman" w:cs="Times New Roman"/>
          <w:lang w:val="nl-NL"/>
        </w:rPr>
        <w:t>m.nt.</w:t>
      </w:r>
      <w:r w:rsidRPr="00AF2910">
        <w:rPr>
          <w:rFonts w:ascii="Times New Roman" w:eastAsia="Aptos" w:hAnsi="Times New Roman" w:cs="Times New Roman"/>
          <w:lang w:val="nl-NL"/>
        </w:rPr>
        <w:t xml:space="preserve"> J.M. Reijntjes</w:t>
      </w:r>
      <w:r>
        <w:rPr>
          <w:rFonts w:ascii="Times New Roman" w:eastAsia="Aptos" w:hAnsi="Times New Roman" w:cs="Times New Roman"/>
          <w:lang w:val="nl-NL"/>
        </w:rPr>
        <w:t>.</w:t>
      </w:r>
    </w:p>
  </w:footnote>
  <w:footnote w:id="231">
    <w:p w14:paraId="51B2BC6D" w14:textId="4CECEB60" w:rsidR="007C2869" w:rsidRPr="00743188" w:rsidRDefault="007C2869">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hyperlink r:id="rId9">
        <w:r w:rsidRPr="0B970394">
          <w:rPr>
            <w:rStyle w:val="Hyperlink"/>
            <w:rFonts w:ascii="Times New Roman" w:eastAsia="Times New Roman" w:hAnsi="Times New Roman" w:cs="Times New Roman"/>
            <w:color w:val="467886"/>
            <w:lang w:val="nl"/>
          </w:rPr>
          <w:t>https://www.om.nl/actueel/nieuws/2024/03/22/het-om-en-de-toepassing-van-de-strafbeschikking-met-aftrek</w:t>
        </w:r>
      </w:hyperlink>
    </w:p>
  </w:footnote>
  <w:footnote w:id="232">
    <w:p w14:paraId="6E18E5A0" w14:textId="038954AB" w:rsidR="00E9060E" w:rsidRPr="00743188" w:rsidRDefault="00E9060E">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00262BDF" w:rsidRPr="00743188">
        <w:rPr>
          <w:rFonts w:ascii="Times New Roman" w:hAnsi="Times New Roman" w:cs="Times New Roman"/>
          <w:lang w:val="nl-NL"/>
        </w:rPr>
        <w:t>J.H.B.</w:t>
      </w:r>
      <w:r w:rsidRPr="00743188">
        <w:rPr>
          <w:rFonts w:ascii="Times New Roman" w:hAnsi="Times New Roman" w:cs="Times New Roman"/>
          <w:lang w:val="nl-NL"/>
        </w:rPr>
        <w:t xml:space="preserve"> </w:t>
      </w:r>
      <w:r w:rsidR="00D810A1" w:rsidRPr="00743188">
        <w:rPr>
          <w:rFonts w:ascii="Times New Roman" w:hAnsi="Times New Roman" w:cs="Times New Roman"/>
          <w:lang w:val="nl-NL"/>
        </w:rPr>
        <w:t xml:space="preserve">Bemelmans, </w:t>
      </w:r>
      <w:r w:rsidR="00262BDF" w:rsidRPr="00743188">
        <w:rPr>
          <w:rFonts w:ascii="Times New Roman" w:hAnsi="Times New Roman" w:cs="Times New Roman"/>
          <w:lang w:val="nl-NL"/>
        </w:rPr>
        <w:t xml:space="preserve">P. </w:t>
      </w:r>
      <w:r w:rsidR="00D810A1" w:rsidRPr="00743188">
        <w:rPr>
          <w:rFonts w:ascii="Times New Roman" w:hAnsi="Times New Roman" w:cs="Times New Roman"/>
          <w:lang w:val="nl-NL"/>
        </w:rPr>
        <w:t>Jacobs</w:t>
      </w:r>
      <w:r w:rsidR="00262BDF" w:rsidRPr="00743188">
        <w:rPr>
          <w:rFonts w:ascii="Times New Roman" w:hAnsi="Times New Roman" w:cs="Times New Roman"/>
          <w:lang w:val="nl-NL"/>
        </w:rPr>
        <w:t xml:space="preserve"> &amp; T.L.H.</w:t>
      </w:r>
      <w:r w:rsidR="00D810A1" w:rsidRPr="00743188">
        <w:rPr>
          <w:rFonts w:ascii="Times New Roman" w:hAnsi="Times New Roman" w:cs="Times New Roman"/>
          <w:lang w:val="nl-NL"/>
        </w:rPr>
        <w:t xml:space="preserve"> Steenhuijsen, </w:t>
      </w:r>
      <w:r w:rsidR="00D810A1" w:rsidRPr="00743188">
        <w:rPr>
          <w:rFonts w:ascii="Times New Roman" w:hAnsi="Times New Roman" w:cs="Times New Roman"/>
          <w:i/>
          <w:lang w:val="nl-NL"/>
        </w:rPr>
        <w:t xml:space="preserve">Meer tekst en uitleg. Vervolgonderzoek naar de motivering van voorlopige hechtenis, </w:t>
      </w:r>
      <w:r w:rsidR="00D810A1" w:rsidRPr="00743188">
        <w:rPr>
          <w:rFonts w:ascii="Times New Roman" w:hAnsi="Times New Roman" w:cs="Times New Roman"/>
          <w:lang w:val="nl-NL"/>
        </w:rPr>
        <w:t xml:space="preserve">2025, Tilburg University (onderzoek in opdracht van het College voor de Rechten van de Mens); </w:t>
      </w:r>
      <w:r w:rsidR="00262BDF" w:rsidRPr="00743188">
        <w:rPr>
          <w:rFonts w:ascii="Times New Roman" w:hAnsi="Times New Roman" w:cs="Times New Roman"/>
          <w:lang w:val="nl-NL"/>
        </w:rPr>
        <w:t xml:space="preserve">E.C. Gijselaar, M. Lochs &amp; S.G. Martire, ‘De motivering van de geschokte rechtsorde-grond: de kloof voorbij?’, </w:t>
      </w:r>
      <w:r w:rsidR="00262BDF" w:rsidRPr="00743188">
        <w:rPr>
          <w:rFonts w:ascii="Times New Roman" w:hAnsi="Times New Roman" w:cs="Times New Roman"/>
          <w:i/>
          <w:lang w:val="nl-NL"/>
        </w:rPr>
        <w:t>Delikt en Delinkwent</w:t>
      </w:r>
      <w:r w:rsidR="00262BDF" w:rsidRPr="00743188">
        <w:rPr>
          <w:rFonts w:ascii="Times New Roman" w:hAnsi="Times New Roman" w:cs="Times New Roman"/>
          <w:lang w:val="nl-NL"/>
        </w:rPr>
        <w:t>, 2023, 53(7), 597-623. </w:t>
      </w:r>
    </w:p>
  </w:footnote>
  <w:footnote w:id="233">
    <w:p w14:paraId="087D1272" w14:textId="1201383B" w:rsidR="00941B51" w:rsidRPr="00BC00EF" w:rsidRDefault="00941B51" w:rsidP="00941B51">
      <w:pPr>
        <w:pStyle w:val="Voetnoottekst"/>
        <w:jc w:val="both"/>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w:t>
      </w:r>
      <w:r w:rsidRPr="00BC00EF">
        <w:rPr>
          <w:rFonts w:ascii="Times New Roman" w:eastAsia="Times New Roman" w:hAnsi="Times New Roman" w:cs="Times New Roman"/>
          <w:lang w:val="nl-NL"/>
        </w:rPr>
        <w:t>Keulen &amp; Knigge</w:t>
      </w:r>
      <w:r w:rsidR="00AD3B66" w:rsidRPr="00BC00EF">
        <w:rPr>
          <w:rFonts w:ascii="Times New Roman" w:eastAsia="Times New Roman" w:hAnsi="Times New Roman" w:cs="Times New Roman"/>
          <w:lang w:val="nl-NL"/>
        </w:rPr>
        <w:t xml:space="preserve"> 2024, p. 192</w:t>
      </w:r>
      <w:r w:rsidRPr="00BC00EF">
        <w:rPr>
          <w:rFonts w:ascii="Times New Roman" w:eastAsia="Times New Roman" w:hAnsi="Times New Roman" w:cs="Times New Roman"/>
          <w:lang w:val="nl-NL"/>
        </w:rPr>
        <w:t>.</w:t>
      </w:r>
    </w:p>
  </w:footnote>
  <w:footnote w:id="234">
    <w:p w14:paraId="26F65A86" w14:textId="31E347A8" w:rsidR="005A5E9D" w:rsidRPr="00DE432E" w:rsidRDefault="005A5E9D">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DE432E">
        <w:rPr>
          <w:rFonts w:ascii="Times New Roman" w:hAnsi="Times New Roman" w:cs="Times New Roman"/>
          <w:lang w:val="nl-NL"/>
        </w:rPr>
        <w:t xml:space="preserve"> HR 8 oktober 1991</w:t>
      </w:r>
      <w:r w:rsidR="00715E5B" w:rsidRPr="00DE432E">
        <w:rPr>
          <w:rFonts w:ascii="Times New Roman" w:hAnsi="Times New Roman" w:cs="Times New Roman"/>
          <w:lang w:val="nl-NL"/>
        </w:rPr>
        <w:t>,</w:t>
      </w:r>
      <w:r w:rsidRPr="00DE432E">
        <w:rPr>
          <w:rFonts w:ascii="Times New Roman" w:hAnsi="Times New Roman" w:cs="Times New Roman"/>
          <w:lang w:val="nl-NL"/>
        </w:rPr>
        <w:t xml:space="preserve"> </w:t>
      </w:r>
      <w:r w:rsidRPr="00DE432E">
        <w:rPr>
          <w:rFonts w:ascii="Times New Roman" w:hAnsi="Times New Roman" w:cs="Times New Roman"/>
          <w:i/>
          <w:lang w:val="nl-NL"/>
        </w:rPr>
        <w:t xml:space="preserve">NJ </w:t>
      </w:r>
      <w:r w:rsidRPr="00DE432E">
        <w:rPr>
          <w:rFonts w:ascii="Times New Roman" w:hAnsi="Times New Roman" w:cs="Times New Roman"/>
          <w:lang w:val="nl-NL"/>
        </w:rPr>
        <w:t xml:space="preserve">1992, </w:t>
      </w:r>
      <w:r w:rsidR="00991310" w:rsidRPr="00DE432E">
        <w:rPr>
          <w:rFonts w:ascii="Times New Roman" w:hAnsi="Times New Roman" w:cs="Times New Roman"/>
          <w:lang w:val="nl-NL"/>
        </w:rPr>
        <w:t>156</w:t>
      </w:r>
      <w:r w:rsidR="00715E5B" w:rsidRPr="00DE432E">
        <w:rPr>
          <w:rFonts w:ascii="Times New Roman" w:hAnsi="Times New Roman" w:cs="Times New Roman"/>
          <w:lang w:val="nl-NL"/>
        </w:rPr>
        <w:t>.</w:t>
      </w:r>
    </w:p>
  </w:footnote>
  <w:footnote w:id="235">
    <w:p w14:paraId="58B6EFD7" w14:textId="77777777" w:rsidR="005A5E9D" w:rsidRPr="00BC00EF" w:rsidRDefault="005A5E9D" w:rsidP="005A5E9D">
      <w:pPr>
        <w:pStyle w:val="Voetnoottekst"/>
        <w:jc w:val="both"/>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w:t>
      </w:r>
      <w:r w:rsidRPr="00BC00EF">
        <w:rPr>
          <w:rFonts w:ascii="Times New Roman" w:eastAsia="Times New Roman" w:hAnsi="Times New Roman" w:cs="Times New Roman"/>
          <w:lang w:val="nl-NL"/>
        </w:rPr>
        <w:t xml:space="preserve">HR 6 november 2012, ECLI:NL:HR:2012:BX4280, </w:t>
      </w:r>
      <w:r w:rsidRPr="00BC00EF">
        <w:rPr>
          <w:rFonts w:ascii="Times New Roman" w:eastAsia="Times New Roman" w:hAnsi="Times New Roman" w:cs="Times New Roman"/>
          <w:i/>
          <w:lang w:val="nl-NL"/>
        </w:rPr>
        <w:t xml:space="preserve">NJ </w:t>
      </w:r>
      <w:r w:rsidRPr="00BC00EF">
        <w:rPr>
          <w:rFonts w:ascii="Times New Roman" w:eastAsia="Times New Roman" w:hAnsi="Times New Roman" w:cs="Times New Roman"/>
          <w:lang w:val="nl-NL"/>
        </w:rPr>
        <w:t>2013, 109 m.nt. T.M.C.J. Schalken.</w:t>
      </w:r>
    </w:p>
  </w:footnote>
  <w:footnote w:id="236">
    <w:p w14:paraId="3B214E6B" w14:textId="3BF12C32" w:rsidR="004B3220" w:rsidRPr="00BC00EF" w:rsidRDefault="004B3220">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w:t>
      </w:r>
      <w:r w:rsidR="00B432C8" w:rsidRPr="00BC00EF">
        <w:rPr>
          <w:rFonts w:ascii="Times New Roman" w:hAnsi="Times New Roman" w:cs="Times New Roman"/>
          <w:lang w:val="nl-NL"/>
        </w:rPr>
        <w:t>Corstens</w:t>
      </w:r>
      <w:r w:rsidR="008D5638" w:rsidRPr="00BC00EF">
        <w:rPr>
          <w:rFonts w:ascii="Times New Roman" w:hAnsi="Times New Roman" w:cs="Times New Roman"/>
          <w:lang w:val="nl-NL"/>
        </w:rPr>
        <w:t>/</w:t>
      </w:r>
      <w:r w:rsidR="00A77DC2" w:rsidRPr="00BC00EF">
        <w:rPr>
          <w:rFonts w:ascii="Times New Roman" w:hAnsi="Times New Roman" w:cs="Times New Roman"/>
          <w:lang w:val="nl-NL"/>
        </w:rPr>
        <w:t>Borgers</w:t>
      </w:r>
      <w:r w:rsidR="008D5638" w:rsidRPr="00BC00EF">
        <w:rPr>
          <w:rFonts w:ascii="Times New Roman" w:hAnsi="Times New Roman" w:cs="Times New Roman"/>
          <w:lang w:val="nl-NL"/>
        </w:rPr>
        <w:t>/</w:t>
      </w:r>
      <w:r w:rsidR="00A77DC2" w:rsidRPr="00BC00EF">
        <w:rPr>
          <w:rFonts w:ascii="Times New Roman" w:hAnsi="Times New Roman" w:cs="Times New Roman"/>
          <w:lang w:val="nl-NL"/>
        </w:rPr>
        <w:t>Kooijmans 202</w:t>
      </w:r>
      <w:r w:rsidR="00F6090C" w:rsidRPr="00BC00EF">
        <w:rPr>
          <w:rFonts w:ascii="Times New Roman" w:hAnsi="Times New Roman" w:cs="Times New Roman"/>
          <w:lang w:val="nl-NL"/>
        </w:rPr>
        <w:t>1</w:t>
      </w:r>
      <w:r w:rsidR="00B432C8" w:rsidRPr="00BC00EF">
        <w:rPr>
          <w:rFonts w:ascii="Times New Roman" w:hAnsi="Times New Roman" w:cs="Times New Roman"/>
          <w:lang w:val="nl-NL"/>
        </w:rPr>
        <w:t xml:space="preserve">, </w:t>
      </w:r>
      <w:r w:rsidR="002555F6" w:rsidRPr="00BC00EF">
        <w:rPr>
          <w:rFonts w:ascii="Times New Roman" w:hAnsi="Times New Roman" w:cs="Times New Roman"/>
          <w:lang w:val="nl-NL"/>
        </w:rPr>
        <w:t>p. 65.</w:t>
      </w:r>
    </w:p>
  </w:footnote>
  <w:footnote w:id="237">
    <w:p w14:paraId="6C6CECFB" w14:textId="797C6FEE" w:rsidR="00270C0D" w:rsidRPr="00BC00EF" w:rsidRDefault="00270C0D">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OM-Aanwijzing Strafbeschikking</w:t>
      </w:r>
      <w:r w:rsidR="00461DDC" w:rsidRPr="00BC00EF">
        <w:rPr>
          <w:rFonts w:ascii="Times New Roman" w:hAnsi="Times New Roman" w:cs="Times New Roman"/>
          <w:lang w:val="nl-NL"/>
        </w:rPr>
        <w:t xml:space="preserve">, 2022A003, Stcrt. </w:t>
      </w:r>
      <w:r w:rsidR="00202984" w:rsidRPr="00BC00EF">
        <w:rPr>
          <w:rFonts w:ascii="Times New Roman" w:hAnsi="Times New Roman" w:cs="Times New Roman"/>
          <w:lang w:val="nl-NL"/>
        </w:rPr>
        <w:t>2022, 9133.</w:t>
      </w:r>
    </w:p>
  </w:footnote>
  <w:footnote w:id="238">
    <w:p w14:paraId="2D3703D3" w14:textId="1FD806C0" w:rsidR="00AD540A" w:rsidRPr="00BC00EF" w:rsidRDefault="00AD540A">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w:t>
      </w:r>
      <w:r w:rsidR="007B7AFE" w:rsidRPr="00BC00EF">
        <w:rPr>
          <w:rFonts w:ascii="Times New Roman" w:hAnsi="Times New Roman" w:cs="Times New Roman"/>
          <w:lang w:val="nl-NL"/>
        </w:rPr>
        <w:t xml:space="preserve">Handelingen II 12 september 2017, </w:t>
      </w:r>
      <w:r w:rsidR="00ED128B" w:rsidRPr="00BC00EF">
        <w:rPr>
          <w:rFonts w:ascii="Times New Roman" w:hAnsi="Times New Roman" w:cs="Times New Roman"/>
          <w:lang w:val="nl-NL"/>
        </w:rPr>
        <w:t>TK 101-27-</w:t>
      </w:r>
      <w:r w:rsidR="000373DE" w:rsidRPr="00BC00EF">
        <w:rPr>
          <w:rFonts w:ascii="Times New Roman" w:hAnsi="Times New Roman" w:cs="Times New Roman"/>
          <w:lang w:val="nl-NL"/>
        </w:rPr>
        <w:t>11</w:t>
      </w:r>
      <w:r w:rsidR="00ED128B" w:rsidRPr="00BC00EF">
        <w:rPr>
          <w:rFonts w:ascii="Times New Roman" w:hAnsi="Times New Roman" w:cs="Times New Roman"/>
          <w:lang w:val="nl-NL"/>
        </w:rPr>
        <w:t xml:space="preserve"> en </w:t>
      </w:r>
      <w:r w:rsidR="000373DE" w:rsidRPr="00BC00EF">
        <w:rPr>
          <w:rFonts w:ascii="Times New Roman" w:hAnsi="Times New Roman" w:cs="Times New Roman"/>
          <w:lang w:val="nl-NL"/>
        </w:rPr>
        <w:t>12.</w:t>
      </w:r>
    </w:p>
  </w:footnote>
  <w:footnote w:id="239">
    <w:p w14:paraId="1002D97D" w14:textId="0392B011" w:rsidR="00BA01DD" w:rsidRPr="00743188" w:rsidRDefault="00BA01DD" w:rsidP="00BA01DD">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w:t>
      </w:r>
      <w:r w:rsidR="00ED128B" w:rsidRPr="00BC00EF">
        <w:rPr>
          <w:rFonts w:ascii="Times New Roman" w:hAnsi="Times New Roman" w:cs="Times New Roman"/>
          <w:lang w:val="nl-NL"/>
        </w:rPr>
        <w:t>Handelingen II 12 september 2017, TK 101-27-1</w:t>
      </w:r>
      <w:r w:rsidR="00C07EC5" w:rsidRPr="00BC00EF">
        <w:rPr>
          <w:rFonts w:ascii="Times New Roman" w:hAnsi="Times New Roman" w:cs="Times New Roman"/>
          <w:lang w:val="nl-NL"/>
        </w:rPr>
        <w:t>5.</w:t>
      </w:r>
    </w:p>
  </w:footnote>
  <w:footnote w:id="240">
    <w:p w14:paraId="3B47DAB6" w14:textId="44A0A66C" w:rsidR="00D952D0" w:rsidRPr="00743188" w:rsidRDefault="00D952D0">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Zie hierover R. Staring, J. Kuppens, M. Nillessen en J. van Esseveldt, </w:t>
      </w:r>
      <w:r w:rsidRPr="00743188">
        <w:rPr>
          <w:rFonts w:ascii="Times New Roman" w:hAnsi="Times New Roman" w:cs="Times New Roman"/>
          <w:i/>
          <w:lang w:val="nl-NL"/>
        </w:rPr>
        <w:t>Wat hen beweegt. Onderzoek naar factoren van overlastgevend en crimineel gedrag van COA-bewoners</w:t>
      </w:r>
      <w:r w:rsidRPr="00743188">
        <w:rPr>
          <w:rFonts w:ascii="Times New Roman" w:hAnsi="Times New Roman" w:cs="Times New Roman"/>
          <w:lang w:val="nl-NL"/>
        </w:rPr>
        <w:t>, 2025, Bureau Beke.</w:t>
      </w:r>
    </w:p>
  </w:footnote>
  <w:footnote w:id="241">
    <w:p w14:paraId="539924AC" w14:textId="77777777" w:rsidR="007F21B9" w:rsidRPr="007020C2" w:rsidRDefault="007F21B9" w:rsidP="007F21B9">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Zie Kamerbrief Voortgang aanpak overlastgevend en crimineel gedrag door asielzoekers, 10 nov 2023, </w:t>
      </w:r>
      <w:hyperlink r:id="rId10">
        <w:r w:rsidRPr="007020C2">
          <w:rPr>
            <w:rStyle w:val="Hyperlink"/>
            <w:rFonts w:ascii="Times New Roman" w:eastAsia="Times New Roman" w:hAnsi="Times New Roman" w:cs="Times New Roman"/>
            <w:color w:val="467886"/>
            <w:lang w:val="nl"/>
          </w:rPr>
          <w:t>https://open.overheid.nl/documenten/dpc-1c44ff605d5b94548676545ed58620a1c30e431f/pdf</w:t>
        </w:r>
      </w:hyperlink>
    </w:p>
  </w:footnote>
  <w:footnote w:id="242">
    <w:p w14:paraId="3520C4CF" w14:textId="77777777" w:rsidR="007F21B9" w:rsidRPr="007020C2" w:rsidRDefault="007F21B9" w:rsidP="007F21B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hyperlink r:id="rId11" w:history="1">
        <w:r w:rsidRPr="007020C2">
          <w:rPr>
            <w:rStyle w:val="Hyperlink"/>
            <w:rFonts w:ascii="Times New Roman" w:eastAsia="Times New Roman" w:hAnsi="Times New Roman" w:cs="Times New Roman"/>
            <w:lang w:val="nl"/>
          </w:rPr>
          <w:t>https://www.nrc.nl/nieuws/2024/02/09/minister-yesilgoz-zocht-met-schaduwteam-voor-asielaanpak-bewust-de-randen-van-de-wet-op-a4189649</w:t>
        </w:r>
      </w:hyperlink>
      <w:r w:rsidRPr="007020C2">
        <w:rPr>
          <w:rFonts w:ascii="Times New Roman" w:eastAsia="Times New Roman" w:hAnsi="Times New Roman" w:cs="Times New Roman"/>
          <w:color w:val="467886"/>
          <w:u w:val="single"/>
          <w:lang w:val="nl-NL"/>
        </w:rPr>
        <w:t>; z</w:t>
      </w:r>
      <w:r w:rsidRPr="007020C2">
        <w:rPr>
          <w:rFonts w:ascii="Times New Roman" w:eastAsia="Times New Roman" w:hAnsi="Times New Roman" w:cs="Times New Roman"/>
          <w:lang w:val="nl-NL"/>
        </w:rPr>
        <w:t xml:space="preserve">ie in dit verband ook </w:t>
      </w:r>
      <w:hyperlink r:id="rId12">
        <w:r w:rsidRPr="007020C2">
          <w:rPr>
            <w:rStyle w:val="Hyperlink"/>
            <w:rFonts w:ascii="Times New Roman" w:eastAsia="Times New Roman" w:hAnsi="Times New Roman" w:cs="Times New Roman"/>
            <w:color w:val="467886"/>
            <w:lang w:val="nl-NL"/>
          </w:rPr>
          <w:t>https://www.om.nl/actueel/nieuws/2020/11/27/onvoorwaardelijke-celstraffen-voor-stelende-asielzoekers</w:t>
        </w:r>
      </w:hyperlink>
      <w:r w:rsidRPr="007020C2">
        <w:rPr>
          <w:rFonts w:ascii="Times New Roman" w:eastAsia="Times New Roman" w:hAnsi="Times New Roman" w:cs="Times New Roman"/>
          <w:lang w:val="nl-NL"/>
        </w:rPr>
        <w:t>.</w:t>
      </w:r>
    </w:p>
  </w:footnote>
  <w:footnote w:id="243">
    <w:p w14:paraId="731BB562" w14:textId="6C630454" w:rsidR="0065230C" w:rsidRPr="007020C2" w:rsidRDefault="0065230C" w:rsidP="0065230C">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i/>
          <w:lang w:val="nl-NL"/>
        </w:rPr>
        <w:t>Tijdelijke instructie intensivering strafbeschikking bij veelvoorkomende vermogensdelicten</w:t>
      </w:r>
      <w:r w:rsidRPr="007020C2">
        <w:rPr>
          <w:rFonts w:ascii="Times New Roman" w:eastAsia="Times New Roman" w:hAnsi="Times New Roman" w:cs="Times New Roman"/>
          <w:lang w:val="nl-NL"/>
        </w:rPr>
        <w:t>, 28 januari 2025.</w:t>
      </w:r>
    </w:p>
  </w:footnote>
  <w:footnote w:id="244">
    <w:p w14:paraId="233AD014" w14:textId="1618BF5C" w:rsidR="0065230C" w:rsidRPr="007020C2" w:rsidRDefault="0065230C" w:rsidP="0065230C">
      <w:pPr>
        <w:pStyle w:val="Voetnoottekst"/>
        <w:jc w:val="both"/>
        <w:rPr>
          <w:rFonts w:ascii="Times New Roman" w:hAnsi="Times New Roman" w:cs="Times New Roman"/>
          <w:lang w:val="nl-NL"/>
        </w:rPr>
      </w:pPr>
      <w:r w:rsidRPr="007020C2">
        <w:rPr>
          <w:rStyle w:val="Voetnootmarkering"/>
          <w:rFonts w:ascii="Times New Roman" w:hAnsi="Times New Roman" w:cs="Times New Roman"/>
          <w:i/>
        </w:rPr>
        <w:footnoteRef/>
      </w:r>
      <w:r w:rsidRPr="007020C2">
        <w:rPr>
          <w:rFonts w:ascii="Times New Roman" w:hAnsi="Times New Roman" w:cs="Times New Roman"/>
          <w:i/>
          <w:lang w:val="nl-NL"/>
        </w:rPr>
        <w:t xml:space="preserve"> Tijdelijke instructie intensivering strafbeschikking bij veelvoorkomende vermogensdelicten</w:t>
      </w:r>
      <w:r w:rsidRPr="007020C2">
        <w:rPr>
          <w:rFonts w:ascii="Times New Roman" w:hAnsi="Times New Roman" w:cs="Times New Roman"/>
          <w:lang w:val="nl-NL"/>
        </w:rPr>
        <w:t xml:space="preserve"> (2025I003) Per 1 mei 2025, par. 1.2.</w:t>
      </w:r>
    </w:p>
  </w:footnote>
  <w:footnote w:id="245">
    <w:p w14:paraId="69AB5549" w14:textId="77777777" w:rsidR="000C4751" w:rsidRPr="007020C2" w:rsidRDefault="000C4751" w:rsidP="000C4751">
      <w:pPr>
        <w:pStyle w:val="Voetnoottekst"/>
        <w:rPr>
          <w:rFonts w:ascii="Times New Roman" w:eastAsia="Times New Roman" w:hAnsi="Times New Roman" w:cs="Times New Roman"/>
          <w:b/>
          <w:bCs/>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Zie E.R. Brouwer en L.P. Middelkoop, </w:t>
      </w:r>
      <w:r w:rsidRPr="007020C2">
        <w:rPr>
          <w:rFonts w:ascii="Times New Roman" w:eastAsia="Times New Roman" w:hAnsi="Times New Roman" w:cs="Times New Roman"/>
          <w:i/>
          <w:iCs/>
          <w:lang w:val="nl-NL"/>
        </w:rPr>
        <w:t>Identiteitsmanagement in de vreemdelingenketen - onderzoek ten behoeve van de WODC naar de grondslag en praktijk van identiteitsvaststelling en vastlegging in de burger- en in de vreemdelingenketen,</w:t>
      </w:r>
      <w:r w:rsidRPr="007020C2">
        <w:rPr>
          <w:rFonts w:ascii="Times New Roman" w:eastAsia="Times New Roman" w:hAnsi="Times New Roman" w:cs="Times New Roman"/>
          <w:lang w:val="nl-NL"/>
        </w:rPr>
        <w:t xml:space="preserve"> 2013, WODC.</w:t>
      </w:r>
    </w:p>
  </w:footnote>
  <w:footnote w:id="246">
    <w:p w14:paraId="652FB751" w14:textId="77777777" w:rsidR="005207DB" w:rsidRPr="007020C2" w:rsidRDefault="005207DB" w:rsidP="005207DB">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Inspectie J&amp;V. </w:t>
      </w:r>
      <w:r w:rsidRPr="007020C2">
        <w:rPr>
          <w:rFonts w:ascii="Times New Roman" w:eastAsia="Times New Roman" w:hAnsi="Times New Roman" w:cs="Times New Roman"/>
          <w:i/>
          <w:iCs/>
          <w:lang w:val="nl-NL"/>
        </w:rPr>
        <w:t>Vreemdelingen in de strafrechtketen. Plan van aanpak</w:t>
      </w:r>
      <w:r w:rsidRPr="007020C2">
        <w:rPr>
          <w:rFonts w:ascii="Times New Roman" w:eastAsia="Times New Roman" w:hAnsi="Times New Roman" w:cs="Times New Roman"/>
          <w:lang w:val="nl-NL"/>
        </w:rPr>
        <w:t xml:space="preserve">; </w:t>
      </w:r>
      <w:r w:rsidRPr="007020C2">
        <w:rPr>
          <w:rFonts w:ascii="Times New Roman" w:hAnsi="Times New Roman" w:cs="Times New Roman"/>
          <w:lang w:val="nl-NL"/>
        </w:rPr>
        <w:t xml:space="preserve">G.K. Schoep, ‘Strafrechtelijk gedetineerde vreemdelingen’, </w:t>
      </w:r>
      <w:r w:rsidRPr="007020C2">
        <w:rPr>
          <w:rFonts w:ascii="Times New Roman" w:hAnsi="Times New Roman" w:cs="Times New Roman"/>
          <w:i/>
          <w:iCs/>
          <w:lang w:val="nl-NL"/>
        </w:rPr>
        <w:t>Strafblad</w:t>
      </w:r>
      <w:r w:rsidRPr="007020C2">
        <w:rPr>
          <w:rFonts w:ascii="Times New Roman" w:hAnsi="Times New Roman" w:cs="Times New Roman"/>
          <w:lang w:val="nl-NL"/>
        </w:rPr>
        <w:t xml:space="preserve"> 2013, afl. 11, p. 239-247.</w:t>
      </w:r>
    </w:p>
  </w:footnote>
  <w:footnote w:id="247">
    <w:p w14:paraId="40FE5AE2" w14:textId="61DC5FA3" w:rsidR="0021278B" w:rsidRPr="00743188" w:rsidRDefault="0021278B">
      <w:pPr>
        <w:pStyle w:val="Voetnoottekst"/>
        <w:rPr>
          <w:rFonts w:ascii="Times New Roman" w:hAnsi="Times New Roman" w:cs="Times New Roman"/>
          <w:i/>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Pr="00B426AC">
        <w:rPr>
          <w:rFonts w:ascii="Times New Roman" w:eastAsia="Times New Roman" w:hAnsi="Times New Roman" w:cs="Times New Roman"/>
          <w:lang w:val="nl-NL"/>
        </w:rPr>
        <w:t>OM-Aanwijzing voorwaardelijke straffen en schorsing van voorlopige hechtenis onder voorwaarden (2020A009)</w:t>
      </w:r>
      <w:r w:rsidR="003156E8">
        <w:rPr>
          <w:rFonts w:ascii="Times New Roman" w:eastAsia="Times New Roman" w:hAnsi="Times New Roman" w:cs="Times New Roman"/>
          <w:lang w:val="nl-NL"/>
        </w:rPr>
        <w:t xml:space="preserve">, </w:t>
      </w:r>
      <w:r w:rsidR="003156E8">
        <w:rPr>
          <w:rFonts w:ascii="Times New Roman" w:eastAsia="Times New Roman" w:hAnsi="Times New Roman" w:cs="Times New Roman"/>
          <w:i/>
          <w:iCs/>
          <w:lang w:val="nl-NL"/>
        </w:rPr>
        <w:t xml:space="preserve">Stcrt. </w:t>
      </w:r>
      <w:r w:rsidR="003156E8" w:rsidRPr="00C6627F">
        <w:rPr>
          <w:rFonts w:ascii="Times New Roman" w:eastAsia="Times New Roman" w:hAnsi="Times New Roman" w:cs="Times New Roman"/>
          <w:lang w:val="nl-NL"/>
        </w:rPr>
        <w:t>2020, 62553</w:t>
      </w:r>
      <w:r w:rsidR="003156E8">
        <w:rPr>
          <w:rFonts w:ascii="Times New Roman" w:eastAsia="Times New Roman" w:hAnsi="Times New Roman" w:cs="Times New Roman"/>
          <w:lang w:val="nl-NL"/>
        </w:rPr>
        <w:t>.</w:t>
      </w:r>
    </w:p>
  </w:footnote>
  <w:footnote w:id="248">
    <w:p w14:paraId="61D1D657" w14:textId="05E513C8" w:rsidR="00270C0D" w:rsidRPr="00743188" w:rsidRDefault="00270C0D">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w:t>
      </w:r>
      <w:r w:rsidR="003C0DC0" w:rsidRPr="002F1ACE">
        <w:rPr>
          <w:rFonts w:ascii="Times New Roman" w:hAnsi="Times New Roman" w:cs="Times New Roman"/>
          <w:lang w:val="nl-NL"/>
        </w:rPr>
        <w:t>OM-Aanwijzing Strafbeschikking, 2022A003, Stcrt. 2022, 9133.</w:t>
      </w:r>
    </w:p>
  </w:footnote>
  <w:footnote w:id="249">
    <w:p w14:paraId="1F26CE62" w14:textId="6A129B62" w:rsidR="004A0E16" w:rsidRPr="00743188" w:rsidRDefault="004A0E16" w:rsidP="004A0E16">
      <w:pPr>
        <w:pStyle w:val="Voetnoottekst"/>
        <w:rPr>
          <w:rFonts w:ascii="Times New Roman" w:hAnsi="Times New Roman" w:cs="Times New Roman"/>
          <w:lang w:val="nl-NL"/>
        </w:rPr>
      </w:pPr>
      <w:r w:rsidRPr="002F1ACE">
        <w:rPr>
          <w:rStyle w:val="Voetnootmarkering"/>
          <w:rFonts w:ascii="Times New Roman" w:hAnsi="Times New Roman" w:cs="Times New Roman"/>
        </w:rPr>
        <w:footnoteRef/>
      </w:r>
      <w:r w:rsidRPr="002F1ACE">
        <w:rPr>
          <w:rFonts w:ascii="Times New Roman" w:hAnsi="Times New Roman" w:cs="Times New Roman"/>
          <w:lang w:val="nl-NL"/>
        </w:rPr>
        <w:t xml:space="preserve"> T. van der Pal, </w:t>
      </w:r>
      <w:r>
        <w:rPr>
          <w:rFonts w:ascii="Times New Roman" w:hAnsi="Times New Roman" w:cs="Times New Roman"/>
          <w:lang w:val="nl-NL"/>
        </w:rPr>
        <w:t>‘</w:t>
      </w:r>
      <w:r w:rsidRPr="002F1ACE">
        <w:rPr>
          <w:rFonts w:ascii="Times New Roman" w:hAnsi="Times New Roman" w:cs="Times New Roman"/>
          <w:lang w:val="nl-NL"/>
        </w:rPr>
        <w:t>Nederland zet dakloze arbeidsmigranten het land uit</w:t>
      </w:r>
      <w:r>
        <w:rPr>
          <w:rFonts w:ascii="Times New Roman" w:hAnsi="Times New Roman" w:cs="Times New Roman"/>
          <w:lang w:val="nl-NL"/>
        </w:rPr>
        <w:t>’,</w:t>
      </w:r>
      <w:r w:rsidRPr="002F1ACE">
        <w:rPr>
          <w:rFonts w:ascii="Times New Roman" w:hAnsi="Times New Roman" w:cs="Times New Roman"/>
          <w:lang w:val="nl-NL"/>
        </w:rPr>
        <w:t xml:space="preserve"> </w:t>
      </w:r>
      <w:r w:rsidRPr="002F1ACE">
        <w:rPr>
          <w:rFonts w:ascii="Times New Roman" w:hAnsi="Times New Roman" w:cs="Times New Roman"/>
          <w:i/>
          <w:iCs/>
          <w:lang w:val="nl-NL"/>
        </w:rPr>
        <w:t xml:space="preserve">Trouw </w:t>
      </w:r>
      <w:r w:rsidRPr="002F1ACE">
        <w:rPr>
          <w:rFonts w:ascii="Times New Roman" w:hAnsi="Times New Roman" w:cs="Times New Roman"/>
          <w:lang w:val="nl-NL"/>
        </w:rPr>
        <w:t>16 november 2025.</w:t>
      </w:r>
    </w:p>
  </w:footnote>
  <w:footnote w:id="250">
    <w:p w14:paraId="2EC84345" w14:textId="1EC4BDCB" w:rsidR="004A0E16" w:rsidRPr="00743188" w:rsidRDefault="004A0E16" w:rsidP="004A0E16">
      <w:pPr>
        <w:pStyle w:val="Voetnoottekst"/>
        <w:rPr>
          <w:rFonts w:ascii="Times New Roman" w:hAnsi="Times New Roman" w:cs="Times New Roman"/>
          <w:lang w:val="nl-NL"/>
        </w:rPr>
      </w:pPr>
      <w:r w:rsidRPr="00743188">
        <w:rPr>
          <w:rStyle w:val="Voetnootmarkering"/>
          <w:rFonts w:ascii="Times New Roman" w:hAnsi="Times New Roman" w:cs="Times New Roman"/>
        </w:rPr>
        <w:footnoteRef/>
      </w:r>
      <w:r w:rsidRPr="00743188">
        <w:rPr>
          <w:rFonts w:ascii="Times New Roman" w:hAnsi="Times New Roman" w:cs="Times New Roman"/>
          <w:lang w:val="nl-NL"/>
        </w:rPr>
        <w:t xml:space="preserve"> Straatconsultaat/Radboud Law Clinic 2024.</w:t>
      </w:r>
    </w:p>
  </w:footnote>
  <w:footnote w:id="251">
    <w:p w14:paraId="582E8D52" w14:textId="77777777" w:rsidR="00E16CF0" w:rsidRPr="007020C2" w:rsidRDefault="00E16CF0" w:rsidP="00E16CF0">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Aanwijzing OM-Strafbeschikking (2022A003), par. 2.3.</w:t>
      </w:r>
    </w:p>
  </w:footnote>
  <w:footnote w:id="252">
    <w:p w14:paraId="2DF63720" w14:textId="1D7576FF" w:rsidR="00FA59A2" w:rsidRPr="002F4649" w:rsidRDefault="00FA59A2">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w:t>
      </w:r>
      <w:r w:rsidR="00995104" w:rsidRPr="007020C2">
        <w:rPr>
          <w:rFonts w:ascii="Times New Roman" w:hAnsi="Times New Roman" w:cs="Times New Roman"/>
          <w:lang w:val="nl-NL"/>
        </w:rPr>
        <w:t xml:space="preserve">Art. 257c lid 1 (voor een taakstraf, OBM of gedragsaanwijzing is bereidheid nodig). Zie verder </w:t>
      </w:r>
      <w:r w:rsidRPr="007020C2">
        <w:rPr>
          <w:rFonts w:ascii="Times New Roman" w:hAnsi="Times New Roman" w:cs="Times New Roman"/>
          <w:lang w:val="nl-NL"/>
        </w:rPr>
        <w:t>Aanwijzing OM-Strafbeschikking (2022A003), par. 2.3</w:t>
      </w:r>
      <w:r w:rsidR="00995104" w:rsidRPr="007020C2">
        <w:rPr>
          <w:rFonts w:ascii="Times New Roman" w:hAnsi="Times New Roman" w:cs="Times New Roman"/>
          <w:lang w:val="nl-NL"/>
        </w:rPr>
        <w:t xml:space="preserve">: voor een </w:t>
      </w:r>
      <w:r w:rsidR="007B3693" w:rsidRPr="007020C2">
        <w:rPr>
          <w:rFonts w:ascii="Times New Roman" w:hAnsi="Times New Roman" w:cs="Times New Roman"/>
          <w:lang w:val="nl-NL"/>
        </w:rPr>
        <w:t xml:space="preserve">(hoge) </w:t>
      </w:r>
      <w:r w:rsidR="00995104" w:rsidRPr="007020C2">
        <w:rPr>
          <w:rFonts w:ascii="Times New Roman" w:hAnsi="Times New Roman" w:cs="Times New Roman"/>
          <w:lang w:val="nl-NL"/>
        </w:rPr>
        <w:t xml:space="preserve">geldboete </w:t>
      </w:r>
      <w:r w:rsidR="007B3693" w:rsidRPr="007020C2">
        <w:rPr>
          <w:rFonts w:ascii="Times New Roman" w:hAnsi="Times New Roman" w:cs="Times New Roman"/>
          <w:lang w:val="nl-NL"/>
        </w:rPr>
        <w:t xml:space="preserve">dient de verdachte aan te geven of hij hieraan </w:t>
      </w:r>
      <w:r w:rsidR="007B3693" w:rsidRPr="007020C2">
        <w:rPr>
          <w:rFonts w:ascii="Times New Roman" w:hAnsi="Times New Roman" w:cs="Times New Roman"/>
          <w:i/>
          <w:iCs/>
          <w:lang w:val="nl-NL"/>
        </w:rPr>
        <w:t xml:space="preserve">kan </w:t>
      </w:r>
      <w:r w:rsidR="007B3693" w:rsidRPr="007020C2">
        <w:rPr>
          <w:rFonts w:ascii="Times New Roman" w:hAnsi="Times New Roman" w:cs="Times New Roman"/>
          <w:lang w:val="nl-NL"/>
        </w:rPr>
        <w:t>voldoen.</w:t>
      </w:r>
    </w:p>
  </w:footnote>
  <w:footnote w:id="253">
    <w:p w14:paraId="6593F60D" w14:textId="6D7E2B67" w:rsidR="00520C2D" w:rsidRPr="007020C2" w:rsidRDefault="00520C2D" w:rsidP="00520C2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Zie hierover </w:t>
      </w:r>
      <w:r w:rsidRPr="007020C2">
        <w:rPr>
          <w:rFonts w:ascii="Times New Roman" w:eastAsia="Times New Roman" w:hAnsi="Times New Roman" w:cs="Times New Roman"/>
          <w:lang w:val="nl-NL"/>
        </w:rPr>
        <w:t>P</w:t>
      </w:r>
      <w:r w:rsidR="007F1275" w:rsidRPr="007020C2">
        <w:rPr>
          <w:rFonts w:ascii="Times New Roman" w:eastAsia="Times New Roman" w:hAnsi="Times New Roman" w:cs="Times New Roman"/>
          <w:lang w:val="nl-NL"/>
        </w:rPr>
        <w:t xml:space="preserve">rocureur-Generaal bij de Hoge Raad, </w:t>
      </w:r>
      <w:r w:rsidR="007F1275" w:rsidRPr="002F4649">
        <w:rPr>
          <w:rFonts w:ascii="Times New Roman" w:eastAsia="Times New Roman" w:hAnsi="Times New Roman" w:cs="Times New Roman"/>
          <w:i/>
          <w:iCs/>
          <w:lang w:val="nl-NL"/>
        </w:rPr>
        <w:t>Buiten de rechter OM Over de naleving van de wet door het Openbaar Ministerie bij het uitvaardigen van strafbeschikkingen</w:t>
      </w:r>
      <w:r w:rsidR="007F1275" w:rsidRPr="007020C2">
        <w:rPr>
          <w:rFonts w:ascii="Times New Roman" w:eastAsia="Times New Roman" w:hAnsi="Times New Roman" w:cs="Times New Roman"/>
          <w:lang w:val="nl-NL"/>
        </w:rPr>
        <w:t xml:space="preserve">, </w:t>
      </w:r>
      <w:r w:rsidRPr="007020C2">
        <w:rPr>
          <w:rFonts w:ascii="Times New Roman" w:eastAsia="Times New Roman" w:hAnsi="Times New Roman" w:cs="Times New Roman"/>
          <w:lang w:val="nl-NL"/>
        </w:rPr>
        <w:t>2022, p. 68</w:t>
      </w:r>
      <w:r w:rsidR="009C23D3" w:rsidRPr="007020C2">
        <w:rPr>
          <w:rFonts w:ascii="Times New Roman" w:eastAsia="Times New Roman" w:hAnsi="Times New Roman" w:cs="Times New Roman"/>
          <w:lang w:val="nl-NL"/>
        </w:rPr>
        <w:t>.</w:t>
      </w:r>
      <w:r w:rsidRPr="007020C2">
        <w:rPr>
          <w:rFonts w:ascii="Times New Roman" w:eastAsia="Times New Roman" w:hAnsi="Times New Roman" w:cs="Times New Roman"/>
          <w:lang w:val="nl-NL"/>
        </w:rPr>
        <w:t xml:space="preserve"> </w:t>
      </w:r>
    </w:p>
  </w:footnote>
  <w:footnote w:id="254">
    <w:p w14:paraId="158F1018" w14:textId="799064A2" w:rsidR="005D5664" w:rsidRPr="002F4649" w:rsidRDefault="005D5664">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00EF565E" w:rsidRPr="002F4649">
        <w:rPr>
          <w:rFonts w:ascii="Times New Roman" w:hAnsi="Times New Roman" w:cs="Times New Roman"/>
          <w:lang w:val="nl-NL"/>
        </w:rPr>
        <w:t xml:space="preserve"> Zie hier</w:t>
      </w:r>
      <w:r w:rsidR="00EF565E" w:rsidRPr="007020C2">
        <w:rPr>
          <w:rFonts w:ascii="Times New Roman" w:hAnsi="Times New Roman" w:cs="Times New Roman"/>
          <w:lang w:val="nl-NL"/>
        </w:rPr>
        <w:t xml:space="preserve">over </w:t>
      </w:r>
      <w:r w:rsidR="009C23D3" w:rsidRPr="007020C2">
        <w:rPr>
          <w:rFonts w:ascii="Times New Roman" w:eastAsia="Times New Roman" w:hAnsi="Times New Roman" w:cs="Times New Roman"/>
          <w:lang w:val="nl-NL"/>
        </w:rPr>
        <w:t xml:space="preserve">L.M. </w:t>
      </w:r>
      <w:r w:rsidR="009C23D3" w:rsidRPr="007020C2">
        <w:rPr>
          <w:rFonts w:ascii="Times New Roman" w:hAnsi="Times New Roman" w:cs="Times New Roman"/>
          <w:lang w:val="nl-NL"/>
        </w:rPr>
        <w:t>Schoutsen</w:t>
      </w:r>
      <w:r w:rsidR="009C23D3" w:rsidRPr="007020C2">
        <w:rPr>
          <w:rFonts w:ascii="Times New Roman" w:eastAsia="Times New Roman" w:hAnsi="Times New Roman" w:cs="Times New Roman"/>
          <w:lang w:val="nl-NL"/>
        </w:rPr>
        <w:t xml:space="preserve">, J. de Keijser, P. Schuyt en J. Crijns, </w:t>
      </w:r>
      <w:r w:rsidR="009C23D3" w:rsidRPr="002F4649">
        <w:rPr>
          <w:rFonts w:ascii="Times New Roman" w:eastAsia="Times New Roman" w:hAnsi="Times New Roman" w:cs="Times New Roman"/>
          <w:i/>
          <w:iCs/>
          <w:lang w:val="nl-NL"/>
        </w:rPr>
        <w:t>De strafzaak achter de strafbeschikking. Een observatieonderzoek naar de berechting van strafbeschikkingszaken</w:t>
      </w:r>
      <w:r w:rsidR="009C23D3" w:rsidRPr="007020C2">
        <w:rPr>
          <w:rFonts w:ascii="Times New Roman" w:eastAsia="Times New Roman" w:hAnsi="Times New Roman" w:cs="Times New Roman"/>
          <w:lang w:val="nl-NL"/>
        </w:rPr>
        <w:t>,</w:t>
      </w:r>
      <w:r w:rsidR="009C23D3" w:rsidRPr="007020C2">
        <w:rPr>
          <w:rFonts w:ascii="Times New Roman" w:hAnsi="Times New Roman" w:cs="Times New Roman"/>
          <w:lang w:val="nl-NL"/>
        </w:rPr>
        <w:t xml:space="preserve"> 2022, </w:t>
      </w:r>
      <w:r w:rsidR="009C23D3" w:rsidRPr="007020C2">
        <w:rPr>
          <w:rFonts w:ascii="Times New Roman" w:eastAsia="Times New Roman" w:hAnsi="Times New Roman" w:cs="Times New Roman"/>
          <w:lang w:val="nl-NL"/>
        </w:rPr>
        <w:t xml:space="preserve">Boom, </w:t>
      </w:r>
      <w:r w:rsidR="00EF565E" w:rsidRPr="007020C2">
        <w:rPr>
          <w:rFonts w:ascii="Times New Roman" w:hAnsi="Times New Roman" w:cs="Times New Roman"/>
          <w:lang w:val="nl-NL"/>
        </w:rPr>
        <w:t>p. 157.</w:t>
      </w:r>
    </w:p>
  </w:footnote>
  <w:footnote w:id="255">
    <w:p w14:paraId="253076AB" w14:textId="611CAC49" w:rsidR="00E365CA" w:rsidRPr="007020C2" w:rsidRDefault="00E365C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hyperlink r:id="rId13" w:history="1">
        <w:r w:rsidR="009C23D3" w:rsidRPr="007020C2">
          <w:rPr>
            <w:rStyle w:val="Hyperlink"/>
            <w:rFonts w:ascii="Times New Roman" w:hAnsi="Times New Roman" w:cs="Times New Roman"/>
            <w:lang w:val="nl-NL"/>
          </w:rPr>
          <w:t>https://www.rvr.org/kenniswijzer/zoeken-kenniswijzer/toevoegen/strafzaken-verdacht/s041-afdoening/</w:t>
        </w:r>
      </w:hyperlink>
      <w:r w:rsidR="009C23D3" w:rsidRPr="007020C2">
        <w:rPr>
          <w:rFonts w:ascii="Times New Roman" w:hAnsi="Times New Roman" w:cs="Times New Roman"/>
          <w:lang w:val="nl-NL"/>
        </w:rPr>
        <w:t xml:space="preserve"> </w:t>
      </w:r>
    </w:p>
  </w:footnote>
  <w:footnote w:id="256">
    <w:p w14:paraId="3B9B89BB" w14:textId="4B5867F8" w:rsidR="002842E3" w:rsidRPr="002F4649" w:rsidRDefault="002842E3">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w:t>
      </w:r>
      <w:r w:rsidR="009D674C" w:rsidRPr="007020C2">
        <w:rPr>
          <w:rFonts w:ascii="Times New Roman" w:hAnsi="Times New Roman" w:cs="Times New Roman"/>
          <w:lang w:val="nl-NL"/>
        </w:rPr>
        <w:t xml:space="preserve">Voorstel van wet </w:t>
      </w:r>
      <w:r w:rsidR="00317FE3" w:rsidRPr="007020C2">
        <w:rPr>
          <w:rFonts w:ascii="Times New Roman" w:hAnsi="Times New Roman" w:cs="Times New Roman"/>
          <w:lang w:val="nl-NL"/>
        </w:rPr>
        <w:t>Versterking rechtsbijstand in het strafproces, 2025,</w:t>
      </w:r>
      <w:r w:rsidRPr="007020C2">
        <w:rPr>
          <w:rFonts w:ascii="Times New Roman" w:hAnsi="Times New Roman" w:cs="Times New Roman"/>
          <w:lang w:val="nl-NL"/>
        </w:rPr>
        <w:t xml:space="preserve"> </w:t>
      </w:r>
      <w:r w:rsidRPr="002F4649">
        <w:rPr>
          <w:rFonts w:ascii="Times New Roman" w:hAnsi="Times New Roman" w:cs="Times New Roman"/>
          <w:lang w:val="nl-NL"/>
        </w:rPr>
        <w:t>https://wetgevingskalender.overheid.nl/regeling/WGK026222/documenten/Raad%20van%20State/Adviesaanvraag%20aanhangig%20bij%20Raad%20van%20State/1</w:t>
      </w:r>
    </w:p>
  </w:footnote>
  <w:footnote w:id="257">
    <w:p w14:paraId="6AE3A215" w14:textId="725036A9" w:rsidR="004646EA" w:rsidRPr="002F4649" w:rsidRDefault="004646E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w:t>
      </w:r>
      <w:r w:rsidRPr="007020C2">
        <w:rPr>
          <w:rFonts w:ascii="Times New Roman" w:eastAsia="Times New Roman" w:hAnsi="Times New Roman" w:cs="Times New Roman"/>
          <w:lang w:val="nl-NL"/>
        </w:rPr>
        <w:t>Richtlijn 2010/64/EU van 20 oktober 2010 betreffende het recht op vertolking en vertaling in strafprocedures</w:t>
      </w:r>
    </w:p>
  </w:footnote>
  <w:footnote w:id="258">
    <w:p w14:paraId="6F0F8EA5" w14:textId="42F4CB5F" w:rsidR="00572F68" w:rsidRPr="002F4649" w:rsidRDefault="00572F68">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Z</w:t>
      </w:r>
      <w:r w:rsidRPr="007020C2">
        <w:rPr>
          <w:rFonts w:ascii="Times New Roman" w:hAnsi="Times New Roman" w:cs="Times New Roman"/>
          <w:lang w:val="nl-NL"/>
        </w:rPr>
        <w:t>ie ook de OM-Aanwijzing bijstand van tolken en vertalers bij de opsporing en vervolging van strafbare feiten</w:t>
      </w:r>
      <w:r w:rsidR="00195F1A" w:rsidRPr="007020C2">
        <w:rPr>
          <w:rFonts w:ascii="Times New Roman" w:hAnsi="Times New Roman" w:cs="Times New Roman"/>
          <w:lang w:val="nl-NL"/>
        </w:rPr>
        <w:t xml:space="preserve"> </w:t>
      </w:r>
      <w:hyperlink r:id="rId14" w:history="1">
        <w:r w:rsidR="00195F1A" w:rsidRPr="002F4649">
          <w:rPr>
            <w:rStyle w:val="Hyperlink"/>
            <w:rFonts w:ascii="Times New Roman" w:hAnsi="Times New Roman" w:cs="Times New Roman"/>
            <w:lang w:val="nl-NL"/>
          </w:rPr>
          <w:t>(2013A019)</w:t>
        </w:r>
      </w:hyperlink>
      <w:r w:rsidR="00195F1A" w:rsidRPr="002F4649">
        <w:rPr>
          <w:rFonts w:ascii="Times New Roman" w:hAnsi="Times New Roman" w:cs="Times New Roman"/>
          <w:lang w:val="nl-NL"/>
        </w:rPr>
        <w:t> (</w:t>
      </w:r>
      <w:r w:rsidR="00195F1A" w:rsidRPr="002F4649">
        <w:rPr>
          <w:rFonts w:ascii="Times New Roman" w:hAnsi="Times New Roman" w:cs="Times New Roman"/>
          <w:i/>
          <w:iCs/>
          <w:lang w:val="nl-NL"/>
        </w:rPr>
        <w:t>Stcrt.</w:t>
      </w:r>
      <w:r w:rsidR="00195F1A" w:rsidRPr="002F4649">
        <w:rPr>
          <w:rFonts w:ascii="Times New Roman" w:hAnsi="Times New Roman" w:cs="Times New Roman"/>
          <w:lang w:val="nl-NL"/>
        </w:rPr>
        <w:t> 2013, 35062).</w:t>
      </w:r>
    </w:p>
  </w:footnote>
  <w:footnote w:id="259">
    <w:p w14:paraId="6EBCD084" w14:textId="59E2F11D" w:rsidR="00205459" w:rsidRPr="002F4649" w:rsidRDefault="0020545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w:t>
      </w:r>
      <w:r w:rsidRPr="007020C2">
        <w:rPr>
          <w:rFonts w:ascii="Times New Roman" w:hAnsi="Times New Roman" w:cs="Times New Roman"/>
          <w:lang w:val="nl-NL"/>
        </w:rPr>
        <w:t>OM-Aanwijzing bijstand van tolken en vertalers bij de opsporing en vervolging van strafbare feiten, par. 3.2.</w:t>
      </w:r>
    </w:p>
  </w:footnote>
  <w:footnote w:id="260">
    <w:p w14:paraId="7F2D2F25" w14:textId="43CCB8F0" w:rsidR="001C4160" w:rsidRPr="002F4649" w:rsidRDefault="001C4160">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w:t>
      </w:r>
      <w:r w:rsidRPr="007020C2">
        <w:rPr>
          <w:rFonts w:ascii="Times New Roman" w:hAnsi="Times New Roman" w:cs="Times New Roman"/>
          <w:lang w:val="nl-NL"/>
        </w:rPr>
        <w:t>OM-Aanwijzing bijstand van tolken en vertalers bij de opsporing en vervolging van strafbare feiten, par. 3.</w:t>
      </w:r>
      <w:r w:rsidR="006E39CC" w:rsidRPr="007020C2">
        <w:rPr>
          <w:rFonts w:ascii="Times New Roman" w:hAnsi="Times New Roman" w:cs="Times New Roman"/>
          <w:lang w:val="nl-NL"/>
        </w:rPr>
        <w:t>3.</w:t>
      </w:r>
    </w:p>
  </w:footnote>
  <w:footnote w:id="261">
    <w:p w14:paraId="511C0F05" w14:textId="2113B10C" w:rsidR="00E54CAA" w:rsidRPr="007020C2" w:rsidRDefault="00E54CA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580A98" w:rsidRPr="007020C2">
        <w:rPr>
          <w:rFonts w:ascii="Times New Roman" w:hAnsi="Times New Roman" w:cs="Times New Roman"/>
          <w:lang w:val="nl-NL"/>
        </w:rPr>
        <w:t>P.</w:t>
      </w:r>
      <w:r w:rsidRPr="007020C2">
        <w:rPr>
          <w:rFonts w:ascii="Times New Roman" w:hAnsi="Times New Roman" w:cs="Times New Roman"/>
          <w:lang w:val="nl-NL"/>
        </w:rPr>
        <w:t xml:space="preserve"> Schuyt</w:t>
      </w:r>
      <w:r w:rsidR="00580A98" w:rsidRPr="007020C2">
        <w:rPr>
          <w:rFonts w:ascii="Times New Roman" w:hAnsi="Times New Roman" w:cs="Times New Roman"/>
          <w:lang w:val="nl-NL"/>
        </w:rPr>
        <w:t xml:space="preserve">, </w:t>
      </w:r>
      <w:r w:rsidR="00580A98" w:rsidRPr="007020C2">
        <w:rPr>
          <w:rFonts w:ascii="Times New Roman" w:hAnsi="Times New Roman" w:cs="Times New Roman"/>
          <w:i/>
          <w:lang w:val="nl-NL"/>
        </w:rPr>
        <w:t>Verantwoorde Straftoemeting</w:t>
      </w:r>
      <w:r w:rsidR="00286792" w:rsidRPr="007020C2">
        <w:rPr>
          <w:rFonts w:ascii="Times New Roman" w:hAnsi="Times New Roman" w:cs="Times New Roman"/>
          <w:lang w:val="nl-NL"/>
        </w:rPr>
        <w:t xml:space="preserve"> (diss. RU),</w:t>
      </w:r>
      <w:r w:rsidRPr="007020C2">
        <w:rPr>
          <w:rFonts w:ascii="Times New Roman" w:hAnsi="Times New Roman" w:cs="Times New Roman"/>
          <w:lang w:val="nl-NL"/>
        </w:rPr>
        <w:t xml:space="preserve"> 2010</w:t>
      </w:r>
      <w:r w:rsidR="003B5C9C" w:rsidRPr="007020C2">
        <w:rPr>
          <w:rFonts w:ascii="Times New Roman" w:hAnsi="Times New Roman" w:cs="Times New Roman"/>
          <w:lang w:val="nl-NL"/>
        </w:rPr>
        <w:t>, Deventer: Kluwer</w:t>
      </w:r>
      <w:r w:rsidRPr="007020C2">
        <w:rPr>
          <w:rFonts w:ascii="Times New Roman" w:hAnsi="Times New Roman" w:cs="Times New Roman"/>
          <w:lang w:val="nl-NL"/>
        </w:rPr>
        <w:t>.</w:t>
      </w:r>
    </w:p>
  </w:footnote>
  <w:footnote w:id="262">
    <w:p w14:paraId="2F98B3D8" w14:textId="7DE292BE" w:rsidR="00E54CAA" w:rsidRPr="007020C2" w:rsidRDefault="00E54CA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4F336E" w:rsidRPr="007020C2">
        <w:rPr>
          <w:rFonts w:ascii="Times New Roman" w:hAnsi="Times New Roman" w:cs="Times New Roman"/>
          <w:lang w:val="nl-NL"/>
        </w:rPr>
        <w:t>M.J.A.</w:t>
      </w:r>
      <w:r w:rsidRPr="007020C2">
        <w:rPr>
          <w:rFonts w:ascii="Times New Roman" w:hAnsi="Times New Roman" w:cs="Times New Roman"/>
          <w:lang w:val="nl-NL"/>
        </w:rPr>
        <w:t xml:space="preserve"> Duker</w:t>
      </w:r>
      <w:r w:rsidR="004F336E" w:rsidRPr="007020C2">
        <w:rPr>
          <w:rFonts w:ascii="Times New Roman" w:hAnsi="Times New Roman" w:cs="Times New Roman"/>
          <w:lang w:val="nl-NL"/>
        </w:rPr>
        <w:t xml:space="preserve">, </w:t>
      </w:r>
      <w:r w:rsidR="004F336E" w:rsidRPr="007020C2">
        <w:rPr>
          <w:rFonts w:ascii="Times New Roman" w:hAnsi="Times New Roman" w:cs="Times New Roman"/>
          <w:i/>
          <w:lang w:val="nl-NL"/>
        </w:rPr>
        <w:t>Legitieme straftoemeting</w:t>
      </w:r>
      <w:r w:rsidR="004F336E" w:rsidRPr="007020C2">
        <w:rPr>
          <w:rFonts w:ascii="Times New Roman" w:hAnsi="Times New Roman" w:cs="Times New Roman"/>
          <w:lang w:val="nl-NL"/>
        </w:rPr>
        <w:t xml:space="preserve"> (diss. VU), </w:t>
      </w:r>
      <w:r w:rsidR="003B5C9C" w:rsidRPr="007020C2">
        <w:rPr>
          <w:rFonts w:ascii="Times New Roman" w:hAnsi="Times New Roman" w:cs="Times New Roman"/>
          <w:lang w:val="nl-NL"/>
        </w:rPr>
        <w:t xml:space="preserve">2003, </w:t>
      </w:r>
      <w:r w:rsidR="004F336E" w:rsidRPr="007020C2">
        <w:rPr>
          <w:rFonts w:ascii="Times New Roman" w:hAnsi="Times New Roman" w:cs="Times New Roman"/>
          <w:lang w:val="nl-NL"/>
        </w:rPr>
        <w:t>Den Haag: Boom</w:t>
      </w:r>
      <w:r w:rsidR="003B5C9C" w:rsidRPr="007020C2">
        <w:rPr>
          <w:rFonts w:ascii="Times New Roman" w:hAnsi="Times New Roman" w:cs="Times New Roman"/>
          <w:lang w:val="nl-NL"/>
        </w:rPr>
        <w:t xml:space="preserve">; G.K. </w:t>
      </w:r>
      <w:r w:rsidRPr="007020C2">
        <w:rPr>
          <w:rFonts w:ascii="Times New Roman" w:hAnsi="Times New Roman" w:cs="Times New Roman"/>
          <w:lang w:val="nl-NL"/>
        </w:rPr>
        <w:t>Schoep</w:t>
      </w:r>
      <w:r w:rsidR="004139C2" w:rsidRPr="007020C2">
        <w:rPr>
          <w:rFonts w:ascii="Times New Roman" w:hAnsi="Times New Roman" w:cs="Times New Roman"/>
          <w:lang w:val="nl-NL"/>
        </w:rPr>
        <w:t xml:space="preserve">, </w:t>
      </w:r>
      <w:r w:rsidR="004139C2" w:rsidRPr="007020C2">
        <w:rPr>
          <w:rFonts w:ascii="Times New Roman" w:hAnsi="Times New Roman" w:cs="Times New Roman"/>
          <w:i/>
          <w:lang w:val="nl-NL"/>
        </w:rPr>
        <w:t>Straftoemetingsrecht en strafvorming</w:t>
      </w:r>
      <w:r w:rsidR="006E7CFA" w:rsidRPr="007020C2">
        <w:rPr>
          <w:rFonts w:ascii="Times New Roman" w:hAnsi="Times New Roman" w:cs="Times New Roman"/>
          <w:lang w:val="nl-NL"/>
        </w:rPr>
        <w:t xml:space="preserve"> (diss. Leiden), 2008, </w:t>
      </w:r>
      <w:r w:rsidR="004139C2" w:rsidRPr="007020C2">
        <w:rPr>
          <w:rFonts w:ascii="Times New Roman" w:hAnsi="Times New Roman" w:cs="Times New Roman"/>
          <w:lang w:val="nl-NL"/>
        </w:rPr>
        <w:t>Deventer</w:t>
      </w:r>
      <w:r w:rsidR="006E7CFA" w:rsidRPr="007020C2">
        <w:rPr>
          <w:rFonts w:ascii="Times New Roman" w:hAnsi="Times New Roman" w:cs="Times New Roman"/>
          <w:lang w:val="nl-NL"/>
        </w:rPr>
        <w:t>: Kluwer</w:t>
      </w:r>
      <w:r w:rsidRPr="007020C2">
        <w:rPr>
          <w:rFonts w:ascii="Times New Roman" w:hAnsi="Times New Roman" w:cs="Times New Roman"/>
          <w:lang w:val="nl-NL"/>
        </w:rPr>
        <w:t>; Schuyt 2010.</w:t>
      </w:r>
    </w:p>
  </w:footnote>
  <w:footnote w:id="263">
    <w:p w14:paraId="251DBCC5" w14:textId="61EA506C" w:rsidR="00626AA9" w:rsidRPr="007020C2" w:rsidRDefault="00626AA9">
      <w:pPr>
        <w:pStyle w:val="Voetnoottekst"/>
        <w:rPr>
          <w:rFonts w:ascii="Times New Roman" w:hAnsi="Times New Roman" w:cs="Times New Roman"/>
          <w:lang w:val="it-IT"/>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464AEB" w:rsidRPr="007020C2">
        <w:rPr>
          <w:rFonts w:ascii="Times New Roman" w:hAnsi="Times New Roman" w:cs="Times New Roman"/>
          <w:lang w:val="nl-NL"/>
        </w:rPr>
        <w:t xml:space="preserve">C. Kelk, ‘De persoon van de dader. </w:t>
      </w:r>
      <w:r w:rsidR="00464AEB" w:rsidRPr="007020C2">
        <w:rPr>
          <w:rFonts w:ascii="Times New Roman" w:hAnsi="Times New Roman" w:cs="Times New Roman"/>
          <w:lang w:val="it-IT"/>
        </w:rPr>
        <w:t xml:space="preserve">“Fortiter in re, suaviter in modo”’, </w:t>
      </w:r>
      <w:r w:rsidR="00464AEB" w:rsidRPr="007020C2">
        <w:rPr>
          <w:rFonts w:ascii="Times New Roman" w:hAnsi="Times New Roman" w:cs="Times New Roman"/>
          <w:i/>
          <w:lang w:val="it-IT"/>
        </w:rPr>
        <w:t>Trema Straftoemetingsbulletin</w:t>
      </w:r>
      <w:r w:rsidR="00464AEB" w:rsidRPr="007020C2">
        <w:rPr>
          <w:rFonts w:ascii="Times New Roman" w:hAnsi="Times New Roman" w:cs="Times New Roman"/>
          <w:lang w:val="it-IT"/>
        </w:rPr>
        <w:t xml:space="preserve"> 2001, p. 33-40.</w:t>
      </w:r>
    </w:p>
  </w:footnote>
  <w:footnote w:id="264">
    <w:p w14:paraId="10E13973" w14:textId="21A822BB" w:rsidR="00626AA9" w:rsidRPr="007020C2" w:rsidRDefault="00626AA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it-IT"/>
        </w:rPr>
        <w:t xml:space="preserve"> </w:t>
      </w:r>
      <w:r w:rsidR="00DA2CF2" w:rsidRPr="007020C2">
        <w:rPr>
          <w:rFonts w:ascii="Times New Roman" w:hAnsi="Times New Roman" w:cs="Times New Roman"/>
          <w:lang w:val="it-IT"/>
        </w:rPr>
        <w:t>H.</w:t>
      </w:r>
      <w:r w:rsidRPr="007020C2">
        <w:rPr>
          <w:rFonts w:ascii="Times New Roman" w:hAnsi="Times New Roman" w:cs="Times New Roman"/>
          <w:lang w:val="it-IT"/>
        </w:rPr>
        <w:t xml:space="preserve"> Lensing</w:t>
      </w:r>
      <w:r w:rsidR="00DA2CF2" w:rsidRPr="007020C2">
        <w:rPr>
          <w:rFonts w:ascii="Times New Roman" w:hAnsi="Times New Roman" w:cs="Times New Roman"/>
          <w:lang w:val="it-IT"/>
        </w:rPr>
        <w:t xml:space="preserve">, ‘Oriëntatiepunten voor de straftoemeting’, </w:t>
      </w:r>
      <w:r w:rsidR="00DA2CF2" w:rsidRPr="007020C2">
        <w:rPr>
          <w:rFonts w:ascii="Times New Roman" w:hAnsi="Times New Roman" w:cs="Times New Roman"/>
          <w:i/>
          <w:iCs/>
          <w:lang w:val="it-IT"/>
        </w:rPr>
        <w:t>A</w:t>
      </w:r>
      <w:r w:rsidR="000B065E" w:rsidRPr="007020C2">
        <w:rPr>
          <w:rFonts w:ascii="Times New Roman" w:hAnsi="Times New Roman" w:cs="Times New Roman"/>
          <w:i/>
          <w:iCs/>
          <w:lang w:val="it-IT"/>
        </w:rPr>
        <w:t>rs Aequi</w:t>
      </w:r>
      <w:r w:rsidRPr="007020C2">
        <w:rPr>
          <w:rFonts w:ascii="Times New Roman" w:hAnsi="Times New Roman" w:cs="Times New Roman"/>
          <w:lang w:val="it-IT"/>
        </w:rPr>
        <w:t xml:space="preserve"> 2021</w:t>
      </w:r>
      <w:r w:rsidR="00DA2CF2" w:rsidRPr="007020C2">
        <w:rPr>
          <w:rFonts w:ascii="Times New Roman" w:hAnsi="Times New Roman" w:cs="Times New Roman"/>
          <w:lang w:val="it-IT"/>
        </w:rPr>
        <w:t>, p. 541</w:t>
      </w:r>
      <w:r w:rsidR="000B065E" w:rsidRPr="007020C2">
        <w:rPr>
          <w:rFonts w:ascii="Times New Roman" w:hAnsi="Times New Roman" w:cs="Times New Roman"/>
          <w:lang w:val="it-IT"/>
        </w:rPr>
        <w:t>-</w:t>
      </w:r>
      <w:r w:rsidR="00DA2CF2" w:rsidRPr="007020C2">
        <w:rPr>
          <w:rFonts w:ascii="Times New Roman" w:hAnsi="Times New Roman" w:cs="Times New Roman"/>
          <w:lang w:val="it-IT"/>
        </w:rPr>
        <w:t>556</w:t>
      </w:r>
      <w:r w:rsidRPr="007020C2">
        <w:rPr>
          <w:rFonts w:ascii="Times New Roman" w:hAnsi="Times New Roman" w:cs="Times New Roman"/>
          <w:lang w:val="it-IT"/>
        </w:rPr>
        <w:t xml:space="preserve">; </w:t>
      </w:r>
      <w:r w:rsidR="000B065E" w:rsidRPr="007020C2">
        <w:rPr>
          <w:rFonts w:ascii="Times New Roman" w:hAnsi="Times New Roman" w:cs="Times New Roman"/>
          <w:lang w:val="it-IT"/>
        </w:rPr>
        <w:t xml:space="preserve">P. </w:t>
      </w:r>
      <w:r w:rsidRPr="007020C2">
        <w:rPr>
          <w:rFonts w:ascii="Times New Roman" w:hAnsi="Times New Roman" w:cs="Times New Roman"/>
          <w:lang w:val="it-IT"/>
        </w:rPr>
        <w:t>Verrest</w:t>
      </w:r>
      <w:r w:rsidR="000B065E" w:rsidRPr="007020C2">
        <w:rPr>
          <w:rFonts w:ascii="Times New Roman" w:hAnsi="Times New Roman" w:cs="Times New Roman"/>
          <w:lang w:val="it-IT"/>
        </w:rPr>
        <w:t xml:space="preserve"> &amp; T. </w:t>
      </w:r>
      <w:r w:rsidRPr="007020C2">
        <w:rPr>
          <w:rFonts w:ascii="Times New Roman" w:hAnsi="Times New Roman" w:cs="Times New Roman"/>
          <w:lang w:val="it-IT"/>
        </w:rPr>
        <w:t>Trotman</w:t>
      </w:r>
      <w:r w:rsidR="00794626" w:rsidRPr="007020C2">
        <w:rPr>
          <w:rFonts w:ascii="Times New Roman" w:hAnsi="Times New Roman" w:cs="Times New Roman"/>
          <w:lang w:val="it-IT"/>
        </w:rPr>
        <w:t xml:space="preserve">, </w:t>
      </w:r>
      <w:r w:rsidR="000B065E" w:rsidRPr="007020C2">
        <w:rPr>
          <w:rFonts w:ascii="Times New Roman" w:hAnsi="Times New Roman" w:cs="Times New Roman"/>
          <w:lang w:val="it-IT"/>
        </w:rPr>
        <w:t>‘</w:t>
      </w:r>
      <w:r w:rsidR="00794626" w:rsidRPr="007020C2">
        <w:rPr>
          <w:rFonts w:ascii="Times New Roman" w:hAnsi="Times New Roman" w:cs="Times New Roman"/>
          <w:lang w:val="it-IT"/>
        </w:rPr>
        <w:t>Consistente straftoemeting</w:t>
      </w:r>
      <w:r w:rsidR="000B065E" w:rsidRPr="007020C2">
        <w:rPr>
          <w:rFonts w:ascii="Times New Roman" w:hAnsi="Times New Roman" w:cs="Times New Roman"/>
          <w:lang w:val="it-IT"/>
        </w:rPr>
        <w:t>’,</w:t>
      </w:r>
      <w:r w:rsidR="00794626" w:rsidRPr="007020C2">
        <w:rPr>
          <w:rFonts w:ascii="Times New Roman" w:hAnsi="Times New Roman" w:cs="Times New Roman"/>
          <w:lang w:val="it-IT"/>
        </w:rPr>
        <w:t xml:space="preserve"> </w:t>
      </w:r>
      <w:r w:rsidR="00794626" w:rsidRPr="007020C2">
        <w:rPr>
          <w:rFonts w:ascii="Times New Roman" w:hAnsi="Times New Roman" w:cs="Times New Roman"/>
          <w:i/>
          <w:lang w:val="it-IT"/>
        </w:rPr>
        <w:t>Boom Strafblad</w:t>
      </w:r>
      <w:r w:rsidR="00794626" w:rsidRPr="007020C2">
        <w:rPr>
          <w:rFonts w:ascii="Times New Roman" w:hAnsi="Times New Roman" w:cs="Times New Roman"/>
          <w:lang w:val="it-IT"/>
        </w:rPr>
        <w:t xml:space="preserve"> 2023(1), 19-27</w:t>
      </w:r>
      <w:r w:rsidRPr="007020C2">
        <w:rPr>
          <w:rFonts w:ascii="Times New Roman" w:hAnsi="Times New Roman" w:cs="Times New Roman"/>
          <w:lang w:val="it-IT"/>
        </w:rPr>
        <w:t xml:space="preserve">; </w:t>
      </w:r>
      <w:r w:rsidR="00D03063" w:rsidRPr="007020C2">
        <w:rPr>
          <w:rFonts w:ascii="Times New Roman" w:hAnsi="Times New Roman" w:cs="Times New Roman"/>
          <w:lang w:val="it-IT"/>
        </w:rPr>
        <w:t xml:space="preserve">P.H.P.H.M.C. van Kempen, ‘Legaliteit van straftoemeting: consistente individualisering via proportionaliteit, schuld en gelijkheid. </w:t>
      </w:r>
      <w:r w:rsidR="00D03063" w:rsidRPr="007020C2">
        <w:rPr>
          <w:rFonts w:ascii="Times New Roman" w:hAnsi="Times New Roman" w:cs="Times New Roman"/>
          <w:lang w:val="nl-NL"/>
        </w:rPr>
        <w:t xml:space="preserve">Naar een wettelijk straftoemetingskader’, </w:t>
      </w:r>
      <w:r w:rsidR="00D03063" w:rsidRPr="007020C2">
        <w:rPr>
          <w:rFonts w:ascii="Times New Roman" w:hAnsi="Times New Roman" w:cs="Times New Roman"/>
          <w:i/>
          <w:lang w:val="nl-NL"/>
        </w:rPr>
        <w:t>DD</w:t>
      </w:r>
      <w:r w:rsidR="00D03063" w:rsidRPr="007020C2">
        <w:rPr>
          <w:rFonts w:ascii="Times New Roman" w:hAnsi="Times New Roman" w:cs="Times New Roman"/>
          <w:lang w:val="nl-NL"/>
        </w:rPr>
        <w:t xml:space="preserve"> 2023/1.</w:t>
      </w:r>
    </w:p>
  </w:footnote>
  <w:footnote w:id="265">
    <w:p w14:paraId="43E5CA39" w14:textId="51C167D1" w:rsidR="0091592C" w:rsidRPr="007020C2" w:rsidRDefault="0091592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Verrest &amp; Trotman 2023.</w:t>
      </w:r>
    </w:p>
  </w:footnote>
  <w:footnote w:id="266">
    <w:p w14:paraId="61BB3E5D" w14:textId="2EDD7FF8" w:rsidR="000E50C8" w:rsidRPr="00AF1E84" w:rsidRDefault="000E50C8" w:rsidP="00AF1E84">
      <w:pPr>
        <w:jc w:val="both"/>
        <w:rPr>
          <w:rFonts w:ascii="Times New Roman" w:hAnsi="Times New Roman" w:cs="Times New Roman"/>
          <w:sz w:val="20"/>
          <w:szCs w:val="20"/>
          <w:lang w:val="nl-NL"/>
        </w:rPr>
      </w:pPr>
      <w:r w:rsidRPr="00AF1E84">
        <w:rPr>
          <w:rStyle w:val="Voetnootmarkering"/>
          <w:rFonts w:ascii="Times New Roman" w:hAnsi="Times New Roman" w:cs="Times New Roman"/>
          <w:sz w:val="20"/>
          <w:szCs w:val="20"/>
        </w:rPr>
        <w:footnoteRef/>
      </w:r>
      <w:r w:rsidRPr="00AF1E84">
        <w:rPr>
          <w:rFonts w:ascii="Times New Roman" w:hAnsi="Times New Roman" w:cs="Times New Roman"/>
          <w:sz w:val="20"/>
          <w:szCs w:val="20"/>
          <w:lang w:val="nl-NL"/>
        </w:rPr>
        <w:t xml:space="preserve"> </w:t>
      </w:r>
      <w:r w:rsidR="00AF1E84" w:rsidRPr="00AF1E84">
        <w:rPr>
          <w:rFonts w:ascii="Times New Roman" w:hAnsi="Times New Roman" w:cs="Times New Roman"/>
          <w:sz w:val="20"/>
          <w:szCs w:val="20"/>
          <w:lang w:val="nl-NL"/>
        </w:rPr>
        <w:t>A.</w:t>
      </w:r>
      <w:r w:rsidRPr="00AF1E84">
        <w:rPr>
          <w:rFonts w:ascii="Times New Roman" w:hAnsi="Times New Roman" w:cs="Times New Roman"/>
          <w:sz w:val="20"/>
          <w:szCs w:val="20"/>
          <w:lang w:val="nl-NL"/>
        </w:rPr>
        <w:t xml:space="preserve"> Smit </w:t>
      </w:r>
      <w:r w:rsidR="00AF1E84" w:rsidRPr="00AF1E84">
        <w:rPr>
          <w:rFonts w:ascii="Times New Roman" w:hAnsi="Times New Roman" w:cs="Times New Roman"/>
          <w:sz w:val="20"/>
          <w:szCs w:val="20"/>
          <w:lang w:val="nl-NL"/>
        </w:rPr>
        <w:t>&amp; A.</w:t>
      </w:r>
      <w:r w:rsidRPr="00AF1E84">
        <w:rPr>
          <w:rFonts w:ascii="Times New Roman" w:hAnsi="Times New Roman" w:cs="Times New Roman"/>
          <w:sz w:val="20"/>
          <w:szCs w:val="20"/>
          <w:lang w:val="nl-NL"/>
        </w:rPr>
        <w:t xml:space="preserve"> Terlouw</w:t>
      </w:r>
      <w:r w:rsidR="00AF1E84" w:rsidRPr="00AF1E84">
        <w:rPr>
          <w:rFonts w:ascii="Times New Roman" w:hAnsi="Times New Roman" w:cs="Times New Roman"/>
          <w:sz w:val="20"/>
          <w:szCs w:val="20"/>
          <w:lang w:val="nl-NL"/>
        </w:rPr>
        <w:t>, ‘Discrimineren strafrechters? Helpt de robotrechter?’</w:t>
      </w:r>
      <w:r w:rsidRPr="00AF1E84">
        <w:rPr>
          <w:rFonts w:ascii="Times New Roman" w:hAnsi="Times New Roman" w:cs="Times New Roman"/>
          <w:sz w:val="20"/>
          <w:szCs w:val="20"/>
          <w:lang w:val="nl-NL"/>
        </w:rPr>
        <w:t xml:space="preserve"> </w:t>
      </w:r>
      <w:r w:rsidR="00AF1E84" w:rsidRPr="007020C2">
        <w:rPr>
          <w:rFonts w:ascii="Times New Roman" w:hAnsi="Times New Roman" w:cs="Times New Roman"/>
          <w:i/>
          <w:sz w:val="20"/>
          <w:szCs w:val="20"/>
          <w:lang w:val="nl-NL"/>
        </w:rPr>
        <w:t>Nederlands Juristenblad</w:t>
      </w:r>
      <w:r w:rsidR="000B065E" w:rsidRPr="007020C2">
        <w:rPr>
          <w:rFonts w:ascii="Times New Roman" w:hAnsi="Times New Roman" w:cs="Times New Roman"/>
          <w:sz w:val="20"/>
          <w:szCs w:val="20"/>
          <w:lang w:val="nl-NL"/>
        </w:rPr>
        <w:t xml:space="preserve"> 2024</w:t>
      </w:r>
      <w:r w:rsidR="00AF1E84" w:rsidRPr="00AF1E84">
        <w:rPr>
          <w:rFonts w:ascii="Times New Roman" w:hAnsi="Times New Roman" w:cs="Times New Roman"/>
          <w:sz w:val="20"/>
          <w:szCs w:val="20"/>
          <w:lang w:val="nl-NL"/>
        </w:rPr>
        <w:t>, 99, 37, pp. 3066-3072</w:t>
      </w:r>
      <w:r w:rsidRPr="00AF1E84">
        <w:rPr>
          <w:rFonts w:ascii="Times New Roman" w:hAnsi="Times New Roman" w:cs="Times New Roman"/>
          <w:sz w:val="20"/>
          <w:szCs w:val="20"/>
          <w:lang w:val="nl-NL"/>
        </w:rPr>
        <w:t>; Marseille, Wever en Winter 2023.</w:t>
      </w:r>
    </w:p>
  </w:footnote>
  <w:footnote w:id="267">
    <w:p w14:paraId="617DA58A" w14:textId="22D434CA" w:rsidR="000E50C8" w:rsidRPr="00AF1E84" w:rsidRDefault="000E50C8" w:rsidP="00CD0C26">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Schuyt 2010</w:t>
      </w:r>
      <w:r w:rsidR="00381A67" w:rsidRPr="007020C2">
        <w:rPr>
          <w:rFonts w:ascii="Times New Roman" w:hAnsi="Times New Roman" w:cs="Times New Roman"/>
          <w:lang w:val="nl-NL"/>
        </w:rPr>
        <w:t>, p.</w:t>
      </w:r>
      <w:r w:rsidR="00381A67">
        <w:rPr>
          <w:rFonts w:ascii="Times New Roman" w:hAnsi="Times New Roman" w:cs="Times New Roman"/>
          <w:lang w:val="nl-NL"/>
        </w:rPr>
        <w:t xml:space="preserve"> </w:t>
      </w:r>
      <w:r w:rsidR="00CF1534" w:rsidRPr="007020C2">
        <w:rPr>
          <w:rFonts w:ascii="Times New Roman" w:hAnsi="Times New Roman" w:cs="Times New Roman"/>
          <w:lang w:val="nl-NL"/>
        </w:rPr>
        <w:t>12.</w:t>
      </w:r>
    </w:p>
  </w:footnote>
  <w:footnote w:id="268">
    <w:p w14:paraId="48DDA8B6" w14:textId="77777777" w:rsidR="00587332" w:rsidRPr="007020C2" w:rsidRDefault="00587332" w:rsidP="00CD0C26">
      <w:pPr>
        <w:pStyle w:val="Geenafstand"/>
        <w:jc w:val="both"/>
        <w:rPr>
          <w:rFonts w:ascii="Times New Roman" w:hAnsi="Times New Roman" w:cs="Times New Roman"/>
          <w:sz w:val="20"/>
          <w:szCs w:val="20"/>
          <w:lang w:val="nl-NL"/>
        </w:rPr>
      </w:pPr>
      <w:r w:rsidRPr="00AF1E84">
        <w:rPr>
          <w:rStyle w:val="Voetnootmarkering"/>
          <w:rFonts w:ascii="Times New Roman" w:hAnsi="Times New Roman" w:cs="Times New Roman"/>
          <w:sz w:val="20"/>
          <w:szCs w:val="20"/>
        </w:rPr>
        <w:footnoteRef/>
      </w:r>
      <w:r w:rsidRPr="00AF1E84">
        <w:rPr>
          <w:rFonts w:ascii="Times New Roman" w:hAnsi="Times New Roman" w:cs="Times New Roman"/>
          <w:sz w:val="20"/>
          <w:szCs w:val="20"/>
          <w:lang w:val="nl-NL"/>
        </w:rPr>
        <w:t xml:space="preserve"> Schuyt onderscheidt</w:t>
      </w:r>
      <w:r w:rsidRPr="007020C2">
        <w:rPr>
          <w:rFonts w:ascii="Times New Roman" w:hAnsi="Times New Roman" w:cs="Times New Roman"/>
          <w:sz w:val="20"/>
          <w:szCs w:val="20"/>
          <w:lang w:val="nl-NL"/>
        </w:rPr>
        <w:t xml:space="preserve"> daarin algemene strafbeïnvloedende omstandigheden (zoals het draagkrachtbeginsel en de mogelijkheid om strafvermindering toe te passen bij schending van vormverzuimen (art. 359a Sv)), objectieve en subjectieve persoonlijke omstandigheden (zoals handelen vanuit een bepaald ambt of het terroristisch oogmerk), objectieve en subjectieve aspecten betreffende de wijze waarop een feit is begaan (zoals door middel van geweld; met voorbedachte rade), de gevolgen van het strafbare feit en de omstandigheden waaronder het strafbare feit is gepleegd (context), zoals de persoon van het slachtoffer.</w:t>
      </w:r>
    </w:p>
  </w:footnote>
  <w:footnote w:id="269">
    <w:p w14:paraId="6EE18CFF" w14:textId="60581E4C" w:rsidR="00762C90" w:rsidRPr="007020C2" w:rsidRDefault="00762C90" w:rsidP="00CD0C26">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CD0C26" w:rsidRPr="007020C2">
        <w:rPr>
          <w:rFonts w:ascii="Times New Roman" w:hAnsi="Times New Roman" w:cs="Times New Roman"/>
          <w:lang w:val="nl-NL"/>
        </w:rPr>
        <w:t>Schuyt 2010, p. 111.</w:t>
      </w:r>
    </w:p>
  </w:footnote>
  <w:footnote w:id="270">
    <w:p w14:paraId="64E68E3B" w14:textId="666B105C" w:rsidR="005A179C" w:rsidRPr="002F4649" w:rsidRDefault="005A179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2F4649">
        <w:rPr>
          <w:rFonts w:ascii="Times New Roman" w:hAnsi="Times New Roman" w:cs="Times New Roman"/>
          <w:lang w:val="nl-NL"/>
        </w:rPr>
        <w:t xml:space="preserve"> HR </w:t>
      </w:r>
      <w:r w:rsidR="003B0029" w:rsidRPr="002F4649">
        <w:rPr>
          <w:rFonts w:ascii="Times New Roman" w:hAnsi="Times New Roman" w:cs="Times New Roman"/>
          <w:lang w:val="nl-NL"/>
        </w:rPr>
        <w:t>31 jan</w:t>
      </w:r>
      <w:r w:rsidR="003B0029" w:rsidRPr="007020C2">
        <w:rPr>
          <w:rFonts w:ascii="Times New Roman" w:hAnsi="Times New Roman" w:cs="Times New Roman"/>
          <w:lang w:val="nl-NL"/>
        </w:rPr>
        <w:t>uari 2017, ECLI:NL:HR:2017:114</w:t>
      </w:r>
      <w:r w:rsidR="0024762F" w:rsidRPr="007020C2">
        <w:rPr>
          <w:rFonts w:ascii="Times New Roman" w:hAnsi="Times New Roman" w:cs="Times New Roman"/>
          <w:lang w:val="nl-NL"/>
        </w:rPr>
        <w:t xml:space="preserve">, </w:t>
      </w:r>
      <w:r w:rsidR="0024762F" w:rsidRPr="002F4649">
        <w:rPr>
          <w:rFonts w:ascii="Times New Roman" w:hAnsi="Times New Roman" w:cs="Times New Roman"/>
          <w:i/>
          <w:iCs/>
          <w:lang w:val="nl-NL"/>
        </w:rPr>
        <w:t>NJ</w:t>
      </w:r>
      <w:r w:rsidR="0024762F" w:rsidRPr="002F4649">
        <w:rPr>
          <w:rFonts w:ascii="Times New Roman" w:hAnsi="Times New Roman" w:cs="Times New Roman"/>
          <w:lang w:val="nl-NL"/>
        </w:rPr>
        <w:t xml:space="preserve"> 2017/199 met annotatie van F. Vellinga-Schootstra</w:t>
      </w:r>
      <w:r w:rsidR="0024762F" w:rsidRPr="007020C2">
        <w:rPr>
          <w:rFonts w:ascii="Times New Roman" w:hAnsi="Times New Roman" w:cs="Times New Roman"/>
          <w:lang w:val="nl-NL"/>
        </w:rPr>
        <w:t>.</w:t>
      </w:r>
    </w:p>
  </w:footnote>
  <w:footnote w:id="271">
    <w:p w14:paraId="40C181B3" w14:textId="5C7BE4E4" w:rsidR="00722E9E" w:rsidRPr="007020C2" w:rsidRDefault="00722E9E"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Keulen &amp; Knigge</w:t>
      </w:r>
      <w:r w:rsidR="00AF1E84" w:rsidRPr="007020C2">
        <w:rPr>
          <w:rFonts w:ascii="Times New Roman" w:eastAsia="Times New Roman" w:hAnsi="Times New Roman" w:cs="Times New Roman"/>
          <w:lang w:val="nl-NL"/>
        </w:rPr>
        <w:t xml:space="preserve"> 2024</w:t>
      </w:r>
      <w:r w:rsidR="00CA7097" w:rsidRPr="007020C2">
        <w:rPr>
          <w:rFonts w:ascii="Times New Roman" w:eastAsia="Times New Roman" w:hAnsi="Times New Roman" w:cs="Times New Roman"/>
          <w:lang w:val="nl-NL"/>
        </w:rPr>
        <w:t>, p. 658</w:t>
      </w:r>
      <w:r w:rsidRPr="007020C2">
        <w:rPr>
          <w:rFonts w:ascii="Times New Roman" w:eastAsia="Times New Roman" w:hAnsi="Times New Roman" w:cs="Times New Roman"/>
          <w:lang w:val="nl-NL"/>
        </w:rPr>
        <w:t>.</w:t>
      </w:r>
    </w:p>
  </w:footnote>
  <w:footnote w:id="272">
    <w:p w14:paraId="3305DC70" w14:textId="3DE29E66" w:rsidR="00722E9E" w:rsidRPr="007020C2" w:rsidRDefault="00722E9E"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O.a. Schuyt 2010.</w:t>
      </w:r>
    </w:p>
  </w:footnote>
  <w:footnote w:id="273">
    <w:p w14:paraId="167E8A0B" w14:textId="383DA2BC" w:rsidR="2563C2AA" w:rsidRPr="007020C2" w:rsidRDefault="2563C2AA" w:rsidP="004A171E">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Zie </w:t>
      </w:r>
      <w:hyperlink r:id="rId15">
        <w:r w:rsidRPr="007020C2">
          <w:rPr>
            <w:rStyle w:val="Hyperlink"/>
            <w:rFonts w:ascii="Times New Roman" w:hAnsi="Times New Roman" w:cs="Times New Roman"/>
            <w:sz w:val="20"/>
            <w:szCs w:val="20"/>
            <w:lang w:val="nl-NL"/>
          </w:rPr>
          <w:t>https://www.rechtspraak.nl/SiteCollectionDocuments/ResearchMemorandum-2015-2-Promis%20vonnis%20uitgelegd.pdf</w:t>
        </w:r>
      </w:hyperlink>
      <w:r w:rsidRPr="007020C2">
        <w:rPr>
          <w:rFonts w:ascii="Times New Roman" w:hAnsi="Times New Roman" w:cs="Times New Roman"/>
          <w:sz w:val="20"/>
          <w:szCs w:val="20"/>
          <w:lang w:val="nl-NL"/>
        </w:rPr>
        <w:t xml:space="preserve"> </w:t>
      </w:r>
    </w:p>
  </w:footnote>
  <w:footnote w:id="274">
    <w:p w14:paraId="5D31D9E8" w14:textId="3FAA185F" w:rsidR="00B07E57" w:rsidRPr="007020C2" w:rsidRDefault="00B07E57"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Zie Verrest &amp; Trotman</w:t>
      </w:r>
      <w:r w:rsidR="00CF1534" w:rsidRPr="007020C2">
        <w:rPr>
          <w:rFonts w:ascii="Times New Roman" w:eastAsia="Times New Roman" w:hAnsi="Times New Roman" w:cs="Times New Roman"/>
          <w:lang w:val="nl-NL"/>
        </w:rPr>
        <w:t xml:space="preserve"> 2023</w:t>
      </w:r>
      <w:r w:rsidRPr="007020C2">
        <w:rPr>
          <w:rFonts w:ascii="Times New Roman" w:eastAsia="Times New Roman" w:hAnsi="Times New Roman" w:cs="Times New Roman"/>
          <w:lang w:val="nl-NL"/>
        </w:rPr>
        <w:t>, die onderzoek deden onder appelrechters.</w:t>
      </w:r>
    </w:p>
  </w:footnote>
  <w:footnote w:id="275">
    <w:p w14:paraId="377C73C7" w14:textId="648B4588" w:rsidR="00D0530B" w:rsidRPr="00026336" w:rsidRDefault="00D0530B">
      <w:pPr>
        <w:pStyle w:val="Voetnoottekst"/>
        <w:rPr>
          <w:rFonts w:ascii="Times New Roman" w:hAnsi="Times New Roman" w:cs="Times New Roman"/>
          <w:lang w:val="nl-NL"/>
        </w:rPr>
      </w:pPr>
      <w:r w:rsidRPr="00026336">
        <w:rPr>
          <w:rStyle w:val="Voetnootmarkering"/>
          <w:rFonts w:ascii="Times New Roman" w:hAnsi="Times New Roman" w:cs="Times New Roman"/>
        </w:rPr>
        <w:footnoteRef/>
      </w:r>
      <w:r w:rsidRPr="00026336">
        <w:rPr>
          <w:rFonts w:ascii="Times New Roman" w:hAnsi="Times New Roman" w:cs="Times New Roman"/>
          <w:lang w:val="nl-NL"/>
        </w:rPr>
        <w:t xml:space="preserve"> Zie in algemene zin voor meerderjarigen: </w:t>
      </w:r>
      <w:r w:rsidR="00EB0FCD" w:rsidRPr="00026336">
        <w:rPr>
          <w:rFonts w:ascii="Times New Roman" w:hAnsi="Times New Roman" w:cs="Times New Roman"/>
          <w:lang w:val="nl-NL"/>
        </w:rPr>
        <w:t>OM-</w:t>
      </w:r>
      <w:r w:rsidRPr="00026336">
        <w:rPr>
          <w:rFonts w:ascii="Times New Roman" w:hAnsi="Times New Roman" w:cs="Times New Roman"/>
          <w:lang w:val="nl-NL"/>
        </w:rPr>
        <w:t>Aanwijzing kader voor strafvordering meerderjarigen, </w:t>
      </w:r>
      <w:r w:rsidRPr="00026336">
        <w:rPr>
          <w:rFonts w:ascii="Times New Roman" w:hAnsi="Times New Roman" w:cs="Times New Roman"/>
          <w:i/>
          <w:iCs/>
          <w:lang w:val="nl-NL"/>
        </w:rPr>
        <w:t>Stcrt.</w:t>
      </w:r>
      <w:r w:rsidRPr="00026336">
        <w:rPr>
          <w:rFonts w:ascii="Times New Roman" w:hAnsi="Times New Roman" w:cs="Times New Roman"/>
          <w:lang w:val="nl-NL"/>
        </w:rPr>
        <w:t> 2019, 14890</w:t>
      </w:r>
      <w:r w:rsidR="00EB0FCD" w:rsidRPr="00026336">
        <w:rPr>
          <w:rFonts w:ascii="Times New Roman" w:hAnsi="Times New Roman" w:cs="Times New Roman"/>
          <w:lang w:val="nl-NL"/>
        </w:rPr>
        <w:t>, 2019A003.</w:t>
      </w:r>
    </w:p>
  </w:footnote>
  <w:footnote w:id="276">
    <w:p w14:paraId="04EE4350" w14:textId="72A0228C" w:rsidR="00B07E57" w:rsidRPr="007020C2" w:rsidRDefault="00B07E57"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Rechtspraak, Oriëntatiepunten straftoemeting en LOVS-afspraken, oktober 2025, </w:t>
      </w:r>
      <w:hyperlink r:id="rId16" w:history="1">
        <w:r w:rsidRPr="007020C2">
          <w:rPr>
            <w:rStyle w:val="Hyperlink"/>
            <w:rFonts w:ascii="Times New Roman" w:hAnsi="Times New Roman" w:cs="Times New Roman"/>
            <w:lang w:val="nl-NL"/>
          </w:rPr>
          <w:t>https://www.rechtspraak.nl/sitecollectiondocuments/orientatiepunten-en-afspraken-lovs.pdf</w:t>
        </w:r>
      </w:hyperlink>
      <w:r w:rsidRPr="007020C2">
        <w:rPr>
          <w:rFonts w:ascii="Times New Roman" w:hAnsi="Times New Roman" w:cs="Times New Roman"/>
          <w:lang w:val="nl-NL"/>
        </w:rPr>
        <w:t xml:space="preserve"> </w:t>
      </w:r>
    </w:p>
  </w:footnote>
  <w:footnote w:id="277">
    <w:p w14:paraId="7943AF03" w14:textId="0C6B8654" w:rsidR="00616ED9" w:rsidRPr="007020C2" w:rsidRDefault="00616ED9" w:rsidP="004A171E">
      <w:pPr>
        <w:pStyle w:val="Geenafstand"/>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Enkele decennia geleden maakte de Rechtspraak bovendien gebruik van een Databank consistente straftoemeting</w:t>
      </w:r>
      <w:r w:rsidR="00CF1534" w:rsidRPr="007020C2">
        <w:rPr>
          <w:rFonts w:ascii="Times New Roman" w:hAnsi="Times New Roman" w:cs="Times New Roman"/>
          <w:sz w:val="20"/>
          <w:szCs w:val="20"/>
          <w:lang w:val="nl-NL"/>
        </w:rPr>
        <w:t xml:space="preserve">: zie </w:t>
      </w:r>
      <w:r w:rsidRPr="007020C2">
        <w:rPr>
          <w:rFonts w:ascii="Times New Roman" w:hAnsi="Times New Roman" w:cs="Times New Roman"/>
          <w:sz w:val="20"/>
          <w:szCs w:val="20"/>
          <w:lang w:val="nl-NL"/>
        </w:rPr>
        <w:t xml:space="preserve">G.K. Schoep en P.M. Schuyt, </w:t>
      </w:r>
      <w:r w:rsidRPr="007020C2">
        <w:rPr>
          <w:rFonts w:ascii="Times New Roman" w:hAnsi="Times New Roman" w:cs="Times New Roman"/>
          <w:i/>
          <w:sz w:val="20"/>
          <w:szCs w:val="20"/>
          <w:lang w:val="nl-NL"/>
        </w:rPr>
        <w:t>Instrumenten ter ondersteuning van de rechter bij de straftoemeting: een onderzoek naar de (potentiële) effectiviteit van de Databank Consistente Straftoemeting en de oriëntatiepunten voor de straftoemeting</w:t>
      </w:r>
      <w:r w:rsidRPr="007020C2">
        <w:rPr>
          <w:rFonts w:ascii="Times New Roman" w:hAnsi="Times New Roman" w:cs="Times New Roman"/>
          <w:sz w:val="20"/>
          <w:szCs w:val="20"/>
          <w:lang w:val="nl-NL"/>
        </w:rPr>
        <w:t xml:space="preserve">, </w:t>
      </w:r>
      <w:r w:rsidR="00CF1534" w:rsidRPr="007020C2">
        <w:rPr>
          <w:rFonts w:ascii="Times New Roman" w:hAnsi="Times New Roman" w:cs="Times New Roman"/>
          <w:sz w:val="20"/>
          <w:szCs w:val="20"/>
          <w:lang w:val="nl-NL"/>
        </w:rPr>
        <w:t xml:space="preserve">2005, </w:t>
      </w:r>
      <w:r w:rsidRPr="007020C2">
        <w:rPr>
          <w:rFonts w:ascii="Times New Roman" w:hAnsi="Times New Roman" w:cs="Times New Roman"/>
          <w:sz w:val="20"/>
          <w:szCs w:val="20"/>
          <w:lang w:val="nl-NL"/>
        </w:rPr>
        <w:t>Nijmegen: Wolf Legal Publishers, maar dat is al een tijd niet meer zo (Verrest &amp; Trotman</w:t>
      </w:r>
      <w:r w:rsidR="00CF1534" w:rsidRPr="007020C2">
        <w:rPr>
          <w:rFonts w:ascii="Times New Roman" w:hAnsi="Times New Roman" w:cs="Times New Roman"/>
          <w:sz w:val="20"/>
          <w:szCs w:val="20"/>
          <w:lang w:val="nl-NL"/>
        </w:rPr>
        <w:t xml:space="preserve"> 2023</w:t>
      </w:r>
      <w:r w:rsidRPr="007020C2">
        <w:rPr>
          <w:rFonts w:ascii="Times New Roman" w:hAnsi="Times New Roman" w:cs="Times New Roman"/>
          <w:sz w:val="20"/>
          <w:szCs w:val="20"/>
          <w:lang w:val="nl-NL"/>
        </w:rPr>
        <w:t>).</w:t>
      </w:r>
    </w:p>
  </w:footnote>
  <w:footnote w:id="278">
    <w:p w14:paraId="045DDF74" w14:textId="248C3D85" w:rsidR="00DE4449" w:rsidRPr="007020C2" w:rsidRDefault="00DE4449"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Kelk 2001.</w:t>
      </w:r>
    </w:p>
  </w:footnote>
  <w:footnote w:id="279">
    <w:p w14:paraId="33B6CF6C" w14:textId="36F69140" w:rsidR="004A171E" w:rsidRPr="007020C2" w:rsidRDefault="004A171E" w:rsidP="004A171E">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Schuyt 2010.</w:t>
      </w:r>
    </w:p>
  </w:footnote>
  <w:footnote w:id="280">
    <w:p w14:paraId="53E9DC6B" w14:textId="37B2BB79" w:rsidR="006A744A" w:rsidRPr="007020C2" w:rsidRDefault="006A744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057F41" w:rsidRPr="2563C2AA">
        <w:rPr>
          <w:rFonts w:ascii="Times New Roman" w:hAnsi="Times New Roman" w:cs="Times New Roman"/>
          <w:lang w:val="nl-NL"/>
        </w:rPr>
        <w:t>LOVS 2025, p. 15</w:t>
      </w:r>
      <w:r w:rsidR="00057F41">
        <w:rPr>
          <w:rFonts w:ascii="Times New Roman" w:hAnsi="Times New Roman" w:cs="Times New Roman"/>
          <w:lang w:val="nl-NL"/>
        </w:rPr>
        <w:t>.</w:t>
      </w:r>
    </w:p>
  </w:footnote>
  <w:footnote w:id="281">
    <w:p w14:paraId="42D59512" w14:textId="77777777" w:rsidR="00C03B1E" w:rsidRPr="00720558" w:rsidRDefault="00C03B1E" w:rsidP="00C03B1E">
      <w:pPr>
        <w:rPr>
          <w:rFonts w:ascii="Times New Roman" w:hAnsi="Times New Roman" w:cs="Times New Roman"/>
          <w:sz w:val="20"/>
          <w:szCs w:val="20"/>
          <w:lang w:val="nl-NL"/>
        </w:rPr>
      </w:pPr>
      <w:r w:rsidRPr="00720558">
        <w:rPr>
          <w:rStyle w:val="Voetnootmarkering"/>
          <w:rFonts w:ascii="Times New Roman" w:hAnsi="Times New Roman" w:cs="Times New Roman"/>
          <w:sz w:val="20"/>
          <w:szCs w:val="20"/>
        </w:rPr>
        <w:footnoteRef/>
      </w:r>
      <w:r w:rsidRPr="00720558">
        <w:rPr>
          <w:rFonts w:ascii="Times New Roman" w:hAnsi="Times New Roman" w:cs="Times New Roman"/>
          <w:sz w:val="20"/>
          <w:szCs w:val="20"/>
          <w:lang w:val="nl-NL"/>
        </w:rPr>
        <w:t xml:space="preserve"> In hoeverre de strafverzwarende factor ‘het plegen van een delict in aanzienlijke mate onder invloed van alcohol of drugs’ bepaalde groepen personen met een zwakkere sociaaleconomische positie harder raakt, is moeilijk te zeggen.  </w:t>
      </w:r>
    </w:p>
    <w:p w14:paraId="24A46DC8" w14:textId="16C4A477" w:rsidR="00C03B1E" w:rsidRPr="00720558" w:rsidRDefault="00C03B1E">
      <w:pPr>
        <w:pStyle w:val="Voetnoottekst"/>
        <w:rPr>
          <w:rFonts w:ascii="Times New Roman" w:hAnsi="Times New Roman" w:cs="Times New Roman"/>
          <w:lang w:val="nl-NL"/>
        </w:rPr>
      </w:pPr>
    </w:p>
  </w:footnote>
  <w:footnote w:id="282">
    <w:p w14:paraId="388BC9A4" w14:textId="0B2D4A59" w:rsidR="00793FBC" w:rsidRPr="00720558" w:rsidRDefault="00793FBC" w:rsidP="00720558">
      <w:pPr>
        <w:spacing w:after="0" w:line="240" w:lineRule="auto"/>
        <w:jc w:val="both"/>
        <w:rPr>
          <w:rFonts w:ascii="Times New Roman" w:hAnsi="Times New Roman" w:cs="Times New Roman"/>
          <w:color w:val="000000"/>
          <w:shd w:val="clear" w:color="auto" w:fill="FFFFFF"/>
        </w:rPr>
      </w:pPr>
      <w:r w:rsidRPr="007A52E1">
        <w:rPr>
          <w:rStyle w:val="Voetnootmarkering"/>
          <w:rFonts w:ascii="Times New Roman" w:hAnsi="Times New Roman" w:cs="Times New Roman"/>
          <w:sz w:val="20"/>
          <w:szCs w:val="20"/>
        </w:rPr>
        <w:footnoteRef/>
      </w:r>
      <w:r w:rsidRPr="007A52E1">
        <w:rPr>
          <w:rFonts w:ascii="Times New Roman" w:hAnsi="Times New Roman" w:cs="Times New Roman"/>
          <w:sz w:val="20"/>
          <w:szCs w:val="20"/>
        </w:rPr>
        <w:t xml:space="preserve"> Zie hierover o.a. </w:t>
      </w:r>
      <w:r w:rsidRPr="007A52E1">
        <w:rPr>
          <w:rFonts w:ascii="Times New Roman" w:hAnsi="Times New Roman" w:cs="Times New Roman"/>
          <w:color w:val="000000"/>
          <w:sz w:val="20"/>
          <w:szCs w:val="20"/>
          <w:shd w:val="clear" w:color="auto" w:fill="FFFFFF"/>
        </w:rPr>
        <w:t xml:space="preserve">R. Delgado, ‘“Rotten Social Background”: Should the Criminal Law Recognize a Defense of Severe Environmental Deprivation?’, </w:t>
      </w:r>
      <w:r w:rsidRPr="007A52E1">
        <w:rPr>
          <w:rFonts w:ascii="Times New Roman" w:hAnsi="Times New Roman" w:cs="Times New Roman"/>
          <w:i/>
          <w:color w:val="000000"/>
          <w:sz w:val="20"/>
          <w:szCs w:val="20"/>
          <w:shd w:val="clear" w:color="auto" w:fill="FFFFFF"/>
        </w:rPr>
        <w:t>Law &amp; Ineq.</w:t>
      </w:r>
      <w:r w:rsidRPr="007A52E1">
        <w:rPr>
          <w:rFonts w:ascii="Times New Roman" w:hAnsi="Times New Roman" w:cs="Times New Roman"/>
          <w:color w:val="000000"/>
          <w:sz w:val="20"/>
          <w:szCs w:val="20"/>
          <w:shd w:val="clear" w:color="auto" w:fill="FFFFFF"/>
        </w:rPr>
        <w:t xml:space="preserve"> 1985</w:t>
      </w:r>
      <w:r w:rsidR="003B0FA9" w:rsidRPr="007A52E1">
        <w:rPr>
          <w:rFonts w:ascii="Times New Roman" w:hAnsi="Times New Roman" w:cs="Times New Roman"/>
          <w:color w:val="000000"/>
          <w:sz w:val="20"/>
          <w:szCs w:val="20"/>
          <w:shd w:val="clear" w:color="auto" w:fill="FFFFFF"/>
        </w:rPr>
        <w:t>, nr. 3.</w:t>
      </w:r>
    </w:p>
  </w:footnote>
  <w:footnote w:id="283">
    <w:p w14:paraId="598F74A1" w14:textId="0BEC3BD7" w:rsidR="000A2615" w:rsidRPr="007020C2" w:rsidRDefault="000A2615" w:rsidP="00720558">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003512FF" w:rsidRPr="007020C2">
        <w:rPr>
          <w:rFonts w:ascii="Times New Roman" w:hAnsi="Times New Roman" w:cs="Times New Roman"/>
          <w:lang w:val="nl-NL"/>
        </w:rPr>
        <w:t xml:space="preserve"> S.G.C. van</w:t>
      </w:r>
      <w:r w:rsidR="00DC3EC3" w:rsidRPr="007020C2">
        <w:rPr>
          <w:rFonts w:ascii="Times New Roman" w:hAnsi="Times New Roman" w:cs="Times New Roman"/>
          <w:lang w:val="nl-NL"/>
        </w:rPr>
        <w:t xml:space="preserve"> </w:t>
      </w:r>
      <w:r w:rsidR="003512FF" w:rsidRPr="007020C2">
        <w:rPr>
          <w:rFonts w:ascii="Times New Roman" w:hAnsi="Times New Roman" w:cs="Times New Roman"/>
          <w:lang w:val="nl-NL"/>
        </w:rPr>
        <w:t>Wingerden</w:t>
      </w:r>
      <w:r w:rsidR="00DC3EC3" w:rsidRPr="007020C2">
        <w:rPr>
          <w:rFonts w:ascii="Times New Roman" w:hAnsi="Times New Roman" w:cs="Times New Roman"/>
          <w:lang w:val="nl-NL"/>
        </w:rPr>
        <w:t xml:space="preserve"> </w:t>
      </w:r>
      <w:r w:rsidR="003512FF" w:rsidRPr="007020C2">
        <w:rPr>
          <w:rFonts w:ascii="Times New Roman" w:hAnsi="Times New Roman" w:cs="Times New Roman"/>
          <w:lang w:val="nl-NL"/>
        </w:rPr>
        <w:t>&amp;</w:t>
      </w:r>
      <w:r w:rsidR="00DC3EC3" w:rsidRPr="007020C2">
        <w:rPr>
          <w:rFonts w:ascii="Times New Roman" w:hAnsi="Times New Roman" w:cs="Times New Roman"/>
          <w:lang w:val="nl-NL"/>
        </w:rPr>
        <w:t xml:space="preserve"> H.T.</w:t>
      </w:r>
      <w:r w:rsidR="003512FF" w:rsidRPr="007020C2">
        <w:rPr>
          <w:rFonts w:ascii="Times New Roman" w:hAnsi="Times New Roman" w:cs="Times New Roman"/>
          <w:lang w:val="nl-NL"/>
        </w:rPr>
        <w:t xml:space="preserve"> Wermink, </w:t>
      </w:r>
      <w:r w:rsidR="00DC3EC3" w:rsidRPr="007020C2">
        <w:rPr>
          <w:rFonts w:ascii="Times New Roman" w:hAnsi="Times New Roman" w:cs="Times New Roman"/>
          <w:lang w:val="nl-NL"/>
        </w:rPr>
        <w:t>‘</w:t>
      </w:r>
      <w:r w:rsidR="003512FF" w:rsidRPr="007020C2">
        <w:rPr>
          <w:rFonts w:ascii="Times New Roman" w:hAnsi="Times New Roman" w:cs="Times New Roman"/>
          <w:lang w:val="nl-NL"/>
        </w:rPr>
        <w:t>Een normatieve kijk op de rol van daderkenmerken bij straftoemetingsbeslissingen</w:t>
      </w:r>
      <w:r w:rsidR="00DC3EC3" w:rsidRPr="007020C2">
        <w:rPr>
          <w:rFonts w:ascii="Times New Roman" w:hAnsi="Times New Roman" w:cs="Times New Roman"/>
          <w:lang w:val="nl-NL"/>
        </w:rPr>
        <w:t>’</w:t>
      </w:r>
      <w:r w:rsidR="003512FF" w:rsidRPr="007020C2">
        <w:rPr>
          <w:rFonts w:ascii="Times New Roman" w:hAnsi="Times New Roman" w:cs="Times New Roman"/>
          <w:lang w:val="nl-NL"/>
        </w:rPr>
        <w:t xml:space="preserve">. </w:t>
      </w:r>
      <w:r w:rsidR="003512FF" w:rsidRPr="007020C2">
        <w:rPr>
          <w:rFonts w:ascii="Times New Roman" w:hAnsi="Times New Roman" w:cs="Times New Roman"/>
          <w:i/>
          <w:lang w:val="nl-NL"/>
        </w:rPr>
        <w:t>Trema. Straftoemetingsbulletin</w:t>
      </w:r>
      <w:r w:rsidR="00DC3EC3" w:rsidRPr="007020C2">
        <w:rPr>
          <w:rFonts w:ascii="Times New Roman" w:hAnsi="Times New Roman" w:cs="Times New Roman"/>
          <w:lang w:val="nl-NL"/>
        </w:rPr>
        <w:t xml:space="preserve"> 2015</w:t>
      </w:r>
      <w:r w:rsidR="003512FF" w:rsidRPr="007020C2">
        <w:rPr>
          <w:rFonts w:ascii="Times New Roman" w:hAnsi="Times New Roman" w:cs="Times New Roman"/>
          <w:lang w:val="nl-NL"/>
        </w:rPr>
        <w:t xml:space="preserve">, 38(1), </w:t>
      </w:r>
      <w:r w:rsidR="00DC3EC3" w:rsidRPr="007020C2">
        <w:rPr>
          <w:rFonts w:ascii="Times New Roman" w:hAnsi="Times New Roman" w:cs="Times New Roman"/>
          <w:lang w:val="nl-NL"/>
        </w:rPr>
        <w:t>p.</w:t>
      </w:r>
      <w:r w:rsidR="003512FF" w:rsidRPr="007020C2">
        <w:rPr>
          <w:rFonts w:ascii="Times New Roman" w:hAnsi="Times New Roman" w:cs="Times New Roman"/>
          <w:lang w:val="nl-NL"/>
        </w:rPr>
        <w:t xml:space="preserve"> 6-16. </w:t>
      </w:r>
    </w:p>
  </w:footnote>
  <w:footnote w:id="284">
    <w:p w14:paraId="3FEA0107" w14:textId="7DA38020" w:rsidR="000A2615" w:rsidRPr="007020C2" w:rsidRDefault="000A2615" w:rsidP="00720558">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1C3527" w:rsidRPr="007020C2">
        <w:rPr>
          <w:rFonts w:ascii="Times New Roman" w:hAnsi="Times New Roman" w:cs="Times New Roman"/>
          <w:lang w:val="nl-NL"/>
        </w:rPr>
        <w:t>Van Wingerden &amp;</w:t>
      </w:r>
      <w:r w:rsidR="00C7448C" w:rsidRPr="00C971C4">
        <w:rPr>
          <w:rFonts w:ascii="Times New Roman" w:hAnsi="Times New Roman" w:cs="Times New Roman"/>
          <w:lang w:val="nl-NL"/>
        </w:rPr>
        <w:t xml:space="preserve"> Wermink</w:t>
      </w:r>
      <w:r w:rsidR="00C7448C" w:rsidRPr="007020C2">
        <w:rPr>
          <w:rFonts w:ascii="Times New Roman" w:hAnsi="Times New Roman" w:cs="Times New Roman"/>
          <w:i/>
          <w:lang w:val="nl-NL"/>
        </w:rPr>
        <w:t xml:space="preserve"> </w:t>
      </w:r>
      <w:r w:rsidR="00C7448C" w:rsidRPr="00C971C4">
        <w:rPr>
          <w:rFonts w:ascii="Times New Roman" w:hAnsi="Times New Roman" w:cs="Times New Roman"/>
          <w:lang w:val="nl-NL"/>
        </w:rPr>
        <w:t>2015</w:t>
      </w:r>
      <w:r w:rsidR="00C7448C">
        <w:rPr>
          <w:rFonts w:ascii="Times New Roman" w:hAnsi="Times New Roman" w:cs="Times New Roman"/>
          <w:lang w:val="nl-NL"/>
        </w:rPr>
        <w:t>.</w:t>
      </w:r>
    </w:p>
  </w:footnote>
  <w:footnote w:id="285">
    <w:p w14:paraId="1B898F12" w14:textId="79F8CCC9" w:rsidR="006A5B8A" w:rsidRPr="007020C2" w:rsidRDefault="006A5B8A" w:rsidP="00720558">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1C3527" w:rsidRPr="007020C2">
        <w:rPr>
          <w:rFonts w:ascii="Times New Roman" w:hAnsi="Times New Roman" w:cs="Times New Roman"/>
          <w:lang w:val="nl-NL"/>
        </w:rPr>
        <w:t xml:space="preserve">De Jong </w:t>
      </w:r>
      <w:r w:rsidR="001C3527" w:rsidRPr="007020C2">
        <w:rPr>
          <w:rFonts w:ascii="Times New Roman" w:hAnsi="Times New Roman" w:cs="Times New Roman"/>
          <w:i/>
          <w:iCs/>
          <w:lang w:val="nl-NL"/>
        </w:rPr>
        <w:t>et al</w:t>
      </w:r>
      <w:r w:rsidRPr="007020C2">
        <w:rPr>
          <w:rFonts w:ascii="Times New Roman" w:hAnsi="Times New Roman" w:cs="Times New Roman"/>
          <w:lang w:val="nl-NL"/>
        </w:rPr>
        <w:t xml:space="preserve"> 2025.</w:t>
      </w:r>
    </w:p>
  </w:footnote>
  <w:footnote w:id="286">
    <w:p w14:paraId="45ADA884" w14:textId="601DCF25" w:rsidR="00C7448C" w:rsidRPr="006C04C7" w:rsidRDefault="00C7448C">
      <w:pPr>
        <w:pStyle w:val="Voetnoottekst"/>
        <w:rPr>
          <w:rFonts w:ascii="Times New Roman" w:hAnsi="Times New Roman" w:cs="Times New Roman"/>
        </w:rPr>
      </w:pPr>
      <w:r w:rsidRPr="007020C2">
        <w:rPr>
          <w:rStyle w:val="Voetnootmarkering"/>
          <w:rFonts w:ascii="Times New Roman" w:hAnsi="Times New Roman" w:cs="Times New Roman"/>
        </w:rPr>
        <w:footnoteRef/>
      </w:r>
      <w:r w:rsidRPr="006C04C7">
        <w:rPr>
          <w:rFonts w:ascii="Times New Roman" w:hAnsi="Times New Roman" w:cs="Times New Roman"/>
        </w:rPr>
        <w:t xml:space="preserve"> </w:t>
      </w:r>
      <w:r w:rsidR="00BA44A4" w:rsidRPr="006C04C7">
        <w:rPr>
          <w:rFonts w:ascii="Times New Roman" w:hAnsi="Times New Roman" w:cs="Times New Roman"/>
        </w:rPr>
        <w:t xml:space="preserve">Van Wingerden </w:t>
      </w:r>
      <w:r w:rsidR="001C3527" w:rsidRPr="006C04C7">
        <w:rPr>
          <w:rFonts w:ascii="Times New Roman" w:hAnsi="Times New Roman" w:cs="Times New Roman"/>
        </w:rPr>
        <w:t>&amp;</w:t>
      </w:r>
      <w:r w:rsidR="00BA44A4" w:rsidRPr="006C04C7">
        <w:rPr>
          <w:rFonts w:ascii="Times New Roman" w:hAnsi="Times New Roman" w:cs="Times New Roman"/>
        </w:rPr>
        <w:t xml:space="preserve"> Wermink 2015.</w:t>
      </w:r>
    </w:p>
  </w:footnote>
  <w:footnote w:id="287">
    <w:p w14:paraId="22DB8C54" w14:textId="5F7D2B07" w:rsidR="00BA44A4" w:rsidRPr="007020C2" w:rsidRDefault="00BA44A4">
      <w:pPr>
        <w:pStyle w:val="Voetnoottekst"/>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8D79A3" w:rsidRPr="007020C2">
        <w:rPr>
          <w:rFonts w:ascii="Times New Roman" w:hAnsi="Times New Roman" w:cs="Times New Roman"/>
        </w:rPr>
        <w:t xml:space="preserve">O.a. </w:t>
      </w:r>
      <w:r w:rsidR="00F4109B" w:rsidRPr="007020C2">
        <w:rPr>
          <w:rFonts w:ascii="Times New Roman" w:hAnsi="Times New Roman" w:cs="Times New Roman"/>
        </w:rPr>
        <w:t xml:space="preserve">D. </w:t>
      </w:r>
      <w:r w:rsidR="008D79A3" w:rsidRPr="007020C2">
        <w:rPr>
          <w:rFonts w:ascii="Times New Roman" w:hAnsi="Times New Roman" w:cs="Times New Roman"/>
        </w:rPr>
        <w:t xml:space="preserve">Steffensmeier &amp; </w:t>
      </w:r>
      <w:r w:rsidR="00F4109B" w:rsidRPr="007020C2">
        <w:rPr>
          <w:rFonts w:ascii="Times New Roman" w:hAnsi="Times New Roman" w:cs="Times New Roman"/>
        </w:rPr>
        <w:t xml:space="preserve">S. </w:t>
      </w:r>
      <w:r w:rsidR="008D79A3" w:rsidRPr="007020C2">
        <w:rPr>
          <w:rFonts w:ascii="Times New Roman" w:hAnsi="Times New Roman" w:cs="Times New Roman"/>
        </w:rPr>
        <w:t xml:space="preserve">Demuth, </w:t>
      </w:r>
      <w:r w:rsidR="00F4109B" w:rsidRPr="007020C2">
        <w:rPr>
          <w:rFonts w:ascii="Times New Roman" w:hAnsi="Times New Roman" w:cs="Times New Roman"/>
        </w:rPr>
        <w:t>‘</w:t>
      </w:r>
      <w:r w:rsidR="00CB1C62" w:rsidRPr="007020C2">
        <w:rPr>
          <w:rFonts w:ascii="Times New Roman" w:hAnsi="Times New Roman" w:cs="Times New Roman"/>
        </w:rPr>
        <w:t>Ethnicity and sentencing outcomes in US federal</w:t>
      </w:r>
      <w:r w:rsidR="00F4109B" w:rsidRPr="007020C2">
        <w:rPr>
          <w:rFonts w:ascii="Times New Roman" w:hAnsi="Times New Roman" w:cs="Times New Roman"/>
        </w:rPr>
        <w:t xml:space="preserve"> </w:t>
      </w:r>
      <w:r w:rsidR="00CB1C62" w:rsidRPr="00CB1C62">
        <w:rPr>
          <w:rFonts w:ascii="Times New Roman" w:hAnsi="Times New Roman" w:cs="Times New Roman"/>
        </w:rPr>
        <w:t>courts: Who is punished more harshly?</w:t>
      </w:r>
      <w:r w:rsidR="00F4109B" w:rsidRPr="007020C2">
        <w:rPr>
          <w:rFonts w:ascii="Times New Roman" w:hAnsi="Times New Roman" w:cs="Times New Roman"/>
        </w:rPr>
        <w:t xml:space="preserve">’ </w:t>
      </w:r>
      <w:r w:rsidR="00CB1C62" w:rsidRPr="00CB1C62">
        <w:rPr>
          <w:rFonts w:ascii="Times New Roman" w:hAnsi="Times New Roman" w:cs="Times New Roman"/>
          <w:i/>
          <w:iCs/>
        </w:rPr>
        <w:t>American Sociological Review</w:t>
      </w:r>
      <w:r w:rsidR="00CB1C62" w:rsidRPr="00CB1C62">
        <w:rPr>
          <w:rFonts w:ascii="Times New Roman" w:hAnsi="Times New Roman" w:cs="Times New Roman"/>
        </w:rPr>
        <w:t xml:space="preserve">, </w:t>
      </w:r>
      <w:r w:rsidR="00F4109B" w:rsidRPr="007020C2">
        <w:rPr>
          <w:rFonts w:ascii="Times New Roman" w:hAnsi="Times New Roman" w:cs="Times New Roman"/>
        </w:rPr>
        <w:t xml:space="preserve">2000, </w:t>
      </w:r>
      <w:r w:rsidR="00CB1C62" w:rsidRPr="00CB1C62">
        <w:rPr>
          <w:rFonts w:ascii="Times New Roman" w:hAnsi="Times New Roman" w:cs="Times New Roman"/>
        </w:rPr>
        <w:t xml:space="preserve">65, </w:t>
      </w:r>
      <w:r w:rsidR="00F4109B" w:rsidRPr="007020C2">
        <w:rPr>
          <w:rFonts w:ascii="Times New Roman" w:hAnsi="Times New Roman" w:cs="Times New Roman"/>
        </w:rPr>
        <w:t xml:space="preserve">p. </w:t>
      </w:r>
      <w:r w:rsidR="00CB1C62" w:rsidRPr="00CB1C62">
        <w:rPr>
          <w:rFonts w:ascii="Times New Roman" w:hAnsi="Times New Roman" w:cs="Times New Roman"/>
        </w:rPr>
        <w:t>705-</w:t>
      </w:r>
      <w:r w:rsidR="00CB1C62" w:rsidRPr="007020C2">
        <w:rPr>
          <w:rFonts w:ascii="Times New Roman" w:hAnsi="Times New Roman" w:cs="Times New Roman"/>
        </w:rPr>
        <w:t>729</w:t>
      </w:r>
      <w:r w:rsidR="008D79A3" w:rsidRPr="007020C2">
        <w:rPr>
          <w:rFonts w:ascii="Times New Roman" w:hAnsi="Times New Roman" w:cs="Times New Roman"/>
        </w:rPr>
        <w:t>.</w:t>
      </w:r>
    </w:p>
  </w:footnote>
  <w:footnote w:id="288">
    <w:p w14:paraId="7166E99E" w14:textId="40143564" w:rsidR="008D79A3" w:rsidRPr="007020C2" w:rsidRDefault="008D79A3">
      <w:pPr>
        <w:pStyle w:val="Voetnoottekst"/>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7E2E2F" w:rsidRPr="007020C2">
        <w:rPr>
          <w:rFonts w:ascii="Times New Roman" w:hAnsi="Times New Roman" w:cs="Times New Roman"/>
        </w:rPr>
        <w:t xml:space="preserve">S. van Wingerden, J. van Wilsem &amp; B.D. Johnson, ‘Offender’s </w:t>
      </w:r>
      <w:r w:rsidR="007E2E2F" w:rsidRPr="007E2E2F">
        <w:rPr>
          <w:rFonts w:ascii="Times New Roman" w:hAnsi="Times New Roman" w:cs="Times New Roman"/>
        </w:rPr>
        <w:t>Personal Circumstances and Punishment: Toward a More Refined Model for the Explanation of</w:t>
      </w:r>
      <w:r w:rsidR="007E2E2F" w:rsidRPr="007020C2">
        <w:rPr>
          <w:rFonts w:ascii="Times New Roman" w:hAnsi="Times New Roman" w:cs="Times New Roman"/>
        </w:rPr>
        <w:t xml:space="preserve"> Sentencing Disparities’, </w:t>
      </w:r>
      <w:r w:rsidR="007E2E2F" w:rsidRPr="007020C2">
        <w:rPr>
          <w:rFonts w:ascii="Times New Roman" w:hAnsi="Times New Roman" w:cs="Times New Roman"/>
          <w:i/>
          <w:iCs/>
        </w:rPr>
        <w:t>Justice Quarterly</w:t>
      </w:r>
      <w:r w:rsidR="007E2E2F" w:rsidRPr="007020C2">
        <w:rPr>
          <w:rFonts w:ascii="Times New Roman" w:hAnsi="Times New Roman" w:cs="Times New Roman"/>
        </w:rPr>
        <w:t xml:space="preserve"> 2014</w:t>
      </w:r>
      <w:r w:rsidR="008A1E48" w:rsidRPr="007020C2">
        <w:rPr>
          <w:rFonts w:ascii="Times New Roman" w:hAnsi="Times New Roman" w:cs="Times New Roman"/>
        </w:rPr>
        <w:t>.</w:t>
      </w:r>
    </w:p>
  </w:footnote>
  <w:footnote w:id="289">
    <w:p w14:paraId="7894DF78" w14:textId="173E7AD2" w:rsidR="009A46A5" w:rsidRPr="00720558" w:rsidRDefault="009A46A5">
      <w:pPr>
        <w:pStyle w:val="Voetnoottekst"/>
        <w:rPr>
          <w:rFonts w:ascii="Times New Roman" w:hAnsi="Times New Roman" w:cs="Times New Roman"/>
          <w:i/>
          <w:lang w:val="nl-NL"/>
        </w:rPr>
      </w:pPr>
      <w:r w:rsidRPr="007A52E1">
        <w:rPr>
          <w:rStyle w:val="Voetnootmarkering"/>
          <w:rFonts w:ascii="Times New Roman" w:hAnsi="Times New Roman" w:cs="Times New Roman"/>
        </w:rPr>
        <w:footnoteRef/>
      </w:r>
      <w:r w:rsidRPr="00720558">
        <w:rPr>
          <w:rFonts w:ascii="Times New Roman" w:hAnsi="Times New Roman" w:cs="Times New Roman"/>
          <w:lang w:val="nl-NL"/>
        </w:rPr>
        <w:t xml:space="preserve"> </w:t>
      </w:r>
      <w:r w:rsidR="00D375CE" w:rsidRPr="007A52E1">
        <w:rPr>
          <w:rFonts w:ascii="Times New Roman" w:hAnsi="Times New Roman" w:cs="Times New Roman"/>
          <w:lang w:val="nl-NL"/>
        </w:rPr>
        <w:t>Z</w:t>
      </w:r>
      <w:r w:rsidR="00D375CE" w:rsidRPr="00720558">
        <w:rPr>
          <w:rFonts w:ascii="Times New Roman" w:hAnsi="Times New Roman" w:cs="Times New Roman"/>
          <w:lang w:val="nl-NL"/>
        </w:rPr>
        <w:t xml:space="preserve">ie over de rol van </w:t>
      </w:r>
      <w:r w:rsidR="00AE4C36" w:rsidRPr="007A52E1">
        <w:rPr>
          <w:rFonts w:ascii="Times New Roman" w:hAnsi="Times New Roman" w:cs="Times New Roman"/>
          <w:lang w:val="nl-NL"/>
        </w:rPr>
        <w:t xml:space="preserve">(onbewuste) </w:t>
      </w:r>
      <w:r w:rsidR="00AE4C36" w:rsidRPr="007A52E1">
        <w:rPr>
          <w:rFonts w:ascii="Times New Roman" w:hAnsi="Times New Roman" w:cs="Times New Roman"/>
          <w:i/>
          <w:lang w:val="nl-NL"/>
        </w:rPr>
        <w:t xml:space="preserve">bias </w:t>
      </w:r>
      <w:r w:rsidR="00AE4C36" w:rsidRPr="007A52E1">
        <w:rPr>
          <w:rFonts w:ascii="Times New Roman" w:hAnsi="Times New Roman" w:cs="Times New Roman"/>
          <w:lang w:val="nl-NL"/>
        </w:rPr>
        <w:t xml:space="preserve">in de rechterlijke oordeelsvorming ook </w:t>
      </w:r>
      <w:r w:rsidR="008957C9" w:rsidRPr="007A52E1">
        <w:rPr>
          <w:rFonts w:ascii="Times New Roman" w:hAnsi="Times New Roman" w:cs="Times New Roman"/>
          <w:lang w:val="nl-NL"/>
        </w:rPr>
        <w:t xml:space="preserve">E. Maegherman en S. Wiznitzer, </w:t>
      </w:r>
      <w:r w:rsidR="005F0108" w:rsidRPr="007A52E1">
        <w:rPr>
          <w:rFonts w:ascii="Times New Roman" w:hAnsi="Times New Roman" w:cs="Times New Roman"/>
          <w:lang w:val="nl-NL"/>
        </w:rPr>
        <w:t>‘</w:t>
      </w:r>
      <w:r w:rsidR="00AE4C36" w:rsidRPr="00720558">
        <w:rPr>
          <w:rFonts w:ascii="Times New Roman" w:hAnsi="Times New Roman" w:cs="Times New Roman"/>
          <w:lang w:val="nl-NL"/>
        </w:rPr>
        <w:t>Oordeelsvorming onderzocht: strafrechters over (on)bewuste invloeden</w:t>
      </w:r>
      <w:r w:rsidR="005F0108" w:rsidRPr="007A52E1">
        <w:rPr>
          <w:rFonts w:ascii="Times New Roman" w:hAnsi="Times New Roman" w:cs="Times New Roman"/>
          <w:lang w:val="nl-NL"/>
        </w:rPr>
        <w:t xml:space="preserve">’, </w:t>
      </w:r>
      <w:r w:rsidR="005F0108" w:rsidRPr="007A52E1">
        <w:rPr>
          <w:rFonts w:ascii="Times New Roman" w:hAnsi="Times New Roman" w:cs="Times New Roman"/>
          <w:i/>
          <w:lang w:val="nl-NL"/>
        </w:rPr>
        <w:t xml:space="preserve">Rechtstreeks </w:t>
      </w:r>
      <w:r w:rsidR="005F0108" w:rsidRPr="007A52E1">
        <w:rPr>
          <w:rFonts w:ascii="Times New Roman" w:hAnsi="Times New Roman" w:cs="Times New Roman"/>
          <w:lang w:val="nl-NL"/>
        </w:rPr>
        <w:t>2023/</w:t>
      </w:r>
      <w:r w:rsidR="00EF2007" w:rsidRPr="007A52E1">
        <w:rPr>
          <w:rFonts w:ascii="Times New Roman" w:hAnsi="Times New Roman" w:cs="Times New Roman"/>
          <w:lang w:val="nl-NL"/>
        </w:rPr>
        <w:t>3</w:t>
      </w:r>
      <w:r w:rsidR="007224F2" w:rsidRPr="007A52E1">
        <w:rPr>
          <w:rFonts w:ascii="Times New Roman" w:hAnsi="Times New Roman" w:cs="Times New Roman"/>
          <w:lang w:val="nl-NL"/>
        </w:rPr>
        <w:t xml:space="preserve"> en de reacties op dat onderzoek in hetzelfde nummer van </w:t>
      </w:r>
      <w:r w:rsidR="007224F2" w:rsidRPr="007A52E1">
        <w:rPr>
          <w:rFonts w:ascii="Times New Roman" w:hAnsi="Times New Roman" w:cs="Times New Roman"/>
          <w:i/>
          <w:lang w:val="nl-NL"/>
        </w:rPr>
        <w:t xml:space="preserve">Rechtstreeks. </w:t>
      </w:r>
    </w:p>
  </w:footnote>
  <w:footnote w:id="290">
    <w:p w14:paraId="26345398" w14:textId="5B63219C" w:rsidR="007B3F00" w:rsidRPr="006B6178" w:rsidRDefault="007B3F00">
      <w:pPr>
        <w:pStyle w:val="Voetnoottekst"/>
        <w:rPr>
          <w:rFonts w:ascii="Times New Roman" w:hAnsi="Times New Roman" w:cs="Times New Roman"/>
        </w:rPr>
      </w:pPr>
      <w:r w:rsidRPr="006B6178">
        <w:rPr>
          <w:rStyle w:val="Voetnootmarkering"/>
          <w:rFonts w:ascii="Times New Roman" w:hAnsi="Times New Roman" w:cs="Times New Roman"/>
        </w:rPr>
        <w:footnoteRef/>
      </w:r>
      <w:r w:rsidRPr="006B6178">
        <w:rPr>
          <w:rFonts w:ascii="Times New Roman" w:hAnsi="Times New Roman" w:cs="Times New Roman"/>
        </w:rPr>
        <w:t xml:space="preserve"> </w:t>
      </w:r>
      <w:r w:rsidR="00AF4B51" w:rsidRPr="006B6178">
        <w:rPr>
          <w:rFonts w:ascii="Times New Roman" w:hAnsi="Times New Roman" w:cs="Times New Roman"/>
        </w:rPr>
        <w:t>K. Hanemaaijer, N. Ketel &amp; O. Marie, ‘</w:t>
      </w:r>
      <w:r w:rsidR="005E7D17" w:rsidRPr="006B6178">
        <w:rPr>
          <w:rFonts w:ascii="Times New Roman" w:hAnsi="Times New Roman" w:cs="Times New Roman"/>
        </w:rPr>
        <w:t xml:space="preserve">Minority Salience and Criminal Justice Decisions’, </w:t>
      </w:r>
      <w:r w:rsidR="00995797" w:rsidRPr="006B6178">
        <w:rPr>
          <w:rFonts w:ascii="Times New Roman" w:hAnsi="Times New Roman" w:cs="Times New Roman"/>
          <w:i/>
          <w:iCs/>
        </w:rPr>
        <w:t>American Economic Review</w:t>
      </w:r>
      <w:r w:rsidR="00995797" w:rsidRPr="006B6178">
        <w:rPr>
          <w:rFonts w:ascii="Times New Roman" w:hAnsi="Times New Roman" w:cs="Times New Roman"/>
        </w:rPr>
        <w:t xml:space="preserve"> (forthcoming) </w:t>
      </w:r>
      <w:r w:rsidR="006B6178" w:rsidRPr="006B6178">
        <w:rPr>
          <w:rFonts w:ascii="Times New Roman" w:hAnsi="Times New Roman" w:cs="Times New Roman"/>
        </w:rPr>
        <w:t>2025</w:t>
      </w:r>
      <w:r w:rsidR="007975A1">
        <w:rPr>
          <w:rFonts w:ascii="Times New Roman" w:hAnsi="Times New Roman" w:cs="Times New Roman"/>
        </w:rPr>
        <w:t xml:space="preserve">; </w:t>
      </w:r>
      <w:hyperlink r:id="rId17" w:history="1">
        <w:r w:rsidR="007975A1" w:rsidRPr="00D77CFB">
          <w:rPr>
            <w:rStyle w:val="Hyperlink"/>
            <w:rFonts w:ascii="Times New Roman" w:hAnsi="Times New Roman" w:cs="Times New Roman"/>
          </w:rPr>
          <w:t>https://www.trouw.nl/binnenland/raad-voor-de-rechtspraak-over-hogere-straffen-voor-marokkaanse-nederlanders-dit-staat-haaks-op-waar-onze-organisatie-voor-staat</w:t>
        </w:r>
      </w:hyperlink>
      <w:r w:rsidR="007975A1">
        <w:rPr>
          <w:rFonts w:ascii="Times New Roman" w:hAnsi="Times New Roman" w:cs="Times New Roman"/>
        </w:rPr>
        <w:t xml:space="preserve"> </w:t>
      </w:r>
    </w:p>
  </w:footnote>
  <w:footnote w:id="291">
    <w:p w14:paraId="02C6FC33" w14:textId="72B3E5BE" w:rsidR="005373EB" w:rsidRPr="00B64FB3" w:rsidRDefault="005373EB">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B64FB3">
        <w:rPr>
          <w:rFonts w:ascii="Times New Roman" w:hAnsi="Times New Roman" w:cs="Times New Roman"/>
          <w:lang w:val="nl-NL"/>
        </w:rPr>
        <w:t xml:space="preserve"> </w:t>
      </w:r>
      <w:r>
        <w:rPr>
          <w:rFonts w:ascii="Times New Roman" w:hAnsi="Times New Roman" w:cs="Times New Roman"/>
          <w:lang w:val="nl-NL"/>
        </w:rPr>
        <w:t>S. van Wingerden, ‘</w:t>
      </w:r>
      <w:r w:rsidRPr="00DB6F79">
        <w:rPr>
          <w:rFonts w:ascii="Times New Roman" w:hAnsi="Times New Roman" w:cs="Times New Roman"/>
          <w:lang w:val="nl-NL"/>
        </w:rPr>
        <w:t>Inkomensafhankelijke geldboetes voor verkeersovertredingen Een goed idee?</w:t>
      </w:r>
      <w:r>
        <w:rPr>
          <w:rFonts w:ascii="Times New Roman" w:hAnsi="Times New Roman" w:cs="Times New Roman"/>
          <w:lang w:val="nl-NL"/>
        </w:rPr>
        <w:t xml:space="preserve">’, </w:t>
      </w:r>
      <w:r>
        <w:rPr>
          <w:rFonts w:ascii="Times New Roman" w:hAnsi="Times New Roman" w:cs="Times New Roman"/>
          <w:i/>
          <w:iCs/>
          <w:lang w:val="nl-NL"/>
        </w:rPr>
        <w:t xml:space="preserve">Proces </w:t>
      </w:r>
      <w:r>
        <w:rPr>
          <w:rFonts w:ascii="Times New Roman" w:hAnsi="Times New Roman" w:cs="Times New Roman"/>
          <w:lang w:val="nl-NL"/>
        </w:rPr>
        <w:t>2025, nr. 6.</w:t>
      </w:r>
    </w:p>
  </w:footnote>
  <w:footnote w:id="292">
    <w:p w14:paraId="4BB52889" w14:textId="202CEE49" w:rsidR="003F611C" w:rsidRPr="007020C2" w:rsidRDefault="003F611C" w:rsidP="003F611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Schuyt 2010.</w:t>
      </w:r>
    </w:p>
  </w:footnote>
  <w:footnote w:id="293">
    <w:p w14:paraId="51B7A49C" w14:textId="7CEE91BC" w:rsidR="008E5737" w:rsidRPr="007020C2" w:rsidRDefault="008E5737">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E33FED" w:rsidRPr="007020C2">
        <w:rPr>
          <w:rFonts w:ascii="Times New Roman" w:hAnsi="Times New Roman" w:cs="Times New Roman"/>
          <w:lang w:val="nl-NL"/>
        </w:rPr>
        <w:t xml:space="preserve">O. </w:t>
      </w:r>
      <w:r w:rsidR="00893BD7" w:rsidRPr="007020C2">
        <w:rPr>
          <w:rFonts w:ascii="Times New Roman" w:hAnsi="Times New Roman" w:cs="Times New Roman"/>
          <w:lang w:val="nl-NL"/>
        </w:rPr>
        <w:t xml:space="preserve">Nauta &amp; </w:t>
      </w:r>
      <w:r w:rsidR="00E33FED" w:rsidRPr="007020C2">
        <w:rPr>
          <w:rFonts w:ascii="Times New Roman" w:hAnsi="Times New Roman" w:cs="Times New Roman"/>
          <w:lang w:val="nl-NL"/>
        </w:rPr>
        <w:t>B. d</w:t>
      </w:r>
      <w:r w:rsidR="00893BD7" w:rsidRPr="007020C2">
        <w:rPr>
          <w:rFonts w:ascii="Times New Roman" w:hAnsi="Times New Roman" w:cs="Times New Roman"/>
          <w:lang w:val="nl-NL"/>
        </w:rPr>
        <w:t>e Wilde</w:t>
      </w:r>
      <w:r w:rsidR="00E33FED" w:rsidRPr="007020C2">
        <w:rPr>
          <w:rFonts w:ascii="Times New Roman" w:hAnsi="Times New Roman" w:cs="Times New Roman"/>
          <w:lang w:val="nl-NL"/>
        </w:rPr>
        <w:t xml:space="preserve">, </w:t>
      </w:r>
      <w:r w:rsidR="00E33FED" w:rsidRPr="007020C2">
        <w:rPr>
          <w:rFonts w:ascii="Times New Roman" w:hAnsi="Times New Roman" w:cs="Times New Roman"/>
          <w:i/>
          <w:iCs/>
          <w:lang w:val="nl-NL"/>
        </w:rPr>
        <w:t>Toepassing draagkrachtbeginsel bij geldboetes</w:t>
      </w:r>
      <w:r w:rsidR="00E33FED" w:rsidRPr="007020C2">
        <w:rPr>
          <w:rFonts w:ascii="Times New Roman" w:hAnsi="Times New Roman" w:cs="Times New Roman"/>
          <w:lang w:val="nl-NL"/>
        </w:rPr>
        <w:t xml:space="preserve">, </w:t>
      </w:r>
      <w:r w:rsidR="00893BD7" w:rsidRPr="007020C2">
        <w:rPr>
          <w:rFonts w:ascii="Times New Roman" w:hAnsi="Times New Roman" w:cs="Times New Roman"/>
          <w:lang w:val="nl-NL"/>
        </w:rPr>
        <w:t>2020</w:t>
      </w:r>
      <w:r w:rsidR="00AC4475" w:rsidRPr="007020C2">
        <w:rPr>
          <w:rFonts w:ascii="Times New Roman" w:hAnsi="Times New Roman" w:cs="Times New Roman"/>
          <w:lang w:val="nl-NL"/>
        </w:rPr>
        <w:t xml:space="preserve">, Den Haag: WODC. </w:t>
      </w:r>
    </w:p>
  </w:footnote>
  <w:footnote w:id="294">
    <w:p w14:paraId="2AC077B3" w14:textId="77777777" w:rsidR="009A03C0" w:rsidRPr="007020C2" w:rsidRDefault="009A03C0" w:rsidP="009A03C0">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Nauta &amp; De Wilde 2020.</w:t>
      </w:r>
    </w:p>
  </w:footnote>
  <w:footnote w:id="295">
    <w:p w14:paraId="571D3F2D" w14:textId="3E271A3E" w:rsidR="007736B2" w:rsidRPr="007020C2" w:rsidRDefault="007736B2">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Nauta &amp; De Wilde 2020, p.</w:t>
      </w:r>
      <w:r w:rsidR="009C4C1F" w:rsidRPr="007020C2">
        <w:rPr>
          <w:rFonts w:ascii="Times New Roman" w:hAnsi="Times New Roman" w:cs="Times New Roman"/>
          <w:lang w:val="nl-NL"/>
        </w:rPr>
        <w:t xml:space="preserve"> 9.</w:t>
      </w:r>
    </w:p>
  </w:footnote>
  <w:footnote w:id="296">
    <w:p w14:paraId="054B5EF1" w14:textId="34077356" w:rsidR="00BA7905" w:rsidRPr="007020C2" w:rsidRDefault="00BA7905">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Nauta &amp; De Wilde 2020</w:t>
      </w:r>
      <w:r w:rsidR="006C7F85" w:rsidRPr="007020C2">
        <w:rPr>
          <w:rFonts w:ascii="Times New Roman" w:hAnsi="Times New Roman" w:cs="Times New Roman"/>
          <w:lang w:val="nl-NL"/>
        </w:rPr>
        <w:t>, Bijlage 1</w:t>
      </w:r>
      <w:r w:rsidRPr="007020C2">
        <w:rPr>
          <w:rFonts w:ascii="Times New Roman" w:hAnsi="Times New Roman" w:cs="Times New Roman"/>
          <w:lang w:val="nl-NL"/>
        </w:rPr>
        <w:t>.</w:t>
      </w:r>
      <w:r w:rsidR="00B47942">
        <w:rPr>
          <w:rFonts w:ascii="Times New Roman" w:hAnsi="Times New Roman" w:cs="Times New Roman"/>
          <w:lang w:val="nl-NL"/>
        </w:rPr>
        <w:t xml:space="preserve"> </w:t>
      </w:r>
    </w:p>
  </w:footnote>
  <w:footnote w:id="297">
    <w:p w14:paraId="42F14C6C" w14:textId="2EAD36D0" w:rsidR="00973F99" w:rsidRPr="007A52E1" w:rsidRDefault="00973F99" w:rsidP="00973F99">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A52E1">
        <w:rPr>
          <w:rFonts w:ascii="Times New Roman" w:hAnsi="Times New Roman" w:cs="Times New Roman"/>
          <w:lang w:val="nl-NL"/>
        </w:rPr>
        <w:t xml:space="preserve"> </w:t>
      </w:r>
      <w:r w:rsidR="000B66EE">
        <w:rPr>
          <w:rFonts w:ascii="Times New Roman" w:hAnsi="Times New Roman" w:cs="Times New Roman"/>
          <w:lang w:val="nl-NL"/>
        </w:rPr>
        <w:t xml:space="preserve">Van Wingerden 2025. </w:t>
      </w:r>
      <w:r w:rsidR="000B66EE" w:rsidRPr="00C971C4">
        <w:rPr>
          <w:rFonts w:ascii="Times New Roman" w:hAnsi="Times New Roman" w:cs="Times New Roman"/>
          <w:lang w:val="nl-NL"/>
        </w:rPr>
        <w:t xml:space="preserve">Vanuit het oogpunt van speciale </w:t>
      </w:r>
      <w:r w:rsidR="000B66EE">
        <w:rPr>
          <w:rFonts w:ascii="Times New Roman" w:hAnsi="Times New Roman" w:cs="Times New Roman"/>
          <w:lang w:val="nl-NL"/>
        </w:rPr>
        <w:t>en</w:t>
      </w:r>
      <w:r w:rsidR="000B66EE" w:rsidRPr="00C971C4">
        <w:rPr>
          <w:rFonts w:ascii="Times New Roman" w:hAnsi="Times New Roman" w:cs="Times New Roman"/>
          <w:lang w:val="nl-NL"/>
        </w:rPr>
        <w:t xml:space="preserve"> generale preventie</w:t>
      </w:r>
      <w:r w:rsidR="000B66EE">
        <w:rPr>
          <w:rFonts w:ascii="Times New Roman" w:hAnsi="Times New Roman" w:cs="Times New Roman"/>
          <w:lang w:val="nl-NL"/>
        </w:rPr>
        <w:t xml:space="preserve"> lijkt het invoeren van een dagboetesysteem ten opzichte van het huidige systeem weinig verschil te maken.</w:t>
      </w:r>
    </w:p>
  </w:footnote>
  <w:footnote w:id="298">
    <w:p w14:paraId="3C09FC0F" w14:textId="1F598CED" w:rsidR="00C47DB4" w:rsidRPr="007020C2" w:rsidRDefault="00C47DB4" w:rsidP="00BA314B">
      <w:pPr>
        <w:pStyle w:val="Geenafstand"/>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M. van Rooy, ‘De wet Mulder is ontspoord en verdient een sociale herziening’, </w:t>
      </w:r>
      <w:r w:rsidRPr="007020C2">
        <w:rPr>
          <w:rFonts w:ascii="Times New Roman" w:hAnsi="Times New Roman" w:cs="Times New Roman"/>
          <w:i/>
          <w:sz w:val="20"/>
          <w:szCs w:val="20"/>
          <w:lang w:val="nl-NL"/>
        </w:rPr>
        <w:t xml:space="preserve">NJB </w:t>
      </w:r>
      <w:r w:rsidRPr="007020C2">
        <w:rPr>
          <w:rFonts w:ascii="Times New Roman" w:hAnsi="Times New Roman" w:cs="Times New Roman"/>
          <w:sz w:val="20"/>
          <w:szCs w:val="20"/>
          <w:lang w:val="nl-NL"/>
        </w:rPr>
        <w:t>2024/1481</w:t>
      </w:r>
      <w:r w:rsidR="006C7F85" w:rsidRPr="007020C2">
        <w:rPr>
          <w:rFonts w:ascii="Times New Roman" w:hAnsi="Times New Roman" w:cs="Times New Roman"/>
          <w:sz w:val="20"/>
          <w:szCs w:val="20"/>
          <w:lang w:val="nl-NL"/>
        </w:rPr>
        <w:t>.</w:t>
      </w:r>
    </w:p>
  </w:footnote>
  <w:footnote w:id="299">
    <w:p w14:paraId="4D113B0E" w14:textId="77777777" w:rsidR="004E51E7" w:rsidRPr="007020C2" w:rsidRDefault="004E51E7" w:rsidP="004E51E7">
      <w:pPr>
        <w:spacing w:after="0"/>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R. van den Burgh, B. Heilbron &amp; A. Kootstra, ‘Klassenjustitie in Nederland’, </w:t>
      </w:r>
      <w:r w:rsidRPr="007020C2">
        <w:rPr>
          <w:rFonts w:ascii="Times New Roman" w:hAnsi="Times New Roman" w:cs="Times New Roman"/>
          <w:i/>
          <w:sz w:val="20"/>
          <w:szCs w:val="20"/>
          <w:lang w:val="nl-NL"/>
        </w:rPr>
        <w:t>Investico/NOS</w:t>
      </w:r>
      <w:r w:rsidRPr="007020C2">
        <w:rPr>
          <w:rFonts w:ascii="Times New Roman" w:hAnsi="Times New Roman" w:cs="Times New Roman"/>
          <w:i/>
          <w:iCs/>
          <w:sz w:val="20"/>
          <w:szCs w:val="20"/>
          <w:lang w:val="nl-NL"/>
        </w:rPr>
        <w:t xml:space="preserve"> op 3</w:t>
      </w:r>
      <w:r w:rsidRPr="007020C2">
        <w:rPr>
          <w:rFonts w:ascii="Times New Roman" w:hAnsi="Times New Roman" w:cs="Times New Roman"/>
          <w:i/>
          <w:sz w:val="20"/>
          <w:szCs w:val="20"/>
          <w:lang w:val="nl-NL"/>
        </w:rPr>
        <w:t>/Groene Amsterdammer</w:t>
      </w:r>
      <w:r w:rsidRPr="007020C2">
        <w:rPr>
          <w:rFonts w:ascii="Times New Roman" w:hAnsi="Times New Roman" w:cs="Times New Roman"/>
          <w:sz w:val="20"/>
          <w:szCs w:val="20"/>
          <w:lang w:val="nl-NL"/>
        </w:rPr>
        <w:t xml:space="preserve"> 2024.</w:t>
      </w:r>
    </w:p>
  </w:footnote>
  <w:footnote w:id="300">
    <w:p w14:paraId="503BC421" w14:textId="77777777" w:rsidR="005624F3" w:rsidRPr="007020C2" w:rsidRDefault="005624F3" w:rsidP="005624F3">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R.M. Koenraadt &amp; P.M. Schuyt, ‘Schulden en boetes: inzicht in de financiële situatie en strafoplegging van veroordeelde personen in Nederland’, </w:t>
      </w:r>
      <w:r w:rsidRPr="007020C2">
        <w:rPr>
          <w:rFonts w:ascii="Times New Roman" w:hAnsi="Times New Roman" w:cs="Times New Roman"/>
          <w:i/>
          <w:iCs/>
          <w:lang w:val="nl-NL"/>
        </w:rPr>
        <w:t>TvC</w:t>
      </w:r>
      <w:r w:rsidRPr="007020C2">
        <w:rPr>
          <w:rFonts w:ascii="Times New Roman" w:hAnsi="Times New Roman" w:cs="Times New Roman"/>
          <w:lang w:val="nl-NL"/>
        </w:rPr>
        <w:t xml:space="preserve"> 2024 (vol. 66), nr. 1, p. 3-24.</w:t>
      </w:r>
    </w:p>
  </w:footnote>
  <w:footnote w:id="301">
    <w:p w14:paraId="1FDFF57D" w14:textId="77777777" w:rsidR="005624F3" w:rsidRPr="007A52E1" w:rsidRDefault="005624F3" w:rsidP="005624F3">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A52E1">
        <w:rPr>
          <w:rFonts w:ascii="Times New Roman" w:hAnsi="Times New Roman" w:cs="Times New Roman"/>
          <w:lang w:val="nl-NL"/>
        </w:rPr>
        <w:t xml:space="preserve"> A. Leerkes &amp; P. de Jong, ‘Vinkjes in het Strafrecht? Een statistisch onderzoek naar sociaaleconomische selectiviteit in de Nederlandse strafrechtketen’, 2026, p. 50.</w:t>
      </w:r>
    </w:p>
  </w:footnote>
  <w:footnote w:id="302">
    <w:p w14:paraId="523C9DF9" w14:textId="1C3A9DB2" w:rsidR="00CA6BA5" w:rsidRPr="007020C2" w:rsidRDefault="00CA6BA5">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Light</w:t>
      </w:r>
      <w:r w:rsidR="00E5575B" w:rsidRPr="007020C2">
        <w:rPr>
          <w:rFonts w:ascii="Times New Roman" w:eastAsia="Times New Roman" w:hAnsi="Times New Roman" w:cs="Times New Roman"/>
          <w:lang w:val="nl-NL"/>
        </w:rPr>
        <w:t xml:space="preserve"> &amp;</w:t>
      </w:r>
      <w:r w:rsidRPr="007020C2">
        <w:rPr>
          <w:rFonts w:ascii="Times New Roman" w:hAnsi="Times New Roman" w:cs="Times New Roman"/>
          <w:lang w:val="nl-NL"/>
        </w:rPr>
        <w:t xml:space="preserve"> </w:t>
      </w:r>
      <w:r w:rsidRPr="1BFC4BA7">
        <w:rPr>
          <w:rFonts w:ascii="Times New Roman" w:eastAsia="Times New Roman" w:hAnsi="Times New Roman" w:cs="Times New Roman"/>
          <w:lang w:val="nl-NL"/>
        </w:rPr>
        <w:t xml:space="preserve">Wermink </w:t>
      </w:r>
      <w:r w:rsidR="00E5575B" w:rsidRPr="007020C2">
        <w:rPr>
          <w:rFonts w:ascii="Times New Roman" w:eastAsia="Times New Roman" w:hAnsi="Times New Roman" w:cs="Times New Roman"/>
          <w:lang w:val="nl-NL"/>
        </w:rPr>
        <w:t>2021.</w:t>
      </w:r>
    </w:p>
  </w:footnote>
  <w:footnote w:id="303">
    <w:p w14:paraId="1176E863" w14:textId="4F35353E" w:rsidR="006A48CC" w:rsidRPr="00026336" w:rsidRDefault="006A48CC">
      <w:pPr>
        <w:pStyle w:val="Voetnoottekst"/>
        <w:rPr>
          <w:rFonts w:ascii="Times New Roman" w:hAnsi="Times New Roman" w:cs="Times New Roman"/>
          <w:lang w:val="nl-NL"/>
        </w:rPr>
      </w:pPr>
      <w:r w:rsidRPr="00026336">
        <w:rPr>
          <w:rStyle w:val="Voetnootmarkering"/>
          <w:rFonts w:ascii="Times New Roman" w:hAnsi="Times New Roman" w:cs="Times New Roman"/>
        </w:rPr>
        <w:footnoteRef/>
      </w:r>
      <w:r w:rsidRPr="00026336">
        <w:rPr>
          <w:rFonts w:ascii="Times New Roman" w:hAnsi="Times New Roman" w:cs="Times New Roman"/>
          <w:lang w:val="nl-NL"/>
        </w:rPr>
        <w:t xml:space="preserve"> Kaderbesluit 2008/947</w:t>
      </w:r>
      <w:r w:rsidR="006A6CBC" w:rsidRPr="00026336">
        <w:rPr>
          <w:rFonts w:ascii="Times New Roman" w:hAnsi="Times New Roman" w:cs="Times New Roman"/>
          <w:lang w:val="nl-NL"/>
        </w:rPr>
        <w:t xml:space="preserve">/JBZ; Wet </w:t>
      </w:r>
      <w:r w:rsidR="00BB008D" w:rsidRPr="00026336">
        <w:rPr>
          <w:rFonts w:ascii="Times New Roman" w:hAnsi="Times New Roman" w:cs="Times New Roman"/>
          <w:lang w:val="nl-NL"/>
        </w:rPr>
        <w:t>wederzijdse erkenning en tenuitvoerlegging vrijheidsbenemende en voorwaardelijke sancties.</w:t>
      </w:r>
    </w:p>
  </w:footnote>
  <w:footnote w:id="304">
    <w:p w14:paraId="2846F475" w14:textId="3B809E0A" w:rsidR="000018AB" w:rsidRPr="00FB23C1" w:rsidRDefault="000018AB">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00186621" w:rsidRPr="00FB23C1">
        <w:rPr>
          <w:rFonts w:ascii="Times New Roman" w:hAnsi="Times New Roman" w:cs="Times New Roman"/>
          <w:lang w:val="nl-NL"/>
        </w:rPr>
        <w:t>Kamerstukken II 1998/99, 26114, 5, p. 9</w:t>
      </w:r>
      <w:r w:rsidR="00861A6A" w:rsidRPr="00FB23C1">
        <w:rPr>
          <w:rFonts w:ascii="Times New Roman" w:hAnsi="Times New Roman" w:cs="Times New Roman"/>
          <w:lang w:val="nl-NL"/>
        </w:rPr>
        <w:t xml:space="preserve">. </w:t>
      </w:r>
    </w:p>
  </w:footnote>
  <w:footnote w:id="305">
    <w:p w14:paraId="46249D44" w14:textId="2772AF72" w:rsidR="007B7771" w:rsidRPr="00FB23C1" w:rsidRDefault="007B7771">
      <w:pPr>
        <w:pStyle w:val="Voetnoottekst"/>
        <w:rPr>
          <w:rFonts w:ascii="Times New Roman" w:hAnsi="Times New Roman" w:cs="Times New Roman"/>
          <w:i/>
          <w:iCs/>
          <w:lang w:val="nl-NL"/>
        </w:rPr>
      </w:pPr>
      <w:r w:rsidRPr="00FB23C1">
        <w:rPr>
          <w:rStyle w:val="Voetnootmarkering"/>
          <w:rFonts w:ascii="Times New Roman" w:hAnsi="Times New Roman" w:cs="Times New Roman"/>
        </w:rPr>
        <w:footnoteRef/>
      </w:r>
      <w:r w:rsidR="00905752" w:rsidRPr="00FB23C1">
        <w:rPr>
          <w:rFonts w:ascii="Times New Roman" w:hAnsi="Times New Roman" w:cs="Times New Roman"/>
          <w:lang w:val="nl-NL"/>
        </w:rPr>
        <w:t xml:space="preserve"> HR 26 oktober 1999, </w:t>
      </w:r>
      <w:r w:rsidR="00905752" w:rsidRPr="00FB23C1">
        <w:rPr>
          <w:rFonts w:ascii="Times New Roman" w:hAnsi="Times New Roman" w:cs="Times New Roman"/>
          <w:i/>
          <w:iCs/>
          <w:lang w:val="nl-NL"/>
        </w:rPr>
        <w:t xml:space="preserve">NJB </w:t>
      </w:r>
      <w:r w:rsidR="00905752" w:rsidRPr="00FB23C1">
        <w:rPr>
          <w:rFonts w:ascii="Times New Roman" w:hAnsi="Times New Roman" w:cs="Times New Roman"/>
          <w:lang w:val="nl-NL"/>
        </w:rPr>
        <w:t xml:space="preserve">1999, </w:t>
      </w:r>
      <w:r w:rsidR="00613ABB" w:rsidRPr="00FB23C1">
        <w:rPr>
          <w:rFonts w:ascii="Times New Roman" w:hAnsi="Times New Roman" w:cs="Times New Roman"/>
          <w:lang w:val="nl-NL"/>
        </w:rPr>
        <w:t xml:space="preserve">afl. 41, p. 1945, </w:t>
      </w:r>
      <w:r w:rsidR="00905752" w:rsidRPr="00FB23C1">
        <w:rPr>
          <w:rFonts w:ascii="Times New Roman" w:hAnsi="Times New Roman" w:cs="Times New Roman"/>
          <w:lang w:val="nl-NL"/>
        </w:rPr>
        <w:t>nr. 160.</w:t>
      </w:r>
      <w:r w:rsidRPr="00FB23C1">
        <w:rPr>
          <w:rFonts w:ascii="Times New Roman" w:hAnsi="Times New Roman" w:cs="Times New Roman"/>
          <w:lang w:val="nl-NL"/>
        </w:rPr>
        <w:t xml:space="preserve"> Uitvoerings</w:t>
      </w:r>
      <w:r w:rsidR="00F63970" w:rsidRPr="00FB23C1">
        <w:rPr>
          <w:rFonts w:ascii="Times New Roman" w:hAnsi="Times New Roman" w:cs="Times New Roman"/>
          <w:lang w:val="nl-NL"/>
        </w:rPr>
        <w:t>regeling reclassering 2005, art. 17(2).</w:t>
      </w:r>
      <w:r w:rsidR="00A0665D" w:rsidRPr="00FB23C1">
        <w:rPr>
          <w:rFonts w:ascii="Times New Roman" w:hAnsi="Times New Roman" w:cs="Times New Roman"/>
          <w:lang w:val="nl-NL"/>
        </w:rPr>
        <w:t xml:space="preserve"> Zie hierover ook S. Meijer, Commentaar art. 22c Sr, </w:t>
      </w:r>
      <w:r w:rsidR="00A0665D" w:rsidRPr="00FB23C1">
        <w:rPr>
          <w:rFonts w:ascii="Times New Roman" w:hAnsi="Times New Roman" w:cs="Times New Roman"/>
          <w:i/>
          <w:lang w:val="nl-NL"/>
        </w:rPr>
        <w:t>Tekst &amp; Commentaar Strafrecht</w:t>
      </w:r>
      <w:r w:rsidR="00A0665D" w:rsidRPr="00FB23C1">
        <w:rPr>
          <w:rFonts w:ascii="Times New Roman" w:hAnsi="Times New Roman" w:cs="Times New Roman"/>
          <w:lang w:val="nl-NL"/>
        </w:rPr>
        <w:t>, 2025, Wolters Kluwer.</w:t>
      </w:r>
      <w:r w:rsidR="00963287" w:rsidRPr="00FB23C1">
        <w:rPr>
          <w:rFonts w:ascii="Times New Roman" w:hAnsi="Times New Roman" w:cs="Times New Roman"/>
          <w:lang w:val="nl-NL"/>
        </w:rPr>
        <w:t xml:space="preserve"> Over de taakstraf heeft </w:t>
      </w:r>
      <w:r w:rsidR="00963287" w:rsidRPr="00FB23C1">
        <w:rPr>
          <w:rFonts w:ascii="Times New Roman" w:eastAsia="Times New Roman" w:hAnsi="Times New Roman" w:cs="Times New Roman"/>
          <w:lang w:val="nl-NL"/>
        </w:rPr>
        <w:t>de Hoge Raad geoordeeld dat illegaal in Nederland verblijvende vreemdelingen in elk geval niet uitgesloten mogen worden van een taakstraf vanwege de bepaling in artikel 197b Sr die tewerkstelling van illegaal verblijvenden verbiedt – de werkstraf is van deze bepaling immers uitgesloten – maar daaruit wordt nog niet duidelijk of andere redenen wel kunnen volstaan. HR 20 juni 2006, ECLI:NL:HR:2006:AV6196.</w:t>
      </w:r>
    </w:p>
  </w:footnote>
  <w:footnote w:id="306">
    <w:p w14:paraId="2C5E088D" w14:textId="0FB30E5B" w:rsidR="00CA6BA5" w:rsidRPr="00FB23C1" w:rsidRDefault="00CA6BA5">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Pr="00FB23C1">
        <w:rPr>
          <w:rFonts w:ascii="Times New Roman" w:eastAsia="Times New Roman" w:hAnsi="Times New Roman" w:cs="Times New Roman"/>
          <w:lang w:val="nl-NL"/>
        </w:rPr>
        <w:t>zie Smit &amp; Terlouw 2024; Van Wingerden</w:t>
      </w:r>
      <w:r w:rsidR="006B52CF" w:rsidRPr="00FB23C1">
        <w:rPr>
          <w:rFonts w:ascii="Times New Roman" w:eastAsia="Times New Roman" w:hAnsi="Times New Roman" w:cs="Times New Roman"/>
          <w:lang w:val="nl-NL"/>
        </w:rPr>
        <w:t>,</w:t>
      </w:r>
      <w:r w:rsidRPr="00FB23C1">
        <w:rPr>
          <w:rFonts w:ascii="Times New Roman" w:eastAsia="Times New Roman" w:hAnsi="Times New Roman" w:cs="Times New Roman"/>
          <w:lang w:val="nl-NL"/>
        </w:rPr>
        <w:t xml:space="preserve"> Van Wilsem </w:t>
      </w:r>
      <w:r w:rsidR="006B52CF" w:rsidRPr="00FB23C1">
        <w:rPr>
          <w:rFonts w:ascii="Times New Roman" w:eastAsia="Times New Roman" w:hAnsi="Times New Roman" w:cs="Times New Roman"/>
          <w:lang w:val="nl-NL"/>
        </w:rPr>
        <w:t xml:space="preserve">&amp; Johnson </w:t>
      </w:r>
      <w:r w:rsidRPr="00FB23C1">
        <w:rPr>
          <w:rFonts w:ascii="Times New Roman" w:eastAsia="Times New Roman" w:hAnsi="Times New Roman" w:cs="Times New Roman"/>
          <w:lang w:val="nl-NL"/>
        </w:rPr>
        <w:t>201</w:t>
      </w:r>
      <w:r w:rsidR="006B52CF" w:rsidRPr="00FB23C1">
        <w:rPr>
          <w:rFonts w:ascii="Times New Roman" w:eastAsia="Times New Roman" w:hAnsi="Times New Roman" w:cs="Times New Roman"/>
          <w:lang w:val="nl-NL"/>
        </w:rPr>
        <w:t>5</w:t>
      </w:r>
      <w:r w:rsidRPr="00FB23C1">
        <w:rPr>
          <w:rFonts w:ascii="Times New Roman" w:eastAsia="Times New Roman" w:hAnsi="Times New Roman" w:cs="Times New Roman"/>
          <w:lang w:val="nl-NL"/>
        </w:rPr>
        <w:t>.</w:t>
      </w:r>
    </w:p>
  </w:footnote>
  <w:footnote w:id="307">
    <w:p w14:paraId="2D1A0B77" w14:textId="1EF705E3" w:rsidR="00CA6BA5" w:rsidRPr="00FB23C1" w:rsidRDefault="00CA6BA5">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006B1C1B" w:rsidRPr="00FB23C1">
        <w:rPr>
          <w:rFonts w:ascii="Times New Roman" w:eastAsia="Times New Roman" w:hAnsi="Times New Roman" w:cs="Times New Roman"/>
          <w:lang w:val="nl-NL"/>
        </w:rPr>
        <w:t>Van den Bos et al 202</w:t>
      </w:r>
      <w:r w:rsidR="00342166" w:rsidRPr="00FB23C1">
        <w:rPr>
          <w:rFonts w:ascii="Times New Roman" w:eastAsia="Times New Roman" w:hAnsi="Times New Roman" w:cs="Times New Roman"/>
          <w:lang w:val="nl-NL"/>
        </w:rPr>
        <w:t>1</w:t>
      </w:r>
      <w:r w:rsidR="006B1C1B" w:rsidRPr="00FB23C1">
        <w:rPr>
          <w:rFonts w:ascii="Times New Roman" w:eastAsia="Times New Roman" w:hAnsi="Times New Roman" w:cs="Times New Roman"/>
          <w:lang w:val="nl-NL"/>
        </w:rPr>
        <w:t>.</w:t>
      </w:r>
    </w:p>
  </w:footnote>
  <w:footnote w:id="308">
    <w:p w14:paraId="389C1A73" w14:textId="4FD7D0E9" w:rsidR="00B10049" w:rsidRPr="00FB23C1" w:rsidRDefault="00B10049">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Pr="00FB23C1">
        <w:rPr>
          <w:rFonts w:ascii="Times New Roman" w:eastAsia="Times New Roman" w:hAnsi="Times New Roman" w:cs="Times New Roman"/>
          <w:lang w:val="nl-NL"/>
        </w:rPr>
        <w:t>Smit &amp; Terlouw</w:t>
      </w:r>
      <w:r w:rsidR="00E5575B" w:rsidRPr="00FB23C1">
        <w:rPr>
          <w:rFonts w:ascii="Times New Roman" w:eastAsia="Times New Roman" w:hAnsi="Times New Roman" w:cs="Times New Roman"/>
          <w:lang w:val="nl-NL"/>
        </w:rPr>
        <w:t xml:space="preserve"> 2024</w:t>
      </w:r>
      <w:r w:rsidRPr="00FB23C1">
        <w:rPr>
          <w:rFonts w:ascii="Times New Roman" w:eastAsia="Times New Roman" w:hAnsi="Times New Roman" w:cs="Times New Roman"/>
          <w:lang w:val="nl-NL"/>
        </w:rPr>
        <w:t>.</w:t>
      </w:r>
    </w:p>
  </w:footnote>
  <w:footnote w:id="309">
    <w:p w14:paraId="5BC45A12" w14:textId="04AF121B" w:rsidR="00B10049" w:rsidRPr="00FB23C1" w:rsidRDefault="00B10049">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Pr="00FB23C1">
        <w:rPr>
          <w:rFonts w:ascii="Times New Roman" w:eastAsia="Times New Roman" w:hAnsi="Times New Roman" w:cs="Times New Roman"/>
          <w:lang w:val="nl-NL"/>
        </w:rPr>
        <w:t>Light</w:t>
      </w:r>
      <w:r w:rsidR="00E5575B" w:rsidRPr="00FB23C1">
        <w:rPr>
          <w:rFonts w:ascii="Times New Roman" w:eastAsia="Times New Roman" w:hAnsi="Times New Roman" w:cs="Times New Roman"/>
          <w:lang w:val="nl-NL"/>
        </w:rPr>
        <w:t xml:space="preserve"> &amp;</w:t>
      </w:r>
      <w:r w:rsidRPr="00FB23C1">
        <w:rPr>
          <w:rFonts w:ascii="Times New Roman" w:hAnsi="Times New Roman" w:cs="Times New Roman"/>
          <w:lang w:val="nl-NL"/>
        </w:rPr>
        <w:t xml:space="preserve"> </w:t>
      </w:r>
      <w:r w:rsidRPr="00FB23C1">
        <w:rPr>
          <w:rFonts w:ascii="Times New Roman" w:eastAsia="Times New Roman" w:hAnsi="Times New Roman" w:cs="Times New Roman"/>
          <w:lang w:val="nl-NL"/>
        </w:rPr>
        <w:t xml:space="preserve">Wermink </w:t>
      </w:r>
      <w:r w:rsidR="00E5575B" w:rsidRPr="00FB23C1">
        <w:rPr>
          <w:rFonts w:ascii="Times New Roman" w:eastAsia="Times New Roman" w:hAnsi="Times New Roman" w:cs="Times New Roman"/>
          <w:lang w:val="nl-NL"/>
        </w:rPr>
        <w:t>2021</w:t>
      </w:r>
      <w:r w:rsidRPr="00FB23C1">
        <w:rPr>
          <w:rFonts w:ascii="Times New Roman" w:eastAsia="Times New Roman" w:hAnsi="Times New Roman" w:cs="Times New Roman"/>
          <w:lang w:val="nl-NL"/>
        </w:rPr>
        <w:t>.</w:t>
      </w:r>
    </w:p>
  </w:footnote>
  <w:footnote w:id="310">
    <w:p w14:paraId="18678B65" w14:textId="77777777" w:rsidR="007F5390" w:rsidRPr="007020C2" w:rsidRDefault="007F5390" w:rsidP="007F5390">
      <w:pPr>
        <w:pStyle w:val="Voetnoottekst"/>
        <w:rPr>
          <w:rFonts w:ascii="Times New Roman" w:hAnsi="Times New Roman" w:cs="Times New Roman"/>
          <w:lang w:val="nl-NL"/>
        </w:rPr>
      </w:pPr>
      <w:r w:rsidRPr="00FB23C1">
        <w:rPr>
          <w:rStyle w:val="Voetnootmarkering"/>
          <w:rFonts w:ascii="Times New Roman" w:hAnsi="Times New Roman" w:cs="Times New Roman"/>
        </w:rPr>
        <w:footnoteRef/>
      </w:r>
      <w:r w:rsidRPr="00FB23C1">
        <w:rPr>
          <w:rFonts w:ascii="Times New Roman" w:hAnsi="Times New Roman" w:cs="Times New Roman"/>
          <w:lang w:val="nl-NL"/>
        </w:rPr>
        <w:t xml:space="preserve"> </w:t>
      </w:r>
      <w:r w:rsidR="00063548" w:rsidRPr="00FB23C1">
        <w:rPr>
          <w:rFonts w:ascii="Times New Roman" w:hAnsi="Times New Roman" w:cs="Times New Roman"/>
          <w:lang w:val="nl-NL"/>
        </w:rPr>
        <w:t>Schoep 2013.</w:t>
      </w:r>
    </w:p>
  </w:footnote>
  <w:footnote w:id="311">
    <w:p w14:paraId="08E88DF3" w14:textId="77777777" w:rsidR="006C458A" w:rsidRPr="007020C2" w:rsidRDefault="006C458A" w:rsidP="006C458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Inspectie J&amp;V. </w:t>
      </w:r>
      <w:r w:rsidRPr="007020C2">
        <w:rPr>
          <w:rFonts w:ascii="Times New Roman" w:eastAsia="Times New Roman" w:hAnsi="Times New Roman" w:cs="Times New Roman"/>
          <w:i/>
          <w:iCs/>
          <w:lang w:val="nl-NL"/>
        </w:rPr>
        <w:t>Vreemdelingen in de strafrechtketen. Plan van aanpak</w:t>
      </w:r>
      <w:r w:rsidRPr="007020C2">
        <w:rPr>
          <w:rFonts w:ascii="Times New Roman" w:eastAsia="Times New Roman" w:hAnsi="Times New Roman" w:cs="Times New Roman"/>
          <w:lang w:val="nl-NL"/>
        </w:rPr>
        <w:t xml:space="preserve">; </w:t>
      </w:r>
      <w:r w:rsidRPr="007020C2">
        <w:rPr>
          <w:rFonts w:ascii="Times New Roman" w:hAnsi="Times New Roman" w:cs="Times New Roman"/>
          <w:lang w:val="nl-NL"/>
        </w:rPr>
        <w:t xml:space="preserve">G.K. Schoep, ‘Strafrechtelijk gedetineerde vreemdelingen’, </w:t>
      </w:r>
      <w:r w:rsidRPr="007020C2">
        <w:rPr>
          <w:rFonts w:ascii="Times New Roman" w:hAnsi="Times New Roman" w:cs="Times New Roman"/>
          <w:i/>
          <w:iCs/>
          <w:lang w:val="nl-NL"/>
        </w:rPr>
        <w:t>Strafblad</w:t>
      </w:r>
      <w:r w:rsidRPr="007020C2">
        <w:rPr>
          <w:rFonts w:ascii="Times New Roman" w:hAnsi="Times New Roman" w:cs="Times New Roman"/>
          <w:lang w:val="nl-NL"/>
        </w:rPr>
        <w:t xml:space="preserve"> 2013, afl. 11, p. 239-247.</w:t>
      </w:r>
    </w:p>
  </w:footnote>
  <w:footnote w:id="312">
    <w:p w14:paraId="5FFF60E9" w14:textId="753EF0FD" w:rsidR="0012582C" w:rsidRPr="007020C2" w:rsidRDefault="0012582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2F5395" w:rsidRPr="007020C2">
        <w:rPr>
          <w:rFonts w:ascii="Times New Roman" w:hAnsi="Times New Roman" w:cs="Times New Roman"/>
          <w:lang w:val="nl-NL"/>
        </w:rPr>
        <w:t>Schoep 2013.</w:t>
      </w:r>
      <w:r w:rsidR="00432888" w:rsidRPr="007020C2">
        <w:rPr>
          <w:rFonts w:ascii="Times New Roman" w:hAnsi="Times New Roman" w:cs="Times New Roman"/>
          <w:lang w:val="nl-NL"/>
        </w:rPr>
        <w:t xml:space="preserve"> </w:t>
      </w:r>
    </w:p>
  </w:footnote>
  <w:footnote w:id="313">
    <w:p w14:paraId="54A37171" w14:textId="4477CB2D" w:rsidR="00BE0F1E" w:rsidRPr="007020C2" w:rsidRDefault="00BE0F1E">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C03E57" w:rsidRPr="007020C2">
        <w:rPr>
          <w:rFonts w:ascii="Times New Roman" w:eastAsia="Times New Roman" w:hAnsi="Times New Roman" w:cs="Times New Roman"/>
          <w:lang w:val="nl-NL"/>
        </w:rPr>
        <w:t>OM-Aanwijzing TBS bij vreemdelingen (2020A012).</w:t>
      </w:r>
    </w:p>
  </w:footnote>
  <w:footnote w:id="314">
    <w:p w14:paraId="1389A8A2" w14:textId="43C2D4B2" w:rsidR="006D3138" w:rsidRPr="007020C2" w:rsidRDefault="006D3138">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12582C" w:rsidRPr="007020C2">
        <w:rPr>
          <w:rFonts w:ascii="Times New Roman" w:eastAsia="Aptos" w:hAnsi="Times New Roman" w:cs="Times New Roman"/>
          <w:lang w:val="nl-NL"/>
        </w:rPr>
        <w:t xml:space="preserve">RSJ - </w:t>
      </w:r>
      <w:r w:rsidR="0012582C" w:rsidRPr="007020C2">
        <w:rPr>
          <w:rFonts w:ascii="Times New Roman" w:eastAsia="Aptos" w:hAnsi="Times New Roman" w:cs="Times New Roman"/>
          <w:i/>
          <w:lang w:val="nl-NL"/>
        </w:rPr>
        <w:t>Vreemdelingen in de tbs Impasse door botsende rechtssystemen,</w:t>
      </w:r>
      <w:r w:rsidR="0012582C" w:rsidRPr="007020C2">
        <w:rPr>
          <w:rFonts w:ascii="Times New Roman" w:eastAsia="Aptos" w:hAnsi="Times New Roman" w:cs="Times New Roman"/>
          <w:lang w:val="nl-NL"/>
        </w:rPr>
        <w:t xml:space="preserve"> 2021.</w:t>
      </w:r>
    </w:p>
  </w:footnote>
  <w:footnote w:id="315">
    <w:p w14:paraId="5B37BA03" w14:textId="33E1AD9E" w:rsidR="00A57B1D" w:rsidRPr="007020C2" w:rsidRDefault="00A57B1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 </w:t>
      </w:r>
      <w:r w:rsidR="00DE4BCA" w:rsidRPr="007020C2">
        <w:rPr>
          <w:rFonts w:ascii="Times New Roman" w:eastAsia="Times New Roman" w:hAnsi="Times New Roman" w:cs="Times New Roman"/>
          <w:lang w:val="nl-NL"/>
        </w:rPr>
        <w:t xml:space="preserve">Hof Arnhem-Leeuwarden 13 februari 2020, </w:t>
      </w:r>
      <w:r w:rsidRPr="007020C2">
        <w:rPr>
          <w:rFonts w:ascii="Times New Roman" w:eastAsia="Times New Roman" w:hAnsi="Times New Roman" w:cs="Times New Roman"/>
          <w:lang w:val="nl-NL"/>
        </w:rPr>
        <w:t>ECLI:NL:GHARL:2020:1487.</w:t>
      </w:r>
    </w:p>
  </w:footnote>
  <w:footnote w:id="316">
    <w:p w14:paraId="2FACF413" w14:textId="0A83BCF7" w:rsidR="005B33DD" w:rsidRPr="007020C2" w:rsidRDefault="005B33D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OM- Richtlijn voor strafvordering bij meerderjarige veelplegers (in het bijzonder de vordering van de ISD-maatregel bij stelselmatige daders) (2024R002).</w:t>
      </w:r>
    </w:p>
  </w:footnote>
  <w:footnote w:id="317">
    <w:p w14:paraId="1EEE3AA6" w14:textId="3782840F" w:rsidR="005B33DD" w:rsidRPr="007020C2" w:rsidRDefault="005B33D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9A761C" w:rsidRPr="007020C2">
        <w:rPr>
          <w:rFonts w:ascii="Times New Roman" w:hAnsi="Times New Roman" w:cs="Times New Roman"/>
          <w:lang w:val="nl-NL"/>
        </w:rPr>
        <w:t xml:space="preserve">S. </w:t>
      </w:r>
      <w:r w:rsidR="00011BB6" w:rsidRPr="007020C2">
        <w:rPr>
          <w:rFonts w:ascii="Times New Roman" w:hAnsi="Times New Roman" w:cs="Times New Roman"/>
          <w:lang w:val="nl-NL"/>
        </w:rPr>
        <w:t xml:space="preserve">Struijk en </w:t>
      </w:r>
      <w:r w:rsidR="009A761C" w:rsidRPr="007020C2">
        <w:rPr>
          <w:rFonts w:ascii="Times New Roman" w:hAnsi="Times New Roman" w:cs="Times New Roman"/>
          <w:lang w:val="nl-NL"/>
        </w:rPr>
        <w:t xml:space="preserve">T. </w:t>
      </w:r>
      <w:r w:rsidR="00011BB6" w:rsidRPr="007020C2">
        <w:rPr>
          <w:rFonts w:ascii="Times New Roman" w:hAnsi="Times New Roman" w:cs="Times New Roman"/>
          <w:lang w:val="nl-NL"/>
        </w:rPr>
        <w:t>Martinelli</w:t>
      </w:r>
      <w:r w:rsidR="009A761C" w:rsidRPr="007020C2">
        <w:rPr>
          <w:rFonts w:ascii="Times New Roman" w:hAnsi="Times New Roman" w:cs="Times New Roman"/>
          <w:lang w:val="nl-NL"/>
        </w:rPr>
        <w:t xml:space="preserve">, ‘De toepassing van de ISD op ongewenst </w:t>
      </w:r>
      <w:r w:rsidR="009A761C" w:rsidRPr="009A761C">
        <w:rPr>
          <w:rFonts w:ascii="Times New Roman" w:hAnsi="Times New Roman" w:cs="Times New Roman"/>
          <w:lang w:val="nl-NL"/>
        </w:rPr>
        <w:t>verklaarde vreemdelingen: een maatregel met</w:t>
      </w:r>
      <w:r w:rsidR="009A761C" w:rsidRPr="007020C2">
        <w:rPr>
          <w:rFonts w:ascii="Times New Roman" w:hAnsi="Times New Roman" w:cs="Times New Roman"/>
          <w:lang w:val="nl-NL"/>
        </w:rPr>
        <w:t xml:space="preserve"> een identiteitscrisis’, </w:t>
      </w:r>
      <w:r w:rsidR="009A761C" w:rsidRPr="007020C2">
        <w:rPr>
          <w:rFonts w:ascii="Times New Roman" w:hAnsi="Times New Roman" w:cs="Times New Roman"/>
          <w:i/>
          <w:iCs/>
          <w:lang w:val="nl-NL"/>
        </w:rPr>
        <w:t xml:space="preserve">Boom Strafblad </w:t>
      </w:r>
      <w:r w:rsidR="00011BB6" w:rsidRPr="007020C2">
        <w:rPr>
          <w:rFonts w:ascii="Times New Roman" w:hAnsi="Times New Roman" w:cs="Times New Roman"/>
          <w:lang w:val="nl-NL"/>
        </w:rPr>
        <w:t>2024</w:t>
      </w:r>
      <w:r w:rsidR="009A761C" w:rsidRPr="007020C2">
        <w:rPr>
          <w:rFonts w:ascii="Times New Roman" w:hAnsi="Times New Roman" w:cs="Times New Roman"/>
          <w:lang w:val="nl-NL"/>
        </w:rPr>
        <w:t xml:space="preserve">, nr. 2, p. </w:t>
      </w:r>
      <w:r w:rsidR="00BF4534" w:rsidRPr="007020C2">
        <w:rPr>
          <w:rFonts w:ascii="Times New Roman" w:hAnsi="Times New Roman" w:cs="Times New Roman"/>
          <w:lang w:val="nl-NL"/>
        </w:rPr>
        <w:t>94-102.</w:t>
      </w:r>
    </w:p>
  </w:footnote>
  <w:footnote w:id="318">
    <w:p w14:paraId="0F2DDC8A" w14:textId="49116CBD" w:rsidR="00011BB6" w:rsidRPr="007020C2" w:rsidRDefault="00011BB6">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RSJ, </w:t>
      </w:r>
      <w:r w:rsidRPr="007020C2">
        <w:rPr>
          <w:rFonts w:ascii="Times New Roman" w:hAnsi="Times New Roman" w:cs="Times New Roman"/>
          <w:i/>
          <w:lang w:val="nl-NL"/>
        </w:rPr>
        <w:t>De isd-maatregel voor vreemdelingen zonder verblijfstitel</w:t>
      </w:r>
      <w:r w:rsidRPr="007020C2">
        <w:rPr>
          <w:rFonts w:ascii="Times New Roman" w:hAnsi="Times New Roman" w:cs="Times New Roman"/>
          <w:lang w:val="nl-NL"/>
        </w:rPr>
        <w:t>, 2010.</w:t>
      </w:r>
    </w:p>
  </w:footnote>
  <w:footnote w:id="319">
    <w:p w14:paraId="0BF793A3" w14:textId="2A286C2D" w:rsidR="006E02DC" w:rsidRPr="007020C2" w:rsidRDefault="006E02DC">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F1340C" w:rsidRPr="007020C2">
        <w:rPr>
          <w:rFonts w:ascii="Times New Roman" w:hAnsi="Times New Roman" w:cs="Times New Roman"/>
          <w:lang w:val="nl-NL"/>
        </w:rPr>
        <w:t>OM- Richtlijn voor strafvordering bij meerderjarige veelplegers (in het bijzonder de vordering van de ISD-maatregel bij stelselmatige daders) (2024R002).</w:t>
      </w:r>
    </w:p>
  </w:footnote>
  <w:footnote w:id="320">
    <w:p w14:paraId="40C76899" w14:textId="21E79F26" w:rsidR="00CC5A83" w:rsidRPr="007020C2" w:rsidRDefault="00CC5A83" w:rsidP="008528A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8528AA" w:rsidRPr="007020C2">
        <w:rPr>
          <w:rFonts w:ascii="Times New Roman" w:eastAsia="Times New Roman" w:hAnsi="Times New Roman" w:cs="Times New Roman"/>
          <w:lang w:val="nl-NL"/>
        </w:rPr>
        <w:t xml:space="preserve">EHRM 8 oktober 2002, </w:t>
      </w:r>
      <w:r w:rsidR="001413F7" w:rsidRPr="001413F7">
        <w:rPr>
          <w:rFonts w:ascii="Times New Roman" w:eastAsia="Times New Roman" w:hAnsi="Times New Roman" w:cs="Times New Roman"/>
          <w:lang w:val="nl-NL"/>
        </w:rPr>
        <w:t>ECLI:CE:ECHR:2002:1008JUD004465298</w:t>
      </w:r>
      <w:r w:rsidR="00F1340C" w:rsidRPr="007020C2">
        <w:rPr>
          <w:rFonts w:ascii="Times New Roman" w:eastAsia="Times New Roman" w:hAnsi="Times New Roman" w:cs="Times New Roman"/>
          <w:lang w:val="nl-NL"/>
        </w:rPr>
        <w:t xml:space="preserve"> (</w:t>
      </w:r>
      <w:r w:rsidR="00F1340C" w:rsidRPr="007020C2">
        <w:rPr>
          <w:rFonts w:ascii="Times New Roman" w:eastAsia="Times New Roman" w:hAnsi="Times New Roman" w:cs="Times New Roman"/>
          <w:i/>
          <w:iCs/>
          <w:lang w:val="nl-NL"/>
        </w:rPr>
        <w:t>Beckles/Verenigd Koninkrijk</w:t>
      </w:r>
      <w:r w:rsidR="00F1340C" w:rsidRPr="007020C2">
        <w:rPr>
          <w:rFonts w:ascii="Times New Roman" w:eastAsia="Times New Roman" w:hAnsi="Times New Roman" w:cs="Times New Roman"/>
          <w:lang w:val="nl-NL"/>
        </w:rPr>
        <w:t>)</w:t>
      </w:r>
      <w:r w:rsidR="008528AA" w:rsidRPr="007020C2">
        <w:rPr>
          <w:rFonts w:ascii="Times New Roman" w:eastAsia="Times New Roman" w:hAnsi="Times New Roman" w:cs="Times New Roman"/>
          <w:lang w:val="nl-NL"/>
        </w:rPr>
        <w:t xml:space="preserve">; EHRM </w:t>
      </w:r>
      <w:r w:rsidR="00961054">
        <w:rPr>
          <w:rFonts w:ascii="Times New Roman" w:eastAsia="Times New Roman" w:hAnsi="Times New Roman" w:cs="Times New Roman"/>
          <w:lang w:val="nl-NL"/>
        </w:rPr>
        <w:t xml:space="preserve">(dec.) </w:t>
      </w:r>
      <w:r w:rsidR="008528AA" w:rsidRPr="007020C2">
        <w:rPr>
          <w:rFonts w:ascii="Times New Roman" w:eastAsia="Times New Roman" w:hAnsi="Times New Roman" w:cs="Times New Roman"/>
          <w:lang w:val="nl-NL"/>
        </w:rPr>
        <w:t xml:space="preserve">7 september 1999, </w:t>
      </w:r>
      <w:r w:rsidR="00B55AE8" w:rsidRPr="00B55AE8">
        <w:rPr>
          <w:rFonts w:ascii="Times New Roman" w:eastAsia="Times New Roman" w:hAnsi="Times New Roman" w:cs="Times New Roman"/>
          <w:lang w:val="nl-NL"/>
        </w:rPr>
        <w:t>ECLI:CE:ECHR:1999:0907DEC003571897</w:t>
      </w:r>
      <w:r w:rsidR="008528AA" w:rsidRPr="007020C2">
        <w:rPr>
          <w:rFonts w:ascii="Times New Roman" w:eastAsia="Times New Roman" w:hAnsi="Times New Roman" w:cs="Times New Roman"/>
          <w:lang w:val="nl-NL"/>
        </w:rPr>
        <w:t xml:space="preserve"> (</w:t>
      </w:r>
      <w:r w:rsidR="008528AA" w:rsidRPr="007020C2">
        <w:rPr>
          <w:rFonts w:ascii="Times New Roman" w:eastAsia="Times New Roman" w:hAnsi="Times New Roman" w:cs="Times New Roman"/>
          <w:i/>
          <w:lang w:val="nl-NL"/>
        </w:rPr>
        <w:t>Condron</w:t>
      </w:r>
      <w:r w:rsidR="00F1340C" w:rsidRPr="007020C2">
        <w:rPr>
          <w:rFonts w:ascii="Times New Roman" w:eastAsia="Times New Roman" w:hAnsi="Times New Roman" w:cs="Times New Roman"/>
          <w:i/>
          <w:iCs/>
          <w:lang w:val="nl-NL"/>
        </w:rPr>
        <w:t>/</w:t>
      </w:r>
      <w:r w:rsidR="008528AA" w:rsidRPr="007020C2">
        <w:rPr>
          <w:rFonts w:ascii="Times New Roman" w:eastAsia="Times New Roman" w:hAnsi="Times New Roman" w:cs="Times New Roman"/>
          <w:i/>
          <w:lang w:val="nl-NL"/>
        </w:rPr>
        <w:t>Verenigd Koninkrijk</w:t>
      </w:r>
      <w:r w:rsidR="00F1340C" w:rsidRPr="007020C2">
        <w:rPr>
          <w:rFonts w:ascii="Times New Roman" w:eastAsia="Times New Roman" w:hAnsi="Times New Roman" w:cs="Times New Roman"/>
          <w:lang w:val="nl-NL"/>
        </w:rPr>
        <w:t>).</w:t>
      </w:r>
    </w:p>
  </w:footnote>
  <w:footnote w:id="321">
    <w:p w14:paraId="1D32620C" w14:textId="686BCF57" w:rsidR="77B90097" w:rsidRPr="007020C2" w:rsidRDefault="77B90097" w:rsidP="008528AA">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HR18</w:t>
      </w:r>
      <w:r w:rsidR="00F1340C" w:rsidRPr="007020C2">
        <w:rPr>
          <w:rFonts w:ascii="Times New Roman" w:hAnsi="Times New Roman" w:cs="Times New Roman"/>
          <w:lang w:val="nl-NL"/>
        </w:rPr>
        <w:t xml:space="preserve"> </w:t>
      </w:r>
      <w:r w:rsidRPr="007020C2">
        <w:rPr>
          <w:rFonts w:ascii="Times New Roman" w:hAnsi="Times New Roman" w:cs="Times New Roman"/>
          <w:lang w:val="nl-NL"/>
        </w:rPr>
        <w:t>november</w:t>
      </w:r>
      <w:r w:rsidR="00F1340C" w:rsidRPr="007020C2">
        <w:rPr>
          <w:rFonts w:ascii="Times New Roman" w:hAnsi="Times New Roman" w:cs="Times New Roman"/>
          <w:lang w:val="nl-NL"/>
        </w:rPr>
        <w:t xml:space="preserve"> </w:t>
      </w:r>
      <w:r w:rsidRPr="007020C2">
        <w:rPr>
          <w:rFonts w:ascii="Times New Roman" w:hAnsi="Times New Roman" w:cs="Times New Roman"/>
          <w:lang w:val="nl-NL"/>
        </w:rPr>
        <w:t>1980,</w:t>
      </w:r>
      <w:r w:rsidR="00F1340C" w:rsidRPr="007020C2">
        <w:rPr>
          <w:rFonts w:ascii="Times New Roman" w:hAnsi="Times New Roman" w:cs="Times New Roman"/>
          <w:lang w:val="nl-NL"/>
        </w:rPr>
        <w:t xml:space="preserve"> </w:t>
      </w:r>
      <w:r w:rsidRPr="007020C2">
        <w:rPr>
          <w:rFonts w:ascii="Times New Roman" w:hAnsi="Times New Roman" w:cs="Times New Roman"/>
          <w:i/>
          <w:lang w:val="nl-NL"/>
        </w:rPr>
        <w:t>NJ</w:t>
      </w:r>
      <w:r w:rsidRPr="007020C2">
        <w:rPr>
          <w:rFonts w:ascii="Times New Roman" w:hAnsi="Times New Roman" w:cs="Times New Roman"/>
          <w:lang w:val="nl-NL"/>
        </w:rPr>
        <w:t xml:space="preserve"> 1981,134; HR</w:t>
      </w:r>
      <w:r w:rsidR="00F1340C" w:rsidRPr="007020C2">
        <w:rPr>
          <w:rFonts w:ascii="Times New Roman" w:hAnsi="Times New Roman" w:cs="Times New Roman"/>
          <w:lang w:val="nl-NL"/>
        </w:rPr>
        <w:t xml:space="preserve"> </w:t>
      </w:r>
      <w:r w:rsidRPr="007020C2">
        <w:rPr>
          <w:rFonts w:ascii="Times New Roman" w:hAnsi="Times New Roman" w:cs="Times New Roman"/>
          <w:lang w:val="nl-NL"/>
        </w:rPr>
        <w:t>18</w:t>
      </w:r>
      <w:r w:rsidR="00F1340C" w:rsidRPr="007020C2">
        <w:rPr>
          <w:rFonts w:ascii="Times New Roman" w:hAnsi="Times New Roman" w:cs="Times New Roman"/>
          <w:lang w:val="nl-NL"/>
        </w:rPr>
        <w:t xml:space="preserve"> </w:t>
      </w:r>
      <w:r w:rsidRPr="007020C2">
        <w:rPr>
          <w:rFonts w:ascii="Times New Roman" w:hAnsi="Times New Roman" w:cs="Times New Roman"/>
          <w:lang w:val="nl-NL"/>
        </w:rPr>
        <w:t>december</w:t>
      </w:r>
      <w:r w:rsidR="00FF4D50" w:rsidRPr="007020C2">
        <w:rPr>
          <w:rFonts w:ascii="Times New Roman" w:hAnsi="Times New Roman" w:cs="Times New Roman"/>
          <w:lang w:val="nl-NL"/>
        </w:rPr>
        <w:t xml:space="preserve"> </w:t>
      </w:r>
      <w:r w:rsidRPr="007020C2">
        <w:rPr>
          <w:rFonts w:ascii="Times New Roman" w:hAnsi="Times New Roman" w:cs="Times New Roman"/>
          <w:lang w:val="nl-NL"/>
        </w:rPr>
        <w:t>1984,</w:t>
      </w:r>
      <w:r w:rsidR="00FF4D50" w:rsidRPr="007020C2">
        <w:rPr>
          <w:rFonts w:ascii="Times New Roman" w:hAnsi="Times New Roman" w:cs="Times New Roman"/>
          <w:lang w:val="nl-NL"/>
        </w:rPr>
        <w:t xml:space="preserve"> </w:t>
      </w:r>
      <w:r w:rsidRPr="007020C2">
        <w:rPr>
          <w:rFonts w:ascii="Times New Roman" w:hAnsi="Times New Roman" w:cs="Times New Roman"/>
          <w:i/>
          <w:iCs/>
          <w:lang w:val="nl-NL"/>
        </w:rPr>
        <w:t>NJ</w:t>
      </w:r>
      <w:r w:rsidR="00FF4D50" w:rsidRPr="007020C2">
        <w:rPr>
          <w:rFonts w:ascii="Times New Roman" w:hAnsi="Times New Roman" w:cs="Times New Roman"/>
          <w:lang w:val="nl-NL"/>
        </w:rPr>
        <w:t xml:space="preserve"> </w:t>
      </w:r>
      <w:r w:rsidRPr="007020C2">
        <w:rPr>
          <w:rFonts w:ascii="Times New Roman" w:hAnsi="Times New Roman" w:cs="Times New Roman"/>
          <w:lang w:val="nl-NL"/>
        </w:rPr>
        <w:t xml:space="preserve">1985, 358; HR 27 januari 1987, </w:t>
      </w:r>
      <w:r w:rsidRPr="007020C2">
        <w:rPr>
          <w:rFonts w:ascii="Times New Roman" w:hAnsi="Times New Roman" w:cs="Times New Roman"/>
          <w:i/>
          <w:lang w:val="nl-NL"/>
        </w:rPr>
        <w:t>NJ</w:t>
      </w:r>
      <w:r w:rsidRPr="007020C2">
        <w:rPr>
          <w:rFonts w:ascii="Times New Roman" w:hAnsi="Times New Roman" w:cs="Times New Roman"/>
          <w:lang w:val="nl-NL"/>
        </w:rPr>
        <w:t xml:space="preserve"> 1987, 711; en HR 28 januari 1992, </w:t>
      </w:r>
      <w:r w:rsidRPr="007020C2">
        <w:rPr>
          <w:rFonts w:ascii="Times New Roman" w:hAnsi="Times New Roman" w:cs="Times New Roman"/>
          <w:i/>
          <w:lang w:val="nl-NL"/>
        </w:rPr>
        <w:t xml:space="preserve">NJ </w:t>
      </w:r>
      <w:r w:rsidRPr="007020C2">
        <w:rPr>
          <w:rFonts w:ascii="Times New Roman" w:hAnsi="Times New Roman" w:cs="Times New Roman"/>
          <w:lang w:val="nl-NL"/>
        </w:rPr>
        <w:t>1992, 382</w:t>
      </w:r>
      <w:r w:rsidR="00FF4D50" w:rsidRPr="007020C2">
        <w:rPr>
          <w:rFonts w:ascii="Times New Roman" w:hAnsi="Times New Roman" w:cs="Times New Roman"/>
          <w:lang w:val="nl-NL"/>
        </w:rPr>
        <w:t>.</w:t>
      </w:r>
    </w:p>
  </w:footnote>
  <w:footnote w:id="322">
    <w:p w14:paraId="5CA8B409" w14:textId="1B58C886" w:rsidR="008528AA" w:rsidRPr="007020C2" w:rsidRDefault="008528AA" w:rsidP="008528AA">
      <w:pPr>
        <w:spacing w:after="0" w:line="276" w:lineRule="auto"/>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w:t>
      </w:r>
      <w:r w:rsidRPr="007020C2">
        <w:rPr>
          <w:rFonts w:ascii="Times New Roman" w:eastAsia="Times New Roman" w:hAnsi="Times New Roman" w:cs="Times New Roman"/>
          <w:sz w:val="20"/>
          <w:szCs w:val="20"/>
          <w:lang w:val="nl-NL"/>
        </w:rPr>
        <w:t>Corstens/Borgers/Kooijmans</w:t>
      </w:r>
      <w:r w:rsidR="008D5638" w:rsidRPr="007020C2">
        <w:rPr>
          <w:rFonts w:ascii="Times New Roman" w:eastAsia="Times New Roman" w:hAnsi="Times New Roman" w:cs="Times New Roman"/>
          <w:sz w:val="20"/>
          <w:szCs w:val="20"/>
          <w:lang w:val="nl-NL"/>
        </w:rPr>
        <w:t xml:space="preserve"> 2021</w:t>
      </w:r>
      <w:r w:rsidRPr="007020C2">
        <w:rPr>
          <w:rFonts w:ascii="Times New Roman" w:eastAsia="Times New Roman" w:hAnsi="Times New Roman" w:cs="Times New Roman"/>
          <w:sz w:val="20"/>
          <w:szCs w:val="20"/>
          <w:lang w:val="nl-NL"/>
        </w:rPr>
        <w:t xml:space="preserve">, p. 964; J.M. Reijntjes, ‘Berouw en strafmotivering’, </w:t>
      </w:r>
      <w:r w:rsidRPr="007020C2">
        <w:rPr>
          <w:rFonts w:ascii="Times New Roman" w:eastAsia="Times New Roman" w:hAnsi="Times New Roman" w:cs="Times New Roman"/>
          <w:i/>
          <w:sz w:val="20"/>
          <w:szCs w:val="20"/>
          <w:lang w:val="nl-NL"/>
        </w:rPr>
        <w:t>TPWS</w:t>
      </w:r>
      <w:r w:rsidRPr="007020C2">
        <w:rPr>
          <w:rFonts w:ascii="Times New Roman" w:eastAsia="Times New Roman" w:hAnsi="Times New Roman" w:cs="Times New Roman"/>
          <w:sz w:val="20"/>
          <w:szCs w:val="20"/>
          <w:lang w:val="nl-NL"/>
        </w:rPr>
        <w:t xml:space="preserve"> 2019/81, afl. 36, p. 218-223. </w:t>
      </w:r>
    </w:p>
  </w:footnote>
  <w:footnote w:id="323">
    <w:p w14:paraId="4D69B3AF" w14:textId="38D2EE75" w:rsidR="008528AA" w:rsidRPr="007020C2" w:rsidRDefault="008528AA" w:rsidP="008528A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 xml:space="preserve">HR 10 september 1991, </w:t>
      </w:r>
      <w:r w:rsidRPr="007020C2">
        <w:rPr>
          <w:rFonts w:ascii="Times New Roman" w:eastAsia="Times New Roman" w:hAnsi="Times New Roman" w:cs="Times New Roman"/>
          <w:i/>
          <w:lang w:val="nl-NL"/>
        </w:rPr>
        <w:t>NJ</w:t>
      </w:r>
      <w:r w:rsidRPr="007020C2">
        <w:rPr>
          <w:rFonts w:ascii="Times New Roman" w:eastAsia="Times New Roman" w:hAnsi="Times New Roman" w:cs="Times New Roman"/>
          <w:lang w:val="nl-NL"/>
        </w:rPr>
        <w:t xml:space="preserve"> 1991, 839 m.nt. Th.W. van Veen, ro. 7.3; HR 14 maart 2006, ECLI:NL:HR:2006:AU9353.</w:t>
      </w:r>
    </w:p>
  </w:footnote>
  <w:footnote w:id="324">
    <w:p w14:paraId="1E0A4202" w14:textId="7834474E" w:rsidR="00FB12DA" w:rsidRPr="007020C2" w:rsidRDefault="00FB12DA">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LOVS-Oriëntatiepunten (2025), p.</w:t>
      </w:r>
      <w:r w:rsidRPr="007020C2">
        <w:rPr>
          <w:rFonts w:ascii="Times New Roman" w:hAnsi="Times New Roman" w:cs="Times New Roman"/>
          <w:lang w:val="nl-NL"/>
        </w:rPr>
        <w:t xml:space="preserve"> 16.</w:t>
      </w:r>
    </w:p>
  </w:footnote>
  <w:footnote w:id="325">
    <w:p w14:paraId="01751F3B" w14:textId="77777777" w:rsidR="00D078BD" w:rsidRPr="007020C2" w:rsidRDefault="00D078BD" w:rsidP="00D078BD">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Pr="007020C2">
        <w:rPr>
          <w:rFonts w:ascii="Times New Roman" w:eastAsia="Times New Roman" w:hAnsi="Times New Roman" w:cs="Times New Roman"/>
          <w:lang w:val="nl-NL"/>
        </w:rPr>
        <w:t>Richtlijn (EU) 2016/343 van 9 maart 2016 betreffende de versterking van bepaalde aspecten van het vermoeden van onschuld en van het recht om in strafprocedures bij de terechtzitting aanwezig te zijn.</w:t>
      </w:r>
    </w:p>
  </w:footnote>
  <w:footnote w:id="326">
    <w:p w14:paraId="58E2A0C8" w14:textId="7CB7DC62" w:rsidR="003A257E" w:rsidRPr="007020C2" w:rsidRDefault="003A257E">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008E6978" w:rsidRPr="007020C2">
        <w:rPr>
          <w:rFonts w:ascii="Times New Roman" w:hAnsi="Times New Roman" w:cs="Times New Roman"/>
          <w:lang w:val="nl-NL"/>
        </w:rPr>
        <w:t xml:space="preserve"> </w:t>
      </w:r>
      <w:r w:rsidR="008E6978" w:rsidRPr="007020C2">
        <w:rPr>
          <w:rFonts w:ascii="Times New Roman" w:eastAsia="Times New Roman" w:hAnsi="Times New Roman" w:cs="Times New Roman"/>
          <w:lang w:val="nl-NL"/>
        </w:rPr>
        <w:t>Reijntjes 2019</w:t>
      </w:r>
      <w:r w:rsidR="008D5638" w:rsidRPr="007020C2">
        <w:rPr>
          <w:rFonts w:ascii="Times New Roman" w:eastAsia="Times New Roman" w:hAnsi="Times New Roman" w:cs="Times New Roman"/>
          <w:lang w:val="nl-NL"/>
        </w:rPr>
        <w:t>.</w:t>
      </w:r>
    </w:p>
  </w:footnote>
  <w:footnote w:id="327">
    <w:p w14:paraId="36092B95" w14:textId="5682C7B1" w:rsidR="00D156F9" w:rsidRPr="007020C2" w:rsidRDefault="00D156F9" w:rsidP="00FB23C1">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7020C2" w:rsidRPr="007020C2">
        <w:rPr>
          <w:rFonts w:ascii="Times New Roman" w:hAnsi="Times New Roman" w:cs="Times New Roman"/>
          <w:lang w:val="nl-NL"/>
        </w:rPr>
        <w:t>P.J.H. t</w:t>
      </w:r>
      <w:r w:rsidRPr="007020C2">
        <w:rPr>
          <w:rFonts w:ascii="Times New Roman" w:eastAsia="Times New Roman" w:hAnsi="Times New Roman" w:cs="Times New Roman"/>
          <w:lang w:val="nl-NL"/>
        </w:rPr>
        <w:t xml:space="preserve">er </w:t>
      </w:r>
      <w:r w:rsidR="00B304BF" w:rsidRPr="007020C2">
        <w:rPr>
          <w:rFonts w:ascii="Times New Roman" w:eastAsia="Times New Roman" w:hAnsi="Times New Roman" w:cs="Times New Roman"/>
          <w:lang w:val="nl-NL"/>
        </w:rPr>
        <w:t xml:space="preserve">Vrugt, </w:t>
      </w:r>
      <w:r w:rsidR="007020C2" w:rsidRPr="007020C2">
        <w:rPr>
          <w:rFonts w:ascii="Times New Roman" w:eastAsia="Times New Roman" w:hAnsi="Times New Roman" w:cs="Times New Roman"/>
          <w:lang w:val="nl-NL"/>
        </w:rPr>
        <w:t>T.</w:t>
      </w:r>
      <w:r w:rsidR="00B304BF" w:rsidRPr="007020C2">
        <w:rPr>
          <w:rFonts w:ascii="Times New Roman" w:eastAsia="Times New Roman" w:hAnsi="Times New Roman" w:cs="Times New Roman"/>
          <w:lang w:val="nl-NL"/>
        </w:rPr>
        <w:t xml:space="preserve"> van der Rijst</w:t>
      </w:r>
      <w:r w:rsidR="007020C2" w:rsidRPr="007020C2">
        <w:rPr>
          <w:rFonts w:ascii="Times New Roman" w:eastAsia="Times New Roman" w:hAnsi="Times New Roman" w:cs="Times New Roman"/>
          <w:lang w:val="nl-NL"/>
        </w:rPr>
        <w:t xml:space="preserve"> &amp; Y. </w:t>
      </w:r>
      <w:r w:rsidR="00B304BF" w:rsidRPr="007020C2">
        <w:rPr>
          <w:rFonts w:ascii="Times New Roman" w:eastAsia="Times New Roman" w:hAnsi="Times New Roman" w:cs="Times New Roman"/>
          <w:lang w:val="nl-NL"/>
        </w:rPr>
        <w:t xml:space="preserve">van den Brink, </w:t>
      </w:r>
      <w:r w:rsidR="007020C2" w:rsidRPr="007020C2">
        <w:rPr>
          <w:rFonts w:ascii="Times New Roman" w:eastAsia="Times New Roman" w:hAnsi="Times New Roman" w:cs="Times New Roman"/>
          <w:lang w:val="nl-NL"/>
        </w:rPr>
        <w:t>‘</w:t>
      </w:r>
      <w:r w:rsidR="00B304BF" w:rsidRPr="007020C2">
        <w:rPr>
          <w:rFonts w:ascii="Times New Roman" w:eastAsia="Times New Roman" w:hAnsi="Times New Roman" w:cs="Times New Roman"/>
          <w:lang w:val="nl-NL"/>
        </w:rPr>
        <w:t>Zwijgende jeugdigen: een volwassen keuze? Het zwijgrecht in de strafmotivering van rechters in jeugd- en adolescentenstrafzaken</w:t>
      </w:r>
      <w:r w:rsidR="007020C2" w:rsidRPr="007020C2">
        <w:rPr>
          <w:rFonts w:ascii="Times New Roman" w:eastAsia="Times New Roman" w:hAnsi="Times New Roman" w:cs="Times New Roman"/>
          <w:lang w:val="nl-NL"/>
        </w:rPr>
        <w:t>’</w:t>
      </w:r>
      <w:r w:rsidR="00B304BF" w:rsidRPr="007020C2">
        <w:rPr>
          <w:rFonts w:ascii="Times New Roman" w:eastAsia="Times New Roman" w:hAnsi="Times New Roman" w:cs="Times New Roman"/>
          <w:lang w:val="nl-NL"/>
        </w:rPr>
        <w:t xml:space="preserve">. </w:t>
      </w:r>
      <w:r w:rsidR="00B304BF" w:rsidRPr="007020C2">
        <w:rPr>
          <w:rFonts w:ascii="Times New Roman" w:eastAsia="Times New Roman" w:hAnsi="Times New Roman" w:cs="Times New Roman"/>
          <w:i/>
          <w:lang w:val="nl-NL"/>
        </w:rPr>
        <w:t>Delikt en Delinkwent</w:t>
      </w:r>
      <w:r w:rsidR="00B304BF" w:rsidRPr="007020C2">
        <w:rPr>
          <w:rFonts w:ascii="Times New Roman" w:eastAsia="Times New Roman" w:hAnsi="Times New Roman" w:cs="Times New Roman"/>
          <w:lang w:val="nl-NL"/>
        </w:rPr>
        <w:t xml:space="preserve"> 2022(4), </w:t>
      </w:r>
      <w:r w:rsidR="007020C2" w:rsidRPr="007020C2">
        <w:rPr>
          <w:rFonts w:ascii="Times New Roman" w:eastAsia="Times New Roman" w:hAnsi="Times New Roman" w:cs="Times New Roman"/>
          <w:lang w:val="nl-NL"/>
        </w:rPr>
        <w:t xml:space="preserve">p. </w:t>
      </w:r>
      <w:r w:rsidR="00B304BF" w:rsidRPr="007020C2">
        <w:rPr>
          <w:rFonts w:ascii="Times New Roman" w:eastAsia="Times New Roman" w:hAnsi="Times New Roman" w:cs="Times New Roman"/>
          <w:lang w:val="nl-NL"/>
        </w:rPr>
        <w:t xml:space="preserve">357-379. </w:t>
      </w:r>
    </w:p>
  </w:footnote>
  <w:footnote w:id="328">
    <w:p w14:paraId="58BE2CF5" w14:textId="0150D6EE" w:rsidR="00D156F9" w:rsidRPr="007020C2" w:rsidRDefault="00D156F9" w:rsidP="00FB23C1">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7F02BA" w:rsidRPr="007020C2">
        <w:rPr>
          <w:rFonts w:ascii="Times New Roman" w:eastAsia="Times New Roman" w:hAnsi="Times New Roman" w:cs="Times New Roman"/>
          <w:lang w:val="nl-NL"/>
        </w:rPr>
        <w:t>Ter Vrugt, Van Der Rijst &amp; Van Den Brink 2022.</w:t>
      </w:r>
    </w:p>
  </w:footnote>
  <w:footnote w:id="329">
    <w:p w14:paraId="3041A908" w14:textId="3AE05592" w:rsidR="007F02BA" w:rsidRPr="00720558" w:rsidRDefault="007F02BA" w:rsidP="00C17232">
      <w:pPr>
        <w:pStyle w:val="Geenafstand"/>
        <w:rPr>
          <w:rFonts w:ascii="Times New Roman" w:hAnsi="Times New Roman" w:cs="Times New Roman"/>
          <w:sz w:val="20"/>
          <w:szCs w:val="20"/>
        </w:rPr>
      </w:pPr>
      <w:r w:rsidRPr="007020C2">
        <w:rPr>
          <w:rStyle w:val="Voetnootmarkering"/>
          <w:rFonts w:ascii="Times New Roman" w:hAnsi="Times New Roman" w:cs="Times New Roman"/>
          <w:sz w:val="20"/>
          <w:szCs w:val="20"/>
        </w:rPr>
        <w:footnoteRef/>
      </w:r>
      <w:r w:rsidRPr="00CF41CB">
        <w:rPr>
          <w:rFonts w:ascii="Times New Roman" w:hAnsi="Times New Roman" w:cs="Times New Roman"/>
          <w:sz w:val="20"/>
          <w:szCs w:val="20"/>
        </w:rPr>
        <w:t xml:space="preserve"> </w:t>
      </w:r>
      <w:r w:rsidRPr="00720558">
        <w:rPr>
          <w:rFonts w:ascii="Times New Roman" w:hAnsi="Times New Roman" w:cs="Times New Roman"/>
          <w:sz w:val="20"/>
          <w:szCs w:val="20"/>
        </w:rPr>
        <w:t>VN-Kinderrechtencomité,  General Comment No. 24 (2019)</w:t>
      </w:r>
      <w:r w:rsidR="007020C2" w:rsidRPr="00720558">
        <w:rPr>
          <w:rFonts w:ascii="Times New Roman" w:hAnsi="Times New Roman" w:cs="Times New Roman"/>
          <w:sz w:val="20"/>
          <w:szCs w:val="20"/>
        </w:rPr>
        <w:t xml:space="preserve">, </w:t>
      </w:r>
      <w:r w:rsidRPr="00720558">
        <w:rPr>
          <w:rFonts w:ascii="Times New Roman" w:hAnsi="Times New Roman" w:cs="Times New Roman"/>
          <w:sz w:val="20"/>
          <w:szCs w:val="20"/>
        </w:rPr>
        <w:t xml:space="preserve">par. 45. </w:t>
      </w:r>
    </w:p>
  </w:footnote>
  <w:footnote w:id="330">
    <w:p w14:paraId="05464F7E" w14:textId="3DBE4CA8" w:rsidR="00CE0D23" w:rsidRPr="007A52E1" w:rsidRDefault="00CE0D23" w:rsidP="00C17232">
      <w:pPr>
        <w:pStyle w:val="Geenafstand"/>
        <w:rPr>
          <w:rFonts w:ascii="Times New Roman" w:hAnsi="Times New Roman" w:cs="Times New Roman"/>
          <w:sz w:val="20"/>
          <w:szCs w:val="20"/>
        </w:rPr>
      </w:pPr>
      <w:r w:rsidRPr="00720558">
        <w:rPr>
          <w:rStyle w:val="Voetnootmarkering"/>
          <w:rFonts w:ascii="Times New Roman" w:hAnsi="Times New Roman" w:cs="Times New Roman"/>
          <w:sz w:val="20"/>
          <w:szCs w:val="20"/>
        </w:rPr>
        <w:footnoteRef/>
      </w:r>
      <w:r w:rsidRPr="00720558">
        <w:rPr>
          <w:rFonts w:ascii="Times New Roman" w:hAnsi="Times New Roman" w:cs="Times New Roman"/>
          <w:sz w:val="20"/>
          <w:szCs w:val="20"/>
        </w:rPr>
        <w:t xml:space="preserve"> </w:t>
      </w:r>
      <w:r w:rsidR="003F1220" w:rsidRPr="00720558">
        <w:rPr>
          <w:rFonts w:ascii="Times New Roman" w:hAnsi="Times New Roman" w:cs="Times New Roman"/>
          <w:sz w:val="20"/>
          <w:szCs w:val="20"/>
        </w:rPr>
        <w:t>HR 11 december 201</w:t>
      </w:r>
      <w:r w:rsidR="00FB3137" w:rsidRPr="00720558">
        <w:rPr>
          <w:rFonts w:ascii="Times New Roman" w:hAnsi="Times New Roman" w:cs="Times New Roman"/>
          <w:sz w:val="20"/>
          <w:szCs w:val="20"/>
        </w:rPr>
        <w:t>2,</w:t>
      </w:r>
      <w:r w:rsidR="007F5034" w:rsidRPr="00720558">
        <w:rPr>
          <w:rFonts w:ascii="Times New Roman" w:hAnsi="Times New Roman" w:cs="Times New Roman"/>
          <w:sz w:val="20"/>
          <w:szCs w:val="20"/>
        </w:rPr>
        <w:t xml:space="preserve"> ECLI:NL:HR:2012:BY5672.</w:t>
      </w:r>
    </w:p>
  </w:footnote>
  <w:footnote w:id="331">
    <w:p w14:paraId="3376F450" w14:textId="12D7477F" w:rsidR="002F2289" w:rsidRPr="00720558" w:rsidRDefault="002F2289" w:rsidP="00FB23C1">
      <w:pPr>
        <w:pStyle w:val="Voetnoottekst"/>
        <w:rPr>
          <w:rFonts w:ascii="Times New Roman" w:hAnsi="Times New Roman" w:cs="Times New Roman"/>
        </w:rPr>
      </w:pPr>
      <w:r w:rsidRPr="00971D14">
        <w:rPr>
          <w:rStyle w:val="Voetnootmarkering"/>
          <w:rFonts w:ascii="Times New Roman" w:hAnsi="Times New Roman" w:cs="Times New Roman"/>
        </w:rPr>
        <w:footnoteRef/>
      </w:r>
      <w:r w:rsidRPr="00720558">
        <w:rPr>
          <w:rFonts w:ascii="Times New Roman" w:hAnsi="Times New Roman" w:cs="Times New Roman"/>
        </w:rPr>
        <w:t xml:space="preserve"> S. Meijer, Commentaar art. 22c Sr</w:t>
      </w:r>
      <w:r w:rsidR="00070B2E" w:rsidRPr="00720558">
        <w:rPr>
          <w:rFonts w:ascii="Times New Roman" w:hAnsi="Times New Roman" w:cs="Times New Roman"/>
        </w:rPr>
        <w:t xml:space="preserve">, </w:t>
      </w:r>
      <w:r w:rsidR="00070B2E" w:rsidRPr="00720558">
        <w:rPr>
          <w:rFonts w:ascii="Times New Roman" w:hAnsi="Times New Roman" w:cs="Times New Roman"/>
          <w:i/>
        </w:rPr>
        <w:t>Tekst &amp; Commentaar Strafrecht</w:t>
      </w:r>
      <w:r w:rsidR="00070B2E" w:rsidRPr="00720558">
        <w:rPr>
          <w:rFonts w:ascii="Times New Roman" w:hAnsi="Times New Roman" w:cs="Times New Roman"/>
        </w:rPr>
        <w:t>, 2025, Wolters Kluwer</w:t>
      </w:r>
      <w:r w:rsidR="00D44D4F" w:rsidRPr="00720558">
        <w:rPr>
          <w:rFonts w:ascii="Times New Roman" w:hAnsi="Times New Roman" w:cs="Times New Roman"/>
        </w:rPr>
        <w:t xml:space="preserve">, par. </w:t>
      </w:r>
      <w:r w:rsidR="00360377" w:rsidRPr="00720558">
        <w:rPr>
          <w:rFonts w:ascii="Times New Roman" w:hAnsi="Times New Roman" w:cs="Times New Roman"/>
        </w:rPr>
        <w:t>5</w:t>
      </w:r>
      <w:r w:rsidR="00D44D4F" w:rsidRPr="00720558">
        <w:rPr>
          <w:rFonts w:ascii="Times New Roman" w:hAnsi="Times New Roman" w:cs="Times New Roman"/>
        </w:rPr>
        <w:t>b.</w:t>
      </w:r>
    </w:p>
  </w:footnote>
  <w:footnote w:id="332">
    <w:p w14:paraId="54308C8A" w14:textId="2C95050E" w:rsidR="003B0D32" w:rsidRPr="00720558" w:rsidRDefault="003B0D32">
      <w:pPr>
        <w:pStyle w:val="Voetnoottekst"/>
        <w:rPr>
          <w:rFonts w:ascii="Times New Roman" w:hAnsi="Times New Roman" w:cs="Times New Roman"/>
        </w:rPr>
      </w:pPr>
      <w:r w:rsidRPr="007020C2">
        <w:rPr>
          <w:rStyle w:val="Voetnootmarkering"/>
          <w:rFonts w:ascii="Times New Roman" w:hAnsi="Times New Roman" w:cs="Times New Roman"/>
        </w:rPr>
        <w:footnoteRef/>
      </w:r>
      <w:r w:rsidRPr="00720558">
        <w:rPr>
          <w:rFonts w:ascii="Times New Roman" w:hAnsi="Times New Roman" w:cs="Times New Roman"/>
        </w:rPr>
        <w:t xml:space="preserve"> </w:t>
      </w:r>
      <w:r w:rsidRPr="00720558">
        <w:rPr>
          <w:rFonts w:ascii="Times New Roman" w:eastAsia="Times New Roman" w:hAnsi="Times New Roman" w:cs="Times New Roman"/>
        </w:rPr>
        <w:t>Schoutsen e</w:t>
      </w:r>
      <w:r w:rsidR="00FB23C1" w:rsidRPr="00720558">
        <w:rPr>
          <w:rFonts w:ascii="Times New Roman" w:eastAsia="Times New Roman" w:hAnsi="Times New Roman" w:cs="Times New Roman"/>
        </w:rPr>
        <w:t>.a.</w:t>
      </w:r>
      <w:r w:rsidR="009C23D3" w:rsidRPr="00720558">
        <w:rPr>
          <w:rFonts w:ascii="Times New Roman" w:eastAsia="Times New Roman" w:hAnsi="Times New Roman" w:cs="Times New Roman"/>
        </w:rPr>
        <w:t xml:space="preserve"> 2022</w:t>
      </w:r>
      <w:r w:rsidRPr="00720558">
        <w:rPr>
          <w:rFonts w:ascii="Times New Roman" w:eastAsia="Times New Roman" w:hAnsi="Times New Roman" w:cs="Times New Roman"/>
        </w:rPr>
        <w:t xml:space="preserve">, </w:t>
      </w:r>
      <w:r w:rsidRPr="00720558">
        <w:rPr>
          <w:rFonts w:ascii="Times New Roman" w:hAnsi="Times New Roman" w:cs="Times New Roman"/>
        </w:rPr>
        <w:t xml:space="preserve">p. </w:t>
      </w:r>
      <w:r w:rsidR="001938FE" w:rsidRPr="00720558">
        <w:rPr>
          <w:rFonts w:ascii="Times New Roman" w:hAnsi="Times New Roman" w:cs="Times New Roman"/>
        </w:rPr>
        <w:t>134.</w:t>
      </w:r>
    </w:p>
  </w:footnote>
  <w:footnote w:id="333">
    <w:p w14:paraId="1889855F" w14:textId="24333353" w:rsidR="001938FE" w:rsidRPr="00720558" w:rsidRDefault="001938FE">
      <w:pPr>
        <w:pStyle w:val="Voetnoottekst"/>
        <w:rPr>
          <w:rFonts w:ascii="Times New Roman" w:hAnsi="Times New Roman" w:cs="Times New Roman"/>
        </w:rPr>
      </w:pPr>
      <w:r w:rsidRPr="007020C2">
        <w:rPr>
          <w:rStyle w:val="Voetnootmarkering"/>
          <w:rFonts w:ascii="Times New Roman" w:hAnsi="Times New Roman" w:cs="Times New Roman"/>
        </w:rPr>
        <w:footnoteRef/>
      </w:r>
      <w:r w:rsidRPr="00720558">
        <w:rPr>
          <w:rFonts w:ascii="Times New Roman" w:hAnsi="Times New Roman" w:cs="Times New Roman"/>
        </w:rPr>
        <w:t xml:space="preserve"> </w:t>
      </w:r>
      <w:r w:rsidR="00C02F03" w:rsidRPr="00720558">
        <w:rPr>
          <w:rFonts w:ascii="Times New Roman" w:hAnsi="Times New Roman" w:cs="Times New Roman"/>
        </w:rPr>
        <w:t xml:space="preserve">Schoutsen </w:t>
      </w:r>
      <w:r w:rsidR="00FB23C1" w:rsidRPr="00720558">
        <w:rPr>
          <w:rFonts w:ascii="Times New Roman" w:hAnsi="Times New Roman" w:cs="Times New Roman"/>
        </w:rPr>
        <w:t>e.a.</w:t>
      </w:r>
      <w:r w:rsidR="00EF565E" w:rsidRPr="00720558">
        <w:rPr>
          <w:rFonts w:ascii="Times New Roman" w:hAnsi="Times New Roman" w:cs="Times New Roman"/>
        </w:rPr>
        <w:t xml:space="preserve"> 2022</w:t>
      </w:r>
      <w:r w:rsidR="00C02F03" w:rsidRPr="00720558">
        <w:rPr>
          <w:rFonts w:ascii="Times New Roman" w:hAnsi="Times New Roman" w:cs="Times New Roman"/>
        </w:rPr>
        <w:t>, p. 135.</w:t>
      </w:r>
    </w:p>
  </w:footnote>
  <w:footnote w:id="334">
    <w:p w14:paraId="5575E3DB" w14:textId="56BB120C" w:rsidR="00663460" w:rsidRPr="00743188" w:rsidRDefault="00663460" w:rsidP="00440659">
      <w:pPr>
        <w:spacing w:after="0"/>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3B7ED8">
        <w:rPr>
          <w:rFonts w:ascii="Times New Roman" w:hAnsi="Times New Roman" w:cs="Times New Roman"/>
          <w:sz w:val="20"/>
          <w:szCs w:val="20"/>
          <w:lang w:val="nl-NL"/>
        </w:rPr>
        <w:t xml:space="preserve"> </w:t>
      </w:r>
      <w:r w:rsidR="00F666D7" w:rsidRPr="007020C2">
        <w:rPr>
          <w:rFonts w:ascii="Times New Roman" w:hAnsi="Times New Roman" w:cs="Times New Roman"/>
          <w:sz w:val="20"/>
          <w:szCs w:val="20"/>
          <w:lang w:val="nl-NL"/>
        </w:rPr>
        <w:t xml:space="preserve">S.G.C. van Wingerden en H.T. Wermink, ‘Een normatieve kijk op de rol van daderkenmerken bij straftoemetingsbeslissingen’. </w:t>
      </w:r>
      <w:r w:rsidR="00F666D7" w:rsidRPr="003B7ED8">
        <w:rPr>
          <w:rFonts w:ascii="Times New Roman" w:hAnsi="Times New Roman" w:cs="Times New Roman"/>
          <w:i/>
          <w:sz w:val="20"/>
          <w:szCs w:val="20"/>
          <w:lang w:val="nl-NL"/>
        </w:rPr>
        <w:t>Trema. Straftoemetingsbulletin</w:t>
      </w:r>
      <w:r w:rsidR="00F666D7" w:rsidRPr="003B7ED8">
        <w:rPr>
          <w:rFonts w:ascii="Times New Roman" w:hAnsi="Times New Roman" w:cs="Times New Roman"/>
          <w:sz w:val="20"/>
          <w:szCs w:val="20"/>
          <w:lang w:val="nl-NL"/>
        </w:rPr>
        <w:t xml:space="preserve">, </w:t>
      </w:r>
      <w:r w:rsidR="00F666D7" w:rsidRPr="007020C2">
        <w:rPr>
          <w:rFonts w:ascii="Times New Roman" w:hAnsi="Times New Roman" w:cs="Times New Roman"/>
          <w:sz w:val="20"/>
          <w:szCs w:val="20"/>
          <w:lang w:val="nl-NL"/>
        </w:rPr>
        <w:t xml:space="preserve">2015, </w:t>
      </w:r>
      <w:r w:rsidR="00F666D7" w:rsidRPr="003B7ED8">
        <w:rPr>
          <w:rFonts w:ascii="Times New Roman" w:hAnsi="Times New Roman" w:cs="Times New Roman"/>
          <w:i/>
          <w:sz w:val="20"/>
          <w:szCs w:val="20"/>
          <w:lang w:val="nl-NL"/>
        </w:rPr>
        <w:t>38</w:t>
      </w:r>
      <w:r w:rsidR="00F666D7" w:rsidRPr="003B7ED8">
        <w:rPr>
          <w:rFonts w:ascii="Times New Roman" w:hAnsi="Times New Roman" w:cs="Times New Roman"/>
          <w:sz w:val="20"/>
          <w:szCs w:val="20"/>
          <w:lang w:val="nl-NL"/>
        </w:rPr>
        <w:t xml:space="preserve">(1), </w:t>
      </w:r>
      <w:r w:rsidR="00F666D7" w:rsidRPr="007020C2">
        <w:rPr>
          <w:rFonts w:ascii="Times New Roman" w:hAnsi="Times New Roman" w:cs="Times New Roman"/>
          <w:sz w:val="20"/>
          <w:szCs w:val="20"/>
          <w:lang w:val="nl-NL"/>
        </w:rPr>
        <w:t xml:space="preserve">p. </w:t>
      </w:r>
      <w:r w:rsidR="00F666D7" w:rsidRPr="003B7ED8">
        <w:rPr>
          <w:rFonts w:ascii="Times New Roman" w:hAnsi="Times New Roman" w:cs="Times New Roman"/>
          <w:sz w:val="20"/>
          <w:szCs w:val="20"/>
          <w:lang w:val="nl-NL"/>
        </w:rPr>
        <w:t>6-16</w:t>
      </w:r>
      <w:r w:rsidR="007020C2" w:rsidRPr="007020C2">
        <w:rPr>
          <w:rFonts w:ascii="Times New Roman" w:hAnsi="Times New Roman" w:cs="Times New Roman"/>
          <w:sz w:val="20"/>
          <w:szCs w:val="20"/>
          <w:lang w:val="nl-NL"/>
        </w:rPr>
        <w:t>.</w:t>
      </w:r>
    </w:p>
  </w:footnote>
  <w:footnote w:id="335">
    <w:p w14:paraId="5218A627" w14:textId="20472CD8" w:rsidR="00C45F25" w:rsidRPr="003B7ED8" w:rsidRDefault="00C45F25" w:rsidP="00440659">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w:t>
      </w:r>
      <w:r w:rsidRPr="007020C2">
        <w:rPr>
          <w:rFonts w:ascii="Times New Roman" w:hAnsi="Times New Roman" w:cs="Times New Roman"/>
          <w:lang w:val="nl-NL"/>
        </w:rPr>
        <w:t xml:space="preserve">Van Wingerden </w:t>
      </w:r>
      <w:r w:rsidR="007020C2">
        <w:rPr>
          <w:rFonts w:ascii="Times New Roman" w:hAnsi="Times New Roman" w:cs="Times New Roman"/>
          <w:lang w:val="nl-NL"/>
        </w:rPr>
        <w:t xml:space="preserve">&amp; </w:t>
      </w:r>
      <w:r w:rsidRPr="007020C2">
        <w:rPr>
          <w:rFonts w:ascii="Times New Roman" w:hAnsi="Times New Roman" w:cs="Times New Roman"/>
          <w:lang w:val="nl-NL"/>
        </w:rPr>
        <w:t>Wermink</w:t>
      </w:r>
      <w:r w:rsidR="00C219A1" w:rsidRPr="007020C2">
        <w:rPr>
          <w:rFonts w:ascii="Times New Roman" w:hAnsi="Times New Roman" w:cs="Times New Roman"/>
          <w:lang w:val="nl-NL"/>
        </w:rPr>
        <w:t xml:space="preserve"> 2015.</w:t>
      </w:r>
    </w:p>
  </w:footnote>
  <w:footnote w:id="336">
    <w:p w14:paraId="7D2856FF" w14:textId="2E06A3E9" w:rsidR="00920EEC" w:rsidRPr="00720558" w:rsidRDefault="00920EEC">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20558">
        <w:rPr>
          <w:rFonts w:ascii="Times New Roman" w:hAnsi="Times New Roman" w:cs="Times New Roman"/>
          <w:lang w:val="nl-NL"/>
        </w:rPr>
        <w:t xml:space="preserve"> </w:t>
      </w:r>
      <w:r w:rsidRPr="007020C2">
        <w:rPr>
          <w:rFonts w:ascii="Times New Roman" w:hAnsi="Times New Roman" w:cs="Times New Roman"/>
          <w:lang w:val="nl-NL"/>
        </w:rPr>
        <w:t xml:space="preserve">Van Wingerden </w:t>
      </w:r>
      <w:r>
        <w:rPr>
          <w:rFonts w:ascii="Times New Roman" w:hAnsi="Times New Roman" w:cs="Times New Roman"/>
          <w:lang w:val="nl-NL"/>
        </w:rPr>
        <w:t xml:space="preserve">&amp; </w:t>
      </w:r>
      <w:r w:rsidRPr="007020C2">
        <w:rPr>
          <w:rFonts w:ascii="Times New Roman" w:hAnsi="Times New Roman" w:cs="Times New Roman"/>
          <w:lang w:val="nl-NL"/>
        </w:rPr>
        <w:t>Wermink 2015.</w:t>
      </w:r>
    </w:p>
  </w:footnote>
  <w:footnote w:id="337">
    <w:p w14:paraId="5B5C1407" w14:textId="44B2BDF4" w:rsidR="00C05085" w:rsidRPr="007020C2" w:rsidRDefault="00C05085" w:rsidP="00AD48E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7C15DC" w:rsidRPr="007020C2">
        <w:rPr>
          <w:rFonts w:ascii="Times New Roman" w:hAnsi="Times New Roman" w:cs="Times New Roman"/>
          <w:lang w:val="nl-NL"/>
        </w:rPr>
        <w:t>L. v</w:t>
      </w:r>
      <w:r w:rsidR="00AD48E5" w:rsidRPr="007020C2">
        <w:rPr>
          <w:rFonts w:ascii="Times New Roman" w:eastAsia="Times New Roman" w:hAnsi="Times New Roman" w:cs="Times New Roman"/>
          <w:lang w:val="nl-NL"/>
        </w:rPr>
        <w:t>an Oploo</w:t>
      </w:r>
      <w:r w:rsidR="007C15DC" w:rsidRPr="007020C2">
        <w:rPr>
          <w:rFonts w:ascii="Times New Roman" w:eastAsia="Times New Roman" w:hAnsi="Times New Roman" w:cs="Times New Roman"/>
          <w:lang w:val="nl-NL"/>
        </w:rPr>
        <w:t>, ‘</w:t>
      </w:r>
      <w:r w:rsidR="00030CE5" w:rsidRPr="007020C2">
        <w:rPr>
          <w:rFonts w:ascii="Times New Roman" w:eastAsia="Times New Roman" w:hAnsi="Times New Roman" w:cs="Times New Roman"/>
          <w:lang w:val="nl-NL"/>
        </w:rPr>
        <w:t>Ongelijkheid in de strafrechtspleging: de risico’s van (algoritmische) risicotaxatie</w:t>
      </w:r>
      <w:r w:rsidR="007C15DC" w:rsidRPr="007020C2">
        <w:rPr>
          <w:rFonts w:ascii="Times New Roman" w:eastAsia="Times New Roman" w:hAnsi="Times New Roman" w:cs="Times New Roman"/>
          <w:lang w:val="nl-NL"/>
        </w:rPr>
        <w:t>’</w:t>
      </w:r>
      <w:r w:rsidR="00030CE5" w:rsidRPr="007020C2">
        <w:rPr>
          <w:rFonts w:ascii="Times New Roman" w:eastAsia="Times New Roman" w:hAnsi="Times New Roman" w:cs="Times New Roman"/>
          <w:lang w:val="nl-NL"/>
        </w:rPr>
        <w:t>,</w:t>
      </w:r>
      <w:r w:rsidR="007A67A4" w:rsidRPr="007020C2">
        <w:rPr>
          <w:rFonts w:ascii="Times New Roman" w:eastAsia="Times New Roman" w:hAnsi="Times New Roman" w:cs="Times New Roman"/>
          <w:lang w:val="nl-NL"/>
        </w:rPr>
        <w:t xml:space="preserve"> </w:t>
      </w:r>
      <w:r w:rsidR="007A67A4" w:rsidRPr="007020C2">
        <w:rPr>
          <w:rFonts w:ascii="Times New Roman" w:eastAsia="Times New Roman" w:hAnsi="Times New Roman" w:cs="Times New Roman"/>
          <w:i/>
          <w:lang w:val="nl-NL"/>
        </w:rPr>
        <w:t>Boom Strafblad</w:t>
      </w:r>
      <w:r w:rsidR="007C15DC" w:rsidRPr="007020C2">
        <w:rPr>
          <w:rFonts w:ascii="Times New Roman" w:eastAsia="Times New Roman" w:hAnsi="Times New Roman" w:cs="Times New Roman"/>
          <w:lang w:val="nl-NL"/>
        </w:rPr>
        <w:t xml:space="preserve"> 2024, nr. 3</w:t>
      </w:r>
      <w:r w:rsidR="00AD48E5" w:rsidRPr="007020C2">
        <w:rPr>
          <w:rFonts w:ascii="Times New Roman" w:eastAsia="Times New Roman" w:hAnsi="Times New Roman" w:cs="Times New Roman"/>
          <w:lang w:val="nl-NL"/>
        </w:rPr>
        <w:t xml:space="preserve">; Van den Brink en Lanskey 2024; Raad voor Strafrechtstoepassing en Jeugdbescherming, </w:t>
      </w:r>
      <w:r w:rsidR="00AD48E5" w:rsidRPr="007020C2">
        <w:rPr>
          <w:rFonts w:ascii="Times New Roman" w:eastAsia="Times New Roman" w:hAnsi="Times New Roman" w:cs="Times New Roman"/>
          <w:i/>
          <w:lang w:val="nl-NL"/>
        </w:rPr>
        <w:t>Risicotaxatie in de Strafrechtstoepassing. Praktische, ethische en rechtspositionele aspecten belicht</w:t>
      </w:r>
      <w:r w:rsidR="00AD48E5" w:rsidRPr="007020C2">
        <w:rPr>
          <w:rFonts w:ascii="Times New Roman" w:eastAsia="Times New Roman" w:hAnsi="Times New Roman" w:cs="Times New Roman"/>
          <w:lang w:val="nl-NL"/>
        </w:rPr>
        <w:t>, Den Haag, 3 november 2021.</w:t>
      </w:r>
    </w:p>
  </w:footnote>
  <w:footnote w:id="338">
    <w:p w14:paraId="41CE0F35" w14:textId="5E36F050" w:rsidR="00AD48E5" w:rsidRPr="007020C2" w:rsidRDefault="00AD48E5" w:rsidP="00AD48E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Oploo 2024.</w:t>
      </w:r>
    </w:p>
  </w:footnote>
  <w:footnote w:id="339">
    <w:p w14:paraId="46C85865" w14:textId="77777777" w:rsidR="00AD48E5" w:rsidRPr="007020C2" w:rsidRDefault="00AD48E5" w:rsidP="00AD48E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Van Oploo 2024.</w:t>
      </w:r>
    </w:p>
  </w:footnote>
  <w:footnote w:id="340">
    <w:p w14:paraId="3063001F" w14:textId="6D0E3485" w:rsidR="00EC754F" w:rsidRPr="007020C2" w:rsidRDefault="00EC754F" w:rsidP="00F17347">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7020C2">
        <w:rPr>
          <w:rFonts w:ascii="Times New Roman" w:hAnsi="Times New Roman" w:cs="Times New Roman"/>
          <w:lang w:val="nl-NL"/>
        </w:rPr>
        <w:t xml:space="preserve"> </w:t>
      </w:r>
      <w:r w:rsidR="007C15DC" w:rsidRPr="007020C2">
        <w:rPr>
          <w:rFonts w:ascii="Times New Roman" w:hAnsi="Times New Roman" w:cs="Times New Roman"/>
          <w:lang w:val="nl-NL"/>
        </w:rPr>
        <w:t>G. v</w:t>
      </w:r>
      <w:r w:rsidRPr="007020C2">
        <w:rPr>
          <w:rFonts w:ascii="Times New Roman" w:eastAsia="Times New Roman" w:hAnsi="Times New Roman" w:cs="Times New Roman"/>
          <w:lang w:val="nl-NL"/>
        </w:rPr>
        <w:t>an</w:t>
      </w:r>
      <w:r w:rsidRPr="00890EB5">
        <w:rPr>
          <w:rFonts w:ascii="Times New Roman" w:eastAsia="Times New Roman" w:hAnsi="Times New Roman" w:cs="Times New Roman"/>
          <w:lang w:val="nl-NL"/>
        </w:rPr>
        <w:t xml:space="preserve"> Eijk</w:t>
      </w:r>
      <w:r w:rsidR="007C15DC" w:rsidRPr="007020C2">
        <w:rPr>
          <w:rFonts w:ascii="Times New Roman" w:eastAsia="Times New Roman" w:hAnsi="Times New Roman" w:cs="Times New Roman"/>
          <w:lang w:val="nl-NL"/>
        </w:rPr>
        <w:t>, ‘</w:t>
      </w:r>
      <w:r w:rsidR="007C77C0" w:rsidRPr="00890EB5">
        <w:rPr>
          <w:rFonts w:ascii="Times New Roman" w:eastAsia="Times New Roman" w:hAnsi="Times New Roman" w:cs="Times New Roman"/>
          <w:lang w:val="nl-NL"/>
        </w:rPr>
        <w:t xml:space="preserve">Socioeconomic marginality in sentencing: The built-in bias in risk assessment tools and the reproduction of social </w:t>
      </w:r>
      <w:r w:rsidR="007C77C0" w:rsidRPr="007020C2">
        <w:rPr>
          <w:rFonts w:ascii="Times New Roman" w:eastAsia="Times New Roman" w:hAnsi="Times New Roman" w:cs="Times New Roman"/>
          <w:lang w:val="nl-NL"/>
        </w:rPr>
        <w:t>inequality</w:t>
      </w:r>
      <w:r w:rsidR="007C15DC" w:rsidRPr="007020C2">
        <w:rPr>
          <w:rFonts w:ascii="Times New Roman" w:eastAsia="Times New Roman" w:hAnsi="Times New Roman" w:cs="Times New Roman"/>
          <w:lang w:val="nl-NL"/>
        </w:rPr>
        <w:t>’</w:t>
      </w:r>
      <w:r w:rsidR="00B41F1F" w:rsidRPr="00890EB5">
        <w:rPr>
          <w:rFonts w:ascii="Times New Roman" w:eastAsia="Times New Roman" w:hAnsi="Times New Roman" w:cs="Times New Roman"/>
          <w:lang w:val="nl-NL"/>
        </w:rPr>
        <w:t xml:space="preserve">, </w:t>
      </w:r>
      <w:r w:rsidR="00B41F1F" w:rsidRPr="00890EB5">
        <w:rPr>
          <w:rFonts w:ascii="Times New Roman" w:eastAsia="Times New Roman" w:hAnsi="Times New Roman" w:cs="Times New Roman"/>
          <w:i/>
          <w:iCs/>
          <w:lang w:val="nl-NL"/>
        </w:rPr>
        <w:t xml:space="preserve">Punishment &amp; Society </w:t>
      </w:r>
      <w:r w:rsidR="00B41F1F" w:rsidRPr="00890EB5">
        <w:rPr>
          <w:rFonts w:ascii="Times New Roman" w:eastAsia="Times New Roman" w:hAnsi="Times New Roman" w:cs="Times New Roman"/>
          <w:lang w:val="nl-NL"/>
        </w:rPr>
        <w:t>2017, Vol. 19(4)</w:t>
      </w:r>
      <w:r w:rsidR="00B41F1F" w:rsidRPr="007020C2">
        <w:rPr>
          <w:rFonts w:ascii="Times New Roman" w:eastAsia="Times New Roman" w:hAnsi="Times New Roman" w:cs="Times New Roman"/>
          <w:lang w:val="nl-NL"/>
        </w:rPr>
        <w:t xml:space="preserve"> </w:t>
      </w:r>
      <w:r w:rsidR="007C15DC" w:rsidRPr="007020C2">
        <w:rPr>
          <w:rFonts w:ascii="Times New Roman" w:eastAsia="Times New Roman" w:hAnsi="Times New Roman" w:cs="Times New Roman"/>
          <w:lang w:val="nl-NL"/>
        </w:rPr>
        <w:t>p.</w:t>
      </w:r>
      <w:r w:rsidR="00B41F1F" w:rsidRPr="00890EB5">
        <w:rPr>
          <w:rFonts w:ascii="Times New Roman" w:eastAsia="Times New Roman" w:hAnsi="Times New Roman" w:cs="Times New Roman"/>
          <w:lang w:val="nl-NL"/>
        </w:rPr>
        <w:t xml:space="preserve"> 463–481</w:t>
      </w:r>
      <w:r w:rsidRPr="00890EB5">
        <w:rPr>
          <w:rFonts w:ascii="Times New Roman" w:eastAsia="Times New Roman" w:hAnsi="Times New Roman" w:cs="Times New Roman"/>
          <w:lang w:val="nl-NL"/>
        </w:rPr>
        <w:t xml:space="preserve">; zie voor het jeugdstrafrecht ook Van den Brink </w:t>
      </w:r>
      <w:r w:rsidR="00126155" w:rsidRPr="00890EB5">
        <w:rPr>
          <w:rFonts w:ascii="Times New Roman" w:eastAsia="Times New Roman" w:hAnsi="Times New Roman" w:cs="Times New Roman"/>
          <w:lang w:val="nl-NL"/>
        </w:rPr>
        <w:t>&amp;</w:t>
      </w:r>
      <w:r w:rsidRPr="00890EB5">
        <w:rPr>
          <w:rFonts w:ascii="Times New Roman" w:eastAsia="Times New Roman" w:hAnsi="Times New Roman" w:cs="Times New Roman"/>
          <w:lang w:val="nl-NL"/>
        </w:rPr>
        <w:t xml:space="preserve"> Lanskey</w:t>
      </w:r>
      <w:r w:rsidR="00126155" w:rsidRPr="00890EB5">
        <w:rPr>
          <w:rFonts w:ascii="Times New Roman" w:eastAsia="Times New Roman" w:hAnsi="Times New Roman" w:cs="Times New Roman"/>
          <w:lang w:val="nl-NL"/>
        </w:rPr>
        <w:t xml:space="preserve"> 2024</w:t>
      </w:r>
      <w:r w:rsidRPr="00890EB5">
        <w:rPr>
          <w:rFonts w:ascii="Times New Roman" w:eastAsia="Times New Roman" w:hAnsi="Times New Roman" w:cs="Times New Roman"/>
          <w:lang w:val="nl-NL"/>
        </w:rPr>
        <w:t>.</w:t>
      </w:r>
    </w:p>
  </w:footnote>
  <w:footnote w:id="341">
    <w:p w14:paraId="1E68B4FC" w14:textId="155D42D4" w:rsidR="00433E34" w:rsidRPr="00F17347" w:rsidRDefault="00433E34" w:rsidP="00F17347">
      <w:pPr>
        <w:pStyle w:val="Voetnoottekst"/>
        <w:jc w:val="both"/>
        <w:rPr>
          <w:rFonts w:ascii="Times New Roman" w:hAnsi="Times New Roman" w:cs="Times New Roman"/>
          <w:i/>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125934" w:rsidRPr="007020C2">
        <w:rPr>
          <w:rFonts w:ascii="Times New Roman" w:hAnsi="Times New Roman" w:cs="Times New Roman"/>
        </w:rPr>
        <w:t>B.E.</w:t>
      </w:r>
      <w:r w:rsidRPr="007020C2">
        <w:rPr>
          <w:rFonts w:ascii="Times New Roman" w:hAnsi="Times New Roman" w:cs="Times New Roman"/>
        </w:rPr>
        <w:t xml:space="preserve"> Harcourt</w:t>
      </w:r>
      <w:r w:rsidR="00125934" w:rsidRPr="007020C2">
        <w:rPr>
          <w:rFonts w:ascii="Times New Roman" w:hAnsi="Times New Roman" w:cs="Times New Roman"/>
        </w:rPr>
        <w:t xml:space="preserve">, </w:t>
      </w:r>
      <w:r w:rsidRPr="003B7ED8">
        <w:rPr>
          <w:rFonts w:ascii="Times New Roman" w:hAnsi="Times New Roman" w:cs="Times New Roman"/>
          <w:i/>
        </w:rPr>
        <w:t>Against Prediction: Profiling, Policing, and Punishing in an Actuarial Age</w:t>
      </w:r>
      <w:r w:rsidR="00125934" w:rsidRPr="007020C2">
        <w:rPr>
          <w:rFonts w:ascii="Times New Roman" w:hAnsi="Times New Roman" w:cs="Times New Roman"/>
          <w:i/>
          <w:iCs/>
        </w:rPr>
        <w:t>,</w:t>
      </w:r>
      <w:r w:rsidRPr="007020C2">
        <w:rPr>
          <w:rFonts w:ascii="Times New Roman" w:hAnsi="Times New Roman" w:cs="Times New Roman"/>
        </w:rPr>
        <w:t xml:space="preserve"> Chicago: University of Chicago Press</w:t>
      </w:r>
      <w:r w:rsidR="00F17347">
        <w:rPr>
          <w:rFonts w:ascii="Times New Roman" w:hAnsi="Times New Roman" w:cs="Times New Roman"/>
        </w:rPr>
        <w:t xml:space="preserve"> </w:t>
      </w:r>
      <w:r w:rsidRPr="007020C2">
        <w:rPr>
          <w:rFonts w:ascii="Times New Roman" w:hAnsi="Times New Roman" w:cs="Times New Roman"/>
        </w:rPr>
        <w:t>.</w:t>
      </w:r>
    </w:p>
  </w:footnote>
  <w:footnote w:id="342">
    <w:p w14:paraId="542FF8A2" w14:textId="75094545" w:rsidR="005F2B29" w:rsidRPr="003B7ED8" w:rsidRDefault="005F2B29" w:rsidP="00FB23C1">
      <w:pPr>
        <w:pStyle w:val="Voetnoottekst"/>
        <w:jc w:val="both"/>
        <w:rPr>
          <w:rFonts w:ascii="Times New Roman" w:hAnsi="Times New Roman" w:cs="Times New Roman"/>
        </w:rPr>
      </w:pPr>
      <w:r w:rsidRPr="007020C2">
        <w:rPr>
          <w:rStyle w:val="Voetnootmarkering"/>
          <w:rFonts w:ascii="Times New Roman" w:hAnsi="Times New Roman" w:cs="Times New Roman"/>
        </w:rPr>
        <w:footnoteRef/>
      </w:r>
      <w:r w:rsidRPr="007020C2">
        <w:rPr>
          <w:rFonts w:ascii="Times New Roman" w:hAnsi="Times New Roman" w:cs="Times New Roman"/>
        </w:rPr>
        <w:t xml:space="preserve"> </w:t>
      </w:r>
      <w:r w:rsidR="00B70466" w:rsidRPr="008731D5">
        <w:rPr>
          <w:rFonts w:ascii="Times New Roman" w:eastAsia="Times New Roman" w:hAnsi="Times New Roman" w:cs="Times New Roman"/>
        </w:rPr>
        <w:t>Van Eijk 2017</w:t>
      </w:r>
      <w:r w:rsidR="008731D5" w:rsidRPr="008731D5">
        <w:rPr>
          <w:rFonts w:ascii="Times New Roman" w:eastAsia="Times New Roman" w:hAnsi="Times New Roman" w:cs="Times New Roman"/>
        </w:rPr>
        <w:t xml:space="preserve">; </w:t>
      </w:r>
      <w:r w:rsidR="007020C2" w:rsidRPr="007020C2">
        <w:rPr>
          <w:rFonts w:ascii="Times New Roman" w:eastAsia="Times New Roman" w:hAnsi="Times New Roman" w:cs="Times New Roman"/>
        </w:rPr>
        <w:t xml:space="preserve">S.B. </w:t>
      </w:r>
      <w:r w:rsidR="008731D5" w:rsidRPr="008731D5">
        <w:rPr>
          <w:rFonts w:ascii="Times New Roman" w:eastAsia="Times New Roman" w:hAnsi="Times New Roman" w:cs="Times New Roman"/>
        </w:rPr>
        <w:t>Starr</w:t>
      </w:r>
      <w:r w:rsidR="007020C2" w:rsidRPr="007020C2">
        <w:rPr>
          <w:rFonts w:ascii="Times New Roman" w:eastAsia="Times New Roman" w:hAnsi="Times New Roman" w:cs="Times New Roman"/>
        </w:rPr>
        <w:t>, ‘</w:t>
      </w:r>
      <w:r w:rsidR="008731D5" w:rsidRPr="008731D5">
        <w:rPr>
          <w:rFonts w:ascii="Times New Roman" w:eastAsia="Times New Roman" w:hAnsi="Times New Roman" w:cs="Times New Roman"/>
        </w:rPr>
        <w:t xml:space="preserve">Evidence-based sentencing and the scientific rationalization of </w:t>
      </w:r>
      <w:r w:rsidR="008731D5" w:rsidRPr="007020C2">
        <w:rPr>
          <w:rFonts w:ascii="Times New Roman" w:eastAsia="Times New Roman" w:hAnsi="Times New Roman" w:cs="Times New Roman"/>
        </w:rPr>
        <w:t>discrimination</w:t>
      </w:r>
      <w:r w:rsidR="007020C2" w:rsidRPr="007020C2">
        <w:rPr>
          <w:rFonts w:ascii="Times New Roman" w:eastAsia="Times New Roman" w:hAnsi="Times New Roman" w:cs="Times New Roman"/>
        </w:rPr>
        <w:t>’,</w:t>
      </w:r>
      <w:r w:rsidR="008731D5" w:rsidRPr="008731D5">
        <w:rPr>
          <w:rFonts w:ascii="Times New Roman" w:eastAsia="Times New Roman" w:hAnsi="Times New Roman" w:cs="Times New Roman"/>
        </w:rPr>
        <w:t xml:space="preserve"> </w:t>
      </w:r>
      <w:r w:rsidR="008731D5" w:rsidRPr="007020C2">
        <w:rPr>
          <w:rFonts w:ascii="Times New Roman" w:eastAsia="Times New Roman" w:hAnsi="Times New Roman" w:cs="Times New Roman"/>
          <w:i/>
        </w:rPr>
        <w:t>Stanford Law Review</w:t>
      </w:r>
      <w:r w:rsidR="008731D5" w:rsidRPr="008731D5">
        <w:rPr>
          <w:rFonts w:ascii="Times New Roman" w:eastAsia="Times New Roman" w:hAnsi="Times New Roman" w:cs="Times New Roman"/>
        </w:rPr>
        <w:t xml:space="preserve"> </w:t>
      </w:r>
      <w:r w:rsidR="007020C2" w:rsidRPr="007020C2">
        <w:rPr>
          <w:rFonts w:ascii="Times New Roman" w:eastAsia="Times New Roman" w:hAnsi="Times New Roman" w:cs="Times New Roman"/>
        </w:rPr>
        <w:t xml:space="preserve">2014, vol. </w:t>
      </w:r>
      <w:r w:rsidR="008731D5" w:rsidRPr="008731D5">
        <w:rPr>
          <w:rFonts w:ascii="Times New Roman" w:eastAsia="Times New Roman" w:hAnsi="Times New Roman" w:cs="Times New Roman"/>
        </w:rPr>
        <w:t>66(4</w:t>
      </w:r>
      <w:r w:rsidR="008731D5" w:rsidRPr="007020C2">
        <w:rPr>
          <w:rFonts w:ascii="Times New Roman" w:eastAsia="Times New Roman" w:hAnsi="Times New Roman" w:cs="Times New Roman"/>
        </w:rPr>
        <w:t>)</w:t>
      </w:r>
      <w:r w:rsidR="007020C2" w:rsidRPr="007020C2">
        <w:rPr>
          <w:rFonts w:ascii="Times New Roman" w:eastAsia="Times New Roman" w:hAnsi="Times New Roman" w:cs="Times New Roman"/>
        </w:rPr>
        <w:t>, p.</w:t>
      </w:r>
      <w:r w:rsidR="008731D5" w:rsidRPr="008731D5">
        <w:rPr>
          <w:rFonts w:ascii="Times New Roman" w:eastAsia="Times New Roman" w:hAnsi="Times New Roman" w:cs="Times New Roman"/>
        </w:rPr>
        <w:t xml:space="preserve"> 803–872</w:t>
      </w:r>
      <w:r w:rsidR="008731D5" w:rsidRPr="007020C2">
        <w:rPr>
          <w:rFonts w:ascii="Times New Roman" w:eastAsia="Times New Roman" w:hAnsi="Times New Roman" w:cs="Times New Roman"/>
        </w:rPr>
        <w:t xml:space="preserve">; </w:t>
      </w:r>
      <w:r w:rsidR="007020C2" w:rsidRPr="007020C2">
        <w:rPr>
          <w:rFonts w:ascii="Times New Roman" w:eastAsia="Times New Roman" w:hAnsi="Times New Roman" w:cs="Times New Roman"/>
        </w:rPr>
        <w:t>S.B.</w:t>
      </w:r>
      <w:r w:rsidR="008731D5">
        <w:rPr>
          <w:rFonts w:ascii="Times New Roman" w:eastAsia="Times New Roman" w:hAnsi="Times New Roman" w:cs="Times New Roman"/>
        </w:rPr>
        <w:t xml:space="preserve"> </w:t>
      </w:r>
      <w:r w:rsidR="005036C6" w:rsidRPr="005036C6">
        <w:rPr>
          <w:rFonts w:ascii="Times New Roman" w:eastAsia="Times New Roman" w:hAnsi="Times New Roman" w:cs="Times New Roman"/>
        </w:rPr>
        <w:t>Starr</w:t>
      </w:r>
      <w:r w:rsidR="007020C2" w:rsidRPr="007020C2">
        <w:rPr>
          <w:rFonts w:ascii="Times New Roman" w:eastAsia="Times New Roman" w:hAnsi="Times New Roman" w:cs="Times New Roman"/>
        </w:rPr>
        <w:t>, ‘</w:t>
      </w:r>
      <w:r w:rsidR="005036C6" w:rsidRPr="005036C6">
        <w:rPr>
          <w:rFonts w:ascii="Times New Roman" w:eastAsia="Times New Roman" w:hAnsi="Times New Roman" w:cs="Times New Roman"/>
        </w:rPr>
        <w:t xml:space="preserve">The new profiling: Why punishing based on poverty and identity is unconstitutional and </w:t>
      </w:r>
      <w:r w:rsidR="005036C6" w:rsidRPr="007020C2">
        <w:rPr>
          <w:rFonts w:ascii="Times New Roman" w:eastAsia="Times New Roman" w:hAnsi="Times New Roman" w:cs="Times New Roman"/>
        </w:rPr>
        <w:t>wrong</w:t>
      </w:r>
      <w:r w:rsidR="007020C2" w:rsidRPr="007020C2">
        <w:rPr>
          <w:rFonts w:ascii="Times New Roman" w:eastAsia="Times New Roman" w:hAnsi="Times New Roman" w:cs="Times New Roman"/>
        </w:rPr>
        <w:t>’,</w:t>
      </w:r>
      <w:r w:rsidR="005036C6" w:rsidRPr="005036C6">
        <w:rPr>
          <w:rFonts w:ascii="Times New Roman" w:eastAsia="Times New Roman" w:hAnsi="Times New Roman" w:cs="Times New Roman"/>
        </w:rPr>
        <w:t xml:space="preserve"> </w:t>
      </w:r>
      <w:r w:rsidR="005036C6" w:rsidRPr="007020C2">
        <w:rPr>
          <w:rFonts w:ascii="Times New Roman" w:eastAsia="Times New Roman" w:hAnsi="Times New Roman" w:cs="Times New Roman"/>
          <w:i/>
        </w:rPr>
        <w:t>Federal Sentencing Reporter</w:t>
      </w:r>
      <w:r w:rsidR="005036C6" w:rsidRPr="005036C6">
        <w:rPr>
          <w:rFonts w:ascii="Times New Roman" w:eastAsia="Times New Roman" w:hAnsi="Times New Roman" w:cs="Times New Roman"/>
        </w:rPr>
        <w:t xml:space="preserve"> </w:t>
      </w:r>
      <w:r w:rsidR="007020C2" w:rsidRPr="007020C2">
        <w:rPr>
          <w:rFonts w:ascii="Times New Roman" w:eastAsia="Times New Roman" w:hAnsi="Times New Roman" w:cs="Times New Roman"/>
        </w:rPr>
        <w:t xml:space="preserve">2015, vol. </w:t>
      </w:r>
      <w:r w:rsidR="005036C6" w:rsidRPr="005036C6">
        <w:rPr>
          <w:rFonts w:ascii="Times New Roman" w:eastAsia="Times New Roman" w:hAnsi="Times New Roman" w:cs="Times New Roman"/>
        </w:rPr>
        <w:t>27(4</w:t>
      </w:r>
      <w:r w:rsidR="005036C6" w:rsidRPr="007020C2">
        <w:rPr>
          <w:rFonts w:ascii="Times New Roman" w:eastAsia="Times New Roman" w:hAnsi="Times New Roman" w:cs="Times New Roman"/>
        </w:rPr>
        <w:t>)</w:t>
      </w:r>
      <w:r w:rsidR="007020C2" w:rsidRPr="007020C2">
        <w:rPr>
          <w:rFonts w:ascii="Times New Roman" w:eastAsia="Times New Roman" w:hAnsi="Times New Roman" w:cs="Times New Roman"/>
        </w:rPr>
        <w:t>, p.</w:t>
      </w:r>
      <w:r w:rsidR="005036C6" w:rsidRPr="005036C6">
        <w:rPr>
          <w:rFonts w:ascii="Times New Roman" w:eastAsia="Times New Roman" w:hAnsi="Times New Roman" w:cs="Times New Roman"/>
        </w:rPr>
        <w:t xml:space="preserve"> 229–236.</w:t>
      </w:r>
    </w:p>
  </w:footnote>
  <w:footnote w:id="343">
    <w:p w14:paraId="19B8E404" w14:textId="28F6E583" w:rsidR="00EC754F" w:rsidRPr="006C04C7" w:rsidRDefault="00EC754F">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6C04C7">
        <w:rPr>
          <w:rFonts w:ascii="Times New Roman" w:hAnsi="Times New Roman" w:cs="Times New Roman"/>
          <w:lang w:val="nl-NL"/>
        </w:rPr>
        <w:t xml:space="preserve"> </w:t>
      </w:r>
      <w:r w:rsidRPr="006C04C7">
        <w:rPr>
          <w:rFonts w:ascii="Times New Roman" w:eastAsia="Times New Roman" w:hAnsi="Times New Roman" w:cs="Times New Roman"/>
          <w:lang w:val="nl-NL"/>
        </w:rPr>
        <w:t>Van Oploo 2024.</w:t>
      </w:r>
    </w:p>
  </w:footnote>
  <w:footnote w:id="344">
    <w:p w14:paraId="38FCE911" w14:textId="6E7723B0" w:rsidR="00CB2763" w:rsidRPr="006C04C7" w:rsidRDefault="00CB2763">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6C04C7">
        <w:rPr>
          <w:rFonts w:ascii="Times New Roman" w:hAnsi="Times New Roman" w:cs="Times New Roman"/>
          <w:lang w:val="nl-NL"/>
        </w:rPr>
        <w:t xml:space="preserve"> </w:t>
      </w:r>
      <w:r w:rsidR="00445B4D" w:rsidRPr="006C04C7">
        <w:rPr>
          <w:rFonts w:ascii="Times New Roman" w:eastAsia="Times New Roman" w:hAnsi="Times New Roman" w:cs="Times New Roman"/>
          <w:lang w:val="nl-NL"/>
        </w:rPr>
        <w:t>Van Oploo 2024.</w:t>
      </w:r>
    </w:p>
  </w:footnote>
  <w:footnote w:id="345">
    <w:p w14:paraId="2318803D" w14:textId="77777777" w:rsidR="00727AB1" w:rsidRPr="003B7ED8" w:rsidRDefault="00727AB1" w:rsidP="00727AB1">
      <w:pPr>
        <w:pStyle w:val="Voetnoottekst"/>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w:t>
      </w:r>
      <w:r w:rsidRPr="007020C2">
        <w:rPr>
          <w:rFonts w:ascii="Times New Roman" w:hAnsi="Times New Roman" w:cs="Times New Roman"/>
          <w:lang w:val="nl-NL"/>
        </w:rPr>
        <w:t>Zie over de invloed van het spreken met bepaalde accenten op strafrechtelijke beslissingen het volgende Britse onderzoek: A. Paver, D. Wright, N. Braber &amp; N. Pautz, ‘</w:t>
      </w:r>
      <w:r w:rsidRPr="003B7ED8">
        <w:rPr>
          <w:rFonts w:ascii="Times New Roman" w:hAnsi="Times New Roman" w:cs="Times New Roman"/>
          <w:lang w:val="nl-NL"/>
        </w:rPr>
        <w:t>Stereotyped accent judgements in forensic contexts: listener perceptions of social traits and types of behaviour’</w:t>
      </w:r>
      <w:r w:rsidRPr="007020C2">
        <w:rPr>
          <w:rFonts w:ascii="Times New Roman" w:hAnsi="Times New Roman" w:cs="Times New Roman"/>
          <w:lang w:val="nl-NL"/>
        </w:rPr>
        <w:t xml:space="preserve">, </w:t>
      </w:r>
      <w:r w:rsidRPr="003B7ED8">
        <w:rPr>
          <w:rFonts w:ascii="Times New Roman" w:hAnsi="Times New Roman" w:cs="Times New Roman"/>
          <w:i/>
          <w:iCs/>
          <w:lang w:val="nl-NL"/>
        </w:rPr>
        <w:t>Frontiers in Communication</w:t>
      </w:r>
      <w:r w:rsidRPr="007020C2">
        <w:rPr>
          <w:rFonts w:ascii="Times New Roman" w:hAnsi="Times New Roman" w:cs="Times New Roman"/>
          <w:lang w:val="nl-NL"/>
        </w:rPr>
        <w:t xml:space="preserve">, 2025, </w:t>
      </w:r>
    </w:p>
    <w:p w14:paraId="7DFC79F3" w14:textId="77777777" w:rsidR="00727AB1" w:rsidRPr="006C04C7" w:rsidRDefault="00727AB1" w:rsidP="00727AB1">
      <w:pPr>
        <w:pStyle w:val="Voetnoottekst"/>
        <w:rPr>
          <w:rFonts w:ascii="Times New Roman" w:hAnsi="Times New Roman" w:cs="Times New Roman"/>
          <w:i/>
          <w:iCs/>
          <w:lang w:val="nl-NL"/>
        </w:rPr>
      </w:pPr>
      <w:r w:rsidRPr="004335F5">
        <w:rPr>
          <w:rFonts w:ascii="Times New Roman" w:hAnsi="Times New Roman" w:cs="Times New Roman"/>
          <w:lang w:val="nl-NL"/>
        </w:rPr>
        <w:t xml:space="preserve"> </w:t>
      </w:r>
      <w:r w:rsidRPr="006C04C7">
        <w:rPr>
          <w:rFonts w:ascii="Times New Roman" w:hAnsi="Times New Roman" w:cs="Times New Roman"/>
          <w:lang w:val="nl-NL"/>
        </w:rPr>
        <w:t>doi: 10.3389/fcomm.2024.1462013</w:t>
      </w:r>
    </w:p>
  </w:footnote>
  <w:footnote w:id="346">
    <w:p w14:paraId="68016C12" w14:textId="77777777" w:rsidR="008F5754" w:rsidRPr="007020C2" w:rsidRDefault="008F5754" w:rsidP="008F5754">
      <w:pPr>
        <w:spacing w:after="0"/>
        <w:jc w:val="both"/>
        <w:rPr>
          <w:rFonts w:ascii="Times New Roman" w:hAnsi="Times New Roman" w:cs="Times New Roman"/>
          <w:sz w:val="20"/>
          <w:szCs w:val="20"/>
          <w:lang w:val="nl-NL"/>
        </w:rPr>
      </w:pPr>
      <w:r w:rsidRPr="007020C2">
        <w:rPr>
          <w:rStyle w:val="Voetnootmarkering"/>
          <w:rFonts w:ascii="Times New Roman" w:hAnsi="Times New Roman" w:cs="Times New Roman"/>
          <w:sz w:val="20"/>
          <w:szCs w:val="20"/>
        </w:rPr>
        <w:footnoteRef/>
      </w:r>
      <w:r w:rsidRPr="007020C2">
        <w:rPr>
          <w:rFonts w:ascii="Times New Roman" w:hAnsi="Times New Roman" w:cs="Times New Roman"/>
          <w:sz w:val="20"/>
          <w:szCs w:val="20"/>
          <w:lang w:val="nl-NL"/>
        </w:rPr>
        <w:t xml:space="preserve"> R. van den Burgh, B. Heilbron &amp; A. Kootstra, ‘Klassenjustitie in Nederland’, </w:t>
      </w:r>
      <w:r w:rsidRPr="007020C2">
        <w:rPr>
          <w:rFonts w:ascii="Times New Roman" w:hAnsi="Times New Roman" w:cs="Times New Roman"/>
          <w:i/>
          <w:sz w:val="20"/>
          <w:szCs w:val="20"/>
          <w:lang w:val="nl-NL"/>
        </w:rPr>
        <w:t>Investico/NOS</w:t>
      </w:r>
      <w:r w:rsidRPr="007020C2">
        <w:rPr>
          <w:rFonts w:ascii="Times New Roman" w:hAnsi="Times New Roman" w:cs="Times New Roman"/>
          <w:i/>
          <w:iCs/>
          <w:sz w:val="20"/>
          <w:szCs w:val="20"/>
          <w:lang w:val="nl-NL"/>
        </w:rPr>
        <w:t xml:space="preserve"> op 3</w:t>
      </w:r>
      <w:r w:rsidRPr="007020C2">
        <w:rPr>
          <w:rFonts w:ascii="Times New Roman" w:hAnsi="Times New Roman" w:cs="Times New Roman"/>
          <w:i/>
          <w:sz w:val="20"/>
          <w:szCs w:val="20"/>
          <w:lang w:val="nl-NL"/>
        </w:rPr>
        <w:t>/Groene Amsterdammer</w:t>
      </w:r>
      <w:r w:rsidRPr="007020C2">
        <w:rPr>
          <w:rFonts w:ascii="Times New Roman" w:hAnsi="Times New Roman" w:cs="Times New Roman"/>
          <w:sz w:val="20"/>
          <w:szCs w:val="20"/>
          <w:lang w:val="nl-NL"/>
        </w:rPr>
        <w:t xml:space="preserve"> 2024.</w:t>
      </w:r>
    </w:p>
  </w:footnote>
  <w:footnote w:id="347">
    <w:p w14:paraId="272FAC7D" w14:textId="0A0958D2" w:rsidR="00443242" w:rsidRPr="007A52E1" w:rsidRDefault="00443242">
      <w:pPr>
        <w:pStyle w:val="Voetnoottekst"/>
        <w:rPr>
          <w:rFonts w:ascii="Times New Roman" w:hAnsi="Times New Roman" w:cs="Times New Roman"/>
        </w:rPr>
      </w:pPr>
      <w:r w:rsidRPr="007A52E1">
        <w:rPr>
          <w:rStyle w:val="Voetnootmarkering"/>
          <w:rFonts w:ascii="Times New Roman" w:hAnsi="Times New Roman" w:cs="Times New Roman"/>
        </w:rPr>
        <w:footnoteRef/>
      </w:r>
      <w:r w:rsidRPr="007A52E1">
        <w:rPr>
          <w:rFonts w:ascii="Times New Roman" w:hAnsi="Times New Roman" w:cs="Times New Roman"/>
        </w:rPr>
        <w:t xml:space="preserve"> </w:t>
      </w:r>
      <w:r w:rsidRPr="008D1A0C">
        <w:rPr>
          <w:rFonts w:ascii="Times New Roman" w:hAnsi="Times New Roman" w:cs="Times New Roman"/>
        </w:rPr>
        <w:t xml:space="preserve">Council of Europe Parliamentary Assembly, </w:t>
      </w:r>
      <w:r w:rsidRPr="008D1A0C">
        <w:rPr>
          <w:rFonts w:ascii="Times New Roman" w:hAnsi="Times New Roman" w:cs="Times New Roman"/>
          <w:i/>
          <w:iCs/>
        </w:rPr>
        <w:t>Tackling discrimination based on social origin,</w:t>
      </w:r>
      <w:r w:rsidRPr="008D1A0C">
        <w:rPr>
          <w:rFonts w:ascii="Times New Roman" w:hAnsi="Times New Roman" w:cs="Times New Roman"/>
        </w:rPr>
        <w:t xml:space="preserve"> Res. 2432 (2022), par. 12.2.</w:t>
      </w:r>
    </w:p>
  </w:footnote>
  <w:footnote w:id="348">
    <w:p w14:paraId="4D4D1E91" w14:textId="7C86718A" w:rsidR="00AD6FF0" w:rsidRPr="00E70D9F" w:rsidRDefault="00AD6FF0">
      <w:pPr>
        <w:pStyle w:val="Voetnoottekst"/>
        <w:rPr>
          <w:rFonts w:ascii="Times New Roman" w:hAnsi="Times New Roman" w:cs="Times New Roman"/>
          <w:lang w:val="nl-NL"/>
        </w:rPr>
      </w:pPr>
      <w:r w:rsidRPr="00E70D9F">
        <w:rPr>
          <w:rStyle w:val="Voetnootmarkering"/>
          <w:rFonts w:ascii="Times New Roman" w:hAnsi="Times New Roman" w:cs="Times New Roman"/>
        </w:rPr>
        <w:footnoteRef/>
      </w:r>
      <w:r w:rsidRPr="00E70D9F">
        <w:rPr>
          <w:rFonts w:ascii="Times New Roman" w:hAnsi="Times New Roman" w:cs="Times New Roman"/>
          <w:lang w:val="nl-NL"/>
        </w:rPr>
        <w:t xml:space="preserve"> </w:t>
      </w:r>
      <w:r w:rsidR="00227B33" w:rsidRPr="00E70D9F">
        <w:rPr>
          <w:rFonts w:ascii="Times New Roman" w:hAnsi="Times New Roman" w:cs="Times New Roman"/>
          <w:lang w:val="nl-NL"/>
        </w:rPr>
        <w:t>Zie uitgebreid De Jong e.a. 2025, p. 15-16.</w:t>
      </w:r>
    </w:p>
  </w:footnote>
  <w:footnote w:id="349">
    <w:p w14:paraId="2FCC342A" w14:textId="62767F64" w:rsidR="0093758C" w:rsidRPr="00743188" w:rsidRDefault="0093758C">
      <w:pPr>
        <w:pStyle w:val="Voetnoottekst"/>
        <w:rPr>
          <w:rFonts w:ascii="Times New Roman" w:hAnsi="Times New Roman" w:cs="Times New Roman"/>
          <w:lang w:val="nl-NL"/>
        </w:rPr>
      </w:pPr>
      <w:r w:rsidRPr="00E70D9F">
        <w:rPr>
          <w:rStyle w:val="Voetnootmarkering"/>
          <w:rFonts w:ascii="Times New Roman" w:hAnsi="Times New Roman" w:cs="Times New Roman"/>
        </w:rPr>
        <w:footnoteRef/>
      </w:r>
      <w:r w:rsidRPr="00B714ED">
        <w:rPr>
          <w:rFonts w:ascii="Times New Roman" w:hAnsi="Times New Roman" w:cs="Times New Roman"/>
          <w:lang w:val="nl-NL"/>
        </w:rPr>
        <w:t xml:space="preserve"> </w:t>
      </w:r>
      <w:r w:rsidR="000F050B" w:rsidRPr="00B714ED">
        <w:rPr>
          <w:rFonts w:ascii="Times New Roman" w:hAnsi="Times New Roman" w:cs="Times New Roman"/>
          <w:lang w:val="nl-NL"/>
        </w:rPr>
        <w:t xml:space="preserve">Van den Brink &amp; Lanskey 2024, p. </w:t>
      </w:r>
      <w:r w:rsidR="00E70D9F" w:rsidRPr="00B714ED">
        <w:rPr>
          <w:rFonts w:ascii="Times New Roman" w:hAnsi="Times New Roman" w:cs="Times New Roman"/>
          <w:lang w:val="nl-NL"/>
        </w:rPr>
        <w:t>161.</w:t>
      </w:r>
    </w:p>
  </w:footnote>
  <w:footnote w:id="350">
    <w:p w14:paraId="678A6A57" w14:textId="7E095D7F" w:rsidR="00FA518E" w:rsidRPr="00A539CB" w:rsidRDefault="00FA518E" w:rsidP="00FB48F5">
      <w:pPr>
        <w:pStyle w:val="Voetnoottekst"/>
        <w:jc w:val="both"/>
        <w:rPr>
          <w:rFonts w:ascii="Times New Roman" w:hAnsi="Times New Roman" w:cs="Times New Roman"/>
          <w:lang w:val="nl-NL"/>
        </w:rPr>
      </w:pPr>
      <w:r w:rsidRPr="007020C2">
        <w:rPr>
          <w:rStyle w:val="Voetnootmarkering"/>
          <w:rFonts w:ascii="Times New Roman" w:hAnsi="Times New Roman" w:cs="Times New Roman"/>
        </w:rPr>
        <w:footnoteRef/>
      </w:r>
      <w:r w:rsidRPr="003B7ED8">
        <w:rPr>
          <w:rFonts w:ascii="Times New Roman" w:hAnsi="Times New Roman" w:cs="Times New Roman"/>
          <w:lang w:val="nl-NL"/>
        </w:rPr>
        <w:t xml:space="preserve"> </w:t>
      </w:r>
      <w:r w:rsidRPr="007020C2">
        <w:rPr>
          <w:rFonts w:ascii="Times New Roman" w:hAnsi="Times New Roman" w:cs="Times New Roman"/>
          <w:lang w:val="nl-NL"/>
        </w:rPr>
        <w:t>Zie over de invloed van het spreken met bepaalde accenten op strafrechtelijke beslissingen het volgende Britse onderzoek: A. Paver, D. Wright, N. Braber &amp; N. Pautz, ‘</w:t>
      </w:r>
      <w:r w:rsidRPr="003B7ED8">
        <w:rPr>
          <w:rFonts w:ascii="Times New Roman" w:hAnsi="Times New Roman" w:cs="Times New Roman"/>
          <w:lang w:val="nl-NL"/>
        </w:rPr>
        <w:t>Stereotyped accent judgements in forensic contexts: listener perceptions of social traits and types of behaviour’</w:t>
      </w:r>
      <w:r w:rsidRPr="007020C2">
        <w:rPr>
          <w:rFonts w:ascii="Times New Roman" w:hAnsi="Times New Roman" w:cs="Times New Roman"/>
          <w:lang w:val="nl-NL"/>
        </w:rPr>
        <w:t xml:space="preserve">, </w:t>
      </w:r>
      <w:r w:rsidRPr="003B7ED8">
        <w:rPr>
          <w:rFonts w:ascii="Times New Roman" w:hAnsi="Times New Roman" w:cs="Times New Roman"/>
          <w:i/>
          <w:iCs/>
          <w:lang w:val="nl-NL"/>
        </w:rPr>
        <w:t>Frontiers in Communication</w:t>
      </w:r>
      <w:r w:rsidRPr="007020C2">
        <w:rPr>
          <w:rFonts w:ascii="Times New Roman" w:hAnsi="Times New Roman" w:cs="Times New Roman"/>
          <w:lang w:val="nl-NL"/>
        </w:rPr>
        <w:t>, 2025</w:t>
      </w:r>
      <w:r w:rsidR="00A539CB">
        <w:rPr>
          <w:rFonts w:ascii="Times New Roman" w:hAnsi="Times New Roman" w:cs="Times New Roman"/>
          <w:lang w:val="nl-NL"/>
        </w:rPr>
        <w:t>.</w:t>
      </w:r>
    </w:p>
  </w:footnote>
  <w:footnote w:id="351">
    <w:p w14:paraId="680C2005" w14:textId="41611282" w:rsidR="005C08F2" w:rsidRPr="00C636F6" w:rsidRDefault="005C08F2" w:rsidP="00897343">
      <w:pPr>
        <w:pStyle w:val="Voetnoottekst"/>
        <w:jc w:val="both"/>
        <w:rPr>
          <w:rFonts w:ascii="Times New Roman" w:hAnsi="Times New Roman" w:cs="Times New Roman"/>
          <w:lang w:val="nl-NL"/>
        </w:rPr>
      </w:pPr>
      <w:r w:rsidRPr="00C636F6">
        <w:rPr>
          <w:rStyle w:val="Voetnootmarkering"/>
          <w:rFonts w:ascii="Times New Roman" w:hAnsi="Times New Roman" w:cs="Times New Roman"/>
        </w:rPr>
        <w:footnoteRef/>
      </w:r>
      <w:r w:rsidRPr="00C636F6">
        <w:rPr>
          <w:rFonts w:ascii="Times New Roman" w:hAnsi="Times New Roman" w:cs="Times New Roman"/>
          <w:lang w:val="nl-NL"/>
        </w:rPr>
        <w:t xml:space="preserve"> </w:t>
      </w:r>
      <w:r w:rsidR="00385E26">
        <w:rPr>
          <w:rFonts w:ascii="Times New Roman" w:hAnsi="Times New Roman" w:cs="Times New Roman"/>
          <w:lang w:val="nl-NL"/>
        </w:rPr>
        <w:t xml:space="preserve">Prins </w:t>
      </w:r>
      <w:r w:rsidR="00C76C10">
        <w:rPr>
          <w:rFonts w:ascii="Times New Roman" w:hAnsi="Times New Roman" w:cs="Times New Roman"/>
          <w:lang w:val="nl-NL"/>
        </w:rPr>
        <w:t>geeft aan dat de politie mobiel banditisme ook associeert met etniciteit</w:t>
      </w:r>
      <w:r w:rsidR="00897343">
        <w:rPr>
          <w:rFonts w:ascii="Times New Roman" w:hAnsi="Times New Roman" w:cs="Times New Roman"/>
          <w:lang w:val="nl-NL"/>
        </w:rPr>
        <w:t>,</w:t>
      </w:r>
      <w:r w:rsidR="00C76C10">
        <w:rPr>
          <w:rFonts w:ascii="Times New Roman" w:hAnsi="Times New Roman" w:cs="Times New Roman"/>
          <w:lang w:val="nl-NL"/>
        </w:rPr>
        <w:t xml:space="preserve"> </w:t>
      </w:r>
      <w:r w:rsidR="00897343">
        <w:rPr>
          <w:rFonts w:ascii="Times New Roman" w:hAnsi="Times New Roman" w:cs="Times New Roman"/>
          <w:lang w:val="nl-NL"/>
        </w:rPr>
        <w:t xml:space="preserve">zo gaat </w:t>
      </w:r>
      <w:r w:rsidR="00385E26" w:rsidRPr="00385E26">
        <w:rPr>
          <w:rFonts w:ascii="Times New Roman" w:hAnsi="Times New Roman" w:cs="Times New Roman"/>
          <w:lang w:val="nl-NL"/>
        </w:rPr>
        <w:t xml:space="preserve">de politie-eenheid Limburg </w:t>
      </w:r>
      <w:r w:rsidR="00897343">
        <w:rPr>
          <w:rFonts w:ascii="Times New Roman" w:hAnsi="Times New Roman" w:cs="Times New Roman"/>
          <w:lang w:val="nl-NL"/>
        </w:rPr>
        <w:t xml:space="preserve">ervanuit dat </w:t>
      </w:r>
      <w:r w:rsidR="00385E26" w:rsidRPr="00385E26">
        <w:rPr>
          <w:rFonts w:ascii="Times New Roman" w:hAnsi="Times New Roman" w:cs="Times New Roman"/>
          <w:lang w:val="nl-NL"/>
        </w:rPr>
        <w:t xml:space="preserve">mobiele bendes met name bestaan uit mensen van Romaherkomst. </w:t>
      </w:r>
      <w:r w:rsidR="00897343">
        <w:rPr>
          <w:rFonts w:ascii="Times New Roman" w:hAnsi="Times New Roman" w:cs="Times New Roman"/>
          <w:lang w:val="nl-NL"/>
        </w:rPr>
        <w:t xml:space="preserve">Hierbij wordt een vergelijking gemaakt met </w:t>
      </w:r>
      <w:r w:rsidR="00385E26" w:rsidRPr="00385E26">
        <w:rPr>
          <w:rFonts w:ascii="Times New Roman" w:hAnsi="Times New Roman" w:cs="Times New Roman"/>
          <w:lang w:val="nl-NL"/>
        </w:rPr>
        <w:t>cijfers van mobiel banditisme in Roermond met de ervaringen van politieagenten uit Bulgarije en Roemenië</w:t>
      </w:r>
      <w:r w:rsidR="00897343">
        <w:rPr>
          <w:rFonts w:ascii="Times New Roman" w:hAnsi="Times New Roman" w:cs="Times New Roman"/>
          <w:lang w:val="nl-NL"/>
        </w:rPr>
        <w:t xml:space="preserve"> (</w:t>
      </w:r>
      <w:r w:rsidR="00C636F6">
        <w:rPr>
          <w:rFonts w:ascii="Times New Roman" w:hAnsi="Times New Roman" w:cs="Times New Roman"/>
          <w:lang w:val="nl-NL"/>
        </w:rPr>
        <w:t xml:space="preserve">Zie uitgebreid </w:t>
      </w:r>
      <w:r w:rsidR="00C636F6" w:rsidRPr="00C636F6">
        <w:rPr>
          <w:rFonts w:ascii="Times New Roman" w:hAnsi="Times New Roman" w:cs="Times New Roman"/>
          <w:lang w:val="nl-NL"/>
        </w:rPr>
        <w:t>Prins 2021, p. 473</w:t>
      </w:r>
      <w:r w:rsidR="00897343">
        <w:rPr>
          <w:rFonts w:ascii="Times New Roman" w:hAnsi="Times New Roman" w:cs="Times New Roman"/>
          <w:lang w:val="nl-NL"/>
        </w:rPr>
        <w:t>).</w:t>
      </w:r>
    </w:p>
  </w:footnote>
  <w:footnote w:id="352">
    <w:p w14:paraId="36736915" w14:textId="58AFD2F9" w:rsidR="00C15A8E" w:rsidRPr="00C15A8E" w:rsidRDefault="00C15A8E">
      <w:pPr>
        <w:pStyle w:val="Voetnoottekst"/>
        <w:rPr>
          <w:rFonts w:ascii="Times New Roman" w:hAnsi="Times New Roman" w:cs="Times New Roman"/>
          <w:lang w:val="nl-NL"/>
        </w:rPr>
      </w:pPr>
      <w:r w:rsidRPr="00C15A8E">
        <w:rPr>
          <w:rStyle w:val="Voetnootmarkering"/>
          <w:rFonts w:ascii="Times New Roman" w:hAnsi="Times New Roman" w:cs="Times New Roman"/>
        </w:rPr>
        <w:footnoteRef/>
      </w:r>
      <w:r w:rsidRPr="00C15A8E">
        <w:rPr>
          <w:rFonts w:ascii="Times New Roman" w:hAnsi="Times New Roman" w:cs="Times New Roman"/>
          <w:lang w:val="nl-NL"/>
        </w:rPr>
        <w:t xml:space="preserve"> Zie uitgebreid Prins 2021</w:t>
      </w:r>
      <w:r>
        <w:rPr>
          <w:rFonts w:ascii="Times New Roman" w:hAnsi="Times New Roman" w:cs="Times New Roman"/>
          <w:lang w:val="nl-NL"/>
        </w:rPr>
        <w:t xml:space="preserve">, p.  en Amnesty International </w:t>
      </w:r>
      <w:r w:rsidR="00214C7D">
        <w:rPr>
          <w:rFonts w:ascii="Times New Roman" w:hAnsi="Times New Roman" w:cs="Times New Roman"/>
          <w:lang w:val="nl-NL"/>
        </w:rPr>
        <w:t>2024</w:t>
      </w:r>
      <w:r w:rsidRPr="00C15A8E">
        <w:rPr>
          <w:rFonts w:ascii="Times New Roman" w:hAnsi="Times New Roman" w:cs="Times New Roman"/>
          <w:lang w:val="nl-NL"/>
        </w:rPr>
        <w:t>.</w:t>
      </w:r>
    </w:p>
  </w:footnote>
  <w:footnote w:id="353">
    <w:p w14:paraId="44A1871A" w14:textId="67EC6A6E" w:rsidR="008D2818" w:rsidRPr="00720558" w:rsidRDefault="008D2818">
      <w:pPr>
        <w:pStyle w:val="Voetnoottekst"/>
        <w:rPr>
          <w:rFonts w:ascii="Times New Roman" w:hAnsi="Times New Roman" w:cs="Times New Roman"/>
        </w:rPr>
      </w:pPr>
      <w:r w:rsidRPr="009833DC">
        <w:rPr>
          <w:rStyle w:val="Voetnootmarkering"/>
          <w:rFonts w:ascii="Times New Roman" w:hAnsi="Times New Roman" w:cs="Times New Roman"/>
        </w:rPr>
        <w:footnoteRef/>
      </w:r>
      <w:r w:rsidRPr="00720558">
        <w:rPr>
          <w:rFonts w:ascii="Times New Roman" w:hAnsi="Times New Roman" w:cs="Times New Roman"/>
        </w:rPr>
        <w:t xml:space="preserve"> </w:t>
      </w:r>
      <w:r w:rsidR="009833DC" w:rsidRPr="00720558">
        <w:rPr>
          <w:rFonts w:ascii="Times New Roman" w:hAnsi="Times New Roman" w:cs="Times New Roman"/>
        </w:rPr>
        <w:t xml:space="preserve">In </w:t>
      </w:r>
      <w:r w:rsidR="009833DC" w:rsidRPr="00720558">
        <w:rPr>
          <w:rFonts w:ascii="Times New Roman" w:hAnsi="Times New Roman" w:cs="Times New Roman"/>
          <w:i/>
        </w:rPr>
        <w:t>Wa Baile/Zwitserland</w:t>
      </w:r>
      <w:r w:rsidR="009833DC" w:rsidRPr="00720558">
        <w:rPr>
          <w:rFonts w:ascii="Times New Roman" w:hAnsi="Times New Roman" w:cs="Times New Roman"/>
        </w:rPr>
        <w:t xml:space="preserve"> en in mindere mate in </w:t>
      </w:r>
      <w:r w:rsidR="009833DC" w:rsidRPr="00720558">
        <w:rPr>
          <w:rFonts w:ascii="Times New Roman" w:hAnsi="Times New Roman" w:cs="Times New Roman"/>
          <w:i/>
        </w:rPr>
        <w:t>B.S./Spanje</w:t>
      </w:r>
      <w:r w:rsidR="009833DC" w:rsidRPr="00720558">
        <w:rPr>
          <w:rFonts w:ascii="Times New Roman" w:hAnsi="Times New Roman" w:cs="Times New Roman"/>
        </w:rPr>
        <w:t>.</w:t>
      </w:r>
    </w:p>
  </w:footnote>
  <w:footnote w:id="354">
    <w:p w14:paraId="208E00B7" w14:textId="67BA3A42" w:rsidR="001A74AC" w:rsidRPr="00A92859" w:rsidRDefault="001A74AC" w:rsidP="008E5DD5">
      <w:pPr>
        <w:pStyle w:val="Voetnoottekst"/>
        <w:rPr>
          <w:rFonts w:ascii="Times New Roman" w:hAnsi="Times New Roman" w:cs="Times New Roman"/>
        </w:rPr>
      </w:pPr>
      <w:r w:rsidRPr="008E5DD5">
        <w:rPr>
          <w:rStyle w:val="Voetnootmarkering"/>
          <w:rFonts w:ascii="Times New Roman" w:hAnsi="Times New Roman" w:cs="Times New Roman"/>
        </w:rPr>
        <w:footnoteRef/>
      </w:r>
      <w:r w:rsidRPr="00DE432E">
        <w:rPr>
          <w:rFonts w:ascii="Times New Roman" w:hAnsi="Times New Roman" w:cs="Times New Roman"/>
        </w:rPr>
        <w:t xml:space="preserve"> </w:t>
      </w:r>
      <w:r w:rsidR="008E5DD5" w:rsidRPr="00DE432E">
        <w:rPr>
          <w:rFonts w:ascii="Times New Roman" w:hAnsi="Times New Roman" w:cs="Times New Roman"/>
        </w:rPr>
        <w:t xml:space="preserve">Zie bijv. </w:t>
      </w:r>
      <w:r w:rsidR="008E5DD5" w:rsidRPr="008E5DD5">
        <w:rPr>
          <w:rFonts w:ascii="Times New Roman" w:hAnsi="Times New Roman" w:cs="Times New Roman"/>
        </w:rPr>
        <w:t xml:space="preserve">T. Chiricos, K. Welch &amp; M. Gertz, </w:t>
      </w:r>
      <w:r w:rsidR="008E5DD5">
        <w:rPr>
          <w:rFonts w:ascii="Times New Roman" w:hAnsi="Times New Roman" w:cs="Times New Roman"/>
        </w:rPr>
        <w:t>‘R</w:t>
      </w:r>
      <w:r w:rsidR="008E5DD5" w:rsidRPr="008E5DD5">
        <w:rPr>
          <w:rFonts w:ascii="Times New Roman" w:hAnsi="Times New Roman" w:cs="Times New Roman"/>
        </w:rPr>
        <w:t>acial typification of crime and support for punitive measures</w:t>
      </w:r>
      <w:r w:rsidR="008E5DD5">
        <w:rPr>
          <w:rFonts w:ascii="Times New Roman" w:hAnsi="Times New Roman" w:cs="Times New Roman"/>
        </w:rPr>
        <w:t xml:space="preserve">’, </w:t>
      </w:r>
      <w:r w:rsidR="008E5DD5">
        <w:rPr>
          <w:rFonts w:ascii="Times New Roman" w:hAnsi="Times New Roman" w:cs="Times New Roman"/>
          <w:i/>
          <w:iCs/>
        </w:rPr>
        <w:t xml:space="preserve">Criminology </w:t>
      </w:r>
      <w:r w:rsidR="00A92859">
        <w:rPr>
          <w:rFonts w:ascii="Times New Roman" w:hAnsi="Times New Roman" w:cs="Times New Roman"/>
        </w:rPr>
        <w:t xml:space="preserve">2004/42, p. </w:t>
      </w:r>
      <w:r w:rsidR="00C729A2">
        <w:rPr>
          <w:rFonts w:ascii="Times New Roman" w:hAnsi="Times New Roman" w:cs="Times New Roman"/>
        </w:rPr>
        <w:t>358-390.</w:t>
      </w:r>
    </w:p>
  </w:footnote>
  <w:footnote w:id="355">
    <w:p w14:paraId="30A23581" w14:textId="50CA3E01" w:rsidR="0084450C" w:rsidRPr="00720558" w:rsidRDefault="0084450C">
      <w:pPr>
        <w:pStyle w:val="Voetnoottekst"/>
        <w:rPr>
          <w:rFonts w:ascii="Times New Roman" w:hAnsi="Times New Roman" w:cs="Times New Roman"/>
          <w:lang w:val="nl-NL"/>
        </w:rPr>
      </w:pPr>
      <w:r w:rsidRPr="007A52E1">
        <w:rPr>
          <w:rStyle w:val="Voetnootmarkering"/>
          <w:rFonts w:ascii="Times New Roman" w:hAnsi="Times New Roman" w:cs="Times New Roman"/>
        </w:rPr>
        <w:footnoteRef/>
      </w:r>
      <w:r w:rsidRPr="00720558">
        <w:rPr>
          <w:rFonts w:ascii="Times New Roman" w:hAnsi="Times New Roman" w:cs="Times New Roman"/>
          <w:lang w:val="nl-NL"/>
        </w:rPr>
        <w:t xml:space="preserve"> </w:t>
      </w:r>
      <w:r w:rsidRPr="007A52E1">
        <w:rPr>
          <w:rFonts w:ascii="Times New Roman" w:hAnsi="Times New Roman" w:cs="Times New Roman"/>
          <w:lang w:val="nl-NL"/>
        </w:rPr>
        <w:t>Zie Lensing</w:t>
      </w:r>
      <w:r w:rsidR="00392D20" w:rsidRPr="007A52E1">
        <w:rPr>
          <w:rFonts w:ascii="Times New Roman" w:hAnsi="Times New Roman" w:cs="Times New Roman"/>
          <w:lang w:val="nl-NL"/>
        </w:rPr>
        <w:t xml:space="preserve"> 2021</w:t>
      </w:r>
      <w:r w:rsidR="001F711B" w:rsidRPr="007A52E1">
        <w:rPr>
          <w:rFonts w:ascii="Times New Roman" w:hAnsi="Times New Roman" w:cs="Times New Roman"/>
          <w:lang w:val="nl-NL"/>
        </w:rPr>
        <w:t>, p. 544.</w:t>
      </w:r>
    </w:p>
  </w:footnote>
  <w:footnote w:id="356">
    <w:p w14:paraId="441E72C8" w14:textId="77777777" w:rsidR="00FA518E" w:rsidRPr="008B5D82" w:rsidRDefault="00FA518E" w:rsidP="00FA518E">
      <w:pPr>
        <w:pStyle w:val="Voetnoottekst"/>
        <w:rPr>
          <w:rFonts w:ascii="Times New Roman" w:hAnsi="Times New Roman" w:cs="Times New Roman"/>
          <w:lang w:val="nl-NL"/>
        </w:rPr>
      </w:pPr>
      <w:r w:rsidRPr="008B5D82">
        <w:rPr>
          <w:rStyle w:val="Voetnootmarkering"/>
          <w:rFonts w:ascii="Times New Roman" w:hAnsi="Times New Roman" w:cs="Times New Roman"/>
        </w:rPr>
        <w:footnoteRef/>
      </w:r>
      <w:r w:rsidRPr="008B5D82">
        <w:rPr>
          <w:rFonts w:ascii="Times New Roman" w:hAnsi="Times New Roman" w:cs="Times New Roman"/>
          <w:lang w:val="nl-NL"/>
        </w:rPr>
        <w:t xml:space="preserve"> Zie Verrest &amp; Trotman 2023.</w:t>
      </w:r>
    </w:p>
  </w:footnote>
  <w:footnote w:id="357">
    <w:p w14:paraId="5F264110" w14:textId="77777777" w:rsidR="00FA518E" w:rsidRPr="00743188" w:rsidRDefault="00FA518E" w:rsidP="00FA518E">
      <w:pPr>
        <w:pStyle w:val="Voetnoottekst"/>
        <w:rPr>
          <w:rFonts w:ascii="Times New Roman" w:hAnsi="Times New Roman" w:cs="Times New Roman"/>
          <w:lang w:val="nl-NL"/>
        </w:rPr>
      </w:pPr>
      <w:r w:rsidRPr="008B5D82">
        <w:rPr>
          <w:rStyle w:val="Voetnootmarkering"/>
          <w:rFonts w:ascii="Times New Roman" w:hAnsi="Times New Roman" w:cs="Times New Roman"/>
        </w:rPr>
        <w:footnoteRef/>
      </w:r>
      <w:r w:rsidRPr="008B5D82">
        <w:rPr>
          <w:rFonts w:ascii="Times New Roman" w:hAnsi="Times New Roman" w:cs="Times New Roman"/>
          <w:lang w:val="nl-NL"/>
        </w:rPr>
        <w:t xml:space="preserve"> Schuyt 2010.</w:t>
      </w:r>
    </w:p>
  </w:footnote>
  <w:footnote w:id="358">
    <w:p w14:paraId="599AFDEB" w14:textId="77777777" w:rsidR="00FA518E" w:rsidRPr="00BC00EF" w:rsidRDefault="00FA518E" w:rsidP="00FA518E">
      <w:pPr>
        <w:pStyle w:val="Voetnoottekst"/>
        <w:rPr>
          <w:rFonts w:ascii="Times New Roman" w:hAnsi="Times New Roman" w:cs="Times New Roman"/>
          <w:lang w:val="nl-NL"/>
        </w:rPr>
      </w:pPr>
      <w:r w:rsidRPr="00BC00EF">
        <w:rPr>
          <w:rStyle w:val="Voetnootmarkering"/>
          <w:rFonts w:ascii="Times New Roman" w:hAnsi="Times New Roman" w:cs="Times New Roman"/>
        </w:rPr>
        <w:footnoteRef/>
      </w:r>
      <w:r w:rsidRPr="00BC00EF">
        <w:rPr>
          <w:rFonts w:ascii="Times New Roman" w:hAnsi="Times New Roman" w:cs="Times New Roman"/>
          <w:lang w:val="nl-NL"/>
        </w:rPr>
        <w:t xml:space="preserve"> Smit &amp; Terlouw 2024.</w:t>
      </w:r>
    </w:p>
  </w:footnote>
  <w:footnote w:id="359">
    <w:p w14:paraId="7CB85B42" w14:textId="5E3611D3" w:rsidR="009C407C" w:rsidRPr="00577B2A" w:rsidRDefault="009C407C">
      <w:pPr>
        <w:pStyle w:val="Voetnoottekst"/>
        <w:rPr>
          <w:rFonts w:ascii="Times New Roman" w:hAnsi="Times New Roman" w:cs="Times New Roman"/>
          <w:lang w:val="nl-NL"/>
        </w:rPr>
      </w:pPr>
      <w:r w:rsidRPr="00577B2A">
        <w:rPr>
          <w:rStyle w:val="Voetnootmarkering"/>
          <w:rFonts w:ascii="Times New Roman" w:hAnsi="Times New Roman" w:cs="Times New Roman"/>
        </w:rPr>
        <w:footnoteRef/>
      </w:r>
      <w:r w:rsidRPr="00577B2A">
        <w:rPr>
          <w:rFonts w:ascii="Times New Roman" w:hAnsi="Times New Roman" w:cs="Times New Roman"/>
          <w:lang w:val="nl-NL"/>
        </w:rPr>
        <w:t xml:space="preserve"> De Jong e.a. 2025, p. 25.</w:t>
      </w:r>
    </w:p>
  </w:footnote>
  <w:footnote w:id="360">
    <w:p w14:paraId="585C69EF" w14:textId="4AB8F0FF" w:rsidR="00985271" w:rsidRPr="00985271" w:rsidRDefault="00985271">
      <w:pPr>
        <w:pStyle w:val="Voetnoottekst"/>
        <w:rPr>
          <w:rFonts w:ascii="Times New Roman" w:hAnsi="Times New Roman" w:cs="Times New Roman"/>
          <w:lang w:val="nl-NL"/>
        </w:rPr>
      </w:pPr>
      <w:r w:rsidRPr="00577B2A">
        <w:rPr>
          <w:rStyle w:val="Voetnootmarkering"/>
          <w:rFonts w:ascii="Times New Roman" w:hAnsi="Times New Roman" w:cs="Times New Roman"/>
        </w:rPr>
        <w:footnoteRef/>
      </w:r>
      <w:r w:rsidRPr="00985271">
        <w:rPr>
          <w:rFonts w:ascii="Times New Roman" w:hAnsi="Times New Roman" w:cs="Times New Roman"/>
          <w:lang w:val="nl-NL"/>
        </w:rPr>
        <w:t xml:space="preserve"> </w:t>
      </w:r>
      <w:r w:rsidR="00577B2A">
        <w:rPr>
          <w:rFonts w:ascii="Times New Roman" w:hAnsi="Times New Roman" w:cs="Times New Roman"/>
          <w:lang w:val="nl-NL"/>
        </w:rPr>
        <w:t xml:space="preserve">De Jong e.a. 2025, p. </w:t>
      </w:r>
      <w:r w:rsidR="00B10316">
        <w:rPr>
          <w:rFonts w:ascii="Times New Roman" w:hAnsi="Times New Roman" w:cs="Times New Roman"/>
          <w:lang w:val="nl-NL"/>
        </w:rPr>
        <w:t>19-20.</w:t>
      </w:r>
    </w:p>
  </w:footnote>
  <w:footnote w:id="361">
    <w:p w14:paraId="01261436" w14:textId="6A1BA73F" w:rsidR="005020DE" w:rsidRPr="006E1B54" w:rsidRDefault="005020DE" w:rsidP="006E1B54">
      <w:pPr>
        <w:pStyle w:val="Voetnoottekst"/>
        <w:jc w:val="both"/>
        <w:rPr>
          <w:rFonts w:ascii="Times New Roman" w:hAnsi="Times New Roman" w:cs="Times New Roman"/>
          <w:lang w:val="nl-NL"/>
        </w:rPr>
      </w:pPr>
      <w:r w:rsidRPr="006E1B54">
        <w:rPr>
          <w:rStyle w:val="Voetnootmarkering"/>
          <w:rFonts w:ascii="Times New Roman" w:hAnsi="Times New Roman" w:cs="Times New Roman"/>
        </w:rPr>
        <w:footnoteRef/>
      </w:r>
      <w:r w:rsidRPr="006E1B54">
        <w:rPr>
          <w:rFonts w:ascii="Times New Roman" w:hAnsi="Times New Roman" w:cs="Times New Roman"/>
          <w:lang w:val="nl-NL"/>
        </w:rPr>
        <w:t xml:space="preserve"> </w:t>
      </w:r>
      <w:r w:rsidR="00E367D1" w:rsidRPr="006E1B54">
        <w:rPr>
          <w:rFonts w:ascii="Times New Roman" w:hAnsi="Times New Roman" w:cs="Times New Roman"/>
          <w:lang w:val="nl-NL"/>
        </w:rPr>
        <w:t xml:space="preserve">J. Kort, </w:t>
      </w:r>
      <w:r w:rsidR="00E367D1" w:rsidRPr="006E1B54">
        <w:rPr>
          <w:rFonts w:ascii="Times New Roman" w:hAnsi="Times New Roman" w:cs="Times New Roman"/>
          <w:i/>
          <w:iCs/>
          <w:lang w:val="nl-NL"/>
        </w:rPr>
        <w:t>Politiemensen, officieren en rechters over strafrecht. Een onderzoek naar opvattingen van drie groepen professionals over de strafrechtspleging</w:t>
      </w:r>
      <w:r w:rsidR="00A742F9" w:rsidRPr="006E1B54">
        <w:rPr>
          <w:rFonts w:ascii="Times New Roman" w:hAnsi="Times New Roman" w:cs="Times New Roman"/>
          <w:i/>
          <w:iCs/>
          <w:lang w:val="nl-NL"/>
        </w:rPr>
        <w:t xml:space="preserve"> in Nederland </w:t>
      </w:r>
      <w:r w:rsidR="00A742F9" w:rsidRPr="006E1B54">
        <w:rPr>
          <w:rFonts w:ascii="Times New Roman" w:hAnsi="Times New Roman" w:cs="Times New Roman"/>
          <w:lang w:val="nl-NL"/>
        </w:rPr>
        <w:t xml:space="preserve">(diss. Nijmegen), </w:t>
      </w:r>
      <w:r w:rsidR="00BB3941" w:rsidRPr="006E1B54">
        <w:rPr>
          <w:rFonts w:ascii="Times New Roman" w:hAnsi="Times New Roman" w:cs="Times New Roman"/>
          <w:lang w:val="nl-NL"/>
        </w:rPr>
        <w:t xml:space="preserve">Deventer: Wolters Kluwer 2020, p. </w:t>
      </w:r>
      <w:r w:rsidR="006E1B54" w:rsidRPr="006E1B54">
        <w:rPr>
          <w:rFonts w:ascii="Times New Roman" w:hAnsi="Times New Roman" w:cs="Times New Roman"/>
          <w:lang w:val="nl-NL"/>
        </w:rPr>
        <w:t>132-133.</w:t>
      </w:r>
    </w:p>
  </w:footnote>
  <w:footnote w:id="362">
    <w:p w14:paraId="37DC5558" w14:textId="3AD9178D" w:rsidR="000755E6" w:rsidRPr="000755E6" w:rsidRDefault="000755E6" w:rsidP="001C6B82">
      <w:pPr>
        <w:pStyle w:val="Voetnoottekst"/>
        <w:jc w:val="both"/>
        <w:rPr>
          <w:rFonts w:ascii="Times New Roman" w:hAnsi="Times New Roman" w:cs="Times New Roman"/>
          <w:lang w:val="nl-NL"/>
        </w:rPr>
      </w:pPr>
      <w:r w:rsidRPr="000755E6">
        <w:rPr>
          <w:rStyle w:val="Voetnootmarkering"/>
          <w:rFonts w:ascii="Times New Roman" w:hAnsi="Times New Roman" w:cs="Times New Roman"/>
        </w:rPr>
        <w:footnoteRef/>
      </w:r>
      <w:r w:rsidRPr="000755E6">
        <w:rPr>
          <w:rFonts w:ascii="Times New Roman" w:hAnsi="Times New Roman" w:cs="Times New Roman"/>
          <w:lang w:val="nl-NL"/>
        </w:rPr>
        <w:t xml:space="preserve"> </w:t>
      </w:r>
      <w:r w:rsidR="001C6B82">
        <w:rPr>
          <w:rFonts w:ascii="Times New Roman" w:hAnsi="Times New Roman" w:cs="Times New Roman"/>
          <w:lang w:val="nl-NL"/>
        </w:rPr>
        <w:t xml:space="preserve">Kort wijst erop dat bijvoorbeeld een strafbeschikking met een geldboete opgelegd kan worden, terwijl het bewijs niet overtuigend is, waarbij de aanname is dat een niet-schuldige verdachte wel in verzet zal komen (zie </w:t>
      </w:r>
      <w:r w:rsidRPr="000755E6">
        <w:rPr>
          <w:rFonts w:ascii="Times New Roman" w:hAnsi="Times New Roman" w:cs="Times New Roman"/>
          <w:lang w:val="nl-NL"/>
        </w:rPr>
        <w:t>Kort 2020, p. 136</w:t>
      </w:r>
      <w:r w:rsidR="001C6B82">
        <w:rPr>
          <w:rFonts w:ascii="Times New Roman" w:hAnsi="Times New Roman" w:cs="Times New Roman"/>
          <w:lang w:val="nl-NL"/>
        </w:rPr>
        <w:t>)</w:t>
      </w:r>
      <w:r w:rsidRPr="000755E6">
        <w:rPr>
          <w:rFonts w:ascii="Times New Roman" w:hAnsi="Times New Roman" w:cs="Times New Roman"/>
          <w:lang w:val="nl-NL"/>
        </w:rPr>
        <w:t>.</w:t>
      </w:r>
      <w:r w:rsidR="001C6B82">
        <w:rPr>
          <w:rFonts w:ascii="Times New Roman" w:hAnsi="Times New Roman" w:cs="Times New Roman"/>
          <w:lang w:val="nl-NL"/>
        </w:rPr>
        <w:t xml:space="preserve"> Overigens zal in een vergelijkbare situatie maar dan met een bekennende verdachte vermoedelijk ook een strafbeschikking opgelegd worden, aangezien er dan waarschijnlijk wel voldoende wettig en overtuigend bewijs is.</w:t>
      </w:r>
    </w:p>
  </w:footnote>
  <w:footnote w:id="363">
    <w:p w14:paraId="276BF2CC" w14:textId="5C316517" w:rsidR="006170DE" w:rsidRPr="00764C35" w:rsidRDefault="006170DE">
      <w:pPr>
        <w:pStyle w:val="Voetnoottekst"/>
        <w:rPr>
          <w:rFonts w:ascii="Times New Roman" w:hAnsi="Times New Roman" w:cs="Times New Roman"/>
          <w:lang w:val="nl-NL"/>
        </w:rPr>
      </w:pPr>
      <w:r w:rsidRPr="00764C35">
        <w:rPr>
          <w:rStyle w:val="Voetnootmarkering"/>
          <w:rFonts w:ascii="Times New Roman" w:hAnsi="Times New Roman" w:cs="Times New Roman"/>
        </w:rPr>
        <w:footnoteRef/>
      </w:r>
      <w:r w:rsidRPr="00764C35">
        <w:rPr>
          <w:rFonts w:ascii="Times New Roman" w:hAnsi="Times New Roman" w:cs="Times New Roman"/>
          <w:lang w:val="nl-NL"/>
        </w:rPr>
        <w:t xml:space="preserve"> De Jong e.a. 2025, p. </w:t>
      </w:r>
      <w:r w:rsidR="00764C35" w:rsidRPr="00764C35">
        <w:rPr>
          <w:rFonts w:ascii="Times New Roman" w:hAnsi="Times New Roman" w:cs="Times New Roman"/>
          <w:lang w:val="nl-NL"/>
        </w:rPr>
        <w:t>22.</w:t>
      </w:r>
    </w:p>
  </w:footnote>
  <w:footnote w:id="364">
    <w:p w14:paraId="38A3E50A" w14:textId="77777777" w:rsidR="00074CB8" w:rsidRPr="005409E2" w:rsidRDefault="00074CB8" w:rsidP="00074CB8">
      <w:pPr>
        <w:pStyle w:val="Voetnoottekst"/>
        <w:rPr>
          <w:rFonts w:ascii="Times New Roman" w:hAnsi="Times New Roman" w:cs="Times New Roman"/>
          <w:lang w:val="nl-NL"/>
        </w:rPr>
      </w:pPr>
      <w:r w:rsidRPr="005409E2">
        <w:rPr>
          <w:rStyle w:val="Voetnootmarkering"/>
          <w:rFonts w:ascii="Times New Roman" w:hAnsi="Times New Roman" w:cs="Times New Roman"/>
        </w:rPr>
        <w:footnoteRef/>
      </w:r>
      <w:r w:rsidRPr="005409E2">
        <w:rPr>
          <w:rFonts w:ascii="Times New Roman" w:hAnsi="Times New Roman" w:cs="Times New Roman"/>
          <w:lang w:val="nl-NL"/>
        </w:rPr>
        <w:t xml:space="preserve"> Van den Brink &amp; Lanskey 2024, p. 161.</w:t>
      </w:r>
    </w:p>
  </w:footnote>
  <w:footnote w:id="365">
    <w:p w14:paraId="4CE96A78" w14:textId="14B093BA" w:rsidR="00B44D03" w:rsidRPr="004B090D" w:rsidRDefault="00B44D03"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C330BA">
        <w:rPr>
          <w:rFonts w:ascii="Times New Roman" w:hAnsi="Times New Roman" w:cs="Times New Roman"/>
          <w:lang w:val="nl-NL"/>
        </w:rPr>
        <w:t>De Vries en Schalkwijk stellen dat er (vooralsnog) weliswaar geen harde juridische verplichting maar wel consensus (</w:t>
      </w:r>
      <w:r w:rsidR="00C330BA" w:rsidRPr="00C330BA">
        <w:rPr>
          <w:rFonts w:ascii="Times New Roman" w:hAnsi="Times New Roman" w:cs="Times New Roman"/>
          <w:lang w:val="nl-NL"/>
        </w:rPr>
        <w:t xml:space="preserve">K. de Vries in samenwerking met J. Schalkwijk, ‘Weten is meten, meten is macht. Uitgangspunten voor een regeling van ‘euqality data’ in het Nederlandse gelijkebehandelingsrecht’, in: </w:t>
      </w:r>
      <w:r w:rsidR="00C330BA" w:rsidRPr="00C330BA">
        <w:rPr>
          <w:rFonts w:ascii="Times New Roman" w:hAnsi="Times New Roman" w:cs="Times New Roman"/>
          <w:i/>
          <w:iCs/>
          <w:lang w:val="nl-NL"/>
        </w:rPr>
        <w:t xml:space="preserve">Samen voor gelijkheid. Een toekomstvisie op het non-discriminatierecht </w:t>
      </w:r>
      <w:r w:rsidR="00C330BA" w:rsidRPr="00C330BA">
        <w:rPr>
          <w:rFonts w:ascii="Times New Roman" w:hAnsi="Times New Roman" w:cs="Times New Roman"/>
          <w:lang w:val="nl-NL"/>
        </w:rPr>
        <w:t>(Staatscommissie tegen Discriminatie en Racisme): December 2025, p. 180-182</w:t>
      </w:r>
      <w:r w:rsidR="00C330BA">
        <w:rPr>
          <w:rFonts w:ascii="Times New Roman" w:hAnsi="Times New Roman" w:cs="Times New Roman"/>
          <w:lang w:val="nl-NL"/>
        </w:rPr>
        <w:t>)</w:t>
      </w:r>
      <w:r w:rsidR="00C330BA" w:rsidRPr="00C330BA">
        <w:rPr>
          <w:rFonts w:ascii="Times New Roman" w:hAnsi="Times New Roman" w:cs="Times New Roman"/>
          <w:lang w:val="nl-NL"/>
        </w:rPr>
        <w:t>.</w:t>
      </w:r>
    </w:p>
  </w:footnote>
  <w:footnote w:id="366">
    <w:p w14:paraId="10607E47" w14:textId="1FDC794E" w:rsidR="00DF0B89" w:rsidRPr="007A52E1" w:rsidRDefault="00DF0B89">
      <w:pPr>
        <w:pStyle w:val="Voetnoottekst"/>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5409E2" w:rsidRPr="004B090D">
        <w:rPr>
          <w:rFonts w:ascii="Times New Roman" w:hAnsi="Times New Roman" w:cs="Times New Roman"/>
          <w:lang w:val="nl-NL"/>
        </w:rPr>
        <w:t>De Vries 2024.</w:t>
      </w:r>
    </w:p>
  </w:footnote>
  <w:footnote w:id="367">
    <w:p w14:paraId="1EE80E9C" w14:textId="7526AF7F" w:rsidR="00B124A2" w:rsidRPr="004B090D" w:rsidRDefault="00B124A2"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Zij </w:t>
      </w:r>
      <w:r w:rsidR="007B4054" w:rsidRPr="007B4054">
        <w:rPr>
          <w:rFonts w:ascii="Times New Roman" w:hAnsi="Times New Roman" w:cs="Times New Roman"/>
          <w:lang w:val="nl-NL"/>
        </w:rPr>
        <w:t>definiëren</w:t>
      </w:r>
      <w:r w:rsidRPr="004B090D">
        <w:rPr>
          <w:rFonts w:ascii="Times New Roman" w:hAnsi="Times New Roman" w:cs="Times New Roman"/>
          <w:lang w:val="nl-NL"/>
        </w:rPr>
        <w:t xml:space="preserve"> dit als ‘data die inzicht geven in de aanwezigheid, aard en omvang van ongelijkheid en discriminatie en in de effectiviteit van antidiscriminatiebeleid’. </w:t>
      </w:r>
      <w:r w:rsidR="00C330BA">
        <w:rPr>
          <w:rFonts w:ascii="Times New Roman" w:hAnsi="Times New Roman" w:cs="Times New Roman"/>
          <w:lang w:val="nl-NL"/>
        </w:rPr>
        <w:t>De Vries 2025</w:t>
      </w:r>
      <w:r w:rsidRPr="00B124A2">
        <w:rPr>
          <w:rFonts w:ascii="Times New Roman" w:hAnsi="Times New Roman" w:cs="Times New Roman"/>
          <w:lang w:val="nl-NL"/>
        </w:rPr>
        <w:t>, p. 174.</w:t>
      </w:r>
    </w:p>
  </w:footnote>
  <w:footnote w:id="368">
    <w:p w14:paraId="3E2CE578" w14:textId="4DAE844A" w:rsidR="004D405D" w:rsidRPr="004B090D" w:rsidRDefault="004D405D"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B124A2">
        <w:rPr>
          <w:rFonts w:ascii="Times New Roman" w:hAnsi="Times New Roman" w:cs="Times New Roman"/>
          <w:lang w:val="nl-NL"/>
        </w:rPr>
        <w:t xml:space="preserve">De Vries </w:t>
      </w:r>
      <w:r w:rsidR="00577BE3">
        <w:rPr>
          <w:rFonts w:ascii="Times New Roman" w:hAnsi="Times New Roman" w:cs="Times New Roman"/>
          <w:lang w:val="nl-NL"/>
        </w:rPr>
        <w:t>2025 175-176.</w:t>
      </w:r>
    </w:p>
  </w:footnote>
  <w:footnote w:id="369">
    <w:p w14:paraId="509590C9" w14:textId="52338E0E" w:rsidR="007B4054" w:rsidRPr="004B090D" w:rsidRDefault="007B4054"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6D0541" w:rsidRPr="004B090D">
        <w:rPr>
          <w:rFonts w:ascii="Times New Roman" w:hAnsi="Times New Roman" w:cs="Times New Roman"/>
          <w:lang w:val="nl-NL"/>
        </w:rPr>
        <w:t xml:space="preserve">Zie uitgebreid De Vries 2025, p. </w:t>
      </w:r>
      <w:r w:rsidR="00BB26DB" w:rsidRPr="004B090D">
        <w:rPr>
          <w:rFonts w:ascii="Times New Roman" w:hAnsi="Times New Roman" w:cs="Times New Roman"/>
          <w:lang w:val="nl-NL"/>
        </w:rPr>
        <w:t>183-186.</w:t>
      </w:r>
    </w:p>
  </w:footnote>
  <w:footnote w:id="370">
    <w:p w14:paraId="2D73020F" w14:textId="77777777" w:rsidR="000D7E56" w:rsidRPr="004B090D" w:rsidRDefault="000D7E56"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98775C">
        <w:rPr>
          <w:rFonts w:ascii="Times New Roman" w:hAnsi="Times New Roman" w:cs="Times New Roman"/>
          <w:lang w:val="nl-NL"/>
        </w:rPr>
        <w:t xml:space="preserve">Staatscommissie tegen discriminatie en racisme, </w:t>
      </w:r>
      <w:r w:rsidR="0098775C">
        <w:rPr>
          <w:rFonts w:ascii="Times New Roman" w:hAnsi="Times New Roman" w:cs="Times New Roman"/>
          <w:i/>
          <w:iCs/>
          <w:lang w:val="nl-NL"/>
        </w:rPr>
        <w:t xml:space="preserve">Voortgangsrapportage: </w:t>
      </w:r>
      <w:r w:rsidR="0098775C" w:rsidRPr="004B090D">
        <w:rPr>
          <w:rFonts w:ascii="Times New Roman" w:hAnsi="Times New Roman" w:cs="Times New Roman"/>
          <w:i/>
          <w:iCs/>
          <w:lang w:val="nl-NL"/>
        </w:rPr>
        <w:t>Gelijkheidsplicht Publieke Sector. Naar wettelijke verankering van een proactieve aanpak van discriminatie door de overheid</w:t>
      </w:r>
      <w:r w:rsidR="0098775C" w:rsidRPr="004B090D">
        <w:rPr>
          <w:rFonts w:ascii="Times New Roman" w:hAnsi="Times New Roman" w:cs="Times New Roman"/>
          <w:lang w:val="nl-NL"/>
        </w:rPr>
        <w:t>, p. 46.</w:t>
      </w:r>
    </w:p>
  </w:footnote>
  <w:footnote w:id="371">
    <w:p w14:paraId="3022C25B" w14:textId="77777777" w:rsidR="00E16A23" w:rsidRPr="004B090D" w:rsidRDefault="00E16A23" w:rsidP="004B090D">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De maatregelen die de Staatscommissie voorstelt zijn breder en geformuleerd voor de gehele publieke sector, zie uitgebre</w:t>
      </w:r>
      <w:r w:rsidR="00EA6B13" w:rsidRPr="004B090D">
        <w:rPr>
          <w:rFonts w:ascii="Times New Roman" w:hAnsi="Times New Roman" w:cs="Times New Roman"/>
          <w:lang w:val="nl-NL"/>
        </w:rPr>
        <w:t xml:space="preserve">id </w:t>
      </w:r>
      <w:r w:rsidR="00EA6B13" w:rsidRPr="004B090D">
        <w:rPr>
          <w:rFonts w:ascii="Times New Roman" w:hAnsi="Times New Roman" w:cs="Times New Roman"/>
          <w:i/>
          <w:iCs/>
          <w:lang w:val="nl-NL"/>
        </w:rPr>
        <w:t>supra</w:t>
      </w:r>
      <w:r w:rsidR="00F1263F">
        <w:rPr>
          <w:rFonts w:ascii="Times New Roman" w:hAnsi="Times New Roman" w:cs="Times New Roman"/>
          <w:i/>
          <w:iCs/>
          <w:lang w:val="nl-NL"/>
        </w:rPr>
        <w:t xml:space="preserve"> </w:t>
      </w:r>
      <w:r w:rsidR="00F1263F">
        <w:rPr>
          <w:rFonts w:ascii="Times New Roman" w:hAnsi="Times New Roman" w:cs="Times New Roman"/>
          <w:lang w:val="nl-NL"/>
        </w:rPr>
        <w:t xml:space="preserve">p. </w:t>
      </w:r>
      <w:r w:rsidR="00017AB6">
        <w:rPr>
          <w:rFonts w:ascii="Times New Roman" w:hAnsi="Times New Roman" w:cs="Times New Roman"/>
          <w:lang w:val="nl-NL"/>
        </w:rPr>
        <w:t>55-70.</w:t>
      </w:r>
    </w:p>
  </w:footnote>
  <w:footnote w:id="372">
    <w:p w14:paraId="547A5E1A" w14:textId="2AC48BDC" w:rsidR="0074040B" w:rsidRPr="004B090D" w:rsidRDefault="0074040B" w:rsidP="0074040B">
      <w:pPr>
        <w:pStyle w:val="Voetnoottekst"/>
        <w:jc w:val="both"/>
        <w:rPr>
          <w:rFonts w:ascii="Times New Roman" w:hAnsi="Times New Roman" w:cs="Times New Roman"/>
          <w:lang w:val="nl-NL"/>
        </w:rPr>
      </w:pPr>
      <w:r w:rsidRPr="000E4053">
        <w:rPr>
          <w:rStyle w:val="Voetnootmarkering"/>
          <w:rFonts w:ascii="Times New Roman" w:hAnsi="Times New Roman" w:cs="Times New Roman"/>
        </w:rPr>
        <w:footnoteRef/>
      </w:r>
      <w:r w:rsidRPr="000E4053">
        <w:rPr>
          <w:rFonts w:ascii="Times New Roman" w:hAnsi="Times New Roman" w:cs="Times New Roman"/>
          <w:lang w:val="nl-NL"/>
        </w:rPr>
        <w:t xml:space="preserve"> </w:t>
      </w:r>
      <w:r>
        <w:rPr>
          <w:rFonts w:ascii="Times New Roman" w:hAnsi="Times New Roman" w:cs="Times New Roman"/>
          <w:lang w:val="nl-NL"/>
        </w:rPr>
        <w:t xml:space="preserve">Vooralsnog gaat het hier om een pilot dat </w:t>
      </w:r>
      <w:r w:rsidR="00E433AE">
        <w:rPr>
          <w:rFonts w:ascii="Times New Roman" w:hAnsi="Times New Roman" w:cs="Times New Roman"/>
          <w:lang w:val="nl-NL"/>
        </w:rPr>
        <w:t xml:space="preserve">door drie organisaties is toegepast (Gemeente Arnhem, DUO en Douane), zie uitgebreid: </w:t>
      </w:r>
      <w:r w:rsidRPr="000E4053">
        <w:rPr>
          <w:rFonts w:ascii="Times New Roman" w:hAnsi="Times New Roman" w:cs="Times New Roman"/>
          <w:lang w:val="nl-NL"/>
        </w:rPr>
        <w:t xml:space="preserve">Staatscommissie tegen discriminatie en racisme, </w:t>
      </w:r>
      <w:r w:rsidRPr="000E4053">
        <w:rPr>
          <w:rFonts w:ascii="Times New Roman" w:hAnsi="Times New Roman" w:cs="Times New Roman"/>
          <w:i/>
          <w:iCs/>
          <w:lang w:val="nl-NL"/>
        </w:rPr>
        <w:t xml:space="preserve">Discriminatie in dienstverlening. Ervaringen en lessen om discriminatie in publieke dienstverlening te voorkomen en te bestrijden. </w:t>
      </w:r>
      <w:r w:rsidRPr="004B090D">
        <w:rPr>
          <w:rFonts w:ascii="Times New Roman" w:hAnsi="Times New Roman" w:cs="Times New Roman"/>
          <w:i/>
          <w:iCs/>
          <w:lang w:val="nl-NL"/>
        </w:rPr>
        <w:t>Voortgangsrapportage Staatscommissie tegen Discriminatie en Racisme</w:t>
      </w:r>
      <w:r w:rsidRPr="004B090D">
        <w:rPr>
          <w:rFonts w:ascii="Times New Roman" w:hAnsi="Times New Roman" w:cs="Times New Roman"/>
          <w:lang w:val="nl-NL"/>
        </w:rPr>
        <w:t>, Den Haag: februari 2025.</w:t>
      </w:r>
    </w:p>
  </w:footnote>
  <w:footnote w:id="373">
    <w:p w14:paraId="641576AA" w14:textId="012F828B" w:rsidR="00E638A5" w:rsidRPr="00F478CB" w:rsidRDefault="00E638A5" w:rsidP="003020D9">
      <w:pPr>
        <w:pStyle w:val="Voetnoottekst"/>
        <w:jc w:val="both"/>
        <w:rPr>
          <w:rFonts w:ascii="Times New Roman" w:hAnsi="Times New Roman" w:cs="Times New Roman"/>
          <w:lang w:val="nl-NL"/>
        </w:rPr>
      </w:pPr>
      <w:r w:rsidRPr="004B090D">
        <w:rPr>
          <w:rStyle w:val="Voetnootmarkering"/>
          <w:rFonts w:ascii="Times New Roman" w:hAnsi="Times New Roman" w:cs="Times New Roman"/>
        </w:rPr>
        <w:footnoteRef/>
      </w:r>
      <w:r w:rsidRPr="004B090D">
        <w:rPr>
          <w:rFonts w:ascii="Times New Roman" w:hAnsi="Times New Roman" w:cs="Times New Roman"/>
          <w:lang w:val="nl-NL"/>
        </w:rPr>
        <w:t xml:space="preserve"> </w:t>
      </w:r>
      <w:r w:rsidR="00F478CB">
        <w:rPr>
          <w:rFonts w:ascii="Times New Roman" w:hAnsi="Times New Roman" w:cs="Times New Roman"/>
          <w:lang w:val="nl-NL"/>
        </w:rPr>
        <w:t xml:space="preserve">Zie bijv. </w:t>
      </w:r>
      <w:r w:rsidR="00F478CB">
        <w:rPr>
          <w:rFonts w:ascii="Times New Roman" w:hAnsi="Times New Roman" w:cs="Times New Roman"/>
          <w:i/>
          <w:iCs/>
          <w:lang w:val="nl-NL"/>
        </w:rPr>
        <w:t xml:space="preserve">Wa Baile/Zwitserland </w:t>
      </w:r>
      <w:r w:rsidR="00F478CB">
        <w:rPr>
          <w:rFonts w:ascii="Times New Roman" w:hAnsi="Times New Roman" w:cs="Times New Roman"/>
          <w:lang w:val="nl-NL"/>
        </w:rPr>
        <w:t xml:space="preserve">waarin het Hof het juridische kader inzake etnisch profileren </w:t>
      </w:r>
      <w:r w:rsidR="00C43E8A">
        <w:rPr>
          <w:rFonts w:ascii="Times New Roman" w:hAnsi="Times New Roman" w:cs="Times New Roman"/>
          <w:lang w:val="nl-NL"/>
        </w:rPr>
        <w:t>uiteenzet (paras 42-56) en toepast op de onderhavige zaak (paras 127-136).</w:t>
      </w:r>
    </w:p>
  </w:footnote>
  <w:footnote w:id="374">
    <w:p w14:paraId="75B8D958" w14:textId="77777777" w:rsidR="002A7424" w:rsidRPr="00E05E35" w:rsidRDefault="002A7424" w:rsidP="002A7424">
      <w:pPr>
        <w:pStyle w:val="Voetnoottekst"/>
        <w:jc w:val="both"/>
        <w:rPr>
          <w:rFonts w:ascii="Times New Roman" w:hAnsi="Times New Roman" w:cs="Times New Roman"/>
          <w:lang w:val="nl-NL"/>
        </w:rPr>
      </w:pPr>
      <w:r w:rsidRPr="00E05E35">
        <w:rPr>
          <w:rStyle w:val="Voetnootmarkering"/>
          <w:rFonts w:ascii="Times New Roman" w:hAnsi="Times New Roman" w:cs="Times New Roman"/>
        </w:rPr>
        <w:footnoteRef/>
      </w:r>
      <w:r w:rsidRPr="00E05E35">
        <w:rPr>
          <w:rFonts w:ascii="Times New Roman" w:hAnsi="Times New Roman" w:cs="Times New Roman"/>
          <w:lang w:val="nl-NL"/>
        </w:rPr>
        <w:t xml:space="preserve"> N. Dube &amp; J. Alspeer, ‘Emergente discriminatiegronden vatten en intersectionele discriminatie voorkomen door transformatief constitutionalisme’, </w:t>
      </w:r>
      <w:r w:rsidRPr="00C330BA">
        <w:rPr>
          <w:rFonts w:ascii="Times New Roman" w:hAnsi="Times New Roman" w:cs="Times New Roman"/>
          <w:lang w:val="nl-NL"/>
        </w:rPr>
        <w:t xml:space="preserve">in: </w:t>
      </w:r>
      <w:r w:rsidRPr="00C330BA">
        <w:rPr>
          <w:rFonts w:ascii="Times New Roman" w:hAnsi="Times New Roman" w:cs="Times New Roman"/>
          <w:i/>
          <w:iCs/>
          <w:lang w:val="nl-NL"/>
        </w:rPr>
        <w:t xml:space="preserve">Samen voor gelijkheid. Een toekomstvisie op het non-discriminatierecht </w:t>
      </w:r>
      <w:r w:rsidRPr="00C330BA">
        <w:rPr>
          <w:rFonts w:ascii="Times New Roman" w:hAnsi="Times New Roman" w:cs="Times New Roman"/>
          <w:lang w:val="nl-NL"/>
        </w:rPr>
        <w:t>(Staatscommissie tegen Discriminatie en Racisme): December 2025</w:t>
      </w:r>
      <w:r>
        <w:rPr>
          <w:rFonts w:ascii="Times New Roman" w:hAnsi="Times New Roman" w:cs="Times New Roman"/>
          <w:lang w:val="nl-NL"/>
        </w:rPr>
        <w:t>, p. 45-</w:t>
      </w:r>
    </w:p>
  </w:footnote>
  <w:footnote w:id="375">
    <w:p w14:paraId="4F77004D" w14:textId="77777777" w:rsidR="002A7424" w:rsidRPr="007A52E1" w:rsidRDefault="002A7424" w:rsidP="002A7424">
      <w:pPr>
        <w:pStyle w:val="Voetnoottekst"/>
        <w:rPr>
          <w:rFonts w:ascii="Times New Roman" w:hAnsi="Times New Roman" w:cs="Times New Roman"/>
        </w:rPr>
      </w:pPr>
      <w:r w:rsidRPr="007A52E1">
        <w:rPr>
          <w:rStyle w:val="Voetnootmarkering"/>
          <w:rFonts w:ascii="Times New Roman" w:hAnsi="Times New Roman" w:cs="Times New Roman"/>
        </w:rPr>
        <w:footnoteRef/>
      </w:r>
      <w:r w:rsidRPr="007A52E1">
        <w:rPr>
          <w:rFonts w:ascii="Times New Roman" w:hAnsi="Times New Roman" w:cs="Times New Roman"/>
        </w:rPr>
        <w:t xml:space="preserve"> Dube &amp; Alspeer 2025, p. </w:t>
      </w:r>
    </w:p>
  </w:footnote>
  <w:footnote w:id="376">
    <w:p w14:paraId="55E72E37" w14:textId="7BC5D937" w:rsidR="00911AC6" w:rsidRPr="007402A2" w:rsidRDefault="00911AC6" w:rsidP="003020D9">
      <w:pPr>
        <w:spacing w:after="0"/>
        <w:jc w:val="both"/>
        <w:rPr>
          <w:rFonts w:ascii="Times New Roman" w:hAnsi="Times New Roman" w:cs="Times New Roman"/>
          <w:b/>
          <w:sz w:val="20"/>
          <w:szCs w:val="20"/>
        </w:rPr>
      </w:pPr>
      <w:r w:rsidRPr="004B090D">
        <w:rPr>
          <w:rStyle w:val="Voetnootmarkering"/>
          <w:rFonts w:ascii="Times New Roman" w:hAnsi="Times New Roman" w:cs="Times New Roman"/>
          <w:sz w:val="20"/>
          <w:szCs w:val="20"/>
        </w:rPr>
        <w:footnoteRef/>
      </w:r>
      <w:r w:rsidRPr="004B090D">
        <w:rPr>
          <w:rFonts w:ascii="Times New Roman" w:hAnsi="Times New Roman" w:cs="Times New Roman"/>
          <w:sz w:val="20"/>
          <w:szCs w:val="20"/>
        </w:rPr>
        <w:t xml:space="preserve"> Council of Europe Parliamentary Assembly, </w:t>
      </w:r>
      <w:r w:rsidRPr="004B090D">
        <w:rPr>
          <w:rFonts w:ascii="Times New Roman" w:hAnsi="Times New Roman" w:cs="Times New Roman"/>
          <w:i/>
          <w:iCs/>
          <w:sz w:val="20"/>
          <w:szCs w:val="20"/>
        </w:rPr>
        <w:t>Tackling discrimination based on social origin,</w:t>
      </w:r>
      <w:r w:rsidRPr="004B090D">
        <w:rPr>
          <w:rFonts w:ascii="Times New Roman" w:hAnsi="Times New Roman" w:cs="Times New Roman"/>
          <w:sz w:val="20"/>
          <w:szCs w:val="20"/>
        </w:rPr>
        <w:t xml:space="preserve"> Res. 2432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C56"/>
    <w:multiLevelType w:val="hybridMultilevel"/>
    <w:tmpl w:val="453ED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9F0"/>
    <w:multiLevelType w:val="multilevel"/>
    <w:tmpl w:val="732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51038"/>
    <w:multiLevelType w:val="hybridMultilevel"/>
    <w:tmpl w:val="5B484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019A6"/>
    <w:multiLevelType w:val="hybridMultilevel"/>
    <w:tmpl w:val="6AFE3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041B4"/>
    <w:multiLevelType w:val="hybridMultilevel"/>
    <w:tmpl w:val="B9F2F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631F9"/>
    <w:multiLevelType w:val="hybridMultilevel"/>
    <w:tmpl w:val="8E0CED68"/>
    <w:lvl w:ilvl="0" w:tplc="849CF88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025C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B9443F"/>
    <w:multiLevelType w:val="hybridMultilevel"/>
    <w:tmpl w:val="E9CCFB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53147"/>
    <w:multiLevelType w:val="multilevel"/>
    <w:tmpl w:val="644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C6B64"/>
    <w:multiLevelType w:val="multilevel"/>
    <w:tmpl w:val="339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4E51"/>
    <w:multiLevelType w:val="multilevel"/>
    <w:tmpl w:val="66EC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D7D0D"/>
    <w:multiLevelType w:val="multilevel"/>
    <w:tmpl w:val="66E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58F8B"/>
    <w:multiLevelType w:val="hybridMultilevel"/>
    <w:tmpl w:val="FFFFFFFF"/>
    <w:lvl w:ilvl="0" w:tplc="A984DADA">
      <w:start w:val="1"/>
      <w:numFmt w:val="bullet"/>
      <w:lvlText w:val="-"/>
      <w:lvlJc w:val="left"/>
      <w:pPr>
        <w:ind w:left="720" w:hanging="360"/>
      </w:pPr>
      <w:rPr>
        <w:rFonts w:ascii="Aptos" w:hAnsi="Aptos" w:hint="default"/>
      </w:rPr>
    </w:lvl>
    <w:lvl w:ilvl="1" w:tplc="7CE255F0">
      <w:start w:val="1"/>
      <w:numFmt w:val="bullet"/>
      <w:lvlText w:val="o"/>
      <w:lvlJc w:val="left"/>
      <w:pPr>
        <w:ind w:left="1440" w:hanging="360"/>
      </w:pPr>
      <w:rPr>
        <w:rFonts w:ascii="Courier New" w:hAnsi="Courier New" w:hint="default"/>
      </w:rPr>
    </w:lvl>
    <w:lvl w:ilvl="2" w:tplc="3A9A934C">
      <w:start w:val="1"/>
      <w:numFmt w:val="bullet"/>
      <w:lvlText w:val=""/>
      <w:lvlJc w:val="left"/>
      <w:pPr>
        <w:ind w:left="2160" w:hanging="360"/>
      </w:pPr>
      <w:rPr>
        <w:rFonts w:ascii="Wingdings" w:hAnsi="Wingdings" w:hint="default"/>
      </w:rPr>
    </w:lvl>
    <w:lvl w:ilvl="3" w:tplc="328A34D4">
      <w:start w:val="1"/>
      <w:numFmt w:val="bullet"/>
      <w:lvlText w:val=""/>
      <w:lvlJc w:val="left"/>
      <w:pPr>
        <w:ind w:left="2880" w:hanging="360"/>
      </w:pPr>
      <w:rPr>
        <w:rFonts w:ascii="Symbol" w:hAnsi="Symbol" w:hint="default"/>
      </w:rPr>
    </w:lvl>
    <w:lvl w:ilvl="4" w:tplc="F01AD6B0">
      <w:start w:val="1"/>
      <w:numFmt w:val="bullet"/>
      <w:lvlText w:val="o"/>
      <w:lvlJc w:val="left"/>
      <w:pPr>
        <w:ind w:left="3600" w:hanging="360"/>
      </w:pPr>
      <w:rPr>
        <w:rFonts w:ascii="Courier New" w:hAnsi="Courier New" w:hint="default"/>
      </w:rPr>
    </w:lvl>
    <w:lvl w:ilvl="5" w:tplc="DDA80F28">
      <w:start w:val="1"/>
      <w:numFmt w:val="bullet"/>
      <w:lvlText w:val=""/>
      <w:lvlJc w:val="left"/>
      <w:pPr>
        <w:ind w:left="4320" w:hanging="360"/>
      </w:pPr>
      <w:rPr>
        <w:rFonts w:ascii="Wingdings" w:hAnsi="Wingdings" w:hint="default"/>
      </w:rPr>
    </w:lvl>
    <w:lvl w:ilvl="6" w:tplc="B92081D4">
      <w:start w:val="1"/>
      <w:numFmt w:val="bullet"/>
      <w:lvlText w:val=""/>
      <w:lvlJc w:val="left"/>
      <w:pPr>
        <w:ind w:left="5040" w:hanging="360"/>
      </w:pPr>
      <w:rPr>
        <w:rFonts w:ascii="Symbol" w:hAnsi="Symbol" w:hint="default"/>
      </w:rPr>
    </w:lvl>
    <w:lvl w:ilvl="7" w:tplc="0B82CA50">
      <w:start w:val="1"/>
      <w:numFmt w:val="bullet"/>
      <w:lvlText w:val="o"/>
      <w:lvlJc w:val="left"/>
      <w:pPr>
        <w:ind w:left="5760" w:hanging="360"/>
      </w:pPr>
      <w:rPr>
        <w:rFonts w:ascii="Courier New" w:hAnsi="Courier New" w:hint="default"/>
      </w:rPr>
    </w:lvl>
    <w:lvl w:ilvl="8" w:tplc="02F48900">
      <w:start w:val="1"/>
      <w:numFmt w:val="bullet"/>
      <w:lvlText w:val=""/>
      <w:lvlJc w:val="left"/>
      <w:pPr>
        <w:ind w:left="6480" w:hanging="360"/>
      </w:pPr>
      <w:rPr>
        <w:rFonts w:ascii="Wingdings" w:hAnsi="Wingdings" w:hint="default"/>
      </w:rPr>
    </w:lvl>
  </w:abstractNum>
  <w:abstractNum w:abstractNumId="13" w15:restartNumberingAfterBreak="0">
    <w:nsid w:val="2C5C6E07"/>
    <w:multiLevelType w:val="hybridMultilevel"/>
    <w:tmpl w:val="B846E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05F"/>
    <w:multiLevelType w:val="hybridMultilevel"/>
    <w:tmpl w:val="61FC9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567C"/>
    <w:multiLevelType w:val="hybridMultilevel"/>
    <w:tmpl w:val="8DE64684"/>
    <w:lvl w:ilvl="0" w:tplc="A7060D0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74453"/>
    <w:multiLevelType w:val="hybridMultilevel"/>
    <w:tmpl w:val="C9C6365C"/>
    <w:lvl w:ilvl="0" w:tplc="6996FB5E">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D0569"/>
    <w:multiLevelType w:val="hybridMultilevel"/>
    <w:tmpl w:val="6FC8D0F4"/>
    <w:lvl w:ilvl="0" w:tplc="671AED0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27D46"/>
    <w:multiLevelType w:val="hybridMultilevel"/>
    <w:tmpl w:val="689482AE"/>
    <w:lvl w:ilvl="0" w:tplc="C796570A">
      <w:start w:val="1"/>
      <w:numFmt w:val="decimal"/>
      <w:lvlText w:val="(i)"/>
      <w:lvlJc w:val="left"/>
      <w:pPr>
        <w:ind w:left="720" w:hanging="360"/>
      </w:pPr>
    </w:lvl>
    <w:lvl w:ilvl="1" w:tplc="7D6E647E">
      <w:start w:val="1"/>
      <w:numFmt w:val="lowerLetter"/>
      <w:lvlText w:val="%2."/>
      <w:lvlJc w:val="left"/>
      <w:pPr>
        <w:ind w:left="1440" w:hanging="360"/>
      </w:pPr>
    </w:lvl>
    <w:lvl w:ilvl="2" w:tplc="A89C1134">
      <w:start w:val="1"/>
      <w:numFmt w:val="lowerRoman"/>
      <w:lvlText w:val="%3."/>
      <w:lvlJc w:val="right"/>
      <w:pPr>
        <w:ind w:left="2160" w:hanging="180"/>
      </w:pPr>
    </w:lvl>
    <w:lvl w:ilvl="3" w:tplc="39967E6A">
      <w:start w:val="1"/>
      <w:numFmt w:val="decimal"/>
      <w:lvlText w:val="%4."/>
      <w:lvlJc w:val="left"/>
      <w:pPr>
        <w:ind w:left="2880" w:hanging="360"/>
      </w:pPr>
    </w:lvl>
    <w:lvl w:ilvl="4" w:tplc="4C1C53DC">
      <w:start w:val="1"/>
      <w:numFmt w:val="lowerLetter"/>
      <w:lvlText w:val="%5."/>
      <w:lvlJc w:val="left"/>
      <w:pPr>
        <w:ind w:left="3600" w:hanging="360"/>
      </w:pPr>
    </w:lvl>
    <w:lvl w:ilvl="5" w:tplc="90429F16">
      <w:start w:val="1"/>
      <w:numFmt w:val="lowerRoman"/>
      <w:lvlText w:val="%6."/>
      <w:lvlJc w:val="right"/>
      <w:pPr>
        <w:ind w:left="4320" w:hanging="180"/>
      </w:pPr>
    </w:lvl>
    <w:lvl w:ilvl="6" w:tplc="9F24D7B0">
      <w:start w:val="1"/>
      <w:numFmt w:val="decimal"/>
      <w:lvlText w:val="%7."/>
      <w:lvlJc w:val="left"/>
      <w:pPr>
        <w:ind w:left="5040" w:hanging="360"/>
      </w:pPr>
    </w:lvl>
    <w:lvl w:ilvl="7" w:tplc="02283BF4">
      <w:start w:val="1"/>
      <w:numFmt w:val="lowerLetter"/>
      <w:lvlText w:val="%8."/>
      <w:lvlJc w:val="left"/>
      <w:pPr>
        <w:ind w:left="5760" w:hanging="360"/>
      </w:pPr>
    </w:lvl>
    <w:lvl w:ilvl="8" w:tplc="64E04B92">
      <w:start w:val="1"/>
      <w:numFmt w:val="lowerRoman"/>
      <w:lvlText w:val="%9."/>
      <w:lvlJc w:val="right"/>
      <w:pPr>
        <w:ind w:left="6480" w:hanging="180"/>
      </w:pPr>
    </w:lvl>
  </w:abstractNum>
  <w:abstractNum w:abstractNumId="19" w15:restartNumberingAfterBreak="0">
    <w:nsid w:val="3BDC3074"/>
    <w:multiLevelType w:val="multilevel"/>
    <w:tmpl w:val="0E26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E6EA5"/>
    <w:multiLevelType w:val="hybridMultilevel"/>
    <w:tmpl w:val="7C4E2C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330303"/>
    <w:multiLevelType w:val="hybridMultilevel"/>
    <w:tmpl w:val="8110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D41D2"/>
    <w:multiLevelType w:val="multilevel"/>
    <w:tmpl w:val="B3B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73F1D"/>
    <w:multiLevelType w:val="multilevel"/>
    <w:tmpl w:val="F86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511B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425121"/>
    <w:multiLevelType w:val="hybridMultilevel"/>
    <w:tmpl w:val="E5885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4CFB"/>
    <w:multiLevelType w:val="hybridMultilevel"/>
    <w:tmpl w:val="BB821488"/>
    <w:lvl w:ilvl="0" w:tplc="22B25DEA">
      <w:start w:val="1"/>
      <w:numFmt w:val="decimal"/>
      <w:lvlText w:val="%1."/>
      <w:lvlJc w:val="left"/>
      <w:pPr>
        <w:ind w:left="720" w:hanging="360"/>
      </w:pPr>
    </w:lvl>
    <w:lvl w:ilvl="1" w:tplc="3DF8C72E">
      <w:start w:val="1"/>
      <w:numFmt w:val="lowerLetter"/>
      <w:lvlText w:val="%2."/>
      <w:lvlJc w:val="left"/>
      <w:pPr>
        <w:ind w:left="1440" w:hanging="360"/>
      </w:pPr>
    </w:lvl>
    <w:lvl w:ilvl="2" w:tplc="CF5CAAB4">
      <w:start w:val="1"/>
      <w:numFmt w:val="lowerRoman"/>
      <w:lvlText w:val="%3."/>
      <w:lvlJc w:val="right"/>
      <w:pPr>
        <w:ind w:left="2160" w:hanging="180"/>
      </w:pPr>
    </w:lvl>
    <w:lvl w:ilvl="3" w:tplc="4E8486A0">
      <w:start w:val="1"/>
      <w:numFmt w:val="decimal"/>
      <w:lvlText w:val="%4."/>
      <w:lvlJc w:val="left"/>
      <w:pPr>
        <w:ind w:left="2880" w:hanging="360"/>
      </w:pPr>
    </w:lvl>
    <w:lvl w:ilvl="4" w:tplc="41E0A7DE">
      <w:start w:val="1"/>
      <w:numFmt w:val="lowerLetter"/>
      <w:lvlText w:val="%5."/>
      <w:lvlJc w:val="left"/>
      <w:pPr>
        <w:ind w:left="3600" w:hanging="360"/>
      </w:pPr>
    </w:lvl>
    <w:lvl w:ilvl="5" w:tplc="7480D7AA">
      <w:start w:val="1"/>
      <w:numFmt w:val="lowerRoman"/>
      <w:lvlText w:val="%6."/>
      <w:lvlJc w:val="right"/>
      <w:pPr>
        <w:ind w:left="4320" w:hanging="180"/>
      </w:pPr>
    </w:lvl>
    <w:lvl w:ilvl="6" w:tplc="41E0C370">
      <w:start w:val="1"/>
      <w:numFmt w:val="decimal"/>
      <w:lvlText w:val="%7."/>
      <w:lvlJc w:val="left"/>
      <w:pPr>
        <w:ind w:left="5040" w:hanging="360"/>
      </w:pPr>
    </w:lvl>
    <w:lvl w:ilvl="7" w:tplc="2F1A8548">
      <w:start w:val="1"/>
      <w:numFmt w:val="lowerLetter"/>
      <w:lvlText w:val="%8."/>
      <w:lvlJc w:val="left"/>
      <w:pPr>
        <w:ind w:left="5760" w:hanging="360"/>
      </w:pPr>
    </w:lvl>
    <w:lvl w:ilvl="8" w:tplc="8796131A">
      <w:start w:val="1"/>
      <w:numFmt w:val="lowerRoman"/>
      <w:lvlText w:val="%9."/>
      <w:lvlJc w:val="right"/>
      <w:pPr>
        <w:ind w:left="6480" w:hanging="180"/>
      </w:pPr>
    </w:lvl>
  </w:abstractNum>
  <w:abstractNum w:abstractNumId="27" w15:restartNumberingAfterBreak="0">
    <w:nsid w:val="59E16653"/>
    <w:multiLevelType w:val="hybridMultilevel"/>
    <w:tmpl w:val="2A14A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B6E82"/>
    <w:multiLevelType w:val="hybridMultilevel"/>
    <w:tmpl w:val="BD621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24AB6"/>
    <w:multiLevelType w:val="hybridMultilevel"/>
    <w:tmpl w:val="87DC8138"/>
    <w:lvl w:ilvl="0" w:tplc="FD1CB836">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F63EC"/>
    <w:multiLevelType w:val="hybridMultilevel"/>
    <w:tmpl w:val="54106C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E21B4"/>
    <w:multiLevelType w:val="hybridMultilevel"/>
    <w:tmpl w:val="684EF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66A83"/>
    <w:multiLevelType w:val="hybridMultilevel"/>
    <w:tmpl w:val="D2C43F4C"/>
    <w:lvl w:ilvl="0" w:tplc="5CF210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C766A"/>
    <w:multiLevelType w:val="hybridMultilevel"/>
    <w:tmpl w:val="3BDCAF52"/>
    <w:lvl w:ilvl="0" w:tplc="C796570A">
      <w:start w:val="1"/>
      <w:numFmt w:val="decimal"/>
      <w:lvlText w:val="(i)"/>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963E8"/>
    <w:multiLevelType w:val="multilevel"/>
    <w:tmpl w:val="F6B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476D1"/>
    <w:multiLevelType w:val="hybridMultilevel"/>
    <w:tmpl w:val="2542C38A"/>
    <w:lvl w:ilvl="0" w:tplc="1F9060DC">
      <w:start w:val="1"/>
      <w:numFmt w:val="bullet"/>
      <w:lvlText w:val="·"/>
      <w:lvlJc w:val="left"/>
      <w:pPr>
        <w:ind w:left="720" w:hanging="360"/>
      </w:pPr>
      <w:rPr>
        <w:rFonts w:ascii="Symbol" w:hAnsi="Symbol" w:hint="default"/>
      </w:rPr>
    </w:lvl>
    <w:lvl w:ilvl="1" w:tplc="3E440D26">
      <w:start w:val="1"/>
      <w:numFmt w:val="bullet"/>
      <w:lvlText w:val="o"/>
      <w:lvlJc w:val="left"/>
      <w:pPr>
        <w:ind w:left="1440" w:hanging="360"/>
      </w:pPr>
      <w:rPr>
        <w:rFonts w:ascii="Courier New" w:hAnsi="Courier New" w:hint="default"/>
      </w:rPr>
    </w:lvl>
    <w:lvl w:ilvl="2" w:tplc="D99AA2C0">
      <w:start w:val="1"/>
      <w:numFmt w:val="bullet"/>
      <w:lvlText w:val=""/>
      <w:lvlJc w:val="left"/>
      <w:pPr>
        <w:ind w:left="2160" w:hanging="360"/>
      </w:pPr>
      <w:rPr>
        <w:rFonts w:ascii="Wingdings" w:hAnsi="Wingdings" w:hint="default"/>
      </w:rPr>
    </w:lvl>
    <w:lvl w:ilvl="3" w:tplc="0DA24B60">
      <w:start w:val="1"/>
      <w:numFmt w:val="bullet"/>
      <w:lvlText w:val=""/>
      <w:lvlJc w:val="left"/>
      <w:pPr>
        <w:ind w:left="2880" w:hanging="360"/>
      </w:pPr>
      <w:rPr>
        <w:rFonts w:ascii="Symbol" w:hAnsi="Symbol" w:hint="default"/>
      </w:rPr>
    </w:lvl>
    <w:lvl w:ilvl="4" w:tplc="1362F0EE">
      <w:start w:val="1"/>
      <w:numFmt w:val="bullet"/>
      <w:lvlText w:val="o"/>
      <w:lvlJc w:val="left"/>
      <w:pPr>
        <w:ind w:left="3600" w:hanging="360"/>
      </w:pPr>
      <w:rPr>
        <w:rFonts w:ascii="Courier New" w:hAnsi="Courier New" w:hint="default"/>
      </w:rPr>
    </w:lvl>
    <w:lvl w:ilvl="5" w:tplc="768E824A">
      <w:start w:val="1"/>
      <w:numFmt w:val="bullet"/>
      <w:lvlText w:val=""/>
      <w:lvlJc w:val="left"/>
      <w:pPr>
        <w:ind w:left="4320" w:hanging="360"/>
      </w:pPr>
      <w:rPr>
        <w:rFonts w:ascii="Wingdings" w:hAnsi="Wingdings" w:hint="default"/>
      </w:rPr>
    </w:lvl>
    <w:lvl w:ilvl="6" w:tplc="B6FEE22E">
      <w:start w:val="1"/>
      <w:numFmt w:val="bullet"/>
      <w:lvlText w:val=""/>
      <w:lvlJc w:val="left"/>
      <w:pPr>
        <w:ind w:left="5040" w:hanging="360"/>
      </w:pPr>
      <w:rPr>
        <w:rFonts w:ascii="Symbol" w:hAnsi="Symbol" w:hint="default"/>
      </w:rPr>
    </w:lvl>
    <w:lvl w:ilvl="7" w:tplc="A17A6BDE">
      <w:start w:val="1"/>
      <w:numFmt w:val="bullet"/>
      <w:lvlText w:val="o"/>
      <w:lvlJc w:val="left"/>
      <w:pPr>
        <w:ind w:left="5760" w:hanging="360"/>
      </w:pPr>
      <w:rPr>
        <w:rFonts w:ascii="Courier New" w:hAnsi="Courier New" w:hint="default"/>
      </w:rPr>
    </w:lvl>
    <w:lvl w:ilvl="8" w:tplc="9A30C5E8">
      <w:start w:val="1"/>
      <w:numFmt w:val="bullet"/>
      <w:lvlText w:val=""/>
      <w:lvlJc w:val="left"/>
      <w:pPr>
        <w:ind w:left="6480" w:hanging="360"/>
      </w:pPr>
      <w:rPr>
        <w:rFonts w:ascii="Wingdings" w:hAnsi="Wingdings" w:hint="default"/>
      </w:rPr>
    </w:lvl>
  </w:abstractNum>
  <w:abstractNum w:abstractNumId="36" w15:restartNumberingAfterBreak="0">
    <w:nsid w:val="732100A0"/>
    <w:multiLevelType w:val="hybridMultilevel"/>
    <w:tmpl w:val="6D8CEAFC"/>
    <w:lvl w:ilvl="0" w:tplc="0BE23ED8">
      <w:start w:val="1"/>
      <w:numFmt w:val="decimal"/>
      <w:lvlText w:val="%1."/>
      <w:lvlJc w:val="left"/>
      <w:pPr>
        <w:ind w:left="720" w:hanging="360"/>
      </w:pPr>
      <w:rPr>
        <w:rFonts w:asciiTheme="majorHAnsi" w:eastAsiaTheme="majorEastAs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674D2"/>
    <w:multiLevelType w:val="hybridMultilevel"/>
    <w:tmpl w:val="DFB4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25C04"/>
    <w:multiLevelType w:val="hybridMultilevel"/>
    <w:tmpl w:val="7B1C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4224F"/>
    <w:multiLevelType w:val="multilevel"/>
    <w:tmpl w:val="B2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B71A4"/>
    <w:multiLevelType w:val="hybridMultilevel"/>
    <w:tmpl w:val="52424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E3A03"/>
    <w:multiLevelType w:val="hybridMultilevel"/>
    <w:tmpl w:val="3BFCBB14"/>
    <w:lvl w:ilvl="0" w:tplc="6A42C758">
      <w:start w:val="1"/>
      <w:numFmt w:val="decimal"/>
      <w:lvlText w:val="%1."/>
      <w:lvlJc w:val="left"/>
      <w:pPr>
        <w:ind w:left="720" w:hanging="360"/>
      </w:pPr>
      <w:rPr>
        <w:rFonts w:ascii="Source Serif" w:eastAsiaTheme="majorEastAsia" w:hAnsi="Source Serif"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735649">
    <w:abstractNumId w:val="41"/>
  </w:num>
  <w:num w:numId="2" w16cid:durableId="730932653">
    <w:abstractNumId w:val="2"/>
  </w:num>
  <w:num w:numId="3" w16cid:durableId="1493135323">
    <w:abstractNumId w:val="40"/>
  </w:num>
  <w:num w:numId="4" w16cid:durableId="1972133405">
    <w:abstractNumId w:val="28"/>
  </w:num>
  <w:num w:numId="5" w16cid:durableId="1882664883">
    <w:abstractNumId w:val="4"/>
  </w:num>
  <w:num w:numId="6" w16cid:durableId="1091899967">
    <w:abstractNumId w:val="6"/>
  </w:num>
  <w:num w:numId="7" w16cid:durableId="338508567">
    <w:abstractNumId w:val="10"/>
  </w:num>
  <w:num w:numId="8" w16cid:durableId="371732734">
    <w:abstractNumId w:val="16"/>
  </w:num>
  <w:num w:numId="9" w16cid:durableId="944965804">
    <w:abstractNumId w:val="27"/>
  </w:num>
  <w:num w:numId="10" w16cid:durableId="2027318061">
    <w:abstractNumId w:val="30"/>
  </w:num>
  <w:num w:numId="11" w16cid:durableId="1591161061">
    <w:abstractNumId w:val="29"/>
  </w:num>
  <w:num w:numId="12" w16cid:durableId="1061368847">
    <w:abstractNumId w:val="12"/>
  </w:num>
  <w:num w:numId="13" w16cid:durableId="341124681">
    <w:abstractNumId w:val="32"/>
  </w:num>
  <w:num w:numId="14" w16cid:durableId="1752853409">
    <w:abstractNumId w:val="20"/>
  </w:num>
  <w:num w:numId="15" w16cid:durableId="2120179726">
    <w:abstractNumId w:val="25"/>
  </w:num>
  <w:num w:numId="16" w16cid:durableId="1639872721">
    <w:abstractNumId w:val="21"/>
  </w:num>
  <w:num w:numId="17" w16cid:durableId="454912576">
    <w:abstractNumId w:val="33"/>
  </w:num>
  <w:num w:numId="18" w16cid:durableId="1094134709">
    <w:abstractNumId w:val="31"/>
  </w:num>
  <w:num w:numId="19" w16cid:durableId="915865990">
    <w:abstractNumId w:val="14"/>
  </w:num>
  <w:num w:numId="20" w16cid:durableId="1103108347">
    <w:abstractNumId w:val="0"/>
  </w:num>
  <w:num w:numId="21" w16cid:durableId="1090392222">
    <w:abstractNumId w:val="7"/>
  </w:num>
  <w:num w:numId="22" w16cid:durableId="13657248">
    <w:abstractNumId w:val="3"/>
  </w:num>
  <w:num w:numId="23" w16cid:durableId="1690717693">
    <w:abstractNumId w:val="13"/>
  </w:num>
  <w:num w:numId="24" w16cid:durableId="1045562744">
    <w:abstractNumId w:val="37"/>
  </w:num>
  <w:num w:numId="25" w16cid:durableId="864446577">
    <w:abstractNumId w:val="38"/>
  </w:num>
  <w:num w:numId="26" w16cid:durableId="1069351514">
    <w:abstractNumId w:val="36"/>
  </w:num>
  <w:num w:numId="27" w16cid:durableId="1116633758">
    <w:abstractNumId w:val="5"/>
  </w:num>
  <w:num w:numId="28" w16cid:durableId="13776390">
    <w:abstractNumId w:val="17"/>
  </w:num>
  <w:num w:numId="29" w16cid:durableId="1077900432">
    <w:abstractNumId w:val="28"/>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342904215">
    <w:abstractNumId w:val="35"/>
  </w:num>
  <w:num w:numId="31" w16cid:durableId="1147549326">
    <w:abstractNumId w:val="18"/>
  </w:num>
  <w:num w:numId="32" w16cid:durableId="340814284">
    <w:abstractNumId w:val="24"/>
  </w:num>
  <w:num w:numId="33" w16cid:durableId="1278685494">
    <w:abstractNumId w:val="11"/>
  </w:num>
  <w:num w:numId="34" w16cid:durableId="502280581">
    <w:abstractNumId w:val="39"/>
  </w:num>
  <w:num w:numId="35" w16cid:durableId="1889803115">
    <w:abstractNumId w:val="9"/>
  </w:num>
  <w:num w:numId="36" w16cid:durableId="836843853">
    <w:abstractNumId w:val="8"/>
  </w:num>
  <w:num w:numId="37" w16cid:durableId="271132884">
    <w:abstractNumId w:val="1"/>
  </w:num>
  <w:num w:numId="38" w16cid:durableId="951978830">
    <w:abstractNumId w:val="26"/>
  </w:num>
  <w:num w:numId="39" w16cid:durableId="2083259613">
    <w:abstractNumId w:val="22"/>
  </w:num>
  <w:num w:numId="40" w16cid:durableId="1516722567">
    <w:abstractNumId w:val="23"/>
  </w:num>
  <w:num w:numId="41" w16cid:durableId="337928003">
    <w:abstractNumId w:val="15"/>
  </w:num>
  <w:num w:numId="42" w16cid:durableId="1854227853">
    <w:abstractNumId w:val="34"/>
  </w:num>
  <w:num w:numId="43" w16cid:durableId="29360899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4" w16cid:durableId="178934954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5" w16cid:durableId="185395207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6" w16cid:durableId="5065554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7" w16cid:durableId="139192230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8" w16cid:durableId="127254438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9" w16cid:durableId="578099350">
    <w:abstractNumId w:val="19"/>
    <w:lvlOverride w:ilvl="0">
      <w:lvl w:ilvl="0">
        <w:numFmt w:val="bullet"/>
        <w:lvlText w:val=""/>
        <w:lvlJc w:val="left"/>
        <w:pPr>
          <w:tabs>
            <w:tab w:val="num" w:pos="720"/>
          </w:tabs>
          <w:ind w:left="720" w:hanging="360"/>
        </w:pPr>
        <w:rPr>
          <w:rFonts w:ascii="Wingdings" w:hAnsi="Wingdings" w:hint="default"/>
          <w:sz w:val="2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E4"/>
    <w:rsid w:val="00000032"/>
    <w:rsid w:val="000001F0"/>
    <w:rsid w:val="0000036C"/>
    <w:rsid w:val="00000542"/>
    <w:rsid w:val="000006C1"/>
    <w:rsid w:val="0000073E"/>
    <w:rsid w:val="00000939"/>
    <w:rsid w:val="00000D12"/>
    <w:rsid w:val="00000D32"/>
    <w:rsid w:val="00000E7D"/>
    <w:rsid w:val="0000103F"/>
    <w:rsid w:val="000010D2"/>
    <w:rsid w:val="00001220"/>
    <w:rsid w:val="000012A6"/>
    <w:rsid w:val="000013A4"/>
    <w:rsid w:val="000018AB"/>
    <w:rsid w:val="00001A46"/>
    <w:rsid w:val="00001C6E"/>
    <w:rsid w:val="0000204A"/>
    <w:rsid w:val="000020A8"/>
    <w:rsid w:val="00002675"/>
    <w:rsid w:val="000029BE"/>
    <w:rsid w:val="00002EFE"/>
    <w:rsid w:val="0000307B"/>
    <w:rsid w:val="000035A5"/>
    <w:rsid w:val="0000407C"/>
    <w:rsid w:val="00004704"/>
    <w:rsid w:val="00004B53"/>
    <w:rsid w:val="00005247"/>
    <w:rsid w:val="000056DE"/>
    <w:rsid w:val="00005AFB"/>
    <w:rsid w:val="00005C40"/>
    <w:rsid w:val="0000605B"/>
    <w:rsid w:val="0000620C"/>
    <w:rsid w:val="0000621E"/>
    <w:rsid w:val="000066C2"/>
    <w:rsid w:val="000069AE"/>
    <w:rsid w:val="00006A41"/>
    <w:rsid w:val="00006BBB"/>
    <w:rsid w:val="00006F00"/>
    <w:rsid w:val="000071E2"/>
    <w:rsid w:val="00007301"/>
    <w:rsid w:val="00007E01"/>
    <w:rsid w:val="00007FA6"/>
    <w:rsid w:val="00010006"/>
    <w:rsid w:val="000101D3"/>
    <w:rsid w:val="00010278"/>
    <w:rsid w:val="00010579"/>
    <w:rsid w:val="000107AB"/>
    <w:rsid w:val="00010B45"/>
    <w:rsid w:val="00010D35"/>
    <w:rsid w:val="00010EE8"/>
    <w:rsid w:val="000112FB"/>
    <w:rsid w:val="00011343"/>
    <w:rsid w:val="00011390"/>
    <w:rsid w:val="00011BB6"/>
    <w:rsid w:val="00011BFB"/>
    <w:rsid w:val="00011E19"/>
    <w:rsid w:val="00011EBD"/>
    <w:rsid w:val="000123A5"/>
    <w:rsid w:val="00012562"/>
    <w:rsid w:val="000125E2"/>
    <w:rsid w:val="000128CF"/>
    <w:rsid w:val="00012BED"/>
    <w:rsid w:val="0001348B"/>
    <w:rsid w:val="000135F1"/>
    <w:rsid w:val="00013914"/>
    <w:rsid w:val="000142B2"/>
    <w:rsid w:val="00014566"/>
    <w:rsid w:val="00014C0F"/>
    <w:rsid w:val="00015179"/>
    <w:rsid w:val="00015213"/>
    <w:rsid w:val="00015329"/>
    <w:rsid w:val="00015889"/>
    <w:rsid w:val="000158B8"/>
    <w:rsid w:val="00015A30"/>
    <w:rsid w:val="00015C01"/>
    <w:rsid w:val="00015E1E"/>
    <w:rsid w:val="00015EE3"/>
    <w:rsid w:val="000167F5"/>
    <w:rsid w:val="000170B4"/>
    <w:rsid w:val="0001792A"/>
    <w:rsid w:val="00017AB6"/>
    <w:rsid w:val="00017C86"/>
    <w:rsid w:val="00020216"/>
    <w:rsid w:val="00020BFE"/>
    <w:rsid w:val="00020DDF"/>
    <w:rsid w:val="00020EEB"/>
    <w:rsid w:val="00021189"/>
    <w:rsid w:val="00021202"/>
    <w:rsid w:val="00021679"/>
    <w:rsid w:val="00021C15"/>
    <w:rsid w:val="00022161"/>
    <w:rsid w:val="0002223C"/>
    <w:rsid w:val="000224B6"/>
    <w:rsid w:val="000224B7"/>
    <w:rsid w:val="00022632"/>
    <w:rsid w:val="00022836"/>
    <w:rsid w:val="00022C1B"/>
    <w:rsid w:val="0002317A"/>
    <w:rsid w:val="000238F6"/>
    <w:rsid w:val="00023A19"/>
    <w:rsid w:val="00023D26"/>
    <w:rsid w:val="00023DA7"/>
    <w:rsid w:val="00023DE1"/>
    <w:rsid w:val="00023F07"/>
    <w:rsid w:val="00024786"/>
    <w:rsid w:val="00024883"/>
    <w:rsid w:val="00024D64"/>
    <w:rsid w:val="00024DA0"/>
    <w:rsid w:val="00024E4C"/>
    <w:rsid w:val="0002506A"/>
    <w:rsid w:val="0002530D"/>
    <w:rsid w:val="00025A0E"/>
    <w:rsid w:val="00025F49"/>
    <w:rsid w:val="000262A4"/>
    <w:rsid w:val="0002631F"/>
    <w:rsid w:val="00026336"/>
    <w:rsid w:val="0002657A"/>
    <w:rsid w:val="00026934"/>
    <w:rsid w:val="00026C1A"/>
    <w:rsid w:val="0002771B"/>
    <w:rsid w:val="000277AE"/>
    <w:rsid w:val="00027B97"/>
    <w:rsid w:val="00027D5D"/>
    <w:rsid w:val="00027E5C"/>
    <w:rsid w:val="000302A2"/>
    <w:rsid w:val="0003093C"/>
    <w:rsid w:val="00030A20"/>
    <w:rsid w:val="00030CE5"/>
    <w:rsid w:val="00031523"/>
    <w:rsid w:val="0003172D"/>
    <w:rsid w:val="00031BF7"/>
    <w:rsid w:val="00031E0A"/>
    <w:rsid w:val="00032523"/>
    <w:rsid w:val="00032BC5"/>
    <w:rsid w:val="00032ECC"/>
    <w:rsid w:val="0003394A"/>
    <w:rsid w:val="00033958"/>
    <w:rsid w:val="00033CC4"/>
    <w:rsid w:val="00033F4E"/>
    <w:rsid w:val="00034830"/>
    <w:rsid w:val="00034BFD"/>
    <w:rsid w:val="00034D14"/>
    <w:rsid w:val="00035407"/>
    <w:rsid w:val="00035782"/>
    <w:rsid w:val="00035822"/>
    <w:rsid w:val="00035993"/>
    <w:rsid w:val="00035DF0"/>
    <w:rsid w:val="00035E89"/>
    <w:rsid w:val="00036287"/>
    <w:rsid w:val="00036529"/>
    <w:rsid w:val="00036C96"/>
    <w:rsid w:val="00036D3E"/>
    <w:rsid w:val="000370DB"/>
    <w:rsid w:val="000373DE"/>
    <w:rsid w:val="00037B74"/>
    <w:rsid w:val="00037E1C"/>
    <w:rsid w:val="00037F1B"/>
    <w:rsid w:val="00040075"/>
    <w:rsid w:val="00040330"/>
    <w:rsid w:val="000407D8"/>
    <w:rsid w:val="000408AA"/>
    <w:rsid w:val="00041D16"/>
    <w:rsid w:val="00042401"/>
    <w:rsid w:val="00042885"/>
    <w:rsid w:val="0004297E"/>
    <w:rsid w:val="00042B52"/>
    <w:rsid w:val="00042CD8"/>
    <w:rsid w:val="00042DFD"/>
    <w:rsid w:val="0004329D"/>
    <w:rsid w:val="000432D1"/>
    <w:rsid w:val="00043300"/>
    <w:rsid w:val="0004392E"/>
    <w:rsid w:val="000441F6"/>
    <w:rsid w:val="000442DB"/>
    <w:rsid w:val="000446FC"/>
    <w:rsid w:val="00044718"/>
    <w:rsid w:val="0004476F"/>
    <w:rsid w:val="00044C02"/>
    <w:rsid w:val="00045516"/>
    <w:rsid w:val="00045C9E"/>
    <w:rsid w:val="000467CC"/>
    <w:rsid w:val="00046D1C"/>
    <w:rsid w:val="00046E5A"/>
    <w:rsid w:val="000471DD"/>
    <w:rsid w:val="000473E3"/>
    <w:rsid w:val="00047503"/>
    <w:rsid w:val="0004758D"/>
    <w:rsid w:val="000475CF"/>
    <w:rsid w:val="0004786B"/>
    <w:rsid w:val="0004794D"/>
    <w:rsid w:val="00050094"/>
    <w:rsid w:val="000500DB"/>
    <w:rsid w:val="00050111"/>
    <w:rsid w:val="0005057B"/>
    <w:rsid w:val="00050620"/>
    <w:rsid w:val="0005065D"/>
    <w:rsid w:val="00050868"/>
    <w:rsid w:val="0005092C"/>
    <w:rsid w:val="00050AB2"/>
    <w:rsid w:val="00050AC4"/>
    <w:rsid w:val="00050F62"/>
    <w:rsid w:val="00050FB6"/>
    <w:rsid w:val="0005135B"/>
    <w:rsid w:val="0005152A"/>
    <w:rsid w:val="00051E5C"/>
    <w:rsid w:val="00051F8A"/>
    <w:rsid w:val="00051FFD"/>
    <w:rsid w:val="000527FF"/>
    <w:rsid w:val="0005284F"/>
    <w:rsid w:val="0005296F"/>
    <w:rsid w:val="00052B14"/>
    <w:rsid w:val="00052CB2"/>
    <w:rsid w:val="0005317F"/>
    <w:rsid w:val="00053616"/>
    <w:rsid w:val="00053A54"/>
    <w:rsid w:val="00053C1E"/>
    <w:rsid w:val="00053DB2"/>
    <w:rsid w:val="00053FC0"/>
    <w:rsid w:val="0005400F"/>
    <w:rsid w:val="000549B1"/>
    <w:rsid w:val="00054D7D"/>
    <w:rsid w:val="00054F6A"/>
    <w:rsid w:val="000553F5"/>
    <w:rsid w:val="00055682"/>
    <w:rsid w:val="0005581A"/>
    <w:rsid w:val="00055DA2"/>
    <w:rsid w:val="00055DE3"/>
    <w:rsid w:val="00055E86"/>
    <w:rsid w:val="00056567"/>
    <w:rsid w:val="000566A6"/>
    <w:rsid w:val="00057502"/>
    <w:rsid w:val="00057B9B"/>
    <w:rsid w:val="00057E3B"/>
    <w:rsid w:val="00057F41"/>
    <w:rsid w:val="000601EB"/>
    <w:rsid w:val="000606CE"/>
    <w:rsid w:val="000608B0"/>
    <w:rsid w:val="00060AA5"/>
    <w:rsid w:val="00060CCA"/>
    <w:rsid w:val="00060CF3"/>
    <w:rsid w:val="00060F64"/>
    <w:rsid w:val="000611C7"/>
    <w:rsid w:val="000616EF"/>
    <w:rsid w:val="000617D2"/>
    <w:rsid w:val="00061F89"/>
    <w:rsid w:val="000621BE"/>
    <w:rsid w:val="00062630"/>
    <w:rsid w:val="000629EE"/>
    <w:rsid w:val="00062C45"/>
    <w:rsid w:val="00062CD8"/>
    <w:rsid w:val="00062DDC"/>
    <w:rsid w:val="00062E32"/>
    <w:rsid w:val="00063548"/>
    <w:rsid w:val="000635B3"/>
    <w:rsid w:val="00063621"/>
    <w:rsid w:val="00063C21"/>
    <w:rsid w:val="00064028"/>
    <w:rsid w:val="000640FB"/>
    <w:rsid w:val="00064116"/>
    <w:rsid w:val="00064A3E"/>
    <w:rsid w:val="00064AB7"/>
    <w:rsid w:val="00064ADF"/>
    <w:rsid w:val="00064B1D"/>
    <w:rsid w:val="00064B9F"/>
    <w:rsid w:val="00064CEA"/>
    <w:rsid w:val="00065360"/>
    <w:rsid w:val="000656B2"/>
    <w:rsid w:val="00065A48"/>
    <w:rsid w:val="00065D3B"/>
    <w:rsid w:val="00065FB9"/>
    <w:rsid w:val="000661C2"/>
    <w:rsid w:val="00066978"/>
    <w:rsid w:val="00066C96"/>
    <w:rsid w:val="00066CC8"/>
    <w:rsid w:val="00066D3D"/>
    <w:rsid w:val="00066E2D"/>
    <w:rsid w:val="00066E6E"/>
    <w:rsid w:val="00066EC8"/>
    <w:rsid w:val="000676BA"/>
    <w:rsid w:val="0006770C"/>
    <w:rsid w:val="0006779E"/>
    <w:rsid w:val="000678A2"/>
    <w:rsid w:val="000679C9"/>
    <w:rsid w:val="00067C28"/>
    <w:rsid w:val="00067C9E"/>
    <w:rsid w:val="00067CDD"/>
    <w:rsid w:val="00067E0B"/>
    <w:rsid w:val="0007011A"/>
    <w:rsid w:val="000701F7"/>
    <w:rsid w:val="000702D9"/>
    <w:rsid w:val="00070863"/>
    <w:rsid w:val="000709B7"/>
    <w:rsid w:val="00070A3E"/>
    <w:rsid w:val="00070B2E"/>
    <w:rsid w:val="00070EDB"/>
    <w:rsid w:val="00070EE5"/>
    <w:rsid w:val="000712DC"/>
    <w:rsid w:val="000714FA"/>
    <w:rsid w:val="000715B7"/>
    <w:rsid w:val="0007165F"/>
    <w:rsid w:val="000718FD"/>
    <w:rsid w:val="0007190C"/>
    <w:rsid w:val="00071A9A"/>
    <w:rsid w:val="00072120"/>
    <w:rsid w:val="00072349"/>
    <w:rsid w:val="00072428"/>
    <w:rsid w:val="00072600"/>
    <w:rsid w:val="00072CF3"/>
    <w:rsid w:val="00073464"/>
    <w:rsid w:val="00073550"/>
    <w:rsid w:val="00073C1C"/>
    <w:rsid w:val="00073CA9"/>
    <w:rsid w:val="0007423E"/>
    <w:rsid w:val="00074CB8"/>
    <w:rsid w:val="00074D2B"/>
    <w:rsid w:val="00075367"/>
    <w:rsid w:val="0007552F"/>
    <w:rsid w:val="000755E6"/>
    <w:rsid w:val="00075AE8"/>
    <w:rsid w:val="00075CC3"/>
    <w:rsid w:val="00076055"/>
    <w:rsid w:val="00076590"/>
    <w:rsid w:val="00076AEE"/>
    <w:rsid w:val="00076C16"/>
    <w:rsid w:val="00076C5C"/>
    <w:rsid w:val="00076CA7"/>
    <w:rsid w:val="00076D07"/>
    <w:rsid w:val="00076ED6"/>
    <w:rsid w:val="0007702D"/>
    <w:rsid w:val="000778CE"/>
    <w:rsid w:val="0007791C"/>
    <w:rsid w:val="00077C7B"/>
    <w:rsid w:val="00077E20"/>
    <w:rsid w:val="0008005B"/>
    <w:rsid w:val="000800F6"/>
    <w:rsid w:val="000801F6"/>
    <w:rsid w:val="0008034B"/>
    <w:rsid w:val="0008052A"/>
    <w:rsid w:val="0008062F"/>
    <w:rsid w:val="000806D5"/>
    <w:rsid w:val="0008084F"/>
    <w:rsid w:val="000808CA"/>
    <w:rsid w:val="00080C5F"/>
    <w:rsid w:val="00080CA0"/>
    <w:rsid w:val="00080F38"/>
    <w:rsid w:val="0008113B"/>
    <w:rsid w:val="000812D3"/>
    <w:rsid w:val="00081696"/>
    <w:rsid w:val="0008181E"/>
    <w:rsid w:val="00081FE3"/>
    <w:rsid w:val="00082054"/>
    <w:rsid w:val="0008208A"/>
    <w:rsid w:val="0008224A"/>
    <w:rsid w:val="000822EF"/>
    <w:rsid w:val="000825EA"/>
    <w:rsid w:val="00082910"/>
    <w:rsid w:val="00082929"/>
    <w:rsid w:val="00082CB8"/>
    <w:rsid w:val="00082F5F"/>
    <w:rsid w:val="00083042"/>
    <w:rsid w:val="000830A3"/>
    <w:rsid w:val="000833DA"/>
    <w:rsid w:val="00083646"/>
    <w:rsid w:val="000838D8"/>
    <w:rsid w:val="00083DCE"/>
    <w:rsid w:val="00083F78"/>
    <w:rsid w:val="0008452C"/>
    <w:rsid w:val="000845A2"/>
    <w:rsid w:val="000845E2"/>
    <w:rsid w:val="00084602"/>
    <w:rsid w:val="0008463A"/>
    <w:rsid w:val="00084924"/>
    <w:rsid w:val="00084956"/>
    <w:rsid w:val="00084CB5"/>
    <w:rsid w:val="00084D60"/>
    <w:rsid w:val="00085054"/>
    <w:rsid w:val="0008527F"/>
    <w:rsid w:val="000855DF"/>
    <w:rsid w:val="00085625"/>
    <w:rsid w:val="00085CDD"/>
    <w:rsid w:val="00085EBF"/>
    <w:rsid w:val="00085F04"/>
    <w:rsid w:val="00086358"/>
    <w:rsid w:val="00086CBE"/>
    <w:rsid w:val="000873B4"/>
    <w:rsid w:val="00087457"/>
    <w:rsid w:val="00087622"/>
    <w:rsid w:val="000877C4"/>
    <w:rsid w:val="00087A83"/>
    <w:rsid w:val="00087E5E"/>
    <w:rsid w:val="00090A8A"/>
    <w:rsid w:val="00090C71"/>
    <w:rsid w:val="00090C75"/>
    <w:rsid w:val="00090C9E"/>
    <w:rsid w:val="00091231"/>
    <w:rsid w:val="0009129D"/>
    <w:rsid w:val="0009173B"/>
    <w:rsid w:val="00091F34"/>
    <w:rsid w:val="00092200"/>
    <w:rsid w:val="0009240B"/>
    <w:rsid w:val="000926FF"/>
    <w:rsid w:val="000929CD"/>
    <w:rsid w:val="00092ECE"/>
    <w:rsid w:val="000933A1"/>
    <w:rsid w:val="00093AFB"/>
    <w:rsid w:val="00093BC4"/>
    <w:rsid w:val="00094052"/>
    <w:rsid w:val="000944B7"/>
    <w:rsid w:val="00094601"/>
    <w:rsid w:val="00094B7D"/>
    <w:rsid w:val="00094C98"/>
    <w:rsid w:val="00094CD7"/>
    <w:rsid w:val="00094D2E"/>
    <w:rsid w:val="00094F8F"/>
    <w:rsid w:val="00095493"/>
    <w:rsid w:val="00095828"/>
    <w:rsid w:val="000958E1"/>
    <w:rsid w:val="00095C45"/>
    <w:rsid w:val="00095C7D"/>
    <w:rsid w:val="00095E67"/>
    <w:rsid w:val="00096184"/>
    <w:rsid w:val="0009621F"/>
    <w:rsid w:val="000965E3"/>
    <w:rsid w:val="00096BF1"/>
    <w:rsid w:val="00096F08"/>
    <w:rsid w:val="000974F0"/>
    <w:rsid w:val="00097715"/>
    <w:rsid w:val="00097718"/>
    <w:rsid w:val="00097856"/>
    <w:rsid w:val="00097EB0"/>
    <w:rsid w:val="000A04C8"/>
    <w:rsid w:val="000A0538"/>
    <w:rsid w:val="000A058F"/>
    <w:rsid w:val="000A0A57"/>
    <w:rsid w:val="000A0BBE"/>
    <w:rsid w:val="000A1096"/>
    <w:rsid w:val="000A16E8"/>
    <w:rsid w:val="000A1894"/>
    <w:rsid w:val="000A1ECE"/>
    <w:rsid w:val="000A2069"/>
    <w:rsid w:val="000A2125"/>
    <w:rsid w:val="000A22F6"/>
    <w:rsid w:val="000A2615"/>
    <w:rsid w:val="000A27CD"/>
    <w:rsid w:val="000A28A2"/>
    <w:rsid w:val="000A29F0"/>
    <w:rsid w:val="000A2A6A"/>
    <w:rsid w:val="000A2BC9"/>
    <w:rsid w:val="000A2EFB"/>
    <w:rsid w:val="000A2F0C"/>
    <w:rsid w:val="000A2F53"/>
    <w:rsid w:val="000A2FF7"/>
    <w:rsid w:val="000A344F"/>
    <w:rsid w:val="000A39E4"/>
    <w:rsid w:val="000A3AC3"/>
    <w:rsid w:val="000A3B42"/>
    <w:rsid w:val="000A3DF6"/>
    <w:rsid w:val="000A5012"/>
    <w:rsid w:val="000A50A0"/>
    <w:rsid w:val="000A573F"/>
    <w:rsid w:val="000A57B2"/>
    <w:rsid w:val="000A5B4B"/>
    <w:rsid w:val="000A5FD0"/>
    <w:rsid w:val="000A6093"/>
    <w:rsid w:val="000A61AA"/>
    <w:rsid w:val="000A61BA"/>
    <w:rsid w:val="000A6222"/>
    <w:rsid w:val="000A670E"/>
    <w:rsid w:val="000A6966"/>
    <w:rsid w:val="000A6AE8"/>
    <w:rsid w:val="000A6E0B"/>
    <w:rsid w:val="000A7095"/>
    <w:rsid w:val="000A73C4"/>
    <w:rsid w:val="000A7543"/>
    <w:rsid w:val="000A78A7"/>
    <w:rsid w:val="000A79A5"/>
    <w:rsid w:val="000A7C22"/>
    <w:rsid w:val="000A7D0C"/>
    <w:rsid w:val="000B00F3"/>
    <w:rsid w:val="000B065E"/>
    <w:rsid w:val="000B0727"/>
    <w:rsid w:val="000B082A"/>
    <w:rsid w:val="000B0ABB"/>
    <w:rsid w:val="000B0B19"/>
    <w:rsid w:val="000B0B84"/>
    <w:rsid w:val="000B0C9F"/>
    <w:rsid w:val="000B0DAC"/>
    <w:rsid w:val="000B1006"/>
    <w:rsid w:val="000B109D"/>
    <w:rsid w:val="000B1261"/>
    <w:rsid w:val="000B12B3"/>
    <w:rsid w:val="000B151E"/>
    <w:rsid w:val="000B179A"/>
    <w:rsid w:val="000B1B97"/>
    <w:rsid w:val="000B1C10"/>
    <w:rsid w:val="000B207C"/>
    <w:rsid w:val="000B21B5"/>
    <w:rsid w:val="000B25D9"/>
    <w:rsid w:val="000B2631"/>
    <w:rsid w:val="000B2829"/>
    <w:rsid w:val="000B2A39"/>
    <w:rsid w:val="000B2C5A"/>
    <w:rsid w:val="000B2CAF"/>
    <w:rsid w:val="000B2E4D"/>
    <w:rsid w:val="000B2FF4"/>
    <w:rsid w:val="000B3004"/>
    <w:rsid w:val="000B3147"/>
    <w:rsid w:val="000B34D9"/>
    <w:rsid w:val="000B350A"/>
    <w:rsid w:val="000B37D2"/>
    <w:rsid w:val="000B37D5"/>
    <w:rsid w:val="000B3D3D"/>
    <w:rsid w:val="000B4155"/>
    <w:rsid w:val="000B47CE"/>
    <w:rsid w:val="000B4AE9"/>
    <w:rsid w:val="000B4DE9"/>
    <w:rsid w:val="000B50B9"/>
    <w:rsid w:val="000B513C"/>
    <w:rsid w:val="000B6037"/>
    <w:rsid w:val="000B61CE"/>
    <w:rsid w:val="000B62F8"/>
    <w:rsid w:val="000B6364"/>
    <w:rsid w:val="000B6638"/>
    <w:rsid w:val="000B66EE"/>
    <w:rsid w:val="000B6998"/>
    <w:rsid w:val="000B6F1E"/>
    <w:rsid w:val="000B70E1"/>
    <w:rsid w:val="000B7138"/>
    <w:rsid w:val="000B734E"/>
    <w:rsid w:val="000B75BA"/>
    <w:rsid w:val="000B790B"/>
    <w:rsid w:val="000B79CF"/>
    <w:rsid w:val="000C02C6"/>
    <w:rsid w:val="000C03B2"/>
    <w:rsid w:val="000C067E"/>
    <w:rsid w:val="000C0BE8"/>
    <w:rsid w:val="000C111E"/>
    <w:rsid w:val="000C11E4"/>
    <w:rsid w:val="000C1222"/>
    <w:rsid w:val="000C1364"/>
    <w:rsid w:val="000C1CCC"/>
    <w:rsid w:val="000C1E0D"/>
    <w:rsid w:val="000C1F20"/>
    <w:rsid w:val="000C20C2"/>
    <w:rsid w:val="000C258A"/>
    <w:rsid w:val="000C2A22"/>
    <w:rsid w:val="000C2AE7"/>
    <w:rsid w:val="000C327B"/>
    <w:rsid w:val="000C355D"/>
    <w:rsid w:val="000C3916"/>
    <w:rsid w:val="000C3BE9"/>
    <w:rsid w:val="000C3D4A"/>
    <w:rsid w:val="000C3E15"/>
    <w:rsid w:val="000C41EA"/>
    <w:rsid w:val="000C432E"/>
    <w:rsid w:val="000C4489"/>
    <w:rsid w:val="000C44D9"/>
    <w:rsid w:val="000C44E2"/>
    <w:rsid w:val="000C4751"/>
    <w:rsid w:val="000C4859"/>
    <w:rsid w:val="000C48A6"/>
    <w:rsid w:val="000C5105"/>
    <w:rsid w:val="000C5366"/>
    <w:rsid w:val="000C5696"/>
    <w:rsid w:val="000C5762"/>
    <w:rsid w:val="000C603E"/>
    <w:rsid w:val="000C60CD"/>
    <w:rsid w:val="000C6A69"/>
    <w:rsid w:val="000C7205"/>
    <w:rsid w:val="000C72AE"/>
    <w:rsid w:val="000C7391"/>
    <w:rsid w:val="000C742A"/>
    <w:rsid w:val="000C7622"/>
    <w:rsid w:val="000D0081"/>
    <w:rsid w:val="000D083D"/>
    <w:rsid w:val="000D0AA6"/>
    <w:rsid w:val="000D0EA4"/>
    <w:rsid w:val="000D145D"/>
    <w:rsid w:val="000D1766"/>
    <w:rsid w:val="000D179F"/>
    <w:rsid w:val="000D18D1"/>
    <w:rsid w:val="000D1D23"/>
    <w:rsid w:val="000D21A9"/>
    <w:rsid w:val="000D2507"/>
    <w:rsid w:val="000D27E9"/>
    <w:rsid w:val="000D2A39"/>
    <w:rsid w:val="000D2FF0"/>
    <w:rsid w:val="000D34E4"/>
    <w:rsid w:val="000D3D1D"/>
    <w:rsid w:val="000D3E55"/>
    <w:rsid w:val="000D4089"/>
    <w:rsid w:val="000D41D7"/>
    <w:rsid w:val="000D4318"/>
    <w:rsid w:val="000D4455"/>
    <w:rsid w:val="000D45F6"/>
    <w:rsid w:val="000D4703"/>
    <w:rsid w:val="000D4891"/>
    <w:rsid w:val="000D4D54"/>
    <w:rsid w:val="000D5682"/>
    <w:rsid w:val="000D5728"/>
    <w:rsid w:val="000D57E2"/>
    <w:rsid w:val="000D581A"/>
    <w:rsid w:val="000D58C9"/>
    <w:rsid w:val="000D5B42"/>
    <w:rsid w:val="000D5C27"/>
    <w:rsid w:val="000D5F59"/>
    <w:rsid w:val="000D60F7"/>
    <w:rsid w:val="000D612C"/>
    <w:rsid w:val="000D6252"/>
    <w:rsid w:val="000D6469"/>
    <w:rsid w:val="000D6778"/>
    <w:rsid w:val="000D6DBB"/>
    <w:rsid w:val="000D6F28"/>
    <w:rsid w:val="000D6F96"/>
    <w:rsid w:val="000D77B5"/>
    <w:rsid w:val="000D7B77"/>
    <w:rsid w:val="000D7CC8"/>
    <w:rsid w:val="000D7E56"/>
    <w:rsid w:val="000E07FE"/>
    <w:rsid w:val="000E0E64"/>
    <w:rsid w:val="000E0EEC"/>
    <w:rsid w:val="000E0FA1"/>
    <w:rsid w:val="000E126F"/>
    <w:rsid w:val="000E1375"/>
    <w:rsid w:val="000E14CC"/>
    <w:rsid w:val="000E15B4"/>
    <w:rsid w:val="000E16C0"/>
    <w:rsid w:val="000E17C4"/>
    <w:rsid w:val="000E1993"/>
    <w:rsid w:val="000E1DCC"/>
    <w:rsid w:val="000E1F96"/>
    <w:rsid w:val="000E24EB"/>
    <w:rsid w:val="000E28C3"/>
    <w:rsid w:val="000E2913"/>
    <w:rsid w:val="000E2D81"/>
    <w:rsid w:val="000E2E49"/>
    <w:rsid w:val="000E2EBD"/>
    <w:rsid w:val="000E3010"/>
    <w:rsid w:val="000E307A"/>
    <w:rsid w:val="000E3108"/>
    <w:rsid w:val="000E3807"/>
    <w:rsid w:val="000E3E32"/>
    <w:rsid w:val="000E3F31"/>
    <w:rsid w:val="000E43DD"/>
    <w:rsid w:val="000E4461"/>
    <w:rsid w:val="000E44E0"/>
    <w:rsid w:val="000E4776"/>
    <w:rsid w:val="000E477D"/>
    <w:rsid w:val="000E47CD"/>
    <w:rsid w:val="000E4899"/>
    <w:rsid w:val="000E4A06"/>
    <w:rsid w:val="000E4D2D"/>
    <w:rsid w:val="000E50C8"/>
    <w:rsid w:val="000E559D"/>
    <w:rsid w:val="000E5768"/>
    <w:rsid w:val="000E5A73"/>
    <w:rsid w:val="000E691F"/>
    <w:rsid w:val="000E6B02"/>
    <w:rsid w:val="000E6C8B"/>
    <w:rsid w:val="000E71F4"/>
    <w:rsid w:val="000E738D"/>
    <w:rsid w:val="000E75E0"/>
    <w:rsid w:val="000E76C7"/>
    <w:rsid w:val="000E7A39"/>
    <w:rsid w:val="000E7B4F"/>
    <w:rsid w:val="000E7BED"/>
    <w:rsid w:val="000E7E66"/>
    <w:rsid w:val="000F0414"/>
    <w:rsid w:val="000F050B"/>
    <w:rsid w:val="000F0BF3"/>
    <w:rsid w:val="000F1107"/>
    <w:rsid w:val="000F126B"/>
    <w:rsid w:val="000F1449"/>
    <w:rsid w:val="000F179A"/>
    <w:rsid w:val="000F1914"/>
    <w:rsid w:val="000F1F8E"/>
    <w:rsid w:val="000F20A8"/>
    <w:rsid w:val="000F20DB"/>
    <w:rsid w:val="000F259D"/>
    <w:rsid w:val="000F25E6"/>
    <w:rsid w:val="000F26D9"/>
    <w:rsid w:val="000F2D1A"/>
    <w:rsid w:val="000F3246"/>
    <w:rsid w:val="000F3416"/>
    <w:rsid w:val="000F397E"/>
    <w:rsid w:val="000F3C3C"/>
    <w:rsid w:val="000F3FA9"/>
    <w:rsid w:val="000F411F"/>
    <w:rsid w:val="000F43E2"/>
    <w:rsid w:val="000F4594"/>
    <w:rsid w:val="000F4677"/>
    <w:rsid w:val="000F4822"/>
    <w:rsid w:val="000F49FE"/>
    <w:rsid w:val="000F4B1C"/>
    <w:rsid w:val="000F4B93"/>
    <w:rsid w:val="000F4BCF"/>
    <w:rsid w:val="000F4F16"/>
    <w:rsid w:val="000F50CB"/>
    <w:rsid w:val="000F51A5"/>
    <w:rsid w:val="000F5371"/>
    <w:rsid w:val="000F56B1"/>
    <w:rsid w:val="000F5733"/>
    <w:rsid w:val="000F5B27"/>
    <w:rsid w:val="000F5F5F"/>
    <w:rsid w:val="000F6442"/>
    <w:rsid w:val="000F658D"/>
    <w:rsid w:val="000F67BB"/>
    <w:rsid w:val="000F6961"/>
    <w:rsid w:val="000F6E7F"/>
    <w:rsid w:val="000F72AE"/>
    <w:rsid w:val="000F739A"/>
    <w:rsid w:val="000F76ED"/>
    <w:rsid w:val="000F79EC"/>
    <w:rsid w:val="000F7A64"/>
    <w:rsid w:val="000F7C45"/>
    <w:rsid w:val="000F7EFD"/>
    <w:rsid w:val="00100188"/>
    <w:rsid w:val="001002D3"/>
    <w:rsid w:val="001003DC"/>
    <w:rsid w:val="001003E7"/>
    <w:rsid w:val="001004D3"/>
    <w:rsid w:val="001011EB"/>
    <w:rsid w:val="001011F9"/>
    <w:rsid w:val="001015E8"/>
    <w:rsid w:val="00102106"/>
    <w:rsid w:val="001021F3"/>
    <w:rsid w:val="00102212"/>
    <w:rsid w:val="00102256"/>
    <w:rsid w:val="00102693"/>
    <w:rsid w:val="001029D1"/>
    <w:rsid w:val="00102D1D"/>
    <w:rsid w:val="001031A6"/>
    <w:rsid w:val="001038EC"/>
    <w:rsid w:val="00103AEA"/>
    <w:rsid w:val="00103CA2"/>
    <w:rsid w:val="00103D7F"/>
    <w:rsid w:val="0010420A"/>
    <w:rsid w:val="00104280"/>
    <w:rsid w:val="00104447"/>
    <w:rsid w:val="00104455"/>
    <w:rsid w:val="00104869"/>
    <w:rsid w:val="001048F9"/>
    <w:rsid w:val="00104D19"/>
    <w:rsid w:val="001056A2"/>
    <w:rsid w:val="00105777"/>
    <w:rsid w:val="001058C3"/>
    <w:rsid w:val="0010594E"/>
    <w:rsid w:val="00105C31"/>
    <w:rsid w:val="00105C6B"/>
    <w:rsid w:val="001063EF"/>
    <w:rsid w:val="00106429"/>
    <w:rsid w:val="00106455"/>
    <w:rsid w:val="00106743"/>
    <w:rsid w:val="00106931"/>
    <w:rsid w:val="00106D75"/>
    <w:rsid w:val="00106ED7"/>
    <w:rsid w:val="00107056"/>
    <w:rsid w:val="001070C7"/>
    <w:rsid w:val="001070CA"/>
    <w:rsid w:val="00107179"/>
    <w:rsid w:val="00107552"/>
    <w:rsid w:val="0010774D"/>
    <w:rsid w:val="00107ADB"/>
    <w:rsid w:val="00107EB6"/>
    <w:rsid w:val="0011010E"/>
    <w:rsid w:val="00110253"/>
    <w:rsid w:val="00110611"/>
    <w:rsid w:val="0011097B"/>
    <w:rsid w:val="00110D83"/>
    <w:rsid w:val="0011210D"/>
    <w:rsid w:val="00112251"/>
    <w:rsid w:val="001122F3"/>
    <w:rsid w:val="00112544"/>
    <w:rsid w:val="00112692"/>
    <w:rsid w:val="001127FD"/>
    <w:rsid w:val="00112968"/>
    <w:rsid w:val="00112C74"/>
    <w:rsid w:val="001130FE"/>
    <w:rsid w:val="001131DD"/>
    <w:rsid w:val="001132D9"/>
    <w:rsid w:val="001135EE"/>
    <w:rsid w:val="0011376C"/>
    <w:rsid w:val="001137CF"/>
    <w:rsid w:val="00113934"/>
    <w:rsid w:val="00113BCA"/>
    <w:rsid w:val="00113C41"/>
    <w:rsid w:val="00113E49"/>
    <w:rsid w:val="00114042"/>
    <w:rsid w:val="00114194"/>
    <w:rsid w:val="0011449A"/>
    <w:rsid w:val="0011456C"/>
    <w:rsid w:val="001148F2"/>
    <w:rsid w:val="00114961"/>
    <w:rsid w:val="00115751"/>
    <w:rsid w:val="001157FC"/>
    <w:rsid w:val="00115D7E"/>
    <w:rsid w:val="00115D8E"/>
    <w:rsid w:val="00115E54"/>
    <w:rsid w:val="00115E71"/>
    <w:rsid w:val="00115FE6"/>
    <w:rsid w:val="00116E42"/>
    <w:rsid w:val="00116F91"/>
    <w:rsid w:val="001175EA"/>
    <w:rsid w:val="00117C25"/>
    <w:rsid w:val="00117D13"/>
    <w:rsid w:val="00117FFA"/>
    <w:rsid w:val="0012002D"/>
    <w:rsid w:val="00120319"/>
    <w:rsid w:val="00120AA3"/>
    <w:rsid w:val="00120C82"/>
    <w:rsid w:val="00120DF2"/>
    <w:rsid w:val="00120FD4"/>
    <w:rsid w:val="0012127E"/>
    <w:rsid w:val="0012153E"/>
    <w:rsid w:val="001217A4"/>
    <w:rsid w:val="0012187C"/>
    <w:rsid w:val="00121A6A"/>
    <w:rsid w:val="00121F74"/>
    <w:rsid w:val="00122025"/>
    <w:rsid w:val="001222B0"/>
    <w:rsid w:val="00122343"/>
    <w:rsid w:val="001227B2"/>
    <w:rsid w:val="001230BF"/>
    <w:rsid w:val="0012351B"/>
    <w:rsid w:val="00123618"/>
    <w:rsid w:val="0012375C"/>
    <w:rsid w:val="00123944"/>
    <w:rsid w:val="00123F1C"/>
    <w:rsid w:val="001242B4"/>
    <w:rsid w:val="001242B6"/>
    <w:rsid w:val="00124309"/>
    <w:rsid w:val="00124410"/>
    <w:rsid w:val="00124422"/>
    <w:rsid w:val="001247CC"/>
    <w:rsid w:val="00124A5F"/>
    <w:rsid w:val="00124AF7"/>
    <w:rsid w:val="00124D00"/>
    <w:rsid w:val="00124DF6"/>
    <w:rsid w:val="00125725"/>
    <w:rsid w:val="00125807"/>
    <w:rsid w:val="0012582C"/>
    <w:rsid w:val="00125934"/>
    <w:rsid w:val="00125953"/>
    <w:rsid w:val="00125D01"/>
    <w:rsid w:val="00126155"/>
    <w:rsid w:val="00126287"/>
    <w:rsid w:val="00126745"/>
    <w:rsid w:val="00126866"/>
    <w:rsid w:val="00126894"/>
    <w:rsid w:val="00126F5B"/>
    <w:rsid w:val="00126FBF"/>
    <w:rsid w:val="001272F7"/>
    <w:rsid w:val="001276A2"/>
    <w:rsid w:val="00127701"/>
    <w:rsid w:val="00127894"/>
    <w:rsid w:val="001278CD"/>
    <w:rsid w:val="00127D90"/>
    <w:rsid w:val="00130003"/>
    <w:rsid w:val="001303D3"/>
    <w:rsid w:val="0013041B"/>
    <w:rsid w:val="001306CD"/>
    <w:rsid w:val="00130E3A"/>
    <w:rsid w:val="00130E61"/>
    <w:rsid w:val="00131274"/>
    <w:rsid w:val="001319E2"/>
    <w:rsid w:val="00131D36"/>
    <w:rsid w:val="0013250B"/>
    <w:rsid w:val="001326E4"/>
    <w:rsid w:val="00132990"/>
    <w:rsid w:val="00132A5E"/>
    <w:rsid w:val="00132C80"/>
    <w:rsid w:val="00133056"/>
    <w:rsid w:val="0013392E"/>
    <w:rsid w:val="00133A87"/>
    <w:rsid w:val="00133D8C"/>
    <w:rsid w:val="00133E60"/>
    <w:rsid w:val="00133F33"/>
    <w:rsid w:val="00133F5C"/>
    <w:rsid w:val="00134015"/>
    <w:rsid w:val="0013427B"/>
    <w:rsid w:val="00134A77"/>
    <w:rsid w:val="00134CFB"/>
    <w:rsid w:val="00134F98"/>
    <w:rsid w:val="00135248"/>
    <w:rsid w:val="00135379"/>
    <w:rsid w:val="0013550D"/>
    <w:rsid w:val="001355AB"/>
    <w:rsid w:val="001356C5"/>
    <w:rsid w:val="001358AE"/>
    <w:rsid w:val="00135B20"/>
    <w:rsid w:val="00135FC9"/>
    <w:rsid w:val="001361E0"/>
    <w:rsid w:val="00136284"/>
    <w:rsid w:val="001364DB"/>
    <w:rsid w:val="00136A08"/>
    <w:rsid w:val="00136B25"/>
    <w:rsid w:val="00136D1E"/>
    <w:rsid w:val="00136F6E"/>
    <w:rsid w:val="00137F39"/>
    <w:rsid w:val="001403F6"/>
    <w:rsid w:val="0014087D"/>
    <w:rsid w:val="00140946"/>
    <w:rsid w:val="001410DD"/>
    <w:rsid w:val="0014123A"/>
    <w:rsid w:val="001413F7"/>
    <w:rsid w:val="00141599"/>
    <w:rsid w:val="00141B5B"/>
    <w:rsid w:val="00142530"/>
    <w:rsid w:val="001428D7"/>
    <w:rsid w:val="001428E0"/>
    <w:rsid w:val="00142B14"/>
    <w:rsid w:val="00142C8D"/>
    <w:rsid w:val="00142CE1"/>
    <w:rsid w:val="00143411"/>
    <w:rsid w:val="00143627"/>
    <w:rsid w:val="00143763"/>
    <w:rsid w:val="00143786"/>
    <w:rsid w:val="00143A8E"/>
    <w:rsid w:val="00143E67"/>
    <w:rsid w:val="001443AF"/>
    <w:rsid w:val="001448E2"/>
    <w:rsid w:val="001449EB"/>
    <w:rsid w:val="0014528B"/>
    <w:rsid w:val="001452F8"/>
    <w:rsid w:val="0014532C"/>
    <w:rsid w:val="00145B44"/>
    <w:rsid w:val="00145E6E"/>
    <w:rsid w:val="00145F28"/>
    <w:rsid w:val="00145F94"/>
    <w:rsid w:val="001462AD"/>
    <w:rsid w:val="001462FD"/>
    <w:rsid w:val="001464F6"/>
    <w:rsid w:val="001467F5"/>
    <w:rsid w:val="001468B1"/>
    <w:rsid w:val="00147089"/>
    <w:rsid w:val="001470BF"/>
    <w:rsid w:val="00147104"/>
    <w:rsid w:val="0014770C"/>
    <w:rsid w:val="00147919"/>
    <w:rsid w:val="00147FF0"/>
    <w:rsid w:val="00150256"/>
    <w:rsid w:val="00150462"/>
    <w:rsid w:val="0015047C"/>
    <w:rsid w:val="00150A83"/>
    <w:rsid w:val="00150BFE"/>
    <w:rsid w:val="00150E04"/>
    <w:rsid w:val="00150F5D"/>
    <w:rsid w:val="001517C3"/>
    <w:rsid w:val="00151814"/>
    <w:rsid w:val="00151A5B"/>
    <w:rsid w:val="00151C1E"/>
    <w:rsid w:val="00151C76"/>
    <w:rsid w:val="00151E3D"/>
    <w:rsid w:val="00151F37"/>
    <w:rsid w:val="00151F82"/>
    <w:rsid w:val="001520D9"/>
    <w:rsid w:val="0015223B"/>
    <w:rsid w:val="00152373"/>
    <w:rsid w:val="0015255D"/>
    <w:rsid w:val="00152739"/>
    <w:rsid w:val="00152841"/>
    <w:rsid w:val="00152E87"/>
    <w:rsid w:val="00153037"/>
    <w:rsid w:val="00153459"/>
    <w:rsid w:val="00153592"/>
    <w:rsid w:val="00154CED"/>
    <w:rsid w:val="00154EA8"/>
    <w:rsid w:val="001560C9"/>
    <w:rsid w:val="0015679C"/>
    <w:rsid w:val="00156B59"/>
    <w:rsid w:val="00156C56"/>
    <w:rsid w:val="00156CDB"/>
    <w:rsid w:val="00156D7D"/>
    <w:rsid w:val="001575AB"/>
    <w:rsid w:val="00157762"/>
    <w:rsid w:val="0015798B"/>
    <w:rsid w:val="00157C18"/>
    <w:rsid w:val="00157F37"/>
    <w:rsid w:val="00160196"/>
    <w:rsid w:val="001601D1"/>
    <w:rsid w:val="00160364"/>
    <w:rsid w:val="00160372"/>
    <w:rsid w:val="00160ED5"/>
    <w:rsid w:val="00161572"/>
    <w:rsid w:val="001617C7"/>
    <w:rsid w:val="00161E28"/>
    <w:rsid w:val="00161E92"/>
    <w:rsid w:val="00161EC3"/>
    <w:rsid w:val="00162160"/>
    <w:rsid w:val="001626C5"/>
    <w:rsid w:val="0016288E"/>
    <w:rsid w:val="00162D71"/>
    <w:rsid w:val="00162DB5"/>
    <w:rsid w:val="00162F70"/>
    <w:rsid w:val="00162FF2"/>
    <w:rsid w:val="00163012"/>
    <w:rsid w:val="001631D8"/>
    <w:rsid w:val="00163341"/>
    <w:rsid w:val="0016394F"/>
    <w:rsid w:val="00163B3B"/>
    <w:rsid w:val="00163D0B"/>
    <w:rsid w:val="00163F5D"/>
    <w:rsid w:val="001641AF"/>
    <w:rsid w:val="00164661"/>
    <w:rsid w:val="00164781"/>
    <w:rsid w:val="001648C6"/>
    <w:rsid w:val="00164935"/>
    <w:rsid w:val="0016560B"/>
    <w:rsid w:val="001657D9"/>
    <w:rsid w:val="00165F54"/>
    <w:rsid w:val="00166133"/>
    <w:rsid w:val="00166862"/>
    <w:rsid w:val="001668E2"/>
    <w:rsid w:val="00166EA5"/>
    <w:rsid w:val="00166FC0"/>
    <w:rsid w:val="00167187"/>
    <w:rsid w:val="001671DC"/>
    <w:rsid w:val="00167305"/>
    <w:rsid w:val="00167365"/>
    <w:rsid w:val="00167478"/>
    <w:rsid w:val="001676D5"/>
    <w:rsid w:val="0016788D"/>
    <w:rsid w:val="001679B5"/>
    <w:rsid w:val="00167FA0"/>
    <w:rsid w:val="001700BA"/>
    <w:rsid w:val="0017030E"/>
    <w:rsid w:val="00170585"/>
    <w:rsid w:val="001709A0"/>
    <w:rsid w:val="001709C3"/>
    <w:rsid w:val="00170D25"/>
    <w:rsid w:val="00170F47"/>
    <w:rsid w:val="0017125C"/>
    <w:rsid w:val="001712DC"/>
    <w:rsid w:val="00171687"/>
    <w:rsid w:val="00171959"/>
    <w:rsid w:val="001719DC"/>
    <w:rsid w:val="00171E28"/>
    <w:rsid w:val="00171F19"/>
    <w:rsid w:val="00172042"/>
    <w:rsid w:val="001726EF"/>
    <w:rsid w:val="00172B24"/>
    <w:rsid w:val="00172DE5"/>
    <w:rsid w:val="00172FC5"/>
    <w:rsid w:val="00173078"/>
    <w:rsid w:val="0017307C"/>
    <w:rsid w:val="0017308E"/>
    <w:rsid w:val="00173594"/>
    <w:rsid w:val="00173A35"/>
    <w:rsid w:val="00173ABA"/>
    <w:rsid w:val="00173D23"/>
    <w:rsid w:val="001743A3"/>
    <w:rsid w:val="0017451F"/>
    <w:rsid w:val="00174777"/>
    <w:rsid w:val="00174A7D"/>
    <w:rsid w:val="00174C52"/>
    <w:rsid w:val="00174F7F"/>
    <w:rsid w:val="00176048"/>
    <w:rsid w:val="0017609D"/>
    <w:rsid w:val="00176136"/>
    <w:rsid w:val="00176294"/>
    <w:rsid w:val="0017662E"/>
    <w:rsid w:val="00176666"/>
    <w:rsid w:val="0017666D"/>
    <w:rsid w:val="00177203"/>
    <w:rsid w:val="001773F5"/>
    <w:rsid w:val="00177481"/>
    <w:rsid w:val="001774C7"/>
    <w:rsid w:val="00177A57"/>
    <w:rsid w:val="0018019C"/>
    <w:rsid w:val="001802F1"/>
    <w:rsid w:val="0018032E"/>
    <w:rsid w:val="00180765"/>
    <w:rsid w:val="0018079D"/>
    <w:rsid w:val="001817DE"/>
    <w:rsid w:val="00181D72"/>
    <w:rsid w:val="00181D91"/>
    <w:rsid w:val="00181D94"/>
    <w:rsid w:val="00181EF9"/>
    <w:rsid w:val="00182C5C"/>
    <w:rsid w:val="00182CE1"/>
    <w:rsid w:val="00183270"/>
    <w:rsid w:val="001832A8"/>
    <w:rsid w:val="001835D5"/>
    <w:rsid w:val="0018372C"/>
    <w:rsid w:val="00183733"/>
    <w:rsid w:val="00183784"/>
    <w:rsid w:val="001837E8"/>
    <w:rsid w:val="00183D37"/>
    <w:rsid w:val="00183FAD"/>
    <w:rsid w:val="00184199"/>
    <w:rsid w:val="001841C3"/>
    <w:rsid w:val="001842A7"/>
    <w:rsid w:val="00184626"/>
    <w:rsid w:val="00184B8E"/>
    <w:rsid w:val="00184CA0"/>
    <w:rsid w:val="00184E34"/>
    <w:rsid w:val="00185567"/>
    <w:rsid w:val="00185585"/>
    <w:rsid w:val="00185A0D"/>
    <w:rsid w:val="00185C35"/>
    <w:rsid w:val="00185D94"/>
    <w:rsid w:val="001864DB"/>
    <w:rsid w:val="00186621"/>
    <w:rsid w:val="00186788"/>
    <w:rsid w:val="00186872"/>
    <w:rsid w:val="001868AC"/>
    <w:rsid w:val="00186A9A"/>
    <w:rsid w:val="00186C8C"/>
    <w:rsid w:val="00187428"/>
    <w:rsid w:val="001876EC"/>
    <w:rsid w:val="00187721"/>
    <w:rsid w:val="0018794B"/>
    <w:rsid w:val="00187B2C"/>
    <w:rsid w:val="0019066E"/>
    <w:rsid w:val="0019078E"/>
    <w:rsid w:val="00190950"/>
    <w:rsid w:val="00190AB6"/>
    <w:rsid w:val="00190EEF"/>
    <w:rsid w:val="00191317"/>
    <w:rsid w:val="00191831"/>
    <w:rsid w:val="00191869"/>
    <w:rsid w:val="0019191F"/>
    <w:rsid w:val="00191A47"/>
    <w:rsid w:val="001920BE"/>
    <w:rsid w:val="0019216B"/>
    <w:rsid w:val="0019255F"/>
    <w:rsid w:val="00192B87"/>
    <w:rsid w:val="00192E6A"/>
    <w:rsid w:val="00192F69"/>
    <w:rsid w:val="001932E8"/>
    <w:rsid w:val="001933E1"/>
    <w:rsid w:val="00193495"/>
    <w:rsid w:val="00193564"/>
    <w:rsid w:val="00193745"/>
    <w:rsid w:val="0019386F"/>
    <w:rsid w:val="001938A6"/>
    <w:rsid w:val="001938FE"/>
    <w:rsid w:val="00193906"/>
    <w:rsid w:val="00194121"/>
    <w:rsid w:val="00194781"/>
    <w:rsid w:val="00194C6B"/>
    <w:rsid w:val="001953FD"/>
    <w:rsid w:val="00195DF1"/>
    <w:rsid w:val="00195F1A"/>
    <w:rsid w:val="001961A4"/>
    <w:rsid w:val="0019648C"/>
    <w:rsid w:val="0019670A"/>
    <w:rsid w:val="001967C3"/>
    <w:rsid w:val="00196C49"/>
    <w:rsid w:val="00196CAC"/>
    <w:rsid w:val="00197121"/>
    <w:rsid w:val="001972BC"/>
    <w:rsid w:val="00197B8C"/>
    <w:rsid w:val="001A02D3"/>
    <w:rsid w:val="001A0393"/>
    <w:rsid w:val="001A042B"/>
    <w:rsid w:val="001A0A75"/>
    <w:rsid w:val="001A0AE6"/>
    <w:rsid w:val="001A0C2F"/>
    <w:rsid w:val="001A0D4E"/>
    <w:rsid w:val="001A0F3F"/>
    <w:rsid w:val="001A1442"/>
    <w:rsid w:val="001A16F3"/>
    <w:rsid w:val="001A1892"/>
    <w:rsid w:val="001A19A9"/>
    <w:rsid w:val="001A1B98"/>
    <w:rsid w:val="001A23F4"/>
    <w:rsid w:val="001A25BE"/>
    <w:rsid w:val="001A2AD9"/>
    <w:rsid w:val="001A2C42"/>
    <w:rsid w:val="001A3D48"/>
    <w:rsid w:val="001A44CD"/>
    <w:rsid w:val="001A466C"/>
    <w:rsid w:val="001A48AF"/>
    <w:rsid w:val="001A4902"/>
    <w:rsid w:val="001A4F1F"/>
    <w:rsid w:val="001A4F48"/>
    <w:rsid w:val="001A4F98"/>
    <w:rsid w:val="001A51E3"/>
    <w:rsid w:val="001A5BE8"/>
    <w:rsid w:val="001A5DF4"/>
    <w:rsid w:val="001A6961"/>
    <w:rsid w:val="001A6A72"/>
    <w:rsid w:val="001A74AC"/>
    <w:rsid w:val="001A754A"/>
    <w:rsid w:val="001A78F6"/>
    <w:rsid w:val="001A7A24"/>
    <w:rsid w:val="001A7AF4"/>
    <w:rsid w:val="001A7BD4"/>
    <w:rsid w:val="001A7F04"/>
    <w:rsid w:val="001B045F"/>
    <w:rsid w:val="001B04AB"/>
    <w:rsid w:val="001B04AF"/>
    <w:rsid w:val="001B04F5"/>
    <w:rsid w:val="001B0C8D"/>
    <w:rsid w:val="001B1190"/>
    <w:rsid w:val="001B13BE"/>
    <w:rsid w:val="001B15D3"/>
    <w:rsid w:val="001B184D"/>
    <w:rsid w:val="001B19DA"/>
    <w:rsid w:val="001B1D66"/>
    <w:rsid w:val="001B1D98"/>
    <w:rsid w:val="001B1E24"/>
    <w:rsid w:val="001B222B"/>
    <w:rsid w:val="001B2602"/>
    <w:rsid w:val="001B2925"/>
    <w:rsid w:val="001B2CD5"/>
    <w:rsid w:val="001B3818"/>
    <w:rsid w:val="001B3A3A"/>
    <w:rsid w:val="001B3D20"/>
    <w:rsid w:val="001B3E52"/>
    <w:rsid w:val="001B3E9F"/>
    <w:rsid w:val="001B4A13"/>
    <w:rsid w:val="001B4BBD"/>
    <w:rsid w:val="001B4E9A"/>
    <w:rsid w:val="001B54AC"/>
    <w:rsid w:val="001B56A7"/>
    <w:rsid w:val="001B5985"/>
    <w:rsid w:val="001B5A58"/>
    <w:rsid w:val="001B5A80"/>
    <w:rsid w:val="001B5B94"/>
    <w:rsid w:val="001B5D2B"/>
    <w:rsid w:val="001B5EA2"/>
    <w:rsid w:val="001B655F"/>
    <w:rsid w:val="001B6B08"/>
    <w:rsid w:val="001B6F7E"/>
    <w:rsid w:val="001B74A5"/>
    <w:rsid w:val="001B790C"/>
    <w:rsid w:val="001B79BF"/>
    <w:rsid w:val="001C020F"/>
    <w:rsid w:val="001C0395"/>
    <w:rsid w:val="001C04CC"/>
    <w:rsid w:val="001C06F9"/>
    <w:rsid w:val="001C0F99"/>
    <w:rsid w:val="001C16CC"/>
    <w:rsid w:val="001C1BE7"/>
    <w:rsid w:val="001C2032"/>
    <w:rsid w:val="001C216A"/>
    <w:rsid w:val="001C225D"/>
    <w:rsid w:val="001C246F"/>
    <w:rsid w:val="001C2817"/>
    <w:rsid w:val="001C28C1"/>
    <w:rsid w:val="001C340F"/>
    <w:rsid w:val="001C344B"/>
    <w:rsid w:val="001C3522"/>
    <w:rsid w:val="001C3527"/>
    <w:rsid w:val="001C3626"/>
    <w:rsid w:val="001C3AA0"/>
    <w:rsid w:val="001C40FF"/>
    <w:rsid w:val="001C4113"/>
    <w:rsid w:val="001C4160"/>
    <w:rsid w:val="001C41CB"/>
    <w:rsid w:val="001C43FD"/>
    <w:rsid w:val="001C4435"/>
    <w:rsid w:val="001C4607"/>
    <w:rsid w:val="001C46CC"/>
    <w:rsid w:val="001C4800"/>
    <w:rsid w:val="001C519C"/>
    <w:rsid w:val="001C520E"/>
    <w:rsid w:val="001C5251"/>
    <w:rsid w:val="001C52FE"/>
    <w:rsid w:val="001C534D"/>
    <w:rsid w:val="001C5A63"/>
    <w:rsid w:val="001C6091"/>
    <w:rsid w:val="001C63B0"/>
    <w:rsid w:val="001C65D0"/>
    <w:rsid w:val="001C6A17"/>
    <w:rsid w:val="001C6A30"/>
    <w:rsid w:val="001C6A93"/>
    <w:rsid w:val="001C6B82"/>
    <w:rsid w:val="001C6F00"/>
    <w:rsid w:val="001C7182"/>
    <w:rsid w:val="001C737D"/>
    <w:rsid w:val="001C7480"/>
    <w:rsid w:val="001C75E0"/>
    <w:rsid w:val="001C793B"/>
    <w:rsid w:val="001C7D0E"/>
    <w:rsid w:val="001C7F00"/>
    <w:rsid w:val="001D04DF"/>
    <w:rsid w:val="001D085F"/>
    <w:rsid w:val="001D0924"/>
    <w:rsid w:val="001D095C"/>
    <w:rsid w:val="001D0A4B"/>
    <w:rsid w:val="001D1017"/>
    <w:rsid w:val="001D134B"/>
    <w:rsid w:val="001D1971"/>
    <w:rsid w:val="001D1978"/>
    <w:rsid w:val="001D1B4D"/>
    <w:rsid w:val="001D1C76"/>
    <w:rsid w:val="001D1CDF"/>
    <w:rsid w:val="001D2504"/>
    <w:rsid w:val="001D257A"/>
    <w:rsid w:val="001D288D"/>
    <w:rsid w:val="001D2B50"/>
    <w:rsid w:val="001D2B74"/>
    <w:rsid w:val="001D3236"/>
    <w:rsid w:val="001D3382"/>
    <w:rsid w:val="001D394B"/>
    <w:rsid w:val="001D3EAA"/>
    <w:rsid w:val="001D47E6"/>
    <w:rsid w:val="001D47E7"/>
    <w:rsid w:val="001D48C6"/>
    <w:rsid w:val="001D4A98"/>
    <w:rsid w:val="001D4C25"/>
    <w:rsid w:val="001D4E19"/>
    <w:rsid w:val="001D506C"/>
    <w:rsid w:val="001D5101"/>
    <w:rsid w:val="001D547D"/>
    <w:rsid w:val="001D5D02"/>
    <w:rsid w:val="001D5E05"/>
    <w:rsid w:val="001D5E43"/>
    <w:rsid w:val="001D656E"/>
    <w:rsid w:val="001D6C8D"/>
    <w:rsid w:val="001D6CD9"/>
    <w:rsid w:val="001D6D67"/>
    <w:rsid w:val="001D6E2E"/>
    <w:rsid w:val="001D71F7"/>
    <w:rsid w:val="001D7265"/>
    <w:rsid w:val="001D7C4C"/>
    <w:rsid w:val="001E04C4"/>
    <w:rsid w:val="001E0505"/>
    <w:rsid w:val="001E0FFA"/>
    <w:rsid w:val="001E10AA"/>
    <w:rsid w:val="001E11B0"/>
    <w:rsid w:val="001E1523"/>
    <w:rsid w:val="001E1578"/>
    <w:rsid w:val="001E17FF"/>
    <w:rsid w:val="001E1847"/>
    <w:rsid w:val="001E1ADD"/>
    <w:rsid w:val="001E1B94"/>
    <w:rsid w:val="001E1E53"/>
    <w:rsid w:val="001E1FDB"/>
    <w:rsid w:val="001E2123"/>
    <w:rsid w:val="001E222D"/>
    <w:rsid w:val="001E26AF"/>
    <w:rsid w:val="001E26FD"/>
    <w:rsid w:val="001E2A00"/>
    <w:rsid w:val="001E2A28"/>
    <w:rsid w:val="001E2DEE"/>
    <w:rsid w:val="001E2E12"/>
    <w:rsid w:val="001E3012"/>
    <w:rsid w:val="001E3205"/>
    <w:rsid w:val="001E3811"/>
    <w:rsid w:val="001E3830"/>
    <w:rsid w:val="001E3E78"/>
    <w:rsid w:val="001E444A"/>
    <w:rsid w:val="001E4795"/>
    <w:rsid w:val="001E48BA"/>
    <w:rsid w:val="001E4BC9"/>
    <w:rsid w:val="001E5193"/>
    <w:rsid w:val="001E53B5"/>
    <w:rsid w:val="001E5733"/>
    <w:rsid w:val="001E5CA0"/>
    <w:rsid w:val="001E6294"/>
    <w:rsid w:val="001E69B0"/>
    <w:rsid w:val="001E6D18"/>
    <w:rsid w:val="001E6D9E"/>
    <w:rsid w:val="001E6DF2"/>
    <w:rsid w:val="001E6F40"/>
    <w:rsid w:val="001E79B9"/>
    <w:rsid w:val="001E7B34"/>
    <w:rsid w:val="001E7C07"/>
    <w:rsid w:val="001F0085"/>
    <w:rsid w:val="001F0722"/>
    <w:rsid w:val="001F0A2C"/>
    <w:rsid w:val="001F0A75"/>
    <w:rsid w:val="001F11EC"/>
    <w:rsid w:val="001F13BF"/>
    <w:rsid w:val="001F1441"/>
    <w:rsid w:val="001F171B"/>
    <w:rsid w:val="001F171F"/>
    <w:rsid w:val="001F18A8"/>
    <w:rsid w:val="001F1C10"/>
    <w:rsid w:val="001F232F"/>
    <w:rsid w:val="001F23D1"/>
    <w:rsid w:val="001F28B7"/>
    <w:rsid w:val="001F2B9D"/>
    <w:rsid w:val="001F2DBE"/>
    <w:rsid w:val="001F312E"/>
    <w:rsid w:val="001F45CE"/>
    <w:rsid w:val="001F4910"/>
    <w:rsid w:val="001F4C02"/>
    <w:rsid w:val="001F4CA1"/>
    <w:rsid w:val="001F4DB7"/>
    <w:rsid w:val="001F50ED"/>
    <w:rsid w:val="001F529E"/>
    <w:rsid w:val="001F6073"/>
    <w:rsid w:val="001F6449"/>
    <w:rsid w:val="001F671C"/>
    <w:rsid w:val="001F67C8"/>
    <w:rsid w:val="001F69CA"/>
    <w:rsid w:val="001F711B"/>
    <w:rsid w:val="001F7258"/>
    <w:rsid w:val="001F773E"/>
    <w:rsid w:val="001F7787"/>
    <w:rsid w:val="001F7856"/>
    <w:rsid w:val="001F7930"/>
    <w:rsid w:val="001F7FD2"/>
    <w:rsid w:val="002006B1"/>
    <w:rsid w:val="0020075F"/>
    <w:rsid w:val="002007FD"/>
    <w:rsid w:val="00200882"/>
    <w:rsid w:val="00200B11"/>
    <w:rsid w:val="00200C57"/>
    <w:rsid w:val="00201247"/>
    <w:rsid w:val="002016AC"/>
    <w:rsid w:val="00201B75"/>
    <w:rsid w:val="00202020"/>
    <w:rsid w:val="00202166"/>
    <w:rsid w:val="002022D5"/>
    <w:rsid w:val="00202411"/>
    <w:rsid w:val="002028F3"/>
    <w:rsid w:val="00202984"/>
    <w:rsid w:val="00202E59"/>
    <w:rsid w:val="00202F9A"/>
    <w:rsid w:val="00203166"/>
    <w:rsid w:val="00203279"/>
    <w:rsid w:val="00203318"/>
    <w:rsid w:val="0020366A"/>
    <w:rsid w:val="002038A4"/>
    <w:rsid w:val="00203A15"/>
    <w:rsid w:val="00203A51"/>
    <w:rsid w:val="00203AD1"/>
    <w:rsid w:val="00203EDC"/>
    <w:rsid w:val="0020413E"/>
    <w:rsid w:val="00204192"/>
    <w:rsid w:val="002045D9"/>
    <w:rsid w:val="00204A25"/>
    <w:rsid w:val="00204CB5"/>
    <w:rsid w:val="002053F9"/>
    <w:rsid w:val="00205459"/>
    <w:rsid w:val="002059F5"/>
    <w:rsid w:val="00206134"/>
    <w:rsid w:val="0020621C"/>
    <w:rsid w:val="00206A65"/>
    <w:rsid w:val="00206CF2"/>
    <w:rsid w:val="00206D75"/>
    <w:rsid w:val="00206E9D"/>
    <w:rsid w:val="0020703F"/>
    <w:rsid w:val="00207180"/>
    <w:rsid w:val="002071D9"/>
    <w:rsid w:val="002071FC"/>
    <w:rsid w:val="00207388"/>
    <w:rsid w:val="002073A9"/>
    <w:rsid w:val="00207644"/>
    <w:rsid w:val="002076EE"/>
    <w:rsid w:val="002101E6"/>
    <w:rsid w:val="0021024E"/>
    <w:rsid w:val="002102F3"/>
    <w:rsid w:val="002107E1"/>
    <w:rsid w:val="00210931"/>
    <w:rsid w:val="00210BA5"/>
    <w:rsid w:val="00210FB6"/>
    <w:rsid w:val="0021104D"/>
    <w:rsid w:val="0021111E"/>
    <w:rsid w:val="0021118B"/>
    <w:rsid w:val="00211501"/>
    <w:rsid w:val="0021171B"/>
    <w:rsid w:val="00211774"/>
    <w:rsid w:val="002118EC"/>
    <w:rsid w:val="002119DD"/>
    <w:rsid w:val="00211BF7"/>
    <w:rsid w:val="00211EAD"/>
    <w:rsid w:val="002120AE"/>
    <w:rsid w:val="002120D4"/>
    <w:rsid w:val="00212100"/>
    <w:rsid w:val="002126BE"/>
    <w:rsid w:val="0021278B"/>
    <w:rsid w:val="00212FD4"/>
    <w:rsid w:val="0021307B"/>
    <w:rsid w:val="00213766"/>
    <w:rsid w:val="00213B0F"/>
    <w:rsid w:val="00213CFF"/>
    <w:rsid w:val="002143D9"/>
    <w:rsid w:val="002148A1"/>
    <w:rsid w:val="0021495D"/>
    <w:rsid w:val="00214C7D"/>
    <w:rsid w:val="00214D27"/>
    <w:rsid w:val="00214F35"/>
    <w:rsid w:val="00214F75"/>
    <w:rsid w:val="00214FD6"/>
    <w:rsid w:val="00215CC1"/>
    <w:rsid w:val="00216141"/>
    <w:rsid w:val="00216312"/>
    <w:rsid w:val="0021654E"/>
    <w:rsid w:val="00216601"/>
    <w:rsid w:val="00216A95"/>
    <w:rsid w:val="00216B24"/>
    <w:rsid w:val="00216FFD"/>
    <w:rsid w:val="002170C4"/>
    <w:rsid w:val="002171DC"/>
    <w:rsid w:val="00217564"/>
    <w:rsid w:val="00217971"/>
    <w:rsid w:val="00217A3F"/>
    <w:rsid w:val="00217AA0"/>
    <w:rsid w:val="00217B51"/>
    <w:rsid w:val="00217B65"/>
    <w:rsid w:val="002200D7"/>
    <w:rsid w:val="00220217"/>
    <w:rsid w:val="00220609"/>
    <w:rsid w:val="00220711"/>
    <w:rsid w:val="00220954"/>
    <w:rsid w:val="00220A2A"/>
    <w:rsid w:val="00220E63"/>
    <w:rsid w:val="00220FB4"/>
    <w:rsid w:val="00221CEA"/>
    <w:rsid w:val="00221ED3"/>
    <w:rsid w:val="00221F03"/>
    <w:rsid w:val="002221AF"/>
    <w:rsid w:val="002221BA"/>
    <w:rsid w:val="00222265"/>
    <w:rsid w:val="002225D8"/>
    <w:rsid w:val="00222753"/>
    <w:rsid w:val="00222958"/>
    <w:rsid w:val="00222AE4"/>
    <w:rsid w:val="00222B80"/>
    <w:rsid w:val="00222E45"/>
    <w:rsid w:val="00223215"/>
    <w:rsid w:val="002239C5"/>
    <w:rsid w:val="002239E9"/>
    <w:rsid w:val="00223B57"/>
    <w:rsid w:val="00223B96"/>
    <w:rsid w:val="00223D7E"/>
    <w:rsid w:val="00223E70"/>
    <w:rsid w:val="00224001"/>
    <w:rsid w:val="00224147"/>
    <w:rsid w:val="0022418C"/>
    <w:rsid w:val="002244D8"/>
    <w:rsid w:val="0022488E"/>
    <w:rsid w:val="002248A5"/>
    <w:rsid w:val="002249FA"/>
    <w:rsid w:val="00224A78"/>
    <w:rsid w:val="002253C4"/>
    <w:rsid w:val="00225571"/>
    <w:rsid w:val="00225A22"/>
    <w:rsid w:val="00225AB6"/>
    <w:rsid w:val="0022633D"/>
    <w:rsid w:val="00226411"/>
    <w:rsid w:val="002266AF"/>
    <w:rsid w:val="00226B84"/>
    <w:rsid w:val="00226D5B"/>
    <w:rsid w:val="00226FF8"/>
    <w:rsid w:val="002270C9"/>
    <w:rsid w:val="00227559"/>
    <w:rsid w:val="00227838"/>
    <w:rsid w:val="00227A9E"/>
    <w:rsid w:val="00227AFC"/>
    <w:rsid w:val="00227B33"/>
    <w:rsid w:val="00227D8D"/>
    <w:rsid w:val="0023011E"/>
    <w:rsid w:val="00230327"/>
    <w:rsid w:val="00230369"/>
    <w:rsid w:val="00230614"/>
    <w:rsid w:val="00230AFF"/>
    <w:rsid w:val="00230B54"/>
    <w:rsid w:val="00230E43"/>
    <w:rsid w:val="00230F5E"/>
    <w:rsid w:val="00230F81"/>
    <w:rsid w:val="002317CA"/>
    <w:rsid w:val="00231840"/>
    <w:rsid w:val="00231EC3"/>
    <w:rsid w:val="00231F03"/>
    <w:rsid w:val="002320B8"/>
    <w:rsid w:val="00232102"/>
    <w:rsid w:val="00232186"/>
    <w:rsid w:val="00232294"/>
    <w:rsid w:val="00232333"/>
    <w:rsid w:val="00232BEB"/>
    <w:rsid w:val="002330F2"/>
    <w:rsid w:val="0023316A"/>
    <w:rsid w:val="002331FB"/>
    <w:rsid w:val="0023335D"/>
    <w:rsid w:val="00233C9C"/>
    <w:rsid w:val="00233E0D"/>
    <w:rsid w:val="002344E8"/>
    <w:rsid w:val="00234A75"/>
    <w:rsid w:val="00234DFF"/>
    <w:rsid w:val="00234EC4"/>
    <w:rsid w:val="00235146"/>
    <w:rsid w:val="0023519B"/>
    <w:rsid w:val="00235536"/>
    <w:rsid w:val="0023574E"/>
    <w:rsid w:val="00235E2A"/>
    <w:rsid w:val="00235FAA"/>
    <w:rsid w:val="002360BE"/>
    <w:rsid w:val="002363D9"/>
    <w:rsid w:val="0023644F"/>
    <w:rsid w:val="00236612"/>
    <w:rsid w:val="0023694C"/>
    <w:rsid w:val="00236C01"/>
    <w:rsid w:val="00236F3A"/>
    <w:rsid w:val="00237054"/>
    <w:rsid w:val="0023707B"/>
    <w:rsid w:val="0023713D"/>
    <w:rsid w:val="002376C5"/>
    <w:rsid w:val="0023786B"/>
    <w:rsid w:val="00237AC1"/>
    <w:rsid w:val="0024011D"/>
    <w:rsid w:val="002401B6"/>
    <w:rsid w:val="00240388"/>
    <w:rsid w:val="00240391"/>
    <w:rsid w:val="002403B5"/>
    <w:rsid w:val="00240E41"/>
    <w:rsid w:val="00240E72"/>
    <w:rsid w:val="00241053"/>
    <w:rsid w:val="002410B5"/>
    <w:rsid w:val="00241992"/>
    <w:rsid w:val="00241999"/>
    <w:rsid w:val="00241D17"/>
    <w:rsid w:val="00242086"/>
    <w:rsid w:val="002421DA"/>
    <w:rsid w:val="00242295"/>
    <w:rsid w:val="00242482"/>
    <w:rsid w:val="00242A10"/>
    <w:rsid w:val="00242BF9"/>
    <w:rsid w:val="00242C2F"/>
    <w:rsid w:val="002431CB"/>
    <w:rsid w:val="002433B9"/>
    <w:rsid w:val="00243432"/>
    <w:rsid w:val="002436A0"/>
    <w:rsid w:val="00243856"/>
    <w:rsid w:val="002439CD"/>
    <w:rsid w:val="00243CE5"/>
    <w:rsid w:val="0024471C"/>
    <w:rsid w:val="00244CEA"/>
    <w:rsid w:val="00244DD2"/>
    <w:rsid w:val="00244F55"/>
    <w:rsid w:val="002451DF"/>
    <w:rsid w:val="002453D1"/>
    <w:rsid w:val="0024581A"/>
    <w:rsid w:val="002459E2"/>
    <w:rsid w:val="00245CBB"/>
    <w:rsid w:val="002461DD"/>
    <w:rsid w:val="00246309"/>
    <w:rsid w:val="00246439"/>
    <w:rsid w:val="00246673"/>
    <w:rsid w:val="002466F8"/>
    <w:rsid w:val="00246829"/>
    <w:rsid w:val="00246865"/>
    <w:rsid w:val="002469AA"/>
    <w:rsid w:val="00246A70"/>
    <w:rsid w:val="00247080"/>
    <w:rsid w:val="002472A7"/>
    <w:rsid w:val="002474F2"/>
    <w:rsid w:val="0024762F"/>
    <w:rsid w:val="002477C0"/>
    <w:rsid w:val="00247AE4"/>
    <w:rsid w:val="00247E48"/>
    <w:rsid w:val="0025027B"/>
    <w:rsid w:val="002508A7"/>
    <w:rsid w:val="00250B6E"/>
    <w:rsid w:val="002512ED"/>
    <w:rsid w:val="00251A09"/>
    <w:rsid w:val="00251DAB"/>
    <w:rsid w:val="00252110"/>
    <w:rsid w:val="002521E6"/>
    <w:rsid w:val="00252266"/>
    <w:rsid w:val="002522CB"/>
    <w:rsid w:val="002522E6"/>
    <w:rsid w:val="002524AD"/>
    <w:rsid w:val="0025257C"/>
    <w:rsid w:val="0025280C"/>
    <w:rsid w:val="00252D08"/>
    <w:rsid w:val="00252D97"/>
    <w:rsid w:val="00252DC8"/>
    <w:rsid w:val="00253010"/>
    <w:rsid w:val="00253188"/>
    <w:rsid w:val="00253221"/>
    <w:rsid w:val="00253514"/>
    <w:rsid w:val="002538E0"/>
    <w:rsid w:val="00253AD2"/>
    <w:rsid w:val="00253C2F"/>
    <w:rsid w:val="00253CCC"/>
    <w:rsid w:val="00253CD6"/>
    <w:rsid w:val="00253CDB"/>
    <w:rsid w:val="00253FFA"/>
    <w:rsid w:val="002540CC"/>
    <w:rsid w:val="00254586"/>
    <w:rsid w:val="00254AE6"/>
    <w:rsid w:val="00254E86"/>
    <w:rsid w:val="00255088"/>
    <w:rsid w:val="00255126"/>
    <w:rsid w:val="00255218"/>
    <w:rsid w:val="0025530A"/>
    <w:rsid w:val="002554D6"/>
    <w:rsid w:val="002555F6"/>
    <w:rsid w:val="002556C2"/>
    <w:rsid w:val="00255787"/>
    <w:rsid w:val="00255FA0"/>
    <w:rsid w:val="002561EE"/>
    <w:rsid w:val="0025682A"/>
    <w:rsid w:val="00256C98"/>
    <w:rsid w:val="00256EA5"/>
    <w:rsid w:val="002573FE"/>
    <w:rsid w:val="002575D3"/>
    <w:rsid w:val="00257CC7"/>
    <w:rsid w:val="0026042A"/>
    <w:rsid w:val="00260BC1"/>
    <w:rsid w:val="00260C58"/>
    <w:rsid w:val="00260FA0"/>
    <w:rsid w:val="00261054"/>
    <w:rsid w:val="0026109A"/>
    <w:rsid w:val="002610B6"/>
    <w:rsid w:val="002612E9"/>
    <w:rsid w:val="002613BE"/>
    <w:rsid w:val="002619EA"/>
    <w:rsid w:val="00261A53"/>
    <w:rsid w:val="00261C9F"/>
    <w:rsid w:val="00261D8F"/>
    <w:rsid w:val="002620F8"/>
    <w:rsid w:val="0026229F"/>
    <w:rsid w:val="00262350"/>
    <w:rsid w:val="002623F2"/>
    <w:rsid w:val="00262543"/>
    <w:rsid w:val="00262932"/>
    <w:rsid w:val="00262A55"/>
    <w:rsid w:val="00262A99"/>
    <w:rsid w:val="00262BDF"/>
    <w:rsid w:val="0026303D"/>
    <w:rsid w:val="0026312A"/>
    <w:rsid w:val="0026319E"/>
    <w:rsid w:val="002633C4"/>
    <w:rsid w:val="00263675"/>
    <w:rsid w:val="002636E7"/>
    <w:rsid w:val="00263A4D"/>
    <w:rsid w:val="00263D68"/>
    <w:rsid w:val="00263E1B"/>
    <w:rsid w:val="002643D5"/>
    <w:rsid w:val="0026499E"/>
    <w:rsid w:val="00264B8C"/>
    <w:rsid w:val="00264D45"/>
    <w:rsid w:val="002651E6"/>
    <w:rsid w:val="002652D4"/>
    <w:rsid w:val="00265587"/>
    <w:rsid w:val="0026579B"/>
    <w:rsid w:val="00265848"/>
    <w:rsid w:val="00265BF0"/>
    <w:rsid w:val="00265C65"/>
    <w:rsid w:val="00265E19"/>
    <w:rsid w:val="0026606F"/>
    <w:rsid w:val="00266B6D"/>
    <w:rsid w:val="00267101"/>
    <w:rsid w:val="00267288"/>
    <w:rsid w:val="002672CD"/>
    <w:rsid w:val="002672E9"/>
    <w:rsid w:val="002701DC"/>
    <w:rsid w:val="002702C5"/>
    <w:rsid w:val="0027046D"/>
    <w:rsid w:val="00270678"/>
    <w:rsid w:val="00270ACA"/>
    <w:rsid w:val="00270C0D"/>
    <w:rsid w:val="00270C27"/>
    <w:rsid w:val="00270E0F"/>
    <w:rsid w:val="00270E93"/>
    <w:rsid w:val="002711E6"/>
    <w:rsid w:val="00271696"/>
    <w:rsid w:val="002719D1"/>
    <w:rsid w:val="00272314"/>
    <w:rsid w:val="0027241C"/>
    <w:rsid w:val="002725FF"/>
    <w:rsid w:val="0027276B"/>
    <w:rsid w:val="00272FA5"/>
    <w:rsid w:val="0027301A"/>
    <w:rsid w:val="00273151"/>
    <w:rsid w:val="00273162"/>
    <w:rsid w:val="00273238"/>
    <w:rsid w:val="00273378"/>
    <w:rsid w:val="002744DA"/>
    <w:rsid w:val="0027473B"/>
    <w:rsid w:val="00274BAA"/>
    <w:rsid w:val="00275003"/>
    <w:rsid w:val="0027532A"/>
    <w:rsid w:val="00275420"/>
    <w:rsid w:val="00275BD6"/>
    <w:rsid w:val="00276CB0"/>
    <w:rsid w:val="00277047"/>
    <w:rsid w:val="002771A5"/>
    <w:rsid w:val="0027770F"/>
    <w:rsid w:val="00277B08"/>
    <w:rsid w:val="0028003E"/>
    <w:rsid w:val="002800F3"/>
    <w:rsid w:val="0028024A"/>
    <w:rsid w:val="0028030F"/>
    <w:rsid w:val="00280DF2"/>
    <w:rsid w:val="00281024"/>
    <w:rsid w:val="002810C4"/>
    <w:rsid w:val="00281463"/>
    <w:rsid w:val="0028176C"/>
    <w:rsid w:val="00281E77"/>
    <w:rsid w:val="00282E62"/>
    <w:rsid w:val="00283112"/>
    <w:rsid w:val="00283632"/>
    <w:rsid w:val="002837A0"/>
    <w:rsid w:val="002837EB"/>
    <w:rsid w:val="00283938"/>
    <w:rsid w:val="002839AA"/>
    <w:rsid w:val="00283CFE"/>
    <w:rsid w:val="00283F58"/>
    <w:rsid w:val="002840FF"/>
    <w:rsid w:val="0028422F"/>
    <w:rsid w:val="00284248"/>
    <w:rsid w:val="002842D0"/>
    <w:rsid w:val="002842E3"/>
    <w:rsid w:val="00284363"/>
    <w:rsid w:val="0028466B"/>
    <w:rsid w:val="002847DC"/>
    <w:rsid w:val="00284A96"/>
    <w:rsid w:val="00284FF8"/>
    <w:rsid w:val="00285254"/>
    <w:rsid w:val="002855E2"/>
    <w:rsid w:val="00285A99"/>
    <w:rsid w:val="0028619E"/>
    <w:rsid w:val="002864C5"/>
    <w:rsid w:val="00286792"/>
    <w:rsid w:val="002868BB"/>
    <w:rsid w:val="00286FCB"/>
    <w:rsid w:val="002871FC"/>
    <w:rsid w:val="002876A5"/>
    <w:rsid w:val="00287BFE"/>
    <w:rsid w:val="00290202"/>
    <w:rsid w:val="00290245"/>
    <w:rsid w:val="002902BA"/>
    <w:rsid w:val="0029047F"/>
    <w:rsid w:val="00290682"/>
    <w:rsid w:val="00290BA0"/>
    <w:rsid w:val="00290DAD"/>
    <w:rsid w:val="002917F7"/>
    <w:rsid w:val="00291F2C"/>
    <w:rsid w:val="0029230A"/>
    <w:rsid w:val="0029231D"/>
    <w:rsid w:val="002923AC"/>
    <w:rsid w:val="00292585"/>
    <w:rsid w:val="002929E2"/>
    <w:rsid w:val="00292E4F"/>
    <w:rsid w:val="00292E79"/>
    <w:rsid w:val="00293004"/>
    <w:rsid w:val="00293344"/>
    <w:rsid w:val="002936AA"/>
    <w:rsid w:val="0029393D"/>
    <w:rsid w:val="00293A58"/>
    <w:rsid w:val="00293E80"/>
    <w:rsid w:val="0029414A"/>
    <w:rsid w:val="002941CD"/>
    <w:rsid w:val="00294333"/>
    <w:rsid w:val="002949B7"/>
    <w:rsid w:val="00294F52"/>
    <w:rsid w:val="00295191"/>
    <w:rsid w:val="00295639"/>
    <w:rsid w:val="00295A03"/>
    <w:rsid w:val="00295E5B"/>
    <w:rsid w:val="00295F5C"/>
    <w:rsid w:val="0029644C"/>
    <w:rsid w:val="00296558"/>
    <w:rsid w:val="00296930"/>
    <w:rsid w:val="00296E37"/>
    <w:rsid w:val="0029733A"/>
    <w:rsid w:val="0029758D"/>
    <w:rsid w:val="002977C6"/>
    <w:rsid w:val="0029794F"/>
    <w:rsid w:val="00297AE0"/>
    <w:rsid w:val="00297B7A"/>
    <w:rsid w:val="00297D4B"/>
    <w:rsid w:val="00297E40"/>
    <w:rsid w:val="002A027E"/>
    <w:rsid w:val="002A0BA7"/>
    <w:rsid w:val="002A0F0B"/>
    <w:rsid w:val="002A112B"/>
    <w:rsid w:val="002A155F"/>
    <w:rsid w:val="002A1622"/>
    <w:rsid w:val="002A16CC"/>
    <w:rsid w:val="002A1789"/>
    <w:rsid w:val="002A18A3"/>
    <w:rsid w:val="002A214A"/>
    <w:rsid w:val="002A2DC9"/>
    <w:rsid w:val="002A2F3A"/>
    <w:rsid w:val="002A3217"/>
    <w:rsid w:val="002A32E7"/>
    <w:rsid w:val="002A32FB"/>
    <w:rsid w:val="002A363E"/>
    <w:rsid w:val="002A387A"/>
    <w:rsid w:val="002A3A26"/>
    <w:rsid w:val="002A3BF8"/>
    <w:rsid w:val="002A3C33"/>
    <w:rsid w:val="002A43CC"/>
    <w:rsid w:val="002A444B"/>
    <w:rsid w:val="002A44F1"/>
    <w:rsid w:val="002A48E3"/>
    <w:rsid w:val="002A5653"/>
    <w:rsid w:val="002A56E8"/>
    <w:rsid w:val="002A6343"/>
    <w:rsid w:val="002A651B"/>
    <w:rsid w:val="002A66D7"/>
    <w:rsid w:val="002A6A4B"/>
    <w:rsid w:val="002A6AEA"/>
    <w:rsid w:val="002A6AED"/>
    <w:rsid w:val="002A6B0F"/>
    <w:rsid w:val="002A6C3B"/>
    <w:rsid w:val="002A720D"/>
    <w:rsid w:val="002A72FE"/>
    <w:rsid w:val="002A7424"/>
    <w:rsid w:val="002A77E0"/>
    <w:rsid w:val="002A78F5"/>
    <w:rsid w:val="002A7968"/>
    <w:rsid w:val="002A7D92"/>
    <w:rsid w:val="002A7E1F"/>
    <w:rsid w:val="002B03EF"/>
    <w:rsid w:val="002B071A"/>
    <w:rsid w:val="002B0DB7"/>
    <w:rsid w:val="002B119A"/>
    <w:rsid w:val="002B1A03"/>
    <w:rsid w:val="002B1A72"/>
    <w:rsid w:val="002B1B67"/>
    <w:rsid w:val="002B1E58"/>
    <w:rsid w:val="002B25F4"/>
    <w:rsid w:val="002B2AB9"/>
    <w:rsid w:val="002B31C4"/>
    <w:rsid w:val="002B3603"/>
    <w:rsid w:val="002B36A6"/>
    <w:rsid w:val="002B39F4"/>
    <w:rsid w:val="002B3A57"/>
    <w:rsid w:val="002B3C1D"/>
    <w:rsid w:val="002B3C3B"/>
    <w:rsid w:val="002B3EAE"/>
    <w:rsid w:val="002B425B"/>
    <w:rsid w:val="002B43E7"/>
    <w:rsid w:val="002B4626"/>
    <w:rsid w:val="002B4796"/>
    <w:rsid w:val="002B47A4"/>
    <w:rsid w:val="002B4A06"/>
    <w:rsid w:val="002B5132"/>
    <w:rsid w:val="002B5E34"/>
    <w:rsid w:val="002B6260"/>
    <w:rsid w:val="002B6312"/>
    <w:rsid w:val="002B63EA"/>
    <w:rsid w:val="002B69CD"/>
    <w:rsid w:val="002B7253"/>
    <w:rsid w:val="002B7256"/>
    <w:rsid w:val="002B727A"/>
    <w:rsid w:val="002C0501"/>
    <w:rsid w:val="002C09B1"/>
    <w:rsid w:val="002C0C2F"/>
    <w:rsid w:val="002C0CE5"/>
    <w:rsid w:val="002C13CB"/>
    <w:rsid w:val="002C1478"/>
    <w:rsid w:val="002C1624"/>
    <w:rsid w:val="002C1666"/>
    <w:rsid w:val="002C1853"/>
    <w:rsid w:val="002C1D00"/>
    <w:rsid w:val="002C2039"/>
    <w:rsid w:val="002C20E4"/>
    <w:rsid w:val="002C23A0"/>
    <w:rsid w:val="002C28E7"/>
    <w:rsid w:val="002C29E7"/>
    <w:rsid w:val="002C2EFB"/>
    <w:rsid w:val="002C3545"/>
    <w:rsid w:val="002C3BF1"/>
    <w:rsid w:val="002C3D16"/>
    <w:rsid w:val="002C46EC"/>
    <w:rsid w:val="002C4A58"/>
    <w:rsid w:val="002C4AB3"/>
    <w:rsid w:val="002C4AF5"/>
    <w:rsid w:val="002C517C"/>
    <w:rsid w:val="002C5506"/>
    <w:rsid w:val="002C554E"/>
    <w:rsid w:val="002C55CE"/>
    <w:rsid w:val="002C5777"/>
    <w:rsid w:val="002C584E"/>
    <w:rsid w:val="002C595C"/>
    <w:rsid w:val="002C5ABC"/>
    <w:rsid w:val="002C5BAA"/>
    <w:rsid w:val="002C5CFF"/>
    <w:rsid w:val="002C5EE8"/>
    <w:rsid w:val="002C600F"/>
    <w:rsid w:val="002C6339"/>
    <w:rsid w:val="002C6B2D"/>
    <w:rsid w:val="002C760F"/>
    <w:rsid w:val="002C7A25"/>
    <w:rsid w:val="002C7ACD"/>
    <w:rsid w:val="002C7F28"/>
    <w:rsid w:val="002D02CF"/>
    <w:rsid w:val="002D033F"/>
    <w:rsid w:val="002D09CE"/>
    <w:rsid w:val="002D0D3C"/>
    <w:rsid w:val="002D15F1"/>
    <w:rsid w:val="002D2567"/>
    <w:rsid w:val="002D27A4"/>
    <w:rsid w:val="002D27BC"/>
    <w:rsid w:val="002D27D1"/>
    <w:rsid w:val="002D2948"/>
    <w:rsid w:val="002D30CA"/>
    <w:rsid w:val="002D338B"/>
    <w:rsid w:val="002D33E7"/>
    <w:rsid w:val="002D3583"/>
    <w:rsid w:val="002D3AF2"/>
    <w:rsid w:val="002D3CA8"/>
    <w:rsid w:val="002D3D25"/>
    <w:rsid w:val="002D3D5C"/>
    <w:rsid w:val="002D3DBC"/>
    <w:rsid w:val="002D3DEE"/>
    <w:rsid w:val="002D42E1"/>
    <w:rsid w:val="002D49B3"/>
    <w:rsid w:val="002D4A84"/>
    <w:rsid w:val="002D4EE6"/>
    <w:rsid w:val="002D5433"/>
    <w:rsid w:val="002D550D"/>
    <w:rsid w:val="002D5676"/>
    <w:rsid w:val="002D5816"/>
    <w:rsid w:val="002D5847"/>
    <w:rsid w:val="002D5BA9"/>
    <w:rsid w:val="002D5C58"/>
    <w:rsid w:val="002D5EB8"/>
    <w:rsid w:val="002D6487"/>
    <w:rsid w:val="002D67F1"/>
    <w:rsid w:val="002D6A95"/>
    <w:rsid w:val="002D6D9B"/>
    <w:rsid w:val="002D6DD3"/>
    <w:rsid w:val="002D7909"/>
    <w:rsid w:val="002D7BAA"/>
    <w:rsid w:val="002D7DF4"/>
    <w:rsid w:val="002E0046"/>
    <w:rsid w:val="002E04C1"/>
    <w:rsid w:val="002E0A6C"/>
    <w:rsid w:val="002E0C25"/>
    <w:rsid w:val="002E0E7F"/>
    <w:rsid w:val="002E10C0"/>
    <w:rsid w:val="002E11C6"/>
    <w:rsid w:val="002E14D3"/>
    <w:rsid w:val="002E15CC"/>
    <w:rsid w:val="002E162F"/>
    <w:rsid w:val="002E194B"/>
    <w:rsid w:val="002E1A66"/>
    <w:rsid w:val="002E1D72"/>
    <w:rsid w:val="002E1E6A"/>
    <w:rsid w:val="002E1FEB"/>
    <w:rsid w:val="002E2529"/>
    <w:rsid w:val="002E267B"/>
    <w:rsid w:val="002E27F6"/>
    <w:rsid w:val="002E2829"/>
    <w:rsid w:val="002E2987"/>
    <w:rsid w:val="002E3888"/>
    <w:rsid w:val="002E3A3B"/>
    <w:rsid w:val="002E3BE1"/>
    <w:rsid w:val="002E3C2D"/>
    <w:rsid w:val="002E3F39"/>
    <w:rsid w:val="002E4078"/>
    <w:rsid w:val="002E40FA"/>
    <w:rsid w:val="002E42E0"/>
    <w:rsid w:val="002E4304"/>
    <w:rsid w:val="002E4562"/>
    <w:rsid w:val="002E48BF"/>
    <w:rsid w:val="002E5110"/>
    <w:rsid w:val="002E52F8"/>
    <w:rsid w:val="002E5F45"/>
    <w:rsid w:val="002E6728"/>
    <w:rsid w:val="002E685F"/>
    <w:rsid w:val="002E6C5C"/>
    <w:rsid w:val="002E6D95"/>
    <w:rsid w:val="002E7B8B"/>
    <w:rsid w:val="002E7D3C"/>
    <w:rsid w:val="002F002D"/>
    <w:rsid w:val="002F0340"/>
    <w:rsid w:val="002F04C6"/>
    <w:rsid w:val="002F1080"/>
    <w:rsid w:val="002F1103"/>
    <w:rsid w:val="002F1112"/>
    <w:rsid w:val="002F1367"/>
    <w:rsid w:val="002F152B"/>
    <w:rsid w:val="002F15CC"/>
    <w:rsid w:val="002F1C0C"/>
    <w:rsid w:val="002F2104"/>
    <w:rsid w:val="002F227F"/>
    <w:rsid w:val="002F2289"/>
    <w:rsid w:val="002F2528"/>
    <w:rsid w:val="002F28BC"/>
    <w:rsid w:val="002F2A92"/>
    <w:rsid w:val="002F2B11"/>
    <w:rsid w:val="002F2BA7"/>
    <w:rsid w:val="002F2D8B"/>
    <w:rsid w:val="002F2D95"/>
    <w:rsid w:val="002F3036"/>
    <w:rsid w:val="002F310C"/>
    <w:rsid w:val="002F3764"/>
    <w:rsid w:val="002F392F"/>
    <w:rsid w:val="002F3E3E"/>
    <w:rsid w:val="002F40F8"/>
    <w:rsid w:val="002F4204"/>
    <w:rsid w:val="002F423C"/>
    <w:rsid w:val="002F430B"/>
    <w:rsid w:val="002F4649"/>
    <w:rsid w:val="002F4DDB"/>
    <w:rsid w:val="002F5395"/>
    <w:rsid w:val="002F59A9"/>
    <w:rsid w:val="002F5C77"/>
    <w:rsid w:val="002F5ECA"/>
    <w:rsid w:val="002F612F"/>
    <w:rsid w:val="002F63CD"/>
    <w:rsid w:val="002F6A2B"/>
    <w:rsid w:val="002F6C76"/>
    <w:rsid w:val="002F6D88"/>
    <w:rsid w:val="002F6F61"/>
    <w:rsid w:val="002F6F64"/>
    <w:rsid w:val="002F703A"/>
    <w:rsid w:val="002F74C6"/>
    <w:rsid w:val="002F77EB"/>
    <w:rsid w:val="002F795B"/>
    <w:rsid w:val="002F7BA1"/>
    <w:rsid w:val="002F7FA5"/>
    <w:rsid w:val="003002D0"/>
    <w:rsid w:val="00300337"/>
    <w:rsid w:val="00300585"/>
    <w:rsid w:val="00300A60"/>
    <w:rsid w:val="00300B06"/>
    <w:rsid w:val="00300C79"/>
    <w:rsid w:val="00300EA1"/>
    <w:rsid w:val="0030142F"/>
    <w:rsid w:val="00301532"/>
    <w:rsid w:val="00301591"/>
    <w:rsid w:val="003020D9"/>
    <w:rsid w:val="0030253C"/>
    <w:rsid w:val="00302C88"/>
    <w:rsid w:val="00302D17"/>
    <w:rsid w:val="00302DE2"/>
    <w:rsid w:val="003039A2"/>
    <w:rsid w:val="00303CB5"/>
    <w:rsid w:val="00303D49"/>
    <w:rsid w:val="00304063"/>
    <w:rsid w:val="0030476B"/>
    <w:rsid w:val="0030481C"/>
    <w:rsid w:val="00304A39"/>
    <w:rsid w:val="0030567A"/>
    <w:rsid w:val="003056E3"/>
    <w:rsid w:val="00305823"/>
    <w:rsid w:val="003058B8"/>
    <w:rsid w:val="00305AD7"/>
    <w:rsid w:val="00305BA5"/>
    <w:rsid w:val="00305CEB"/>
    <w:rsid w:val="00305F5E"/>
    <w:rsid w:val="00306AA8"/>
    <w:rsid w:val="00306B2A"/>
    <w:rsid w:val="00306E53"/>
    <w:rsid w:val="00306EE0"/>
    <w:rsid w:val="00307101"/>
    <w:rsid w:val="0030792D"/>
    <w:rsid w:val="003100AA"/>
    <w:rsid w:val="00310362"/>
    <w:rsid w:val="0031044B"/>
    <w:rsid w:val="003104C8"/>
    <w:rsid w:val="003108BD"/>
    <w:rsid w:val="00310977"/>
    <w:rsid w:val="00310A89"/>
    <w:rsid w:val="00310B75"/>
    <w:rsid w:val="00310F07"/>
    <w:rsid w:val="003115F6"/>
    <w:rsid w:val="00311D87"/>
    <w:rsid w:val="00311DC5"/>
    <w:rsid w:val="003121A3"/>
    <w:rsid w:val="00312202"/>
    <w:rsid w:val="003122AA"/>
    <w:rsid w:val="003124F5"/>
    <w:rsid w:val="00312587"/>
    <w:rsid w:val="00312789"/>
    <w:rsid w:val="00312B37"/>
    <w:rsid w:val="00312BF2"/>
    <w:rsid w:val="00312C53"/>
    <w:rsid w:val="00312F24"/>
    <w:rsid w:val="00312F72"/>
    <w:rsid w:val="00313077"/>
    <w:rsid w:val="0031337F"/>
    <w:rsid w:val="003133F1"/>
    <w:rsid w:val="00313522"/>
    <w:rsid w:val="00313713"/>
    <w:rsid w:val="00313B0A"/>
    <w:rsid w:val="00313CE9"/>
    <w:rsid w:val="0031410A"/>
    <w:rsid w:val="003141F8"/>
    <w:rsid w:val="0031423E"/>
    <w:rsid w:val="003145EB"/>
    <w:rsid w:val="003148B9"/>
    <w:rsid w:val="0031498B"/>
    <w:rsid w:val="003151EC"/>
    <w:rsid w:val="00315315"/>
    <w:rsid w:val="003153C8"/>
    <w:rsid w:val="003156E1"/>
    <w:rsid w:val="003156E8"/>
    <w:rsid w:val="00315875"/>
    <w:rsid w:val="003158E8"/>
    <w:rsid w:val="003159CD"/>
    <w:rsid w:val="00315E73"/>
    <w:rsid w:val="00315F37"/>
    <w:rsid w:val="003160E8"/>
    <w:rsid w:val="0031646B"/>
    <w:rsid w:val="0031669C"/>
    <w:rsid w:val="0031686D"/>
    <w:rsid w:val="00316D08"/>
    <w:rsid w:val="0031714F"/>
    <w:rsid w:val="00317280"/>
    <w:rsid w:val="0031728F"/>
    <w:rsid w:val="003175CF"/>
    <w:rsid w:val="00317657"/>
    <w:rsid w:val="00317FE3"/>
    <w:rsid w:val="00320192"/>
    <w:rsid w:val="003201B5"/>
    <w:rsid w:val="0032074B"/>
    <w:rsid w:val="00320918"/>
    <w:rsid w:val="00320DE5"/>
    <w:rsid w:val="00320E2F"/>
    <w:rsid w:val="00320F29"/>
    <w:rsid w:val="003210A6"/>
    <w:rsid w:val="00321C6B"/>
    <w:rsid w:val="00322306"/>
    <w:rsid w:val="00322389"/>
    <w:rsid w:val="0032261F"/>
    <w:rsid w:val="003228BB"/>
    <w:rsid w:val="003229A1"/>
    <w:rsid w:val="00323211"/>
    <w:rsid w:val="003236B2"/>
    <w:rsid w:val="00323D03"/>
    <w:rsid w:val="00323E9B"/>
    <w:rsid w:val="00323FE7"/>
    <w:rsid w:val="00324335"/>
    <w:rsid w:val="003243AF"/>
    <w:rsid w:val="003245BE"/>
    <w:rsid w:val="003245FD"/>
    <w:rsid w:val="003247C1"/>
    <w:rsid w:val="00324998"/>
    <w:rsid w:val="00324DF3"/>
    <w:rsid w:val="00324E4B"/>
    <w:rsid w:val="00324FAE"/>
    <w:rsid w:val="00325062"/>
    <w:rsid w:val="00325094"/>
    <w:rsid w:val="0032512E"/>
    <w:rsid w:val="003252A4"/>
    <w:rsid w:val="003255A3"/>
    <w:rsid w:val="00325746"/>
    <w:rsid w:val="0032583C"/>
    <w:rsid w:val="00325956"/>
    <w:rsid w:val="00325BBE"/>
    <w:rsid w:val="00325C1F"/>
    <w:rsid w:val="00325C32"/>
    <w:rsid w:val="00325C67"/>
    <w:rsid w:val="00325C89"/>
    <w:rsid w:val="00325CD9"/>
    <w:rsid w:val="0032601A"/>
    <w:rsid w:val="00326E8C"/>
    <w:rsid w:val="00327768"/>
    <w:rsid w:val="003278B9"/>
    <w:rsid w:val="00327B14"/>
    <w:rsid w:val="00327D48"/>
    <w:rsid w:val="0033007C"/>
    <w:rsid w:val="0033009D"/>
    <w:rsid w:val="0033056B"/>
    <w:rsid w:val="003306BA"/>
    <w:rsid w:val="00330761"/>
    <w:rsid w:val="00330943"/>
    <w:rsid w:val="00330A1B"/>
    <w:rsid w:val="00330C83"/>
    <w:rsid w:val="0033106E"/>
    <w:rsid w:val="00331979"/>
    <w:rsid w:val="00331A8F"/>
    <w:rsid w:val="00331CDF"/>
    <w:rsid w:val="00331F79"/>
    <w:rsid w:val="00332123"/>
    <w:rsid w:val="00332767"/>
    <w:rsid w:val="0033297B"/>
    <w:rsid w:val="00332ACD"/>
    <w:rsid w:val="00332D96"/>
    <w:rsid w:val="00332F39"/>
    <w:rsid w:val="00332F73"/>
    <w:rsid w:val="003338A0"/>
    <w:rsid w:val="00333995"/>
    <w:rsid w:val="0033399D"/>
    <w:rsid w:val="00333A95"/>
    <w:rsid w:val="00333C44"/>
    <w:rsid w:val="00333C4F"/>
    <w:rsid w:val="00333D4B"/>
    <w:rsid w:val="00333D84"/>
    <w:rsid w:val="00333EA6"/>
    <w:rsid w:val="003349F6"/>
    <w:rsid w:val="00334A8E"/>
    <w:rsid w:val="00334E0D"/>
    <w:rsid w:val="00335994"/>
    <w:rsid w:val="0033606D"/>
    <w:rsid w:val="0033611E"/>
    <w:rsid w:val="0033688F"/>
    <w:rsid w:val="00336A96"/>
    <w:rsid w:val="00336BD3"/>
    <w:rsid w:val="00336C55"/>
    <w:rsid w:val="00336C9F"/>
    <w:rsid w:val="003373F1"/>
    <w:rsid w:val="00337407"/>
    <w:rsid w:val="00337609"/>
    <w:rsid w:val="003378EC"/>
    <w:rsid w:val="00337905"/>
    <w:rsid w:val="00337952"/>
    <w:rsid w:val="00337C56"/>
    <w:rsid w:val="00337C9B"/>
    <w:rsid w:val="00337ED9"/>
    <w:rsid w:val="0034004F"/>
    <w:rsid w:val="003404D4"/>
    <w:rsid w:val="00340503"/>
    <w:rsid w:val="003405F4"/>
    <w:rsid w:val="00340603"/>
    <w:rsid w:val="00340622"/>
    <w:rsid w:val="003408C0"/>
    <w:rsid w:val="00340DEE"/>
    <w:rsid w:val="00341510"/>
    <w:rsid w:val="0034154C"/>
    <w:rsid w:val="003417E2"/>
    <w:rsid w:val="003419BB"/>
    <w:rsid w:val="003419C5"/>
    <w:rsid w:val="00341B3C"/>
    <w:rsid w:val="00341BFE"/>
    <w:rsid w:val="00342166"/>
    <w:rsid w:val="0034250D"/>
    <w:rsid w:val="003425FC"/>
    <w:rsid w:val="003426F9"/>
    <w:rsid w:val="003428C7"/>
    <w:rsid w:val="00342A08"/>
    <w:rsid w:val="00342A21"/>
    <w:rsid w:val="00342A53"/>
    <w:rsid w:val="00342C42"/>
    <w:rsid w:val="003434B8"/>
    <w:rsid w:val="00343692"/>
    <w:rsid w:val="0034375E"/>
    <w:rsid w:val="003437CA"/>
    <w:rsid w:val="00343ABC"/>
    <w:rsid w:val="00343E93"/>
    <w:rsid w:val="00343EC6"/>
    <w:rsid w:val="00344401"/>
    <w:rsid w:val="00344667"/>
    <w:rsid w:val="003446A7"/>
    <w:rsid w:val="003447F4"/>
    <w:rsid w:val="00344909"/>
    <w:rsid w:val="00344952"/>
    <w:rsid w:val="00344E19"/>
    <w:rsid w:val="00344ED2"/>
    <w:rsid w:val="00344FF5"/>
    <w:rsid w:val="00345387"/>
    <w:rsid w:val="003461D8"/>
    <w:rsid w:val="0034698E"/>
    <w:rsid w:val="00346B72"/>
    <w:rsid w:val="00346E5E"/>
    <w:rsid w:val="00346F2A"/>
    <w:rsid w:val="003470C1"/>
    <w:rsid w:val="00347611"/>
    <w:rsid w:val="00347777"/>
    <w:rsid w:val="0034798D"/>
    <w:rsid w:val="00347F98"/>
    <w:rsid w:val="0035026D"/>
    <w:rsid w:val="003506F5"/>
    <w:rsid w:val="00350881"/>
    <w:rsid w:val="00350CC9"/>
    <w:rsid w:val="00350F96"/>
    <w:rsid w:val="00351073"/>
    <w:rsid w:val="003510C6"/>
    <w:rsid w:val="003512FF"/>
    <w:rsid w:val="0035140F"/>
    <w:rsid w:val="003515D8"/>
    <w:rsid w:val="00351661"/>
    <w:rsid w:val="00351EC6"/>
    <w:rsid w:val="00351F0A"/>
    <w:rsid w:val="00352490"/>
    <w:rsid w:val="0035273D"/>
    <w:rsid w:val="00352832"/>
    <w:rsid w:val="003528FD"/>
    <w:rsid w:val="0035294A"/>
    <w:rsid w:val="003529D1"/>
    <w:rsid w:val="00352D0D"/>
    <w:rsid w:val="00352DE8"/>
    <w:rsid w:val="00352FAE"/>
    <w:rsid w:val="0035318A"/>
    <w:rsid w:val="00353223"/>
    <w:rsid w:val="0035339E"/>
    <w:rsid w:val="003534A4"/>
    <w:rsid w:val="0035437B"/>
    <w:rsid w:val="00354574"/>
    <w:rsid w:val="003547EE"/>
    <w:rsid w:val="00354DF3"/>
    <w:rsid w:val="00355039"/>
    <w:rsid w:val="0035515A"/>
    <w:rsid w:val="003555A6"/>
    <w:rsid w:val="00355CFE"/>
    <w:rsid w:val="00355D3C"/>
    <w:rsid w:val="00355E59"/>
    <w:rsid w:val="003562FA"/>
    <w:rsid w:val="00356B44"/>
    <w:rsid w:val="00356C74"/>
    <w:rsid w:val="00356E12"/>
    <w:rsid w:val="00356F1E"/>
    <w:rsid w:val="00357DA3"/>
    <w:rsid w:val="00357F5E"/>
    <w:rsid w:val="00360004"/>
    <w:rsid w:val="003601F8"/>
    <w:rsid w:val="00360377"/>
    <w:rsid w:val="003603A2"/>
    <w:rsid w:val="0036053E"/>
    <w:rsid w:val="00360577"/>
    <w:rsid w:val="003605E4"/>
    <w:rsid w:val="00360937"/>
    <w:rsid w:val="00360F86"/>
    <w:rsid w:val="00360F89"/>
    <w:rsid w:val="00360FDF"/>
    <w:rsid w:val="0036116D"/>
    <w:rsid w:val="00361586"/>
    <w:rsid w:val="0036165D"/>
    <w:rsid w:val="00361789"/>
    <w:rsid w:val="00361C0F"/>
    <w:rsid w:val="00361C8D"/>
    <w:rsid w:val="003625D6"/>
    <w:rsid w:val="0036291C"/>
    <w:rsid w:val="00362961"/>
    <w:rsid w:val="00362B3F"/>
    <w:rsid w:val="00362FEC"/>
    <w:rsid w:val="00363079"/>
    <w:rsid w:val="003630C4"/>
    <w:rsid w:val="0036322F"/>
    <w:rsid w:val="003633C7"/>
    <w:rsid w:val="003637AC"/>
    <w:rsid w:val="00363896"/>
    <w:rsid w:val="00363A2D"/>
    <w:rsid w:val="00363A74"/>
    <w:rsid w:val="00363CF6"/>
    <w:rsid w:val="00363D86"/>
    <w:rsid w:val="00364198"/>
    <w:rsid w:val="00364557"/>
    <w:rsid w:val="00364717"/>
    <w:rsid w:val="0036481D"/>
    <w:rsid w:val="00364C96"/>
    <w:rsid w:val="00364CE4"/>
    <w:rsid w:val="003653B5"/>
    <w:rsid w:val="00365662"/>
    <w:rsid w:val="0036566A"/>
    <w:rsid w:val="00365D15"/>
    <w:rsid w:val="00366142"/>
    <w:rsid w:val="00366180"/>
    <w:rsid w:val="003661D9"/>
    <w:rsid w:val="00366248"/>
    <w:rsid w:val="00366380"/>
    <w:rsid w:val="0036648F"/>
    <w:rsid w:val="003665E1"/>
    <w:rsid w:val="00366A47"/>
    <w:rsid w:val="00366E23"/>
    <w:rsid w:val="0036733B"/>
    <w:rsid w:val="00367626"/>
    <w:rsid w:val="00367A3D"/>
    <w:rsid w:val="00367CBF"/>
    <w:rsid w:val="00367CEB"/>
    <w:rsid w:val="00367F1F"/>
    <w:rsid w:val="003706E2"/>
    <w:rsid w:val="0037075D"/>
    <w:rsid w:val="00370908"/>
    <w:rsid w:val="003709EF"/>
    <w:rsid w:val="00370D95"/>
    <w:rsid w:val="00370DFA"/>
    <w:rsid w:val="00370EF1"/>
    <w:rsid w:val="00371314"/>
    <w:rsid w:val="00371499"/>
    <w:rsid w:val="003714F1"/>
    <w:rsid w:val="003719EE"/>
    <w:rsid w:val="00371C6D"/>
    <w:rsid w:val="0037214D"/>
    <w:rsid w:val="003721D3"/>
    <w:rsid w:val="003724F4"/>
    <w:rsid w:val="00372707"/>
    <w:rsid w:val="003729CE"/>
    <w:rsid w:val="003729EC"/>
    <w:rsid w:val="00372C2B"/>
    <w:rsid w:val="00372CEB"/>
    <w:rsid w:val="00372DD5"/>
    <w:rsid w:val="00372F91"/>
    <w:rsid w:val="003730EA"/>
    <w:rsid w:val="003732DC"/>
    <w:rsid w:val="00373800"/>
    <w:rsid w:val="00373A0A"/>
    <w:rsid w:val="00373B75"/>
    <w:rsid w:val="00373BAA"/>
    <w:rsid w:val="00373BD1"/>
    <w:rsid w:val="00373F41"/>
    <w:rsid w:val="003743EE"/>
    <w:rsid w:val="003744F8"/>
    <w:rsid w:val="0037456C"/>
    <w:rsid w:val="00374728"/>
    <w:rsid w:val="003748F6"/>
    <w:rsid w:val="00374D8B"/>
    <w:rsid w:val="00375007"/>
    <w:rsid w:val="003751B1"/>
    <w:rsid w:val="00375B80"/>
    <w:rsid w:val="003763CB"/>
    <w:rsid w:val="0037670D"/>
    <w:rsid w:val="00376C3C"/>
    <w:rsid w:val="00376D81"/>
    <w:rsid w:val="00376DDB"/>
    <w:rsid w:val="003770E6"/>
    <w:rsid w:val="003771B8"/>
    <w:rsid w:val="00377759"/>
    <w:rsid w:val="003778C1"/>
    <w:rsid w:val="0037797A"/>
    <w:rsid w:val="00377ECA"/>
    <w:rsid w:val="00377F5F"/>
    <w:rsid w:val="00380065"/>
    <w:rsid w:val="003801D3"/>
    <w:rsid w:val="003809C0"/>
    <w:rsid w:val="0038114F"/>
    <w:rsid w:val="00381263"/>
    <w:rsid w:val="003812D5"/>
    <w:rsid w:val="003813A6"/>
    <w:rsid w:val="003814B6"/>
    <w:rsid w:val="003814BB"/>
    <w:rsid w:val="00381A67"/>
    <w:rsid w:val="00381A73"/>
    <w:rsid w:val="00381B5B"/>
    <w:rsid w:val="00381CC4"/>
    <w:rsid w:val="00381D82"/>
    <w:rsid w:val="003821C5"/>
    <w:rsid w:val="003828CA"/>
    <w:rsid w:val="003829CF"/>
    <w:rsid w:val="00382D3A"/>
    <w:rsid w:val="00382DE9"/>
    <w:rsid w:val="00382EE5"/>
    <w:rsid w:val="00382F97"/>
    <w:rsid w:val="00383209"/>
    <w:rsid w:val="003832EC"/>
    <w:rsid w:val="0038337B"/>
    <w:rsid w:val="003838BE"/>
    <w:rsid w:val="00383D90"/>
    <w:rsid w:val="00383E01"/>
    <w:rsid w:val="00383EAE"/>
    <w:rsid w:val="0038406B"/>
    <w:rsid w:val="003841F5"/>
    <w:rsid w:val="0038439D"/>
    <w:rsid w:val="003846FB"/>
    <w:rsid w:val="00384B1F"/>
    <w:rsid w:val="00384BA4"/>
    <w:rsid w:val="00384BF5"/>
    <w:rsid w:val="00384CAF"/>
    <w:rsid w:val="00384E15"/>
    <w:rsid w:val="003850F5"/>
    <w:rsid w:val="0038514C"/>
    <w:rsid w:val="0038536F"/>
    <w:rsid w:val="0038547D"/>
    <w:rsid w:val="0038553A"/>
    <w:rsid w:val="003855FC"/>
    <w:rsid w:val="0038569D"/>
    <w:rsid w:val="00385714"/>
    <w:rsid w:val="00385D0E"/>
    <w:rsid w:val="00385E26"/>
    <w:rsid w:val="00385EAC"/>
    <w:rsid w:val="00386523"/>
    <w:rsid w:val="00386642"/>
    <w:rsid w:val="00386829"/>
    <w:rsid w:val="0038685D"/>
    <w:rsid w:val="00386D55"/>
    <w:rsid w:val="00386E59"/>
    <w:rsid w:val="00386F56"/>
    <w:rsid w:val="00387023"/>
    <w:rsid w:val="00387805"/>
    <w:rsid w:val="003878DB"/>
    <w:rsid w:val="00387CB5"/>
    <w:rsid w:val="003901CA"/>
    <w:rsid w:val="0039038D"/>
    <w:rsid w:val="00390506"/>
    <w:rsid w:val="003907F3"/>
    <w:rsid w:val="003908C4"/>
    <w:rsid w:val="00390EDA"/>
    <w:rsid w:val="00391125"/>
    <w:rsid w:val="00391940"/>
    <w:rsid w:val="003925A0"/>
    <w:rsid w:val="003925ED"/>
    <w:rsid w:val="003926B2"/>
    <w:rsid w:val="0039293B"/>
    <w:rsid w:val="0039294A"/>
    <w:rsid w:val="00392D20"/>
    <w:rsid w:val="00393A3F"/>
    <w:rsid w:val="00393E92"/>
    <w:rsid w:val="00393F2D"/>
    <w:rsid w:val="0039411E"/>
    <w:rsid w:val="003945E8"/>
    <w:rsid w:val="00394700"/>
    <w:rsid w:val="003948F8"/>
    <w:rsid w:val="00394CC4"/>
    <w:rsid w:val="00394E23"/>
    <w:rsid w:val="00395752"/>
    <w:rsid w:val="00395796"/>
    <w:rsid w:val="00395878"/>
    <w:rsid w:val="00395A63"/>
    <w:rsid w:val="00395CCA"/>
    <w:rsid w:val="00396039"/>
    <w:rsid w:val="00396BDD"/>
    <w:rsid w:val="0039713F"/>
    <w:rsid w:val="003971B3"/>
    <w:rsid w:val="003974D7"/>
    <w:rsid w:val="003979A4"/>
    <w:rsid w:val="00397A3E"/>
    <w:rsid w:val="00397BB2"/>
    <w:rsid w:val="003A02E9"/>
    <w:rsid w:val="003A0859"/>
    <w:rsid w:val="003A0C0E"/>
    <w:rsid w:val="003A1093"/>
    <w:rsid w:val="003A1190"/>
    <w:rsid w:val="003A139E"/>
    <w:rsid w:val="003A1596"/>
    <w:rsid w:val="003A1A96"/>
    <w:rsid w:val="003A1CBA"/>
    <w:rsid w:val="003A215C"/>
    <w:rsid w:val="003A21A6"/>
    <w:rsid w:val="003A257E"/>
    <w:rsid w:val="003A273B"/>
    <w:rsid w:val="003A2904"/>
    <w:rsid w:val="003A292A"/>
    <w:rsid w:val="003A33CD"/>
    <w:rsid w:val="003A34FF"/>
    <w:rsid w:val="003A38B4"/>
    <w:rsid w:val="003A3A6E"/>
    <w:rsid w:val="003A3CF9"/>
    <w:rsid w:val="003A407E"/>
    <w:rsid w:val="003A4231"/>
    <w:rsid w:val="003A430B"/>
    <w:rsid w:val="003A4A02"/>
    <w:rsid w:val="003A5016"/>
    <w:rsid w:val="003A5872"/>
    <w:rsid w:val="003A58F8"/>
    <w:rsid w:val="003A59B0"/>
    <w:rsid w:val="003A5BAC"/>
    <w:rsid w:val="003A5CF0"/>
    <w:rsid w:val="003A61E1"/>
    <w:rsid w:val="003A622C"/>
    <w:rsid w:val="003A63D3"/>
    <w:rsid w:val="003A6463"/>
    <w:rsid w:val="003A65D4"/>
    <w:rsid w:val="003A68E8"/>
    <w:rsid w:val="003A6988"/>
    <w:rsid w:val="003A6A0B"/>
    <w:rsid w:val="003A744E"/>
    <w:rsid w:val="003A7648"/>
    <w:rsid w:val="003A7C16"/>
    <w:rsid w:val="003B0029"/>
    <w:rsid w:val="003B024E"/>
    <w:rsid w:val="003B07C5"/>
    <w:rsid w:val="003B0C82"/>
    <w:rsid w:val="003B0D32"/>
    <w:rsid w:val="003B0E75"/>
    <w:rsid w:val="003B0FA9"/>
    <w:rsid w:val="003B11C0"/>
    <w:rsid w:val="003B1910"/>
    <w:rsid w:val="003B1AFD"/>
    <w:rsid w:val="003B1E6D"/>
    <w:rsid w:val="003B1EDA"/>
    <w:rsid w:val="003B1F4B"/>
    <w:rsid w:val="003B23AC"/>
    <w:rsid w:val="003B2DCF"/>
    <w:rsid w:val="003B312C"/>
    <w:rsid w:val="003B33EB"/>
    <w:rsid w:val="003B3402"/>
    <w:rsid w:val="003B3792"/>
    <w:rsid w:val="003B38B0"/>
    <w:rsid w:val="003B39D8"/>
    <w:rsid w:val="003B3A15"/>
    <w:rsid w:val="003B40AF"/>
    <w:rsid w:val="003B40CD"/>
    <w:rsid w:val="003B41D8"/>
    <w:rsid w:val="003B42D7"/>
    <w:rsid w:val="003B46B7"/>
    <w:rsid w:val="003B4752"/>
    <w:rsid w:val="003B47D1"/>
    <w:rsid w:val="003B4FD1"/>
    <w:rsid w:val="003B5404"/>
    <w:rsid w:val="003B553E"/>
    <w:rsid w:val="003B55AB"/>
    <w:rsid w:val="003B583A"/>
    <w:rsid w:val="003B5B0A"/>
    <w:rsid w:val="003B5C1A"/>
    <w:rsid w:val="003B5C9C"/>
    <w:rsid w:val="003B5CDB"/>
    <w:rsid w:val="003B5DA9"/>
    <w:rsid w:val="003B5F9A"/>
    <w:rsid w:val="003B600E"/>
    <w:rsid w:val="003B686C"/>
    <w:rsid w:val="003B6C45"/>
    <w:rsid w:val="003B6D7C"/>
    <w:rsid w:val="003B7345"/>
    <w:rsid w:val="003B75C6"/>
    <w:rsid w:val="003B78B8"/>
    <w:rsid w:val="003B7A32"/>
    <w:rsid w:val="003B7C55"/>
    <w:rsid w:val="003B7ED8"/>
    <w:rsid w:val="003C0C75"/>
    <w:rsid w:val="003C0DC0"/>
    <w:rsid w:val="003C12FF"/>
    <w:rsid w:val="003C14EC"/>
    <w:rsid w:val="003C1517"/>
    <w:rsid w:val="003C1646"/>
    <w:rsid w:val="003C1650"/>
    <w:rsid w:val="003C19AE"/>
    <w:rsid w:val="003C1B5D"/>
    <w:rsid w:val="003C1C2C"/>
    <w:rsid w:val="003C1FBD"/>
    <w:rsid w:val="003C23DF"/>
    <w:rsid w:val="003C261E"/>
    <w:rsid w:val="003C2843"/>
    <w:rsid w:val="003C2BC1"/>
    <w:rsid w:val="003C2BE4"/>
    <w:rsid w:val="003C3561"/>
    <w:rsid w:val="003C3BD6"/>
    <w:rsid w:val="003C3D05"/>
    <w:rsid w:val="003C3D98"/>
    <w:rsid w:val="003C3FAD"/>
    <w:rsid w:val="003C47BC"/>
    <w:rsid w:val="003C4A5D"/>
    <w:rsid w:val="003C4BA2"/>
    <w:rsid w:val="003C4BE4"/>
    <w:rsid w:val="003C4D98"/>
    <w:rsid w:val="003C4DAA"/>
    <w:rsid w:val="003C4F2B"/>
    <w:rsid w:val="003C5164"/>
    <w:rsid w:val="003C5709"/>
    <w:rsid w:val="003C6033"/>
    <w:rsid w:val="003C6189"/>
    <w:rsid w:val="003C64A4"/>
    <w:rsid w:val="003C654C"/>
    <w:rsid w:val="003C6784"/>
    <w:rsid w:val="003C6872"/>
    <w:rsid w:val="003C6ADE"/>
    <w:rsid w:val="003C6BBC"/>
    <w:rsid w:val="003C6C64"/>
    <w:rsid w:val="003C6D29"/>
    <w:rsid w:val="003C6E8E"/>
    <w:rsid w:val="003C709A"/>
    <w:rsid w:val="003C7166"/>
    <w:rsid w:val="003C72E4"/>
    <w:rsid w:val="003C7350"/>
    <w:rsid w:val="003C792A"/>
    <w:rsid w:val="003C79EF"/>
    <w:rsid w:val="003C7CCB"/>
    <w:rsid w:val="003C7FAE"/>
    <w:rsid w:val="003C7FB4"/>
    <w:rsid w:val="003D00B0"/>
    <w:rsid w:val="003D06A2"/>
    <w:rsid w:val="003D09EE"/>
    <w:rsid w:val="003D0B09"/>
    <w:rsid w:val="003D0F2B"/>
    <w:rsid w:val="003D12AF"/>
    <w:rsid w:val="003D1791"/>
    <w:rsid w:val="003D1AF9"/>
    <w:rsid w:val="003D1BA4"/>
    <w:rsid w:val="003D1D78"/>
    <w:rsid w:val="003D1DBF"/>
    <w:rsid w:val="003D20C9"/>
    <w:rsid w:val="003D225A"/>
    <w:rsid w:val="003D238B"/>
    <w:rsid w:val="003D2C95"/>
    <w:rsid w:val="003D2D89"/>
    <w:rsid w:val="003D31B3"/>
    <w:rsid w:val="003D3348"/>
    <w:rsid w:val="003D33A9"/>
    <w:rsid w:val="003D34C5"/>
    <w:rsid w:val="003D3797"/>
    <w:rsid w:val="003D39BC"/>
    <w:rsid w:val="003D3C50"/>
    <w:rsid w:val="003D3CBE"/>
    <w:rsid w:val="003D4025"/>
    <w:rsid w:val="003D4180"/>
    <w:rsid w:val="003D4701"/>
    <w:rsid w:val="003D485A"/>
    <w:rsid w:val="003D4978"/>
    <w:rsid w:val="003D4CC2"/>
    <w:rsid w:val="003D531F"/>
    <w:rsid w:val="003D574A"/>
    <w:rsid w:val="003D5793"/>
    <w:rsid w:val="003D584A"/>
    <w:rsid w:val="003D5936"/>
    <w:rsid w:val="003D59FD"/>
    <w:rsid w:val="003D5C53"/>
    <w:rsid w:val="003D60F8"/>
    <w:rsid w:val="003D62A5"/>
    <w:rsid w:val="003D62BD"/>
    <w:rsid w:val="003D638E"/>
    <w:rsid w:val="003D6592"/>
    <w:rsid w:val="003D6650"/>
    <w:rsid w:val="003D69DC"/>
    <w:rsid w:val="003D6F37"/>
    <w:rsid w:val="003D79D4"/>
    <w:rsid w:val="003D7A18"/>
    <w:rsid w:val="003E00D9"/>
    <w:rsid w:val="003E01BF"/>
    <w:rsid w:val="003E027B"/>
    <w:rsid w:val="003E0490"/>
    <w:rsid w:val="003E0FDC"/>
    <w:rsid w:val="003E109C"/>
    <w:rsid w:val="003E11DF"/>
    <w:rsid w:val="003E1314"/>
    <w:rsid w:val="003E146D"/>
    <w:rsid w:val="003E1E04"/>
    <w:rsid w:val="003E203B"/>
    <w:rsid w:val="003E2155"/>
    <w:rsid w:val="003E21DE"/>
    <w:rsid w:val="003E2363"/>
    <w:rsid w:val="003E249E"/>
    <w:rsid w:val="003E25E9"/>
    <w:rsid w:val="003E27C5"/>
    <w:rsid w:val="003E2915"/>
    <w:rsid w:val="003E2A7B"/>
    <w:rsid w:val="003E2D4D"/>
    <w:rsid w:val="003E2D85"/>
    <w:rsid w:val="003E2E58"/>
    <w:rsid w:val="003E3946"/>
    <w:rsid w:val="003E3A86"/>
    <w:rsid w:val="003E3EB6"/>
    <w:rsid w:val="003E4140"/>
    <w:rsid w:val="003E41FB"/>
    <w:rsid w:val="003E427F"/>
    <w:rsid w:val="003E44F3"/>
    <w:rsid w:val="003E4AA4"/>
    <w:rsid w:val="003E4EE9"/>
    <w:rsid w:val="003E4F84"/>
    <w:rsid w:val="003E5143"/>
    <w:rsid w:val="003E5147"/>
    <w:rsid w:val="003E531A"/>
    <w:rsid w:val="003E58B5"/>
    <w:rsid w:val="003E5F0D"/>
    <w:rsid w:val="003E5F82"/>
    <w:rsid w:val="003E5FC8"/>
    <w:rsid w:val="003E6057"/>
    <w:rsid w:val="003E60BB"/>
    <w:rsid w:val="003E63BC"/>
    <w:rsid w:val="003E647E"/>
    <w:rsid w:val="003E6A6B"/>
    <w:rsid w:val="003E6C5B"/>
    <w:rsid w:val="003E6E89"/>
    <w:rsid w:val="003E708D"/>
    <w:rsid w:val="003E70B3"/>
    <w:rsid w:val="003E72A0"/>
    <w:rsid w:val="003E75D4"/>
    <w:rsid w:val="003E7C8A"/>
    <w:rsid w:val="003E7E17"/>
    <w:rsid w:val="003E7E24"/>
    <w:rsid w:val="003F085B"/>
    <w:rsid w:val="003F085E"/>
    <w:rsid w:val="003F0BD2"/>
    <w:rsid w:val="003F0C43"/>
    <w:rsid w:val="003F0E7D"/>
    <w:rsid w:val="003F1204"/>
    <w:rsid w:val="003F1220"/>
    <w:rsid w:val="003F1716"/>
    <w:rsid w:val="003F1D2E"/>
    <w:rsid w:val="003F2170"/>
    <w:rsid w:val="003F2181"/>
    <w:rsid w:val="003F2204"/>
    <w:rsid w:val="003F25AA"/>
    <w:rsid w:val="003F2720"/>
    <w:rsid w:val="003F287F"/>
    <w:rsid w:val="003F2FA3"/>
    <w:rsid w:val="003F3090"/>
    <w:rsid w:val="003F3172"/>
    <w:rsid w:val="003F3475"/>
    <w:rsid w:val="003F3775"/>
    <w:rsid w:val="003F3930"/>
    <w:rsid w:val="003F3939"/>
    <w:rsid w:val="003F3C07"/>
    <w:rsid w:val="003F40C1"/>
    <w:rsid w:val="003F43DB"/>
    <w:rsid w:val="003F46A8"/>
    <w:rsid w:val="003F46E3"/>
    <w:rsid w:val="003F46E9"/>
    <w:rsid w:val="003F4879"/>
    <w:rsid w:val="003F4B18"/>
    <w:rsid w:val="003F4C12"/>
    <w:rsid w:val="003F4F44"/>
    <w:rsid w:val="003F5085"/>
    <w:rsid w:val="003F50F2"/>
    <w:rsid w:val="003F5150"/>
    <w:rsid w:val="003F5226"/>
    <w:rsid w:val="003F57B0"/>
    <w:rsid w:val="003F5B7A"/>
    <w:rsid w:val="003F5F25"/>
    <w:rsid w:val="003F5F83"/>
    <w:rsid w:val="003F611C"/>
    <w:rsid w:val="003F61BE"/>
    <w:rsid w:val="003F6356"/>
    <w:rsid w:val="003F67A0"/>
    <w:rsid w:val="003F6819"/>
    <w:rsid w:val="003F7174"/>
    <w:rsid w:val="003F71B5"/>
    <w:rsid w:val="003F7258"/>
    <w:rsid w:val="003F74D5"/>
    <w:rsid w:val="003F7773"/>
    <w:rsid w:val="00400636"/>
    <w:rsid w:val="0040078E"/>
    <w:rsid w:val="0040089F"/>
    <w:rsid w:val="004009C5"/>
    <w:rsid w:val="004009F5"/>
    <w:rsid w:val="00400AD1"/>
    <w:rsid w:val="00401055"/>
    <w:rsid w:val="004011D1"/>
    <w:rsid w:val="004011F4"/>
    <w:rsid w:val="00401409"/>
    <w:rsid w:val="00401657"/>
    <w:rsid w:val="00401698"/>
    <w:rsid w:val="004016AA"/>
    <w:rsid w:val="00401910"/>
    <w:rsid w:val="00401A34"/>
    <w:rsid w:val="00401A8C"/>
    <w:rsid w:val="00402B66"/>
    <w:rsid w:val="00402C2C"/>
    <w:rsid w:val="00402C7F"/>
    <w:rsid w:val="00403146"/>
    <w:rsid w:val="00403328"/>
    <w:rsid w:val="004034F0"/>
    <w:rsid w:val="004038C7"/>
    <w:rsid w:val="00403A07"/>
    <w:rsid w:val="00403C6D"/>
    <w:rsid w:val="00403D02"/>
    <w:rsid w:val="0040435F"/>
    <w:rsid w:val="004044D8"/>
    <w:rsid w:val="004044DB"/>
    <w:rsid w:val="0040456C"/>
    <w:rsid w:val="004049A4"/>
    <w:rsid w:val="00405539"/>
    <w:rsid w:val="00405566"/>
    <w:rsid w:val="00405686"/>
    <w:rsid w:val="004058E9"/>
    <w:rsid w:val="00405C8D"/>
    <w:rsid w:val="00405CFC"/>
    <w:rsid w:val="00406752"/>
    <w:rsid w:val="00406C02"/>
    <w:rsid w:val="00406F8A"/>
    <w:rsid w:val="00407171"/>
    <w:rsid w:val="00407318"/>
    <w:rsid w:val="00407696"/>
    <w:rsid w:val="004077FA"/>
    <w:rsid w:val="0040791E"/>
    <w:rsid w:val="00407AB9"/>
    <w:rsid w:val="00410258"/>
    <w:rsid w:val="00410B0E"/>
    <w:rsid w:val="00410B25"/>
    <w:rsid w:val="00410C84"/>
    <w:rsid w:val="00411520"/>
    <w:rsid w:val="004118E4"/>
    <w:rsid w:val="00411AF8"/>
    <w:rsid w:val="00411C87"/>
    <w:rsid w:val="00412128"/>
    <w:rsid w:val="00412827"/>
    <w:rsid w:val="00412D07"/>
    <w:rsid w:val="00412DD9"/>
    <w:rsid w:val="004134A4"/>
    <w:rsid w:val="00413924"/>
    <w:rsid w:val="004139C2"/>
    <w:rsid w:val="00413BE9"/>
    <w:rsid w:val="004141B5"/>
    <w:rsid w:val="00414427"/>
    <w:rsid w:val="00414482"/>
    <w:rsid w:val="00414CBA"/>
    <w:rsid w:val="00414DC7"/>
    <w:rsid w:val="004153E8"/>
    <w:rsid w:val="00415752"/>
    <w:rsid w:val="0041589E"/>
    <w:rsid w:val="00415E5A"/>
    <w:rsid w:val="00416427"/>
    <w:rsid w:val="0041681F"/>
    <w:rsid w:val="00416881"/>
    <w:rsid w:val="004168D9"/>
    <w:rsid w:val="00416CAF"/>
    <w:rsid w:val="00417422"/>
    <w:rsid w:val="00417569"/>
    <w:rsid w:val="00417820"/>
    <w:rsid w:val="00417A18"/>
    <w:rsid w:val="00417BA3"/>
    <w:rsid w:val="00417EC4"/>
    <w:rsid w:val="00420050"/>
    <w:rsid w:val="004203A4"/>
    <w:rsid w:val="004203C9"/>
    <w:rsid w:val="00420805"/>
    <w:rsid w:val="004214CE"/>
    <w:rsid w:val="004219EE"/>
    <w:rsid w:val="00421FB7"/>
    <w:rsid w:val="00422119"/>
    <w:rsid w:val="004221D6"/>
    <w:rsid w:val="00422BA5"/>
    <w:rsid w:val="00422DC9"/>
    <w:rsid w:val="00422EBE"/>
    <w:rsid w:val="00423114"/>
    <w:rsid w:val="004234A5"/>
    <w:rsid w:val="004234CD"/>
    <w:rsid w:val="004235AE"/>
    <w:rsid w:val="00423A1D"/>
    <w:rsid w:val="00423C8E"/>
    <w:rsid w:val="00423CE6"/>
    <w:rsid w:val="00423D71"/>
    <w:rsid w:val="00423EAF"/>
    <w:rsid w:val="00424476"/>
    <w:rsid w:val="0042499B"/>
    <w:rsid w:val="00424BD0"/>
    <w:rsid w:val="00424BD3"/>
    <w:rsid w:val="00424E92"/>
    <w:rsid w:val="004250FA"/>
    <w:rsid w:val="004252B6"/>
    <w:rsid w:val="00425D0F"/>
    <w:rsid w:val="00425FEE"/>
    <w:rsid w:val="004261D6"/>
    <w:rsid w:val="0042631C"/>
    <w:rsid w:val="00426335"/>
    <w:rsid w:val="00426549"/>
    <w:rsid w:val="004267E1"/>
    <w:rsid w:val="004269B9"/>
    <w:rsid w:val="00426C79"/>
    <w:rsid w:val="004270FA"/>
    <w:rsid w:val="00427535"/>
    <w:rsid w:val="00427E92"/>
    <w:rsid w:val="00430537"/>
    <w:rsid w:val="0043098D"/>
    <w:rsid w:val="00430C2D"/>
    <w:rsid w:val="00430C38"/>
    <w:rsid w:val="00430FDB"/>
    <w:rsid w:val="0043100A"/>
    <w:rsid w:val="00431754"/>
    <w:rsid w:val="00431B9D"/>
    <w:rsid w:val="004320B2"/>
    <w:rsid w:val="0043211D"/>
    <w:rsid w:val="004321B7"/>
    <w:rsid w:val="00432481"/>
    <w:rsid w:val="00432888"/>
    <w:rsid w:val="00432E19"/>
    <w:rsid w:val="00432FBF"/>
    <w:rsid w:val="004332B8"/>
    <w:rsid w:val="00433402"/>
    <w:rsid w:val="004335F5"/>
    <w:rsid w:val="0043383C"/>
    <w:rsid w:val="0043387C"/>
    <w:rsid w:val="00433A5B"/>
    <w:rsid w:val="00433D98"/>
    <w:rsid w:val="00433E34"/>
    <w:rsid w:val="004340C6"/>
    <w:rsid w:val="00434306"/>
    <w:rsid w:val="00434369"/>
    <w:rsid w:val="0043453D"/>
    <w:rsid w:val="0043476F"/>
    <w:rsid w:val="00434E2B"/>
    <w:rsid w:val="00434F11"/>
    <w:rsid w:val="004350C7"/>
    <w:rsid w:val="00435859"/>
    <w:rsid w:val="004358C1"/>
    <w:rsid w:val="0043591A"/>
    <w:rsid w:val="00435AB9"/>
    <w:rsid w:val="00435C44"/>
    <w:rsid w:val="00435C4B"/>
    <w:rsid w:val="004360EB"/>
    <w:rsid w:val="00436D19"/>
    <w:rsid w:val="004370D5"/>
    <w:rsid w:val="004376A0"/>
    <w:rsid w:val="00437FF7"/>
    <w:rsid w:val="00440623"/>
    <w:rsid w:val="00440659"/>
    <w:rsid w:val="004408D8"/>
    <w:rsid w:val="00440B07"/>
    <w:rsid w:val="00440CE9"/>
    <w:rsid w:val="004412C6"/>
    <w:rsid w:val="00441863"/>
    <w:rsid w:val="00441D53"/>
    <w:rsid w:val="00441DAD"/>
    <w:rsid w:val="00441F21"/>
    <w:rsid w:val="004422A9"/>
    <w:rsid w:val="004422EA"/>
    <w:rsid w:val="00442449"/>
    <w:rsid w:val="0044270E"/>
    <w:rsid w:val="004428C5"/>
    <w:rsid w:val="00442DEA"/>
    <w:rsid w:val="00443208"/>
    <w:rsid w:val="00443242"/>
    <w:rsid w:val="00443828"/>
    <w:rsid w:val="00443AA3"/>
    <w:rsid w:val="00443B49"/>
    <w:rsid w:val="00443BB1"/>
    <w:rsid w:val="00443CEE"/>
    <w:rsid w:val="00443DF6"/>
    <w:rsid w:val="00444DF7"/>
    <w:rsid w:val="00444E6C"/>
    <w:rsid w:val="00445118"/>
    <w:rsid w:val="004451B8"/>
    <w:rsid w:val="004454D0"/>
    <w:rsid w:val="0044553A"/>
    <w:rsid w:val="004455E7"/>
    <w:rsid w:val="00445B4D"/>
    <w:rsid w:val="00446115"/>
    <w:rsid w:val="00446792"/>
    <w:rsid w:val="00446C34"/>
    <w:rsid w:val="00447192"/>
    <w:rsid w:val="00447205"/>
    <w:rsid w:val="0044756A"/>
    <w:rsid w:val="004478BF"/>
    <w:rsid w:val="004479F2"/>
    <w:rsid w:val="00447C0C"/>
    <w:rsid w:val="00447C5B"/>
    <w:rsid w:val="00450079"/>
    <w:rsid w:val="004506AF"/>
    <w:rsid w:val="00450A61"/>
    <w:rsid w:val="00450B84"/>
    <w:rsid w:val="00450C07"/>
    <w:rsid w:val="00450DC3"/>
    <w:rsid w:val="0045107A"/>
    <w:rsid w:val="00451206"/>
    <w:rsid w:val="00451411"/>
    <w:rsid w:val="00451663"/>
    <w:rsid w:val="004518FD"/>
    <w:rsid w:val="00452152"/>
    <w:rsid w:val="004526A7"/>
    <w:rsid w:val="00452849"/>
    <w:rsid w:val="00452AD5"/>
    <w:rsid w:val="00453536"/>
    <w:rsid w:val="00453837"/>
    <w:rsid w:val="004538C9"/>
    <w:rsid w:val="00453FF5"/>
    <w:rsid w:val="00454101"/>
    <w:rsid w:val="00454120"/>
    <w:rsid w:val="004541B8"/>
    <w:rsid w:val="00454242"/>
    <w:rsid w:val="00454421"/>
    <w:rsid w:val="004544A1"/>
    <w:rsid w:val="00454613"/>
    <w:rsid w:val="004546B0"/>
    <w:rsid w:val="004547CE"/>
    <w:rsid w:val="004550CB"/>
    <w:rsid w:val="0045585E"/>
    <w:rsid w:val="00455D2A"/>
    <w:rsid w:val="00455D91"/>
    <w:rsid w:val="00455DEE"/>
    <w:rsid w:val="00455E4A"/>
    <w:rsid w:val="00456008"/>
    <w:rsid w:val="00456379"/>
    <w:rsid w:val="00456985"/>
    <w:rsid w:val="00456A57"/>
    <w:rsid w:val="00457000"/>
    <w:rsid w:val="00457039"/>
    <w:rsid w:val="00457D81"/>
    <w:rsid w:val="0046047B"/>
    <w:rsid w:val="004605FB"/>
    <w:rsid w:val="00460947"/>
    <w:rsid w:val="004609CF"/>
    <w:rsid w:val="004609E4"/>
    <w:rsid w:val="00460B49"/>
    <w:rsid w:val="00460BDD"/>
    <w:rsid w:val="00460F68"/>
    <w:rsid w:val="00461069"/>
    <w:rsid w:val="00461106"/>
    <w:rsid w:val="0046127E"/>
    <w:rsid w:val="004613E8"/>
    <w:rsid w:val="004614AC"/>
    <w:rsid w:val="004614BE"/>
    <w:rsid w:val="004615D0"/>
    <w:rsid w:val="004617DE"/>
    <w:rsid w:val="00461AAA"/>
    <w:rsid w:val="00461B1F"/>
    <w:rsid w:val="00461DDC"/>
    <w:rsid w:val="004620BE"/>
    <w:rsid w:val="004626CB"/>
    <w:rsid w:val="00462F04"/>
    <w:rsid w:val="00462F41"/>
    <w:rsid w:val="0046331E"/>
    <w:rsid w:val="004633E1"/>
    <w:rsid w:val="00463736"/>
    <w:rsid w:val="00463A65"/>
    <w:rsid w:val="00463DAC"/>
    <w:rsid w:val="004640A2"/>
    <w:rsid w:val="004640A7"/>
    <w:rsid w:val="00464399"/>
    <w:rsid w:val="004645FA"/>
    <w:rsid w:val="004646EA"/>
    <w:rsid w:val="00464AEB"/>
    <w:rsid w:val="00465173"/>
    <w:rsid w:val="00465552"/>
    <w:rsid w:val="00465BEE"/>
    <w:rsid w:val="00465BF9"/>
    <w:rsid w:val="0046683F"/>
    <w:rsid w:val="004668CB"/>
    <w:rsid w:val="00466920"/>
    <w:rsid w:val="0046694A"/>
    <w:rsid w:val="00466C94"/>
    <w:rsid w:val="00466D67"/>
    <w:rsid w:val="00466E3F"/>
    <w:rsid w:val="0046770E"/>
    <w:rsid w:val="00467B9A"/>
    <w:rsid w:val="00467EF9"/>
    <w:rsid w:val="00470051"/>
    <w:rsid w:val="004701A8"/>
    <w:rsid w:val="004701CA"/>
    <w:rsid w:val="0047037D"/>
    <w:rsid w:val="004706B0"/>
    <w:rsid w:val="00470828"/>
    <w:rsid w:val="00470847"/>
    <w:rsid w:val="00470B64"/>
    <w:rsid w:val="00470F70"/>
    <w:rsid w:val="0047140F"/>
    <w:rsid w:val="00471A0F"/>
    <w:rsid w:val="00471A34"/>
    <w:rsid w:val="00471AB7"/>
    <w:rsid w:val="00471D00"/>
    <w:rsid w:val="00471DF3"/>
    <w:rsid w:val="00471F54"/>
    <w:rsid w:val="004727DB"/>
    <w:rsid w:val="004729E8"/>
    <w:rsid w:val="00472B8B"/>
    <w:rsid w:val="004735D0"/>
    <w:rsid w:val="0047376E"/>
    <w:rsid w:val="004737B7"/>
    <w:rsid w:val="0047398F"/>
    <w:rsid w:val="0047405E"/>
    <w:rsid w:val="00474128"/>
    <w:rsid w:val="004747F9"/>
    <w:rsid w:val="004752E2"/>
    <w:rsid w:val="00475342"/>
    <w:rsid w:val="004757AA"/>
    <w:rsid w:val="00475D47"/>
    <w:rsid w:val="00475FFF"/>
    <w:rsid w:val="00476398"/>
    <w:rsid w:val="00476428"/>
    <w:rsid w:val="004764C9"/>
    <w:rsid w:val="00476792"/>
    <w:rsid w:val="0047685E"/>
    <w:rsid w:val="00476C76"/>
    <w:rsid w:val="00476C7F"/>
    <w:rsid w:val="0047711B"/>
    <w:rsid w:val="004771F0"/>
    <w:rsid w:val="00477A85"/>
    <w:rsid w:val="00480298"/>
    <w:rsid w:val="0048088C"/>
    <w:rsid w:val="00480E2F"/>
    <w:rsid w:val="004810DF"/>
    <w:rsid w:val="00481142"/>
    <w:rsid w:val="004811D5"/>
    <w:rsid w:val="0048124D"/>
    <w:rsid w:val="004812EE"/>
    <w:rsid w:val="0048134D"/>
    <w:rsid w:val="00481518"/>
    <w:rsid w:val="004816D8"/>
    <w:rsid w:val="004817FC"/>
    <w:rsid w:val="00481A55"/>
    <w:rsid w:val="00481B3B"/>
    <w:rsid w:val="00481B6E"/>
    <w:rsid w:val="00481EE5"/>
    <w:rsid w:val="0048200C"/>
    <w:rsid w:val="00482054"/>
    <w:rsid w:val="0048208D"/>
    <w:rsid w:val="004827CA"/>
    <w:rsid w:val="00482CC8"/>
    <w:rsid w:val="004833AB"/>
    <w:rsid w:val="00483418"/>
    <w:rsid w:val="0048342D"/>
    <w:rsid w:val="00483F81"/>
    <w:rsid w:val="004843F1"/>
    <w:rsid w:val="0048462C"/>
    <w:rsid w:val="00484957"/>
    <w:rsid w:val="00484BC0"/>
    <w:rsid w:val="00484D50"/>
    <w:rsid w:val="00484E10"/>
    <w:rsid w:val="00484F35"/>
    <w:rsid w:val="00485030"/>
    <w:rsid w:val="00485124"/>
    <w:rsid w:val="004851E2"/>
    <w:rsid w:val="00485487"/>
    <w:rsid w:val="004855BD"/>
    <w:rsid w:val="0048562A"/>
    <w:rsid w:val="0048566E"/>
    <w:rsid w:val="00485AFA"/>
    <w:rsid w:val="00486106"/>
    <w:rsid w:val="004867CA"/>
    <w:rsid w:val="00486A62"/>
    <w:rsid w:val="00486A7E"/>
    <w:rsid w:val="004870E4"/>
    <w:rsid w:val="0048722B"/>
    <w:rsid w:val="00487324"/>
    <w:rsid w:val="004873B5"/>
    <w:rsid w:val="00487604"/>
    <w:rsid w:val="00487988"/>
    <w:rsid w:val="00487B2A"/>
    <w:rsid w:val="0049020A"/>
    <w:rsid w:val="00490444"/>
    <w:rsid w:val="0049048E"/>
    <w:rsid w:val="00490571"/>
    <w:rsid w:val="00490660"/>
    <w:rsid w:val="00490758"/>
    <w:rsid w:val="0049081D"/>
    <w:rsid w:val="004908DB"/>
    <w:rsid w:val="004912A9"/>
    <w:rsid w:val="00491552"/>
    <w:rsid w:val="0049164B"/>
    <w:rsid w:val="00491792"/>
    <w:rsid w:val="00491AEB"/>
    <w:rsid w:val="004921B3"/>
    <w:rsid w:val="004922A7"/>
    <w:rsid w:val="004925BC"/>
    <w:rsid w:val="004927E4"/>
    <w:rsid w:val="004928D3"/>
    <w:rsid w:val="00492E2B"/>
    <w:rsid w:val="00493115"/>
    <w:rsid w:val="0049316B"/>
    <w:rsid w:val="00493495"/>
    <w:rsid w:val="00493A22"/>
    <w:rsid w:val="00494527"/>
    <w:rsid w:val="00494807"/>
    <w:rsid w:val="004949AD"/>
    <w:rsid w:val="00494AE1"/>
    <w:rsid w:val="00494F09"/>
    <w:rsid w:val="004952AA"/>
    <w:rsid w:val="00495392"/>
    <w:rsid w:val="0049542E"/>
    <w:rsid w:val="0049559A"/>
    <w:rsid w:val="00495710"/>
    <w:rsid w:val="00495A8E"/>
    <w:rsid w:val="00495CA6"/>
    <w:rsid w:val="00495CF0"/>
    <w:rsid w:val="0049607F"/>
    <w:rsid w:val="004966D0"/>
    <w:rsid w:val="00496926"/>
    <w:rsid w:val="00496D60"/>
    <w:rsid w:val="00496E4A"/>
    <w:rsid w:val="00496FAE"/>
    <w:rsid w:val="00497107"/>
    <w:rsid w:val="00497115"/>
    <w:rsid w:val="0049724B"/>
    <w:rsid w:val="0049736C"/>
    <w:rsid w:val="004973ED"/>
    <w:rsid w:val="00497422"/>
    <w:rsid w:val="00497424"/>
    <w:rsid w:val="00497645"/>
    <w:rsid w:val="00497945"/>
    <w:rsid w:val="00497A3F"/>
    <w:rsid w:val="00497BE9"/>
    <w:rsid w:val="00497C87"/>
    <w:rsid w:val="00497D0A"/>
    <w:rsid w:val="004A05C6"/>
    <w:rsid w:val="004A09E9"/>
    <w:rsid w:val="004A0E16"/>
    <w:rsid w:val="004A0E99"/>
    <w:rsid w:val="004A0F6F"/>
    <w:rsid w:val="004A1119"/>
    <w:rsid w:val="004A120C"/>
    <w:rsid w:val="004A171E"/>
    <w:rsid w:val="004A1783"/>
    <w:rsid w:val="004A1B63"/>
    <w:rsid w:val="004A1CED"/>
    <w:rsid w:val="004A1D30"/>
    <w:rsid w:val="004A25C4"/>
    <w:rsid w:val="004A3020"/>
    <w:rsid w:val="004A3060"/>
    <w:rsid w:val="004A336F"/>
    <w:rsid w:val="004A3492"/>
    <w:rsid w:val="004A384B"/>
    <w:rsid w:val="004A42E9"/>
    <w:rsid w:val="004A459A"/>
    <w:rsid w:val="004A46A5"/>
    <w:rsid w:val="004A48A1"/>
    <w:rsid w:val="004A491D"/>
    <w:rsid w:val="004A4A62"/>
    <w:rsid w:val="004A4E03"/>
    <w:rsid w:val="004A4FD9"/>
    <w:rsid w:val="004A521A"/>
    <w:rsid w:val="004A5946"/>
    <w:rsid w:val="004A5D3C"/>
    <w:rsid w:val="004A5DCC"/>
    <w:rsid w:val="004A5DEA"/>
    <w:rsid w:val="004A5E11"/>
    <w:rsid w:val="004A618B"/>
    <w:rsid w:val="004A6363"/>
    <w:rsid w:val="004A6516"/>
    <w:rsid w:val="004A6754"/>
    <w:rsid w:val="004A6782"/>
    <w:rsid w:val="004A681E"/>
    <w:rsid w:val="004A6968"/>
    <w:rsid w:val="004A6C0D"/>
    <w:rsid w:val="004A6C34"/>
    <w:rsid w:val="004A6D37"/>
    <w:rsid w:val="004A6E48"/>
    <w:rsid w:val="004A71F0"/>
    <w:rsid w:val="004A7767"/>
    <w:rsid w:val="004A7843"/>
    <w:rsid w:val="004A7933"/>
    <w:rsid w:val="004A7B96"/>
    <w:rsid w:val="004A7C5E"/>
    <w:rsid w:val="004A7CA0"/>
    <w:rsid w:val="004B05D5"/>
    <w:rsid w:val="004B0713"/>
    <w:rsid w:val="004B090D"/>
    <w:rsid w:val="004B0B15"/>
    <w:rsid w:val="004B0E52"/>
    <w:rsid w:val="004B10D6"/>
    <w:rsid w:val="004B10FD"/>
    <w:rsid w:val="004B1305"/>
    <w:rsid w:val="004B178E"/>
    <w:rsid w:val="004B17B3"/>
    <w:rsid w:val="004B21E0"/>
    <w:rsid w:val="004B2937"/>
    <w:rsid w:val="004B299B"/>
    <w:rsid w:val="004B2B37"/>
    <w:rsid w:val="004B2C1F"/>
    <w:rsid w:val="004B2D08"/>
    <w:rsid w:val="004B2DC5"/>
    <w:rsid w:val="004B2ED4"/>
    <w:rsid w:val="004B3045"/>
    <w:rsid w:val="004B3097"/>
    <w:rsid w:val="004B3220"/>
    <w:rsid w:val="004B3348"/>
    <w:rsid w:val="004B3580"/>
    <w:rsid w:val="004B35B5"/>
    <w:rsid w:val="004B377F"/>
    <w:rsid w:val="004B37D3"/>
    <w:rsid w:val="004B388F"/>
    <w:rsid w:val="004B3995"/>
    <w:rsid w:val="004B3AC1"/>
    <w:rsid w:val="004B3BBB"/>
    <w:rsid w:val="004B3E7E"/>
    <w:rsid w:val="004B4579"/>
    <w:rsid w:val="004B459A"/>
    <w:rsid w:val="004B4988"/>
    <w:rsid w:val="004B4F4E"/>
    <w:rsid w:val="004B5297"/>
    <w:rsid w:val="004B5667"/>
    <w:rsid w:val="004B5703"/>
    <w:rsid w:val="004B58EA"/>
    <w:rsid w:val="004B5C01"/>
    <w:rsid w:val="004B5F51"/>
    <w:rsid w:val="004B60A3"/>
    <w:rsid w:val="004B6143"/>
    <w:rsid w:val="004B64C6"/>
    <w:rsid w:val="004B6C47"/>
    <w:rsid w:val="004B6F88"/>
    <w:rsid w:val="004B71F5"/>
    <w:rsid w:val="004B72C2"/>
    <w:rsid w:val="004B740B"/>
    <w:rsid w:val="004B7434"/>
    <w:rsid w:val="004B74DC"/>
    <w:rsid w:val="004B79BD"/>
    <w:rsid w:val="004B7DB0"/>
    <w:rsid w:val="004B7E11"/>
    <w:rsid w:val="004B7E3C"/>
    <w:rsid w:val="004C01B9"/>
    <w:rsid w:val="004C0365"/>
    <w:rsid w:val="004C0832"/>
    <w:rsid w:val="004C0F63"/>
    <w:rsid w:val="004C1101"/>
    <w:rsid w:val="004C1854"/>
    <w:rsid w:val="004C1F98"/>
    <w:rsid w:val="004C22BF"/>
    <w:rsid w:val="004C267D"/>
    <w:rsid w:val="004C2815"/>
    <w:rsid w:val="004C2BF7"/>
    <w:rsid w:val="004C3630"/>
    <w:rsid w:val="004C36A8"/>
    <w:rsid w:val="004C3810"/>
    <w:rsid w:val="004C3F87"/>
    <w:rsid w:val="004C43B2"/>
    <w:rsid w:val="004C4550"/>
    <w:rsid w:val="004C4CF3"/>
    <w:rsid w:val="004C4F49"/>
    <w:rsid w:val="004C4FA4"/>
    <w:rsid w:val="004C5008"/>
    <w:rsid w:val="004C55C2"/>
    <w:rsid w:val="004C56AB"/>
    <w:rsid w:val="004C59E1"/>
    <w:rsid w:val="004C5CF7"/>
    <w:rsid w:val="004C5D3C"/>
    <w:rsid w:val="004C62D5"/>
    <w:rsid w:val="004C658D"/>
    <w:rsid w:val="004C691E"/>
    <w:rsid w:val="004C69AC"/>
    <w:rsid w:val="004C6DD0"/>
    <w:rsid w:val="004C7A00"/>
    <w:rsid w:val="004C7A0A"/>
    <w:rsid w:val="004C7B0B"/>
    <w:rsid w:val="004C7CB5"/>
    <w:rsid w:val="004D04A2"/>
    <w:rsid w:val="004D0647"/>
    <w:rsid w:val="004D0824"/>
    <w:rsid w:val="004D0908"/>
    <w:rsid w:val="004D0A25"/>
    <w:rsid w:val="004D0A7F"/>
    <w:rsid w:val="004D0ACA"/>
    <w:rsid w:val="004D0DAA"/>
    <w:rsid w:val="004D111D"/>
    <w:rsid w:val="004D11C4"/>
    <w:rsid w:val="004D1362"/>
    <w:rsid w:val="004D15AC"/>
    <w:rsid w:val="004D168E"/>
    <w:rsid w:val="004D1695"/>
    <w:rsid w:val="004D17C2"/>
    <w:rsid w:val="004D1866"/>
    <w:rsid w:val="004D2077"/>
    <w:rsid w:val="004D246D"/>
    <w:rsid w:val="004D284E"/>
    <w:rsid w:val="004D2F4D"/>
    <w:rsid w:val="004D2FCE"/>
    <w:rsid w:val="004D3030"/>
    <w:rsid w:val="004D32C2"/>
    <w:rsid w:val="004D336E"/>
    <w:rsid w:val="004D3C2C"/>
    <w:rsid w:val="004D405D"/>
    <w:rsid w:val="004D42A9"/>
    <w:rsid w:val="004D4C79"/>
    <w:rsid w:val="004D4EC9"/>
    <w:rsid w:val="004D53EA"/>
    <w:rsid w:val="004D5502"/>
    <w:rsid w:val="004D55B7"/>
    <w:rsid w:val="004D5639"/>
    <w:rsid w:val="004D6345"/>
    <w:rsid w:val="004D6A43"/>
    <w:rsid w:val="004D6E93"/>
    <w:rsid w:val="004D6F2D"/>
    <w:rsid w:val="004D72AC"/>
    <w:rsid w:val="004D78C6"/>
    <w:rsid w:val="004D7AE1"/>
    <w:rsid w:val="004D7B37"/>
    <w:rsid w:val="004D7D63"/>
    <w:rsid w:val="004D7E3F"/>
    <w:rsid w:val="004D7E40"/>
    <w:rsid w:val="004E0171"/>
    <w:rsid w:val="004E0279"/>
    <w:rsid w:val="004E04FB"/>
    <w:rsid w:val="004E056D"/>
    <w:rsid w:val="004E07A1"/>
    <w:rsid w:val="004E1219"/>
    <w:rsid w:val="004E148D"/>
    <w:rsid w:val="004E177D"/>
    <w:rsid w:val="004E17E8"/>
    <w:rsid w:val="004E1893"/>
    <w:rsid w:val="004E19F2"/>
    <w:rsid w:val="004E1B41"/>
    <w:rsid w:val="004E2059"/>
    <w:rsid w:val="004E2074"/>
    <w:rsid w:val="004E21E0"/>
    <w:rsid w:val="004E23F7"/>
    <w:rsid w:val="004E26E6"/>
    <w:rsid w:val="004E2729"/>
    <w:rsid w:val="004E273D"/>
    <w:rsid w:val="004E28A8"/>
    <w:rsid w:val="004E2A86"/>
    <w:rsid w:val="004E2DDB"/>
    <w:rsid w:val="004E316D"/>
    <w:rsid w:val="004E371E"/>
    <w:rsid w:val="004E3C46"/>
    <w:rsid w:val="004E4663"/>
    <w:rsid w:val="004E4CE6"/>
    <w:rsid w:val="004E4E8F"/>
    <w:rsid w:val="004E4EB1"/>
    <w:rsid w:val="004E5086"/>
    <w:rsid w:val="004E51E7"/>
    <w:rsid w:val="004E525B"/>
    <w:rsid w:val="004E5260"/>
    <w:rsid w:val="004E5276"/>
    <w:rsid w:val="004E54EB"/>
    <w:rsid w:val="004E56CE"/>
    <w:rsid w:val="004E5771"/>
    <w:rsid w:val="004E5BF0"/>
    <w:rsid w:val="004E5E7B"/>
    <w:rsid w:val="004E5EEF"/>
    <w:rsid w:val="004E623F"/>
    <w:rsid w:val="004E63FF"/>
    <w:rsid w:val="004E65CF"/>
    <w:rsid w:val="004E66B9"/>
    <w:rsid w:val="004E68BB"/>
    <w:rsid w:val="004E6ADD"/>
    <w:rsid w:val="004E6CF1"/>
    <w:rsid w:val="004E6CF3"/>
    <w:rsid w:val="004E6D82"/>
    <w:rsid w:val="004E6EA6"/>
    <w:rsid w:val="004E7017"/>
    <w:rsid w:val="004E7233"/>
    <w:rsid w:val="004E725D"/>
    <w:rsid w:val="004E766C"/>
    <w:rsid w:val="004E7A94"/>
    <w:rsid w:val="004E7B79"/>
    <w:rsid w:val="004E7C6F"/>
    <w:rsid w:val="004F0298"/>
    <w:rsid w:val="004F145D"/>
    <w:rsid w:val="004F1621"/>
    <w:rsid w:val="004F2248"/>
    <w:rsid w:val="004F239D"/>
    <w:rsid w:val="004F245D"/>
    <w:rsid w:val="004F2515"/>
    <w:rsid w:val="004F2B02"/>
    <w:rsid w:val="004F2BB7"/>
    <w:rsid w:val="004F2EEF"/>
    <w:rsid w:val="004F336E"/>
    <w:rsid w:val="004F3440"/>
    <w:rsid w:val="004F34DE"/>
    <w:rsid w:val="004F36E2"/>
    <w:rsid w:val="004F3D4C"/>
    <w:rsid w:val="004F3EA0"/>
    <w:rsid w:val="004F40FB"/>
    <w:rsid w:val="004F4184"/>
    <w:rsid w:val="004F420A"/>
    <w:rsid w:val="004F4722"/>
    <w:rsid w:val="004F47F5"/>
    <w:rsid w:val="004F4810"/>
    <w:rsid w:val="004F49C7"/>
    <w:rsid w:val="004F4FF2"/>
    <w:rsid w:val="004F5054"/>
    <w:rsid w:val="004F55B2"/>
    <w:rsid w:val="004F567A"/>
    <w:rsid w:val="004F5691"/>
    <w:rsid w:val="004F579B"/>
    <w:rsid w:val="004F57F9"/>
    <w:rsid w:val="004F5886"/>
    <w:rsid w:val="004F616E"/>
    <w:rsid w:val="004F62A9"/>
    <w:rsid w:val="004F62BA"/>
    <w:rsid w:val="004F6ABB"/>
    <w:rsid w:val="004F6B55"/>
    <w:rsid w:val="004F6CF1"/>
    <w:rsid w:val="004F7047"/>
    <w:rsid w:val="004F70C6"/>
    <w:rsid w:val="004F76FF"/>
    <w:rsid w:val="004F77E0"/>
    <w:rsid w:val="004F7BA2"/>
    <w:rsid w:val="004F7E84"/>
    <w:rsid w:val="00500BD4"/>
    <w:rsid w:val="00501049"/>
    <w:rsid w:val="00501238"/>
    <w:rsid w:val="005013F0"/>
    <w:rsid w:val="005014EC"/>
    <w:rsid w:val="0050159C"/>
    <w:rsid w:val="005018E2"/>
    <w:rsid w:val="00501A24"/>
    <w:rsid w:val="005020DE"/>
    <w:rsid w:val="0050221C"/>
    <w:rsid w:val="00502719"/>
    <w:rsid w:val="00502A74"/>
    <w:rsid w:val="005033C9"/>
    <w:rsid w:val="0050354B"/>
    <w:rsid w:val="005036C6"/>
    <w:rsid w:val="00503C88"/>
    <w:rsid w:val="00503E03"/>
    <w:rsid w:val="00503EC7"/>
    <w:rsid w:val="00504826"/>
    <w:rsid w:val="005049AB"/>
    <w:rsid w:val="00505035"/>
    <w:rsid w:val="0050567D"/>
    <w:rsid w:val="00505787"/>
    <w:rsid w:val="005059ED"/>
    <w:rsid w:val="00506038"/>
    <w:rsid w:val="00506192"/>
    <w:rsid w:val="00506544"/>
    <w:rsid w:val="005069CE"/>
    <w:rsid w:val="00506EA1"/>
    <w:rsid w:val="00506F73"/>
    <w:rsid w:val="00506FD6"/>
    <w:rsid w:val="005070DE"/>
    <w:rsid w:val="005070F8"/>
    <w:rsid w:val="005104F8"/>
    <w:rsid w:val="005105A5"/>
    <w:rsid w:val="005108BC"/>
    <w:rsid w:val="00510B6A"/>
    <w:rsid w:val="00510ED0"/>
    <w:rsid w:val="00510F53"/>
    <w:rsid w:val="00510F5C"/>
    <w:rsid w:val="00510F65"/>
    <w:rsid w:val="00511180"/>
    <w:rsid w:val="0051126A"/>
    <w:rsid w:val="005118F5"/>
    <w:rsid w:val="0051196D"/>
    <w:rsid w:val="005119C7"/>
    <w:rsid w:val="00511D23"/>
    <w:rsid w:val="005127A7"/>
    <w:rsid w:val="00512819"/>
    <w:rsid w:val="00512992"/>
    <w:rsid w:val="00512AD9"/>
    <w:rsid w:val="00512DC1"/>
    <w:rsid w:val="00512FE8"/>
    <w:rsid w:val="0051365A"/>
    <w:rsid w:val="0051372D"/>
    <w:rsid w:val="005139F7"/>
    <w:rsid w:val="00513B5F"/>
    <w:rsid w:val="00513F0E"/>
    <w:rsid w:val="00514E6E"/>
    <w:rsid w:val="00515041"/>
    <w:rsid w:val="00515604"/>
    <w:rsid w:val="00515CA3"/>
    <w:rsid w:val="00515FDE"/>
    <w:rsid w:val="00516224"/>
    <w:rsid w:val="005162BB"/>
    <w:rsid w:val="005163CF"/>
    <w:rsid w:val="0051649C"/>
    <w:rsid w:val="00517323"/>
    <w:rsid w:val="00517907"/>
    <w:rsid w:val="00517FCC"/>
    <w:rsid w:val="0052055D"/>
    <w:rsid w:val="00520580"/>
    <w:rsid w:val="005207D5"/>
    <w:rsid w:val="005207DB"/>
    <w:rsid w:val="00520BD9"/>
    <w:rsid w:val="00520C17"/>
    <w:rsid w:val="00520C2D"/>
    <w:rsid w:val="00520D95"/>
    <w:rsid w:val="00520F87"/>
    <w:rsid w:val="00520FA6"/>
    <w:rsid w:val="005212F7"/>
    <w:rsid w:val="00521632"/>
    <w:rsid w:val="0052190F"/>
    <w:rsid w:val="00522145"/>
    <w:rsid w:val="00522151"/>
    <w:rsid w:val="005223CB"/>
    <w:rsid w:val="0052275C"/>
    <w:rsid w:val="00522AFC"/>
    <w:rsid w:val="00522B1D"/>
    <w:rsid w:val="00522FE8"/>
    <w:rsid w:val="00523213"/>
    <w:rsid w:val="00523AFD"/>
    <w:rsid w:val="00523C6F"/>
    <w:rsid w:val="00523EA9"/>
    <w:rsid w:val="00523FFE"/>
    <w:rsid w:val="00524200"/>
    <w:rsid w:val="00524360"/>
    <w:rsid w:val="00524398"/>
    <w:rsid w:val="005246D0"/>
    <w:rsid w:val="00524837"/>
    <w:rsid w:val="00524B4C"/>
    <w:rsid w:val="00524BAD"/>
    <w:rsid w:val="00524CCC"/>
    <w:rsid w:val="00524E00"/>
    <w:rsid w:val="00525219"/>
    <w:rsid w:val="00525951"/>
    <w:rsid w:val="005259F9"/>
    <w:rsid w:val="00526006"/>
    <w:rsid w:val="00526C9E"/>
    <w:rsid w:val="005270DC"/>
    <w:rsid w:val="005272BE"/>
    <w:rsid w:val="005277D1"/>
    <w:rsid w:val="00527970"/>
    <w:rsid w:val="00530134"/>
    <w:rsid w:val="0053088E"/>
    <w:rsid w:val="005308B6"/>
    <w:rsid w:val="00530ABE"/>
    <w:rsid w:val="00530B89"/>
    <w:rsid w:val="00530FB7"/>
    <w:rsid w:val="00530FED"/>
    <w:rsid w:val="005314D5"/>
    <w:rsid w:val="00531D06"/>
    <w:rsid w:val="00531FBE"/>
    <w:rsid w:val="0053248C"/>
    <w:rsid w:val="00532499"/>
    <w:rsid w:val="005324BC"/>
    <w:rsid w:val="0053250F"/>
    <w:rsid w:val="00532772"/>
    <w:rsid w:val="00532AE1"/>
    <w:rsid w:val="00532E65"/>
    <w:rsid w:val="00533067"/>
    <w:rsid w:val="0053373C"/>
    <w:rsid w:val="00533811"/>
    <w:rsid w:val="005339E2"/>
    <w:rsid w:val="00533BD2"/>
    <w:rsid w:val="00533D4F"/>
    <w:rsid w:val="00533E23"/>
    <w:rsid w:val="005343BF"/>
    <w:rsid w:val="00534509"/>
    <w:rsid w:val="00534780"/>
    <w:rsid w:val="005349FC"/>
    <w:rsid w:val="00535115"/>
    <w:rsid w:val="0053524C"/>
    <w:rsid w:val="0053531D"/>
    <w:rsid w:val="005353F6"/>
    <w:rsid w:val="005357EB"/>
    <w:rsid w:val="005358FB"/>
    <w:rsid w:val="00535E52"/>
    <w:rsid w:val="00535E9E"/>
    <w:rsid w:val="005366C7"/>
    <w:rsid w:val="005369C6"/>
    <w:rsid w:val="0053718B"/>
    <w:rsid w:val="0053720E"/>
    <w:rsid w:val="005373EB"/>
    <w:rsid w:val="0053741C"/>
    <w:rsid w:val="0053789A"/>
    <w:rsid w:val="0054012C"/>
    <w:rsid w:val="005405A2"/>
    <w:rsid w:val="0054078A"/>
    <w:rsid w:val="0054088D"/>
    <w:rsid w:val="00540997"/>
    <w:rsid w:val="005409CD"/>
    <w:rsid w:val="005409E2"/>
    <w:rsid w:val="00540E49"/>
    <w:rsid w:val="00541642"/>
    <w:rsid w:val="00541C2D"/>
    <w:rsid w:val="00541F5D"/>
    <w:rsid w:val="00541FF2"/>
    <w:rsid w:val="005424B9"/>
    <w:rsid w:val="005426C1"/>
    <w:rsid w:val="00542E13"/>
    <w:rsid w:val="00542EF9"/>
    <w:rsid w:val="00542F0F"/>
    <w:rsid w:val="00543310"/>
    <w:rsid w:val="005436E7"/>
    <w:rsid w:val="00543AF6"/>
    <w:rsid w:val="00543BA1"/>
    <w:rsid w:val="00543BA3"/>
    <w:rsid w:val="00543E8B"/>
    <w:rsid w:val="005441F7"/>
    <w:rsid w:val="00544D88"/>
    <w:rsid w:val="005452B1"/>
    <w:rsid w:val="00545466"/>
    <w:rsid w:val="005454EC"/>
    <w:rsid w:val="0054550A"/>
    <w:rsid w:val="00545985"/>
    <w:rsid w:val="00545A13"/>
    <w:rsid w:val="00545A6A"/>
    <w:rsid w:val="00545C47"/>
    <w:rsid w:val="00546022"/>
    <w:rsid w:val="00546139"/>
    <w:rsid w:val="005461A7"/>
    <w:rsid w:val="00546268"/>
    <w:rsid w:val="005462AE"/>
    <w:rsid w:val="0054685C"/>
    <w:rsid w:val="00546E79"/>
    <w:rsid w:val="005475DC"/>
    <w:rsid w:val="00547769"/>
    <w:rsid w:val="00547895"/>
    <w:rsid w:val="00547FAE"/>
    <w:rsid w:val="005500EB"/>
    <w:rsid w:val="0055015D"/>
    <w:rsid w:val="0055087D"/>
    <w:rsid w:val="00550D89"/>
    <w:rsid w:val="005512DE"/>
    <w:rsid w:val="005514CA"/>
    <w:rsid w:val="0055156D"/>
    <w:rsid w:val="00551A5F"/>
    <w:rsid w:val="00551D84"/>
    <w:rsid w:val="00552366"/>
    <w:rsid w:val="005523E7"/>
    <w:rsid w:val="00552683"/>
    <w:rsid w:val="0055281B"/>
    <w:rsid w:val="00552A20"/>
    <w:rsid w:val="00553081"/>
    <w:rsid w:val="00553370"/>
    <w:rsid w:val="00553CC2"/>
    <w:rsid w:val="00553DED"/>
    <w:rsid w:val="00553F38"/>
    <w:rsid w:val="0055426A"/>
    <w:rsid w:val="0055468C"/>
    <w:rsid w:val="0055483E"/>
    <w:rsid w:val="005549C3"/>
    <w:rsid w:val="005550ED"/>
    <w:rsid w:val="00555305"/>
    <w:rsid w:val="005553A4"/>
    <w:rsid w:val="00555489"/>
    <w:rsid w:val="00555F99"/>
    <w:rsid w:val="00556576"/>
    <w:rsid w:val="00556620"/>
    <w:rsid w:val="00556672"/>
    <w:rsid w:val="00556B16"/>
    <w:rsid w:val="00556F58"/>
    <w:rsid w:val="005570E5"/>
    <w:rsid w:val="0055742B"/>
    <w:rsid w:val="00557B24"/>
    <w:rsid w:val="00557F58"/>
    <w:rsid w:val="005600E5"/>
    <w:rsid w:val="00560474"/>
    <w:rsid w:val="00560578"/>
    <w:rsid w:val="00560593"/>
    <w:rsid w:val="00560680"/>
    <w:rsid w:val="005608F0"/>
    <w:rsid w:val="00560D5B"/>
    <w:rsid w:val="00560E1F"/>
    <w:rsid w:val="005610F5"/>
    <w:rsid w:val="00561133"/>
    <w:rsid w:val="005611F3"/>
    <w:rsid w:val="0056125E"/>
    <w:rsid w:val="00561280"/>
    <w:rsid w:val="005612D9"/>
    <w:rsid w:val="00561CB1"/>
    <w:rsid w:val="005624F3"/>
    <w:rsid w:val="00562746"/>
    <w:rsid w:val="0056277D"/>
    <w:rsid w:val="00562EE6"/>
    <w:rsid w:val="00563157"/>
    <w:rsid w:val="005633A6"/>
    <w:rsid w:val="005633D0"/>
    <w:rsid w:val="00563989"/>
    <w:rsid w:val="00563EDE"/>
    <w:rsid w:val="00563FC1"/>
    <w:rsid w:val="005642C6"/>
    <w:rsid w:val="005643E5"/>
    <w:rsid w:val="005649CD"/>
    <w:rsid w:val="00564A62"/>
    <w:rsid w:val="005651B7"/>
    <w:rsid w:val="00565252"/>
    <w:rsid w:val="005653E7"/>
    <w:rsid w:val="005656B0"/>
    <w:rsid w:val="00565CB0"/>
    <w:rsid w:val="005660C4"/>
    <w:rsid w:val="00566170"/>
    <w:rsid w:val="00566197"/>
    <w:rsid w:val="005661DD"/>
    <w:rsid w:val="005664C0"/>
    <w:rsid w:val="00566AEF"/>
    <w:rsid w:val="00566B2B"/>
    <w:rsid w:val="00566B8F"/>
    <w:rsid w:val="00566C29"/>
    <w:rsid w:val="00566DA1"/>
    <w:rsid w:val="00567188"/>
    <w:rsid w:val="00567348"/>
    <w:rsid w:val="00567841"/>
    <w:rsid w:val="00567BD0"/>
    <w:rsid w:val="00567C6D"/>
    <w:rsid w:val="00567CCA"/>
    <w:rsid w:val="0057030C"/>
    <w:rsid w:val="005704E8"/>
    <w:rsid w:val="005705EA"/>
    <w:rsid w:val="0057087C"/>
    <w:rsid w:val="0057090F"/>
    <w:rsid w:val="00570D98"/>
    <w:rsid w:val="00570E12"/>
    <w:rsid w:val="00571195"/>
    <w:rsid w:val="00571247"/>
    <w:rsid w:val="005719DF"/>
    <w:rsid w:val="005725A0"/>
    <w:rsid w:val="005727AA"/>
    <w:rsid w:val="005727E4"/>
    <w:rsid w:val="00572A83"/>
    <w:rsid w:val="00572ABD"/>
    <w:rsid w:val="00572F68"/>
    <w:rsid w:val="00572F86"/>
    <w:rsid w:val="00573958"/>
    <w:rsid w:val="00573A2C"/>
    <w:rsid w:val="00573B1D"/>
    <w:rsid w:val="00573CD7"/>
    <w:rsid w:val="00573D60"/>
    <w:rsid w:val="00573E7A"/>
    <w:rsid w:val="00573E94"/>
    <w:rsid w:val="0057432B"/>
    <w:rsid w:val="0057456B"/>
    <w:rsid w:val="005746AF"/>
    <w:rsid w:val="00574F75"/>
    <w:rsid w:val="00575636"/>
    <w:rsid w:val="00575746"/>
    <w:rsid w:val="0057591A"/>
    <w:rsid w:val="00576026"/>
    <w:rsid w:val="005765E1"/>
    <w:rsid w:val="005767EA"/>
    <w:rsid w:val="00576BA9"/>
    <w:rsid w:val="00576CC8"/>
    <w:rsid w:val="00577114"/>
    <w:rsid w:val="00577167"/>
    <w:rsid w:val="00577951"/>
    <w:rsid w:val="00577ADC"/>
    <w:rsid w:val="00577B2A"/>
    <w:rsid w:val="00577BE3"/>
    <w:rsid w:val="00577C94"/>
    <w:rsid w:val="00577E96"/>
    <w:rsid w:val="0057C956"/>
    <w:rsid w:val="005809B6"/>
    <w:rsid w:val="00580A0A"/>
    <w:rsid w:val="00580A98"/>
    <w:rsid w:val="00580EE1"/>
    <w:rsid w:val="00581682"/>
    <w:rsid w:val="005817D5"/>
    <w:rsid w:val="00581869"/>
    <w:rsid w:val="0058192F"/>
    <w:rsid w:val="00581BB1"/>
    <w:rsid w:val="00581BEB"/>
    <w:rsid w:val="00581CEA"/>
    <w:rsid w:val="00582213"/>
    <w:rsid w:val="00582407"/>
    <w:rsid w:val="00582530"/>
    <w:rsid w:val="005826F9"/>
    <w:rsid w:val="005829C3"/>
    <w:rsid w:val="00582BFC"/>
    <w:rsid w:val="00582FBE"/>
    <w:rsid w:val="005832B7"/>
    <w:rsid w:val="00583701"/>
    <w:rsid w:val="0058375C"/>
    <w:rsid w:val="00583785"/>
    <w:rsid w:val="0058386C"/>
    <w:rsid w:val="005838EB"/>
    <w:rsid w:val="00583AAB"/>
    <w:rsid w:val="00583BA6"/>
    <w:rsid w:val="00583EF1"/>
    <w:rsid w:val="0058464A"/>
    <w:rsid w:val="00584D95"/>
    <w:rsid w:val="0058508F"/>
    <w:rsid w:val="005850EA"/>
    <w:rsid w:val="00585257"/>
    <w:rsid w:val="00585424"/>
    <w:rsid w:val="005857E3"/>
    <w:rsid w:val="005859C4"/>
    <w:rsid w:val="00585ACC"/>
    <w:rsid w:val="00585C82"/>
    <w:rsid w:val="0058600D"/>
    <w:rsid w:val="00586014"/>
    <w:rsid w:val="0058602C"/>
    <w:rsid w:val="00586042"/>
    <w:rsid w:val="005861CD"/>
    <w:rsid w:val="00586528"/>
    <w:rsid w:val="00586625"/>
    <w:rsid w:val="00586666"/>
    <w:rsid w:val="00586894"/>
    <w:rsid w:val="005869D4"/>
    <w:rsid w:val="00586CE7"/>
    <w:rsid w:val="00586F8D"/>
    <w:rsid w:val="00587087"/>
    <w:rsid w:val="005871FB"/>
    <w:rsid w:val="00587257"/>
    <w:rsid w:val="00587332"/>
    <w:rsid w:val="005875B9"/>
    <w:rsid w:val="0058761F"/>
    <w:rsid w:val="005876B9"/>
    <w:rsid w:val="00587EE7"/>
    <w:rsid w:val="00587FBA"/>
    <w:rsid w:val="005903F9"/>
    <w:rsid w:val="005907A1"/>
    <w:rsid w:val="00590F7D"/>
    <w:rsid w:val="00591517"/>
    <w:rsid w:val="00591646"/>
    <w:rsid w:val="00591796"/>
    <w:rsid w:val="005928B3"/>
    <w:rsid w:val="00592D18"/>
    <w:rsid w:val="00592DF6"/>
    <w:rsid w:val="00592EF3"/>
    <w:rsid w:val="00592F0E"/>
    <w:rsid w:val="005933EC"/>
    <w:rsid w:val="005934DE"/>
    <w:rsid w:val="00593534"/>
    <w:rsid w:val="00593918"/>
    <w:rsid w:val="00593B85"/>
    <w:rsid w:val="00593C3C"/>
    <w:rsid w:val="0059449F"/>
    <w:rsid w:val="00594A54"/>
    <w:rsid w:val="00594A90"/>
    <w:rsid w:val="00595249"/>
    <w:rsid w:val="005958BE"/>
    <w:rsid w:val="00595D28"/>
    <w:rsid w:val="00595E3A"/>
    <w:rsid w:val="00595E92"/>
    <w:rsid w:val="0059657E"/>
    <w:rsid w:val="00596B24"/>
    <w:rsid w:val="00596B7B"/>
    <w:rsid w:val="00597255"/>
    <w:rsid w:val="00597456"/>
    <w:rsid w:val="00597816"/>
    <w:rsid w:val="00597D33"/>
    <w:rsid w:val="005A03BA"/>
    <w:rsid w:val="005A0917"/>
    <w:rsid w:val="005A095C"/>
    <w:rsid w:val="005A0A13"/>
    <w:rsid w:val="005A0A7B"/>
    <w:rsid w:val="005A0EBD"/>
    <w:rsid w:val="005A15B8"/>
    <w:rsid w:val="005A1655"/>
    <w:rsid w:val="005A179C"/>
    <w:rsid w:val="005A1911"/>
    <w:rsid w:val="005A1C73"/>
    <w:rsid w:val="005A1E10"/>
    <w:rsid w:val="005A241E"/>
    <w:rsid w:val="005A261E"/>
    <w:rsid w:val="005A2630"/>
    <w:rsid w:val="005A2719"/>
    <w:rsid w:val="005A280B"/>
    <w:rsid w:val="005A30FD"/>
    <w:rsid w:val="005A367F"/>
    <w:rsid w:val="005A3F8E"/>
    <w:rsid w:val="005A40D1"/>
    <w:rsid w:val="005A43E9"/>
    <w:rsid w:val="005A4611"/>
    <w:rsid w:val="005A473B"/>
    <w:rsid w:val="005A477C"/>
    <w:rsid w:val="005A4EFB"/>
    <w:rsid w:val="005A521A"/>
    <w:rsid w:val="005A5722"/>
    <w:rsid w:val="005A5819"/>
    <w:rsid w:val="005A5830"/>
    <w:rsid w:val="005A5BC2"/>
    <w:rsid w:val="005A5DA7"/>
    <w:rsid w:val="005A5E9D"/>
    <w:rsid w:val="005A6864"/>
    <w:rsid w:val="005A6F51"/>
    <w:rsid w:val="005A7034"/>
    <w:rsid w:val="005A7467"/>
    <w:rsid w:val="005A761A"/>
    <w:rsid w:val="005A7A1D"/>
    <w:rsid w:val="005A7A69"/>
    <w:rsid w:val="005B007C"/>
    <w:rsid w:val="005B042F"/>
    <w:rsid w:val="005B0CC4"/>
    <w:rsid w:val="005B0CDC"/>
    <w:rsid w:val="005B0D0A"/>
    <w:rsid w:val="005B0DBA"/>
    <w:rsid w:val="005B0FC6"/>
    <w:rsid w:val="005B1187"/>
    <w:rsid w:val="005B1266"/>
    <w:rsid w:val="005B12BB"/>
    <w:rsid w:val="005B142A"/>
    <w:rsid w:val="005B179E"/>
    <w:rsid w:val="005B1A27"/>
    <w:rsid w:val="005B1A5E"/>
    <w:rsid w:val="005B1DCC"/>
    <w:rsid w:val="005B1ECE"/>
    <w:rsid w:val="005B23A5"/>
    <w:rsid w:val="005B2445"/>
    <w:rsid w:val="005B2468"/>
    <w:rsid w:val="005B250B"/>
    <w:rsid w:val="005B2A5F"/>
    <w:rsid w:val="005B2C3C"/>
    <w:rsid w:val="005B2E45"/>
    <w:rsid w:val="005B327A"/>
    <w:rsid w:val="005B33DD"/>
    <w:rsid w:val="005B37F4"/>
    <w:rsid w:val="005B38D8"/>
    <w:rsid w:val="005B3B33"/>
    <w:rsid w:val="005B3CA5"/>
    <w:rsid w:val="005B3D60"/>
    <w:rsid w:val="005B3EC9"/>
    <w:rsid w:val="005B3F1A"/>
    <w:rsid w:val="005B3F6C"/>
    <w:rsid w:val="005B3F9B"/>
    <w:rsid w:val="005B4191"/>
    <w:rsid w:val="005B4A59"/>
    <w:rsid w:val="005B4B05"/>
    <w:rsid w:val="005B4CC6"/>
    <w:rsid w:val="005B4D8B"/>
    <w:rsid w:val="005B4E10"/>
    <w:rsid w:val="005B4EE2"/>
    <w:rsid w:val="005B4F42"/>
    <w:rsid w:val="005B51F8"/>
    <w:rsid w:val="005B539D"/>
    <w:rsid w:val="005B5658"/>
    <w:rsid w:val="005B5C24"/>
    <w:rsid w:val="005B62E9"/>
    <w:rsid w:val="005B69ED"/>
    <w:rsid w:val="005B6C66"/>
    <w:rsid w:val="005B6DF0"/>
    <w:rsid w:val="005B6EEB"/>
    <w:rsid w:val="005B70A2"/>
    <w:rsid w:val="005B70DF"/>
    <w:rsid w:val="005B733B"/>
    <w:rsid w:val="005B745C"/>
    <w:rsid w:val="005B7AF8"/>
    <w:rsid w:val="005C029F"/>
    <w:rsid w:val="005C08F2"/>
    <w:rsid w:val="005C0D1E"/>
    <w:rsid w:val="005C1045"/>
    <w:rsid w:val="005C16EA"/>
    <w:rsid w:val="005C1856"/>
    <w:rsid w:val="005C1997"/>
    <w:rsid w:val="005C19D8"/>
    <w:rsid w:val="005C20C8"/>
    <w:rsid w:val="005C2298"/>
    <w:rsid w:val="005C275B"/>
    <w:rsid w:val="005C2766"/>
    <w:rsid w:val="005C27D5"/>
    <w:rsid w:val="005C2872"/>
    <w:rsid w:val="005C2A0E"/>
    <w:rsid w:val="005C2C87"/>
    <w:rsid w:val="005C30E2"/>
    <w:rsid w:val="005C3D18"/>
    <w:rsid w:val="005C4392"/>
    <w:rsid w:val="005C441C"/>
    <w:rsid w:val="005C44CA"/>
    <w:rsid w:val="005C4846"/>
    <w:rsid w:val="005C4941"/>
    <w:rsid w:val="005C5042"/>
    <w:rsid w:val="005C50EC"/>
    <w:rsid w:val="005C5254"/>
    <w:rsid w:val="005C552A"/>
    <w:rsid w:val="005C610A"/>
    <w:rsid w:val="005C64A3"/>
    <w:rsid w:val="005C657E"/>
    <w:rsid w:val="005C6604"/>
    <w:rsid w:val="005C676E"/>
    <w:rsid w:val="005C6CBE"/>
    <w:rsid w:val="005C6D59"/>
    <w:rsid w:val="005C6F3F"/>
    <w:rsid w:val="005C71D7"/>
    <w:rsid w:val="005C7316"/>
    <w:rsid w:val="005C7418"/>
    <w:rsid w:val="005C7496"/>
    <w:rsid w:val="005C74C8"/>
    <w:rsid w:val="005C7985"/>
    <w:rsid w:val="005C7C39"/>
    <w:rsid w:val="005D00D1"/>
    <w:rsid w:val="005D00D8"/>
    <w:rsid w:val="005D047B"/>
    <w:rsid w:val="005D0666"/>
    <w:rsid w:val="005D08FC"/>
    <w:rsid w:val="005D0980"/>
    <w:rsid w:val="005D09E3"/>
    <w:rsid w:val="005D0B6A"/>
    <w:rsid w:val="005D0D5D"/>
    <w:rsid w:val="005D0DA5"/>
    <w:rsid w:val="005D1060"/>
    <w:rsid w:val="005D1324"/>
    <w:rsid w:val="005D138C"/>
    <w:rsid w:val="005D16AA"/>
    <w:rsid w:val="005D1804"/>
    <w:rsid w:val="005D189F"/>
    <w:rsid w:val="005D229D"/>
    <w:rsid w:val="005D2691"/>
    <w:rsid w:val="005D26A8"/>
    <w:rsid w:val="005D2B55"/>
    <w:rsid w:val="005D2E98"/>
    <w:rsid w:val="005D3051"/>
    <w:rsid w:val="005D30AF"/>
    <w:rsid w:val="005D39FD"/>
    <w:rsid w:val="005D3AC9"/>
    <w:rsid w:val="005D3BB1"/>
    <w:rsid w:val="005D3CA6"/>
    <w:rsid w:val="005D3CC9"/>
    <w:rsid w:val="005D4509"/>
    <w:rsid w:val="005D46DA"/>
    <w:rsid w:val="005D494B"/>
    <w:rsid w:val="005D4AEF"/>
    <w:rsid w:val="005D4C71"/>
    <w:rsid w:val="005D4EB0"/>
    <w:rsid w:val="005D5540"/>
    <w:rsid w:val="005D555A"/>
    <w:rsid w:val="005D558B"/>
    <w:rsid w:val="005D55A8"/>
    <w:rsid w:val="005D5612"/>
    <w:rsid w:val="005D5664"/>
    <w:rsid w:val="005D5A2A"/>
    <w:rsid w:val="005D5B16"/>
    <w:rsid w:val="005D65B0"/>
    <w:rsid w:val="005D67D6"/>
    <w:rsid w:val="005D6DEE"/>
    <w:rsid w:val="005D7274"/>
    <w:rsid w:val="005D736A"/>
    <w:rsid w:val="005D77CC"/>
    <w:rsid w:val="005D78A4"/>
    <w:rsid w:val="005E01A7"/>
    <w:rsid w:val="005E032F"/>
    <w:rsid w:val="005E0666"/>
    <w:rsid w:val="005E1069"/>
    <w:rsid w:val="005E1099"/>
    <w:rsid w:val="005E1128"/>
    <w:rsid w:val="005E1600"/>
    <w:rsid w:val="005E1AF6"/>
    <w:rsid w:val="005E1F94"/>
    <w:rsid w:val="005E20DA"/>
    <w:rsid w:val="005E2414"/>
    <w:rsid w:val="005E2456"/>
    <w:rsid w:val="005E28F7"/>
    <w:rsid w:val="005E2967"/>
    <w:rsid w:val="005E29DE"/>
    <w:rsid w:val="005E2B3D"/>
    <w:rsid w:val="005E2B58"/>
    <w:rsid w:val="005E31C5"/>
    <w:rsid w:val="005E32C7"/>
    <w:rsid w:val="005E35B7"/>
    <w:rsid w:val="005E35EB"/>
    <w:rsid w:val="005E38AA"/>
    <w:rsid w:val="005E3920"/>
    <w:rsid w:val="005E3A90"/>
    <w:rsid w:val="005E3B8C"/>
    <w:rsid w:val="005E3EA7"/>
    <w:rsid w:val="005E3EC4"/>
    <w:rsid w:val="005E3F60"/>
    <w:rsid w:val="005E3FC0"/>
    <w:rsid w:val="005E454F"/>
    <w:rsid w:val="005E4EB6"/>
    <w:rsid w:val="005E54FE"/>
    <w:rsid w:val="005E5B57"/>
    <w:rsid w:val="005E5C64"/>
    <w:rsid w:val="005E5F61"/>
    <w:rsid w:val="005E6364"/>
    <w:rsid w:val="005E6451"/>
    <w:rsid w:val="005E69CE"/>
    <w:rsid w:val="005E712D"/>
    <w:rsid w:val="005E7139"/>
    <w:rsid w:val="005E71A7"/>
    <w:rsid w:val="005E72D3"/>
    <w:rsid w:val="005E7B08"/>
    <w:rsid w:val="005E7D17"/>
    <w:rsid w:val="005E7F03"/>
    <w:rsid w:val="005E7F37"/>
    <w:rsid w:val="005F0108"/>
    <w:rsid w:val="005F0337"/>
    <w:rsid w:val="005F06F7"/>
    <w:rsid w:val="005F0E96"/>
    <w:rsid w:val="005F0ECB"/>
    <w:rsid w:val="005F1D0B"/>
    <w:rsid w:val="005F1F48"/>
    <w:rsid w:val="005F1F9B"/>
    <w:rsid w:val="005F27D0"/>
    <w:rsid w:val="005F28BF"/>
    <w:rsid w:val="005F2B29"/>
    <w:rsid w:val="005F2B8D"/>
    <w:rsid w:val="005F2D2B"/>
    <w:rsid w:val="005F3043"/>
    <w:rsid w:val="005F3303"/>
    <w:rsid w:val="005F3391"/>
    <w:rsid w:val="005F34CD"/>
    <w:rsid w:val="005F34D3"/>
    <w:rsid w:val="005F3860"/>
    <w:rsid w:val="005F3881"/>
    <w:rsid w:val="005F3972"/>
    <w:rsid w:val="005F3ABF"/>
    <w:rsid w:val="005F3BDF"/>
    <w:rsid w:val="005F3C86"/>
    <w:rsid w:val="005F3D63"/>
    <w:rsid w:val="005F3DB0"/>
    <w:rsid w:val="005F4708"/>
    <w:rsid w:val="005F49B8"/>
    <w:rsid w:val="005F4B3B"/>
    <w:rsid w:val="005F504F"/>
    <w:rsid w:val="005F536E"/>
    <w:rsid w:val="005F54A4"/>
    <w:rsid w:val="005F58A5"/>
    <w:rsid w:val="005F5CBB"/>
    <w:rsid w:val="005F60F9"/>
    <w:rsid w:val="005F6190"/>
    <w:rsid w:val="005F6554"/>
    <w:rsid w:val="005F68F1"/>
    <w:rsid w:val="005F6A81"/>
    <w:rsid w:val="005F6D71"/>
    <w:rsid w:val="005F6ED0"/>
    <w:rsid w:val="005F6F27"/>
    <w:rsid w:val="005F6FA4"/>
    <w:rsid w:val="005F7559"/>
    <w:rsid w:val="0060025C"/>
    <w:rsid w:val="006002E3"/>
    <w:rsid w:val="006004E0"/>
    <w:rsid w:val="00600541"/>
    <w:rsid w:val="00600841"/>
    <w:rsid w:val="00600ABA"/>
    <w:rsid w:val="00600D4F"/>
    <w:rsid w:val="00600F03"/>
    <w:rsid w:val="006010F5"/>
    <w:rsid w:val="00601A45"/>
    <w:rsid w:val="00601E7F"/>
    <w:rsid w:val="006020C8"/>
    <w:rsid w:val="006020D0"/>
    <w:rsid w:val="00602452"/>
    <w:rsid w:val="006027EC"/>
    <w:rsid w:val="00602801"/>
    <w:rsid w:val="00602B8A"/>
    <w:rsid w:val="006030FC"/>
    <w:rsid w:val="00603290"/>
    <w:rsid w:val="006035E8"/>
    <w:rsid w:val="006036E1"/>
    <w:rsid w:val="00603B7E"/>
    <w:rsid w:val="00603C7D"/>
    <w:rsid w:val="0060409D"/>
    <w:rsid w:val="0060470E"/>
    <w:rsid w:val="00604D16"/>
    <w:rsid w:val="00604E75"/>
    <w:rsid w:val="00605122"/>
    <w:rsid w:val="00605241"/>
    <w:rsid w:val="0060528A"/>
    <w:rsid w:val="006054D8"/>
    <w:rsid w:val="00605C43"/>
    <w:rsid w:val="00605EE4"/>
    <w:rsid w:val="0060605B"/>
    <w:rsid w:val="0060626A"/>
    <w:rsid w:val="00606352"/>
    <w:rsid w:val="006064C4"/>
    <w:rsid w:val="0060654C"/>
    <w:rsid w:val="00606568"/>
    <w:rsid w:val="0060659A"/>
    <w:rsid w:val="0060690D"/>
    <w:rsid w:val="00606E82"/>
    <w:rsid w:val="00606FD6"/>
    <w:rsid w:val="006071BD"/>
    <w:rsid w:val="00607746"/>
    <w:rsid w:val="00607BA5"/>
    <w:rsid w:val="00610056"/>
    <w:rsid w:val="006102E1"/>
    <w:rsid w:val="00610353"/>
    <w:rsid w:val="00610CE6"/>
    <w:rsid w:val="00610E54"/>
    <w:rsid w:val="00611131"/>
    <w:rsid w:val="006111B8"/>
    <w:rsid w:val="0061150E"/>
    <w:rsid w:val="00611551"/>
    <w:rsid w:val="00611F8C"/>
    <w:rsid w:val="006122CD"/>
    <w:rsid w:val="00612585"/>
    <w:rsid w:val="00612C77"/>
    <w:rsid w:val="00612CFD"/>
    <w:rsid w:val="00612D0B"/>
    <w:rsid w:val="00612F59"/>
    <w:rsid w:val="0061343E"/>
    <w:rsid w:val="00613ABB"/>
    <w:rsid w:val="00613B17"/>
    <w:rsid w:val="00613CAF"/>
    <w:rsid w:val="00613FC0"/>
    <w:rsid w:val="00614555"/>
    <w:rsid w:val="00614667"/>
    <w:rsid w:val="00614706"/>
    <w:rsid w:val="0061473D"/>
    <w:rsid w:val="00614C10"/>
    <w:rsid w:val="00614C9C"/>
    <w:rsid w:val="006152E9"/>
    <w:rsid w:val="006157BC"/>
    <w:rsid w:val="00615D90"/>
    <w:rsid w:val="00615DE3"/>
    <w:rsid w:val="0061610D"/>
    <w:rsid w:val="006162C1"/>
    <w:rsid w:val="00616533"/>
    <w:rsid w:val="0061655C"/>
    <w:rsid w:val="006166C2"/>
    <w:rsid w:val="0061690F"/>
    <w:rsid w:val="00616C66"/>
    <w:rsid w:val="00616ED9"/>
    <w:rsid w:val="00616F81"/>
    <w:rsid w:val="006170DE"/>
    <w:rsid w:val="0061723A"/>
    <w:rsid w:val="006172E3"/>
    <w:rsid w:val="0061764D"/>
    <w:rsid w:val="006178B5"/>
    <w:rsid w:val="0061793D"/>
    <w:rsid w:val="00617A8B"/>
    <w:rsid w:val="00620421"/>
    <w:rsid w:val="006205F0"/>
    <w:rsid w:val="006207E1"/>
    <w:rsid w:val="00620BE6"/>
    <w:rsid w:val="00620E30"/>
    <w:rsid w:val="0062117A"/>
    <w:rsid w:val="00621CF6"/>
    <w:rsid w:val="00621DA9"/>
    <w:rsid w:val="00621DBC"/>
    <w:rsid w:val="00621E34"/>
    <w:rsid w:val="00621E90"/>
    <w:rsid w:val="00621ED1"/>
    <w:rsid w:val="0062253E"/>
    <w:rsid w:val="006227A0"/>
    <w:rsid w:val="00622B6B"/>
    <w:rsid w:val="00623043"/>
    <w:rsid w:val="00623120"/>
    <w:rsid w:val="00623185"/>
    <w:rsid w:val="00623766"/>
    <w:rsid w:val="00623AC7"/>
    <w:rsid w:val="00623DA4"/>
    <w:rsid w:val="00624102"/>
    <w:rsid w:val="0062413B"/>
    <w:rsid w:val="00624EB4"/>
    <w:rsid w:val="00624FD3"/>
    <w:rsid w:val="00624FDA"/>
    <w:rsid w:val="006250B4"/>
    <w:rsid w:val="00625154"/>
    <w:rsid w:val="006261E2"/>
    <w:rsid w:val="006262A0"/>
    <w:rsid w:val="00626308"/>
    <w:rsid w:val="006264C6"/>
    <w:rsid w:val="0062665E"/>
    <w:rsid w:val="0062692A"/>
    <w:rsid w:val="00626AA9"/>
    <w:rsid w:val="00626BD5"/>
    <w:rsid w:val="00627017"/>
    <w:rsid w:val="006273BD"/>
    <w:rsid w:val="00627A05"/>
    <w:rsid w:val="00627B78"/>
    <w:rsid w:val="00627C04"/>
    <w:rsid w:val="00627CA3"/>
    <w:rsid w:val="00627E02"/>
    <w:rsid w:val="00627EE5"/>
    <w:rsid w:val="00627F1E"/>
    <w:rsid w:val="00630084"/>
    <w:rsid w:val="00630214"/>
    <w:rsid w:val="00630254"/>
    <w:rsid w:val="006302F6"/>
    <w:rsid w:val="006303BD"/>
    <w:rsid w:val="006304D3"/>
    <w:rsid w:val="00630A42"/>
    <w:rsid w:val="006315C6"/>
    <w:rsid w:val="006317C3"/>
    <w:rsid w:val="00631E69"/>
    <w:rsid w:val="00631F52"/>
    <w:rsid w:val="00632140"/>
    <w:rsid w:val="0063239E"/>
    <w:rsid w:val="0063258F"/>
    <w:rsid w:val="006325C3"/>
    <w:rsid w:val="0063265D"/>
    <w:rsid w:val="00632882"/>
    <w:rsid w:val="00633116"/>
    <w:rsid w:val="00633298"/>
    <w:rsid w:val="006338F1"/>
    <w:rsid w:val="00633A62"/>
    <w:rsid w:val="00633D05"/>
    <w:rsid w:val="00633F03"/>
    <w:rsid w:val="006340E3"/>
    <w:rsid w:val="00634123"/>
    <w:rsid w:val="00634154"/>
    <w:rsid w:val="00634316"/>
    <w:rsid w:val="00634648"/>
    <w:rsid w:val="00634842"/>
    <w:rsid w:val="00634C51"/>
    <w:rsid w:val="00634F4A"/>
    <w:rsid w:val="00634F98"/>
    <w:rsid w:val="00634FCA"/>
    <w:rsid w:val="006351E8"/>
    <w:rsid w:val="00635A28"/>
    <w:rsid w:val="00636009"/>
    <w:rsid w:val="006363EE"/>
    <w:rsid w:val="00636513"/>
    <w:rsid w:val="006365DB"/>
    <w:rsid w:val="006366D6"/>
    <w:rsid w:val="00636980"/>
    <w:rsid w:val="006369A6"/>
    <w:rsid w:val="00636B8A"/>
    <w:rsid w:val="00636D0F"/>
    <w:rsid w:val="006372E2"/>
    <w:rsid w:val="006373C0"/>
    <w:rsid w:val="006375AE"/>
    <w:rsid w:val="00637720"/>
    <w:rsid w:val="006377CA"/>
    <w:rsid w:val="00637996"/>
    <w:rsid w:val="00640569"/>
    <w:rsid w:val="00640675"/>
    <w:rsid w:val="00640B0D"/>
    <w:rsid w:val="006412C6"/>
    <w:rsid w:val="00641691"/>
    <w:rsid w:val="0064199A"/>
    <w:rsid w:val="00641A86"/>
    <w:rsid w:val="00641C52"/>
    <w:rsid w:val="0064231E"/>
    <w:rsid w:val="00642437"/>
    <w:rsid w:val="0064250F"/>
    <w:rsid w:val="00642837"/>
    <w:rsid w:val="00642EE4"/>
    <w:rsid w:val="00642FB0"/>
    <w:rsid w:val="00643317"/>
    <w:rsid w:val="006434E8"/>
    <w:rsid w:val="00643B4A"/>
    <w:rsid w:val="00643E4F"/>
    <w:rsid w:val="00643E9C"/>
    <w:rsid w:val="006440DF"/>
    <w:rsid w:val="0064423D"/>
    <w:rsid w:val="00644281"/>
    <w:rsid w:val="00644548"/>
    <w:rsid w:val="00644C8D"/>
    <w:rsid w:val="006452D5"/>
    <w:rsid w:val="006456CB"/>
    <w:rsid w:val="00645705"/>
    <w:rsid w:val="00645929"/>
    <w:rsid w:val="00645E06"/>
    <w:rsid w:val="00645EBA"/>
    <w:rsid w:val="00646087"/>
    <w:rsid w:val="00646430"/>
    <w:rsid w:val="006469C8"/>
    <w:rsid w:val="00647620"/>
    <w:rsid w:val="00647D67"/>
    <w:rsid w:val="00647D8A"/>
    <w:rsid w:val="00647ED9"/>
    <w:rsid w:val="006505AE"/>
    <w:rsid w:val="0065068D"/>
    <w:rsid w:val="00650699"/>
    <w:rsid w:val="00650A8C"/>
    <w:rsid w:val="00650B92"/>
    <w:rsid w:val="00650C9E"/>
    <w:rsid w:val="00650EA1"/>
    <w:rsid w:val="006512E2"/>
    <w:rsid w:val="00651905"/>
    <w:rsid w:val="00651D09"/>
    <w:rsid w:val="00651D84"/>
    <w:rsid w:val="00651FDA"/>
    <w:rsid w:val="0065230C"/>
    <w:rsid w:val="00652362"/>
    <w:rsid w:val="0065263C"/>
    <w:rsid w:val="00652AEC"/>
    <w:rsid w:val="00652C89"/>
    <w:rsid w:val="00653726"/>
    <w:rsid w:val="00653A06"/>
    <w:rsid w:val="00653BCB"/>
    <w:rsid w:val="00653CEE"/>
    <w:rsid w:val="00654025"/>
    <w:rsid w:val="0065411D"/>
    <w:rsid w:val="006543C4"/>
    <w:rsid w:val="00654B44"/>
    <w:rsid w:val="00654B68"/>
    <w:rsid w:val="0065505A"/>
    <w:rsid w:val="00655299"/>
    <w:rsid w:val="006554BF"/>
    <w:rsid w:val="00655ACA"/>
    <w:rsid w:val="006561B0"/>
    <w:rsid w:val="0065624C"/>
    <w:rsid w:val="0065675A"/>
    <w:rsid w:val="00656767"/>
    <w:rsid w:val="00656B04"/>
    <w:rsid w:val="00656C2D"/>
    <w:rsid w:val="006572E4"/>
    <w:rsid w:val="0065760D"/>
    <w:rsid w:val="00657A1E"/>
    <w:rsid w:val="00657E23"/>
    <w:rsid w:val="00660850"/>
    <w:rsid w:val="00660B0F"/>
    <w:rsid w:val="00660FF9"/>
    <w:rsid w:val="0066104D"/>
    <w:rsid w:val="00661638"/>
    <w:rsid w:val="00661C70"/>
    <w:rsid w:val="00661D21"/>
    <w:rsid w:val="0066212D"/>
    <w:rsid w:val="00662188"/>
    <w:rsid w:val="00662201"/>
    <w:rsid w:val="006629A8"/>
    <w:rsid w:val="00662BDB"/>
    <w:rsid w:val="00662EAE"/>
    <w:rsid w:val="0066314F"/>
    <w:rsid w:val="006632D4"/>
    <w:rsid w:val="006633B8"/>
    <w:rsid w:val="00663460"/>
    <w:rsid w:val="00663669"/>
    <w:rsid w:val="00663AAB"/>
    <w:rsid w:val="00663C3B"/>
    <w:rsid w:val="00664043"/>
    <w:rsid w:val="0066411A"/>
    <w:rsid w:val="00664286"/>
    <w:rsid w:val="00664290"/>
    <w:rsid w:val="006648E7"/>
    <w:rsid w:val="00664B9C"/>
    <w:rsid w:val="00664FD8"/>
    <w:rsid w:val="00665583"/>
    <w:rsid w:val="00665C9A"/>
    <w:rsid w:val="0066606E"/>
    <w:rsid w:val="0066654A"/>
    <w:rsid w:val="006669B4"/>
    <w:rsid w:val="00666DB2"/>
    <w:rsid w:val="00666E1C"/>
    <w:rsid w:val="00666E4B"/>
    <w:rsid w:val="006670F9"/>
    <w:rsid w:val="00667506"/>
    <w:rsid w:val="00667E50"/>
    <w:rsid w:val="00670140"/>
    <w:rsid w:val="00670376"/>
    <w:rsid w:val="006703BE"/>
    <w:rsid w:val="006703C2"/>
    <w:rsid w:val="006707AA"/>
    <w:rsid w:val="00670866"/>
    <w:rsid w:val="00670BEE"/>
    <w:rsid w:val="00670FC1"/>
    <w:rsid w:val="00671195"/>
    <w:rsid w:val="00671445"/>
    <w:rsid w:val="0067156B"/>
    <w:rsid w:val="006715EE"/>
    <w:rsid w:val="00671C99"/>
    <w:rsid w:val="00671D0D"/>
    <w:rsid w:val="00671D50"/>
    <w:rsid w:val="00671EDD"/>
    <w:rsid w:val="00671F71"/>
    <w:rsid w:val="006720E7"/>
    <w:rsid w:val="0067247B"/>
    <w:rsid w:val="0067278D"/>
    <w:rsid w:val="00672BB7"/>
    <w:rsid w:val="00672CAA"/>
    <w:rsid w:val="0067302B"/>
    <w:rsid w:val="00673466"/>
    <w:rsid w:val="006735B3"/>
    <w:rsid w:val="00673740"/>
    <w:rsid w:val="00673A92"/>
    <w:rsid w:val="00673AD9"/>
    <w:rsid w:val="00673E69"/>
    <w:rsid w:val="00674174"/>
    <w:rsid w:val="00674396"/>
    <w:rsid w:val="00674B2A"/>
    <w:rsid w:val="00675020"/>
    <w:rsid w:val="006753CC"/>
    <w:rsid w:val="006753FE"/>
    <w:rsid w:val="0067548D"/>
    <w:rsid w:val="00675537"/>
    <w:rsid w:val="006758C8"/>
    <w:rsid w:val="00675F16"/>
    <w:rsid w:val="0067626C"/>
    <w:rsid w:val="0067638F"/>
    <w:rsid w:val="0067643D"/>
    <w:rsid w:val="00676744"/>
    <w:rsid w:val="00676D02"/>
    <w:rsid w:val="006771EA"/>
    <w:rsid w:val="00677524"/>
    <w:rsid w:val="00677558"/>
    <w:rsid w:val="006775CC"/>
    <w:rsid w:val="00677B11"/>
    <w:rsid w:val="006801FD"/>
    <w:rsid w:val="0068073A"/>
    <w:rsid w:val="00680828"/>
    <w:rsid w:val="00680C13"/>
    <w:rsid w:val="00680D23"/>
    <w:rsid w:val="00680DC4"/>
    <w:rsid w:val="00680EEC"/>
    <w:rsid w:val="00681780"/>
    <w:rsid w:val="00681DC9"/>
    <w:rsid w:val="00681DF5"/>
    <w:rsid w:val="0068211B"/>
    <w:rsid w:val="00682311"/>
    <w:rsid w:val="0068237B"/>
    <w:rsid w:val="0068336F"/>
    <w:rsid w:val="0068345B"/>
    <w:rsid w:val="00683532"/>
    <w:rsid w:val="006835C7"/>
    <w:rsid w:val="00683AB7"/>
    <w:rsid w:val="00684230"/>
    <w:rsid w:val="00684438"/>
    <w:rsid w:val="006845F3"/>
    <w:rsid w:val="00684647"/>
    <w:rsid w:val="00684889"/>
    <w:rsid w:val="00684CFB"/>
    <w:rsid w:val="00684D0D"/>
    <w:rsid w:val="00684D7E"/>
    <w:rsid w:val="006851C9"/>
    <w:rsid w:val="006853EE"/>
    <w:rsid w:val="0068588F"/>
    <w:rsid w:val="00685A3F"/>
    <w:rsid w:val="00685CF9"/>
    <w:rsid w:val="00685E83"/>
    <w:rsid w:val="00686394"/>
    <w:rsid w:val="006865C4"/>
    <w:rsid w:val="00686C22"/>
    <w:rsid w:val="00686CA0"/>
    <w:rsid w:val="00686FA5"/>
    <w:rsid w:val="00687156"/>
    <w:rsid w:val="006877B5"/>
    <w:rsid w:val="006878B6"/>
    <w:rsid w:val="00687ED5"/>
    <w:rsid w:val="00690168"/>
    <w:rsid w:val="006907FD"/>
    <w:rsid w:val="006908C7"/>
    <w:rsid w:val="00690987"/>
    <w:rsid w:val="00690A2A"/>
    <w:rsid w:val="00690A6C"/>
    <w:rsid w:val="00690AD2"/>
    <w:rsid w:val="00690EFE"/>
    <w:rsid w:val="00691369"/>
    <w:rsid w:val="00691BF6"/>
    <w:rsid w:val="00691CAC"/>
    <w:rsid w:val="00691CC6"/>
    <w:rsid w:val="00691D34"/>
    <w:rsid w:val="006920F2"/>
    <w:rsid w:val="006923C6"/>
    <w:rsid w:val="00692979"/>
    <w:rsid w:val="00692B3A"/>
    <w:rsid w:val="00692E77"/>
    <w:rsid w:val="00692EF1"/>
    <w:rsid w:val="0069301C"/>
    <w:rsid w:val="006938E6"/>
    <w:rsid w:val="00693AA8"/>
    <w:rsid w:val="00693B53"/>
    <w:rsid w:val="00693D25"/>
    <w:rsid w:val="00693DAC"/>
    <w:rsid w:val="00693E96"/>
    <w:rsid w:val="00694571"/>
    <w:rsid w:val="0069469A"/>
    <w:rsid w:val="006947F3"/>
    <w:rsid w:val="00694BD9"/>
    <w:rsid w:val="00694EC7"/>
    <w:rsid w:val="0069521D"/>
    <w:rsid w:val="00695256"/>
    <w:rsid w:val="00695282"/>
    <w:rsid w:val="00695293"/>
    <w:rsid w:val="0069544E"/>
    <w:rsid w:val="00695462"/>
    <w:rsid w:val="0069551F"/>
    <w:rsid w:val="006955B5"/>
    <w:rsid w:val="006955E8"/>
    <w:rsid w:val="00695DA6"/>
    <w:rsid w:val="00695FCD"/>
    <w:rsid w:val="006965CD"/>
    <w:rsid w:val="00696661"/>
    <w:rsid w:val="00696B8F"/>
    <w:rsid w:val="00696D1B"/>
    <w:rsid w:val="00696D26"/>
    <w:rsid w:val="00696D97"/>
    <w:rsid w:val="00696F44"/>
    <w:rsid w:val="006975C7"/>
    <w:rsid w:val="006977EC"/>
    <w:rsid w:val="00697859"/>
    <w:rsid w:val="00697D94"/>
    <w:rsid w:val="00697F8D"/>
    <w:rsid w:val="00697FC9"/>
    <w:rsid w:val="006A0565"/>
    <w:rsid w:val="006A0745"/>
    <w:rsid w:val="006A0B20"/>
    <w:rsid w:val="006A10A7"/>
    <w:rsid w:val="006A11C5"/>
    <w:rsid w:val="006A137E"/>
    <w:rsid w:val="006A13DC"/>
    <w:rsid w:val="006A1681"/>
    <w:rsid w:val="006A18A1"/>
    <w:rsid w:val="006A1F9C"/>
    <w:rsid w:val="006A1FA0"/>
    <w:rsid w:val="006A215B"/>
    <w:rsid w:val="006A21CD"/>
    <w:rsid w:val="006A25CC"/>
    <w:rsid w:val="006A26ED"/>
    <w:rsid w:val="006A288A"/>
    <w:rsid w:val="006A2C2E"/>
    <w:rsid w:val="006A2D28"/>
    <w:rsid w:val="006A2EC0"/>
    <w:rsid w:val="006A34C8"/>
    <w:rsid w:val="006A3702"/>
    <w:rsid w:val="006A3814"/>
    <w:rsid w:val="006A38C1"/>
    <w:rsid w:val="006A39BC"/>
    <w:rsid w:val="006A458F"/>
    <w:rsid w:val="006A4642"/>
    <w:rsid w:val="006A48CC"/>
    <w:rsid w:val="006A4968"/>
    <w:rsid w:val="006A4A4B"/>
    <w:rsid w:val="006A4CBE"/>
    <w:rsid w:val="006A5101"/>
    <w:rsid w:val="006A554F"/>
    <w:rsid w:val="006A5B8A"/>
    <w:rsid w:val="006A5CD6"/>
    <w:rsid w:val="006A5D94"/>
    <w:rsid w:val="006A678F"/>
    <w:rsid w:val="006A6CB5"/>
    <w:rsid w:val="006A6CBC"/>
    <w:rsid w:val="006A6D50"/>
    <w:rsid w:val="006A6E1E"/>
    <w:rsid w:val="006A6FD2"/>
    <w:rsid w:val="006A7131"/>
    <w:rsid w:val="006A7358"/>
    <w:rsid w:val="006A744A"/>
    <w:rsid w:val="006A74F1"/>
    <w:rsid w:val="006A764D"/>
    <w:rsid w:val="006A76A1"/>
    <w:rsid w:val="006A7D42"/>
    <w:rsid w:val="006B0015"/>
    <w:rsid w:val="006B0032"/>
    <w:rsid w:val="006B0400"/>
    <w:rsid w:val="006B0490"/>
    <w:rsid w:val="006B0895"/>
    <w:rsid w:val="006B143D"/>
    <w:rsid w:val="006B172A"/>
    <w:rsid w:val="006B1AC1"/>
    <w:rsid w:val="006B1C01"/>
    <w:rsid w:val="006B1C1B"/>
    <w:rsid w:val="006B1DB0"/>
    <w:rsid w:val="006B23C2"/>
    <w:rsid w:val="006B24F5"/>
    <w:rsid w:val="006B2A8C"/>
    <w:rsid w:val="006B2E7D"/>
    <w:rsid w:val="006B2F3F"/>
    <w:rsid w:val="006B30D5"/>
    <w:rsid w:val="006B3410"/>
    <w:rsid w:val="006B36A0"/>
    <w:rsid w:val="006B3BE4"/>
    <w:rsid w:val="006B3D5E"/>
    <w:rsid w:val="006B4043"/>
    <w:rsid w:val="006B47CF"/>
    <w:rsid w:val="006B49A8"/>
    <w:rsid w:val="006B4A19"/>
    <w:rsid w:val="006B4B9E"/>
    <w:rsid w:val="006B4D57"/>
    <w:rsid w:val="006B4F8D"/>
    <w:rsid w:val="006B517D"/>
    <w:rsid w:val="006B52CF"/>
    <w:rsid w:val="006B561E"/>
    <w:rsid w:val="006B570D"/>
    <w:rsid w:val="006B58CD"/>
    <w:rsid w:val="006B59F0"/>
    <w:rsid w:val="006B5F09"/>
    <w:rsid w:val="006B6178"/>
    <w:rsid w:val="006B67AA"/>
    <w:rsid w:val="006B6C80"/>
    <w:rsid w:val="006B7243"/>
    <w:rsid w:val="006B75CB"/>
    <w:rsid w:val="006B7649"/>
    <w:rsid w:val="006B7680"/>
    <w:rsid w:val="006B76DC"/>
    <w:rsid w:val="006B7E03"/>
    <w:rsid w:val="006C04C7"/>
    <w:rsid w:val="006C0778"/>
    <w:rsid w:val="006C0BAC"/>
    <w:rsid w:val="006C122F"/>
    <w:rsid w:val="006C1848"/>
    <w:rsid w:val="006C1BB7"/>
    <w:rsid w:val="006C1D14"/>
    <w:rsid w:val="006C1D5C"/>
    <w:rsid w:val="006C1FA9"/>
    <w:rsid w:val="006C22B1"/>
    <w:rsid w:val="006C2637"/>
    <w:rsid w:val="006C2808"/>
    <w:rsid w:val="006C2A9A"/>
    <w:rsid w:val="006C2B87"/>
    <w:rsid w:val="006C2C3B"/>
    <w:rsid w:val="006C2F4E"/>
    <w:rsid w:val="006C300E"/>
    <w:rsid w:val="006C3082"/>
    <w:rsid w:val="006C3480"/>
    <w:rsid w:val="006C3808"/>
    <w:rsid w:val="006C3C82"/>
    <w:rsid w:val="006C3D5C"/>
    <w:rsid w:val="006C3E59"/>
    <w:rsid w:val="006C3FE9"/>
    <w:rsid w:val="006C458A"/>
    <w:rsid w:val="006C48D6"/>
    <w:rsid w:val="006C48F5"/>
    <w:rsid w:val="006C499F"/>
    <w:rsid w:val="006C4A84"/>
    <w:rsid w:val="006C4AB4"/>
    <w:rsid w:val="006C4B7E"/>
    <w:rsid w:val="006C4B88"/>
    <w:rsid w:val="006C5169"/>
    <w:rsid w:val="006C51E4"/>
    <w:rsid w:val="006C5869"/>
    <w:rsid w:val="006C58B3"/>
    <w:rsid w:val="006C5C9B"/>
    <w:rsid w:val="006C5E29"/>
    <w:rsid w:val="006C6853"/>
    <w:rsid w:val="006C6BE6"/>
    <w:rsid w:val="006C7356"/>
    <w:rsid w:val="006C7549"/>
    <w:rsid w:val="006C7AD0"/>
    <w:rsid w:val="006C7D83"/>
    <w:rsid w:val="006C7F85"/>
    <w:rsid w:val="006D0541"/>
    <w:rsid w:val="006D0851"/>
    <w:rsid w:val="006D0A19"/>
    <w:rsid w:val="006D1243"/>
    <w:rsid w:val="006D15D6"/>
    <w:rsid w:val="006D1CF1"/>
    <w:rsid w:val="006D1D56"/>
    <w:rsid w:val="006D1EB6"/>
    <w:rsid w:val="006D204E"/>
    <w:rsid w:val="006D232B"/>
    <w:rsid w:val="006D2A8A"/>
    <w:rsid w:val="006D2C12"/>
    <w:rsid w:val="006D3138"/>
    <w:rsid w:val="006D35A6"/>
    <w:rsid w:val="006D37DD"/>
    <w:rsid w:val="006D3A66"/>
    <w:rsid w:val="006D3FAE"/>
    <w:rsid w:val="006D486D"/>
    <w:rsid w:val="006D48C4"/>
    <w:rsid w:val="006D49ED"/>
    <w:rsid w:val="006D4EDA"/>
    <w:rsid w:val="006D504A"/>
    <w:rsid w:val="006D5074"/>
    <w:rsid w:val="006D5119"/>
    <w:rsid w:val="006D53DC"/>
    <w:rsid w:val="006D5AC0"/>
    <w:rsid w:val="006D5C70"/>
    <w:rsid w:val="006D5D48"/>
    <w:rsid w:val="006D62A5"/>
    <w:rsid w:val="006D65CB"/>
    <w:rsid w:val="006D7064"/>
    <w:rsid w:val="006D722A"/>
    <w:rsid w:val="006D774B"/>
    <w:rsid w:val="006D778C"/>
    <w:rsid w:val="006D7AF9"/>
    <w:rsid w:val="006D7C97"/>
    <w:rsid w:val="006D7D37"/>
    <w:rsid w:val="006D7E47"/>
    <w:rsid w:val="006D7F22"/>
    <w:rsid w:val="006E01A2"/>
    <w:rsid w:val="006E02DC"/>
    <w:rsid w:val="006E079E"/>
    <w:rsid w:val="006E0D97"/>
    <w:rsid w:val="006E1620"/>
    <w:rsid w:val="006E170D"/>
    <w:rsid w:val="006E1944"/>
    <w:rsid w:val="006E1A9E"/>
    <w:rsid w:val="006E1B54"/>
    <w:rsid w:val="006E20A5"/>
    <w:rsid w:val="006E22F7"/>
    <w:rsid w:val="006E2840"/>
    <w:rsid w:val="006E2D12"/>
    <w:rsid w:val="006E2E56"/>
    <w:rsid w:val="006E3063"/>
    <w:rsid w:val="006E30E2"/>
    <w:rsid w:val="006E32EF"/>
    <w:rsid w:val="006E3482"/>
    <w:rsid w:val="006E3739"/>
    <w:rsid w:val="006E3985"/>
    <w:rsid w:val="006E39CC"/>
    <w:rsid w:val="006E3B70"/>
    <w:rsid w:val="006E3C0F"/>
    <w:rsid w:val="006E3C35"/>
    <w:rsid w:val="006E425F"/>
    <w:rsid w:val="006E46AB"/>
    <w:rsid w:val="006E51C4"/>
    <w:rsid w:val="006E5271"/>
    <w:rsid w:val="006E56D8"/>
    <w:rsid w:val="006E5951"/>
    <w:rsid w:val="006E5AC8"/>
    <w:rsid w:val="006E6458"/>
    <w:rsid w:val="006E6579"/>
    <w:rsid w:val="006E65E5"/>
    <w:rsid w:val="006E6893"/>
    <w:rsid w:val="006E6BDA"/>
    <w:rsid w:val="006E6DF7"/>
    <w:rsid w:val="006E7014"/>
    <w:rsid w:val="006E70CC"/>
    <w:rsid w:val="006E7252"/>
    <w:rsid w:val="006E75DD"/>
    <w:rsid w:val="006E7710"/>
    <w:rsid w:val="006E790D"/>
    <w:rsid w:val="006E7A77"/>
    <w:rsid w:val="006E7CFA"/>
    <w:rsid w:val="006F071B"/>
    <w:rsid w:val="006F0972"/>
    <w:rsid w:val="006F09C7"/>
    <w:rsid w:val="006F0B84"/>
    <w:rsid w:val="006F0DA0"/>
    <w:rsid w:val="006F118D"/>
    <w:rsid w:val="006F1397"/>
    <w:rsid w:val="006F1519"/>
    <w:rsid w:val="006F1B28"/>
    <w:rsid w:val="006F207F"/>
    <w:rsid w:val="006F2127"/>
    <w:rsid w:val="006F245C"/>
    <w:rsid w:val="006F28F0"/>
    <w:rsid w:val="006F2A55"/>
    <w:rsid w:val="006F2B69"/>
    <w:rsid w:val="006F2D31"/>
    <w:rsid w:val="006F2D5F"/>
    <w:rsid w:val="006F2FD9"/>
    <w:rsid w:val="006F311C"/>
    <w:rsid w:val="006F32CD"/>
    <w:rsid w:val="006F34C1"/>
    <w:rsid w:val="006F3506"/>
    <w:rsid w:val="006F355D"/>
    <w:rsid w:val="006F3612"/>
    <w:rsid w:val="006F3866"/>
    <w:rsid w:val="006F3867"/>
    <w:rsid w:val="006F3E11"/>
    <w:rsid w:val="006F40B4"/>
    <w:rsid w:val="006F40BF"/>
    <w:rsid w:val="006F43E6"/>
    <w:rsid w:val="006F462E"/>
    <w:rsid w:val="006F4AD8"/>
    <w:rsid w:val="006F4C5E"/>
    <w:rsid w:val="006F4FE4"/>
    <w:rsid w:val="006F51C1"/>
    <w:rsid w:val="006F5C27"/>
    <w:rsid w:val="006F5FBE"/>
    <w:rsid w:val="006F6308"/>
    <w:rsid w:val="006F640C"/>
    <w:rsid w:val="006F68EC"/>
    <w:rsid w:val="006F722E"/>
    <w:rsid w:val="006F76A0"/>
    <w:rsid w:val="006F7C96"/>
    <w:rsid w:val="007000CF"/>
    <w:rsid w:val="00700338"/>
    <w:rsid w:val="007003B4"/>
    <w:rsid w:val="0070046D"/>
    <w:rsid w:val="00700804"/>
    <w:rsid w:val="0070095A"/>
    <w:rsid w:val="00700FD4"/>
    <w:rsid w:val="0070163B"/>
    <w:rsid w:val="00701B26"/>
    <w:rsid w:val="00701E96"/>
    <w:rsid w:val="00701FFB"/>
    <w:rsid w:val="0070206B"/>
    <w:rsid w:val="007020C2"/>
    <w:rsid w:val="00702103"/>
    <w:rsid w:val="0070267C"/>
    <w:rsid w:val="0070297C"/>
    <w:rsid w:val="00702A76"/>
    <w:rsid w:val="00702ABC"/>
    <w:rsid w:val="00702C26"/>
    <w:rsid w:val="00703203"/>
    <w:rsid w:val="00703719"/>
    <w:rsid w:val="00703885"/>
    <w:rsid w:val="00703E67"/>
    <w:rsid w:val="00704647"/>
    <w:rsid w:val="0070476A"/>
    <w:rsid w:val="00704A65"/>
    <w:rsid w:val="00704B3E"/>
    <w:rsid w:val="00704B45"/>
    <w:rsid w:val="00704F37"/>
    <w:rsid w:val="00705352"/>
    <w:rsid w:val="00705467"/>
    <w:rsid w:val="0070583E"/>
    <w:rsid w:val="0070583F"/>
    <w:rsid w:val="00705875"/>
    <w:rsid w:val="00705A84"/>
    <w:rsid w:val="00705ADA"/>
    <w:rsid w:val="00705DB6"/>
    <w:rsid w:val="00706108"/>
    <w:rsid w:val="0070621E"/>
    <w:rsid w:val="0070636E"/>
    <w:rsid w:val="007066A4"/>
    <w:rsid w:val="00706EEB"/>
    <w:rsid w:val="007070E1"/>
    <w:rsid w:val="007071DD"/>
    <w:rsid w:val="0070763C"/>
    <w:rsid w:val="00707B58"/>
    <w:rsid w:val="00707C79"/>
    <w:rsid w:val="00710109"/>
    <w:rsid w:val="00710FFC"/>
    <w:rsid w:val="0071152F"/>
    <w:rsid w:val="0071156F"/>
    <w:rsid w:val="007117A5"/>
    <w:rsid w:val="00711ADE"/>
    <w:rsid w:val="00711B44"/>
    <w:rsid w:val="00711E35"/>
    <w:rsid w:val="007120D5"/>
    <w:rsid w:val="007125CC"/>
    <w:rsid w:val="007129E1"/>
    <w:rsid w:val="00712DE7"/>
    <w:rsid w:val="007130EE"/>
    <w:rsid w:val="0071339E"/>
    <w:rsid w:val="007134CD"/>
    <w:rsid w:val="00713BF7"/>
    <w:rsid w:val="00713C6F"/>
    <w:rsid w:val="00713DE6"/>
    <w:rsid w:val="00713EC0"/>
    <w:rsid w:val="00713FF6"/>
    <w:rsid w:val="00714008"/>
    <w:rsid w:val="007143DC"/>
    <w:rsid w:val="00714464"/>
    <w:rsid w:val="007148A8"/>
    <w:rsid w:val="007148FA"/>
    <w:rsid w:val="00714A30"/>
    <w:rsid w:val="00714BD4"/>
    <w:rsid w:val="00714DBE"/>
    <w:rsid w:val="007153B7"/>
    <w:rsid w:val="007156D2"/>
    <w:rsid w:val="007158A1"/>
    <w:rsid w:val="00715B2D"/>
    <w:rsid w:val="00715E5B"/>
    <w:rsid w:val="00716095"/>
    <w:rsid w:val="007160D9"/>
    <w:rsid w:val="007161DC"/>
    <w:rsid w:val="00716228"/>
    <w:rsid w:val="007164C8"/>
    <w:rsid w:val="00716528"/>
    <w:rsid w:val="007169BF"/>
    <w:rsid w:val="00716A54"/>
    <w:rsid w:val="00716BFB"/>
    <w:rsid w:val="00716E09"/>
    <w:rsid w:val="00716F00"/>
    <w:rsid w:val="0071742E"/>
    <w:rsid w:val="0071763B"/>
    <w:rsid w:val="00717DC4"/>
    <w:rsid w:val="00720558"/>
    <w:rsid w:val="007206A2"/>
    <w:rsid w:val="007207BC"/>
    <w:rsid w:val="007208D5"/>
    <w:rsid w:val="00720C7C"/>
    <w:rsid w:val="00720D68"/>
    <w:rsid w:val="00720DDE"/>
    <w:rsid w:val="00720DE7"/>
    <w:rsid w:val="007211BC"/>
    <w:rsid w:val="007212A1"/>
    <w:rsid w:val="0072139C"/>
    <w:rsid w:val="0072163B"/>
    <w:rsid w:val="00721C0A"/>
    <w:rsid w:val="00721D31"/>
    <w:rsid w:val="00721FCF"/>
    <w:rsid w:val="007224F2"/>
    <w:rsid w:val="00722507"/>
    <w:rsid w:val="0072266B"/>
    <w:rsid w:val="00722698"/>
    <w:rsid w:val="00722903"/>
    <w:rsid w:val="00722E9E"/>
    <w:rsid w:val="00722EA9"/>
    <w:rsid w:val="00723207"/>
    <w:rsid w:val="007233B1"/>
    <w:rsid w:val="007236CD"/>
    <w:rsid w:val="00723737"/>
    <w:rsid w:val="00723C12"/>
    <w:rsid w:val="00723EA8"/>
    <w:rsid w:val="00724474"/>
    <w:rsid w:val="00724516"/>
    <w:rsid w:val="0072545B"/>
    <w:rsid w:val="007255EB"/>
    <w:rsid w:val="00725E9C"/>
    <w:rsid w:val="00725F26"/>
    <w:rsid w:val="007263A5"/>
    <w:rsid w:val="00726CA3"/>
    <w:rsid w:val="00726E80"/>
    <w:rsid w:val="00726E86"/>
    <w:rsid w:val="00726E96"/>
    <w:rsid w:val="00727191"/>
    <w:rsid w:val="007272AD"/>
    <w:rsid w:val="00727597"/>
    <w:rsid w:val="007276F6"/>
    <w:rsid w:val="007279B2"/>
    <w:rsid w:val="00727AB1"/>
    <w:rsid w:val="00727B9A"/>
    <w:rsid w:val="00727F54"/>
    <w:rsid w:val="00727F74"/>
    <w:rsid w:val="00730518"/>
    <w:rsid w:val="007305E8"/>
    <w:rsid w:val="00730E57"/>
    <w:rsid w:val="00730FF9"/>
    <w:rsid w:val="007310A5"/>
    <w:rsid w:val="0073125B"/>
    <w:rsid w:val="0073186E"/>
    <w:rsid w:val="007319EA"/>
    <w:rsid w:val="00731AE5"/>
    <w:rsid w:val="0073201B"/>
    <w:rsid w:val="00732225"/>
    <w:rsid w:val="00732375"/>
    <w:rsid w:val="00732681"/>
    <w:rsid w:val="0073279C"/>
    <w:rsid w:val="007328EB"/>
    <w:rsid w:val="00732EAF"/>
    <w:rsid w:val="007336C9"/>
    <w:rsid w:val="007339D6"/>
    <w:rsid w:val="00733BD5"/>
    <w:rsid w:val="00733D8C"/>
    <w:rsid w:val="007342E6"/>
    <w:rsid w:val="00734D3D"/>
    <w:rsid w:val="007351DA"/>
    <w:rsid w:val="00735701"/>
    <w:rsid w:val="00735ADB"/>
    <w:rsid w:val="00735AEE"/>
    <w:rsid w:val="00735BD7"/>
    <w:rsid w:val="00735D81"/>
    <w:rsid w:val="0073686D"/>
    <w:rsid w:val="007369C1"/>
    <w:rsid w:val="00736D1F"/>
    <w:rsid w:val="00736E56"/>
    <w:rsid w:val="007370D9"/>
    <w:rsid w:val="0073715A"/>
    <w:rsid w:val="007373E7"/>
    <w:rsid w:val="00737419"/>
    <w:rsid w:val="00737433"/>
    <w:rsid w:val="007374C1"/>
    <w:rsid w:val="007377BD"/>
    <w:rsid w:val="00737A9D"/>
    <w:rsid w:val="00737AA3"/>
    <w:rsid w:val="00740028"/>
    <w:rsid w:val="007402A2"/>
    <w:rsid w:val="007402BE"/>
    <w:rsid w:val="0074031D"/>
    <w:rsid w:val="0074040B"/>
    <w:rsid w:val="00740499"/>
    <w:rsid w:val="00740BBB"/>
    <w:rsid w:val="00740CF9"/>
    <w:rsid w:val="00740E90"/>
    <w:rsid w:val="0074110F"/>
    <w:rsid w:val="007411E7"/>
    <w:rsid w:val="00741223"/>
    <w:rsid w:val="007412A4"/>
    <w:rsid w:val="0074130A"/>
    <w:rsid w:val="0074219A"/>
    <w:rsid w:val="00742363"/>
    <w:rsid w:val="00742E84"/>
    <w:rsid w:val="00743188"/>
    <w:rsid w:val="007438E7"/>
    <w:rsid w:val="00743AE3"/>
    <w:rsid w:val="00743B7D"/>
    <w:rsid w:val="00743CC4"/>
    <w:rsid w:val="00744287"/>
    <w:rsid w:val="007449F7"/>
    <w:rsid w:val="00745049"/>
    <w:rsid w:val="00745095"/>
    <w:rsid w:val="007457C4"/>
    <w:rsid w:val="00745B87"/>
    <w:rsid w:val="00745D26"/>
    <w:rsid w:val="00746006"/>
    <w:rsid w:val="007460A5"/>
    <w:rsid w:val="00746437"/>
    <w:rsid w:val="00746BB9"/>
    <w:rsid w:val="007471F3"/>
    <w:rsid w:val="007477D1"/>
    <w:rsid w:val="00747C34"/>
    <w:rsid w:val="00747D59"/>
    <w:rsid w:val="00750361"/>
    <w:rsid w:val="00750572"/>
    <w:rsid w:val="00750827"/>
    <w:rsid w:val="00751B3C"/>
    <w:rsid w:val="00751C43"/>
    <w:rsid w:val="00752076"/>
    <w:rsid w:val="0075219F"/>
    <w:rsid w:val="007526D3"/>
    <w:rsid w:val="007526F7"/>
    <w:rsid w:val="00752B6F"/>
    <w:rsid w:val="00752D67"/>
    <w:rsid w:val="00752E1A"/>
    <w:rsid w:val="00752F77"/>
    <w:rsid w:val="00752FD9"/>
    <w:rsid w:val="00753575"/>
    <w:rsid w:val="007535C4"/>
    <w:rsid w:val="00753B9A"/>
    <w:rsid w:val="007540F6"/>
    <w:rsid w:val="007543C0"/>
    <w:rsid w:val="007547F7"/>
    <w:rsid w:val="00754876"/>
    <w:rsid w:val="00754A84"/>
    <w:rsid w:val="00754C99"/>
    <w:rsid w:val="00754ED7"/>
    <w:rsid w:val="00754EF8"/>
    <w:rsid w:val="007550D9"/>
    <w:rsid w:val="007551E2"/>
    <w:rsid w:val="007553CA"/>
    <w:rsid w:val="00755520"/>
    <w:rsid w:val="0075576F"/>
    <w:rsid w:val="0075578E"/>
    <w:rsid w:val="0075584C"/>
    <w:rsid w:val="00755B04"/>
    <w:rsid w:val="00756345"/>
    <w:rsid w:val="007565E3"/>
    <w:rsid w:val="007568C5"/>
    <w:rsid w:val="00756AE8"/>
    <w:rsid w:val="0075704D"/>
    <w:rsid w:val="007574C2"/>
    <w:rsid w:val="007576A5"/>
    <w:rsid w:val="00757736"/>
    <w:rsid w:val="00757763"/>
    <w:rsid w:val="0075799B"/>
    <w:rsid w:val="00757D23"/>
    <w:rsid w:val="00757F4A"/>
    <w:rsid w:val="0076083A"/>
    <w:rsid w:val="0076085C"/>
    <w:rsid w:val="00760937"/>
    <w:rsid w:val="00760986"/>
    <w:rsid w:val="00760BBE"/>
    <w:rsid w:val="00760CFC"/>
    <w:rsid w:val="00760E07"/>
    <w:rsid w:val="00760F52"/>
    <w:rsid w:val="00761060"/>
    <w:rsid w:val="007610FA"/>
    <w:rsid w:val="00761298"/>
    <w:rsid w:val="00761A3E"/>
    <w:rsid w:val="00761B1C"/>
    <w:rsid w:val="00761B9B"/>
    <w:rsid w:val="00761D2A"/>
    <w:rsid w:val="00762415"/>
    <w:rsid w:val="007626B0"/>
    <w:rsid w:val="007626CC"/>
    <w:rsid w:val="0076293D"/>
    <w:rsid w:val="007629A9"/>
    <w:rsid w:val="007629B7"/>
    <w:rsid w:val="00762B9A"/>
    <w:rsid w:val="00762C90"/>
    <w:rsid w:val="00762FDE"/>
    <w:rsid w:val="0076306D"/>
    <w:rsid w:val="007633AA"/>
    <w:rsid w:val="0076359E"/>
    <w:rsid w:val="00763A2E"/>
    <w:rsid w:val="00763BFC"/>
    <w:rsid w:val="00763D03"/>
    <w:rsid w:val="00763F6B"/>
    <w:rsid w:val="007649E6"/>
    <w:rsid w:val="00764A66"/>
    <w:rsid w:val="00764A7A"/>
    <w:rsid w:val="00764AFA"/>
    <w:rsid w:val="00764BC2"/>
    <w:rsid w:val="00764C35"/>
    <w:rsid w:val="0076503C"/>
    <w:rsid w:val="007657ED"/>
    <w:rsid w:val="0076582C"/>
    <w:rsid w:val="00765A14"/>
    <w:rsid w:val="00765A76"/>
    <w:rsid w:val="00765F38"/>
    <w:rsid w:val="00765F78"/>
    <w:rsid w:val="0076732C"/>
    <w:rsid w:val="00767652"/>
    <w:rsid w:val="007677DB"/>
    <w:rsid w:val="007679D7"/>
    <w:rsid w:val="00767A62"/>
    <w:rsid w:val="0077045E"/>
    <w:rsid w:val="007707E1"/>
    <w:rsid w:val="00770F32"/>
    <w:rsid w:val="00770F76"/>
    <w:rsid w:val="007712F1"/>
    <w:rsid w:val="00771407"/>
    <w:rsid w:val="0077193C"/>
    <w:rsid w:val="00771A43"/>
    <w:rsid w:val="007720FB"/>
    <w:rsid w:val="0077229F"/>
    <w:rsid w:val="00772F24"/>
    <w:rsid w:val="00773049"/>
    <w:rsid w:val="007731BB"/>
    <w:rsid w:val="007731C8"/>
    <w:rsid w:val="0077335E"/>
    <w:rsid w:val="007733FE"/>
    <w:rsid w:val="007734EA"/>
    <w:rsid w:val="007736B2"/>
    <w:rsid w:val="00773772"/>
    <w:rsid w:val="00773AAD"/>
    <w:rsid w:val="00773E0A"/>
    <w:rsid w:val="00774233"/>
    <w:rsid w:val="00774434"/>
    <w:rsid w:val="007744B7"/>
    <w:rsid w:val="007744B8"/>
    <w:rsid w:val="00774502"/>
    <w:rsid w:val="00774764"/>
    <w:rsid w:val="00774F81"/>
    <w:rsid w:val="00775074"/>
    <w:rsid w:val="007757DA"/>
    <w:rsid w:val="00775807"/>
    <w:rsid w:val="00775BA0"/>
    <w:rsid w:val="00775D03"/>
    <w:rsid w:val="00775D9A"/>
    <w:rsid w:val="00775F5E"/>
    <w:rsid w:val="00776408"/>
    <w:rsid w:val="007769D3"/>
    <w:rsid w:val="00776AFA"/>
    <w:rsid w:val="00776B29"/>
    <w:rsid w:val="00776BAB"/>
    <w:rsid w:val="00776C28"/>
    <w:rsid w:val="00776F56"/>
    <w:rsid w:val="00777226"/>
    <w:rsid w:val="00777778"/>
    <w:rsid w:val="0077783C"/>
    <w:rsid w:val="00777B4A"/>
    <w:rsid w:val="00777C89"/>
    <w:rsid w:val="007801B4"/>
    <w:rsid w:val="0078028F"/>
    <w:rsid w:val="007805E6"/>
    <w:rsid w:val="0078088A"/>
    <w:rsid w:val="007808B0"/>
    <w:rsid w:val="00780D09"/>
    <w:rsid w:val="00780EF6"/>
    <w:rsid w:val="00781160"/>
    <w:rsid w:val="00781331"/>
    <w:rsid w:val="007815FF"/>
    <w:rsid w:val="0078188D"/>
    <w:rsid w:val="0078198B"/>
    <w:rsid w:val="00781ADC"/>
    <w:rsid w:val="00781BF6"/>
    <w:rsid w:val="007821BF"/>
    <w:rsid w:val="0078299C"/>
    <w:rsid w:val="00782CF4"/>
    <w:rsid w:val="00782D1B"/>
    <w:rsid w:val="00782EA5"/>
    <w:rsid w:val="0078349D"/>
    <w:rsid w:val="007835E7"/>
    <w:rsid w:val="007836DC"/>
    <w:rsid w:val="007837B8"/>
    <w:rsid w:val="007842A1"/>
    <w:rsid w:val="00784399"/>
    <w:rsid w:val="00784BCF"/>
    <w:rsid w:val="00784F22"/>
    <w:rsid w:val="00784FC3"/>
    <w:rsid w:val="00785141"/>
    <w:rsid w:val="00785270"/>
    <w:rsid w:val="00785452"/>
    <w:rsid w:val="00785647"/>
    <w:rsid w:val="00785836"/>
    <w:rsid w:val="00785A98"/>
    <w:rsid w:val="00785BB4"/>
    <w:rsid w:val="0078623E"/>
    <w:rsid w:val="007863DA"/>
    <w:rsid w:val="0078689D"/>
    <w:rsid w:val="00786A05"/>
    <w:rsid w:val="00786FBC"/>
    <w:rsid w:val="00787029"/>
    <w:rsid w:val="00787196"/>
    <w:rsid w:val="0079027B"/>
    <w:rsid w:val="0079038C"/>
    <w:rsid w:val="007904F8"/>
    <w:rsid w:val="00790607"/>
    <w:rsid w:val="00790788"/>
    <w:rsid w:val="00790A02"/>
    <w:rsid w:val="00790C2B"/>
    <w:rsid w:val="00790C3A"/>
    <w:rsid w:val="00790CBB"/>
    <w:rsid w:val="00790CE1"/>
    <w:rsid w:val="00790D3D"/>
    <w:rsid w:val="00791891"/>
    <w:rsid w:val="00791BE5"/>
    <w:rsid w:val="00791C85"/>
    <w:rsid w:val="00791FBB"/>
    <w:rsid w:val="00792051"/>
    <w:rsid w:val="0079206F"/>
    <w:rsid w:val="0079293E"/>
    <w:rsid w:val="00792A6D"/>
    <w:rsid w:val="00792B8E"/>
    <w:rsid w:val="007935AD"/>
    <w:rsid w:val="007936AF"/>
    <w:rsid w:val="00793818"/>
    <w:rsid w:val="007938F5"/>
    <w:rsid w:val="00793BFA"/>
    <w:rsid w:val="00793FBC"/>
    <w:rsid w:val="0079458E"/>
    <w:rsid w:val="00794626"/>
    <w:rsid w:val="0079466B"/>
    <w:rsid w:val="00794721"/>
    <w:rsid w:val="007949A9"/>
    <w:rsid w:val="00794EEF"/>
    <w:rsid w:val="00794FA7"/>
    <w:rsid w:val="00794FF0"/>
    <w:rsid w:val="007950A2"/>
    <w:rsid w:val="0079540F"/>
    <w:rsid w:val="0079577C"/>
    <w:rsid w:val="00795803"/>
    <w:rsid w:val="007958E3"/>
    <w:rsid w:val="00795DD8"/>
    <w:rsid w:val="00795EBC"/>
    <w:rsid w:val="00795F19"/>
    <w:rsid w:val="00796115"/>
    <w:rsid w:val="00796663"/>
    <w:rsid w:val="00797004"/>
    <w:rsid w:val="007971A5"/>
    <w:rsid w:val="007973D5"/>
    <w:rsid w:val="007974D5"/>
    <w:rsid w:val="007975A1"/>
    <w:rsid w:val="007977CE"/>
    <w:rsid w:val="0079780E"/>
    <w:rsid w:val="00797A99"/>
    <w:rsid w:val="007A0081"/>
    <w:rsid w:val="007A0597"/>
    <w:rsid w:val="007A0921"/>
    <w:rsid w:val="007A09B4"/>
    <w:rsid w:val="007A0A2C"/>
    <w:rsid w:val="007A0A6E"/>
    <w:rsid w:val="007A15A5"/>
    <w:rsid w:val="007A178B"/>
    <w:rsid w:val="007A1809"/>
    <w:rsid w:val="007A1A05"/>
    <w:rsid w:val="007A1ABF"/>
    <w:rsid w:val="007A1C26"/>
    <w:rsid w:val="007A1DC2"/>
    <w:rsid w:val="007A1F34"/>
    <w:rsid w:val="007A1F7E"/>
    <w:rsid w:val="007A24E5"/>
    <w:rsid w:val="007A27ED"/>
    <w:rsid w:val="007A29F8"/>
    <w:rsid w:val="007A2B2F"/>
    <w:rsid w:val="007A2EB4"/>
    <w:rsid w:val="007A33B0"/>
    <w:rsid w:val="007A3BC5"/>
    <w:rsid w:val="007A3C40"/>
    <w:rsid w:val="007A3C4D"/>
    <w:rsid w:val="007A4023"/>
    <w:rsid w:val="007A4234"/>
    <w:rsid w:val="007A447F"/>
    <w:rsid w:val="007A4938"/>
    <w:rsid w:val="007A4C6D"/>
    <w:rsid w:val="007A52C1"/>
    <w:rsid w:val="007A52E1"/>
    <w:rsid w:val="007A52F2"/>
    <w:rsid w:val="007A5671"/>
    <w:rsid w:val="007A58A2"/>
    <w:rsid w:val="007A5D09"/>
    <w:rsid w:val="007A628E"/>
    <w:rsid w:val="007A631C"/>
    <w:rsid w:val="007A65C5"/>
    <w:rsid w:val="007A66B0"/>
    <w:rsid w:val="007A67A4"/>
    <w:rsid w:val="007A6A47"/>
    <w:rsid w:val="007A6D43"/>
    <w:rsid w:val="007A6DD7"/>
    <w:rsid w:val="007A6EB0"/>
    <w:rsid w:val="007A70FA"/>
    <w:rsid w:val="007A718D"/>
    <w:rsid w:val="007A7B9A"/>
    <w:rsid w:val="007A7FBB"/>
    <w:rsid w:val="007B0102"/>
    <w:rsid w:val="007B0210"/>
    <w:rsid w:val="007B0893"/>
    <w:rsid w:val="007B0986"/>
    <w:rsid w:val="007B12FB"/>
    <w:rsid w:val="007B146F"/>
    <w:rsid w:val="007B155A"/>
    <w:rsid w:val="007B18F6"/>
    <w:rsid w:val="007B1A30"/>
    <w:rsid w:val="007B30EA"/>
    <w:rsid w:val="007B3241"/>
    <w:rsid w:val="007B3693"/>
    <w:rsid w:val="007B36A4"/>
    <w:rsid w:val="007B3757"/>
    <w:rsid w:val="007B3F00"/>
    <w:rsid w:val="007B4054"/>
    <w:rsid w:val="007B4160"/>
    <w:rsid w:val="007B4224"/>
    <w:rsid w:val="007B46E1"/>
    <w:rsid w:val="007B4712"/>
    <w:rsid w:val="007B480A"/>
    <w:rsid w:val="007B49E0"/>
    <w:rsid w:val="007B4CA7"/>
    <w:rsid w:val="007B54CF"/>
    <w:rsid w:val="007B57D8"/>
    <w:rsid w:val="007B5C08"/>
    <w:rsid w:val="007B61A5"/>
    <w:rsid w:val="007B62E0"/>
    <w:rsid w:val="007B6B50"/>
    <w:rsid w:val="007B6F38"/>
    <w:rsid w:val="007B72CD"/>
    <w:rsid w:val="007B7486"/>
    <w:rsid w:val="007B7771"/>
    <w:rsid w:val="007B787A"/>
    <w:rsid w:val="007B79F9"/>
    <w:rsid w:val="007B7AD1"/>
    <w:rsid w:val="007B7AFE"/>
    <w:rsid w:val="007B7E00"/>
    <w:rsid w:val="007B7F84"/>
    <w:rsid w:val="007C01ED"/>
    <w:rsid w:val="007C03BF"/>
    <w:rsid w:val="007C050E"/>
    <w:rsid w:val="007C083D"/>
    <w:rsid w:val="007C1019"/>
    <w:rsid w:val="007C15CE"/>
    <w:rsid w:val="007C15DC"/>
    <w:rsid w:val="007C19E0"/>
    <w:rsid w:val="007C1B2B"/>
    <w:rsid w:val="007C20A7"/>
    <w:rsid w:val="007C212E"/>
    <w:rsid w:val="007C2170"/>
    <w:rsid w:val="007C22D1"/>
    <w:rsid w:val="007C2500"/>
    <w:rsid w:val="007C2599"/>
    <w:rsid w:val="007C2670"/>
    <w:rsid w:val="007C2869"/>
    <w:rsid w:val="007C289F"/>
    <w:rsid w:val="007C2BEF"/>
    <w:rsid w:val="007C2D6F"/>
    <w:rsid w:val="007C2FAC"/>
    <w:rsid w:val="007C375A"/>
    <w:rsid w:val="007C38B0"/>
    <w:rsid w:val="007C38D0"/>
    <w:rsid w:val="007C3A80"/>
    <w:rsid w:val="007C439F"/>
    <w:rsid w:val="007C45DA"/>
    <w:rsid w:val="007C467B"/>
    <w:rsid w:val="007C479A"/>
    <w:rsid w:val="007C4963"/>
    <w:rsid w:val="007C49C5"/>
    <w:rsid w:val="007C4DBF"/>
    <w:rsid w:val="007C4E53"/>
    <w:rsid w:val="007C5211"/>
    <w:rsid w:val="007C53E1"/>
    <w:rsid w:val="007C59D2"/>
    <w:rsid w:val="007C5BBF"/>
    <w:rsid w:val="007C62ED"/>
    <w:rsid w:val="007C6436"/>
    <w:rsid w:val="007C655B"/>
    <w:rsid w:val="007C6A57"/>
    <w:rsid w:val="007C6CB4"/>
    <w:rsid w:val="007C70C3"/>
    <w:rsid w:val="007C73F7"/>
    <w:rsid w:val="007C772A"/>
    <w:rsid w:val="007C77C0"/>
    <w:rsid w:val="007C7D4E"/>
    <w:rsid w:val="007D021C"/>
    <w:rsid w:val="007D069F"/>
    <w:rsid w:val="007D0800"/>
    <w:rsid w:val="007D1250"/>
    <w:rsid w:val="007D125B"/>
    <w:rsid w:val="007D1568"/>
    <w:rsid w:val="007D16E4"/>
    <w:rsid w:val="007D1976"/>
    <w:rsid w:val="007D1A28"/>
    <w:rsid w:val="007D21E6"/>
    <w:rsid w:val="007D2337"/>
    <w:rsid w:val="007D2537"/>
    <w:rsid w:val="007D2591"/>
    <w:rsid w:val="007D275D"/>
    <w:rsid w:val="007D2ACB"/>
    <w:rsid w:val="007D2BD7"/>
    <w:rsid w:val="007D2CEA"/>
    <w:rsid w:val="007D308D"/>
    <w:rsid w:val="007D31CF"/>
    <w:rsid w:val="007D37CD"/>
    <w:rsid w:val="007D39D1"/>
    <w:rsid w:val="007D4446"/>
    <w:rsid w:val="007D4A3E"/>
    <w:rsid w:val="007D4B94"/>
    <w:rsid w:val="007D50DA"/>
    <w:rsid w:val="007D522D"/>
    <w:rsid w:val="007D5982"/>
    <w:rsid w:val="007D5F59"/>
    <w:rsid w:val="007D60D0"/>
    <w:rsid w:val="007D690E"/>
    <w:rsid w:val="007D6CEA"/>
    <w:rsid w:val="007D6D1B"/>
    <w:rsid w:val="007D6D9A"/>
    <w:rsid w:val="007D7194"/>
    <w:rsid w:val="007D75A8"/>
    <w:rsid w:val="007D7675"/>
    <w:rsid w:val="007D7817"/>
    <w:rsid w:val="007D79B4"/>
    <w:rsid w:val="007D7E84"/>
    <w:rsid w:val="007E01AE"/>
    <w:rsid w:val="007E0272"/>
    <w:rsid w:val="007E03A4"/>
    <w:rsid w:val="007E0B24"/>
    <w:rsid w:val="007E0D7A"/>
    <w:rsid w:val="007E0E12"/>
    <w:rsid w:val="007E0F0E"/>
    <w:rsid w:val="007E100B"/>
    <w:rsid w:val="007E122F"/>
    <w:rsid w:val="007E15B5"/>
    <w:rsid w:val="007E185D"/>
    <w:rsid w:val="007E1E21"/>
    <w:rsid w:val="007E2570"/>
    <w:rsid w:val="007E2618"/>
    <w:rsid w:val="007E26AB"/>
    <w:rsid w:val="007E2C7A"/>
    <w:rsid w:val="007E2E2F"/>
    <w:rsid w:val="007E2E93"/>
    <w:rsid w:val="007E3BD0"/>
    <w:rsid w:val="007E3ED9"/>
    <w:rsid w:val="007E4589"/>
    <w:rsid w:val="007E46A7"/>
    <w:rsid w:val="007E494B"/>
    <w:rsid w:val="007E4C09"/>
    <w:rsid w:val="007E527E"/>
    <w:rsid w:val="007E54C1"/>
    <w:rsid w:val="007E575F"/>
    <w:rsid w:val="007E5850"/>
    <w:rsid w:val="007E5DEF"/>
    <w:rsid w:val="007E5E40"/>
    <w:rsid w:val="007E626C"/>
    <w:rsid w:val="007E62D8"/>
    <w:rsid w:val="007E6BD0"/>
    <w:rsid w:val="007E6BD8"/>
    <w:rsid w:val="007E6E21"/>
    <w:rsid w:val="007E7058"/>
    <w:rsid w:val="007E7491"/>
    <w:rsid w:val="007E7DF7"/>
    <w:rsid w:val="007EEE29"/>
    <w:rsid w:val="007F02BA"/>
    <w:rsid w:val="007F0B1C"/>
    <w:rsid w:val="007F0C15"/>
    <w:rsid w:val="007F0D73"/>
    <w:rsid w:val="007F0E5F"/>
    <w:rsid w:val="007F1275"/>
    <w:rsid w:val="007F1764"/>
    <w:rsid w:val="007F1F15"/>
    <w:rsid w:val="007F2029"/>
    <w:rsid w:val="007F20EA"/>
    <w:rsid w:val="007F21B9"/>
    <w:rsid w:val="007F246D"/>
    <w:rsid w:val="007F2836"/>
    <w:rsid w:val="007F2946"/>
    <w:rsid w:val="007F2F8F"/>
    <w:rsid w:val="007F30B0"/>
    <w:rsid w:val="007F321E"/>
    <w:rsid w:val="007F386C"/>
    <w:rsid w:val="007F3E98"/>
    <w:rsid w:val="007F40D7"/>
    <w:rsid w:val="007F412E"/>
    <w:rsid w:val="007F42A3"/>
    <w:rsid w:val="007F4384"/>
    <w:rsid w:val="007F448F"/>
    <w:rsid w:val="007F471C"/>
    <w:rsid w:val="007F5034"/>
    <w:rsid w:val="007F5390"/>
    <w:rsid w:val="007F548C"/>
    <w:rsid w:val="007F5808"/>
    <w:rsid w:val="007F5B3B"/>
    <w:rsid w:val="007F5DD9"/>
    <w:rsid w:val="007F5E39"/>
    <w:rsid w:val="007F5EE2"/>
    <w:rsid w:val="007F5F2B"/>
    <w:rsid w:val="007F62E4"/>
    <w:rsid w:val="007F6818"/>
    <w:rsid w:val="007F7918"/>
    <w:rsid w:val="007F7ABD"/>
    <w:rsid w:val="007F7B16"/>
    <w:rsid w:val="007F7BBC"/>
    <w:rsid w:val="008005BF"/>
    <w:rsid w:val="008005DA"/>
    <w:rsid w:val="00800AD5"/>
    <w:rsid w:val="00800B8B"/>
    <w:rsid w:val="00800C8C"/>
    <w:rsid w:val="00800E9E"/>
    <w:rsid w:val="00800EAD"/>
    <w:rsid w:val="00801612"/>
    <w:rsid w:val="0080186D"/>
    <w:rsid w:val="00801C54"/>
    <w:rsid w:val="00801CF9"/>
    <w:rsid w:val="00802306"/>
    <w:rsid w:val="00802353"/>
    <w:rsid w:val="00802793"/>
    <w:rsid w:val="00802E42"/>
    <w:rsid w:val="00802FF1"/>
    <w:rsid w:val="008031E5"/>
    <w:rsid w:val="008039C2"/>
    <w:rsid w:val="00803CE1"/>
    <w:rsid w:val="00803D50"/>
    <w:rsid w:val="00803F70"/>
    <w:rsid w:val="00803FB9"/>
    <w:rsid w:val="0080407E"/>
    <w:rsid w:val="0080410B"/>
    <w:rsid w:val="0080411A"/>
    <w:rsid w:val="00804284"/>
    <w:rsid w:val="008045B8"/>
    <w:rsid w:val="00804653"/>
    <w:rsid w:val="0080475F"/>
    <w:rsid w:val="00804781"/>
    <w:rsid w:val="00804822"/>
    <w:rsid w:val="00804B96"/>
    <w:rsid w:val="00804C6C"/>
    <w:rsid w:val="00804CFB"/>
    <w:rsid w:val="00804EC3"/>
    <w:rsid w:val="00804F6A"/>
    <w:rsid w:val="008056FC"/>
    <w:rsid w:val="0080572A"/>
    <w:rsid w:val="008057AF"/>
    <w:rsid w:val="008058C5"/>
    <w:rsid w:val="00805CEA"/>
    <w:rsid w:val="008061F1"/>
    <w:rsid w:val="00806231"/>
    <w:rsid w:val="00806308"/>
    <w:rsid w:val="00806A19"/>
    <w:rsid w:val="00806C39"/>
    <w:rsid w:val="008071DC"/>
    <w:rsid w:val="008072EC"/>
    <w:rsid w:val="00807390"/>
    <w:rsid w:val="0080774F"/>
    <w:rsid w:val="0080794B"/>
    <w:rsid w:val="00807C1A"/>
    <w:rsid w:val="00807F64"/>
    <w:rsid w:val="008100E1"/>
    <w:rsid w:val="008103A1"/>
    <w:rsid w:val="00810AB9"/>
    <w:rsid w:val="00811095"/>
    <w:rsid w:val="00811319"/>
    <w:rsid w:val="008117A4"/>
    <w:rsid w:val="008117D4"/>
    <w:rsid w:val="008118CB"/>
    <w:rsid w:val="00811A15"/>
    <w:rsid w:val="00811C04"/>
    <w:rsid w:val="00811C64"/>
    <w:rsid w:val="0081214F"/>
    <w:rsid w:val="008121BD"/>
    <w:rsid w:val="008122E5"/>
    <w:rsid w:val="00812424"/>
    <w:rsid w:val="0081261D"/>
    <w:rsid w:val="008128A9"/>
    <w:rsid w:val="00812CAE"/>
    <w:rsid w:val="00812F9A"/>
    <w:rsid w:val="008131F3"/>
    <w:rsid w:val="00813220"/>
    <w:rsid w:val="00813299"/>
    <w:rsid w:val="008132BE"/>
    <w:rsid w:val="00813894"/>
    <w:rsid w:val="00813A9A"/>
    <w:rsid w:val="00813AF1"/>
    <w:rsid w:val="00813C83"/>
    <w:rsid w:val="00813CCB"/>
    <w:rsid w:val="008147B9"/>
    <w:rsid w:val="00814884"/>
    <w:rsid w:val="008148E3"/>
    <w:rsid w:val="00814A76"/>
    <w:rsid w:val="00814C82"/>
    <w:rsid w:val="00814DA4"/>
    <w:rsid w:val="00814FD1"/>
    <w:rsid w:val="008150CE"/>
    <w:rsid w:val="00815260"/>
    <w:rsid w:val="008152C9"/>
    <w:rsid w:val="008157BF"/>
    <w:rsid w:val="008158F4"/>
    <w:rsid w:val="00815A1A"/>
    <w:rsid w:val="00816301"/>
    <w:rsid w:val="008167FD"/>
    <w:rsid w:val="00816B6E"/>
    <w:rsid w:val="00816BCA"/>
    <w:rsid w:val="0081704B"/>
    <w:rsid w:val="00817418"/>
    <w:rsid w:val="00817467"/>
    <w:rsid w:val="0081769F"/>
    <w:rsid w:val="008178AD"/>
    <w:rsid w:val="008178F9"/>
    <w:rsid w:val="008179A1"/>
    <w:rsid w:val="00817AFE"/>
    <w:rsid w:val="00817E22"/>
    <w:rsid w:val="00817E99"/>
    <w:rsid w:val="00817F3B"/>
    <w:rsid w:val="008201CC"/>
    <w:rsid w:val="00820232"/>
    <w:rsid w:val="008205C3"/>
    <w:rsid w:val="00820676"/>
    <w:rsid w:val="008207A8"/>
    <w:rsid w:val="00820E10"/>
    <w:rsid w:val="00820ECD"/>
    <w:rsid w:val="00821197"/>
    <w:rsid w:val="008217E5"/>
    <w:rsid w:val="008218F6"/>
    <w:rsid w:val="0082193A"/>
    <w:rsid w:val="00821C48"/>
    <w:rsid w:val="00821C77"/>
    <w:rsid w:val="00821F56"/>
    <w:rsid w:val="0082217B"/>
    <w:rsid w:val="008222B1"/>
    <w:rsid w:val="00822617"/>
    <w:rsid w:val="00822A22"/>
    <w:rsid w:val="00822AE2"/>
    <w:rsid w:val="00822BE3"/>
    <w:rsid w:val="008237EB"/>
    <w:rsid w:val="00823B09"/>
    <w:rsid w:val="00823DAC"/>
    <w:rsid w:val="00823FC7"/>
    <w:rsid w:val="0082404F"/>
    <w:rsid w:val="00824324"/>
    <w:rsid w:val="0082463C"/>
    <w:rsid w:val="008248B5"/>
    <w:rsid w:val="00824919"/>
    <w:rsid w:val="00825176"/>
    <w:rsid w:val="00825428"/>
    <w:rsid w:val="008255B3"/>
    <w:rsid w:val="008255FD"/>
    <w:rsid w:val="008256AC"/>
    <w:rsid w:val="008256FE"/>
    <w:rsid w:val="00825745"/>
    <w:rsid w:val="00825808"/>
    <w:rsid w:val="00825873"/>
    <w:rsid w:val="00825AD4"/>
    <w:rsid w:val="00825C06"/>
    <w:rsid w:val="00826075"/>
    <w:rsid w:val="00826677"/>
    <w:rsid w:val="008268D3"/>
    <w:rsid w:val="00826A68"/>
    <w:rsid w:val="00826AEF"/>
    <w:rsid w:val="00826CEF"/>
    <w:rsid w:val="00826D5D"/>
    <w:rsid w:val="008271A1"/>
    <w:rsid w:val="008271B7"/>
    <w:rsid w:val="00827326"/>
    <w:rsid w:val="0082740B"/>
    <w:rsid w:val="00827438"/>
    <w:rsid w:val="00827AB3"/>
    <w:rsid w:val="00827AFD"/>
    <w:rsid w:val="00830255"/>
    <w:rsid w:val="008302D6"/>
    <w:rsid w:val="00830415"/>
    <w:rsid w:val="008305E9"/>
    <w:rsid w:val="008309B6"/>
    <w:rsid w:val="00830AFD"/>
    <w:rsid w:val="00830DC9"/>
    <w:rsid w:val="00830EA0"/>
    <w:rsid w:val="00831392"/>
    <w:rsid w:val="008313DA"/>
    <w:rsid w:val="00831522"/>
    <w:rsid w:val="00831606"/>
    <w:rsid w:val="008317D5"/>
    <w:rsid w:val="00831833"/>
    <w:rsid w:val="00831908"/>
    <w:rsid w:val="00831B2C"/>
    <w:rsid w:val="0083200B"/>
    <w:rsid w:val="008320A1"/>
    <w:rsid w:val="00832FA8"/>
    <w:rsid w:val="00833375"/>
    <w:rsid w:val="00833C66"/>
    <w:rsid w:val="00833EE1"/>
    <w:rsid w:val="00833F63"/>
    <w:rsid w:val="00833FAB"/>
    <w:rsid w:val="008340D8"/>
    <w:rsid w:val="00834115"/>
    <w:rsid w:val="00834423"/>
    <w:rsid w:val="008344CE"/>
    <w:rsid w:val="00834566"/>
    <w:rsid w:val="008347D9"/>
    <w:rsid w:val="00834882"/>
    <w:rsid w:val="00834DE0"/>
    <w:rsid w:val="008350FA"/>
    <w:rsid w:val="00835344"/>
    <w:rsid w:val="00835A15"/>
    <w:rsid w:val="00835A3E"/>
    <w:rsid w:val="008362FE"/>
    <w:rsid w:val="008363D6"/>
    <w:rsid w:val="00836A2B"/>
    <w:rsid w:val="00836DD1"/>
    <w:rsid w:val="00836EE0"/>
    <w:rsid w:val="00836F9B"/>
    <w:rsid w:val="008370BE"/>
    <w:rsid w:val="00837420"/>
    <w:rsid w:val="00837CC5"/>
    <w:rsid w:val="00837F3D"/>
    <w:rsid w:val="00837F9A"/>
    <w:rsid w:val="0083A721"/>
    <w:rsid w:val="0084017D"/>
    <w:rsid w:val="00840A9A"/>
    <w:rsid w:val="00840F82"/>
    <w:rsid w:val="00841053"/>
    <w:rsid w:val="00841353"/>
    <w:rsid w:val="008416B3"/>
    <w:rsid w:val="00841787"/>
    <w:rsid w:val="008419D2"/>
    <w:rsid w:val="00841DC7"/>
    <w:rsid w:val="00842055"/>
    <w:rsid w:val="00842122"/>
    <w:rsid w:val="008421F2"/>
    <w:rsid w:val="00842332"/>
    <w:rsid w:val="00842336"/>
    <w:rsid w:val="008425AF"/>
    <w:rsid w:val="008427AF"/>
    <w:rsid w:val="00842A2D"/>
    <w:rsid w:val="00842C45"/>
    <w:rsid w:val="00842C9F"/>
    <w:rsid w:val="00842DC9"/>
    <w:rsid w:val="00842EF6"/>
    <w:rsid w:val="00842FD2"/>
    <w:rsid w:val="008433E6"/>
    <w:rsid w:val="00843570"/>
    <w:rsid w:val="00843746"/>
    <w:rsid w:val="00843E6A"/>
    <w:rsid w:val="00843ED6"/>
    <w:rsid w:val="0084450C"/>
    <w:rsid w:val="008448F3"/>
    <w:rsid w:val="00844990"/>
    <w:rsid w:val="00845073"/>
    <w:rsid w:val="008451BE"/>
    <w:rsid w:val="0084555A"/>
    <w:rsid w:val="008458AA"/>
    <w:rsid w:val="00845BD8"/>
    <w:rsid w:val="00846779"/>
    <w:rsid w:val="00846894"/>
    <w:rsid w:val="00846B73"/>
    <w:rsid w:val="00846D9F"/>
    <w:rsid w:val="0084718F"/>
    <w:rsid w:val="0084721E"/>
    <w:rsid w:val="00847233"/>
    <w:rsid w:val="0084742F"/>
    <w:rsid w:val="00847E42"/>
    <w:rsid w:val="0085010C"/>
    <w:rsid w:val="00850978"/>
    <w:rsid w:val="0085097E"/>
    <w:rsid w:val="00850981"/>
    <w:rsid w:val="00850BBC"/>
    <w:rsid w:val="00850C0D"/>
    <w:rsid w:val="00850CBE"/>
    <w:rsid w:val="00850CE0"/>
    <w:rsid w:val="00850CFE"/>
    <w:rsid w:val="00850F04"/>
    <w:rsid w:val="00851317"/>
    <w:rsid w:val="008513C0"/>
    <w:rsid w:val="0085145F"/>
    <w:rsid w:val="008517B1"/>
    <w:rsid w:val="00851966"/>
    <w:rsid w:val="0085200B"/>
    <w:rsid w:val="0085207D"/>
    <w:rsid w:val="00852115"/>
    <w:rsid w:val="008527CF"/>
    <w:rsid w:val="008528AA"/>
    <w:rsid w:val="00852BAA"/>
    <w:rsid w:val="00852CD2"/>
    <w:rsid w:val="00852E77"/>
    <w:rsid w:val="00852F9E"/>
    <w:rsid w:val="008530FE"/>
    <w:rsid w:val="008537BA"/>
    <w:rsid w:val="00853963"/>
    <w:rsid w:val="00853B48"/>
    <w:rsid w:val="00853B5F"/>
    <w:rsid w:val="00853BD5"/>
    <w:rsid w:val="008540B7"/>
    <w:rsid w:val="00854537"/>
    <w:rsid w:val="0085479E"/>
    <w:rsid w:val="00854C47"/>
    <w:rsid w:val="00855757"/>
    <w:rsid w:val="0085583F"/>
    <w:rsid w:val="00855915"/>
    <w:rsid w:val="00855E21"/>
    <w:rsid w:val="008567B4"/>
    <w:rsid w:val="008567C9"/>
    <w:rsid w:val="00857212"/>
    <w:rsid w:val="008572C0"/>
    <w:rsid w:val="00857617"/>
    <w:rsid w:val="008578A4"/>
    <w:rsid w:val="00857920"/>
    <w:rsid w:val="00857AEF"/>
    <w:rsid w:val="00857C39"/>
    <w:rsid w:val="00860003"/>
    <w:rsid w:val="008600B3"/>
    <w:rsid w:val="0086055F"/>
    <w:rsid w:val="00860831"/>
    <w:rsid w:val="008608E7"/>
    <w:rsid w:val="00860A0F"/>
    <w:rsid w:val="00860EC4"/>
    <w:rsid w:val="00860EDD"/>
    <w:rsid w:val="008612E2"/>
    <w:rsid w:val="00861608"/>
    <w:rsid w:val="00861A6A"/>
    <w:rsid w:val="00861E69"/>
    <w:rsid w:val="008621ED"/>
    <w:rsid w:val="008622C7"/>
    <w:rsid w:val="00862FE7"/>
    <w:rsid w:val="0086317A"/>
    <w:rsid w:val="008631C4"/>
    <w:rsid w:val="00863280"/>
    <w:rsid w:val="0086370B"/>
    <w:rsid w:val="00863A14"/>
    <w:rsid w:val="00863D4B"/>
    <w:rsid w:val="00863D58"/>
    <w:rsid w:val="008642BA"/>
    <w:rsid w:val="008644C9"/>
    <w:rsid w:val="00864949"/>
    <w:rsid w:val="00864AA0"/>
    <w:rsid w:val="00864B3B"/>
    <w:rsid w:val="00864F57"/>
    <w:rsid w:val="0086508C"/>
    <w:rsid w:val="008652F8"/>
    <w:rsid w:val="008658F5"/>
    <w:rsid w:val="00865973"/>
    <w:rsid w:val="00865D3C"/>
    <w:rsid w:val="0086646B"/>
    <w:rsid w:val="00866482"/>
    <w:rsid w:val="00866488"/>
    <w:rsid w:val="00866770"/>
    <w:rsid w:val="008667D3"/>
    <w:rsid w:val="008668B0"/>
    <w:rsid w:val="008669E6"/>
    <w:rsid w:val="00866C4C"/>
    <w:rsid w:val="008670D9"/>
    <w:rsid w:val="00867182"/>
    <w:rsid w:val="008672AB"/>
    <w:rsid w:val="008672D1"/>
    <w:rsid w:val="00867644"/>
    <w:rsid w:val="00867823"/>
    <w:rsid w:val="00867831"/>
    <w:rsid w:val="008678EB"/>
    <w:rsid w:val="008702D9"/>
    <w:rsid w:val="008705A9"/>
    <w:rsid w:val="008705C1"/>
    <w:rsid w:val="00870698"/>
    <w:rsid w:val="00870D92"/>
    <w:rsid w:val="00871207"/>
    <w:rsid w:val="008713DE"/>
    <w:rsid w:val="00871591"/>
    <w:rsid w:val="008715FD"/>
    <w:rsid w:val="008716E4"/>
    <w:rsid w:val="00871AA6"/>
    <w:rsid w:val="0087250C"/>
    <w:rsid w:val="00872D50"/>
    <w:rsid w:val="008731D5"/>
    <w:rsid w:val="008736AB"/>
    <w:rsid w:val="008739F7"/>
    <w:rsid w:val="00873CA7"/>
    <w:rsid w:val="008740A1"/>
    <w:rsid w:val="008740D8"/>
    <w:rsid w:val="008741C8"/>
    <w:rsid w:val="008741DA"/>
    <w:rsid w:val="0087446A"/>
    <w:rsid w:val="00874657"/>
    <w:rsid w:val="008749B5"/>
    <w:rsid w:val="00874C34"/>
    <w:rsid w:val="00874E99"/>
    <w:rsid w:val="00874FB2"/>
    <w:rsid w:val="00875045"/>
    <w:rsid w:val="00875467"/>
    <w:rsid w:val="00875582"/>
    <w:rsid w:val="00875856"/>
    <w:rsid w:val="00875B5A"/>
    <w:rsid w:val="00875D4C"/>
    <w:rsid w:val="00876080"/>
    <w:rsid w:val="0087609C"/>
    <w:rsid w:val="0087638D"/>
    <w:rsid w:val="00876BDF"/>
    <w:rsid w:val="00876C2B"/>
    <w:rsid w:val="00876C6A"/>
    <w:rsid w:val="00876DD8"/>
    <w:rsid w:val="0087706D"/>
    <w:rsid w:val="00877097"/>
    <w:rsid w:val="0087726C"/>
    <w:rsid w:val="00877648"/>
    <w:rsid w:val="00877884"/>
    <w:rsid w:val="008801DF"/>
    <w:rsid w:val="008805A3"/>
    <w:rsid w:val="00880923"/>
    <w:rsid w:val="00880B73"/>
    <w:rsid w:val="00880B99"/>
    <w:rsid w:val="00880EAA"/>
    <w:rsid w:val="00880EE9"/>
    <w:rsid w:val="00880FE6"/>
    <w:rsid w:val="00880FEC"/>
    <w:rsid w:val="008810F9"/>
    <w:rsid w:val="0088111D"/>
    <w:rsid w:val="008814E4"/>
    <w:rsid w:val="00881666"/>
    <w:rsid w:val="0088186D"/>
    <w:rsid w:val="00881CB7"/>
    <w:rsid w:val="0088209E"/>
    <w:rsid w:val="008820D4"/>
    <w:rsid w:val="008820F9"/>
    <w:rsid w:val="00882352"/>
    <w:rsid w:val="00882414"/>
    <w:rsid w:val="00882892"/>
    <w:rsid w:val="0088299A"/>
    <w:rsid w:val="008832CC"/>
    <w:rsid w:val="0088347F"/>
    <w:rsid w:val="0088361E"/>
    <w:rsid w:val="00883756"/>
    <w:rsid w:val="008838F9"/>
    <w:rsid w:val="00883A82"/>
    <w:rsid w:val="00883D7A"/>
    <w:rsid w:val="0088465E"/>
    <w:rsid w:val="008848B9"/>
    <w:rsid w:val="008848FB"/>
    <w:rsid w:val="008849B2"/>
    <w:rsid w:val="00884D21"/>
    <w:rsid w:val="0088555B"/>
    <w:rsid w:val="0088561D"/>
    <w:rsid w:val="00885677"/>
    <w:rsid w:val="008856F7"/>
    <w:rsid w:val="00885A3F"/>
    <w:rsid w:val="00885ACA"/>
    <w:rsid w:val="00885C7B"/>
    <w:rsid w:val="00885D21"/>
    <w:rsid w:val="00885DDE"/>
    <w:rsid w:val="00886184"/>
    <w:rsid w:val="00886227"/>
    <w:rsid w:val="008863C8"/>
    <w:rsid w:val="00886673"/>
    <w:rsid w:val="00886C9B"/>
    <w:rsid w:val="0088739D"/>
    <w:rsid w:val="008873BC"/>
    <w:rsid w:val="00887416"/>
    <w:rsid w:val="008874DF"/>
    <w:rsid w:val="00887597"/>
    <w:rsid w:val="008878C8"/>
    <w:rsid w:val="008879D6"/>
    <w:rsid w:val="00887A1C"/>
    <w:rsid w:val="00887D8E"/>
    <w:rsid w:val="00887E42"/>
    <w:rsid w:val="00887FA3"/>
    <w:rsid w:val="00890281"/>
    <w:rsid w:val="008906AF"/>
    <w:rsid w:val="0089080B"/>
    <w:rsid w:val="00890B32"/>
    <w:rsid w:val="00890DC1"/>
    <w:rsid w:val="00890EB5"/>
    <w:rsid w:val="00890F99"/>
    <w:rsid w:val="00891222"/>
    <w:rsid w:val="0089139C"/>
    <w:rsid w:val="00891720"/>
    <w:rsid w:val="00891726"/>
    <w:rsid w:val="0089206B"/>
    <w:rsid w:val="0089222B"/>
    <w:rsid w:val="008925CD"/>
    <w:rsid w:val="00892608"/>
    <w:rsid w:val="00892675"/>
    <w:rsid w:val="00892835"/>
    <w:rsid w:val="0089299C"/>
    <w:rsid w:val="00892DC7"/>
    <w:rsid w:val="008930BF"/>
    <w:rsid w:val="00893280"/>
    <w:rsid w:val="008932A7"/>
    <w:rsid w:val="00893877"/>
    <w:rsid w:val="00893BD7"/>
    <w:rsid w:val="00893BFA"/>
    <w:rsid w:val="00893F24"/>
    <w:rsid w:val="0089446E"/>
    <w:rsid w:val="00894D5B"/>
    <w:rsid w:val="00894D5D"/>
    <w:rsid w:val="00894D61"/>
    <w:rsid w:val="00894D9F"/>
    <w:rsid w:val="0089501B"/>
    <w:rsid w:val="008957C9"/>
    <w:rsid w:val="00895DF4"/>
    <w:rsid w:val="00895F6C"/>
    <w:rsid w:val="0089622C"/>
    <w:rsid w:val="008964BD"/>
    <w:rsid w:val="00896A3D"/>
    <w:rsid w:val="00896D5B"/>
    <w:rsid w:val="008971C4"/>
    <w:rsid w:val="00897343"/>
    <w:rsid w:val="00897457"/>
    <w:rsid w:val="00897532"/>
    <w:rsid w:val="0089784B"/>
    <w:rsid w:val="00897AAE"/>
    <w:rsid w:val="00897B8E"/>
    <w:rsid w:val="008A0005"/>
    <w:rsid w:val="008A014A"/>
    <w:rsid w:val="008A064D"/>
    <w:rsid w:val="008A06E3"/>
    <w:rsid w:val="008A08F4"/>
    <w:rsid w:val="008A08F8"/>
    <w:rsid w:val="008A0A5C"/>
    <w:rsid w:val="008A0AFD"/>
    <w:rsid w:val="008A1415"/>
    <w:rsid w:val="008A1E48"/>
    <w:rsid w:val="008A1E9E"/>
    <w:rsid w:val="008A2C27"/>
    <w:rsid w:val="008A31BE"/>
    <w:rsid w:val="008A3341"/>
    <w:rsid w:val="008A3B3E"/>
    <w:rsid w:val="008A3F49"/>
    <w:rsid w:val="008A45A5"/>
    <w:rsid w:val="008A45BE"/>
    <w:rsid w:val="008A4682"/>
    <w:rsid w:val="008A47A6"/>
    <w:rsid w:val="008A4A13"/>
    <w:rsid w:val="008A5687"/>
    <w:rsid w:val="008A56BB"/>
    <w:rsid w:val="008A5742"/>
    <w:rsid w:val="008A5840"/>
    <w:rsid w:val="008A59D4"/>
    <w:rsid w:val="008A5A5F"/>
    <w:rsid w:val="008A5D79"/>
    <w:rsid w:val="008A638D"/>
    <w:rsid w:val="008A71B7"/>
    <w:rsid w:val="008A726A"/>
    <w:rsid w:val="008A72F7"/>
    <w:rsid w:val="008A74BB"/>
    <w:rsid w:val="008A7966"/>
    <w:rsid w:val="008A7A20"/>
    <w:rsid w:val="008A7DF9"/>
    <w:rsid w:val="008A7E89"/>
    <w:rsid w:val="008B0191"/>
    <w:rsid w:val="008B04DD"/>
    <w:rsid w:val="008B04E6"/>
    <w:rsid w:val="008B061D"/>
    <w:rsid w:val="008B0AA5"/>
    <w:rsid w:val="008B0D25"/>
    <w:rsid w:val="008B1627"/>
    <w:rsid w:val="008B1713"/>
    <w:rsid w:val="008B1973"/>
    <w:rsid w:val="008B1B6C"/>
    <w:rsid w:val="008B217D"/>
    <w:rsid w:val="008B2FF0"/>
    <w:rsid w:val="008B3864"/>
    <w:rsid w:val="008B3A93"/>
    <w:rsid w:val="008B3C04"/>
    <w:rsid w:val="008B3D25"/>
    <w:rsid w:val="008B42CA"/>
    <w:rsid w:val="008B484B"/>
    <w:rsid w:val="008B492B"/>
    <w:rsid w:val="008B5082"/>
    <w:rsid w:val="008B52E9"/>
    <w:rsid w:val="008B5443"/>
    <w:rsid w:val="008B5572"/>
    <w:rsid w:val="008B572C"/>
    <w:rsid w:val="008B5836"/>
    <w:rsid w:val="008B5908"/>
    <w:rsid w:val="008B593E"/>
    <w:rsid w:val="008B5D82"/>
    <w:rsid w:val="008B5EED"/>
    <w:rsid w:val="008B63DE"/>
    <w:rsid w:val="008B64B1"/>
    <w:rsid w:val="008B6674"/>
    <w:rsid w:val="008B67A2"/>
    <w:rsid w:val="008B68E9"/>
    <w:rsid w:val="008B6960"/>
    <w:rsid w:val="008B6B48"/>
    <w:rsid w:val="008B6B9A"/>
    <w:rsid w:val="008B6C75"/>
    <w:rsid w:val="008B6FBA"/>
    <w:rsid w:val="008B724A"/>
    <w:rsid w:val="008B74C7"/>
    <w:rsid w:val="008B79EF"/>
    <w:rsid w:val="008B7CFC"/>
    <w:rsid w:val="008C02FC"/>
    <w:rsid w:val="008C043F"/>
    <w:rsid w:val="008C078A"/>
    <w:rsid w:val="008C0CB5"/>
    <w:rsid w:val="008C0E7B"/>
    <w:rsid w:val="008C105D"/>
    <w:rsid w:val="008C12A8"/>
    <w:rsid w:val="008C12BF"/>
    <w:rsid w:val="008C175A"/>
    <w:rsid w:val="008C1C4F"/>
    <w:rsid w:val="008C1E59"/>
    <w:rsid w:val="008C2009"/>
    <w:rsid w:val="008C2485"/>
    <w:rsid w:val="008C249F"/>
    <w:rsid w:val="008C26A3"/>
    <w:rsid w:val="008C2710"/>
    <w:rsid w:val="008C2AF6"/>
    <w:rsid w:val="008C2C83"/>
    <w:rsid w:val="008C2E90"/>
    <w:rsid w:val="008C2F6A"/>
    <w:rsid w:val="008C3345"/>
    <w:rsid w:val="008C341B"/>
    <w:rsid w:val="008C3591"/>
    <w:rsid w:val="008C3950"/>
    <w:rsid w:val="008C39B6"/>
    <w:rsid w:val="008C3A5F"/>
    <w:rsid w:val="008C3BEB"/>
    <w:rsid w:val="008C3D66"/>
    <w:rsid w:val="008C4029"/>
    <w:rsid w:val="008C46C1"/>
    <w:rsid w:val="008C4AFB"/>
    <w:rsid w:val="008C4F0C"/>
    <w:rsid w:val="008C525E"/>
    <w:rsid w:val="008C5729"/>
    <w:rsid w:val="008C57EA"/>
    <w:rsid w:val="008C5B63"/>
    <w:rsid w:val="008C63D8"/>
    <w:rsid w:val="008C6433"/>
    <w:rsid w:val="008C6733"/>
    <w:rsid w:val="008C67BA"/>
    <w:rsid w:val="008C686C"/>
    <w:rsid w:val="008C6CE1"/>
    <w:rsid w:val="008C6E4E"/>
    <w:rsid w:val="008C779E"/>
    <w:rsid w:val="008D00F1"/>
    <w:rsid w:val="008D0294"/>
    <w:rsid w:val="008D0587"/>
    <w:rsid w:val="008D0E26"/>
    <w:rsid w:val="008D104D"/>
    <w:rsid w:val="008D1115"/>
    <w:rsid w:val="008D11DE"/>
    <w:rsid w:val="008D14DB"/>
    <w:rsid w:val="008D1669"/>
    <w:rsid w:val="008D16C5"/>
    <w:rsid w:val="008D1830"/>
    <w:rsid w:val="008D1A4E"/>
    <w:rsid w:val="008D1DD4"/>
    <w:rsid w:val="008D20AE"/>
    <w:rsid w:val="008D2255"/>
    <w:rsid w:val="008D262F"/>
    <w:rsid w:val="008D2817"/>
    <w:rsid w:val="008D2818"/>
    <w:rsid w:val="008D2840"/>
    <w:rsid w:val="008D2A8C"/>
    <w:rsid w:val="008D31B9"/>
    <w:rsid w:val="008D3340"/>
    <w:rsid w:val="008D3447"/>
    <w:rsid w:val="008D3C3F"/>
    <w:rsid w:val="008D454E"/>
    <w:rsid w:val="008D49F7"/>
    <w:rsid w:val="008D4D71"/>
    <w:rsid w:val="008D50ED"/>
    <w:rsid w:val="008D5584"/>
    <w:rsid w:val="008D5588"/>
    <w:rsid w:val="008D5638"/>
    <w:rsid w:val="008D5737"/>
    <w:rsid w:val="008D5B43"/>
    <w:rsid w:val="008D5F48"/>
    <w:rsid w:val="008D65C4"/>
    <w:rsid w:val="008D6B8C"/>
    <w:rsid w:val="008D6CEC"/>
    <w:rsid w:val="008D7020"/>
    <w:rsid w:val="008D75E9"/>
    <w:rsid w:val="008D7608"/>
    <w:rsid w:val="008D79A3"/>
    <w:rsid w:val="008D7EF2"/>
    <w:rsid w:val="008E0A61"/>
    <w:rsid w:val="008E0D4B"/>
    <w:rsid w:val="008E0D6F"/>
    <w:rsid w:val="008E0ECE"/>
    <w:rsid w:val="008E1350"/>
    <w:rsid w:val="008E1392"/>
    <w:rsid w:val="008E18A6"/>
    <w:rsid w:val="008E1990"/>
    <w:rsid w:val="008E258F"/>
    <w:rsid w:val="008E2965"/>
    <w:rsid w:val="008E2ADC"/>
    <w:rsid w:val="008E2C03"/>
    <w:rsid w:val="008E2CAC"/>
    <w:rsid w:val="008E2D2B"/>
    <w:rsid w:val="008E3051"/>
    <w:rsid w:val="008E3693"/>
    <w:rsid w:val="008E3AE7"/>
    <w:rsid w:val="008E3B11"/>
    <w:rsid w:val="008E40EE"/>
    <w:rsid w:val="008E450A"/>
    <w:rsid w:val="008E4662"/>
    <w:rsid w:val="008E47DA"/>
    <w:rsid w:val="008E4AEB"/>
    <w:rsid w:val="008E4F33"/>
    <w:rsid w:val="008E54ED"/>
    <w:rsid w:val="008E5737"/>
    <w:rsid w:val="008E5D1A"/>
    <w:rsid w:val="008E5DD5"/>
    <w:rsid w:val="008E608A"/>
    <w:rsid w:val="008E622A"/>
    <w:rsid w:val="008E6461"/>
    <w:rsid w:val="008E656B"/>
    <w:rsid w:val="008E6978"/>
    <w:rsid w:val="008E6BD2"/>
    <w:rsid w:val="008E6CFA"/>
    <w:rsid w:val="008E6FFB"/>
    <w:rsid w:val="008E7170"/>
    <w:rsid w:val="008E7C88"/>
    <w:rsid w:val="008E7CC5"/>
    <w:rsid w:val="008E7DE1"/>
    <w:rsid w:val="008F00E7"/>
    <w:rsid w:val="008F01BB"/>
    <w:rsid w:val="008F01C4"/>
    <w:rsid w:val="008F085A"/>
    <w:rsid w:val="008F08BA"/>
    <w:rsid w:val="008F0918"/>
    <w:rsid w:val="008F0B9A"/>
    <w:rsid w:val="008F0BAE"/>
    <w:rsid w:val="008F0BF0"/>
    <w:rsid w:val="008F0BF3"/>
    <w:rsid w:val="008F0C7B"/>
    <w:rsid w:val="008F0E1B"/>
    <w:rsid w:val="008F0E4A"/>
    <w:rsid w:val="008F112B"/>
    <w:rsid w:val="008F14B6"/>
    <w:rsid w:val="008F1613"/>
    <w:rsid w:val="008F17C7"/>
    <w:rsid w:val="008F194E"/>
    <w:rsid w:val="008F205B"/>
    <w:rsid w:val="008F2500"/>
    <w:rsid w:val="008F29BD"/>
    <w:rsid w:val="008F2F46"/>
    <w:rsid w:val="008F2FB3"/>
    <w:rsid w:val="008F31E6"/>
    <w:rsid w:val="008F3257"/>
    <w:rsid w:val="008F35EE"/>
    <w:rsid w:val="008F389C"/>
    <w:rsid w:val="008F411A"/>
    <w:rsid w:val="008F4677"/>
    <w:rsid w:val="008F4BA6"/>
    <w:rsid w:val="008F4D09"/>
    <w:rsid w:val="008F5297"/>
    <w:rsid w:val="008F533A"/>
    <w:rsid w:val="008F56AF"/>
    <w:rsid w:val="008F5754"/>
    <w:rsid w:val="008F5B22"/>
    <w:rsid w:val="008F640B"/>
    <w:rsid w:val="008F6658"/>
    <w:rsid w:val="008F69A6"/>
    <w:rsid w:val="008F7041"/>
    <w:rsid w:val="008F777A"/>
    <w:rsid w:val="008F77BD"/>
    <w:rsid w:val="008F77F6"/>
    <w:rsid w:val="008F7CEC"/>
    <w:rsid w:val="008F7DBF"/>
    <w:rsid w:val="008F7EF7"/>
    <w:rsid w:val="00900AEB"/>
    <w:rsid w:val="00900ED0"/>
    <w:rsid w:val="00900EE4"/>
    <w:rsid w:val="0090137F"/>
    <w:rsid w:val="009014F3"/>
    <w:rsid w:val="009017B3"/>
    <w:rsid w:val="00901A5C"/>
    <w:rsid w:val="00901AF3"/>
    <w:rsid w:val="00901EC2"/>
    <w:rsid w:val="00901F2B"/>
    <w:rsid w:val="009020D7"/>
    <w:rsid w:val="00902167"/>
    <w:rsid w:val="009021B6"/>
    <w:rsid w:val="00902304"/>
    <w:rsid w:val="0090230E"/>
    <w:rsid w:val="0090278D"/>
    <w:rsid w:val="0090331C"/>
    <w:rsid w:val="00903A13"/>
    <w:rsid w:val="00903A33"/>
    <w:rsid w:val="00903C2A"/>
    <w:rsid w:val="00903C76"/>
    <w:rsid w:val="00903DBE"/>
    <w:rsid w:val="00903FDE"/>
    <w:rsid w:val="0090420F"/>
    <w:rsid w:val="00904536"/>
    <w:rsid w:val="00905011"/>
    <w:rsid w:val="0090553F"/>
    <w:rsid w:val="00905752"/>
    <w:rsid w:val="00905771"/>
    <w:rsid w:val="009057E5"/>
    <w:rsid w:val="00905917"/>
    <w:rsid w:val="00905AF2"/>
    <w:rsid w:val="00905D9B"/>
    <w:rsid w:val="0090614C"/>
    <w:rsid w:val="0090658C"/>
    <w:rsid w:val="009069F8"/>
    <w:rsid w:val="00906C1D"/>
    <w:rsid w:val="00906D08"/>
    <w:rsid w:val="00906FBD"/>
    <w:rsid w:val="00906FE0"/>
    <w:rsid w:val="00907A05"/>
    <w:rsid w:val="00907A65"/>
    <w:rsid w:val="00910884"/>
    <w:rsid w:val="00910BB1"/>
    <w:rsid w:val="00910CA3"/>
    <w:rsid w:val="00910D44"/>
    <w:rsid w:val="00910E40"/>
    <w:rsid w:val="00910EA8"/>
    <w:rsid w:val="009111BE"/>
    <w:rsid w:val="009115E9"/>
    <w:rsid w:val="009116B3"/>
    <w:rsid w:val="00911759"/>
    <w:rsid w:val="00911AAC"/>
    <w:rsid w:val="00911AC6"/>
    <w:rsid w:val="0091201A"/>
    <w:rsid w:val="009120F1"/>
    <w:rsid w:val="0091249D"/>
    <w:rsid w:val="0091269F"/>
    <w:rsid w:val="00912B2F"/>
    <w:rsid w:val="0091304E"/>
    <w:rsid w:val="00913051"/>
    <w:rsid w:val="009130F9"/>
    <w:rsid w:val="0091323E"/>
    <w:rsid w:val="009132B5"/>
    <w:rsid w:val="009135A0"/>
    <w:rsid w:val="009135CA"/>
    <w:rsid w:val="00913F2F"/>
    <w:rsid w:val="00913FD6"/>
    <w:rsid w:val="0091434B"/>
    <w:rsid w:val="00914480"/>
    <w:rsid w:val="00914540"/>
    <w:rsid w:val="009145E1"/>
    <w:rsid w:val="009149B0"/>
    <w:rsid w:val="00914A9E"/>
    <w:rsid w:val="00914EFC"/>
    <w:rsid w:val="00914F79"/>
    <w:rsid w:val="0091556E"/>
    <w:rsid w:val="009156D7"/>
    <w:rsid w:val="0091592C"/>
    <w:rsid w:val="00915A68"/>
    <w:rsid w:val="00915D78"/>
    <w:rsid w:val="00915E52"/>
    <w:rsid w:val="009160B8"/>
    <w:rsid w:val="00916879"/>
    <w:rsid w:val="00916C48"/>
    <w:rsid w:val="009174DE"/>
    <w:rsid w:val="00917ABC"/>
    <w:rsid w:val="0092024F"/>
    <w:rsid w:val="00920331"/>
    <w:rsid w:val="00920467"/>
    <w:rsid w:val="00920EEC"/>
    <w:rsid w:val="00920FB4"/>
    <w:rsid w:val="00921209"/>
    <w:rsid w:val="0092149B"/>
    <w:rsid w:val="0092153B"/>
    <w:rsid w:val="00921599"/>
    <w:rsid w:val="00921849"/>
    <w:rsid w:val="00921940"/>
    <w:rsid w:val="00921A47"/>
    <w:rsid w:val="00921A76"/>
    <w:rsid w:val="00921B03"/>
    <w:rsid w:val="00921B5C"/>
    <w:rsid w:val="00921CE9"/>
    <w:rsid w:val="00921E7B"/>
    <w:rsid w:val="00922611"/>
    <w:rsid w:val="009226C8"/>
    <w:rsid w:val="0092289E"/>
    <w:rsid w:val="00922EBA"/>
    <w:rsid w:val="00922FF2"/>
    <w:rsid w:val="0092316F"/>
    <w:rsid w:val="00923A54"/>
    <w:rsid w:val="00923CE1"/>
    <w:rsid w:val="0092406F"/>
    <w:rsid w:val="0092439C"/>
    <w:rsid w:val="009245D8"/>
    <w:rsid w:val="009246B4"/>
    <w:rsid w:val="00925479"/>
    <w:rsid w:val="009255AC"/>
    <w:rsid w:val="00925DA9"/>
    <w:rsid w:val="00926233"/>
    <w:rsid w:val="009266AA"/>
    <w:rsid w:val="00926EAF"/>
    <w:rsid w:val="00927144"/>
    <w:rsid w:val="009272C0"/>
    <w:rsid w:val="009276F3"/>
    <w:rsid w:val="00927714"/>
    <w:rsid w:val="00927873"/>
    <w:rsid w:val="009279E3"/>
    <w:rsid w:val="00927FA7"/>
    <w:rsid w:val="0093079A"/>
    <w:rsid w:val="009308D4"/>
    <w:rsid w:val="00930B09"/>
    <w:rsid w:val="00930B10"/>
    <w:rsid w:val="009310B9"/>
    <w:rsid w:val="00931177"/>
    <w:rsid w:val="009311AD"/>
    <w:rsid w:val="00931232"/>
    <w:rsid w:val="00931239"/>
    <w:rsid w:val="009313AC"/>
    <w:rsid w:val="00931856"/>
    <w:rsid w:val="00932325"/>
    <w:rsid w:val="00932422"/>
    <w:rsid w:val="0093245A"/>
    <w:rsid w:val="009326E7"/>
    <w:rsid w:val="009328C2"/>
    <w:rsid w:val="00932C6E"/>
    <w:rsid w:val="00932E7B"/>
    <w:rsid w:val="0093301A"/>
    <w:rsid w:val="009333DE"/>
    <w:rsid w:val="00933C63"/>
    <w:rsid w:val="00933D2C"/>
    <w:rsid w:val="00933D8C"/>
    <w:rsid w:val="009340C5"/>
    <w:rsid w:val="009341AB"/>
    <w:rsid w:val="009346AE"/>
    <w:rsid w:val="0093499A"/>
    <w:rsid w:val="00934ED6"/>
    <w:rsid w:val="00934EF1"/>
    <w:rsid w:val="00934FF3"/>
    <w:rsid w:val="00935650"/>
    <w:rsid w:val="00935A90"/>
    <w:rsid w:val="00935B33"/>
    <w:rsid w:val="00935DAA"/>
    <w:rsid w:val="00935EC0"/>
    <w:rsid w:val="00935EF4"/>
    <w:rsid w:val="00936604"/>
    <w:rsid w:val="0093669B"/>
    <w:rsid w:val="00936943"/>
    <w:rsid w:val="00936DA9"/>
    <w:rsid w:val="00936F58"/>
    <w:rsid w:val="00937222"/>
    <w:rsid w:val="00937406"/>
    <w:rsid w:val="00937501"/>
    <w:rsid w:val="0093750F"/>
    <w:rsid w:val="0093758C"/>
    <w:rsid w:val="009375F3"/>
    <w:rsid w:val="00937628"/>
    <w:rsid w:val="00937688"/>
    <w:rsid w:val="009379E4"/>
    <w:rsid w:val="00937B87"/>
    <w:rsid w:val="00937C00"/>
    <w:rsid w:val="00937C73"/>
    <w:rsid w:val="009407C4"/>
    <w:rsid w:val="0094086A"/>
    <w:rsid w:val="00940C2C"/>
    <w:rsid w:val="00940D44"/>
    <w:rsid w:val="00940D71"/>
    <w:rsid w:val="00941567"/>
    <w:rsid w:val="0094177F"/>
    <w:rsid w:val="00941A85"/>
    <w:rsid w:val="00941B2C"/>
    <w:rsid w:val="00941B51"/>
    <w:rsid w:val="009428D0"/>
    <w:rsid w:val="00942B7A"/>
    <w:rsid w:val="00942E7B"/>
    <w:rsid w:val="0094320C"/>
    <w:rsid w:val="00943291"/>
    <w:rsid w:val="0094337A"/>
    <w:rsid w:val="009433F1"/>
    <w:rsid w:val="00943548"/>
    <w:rsid w:val="009435B8"/>
    <w:rsid w:val="0094370E"/>
    <w:rsid w:val="0094377F"/>
    <w:rsid w:val="00943A56"/>
    <w:rsid w:val="00943ACF"/>
    <w:rsid w:val="00944018"/>
    <w:rsid w:val="009441C1"/>
    <w:rsid w:val="00944217"/>
    <w:rsid w:val="009443E8"/>
    <w:rsid w:val="00944819"/>
    <w:rsid w:val="0094497E"/>
    <w:rsid w:val="00944B34"/>
    <w:rsid w:val="00945416"/>
    <w:rsid w:val="0094551D"/>
    <w:rsid w:val="00945A0C"/>
    <w:rsid w:val="00945BC4"/>
    <w:rsid w:val="00945C77"/>
    <w:rsid w:val="00945EE4"/>
    <w:rsid w:val="0094625B"/>
    <w:rsid w:val="00947AA7"/>
    <w:rsid w:val="00947BF6"/>
    <w:rsid w:val="00947CC6"/>
    <w:rsid w:val="009502E4"/>
    <w:rsid w:val="009504EC"/>
    <w:rsid w:val="00950701"/>
    <w:rsid w:val="00950A71"/>
    <w:rsid w:val="00950E42"/>
    <w:rsid w:val="00951093"/>
    <w:rsid w:val="0095113F"/>
    <w:rsid w:val="00951399"/>
    <w:rsid w:val="0095149E"/>
    <w:rsid w:val="009514A7"/>
    <w:rsid w:val="009514BC"/>
    <w:rsid w:val="00951E21"/>
    <w:rsid w:val="00951ED1"/>
    <w:rsid w:val="00952004"/>
    <w:rsid w:val="00952681"/>
    <w:rsid w:val="009527D6"/>
    <w:rsid w:val="00953195"/>
    <w:rsid w:val="0095345B"/>
    <w:rsid w:val="009537E3"/>
    <w:rsid w:val="009537FD"/>
    <w:rsid w:val="00953A5A"/>
    <w:rsid w:val="00953DAF"/>
    <w:rsid w:val="00953F9E"/>
    <w:rsid w:val="00954034"/>
    <w:rsid w:val="009543C4"/>
    <w:rsid w:val="009547F8"/>
    <w:rsid w:val="00954938"/>
    <w:rsid w:val="00954C9C"/>
    <w:rsid w:val="00954CF1"/>
    <w:rsid w:val="00955008"/>
    <w:rsid w:val="0095511A"/>
    <w:rsid w:val="009552C6"/>
    <w:rsid w:val="009552F9"/>
    <w:rsid w:val="0095539D"/>
    <w:rsid w:val="009553FC"/>
    <w:rsid w:val="0095561F"/>
    <w:rsid w:val="00955ABA"/>
    <w:rsid w:val="00955C05"/>
    <w:rsid w:val="009565EC"/>
    <w:rsid w:val="0095668B"/>
    <w:rsid w:val="0095677E"/>
    <w:rsid w:val="0095692D"/>
    <w:rsid w:val="00956BC5"/>
    <w:rsid w:val="00956E4E"/>
    <w:rsid w:val="00957135"/>
    <w:rsid w:val="00957207"/>
    <w:rsid w:val="009574F2"/>
    <w:rsid w:val="00957836"/>
    <w:rsid w:val="00957849"/>
    <w:rsid w:val="00957C60"/>
    <w:rsid w:val="00957C63"/>
    <w:rsid w:val="00957CC4"/>
    <w:rsid w:val="00960610"/>
    <w:rsid w:val="009606E5"/>
    <w:rsid w:val="00960719"/>
    <w:rsid w:val="009607A0"/>
    <w:rsid w:val="00960A02"/>
    <w:rsid w:val="00960A91"/>
    <w:rsid w:val="00960B67"/>
    <w:rsid w:val="00961054"/>
    <w:rsid w:val="009611AC"/>
    <w:rsid w:val="009614EC"/>
    <w:rsid w:val="009616FA"/>
    <w:rsid w:val="00961A86"/>
    <w:rsid w:val="00961E56"/>
    <w:rsid w:val="00962030"/>
    <w:rsid w:val="00962563"/>
    <w:rsid w:val="009626F0"/>
    <w:rsid w:val="009626FD"/>
    <w:rsid w:val="00962B84"/>
    <w:rsid w:val="0096324F"/>
    <w:rsid w:val="00963287"/>
    <w:rsid w:val="0096347C"/>
    <w:rsid w:val="009638F5"/>
    <w:rsid w:val="00963970"/>
    <w:rsid w:val="00963A4B"/>
    <w:rsid w:val="00963A55"/>
    <w:rsid w:val="00963B1D"/>
    <w:rsid w:val="00963D06"/>
    <w:rsid w:val="00963D54"/>
    <w:rsid w:val="00963D8D"/>
    <w:rsid w:val="00964627"/>
    <w:rsid w:val="009647C1"/>
    <w:rsid w:val="009651A8"/>
    <w:rsid w:val="00965257"/>
    <w:rsid w:val="009653E6"/>
    <w:rsid w:val="009654E9"/>
    <w:rsid w:val="0096571D"/>
    <w:rsid w:val="00965AE5"/>
    <w:rsid w:val="00965F55"/>
    <w:rsid w:val="009660C7"/>
    <w:rsid w:val="009664FB"/>
    <w:rsid w:val="00966584"/>
    <w:rsid w:val="00966BC1"/>
    <w:rsid w:val="00966BE6"/>
    <w:rsid w:val="00967018"/>
    <w:rsid w:val="00967971"/>
    <w:rsid w:val="00967A62"/>
    <w:rsid w:val="00967C76"/>
    <w:rsid w:val="009700EF"/>
    <w:rsid w:val="00970AF3"/>
    <w:rsid w:val="00970B61"/>
    <w:rsid w:val="00970C16"/>
    <w:rsid w:val="00970DEC"/>
    <w:rsid w:val="00971119"/>
    <w:rsid w:val="009711A2"/>
    <w:rsid w:val="009714C7"/>
    <w:rsid w:val="009714F7"/>
    <w:rsid w:val="00971C04"/>
    <w:rsid w:val="00971D14"/>
    <w:rsid w:val="00971D6C"/>
    <w:rsid w:val="00971F64"/>
    <w:rsid w:val="00972148"/>
    <w:rsid w:val="00972298"/>
    <w:rsid w:val="009725F6"/>
    <w:rsid w:val="00972890"/>
    <w:rsid w:val="00972B16"/>
    <w:rsid w:val="00973128"/>
    <w:rsid w:val="0097361C"/>
    <w:rsid w:val="00973829"/>
    <w:rsid w:val="00973999"/>
    <w:rsid w:val="00973B21"/>
    <w:rsid w:val="00973DD5"/>
    <w:rsid w:val="00973E6D"/>
    <w:rsid w:val="00973F99"/>
    <w:rsid w:val="00974283"/>
    <w:rsid w:val="00974B88"/>
    <w:rsid w:val="00974CB9"/>
    <w:rsid w:val="00974DE1"/>
    <w:rsid w:val="00975436"/>
    <w:rsid w:val="0097550F"/>
    <w:rsid w:val="00975967"/>
    <w:rsid w:val="00975CBA"/>
    <w:rsid w:val="00975D74"/>
    <w:rsid w:val="00976263"/>
    <w:rsid w:val="00976341"/>
    <w:rsid w:val="00976E89"/>
    <w:rsid w:val="00977179"/>
    <w:rsid w:val="009773A4"/>
    <w:rsid w:val="0097745F"/>
    <w:rsid w:val="009777C3"/>
    <w:rsid w:val="00977920"/>
    <w:rsid w:val="00977D17"/>
    <w:rsid w:val="00977EA8"/>
    <w:rsid w:val="00977EE6"/>
    <w:rsid w:val="00977F0B"/>
    <w:rsid w:val="009800C0"/>
    <w:rsid w:val="00980299"/>
    <w:rsid w:val="0098029A"/>
    <w:rsid w:val="009804FB"/>
    <w:rsid w:val="00980701"/>
    <w:rsid w:val="00980714"/>
    <w:rsid w:val="00980760"/>
    <w:rsid w:val="00980773"/>
    <w:rsid w:val="009807AD"/>
    <w:rsid w:val="00980F4C"/>
    <w:rsid w:val="0098155B"/>
    <w:rsid w:val="00981775"/>
    <w:rsid w:val="00981844"/>
    <w:rsid w:val="009819FC"/>
    <w:rsid w:val="00981CD4"/>
    <w:rsid w:val="00982874"/>
    <w:rsid w:val="00982B9F"/>
    <w:rsid w:val="00982CCB"/>
    <w:rsid w:val="009833DC"/>
    <w:rsid w:val="00983A76"/>
    <w:rsid w:val="00984131"/>
    <w:rsid w:val="00984770"/>
    <w:rsid w:val="00984E8C"/>
    <w:rsid w:val="00985271"/>
    <w:rsid w:val="00985336"/>
    <w:rsid w:val="0098555C"/>
    <w:rsid w:val="009855E1"/>
    <w:rsid w:val="00985773"/>
    <w:rsid w:val="00985B6E"/>
    <w:rsid w:val="00985C75"/>
    <w:rsid w:val="00985CFF"/>
    <w:rsid w:val="00985E77"/>
    <w:rsid w:val="0098629E"/>
    <w:rsid w:val="0098691A"/>
    <w:rsid w:val="00986A31"/>
    <w:rsid w:val="00986CA8"/>
    <w:rsid w:val="00986D7B"/>
    <w:rsid w:val="00986EC2"/>
    <w:rsid w:val="0098775C"/>
    <w:rsid w:val="009879B2"/>
    <w:rsid w:val="00987C70"/>
    <w:rsid w:val="00987CED"/>
    <w:rsid w:val="00990513"/>
    <w:rsid w:val="00990BC2"/>
    <w:rsid w:val="00990E79"/>
    <w:rsid w:val="00991310"/>
    <w:rsid w:val="0099131F"/>
    <w:rsid w:val="0099197D"/>
    <w:rsid w:val="00991E22"/>
    <w:rsid w:val="009920DF"/>
    <w:rsid w:val="009922A2"/>
    <w:rsid w:val="009922B2"/>
    <w:rsid w:val="009928AF"/>
    <w:rsid w:val="00992A83"/>
    <w:rsid w:val="00992BEC"/>
    <w:rsid w:val="00992C19"/>
    <w:rsid w:val="00993670"/>
    <w:rsid w:val="00993AE3"/>
    <w:rsid w:val="00993AF9"/>
    <w:rsid w:val="00993D7D"/>
    <w:rsid w:val="00994F33"/>
    <w:rsid w:val="00995104"/>
    <w:rsid w:val="00995640"/>
    <w:rsid w:val="00995696"/>
    <w:rsid w:val="009956A9"/>
    <w:rsid w:val="009956FB"/>
    <w:rsid w:val="00995778"/>
    <w:rsid w:val="00995797"/>
    <w:rsid w:val="00995B1A"/>
    <w:rsid w:val="00995CD6"/>
    <w:rsid w:val="00995ECC"/>
    <w:rsid w:val="00996175"/>
    <w:rsid w:val="00996418"/>
    <w:rsid w:val="00996613"/>
    <w:rsid w:val="009967FD"/>
    <w:rsid w:val="00996878"/>
    <w:rsid w:val="00996CCE"/>
    <w:rsid w:val="00996E2C"/>
    <w:rsid w:val="0099765B"/>
    <w:rsid w:val="00997C81"/>
    <w:rsid w:val="00997FDB"/>
    <w:rsid w:val="009A03C0"/>
    <w:rsid w:val="009A048A"/>
    <w:rsid w:val="009A0CF9"/>
    <w:rsid w:val="009A102B"/>
    <w:rsid w:val="009A10A4"/>
    <w:rsid w:val="009A1350"/>
    <w:rsid w:val="009A14EE"/>
    <w:rsid w:val="009A16AD"/>
    <w:rsid w:val="009A1946"/>
    <w:rsid w:val="009A1DC2"/>
    <w:rsid w:val="009A1EA2"/>
    <w:rsid w:val="009A22D7"/>
    <w:rsid w:val="009A258C"/>
    <w:rsid w:val="009A2D51"/>
    <w:rsid w:val="009A2E41"/>
    <w:rsid w:val="009A33E4"/>
    <w:rsid w:val="009A3678"/>
    <w:rsid w:val="009A373A"/>
    <w:rsid w:val="009A392D"/>
    <w:rsid w:val="009A3AD2"/>
    <w:rsid w:val="009A3E67"/>
    <w:rsid w:val="009A3F51"/>
    <w:rsid w:val="009A4652"/>
    <w:rsid w:val="009A46A5"/>
    <w:rsid w:val="009A4C4F"/>
    <w:rsid w:val="009A4F9B"/>
    <w:rsid w:val="009A54FC"/>
    <w:rsid w:val="009A576E"/>
    <w:rsid w:val="009A57EB"/>
    <w:rsid w:val="009A5984"/>
    <w:rsid w:val="009A6115"/>
    <w:rsid w:val="009A61E4"/>
    <w:rsid w:val="009A62C4"/>
    <w:rsid w:val="009A639A"/>
    <w:rsid w:val="009A679D"/>
    <w:rsid w:val="009A6933"/>
    <w:rsid w:val="009A697E"/>
    <w:rsid w:val="009A72F6"/>
    <w:rsid w:val="009A761C"/>
    <w:rsid w:val="009A7763"/>
    <w:rsid w:val="009A7891"/>
    <w:rsid w:val="009A789F"/>
    <w:rsid w:val="009A7CEC"/>
    <w:rsid w:val="009B0351"/>
    <w:rsid w:val="009B0417"/>
    <w:rsid w:val="009B04A3"/>
    <w:rsid w:val="009B07E0"/>
    <w:rsid w:val="009B0C4C"/>
    <w:rsid w:val="009B0CFA"/>
    <w:rsid w:val="009B0E3D"/>
    <w:rsid w:val="009B11A5"/>
    <w:rsid w:val="009B11F5"/>
    <w:rsid w:val="009B121D"/>
    <w:rsid w:val="009B15DD"/>
    <w:rsid w:val="009B15F4"/>
    <w:rsid w:val="009B1AC6"/>
    <w:rsid w:val="009B1BFE"/>
    <w:rsid w:val="009B1F7C"/>
    <w:rsid w:val="009B21A2"/>
    <w:rsid w:val="009B25E2"/>
    <w:rsid w:val="009B2608"/>
    <w:rsid w:val="009B2661"/>
    <w:rsid w:val="009B271D"/>
    <w:rsid w:val="009B2769"/>
    <w:rsid w:val="009B27D1"/>
    <w:rsid w:val="009B2B47"/>
    <w:rsid w:val="009B2E26"/>
    <w:rsid w:val="009B33D0"/>
    <w:rsid w:val="009B342D"/>
    <w:rsid w:val="009B351A"/>
    <w:rsid w:val="009B35C4"/>
    <w:rsid w:val="009B3D90"/>
    <w:rsid w:val="009B405F"/>
    <w:rsid w:val="009B51B4"/>
    <w:rsid w:val="009B53FD"/>
    <w:rsid w:val="009B553E"/>
    <w:rsid w:val="009B5A1C"/>
    <w:rsid w:val="009B5B6A"/>
    <w:rsid w:val="009B6437"/>
    <w:rsid w:val="009B680B"/>
    <w:rsid w:val="009B6A2A"/>
    <w:rsid w:val="009B6C9F"/>
    <w:rsid w:val="009B6E02"/>
    <w:rsid w:val="009B712F"/>
    <w:rsid w:val="009B729F"/>
    <w:rsid w:val="009B7379"/>
    <w:rsid w:val="009B7643"/>
    <w:rsid w:val="009B777A"/>
    <w:rsid w:val="009B794A"/>
    <w:rsid w:val="009C028F"/>
    <w:rsid w:val="009C0383"/>
    <w:rsid w:val="009C080C"/>
    <w:rsid w:val="009C092A"/>
    <w:rsid w:val="009C163E"/>
    <w:rsid w:val="009C168B"/>
    <w:rsid w:val="009C19A5"/>
    <w:rsid w:val="009C1AFB"/>
    <w:rsid w:val="009C1B8F"/>
    <w:rsid w:val="009C22EC"/>
    <w:rsid w:val="009C23D3"/>
    <w:rsid w:val="009C268F"/>
    <w:rsid w:val="009C2759"/>
    <w:rsid w:val="009C27FA"/>
    <w:rsid w:val="009C2927"/>
    <w:rsid w:val="009C29AD"/>
    <w:rsid w:val="009C2B0A"/>
    <w:rsid w:val="009C2CBD"/>
    <w:rsid w:val="009C2D9A"/>
    <w:rsid w:val="009C2F00"/>
    <w:rsid w:val="009C307C"/>
    <w:rsid w:val="009C369E"/>
    <w:rsid w:val="009C36DF"/>
    <w:rsid w:val="009C379E"/>
    <w:rsid w:val="009C3EF6"/>
    <w:rsid w:val="009C407C"/>
    <w:rsid w:val="009C4407"/>
    <w:rsid w:val="009C4842"/>
    <w:rsid w:val="009C49A9"/>
    <w:rsid w:val="009C4C1F"/>
    <w:rsid w:val="009C4E6A"/>
    <w:rsid w:val="009C4F46"/>
    <w:rsid w:val="009C51D6"/>
    <w:rsid w:val="009C591C"/>
    <w:rsid w:val="009C5AD1"/>
    <w:rsid w:val="009C6390"/>
    <w:rsid w:val="009C6443"/>
    <w:rsid w:val="009C6A84"/>
    <w:rsid w:val="009C7005"/>
    <w:rsid w:val="009C7598"/>
    <w:rsid w:val="009C7612"/>
    <w:rsid w:val="009C7E1D"/>
    <w:rsid w:val="009C7F4D"/>
    <w:rsid w:val="009C7F5F"/>
    <w:rsid w:val="009D0289"/>
    <w:rsid w:val="009D0587"/>
    <w:rsid w:val="009D06B9"/>
    <w:rsid w:val="009D104D"/>
    <w:rsid w:val="009D131A"/>
    <w:rsid w:val="009D17DD"/>
    <w:rsid w:val="009D1BEA"/>
    <w:rsid w:val="009D1FE5"/>
    <w:rsid w:val="009D1FEF"/>
    <w:rsid w:val="009D2720"/>
    <w:rsid w:val="009D2790"/>
    <w:rsid w:val="009D29CC"/>
    <w:rsid w:val="009D2A46"/>
    <w:rsid w:val="009D2C01"/>
    <w:rsid w:val="009D2C21"/>
    <w:rsid w:val="009D2C46"/>
    <w:rsid w:val="009D30DC"/>
    <w:rsid w:val="009D31AA"/>
    <w:rsid w:val="009D31DA"/>
    <w:rsid w:val="009D36E1"/>
    <w:rsid w:val="009D3CFC"/>
    <w:rsid w:val="009D42EA"/>
    <w:rsid w:val="009D4DB9"/>
    <w:rsid w:val="009D51FA"/>
    <w:rsid w:val="009D5A5E"/>
    <w:rsid w:val="009D5D10"/>
    <w:rsid w:val="009D60B5"/>
    <w:rsid w:val="009D62A7"/>
    <w:rsid w:val="009D6598"/>
    <w:rsid w:val="009D674C"/>
    <w:rsid w:val="009D6814"/>
    <w:rsid w:val="009D6852"/>
    <w:rsid w:val="009D6F1F"/>
    <w:rsid w:val="009D6F91"/>
    <w:rsid w:val="009D7046"/>
    <w:rsid w:val="009D718E"/>
    <w:rsid w:val="009D71E8"/>
    <w:rsid w:val="009D742E"/>
    <w:rsid w:val="009D768D"/>
    <w:rsid w:val="009D77AD"/>
    <w:rsid w:val="009D7815"/>
    <w:rsid w:val="009D7BCA"/>
    <w:rsid w:val="009D7E4A"/>
    <w:rsid w:val="009D7EEF"/>
    <w:rsid w:val="009E04D8"/>
    <w:rsid w:val="009E0761"/>
    <w:rsid w:val="009E0EAB"/>
    <w:rsid w:val="009E0FDA"/>
    <w:rsid w:val="009E1259"/>
    <w:rsid w:val="009E12FE"/>
    <w:rsid w:val="009E14C3"/>
    <w:rsid w:val="009E1861"/>
    <w:rsid w:val="009E1C0A"/>
    <w:rsid w:val="009E1EFA"/>
    <w:rsid w:val="009E2200"/>
    <w:rsid w:val="009E23FE"/>
    <w:rsid w:val="009E25BF"/>
    <w:rsid w:val="009E26DA"/>
    <w:rsid w:val="009E298D"/>
    <w:rsid w:val="009E2CAF"/>
    <w:rsid w:val="009E2FEE"/>
    <w:rsid w:val="009E3303"/>
    <w:rsid w:val="009E3748"/>
    <w:rsid w:val="009E3849"/>
    <w:rsid w:val="009E3D0D"/>
    <w:rsid w:val="009E4052"/>
    <w:rsid w:val="009E4276"/>
    <w:rsid w:val="009E42A8"/>
    <w:rsid w:val="009E434C"/>
    <w:rsid w:val="009E46D6"/>
    <w:rsid w:val="009E4772"/>
    <w:rsid w:val="009E4BDF"/>
    <w:rsid w:val="009E4DF2"/>
    <w:rsid w:val="009E5388"/>
    <w:rsid w:val="009E577E"/>
    <w:rsid w:val="009E5B1D"/>
    <w:rsid w:val="009E5C40"/>
    <w:rsid w:val="009E5EDE"/>
    <w:rsid w:val="009E5FC8"/>
    <w:rsid w:val="009E6191"/>
    <w:rsid w:val="009E62D3"/>
    <w:rsid w:val="009E6488"/>
    <w:rsid w:val="009E6551"/>
    <w:rsid w:val="009E6A4F"/>
    <w:rsid w:val="009E6A7D"/>
    <w:rsid w:val="009E6A91"/>
    <w:rsid w:val="009E7EAD"/>
    <w:rsid w:val="009E7FFB"/>
    <w:rsid w:val="009F0065"/>
    <w:rsid w:val="009F051A"/>
    <w:rsid w:val="009F0698"/>
    <w:rsid w:val="009F08A3"/>
    <w:rsid w:val="009F0A04"/>
    <w:rsid w:val="009F18B8"/>
    <w:rsid w:val="009F1AB7"/>
    <w:rsid w:val="009F1ECC"/>
    <w:rsid w:val="009F218E"/>
    <w:rsid w:val="009F23A4"/>
    <w:rsid w:val="009F240F"/>
    <w:rsid w:val="009F24FD"/>
    <w:rsid w:val="009F275E"/>
    <w:rsid w:val="009F2EF3"/>
    <w:rsid w:val="009F2FAF"/>
    <w:rsid w:val="009F39E6"/>
    <w:rsid w:val="009F3A3B"/>
    <w:rsid w:val="009F3FAB"/>
    <w:rsid w:val="009F4092"/>
    <w:rsid w:val="009F40B8"/>
    <w:rsid w:val="009F4393"/>
    <w:rsid w:val="009F450A"/>
    <w:rsid w:val="009F455D"/>
    <w:rsid w:val="009F4560"/>
    <w:rsid w:val="009F45A8"/>
    <w:rsid w:val="009F46D9"/>
    <w:rsid w:val="009F4A93"/>
    <w:rsid w:val="009F4B88"/>
    <w:rsid w:val="009F4F0E"/>
    <w:rsid w:val="009F5231"/>
    <w:rsid w:val="009F52C4"/>
    <w:rsid w:val="009F52FA"/>
    <w:rsid w:val="009F5652"/>
    <w:rsid w:val="009F5D37"/>
    <w:rsid w:val="009F5E19"/>
    <w:rsid w:val="009F614F"/>
    <w:rsid w:val="009F6311"/>
    <w:rsid w:val="009F646E"/>
    <w:rsid w:val="009F659F"/>
    <w:rsid w:val="009F6BF9"/>
    <w:rsid w:val="009F6CAC"/>
    <w:rsid w:val="009F7416"/>
    <w:rsid w:val="009F78DA"/>
    <w:rsid w:val="009F798C"/>
    <w:rsid w:val="009F7D63"/>
    <w:rsid w:val="00A000A8"/>
    <w:rsid w:val="00A003D2"/>
    <w:rsid w:val="00A00809"/>
    <w:rsid w:val="00A00864"/>
    <w:rsid w:val="00A00A28"/>
    <w:rsid w:val="00A00B48"/>
    <w:rsid w:val="00A00C03"/>
    <w:rsid w:val="00A010B8"/>
    <w:rsid w:val="00A010F1"/>
    <w:rsid w:val="00A01E66"/>
    <w:rsid w:val="00A01F3A"/>
    <w:rsid w:val="00A0202C"/>
    <w:rsid w:val="00A0208E"/>
    <w:rsid w:val="00A02514"/>
    <w:rsid w:val="00A02566"/>
    <w:rsid w:val="00A025B9"/>
    <w:rsid w:val="00A025E0"/>
    <w:rsid w:val="00A029EC"/>
    <w:rsid w:val="00A02B07"/>
    <w:rsid w:val="00A02DB0"/>
    <w:rsid w:val="00A031A9"/>
    <w:rsid w:val="00A03276"/>
    <w:rsid w:val="00A03538"/>
    <w:rsid w:val="00A03638"/>
    <w:rsid w:val="00A03ADC"/>
    <w:rsid w:val="00A03FEF"/>
    <w:rsid w:val="00A041BE"/>
    <w:rsid w:val="00A04618"/>
    <w:rsid w:val="00A0464D"/>
    <w:rsid w:val="00A0490C"/>
    <w:rsid w:val="00A04C66"/>
    <w:rsid w:val="00A04CA6"/>
    <w:rsid w:val="00A04EC3"/>
    <w:rsid w:val="00A05034"/>
    <w:rsid w:val="00A05358"/>
    <w:rsid w:val="00A053AC"/>
    <w:rsid w:val="00A0588E"/>
    <w:rsid w:val="00A05923"/>
    <w:rsid w:val="00A05B25"/>
    <w:rsid w:val="00A05EB8"/>
    <w:rsid w:val="00A05F09"/>
    <w:rsid w:val="00A060C6"/>
    <w:rsid w:val="00A065F6"/>
    <w:rsid w:val="00A0665D"/>
    <w:rsid w:val="00A06A86"/>
    <w:rsid w:val="00A07249"/>
    <w:rsid w:val="00A0732A"/>
    <w:rsid w:val="00A074E1"/>
    <w:rsid w:val="00A076E9"/>
    <w:rsid w:val="00A07871"/>
    <w:rsid w:val="00A0787B"/>
    <w:rsid w:val="00A078D2"/>
    <w:rsid w:val="00A10112"/>
    <w:rsid w:val="00A101FC"/>
    <w:rsid w:val="00A10921"/>
    <w:rsid w:val="00A10CDD"/>
    <w:rsid w:val="00A113BE"/>
    <w:rsid w:val="00A11533"/>
    <w:rsid w:val="00A11956"/>
    <w:rsid w:val="00A11A4D"/>
    <w:rsid w:val="00A11D38"/>
    <w:rsid w:val="00A12242"/>
    <w:rsid w:val="00A1247F"/>
    <w:rsid w:val="00A124A7"/>
    <w:rsid w:val="00A124F9"/>
    <w:rsid w:val="00A1281C"/>
    <w:rsid w:val="00A1326A"/>
    <w:rsid w:val="00A133DA"/>
    <w:rsid w:val="00A13980"/>
    <w:rsid w:val="00A13E5C"/>
    <w:rsid w:val="00A13E98"/>
    <w:rsid w:val="00A14135"/>
    <w:rsid w:val="00A14627"/>
    <w:rsid w:val="00A148F8"/>
    <w:rsid w:val="00A14967"/>
    <w:rsid w:val="00A14CCE"/>
    <w:rsid w:val="00A14E77"/>
    <w:rsid w:val="00A155EE"/>
    <w:rsid w:val="00A158F0"/>
    <w:rsid w:val="00A15AAD"/>
    <w:rsid w:val="00A15CFD"/>
    <w:rsid w:val="00A15F2D"/>
    <w:rsid w:val="00A161CC"/>
    <w:rsid w:val="00A1627B"/>
    <w:rsid w:val="00A16D37"/>
    <w:rsid w:val="00A174A0"/>
    <w:rsid w:val="00A1758F"/>
    <w:rsid w:val="00A178BF"/>
    <w:rsid w:val="00A17AE1"/>
    <w:rsid w:val="00A2002A"/>
    <w:rsid w:val="00A20165"/>
    <w:rsid w:val="00A2056F"/>
    <w:rsid w:val="00A206D9"/>
    <w:rsid w:val="00A20762"/>
    <w:rsid w:val="00A20800"/>
    <w:rsid w:val="00A2088D"/>
    <w:rsid w:val="00A20CFD"/>
    <w:rsid w:val="00A20E7E"/>
    <w:rsid w:val="00A210A8"/>
    <w:rsid w:val="00A21170"/>
    <w:rsid w:val="00A2156E"/>
    <w:rsid w:val="00A21FF2"/>
    <w:rsid w:val="00A22048"/>
    <w:rsid w:val="00A22130"/>
    <w:rsid w:val="00A224C5"/>
    <w:rsid w:val="00A2293B"/>
    <w:rsid w:val="00A229E6"/>
    <w:rsid w:val="00A22DAD"/>
    <w:rsid w:val="00A22E92"/>
    <w:rsid w:val="00A230C8"/>
    <w:rsid w:val="00A2314D"/>
    <w:rsid w:val="00A2356D"/>
    <w:rsid w:val="00A23795"/>
    <w:rsid w:val="00A23C95"/>
    <w:rsid w:val="00A23DCD"/>
    <w:rsid w:val="00A23F0A"/>
    <w:rsid w:val="00A23F95"/>
    <w:rsid w:val="00A2401C"/>
    <w:rsid w:val="00A243BE"/>
    <w:rsid w:val="00A24D57"/>
    <w:rsid w:val="00A24E0D"/>
    <w:rsid w:val="00A252CF"/>
    <w:rsid w:val="00A25304"/>
    <w:rsid w:val="00A2569A"/>
    <w:rsid w:val="00A257CB"/>
    <w:rsid w:val="00A25B78"/>
    <w:rsid w:val="00A265C3"/>
    <w:rsid w:val="00A265C6"/>
    <w:rsid w:val="00A2678E"/>
    <w:rsid w:val="00A26E72"/>
    <w:rsid w:val="00A26F92"/>
    <w:rsid w:val="00A2702B"/>
    <w:rsid w:val="00A2716F"/>
    <w:rsid w:val="00A2746B"/>
    <w:rsid w:val="00A275B1"/>
    <w:rsid w:val="00A2792A"/>
    <w:rsid w:val="00A27B7E"/>
    <w:rsid w:val="00A27DB7"/>
    <w:rsid w:val="00A27DC5"/>
    <w:rsid w:val="00A300F9"/>
    <w:rsid w:val="00A304F6"/>
    <w:rsid w:val="00A30E87"/>
    <w:rsid w:val="00A30EC6"/>
    <w:rsid w:val="00A311E6"/>
    <w:rsid w:val="00A315E2"/>
    <w:rsid w:val="00A318AE"/>
    <w:rsid w:val="00A31BE5"/>
    <w:rsid w:val="00A31E07"/>
    <w:rsid w:val="00A320CA"/>
    <w:rsid w:val="00A3263A"/>
    <w:rsid w:val="00A326A2"/>
    <w:rsid w:val="00A327BB"/>
    <w:rsid w:val="00A3294D"/>
    <w:rsid w:val="00A32978"/>
    <w:rsid w:val="00A32B32"/>
    <w:rsid w:val="00A32E70"/>
    <w:rsid w:val="00A33553"/>
    <w:rsid w:val="00A336E8"/>
    <w:rsid w:val="00A340A1"/>
    <w:rsid w:val="00A3498E"/>
    <w:rsid w:val="00A34C56"/>
    <w:rsid w:val="00A34FC6"/>
    <w:rsid w:val="00A3519C"/>
    <w:rsid w:val="00A3553E"/>
    <w:rsid w:val="00A3554E"/>
    <w:rsid w:val="00A356A4"/>
    <w:rsid w:val="00A35F24"/>
    <w:rsid w:val="00A3604C"/>
    <w:rsid w:val="00A363FE"/>
    <w:rsid w:val="00A364B8"/>
    <w:rsid w:val="00A364DF"/>
    <w:rsid w:val="00A365EC"/>
    <w:rsid w:val="00A36974"/>
    <w:rsid w:val="00A36A88"/>
    <w:rsid w:val="00A3725C"/>
    <w:rsid w:val="00A37861"/>
    <w:rsid w:val="00A37BC7"/>
    <w:rsid w:val="00A37DA2"/>
    <w:rsid w:val="00A37FDE"/>
    <w:rsid w:val="00A40540"/>
    <w:rsid w:val="00A40646"/>
    <w:rsid w:val="00A40670"/>
    <w:rsid w:val="00A409A2"/>
    <w:rsid w:val="00A40AD9"/>
    <w:rsid w:val="00A40F03"/>
    <w:rsid w:val="00A4102C"/>
    <w:rsid w:val="00A415FA"/>
    <w:rsid w:val="00A4166E"/>
    <w:rsid w:val="00A41686"/>
    <w:rsid w:val="00A41821"/>
    <w:rsid w:val="00A41A53"/>
    <w:rsid w:val="00A41F6A"/>
    <w:rsid w:val="00A421FC"/>
    <w:rsid w:val="00A4223F"/>
    <w:rsid w:val="00A426FA"/>
    <w:rsid w:val="00A428D1"/>
    <w:rsid w:val="00A42A8F"/>
    <w:rsid w:val="00A42F0A"/>
    <w:rsid w:val="00A4303E"/>
    <w:rsid w:val="00A43063"/>
    <w:rsid w:val="00A433B4"/>
    <w:rsid w:val="00A436F8"/>
    <w:rsid w:val="00A43A52"/>
    <w:rsid w:val="00A43BF4"/>
    <w:rsid w:val="00A43C85"/>
    <w:rsid w:val="00A43F94"/>
    <w:rsid w:val="00A440A1"/>
    <w:rsid w:val="00A440D4"/>
    <w:rsid w:val="00A441D2"/>
    <w:rsid w:val="00A44414"/>
    <w:rsid w:val="00A444C6"/>
    <w:rsid w:val="00A446DF"/>
    <w:rsid w:val="00A44BB3"/>
    <w:rsid w:val="00A44CDD"/>
    <w:rsid w:val="00A44DBC"/>
    <w:rsid w:val="00A44F5B"/>
    <w:rsid w:val="00A45969"/>
    <w:rsid w:val="00A4596F"/>
    <w:rsid w:val="00A45A0D"/>
    <w:rsid w:val="00A45B76"/>
    <w:rsid w:val="00A45C59"/>
    <w:rsid w:val="00A45E3A"/>
    <w:rsid w:val="00A45E70"/>
    <w:rsid w:val="00A45F2D"/>
    <w:rsid w:val="00A463B7"/>
    <w:rsid w:val="00A4661D"/>
    <w:rsid w:val="00A46F53"/>
    <w:rsid w:val="00A4702B"/>
    <w:rsid w:val="00A47055"/>
    <w:rsid w:val="00A47093"/>
    <w:rsid w:val="00A4718D"/>
    <w:rsid w:val="00A476DA"/>
    <w:rsid w:val="00A47A8C"/>
    <w:rsid w:val="00A47BEF"/>
    <w:rsid w:val="00A47F0D"/>
    <w:rsid w:val="00A50059"/>
    <w:rsid w:val="00A5008F"/>
    <w:rsid w:val="00A50302"/>
    <w:rsid w:val="00A503CB"/>
    <w:rsid w:val="00A50AC9"/>
    <w:rsid w:val="00A50DDB"/>
    <w:rsid w:val="00A50EE3"/>
    <w:rsid w:val="00A50FCD"/>
    <w:rsid w:val="00A5113E"/>
    <w:rsid w:val="00A5138C"/>
    <w:rsid w:val="00A51497"/>
    <w:rsid w:val="00A51987"/>
    <w:rsid w:val="00A51B7D"/>
    <w:rsid w:val="00A51D70"/>
    <w:rsid w:val="00A521C7"/>
    <w:rsid w:val="00A521E4"/>
    <w:rsid w:val="00A52229"/>
    <w:rsid w:val="00A52498"/>
    <w:rsid w:val="00A52652"/>
    <w:rsid w:val="00A5281B"/>
    <w:rsid w:val="00A52B1C"/>
    <w:rsid w:val="00A52E2B"/>
    <w:rsid w:val="00A52EBD"/>
    <w:rsid w:val="00A534C5"/>
    <w:rsid w:val="00A53501"/>
    <w:rsid w:val="00A535C5"/>
    <w:rsid w:val="00A5360F"/>
    <w:rsid w:val="00A536B3"/>
    <w:rsid w:val="00A537B7"/>
    <w:rsid w:val="00A539CB"/>
    <w:rsid w:val="00A53FB4"/>
    <w:rsid w:val="00A54004"/>
    <w:rsid w:val="00A5424A"/>
    <w:rsid w:val="00A5435D"/>
    <w:rsid w:val="00A54420"/>
    <w:rsid w:val="00A544EB"/>
    <w:rsid w:val="00A5455E"/>
    <w:rsid w:val="00A54652"/>
    <w:rsid w:val="00A54CB7"/>
    <w:rsid w:val="00A54D0A"/>
    <w:rsid w:val="00A54E69"/>
    <w:rsid w:val="00A55338"/>
    <w:rsid w:val="00A55B21"/>
    <w:rsid w:val="00A55C44"/>
    <w:rsid w:val="00A56251"/>
    <w:rsid w:val="00A56648"/>
    <w:rsid w:val="00A56732"/>
    <w:rsid w:val="00A56980"/>
    <w:rsid w:val="00A56EB8"/>
    <w:rsid w:val="00A57294"/>
    <w:rsid w:val="00A57614"/>
    <w:rsid w:val="00A5776F"/>
    <w:rsid w:val="00A578FC"/>
    <w:rsid w:val="00A57B1D"/>
    <w:rsid w:val="00A600A9"/>
    <w:rsid w:val="00A601FB"/>
    <w:rsid w:val="00A603B7"/>
    <w:rsid w:val="00A60774"/>
    <w:rsid w:val="00A60803"/>
    <w:rsid w:val="00A60881"/>
    <w:rsid w:val="00A609F9"/>
    <w:rsid w:val="00A60B96"/>
    <w:rsid w:val="00A60F60"/>
    <w:rsid w:val="00A615AE"/>
    <w:rsid w:val="00A616DC"/>
    <w:rsid w:val="00A6192B"/>
    <w:rsid w:val="00A619C5"/>
    <w:rsid w:val="00A61A2E"/>
    <w:rsid w:val="00A61AE0"/>
    <w:rsid w:val="00A61DE9"/>
    <w:rsid w:val="00A61E52"/>
    <w:rsid w:val="00A61E75"/>
    <w:rsid w:val="00A61F96"/>
    <w:rsid w:val="00A62554"/>
    <w:rsid w:val="00A625CF"/>
    <w:rsid w:val="00A627C1"/>
    <w:rsid w:val="00A628C8"/>
    <w:rsid w:val="00A632A5"/>
    <w:rsid w:val="00A63333"/>
    <w:rsid w:val="00A633DB"/>
    <w:rsid w:val="00A6343A"/>
    <w:rsid w:val="00A638BB"/>
    <w:rsid w:val="00A638F7"/>
    <w:rsid w:val="00A63FE1"/>
    <w:rsid w:val="00A641B1"/>
    <w:rsid w:val="00A643BC"/>
    <w:rsid w:val="00A64546"/>
    <w:rsid w:val="00A6465F"/>
    <w:rsid w:val="00A646C1"/>
    <w:rsid w:val="00A64733"/>
    <w:rsid w:val="00A6476D"/>
    <w:rsid w:val="00A648FA"/>
    <w:rsid w:val="00A64ED8"/>
    <w:rsid w:val="00A64ED9"/>
    <w:rsid w:val="00A64F6D"/>
    <w:rsid w:val="00A653D1"/>
    <w:rsid w:val="00A655CF"/>
    <w:rsid w:val="00A658F3"/>
    <w:rsid w:val="00A65BB0"/>
    <w:rsid w:val="00A66459"/>
    <w:rsid w:val="00A66532"/>
    <w:rsid w:val="00A666EE"/>
    <w:rsid w:val="00A66F0B"/>
    <w:rsid w:val="00A67090"/>
    <w:rsid w:val="00A6766E"/>
    <w:rsid w:val="00A67964"/>
    <w:rsid w:val="00A67ADC"/>
    <w:rsid w:val="00A67B7B"/>
    <w:rsid w:val="00A67B9D"/>
    <w:rsid w:val="00A67FE6"/>
    <w:rsid w:val="00A70004"/>
    <w:rsid w:val="00A706CA"/>
    <w:rsid w:val="00A7078C"/>
    <w:rsid w:val="00A707CE"/>
    <w:rsid w:val="00A70E9D"/>
    <w:rsid w:val="00A710E1"/>
    <w:rsid w:val="00A71148"/>
    <w:rsid w:val="00A7171E"/>
    <w:rsid w:val="00A71766"/>
    <w:rsid w:val="00A71D2B"/>
    <w:rsid w:val="00A71F82"/>
    <w:rsid w:val="00A72338"/>
    <w:rsid w:val="00A726D3"/>
    <w:rsid w:val="00A72C89"/>
    <w:rsid w:val="00A72E9C"/>
    <w:rsid w:val="00A73BE0"/>
    <w:rsid w:val="00A742F9"/>
    <w:rsid w:val="00A74767"/>
    <w:rsid w:val="00A74CFE"/>
    <w:rsid w:val="00A75676"/>
    <w:rsid w:val="00A75A95"/>
    <w:rsid w:val="00A75BBC"/>
    <w:rsid w:val="00A75DB3"/>
    <w:rsid w:val="00A76069"/>
    <w:rsid w:val="00A761CF"/>
    <w:rsid w:val="00A762D8"/>
    <w:rsid w:val="00A764B5"/>
    <w:rsid w:val="00A7656B"/>
    <w:rsid w:val="00A765CD"/>
    <w:rsid w:val="00A7669E"/>
    <w:rsid w:val="00A76732"/>
    <w:rsid w:val="00A769A9"/>
    <w:rsid w:val="00A76A63"/>
    <w:rsid w:val="00A76C46"/>
    <w:rsid w:val="00A76E5E"/>
    <w:rsid w:val="00A77136"/>
    <w:rsid w:val="00A77697"/>
    <w:rsid w:val="00A776F4"/>
    <w:rsid w:val="00A77736"/>
    <w:rsid w:val="00A77CB8"/>
    <w:rsid w:val="00A77D4F"/>
    <w:rsid w:val="00A77DC2"/>
    <w:rsid w:val="00A77DD2"/>
    <w:rsid w:val="00A77E65"/>
    <w:rsid w:val="00A80113"/>
    <w:rsid w:val="00A80162"/>
    <w:rsid w:val="00A80693"/>
    <w:rsid w:val="00A806D8"/>
    <w:rsid w:val="00A807FB"/>
    <w:rsid w:val="00A808F5"/>
    <w:rsid w:val="00A80ABA"/>
    <w:rsid w:val="00A80C18"/>
    <w:rsid w:val="00A80DA3"/>
    <w:rsid w:val="00A81085"/>
    <w:rsid w:val="00A81123"/>
    <w:rsid w:val="00A8112C"/>
    <w:rsid w:val="00A81409"/>
    <w:rsid w:val="00A816C1"/>
    <w:rsid w:val="00A81D19"/>
    <w:rsid w:val="00A81E98"/>
    <w:rsid w:val="00A822F8"/>
    <w:rsid w:val="00A825F1"/>
    <w:rsid w:val="00A82760"/>
    <w:rsid w:val="00A82913"/>
    <w:rsid w:val="00A829B9"/>
    <w:rsid w:val="00A82CEB"/>
    <w:rsid w:val="00A82D22"/>
    <w:rsid w:val="00A82FDA"/>
    <w:rsid w:val="00A8309F"/>
    <w:rsid w:val="00A83118"/>
    <w:rsid w:val="00A83519"/>
    <w:rsid w:val="00A835E2"/>
    <w:rsid w:val="00A83750"/>
    <w:rsid w:val="00A83BB3"/>
    <w:rsid w:val="00A83E85"/>
    <w:rsid w:val="00A841B2"/>
    <w:rsid w:val="00A84557"/>
    <w:rsid w:val="00A8469C"/>
    <w:rsid w:val="00A84877"/>
    <w:rsid w:val="00A84B50"/>
    <w:rsid w:val="00A84C6B"/>
    <w:rsid w:val="00A84DA5"/>
    <w:rsid w:val="00A84F53"/>
    <w:rsid w:val="00A85021"/>
    <w:rsid w:val="00A8529F"/>
    <w:rsid w:val="00A852B3"/>
    <w:rsid w:val="00A8583C"/>
    <w:rsid w:val="00A85CAD"/>
    <w:rsid w:val="00A85F59"/>
    <w:rsid w:val="00A867A2"/>
    <w:rsid w:val="00A86A75"/>
    <w:rsid w:val="00A86C91"/>
    <w:rsid w:val="00A87BAC"/>
    <w:rsid w:val="00A87CFE"/>
    <w:rsid w:val="00A900AA"/>
    <w:rsid w:val="00A90406"/>
    <w:rsid w:val="00A9080C"/>
    <w:rsid w:val="00A9089B"/>
    <w:rsid w:val="00A90B99"/>
    <w:rsid w:val="00A90BCE"/>
    <w:rsid w:val="00A90D32"/>
    <w:rsid w:val="00A9158C"/>
    <w:rsid w:val="00A916BD"/>
    <w:rsid w:val="00A91EC3"/>
    <w:rsid w:val="00A920A6"/>
    <w:rsid w:val="00A920AD"/>
    <w:rsid w:val="00A921AF"/>
    <w:rsid w:val="00A92859"/>
    <w:rsid w:val="00A92B4D"/>
    <w:rsid w:val="00A930DD"/>
    <w:rsid w:val="00A93796"/>
    <w:rsid w:val="00A93A1D"/>
    <w:rsid w:val="00A93A2C"/>
    <w:rsid w:val="00A93CBB"/>
    <w:rsid w:val="00A93F2B"/>
    <w:rsid w:val="00A94529"/>
    <w:rsid w:val="00A946A7"/>
    <w:rsid w:val="00A94868"/>
    <w:rsid w:val="00A94BFF"/>
    <w:rsid w:val="00A94EA7"/>
    <w:rsid w:val="00A94EAE"/>
    <w:rsid w:val="00A94F7E"/>
    <w:rsid w:val="00A955D4"/>
    <w:rsid w:val="00A958B3"/>
    <w:rsid w:val="00A95961"/>
    <w:rsid w:val="00A959CC"/>
    <w:rsid w:val="00A95C92"/>
    <w:rsid w:val="00A964C9"/>
    <w:rsid w:val="00A96A4C"/>
    <w:rsid w:val="00A96EC4"/>
    <w:rsid w:val="00A9723A"/>
    <w:rsid w:val="00A977BB"/>
    <w:rsid w:val="00A979C4"/>
    <w:rsid w:val="00A97CBF"/>
    <w:rsid w:val="00A97E6C"/>
    <w:rsid w:val="00A97E6E"/>
    <w:rsid w:val="00A97F54"/>
    <w:rsid w:val="00AA0067"/>
    <w:rsid w:val="00AA009C"/>
    <w:rsid w:val="00AA043F"/>
    <w:rsid w:val="00AA069A"/>
    <w:rsid w:val="00AA06AE"/>
    <w:rsid w:val="00AA0E84"/>
    <w:rsid w:val="00AA100B"/>
    <w:rsid w:val="00AA1172"/>
    <w:rsid w:val="00AA1222"/>
    <w:rsid w:val="00AA1260"/>
    <w:rsid w:val="00AA134C"/>
    <w:rsid w:val="00AA13C2"/>
    <w:rsid w:val="00AA13D9"/>
    <w:rsid w:val="00AA17F1"/>
    <w:rsid w:val="00AA1B69"/>
    <w:rsid w:val="00AA1BE4"/>
    <w:rsid w:val="00AA1E15"/>
    <w:rsid w:val="00AA1FA3"/>
    <w:rsid w:val="00AA20E5"/>
    <w:rsid w:val="00AA2382"/>
    <w:rsid w:val="00AA2434"/>
    <w:rsid w:val="00AA2C0F"/>
    <w:rsid w:val="00AA3243"/>
    <w:rsid w:val="00AA33BB"/>
    <w:rsid w:val="00AA36BD"/>
    <w:rsid w:val="00AA3908"/>
    <w:rsid w:val="00AA39E8"/>
    <w:rsid w:val="00AA3A63"/>
    <w:rsid w:val="00AA3A82"/>
    <w:rsid w:val="00AA3B44"/>
    <w:rsid w:val="00AA3C94"/>
    <w:rsid w:val="00AA3D2C"/>
    <w:rsid w:val="00AA3D45"/>
    <w:rsid w:val="00AA3DBB"/>
    <w:rsid w:val="00AA3FB5"/>
    <w:rsid w:val="00AA436C"/>
    <w:rsid w:val="00AA494B"/>
    <w:rsid w:val="00AA4B3B"/>
    <w:rsid w:val="00AA4C6D"/>
    <w:rsid w:val="00AA4D97"/>
    <w:rsid w:val="00AA5169"/>
    <w:rsid w:val="00AA52B0"/>
    <w:rsid w:val="00AA5795"/>
    <w:rsid w:val="00AA5A6B"/>
    <w:rsid w:val="00AA5A6D"/>
    <w:rsid w:val="00AA627B"/>
    <w:rsid w:val="00AA6399"/>
    <w:rsid w:val="00AA63A0"/>
    <w:rsid w:val="00AA6811"/>
    <w:rsid w:val="00AA6FB3"/>
    <w:rsid w:val="00AA7659"/>
    <w:rsid w:val="00AA769F"/>
    <w:rsid w:val="00AA76A9"/>
    <w:rsid w:val="00AA7F32"/>
    <w:rsid w:val="00AB0161"/>
    <w:rsid w:val="00AB086F"/>
    <w:rsid w:val="00AB102F"/>
    <w:rsid w:val="00AB1114"/>
    <w:rsid w:val="00AB1893"/>
    <w:rsid w:val="00AB22FA"/>
    <w:rsid w:val="00AB297A"/>
    <w:rsid w:val="00AB29AD"/>
    <w:rsid w:val="00AB2AC6"/>
    <w:rsid w:val="00AB2E07"/>
    <w:rsid w:val="00AB30B8"/>
    <w:rsid w:val="00AB30EA"/>
    <w:rsid w:val="00AB32EE"/>
    <w:rsid w:val="00AB3476"/>
    <w:rsid w:val="00AB38C8"/>
    <w:rsid w:val="00AB3B43"/>
    <w:rsid w:val="00AB3D63"/>
    <w:rsid w:val="00AB4109"/>
    <w:rsid w:val="00AB43E8"/>
    <w:rsid w:val="00AB4507"/>
    <w:rsid w:val="00AB4A84"/>
    <w:rsid w:val="00AB4A98"/>
    <w:rsid w:val="00AB4C45"/>
    <w:rsid w:val="00AB4FF6"/>
    <w:rsid w:val="00AB5685"/>
    <w:rsid w:val="00AB5B51"/>
    <w:rsid w:val="00AB5F42"/>
    <w:rsid w:val="00AB6788"/>
    <w:rsid w:val="00AB705B"/>
    <w:rsid w:val="00AB720C"/>
    <w:rsid w:val="00AB72C2"/>
    <w:rsid w:val="00AB74AA"/>
    <w:rsid w:val="00AB74F0"/>
    <w:rsid w:val="00AB775C"/>
    <w:rsid w:val="00AB7851"/>
    <w:rsid w:val="00AB788C"/>
    <w:rsid w:val="00AB788E"/>
    <w:rsid w:val="00AB7903"/>
    <w:rsid w:val="00AB7B24"/>
    <w:rsid w:val="00AB7F91"/>
    <w:rsid w:val="00AC00FE"/>
    <w:rsid w:val="00AC0354"/>
    <w:rsid w:val="00AC076C"/>
    <w:rsid w:val="00AC0E64"/>
    <w:rsid w:val="00AC0E8E"/>
    <w:rsid w:val="00AC1E7D"/>
    <w:rsid w:val="00AC215D"/>
    <w:rsid w:val="00AC227E"/>
    <w:rsid w:val="00AC28DC"/>
    <w:rsid w:val="00AC2D0E"/>
    <w:rsid w:val="00AC3533"/>
    <w:rsid w:val="00AC3A56"/>
    <w:rsid w:val="00AC3DCD"/>
    <w:rsid w:val="00AC4329"/>
    <w:rsid w:val="00AC4475"/>
    <w:rsid w:val="00AC4563"/>
    <w:rsid w:val="00AC46E0"/>
    <w:rsid w:val="00AC4850"/>
    <w:rsid w:val="00AC4A40"/>
    <w:rsid w:val="00AC4CCD"/>
    <w:rsid w:val="00AC514F"/>
    <w:rsid w:val="00AC515F"/>
    <w:rsid w:val="00AC55DA"/>
    <w:rsid w:val="00AC57DB"/>
    <w:rsid w:val="00AC5CF6"/>
    <w:rsid w:val="00AC5E6E"/>
    <w:rsid w:val="00AC6623"/>
    <w:rsid w:val="00AC69F5"/>
    <w:rsid w:val="00AC6D9A"/>
    <w:rsid w:val="00AC6E1D"/>
    <w:rsid w:val="00AC6E5C"/>
    <w:rsid w:val="00AC701C"/>
    <w:rsid w:val="00AC70CF"/>
    <w:rsid w:val="00AC740E"/>
    <w:rsid w:val="00AC7714"/>
    <w:rsid w:val="00AC7A63"/>
    <w:rsid w:val="00AC7DDE"/>
    <w:rsid w:val="00AD01C5"/>
    <w:rsid w:val="00AD089E"/>
    <w:rsid w:val="00AD0A77"/>
    <w:rsid w:val="00AD0B5E"/>
    <w:rsid w:val="00AD164A"/>
    <w:rsid w:val="00AD1E7F"/>
    <w:rsid w:val="00AD226C"/>
    <w:rsid w:val="00AD254C"/>
    <w:rsid w:val="00AD26B4"/>
    <w:rsid w:val="00AD271E"/>
    <w:rsid w:val="00AD273B"/>
    <w:rsid w:val="00AD27D5"/>
    <w:rsid w:val="00AD2AC9"/>
    <w:rsid w:val="00AD2EDA"/>
    <w:rsid w:val="00AD2FBA"/>
    <w:rsid w:val="00AD377C"/>
    <w:rsid w:val="00AD37F8"/>
    <w:rsid w:val="00AD3B66"/>
    <w:rsid w:val="00AD3C65"/>
    <w:rsid w:val="00AD3D55"/>
    <w:rsid w:val="00AD3E0F"/>
    <w:rsid w:val="00AD409C"/>
    <w:rsid w:val="00AD440F"/>
    <w:rsid w:val="00AD47B1"/>
    <w:rsid w:val="00AD48E5"/>
    <w:rsid w:val="00AD48F1"/>
    <w:rsid w:val="00AD4A2A"/>
    <w:rsid w:val="00AD4C61"/>
    <w:rsid w:val="00AD4FDB"/>
    <w:rsid w:val="00AD52E4"/>
    <w:rsid w:val="00AD540A"/>
    <w:rsid w:val="00AD54D6"/>
    <w:rsid w:val="00AD5820"/>
    <w:rsid w:val="00AD5848"/>
    <w:rsid w:val="00AD59E3"/>
    <w:rsid w:val="00AD650F"/>
    <w:rsid w:val="00AD6C43"/>
    <w:rsid w:val="00AD6F77"/>
    <w:rsid w:val="00AD6FF0"/>
    <w:rsid w:val="00AD728D"/>
    <w:rsid w:val="00AD72AD"/>
    <w:rsid w:val="00AD76FA"/>
    <w:rsid w:val="00AD79C6"/>
    <w:rsid w:val="00AD7BB9"/>
    <w:rsid w:val="00AD7E42"/>
    <w:rsid w:val="00AE0C34"/>
    <w:rsid w:val="00AE0D37"/>
    <w:rsid w:val="00AE0DF5"/>
    <w:rsid w:val="00AE12FD"/>
    <w:rsid w:val="00AE137B"/>
    <w:rsid w:val="00AE1799"/>
    <w:rsid w:val="00AE18B8"/>
    <w:rsid w:val="00AE1F91"/>
    <w:rsid w:val="00AE2009"/>
    <w:rsid w:val="00AE207B"/>
    <w:rsid w:val="00AE2847"/>
    <w:rsid w:val="00AE298B"/>
    <w:rsid w:val="00AE298C"/>
    <w:rsid w:val="00AE2AAD"/>
    <w:rsid w:val="00AE2AD2"/>
    <w:rsid w:val="00AE2B4D"/>
    <w:rsid w:val="00AE2DC9"/>
    <w:rsid w:val="00AE3006"/>
    <w:rsid w:val="00AE3034"/>
    <w:rsid w:val="00AE332F"/>
    <w:rsid w:val="00AE3A11"/>
    <w:rsid w:val="00AE3EDD"/>
    <w:rsid w:val="00AE411C"/>
    <w:rsid w:val="00AE44F0"/>
    <w:rsid w:val="00AE4519"/>
    <w:rsid w:val="00AE45D0"/>
    <w:rsid w:val="00AE4694"/>
    <w:rsid w:val="00AE4C36"/>
    <w:rsid w:val="00AE4CDF"/>
    <w:rsid w:val="00AE4DAC"/>
    <w:rsid w:val="00AE4E5B"/>
    <w:rsid w:val="00AE55BA"/>
    <w:rsid w:val="00AE571C"/>
    <w:rsid w:val="00AE5778"/>
    <w:rsid w:val="00AE592D"/>
    <w:rsid w:val="00AE59C1"/>
    <w:rsid w:val="00AE5DB5"/>
    <w:rsid w:val="00AE5FAE"/>
    <w:rsid w:val="00AE6030"/>
    <w:rsid w:val="00AE64A3"/>
    <w:rsid w:val="00AE6952"/>
    <w:rsid w:val="00AE6A9F"/>
    <w:rsid w:val="00AE6AC7"/>
    <w:rsid w:val="00AE726D"/>
    <w:rsid w:val="00AE7367"/>
    <w:rsid w:val="00AE770B"/>
    <w:rsid w:val="00AE7A37"/>
    <w:rsid w:val="00AE7DC6"/>
    <w:rsid w:val="00AF016A"/>
    <w:rsid w:val="00AF044D"/>
    <w:rsid w:val="00AF05F7"/>
    <w:rsid w:val="00AF0684"/>
    <w:rsid w:val="00AF09DB"/>
    <w:rsid w:val="00AF102B"/>
    <w:rsid w:val="00AF185C"/>
    <w:rsid w:val="00AF1DF5"/>
    <w:rsid w:val="00AF1E84"/>
    <w:rsid w:val="00AF1F24"/>
    <w:rsid w:val="00AF20D6"/>
    <w:rsid w:val="00AF22CA"/>
    <w:rsid w:val="00AF232A"/>
    <w:rsid w:val="00AF2383"/>
    <w:rsid w:val="00AF260C"/>
    <w:rsid w:val="00AF2910"/>
    <w:rsid w:val="00AF314C"/>
    <w:rsid w:val="00AF323A"/>
    <w:rsid w:val="00AF3337"/>
    <w:rsid w:val="00AF35E4"/>
    <w:rsid w:val="00AF385C"/>
    <w:rsid w:val="00AF38E8"/>
    <w:rsid w:val="00AF3AFF"/>
    <w:rsid w:val="00AF3DDC"/>
    <w:rsid w:val="00AF3F37"/>
    <w:rsid w:val="00AF4260"/>
    <w:rsid w:val="00AF4343"/>
    <w:rsid w:val="00AF4660"/>
    <w:rsid w:val="00AF4B51"/>
    <w:rsid w:val="00AF4EC3"/>
    <w:rsid w:val="00AF517D"/>
    <w:rsid w:val="00AF51C0"/>
    <w:rsid w:val="00AF5820"/>
    <w:rsid w:val="00AF6004"/>
    <w:rsid w:val="00AF63F7"/>
    <w:rsid w:val="00AF677B"/>
    <w:rsid w:val="00AF697E"/>
    <w:rsid w:val="00AF6985"/>
    <w:rsid w:val="00AF6A65"/>
    <w:rsid w:val="00AF6A79"/>
    <w:rsid w:val="00AF6D6C"/>
    <w:rsid w:val="00AF7472"/>
    <w:rsid w:val="00AF7540"/>
    <w:rsid w:val="00AF774B"/>
    <w:rsid w:val="00AF7C63"/>
    <w:rsid w:val="00B002DF"/>
    <w:rsid w:val="00B00314"/>
    <w:rsid w:val="00B005D1"/>
    <w:rsid w:val="00B00A47"/>
    <w:rsid w:val="00B00ABF"/>
    <w:rsid w:val="00B00BA1"/>
    <w:rsid w:val="00B00C5C"/>
    <w:rsid w:val="00B00CB9"/>
    <w:rsid w:val="00B0149B"/>
    <w:rsid w:val="00B017E3"/>
    <w:rsid w:val="00B02769"/>
    <w:rsid w:val="00B02A76"/>
    <w:rsid w:val="00B02BD0"/>
    <w:rsid w:val="00B02E2C"/>
    <w:rsid w:val="00B02F9B"/>
    <w:rsid w:val="00B0313E"/>
    <w:rsid w:val="00B037B7"/>
    <w:rsid w:val="00B041C7"/>
    <w:rsid w:val="00B04264"/>
    <w:rsid w:val="00B04587"/>
    <w:rsid w:val="00B04D7C"/>
    <w:rsid w:val="00B04E0D"/>
    <w:rsid w:val="00B04E6F"/>
    <w:rsid w:val="00B05050"/>
    <w:rsid w:val="00B051CE"/>
    <w:rsid w:val="00B05A4F"/>
    <w:rsid w:val="00B05A8B"/>
    <w:rsid w:val="00B05AD9"/>
    <w:rsid w:val="00B05BA7"/>
    <w:rsid w:val="00B064D9"/>
    <w:rsid w:val="00B06A1C"/>
    <w:rsid w:val="00B06AD3"/>
    <w:rsid w:val="00B06C4E"/>
    <w:rsid w:val="00B06CF8"/>
    <w:rsid w:val="00B06F9E"/>
    <w:rsid w:val="00B07565"/>
    <w:rsid w:val="00B07574"/>
    <w:rsid w:val="00B07881"/>
    <w:rsid w:val="00B0796B"/>
    <w:rsid w:val="00B07D17"/>
    <w:rsid w:val="00B07E57"/>
    <w:rsid w:val="00B10049"/>
    <w:rsid w:val="00B10316"/>
    <w:rsid w:val="00B1058E"/>
    <w:rsid w:val="00B10C16"/>
    <w:rsid w:val="00B10C5B"/>
    <w:rsid w:val="00B10CB2"/>
    <w:rsid w:val="00B10CC4"/>
    <w:rsid w:val="00B10D91"/>
    <w:rsid w:val="00B10FC2"/>
    <w:rsid w:val="00B11FE3"/>
    <w:rsid w:val="00B12172"/>
    <w:rsid w:val="00B1218A"/>
    <w:rsid w:val="00B12302"/>
    <w:rsid w:val="00B124A2"/>
    <w:rsid w:val="00B125A8"/>
    <w:rsid w:val="00B12AC9"/>
    <w:rsid w:val="00B12DA9"/>
    <w:rsid w:val="00B13012"/>
    <w:rsid w:val="00B1319A"/>
    <w:rsid w:val="00B131C9"/>
    <w:rsid w:val="00B139EE"/>
    <w:rsid w:val="00B13BBA"/>
    <w:rsid w:val="00B13C35"/>
    <w:rsid w:val="00B13D33"/>
    <w:rsid w:val="00B13F00"/>
    <w:rsid w:val="00B14088"/>
    <w:rsid w:val="00B1425F"/>
    <w:rsid w:val="00B14589"/>
    <w:rsid w:val="00B145B8"/>
    <w:rsid w:val="00B146AD"/>
    <w:rsid w:val="00B14712"/>
    <w:rsid w:val="00B14AE0"/>
    <w:rsid w:val="00B14D7A"/>
    <w:rsid w:val="00B14F42"/>
    <w:rsid w:val="00B15518"/>
    <w:rsid w:val="00B15730"/>
    <w:rsid w:val="00B15D30"/>
    <w:rsid w:val="00B15FAD"/>
    <w:rsid w:val="00B166BA"/>
    <w:rsid w:val="00B168C2"/>
    <w:rsid w:val="00B16918"/>
    <w:rsid w:val="00B16958"/>
    <w:rsid w:val="00B16AE6"/>
    <w:rsid w:val="00B16B21"/>
    <w:rsid w:val="00B16C4B"/>
    <w:rsid w:val="00B16F6C"/>
    <w:rsid w:val="00B173A0"/>
    <w:rsid w:val="00B1764D"/>
    <w:rsid w:val="00B179BF"/>
    <w:rsid w:val="00B17B87"/>
    <w:rsid w:val="00B17D02"/>
    <w:rsid w:val="00B17E4D"/>
    <w:rsid w:val="00B2000D"/>
    <w:rsid w:val="00B2007F"/>
    <w:rsid w:val="00B2060E"/>
    <w:rsid w:val="00B2076B"/>
    <w:rsid w:val="00B20868"/>
    <w:rsid w:val="00B208FF"/>
    <w:rsid w:val="00B20C44"/>
    <w:rsid w:val="00B20D27"/>
    <w:rsid w:val="00B20ED7"/>
    <w:rsid w:val="00B20FFB"/>
    <w:rsid w:val="00B21157"/>
    <w:rsid w:val="00B218D7"/>
    <w:rsid w:val="00B2192E"/>
    <w:rsid w:val="00B222A0"/>
    <w:rsid w:val="00B222B4"/>
    <w:rsid w:val="00B222D8"/>
    <w:rsid w:val="00B22504"/>
    <w:rsid w:val="00B226A9"/>
    <w:rsid w:val="00B2301D"/>
    <w:rsid w:val="00B231EC"/>
    <w:rsid w:val="00B234AE"/>
    <w:rsid w:val="00B243F9"/>
    <w:rsid w:val="00B248A0"/>
    <w:rsid w:val="00B24991"/>
    <w:rsid w:val="00B24B0B"/>
    <w:rsid w:val="00B24D75"/>
    <w:rsid w:val="00B24FB6"/>
    <w:rsid w:val="00B259AC"/>
    <w:rsid w:val="00B25AC2"/>
    <w:rsid w:val="00B25D0A"/>
    <w:rsid w:val="00B25F7A"/>
    <w:rsid w:val="00B2623F"/>
    <w:rsid w:val="00B2626A"/>
    <w:rsid w:val="00B262B6"/>
    <w:rsid w:val="00B262F5"/>
    <w:rsid w:val="00B264FD"/>
    <w:rsid w:val="00B268A0"/>
    <w:rsid w:val="00B26909"/>
    <w:rsid w:val="00B26952"/>
    <w:rsid w:val="00B26B7D"/>
    <w:rsid w:val="00B27026"/>
    <w:rsid w:val="00B2798A"/>
    <w:rsid w:val="00B27A10"/>
    <w:rsid w:val="00B27A28"/>
    <w:rsid w:val="00B27D82"/>
    <w:rsid w:val="00B30022"/>
    <w:rsid w:val="00B300BB"/>
    <w:rsid w:val="00B30119"/>
    <w:rsid w:val="00B30253"/>
    <w:rsid w:val="00B304BF"/>
    <w:rsid w:val="00B30624"/>
    <w:rsid w:val="00B306D3"/>
    <w:rsid w:val="00B313EE"/>
    <w:rsid w:val="00B31DA7"/>
    <w:rsid w:val="00B3224D"/>
    <w:rsid w:val="00B32A87"/>
    <w:rsid w:val="00B32B77"/>
    <w:rsid w:val="00B32D35"/>
    <w:rsid w:val="00B33193"/>
    <w:rsid w:val="00B33217"/>
    <w:rsid w:val="00B33265"/>
    <w:rsid w:val="00B332EE"/>
    <w:rsid w:val="00B339B5"/>
    <w:rsid w:val="00B33F2E"/>
    <w:rsid w:val="00B341D6"/>
    <w:rsid w:val="00B3466F"/>
    <w:rsid w:val="00B34B3E"/>
    <w:rsid w:val="00B34EF8"/>
    <w:rsid w:val="00B350FF"/>
    <w:rsid w:val="00B352BF"/>
    <w:rsid w:val="00B35B27"/>
    <w:rsid w:val="00B35F3E"/>
    <w:rsid w:val="00B36071"/>
    <w:rsid w:val="00B360D2"/>
    <w:rsid w:val="00B36327"/>
    <w:rsid w:val="00B363C4"/>
    <w:rsid w:val="00B3691C"/>
    <w:rsid w:val="00B36B51"/>
    <w:rsid w:val="00B36CC5"/>
    <w:rsid w:val="00B36D77"/>
    <w:rsid w:val="00B37202"/>
    <w:rsid w:val="00B3741D"/>
    <w:rsid w:val="00B3771E"/>
    <w:rsid w:val="00B37B2A"/>
    <w:rsid w:val="00B37E27"/>
    <w:rsid w:val="00B37FEB"/>
    <w:rsid w:val="00B4020B"/>
    <w:rsid w:val="00B40309"/>
    <w:rsid w:val="00B4039C"/>
    <w:rsid w:val="00B403CB"/>
    <w:rsid w:val="00B4089A"/>
    <w:rsid w:val="00B40A90"/>
    <w:rsid w:val="00B40C1B"/>
    <w:rsid w:val="00B40C3F"/>
    <w:rsid w:val="00B40C52"/>
    <w:rsid w:val="00B40D0F"/>
    <w:rsid w:val="00B4145E"/>
    <w:rsid w:val="00B41540"/>
    <w:rsid w:val="00B41C9E"/>
    <w:rsid w:val="00B41F1F"/>
    <w:rsid w:val="00B422EF"/>
    <w:rsid w:val="00B42382"/>
    <w:rsid w:val="00B4258B"/>
    <w:rsid w:val="00B426AC"/>
    <w:rsid w:val="00B42BBA"/>
    <w:rsid w:val="00B42FA4"/>
    <w:rsid w:val="00B42FB2"/>
    <w:rsid w:val="00B43196"/>
    <w:rsid w:val="00B431B3"/>
    <w:rsid w:val="00B432C8"/>
    <w:rsid w:val="00B43679"/>
    <w:rsid w:val="00B43813"/>
    <w:rsid w:val="00B44064"/>
    <w:rsid w:val="00B44157"/>
    <w:rsid w:val="00B44265"/>
    <w:rsid w:val="00B44A65"/>
    <w:rsid w:val="00B44B87"/>
    <w:rsid w:val="00B44CA2"/>
    <w:rsid w:val="00B44CD8"/>
    <w:rsid w:val="00B44D03"/>
    <w:rsid w:val="00B44DB1"/>
    <w:rsid w:val="00B44DF3"/>
    <w:rsid w:val="00B44E9C"/>
    <w:rsid w:val="00B450BE"/>
    <w:rsid w:val="00B4573F"/>
    <w:rsid w:val="00B45902"/>
    <w:rsid w:val="00B45EE5"/>
    <w:rsid w:val="00B46182"/>
    <w:rsid w:val="00B467C5"/>
    <w:rsid w:val="00B467E1"/>
    <w:rsid w:val="00B469A4"/>
    <w:rsid w:val="00B46B9C"/>
    <w:rsid w:val="00B47178"/>
    <w:rsid w:val="00B47434"/>
    <w:rsid w:val="00B4755E"/>
    <w:rsid w:val="00B476FB"/>
    <w:rsid w:val="00B47942"/>
    <w:rsid w:val="00B47AD5"/>
    <w:rsid w:val="00B47BC4"/>
    <w:rsid w:val="00B47CE7"/>
    <w:rsid w:val="00B47D4E"/>
    <w:rsid w:val="00B50485"/>
    <w:rsid w:val="00B512D0"/>
    <w:rsid w:val="00B51350"/>
    <w:rsid w:val="00B513EF"/>
    <w:rsid w:val="00B51B30"/>
    <w:rsid w:val="00B51C44"/>
    <w:rsid w:val="00B5248F"/>
    <w:rsid w:val="00B52BD6"/>
    <w:rsid w:val="00B5311A"/>
    <w:rsid w:val="00B5320C"/>
    <w:rsid w:val="00B5330F"/>
    <w:rsid w:val="00B53BAB"/>
    <w:rsid w:val="00B53F49"/>
    <w:rsid w:val="00B543D1"/>
    <w:rsid w:val="00B547B7"/>
    <w:rsid w:val="00B549D5"/>
    <w:rsid w:val="00B54AC2"/>
    <w:rsid w:val="00B54B84"/>
    <w:rsid w:val="00B54B85"/>
    <w:rsid w:val="00B54EB7"/>
    <w:rsid w:val="00B54FD1"/>
    <w:rsid w:val="00B55109"/>
    <w:rsid w:val="00B5583D"/>
    <w:rsid w:val="00B55A50"/>
    <w:rsid w:val="00B55AE8"/>
    <w:rsid w:val="00B55EAD"/>
    <w:rsid w:val="00B560C3"/>
    <w:rsid w:val="00B568FF"/>
    <w:rsid w:val="00B56DCC"/>
    <w:rsid w:val="00B57032"/>
    <w:rsid w:val="00B57045"/>
    <w:rsid w:val="00B572ED"/>
    <w:rsid w:val="00B575A6"/>
    <w:rsid w:val="00B579D1"/>
    <w:rsid w:val="00B579EB"/>
    <w:rsid w:val="00B57B51"/>
    <w:rsid w:val="00B57B91"/>
    <w:rsid w:val="00B57CEA"/>
    <w:rsid w:val="00B600B1"/>
    <w:rsid w:val="00B6016E"/>
    <w:rsid w:val="00B6032C"/>
    <w:rsid w:val="00B60870"/>
    <w:rsid w:val="00B60ACE"/>
    <w:rsid w:val="00B60B7F"/>
    <w:rsid w:val="00B60F19"/>
    <w:rsid w:val="00B614AE"/>
    <w:rsid w:val="00B61AEE"/>
    <w:rsid w:val="00B61E5D"/>
    <w:rsid w:val="00B61F0A"/>
    <w:rsid w:val="00B620B3"/>
    <w:rsid w:val="00B62124"/>
    <w:rsid w:val="00B623CE"/>
    <w:rsid w:val="00B62888"/>
    <w:rsid w:val="00B6289C"/>
    <w:rsid w:val="00B628EE"/>
    <w:rsid w:val="00B62CE5"/>
    <w:rsid w:val="00B6315D"/>
    <w:rsid w:val="00B631F7"/>
    <w:rsid w:val="00B6394B"/>
    <w:rsid w:val="00B63B81"/>
    <w:rsid w:val="00B647C3"/>
    <w:rsid w:val="00B64EAC"/>
    <w:rsid w:val="00B64EC0"/>
    <w:rsid w:val="00B64EC6"/>
    <w:rsid w:val="00B64FB3"/>
    <w:rsid w:val="00B6534F"/>
    <w:rsid w:val="00B653DB"/>
    <w:rsid w:val="00B65643"/>
    <w:rsid w:val="00B659F5"/>
    <w:rsid w:val="00B65A81"/>
    <w:rsid w:val="00B65E23"/>
    <w:rsid w:val="00B662C1"/>
    <w:rsid w:val="00B662DE"/>
    <w:rsid w:val="00B66400"/>
    <w:rsid w:val="00B66587"/>
    <w:rsid w:val="00B66C83"/>
    <w:rsid w:val="00B66DE3"/>
    <w:rsid w:val="00B67009"/>
    <w:rsid w:val="00B67218"/>
    <w:rsid w:val="00B672DF"/>
    <w:rsid w:val="00B6798D"/>
    <w:rsid w:val="00B67A3A"/>
    <w:rsid w:val="00B67CB1"/>
    <w:rsid w:val="00B700B1"/>
    <w:rsid w:val="00B70466"/>
    <w:rsid w:val="00B706B4"/>
    <w:rsid w:val="00B7090F"/>
    <w:rsid w:val="00B71422"/>
    <w:rsid w:val="00B714ED"/>
    <w:rsid w:val="00B718A3"/>
    <w:rsid w:val="00B718BD"/>
    <w:rsid w:val="00B71A5E"/>
    <w:rsid w:val="00B71AE4"/>
    <w:rsid w:val="00B71C00"/>
    <w:rsid w:val="00B7287D"/>
    <w:rsid w:val="00B72C9E"/>
    <w:rsid w:val="00B72D46"/>
    <w:rsid w:val="00B73337"/>
    <w:rsid w:val="00B735C8"/>
    <w:rsid w:val="00B73929"/>
    <w:rsid w:val="00B73986"/>
    <w:rsid w:val="00B739E7"/>
    <w:rsid w:val="00B74466"/>
    <w:rsid w:val="00B74F42"/>
    <w:rsid w:val="00B74F7D"/>
    <w:rsid w:val="00B75033"/>
    <w:rsid w:val="00B75446"/>
    <w:rsid w:val="00B75451"/>
    <w:rsid w:val="00B75A9B"/>
    <w:rsid w:val="00B7600B"/>
    <w:rsid w:val="00B7625B"/>
    <w:rsid w:val="00B7628E"/>
    <w:rsid w:val="00B763F9"/>
    <w:rsid w:val="00B76940"/>
    <w:rsid w:val="00B76A01"/>
    <w:rsid w:val="00B76BEE"/>
    <w:rsid w:val="00B76D8B"/>
    <w:rsid w:val="00B76EF2"/>
    <w:rsid w:val="00B770B6"/>
    <w:rsid w:val="00B77132"/>
    <w:rsid w:val="00B7758A"/>
    <w:rsid w:val="00B778A8"/>
    <w:rsid w:val="00B77F06"/>
    <w:rsid w:val="00B77F68"/>
    <w:rsid w:val="00B801A8"/>
    <w:rsid w:val="00B804B7"/>
    <w:rsid w:val="00B8089F"/>
    <w:rsid w:val="00B80E4B"/>
    <w:rsid w:val="00B80E55"/>
    <w:rsid w:val="00B80E8E"/>
    <w:rsid w:val="00B811F0"/>
    <w:rsid w:val="00B8133D"/>
    <w:rsid w:val="00B8147B"/>
    <w:rsid w:val="00B81539"/>
    <w:rsid w:val="00B81579"/>
    <w:rsid w:val="00B81791"/>
    <w:rsid w:val="00B81A53"/>
    <w:rsid w:val="00B81D87"/>
    <w:rsid w:val="00B81E9E"/>
    <w:rsid w:val="00B820FA"/>
    <w:rsid w:val="00B82211"/>
    <w:rsid w:val="00B82262"/>
    <w:rsid w:val="00B822B8"/>
    <w:rsid w:val="00B8235D"/>
    <w:rsid w:val="00B824A3"/>
    <w:rsid w:val="00B82537"/>
    <w:rsid w:val="00B8275A"/>
    <w:rsid w:val="00B82D1B"/>
    <w:rsid w:val="00B82E6D"/>
    <w:rsid w:val="00B83075"/>
    <w:rsid w:val="00B83419"/>
    <w:rsid w:val="00B83648"/>
    <w:rsid w:val="00B83E21"/>
    <w:rsid w:val="00B83EB3"/>
    <w:rsid w:val="00B84121"/>
    <w:rsid w:val="00B84787"/>
    <w:rsid w:val="00B847CB"/>
    <w:rsid w:val="00B84C47"/>
    <w:rsid w:val="00B85434"/>
    <w:rsid w:val="00B8594D"/>
    <w:rsid w:val="00B85C2E"/>
    <w:rsid w:val="00B85C9D"/>
    <w:rsid w:val="00B85DC0"/>
    <w:rsid w:val="00B85F34"/>
    <w:rsid w:val="00B86247"/>
    <w:rsid w:val="00B86AB7"/>
    <w:rsid w:val="00B86B1A"/>
    <w:rsid w:val="00B86C24"/>
    <w:rsid w:val="00B87064"/>
    <w:rsid w:val="00B87494"/>
    <w:rsid w:val="00B87531"/>
    <w:rsid w:val="00B87AB8"/>
    <w:rsid w:val="00B87E89"/>
    <w:rsid w:val="00B87EFC"/>
    <w:rsid w:val="00B90015"/>
    <w:rsid w:val="00B90119"/>
    <w:rsid w:val="00B90364"/>
    <w:rsid w:val="00B90435"/>
    <w:rsid w:val="00B9044E"/>
    <w:rsid w:val="00B908F1"/>
    <w:rsid w:val="00B90AD4"/>
    <w:rsid w:val="00B90F85"/>
    <w:rsid w:val="00B9165B"/>
    <w:rsid w:val="00B919B0"/>
    <w:rsid w:val="00B91C06"/>
    <w:rsid w:val="00B91E02"/>
    <w:rsid w:val="00B920DD"/>
    <w:rsid w:val="00B92139"/>
    <w:rsid w:val="00B92525"/>
    <w:rsid w:val="00B92911"/>
    <w:rsid w:val="00B92BE1"/>
    <w:rsid w:val="00B92C22"/>
    <w:rsid w:val="00B93294"/>
    <w:rsid w:val="00B9332F"/>
    <w:rsid w:val="00B933B4"/>
    <w:rsid w:val="00B93BA3"/>
    <w:rsid w:val="00B93C00"/>
    <w:rsid w:val="00B93C78"/>
    <w:rsid w:val="00B93C91"/>
    <w:rsid w:val="00B93CF1"/>
    <w:rsid w:val="00B93F06"/>
    <w:rsid w:val="00B941F5"/>
    <w:rsid w:val="00B9429A"/>
    <w:rsid w:val="00B943DE"/>
    <w:rsid w:val="00B94D4B"/>
    <w:rsid w:val="00B94DF8"/>
    <w:rsid w:val="00B94EB1"/>
    <w:rsid w:val="00B94FF5"/>
    <w:rsid w:val="00B95059"/>
    <w:rsid w:val="00B954D2"/>
    <w:rsid w:val="00B957E7"/>
    <w:rsid w:val="00B95832"/>
    <w:rsid w:val="00B95C81"/>
    <w:rsid w:val="00B95E2D"/>
    <w:rsid w:val="00B96418"/>
    <w:rsid w:val="00B96B87"/>
    <w:rsid w:val="00B96CF6"/>
    <w:rsid w:val="00B96DE3"/>
    <w:rsid w:val="00B970D7"/>
    <w:rsid w:val="00B97B2C"/>
    <w:rsid w:val="00B97F46"/>
    <w:rsid w:val="00BA00B1"/>
    <w:rsid w:val="00BA01DD"/>
    <w:rsid w:val="00BA0310"/>
    <w:rsid w:val="00BA035F"/>
    <w:rsid w:val="00BA04E5"/>
    <w:rsid w:val="00BA0B4F"/>
    <w:rsid w:val="00BA0C0B"/>
    <w:rsid w:val="00BA0F3B"/>
    <w:rsid w:val="00BA1277"/>
    <w:rsid w:val="00BA1818"/>
    <w:rsid w:val="00BA1B96"/>
    <w:rsid w:val="00BA1C79"/>
    <w:rsid w:val="00BA2114"/>
    <w:rsid w:val="00BA288B"/>
    <w:rsid w:val="00BA2A4C"/>
    <w:rsid w:val="00BA314B"/>
    <w:rsid w:val="00BA333B"/>
    <w:rsid w:val="00BA3F46"/>
    <w:rsid w:val="00BA3FB4"/>
    <w:rsid w:val="00BA42CB"/>
    <w:rsid w:val="00BA44A4"/>
    <w:rsid w:val="00BA4828"/>
    <w:rsid w:val="00BA4CFC"/>
    <w:rsid w:val="00BA5071"/>
    <w:rsid w:val="00BA581F"/>
    <w:rsid w:val="00BA6277"/>
    <w:rsid w:val="00BA6638"/>
    <w:rsid w:val="00BA6AE4"/>
    <w:rsid w:val="00BA7025"/>
    <w:rsid w:val="00BA71E4"/>
    <w:rsid w:val="00BA72A4"/>
    <w:rsid w:val="00BA7331"/>
    <w:rsid w:val="00BA7506"/>
    <w:rsid w:val="00BA7905"/>
    <w:rsid w:val="00BA79E8"/>
    <w:rsid w:val="00BA7B8D"/>
    <w:rsid w:val="00BA7BB6"/>
    <w:rsid w:val="00BA7C5A"/>
    <w:rsid w:val="00BA7F26"/>
    <w:rsid w:val="00BB008D"/>
    <w:rsid w:val="00BB0572"/>
    <w:rsid w:val="00BB095D"/>
    <w:rsid w:val="00BB09C6"/>
    <w:rsid w:val="00BB0CF9"/>
    <w:rsid w:val="00BB0ED4"/>
    <w:rsid w:val="00BB1191"/>
    <w:rsid w:val="00BB12E0"/>
    <w:rsid w:val="00BB13EC"/>
    <w:rsid w:val="00BB13F2"/>
    <w:rsid w:val="00BB1800"/>
    <w:rsid w:val="00BB1A58"/>
    <w:rsid w:val="00BB1ED5"/>
    <w:rsid w:val="00BB26DB"/>
    <w:rsid w:val="00BB2ED6"/>
    <w:rsid w:val="00BB2F28"/>
    <w:rsid w:val="00BB3119"/>
    <w:rsid w:val="00BB3514"/>
    <w:rsid w:val="00BB3941"/>
    <w:rsid w:val="00BB3AFE"/>
    <w:rsid w:val="00BB40A5"/>
    <w:rsid w:val="00BB44EB"/>
    <w:rsid w:val="00BB48B9"/>
    <w:rsid w:val="00BB49F8"/>
    <w:rsid w:val="00BB4BA6"/>
    <w:rsid w:val="00BB5347"/>
    <w:rsid w:val="00BB545A"/>
    <w:rsid w:val="00BB599B"/>
    <w:rsid w:val="00BB5FAE"/>
    <w:rsid w:val="00BB60DE"/>
    <w:rsid w:val="00BB64D4"/>
    <w:rsid w:val="00BB6545"/>
    <w:rsid w:val="00BB6856"/>
    <w:rsid w:val="00BB6966"/>
    <w:rsid w:val="00BB6EEA"/>
    <w:rsid w:val="00BB71FE"/>
    <w:rsid w:val="00BB7833"/>
    <w:rsid w:val="00BB7AA8"/>
    <w:rsid w:val="00BC00EF"/>
    <w:rsid w:val="00BC0A73"/>
    <w:rsid w:val="00BC0EBA"/>
    <w:rsid w:val="00BC10C2"/>
    <w:rsid w:val="00BC1118"/>
    <w:rsid w:val="00BC1275"/>
    <w:rsid w:val="00BC13FD"/>
    <w:rsid w:val="00BC16D4"/>
    <w:rsid w:val="00BC16E3"/>
    <w:rsid w:val="00BC17FA"/>
    <w:rsid w:val="00BC199B"/>
    <w:rsid w:val="00BC1BCF"/>
    <w:rsid w:val="00BC1F02"/>
    <w:rsid w:val="00BC2096"/>
    <w:rsid w:val="00BC2A01"/>
    <w:rsid w:val="00BC2E77"/>
    <w:rsid w:val="00BC32B0"/>
    <w:rsid w:val="00BC39BB"/>
    <w:rsid w:val="00BC3E33"/>
    <w:rsid w:val="00BC43FD"/>
    <w:rsid w:val="00BC468A"/>
    <w:rsid w:val="00BC46AD"/>
    <w:rsid w:val="00BC46F7"/>
    <w:rsid w:val="00BC4734"/>
    <w:rsid w:val="00BC4BB6"/>
    <w:rsid w:val="00BC4DBB"/>
    <w:rsid w:val="00BC4F23"/>
    <w:rsid w:val="00BC529A"/>
    <w:rsid w:val="00BC561A"/>
    <w:rsid w:val="00BC5907"/>
    <w:rsid w:val="00BC5B33"/>
    <w:rsid w:val="00BC5F09"/>
    <w:rsid w:val="00BC6220"/>
    <w:rsid w:val="00BC64CC"/>
    <w:rsid w:val="00BC68A1"/>
    <w:rsid w:val="00BC68BF"/>
    <w:rsid w:val="00BC6A5F"/>
    <w:rsid w:val="00BC6CDC"/>
    <w:rsid w:val="00BC6DA5"/>
    <w:rsid w:val="00BC6E57"/>
    <w:rsid w:val="00BC78DB"/>
    <w:rsid w:val="00BC7D53"/>
    <w:rsid w:val="00BC7F13"/>
    <w:rsid w:val="00BD0023"/>
    <w:rsid w:val="00BD014B"/>
    <w:rsid w:val="00BD03F6"/>
    <w:rsid w:val="00BD04DF"/>
    <w:rsid w:val="00BD06A9"/>
    <w:rsid w:val="00BD1863"/>
    <w:rsid w:val="00BD18D9"/>
    <w:rsid w:val="00BD1A0E"/>
    <w:rsid w:val="00BD1D0E"/>
    <w:rsid w:val="00BD1FF0"/>
    <w:rsid w:val="00BD205F"/>
    <w:rsid w:val="00BD2217"/>
    <w:rsid w:val="00BD2381"/>
    <w:rsid w:val="00BD247C"/>
    <w:rsid w:val="00BD2D63"/>
    <w:rsid w:val="00BD3006"/>
    <w:rsid w:val="00BD3508"/>
    <w:rsid w:val="00BD3630"/>
    <w:rsid w:val="00BD38E2"/>
    <w:rsid w:val="00BD3C44"/>
    <w:rsid w:val="00BD3FF7"/>
    <w:rsid w:val="00BD4140"/>
    <w:rsid w:val="00BD434D"/>
    <w:rsid w:val="00BD43C8"/>
    <w:rsid w:val="00BD4497"/>
    <w:rsid w:val="00BD45CE"/>
    <w:rsid w:val="00BD495C"/>
    <w:rsid w:val="00BD5106"/>
    <w:rsid w:val="00BD51D4"/>
    <w:rsid w:val="00BD52AE"/>
    <w:rsid w:val="00BD5306"/>
    <w:rsid w:val="00BD53CC"/>
    <w:rsid w:val="00BD5626"/>
    <w:rsid w:val="00BD57B1"/>
    <w:rsid w:val="00BD5C90"/>
    <w:rsid w:val="00BD5FD6"/>
    <w:rsid w:val="00BD6316"/>
    <w:rsid w:val="00BD665C"/>
    <w:rsid w:val="00BD6ED8"/>
    <w:rsid w:val="00BD71AA"/>
    <w:rsid w:val="00BD72CB"/>
    <w:rsid w:val="00BD7688"/>
    <w:rsid w:val="00BD793D"/>
    <w:rsid w:val="00BD795B"/>
    <w:rsid w:val="00BD7B97"/>
    <w:rsid w:val="00BD7CB4"/>
    <w:rsid w:val="00BD7D9C"/>
    <w:rsid w:val="00BE01FA"/>
    <w:rsid w:val="00BE02B3"/>
    <w:rsid w:val="00BE040F"/>
    <w:rsid w:val="00BE0B16"/>
    <w:rsid w:val="00BE0C15"/>
    <w:rsid w:val="00BE0F1E"/>
    <w:rsid w:val="00BE0FD1"/>
    <w:rsid w:val="00BE15AC"/>
    <w:rsid w:val="00BE17C7"/>
    <w:rsid w:val="00BE22EA"/>
    <w:rsid w:val="00BE231D"/>
    <w:rsid w:val="00BE2603"/>
    <w:rsid w:val="00BE2AB7"/>
    <w:rsid w:val="00BE2B85"/>
    <w:rsid w:val="00BE2BC1"/>
    <w:rsid w:val="00BE2C29"/>
    <w:rsid w:val="00BE2D53"/>
    <w:rsid w:val="00BE2DA6"/>
    <w:rsid w:val="00BE3051"/>
    <w:rsid w:val="00BE3455"/>
    <w:rsid w:val="00BE3915"/>
    <w:rsid w:val="00BE414B"/>
    <w:rsid w:val="00BE458C"/>
    <w:rsid w:val="00BE4DC1"/>
    <w:rsid w:val="00BE59FF"/>
    <w:rsid w:val="00BE5B97"/>
    <w:rsid w:val="00BE5DFE"/>
    <w:rsid w:val="00BE6082"/>
    <w:rsid w:val="00BE670D"/>
    <w:rsid w:val="00BE6747"/>
    <w:rsid w:val="00BE6CB9"/>
    <w:rsid w:val="00BE6FAA"/>
    <w:rsid w:val="00BE6FF8"/>
    <w:rsid w:val="00BE7162"/>
    <w:rsid w:val="00BE754C"/>
    <w:rsid w:val="00BE780F"/>
    <w:rsid w:val="00BE7C0E"/>
    <w:rsid w:val="00BE7C5E"/>
    <w:rsid w:val="00BE7C65"/>
    <w:rsid w:val="00BF0004"/>
    <w:rsid w:val="00BF00D8"/>
    <w:rsid w:val="00BF00F8"/>
    <w:rsid w:val="00BF025D"/>
    <w:rsid w:val="00BF0341"/>
    <w:rsid w:val="00BF08F3"/>
    <w:rsid w:val="00BF0D19"/>
    <w:rsid w:val="00BF0DCF"/>
    <w:rsid w:val="00BF0DDD"/>
    <w:rsid w:val="00BF1278"/>
    <w:rsid w:val="00BF13BE"/>
    <w:rsid w:val="00BF1481"/>
    <w:rsid w:val="00BF1A52"/>
    <w:rsid w:val="00BF1EA7"/>
    <w:rsid w:val="00BF227F"/>
    <w:rsid w:val="00BF22D0"/>
    <w:rsid w:val="00BF234B"/>
    <w:rsid w:val="00BF2657"/>
    <w:rsid w:val="00BF26C9"/>
    <w:rsid w:val="00BF2A24"/>
    <w:rsid w:val="00BF2E3C"/>
    <w:rsid w:val="00BF309B"/>
    <w:rsid w:val="00BF317F"/>
    <w:rsid w:val="00BF34E4"/>
    <w:rsid w:val="00BF3862"/>
    <w:rsid w:val="00BF3E28"/>
    <w:rsid w:val="00BF4534"/>
    <w:rsid w:val="00BF4594"/>
    <w:rsid w:val="00BF4966"/>
    <w:rsid w:val="00BF4BB6"/>
    <w:rsid w:val="00BF4DD8"/>
    <w:rsid w:val="00BF5197"/>
    <w:rsid w:val="00BF5C83"/>
    <w:rsid w:val="00BF5D1B"/>
    <w:rsid w:val="00BF5EAB"/>
    <w:rsid w:val="00BF5EC3"/>
    <w:rsid w:val="00BF5F68"/>
    <w:rsid w:val="00BF62AA"/>
    <w:rsid w:val="00BF6322"/>
    <w:rsid w:val="00BF651A"/>
    <w:rsid w:val="00BF6999"/>
    <w:rsid w:val="00BF6B15"/>
    <w:rsid w:val="00BF6EAE"/>
    <w:rsid w:val="00BF7093"/>
    <w:rsid w:val="00BF740F"/>
    <w:rsid w:val="00BF7C66"/>
    <w:rsid w:val="00C000B4"/>
    <w:rsid w:val="00C00293"/>
    <w:rsid w:val="00C0038D"/>
    <w:rsid w:val="00C003CF"/>
    <w:rsid w:val="00C0096D"/>
    <w:rsid w:val="00C00CD9"/>
    <w:rsid w:val="00C01151"/>
    <w:rsid w:val="00C0127B"/>
    <w:rsid w:val="00C012A1"/>
    <w:rsid w:val="00C015F8"/>
    <w:rsid w:val="00C01613"/>
    <w:rsid w:val="00C01AA5"/>
    <w:rsid w:val="00C01BAC"/>
    <w:rsid w:val="00C01C34"/>
    <w:rsid w:val="00C01E16"/>
    <w:rsid w:val="00C022C9"/>
    <w:rsid w:val="00C02DFB"/>
    <w:rsid w:val="00C02F03"/>
    <w:rsid w:val="00C02F35"/>
    <w:rsid w:val="00C0309D"/>
    <w:rsid w:val="00C03264"/>
    <w:rsid w:val="00C038EC"/>
    <w:rsid w:val="00C0392D"/>
    <w:rsid w:val="00C03A75"/>
    <w:rsid w:val="00C03B1E"/>
    <w:rsid w:val="00C03E57"/>
    <w:rsid w:val="00C04157"/>
    <w:rsid w:val="00C045E8"/>
    <w:rsid w:val="00C0488B"/>
    <w:rsid w:val="00C049A4"/>
    <w:rsid w:val="00C04C00"/>
    <w:rsid w:val="00C05085"/>
    <w:rsid w:val="00C0519A"/>
    <w:rsid w:val="00C051A7"/>
    <w:rsid w:val="00C05D75"/>
    <w:rsid w:val="00C06128"/>
    <w:rsid w:val="00C0618D"/>
    <w:rsid w:val="00C069E2"/>
    <w:rsid w:val="00C06E5C"/>
    <w:rsid w:val="00C07A56"/>
    <w:rsid w:val="00C07BFD"/>
    <w:rsid w:val="00C07C09"/>
    <w:rsid w:val="00C07EC5"/>
    <w:rsid w:val="00C10104"/>
    <w:rsid w:val="00C1081F"/>
    <w:rsid w:val="00C1085C"/>
    <w:rsid w:val="00C10F0B"/>
    <w:rsid w:val="00C10F96"/>
    <w:rsid w:val="00C113E1"/>
    <w:rsid w:val="00C11456"/>
    <w:rsid w:val="00C116BE"/>
    <w:rsid w:val="00C1187F"/>
    <w:rsid w:val="00C11D4F"/>
    <w:rsid w:val="00C11F09"/>
    <w:rsid w:val="00C11FFA"/>
    <w:rsid w:val="00C12164"/>
    <w:rsid w:val="00C12264"/>
    <w:rsid w:val="00C1241A"/>
    <w:rsid w:val="00C125A2"/>
    <w:rsid w:val="00C12605"/>
    <w:rsid w:val="00C127FD"/>
    <w:rsid w:val="00C129C6"/>
    <w:rsid w:val="00C12A27"/>
    <w:rsid w:val="00C12BCE"/>
    <w:rsid w:val="00C12ECD"/>
    <w:rsid w:val="00C1310B"/>
    <w:rsid w:val="00C13C17"/>
    <w:rsid w:val="00C14E38"/>
    <w:rsid w:val="00C151D9"/>
    <w:rsid w:val="00C15A8E"/>
    <w:rsid w:val="00C16037"/>
    <w:rsid w:val="00C1607B"/>
    <w:rsid w:val="00C16171"/>
    <w:rsid w:val="00C163E2"/>
    <w:rsid w:val="00C165B8"/>
    <w:rsid w:val="00C1673B"/>
    <w:rsid w:val="00C16C02"/>
    <w:rsid w:val="00C16DAF"/>
    <w:rsid w:val="00C17232"/>
    <w:rsid w:val="00C172DD"/>
    <w:rsid w:val="00C172F4"/>
    <w:rsid w:val="00C17588"/>
    <w:rsid w:val="00C176C8"/>
    <w:rsid w:val="00C17718"/>
    <w:rsid w:val="00C17964"/>
    <w:rsid w:val="00C179C3"/>
    <w:rsid w:val="00C17B4A"/>
    <w:rsid w:val="00C17B93"/>
    <w:rsid w:val="00C20424"/>
    <w:rsid w:val="00C20B08"/>
    <w:rsid w:val="00C20CAA"/>
    <w:rsid w:val="00C20F27"/>
    <w:rsid w:val="00C219A1"/>
    <w:rsid w:val="00C22278"/>
    <w:rsid w:val="00C22602"/>
    <w:rsid w:val="00C22700"/>
    <w:rsid w:val="00C22DF8"/>
    <w:rsid w:val="00C22E5D"/>
    <w:rsid w:val="00C22E67"/>
    <w:rsid w:val="00C22FB5"/>
    <w:rsid w:val="00C22FDC"/>
    <w:rsid w:val="00C23024"/>
    <w:rsid w:val="00C2314E"/>
    <w:rsid w:val="00C23BEC"/>
    <w:rsid w:val="00C23C2C"/>
    <w:rsid w:val="00C23C71"/>
    <w:rsid w:val="00C23DA1"/>
    <w:rsid w:val="00C240D2"/>
    <w:rsid w:val="00C2410A"/>
    <w:rsid w:val="00C243C5"/>
    <w:rsid w:val="00C24469"/>
    <w:rsid w:val="00C245D6"/>
    <w:rsid w:val="00C24A06"/>
    <w:rsid w:val="00C24F46"/>
    <w:rsid w:val="00C2541E"/>
    <w:rsid w:val="00C254AA"/>
    <w:rsid w:val="00C25507"/>
    <w:rsid w:val="00C25548"/>
    <w:rsid w:val="00C25603"/>
    <w:rsid w:val="00C256A4"/>
    <w:rsid w:val="00C25746"/>
    <w:rsid w:val="00C259E8"/>
    <w:rsid w:val="00C25AAD"/>
    <w:rsid w:val="00C25EEB"/>
    <w:rsid w:val="00C26B6C"/>
    <w:rsid w:val="00C272A5"/>
    <w:rsid w:val="00C27E4D"/>
    <w:rsid w:val="00C30049"/>
    <w:rsid w:val="00C3006E"/>
    <w:rsid w:val="00C3008E"/>
    <w:rsid w:val="00C30387"/>
    <w:rsid w:val="00C30396"/>
    <w:rsid w:val="00C30909"/>
    <w:rsid w:val="00C3117D"/>
    <w:rsid w:val="00C31618"/>
    <w:rsid w:val="00C31817"/>
    <w:rsid w:val="00C319EE"/>
    <w:rsid w:val="00C31AB6"/>
    <w:rsid w:val="00C31CE6"/>
    <w:rsid w:val="00C31D1A"/>
    <w:rsid w:val="00C32553"/>
    <w:rsid w:val="00C3271B"/>
    <w:rsid w:val="00C32763"/>
    <w:rsid w:val="00C3281C"/>
    <w:rsid w:val="00C32B2C"/>
    <w:rsid w:val="00C32DAF"/>
    <w:rsid w:val="00C32F18"/>
    <w:rsid w:val="00C33047"/>
    <w:rsid w:val="00C330BA"/>
    <w:rsid w:val="00C331EB"/>
    <w:rsid w:val="00C34176"/>
    <w:rsid w:val="00C34423"/>
    <w:rsid w:val="00C344D5"/>
    <w:rsid w:val="00C348D4"/>
    <w:rsid w:val="00C34B41"/>
    <w:rsid w:val="00C3515D"/>
    <w:rsid w:val="00C3521D"/>
    <w:rsid w:val="00C359BD"/>
    <w:rsid w:val="00C35D90"/>
    <w:rsid w:val="00C35DD0"/>
    <w:rsid w:val="00C35FC1"/>
    <w:rsid w:val="00C36065"/>
    <w:rsid w:val="00C361C9"/>
    <w:rsid w:val="00C368F9"/>
    <w:rsid w:val="00C36A86"/>
    <w:rsid w:val="00C36B9E"/>
    <w:rsid w:val="00C36CDC"/>
    <w:rsid w:val="00C37C95"/>
    <w:rsid w:val="00C37DED"/>
    <w:rsid w:val="00C37E32"/>
    <w:rsid w:val="00C4004A"/>
    <w:rsid w:val="00C400A6"/>
    <w:rsid w:val="00C408D1"/>
    <w:rsid w:val="00C408F2"/>
    <w:rsid w:val="00C409F9"/>
    <w:rsid w:val="00C40A89"/>
    <w:rsid w:val="00C40B30"/>
    <w:rsid w:val="00C41BA9"/>
    <w:rsid w:val="00C41CBB"/>
    <w:rsid w:val="00C41E4F"/>
    <w:rsid w:val="00C420AB"/>
    <w:rsid w:val="00C425A2"/>
    <w:rsid w:val="00C4290C"/>
    <w:rsid w:val="00C42B14"/>
    <w:rsid w:val="00C42C1D"/>
    <w:rsid w:val="00C42EC7"/>
    <w:rsid w:val="00C432F2"/>
    <w:rsid w:val="00C43598"/>
    <w:rsid w:val="00C43E85"/>
    <w:rsid w:val="00C43E8A"/>
    <w:rsid w:val="00C43F18"/>
    <w:rsid w:val="00C4492B"/>
    <w:rsid w:val="00C45520"/>
    <w:rsid w:val="00C456E5"/>
    <w:rsid w:val="00C45818"/>
    <w:rsid w:val="00C45AEB"/>
    <w:rsid w:val="00C45F25"/>
    <w:rsid w:val="00C45FCF"/>
    <w:rsid w:val="00C460D9"/>
    <w:rsid w:val="00C465B3"/>
    <w:rsid w:val="00C46DCE"/>
    <w:rsid w:val="00C471CC"/>
    <w:rsid w:val="00C478DC"/>
    <w:rsid w:val="00C479EB"/>
    <w:rsid w:val="00C47D1F"/>
    <w:rsid w:val="00C47DB4"/>
    <w:rsid w:val="00C47EA1"/>
    <w:rsid w:val="00C47FFD"/>
    <w:rsid w:val="00C50006"/>
    <w:rsid w:val="00C50344"/>
    <w:rsid w:val="00C50932"/>
    <w:rsid w:val="00C50D7E"/>
    <w:rsid w:val="00C5105D"/>
    <w:rsid w:val="00C51488"/>
    <w:rsid w:val="00C51B5C"/>
    <w:rsid w:val="00C52061"/>
    <w:rsid w:val="00C525DA"/>
    <w:rsid w:val="00C530CA"/>
    <w:rsid w:val="00C531D1"/>
    <w:rsid w:val="00C537DF"/>
    <w:rsid w:val="00C5387A"/>
    <w:rsid w:val="00C53A65"/>
    <w:rsid w:val="00C53BC4"/>
    <w:rsid w:val="00C53C9A"/>
    <w:rsid w:val="00C53E22"/>
    <w:rsid w:val="00C5426C"/>
    <w:rsid w:val="00C54321"/>
    <w:rsid w:val="00C548CC"/>
    <w:rsid w:val="00C549AE"/>
    <w:rsid w:val="00C54E03"/>
    <w:rsid w:val="00C55041"/>
    <w:rsid w:val="00C55679"/>
    <w:rsid w:val="00C5570A"/>
    <w:rsid w:val="00C5572A"/>
    <w:rsid w:val="00C55A43"/>
    <w:rsid w:val="00C55AD6"/>
    <w:rsid w:val="00C55ECC"/>
    <w:rsid w:val="00C55F72"/>
    <w:rsid w:val="00C561B8"/>
    <w:rsid w:val="00C567FD"/>
    <w:rsid w:val="00C5699F"/>
    <w:rsid w:val="00C56AB7"/>
    <w:rsid w:val="00C56D3C"/>
    <w:rsid w:val="00C56DCF"/>
    <w:rsid w:val="00C571EF"/>
    <w:rsid w:val="00C573DA"/>
    <w:rsid w:val="00C5749E"/>
    <w:rsid w:val="00C57536"/>
    <w:rsid w:val="00C57930"/>
    <w:rsid w:val="00C57B3C"/>
    <w:rsid w:val="00C60219"/>
    <w:rsid w:val="00C6077D"/>
    <w:rsid w:val="00C60D0B"/>
    <w:rsid w:val="00C60D81"/>
    <w:rsid w:val="00C60DB5"/>
    <w:rsid w:val="00C60F3D"/>
    <w:rsid w:val="00C6116D"/>
    <w:rsid w:val="00C6129E"/>
    <w:rsid w:val="00C614EB"/>
    <w:rsid w:val="00C61639"/>
    <w:rsid w:val="00C616BA"/>
    <w:rsid w:val="00C61A2F"/>
    <w:rsid w:val="00C62021"/>
    <w:rsid w:val="00C6210F"/>
    <w:rsid w:val="00C625B4"/>
    <w:rsid w:val="00C6271F"/>
    <w:rsid w:val="00C6289C"/>
    <w:rsid w:val="00C628B7"/>
    <w:rsid w:val="00C62A29"/>
    <w:rsid w:val="00C62C93"/>
    <w:rsid w:val="00C636F6"/>
    <w:rsid w:val="00C638D0"/>
    <w:rsid w:val="00C63954"/>
    <w:rsid w:val="00C63D4E"/>
    <w:rsid w:val="00C64513"/>
    <w:rsid w:val="00C64697"/>
    <w:rsid w:val="00C64BFC"/>
    <w:rsid w:val="00C64D6C"/>
    <w:rsid w:val="00C64E5C"/>
    <w:rsid w:val="00C65052"/>
    <w:rsid w:val="00C651A2"/>
    <w:rsid w:val="00C65248"/>
    <w:rsid w:val="00C65310"/>
    <w:rsid w:val="00C653BF"/>
    <w:rsid w:val="00C6557C"/>
    <w:rsid w:val="00C65900"/>
    <w:rsid w:val="00C65921"/>
    <w:rsid w:val="00C65A25"/>
    <w:rsid w:val="00C66233"/>
    <w:rsid w:val="00C6627F"/>
    <w:rsid w:val="00C66428"/>
    <w:rsid w:val="00C6647E"/>
    <w:rsid w:val="00C665C0"/>
    <w:rsid w:val="00C667AF"/>
    <w:rsid w:val="00C6699D"/>
    <w:rsid w:val="00C66B07"/>
    <w:rsid w:val="00C66E3D"/>
    <w:rsid w:val="00C66E89"/>
    <w:rsid w:val="00C66F3C"/>
    <w:rsid w:val="00C673C8"/>
    <w:rsid w:val="00C67673"/>
    <w:rsid w:val="00C6780E"/>
    <w:rsid w:val="00C67871"/>
    <w:rsid w:val="00C678C5"/>
    <w:rsid w:val="00C67CDA"/>
    <w:rsid w:val="00C67E53"/>
    <w:rsid w:val="00C6B3E7"/>
    <w:rsid w:val="00C7020B"/>
    <w:rsid w:val="00C704C8"/>
    <w:rsid w:val="00C705F8"/>
    <w:rsid w:val="00C7099B"/>
    <w:rsid w:val="00C7131F"/>
    <w:rsid w:val="00C71437"/>
    <w:rsid w:val="00C714D9"/>
    <w:rsid w:val="00C719C1"/>
    <w:rsid w:val="00C720B3"/>
    <w:rsid w:val="00C72965"/>
    <w:rsid w:val="00C729A2"/>
    <w:rsid w:val="00C729E3"/>
    <w:rsid w:val="00C72A55"/>
    <w:rsid w:val="00C72C37"/>
    <w:rsid w:val="00C7348C"/>
    <w:rsid w:val="00C73864"/>
    <w:rsid w:val="00C73949"/>
    <w:rsid w:val="00C73AD4"/>
    <w:rsid w:val="00C73CFF"/>
    <w:rsid w:val="00C73FA0"/>
    <w:rsid w:val="00C7439C"/>
    <w:rsid w:val="00C7448C"/>
    <w:rsid w:val="00C74977"/>
    <w:rsid w:val="00C749FB"/>
    <w:rsid w:val="00C74CB1"/>
    <w:rsid w:val="00C74CD5"/>
    <w:rsid w:val="00C74CF8"/>
    <w:rsid w:val="00C751BA"/>
    <w:rsid w:val="00C75D87"/>
    <w:rsid w:val="00C75EF2"/>
    <w:rsid w:val="00C76396"/>
    <w:rsid w:val="00C76C10"/>
    <w:rsid w:val="00C776C9"/>
    <w:rsid w:val="00C77738"/>
    <w:rsid w:val="00C777AA"/>
    <w:rsid w:val="00C779AC"/>
    <w:rsid w:val="00C77D85"/>
    <w:rsid w:val="00C802CB"/>
    <w:rsid w:val="00C80878"/>
    <w:rsid w:val="00C80941"/>
    <w:rsid w:val="00C80993"/>
    <w:rsid w:val="00C81083"/>
    <w:rsid w:val="00C8198C"/>
    <w:rsid w:val="00C81DD8"/>
    <w:rsid w:val="00C8232C"/>
    <w:rsid w:val="00C8233F"/>
    <w:rsid w:val="00C8323E"/>
    <w:rsid w:val="00C8381E"/>
    <w:rsid w:val="00C83D7A"/>
    <w:rsid w:val="00C83E6D"/>
    <w:rsid w:val="00C840D5"/>
    <w:rsid w:val="00C84178"/>
    <w:rsid w:val="00C84236"/>
    <w:rsid w:val="00C842DA"/>
    <w:rsid w:val="00C8489E"/>
    <w:rsid w:val="00C84B70"/>
    <w:rsid w:val="00C84D41"/>
    <w:rsid w:val="00C852EF"/>
    <w:rsid w:val="00C8531B"/>
    <w:rsid w:val="00C857AF"/>
    <w:rsid w:val="00C85901"/>
    <w:rsid w:val="00C85A4D"/>
    <w:rsid w:val="00C85C27"/>
    <w:rsid w:val="00C85CD3"/>
    <w:rsid w:val="00C85D35"/>
    <w:rsid w:val="00C85E80"/>
    <w:rsid w:val="00C85E88"/>
    <w:rsid w:val="00C86081"/>
    <w:rsid w:val="00C86118"/>
    <w:rsid w:val="00C86165"/>
    <w:rsid w:val="00C8626C"/>
    <w:rsid w:val="00C86547"/>
    <w:rsid w:val="00C865A7"/>
    <w:rsid w:val="00C867C7"/>
    <w:rsid w:val="00C8684C"/>
    <w:rsid w:val="00C868CD"/>
    <w:rsid w:val="00C86B38"/>
    <w:rsid w:val="00C86BFA"/>
    <w:rsid w:val="00C86C64"/>
    <w:rsid w:val="00C871AD"/>
    <w:rsid w:val="00C87587"/>
    <w:rsid w:val="00C87620"/>
    <w:rsid w:val="00C87A87"/>
    <w:rsid w:val="00C87DCF"/>
    <w:rsid w:val="00C87F62"/>
    <w:rsid w:val="00C90B27"/>
    <w:rsid w:val="00C90E2A"/>
    <w:rsid w:val="00C90EA3"/>
    <w:rsid w:val="00C910B3"/>
    <w:rsid w:val="00C912A2"/>
    <w:rsid w:val="00C913E5"/>
    <w:rsid w:val="00C91B83"/>
    <w:rsid w:val="00C91F13"/>
    <w:rsid w:val="00C92373"/>
    <w:rsid w:val="00C927E3"/>
    <w:rsid w:val="00C9288F"/>
    <w:rsid w:val="00C929BA"/>
    <w:rsid w:val="00C92AF5"/>
    <w:rsid w:val="00C9315E"/>
    <w:rsid w:val="00C9317C"/>
    <w:rsid w:val="00C93637"/>
    <w:rsid w:val="00C93723"/>
    <w:rsid w:val="00C93860"/>
    <w:rsid w:val="00C93B58"/>
    <w:rsid w:val="00C93E69"/>
    <w:rsid w:val="00C93F66"/>
    <w:rsid w:val="00C9438E"/>
    <w:rsid w:val="00C9488C"/>
    <w:rsid w:val="00C95138"/>
    <w:rsid w:val="00C9526F"/>
    <w:rsid w:val="00C952FE"/>
    <w:rsid w:val="00C956AD"/>
    <w:rsid w:val="00C95859"/>
    <w:rsid w:val="00C95867"/>
    <w:rsid w:val="00C95C6A"/>
    <w:rsid w:val="00C95EA7"/>
    <w:rsid w:val="00C96141"/>
    <w:rsid w:val="00C9644C"/>
    <w:rsid w:val="00C964DA"/>
    <w:rsid w:val="00C968F5"/>
    <w:rsid w:val="00C96BD8"/>
    <w:rsid w:val="00C96D3B"/>
    <w:rsid w:val="00C971C4"/>
    <w:rsid w:val="00C9739B"/>
    <w:rsid w:val="00C974B6"/>
    <w:rsid w:val="00C9766A"/>
    <w:rsid w:val="00C9774A"/>
    <w:rsid w:val="00C97A1D"/>
    <w:rsid w:val="00C97FB2"/>
    <w:rsid w:val="00CA02BF"/>
    <w:rsid w:val="00CA03DE"/>
    <w:rsid w:val="00CA043F"/>
    <w:rsid w:val="00CA06D2"/>
    <w:rsid w:val="00CA07C6"/>
    <w:rsid w:val="00CA0847"/>
    <w:rsid w:val="00CA19B7"/>
    <w:rsid w:val="00CA1AAF"/>
    <w:rsid w:val="00CA1CA0"/>
    <w:rsid w:val="00CA1EA7"/>
    <w:rsid w:val="00CA1F57"/>
    <w:rsid w:val="00CA2059"/>
    <w:rsid w:val="00CA20C0"/>
    <w:rsid w:val="00CA22A2"/>
    <w:rsid w:val="00CA2967"/>
    <w:rsid w:val="00CA2AB3"/>
    <w:rsid w:val="00CA34E7"/>
    <w:rsid w:val="00CA364A"/>
    <w:rsid w:val="00CA3656"/>
    <w:rsid w:val="00CA3B41"/>
    <w:rsid w:val="00CA3D29"/>
    <w:rsid w:val="00CA3F12"/>
    <w:rsid w:val="00CA4396"/>
    <w:rsid w:val="00CA43B7"/>
    <w:rsid w:val="00CA43D0"/>
    <w:rsid w:val="00CA46B2"/>
    <w:rsid w:val="00CA4725"/>
    <w:rsid w:val="00CA48C4"/>
    <w:rsid w:val="00CA4959"/>
    <w:rsid w:val="00CA4CCC"/>
    <w:rsid w:val="00CA4E51"/>
    <w:rsid w:val="00CA4F9A"/>
    <w:rsid w:val="00CA4FA7"/>
    <w:rsid w:val="00CA5144"/>
    <w:rsid w:val="00CA53A3"/>
    <w:rsid w:val="00CA565C"/>
    <w:rsid w:val="00CA5E6E"/>
    <w:rsid w:val="00CA5FA1"/>
    <w:rsid w:val="00CA61DD"/>
    <w:rsid w:val="00CA650F"/>
    <w:rsid w:val="00CA68EA"/>
    <w:rsid w:val="00CA6940"/>
    <w:rsid w:val="00CA6A8F"/>
    <w:rsid w:val="00CA6BA5"/>
    <w:rsid w:val="00CA7097"/>
    <w:rsid w:val="00CA7302"/>
    <w:rsid w:val="00CA738B"/>
    <w:rsid w:val="00CA790D"/>
    <w:rsid w:val="00CA7A40"/>
    <w:rsid w:val="00CA7EEF"/>
    <w:rsid w:val="00CB0203"/>
    <w:rsid w:val="00CB022E"/>
    <w:rsid w:val="00CB089F"/>
    <w:rsid w:val="00CB0A58"/>
    <w:rsid w:val="00CB0B05"/>
    <w:rsid w:val="00CB0C30"/>
    <w:rsid w:val="00CB1065"/>
    <w:rsid w:val="00CB1A26"/>
    <w:rsid w:val="00CB1C62"/>
    <w:rsid w:val="00CB1D1B"/>
    <w:rsid w:val="00CB1E22"/>
    <w:rsid w:val="00CB1F8E"/>
    <w:rsid w:val="00CB2203"/>
    <w:rsid w:val="00CB232C"/>
    <w:rsid w:val="00CB2588"/>
    <w:rsid w:val="00CB2763"/>
    <w:rsid w:val="00CB278C"/>
    <w:rsid w:val="00CB298C"/>
    <w:rsid w:val="00CB2B4F"/>
    <w:rsid w:val="00CB385E"/>
    <w:rsid w:val="00CB3D0A"/>
    <w:rsid w:val="00CB42F0"/>
    <w:rsid w:val="00CB4A74"/>
    <w:rsid w:val="00CB4C41"/>
    <w:rsid w:val="00CB4C7C"/>
    <w:rsid w:val="00CB4EB6"/>
    <w:rsid w:val="00CB505E"/>
    <w:rsid w:val="00CB5242"/>
    <w:rsid w:val="00CB54A2"/>
    <w:rsid w:val="00CB57CC"/>
    <w:rsid w:val="00CB58CE"/>
    <w:rsid w:val="00CB5992"/>
    <w:rsid w:val="00CB5E53"/>
    <w:rsid w:val="00CB5EA6"/>
    <w:rsid w:val="00CB6406"/>
    <w:rsid w:val="00CB6B0F"/>
    <w:rsid w:val="00CB6B35"/>
    <w:rsid w:val="00CB6BDD"/>
    <w:rsid w:val="00CB6CB3"/>
    <w:rsid w:val="00CB6D3D"/>
    <w:rsid w:val="00CB6DCC"/>
    <w:rsid w:val="00CB6EBE"/>
    <w:rsid w:val="00CB76F9"/>
    <w:rsid w:val="00CB78AA"/>
    <w:rsid w:val="00CB7C11"/>
    <w:rsid w:val="00CB7C1B"/>
    <w:rsid w:val="00CB7C24"/>
    <w:rsid w:val="00CB7E01"/>
    <w:rsid w:val="00CB7E54"/>
    <w:rsid w:val="00CB7F2E"/>
    <w:rsid w:val="00CC00D2"/>
    <w:rsid w:val="00CC0312"/>
    <w:rsid w:val="00CC0654"/>
    <w:rsid w:val="00CC07A6"/>
    <w:rsid w:val="00CC0839"/>
    <w:rsid w:val="00CC0D68"/>
    <w:rsid w:val="00CC0FAA"/>
    <w:rsid w:val="00CC1055"/>
    <w:rsid w:val="00CC1068"/>
    <w:rsid w:val="00CC1223"/>
    <w:rsid w:val="00CC15BE"/>
    <w:rsid w:val="00CC15D4"/>
    <w:rsid w:val="00CC1683"/>
    <w:rsid w:val="00CC198B"/>
    <w:rsid w:val="00CC1A31"/>
    <w:rsid w:val="00CC1B27"/>
    <w:rsid w:val="00CC1C82"/>
    <w:rsid w:val="00CC20FF"/>
    <w:rsid w:val="00CC2280"/>
    <w:rsid w:val="00CC2304"/>
    <w:rsid w:val="00CC2372"/>
    <w:rsid w:val="00CC24EA"/>
    <w:rsid w:val="00CC2952"/>
    <w:rsid w:val="00CC3372"/>
    <w:rsid w:val="00CC337B"/>
    <w:rsid w:val="00CC3918"/>
    <w:rsid w:val="00CC3FF0"/>
    <w:rsid w:val="00CC41D9"/>
    <w:rsid w:val="00CC442A"/>
    <w:rsid w:val="00CC44D0"/>
    <w:rsid w:val="00CC493E"/>
    <w:rsid w:val="00CC49A7"/>
    <w:rsid w:val="00CC5353"/>
    <w:rsid w:val="00CC5A83"/>
    <w:rsid w:val="00CC5C3E"/>
    <w:rsid w:val="00CC6128"/>
    <w:rsid w:val="00CC64A4"/>
    <w:rsid w:val="00CC7205"/>
    <w:rsid w:val="00CC756D"/>
    <w:rsid w:val="00CC7632"/>
    <w:rsid w:val="00CC79F7"/>
    <w:rsid w:val="00CC7B54"/>
    <w:rsid w:val="00CC7EBB"/>
    <w:rsid w:val="00CD0881"/>
    <w:rsid w:val="00CD0B7F"/>
    <w:rsid w:val="00CD0B87"/>
    <w:rsid w:val="00CD0BF2"/>
    <w:rsid w:val="00CD0C26"/>
    <w:rsid w:val="00CD0E85"/>
    <w:rsid w:val="00CD16D6"/>
    <w:rsid w:val="00CD1EA4"/>
    <w:rsid w:val="00CD1F4D"/>
    <w:rsid w:val="00CD2010"/>
    <w:rsid w:val="00CD21DE"/>
    <w:rsid w:val="00CD2623"/>
    <w:rsid w:val="00CD26E7"/>
    <w:rsid w:val="00CD3AEB"/>
    <w:rsid w:val="00CD3C2A"/>
    <w:rsid w:val="00CD3CD3"/>
    <w:rsid w:val="00CD3EAA"/>
    <w:rsid w:val="00CD4055"/>
    <w:rsid w:val="00CD4308"/>
    <w:rsid w:val="00CD4329"/>
    <w:rsid w:val="00CD4777"/>
    <w:rsid w:val="00CD51C7"/>
    <w:rsid w:val="00CD5C4D"/>
    <w:rsid w:val="00CD5DA3"/>
    <w:rsid w:val="00CD5FA2"/>
    <w:rsid w:val="00CD61DD"/>
    <w:rsid w:val="00CD6446"/>
    <w:rsid w:val="00CD690B"/>
    <w:rsid w:val="00CD6E67"/>
    <w:rsid w:val="00CD77E3"/>
    <w:rsid w:val="00CD7A1E"/>
    <w:rsid w:val="00CD7B1D"/>
    <w:rsid w:val="00CD7F12"/>
    <w:rsid w:val="00CE004E"/>
    <w:rsid w:val="00CE0305"/>
    <w:rsid w:val="00CE04C5"/>
    <w:rsid w:val="00CE0543"/>
    <w:rsid w:val="00CE08A1"/>
    <w:rsid w:val="00CE0BCB"/>
    <w:rsid w:val="00CE0D23"/>
    <w:rsid w:val="00CE0D3D"/>
    <w:rsid w:val="00CE10DA"/>
    <w:rsid w:val="00CE118A"/>
    <w:rsid w:val="00CE1646"/>
    <w:rsid w:val="00CE1747"/>
    <w:rsid w:val="00CE1A74"/>
    <w:rsid w:val="00CE1CA0"/>
    <w:rsid w:val="00CE22FD"/>
    <w:rsid w:val="00CE25C2"/>
    <w:rsid w:val="00CE2891"/>
    <w:rsid w:val="00CE2C29"/>
    <w:rsid w:val="00CE2C3F"/>
    <w:rsid w:val="00CE3274"/>
    <w:rsid w:val="00CE34EB"/>
    <w:rsid w:val="00CE3CD7"/>
    <w:rsid w:val="00CE409C"/>
    <w:rsid w:val="00CE47FB"/>
    <w:rsid w:val="00CE4C18"/>
    <w:rsid w:val="00CE4D59"/>
    <w:rsid w:val="00CE4DB8"/>
    <w:rsid w:val="00CE502E"/>
    <w:rsid w:val="00CE50A0"/>
    <w:rsid w:val="00CE563A"/>
    <w:rsid w:val="00CE5641"/>
    <w:rsid w:val="00CE5732"/>
    <w:rsid w:val="00CE5832"/>
    <w:rsid w:val="00CE58E8"/>
    <w:rsid w:val="00CE5C01"/>
    <w:rsid w:val="00CE5D25"/>
    <w:rsid w:val="00CE5D2F"/>
    <w:rsid w:val="00CE63A9"/>
    <w:rsid w:val="00CE653F"/>
    <w:rsid w:val="00CE69BE"/>
    <w:rsid w:val="00CE6B61"/>
    <w:rsid w:val="00CE6C56"/>
    <w:rsid w:val="00CE6F46"/>
    <w:rsid w:val="00CE70A6"/>
    <w:rsid w:val="00CE7504"/>
    <w:rsid w:val="00CE780E"/>
    <w:rsid w:val="00CE799F"/>
    <w:rsid w:val="00CE79B9"/>
    <w:rsid w:val="00CF0428"/>
    <w:rsid w:val="00CF047F"/>
    <w:rsid w:val="00CF05AA"/>
    <w:rsid w:val="00CF0D10"/>
    <w:rsid w:val="00CF1534"/>
    <w:rsid w:val="00CF182B"/>
    <w:rsid w:val="00CF1977"/>
    <w:rsid w:val="00CF1B81"/>
    <w:rsid w:val="00CF1D9E"/>
    <w:rsid w:val="00CF244A"/>
    <w:rsid w:val="00CF2C7C"/>
    <w:rsid w:val="00CF3D69"/>
    <w:rsid w:val="00CF3DFA"/>
    <w:rsid w:val="00CF3E47"/>
    <w:rsid w:val="00CF3ECB"/>
    <w:rsid w:val="00CF3EFB"/>
    <w:rsid w:val="00CF41CB"/>
    <w:rsid w:val="00CF45AE"/>
    <w:rsid w:val="00CF4778"/>
    <w:rsid w:val="00CF4AAD"/>
    <w:rsid w:val="00CF4E69"/>
    <w:rsid w:val="00CF51FC"/>
    <w:rsid w:val="00CF5400"/>
    <w:rsid w:val="00CF55E2"/>
    <w:rsid w:val="00CF56C5"/>
    <w:rsid w:val="00CF5789"/>
    <w:rsid w:val="00CF57D2"/>
    <w:rsid w:val="00CF58C7"/>
    <w:rsid w:val="00CF5A67"/>
    <w:rsid w:val="00CF5ABE"/>
    <w:rsid w:val="00CF5B0C"/>
    <w:rsid w:val="00CF5B57"/>
    <w:rsid w:val="00CF624D"/>
    <w:rsid w:val="00CF6805"/>
    <w:rsid w:val="00CF697A"/>
    <w:rsid w:val="00CF6B3E"/>
    <w:rsid w:val="00CF6BF3"/>
    <w:rsid w:val="00CF6F7C"/>
    <w:rsid w:val="00CF70A1"/>
    <w:rsid w:val="00CF77BC"/>
    <w:rsid w:val="00CF77FD"/>
    <w:rsid w:val="00CF7C64"/>
    <w:rsid w:val="00CF7E06"/>
    <w:rsid w:val="00CF7EB4"/>
    <w:rsid w:val="00D00085"/>
    <w:rsid w:val="00D00882"/>
    <w:rsid w:val="00D009DD"/>
    <w:rsid w:val="00D00A35"/>
    <w:rsid w:val="00D00AE3"/>
    <w:rsid w:val="00D00C3C"/>
    <w:rsid w:val="00D00E73"/>
    <w:rsid w:val="00D01054"/>
    <w:rsid w:val="00D017E9"/>
    <w:rsid w:val="00D0200E"/>
    <w:rsid w:val="00D020CE"/>
    <w:rsid w:val="00D0218A"/>
    <w:rsid w:val="00D025ED"/>
    <w:rsid w:val="00D0260D"/>
    <w:rsid w:val="00D027D5"/>
    <w:rsid w:val="00D02E9C"/>
    <w:rsid w:val="00D03063"/>
    <w:rsid w:val="00D0316F"/>
    <w:rsid w:val="00D032EE"/>
    <w:rsid w:val="00D03681"/>
    <w:rsid w:val="00D03873"/>
    <w:rsid w:val="00D03B5C"/>
    <w:rsid w:val="00D03C0A"/>
    <w:rsid w:val="00D03C2A"/>
    <w:rsid w:val="00D03E96"/>
    <w:rsid w:val="00D040D0"/>
    <w:rsid w:val="00D0460E"/>
    <w:rsid w:val="00D047D5"/>
    <w:rsid w:val="00D049FD"/>
    <w:rsid w:val="00D04DE3"/>
    <w:rsid w:val="00D0504F"/>
    <w:rsid w:val="00D0530B"/>
    <w:rsid w:val="00D05DEC"/>
    <w:rsid w:val="00D06015"/>
    <w:rsid w:val="00D06808"/>
    <w:rsid w:val="00D068BE"/>
    <w:rsid w:val="00D06959"/>
    <w:rsid w:val="00D06B4B"/>
    <w:rsid w:val="00D06F78"/>
    <w:rsid w:val="00D06FA7"/>
    <w:rsid w:val="00D0706B"/>
    <w:rsid w:val="00D070F3"/>
    <w:rsid w:val="00D070F7"/>
    <w:rsid w:val="00D0723F"/>
    <w:rsid w:val="00D078BD"/>
    <w:rsid w:val="00D1011B"/>
    <w:rsid w:val="00D101EB"/>
    <w:rsid w:val="00D1049D"/>
    <w:rsid w:val="00D1061C"/>
    <w:rsid w:val="00D1079C"/>
    <w:rsid w:val="00D1081D"/>
    <w:rsid w:val="00D1095E"/>
    <w:rsid w:val="00D10E50"/>
    <w:rsid w:val="00D110CA"/>
    <w:rsid w:val="00D114A3"/>
    <w:rsid w:val="00D11736"/>
    <w:rsid w:val="00D11CA2"/>
    <w:rsid w:val="00D12626"/>
    <w:rsid w:val="00D12704"/>
    <w:rsid w:val="00D12A73"/>
    <w:rsid w:val="00D12F4C"/>
    <w:rsid w:val="00D12FAC"/>
    <w:rsid w:val="00D13037"/>
    <w:rsid w:val="00D1317F"/>
    <w:rsid w:val="00D1338C"/>
    <w:rsid w:val="00D1352D"/>
    <w:rsid w:val="00D1363A"/>
    <w:rsid w:val="00D13AEB"/>
    <w:rsid w:val="00D13C62"/>
    <w:rsid w:val="00D13DE2"/>
    <w:rsid w:val="00D13E20"/>
    <w:rsid w:val="00D1401F"/>
    <w:rsid w:val="00D14277"/>
    <w:rsid w:val="00D1451A"/>
    <w:rsid w:val="00D14762"/>
    <w:rsid w:val="00D1484E"/>
    <w:rsid w:val="00D148E4"/>
    <w:rsid w:val="00D14BB0"/>
    <w:rsid w:val="00D14DCF"/>
    <w:rsid w:val="00D1509F"/>
    <w:rsid w:val="00D151C3"/>
    <w:rsid w:val="00D15292"/>
    <w:rsid w:val="00D154CD"/>
    <w:rsid w:val="00D15678"/>
    <w:rsid w:val="00D156F9"/>
    <w:rsid w:val="00D16006"/>
    <w:rsid w:val="00D1637F"/>
    <w:rsid w:val="00D1640F"/>
    <w:rsid w:val="00D1698A"/>
    <w:rsid w:val="00D169A5"/>
    <w:rsid w:val="00D16B92"/>
    <w:rsid w:val="00D16BE4"/>
    <w:rsid w:val="00D16C55"/>
    <w:rsid w:val="00D16CB5"/>
    <w:rsid w:val="00D16D9D"/>
    <w:rsid w:val="00D16F31"/>
    <w:rsid w:val="00D17207"/>
    <w:rsid w:val="00D17405"/>
    <w:rsid w:val="00D177A7"/>
    <w:rsid w:val="00D17D38"/>
    <w:rsid w:val="00D20196"/>
    <w:rsid w:val="00D20256"/>
    <w:rsid w:val="00D202FC"/>
    <w:rsid w:val="00D2046C"/>
    <w:rsid w:val="00D20E71"/>
    <w:rsid w:val="00D21318"/>
    <w:rsid w:val="00D213C2"/>
    <w:rsid w:val="00D219E1"/>
    <w:rsid w:val="00D21D1E"/>
    <w:rsid w:val="00D22240"/>
    <w:rsid w:val="00D226C7"/>
    <w:rsid w:val="00D22792"/>
    <w:rsid w:val="00D229F7"/>
    <w:rsid w:val="00D22A8A"/>
    <w:rsid w:val="00D23391"/>
    <w:rsid w:val="00D23514"/>
    <w:rsid w:val="00D23615"/>
    <w:rsid w:val="00D2392F"/>
    <w:rsid w:val="00D2430D"/>
    <w:rsid w:val="00D2525B"/>
    <w:rsid w:val="00D252F8"/>
    <w:rsid w:val="00D25339"/>
    <w:rsid w:val="00D2544E"/>
    <w:rsid w:val="00D2546E"/>
    <w:rsid w:val="00D25517"/>
    <w:rsid w:val="00D255F6"/>
    <w:rsid w:val="00D259BC"/>
    <w:rsid w:val="00D25F2C"/>
    <w:rsid w:val="00D262EC"/>
    <w:rsid w:val="00D264E8"/>
    <w:rsid w:val="00D26502"/>
    <w:rsid w:val="00D266A6"/>
    <w:rsid w:val="00D26E22"/>
    <w:rsid w:val="00D27346"/>
    <w:rsid w:val="00D274A1"/>
    <w:rsid w:val="00D27526"/>
    <w:rsid w:val="00D27824"/>
    <w:rsid w:val="00D27E11"/>
    <w:rsid w:val="00D3000C"/>
    <w:rsid w:val="00D3037B"/>
    <w:rsid w:val="00D307EB"/>
    <w:rsid w:val="00D30A12"/>
    <w:rsid w:val="00D30A76"/>
    <w:rsid w:val="00D30ABB"/>
    <w:rsid w:val="00D30B67"/>
    <w:rsid w:val="00D3128F"/>
    <w:rsid w:val="00D3179E"/>
    <w:rsid w:val="00D31990"/>
    <w:rsid w:val="00D31A92"/>
    <w:rsid w:val="00D31B9F"/>
    <w:rsid w:val="00D31D2D"/>
    <w:rsid w:val="00D32002"/>
    <w:rsid w:val="00D3206B"/>
    <w:rsid w:val="00D32128"/>
    <w:rsid w:val="00D3270A"/>
    <w:rsid w:val="00D32E3D"/>
    <w:rsid w:val="00D335BE"/>
    <w:rsid w:val="00D33984"/>
    <w:rsid w:val="00D33C7D"/>
    <w:rsid w:val="00D33EC5"/>
    <w:rsid w:val="00D34200"/>
    <w:rsid w:val="00D343D4"/>
    <w:rsid w:val="00D34404"/>
    <w:rsid w:val="00D346C6"/>
    <w:rsid w:val="00D34824"/>
    <w:rsid w:val="00D3492E"/>
    <w:rsid w:val="00D349CE"/>
    <w:rsid w:val="00D34CAA"/>
    <w:rsid w:val="00D350BF"/>
    <w:rsid w:val="00D35419"/>
    <w:rsid w:val="00D355CC"/>
    <w:rsid w:val="00D358CC"/>
    <w:rsid w:val="00D35E09"/>
    <w:rsid w:val="00D35F70"/>
    <w:rsid w:val="00D3642E"/>
    <w:rsid w:val="00D36487"/>
    <w:rsid w:val="00D365B9"/>
    <w:rsid w:val="00D365E7"/>
    <w:rsid w:val="00D366C8"/>
    <w:rsid w:val="00D3679D"/>
    <w:rsid w:val="00D36843"/>
    <w:rsid w:val="00D36D8B"/>
    <w:rsid w:val="00D36DDA"/>
    <w:rsid w:val="00D37150"/>
    <w:rsid w:val="00D372E0"/>
    <w:rsid w:val="00D372FF"/>
    <w:rsid w:val="00D373F1"/>
    <w:rsid w:val="00D37546"/>
    <w:rsid w:val="00D37559"/>
    <w:rsid w:val="00D375CE"/>
    <w:rsid w:val="00D3761E"/>
    <w:rsid w:val="00D377EC"/>
    <w:rsid w:val="00D378BE"/>
    <w:rsid w:val="00D37DFB"/>
    <w:rsid w:val="00D4038E"/>
    <w:rsid w:val="00D40452"/>
    <w:rsid w:val="00D40E9F"/>
    <w:rsid w:val="00D412E5"/>
    <w:rsid w:val="00D414CD"/>
    <w:rsid w:val="00D41588"/>
    <w:rsid w:val="00D419B1"/>
    <w:rsid w:val="00D419E0"/>
    <w:rsid w:val="00D41B5C"/>
    <w:rsid w:val="00D42087"/>
    <w:rsid w:val="00D42180"/>
    <w:rsid w:val="00D422F5"/>
    <w:rsid w:val="00D423C2"/>
    <w:rsid w:val="00D42601"/>
    <w:rsid w:val="00D428ED"/>
    <w:rsid w:val="00D43391"/>
    <w:rsid w:val="00D436D4"/>
    <w:rsid w:val="00D437B0"/>
    <w:rsid w:val="00D437D0"/>
    <w:rsid w:val="00D438E7"/>
    <w:rsid w:val="00D43CCC"/>
    <w:rsid w:val="00D43D0B"/>
    <w:rsid w:val="00D44275"/>
    <w:rsid w:val="00D4442E"/>
    <w:rsid w:val="00D44483"/>
    <w:rsid w:val="00D44650"/>
    <w:rsid w:val="00D4468A"/>
    <w:rsid w:val="00D446E3"/>
    <w:rsid w:val="00D4488C"/>
    <w:rsid w:val="00D44914"/>
    <w:rsid w:val="00D449C1"/>
    <w:rsid w:val="00D44B70"/>
    <w:rsid w:val="00D44D4F"/>
    <w:rsid w:val="00D456B4"/>
    <w:rsid w:val="00D45857"/>
    <w:rsid w:val="00D45992"/>
    <w:rsid w:val="00D45A36"/>
    <w:rsid w:val="00D45A72"/>
    <w:rsid w:val="00D45CDC"/>
    <w:rsid w:val="00D45E57"/>
    <w:rsid w:val="00D45FE4"/>
    <w:rsid w:val="00D46233"/>
    <w:rsid w:val="00D46599"/>
    <w:rsid w:val="00D46999"/>
    <w:rsid w:val="00D46B4C"/>
    <w:rsid w:val="00D47136"/>
    <w:rsid w:val="00D4724E"/>
    <w:rsid w:val="00D4743E"/>
    <w:rsid w:val="00D47755"/>
    <w:rsid w:val="00D47844"/>
    <w:rsid w:val="00D47AB3"/>
    <w:rsid w:val="00D47B34"/>
    <w:rsid w:val="00D47E54"/>
    <w:rsid w:val="00D501E6"/>
    <w:rsid w:val="00D508A6"/>
    <w:rsid w:val="00D50923"/>
    <w:rsid w:val="00D50E15"/>
    <w:rsid w:val="00D50EBC"/>
    <w:rsid w:val="00D50FC5"/>
    <w:rsid w:val="00D51483"/>
    <w:rsid w:val="00D515A8"/>
    <w:rsid w:val="00D51AD4"/>
    <w:rsid w:val="00D51C75"/>
    <w:rsid w:val="00D5259D"/>
    <w:rsid w:val="00D53096"/>
    <w:rsid w:val="00D53295"/>
    <w:rsid w:val="00D53325"/>
    <w:rsid w:val="00D538A2"/>
    <w:rsid w:val="00D53B6D"/>
    <w:rsid w:val="00D53EFF"/>
    <w:rsid w:val="00D54371"/>
    <w:rsid w:val="00D544B6"/>
    <w:rsid w:val="00D5482B"/>
    <w:rsid w:val="00D5498B"/>
    <w:rsid w:val="00D54C8E"/>
    <w:rsid w:val="00D54F66"/>
    <w:rsid w:val="00D55158"/>
    <w:rsid w:val="00D55492"/>
    <w:rsid w:val="00D55E67"/>
    <w:rsid w:val="00D55EBE"/>
    <w:rsid w:val="00D562D2"/>
    <w:rsid w:val="00D56382"/>
    <w:rsid w:val="00D56405"/>
    <w:rsid w:val="00D5643D"/>
    <w:rsid w:val="00D56A86"/>
    <w:rsid w:val="00D56ABE"/>
    <w:rsid w:val="00D56C01"/>
    <w:rsid w:val="00D56E92"/>
    <w:rsid w:val="00D56E9F"/>
    <w:rsid w:val="00D5743B"/>
    <w:rsid w:val="00D57529"/>
    <w:rsid w:val="00D577CE"/>
    <w:rsid w:val="00D57F31"/>
    <w:rsid w:val="00D60101"/>
    <w:rsid w:val="00D60535"/>
    <w:rsid w:val="00D6062C"/>
    <w:rsid w:val="00D6082A"/>
    <w:rsid w:val="00D60B58"/>
    <w:rsid w:val="00D60CC3"/>
    <w:rsid w:val="00D60D21"/>
    <w:rsid w:val="00D60F83"/>
    <w:rsid w:val="00D6219E"/>
    <w:rsid w:val="00D621D1"/>
    <w:rsid w:val="00D6280A"/>
    <w:rsid w:val="00D62D60"/>
    <w:rsid w:val="00D6301E"/>
    <w:rsid w:val="00D63131"/>
    <w:rsid w:val="00D6348B"/>
    <w:rsid w:val="00D6349F"/>
    <w:rsid w:val="00D64013"/>
    <w:rsid w:val="00D640CF"/>
    <w:rsid w:val="00D641F3"/>
    <w:rsid w:val="00D6421C"/>
    <w:rsid w:val="00D6451D"/>
    <w:rsid w:val="00D6458E"/>
    <w:rsid w:val="00D64676"/>
    <w:rsid w:val="00D648A6"/>
    <w:rsid w:val="00D64977"/>
    <w:rsid w:val="00D65071"/>
    <w:rsid w:val="00D6553D"/>
    <w:rsid w:val="00D65922"/>
    <w:rsid w:val="00D659F1"/>
    <w:rsid w:val="00D65CB0"/>
    <w:rsid w:val="00D66051"/>
    <w:rsid w:val="00D665D6"/>
    <w:rsid w:val="00D667BB"/>
    <w:rsid w:val="00D67085"/>
    <w:rsid w:val="00D6714F"/>
    <w:rsid w:val="00D672CF"/>
    <w:rsid w:val="00D67355"/>
    <w:rsid w:val="00D6743D"/>
    <w:rsid w:val="00D67E06"/>
    <w:rsid w:val="00D67EC2"/>
    <w:rsid w:val="00D70550"/>
    <w:rsid w:val="00D7055E"/>
    <w:rsid w:val="00D70AAC"/>
    <w:rsid w:val="00D70B9E"/>
    <w:rsid w:val="00D70BD4"/>
    <w:rsid w:val="00D70BF1"/>
    <w:rsid w:val="00D711E9"/>
    <w:rsid w:val="00D713B5"/>
    <w:rsid w:val="00D713E3"/>
    <w:rsid w:val="00D718D5"/>
    <w:rsid w:val="00D71DED"/>
    <w:rsid w:val="00D71E69"/>
    <w:rsid w:val="00D720DA"/>
    <w:rsid w:val="00D72381"/>
    <w:rsid w:val="00D7241B"/>
    <w:rsid w:val="00D729C5"/>
    <w:rsid w:val="00D72A2A"/>
    <w:rsid w:val="00D72C7D"/>
    <w:rsid w:val="00D72C84"/>
    <w:rsid w:val="00D72CA4"/>
    <w:rsid w:val="00D7316C"/>
    <w:rsid w:val="00D7322D"/>
    <w:rsid w:val="00D733E0"/>
    <w:rsid w:val="00D73802"/>
    <w:rsid w:val="00D73A4C"/>
    <w:rsid w:val="00D73D65"/>
    <w:rsid w:val="00D740F1"/>
    <w:rsid w:val="00D74A43"/>
    <w:rsid w:val="00D74B32"/>
    <w:rsid w:val="00D74CA6"/>
    <w:rsid w:val="00D75BD9"/>
    <w:rsid w:val="00D761C4"/>
    <w:rsid w:val="00D763BE"/>
    <w:rsid w:val="00D76515"/>
    <w:rsid w:val="00D7654C"/>
    <w:rsid w:val="00D772D3"/>
    <w:rsid w:val="00D77667"/>
    <w:rsid w:val="00D77989"/>
    <w:rsid w:val="00D779D6"/>
    <w:rsid w:val="00D77D0C"/>
    <w:rsid w:val="00D77D58"/>
    <w:rsid w:val="00D801FD"/>
    <w:rsid w:val="00D80DCC"/>
    <w:rsid w:val="00D810A1"/>
    <w:rsid w:val="00D811A9"/>
    <w:rsid w:val="00D811E9"/>
    <w:rsid w:val="00D81F3C"/>
    <w:rsid w:val="00D821F6"/>
    <w:rsid w:val="00D8247A"/>
    <w:rsid w:val="00D8255A"/>
    <w:rsid w:val="00D82C5D"/>
    <w:rsid w:val="00D82D1E"/>
    <w:rsid w:val="00D82E43"/>
    <w:rsid w:val="00D82E79"/>
    <w:rsid w:val="00D82FA5"/>
    <w:rsid w:val="00D82FDC"/>
    <w:rsid w:val="00D8308E"/>
    <w:rsid w:val="00D830FF"/>
    <w:rsid w:val="00D83202"/>
    <w:rsid w:val="00D832D0"/>
    <w:rsid w:val="00D83512"/>
    <w:rsid w:val="00D83652"/>
    <w:rsid w:val="00D83968"/>
    <w:rsid w:val="00D83C74"/>
    <w:rsid w:val="00D83D21"/>
    <w:rsid w:val="00D83D87"/>
    <w:rsid w:val="00D83F24"/>
    <w:rsid w:val="00D84118"/>
    <w:rsid w:val="00D8426D"/>
    <w:rsid w:val="00D84377"/>
    <w:rsid w:val="00D8449E"/>
    <w:rsid w:val="00D84ACF"/>
    <w:rsid w:val="00D84DA9"/>
    <w:rsid w:val="00D84DAD"/>
    <w:rsid w:val="00D85466"/>
    <w:rsid w:val="00D85765"/>
    <w:rsid w:val="00D85D65"/>
    <w:rsid w:val="00D85F5A"/>
    <w:rsid w:val="00D86058"/>
    <w:rsid w:val="00D86160"/>
    <w:rsid w:val="00D862DD"/>
    <w:rsid w:val="00D86404"/>
    <w:rsid w:val="00D86C34"/>
    <w:rsid w:val="00D86D90"/>
    <w:rsid w:val="00D87009"/>
    <w:rsid w:val="00D87470"/>
    <w:rsid w:val="00D87A33"/>
    <w:rsid w:val="00D87C2A"/>
    <w:rsid w:val="00D87E41"/>
    <w:rsid w:val="00D90162"/>
    <w:rsid w:val="00D9043A"/>
    <w:rsid w:val="00D904B5"/>
    <w:rsid w:val="00D904D3"/>
    <w:rsid w:val="00D9090A"/>
    <w:rsid w:val="00D90B96"/>
    <w:rsid w:val="00D911FE"/>
    <w:rsid w:val="00D912F6"/>
    <w:rsid w:val="00D91F14"/>
    <w:rsid w:val="00D922EE"/>
    <w:rsid w:val="00D926EC"/>
    <w:rsid w:val="00D927B7"/>
    <w:rsid w:val="00D92906"/>
    <w:rsid w:val="00D929B1"/>
    <w:rsid w:val="00D92C12"/>
    <w:rsid w:val="00D92C26"/>
    <w:rsid w:val="00D92EE7"/>
    <w:rsid w:val="00D93259"/>
    <w:rsid w:val="00D935AD"/>
    <w:rsid w:val="00D93814"/>
    <w:rsid w:val="00D93AE8"/>
    <w:rsid w:val="00D93B50"/>
    <w:rsid w:val="00D93BA6"/>
    <w:rsid w:val="00D93CC3"/>
    <w:rsid w:val="00D93CC9"/>
    <w:rsid w:val="00D93EA7"/>
    <w:rsid w:val="00D93F89"/>
    <w:rsid w:val="00D945AF"/>
    <w:rsid w:val="00D94601"/>
    <w:rsid w:val="00D94648"/>
    <w:rsid w:val="00D946BC"/>
    <w:rsid w:val="00D949D0"/>
    <w:rsid w:val="00D94C7A"/>
    <w:rsid w:val="00D94CB7"/>
    <w:rsid w:val="00D94E73"/>
    <w:rsid w:val="00D94F3F"/>
    <w:rsid w:val="00D95177"/>
    <w:rsid w:val="00D95211"/>
    <w:rsid w:val="00D952D0"/>
    <w:rsid w:val="00D9595B"/>
    <w:rsid w:val="00D959F0"/>
    <w:rsid w:val="00D95B71"/>
    <w:rsid w:val="00D95BAE"/>
    <w:rsid w:val="00D95CF0"/>
    <w:rsid w:val="00D961DD"/>
    <w:rsid w:val="00D96A93"/>
    <w:rsid w:val="00D96B7A"/>
    <w:rsid w:val="00D96C41"/>
    <w:rsid w:val="00D96CF2"/>
    <w:rsid w:val="00D970B7"/>
    <w:rsid w:val="00DA0066"/>
    <w:rsid w:val="00DA0161"/>
    <w:rsid w:val="00DA0219"/>
    <w:rsid w:val="00DA0294"/>
    <w:rsid w:val="00DA0B03"/>
    <w:rsid w:val="00DA0EF6"/>
    <w:rsid w:val="00DA118A"/>
    <w:rsid w:val="00DA139C"/>
    <w:rsid w:val="00DA172F"/>
    <w:rsid w:val="00DA1939"/>
    <w:rsid w:val="00DA1B8D"/>
    <w:rsid w:val="00DA1BA7"/>
    <w:rsid w:val="00DA1C08"/>
    <w:rsid w:val="00DA1D18"/>
    <w:rsid w:val="00DA1D36"/>
    <w:rsid w:val="00DA1E28"/>
    <w:rsid w:val="00DA1E90"/>
    <w:rsid w:val="00DA1EB4"/>
    <w:rsid w:val="00DA21F2"/>
    <w:rsid w:val="00DA2430"/>
    <w:rsid w:val="00DA245D"/>
    <w:rsid w:val="00DA26AD"/>
    <w:rsid w:val="00DA27BA"/>
    <w:rsid w:val="00DA29D8"/>
    <w:rsid w:val="00DA2AF2"/>
    <w:rsid w:val="00DA2BAA"/>
    <w:rsid w:val="00DA2CF2"/>
    <w:rsid w:val="00DA30AE"/>
    <w:rsid w:val="00DA39BE"/>
    <w:rsid w:val="00DA3C61"/>
    <w:rsid w:val="00DA3DF7"/>
    <w:rsid w:val="00DA4142"/>
    <w:rsid w:val="00DA41F5"/>
    <w:rsid w:val="00DA43CE"/>
    <w:rsid w:val="00DA4650"/>
    <w:rsid w:val="00DA46D2"/>
    <w:rsid w:val="00DA4A74"/>
    <w:rsid w:val="00DA5193"/>
    <w:rsid w:val="00DA525C"/>
    <w:rsid w:val="00DA5360"/>
    <w:rsid w:val="00DA53FD"/>
    <w:rsid w:val="00DA55DE"/>
    <w:rsid w:val="00DA563F"/>
    <w:rsid w:val="00DA5696"/>
    <w:rsid w:val="00DA5728"/>
    <w:rsid w:val="00DA57DC"/>
    <w:rsid w:val="00DA5FD5"/>
    <w:rsid w:val="00DA6F36"/>
    <w:rsid w:val="00DA6F5E"/>
    <w:rsid w:val="00DA6FF3"/>
    <w:rsid w:val="00DA762A"/>
    <w:rsid w:val="00DA79FE"/>
    <w:rsid w:val="00DB020D"/>
    <w:rsid w:val="00DB02A8"/>
    <w:rsid w:val="00DB037F"/>
    <w:rsid w:val="00DB0CB6"/>
    <w:rsid w:val="00DB0EC9"/>
    <w:rsid w:val="00DB1037"/>
    <w:rsid w:val="00DB103B"/>
    <w:rsid w:val="00DB1271"/>
    <w:rsid w:val="00DB15CE"/>
    <w:rsid w:val="00DB16BA"/>
    <w:rsid w:val="00DB17C0"/>
    <w:rsid w:val="00DB17EC"/>
    <w:rsid w:val="00DB1CC2"/>
    <w:rsid w:val="00DB1E12"/>
    <w:rsid w:val="00DB1E95"/>
    <w:rsid w:val="00DB2861"/>
    <w:rsid w:val="00DB2A9B"/>
    <w:rsid w:val="00DB2C4C"/>
    <w:rsid w:val="00DB2D1A"/>
    <w:rsid w:val="00DB2DFA"/>
    <w:rsid w:val="00DB304E"/>
    <w:rsid w:val="00DB3219"/>
    <w:rsid w:val="00DB3B76"/>
    <w:rsid w:val="00DB445A"/>
    <w:rsid w:val="00DB44B7"/>
    <w:rsid w:val="00DB4668"/>
    <w:rsid w:val="00DB4BE9"/>
    <w:rsid w:val="00DB4C37"/>
    <w:rsid w:val="00DB4E7C"/>
    <w:rsid w:val="00DB4F11"/>
    <w:rsid w:val="00DB4FD0"/>
    <w:rsid w:val="00DB5284"/>
    <w:rsid w:val="00DB53AF"/>
    <w:rsid w:val="00DB54FE"/>
    <w:rsid w:val="00DB5CAD"/>
    <w:rsid w:val="00DB664D"/>
    <w:rsid w:val="00DB670C"/>
    <w:rsid w:val="00DB671A"/>
    <w:rsid w:val="00DB68E3"/>
    <w:rsid w:val="00DB6C61"/>
    <w:rsid w:val="00DB6F79"/>
    <w:rsid w:val="00DB7022"/>
    <w:rsid w:val="00DB7265"/>
    <w:rsid w:val="00DB72F2"/>
    <w:rsid w:val="00DB74A8"/>
    <w:rsid w:val="00DB7678"/>
    <w:rsid w:val="00DB7A53"/>
    <w:rsid w:val="00DB7CD0"/>
    <w:rsid w:val="00DB7DAA"/>
    <w:rsid w:val="00DB7F21"/>
    <w:rsid w:val="00DC018B"/>
    <w:rsid w:val="00DC0213"/>
    <w:rsid w:val="00DC027D"/>
    <w:rsid w:val="00DC03A4"/>
    <w:rsid w:val="00DC057A"/>
    <w:rsid w:val="00DC0866"/>
    <w:rsid w:val="00DC0FAC"/>
    <w:rsid w:val="00DC127D"/>
    <w:rsid w:val="00DC1333"/>
    <w:rsid w:val="00DC16D9"/>
    <w:rsid w:val="00DC185D"/>
    <w:rsid w:val="00DC1B09"/>
    <w:rsid w:val="00DC1D58"/>
    <w:rsid w:val="00DC1E85"/>
    <w:rsid w:val="00DC1F29"/>
    <w:rsid w:val="00DC24FD"/>
    <w:rsid w:val="00DC265D"/>
    <w:rsid w:val="00DC27A6"/>
    <w:rsid w:val="00DC27E1"/>
    <w:rsid w:val="00DC2937"/>
    <w:rsid w:val="00DC293A"/>
    <w:rsid w:val="00DC3BC1"/>
    <w:rsid w:val="00DC3D82"/>
    <w:rsid w:val="00DC3EC3"/>
    <w:rsid w:val="00DC3F1A"/>
    <w:rsid w:val="00DC3FEE"/>
    <w:rsid w:val="00DC43D3"/>
    <w:rsid w:val="00DC4A5A"/>
    <w:rsid w:val="00DC4AD0"/>
    <w:rsid w:val="00DC4E8B"/>
    <w:rsid w:val="00DC4F23"/>
    <w:rsid w:val="00DC517F"/>
    <w:rsid w:val="00DC557B"/>
    <w:rsid w:val="00DC56C0"/>
    <w:rsid w:val="00DC5854"/>
    <w:rsid w:val="00DC58A4"/>
    <w:rsid w:val="00DC5CE4"/>
    <w:rsid w:val="00DC5E7A"/>
    <w:rsid w:val="00DC66C9"/>
    <w:rsid w:val="00DC6BAF"/>
    <w:rsid w:val="00DC6F39"/>
    <w:rsid w:val="00DC736B"/>
    <w:rsid w:val="00DC73F7"/>
    <w:rsid w:val="00DC779C"/>
    <w:rsid w:val="00DC790D"/>
    <w:rsid w:val="00DC7A1D"/>
    <w:rsid w:val="00DC7CA7"/>
    <w:rsid w:val="00DC7D71"/>
    <w:rsid w:val="00DD0678"/>
    <w:rsid w:val="00DD0AB1"/>
    <w:rsid w:val="00DD0E08"/>
    <w:rsid w:val="00DD1175"/>
    <w:rsid w:val="00DD1365"/>
    <w:rsid w:val="00DD146D"/>
    <w:rsid w:val="00DD14CF"/>
    <w:rsid w:val="00DD1536"/>
    <w:rsid w:val="00DD2285"/>
    <w:rsid w:val="00DD2394"/>
    <w:rsid w:val="00DD2396"/>
    <w:rsid w:val="00DD2619"/>
    <w:rsid w:val="00DD2C37"/>
    <w:rsid w:val="00DD2CE6"/>
    <w:rsid w:val="00DD2DAE"/>
    <w:rsid w:val="00DD2FC9"/>
    <w:rsid w:val="00DD3416"/>
    <w:rsid w:val="00DD38A8"/>
    <w:rsid w:val="00DD39DD"/>
    <w:rsid w:val="00DD3C05"/>
    <w:rsid w:val="00DD3CB4"/>
    <w:rsid w:val="00DD3D17"/>
    <w:rsid w:val="00DD438E"/>
    <w:rsid w:val="00DD4562"/>
    <w:rsid w:val="00DD45E5"/>
    <w:rsid w:val="00DD4656"/>
    <w:rsid w:val="00DD468D"/>
    <w:rsid w:val="00DD4881"/>
    <w:rsid w:val="00DD4B61"/>
    <w:rsid w:val="00DD4D5A"/>
    <w:rsid w:val="00DD4EC4"/>
    <w:rsid w:val="00DD52CF"/>
    <w:rsid w:val="00DD532D"/>
    <w:rsid w:val="00DD58DB"/>
    <w:rsid w:val="00DD59C0"/>
    <w:rsid w:val="00DD5AEB"/>
    <w:rsid w:val="00DD5D7E"/>
    <w:rsid w:val="00DD5FB1"/>
    <w:rsid w:val="00DD61F8"/>
    <w:rsid w:val="00DD6248"/>
    <w:rsid w:val="00DD6315"/>
    <w:rsid w:val="00DD644F"/>
    <w:rsid w:val="00DD649F"/>
    <w:rsid w:val="00DD68B5"/>
    <w:rsid w:val="00DD69BA"/>
    <w:rsid w:val="00DD6A56"/>
    <w:rsid w:val="00DD6AC7"/>
    <w:rsid w:val="00DD6C79"/>
    <w:rsid w:val="00DD6EA2"/>
    <w:rsid w:val="00DD6FDB"/>
    <w:rsid w:val="00DD7280"/>
    <w:rsid w:val="00DD7602"/>
    <w:rsid w:val="00DD787D"/>
    <w:rsid w:val="00DD79B7"/>
    <w:rsid w:val="00DD7A94"/>
    <w:rsid w:val="00DE063C"/>
    <w:rsid w:val="00DE06C4"/>
    <w:rsid w:val="00DE0B16"/>
    <w:rsid w:val="00DE0CB5"/>
    <w:rsid w:val="00DE0F53"/>
    <w:rsid w:val="00DE0F90"/>
    <w:rsid w:val="00DE12E5"/>
    <w:rsid w:val="00DE132B"/>
    <w:rsid w:val="00DE170D"/>
    <w:rsid w:val="00DE18D7"/>
    <w:rsid w:val="00DE2043"/>
    <w:rsid w:val="00DE2481"/>
    <w:rsid w:val="00DE2707"/>
    <w:rsid w:val="00DE27E0"/>
    <w:rsid w:val="00DE28C4"/>
    <w:rsid w:val="00DE2E3A"/>
    <w:rsid w:val="00DE2FF0"/>
    <w:rsid w:val="00DE317F"/>
    <w:rsid w:val="00DE3406"/>
    <w:rsid w:val="00DE37A4"/>
    <w:rsid w:val="00DE3C6D"/>
    <w:rsid w:val="00DE3E5E"/>
    <w:rsid w:val="00DE3F19"/>
    <w:rsid w:val="00DE4092"/>
    <w:rsid w:val="00DE432E"/>
    <w:rsid w:val="00DE4449"/>
    <w:rsid w:val="00DE444C"/>
    <w:rsid w:val="00DE45D0"/>
    <w:rsid w:val="00DE47BF"/>
    <w:rsid w:val="00DE4B27"/>
    <w:rsid w:val="00DE4BCA"/>
    <w:rsid w:val="00DE4C50"/>
    <w:rsid w:val="00DE4DA5"/>
    <w:rsid w:val="00DE4E65"/>
    <w:rsid w:val="00DE503A"/>
    <w:rsid w:val="00DE5341"/>
    <w:rsid w:val="00DE59F0"/>
    <w:rsid w:val="00DE6284"/>
    <w:rsid w:val="00DE6559"/>
    <w:rsid w:val="00DE67F4"/>
    <w:rsid w:val="00DE6D01"/>
    <w:rsid w:val="00DE6F51"/>
    <w:rsid w:val="00DE6FF3"/>
    <w:rsid w:val="00DE749D"/>
    <w:rsid w:val="00DF02FB"/>
    <w:rsid w:val="00DF0549"/>
    <w:rsid w:val="00DF06E4"/>
    <w:rsid w:val="00DF092B"/>
    <w:rsid w:val="00DF0B89"/>
    <w:rsid w:val="00DF0BD9"/>
    <w:rsid w:val="00DF12C1"/>
    <w:rsid w:val="00DF13DF"/>
    <w:rsid w:val="00DF14B2"/>
    <w:rsid w:val="00DF14BC"/>
    <w:rsid w:val="00DF1597"/>
    <w:rsid w:val="00DF15FA"/>
    <w:rsid w:val="00DF1696"/>
    <w:rsid w:val="00DF170B"/>
    <w:rsid w:val="00DF1941"/>
    <w:rsid w:val="00DF1A61"/>
    <w:rsid w:val="00DF1D98"/>
    <w:rsid w:val="00DF1EEA"/>
    <w:rsid w:val="00DF2489"/>
    <w:rsid w:val="00DF2625"/>
    <w:rsid w:val="00DF2A32"/>
    <w:rsid w:val="00DF2BD1"/>
    <w:rsid w:val="00DF2CB4"/>
    <w:rsid w:val="00DF2EA0"/>
    <w:rsid w:val="00DF2EC4"/>
    <w:rsid w:val="00DF3388"/>
    <w:rsid w:val="00DF3BB7"/>
    <w:rsid w:val="00DF451D"/>
    <w:rsid w:val="00DF462B"/>
    <w:rsid w:val="00DF4E39"/>
    <w:rsid w:val="00DF556E"/>
    <w:rsid w:val="00DF5900"/>
    <w:rsid w:val="00DF5E1B"/>
    <w:rsid w:val="00DF6238"/>
    <w:rsid w:val="00DF62EF"/>
    <w:rsid w:val="00DF6363"/>
    <w:rsid w:val="00DF6743"/>
    <w:rsid w:val="00DF677D"/>
    <w:rsid w:val="00DF685C"/>
    <w:rsid w:val="00DF6D59"/>
    <w:rsid w:val="00DF758E"/>
    <w:rsid w:val="00DF75E2"/>
    <w:rsid w:val="00DF7890"/>
    <w:rsid w:val="00DF7E6B"/>
    <w:rsid w:val="00E003CE"/>
    <w:rsid w:val="00E0087E"/>
    <w:rsid w:val="00E008AA"/>
    <w:rsid w:val="00E00E6B"/>
    <w:rsid w:val="00E00F60"/>
    <w:rsid w:val="00E01192"/>
    <w:rsid w:val="00E0122A"/>
    <w:rsid w:val="00E01557"/>
    <w:rsid w:val="00E015CF"/>
    <w:rsid w:val="00E0185C"/>
    <w:rsid w:val="00E01997"/>
    <w:rsid w:val="00E01A91"/>
    <w:rsid w:val="00E01CFF"/>
    <w:rsid w:val="00E01EB8"/>
    <w:rsid w:val="00E02443"/>
    <w:rsid w:val="00E0254A"/>
    <w:rsid w:val="00E027BC"/>
    <w:rsid w:val="00E02902"/>
    <w:rsid w:val="00E0299D"/>
    <w:rsid w:val="00E02A0A"/>
    <w:rsid w:val="00E02C5E"/>
    <w:rsid w:val="00E02CAC"/>
    <w:rsid w:val="00E032B1"/>
    <w:rsid w:val="00E0332C"/>
    <w:rsid w:val="00E03368"/>
    <w:rsid w:val="00E033D4"/>
    <w:rsid w:val="00E0364A"/>
    <w:rsid w:val="00E036DB"/>
    <w:rsid w:val="00E0391B"/>
    <w:rsid w:val="00E03A73"/>
    <w:rsid w:val="00E03D61"/>
    <w:rsid w:val="00E03F11"/>
    <w:rsid w:val="00E03F56"/>
    <w:rsid w:val="00E041E9"/>
    <w:rsid w:val="00E04386"/>
    <w:rsid w:val="00E046C9"/>
    <w:rsid w:val="00E04CDF"/>
    <w:rsid w:val="00E04D42"/>
    <w:rsid w:val="00E04F2B"/>
    <w:rsid w:val="00E050DD"/>
    <w:rsid w:val="00E0535B"/>
    <w:rsid w:val="00E056F5"/>
    <w:rsid w:val="00E05715"/>
    <w:rsid w:val="00E059C4"/>
    <w:rsid w:val="00E05A1E"/>
    <w:rsid w:val="00E0627D"/>
    <w:rsid w:val="00E066FB"/>
    <w:rsid w:val="00E068AA"/>
    <w:rsid w:val="00E068D0"/>
    <w:rsid w:val="00E06A6A"/>
    <w:rsid w:val="00E06D47"/>
    <w:rsid w:val="00E06E29"/>
    <w:rsid w:val="00E073F4"/>
    <w:rsid w:val="00E074C3"/>
    <w:rsid w:val="00E07521"/>
    <w:rsid w:val="00E075D0"/>
    <w:rsid w:val="00E0777D"/>
    <w:rsid w:val="00E07886"/>
    <w:rsid w:val="00E0797A"/>
    <w:rsid w:val="00E07BEB"/>
    <w:rsid w:val="00E07E8F"/>
    <w:rsid w:val="00E07F4A"/>
    <w:rsid w:val="00E1003D"/>
    <w:rsid w:val="00E102FB"/>
    <w:rsid w:val="00E104EA"/>
    <w:rsid w:val="00E10C09"/>
    <w:rsid w:val="00E10C2B"/>
    <w:rsid w:val="00E10F1F"/>
    <w:rsid w:val="00E11086"/>
    <w:rsid w:val="00E111A7"/>
    <w:rsid w:val="00E112D3"/>
    <w:rsid w:val="00E11419"/>
    <w:rsid w:val="00E1141B"/>
    <w:rsid w:val="00E1167E"/>
    <w:rsid w:val="00E11730"/>
    <w:rsid w:val="00E11C9A"/>
    <w:rsid w:val="00E11D7B"/>
    <w:rsid w:val="00E122A5"/>
    <w:rsid w:val="00E12589"/>
    <w:rsid w:val="00E1281D"/>
    <w:rsid w:val="00E128A8"/>
    <w:rsid w:val="00E129AF"/>
    <w:rsid w:val="00E12A3A"/>
    <w:rsid w:val="00E12B75"/>
    <w:rsid w:val="00E12CFC"/>
    <w:rsid w:val="00E12EDC"/>
    <w:rsid w:val="00E1320C"/>
    <w:rsid w:val="00E1324C"/>
    <w:rsid w:val="00E136DB"/>
    <w:rsid w:val="00E136F1"/>
    <w:rsid w:val="00E13C3D"/>
    <w:rsid w:val="00E13E9B"/>
    <w:rsid w:val="00E13EFA"/>
    <w:rsid w:val="00E1448D"/>
    <w:rsid w:val="00E144BB"/>
    <w:rsid w:val="00E1496E"/>
    <w:rsid w:val="00E14BAD"/>
    <w:rsid w:val="00E1517D"/>
    <w:rsid w:val="00E1589C"/>
    <w:rsid w:val="00E158E4"/>
    <w:rsid w:val="00E15977"/>
    <w:rsid w:val="00E15CDF"/>
    <w:rsid w:val="00E15EC2"/>
    <w:rsid w:val="00E16000"/>
    <w:rsid w:val="00E161D5"/>
    <w:rsid w:val="00E164CD"/>
    <w:rsid w:val="00E16650"/>
    <w:rsid w:val="00E1670B"/>
    <w:rsid w:val="00E16823"/>
    <w:rsid w:val="00E1696A"/>
    <w:rsid w:val="00E16A23"/>
    <w:rsid w:val="00E16C48"/>
    <w:rsid w:val="00E16CF0"/>
    <w:rsid w:val="00E1744E"/>
    <w:rsid w:val="00E17AE3"/>
    <w:rsid w:val="00E17FBE"/>
    <w:rsid w:val="00E20264"/>
    <w:rsid w:val="00E20582"/>
    <w:rsid w:val="00E205F8"/>
    <w:rsid w:val="00E206A1"/>
    <w:rsid w:val="00E20765"/>
    <w:rsid w:val="00E20BB7"/>
    <w:rsid w:val="00E20F57"/>
    <w:rsid w:val="00E211A2"/>
    <w:rsid w:val="00E215D8"/>
    <w:rsid w:val="00E21779"/>
    <w:rsid w:val="00E221F0"/>
    <w:rsid w:val="00E2270D"/>
    <w:rsid w:val="00E227D5"/>
    <w:rsid w:val="00E22AD9"/>
    <w:rsid w:val="00E22BF9"/>
    <w:rsid w:val="00E22C44"/>
    <w:rsid w:val="00E22CC5"/>
    <w:rsid w:val="00E22D84"/>
    <w:rsid w:val="00E23187"/>
    <w:rsid w:val="00E235FD"/>
    <w:rsid w:val="00E2370B"/>
    <w:rsid w:val="00E23920"/>
    <w:rsid w:val="00E23BB2"/>
    <w:rsid w:val="00E23E60"/>
    <w:rsid w:val="00E249C0"/>
    <w:rsid w:val="00E24E19"/>
    <w:rsid w:val="00E24E45"/>
    <w:rsid w:val="00E2514C"/>
    <w:rsid w:val="00E2539B"/>
    <w:rsid w:val="00E253C0"/>
    <w:rsid w:val="00E25CBD"/>
    <w:rsid w:val="00E25DD9"/>
    <w:rsid w:val="00E25F02"/>
    <w:rsid w:val="00E25F16"/>
    <w:rsid w:val="00E25FA8"/>
    <w:rsid w:val="00E260DE"/>
    <w:rsid w:val="00E2614A"/>
    <w:rsid w:val="00E2622D"/>
    <w:rsid w:val="00E2669F"/>
    <w:rsid w:val="00E267CD"/>
    <w:rsid w:val="00E26CAA"/>
    <w:rsid w:val="00E26D6E"/>
    <w:rsid w:val="00E270E6"/>
    <w:rsid w:val="00E27706"/>
    <w:rsid w:val="00E2779E"/>
    <w:rsid w:val="00E2795A"/>
    <w:rsid w:val="00E27FDA"/>
    <w:rsid w:val="00E30287"/>
    <w:rsid w:val="00E303E7"/>
    <w:rsid w:val="00E3048B"/>
    <w:rsid w:val="00E3088F"/>
    <w:rsid w:val="00E30905"/>
    <w:rsid w:val="00E30B69"/>
    <w:rsid w:val="00E30C42"/>
    <w:rsid w:val="00E31193"/>
    <w:rsid w:val="00E3141C"/>
    <w:rsid w:val="00E3144B"/>
    <w:rsid w:val="00E315B5"/>
    <w:rsid w:val="00E31AFF"/>
    <w:rsid w:val="00E31E0A"/>
    <w:rsid w:val="00E31E19"/>
    <w:rsid w:val="00E31E7B"/>
    <w:rsid w:val="00E31FB8"/>
    <w:rsid w:val="00E32652"/>
    <w:rsid w:val="00E32B34"/>
    <w:rsid w:val="00E32BBB"/>
    <w:rsid w:val="00E33462"/>
    <w:rsid w:val="00E3354B"/>
    <w:rsid w:val="00E33679"/>
    <w:rsid w:val="00E33A8F"/>
    <w:rsid w:val="00E33C8A"/>
    <w:rsid w:val="00E33CFB"/>
    <w:rsid w:val="00E33FED"/>
    <w:rsid w:val="00E3403C"/>
    <w:rsid w:val="00E34323"/>
    <w:rsid w:val="00E34357"/>
    <w:rsid w:val="00E343E9"/>
    <w:rsid w:val="00E34545"/>
    <w:rsid w:val="00E3457F"/>
    <w:rsid w:val="00E3494B"/>
    <w:rsid w:val="00E34D88"/>
    <w:rsid w:val="00E34DA5"/>
    <w:rsid w:val="00E3537C"/>
    <w:rsid w:val="00E35431"/>
    <w:rsid w:val="00E35625"/>
    <w:rsid w:val="00E35A44"/>
    <w:rsid w:val="00E35CAC"/>
    <w:rsid w:val="00E365CA"/>
    <w:rsid w:val="00E367D1"/>
    <w:rsid w:val="00E369A0"/>
    <w:rsid w:val="00E36CE7"/>
    <w:rsid w:val="00E36E45"/>
    <w:rsid w:val="00E36EC0"/>
    <w:rsid w:val="00E37419"/>
    <w:rsid w:val="00E37452"/>
    <w:rsid w:val="00E375AE"/>
    <w:rsid w:val="00E37A96"/>
    <w:rsid w:val="00E37B6E"/>
    <w:rsid w:val="00E37C3A"/>
    <w:rsid w:val="00E37FAE"/>
    <w:rsid w:val="00E40241"/>
    <w:rsid w:val="00E4028D"/>
    <w:rsid w:val="00E4048A"/>
    <w:rsid w:val="00E405EB"/>
    <w:rsid w:val="00E40A6A"/>
    <w:rsid w:val="00E40F4D"/>
    <w:rsid w:val="00E410F2"/>
    <w:rsid w:val="00E4117F"/>
    <w:rsid w:val="00E41431"/>
    <w:rsid w:val="00E41698"/>
    <w:rsid w:val="00E41AE3"/>
    <w:rsid w:val="00E41B1F"/>
    <w:rsid w:val="00E41BDB"/>
    <w:rsid w:val="00E41DA4"/>
    <w:rsid w:val="00E42220"/>
    <w:rsid w:val="00E4262E"/>
    <w:rsid w:val="00E4279D"/>
    <w:rsid w:val="00E42CF6"/>
    <w:rsid w:val="00E433AE"/>
    <w:rsid w:val="00E433D7"/>
    <w:rsid w:val="00E43727"/>
    <w:rsid w:val="00E43959"/>
    <w:rsid w:val="00E43A17"/>
    <w:rsid w:val="00E43AB2"/>
    <w:rsid w:val="00E43BB6"/>
    <w:rsid w:val="00E4433B"/>
    <w:rsid w:val="00E44511"/>
    <w:rsid w:val="00E44540"/>
    <w:rsid w:val="00E447E8"/>
    <w:rsid w:val="00E44E89"/>
    <w:rsid w:val="00E452B1"/>
    <w:rsid w:val="00E458AE"/>
    <w:rsid w:val="00E45923"/>
    <w:rsid w:val="00E46113"/>
    <w:rsid w:val="00E461DC"/>
    <w:rsid w:val="00E46662"/>
    <w:rsid w:val="00E47019"/>
    <w:rsid w:val="00E47060"/>
    <w:rsid w:val="00E47173"/>
    <w:rsid w:val="00E4722E"/>
    <w:rsid w:val="00E4730B"/>
    <w:rsid w:val="00E4753E"/>
    <w:rsid w:val="00E47991"/>
    <w:rsid w:val="00E47B69"/>
    <w:rsid w:val="00E5003E"/>
    <w:rsid w:val="00E50079"/>
    <w:rsid w:val="00E502C5"/>
    <w:rsid w:val="00E503D5"/>
    <w:rsid w:val="00E503E8"/>
    <w:rsid w:val="00E50A00"/>
    <w:rsid w:val="00E50B43"/>
    <w:rsid w:val="00E50EC2"/>
    <w:rsid w:val="00E512F9"/>
    <w:rsid w:val="00E51E1B"/>
    <w:rsid w:val="00E52130"/>
    <w:rsid w:val="00E5242B"/>
    <w:rsid w:val="00E52543"/>
    <w:rsid w:val="00E5260A"/>
    <w:rsid w:val="00E52869"/>
    <w:rsid w:val="00E52ACB"/>
    <w:rsid w:val="00E52EE8"/>
    <w:rsid w:val="00E52F57"/>
    <w:rsid w:val="00E53251"/>
    <w:rsid w:val="00E53B2F"/>
    <w:rsid w:val="00E540DC"/>
    <w:rsid w:val="00E541F7"/>
    <w:rsid w:val="00E54381"/>
    <w:rsid w:val="00E5456E"/>
    <w:rsid w:val="00E546F1"/>
    <w:rsid w:val="00E54C53"/>
    <w:rsid w:val="00E54CAA"/>
    <w:rsid w:val="00E5501B"/>
    <w:rsid w:val="00E55118"/>
    <w:rsid w:val="00E5517B"/>
    <w:rsid w:val="00E553A8"/>
    <w:rsid w:val="00E55493"/>
    <w:rsid w:val="00E5575B"/>
    <w:rsid w:val="00E557B1"/>
    <w:rsid w:val="00E55980"/>
    <w:rsid w:val="00E55A30"/>
    <w:rsid w:val="00E55A94"/>
    <w:rsid w:val="00E55B4D"/>
    <w:rsid w:val="00E560CA"/>
    <w:rsid w:val="00E56227"/>
    <w:rsid w:val="00E5626C"/>
    <w:rsid w:val="00E56395"/>
    <w:rsid w:val="00E56481"/>
    <w:rsid w:val="00E56C93"/>
    <w:rsid w:val="00E57011"/>
    <w:rsid w:val="00E5719E"/>
    <w:rsid w:val="00E57206"/>
    <w:rsid w:val="00E57397"/>
    <w:rsid w:val="00E5790E"/>
    <w:rsid w:val="00E57EF2"/>
    <w:rsid w:val="00E57F57"/>
    <w:rsid w:val="00E60123"/>
    <w:rsid w:val="00E601AC"/>
    <w:rsid w:val="00E60399"/>
    <w:rsid w:val="00E604AC"/>
    <w:rsid w:val="00E6078A"/>
    <w:rsid w:val="00E6092D"/>
    <w:rsid w:val="00E609E8"/>
    <w:rsid w:val="00E60E34"/>
    <w:rsid w:val="00E61025"/>
    <w:rsid w:val="00E610CC"/>
    <w:rsid w:val="00E617F6"/>
    <w:rsid w:val="00E61CAE"/>
    <w:rsid w:val="00E62175"/>
    <w:rsid w:val="00E621C0"/>
    <w:rsid w:val="00E6225B"/>
    <w:rsid w:val="00E62320"/>
    <w:rsid w:val="00E6271A"/>
    <w:rsid w:val="00E62B85"/>
    <w:rsid w:val="00E62BEB"/>
    <w:rsid w:val="00E62C4F"/>
    <w:rsid w:val="00E62CBA"/>
    <w:rsid w:val="00E638A5"/>
    <w:rsid w:val="00E64589"/>
    <w:rsid w:val="00E64F3F"/>
    <w:rsid w:val="00E654A3"/>
    <w:rsid w:val="00E654AA"/>
    <w:rsid w:val="00E65505"/>
    <w:rsid w:val="00E6556A"/>
    <w:rsid w:val="00E658EC"/>
    <w:rsid w:val="00E66462"/>
    <w:rsid w:val="00E66511"/>
    <w:rsid w:val="00E66834"/>
    <w:rsid w:val="00E66C33"/>
    <w:rsid w:val="00E6707C"/>
    <w:rsid w:val="00E6763E"/>
    <w:rsid w:val="00E67717"/>
    <w:rsid w:val="00E67808"/>
    <w:rsid w:val="00E67A4C"/>
    <w:rsid w:val="00E67BD8"/>
    <w:rsid w:val="00E67DF1"/>
    <w:rsid w:val="00E70A32"/>
    <w:rsid w:val="00E70B26"/>
    <w:rsid w:val="00E70D9F"/>
    <w:rsid w:val="00E70DA0"/>
    <w:rsid w:val="00E70EAE"/>
    <w:rsid w:val="00E71142"/>
    <w:rsid w:val="00E712A8"/>
    <w:rsid w:val="00E7130E"/>
    <w:rsid w:val="00E71557"/>
    <w:rsid w:val="00E71784"/>
    <w:rsid w:val="00E71BB6"/>
    <w:rsid w:val="00E72087"/>
    <w:rsid w:val="00E7209E"/>
    <w:rsid w:val="00E72C66"/>
    <w:rsid w:val="00E72F78"/>
    <w:rsid w:val="00E73550"/>
    <w:rsid w:val="00E7381C"/>
    <w:rsid w:val="00E7401D"/>
    <w:rsid w:val="00E741E3"/>
    <w:rsid w:val="00E7463C"/>
    <w:rsid w:val="00E74959"/>
    <w:rsid w:val="00E74A9C"/>
    <w:rsid w:val="00E74F4C"/>
    <w:rsid w:val="00E75230"/>
    <w:rsid w:val="00E75477"/>
    <w:rsid w:val="00E75555"/>
    <w:rsid w:val="00E75597"/>
    <w:rsid w:val="00E759C9"/>
    <w:rsid w:val="00E75F49"/>
    <w:rsid w:val="00E76100"/>
    <w:rsid w:val="00E767FC"/>
    <w:rsid w:val="00E76B5A"/>
    <w:rsid w:val="00E77967"/>
    <w:rsid w:val="00E779B1"/>
    <w:rsid w:val="00E77A6D"/>
    <w:rsid w:val="00E77B74"/>
    <w:rsid w:val="00E77E4D"/>
    <w:rsid w:val="00E77E9C"/>
    <w:rsid w:val="00E77F7E"/>
    <w:rsid w:val="00E80356"/>
    <w:rsid w:val="00E80898"/>
    <w:rsid w:val="00E80B09"/>
    <w:rsid w:val="00E80CB6"/>
    <w:rsid w:val="00E8108D"/>
    <w:rsid w:val="00E81137"/>
    <w:rsid w:val="00E8124A"/>
    <w:rsid w:val="00E816D7"/>
    <w:rsid w:val="00E817ED"/>
    <w:rsid w:val="00E817F5"/>
    <w:rsid w:val="00E81928"/>
    <w:rsid w:val="00E81938"/>
    <w:rsid w:val="00E82013"/>
    <w:rsid w:val="00E820CC"/>
    <w:rsid w:val="00E82878"/>
    <w:rsid w:val="00E82A35"/>
    <w:rsid w:val="00E82ACE"/>
    <w:rsid w:val="00E830BD"/>
    <w:rsid w:val="00E83186"/>
    <w:rsid w:val="00E83373"/>
    <w:rsid w:val="00E83848"/>
    <w:rsid w:val="00E838FF"/>
    <w:rsid w:val="00E84075"/>
    <w:rsid w:val="00E843C6"/>
    <w:rsid w:val="00E8458E"/>
    <w:rsid w:val="00E8462E"/>
    <w:rsid w:val="00E84B18"/>
    <w:rsid w:val="00E84BB2"/>
    <w:rsid w:val="00E84BC4"/>
    <w:rsid w:val="00E84F6D"/>
    <w:rsid w:val="00E85CD6"/>
    <w:rsid w:val="00E85FE4"/>
    <w:rsid w:val="00E85FEA"/>
    <w:rsid w:val="00E86B00"/>
    <w:rsid w:val="00E86F46"/>
    <w:rsid w:val="00E87369"/>
    <w:rsid w:val="00E87492"/>
    <w:rsid w:val="00E874D1"/>
    <w:rsid w:val="00E8764E"/>
    <w:rsid w:val="00E8776F"/>
    <w:rsid w:val="00E877DB"/>
    <w:rsid w:val="00E87B73"/>
    <w:rsid w:val="00E87E1C"/>
    <w:rsid w:val="00E87ED8"/>
    <w:rsid w:val="00E9004B"/>
    <w:rsid w:val="00E90192"/>
    <w:rsid w:val="00E9060E"/>
    <w:rsid w:val="00E906C4"/>
    <w:rsid w:val="00E90C66"/>
    <w:rsid w:val="00E911ED"/>
    <w:rsid w:val="00E91C36"/>
    <w:rsid w:val="00E921A6"/>
    <w:rsid w:val="00E924E2"/>
    <w:rsid w:val="00E92748"/>
    <w:rsid w:val="00E9291B"/>
    <w:rsid w:val="00E9295D"/>
    <w:rsid w:val="00E92E20"/>
    <w:rsid w:val="00E934B8"/>
    <w:rsid w:val="00E93789"/>
    <w:rsid w:val="00E93813"/>
    <w:rsid w:val="00E9396D"/>
    <w:rsid w:val="00E93B4F"/>
    <w:rsid w:val="00E93D3A"/>
    <w:rsid w:val="00E93EDE"/>
    <w:rsid w:val="00E944E6"/>
    <w:rsid w:val="00E94D3B"/>
    <w:rsid w:val="00E9502E"/>
    <w:rsid w:val="00E950F3"/>
    <w:rsid w:val="00E954F3"/>
    <w:rsid w:val="00E957BD"/>
    <w:rsid w:val="00E95AF0"/>
    <w:rsid w:val="00E95B77"/>
    <w:rsid w:val="00E95B9E"/>
    <w:rsid w:val="00E95C1B"/>
    <w:rsid w:val="00E95E28"/>
    <w:rsid w:val="00E95F39"/>
    <w:rsid w:val="00E9624B"/>
    <w:rsid w:val="00E9655C"/>
    <w:rsid w:val="00E966E7"/>
    <w:rsid w:val="00E96842"/>
    <w:rsid w:val="00E96A0B"/>
    <w:rsid w:val="00E96D8B"/>
    <w:rsid w:val="00E96F0E"/>
    <w:rsid w:val="00E9741B"/>
    <w:rsid w:val="00E976F7"/>
    <w:rsid w:val="00E97A39"/>
    <w:rsid w:val="00E97BEA"/>
    <w:rsid w:val="00E97E48"/>
    <w:rsid w:val="00E97F10"/>
    <w:rsid w:val="00EA0200"/>
    <w:rsid w:val="00EA075B"/>
    <w:rsid w:val="00EA0974"/>
    <w:rsid w:val="00EA09B8"/>
    <w:rsid w:val="00EA0B08"/>
    <w:rsid w:val="00EA0C4E"/>
    <w:rsid w:val="00EA0E15"/>
    <w:rsid w:val="00EA0E41"/>
    <w:rsid w:val="00EA0F27"/>
    <w:rsid w:val="00EA1002"/>
    <w:rsid w:val="00EA1016"/>
    <w:rsid w:val="00EA1713"/>
    <w:rsid w:val="00EA1787"/>
    <w:rsid w:val="00EA181A"/>
    <w:rsid w:val="00EA186F"/>
    <w:rsid w:val="00EA25C3"/>
    <w:rsid w:val="00EA2B26"/>
    <w:rsid w:val="00EA2EF3"/>
    <w:rsid w:val="00EA32DA"/>
    <w:rsid w:val="00EA33B0"/>
    <w:rsid w:val="00EA3838"/>
    <w:rsid w:val="00EA3BF1"/>
    <w:rsid w:val="00EA3D4B"/>
    <w:rsid w:val="00EA487E"/>
    <w:rsid w:val="00EA4B46"/>
    <w:rsid w:val="00EA4C66"/>
    <w:rsid w:val="00EA4C7B"/>
    <w:rsid w:val="00EA4DCA"/>
    <w:rsid w:val="00EA4E71"/>
    <w:rsid w:val="00EA501D"/>
    <w:rsid w:val="00EA5362"/>
    <w:rsid w:val="00EA549A"/>
    <w:rsid w:val="00EA5802"/>
    <w:rsid w:val="00EA5AC0"/>
    <w:rsid w:val="00EA5E60"/>
    <w:rsid w:val="00EA636F"/>
    <w:rsid w:val="00EA6568"/>
    <w:rsid w:val="00EA69EA"/>
    <w:rsid w:val="00EA6B13"/>
    <w:rsid w:val="00EA6D47"/>
    <w:rsid w:val="00EA70D1"/>
    <w:rsid w:val="00EA759E"/>
    <w:rsid w:val="00EA77AD"/>
    <w:rsid w:val="00EA79D5"/>
    <w:rsid w:val="00EA7A5C"/>
    <w:rsid w:val="00EA7C9B"/>
    <w:rsid w:val="00EA7DFE"/>
    <w:rsid w:val="00EB07BD"/>
    <w:rsid w:val="00EB0809"/>
    <w:rsid w:val="00EB0E1F"/>
    <w:rsid w:val="00EB0FCD"/>
    <w:rsid w:val="00EB1127"/>
    <w:rsid w:val="00EB1187"/>
    <w:rsid w:val="00EB19F4"/>
    <w:rsid w:val="00EB1F8F"/>
    <w:rsid w:val="00EB2116"/>
    <w:rsid w:val="00EB22F7"/>
    <w:rsid w:val="00EB2408"/>
    <w:rsid w:val="00EB24BE"/>
    <w:rsid w:val="00EB2EA5"/>
    <w:rsid w:val="00EB2FD7"/>
    <w:rsid w:val="00EB337B"/>
    <w:rsid w:val="00EB346E"/>
    <w:rsid w:val="00EB348C"/>
    <w:rsid w:val="00EB3777"/>
    <w:rsid w:val="00EB389A"/>
    <w:rsid w:val="00EB3DEF"/>
    <w:rsid w:val="00EB4108"/>
    <w:rsid w:val="00EB429F"/>
    <w:rsid w:val="00EB470F"/>
    <w:rsid w:val="00EB4C69"/>
    <w:rsid w:val="00EB4F0E"/>
    <w:rsid w:val="00EB5C7E"/>
    <w:rsid w:val="00EB5CC8"/>
    <w:rsid w:val="00EB6669"/>
    <w:rsid w:val="00EB6682"/>
    <w:rsid w:val="00EB6839"/>
    <w:rsid w:val="00EB68FA"/>
    <w:rsid w:val="00EB6DA1"/>
    <w:rsid w:val="00EB6DC6"/>
    <w:rsid w:val="00EB7128"/>
    <w:rsid w:val="00EB7370"/>
    <w:rsid w:val="00EB73F4"/>
    <w:rsid w:val="00EB75F6"/>
    <w:rsid w:val="00EB7690"/>
    <w:rsid w:val="00EB7960"/>
    <w:rsid w:val="00EB79BE"/>
    <w:rsid w:val="00EB79D9"/>
    <w:rsid w:val="00EB7CF5"/>
    <w:rsid w:val="00EC01E3"/>
    <w:rsid w:val="00EC07A5"/>
    <w:rsid w:val="00EC0843"/>
    <w:rsid w:val="00EC0865"/>
    <w:rsid w:val="00EC0B75"/>
    <w:rsid w:val="00EC117A"/>
    <w:rsid w:val="00EC1237"/>
    <w:rsid w:val="00EC12EF"/>
    <w:rsid w:val="00EC12FB"/>
    <w:rsid w:val="00EC13F3"/>
    <w:rsid w:val="00EC1598"/>
    <w:rsid w:val="00EC17B8"/>
    <w:rsid w:val="00EC188C"/>
    <w:rsid w:val="00EC1D3A"/>
    <w:rsid w:val="00EC1F2E"/>
    <w:rsid w:val="00EC22EA"/>
    <w:rsid w:val="00EC24C8"/>
    <w:rsid w:val="00EC26EF"/>
    <w:rsid w:val="00EC290A"/>
    <w:rsid w:val="00EC2920"/>
    <w:rsid w:val="00EC3034"/>
    <w:rsid w:val="00EC316F"/>
    <w:rsid w:val="00EC3386"/>
    <w:rsid w:val="00EC3611"/>
    <w:rsid w:val="00EC3989"/>
    <w:rsid w:val="00EC3C55"/>
    <w:rsid w:val="00EC3E3C"/>
    <w:rsid w:val="00EC43FB"/>
    <w:rsid w:val="00EC4443"/>
    <w:rsid w:val="00EC4699"/>
    <w:rsid w:val="00EC477B"/>
    <w:rsid w:val="00EC4A12"/>
    <w:rsid w:val="00EC56B7"/>
    <w:rsid w:val="00EC58EE"/>
    <w:rsid w:val="00EC5BCD"/>
    <w:rsid w:val="00EC5C87"/>
    <w:rsid w:val="00EC5EA1"/>
    <w:rsid w:val="00EC6101"/>
    <w:rsid w:val="00EC63FF"/>
    <w:rsid w:val="00EC664C"/>
    <w:rsid w:val="00EC67F4"/>
    <w:rsid w:val="00EC6A10"/>
    <w:rsid w:val="00EC6BA6"/>
    <w:rsid w:val="00EC6D7E"/>
    <w:rsid w:val="00EC6DC3"/>
    <w:rsid w:val="00EC6FBF"/>
    <w:rsid w:val="00EC7221"/>
    <w:rsid w:val="00EC7278"/>
    <w:rsid w:val="00EC7397"/>
    <w:rsid w:val="00EC754F"/>
    <w:rsid w:val="00EC75B4"/>
    <w:rsid w:val="00EC7669"/>
    <w:rsid w:val="00EC7767"/>
    <w:rsid w:val="00EC7864"/>
    <w:rsid w:val="00EC7DD3"/>
    <w:rsid w:val="00EC7F0E"/>
    <w:rsid w:val="00EC7F84"/>
    <w:rsid w:val="00ED01FB"/>
    <w:rsid w:val="00ED021D"/>
    <w:rsid w:val="00ED02DE"/>
    <w:rsid w:val="00ED030B"/>
    <w:rsid w:val="00ED04BC"/>
    <w:rsid w:val="00ED0930"/>
    <w:rsid w:val="00ED0DC7"/>
    <w:rsid w:val="00ED101B"/>
    <w:rsid w:val="00ED128B"/>
    <w:rsid w:val="00ED17B8"/>
    <w:rsid w:val="00ED19F6"/>
    <w:rsid w:val="00ED1B83"/>
    <w:rsid w:val="00ED1C37"/>
    <w:rsid w:val="00ED1D4A"/>
    <w:rsid w:val="00ED1F5D"/>
    <w:rsid w:val="00ED21CF"/>
    <w:rsid w:val="00ED22B6"/>
    <w:rsid w:val="00ED2694"/>
    <w:rsid w:val="00ED2C8C"/>
    <w:rsid w:val="00ED2F54"/>
    <w:rsid w:val="00ED2F9E"/>
    <w:rsid w:val="00ED301A"/>
    <w:rsid w:val="00ED311C"/>
    <w:rsid w:val="00ED324C"/>
    <w:rsid w:val="00ED3353"/>
    <w:rsid w:val="00ED33D9"/>
    <w:rsid w:val="00ED3B05"/>
    <w:rsid w:val="00ED3C1C"/>
    <w:rsid w:val="00ED3F50"/>
    <w:rsid w:val="00ED4133"/>
    <w:rsid w:val="00ED4372"/>
    <w:rsid w:val="00ED4528"/>
    <w:rsid w:val="00ED48C8"/>
    <w:rsid w:val="00ED49DA"/>
    <w:rsid w:val="00ED49FF"/>
    <w:rsid w:val="00ED50E6"/>
    <w:rsid w:val="00ED5397"/>
    <w:rsid w:val="00ED5B05"/>
    <w:rsid w:val="00ED5BB0"/>
    <w:rsid w:val="00ED6153"/>
    <w:rsid w:val="00ED61BA"/>
    <w:rsid w:val="00ED6376"/>
    <w:rsid w:val="00ED68EA"/>
    <w:rsid w:val="00ED6DB2"/>
    <w:rsid w:val="00ED700A"/>
    <w:rsid w:val="00ED7050"/>
    <w:rsid w:val="00ED71B3"/>
    <w:rsid w:val="00ED72E3"/>
    <w:rsid w:val="00ED73B3"/>
    <w:rsid w:val="00ED7400"/>
    <w:rsid w:val="00ED749A"/>
    <w:rsid w:val="00ED7669"/>
    <w:rsid w:val="00ED7683"/>
    <w:rsid w:val="00ED7B9B"/>
    <w:rsid w:val="00ED7D28"/>
    <w:rsid w:val="00ED7DF7"/>
    <w:rsid w:val="00EE0A38"/>
    <w:rsid w:val="00EE0A9B"/>
    <w:rsid w:val="00EE0DBC"/>
    <w:rsid w:val="00EE12C6"/>
    <w:rsid w:val="00EE151B"/>
    <w:rsid w:val="00EE15F4"/>
    <w:rsid w:val="00EE1645"/>
    <w:rsid w:val="00EE180D"/>
    <w:rsid w:val="00EE1DF6"/>
    <w:rsid w:val="00EE1EDB"/>
    <w:rsid w:val="00EE2116"/>
    <w:rsid w:val="00EE21A6"/>
    <w:rsid w:val="00EE2532"/>
    <w:rsid w:val="00EE27B0"/>
    <w:rsid w:val="00EE2D0A"/>
    <w:rsid w:val="00EE2FB6"/>
    <w:rsid w:val="00EE32BB"/>
    <w:rsid w:val="00EE37B1"/>
    <w:rsid w:val="00EE3944"/>
    <w:rsid w:val="00EE4033"/>
    <w:rsid w:val="00EE4084"/>
    <w:rsid w:val="00EE4399"/>
    <w:rsid w:val="00EE45EC"/>
    <w:rsid w:val="00EE476F"/>
    <w:rsid w:val="00EE478D"/>
    <w:rsid w:val="00EE4B3E"/>
    <w:rsid w:val="00EE52C5"/>
    <w:rsid w:val="00EE54A1"/>
    <w:rsid w:val="00EE54BC"/>
    <w:rsid w:val="00EE5806"/>
    <w:rsid w:val="00EE5C10"/>
    <w:rsid w:val="00EE6086"/>
    <w:rsid w:val="00EE69C6"/>
    <w:rsid w:val="00EE6A1F"/>
    <w:rsid w:val="00EE7089"/>
    <w:rsid w:val="00EE74F5"/>
    <w:rsid w:val="00EE75AB"/>
    <w:rsid w:val="00EE7B2F"/>
    <w:rsid w:val="00EE7E1E"/>
    <w:rsid w:val="00EE7F5C"/>
    <w:rsid w:val="00EF048E"/>
    <w:rsid w:val="00EF04CC"/>
    <w:rsid w:val="00EF05E4"/>
    <w:rsid w:val="00EF0BB6"/>
    <w:rsid w:val="00EF0D03"/>
    <w:rsid w:val="00EF0F36"/>
    <w:rsid w:val="00EF12DB"/>
    <w:rsid w:val="00EF138C"/>
    <w:rsid w:val="00EF16D2"/>
    <w:rsid w:val="00EF17B1"/>
    <w:rsid w:val="00EF19AA"/>
    <w:rsid w:val="00EF1D50"/>
    <w:rsid w:val="00EF1E07"/>
    <w:rsid w:val="00EF1E8E"/>
    <w:rsid w:val="00EF2007"/>
    <w:rsid w:val="00EF225D"/>
    <w:rsid w:val="00EF2300"/>
    <w:rsid w:val="00EF274B"/>
    <w:rsid w:val="00EF2797"/>
    <w:rsid w:val="00EF3138"/>
    <w:rsid w:val="00EF3638"/>
    <w:rsid w:val="00EF363F"/>
    <w:rsid w:val="00EF39D7"/>
    <w:rsid w:val="00EF3F50"/>
    <w:rsid w:val="00EF3FFE"/>
    <w:rsid w:val="00EF42A6"/>
    <w:rsid w:val="00EF42AC"/>
    <w:rsid w:val="00EF4370"/>
    <w:rsid w:val="00EF4972"/>
    <w:rsid w:val="00EF4BB5"/>
    <w:rsid w:val="00EF5006"/>
    <w:rsid w:val="00EF541F"/>
    <w:rsid w:val="00EF565E"/>
    <w:rsid w:val="00EF5974"/>
    <w:rsid w:val="00EF5CF6"/>
    <w:rsid w:val="00EF5EA1"/>
    <w:rsid w:val="00EF5F53"/>
    <w:rsid w:val="00EF63AF"/>
    <w:rsid w:val="00EF66A7"/>
    <w:rsid w:val="00EF6790"/>
    <w:rsid w:val="00EF6DDC"/>
    <w:rsid w:val="00EF7450"/>
    <w:rsid w:val="00EF7679"/>
    <w:rsid w:val="00EF7D93"/>
    <w:rsid w:val="00F000A6"/>
    <w:rsid w:val="00F000CF"/>
    <w:rsid w:val="00F0030A"/>
    <w:rsid w:val="00F0032A"/>
    <w:rsid w:val="00F00344"/>
    <w:rsid w:val="00F003DB"/>
    <w:rsid w:val="00F0074E"/>
    <w:rsid w:val="00F007EE"/>
    <w:rsid w:val="00F00BDD"/>
    <w:rsid w:val="00F00F0F"/>
    <w:rsid w:val="00F00FA9"/>
    <w:rsid w:val="00F015ED"/>
    <w:rsid w:val="00F0192D"/>
    <w:rsid w:val="00F023AF"/>
    <w:rsid w:val="00F02450"/>
    <w:rsid w:val="00F02459"/>
    <w:rsid w:val="00F02A42"/>
    <w:rsid w:val="00F02B6E"/>
    <w:rsid w:val="00F02CB9"/>
    <w:rsid w:val="00F033F1"/>
    <w:rsid w:val="00F03570"/>
    <w:rsid w:val="00F03624"/>
    <w:rsid w:val="00F037FB"/>
    <w:rsid w:val="00F03B9D"/>
    <w:rsid w:val="00F04514"/>
    <w:rsid w:val="00F045B2"/>
    <w:rsid w:val="00F04B8A"/>
    <w:rsid w:val="00F04D90"/>
    <w:rsid w:val="00F05702"/>
    <w:rsid w:val="00F05789"/>
    <w:rsid w:val="00F0583E"/>
    <w:rsid w:val="00F058EC"/>
    <w:rsid w:val="00F05AA7"/>
    <w:rsid w:val="00F05E23"/>
    <w:rsid w:val="00F0602D"/>
    <w:rsid w:val="00F06186"/>
    <w:rsid w:val="00F062F7"/>
    <w:rsid w:val="00F0630A"/>
    <w:rsid w:val="00F067EC"/>
    <w:rsid w:val="00F067F9"/>
    <w:rsid w:val="00F06872"/>
    <w:rsid w:val="00F069DC"/>
    <w:rsid w:val="00F073FF"/>
    <w:rsid w:val="00F0742B"/>
    <w:rsid w:val="00F074C7"/>
    <w:rsid w:val="00F074F6"/>
    <w:rsid w:val="00F076BC"/>
    <w:rsid w:val="00F07A21"/>
    <w:rsid w:val="00F07D20"/>
    <w:rsid w:val="00F07F20"/>
    <w:rsid w:val="00F1019F"/>
    <w:rsid w:val="00F1033D"/>
    <w:rsid w:val="00F10A11"/>
    <w:rsid w:val="00F10A35"/>
    <w:rsid w:val="00F10BDD"/>
    <w:rsid w:val="00F10D6B"/>
    <w:rsid w:val="00F10F49"/>
    <w:rsid w:val="00F110BE"/>
    <w:rsid w:val="00F11996"/>
    <w:rsid w:val="00F11A17"/>
    <w:rsid w:val="00F11C6F"/>
    <w:rsid w:val="00F11FB4"/>
    <w:rsid w:val="00F1222C"/>
    <w:rsid w:val="00F12392"/>
    <w:rsid w:val="00F124C3"/>
    <w:rsid w:val="00F1263F"/>
    <w:rsid w:val="00F1271E"/>
    <w:rsid w:val="00F129F9"/>
    <w:rsid w:val="00F12A20"/>
    <w:rsid w:val="00F12CD2"/>
    <w:rsid w:val="00F13098"/>
    <w:rsid w:val="00F130C2"/>
    <w:rsid w:val="00F13333"/>
    <w:rsid w:val="00F1340C"/>
    <w:rsid w:val="00F13987"/>
    <w:rsid w:val="00F13D92"/>
    <w:rsid w:val="00F13E96"/>
    <w:rsid w:val="00F140C3"/>
    <w:rsid w:val="00F145C0"/>
    <w:rsid w:val="00F1479A"/>
    <w:rsid w:val="00F1482F"/>
    <w:rsid w:val="00F14C16"/>
    <w:rsid w:val="00F14DA0"/>
    <w:rsid w:val="00F15908"/>
    <w:rsid w:val="00F15939"/>
    <w:rsid w:val="00F15A0F"/>
    <w:rsid w:val="00F15B20"/>
    <w:rsid w:val="00F1608F"/>
    <w:rsid w:val="00F16130"/>
    <w:rsid w:val="00F168A6"/>
    <w:rsid w:val="00F16C9B"/>
    <w:rsid w:val="00F17141"/>
    <w:rsid w:val="00F1718C"/>
    <w:rsid w:val="00F17347"/>
    <w:rsid w:val="00F17980"/>
    <w:rsid w:val="00F17B72"/>
    <w:rsid w:val="00F17BE2"/>
    <w:rsid w:val="00F17CAA"/>
    <w:rsid w:val="00F17DCC"/>
    <w:rsid w:val="00F17E97"/>
    <w:rsid w:val="00F2034E"/>
    <w:rsid w:val="00F20371"/>
    <w:rsid w:val="00F20596"/>
    <w:rsid w:val="00F21360"/>
    <w:rsid w:val="00F2166D"/>
    <w:rsid w:val="00F2188C"/>
    <w:rsid w:val="00F21B9D"/>
    <w:rsid w:val="00F21C4D"/>
    <w:rsid w:val="00F21CE1"/>
    <w:rsid w:val="00F21D74"/>
    <w:rsid w:val="00F22212"/>
    <w:rsid w:val="00F2244B"/>
    <w:rsid w:val="00F228E6"/>
    <w:rsid w:val="00F22AA4"/>
    <w:rsid w:val="00F22F79"/>
    <w:rsid w:val="00F2305F"/>
    <w:rsid w:val="00F23285"/>
    <w:rsid w:val="00F23624"/>
    <w:rsid w:val="00F23A7D"/>
    <w:rsid w:val="00F23C4E"/>
    <w:rsid w:val="00F23FC3"/>
    <w:rsid w:val="00F241C0"/>
    <w:rsid w:val="00F2433C"/>
    <w:rsid w:val="00F2435F"/>
    <w:rsid w:val="00F243D2"/>
    <w:rsid w:val="00F244CA"/>
    <w:rsid w:val="00F24776"/>
    <w:rsid w:val="00F250E8"/>
    <w:rsid w:val="00F25473"/>
    <w:rsid w:val="00F258E4"/>
    <w:rsid w:val="00F25AC2"/>
    <w:rsid w:val="00F260C9"/>
    <w:rsid w:val="00F2644A"/>
    <w:rsid w:val="00F268B0"/>
    <w:rsid w:val="00F2694D"/>
    <w:rsid w:val="00F2695C"/>
    <w:rsid w:val="00F26BA6"/>
    <w:rsid w:val="00F26E8B"/>
    <w:rsid w:val="00F26F4E"/>
    <w:rsid w:val="00F27774"/>
    <w:rsid w:val="00F27CEF"/>
    <w:rsid w:val="00F27D37"/>
    <w:rsid w:val="00F27D43"/>
    <w:rsid w:val="00F301DF"/>
    <w:rsid w:val="00F3025C"/>
    <w:rsid w:val="00F30473"/>
    <w:rsid w:val="00F304E8"/>
    <w:rsid w:val="00F30720"/>
    <w:rsid w:val="00F3089E"/>
    <w:rsid w:val="00F30B39"/>
    <w:rsid w:val="00F30C1A"/>
    <w:rsid w:val="00F31022"/>
    <w:rsid w:val="00F31055"/>
    <w:rsid w:val="00F310AC"/>
    <w:rsid w:val="00F311F4"/>
    <w:rsid w:val="00F312EC"/>
    <w:rsid w:val="00F31398"/>
    <w:rsid w:val="00F313B6"/>
    <w:rsid w:val="00F31634"/>
    <w:rsid w:val="00F319FC"/>
    <w:rsid w:val="00F31A4D"/>
    <w:rsid w:val="00F31E38"/>
    <w:rsid w:val="00F31FD3"/>
    <w:rsid w:val="00F31FF7"/>
    <w:rsid w:val="00F321D5"/>
    <w:rsid w:val="00F321DD"/>
    <w:rsid w:val="00F3231F"/>
    <w:rsid w:val="00F32344"/>
    <w:rsid w:val="00F325B6"/>
    <w:rsid w:val="00F32798"/>
    <w:rsid w:val="00F32B46"/>
    <w:rsid w:val="00F32CA1"/>
    <w:rsid w:val="00F32CC2"/>
    <w:rsid w:val="00F32D5E"/>
    <w:rsid w:val="00F32F6F"/>
    <w:rsid w:val="00F33130"/>
    <w:rsid w:val="00F335D5"/>
    <w:rsid w:val="00F33666"/>
    <w:rsid w:val="00F33835"/>
    <w:rsid w:val="00F33A26"/>
    <w:rsid w:val="00F33A46"/>
    <w:rsid w:val="00F33B41"/>
    <w:rsid w:val="00F33BC3"/>
    <w:rsid w:val="00F3421F"/>
    <w:rsid w:val="00F3424C"/>
    <w:rsid w:val="00F3453F"/>
    <w:rsid w:val="00F348BD"/>
    <w:rsid w:val="00F3494B"/>
    <w:rsid w:val="00F34B8E"/>
    <w:rsid w:val="00F34DC6"/>
    <w:rsid w:val="00F35046"/>
    <w:rsid w:val="00F35317"/>
    <w:rsid w:val="00F35344"/>
    <w:rsid w:val="00F353F5"/>
    <w:rsid w:val="00F3591C"/>
    <w:rsid w:val="00F359B6"/>
    <w:rsid w:val="00F35C8E"/>
    <w:rsid w:val="00F364EA"/>
    <w:rsid w:val="00F36517"/>
    <w:rsid w:val="00F367CD"/>
    <w:rsid w:val="00F367F8"/>
    <w:rsid w:val="00F368B9"/>
    <w:rsid w:val="00F36EE4"/>
    <w:rsid w:val="00F375A0"/>
    <w:rsid w:val="00F3775B"/>
    <w:rsid w:val="00F3789B"/>
    <w:rsid w:val="00F403FA"/>
    <w:rsid w:val="00F40572"/>
    <w:rsid w:val="00F4071C"/>
    <w:rsid w:val="00F40C25"/>
    <w:rsid w:val="00F40DBA"/>
    <w:rsid w:val="00F40E36"/>
    <w:rsid w:val="00F4109B"/>
    <w:rsid w:val="00F41683"/>
    <w:rsid w:val="00F41BD5"/>
    <w:rsid w:val="00F41DB0"/>
    <w:rsid w:val="00F41DEB"/>
    <w:rsid w:val="00F4217E"/>
    <w:rsid w:val="00F42789"/>
    <w:rsid w:val="00F429CE"/>
    <w:rsid w:val="00F42DB5"/>
    <w:rsid w:val="00F42FD5"/>
    <w:rsid w:val="00F43225"/>
    <w:rsid w:val="00F4330B"/>
    <w:rsid w:val="00F437E8"/>
    <w:rsid w:val="00F43E4B"/>
    <w:rsid w:val="00F43E6C"/>
    <w:rsid w:val="00F44273"/>
    <w:rsid w:val="00F44909"/>
    <w:rsid w:val="00F44C5E"/>
    <w:rsid w:val="00F44FCA"/>
    <w:rsid w:val="00F45009"/>
    <w:rsid w:val="00F45EF8"/>
    <w:rsid w:val="00F46268"/>
    <w:rsid w:val="00F463A4"/>
    <w:rsid w:val="00F466E5"/>
    <w:rsid w:val="00F46944"/>
    <w:rsid w:val="00F46F7C"/>
    <w:rsid w:val="00F4708C"/>
    <w:rsid w:val="00F4725E"/>
    <w:rsid w:val="00F472B0"/>
    <w:rsid w:val="00F476BB"/>
    <w:rsid w:val="00F47751"/>
    <w:rsid w:val="00F47847"/>
    <w:rsid w:val="00F478CB"/>
    <w:rsid w:val="00F47980"/>
    <w:rsid w:val="00F47D84"/>
    <w:rsid w:val="00F5002D"/>
    <w:rsid w:val="00F50312"/>
    <w:rsid w:val="00F50590"/>
    <w:rsid w:val="00F506DC"/>
    <w:rsid w:val="00F506E5"/>
    <w:rsid w:val="00F50A5F"/>
    <w:rsid w:val="00F50A91"/>
    <w:rsid w:val="00F50C11"/>
    <w:rsid w:val="00F50C1F"/>
    <w:rsid w:val="00F50DB2"/>
    <w:rsid w:val="00F50E3D"/>
    <w:rsid w:val="00F50E61"/>
    <w:rsid w:val="00F51034"/>
    <w:rsid w:val="00F512D9"/>
    <w:rsid w:val="00F515FC"/>
    <w:rsid w:val="00F518F1"/>
    <w:rsid w:val="00F5191D"/>
    <w:rsid w:val="00F52021"/>
    <w:rsid w:val="00F521DD"/>
    <w:rsid w:val="00F5236E"/>
    <w:rsid w:val="00F525EF"/>
    <w:rsid w:val="00F52923"/>
    <w:rsid w:val="00F52A50"/>
    <w:rsid w:val="00F52B16"/>
    <w:rsid w:val="00F52B8F"/>
    <w:rsid w:val="00F52E5A"/>
    <w:rsid w:val="00F53002"/>
    <w:rsid w:val="00F538C1"/>
    <w:rsid w:val="00F53DC1"/>
    <w:rsid w:val="00F540BF"/>
    <w:rsid w:val="00F54143"/>
    <w:rsid w:val="00F546D3"/>
    <w:rsid w:val="00F54721"/>
    <w:rsid w:val="00F5484E"/>
    <w:rsid w:val="00F54D51"/>
    <w:rsid w:val="00F54DE2"/>
    <w:rsid w:val="00F54F1B"/>
    <w:rsid w:val="00F54F51"/>
    <w:rsid w:val="00F55070"/>
    <w:rsid w:val="00F553B3"/>
    <w:rsid w:val="00F553F6"/>
    <w:rsid w:val="00F556C4"/>
    <w:rsid w:val="00F55B34"/>
    <w:rsid w:val="00F55E24"/>
    <w:rsid w:val="00F56179"/>
    <w:rsid w:val="00F561BC"/>
    <w:rsid w:val="00F562A8"/>
    <w:rsid w:val="00F5630A"/>
    <w:rsid w:val="00F5663A"/>
    <w:rsid w:val="00F57009"/>
    <w:rsid w:val="00F570B8"/>
    <w:rsid w:val="00F570BD"/>
    <w:rsid w:val="00F57208"/>
    <w:rsid w:val="00F575EF"/>
    <w:rsid w:val="00F57726"/>
    <w:rsid w:val="00F5774A"/>
    <w:rsid w:val="00F5786A"/>
    <w:rsid w:val="00F57AD2"/>
    <w:rsid w:val="00F602F2"/>
    <w:rsid w:val="00F6046F"/>
    <w:rsid w:val="00F60855"/>
    <w:rsid w:val="00F608F6"/>
    <w:rsid w:val="00F6090C"/>
    <w:rsid w:val="00F6111F"/>
    <w:rsid w:val="00F61283"/>
    <w:rsid w:val="00F612C3"/>
    <w:rsid w:val="00F6152E"/>
    <w:rsid w:val="00F61BD2"/>
    <w:rsid w:val="00F61C78"/>
    <w:rsid w:val="00F61F19"/>
    <w:rsid w:val="00F62243"/>
    <w:rsid w:val="00F6247B"/>
    <w:rsid w:val="00F6270E"/>
    <w:rsid w:val="00F6272F"/>
    <w:rsid w:val="00F62819"/>
    <w:rsid w:val="00F62A90"/>
    <w:rsid w:val="00F62E46"/>
    <w:rsid w:val="00F63121"/>
    <w:rsid w:val="00F63330"/>
    <w:rsid w:val="00F63892"/>
    <w:rsid w:val="00F638A9"/>
    <w:rsid w:val="00F63970"/>
    <w:rsid w:val="00F63A64"/>
    <w:rsid w:val="00F63CCA"/>
    <w:rsid w:val="00F63DEB"/>
    <w:rsid w:val="00F63FC3"/>
    <w:rsid w:val="00F64637"/>
    <w:rsid w:val="00F649E3"/>
    <w:rsid w:val="00F64E92"/>
    <w:rsid w:val="00F65123"/>
    <w:rsid w:val="00F6548A"/>
    <w:rsid w:val="00F65651"/>
    <w:rsid w:val="00F65652"/>
    <w:rsid w:val="00F65722"/>
    <w:rsid w:val="00F65B81"/>
    <w:rsid w:val="00F65ECB"/>
    <w:rsid w:val="00F65FE2"/>
    <w:rsid w:val="00F66194"/>
    <w:rsid w:val="00F6630F"/>
    <w:rsid w:val="00F66366"/>
    <w:rsid w:val="00F66533"/>
    <w:rsid w:val="00F666D7"/>
    <w:rsid w:val="00F66792"/>
    <w:rsid w:val="00F6683F"/>
    <w:rsid w:val="00F669D5"/>
    <w:rsid w:val="00F66CE8"/>
    <w:rsid w:val="00F66D24"/>
    <w:rsid w:val="00F67383"/>
    <w:rsid w:val="00F67B6D"/>
    <w:rsid w:val="00F67E48"/>
    <w:rsid w:val="00F702AD"/>
    <w:rsid w:val="00F70862"/>
    <w:rsid w:val="00F70AD6"/>
    <w:rsid w:val="00F70C09"/>
    <w:rsid w:val="00F70E45"/>
    <w:rsid w:val="00F71173"/>
    <w:rsid w:val="00F7150A"/>
    <w:rsid w:val="00F71866"/>
    <w:rsid w:val="00F71DAF"/>
    <w:rsid w:val="00F71DC8"/>
    <w:rsid w:val="00F71DD5"/>
    <w:rsid w:val="00F7254E"/>
    <w:rsid w:val="00F72A12"/>
    <w:rsid w:val="00F73008"/>
    <w:rsid w:val="00F73067"/>
    <w:rsid w:val="00F7317E"/>
    <w:rsid w:val="00F73255"/>
    <w:rsid w:val="00F73534"/>
    <w:rsid w:val="00F7353D"/>
    <w:rsid w:val="00F735B5"/>
    <w:rsid w:val="00F73C62"/>
    <w:rsid w:val="00F73FA1"/>
    <w:rsid w:val="00F73FB7"/>
    <w:rsid w:val="00F74022"/>
    <w:rsid w:val="00F740C2"/>
    <w:rsid w:val="00F74475"/>
    <w:rsid w:val="00F746F5"/>
    <w:rsid w:val="00F7473E"/>
    <w:rsid w:val="00F74A96"/>
    <w:rsid w:val="00F74FD8"/>
    <w:rsid w:val="00F7511F"/>
    <w:rsid w:val="00F7516A"/>
    <w:rsid w:val="00F752FD"/>
    <w:rsid w:val="00F75472"/>
    <w:rsid w:val="00F75490"/>
    <w:rsid w:val="00F75C55"/>
    <w:rsid w:val="00F75EFF"/>
    <w:rsid w:val="00F75F38"/>
    <w:rsid w:val="00F76377"/>
    <w:rsid w:val="00F76BB8"/>
    <w:rsid w:val="00F77455"/>
    <w:rsid w:val="00F77AFA"/>
    <w:rsid w:val="00F77D8C"/>
    <w:rsid w:val="00F77FB8"/>
    <w:rsid w:val="00F80AF2"/>
    <w:rsid w:val="00F80F8B"/>
    <w:rsid w:val="00F81192"/>
    <w:rsid w:val="00F811D2"/>
    <w:rsid w:val="00F812C2"/>
    <w:rsid w:val="00F81336"/>
    <w:rsid w:val="00F81C5A"/>
    <w:rsid w:val="00F81DAB"/>
    <w:rsid w:val="00F82170"/>
    <w:rsid w:val="00F82224"/>
    <w:rsid w:val="00F82253"/>
    <w:rsid w:val="00F82402"/>
    <w:rsid w:val="00F82466"/>
    <w:rsid w:val="00F82676"/>
    <w:rsid w:val="00F826CB"/>
    <w:rsid w:val="00F82E62"/>
    <w:rsid w:val="00F83AF4"/>
    <w:rsid w:val="00F845A2"/>
    <w:rsid w:val="00F84CA4"/>
    <w:rsid w:val="00F85002"/>
    <w:rsid w:val="00F8513E"/>
    <w:rsid w:val="00F85157"/>
    <w:rsid w:val="00F85372"/>
    <w:rsid w:val="00F85455"/>
    <w:rsid w:val="00F854CB"/>
    <w:rsid w:val="00F856E9"/>
    <w:rsid w:val="00F860A2"/>
    <w:rsid w:val="00F861E0"/>
    <w:rsid w:val="00F86A3B"/>
    <w:rsid w:val="00F86A8B"/>
    <w:rsid w:val="00F87D85"/>
    <w:rsid w:val="00F87D8B"/>
    <w:rsid w:val="00F90038"/>
    <w:rsid w:val="00F901FC"/>
    <w:rsid w:val="00F90486"/>
    <w:rsid w:val="00F90849"/>
    <w:rsid w:val="00F910F2"/>
    <w:rsid w:val="00F9124B"/>
    <w:rsid w:val="00F91484"/>
    <w:rsid w:val="00F914B2"/>
    <w:rsid w:val="00F9164E"/>
    <w:rsid w:val="00F9183F"/>
    <w:rsid w:val="00F91B6E"/>
    <w:rsid w:val="00F9223E"/>
    <w:rsid w:val="00F92456"/>
    <w:rsid w:val="00F92747"/>
    <w:rsid w:val="00F928BE"/>
    <w:rsid w:val="00F92A93"/>
    <w:rsid w:val="00F9309F"/>
    <w:rsid w:val="00F93507"/>
    <w:rsid w:val="00F93646"/>
    <w:rsid w:val="00F93648"/>
    <w:rsid w:val="00F941D8"/>
    <w:rsid w:val="00F9433D"/>
    <w:rsid w:val="00F94428"/>
    <w:rsid w:val="00F94CB2"/>
    <w:rsid w:val="00F94E30"/>
    <w:rsid w:val="00F95A4E"/>
    <w:rsid w:val="00F95CF8"/>
    <w:rsid w:val="00F9640B"/>
    <w:rsid w:val="00F96463"/>
    <w:rsid w:val="00F9657E"/>
    <w:rsid w:val="00F967EA"/>
    <w:rsid w:val="00F96B5E"/>
    <w:rsid w:val="00F96BAA"/>
    <w:rsid w:val="00F96EEF"/>
    <w:rsid w:val="00F96F3B"/>
    <w:rsid w:val="00F975E1"/>
    <w:rsid w:val="00F978D4"/>
    <w:rsid w:val="00F97A57"/>
    <w:rsid w:val="00F97CB3"/>
    <w:rsid w:val="00F97CB8"/>
    <w:rsid w:val="00F97FA9"/>
    <w:rsid w:val="00FA01CF"/>
    <w:rsid w:val="00FA0230"/>
    <w:rsid w:val="00FA03B7"/>
    <w:rsid w:val="00FA0440"/>
    <w:rsid w:val="00FA04C7"/>
    <w:rsid w:val="00FA0567"/>
    <w:rsid w:val="00FA0568"/>
    <w:rsid w:val="00FA08CD"/>
    <w:rsid w:val="00FA12E6"/>
    <w:rsid w:val="00FA131E"/>
    <w:rsid w:val="00FA18C3"/>
    <w:rsid w:val="00FA19C8"/>
    <w:rsid w:val="00FA1BCF"/>
    <w:rsid w:val="00FA1DDA"/>
    <w:rsid w:val="00FA238B"/>
    <w:rsid w:val="00FA2600"/>
    <w:rsid w:val="00FA283B"/>
    <w:rsid w:val="00FA2D9E"/>
    <w:rsid w:val="00FA2F0F"/>
    <w:rsid w:val="00FA2F57"/>
    <w:rsid w:val="00FA32B9"/>
    <w:rsid w:val="00FA3967"/>
    <w:rsid w:val="00FA402A"/>
    <w:rsid w:val="00FA41BE"/>
    <w:rsid w:val="00FA43C9"/>
    <w:rsid w:val="00FA43E6"/>
    <w:rsid w:val="00FA44FA"/>
    <w:rsid w:val="00FA48CD"/>
    <w:rsid w:val="00FA4A32"/>
    <w:rsid w:val="00FA4B63"/>
    <w:rsid w:val="00FA4BD5"/>
    <w:rsid w:val="00FA4EAF"/>
    <w:rsid w:val="00FA518E"/>
    <w:rsid w:val="00FA55F3"/>
    <w:rsid w:val="00FA5914"/>
    <w:rsid w:val="00FA5942"/>
    <w:rsid w:val="00FA59A2"/>
    <w:rsid w:val="00FA5D55"/>
    <w:rsid w:val="00FA6348"/>
    <w:rsid w:val="00FA6528"/>
    <w:rsid w:val="00FA6A2E"/>
    <w:rsid w:val="00FA6B1C"/>
    <w:rsid w:val="00FA6C8D"/>
    <w:rsid w:val="00FA7100"/>
    <w:rsid w:val="00FA7397"/>
    <w:rsid w:val="00FA7BF8"/>
    <w:rsid w:val="00FA7CAC"/>
    <w:rsid w:val="00FA7E25"/>
    <w:rsid w:val="00FA7E6A"/>
    <w:rsid w:val="00FB00CF"/>
    <w:rsid w:val="00FB022E"/>
    <w:rsid w:val="00FB086E"/>
    <w:rsid w:val="00FB08EE"/>
    <w:rsid w:val="00FB0C30"/>
    <w:rsid w:val="00FB10E8"/>
    <w:rsid w:val="00FB10F7"/>
    <w:rsid w:val="00FB12DA"/>
    <w:rsid w:val="00FB1832"/>
    <w:rsid w:val="00FB18C9"/>
    <w:rsid w:val="00FB1ACC"/>
    <w:rsid w:val="00FB1DFD"/>
    <w:rsid w:val="00FB1F57"/>
    <w:rsid w:val="00FB1F60"/>
    <w:rsid w:val="00FB20F3"/>
    <w:rsid w:val="00FB23C1"/>
    <w:rsid w:val="00FB2417"/>
    <w:rsid w:val="00FB2638"/>
    <w:rsid w:val="00FB281E"/>
    <w:rsid w:val="00FB2A85"/>
    <w:rsid w:val="00FB2CD3"/>
    <w:rsid w:val="00FB3137"/>
    <w:rsid w:val="00FB33AC"/>
    <w:rsid w:val="00FB3DD6"/>
    <w:rsid w:val="00FB438A"/>
    <w:rsid w:val="00FB4476"/>
    <w:rsid w:val="00FB48F5"/>
    <w:rsid w:val="00FB4AA0"/>
    <w:rsid w:val="00FB4B4C"/>
    <w:rsid w:val="00FB4F83"/>
    <w:rsid w:val="00FB52BF"/>
    <w:rsid w:val="00FB53DE"/>
    <w:rsid w:val="00FB57EB"/>
    <w:rsid w:val="00FB59E5"/>
    <w:rsid w:val="00FB60BB"/>
    <w:rsid w:val="00FB6494"/>
    <w:rsid w:val="00FB6E27"/>
    <w:rsid w:val="00FB7021"/>
    <w:rsid w:val="00FB70B0"/>
    <w:rsid w:val="00FB71B5"/>
    <w:rsid w:val="00FC0204"/>
    <w:rsid w:val="00FC0276"/>
    <w:rsid w:val="00FC079A"/>
    <w:rsid w:val="00FC07AC"/>
    <w:rsid w:val="00FC0B43"/>
    <w:rsid w:val="00FC0CA5"/>
    <w:rsid w:val="00FC1313"/>
    <w:rsid w:val="00FC133C"/>
    <w:rsid w:val="00FC13FF"/>
    <w:rsid w:val="00FC1FAC"/>
    <w:rsid w:val="00FC265B"/>
    <w:rsid w:val="00FC28C6"/>
    <w:rsid w:val="00FC29F8"/>
    <w:rsid w:val="00FC35DC"/>
    <w:rsid w:val="00FC36E3"/>
    <w:rsid w:val="00FC392C"/>
    <w:rsid w:val="00FC3BD2"/>
    <w:rsid w:val="00FC3D90"/>
    <w:rsid w:val="00FC3F88"/>
    <w:rsid w:val="00FC40A4"/>
    <w:rsid w:val="00FC41BA"/>
    <w:rsid w:val="00FC4251"/>
    <w:rsid w:val="00FC48E6"/>
    <w:rsid w:val="00FC530A"/>
    <w:rsid w:val="00FC567C"/>
    <w:rsid w:val="00FC57C3"/>
    <w:rsid w:val="00FC5C9A"/>
    <w:rsid w:val="00FC60D4"/>
    <w:rsid w:val="00FC615A"/>
    <w:rsid w:val="00FC62AE"/>
    <w:rsid w:val="00FC6582"/>
    <w:rsid w:val="00FC68C1"/>
    <w:rsid w:val="00FC6ABF"/>
    <w:rsid w:val="00FC6E73"/>
    <w:rsid w:val="00FC793F"/>
    <w:rsid w:val="00FC7A37"/>
    <w:rsid w:val="00FD0154"/>
    <w:rsid w:val="00FD03B3"/>
    <w:rsid w:val="00FD0742"/>
    <w:rsid w:val="00FD09DF"/>
    <w:rsid w:val="00FD0ADA"/>
    <w:rsid w:val="00FD0B56"/>
    <w:rsid w:val="00FD0BCF"/>
    <w:rsid w:val="00FD0FD0"/>
    <w:rsid w:val="00FD10DF"/>
    <w:rsid w:val="00FD1504"/>
    <w:rsid w:val="00FD183F"/>
    <w:rsid w:val="00FD18B3"/>
    <w:rsid w:val="00FD1B23"/>
    <w:rsid w:val="00FD1B8A"/>
    <w:rsid w:val="00FD1C8C"/>
    <w:rsid w:val="00FD1F14"/>
    <w:rsid w:val="00FD22E1"/>
    <w:rsid w:val="00FD26F9"/>
    <w:rsid w:val="00FD2785"/>
    <w:rsid w:val="00FD28FD"/>
    <w:rsid w:val="00FD2980"/>
    <w:rsid w:val="00FD2A14"/>
    <w:rsid w:val="00FD2E51"/>
    <w:rsid w:val="00FD3235"/>
    <w:rsid w:val="00FD3569"/>
    <w:rsid w:val="00FD36FA"/>
    <w:rsid w:val="00FD397A"/>
    <w:rsid w:val="00FD3C01"/>
    <w:rsid w:val="00FD440C"/>
    <w:rsid w:val="00FD4A0E"/>
    <w:rsid w:val="00FD4ADB"/>
    <w:rsid w:val="00FD58AF"/>
    <w:rsid w:val="00FD5977"/>
    <w:rsid w:val="00FD59A9"/>
    <w:rsid w:val="00FD5C66"/>
    <w:rsid w:val="00FD5F43"/>
    <w:rsid w:val="00FD6116"/>
    <w:rsid w:val="00FD6656"/>
    <w:rsid w:val="00FD6BED"/>
    <w:rsid w:val="00FD6C45"/>
    <w:rsid w:val="00FD7262"/>
    <w:rsid w:val="00FD75D7"/>
    <w:rsid w:val="00FD782A"/>
    <w:rsid w:val="00FD7D72"/>
    <w:rsid w:val="00FD7F56"/>
    <w:rsid w:val="00FE0415"/>
    <w:rsid w:val="00FE04F0"/>
    <w:rsid w:val="00FE0782"/>
    <w:rsid w:val="00FE0B53"/>
    <w:rsid w:val="00FE0CFB"/>
    <w:rsid w:val="00FE0F4D"/>
    <w:rsid w:val="00FE1041"/>
    <w:rsid w:val="00FE110D"/>
    <w:rsid w:val="00FE1236"/>
    <w:rsid w:val="00FE1388"/>
    <w:rsid w:val="00FE165A"/>
    <w:rsid w:val="00FE17D6"/>
    <w:rsid w:val="00FE1B91"/>
    <w:rsid w:val="00FE1DC8"/>
    <w:rsid w:val="00FE2018"/>
    <w:rsid w:val="00FE267B"/>
    <w:rsid w:val="00FE2A4B"/>
    <w:rsid w:val="00FE318F"/>
    <w:rsid w:val="00FE37D6"/>
    <w:rsid w:val="00FE3DA0"/>
    <w:rsid w:val="00FE3DF2"/>
    <w:rsid w:val="00FE4413"/>
    <w:rsid w:val="00FE4561"/>
    <w:rsid w:val="00FE45B8"/>
    <w:rsid w:val="00FE4AA0"/>
    <w:rsid w:val="00FE4B1A"/>
    <w:rsid w:val="00FE4DBC"/>
    <w:rsid w:val="00FE4E7E"/>
    <w:rsid w:val="00FE5087"/>
    <w:rsid w:val="00FE53EB"/>
    <w:rsid w:val="00FE5563"/>
    <w:rsid w:val="00FE58D9"/>
    <w:rsid w:val="00FE5D40"/>
    <w:rsid w:val="00FE6263"/>
    <w:rsid w:val="00FE687E"/>
    <w:rsid w:val="00FE6F3B"/>
    <w:rsid w:val="00FE7243"/>
    <w:rsid w:val="00FE75FD"/>
    <w:rsid w:val="00FF0B04"/>
    <w:rsid w:val="00FF0CDD"/>
    <w:rsid w:val="00FF0FE1"/>
    <w:rsid w:val="00FF0FFC"/>
    <w:rsid w:val="00FF1670"/>
    <w:rsid w:val="00FF18E5"/>
    <w:rsid w:val="00FF1A13"/>
    <w:rsid w:val="00FF1DF8"/>
    <w:rsid w:val="00FF2096"/>
    <w:rsid w:val="00FF2337"/>
    <w:rsid w:val="00FF23FE"/>
    <w:rsid w:val="00FF2401"/>
    <w:rsid w:val="00FF266B"/>
    <w:rsid w:val="00FF28BB"/>
    <w:rsid w:val="00FF296A"/>
    <w:rsid w:val="00FF2C39"/>
    <w:rsid w:val="00FF2F2E"/>
    <w:rsid w:val="00FF3280"/>
    <w:rsid w:val="00FF338D"/>
    <w:rsid w:val="00FF350E"/>
    <w:rsid w:val="00FF383A"/>
    <w:rsid w:val="00FF3A2A"/>
    <w:rsid w:val="00FF3ED1"/>
    <w:rsid w:val="00FF422A"/>
    <w:rsid w:val="00FF4448"/>
    <w:rsid w:val="00FF4530"/>
    <w:rsid w:val="00FF4B0D"/>
    <w:rsid w:val="00FF4BBD"/>
    <w:rsid w:val="00FF4D50"/>
    <w:rsid w:val="00FF4E9F"/>
    <w:rsid w:val="00FF5146"/>
    <w:rsid w:val="00FF57FB"/>
    <w:rsid w:val="00FF595D"/>
    <w:rsid w:val="00FF5BDB"/>
    <w:rsid w:val="00FF5C8A"/>
    <w:rsid w:val="00FF600E"/>
    <w:rsid w:val="00FF6471"/>
    <w:rsid w:val="00FF658A"/>
    <w:rsid w:val="00FF6694"/>
    <w:rsid w:val="00FF6C54"/>
    <w:rsid w:val="00FF6D35"/>
    <w:rsid w:val="00FF7105"/>
    <w:rsid w:val="00FF75EC"/>
    <w:rsid w:val="00FF78E3"/>
    <w:rsid w:val="00FF7D96"/>
    <w:rsid w:val="00FF7E1C"/>
    <w:rsid w:val="00FF7EBD"/>
    <w:rsid w:val="01103A1C"/>
    <w:rsid w:val="011E879E"/>
    <w:rsid w:val="012CE29E"/>
    <w:rsid w:val="014C315D"/>
    <w:rsid w:val="015BAA1D"/>
    <w:rsid w:val="01687EC4"/>
    <w:rsid w:val="017482EB"/>
    <w:rsid w:val="01C49119"/>
    <w:rsid w:val="01C7C7ED"/>
    <w:rsid w:val="01F0747F"/>
    <w:rsid w:val="0263B240"/>
    <w:rsid w:val="02C8315D"/>
    <w:rsid w:val="02E9555F"/>
    <w:rsid w:val="033840D8"/>
    <w:rsid w:val="033C4162"/>
    <w:rsid w:val="033D446A"/>
    <w:rsid w:val="033F91BB"/>
    <w:rsid w:val="035FCB96"/>
    <w:rsid w:val="037A2DE4"/>
    <w:rsid w:val="03BED4C1"/>
    <w:rsid w:val="03D26733"/>
    <w:rsid w:val="03F4D3BF"/>
    <w:rsid w:val="044AB770"/>
    <w:rsid w:val="044C94B6"/>
    <w:rsid w:val="046CFCC7"/>
    <w:rsid w:val="04BEFF55"/>
    <w:rsid w:val="04C71B2C"/>
    <w:rsid w:val="04C9AAED"/>
    <w:rsid w:val="04CA3128"/>
    <w:rsid w:val="0559FF19"/>
    <w:rsid w:val="057A40BA"/>
    <w:rsid w:val="05841A02"/>
    <w:rsid w:val="058C0852"/>
    <w:rsid w:val="059386E2"/>
    <w:rsid w:val="05C2999A"/>
    <w:rsid w:val="05E4BDD3"/>
    <w:rsid w:val="05F29D6B"/>
    <w:rsid w:val="05F8A62B"/>
    <w:rsid w:val="066FEEF5"/>
    <w:rsid w:val="06788E74"/>
    <w:rsid w:val="068390C8"/>
    <w:rsid w:val="06AA4A51"/>
    <w:rsid w:val="06B1B81C"/>
    <w:rsid w:val="06E24772"/>
    <w:rsid w:val="06F17C51"/>
    <w:rsid w:val="06FB21B9"/>
    <w:rsid w:val="07EF705D"/>
    <w:rsid w:val="0834C996"/>
    <w:rsid w:val="083E0013"/>
    <w:rsid w:val="085D8350"/>
    <w:rsid w:val="08723F7F"/>
    <w:rsid w:val="08E9507F"/>
    <w:rsid w:val="092E4CA5"/>
    <w:rsid w:val="0943E65E"/>
    <w:rsid w:val="0972BEE9"/>
    <w:rsid w:val="09B91832"/>
    <w:rsid w:val="09CBFADE"/>
    <w:rsid w:val="0A03AAB2"/>
    <w:rsid w:val="0A4FBFFE"/>
    <w:rsid w:val="0A4FF385"/>
    <w:rsid w:val="0A695196"/>
    <w:rsid w:val="0A88D309"/>
    <w:rsid w:val="0A8AF313"/>
    <w:rsid w:val="0AB748DB"/>
    <w:rsid w:val="0AF5EA59"/>
    <w:rsid w:val="0B255338"/>
    <w:rsid w:val="0B408E18"/>
    <w:rsid w:val="0B76FBDE"/>
    <w:rsid w:val="0B970394"/>
    <w:rsid w:val="0BC66CC6"/>
    <w:rsid w:val="0BC7B1CA"/>
    <w:rsid w:val="0BEEF90F"/>
    <w:rsid w:val="0C10FD74"/>
    <w:rsid w:val="0C3F7050"/>
    <w:rsid w:val="0C5BD4F8"/>
    <w:rsid w:val="0C85F89E"/>
    <w:rsid w:val="0CA52446"/>
    <w:rsid w:val="0CB34EDC"/>
    <w:rsid w:val="0CB56282"/>
    <w:rsid w:val="0CB864B0"/>
    <w:rsid w:val="0CC98EBC"/>
    <w:rsid w:val="0CCD6EDA"/>
    <w:rsid w:val="0CCF257C"/>
    <w:rsid w:val="0CE20EBB"/>
    <w:rsid w:val="0D1376F9"/>
    <w:rsid w:val="0D13914B"/>
    <w:rsid w:val="0D398690"/>
    <w:rsid w:val="0D49709E"/>
    <w:rsid w:val="0DE28D3E"/>
    <w:rsid w:val="0E50E567"/>
    <w:rsid w:val="0E87EB98"/>
    <w:rsid w:val="0F114299"/>
    <w:rsid w:val="0F173FC0"/>
    <w:rsid w:val="0F21E510"/>
    <w:rsid w:val="0FA4C2B1"/>
    <w:rsid w:val="0FB0EC55"/>
    <w:rsid w:val="0FD17390"/>
    <w:rsid w:val="0FFFA795"/>
    <w:rsid w:val="1010274B"/>
    <w:rsid w:val="107CDF85"/>
    <w:rsid w:val="1090683E"/>
    <w:rsid w:val="10A3C0E9"/>
    <w:rsid w:val="10B2F63C"/>
    <w:rsid w:val="10C2DE1A"/>
    <w:rsid w:val="1158CDC0"/>
    <w:rsid w:val="1167D5C9"/>
    <w:rsid w:val="1169C91C"/>
    <w:rsid w:val="1182BCCB"/>
    <w:rsid w:val="11E1AA55"/>
    <w:rsid w:val="11FF5FED"/>
    <w:rsid w:val="12363C49"/>
    <w:rsid w:val="123F3DC0"/>
    <w:rsid w:val="1252AD87"/>
    <w:rsid w:val="125959D5"/>
    <w:rsid w:val="127C97B6"/>
    <w:rsid w:val="12B40349"/>
    <w:rsid w:val="12E5F399"/>
    <w:rsid w:val="12FCA9FF"/>
    <w:rsid w:val="137D51F7"/>
    <w:rsid w:val="138489D2"/>
    <w:rsid w:val="13852ADD"/>
    <w:rsid w:val="139D0C15"/>
    <w:rsid w:val="13C55FC9"/>
    <w:rsid w:val="13DA68A7"/>
    <w:rsid w:val="13DEFCA3"/>
    <w:rsid w:val="13FDB4C1"/>
    <w:rsid w:val="14DCDEB6"/>
    <w:rsid w:val="14F08B96"/>
    <w:rsid w:val="14FAAF75"/>
    <w:rsid w:val="14FF2E70"/>
    <w:rsid w:val="150996FC"/>
    <w:rsid w:val="151317C4"/>
    <w:rsid w:val="1528EC9D"/>
    <w:rsid w:val="15316AA9"/>
    <w:rsid w:val="157B2A34"/>
    <w:rsid w:val="15A41870"/>
    <w:rsid w:val="15BAE75F"/>
    <w:rsid w:val="15BD649E"/>
    <w:rsid w:val="15C94757"/>
    <w:rsid w:val="15D249DC"/>
    <w:rsid w:val="15D2C937"/>
    <w:rsid w:val="16198C38"/>
    <w:rsid w:val="16420EE6"/>
    <w:rsid w:val="164C410E"/>
    <w:rsid w:val="1659672E"/>
    <w:rsid w:val="16781E63"/>
    <w:rsid w:val="169482F7"/>
    <w:rsid w:val="16A6DC33"/>
    <w:rsid w:val="16DF1449"/>
    <w:rsid w:val="16E1E538"/>
    <w:rsid w:val="16EC6F4A"/>
    <w:rsid w:val="1736C74D"/>
    <w:rsid w:val="1792CD4B"/>
    <w:rsid w:val="17AD6D7F"/>
    <w:rsid w:val="17B4B456"/>
    <w:rsid w:val="17C76735"/>
    <w:rsid w:val="17E1109F"/>
    <w:rsid w:val="17F37109"/>
    <w:rsid w:val="183A5A7B"/>
    <w:rsid w:val="1841009E"/>
    <w:rsid w:val="186CD802"/>
    <w:rsid w:val="18CCE7D7"/>
    <w:rsid w:val="18DBE869"/>
    <w:rsid w:val="1951E114"/>
    <w:rsid w:val="1979F058"/>
    <w:rsid w:val="19B2F941"/>
    <w:rsid w:val="19C5E9BF"/>
    <w:rsid w:val="19C8EDFB"/>
    <w:rsid w:val="19DDF58B"/>
    <w:rsid w:val="19E4159C"/>
    <w:rsid w:val="19EA48A1"/>
    <w:rsid w:val="1A665F44"/>
    <w:rsid w:val="1A8C307E"/>
    <w:rsid w:val="1AA7B64B"/>
    <w:rsid w:val="1AAF3DCF"/>
    <w:rsid w:val="1AC8AD57"/>
    <w:rsid w:val="1AFAA306"/>
    <w:rsid w:val="1B3F1E01"/>
    <w:rsid w:val="1B59FAD2"/>
    <w:rsid w:val="1B61DEB2"/>
    <w:rsid w:val="1B7F3892"/>
    <w:rsid w:val="1B8BB30C"/>
    <w:rsid w:val="1B9A49DA"/>
    <w:rsid w:val="1BA79438"/>
    <w:rsid w:val="1BBEDFA2"/>
    <w:rsid w:val="1BD991DC"/>
    <w:rsid w:val="1BDCB266"/>
    <w:rsid w:val="1BFC4BA7"/>
    <w:rsid w:val="1C2B48D2"/>
    <w:rsid w:val="1D1425F5"/>
    <w:rsid w:val="1D1E00EA"/>
    <w:rsid w:val="1D73F0CC"/>
    <w:rsid w:val="1D89254B"/>
    <w:rsid w:val="1D914687"/>
    <w:rsid w:val="1D9323E7"/>
    <w:rsid w:val="1DED6819"/>
    <w:rsid w:val="1DF34392"/>
    <w:rsid w:val="1EA26686"/>
    <w:rsid w:val="1EE6CF25"/>
    <w:rsid w:val="1F01E675"/>
    <w:rsid w:val="1F3BB579"/>
    <w:rsid w:val="1F809B45"/>
    <w:rsid w:val="1FBBE1F9"/>
    <w:rsid w:val="1FC96142"/>
    <w:rsid w:val="1FFB5106"/>
    <w:rsid w:val="201261C8"/>
    <w:rsid w:val="2014BEF7"/>
    <w:rsid w:val="202BE973"/>
    <w:rsid w:val="204C93C9"/>
    <w:rsid w:val="20761FFE"/>
    <w:rsid w:val="20904069"/>
    <w:rsid w:val="20C22F32"/>
    <w:rsid w:val="20D05D38"/>
    <w:rsid w:val="20D23F4C"/>
    <w:rsid w:val="20F7E2D3"/>
    <w:rsid w:val="20FCB807"/>
    <w:rsid w:val="21133D1C"/>
    <w:rsid w:val="212F8712"/>
    <w:rsid w:val="218CC3DC"/>
    <w:rsid w:val="219555F5"/>
    <w:rsid w:val="21C89894"/>
    <w:rsid w:val="21CD68A7"/>
    <w:rsid w:val="21D65EF3"/>
    <w:rsid w:val="21D87F08"/>
    <w:rsid w:val="22108924"/>
    <w:rsid w:val="221FAFE6"/>
    <w:rsid w:val="22520E1B"/>
    <w:rsid w:val="22656739"/>
    <w:rsid w:val="22802920"/>
    <w:rsid w:val="22D67C76"/>
    <w:rsid w:val="22EEAF57"/>
    <w:rsid w:val="23332823"/>
    <w:rsid w:val="2333C700"/>
    <w:rsid w:val="23720448"/>
    <w:rsid w:val="2374F06C"/>
    <w:rsid w:val="237600EF"/>
    <w:rsid w:val="23C54F4E"/>
    <w:rsid w:val="23E260F4"/>
    <w:rsid w:val="23FDD9D4"/>
    <w:rsid w:val="243B520E"/>
    <w:rsid w:val="246EE6AF"/>
    <w:rsid w:val="2488739C"/>
    <w:rsid w:val="248B33A0"/>
    <w:rsid w:val="24AB272B"/>
    <w:rsid w:val="24FB94E5"/>
    <w:rsid w:val="252E3B6F"/>
    <w:rsid w:val="254254B9"/>
    <w:rsid w:val="255B0BBD"/>
    <w:rsid w:val="2563C2AA"/>
    <w:rsid w:val="257899BA"/>
    <w:rsid w:val="25794452"/>
    <w:rsid w:val="25AE58E9"/>
    <w:rsid w:val="25ECF11A"/>
    <w:rsid w:val="25F4E2D2"/>
    <w:rsid w:val="26059617"/>
    <w:rsid w:val="261DEB48"/>
    <w:rsid w:val="264DF889"/>
    <w:rsid w:val="2697E55E"/>
    <w:rsid w:val="26B05D8D"/>
    <w:rsid w:val="26CC2215"/>
    <w:rsid w:val="26CFA63A"/>
    <w:rsid w:val="272E17E3"/>
    <w:rsid w:val="27360193"/>
    <w:rsid w:val="27615DD5"/>
    <w:rsid w:val="2796CDDF"/>
    <w:rsid w:val="286E7BEA"/>
    <w:rsid w:val="2891DCA8"/>
    <w:rsid w:val="28A20D0A"/>
    <w:rsid w:val="28D1426D"/>
    <w:rsid w:val="291BF4AF"/>
    <w:rsid w:val="29202237"/>
    <w:rsid w:val="29288A2D"/>
    <w:rsid w:val="295A59E5"/>
    <w:rsid w:val="295D9F27"/>
    <w:rsid w:val="2966207E"/>
    <w:rsid w:val="296F228E"/>
    <w:rsid w:val="2979A9C0"/>
    <w:rsid w:val="29C2A47D"/>
    <w:rsid w:val="2A11E8E6"/>
    <w:rsid w:val="2A6204D7"/>
    <w:rsid w:val="2A7643E1"/>
    <w:rsid w:val="2A78F930"/>
    <w:rsid w:val="2B01AB7E"/>
    <w:rsid w:val="2B26BC41"/>
    <w:rsid w:val="2B61BEB8"/>
    <w:rsid w:val="2B6239A2"/>
    <w:rsid w:val="2B73BF2F"/>
    <w:rsid w:val="2B984E7C"/>
    <w:rsid w:val="2BAD12D0"/>
    <w:rsid w:val="2BFDD3ED"/>
    <w:rsid w:val="2C3D554E"/>
    <w:rsid w:val="2C54FF44"/>
    <w:rsid w:val="2C6E5103"/>
    <w:rsid w:val="2C78C3E4"/>
    <w:rsid w:val="2CE2A617"/>
    <w:rsid w:val="2CEC04C6"/>
    <w:rsid w:val="2D025376"/>
    <w:rsid w:val="2D16BCB1"/>
    <w:rsid w:val="2D32F274"/>
    <w:rsid w:val="2D5B8E93"/>
    <w:rsid w:val="2D8735E1"/>
    <w:rsid w:val="2DD862D2"/>
    <w:rsid w:val="2DE32068"/>
    <w:rsid w:val="2DEF82D8"/>
    <w:rsid w:val="2E32F85E"/>
    <w:rsid w:val="2E4DAA01"/>
    <w:rsid w:val="2E983DD5"/>
    <w:rsid w:val="2EA7AFAC"/>
    <w:rsid w:val="2EAB6A90"/>
    <w:rsid w:val="2F0EA1F7"/>
    <w:rsid w:val="2FA70B11"/>
    <w:rsid w:val="2FB66E74"/>
    <w:rsid w:val="2FBB4D75"/>
    <w:rsid w:val="2FE8CDF0"/>
    <w:rsid w:val="2FF7CD2D"/>
    <w:rsid w:val="302FB442"/>
    <w:rsid w:val="304BA3D7"/>
    <w:rsid w:val="3078BA02"/>
    <w:rsid w:val="30D5FE7B"/>
    <w:rsid w:val="30E6A597"/>
    <w:rsid w:val="31571695"/>
    <w:rsid w:val="3172D87F"/>
    <w:rsid w:val="31878819"/>
    <w:rsid w:val="31EAAAAA"/>
    <w:rsid w:val="31EDCDFB"/>
    <w:rsid w:val="31FE1A7F"/>
    <w:rsid w:val="320668E2"/>
    <w:rsid w:val="321E277E"/>
    <w:rsid w:val="3220BA22"/>
    <w:rsid w:val="32B6206E"/>
    <w:rsid w:val="32B8A668"/>
    <w:rsid w:val="32C7CBBC"/>
    <w:rsid w:val="32D18209"/>
    <w:rsid w:val="33019006"/>
    <w:rsid w:val="3308EEC2"/>
    <w:rsid w:val="330918E1"/>
    <w:rsid w:val="3344D3AA"/>
    <w:rsid w:val="3347CD5B"/>
    <w:rsid w:val="3358859D"/>
    <w:rsid w:val="335CFB2A"/>
    <w:rsid w:val="3390264B"/>
    <w:rsid w:val="33A58EAF"/>
    <w:rsid w:val="33DB64E2"/>
    <w:rsid w:val="3400BB78"/>
    <w:rsid w:val="34750C72"/>
    <w:rsid w:val="348E3ABB"/>
    <w:rsid w:val="349DDC83"/>
    <w:rsid w:val="34B6B5DE"/>
    <w:rsid w:val="34C276DF"/>
    <w:rsid w:val="34FB86BF"/>
    <w:rsid w:val="353E28A7"/>
    <w:rsid w:val="35539BD2"/>
    <w:rsid w:val="356E0B31"/>
    <w:rsid w:val="3595AED4"/>
    <w:rsid w:val="35993299"/>
    <w:rsid w:val="35B5D89C"/>
    <w:rsid w:val="35D82388"/>
    <w:rsid w:val="3668CBCF"/>
    <w:rsid w:val="36BCAF50"/>
    <w:rsid w:val="371BABAA"/>
    <w:rsid w:val="376E8BDD"/>
    <w:rsid w:val="37C58E6A"/>
    <w:rsid w:val="37CAF458"/>
    <w:rsid w:val="38026643"/>
    <w:rsid w:val="3806999F"/>
    <w:rsid w:val="382334D2"/>
    <w:rsid w:val="384CE7B5"/>
    <w:rsid w:val="385A34D3"/>
    <w:rsid w:val="385FBA44"/>
    <w:rsid w:val="387AE922"/>
    <w:rsid w:val="38851E40"/>
    <w:rsid w:val="388A726C"/>
    <w:rsid w:val="3897DE2E"/>
    <w:rsid w:val="39333F63"/>
    <w:rsid w:val="39783AEA"/>
    <w:rsid w:val="398434B8"/>
    <w:rsid w:val="398CAE7B"/>
    <w:rsid w:val="39CA0C7A"/>
    <w:rsid w:val="39FE3DFA"/>
    <w:rsid w:val="3A0FD23D"/>
    <w:rsid w:val="3A141844"/>
    <w:rsid w:val="3A2F6FB0"/>
    <w:rsid w:val="3A3CCE16"/>
    <w:rsid w:val="3A7980FE"/>
    <w:rsid w:val="3A916C01"/>
    <w:rsid w:val="3B2B5888"/>
    <w:rsid w:val="3B6B5A94"/>
    <w:rsid w:val="3B941436"/>
    <w:rsid w:val="3B980B70"/>
    <w:rsid w:val="3BAC9071"/>
    <w:rsid w:val="3BFDD297"/>
    <w:rsid w:val="3C1DA0E1"/>
    <w:rsid w:val="3C290DAC"/>
    <w:rsid w:val="3C6CA5D4"/>
    <w:rsid w:val="3C7F4679"/>
    <w:rsid w:val="3CE36DFC"/>
    <w:rsid w:val="3CEBEE56"/>
    <w:rsid w:val="3D24319E"/>
    <w:rsid w:val="3D360227"/>
    <w:rsid w:val="3D9D4FC3"/>
    <w:rsid w:val="3D9D5DD7"/>
    <w:rsid w:val="3E19B1F3"/>
    <w:rsid w:val="3E35978C"/>
    <w:rsid w:val="3EB41ED2"/>
    <w:rsid w:val="3EC1D81C"/>
    <w:rsid w:val="3EE2C423"/>
    <w:rsid w:val="3EECF43F"/>
    <w:rsid w:val="3EF15884"/>
    <w:rsid w:val="3F1D4C75"/>
    <w:rsid w:val="3F24BCFF"/>
    <w:rsid w:val="3F8AAFB2"/>
    <w:rsid w:val="3FC0A639"/>
    <w:rsid w:val="3FC1C035"/>
    <w:rsid w:val="3FD1AE27"/>
    <w:rsid w:val="400227EE"/>
    <w:rsid w:val="404972A0"/>
    <w:rsid w:val="4085C181"/>
    <w:rsid w:val="4107BE92"/>
    <w:rsid w:val="4133854E"/>
    <w:rsid w:val="4142D9F2"/>
    <w:rsid w:val="4169ED91"/>
    <w:rsid w:val="416CC326"/>
    <w:rsid w:val="41C3C69E"/>
    <w:rsid w:val="41CB2FBD"/>
    <w:rsid w:val="41D9E99C"/>
    <w:rsid w:val="41FCF391"/>
    <w:rsid w:val="421FF760"/>
    <w:rsid w:val="42340CA7"/>
    <w:rsid w:val="42759EE3"/>
    <w:rsid w:val="4294064B"/>
    <w:rsid w:val="4300D380"/>
    <w:rsid w:val="43091382"/>
    <w:rsid w:val="4316215A"/>
    <w:rsid w:val="435AD03A"/>
    <w:rsid w:val="438ADDD7"/>
    <w:rsid w:val="43E33FA3"/>
    <w:rsid w:val="4408B6AE"/>
    <w:rsid w:val="44358525"/>
    <w:rsid w:val="443DDA1C"/>
    <w:rsid w:val="44995837"/>
    <w:rsid w:val="452271EB"/>
    <w:rsid w:val="45237E56"/>
    <w:rsid w:val="4559D3F8"/>
    <w:rsid w:val="455B683E"/>
    <w:rsid w:val="45635790"/>
    <w:rsid w:val="459C9053"/>
    <w:rsid w:val="45A14D8F"/>
    <w:rsid w:val="45AAA1B0"/>
    <w:rsid w:val="460F4B14"/>
    <w:rsid w:val="462062D5"/>
    <w:rsid w:val="4650964E"/>
    <w:rsid w:val="46514100"/>
    <w:rsid w:val="4654710C"/>
    <w:rsid w:val="466D0DFB"/>
    <w:rsid w:val="46888623"/>
    <w:rsid w:val="46A62EFC"/>
    <w:rsid w:val="46E99A01"/>
    <w:rsid w:val="47440801"/>
    <w:rsid w:val="4829F452"/>
    <w:rsid w:val="486B603A"/>
    <w:rsid w:val="48C7EAF8"/>
    <w:rsid w:val="48D079DC"/>
    <w:rsid w:val="48D220F7"/>
    <w:rsid w:val="48D22402"/>
    <w:rsid w:val="48F4A3BE"/>
    <w:rsid w:val="48F6CD30"/>
    <w:rsid w:val="48FD1DAE"/>
    <w:rsid w:val="48FE09EB"/>
    <w:rsid w:val="495109CA"/>
    <w:rsid w:val="498192AE"/>
    <w:rsid w:val="49ED85D9"/>
    <w:rsid w:val="49F35FD6"/>
    <w:rsid w:val="49FC3BF3"/>
    <w:rsid w:val="4A378FB9"/>
    <w:rsid w:val="4A6D88FD"/>
    <w:rsid w:val="4A903B1A"/>
    <w:rsid w:val="4A92C31F"/>
    <w:rsid w:val="4AA4E681"/>
    <w:rsid w:val="4B39DA44"/>
    <w:rsid w:val="4BB1A481"/>
    <w:rsid w:val="4BD2A047"/>
    <w:rsid w:val="4BE6E48E"/>
    <w:rsid w:val="4BF875D7"/>
    <w:rsid w:val="4C5F10CB"/>
    <w:rsid w:val="4CCDE0D4"/>
    <w:rsid w:val="4CD532B8"/>
    <w:rsid w:val="4D02A09A"/>
    <w:rsid w:val="4D734909"/>
    <w:rsid w:val="4D8E7DCB"/>
    <w:rsid w:val="4DA9756E"/>
    <w:rsid w:val="4DB6C34A"/>
    <w:rsid w:val="4DC5B4D4"/>
    <w:rsid w:val="4DFCDCBC"/>
    <w:rsid w:val="4E0A770C"/>
    <w:rsid w:val="4E22825D"/>
    <w:rsid w:val="4E8B5F44"/>
    <w:rsid w:val="4EA238F5"/>
    <w:rsid w:val="4EB34772"/>
    <w:rsid w:val="4F103B72"/>
    <w:rsid w:val="4F4D7CC3"/>
    <w:rsid w:val="4F598E10"/>
    <w:rsid w:val="4FC17E8F"/>
    <w:rsid w:val="50226936"/>
    <w:rsid w:val="50525B4D"/>
    <w:rsid w:val="510B4547"/>
    <w:rsid w:val="515F640E"/>
    <w:rsid w:val="517CD2FD"/>
    <w:rsid w:val="519A9082"/>
    <w:rsid w:val="51F68BD9"/>
    <w:rsid w:val="52848EAE"/>
    <w:rsid w:val="52B2F762"/>
    <w:rsid w:val="52C3015B"/>
    <w:rsid w:val="52EB13BC"/>
    <w:rsid w:val="52ED900C"/>
    <w:rsid w:val="5308C2FC"/>
    <w:rsid w:val="5316A381"/>
    <w:rsid w:val="53816B3D"/>
    <w:rsid w:val="53AAF586"/>
    <w:rsid w:val="53F0057C"/>
    <w:rsid w:val="542A852A"/>
    <w:rsid w:val="5454B0A0"/>
    <w:rsid w:val="546DD37A"/>
    <w:rsid w:val="547451EB"/>
    <w:rsid w:val="548D9BC0"/>
    <w:rsid w:val="54F28970"/>
    <w:rsid w:val="5550BEF2"/>
    <w:rsid w:val="5578CD37"/>
    <w:rsid w:val="55928A99"/>
    <w:rsid w:val="55CF529F"/>
    <w:rsid w:val="55D09CF4"/>
    <w:rsid w:val="55E10BAD"/>
    <w:rsid w:val="55E7EF50"/>
    <w:rsid w:val="55FC1633"/>
    <w:rsid w:val="55FDDFB3"/>
    <w:rsid w:val="5641A65E"/>
    <w:rsid w:val="565B8CE2"/>
    <w:rsid w:val="568C5A84"/>
    <w:rsid w:val="56CFDADE"/>
    <w:rsid w:val="56FB01AB"/>
    <w:rsid w:val="576CAE1F"/>
    <w:rsid w:val="579E3B85"/>
    <w:rsid w:val="582EA601"/>
    <w:rsid w:val="58AB8868"/>
    <w:rsid w:val="58BDDE00"/>
    <w:rsid w:val="58C535DC"/>
    <w:rsid w:val="58DF1827"/>
    <w:rsid w:val="58EE0166"/>
    <w:rsid w:val="58EF4345"/>
    <w:rsid w:val="5997358C"/>
    <w:rsid w:val="599DCFB2"/>
    <w:rsid w:val="59B4C49E"/>
    <w:rsid w:val="59D560FE"/>
    <w:rsid w:val="5A4B4DDA"/>
    <w:rsid w:val="5A74BBF7"/>
    <w:rsid w:val="5A811F9A"/>
    <w:rsid w:val="5ABD9262"/>
    <w:rsid w:val="5AFAA355"/>
    <w:rsid w:val="5B6FA9B7"/>
    <w:rsid w:val="5B7273CB"/>
    <w:rsid w:val="5B7C65F0"/>
    <w:rsid w:val="5B7D1E54"/>
    <w:rsid w:val="5BAFC659"/>
    <w:rsid w:val="5C42FAC4"/>
    <w:rsid w:val="5C61A06F"/>
    <w:rsid w:val="5CD2587D"/>
    <w:rsid w:val="5D10754B"/>
    <w:rsid w:val="5D1B0E76"/>
    <w:rsid w:val="5D467A51"/>
    <w:rsid w:val="5D5EAE22"/>
    <w:rsid w:val="5D9DA49F"/>
    <w:rsid w:val="5DD16E68"/>
    <w:rsid w:val="5DE4B685"/>
    <w:rsid w:val="5E37AEF6"/>
    <w:rsid w:val="5E39E413"/>
    <w:rsid w:val="5E872F6B"/>
    <w:rsid w:val="5EB3D4CE"/>
    <w:rsid w:val="5EEFEC21"/>
    <w:rsid w:val="5F33912C"/>
    <w:rsid w:val="5F36BA32"/>
    <w:rsid w:val="5F43FA1F"/>
    <w:rsid w:val="5FA83FB4"/>
    <w:rsid w:val="5FF5DD38"/>
    <w:rsid w:val="608D1CA8"/>
    <w:rsid w:val="60972B41"/>
    <w:rsid w:val="60FC718F"/>
    <w:rsid w:val="61002908"/>
    <w:rsid w:val="61567E60"/>
    <w:rsid w:val="6156956D"/>
    <w:rsid w:val="61621D98"/>
    <w:rsid w:val="617D5A3C"/>
    <w:rsid w:val="618E53A9"/>
    <w:rsid w:val="61E2615C"/>
    <w:rsid w:val="61EC6B9D"/>
    <w:rsid w:val="61FCB468"/>
    <w:rsid w:val="62168DC2"/>
    <w:rsid w:val="6262F355"/>
    <w:rsid w:val="6273BEDF"/>
    <w:rsid w:val="629A4170"/>
    <w:rsid w:val="62A5BF3D"/>
    <w:rsid w:val="62BCE493"/>
    <w:rsid w:val="62C52600"/>
    <w:rsid w:val="62F78E69"/>
    <w:rsid w:val="63675FB9"/>
    <w:rsid w:val="636BEF40"/>
    <w:rsid w:val="63FEB0E4"/>
    <w:rsid w:val="63FFD213"/>
    <w:rsid w:val="6404677D"/>
    <w:rsid w:val="641EC678"/>
    <w:rsid w:val="645EEFC7"/>
    <w:rsid w:val="6479048F"/>
    <w:rsid w:val="647DE96A"/>
    <w:rsid w:val="64AD0410"/>
    <w:rsid w:val="6556F52F"/>
    <w:rsid w:val="6569AF56"/>
    <w:rsid w:val="657D0716"/>
    <w:rsid w:val="6583CCBD"/>
    <w:rsid w:val="659DDFF2"/>
    <w:rsid w:val="65D9E550"/>
    <w:rsid w:val="661608B5"/>
    <w:rsid w:val="6640D0C8"/>
    <w:rsid w:val="667BEDC0"/>
    <w:rsid w:val="668CF969"/>
    <w:rsid w:val="66ADF045"/>
    <w:rsid w:val="66BF5A1D"/>
    <w:rsid w:val="66CF9CF8"/>
    <w:rsid w:val="670B5D6E"/>
    <w:rsid w:val="673E9706"/>
    <w:rsid w:val="6745B806"/>
    <w:rsid w:val="67BA668D"/>
    <w:rsid w:val="67C7AD64"/>
    <w:rsid w:val="67F664F9"/>
    <w:rsid w:val="6820D06B"/>
    <w:rsid w:val="6842A821"/>
    <w:rsid w:val="68668BBF"/>
    <w:rsid w:val="68859768"/>
    <w:rsid w:val="688A3CF5"/>
    <w:rsid w:val="68A51950"/>
    <w:rsid w:val="68C20441"/>
    <w:rsid w:val="68D85D62"/>
    <w:rsid w:val="692DCEC2"/>
    <w:rsid w:val="693FCEF2"/>
    <w:rsid w:val="697D2925"/>
    <w:rsid w:val="6A142DA6"/>
    <w:rsid w:val="6A5AA7C0"/>
    <w:rsid w:val="6A60A20C"/>
    <w:rsid w:val="6B07D1AB"/>
    <w:rsid w:val="6B8A9569"/>
    <w:rsid w:val="6B94A7AB"/>
    <w:rsid w:val="6B9D1440"/>
    <w:rsid w:val="6BAB3AD3"/>
    <w:rsid w:val="6BC69FA6"/>
    <w:rsid w:val="6C17249D"/>
    <w:rsid w:val="6C5DD9AA"/>
    <w:rsid w:val="6C6E3C2A"/>
    <w:rsid w:val="6C822396"/>
    <w:rsid w:val="6CA8B60F"/>
    <w:rsid w:val="6CF62ED9"/>
    <w:rsid w:val="6D03CBC1"/>
    <w:rsid w:val="6D268230"/>
    <w:rsid w:val="6D606280"/>
    <w:rsid w:val="6DAAE584"/>
    <w:rsid w:val="6DD14283"/>
    <w:rsid w:val="6E2D79F9"/>
    <w:rsid w:val="6E30DD9A"/>
    <w:rsid w:val="6E3C0731"/>
    <w:rsid w:val="6EC4364A"/>
    <w:rsid w:val="6ED5442B"/>
    <w:rsid w:val="6F22B678"/>
    <w:rsid w:val="6F22B682"/>
    <w:rsid w:val="6F4360C8"/>
    <w:rsid w:val="6F4D3575"/>
    <w:rsid w:val="6F5AA1FE"/>
    <w:rsid w:val="6F5C0B47"/>
    <w:rsid w:val="6F761337"/>
    <w:rsid w:val="6FC89C66"/>
    <w:rsid w:val="6FE9B2B8"/>
    <w:rsid w:val="702B1E7C"/>
    <w:rsid w:val="7030BB7D"/>
    <w:rsid w:val="704520B0"/>
    <w:rsid w:val="7085FFC7"/>
    <w:rsid w:val="70C331B0"/>
    <w:rsid w:val="70D67017"/>
    <w:rsid w:val="70E80FAE"/>
    <w:rsid w:val="70E940A8"/>
    <w:rsid w:val="71243251"/>
    <w:rsid w:val="7177528D"/>
    <w:rsid w:val="717A15EA"/>
    <w:rsid w:val="71B1F846"/>
    <w:rsid w:val="71F251C2"/>
    <w:rsid w:val="7206F698"/>
    <w:rsid w:val="725239A1"/>
    <w:rsid w:val="72A0AF16"/>
    <w:rsid w:val="72E2691D"/>
    <w:rsid w:val="72E94CA8"/>
    <w:rsid w:val="72F3F236"/>
    <w:rsid w:val="732EA58A"/>
    <w:rsid w:val="7361B165"/>
    <w:rsid w:val="736CBDBC"/>
    <w:rsid w:val="7372B4EA"/>
    <w:rsid w:val="7391F1D0"/>
    <w:rsid w:val="7394E7C2"/>
    <w:rsid w:val="73AB6D7B"/>
    <w:rsid w:val="74103805"/>
    <w:rsid w:val="74232FDD"/>
    <w:rsid w:val="7457899C"/>
    <w:rsid w:val="74E28409"/>
    <w:rsid w:val="74E50818"/>
    <w:rsid w:val="74E6ACB3"/>
    <w:rsid w:val="74FB3342"/>
    <w:rsid w:val="75A6D85F"/>
    <w:rsid w:val="75BFDCBF"/>
    <w:rsid w:val="75C3B926"/>
    <w:rsid w:val="75D04DAE"/>
    <w:rsid w:val="75FF65A1"/>
    <w:rsid w:val="76177D20"/>
    <w:rsid w:val="7624A9A8"/>
    <w:rsid w:val="767C653D"/>
    <w:rsid w:val="76E1DEE1"/>
    <w:rsid w:val="7742FDD6"/>
    <w:rsid w:val="7786A0D8"/>
    <w:rsid w:val="778EF03C"/>
    <w:rsid w:val="77AE6A67"/>
    <w:rsid w:val="77B90097"/>
    <w:rsid w:val="77F3950D"/>
    <w:rsid w:val="784B9695"/>
    <w:rsid w:val="78B78A35"/>
    <w:rsid w:val="78C7D80F"/>
    <w:rsid w:val="78C9FE3E"/>
    <w:rsid w:val="78CC5032"/>
    <w:rsid w:val="78D81D68"/>
    <w:rsid w:val="7968B315"/>
    <w:rsid w:val="79E44C18"/>
    <w:rsid w:val="7A6E867B"/>
    <w:rsid w:val="7AAF5B02"/>
    <w:rsid w:val="7AC29D7A"/>
    <w:rsid w:val="7ACFA112"/>
    <w:rsid w:val="7AF8C3A7"/>
    <w:rsid w:val="7B51BD7C"/>
    <w:rsid w:val="7B7E69B0"/>
    <w:rsid w:val="7B8E03BC"/>
    <w:rsid w:val="7B9280EE"/>
    <w:rsid w:val="7B9A6CA3"/>
    <w:rsid w:val="7BD71A61"/>
    <w:rsid w:val="7C0B9FFD"/>
    <w:rsid w:val="7C1613DF"/>
    <w:rsid w:val="7C40993D"/>
    <w:rsid w:val="7C51E101"/>
    <w:rsid w:val="7C7239D9"/>
    <w:rsid w:val="7C72891D"/>
    <w:rsid w:val="7C89C197"/>
    <w:rsid w:val="7C9364E9"/>
    <w:rsid w:val="7CCFAA88"/>
    <w:rsid w:val="7CFDA946"/>
    <w:rsid w:val="7D36AE33"/>
    <w:rsid w:val="7D8DE4EC"/>
    <w:rsid w:val="7D9D6BAB"/>
    <w:rsid w:val="7DBF59FD"/>
    <w:rsid w:val="7DE8A70B"/>
    <w:rsid w:val="7DEA4FB1"/>
    <w:rsid w:val="7DEA8EAE"/>
    <w:rsid w:val="7E6EE96B"/>
    <w:rsid w:val="7E7153B5"/>
    <w:rsid w:val="7E8D74ED"/>
    <w:rsid w:val="7E95FF42"/>
    <w:rsid w:val="7ED954AD"/>
    <w:rsid w:val="7EE4F84E"/>
    <w:rsid w:val="7EE95184"/>
    <w:rsid w:val="7EEA77C9"/>
    <w:rsid w:val="7F0622D1"/>
    <w:rsid w:val="7F1DEAB0"/>
    <w:rsid w:val="7F905A43"/>
    <w:rsid w:val="7F92B2AF"/>
    <w:rsid w:val="7FCBE4C4"/>
    <w:rsid w:val="7FE336B2"/>
    <w:rsid w:val="7FEB5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3278"/>
  <w15:chartTrackingRefBased/>
  <w15:docId w15:val="{E7134CE1-54A7-4954-96C6-AB79C45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821"/>
  </w:style>
  <w:style w:type="paragraph" w:styleId="Kop1">
    <w:name w:val="heading 1"/>
    <w:basedOn w:val="Standaard"/>
    <w:next w:val="Standaard"/>
    <w:link w:val="Kop1Char"/>
    <w:uiPriority w:val="9"/>
    <w:qFormat/>
    <w:rsid w:val="007F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62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F62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2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2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62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62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F62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2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2E4"/>
    <w:rPr>
      <w:rFonts w:eastAsiaTheme="majorEastAsia" w:cstheme="majorBidi"/>
      <w:color w:val="272727" w:themeColor="text1" w:themeTint="D8"/>
    </w:rPr>
  </w:style>
  <w:style w:type="paragraph" w:styleId="Titel">
    <w:name w:val="Title"/>
    <w:basedOn w:val="Standaard"/>
    <w:next w:val="Standaard"/>
    <w:link w:val="TitelChar"/>
    <w:uiPriority w:val="10"/>
    <w:qFormat/>
    <w:rsid w:val="007F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2E4"/>
    <w:rPr>
      <w:i/>
      <w:iCs/>
      <w:color w:val="404040" w:themeColor="text1" w:themeTint="BF"/>
    </w:rPr>
  </w:style>
  <w:style w:type="paragraph" w:styleId="Lijstalinea">
    <w:name w:val="List Paragraph"/>
    <w:basedOn w:val="Standaard"/>
    <w:uiPriority w:val="34"/>
    <w:qFormat/>
    <w:rsid w:val="007F62E4"/>
    <w:pPr>
      <w:ind w:left="720"/>
      <w:contextualSpacing/>
    </w:pPr>
  </w:style>
  <w:style w:type="character" w:styleId="Intensievebenadrukking">
    <w:name w:val="Intense Emphasis"/>
    <w:basedOn w:val="Standaardalinea-lettertype"/>
    <w:uiPriority w:val="21"/>
    <w:qFormat/>
    <w:rsid w:val="007F62E4"/>
    <w:rPr>
      <w:i/>
      <w:iCs/>
      <w:color w:val="0F4761" w:themeColor="accent1" w:themeShade="BF"/>
    </w:rPr>
  </w:style>
  <w:style w:type="paragraph" w:styleId="Duidelijkcitaat">
    <w:name w:val="Intense Quote"/>
    <w:basedOn w:val="Standaard"/>
    <w:next w:val="Standaard"/>
    <w:link w:val="DuidelijkcitaatChar"/>
    <w:uiPriority w:val="30"/>
    <w:qFormat/>
    <w:rsid w:val="007F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2E4"/>
    <w:rPr>
      <w:i/>
      <w:iCs/>
      <w:color w:val="0F4761" w:themeColor="accent1" w:themeShade="BF"/>
    </w:rPr>
  </w:style>
  <w:style w:type="character" w:styleId="Intensieveverwijzing">
    <w:name w:val="Intense Reference"/>
    <w:basedOn w:val="Standaardalinea-lettertype"/>
    <w:uiPriority w:val="32"/>
    <w:qFormat/>
    <w:rsid w:val="007F62E4"/>
    <w:rPr>
      <w:b/>
      <w:bCs/>
      <w:smallCaps/>
      <w:color w:val="0F4761" w:themeColor="accent1" w:themeShade="BF"/>
      <w:spacing w:val="5"/>
    </w:rPr>
  </w:style>
  <w:style w:type="paragraph" w:styleId="Kopvaninhoudsopgave">
    <w:name w:val="TOC Heading"/>
    <w:basedOn w:val="Kop1"/>
    <w:next w:val="Standaard"/>
    <w:uiPriority w:val="39"/>
    <w:unhideWhenUsed/>
    <w:qFormat/>
    <w:rsid w:val="007F62E4"/>
    <w:pPr>
      <w:spacing w:before="240" w:after="0" w:line="259" w:lineRule="auto"/>
      <w:outlineLvl w:val="9"/>
    </w:pPr>
    <w:rPr>
      <w:kern w:val="0"/>
      <w:sz w:val="32"/>
      <w:szCs w:val="32"/>
      <w14:ligatures w14:val="none"/>
    </w:rPr>
  </w:style>
  <w:style w:type="paragraph" w:styleId="Inhopg1">
    <w:name w:val="toc 1"/>
    <w:basedOn w:val="Standaard"/>
    <w:next w:val="Standaard"/>
    <w:autoRedefine/>
    <w:uiPriority w:val="39"/>
    <w:unhideWhenUsed/>
    <w:rsid w:val="007F62E4"/>
    <w:pPr>
      <w:spacing w:after="100"/>
    </w:pPr>
  </w:style>
  <w:style w:type="paragraph" w:styleId="Inhopg2">
    <w:name w:val="toc 2"/>
    <w:basedOn w:val="Standaard"/>
    <w:next w:val="Standaard"/>
    <w:autoRedefine/>
    <w:uiPriority w:val="39"/>
    <w:unhideWhenUsed/>
    <w:rsid w:val="007F62E4"/>
    <w:pPr>
      <w:spacing w:after="100"/>
      <w:ind w:left="240"/>
    </w:pPr>
  </w:style>
  <w:style w:type="character" w:styleId="Hyperlink">
    <w:name w:val="Hyperlink"/>
    <w:basedOn w:val="Standaardalinea-lettertype"/>
    <w:uiPriority w:val="99"/>
    <w:unhideWhenUsed/>
    <w:rsid w:val="007F62E4"/>
    <w:rPr>
      <w:color w:val="467886" w:themeColor="hyperlink"/>
      <w:u w:val="single"/>
    </w:rPr>
  </w:style>
  <w:style w:type="paragraph" w:styleId="Koptekst">
    <w:name w:val="header"/>
    <w:basedOn w:val="Standaard"/>
    <w:link w:val="KoptekstChar"/>
    <w:uiPriority w:val="99"/>
    <w:unhideWhenUsed/>
    <w:rsid w:val="007F62E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F62E4"/>
  </w:style>
  <w:style w:type="paragraph" w:styleId="Voettekst">
    <w:name w:val="footer"/>
    <w:basedOn w:val="Standaard"/>
    <w:link w:val="VoettekstChar"/>
    <w:uiPriority w:val="99"/>
    <w:unhideWhenUsed/>
    <w:rsid w:val="007F62E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F62E4"/>
  </w:style>
  <w:style w:type="paragraph" w:styleId="Geenafstand">
    <w:name w:val="No Spacing"/>
    <w:uiPriority w:val="1"/>
    <w:qFormat/>
    <w:rsid w:val="00234EC4"/>
    <w:pPr>
      <w:spacing w:after="0" w:line="240" w:lineRule="auto"/>
    </w:pPr>
  </w:style>
  <w:style w:type="paragraph" w:styleId="Voetnoottekst">
    <w:name w:val="footnote text"/>
    <w:basedOn w:val="Standaard"/>
    <w:link w:val="VoetnoottekstChar"/>
    <w:uiPriority w:val="99"/>
    <w:unhideWhenUsed/>
    <w:rsid w:val="008350FA"/>
    <w:pPr>
      <w:spacing w:after="0" w:line="240" w:lineRule="auto"/>
    </w:pPr>
    <w:rPr>
      <w:sz w:val="20"/>
      <w:szCs w:val="20"/>
    </w:rPr>
  </w:style>
  <w:style w:type="character" w:customStyle="1" w:styleId="VoetnoottekstChar">
    <w:name w:val="Voetnoottekst Char"/>
    <w:basedOn w:val="Standaardalinea-lettertype"/>
    <w:link w:val="Voetnoottekst"/>
    <w:uiPriority w:val="99"/>
    <w:rsid w:val="008350FA"/>
    <w:rPr>
      <w:sz w:val="20"/>
      <w:szCs w:val="20"/>
    </w:rPr>
  </w:style>
  <w:style w:type="character" w:styleId="Voetnootmarkering">
    <w:name w:val="footnote reference"/>
    <w:uiPriority w:val="99"/>
    <w:semiHidden/>
    <w:rsid w:val="008F2FB3"/>
    <w:rPr>
      <w:vertAlign w:val="superscript"/>
    </w:rPr>
  </w:style>
  <w:style w:type="character" w:styleId="Onopgelostemelding">
    <w:name w:val="Unresolved Mention"/>
    <w:basedOn w:val="Standaardalinea-lettertype"/>
    <w:uiPriority w:val="99"/>
    <w:semiHidden/>
    <w:unhideWhenUsed/>
    <w:rsid w:val="007E4C09"/>
    <w:rPr>
      <w:color w:val="605E5C"/>
      <w:shd w:val="clear" w:color="auto" w:fill="E1DFDD"/>
    </w:rPr>
  </w:style>
  <w:style w:type="character" w:styleId="Verwijzingopmerking">
    <w:name w:val="annotation reference"/>
    <w:basedOn w:val="Standaardalinea-lettertype"/>
    <w:uiPriority w:val="99"/>
    <w:semiHidden/>
    <w:unhideWhenUsed/>
    <w:rsid w:val="00790D3D"/>
    <w:rPr>
      <w:sz w:val="16"/>
      <w:szCs w:val="16"/>
    </w:rPr>
  </w:style>
  <w:style w:type="paragraph" w:styleId="Tekstopmerking">
    <w:name w:val="annotation text"/>
    <w:basedOn w:val="Standaard"/>
    <w:link w:val="TekstopmerkingChar"/>
    <w:uiPriority w:val="99"/>
    <w:unhideWhenUsed/>
    <w:rsid w:val="00790D3D"/>
    <w:pPr>
      <w:spacing w:line="240" w:lineRule="auto"/>
    </w:pPr>
    <w:rPr>
      <w:sz w:val="20"/>
      <w:szCs w:val="20"/>
    </w:rPr>
  </w:style>
  <w:style w:type="character" w:customStyle="1" w:styleId="TekstopmerkingChar">
    <w:name w:val="Tekst opmerking Char"/>
    <w:basedOn w:val="Standaardalinea-lettertype"/>
    <w:link w:val="Tekstopmerking"/>
    <w:uiPriority w:val="99"/>
    <w:rsid w:val="00790D3D"/>
    <w:rPr>
      <w:sz w:val="20"/>
      <w:szCs w:val="20"/>
    </w:rPr>
  </w:style>
  <w:style w:type="character" w:styleId="GevolgdeHyperlink">
    <w:name w:val="FollowedHyperlink"/>
    <w:basedOn w:val="Standaardalinea-lettertype"/>
    <w:uiPriority w:val="99"/>
    <w:semiHidden/>
    <w:unhideWhenUsed/>
    <w:rsid w:val="007821BF"/>
    <w:rPr>
      <w:color w:val="96607D" w:themeColor="followedHyperlink"/>
      <w:u w:val="single"/>
    </w:rPr>
  </w:style>
  <w:style w:type="table" w:styleId="Tabelraster">
    <w:name w:val="Table Grid"/>
    <w:basedOn w:val="Standaardtabel"/>
    <w:uiPriority w:val="39"/>
    <w:rsid w:val="00E032B1"/>
    <w:pPr>
      <w:spacing w:after="0" w:line="240" w:lineRule="auto"/>
    </w:pPr>
    <w:tblPr/>
  </w:style>
  <w:style w:type="paragraph" w:styleId="Inhopg3">
    <w:name w:val="toc 3"/>
    <w:basedOn w:val="Standaard"/>
    <w:next w:val="Standaard"/>
    <w:autoRedefine/>
    <w:uiPriority w:val="39"/>
    <w:unhideWhenUsed/>
    <w:rsid w:val="00A60F60"/>
    <w:pPr>
      <w:spacing w:after="100"/>
      <w:ind w:left="480"/>
    </w:pPr>
  </w:style>
  <w:style w:type="paragraph" w:customStyle="1" w:styleId="oj-normal">
    <w:name w:val="oj-normal"/>
    <w:basedOn w:val="Standaard"/>
    <w:rsid w:val="00963A4B"/>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paragraph" w:styleId="Normaalweb">
    <w:name w:val="Normal (Web)"/>
    <w:basedOn w:val="Standaard"/>
    <w:uiPriority w:val="99"/>
    <w:semiHidden/>
    <w:unhideWhenUsed/>
    <w:rsid w:val="001D5E43"/>
    <w:rPr>
      <w:rFonts w:ascii="Times New Roman" w:hAnsi="Times New Roman" w:cs="Times New Roman"/>
    </w:rPr>
  </w:style>
  <w:style w:type="paragraph" w:customStyle="1" w:styleId="SingleTxtG">
    <w:name w:val="_ Single Txt_G"/>
    <w:basedOn w:val="Standaard"/>
    <w:link w:val="SingleTxtGChar"/>
    <w:qFormat/>
    <w:rsid w:val="000F7A64"/>
    <w:pPr>
      <w:suppressAutoHyphens/>
      <w:spacing w:after="120" w:line="240" w:lineRule="atLeast"/>
      <w:ind w:left="1134" w:right="1134"/>
      <w:jc w:val="both"/>
    </w:pPr>
    <w:rPr>
      <w:rFonts w:ascii="Times New Roman" w:eastAsia="Times New Roman" w:hAnsi="Times New Roman" w:cs="Times New Roman"/>
      <w:kern w:val="0"/>
      <w:sz w:val="20"/>
      <w:szCs w:val="20"/>
      <w:lang w:val="nl-NL"/>
      <w14:ligatures w14:val="none"/>
    </w:rPr>
  </w:style>
  <w:style w:type="character" w:customStyle="1" w:styleId="SingleTxtGChar">
    <w:name w:val="_ Single Txt_G Char"/>
    <w:basedOn w:val="Standaardalinea-lettertype"/>
    <w:link w:val="SingleTxtG"/>
    <w:locked/>
    <w:rsid w:val="000F7A64"/>
    <w:rPr>
      <w:rFonts w:ascii="Times New Roman" w:eastAsia="Times New Roman" w:hAnsi="Times New Roman" w:cs="Times New Roman"/>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78088A"/>
    <w:rPr>
      <w:b/>
      <w:bCs/>
    </w:rPr>
  </w:style>
  <w:style w:type="character" w:customStyle="1" w:styleId="OnderwerpvanopmerkingChar">
    <w:name w:val="Onderwerp van opmerking Char"/>
    <w:basedOn w:val="TekstopmerkingChar"/>
    <w:link w:val="Onderwerpvanopmerking"/>
    <w:uiPriority w:val="99"/>
    <w:semiHidden/>
    <w:rsid w:val="0078088A"/>
    <w:rPr>
      <w:b/>
      <w:bCs/>
      <w:sz w:val="20"/>
      <w:szCs w:val="20"/>
    </w:rPr>
  </w:style>
  <w:style w:type="paragraph" w:customStyle="1" w:styleId="03BODY">
    <w:name w:val="03 BODY"/>
    <w:basedOn w:val="Standaard"/>
    <w:qFormat/>
    <w:rsid w:val="002F59A9"/>
    <w:pPr>
      <w:spacing w:after="0" w:line="240" w:lineRule="auto"/>
    </w:pPr>
    <w:rPr>
      <w:rFonts w:ascii="Times New Roman" w:eastAsia="Times New Roman" w:hAnsi="Times New Roman" w:cs="Times New Roman"/>
      <w:kern w:val="0"/>
      <w:lang w:val="nl-NL"/>
      <w14:ligatures w14:val="none"/>
    </w:rPr>
  </w:style>
  <w:style w:type="paragraph" w:styleId="Revisie">
    <w:name w:val="Revision"/>
    <w:hidden/>
    <w:uiPriority w:val="99"/>
    <w:semiHidden/>
    <w:rsid w:val="00B718BD"/>
    <w:pPr>
      <w:spacing w:after="0" w:line="240" w:lineRule="auto"/>
    </w:pPr>
  </w:style>
  <w:style w:type="character" w:styleId="Tekstvantijdelijkeaanduiding">
    <w:name w:val="Placeholder Text"/>
    <w:basedOn w:val="Standaardalinea-lettertype"/>
    <w:uiPriority w:val="99"/>
    <w:semiHidden/>
    <w:rsid w:val="00F31055"/>
    <w:rPr>
      <w:color w:val="666666"/>
    </w:rPr>
  </w:style>
  <w:style w:type="paragraph" w:styleId="Eindnoottekst">
    <w:name w:val="endnote text"/>
    <w:basedOn w:val="Standaard"/>
    <w:link w:val="EindnoottekstChar"/>
    <w:uiPriority w:val="99"/>
    <w:semiHidden/>
    <w:unhideWhenUsed/>
    <w:rsid w:val="009279E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279E3"/>
    <w:rPr>
      <w:sz w:val="20"/>
      <w:szCs w:val="20"/>
    </w:rPr>
  </w:style>
  <w:style w:type="character" w:styleId="Eindnootmarkering">
    <w:name w:val="endnote reference"/>
    <w:basedOn w:val="Standaardalinea-lettertype"/>
    <w:uiPriority w:val="99"/>
    <w:semiHidden/>
    <w:unhideWhenUsed/>
    <w:rsid w:val="00927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492">
      <w:bodyDiv w:val="1"/>
      <w:marLeft w:val="0"/>
      <w:marRight w:val="0"/>
      <w:marTop w:val="0"/>
      <w:marBottom w:val="0"/>
      <w:divBdr>
        <w:top w:val="none" w:sz="0" w:space="0" w:color="auto"/>
        <w:left w:val="none" w:sz="0" w:space="0" w:color="auto"/>
        <w:bottom w:val="none" w:sz="0" w:space="0" w:color="auto"/>
        <w:right w:val="none" w:sz="0" w:space="0" w:color="auto"/>
      </w:divBdr>
      <w:divsChild>
        <w:div w:id="1200817495">
          <w:marLeft w:val="0"/>
          <w:marRight w:val="0"/>
          <w:marTop w:val="60"/>
          <w:marBottom w:val="60"/>
          <w:divBdr>
            <w:top w:val="none" w:sz="0" w:space="0" w:color="auto"/>
            <w:left w:val="none" w:sz="0" w:space="0" w:color="auto"/>
            <w:bottom w:val="none" w:sz="0" w:space="0" w:color="auto"/>
            <w:right w:val="none" w:sz="0" w:space="0" w:color="auto"/>
          </w:divBdr>
        </w:div>
      </w:divsChild>
    </w:div>
    <w:div w:id="49306838">
      <w:bodyDiv w:val="1"/>
      <w:marLeft w:val="0"/>
      <w:marRight w:val="0"/>
      <w:marTop w:val="0"/>
      <w:marBottom w:val="0"/>
      <w:divBdr>
        <w:top w:val="none" w:sz="0" w:space="0" w:color="auto"/>
        <w:left w:val="none" w:sz="0" w:space="0" w:color="auto"/>
        <w:bottom w:val="none" w:sz="0" w:space="0" w:color="auto"/>
        <w:right w:val="none" w:sz="0" w:space="0" w:color="auto"/>
      </w:divBdr>
      <w:divsChild>
        <w:div w:id="146366945">
          <w:marLeft w:val="0"/>
          <w:marRight w:val="0"/>
          <w:marTop w:val="0"/>
          <w:marBottom w:val="0"/>
          <w:divBdr>
            <w:top w:val="none" w:sz="0" w:space="0" w:color="auto"/>
            <w:left w:val="none" w:sz="0" w:space="0" w:color="auto"/>
            <w:bottom w:val="none" w:sz="0" w:space="0" w:color="auto"/>
            <w:right w:val="none" w:sz="0" w:space="0" w:color="auto"/>
          </w:divBdr>
          <w:divsChild>
            <w:div w:id="685786287">
              <w:marLeft w:val="0"/>
              <w:marRight w:val="0"/>
              <w:marTop w:val="0"/>
              <w:marBottom w:val="0"/>
              <w:divBdr>
                <w:top w:val="none" w:sz="0" w:space="0" w:color="auto"/>
                <w:left w:val="none" w:sz="0" w:space="0" w:color="auto"/>
                <w:bottom w:val="none" w:sz="0" w:space="0" w:color="auto"/>
                <w:right w:val="none" w:sz="0" w:space="0" w:color="auto"/>
              </w:divBdr>
            </w:div>
          </w:divsChild>
        </w:div>
        <w:div w:id="496305526">
          <w:marLeft w:val="0"/>
          <w:marRight w:val="0"/>
          <w:marTop w:val="0"/>
          <w:marBottom w:val="0"/>
          <w:divBdr>
            <w:top w:val="none" w:sz="0" w:space="0" w:color="auto"/>
            <w:left w:val="none" w:sz="0" w:space="0" w:color="auto"/>
            <w:bottom w:val="none" w:sz="0" w:space="0" w:color="auto"/>
            <w:right w:val="none" w:sz="0" w:space="0" w:color="auto"/>
          </w:divBdr>
          <w:divsChild>
            <w:div w:id="324822404">
              <w:marLeft w:val="0"/>
              <w:marRight w:val="0"/>
              <w:marTop w:val="0"/>
              <w:marBottom w:val="0"/>
              <w:divBdr>
                <w:top w:val="none" w:sz="0" w:space="0" w:color="auto"/>
                <w:left w:val="none" w:sz="0" w:space="0" w:color="auto"/>
                <w:bottom w:val="none" w:sz="0" w:space="0" w:color="auto"/>
                <w:right w:val="none" w:sz="0" w:space="0" w:color="auto"/>
              </w:divBdr>
              <w:divsChild>
                <w:div w:id="41902411">
                  <w:marLeft w:val="0"/>
                  <w:marRight w:val="0"/>
                  <w:marTop w:val="0"/>
                  <w:marBottom w:val="0"/>
                  <w:divBdr>
                    <w:top w:val="none" w:sz="0" w:space="0" w:color="auto"/>
                    <w:left w:val="none" w:sz="0" w:space="0" w:color="auto"/>
                    <w:bottom w:val="none" w:sz="0" w:space="0" w:color="auto"/>
                    <w:right w:val="none" w:sz="0" w:space="0" w:color="auto"/>
                  </w:divBdr>
                </w:div>
              </w:divsChild>
            </w:div>
            <w:div w:id="1176193563">
              <w:marLeft w:val="0"/>
              <w:marRight w:val="0"/>
              <w:marTop w:val="0"/>
              <w:marBottom w:val="0"/>
              <w:divBdr>
                <w:top w:val="none" w:sz="0" w:space="0" w:color="auto"/>
                <w:left w:val="none" w:sz="0" w:space="0" w:color="auto"/>
                <w:bottom w:val="none" w:sz="0" w:space="0" w:color="auto"/>
                <w:right w:val="none" w:sz="0" w:space="0" w:color="auto"/>
              </w:divBdr>
              <w:divsChild>
                <w:div w:id="5193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5308">
      <w:bodyDiv w:val="1"/>
      <w:marLeft w:val="0"/>
      <w:marRight w:val="0"/>
      <w:marTop w:val="0"/>
      <w:marBottom w:val="0"/>
      <w:divBdr>
        <w:top w:val="none" w:sz="0" w:space="0" w:color="auto"/>
        <w:left w:val="none" w:sz="0" w:space="0" w:color="auto"/>
        <w:bottom w:val="none" w:sz="0" w:space="0" w:color="auto"/>
        <w:right w:val="none" w:sz="0" w:space="0" w:color="auto"/>
      </w:divBdr>
    </w:div>
    <w:div w:id="152912465">
      <w:bodyDiv w:val="1"/>
      <w:marLeft w:val="0"/>
      <w:marRight w:val="0"/>
      <w:marTop w:val="0"/>
      <w:marBottom w:val="0"/>
      <w:divBdr>
        <w:top w:val="none" w:sz="0" w:space="0" w:color="auto"/>
        <w:left w:val="none" w:sz="0" w:space="0" w:color="auto"/>
        <w:bottom w:val="none" w:sz="0" w:space="0" w:color="auto"/>
        <w:right w:val="none" w:sz="0" w:space="0" w:color="auto"/>
      </w:divBdr>
    </w:div>
    <w:div w:id="156506167">
      <w:bodyDiv w:val="1"/>
      <w:marLeft w:val="0"/>
      <w:marRight w:val="0"/>
      <w:marTop w:val="0"/>
      <w:marBottom w:val="0"/>
      <w:divBdr>
        <w:top w:val="none" w:sz="0" w:space="0" w:color="auto"/>
        <w:left w:val="none" w:sz="0" w:space="0" w:color="auto"/>
        <w:bottom w:val="none" w:sz="0" w:space="0" w:color="auto"/>
        <w:right w:val="none" w:sz="0" w:space="0" w:color="auto"/>
      </w:divBdr>
    </w:div>
    <w:div w:id="170416896">
      <w:bodyDiv w:val="1"/>
      <w:marLeft w:val="0"/>
      <w:marRight w:val="0"/>
      <w:marTop w:val="0"/>
      <w:marBottom w:val="0"/>
      <w:divBdr>
        <w:top w:val="none" w:sz="0" w:space="0" w:color="auto"/>
        <w:left w:val="none" w:sz="0" w:space="0" w:color="auto"/>
        <w:bottom w:val="none" w:sz="0" w:space="0" w:color="auto"/>
        <w:right w:val="none" w:sz="0" w:space="0" w:color="auto"/>
      </w:divBdr>
      <w:divsChild>
        <w:div w:id="1297760697">
          <w:marLeft w:val="0"/>
          <w:marRight w:val="0"/>
          <w:marTop w:val="0"/>
          <w:marBottom w:val="0"/>
          <w:divBdr>
            <w:top w:val="none" w:sz="0" w:space="0" w:color="auto"/>
            <w:left w:val="none" w:sz="0" w:space="0" w:color="auto"/>
            <w:bottom w:val="none" w:sz="0" w:space="0" w:color="auto"/>
            <w:right w:val="none" w:sz="0" w:space="0" w:color="auto"/>
          </w:divBdr>
        </w:div>
        <w:div w:id="2049212298">
          <w:marLeft w:val="0"/>
          <w:marRight w:val="0"/>
          <w:marTop w:val="0"/>
          <w:marBottom w:val="0"/>
          <w:divBdr>
            <w:top w:val="none" w:sz="0" w:space="0" w:color="auto"/>
            <w:left w:val="none" w:sz="0" w:space="0" w:color="auto"/>
            <w:bottom w:val="none" w:sz="0" w:space="0" w:color="auto"/>
            <w:right w:val="none" w:sz="0" w:space="0" w:color="auto"/>
          </w:divBdr>
        </w:div>
      </w:divsChild>
    </w:div>
    <w:div w:id="180625464">
      <w:bodyDiv w:val="1"/>
      <w:marLeft w:val="0"/>
      <w:marRight w:val="0"/>
      <w:marTop w:val="0"/>
      <w:marBottom w:val="0"/>
      <w:divBdr>
        <w:top w:val="none" w:sz="0" w:space="0" w:color="auto"/>
        <w:left w:val="none" w:sz="0" w:space="0" w:color="auto"/>
        <w:bottom w:val="none" w:sz="0" w:space="0" w:color="auto"/>
        <w:right w:val="none" w:sz="0" w:space="0" w:color="auto"/>
      </w:divBdr>
    </w:div>
    <w:div w:id="194345019">
      <w:bodyDiv w:val="1"/>
      <w:marLeft w:val="0"/>
      <w:marRight w:val="0"/>
      <w:marTop w:val="0"/>
      <w:marBottom w:val="0"/>
      <w:divBdr>
        <w:top w:val="none" w:sz="0" w:space="0" w:color="auto"/>
        <w:left w:val="none" w:sz="0" w:space="0" w:color="auto"/>
        <w:bottom w:val="none" w:sz="0" w:space="0" w:color="auto"/>
        <w:right w:val="none" w:sz="0" w:space="0" w:color="auto"/>
      </w:divBdr>
    </w:div>
    <w:div w:id="202913977">
      <w:bodyDiv w:val="1"/>
      <w:marLeft w:val="0"/>
      <w:marRight w:val="0"/>
      <w:marTop w:val="0"/>
      <w:marBottom w:val="0"/>
      <w:divBdr>
        <w:top w:val="none" w:sz="0" w:space="0" w:color="auto"/>
        <w:left w:val="none" w:sz="0" w:space="0" w:color="auto"/>
        <w:bottom w:val="none" w:sz="0" w:space="0" w:color="auto"/>
        <w:right w:val="none" w:sz="0" w:space="0" w:color="auto"/>
      </w:divBdr>
    </w:div>
    <w:div w:id="206451645">
      <w:bodyDiv w:val="1"/>
      <w:marLeft w:val="0"/>
      <w:marRight w:val="0"/>
      <w:marTop w:val="0"/>
      <w:marBottom w:val="0"/>
      <w:divBdr>
        <w:top w:val="none" w:sz="0" w:space="0" w:color="auto"/>
        <w:left w:val="none" w:sz="0" w:space="0" w:color="auto"/>
        <w:bottom w:val="none" w:sz="0" w:space="0" w:color="auto"/>
        <w:right w:val="none" w:sz="0" w:space="0" w:color="auto"/>
      </w:divBdr>
    </w:div>
    <w:div w:id="216824266">
      <w:bodyDiv w:val="1"/>
      <w:marLeft w:val="0"/>
      <w:marRight w:val="0"/>
      <w:marTop w:val="0"/>
      <w:marBottom w:val="0"/>
      <w:divBdr>
        <w:top w:val="none" w:sz="0" w:space="0" w:color="auto"/>
        <w:left w:val="none" w:sz="0" w:space="0" w:color="auto"/>
        <w:bottom w:val="none" w:sz="0" w:space="0" w:color="auto"/>
        <w:right w:val="none" w:sz="0" w:space="0" w:color="auto"/>
      </w:divBdr>
    </w:div>
    <w:div w:id="218828564">
      <w:bodyDiv w:val="1"/>
      <w:marLeft w:val="0"/>
      <w:marRight w:val="0"/>
      <w:marTop w:val="0"/>
      <w:marBottom w:val="0"/>
      <w:divBdr>
        <w:top w:val="none" w:sz="0" w:space="0" w:color="auto"/>
        <w:left w:val="none" w:sz="0" w:space="0" w:color="auto"/>
        <w:bottom w:val="none" w:sz="0" w:space="0" w:color="auto"/>
        <w:right w:val="none" w:sz="0" w:space="0" w:color="auto"/>
      </w:divBdr>
    </w:div>
    <w:div w:id="218983296">
      <w:bodyDiv w:val="1"/>
      <w:marLeft w:val="0"/>
      <w:marRight w:val="0"/>
      <w:marTop w:val="0"/>
      <w:marBottom w:val="0"/>
      <w:divBdr>
        <w:top w:val="none" w:sz="0" w:space="0" w:color="auto"/>
        <w:left w:val="none" w:sz="0" w:space="0" w:color="auto"/>
        <w:bottom w:val="none" w:sz="0" w:space="0" w:color="auto"/>
        <w:right w:val="none" w:sz="0" w:space="0" w:color="auto"/>
      </w:divBdr>
    </w:div>
    <w:div w:id="234633317">
      <w:bodyDiv w:val="1"/>
      <w:marLeft w:val="0"/>
      <w:marRight w:val="0"/>
      <w:marTop w:val="0"/>
      <w:marBottom w:val="0"/>
      <w:divBdr>
        <w:top w:val="none" w:sz="0" w:space="0" w:color="auto"/>
        <w:left w:val="none" w:sz="0" w:space="0" w:color="auto"/>
        <w:bottom w:val="none" w:sz="0" w:space="0" w:color="auto"/>
        <w:right w:val="none" w:sz="0" w:space="0" w:color="auto"/>
      </w:divBdr>
    </w:div>
    <w:div w:id="274138805">
      <w:bodyDiv w:val="1"/>
      <w:marLeft w:val="0"/>
      <w:marRight w:val="0"/>
      <w:marTop w:val="0"/>
      <w:marBottom w:val="0"/>
      <w:divBdr>
        <w:top w:val="none" w:sz="0" w:space="0" w:color="auto"/>
        <w:left w:val="none" w:sz="0" w:space="0" w:color="auto"/>
        <w:bottom w:val="none" w:sz="0" w:space="0" w:color="auto"/>
        <w:right w:val="none" w:sz="0" w:space="0" w:color="auto"/>
      </w:divBdr>
    </w:div>
    <w:div w:id="316883384">
      <w:bodyDiv w:val="1"/>
      <w:marLeft w:val="0"/>
      <w:marRight w:val="0"/>
      <w:marTop w:val="0"/>
      <w:marBottom w:val="0"/>
      <w:divBdr>
        <w:top w:val="none" w:sz="0" w:space="0" w:color="auto"/>
        <w:left w:val="none" w:sz="0" w:space="0" w:color="auto"/>
        <w:bottom w:val="none" w:sz="0" w:space="0" w:color="auto"/>
        <w:right w:val="none" w:sz="0" w:space="0" w:color="auto"/>
      </w:divBdr>
      <w:divsChild>
        <w:div w:id="130834520">
          <w:marLeft w:val="0"/>
          <w:marRight w:val="0"/>
          <w:marTop w:val="0"/>
          <w:marBottom w:val="0"/>
          <w:divBdr>
            <w:top w:val="none" w:sz="0" w:space="0" w:color="auto"/>
            <w:left w:val="none" w:sz="0" w:space="0" w:color="auto"/>
            <w:bottom w:val="none" w:sz="0" w:space="0" w:color="auto"/>
            <w:right w:val="none" w:sz="0" w:space="0" w:color="auto"/>
          </w:divBdr>
        </w:div>
        <w:div w:id="1143306479">
          <w:marLeft w:val="0"/>
          <w:marRight w:val="0"/>
          <w:marTop w:val="0"/>
          <w:marBottom w:val="0"/>
          <w:divBdr>
            <w:top w:val="none" w:sz="0" w:space="0" w:color="auto"/>
            <w:left w:val="none" w:sz="0" w:space="0" w:color="auto"/>
            <w:bottom w:val="none" w:sz="0" w:space="0" w:color="auto"/>
            <w:right w:val="none" w:sz="0" w:space="0" w:color="auto"/>
          </w:divBdr>
        </w:div>
        <w:div w:id="1624579621">
          <w:marLeft w:val="0"/>
          <w:marRight w:val="0"/>
          <w:marTop w:val="0"/>
          <w:marBottom w:val="0"/>
          <w:divBdr>
            <w:top w:val="none" w:sz="0" w:space="0" w:color="auto"/>
            <w:left w:val="none" w:sz="0" w:space="0" w:color="auto"/>
            <w:bottom w:val="none" w:sz="0" w:space="0" w:color="auto"/>
            <w:right w:val="none" w:sz="0" w:space="0" w:color="auto"/>
          </w:divBdr>
        </w:div>
        <w:div w:id="2077972880">
          <w:marLeft w:val="0"/>
          <w:marRight w:val="0"/>
          <w:marTop w:val="0"/>
          <w:marBottom w:val="0"/>
          <w:divBdr>
            <w:top w:val="none" w:sz="0" w:space="0" w:color="auto"/>
            <w:left w:val="none" w:sz="0" w:space="0" w:color="auto"/>
            <w:bottom w:val="none" w:sz="0" w:space="0" w:color="auto"/>
            <w:right w:val="none" w:sz="0" w:space="0" w:color="auto"/>
          </w:divBdr>
        </w:div>
      </w:divsChild>
    </w:div>
    <w:div w:id="358118671">
      <w:bodyDiv w:val="1"/>
      <w:marLeft w:val="0"/>
      <w:marRight w:val="0"/>
      <w:marTop w:val="0"/>
      <w:marBottom w:val="0"/>
      <w:divBdr>
        <w:top w:val="none" w:sz="0" w:space="0" w:color="auto"/>
        <w:left w:val="none" w:sz="0" w:space="0" w:color="auto"/>
        <w:bottom w:val="none" w:sz="0" w:space="0" w:color="auto"/>
        <w:right w:val="none" w:sz="0" w:space="0" w:color="auto"/>
      </w:divBdr>
      <w:divsChild>
        <w:div w:id="24334689">
          <w:marLeft w:val="0"/>
          <w:marRight w:val="0"/>
          <w:marTop w:val="60"/>
          <w:marBottom w:val="60"/>
          <w:divBdr>
            <w:top w:val="none" w:sz="0" w:space="0" w:color="auto"/>
            <w:left w:val="none" w:sz="0" w:space="0" w:color="auto"/>
            <w:bottom w:val="none" w:sz="0" w:space="0" w:color="auto"/>
            <w:right w:val="none" w:sz="0" w:space="0" w:color="auto"/>
          </w:divBdr>
        </w:div>
      </w:divsChild>
    </w:div>
    <w:div w:id="360283012">
      <w:bodyDiv w:val="1"/>
      <w:marLeft w:val="0"/>
      <w:marRight w:val="0"/>
      <w:marTop w:val="0"/>
      <w:marBottom w:val="0"/>
      <w:divBdr>
        <w:top w:val="none" w:sz="0" w:space="0" w:color="auto"/>
        <w:left w:val="none" w:sz="0" w:space="0" w:color="auto"/>
        <w:bottom w:val="none" w:sz="0" w:space="0" w:color="auto"/>
        <w:right w:val="none" w:sz="0" w:space="0" w:color="auto"/>
      </w:divBdr>
    </w:div>
    <w:div w:id="395594161">
      <w:bodyDiv w:val="1"/>
      <w:marLeft w:val="0"/>
      <w:marRight w:val="0"/>
      <w:marTop w:val="0"/>
      <w:marBottom w:val="0"/>
      <w:divBdr>
        <w:top w:val="none" w:sz="0" w:space="0" w:color="auto"/>
        <w:left w:val="none" w:sz="0" w:space="0" w:color="auto"/>
        <w:bottom w:val="none" w:sz="0" w:space="0" w:color="auto"/>
        <w:right w:val="none" w:sz="0" w:space="0" w:color="auto"/>
      </w:divBdr>
    </w:div>
    <w:div w:id="440077180">
      <w:bodyDiv w:val="1"/>
      <w:marLeft w:val="0"/>
      <w:marRight w:val="0"/>
      <w:marTop w:val="0"/>
      <w:marBottom w:val="0"/>
      <w:divBdr>
        <w:top w:val="none" w:sz="0" w:space="0" w:color="auto"/>
        <w:left w:val="none" w:sz="0" w:space="0" w:color="auto"/>
        <w:bottom w:val="none" w:sz="0" w:space="0" w:color="auto"/>
        <w:right w:val="none" w:sz="0" w:space="0" w:color="auto"/>
      </w:divBdr>
      <w:divsChild>
        <w:div w:id="1325430">
          <w:marLeft w:val="0"/>
          <w:marRight w:val="0"/>
          <w:marTop w:val="0"/>
          <w:marBottom w:val="0"/>
          <w:divBdr>
            <w:top w:val="none" w:sz="0" w:space="0" w:color="auto"/>
            <w:left w:val="none" w:sz="0" w:space="0" w:color="auto"/>
            <w:bottom w:val="none" w:sz="0" w:space="0" w:color="auto"/>
            <w:right w:val="none" w:sz="0" w:space="0" w:color="auto"/>
          </w:divBdr>
        </w:div>
        <w:div w:id="267782049">
          <w:marLeft w:val="0"/>
          <w:marRight w:val="0"/>
          <w:marTop w:val="0"/>
          <w:marBottom w:val="0"/>
          <w:divBdr>
            <w:top w:val="none" w:sz="0" w:space="0" w:color="auto"/>
            <w:left w:val="none" w:sz="0" w:space="0" w:color="auto"/>
            <w:bottom w:val="none" w:sz="0" w:space="0" w:color="auto"/>
            <w:right w:val="none" w:sz="0" w:space="0" w:color="auto"/>
          </w:divBdr>
        </w:div>
        <w:div w:id="806896368">
          <w:marLeft w:val="0"/>
          <w:marRight w:val="0"/>
          <w:marTop w:val="0"/>
          <w:marBottom w:val="0"/>
          <w:divBdr>
            <w:top w:val="none" w:sz="0" w:space="0" w:color="auto"/>
            <w:left w:val="none" w:sz="0" w:space="0" w:color="auto"/>
            <w:bottom w:val="none" w:sz="0" w:space="0" w:color="auto"/>
            <w:right w:val="none" w:sz="0" w:space="0" w:color="auto"/>
          </w:divBdr>
        </w:div>
        <w:div w:id="1025329318">
          <w:marLeft w:val="0"/>
          <w:marRight w:val="0"/>
          <w:marTop w:val="0"/>
          <w:marBottom w:val="0"/>
          <w:divBdr>
            <w:top w:val="none" w:sz="0" w:space="0" w:color="auto"/>
            <w:left w:val="none" w:sz="0" w:space="0" w:color="auto"/>
            <w:bottom w:val="none" w:sz="0" w:space="0" w:color="auto"/>
            <w:right w:val="none" w:sz="0" w:space="0" w:color="auto"/>
          </w:divBdr>
        </w:div>
      </w:divsChild>
    </w:div>
    <w:div w:id="531571016">
      <w:bodyDiv w:val="1"/>
      <w:marLeft w:val="0"/>
      <w:marRight w:val="0"/>
      <w:marTop w:val="0"/>
      <w:marBottom w:val="0"/>
      <w:divBdr>
        <w:top w:val="none" w:sz="0" w:space="0" w:color="auto"/>
        <w:left w:val="none" w:sz="0" w:space="0" w:color="auto"/>
        <w:bottom w:val="none" w:sz="0" w:space="0" w:color="auto"/>
        <w:right w:val="none" w:sz="0" w:space="0" w:color="auto"/>
      </w:divBdr>
      <w:divsChild>
        <w:div w:id="460265087">
          <w:marLeft w:val="0"/>
          <w:marRight w:val="0"/>
          <w:marTop w:val="0"/>
          <w:marBottom w:val="0"/>
          <w:divBdr>
            <w:top w:val="none" w:sz="0" w:space="0" w:color="auto"/>
            <w:left w:val="none" w:sz="0" w:space="0" w:color="auto"/>
            <w:bottom w:val="none" w:sz="0" w:space="0" w:color="auto"/>
            <w:right w:val="none" w:sz="0" w:space="0" w:color="auto"/>
          </w:divBdr>
        </w:div>
        <w:div w:id="1998415593">
          <w:marLeft w:val="0"/>
          <w:marRight w:val="0"/>
          <w:marTop w:val="0"/>
          <w:marBottom w:val="0"/>
          <w:divBdr>
            <w:top w:val="none" w:sz="0" w:space="0" w:color="auto"/>
            <w:left w:val="none" w:sz="0" w:space="0" w:color="auto"/>
            <w:bottom w:val="none" w:sz="0" w:space="0" w:color="auto"/>
            <w:right w:val="none" w:sz="0" w:space="0" w:color="auto"/>
          </w:divBdr>
        </w:div>
      </w:divsChild>
    </w:div>
    <w:div w:id="534391643">
      <w:bodyDiv w:val="1"/>
      <w:marLeft w:val="0"/>
      <w:marRight w:val="0"/>
      <w:marTop w:val="0"/>
      <w:marBottom w:val="0"/>
      <w:divBdr>
        <w:top w:val="none" w:sz="0" w:space="0" w:color="auto"/>
        <w:left w:val="none" w:sz="0" w:space="0" w:color="auto"/>
        <w:bottom w:val="none" w:sz="0" w:space="0" w:color="auto"/>
        <w:right w:val="none" w:sz="0" w:space="0" w:color="auto"/>
      </w:divBdr>
    </w:div>
    <w:div w:id="541285725">
      <w:bodyDiv w:val="1"/>
      <w:marLeft w:val="0"/>
      <w:marRight w:val="0"/>
      <w:marTop w:val="0"/>
      <w:marBottom w:val="0"/>
      <w:divBdr>
        <w:top w:val="none" w:sz="0" w:space="0" w:color="auto"/>
        <w:left w:val="none" w:sz="0" w:space="0" w:color="auto"/>
        <w:bottom w:val="none" w:sz="0" w:space="0" w:color="auto"/>
        <w:right w:val="none" w:sz="0" w:space="0" w:color="auto"/>
      </w:divBdr>
    </w:div>
    <w:div w:id="549806392">
      <w:bodyDiv w:val="1"/>
      <w:marLeft w:val="0"/>
      <w:marRight w:val="0"/>
      <w:marTop w:val="0"/>
      <w:marBottom w:val="0"/>
      <w:divBdr>
        <w:top w:val="none" w:sz="0" w:space="0" w:color="auto"/>
        <w:left w:val="none" w:sz="0" w:space="0" w:color="auto"/>
        <w:bottom w:val="none" w:sz="0" w:space="0" w:color="auto"/>
        <w:right w:val="none" w:sz="0" w:space="0" w:color="auto"/>
      </w:divBdr>
    </w:div>
    <w:div w:id="566190727">
      <w:bodyDiv w:val="1"/>
      <w:marLeft w:val="0"/>
      <w:marRight w:val="0"/>
      <w:marTop w:val="0"/>
      <w:marBottom w:val="0"/>
      <w:divBdr>
        <w:top w:val="none" w:sz="0" w:space="0" w:color="auto"/>
        <w:left w:val="none" w:sz="0" w:space="0" w:color="auto"/>
        <w:bottom w:val="none" w:sz="0" w:space="0" w:color="auto"/>
        <w:right w:val="none" w:sz="0" w:space="0" w:color="auto"/>
      </w:divBdr>
    </w:div>
    <w:div w:id="617641078">
      <w:bodyDiv w:val="1"/>
      <w:marLeft w:val="0"/>
      <w:marRight w:val="0"/>
      <w:marTop w:val="0"/>
      <w:marBottom w:val="0"/>
      <w:divBdr>
        <w:top w:val="none" w:sz="0" w:space="0" w:color="auto"/>
        <w:left w:val="none" w:sz="0" w:space="0" w:color="auto"/>
        <w:bottom w:val="none" w:sz="0" w:space="0" w:color="auto"/>
        <w:right w:val="none" w:sz="0" w:space="0" w:color="auto"/>
      </w:divBdr>
      <w:divsChild>
        <w:div w:id="1166094387">
          <w:marLeft w:val="0"/>
          <w:marRight w:val="0"/>
          <w:marTop w:val="0"/>
          <w:marBottom w:val="0"/>
          <w:divBdr>
            <w:top w:val="none" w:sz="0" w:space="0" w:color="auto"/>
            <w:left w:val="none" w:sz="0" w:space="0" w:color="auto"/>
            <w:bottom w:val="none" w:sz="0" w:space="0" w:color="auto"/>
            <w:right w:val="none" w:sz="0" w:space="0" w:color="auto"/>
          </w:divBdr>
          <w:divsChild>
            <w:div w:id="935672978">
              <w:marLeft w:val="0"/>
              <w:marRight w:val="0"/>
              <w:marTop w:val="0"/>
              <w:marBottom w:val="0"/>
              <w:divBdr>
                <w:top w:val="none" w:sz="0" w:space="0" w:color="auto"/>
                <w:left w:val="none" w:sz="0" w:space="0" w:color="auto"/>
                <w:bottom w:val="none" w:sz="0" w:space="0" w:color="auto"/>
                <w:right w:val="none" w:sz="0" w:space="0" w:color="auto"/>
              </w:divBdr>
            </w:div>
          </w:divsChild>
        </w:div>
        <w:div w:id="1319924225">
          <w:marLeft w:val="0"/>
          <w:marRight w:val="0"/>
          <w:marTop w:val="0"/>
          <w:marBottom w:val="0"/>
          <w:divBdr>
            <w:top w:val="none" w:sz="0" w:space="0" w:color="auto"/>
            <w:left w:val="none" w:sz="0" w:space="0" w:color="auto"/>
            <w:bottom w:val="none" w:sz="0" w:space="0" w:color="auto"/>
            <w:right w:val="none" w:sz="0" w:space="0" w:color="auto"/>
          </w:divBdr>
          <w:divsChild>
            <w:div w:id="8933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3796">
      <w:bodyDiv w:val="1"/>
      <w:marLeft w:val="0"/>
      <w:marRight w:val="0"/>
      <w:marTop w:val="0"/>
      <w:marBottom w:val="0"/>
      <w:divBdr>
        <w:top w:val="none" w:sz="0" w:space="0" w:color="auto"/>
        <w:left w:val="none" w:sz="0" w:space="0" w:color="auto"/>
        <w:bottom w:val="none" w:sz="0" w:space="0" w:color="auto"/>
        <w:right w:val="none" w:sz="0" w:space="0" w:color="auto"/>
      </w:divBdr>
    </w:div>
    <w:div w:id="676930598">
      <w:bodyDiv w:val="1"/>
      <w:marLeft w:val="0"/>
      <w:marRight w:val="0"/>
      <w:marTop w:val="0"/>
      <w:marBottom w:val="0"/>
      <w:divBdr>
        <w:top w:val="none" w:sz="0" w:space="0" w:color="auto"/>
        <w:left w:val="none" w:sz="0" w:space="0" w:color="auto"/>
        <w:bottom w:val="none" w:sz="0" w:space="0" w:color="auto"/>
        <w:right w:val="none" w:sz="0" w:space="0" w:color="auto"/>
      </w:divBdr>
    </w:div>
    <w:div w:id="754009763">
      <w:bodyDiv w:val="1"/>
      <w:marLeft w:val="0"/>
      <w:marRight w:val="0"/>
      <w:marTop w:val="0"/>
      <w:marBottom w:val="0"/>
      <w:divBdr>
        <w:top w:val="none" w:sz="0" w:space="0" w:color="auto"/>
        <w:left w:val="none" w:sz="0" w:space="0" w:color="auto"/>
        <w:bottom w:val="none" w:sz="0" w:space="0" w:color="auto"/>
        <w:right w:val="none" w:sz="0" w:space="0" w:color="auto"/>
      </w:divBdr>
    </w:div>
    <w:div w:id="782041373">
      <w:bodyDiv w:val="1"/>
      <w:marLeft w:val="0"/>
      <w:marRight w:val="0"/>
      <w:marTop w:val="0"/>
      <w:marBottom w:val="0"/>
      <w:divBdr>
        <w:top w:val="none" w:sz="0" w:space="0" w:color="auto"/>
        <w:left w:val="none" w:sz="0" w:space="0" w:color="auto"/>
        <w:bottom w:val="none" w:sz="0" w:space="0" w:color="auto"/>
        <w:right w:val="none" w:sz="0" w:space="0" w:color="auto"/>
      </w:divBdr>
    </w:div>
    <w:div w:id="823814627">
      <w:bodyDiv w:val="1"/>
      <w:marLeft w:val="0"/>
      <w:marRight w:val="0"/>
      <w:marTop w:val="0"/>
      <w:marBottom w:val="0"/>
      <w:divBdr>
        <w:top w:val="none" w:sz="0" w:space="0" w:color="auto"/>
        <w:left w:val="none" w:sz="0" w:space="0" w:color="auto"/>
        <w:bottom w:val="none" w:sz="0" w:space="0" w:color="auto"/>
        <w:right w:val="none" w:sz="0" w:space="0" w:color="auto"/>
      </w:divBdr>
      <w:divsChild>
        <w:div w:id="527761502">
          <w:marLeft w:val="0"/>
          <w:marRight w:val="0"/>
          <w:marTop w:val="0"/>
          <w:marBottom w:val="0"/>
          <w:divBdr>
            <w:top w:val="none" w:sz="0" w:space="0" w:color="auto"/>
            <w:left w:val="none" w:sz="0" w:space="0" w:color="auto"/>
            <w:bottom w:val="none" w:sz="0" w:space="0" w:color="auto"/>
            <w:right w:val="none" w:sz="0" w:space="0" w:color="auto"/>
          </w:divBdr>
          <w:divsChild>
            <w:div w:id="687680532">
              <w:marLeft w:val="0"/>
              <w:marRight w:val="0"/>
              <w:marTop w:val="0"/>
              <w:marBottom w:val="0"/>
              <w:divBdr>
                <w:top w:val="none" w:sz="0" w:space="0" w:color="auto"/>
                <w:left w:val="none" w:sz="0" w:space="0" w:color="auto"/>
                <w:bottom w:val="none" w:sz="0" w:space="0" w:color="auto"/>
                <w:right w:val="none" w:sz="0" w:space="0" w:color="auto"/>
              </w:divBdr>
            </w:div>
          </w:divsChild>
        </w:div>
        <w:div w:id="1560045886">
          <w:marLeft w:val="0"/>
          <w:marRight w:val="0"/>
          <w:marTop w:val="0"/>
          <w:marBottom w:val="0"/>
          <w:divBdr>
            <w:top w:val="none" w:sz="0" w:space="0" w:color="auto"/>
            <w:left w:val="none" w:sz="0" w:space="0" w:color="auto"/>
            <w:bottom w:val="none" w:sz="0" w:space="0" w:color="auto"/>
            <w:right w:val="none" w:sz="0" w:space="0" w:color="auto"/>
          </w:divBdr>
          <w:divsChild>
            <w:div w:id="11959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9743">
      <w:bodyDiv w:val="1"/>
      <w:marLeft w:val="0"/>
      <w:marRight w:val="0"/>
      <w:marTop w:val="0"/>
      <w:marBottom w:val="0"/>
      <w:divBdr>
        <w:top w:val="none" w:sz="0" w:space="0" w:color="auto"/>
        <w:left w:val="none" w:sz="0" w:space="0" w:color="auto"/>
        <w:bottom w:val="none" w:sz="0" w:space="0" w:color="auto"/>
        <w:right w:val="none" w:sz="0" w:space="0" w:color="auto"/>
      </w:divBdr>
    </w:div>
    <w:div w:id="880634201">
      <w:bodyDiv w:val="1"/>
      <w:marLeft w:val="0"/>
      <w:marRight w:val="0"/>
      <w:marTop w:val="0"/>
      <w:marBottom w:val="0"/>
      <w:divBdr>
        <w:top w:val="none" w:sz="0" w:space="0" w:color="auto"/>
        <w:left w:val="none" w:sz="0" w:space="0" w:color="auto"/>
        <w:bottom w:val="none" w:sz="0" w:space="0" w:color="auto"/>
        <w:right w:val="none" w:sz="0" w:space="0" w:color="auto"/>
      </w:divBdr>
    </w:div>
    <w:div w:id="940457895">
      <w:bodyDiv w:val="1"/>
      <w:marLeft w:val="0"/>
      <w:marRight w:val="0"/>
      <w:marTop w:val="0"/>
      <w:marBottom w:val="0"/>
      <w:divBdr>
        <w:top w:val="none" w:sz="0" w:space="0" w:color="auto"/>
        <w:left w:val="none" w:sz="0" w:space="0" w:color="auto"/>
        <w:bottom w:val="none" w:sz="0" w:space="0" w:color="auto"/>
        <w:right w:val="none" w:sz="0" w:space="0" w:color="auto"/>
      </w:divBdr>
    </w:div>
    <w:div w:id="941766336">
      <w:bodyDiv w:val="1"/>
      <w:marLeft w:val="0"/>
      <w:marRight w:val="0"/>
      <w:marTop w:val="0"/>
      <w:marBottom w:val="0"/>
      <w:divBdr>
        <w:top w:val="none" w:sz="0" w:space="0" w:color="auto"/>
        <w:left w:val="none" w:sz="0" w:space="0" w:color="auto"/>
        <w:bottom w:val="none" w:sz="0" w:space="0" w:color="auto"/>
        <w:right w:val="none" w:sz="0" w:space="0" w:color="auto"/>
      </w:divBdr>
      <w:divsChild>
        <w:div w:id="1639266539">
          <w:marLeft w:val="0"/>
          <w:marRight w:val="0"/>
          <w:marTop w:val="0"/>
          <w:marBottom w:val="0"/>
          <w:divBdr>
            <w:top w:val="none" w:sz="0" w:space="0" w:color="auto"/>
            <w:left w:val="none" w:sz="0" w:space="0" w:color="auto"/>
            <w:bottom w:val="none" w:sz="0" w:space="0" w:color="auto"/>
            <w:right w:val="none" w:sz="0" w:space="0" w:color="auto"/>
          </w:divBdr>
          <w:divsChild>
            <w:div w:id="348878272">
              <w:marLeft w:val="0"/>
              <w:marRight w:val="0"/>
              <w:marTop w:val="0"/>
              <w:marBottom w:val="0"/>
              <w:divBdr>
                <w:top w:val="none" w:sz="0" w:space="0" w:color="auto"/>
                <w:left w:val="none" w:sz="0" w:space="0" w:color="auto"/>
                <w:bottom w:val="none" w:sz="0" w:space="0" w:color="auto"/>
                <w:right w:val="none" w:sz="0" w:space="0" w:color="auto"/>
              </w:divBdr>
            </w:div>
          </w:divsChild>
        </w:div>
        <w:div w:id="2088308691">
          <w:marLeft w:val="0"/>
          <w:marRight w:val="0"/>
          <w:marTop w:val="0"/>
          <w:marBottom w:val="0"/>
          <w:divBdr>
            <w:top w:val="none" w:sz="0" w:space="0" w:color="auto"/>
            <w:left w:val="none" w:sz="0" w:space="0" w:color="auto"/>
            <w:bottom w:val="none" w:sz="0" w:space="0" w:color="auto"/>
            <w:right w:val="none" w:sz="0" w:space="0" w:color="auto"/>
          </w:divBdr>
          <w:divsChild>
            <w:div w:id="16234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028">
      <w:bodyDiv w:val="1"/>
      <w:marLeft w:val="0"/>
      <w:marRight w:val="0"/>
      <w:marTop w:val="0"/>
      <w:marBottom w:val="0"/>
      <w:divBdr>
        <w:top w:val="none" w:sz="0" w:space="0" w:color="auto"/>
        <w:left w:val="none" w:sz="0" w:space="0" w:color="auto"/>
        <w:bottom w:val="none" w:sz="0" w:space="0" w:color="auto"/>
        <w:right w:val="none" w:sz="0" w:space="0" w:color="auto"/>
      </w:divBdr>
    </w:div>
    <w:div w:id="966551152">
      <w:bodyDiv w:val="1"/>
      <w:marLeft w:val="0"/>
      <w:marRight w:val="0"/>
      <w:marTop w:val="0"/>
      <w:marBottom w:val="0"/>
      <w:divBdr>
        <w:top w:val="none" w:sz="0" w:space="0" w:color="auto"/>
        <w:left w:val="none" w:sz="0" w:space="0" w:color="auto"/>
        <w:bottom w:val="none" w:sz="0" w:space="0" w:color="auto"/>
        <w:right w:val="none" w:sz="0" w:space="0" w:color="auto"/>
      </w:divBdr>
    </w:div>
    <w:div w:id="989602775">
      <w:bodyDiv w:val="1"/>
      <w:marLeft w:val="0"/>
      <w:marRight w:val="0"/>
      <w:marTop w:val="0"/>
      <w:marBottom w:val="0"/>
      <w:divBdr>
        <w:top w:val="none" w:sz="0" w:space="0" w:color="auto"/>
        <w:left w:val="none" w:sz="0" w:space="0" w:color="auto"/>
        <w:bottom w:val="none" w:sz="0" w:space="0" w:color="auto"/>
        <w:right w:val="none" w:sz="0" w:space="0" w:color="auto"/>
      </w:divBdr>
    </w:div>
    <w:div w:id="996806371">
      <w:bodyDiv w:val="1"/>
      <w:marLeft w:val="0"/>
      <w:marRight w:val="0"/>
      <w:marTop w:val="0"/>
      <w:marBottom w:val="0"/>
      <w:divBdr>
        <w:top w:val="none" w:sz="0" w:space="0" w:color="auto"/>
        <w:left w:val="none" w:sz="0" w:space="0" w:color="auto"/>
        <w:bottom w:val="none" w:sz="0" w:space="0" w:color="auto"/>
        <w:right w:val="none" w:sz="0" w:space="0" w:color="auto"/>
      </w:divBdr>
      <w:divsChild>
        <w:div w:id="1292664735">
          <w:marLeft w:val="480"/>
          <w:marRight w:val="0"/>
          <w:marTop w:val="0"/>
          <w:marBottom w:val="0"/>
          <w:divBdr>
            <w:top w:val="none" w:sz="0" w:space="0" w:color="auto"/>
            <w:left w:val="none" w:sz="0" w:space="0" w:color="auto"/>
            <w:bottom w:val="none" w:sz="0" w:space="0" w:color="auto"/>
            <w:right w:val="none" w:sz="0" w:space="0" w:color="auto"/>
          </w:divBdr>
        </w:div>
      </w:divsChild>
    </w:div>
    <w:div w:id="1051877760">
      <w:bodyDiv w:val="1"/>
      <w:marLeft w:val="0"/>
      <w:marRight w:val="0"/>
      <w:marTop w:val="0"/>
      <w:marBottom w:val="0"/>
      <w:divBdr>
        <w:top w:val="none" w:sz="0" w:space="0" w:color="auto"/>
        <w:left w:val="none" w:sz="0" w:space="0" w:color="auto"/>
        <w:bottom w:val="none" w:sz="0" w:space="0" w:color="auto"/>
        <w:right w:val="none" w:sz="0" w:space="0" w:color="auto"/>
      </w:divBdr>
    </w:div>
    <w:div w:id="1083646260">
      <w:bodyDiv w:val="1"/>
      <w:marLeft w:val="0"/>
      <w:marRight w:val="0"/>
      <w:marTop w:val="0"/>
      <w:marBottom w:val="0"/>
      <w:divBdr>
        <w:top w:val="none" w:sz="0" w:space="0" w:color="auto"/>
        <w:left w:val="none" w:sz="0" w:space="0" w:color="auto"/>
        <w:bottom w:val="none" w:sz="0" w:space="0" w:color="auto"/>
        <w:right w:val="none" w:sz="0" w:space="0" w:color="auto"/>
      </w:divBdr>
    </w:div>
    <w:div w:id="1144928361">
      <w:bodyDiv w:val="1"/>
      <w:marLeft w:val="0"/>
      <w:marRight w:val="0"/>
      <w:marTop w:val="0"/>
      <w:marBottom w:val="0"/>
      <w:divBdr>
        <w:top w:val="none" w:sz="0" w:space="0" w:color="auto"/>
        <w:left w:val="none" w:sz="0" w:space="0" w:color="auto"/>
        <w:bottom w:val="none" w:sz="0" w:space="0" w:color="auto"/>
        <w:right w:val="none" w:sz="0" w:space="0" w:color="auto"/>
      </w:divBdr>
      <w:divsChild>
        <w:div w:id="239142090">
          <w:marLeft w:val="0"/>
          <w:marRight w:val="0"/>
          <w:marTop w:val="0"/>
          <w:marBottom w:val="0"/>
          <w:divBdr>
            <w:top w:val="none" w:sz="0" w:space="0" w:color="auto"/>
            <w:left w:val="none" w:sz="0" w:space="0" w:color="auto"/>
            <w:bottom w:val="none" w:sz="0" w:space="0" w:color="auto"/>
            <w:right w:val="none" w:sz="0" w:space="0" w:color="auto"/>
          </w:divBdr>
        </w:div>
        <w:div w:id="260334079">
          <w:marLeft w:val="0"/>
          <w:marRight w:val="0"/>
          <w:marTop w:val="0"/>
          <w:marBottom w:val="0"/>
          <w:divBdr>
            <w:top w:val="none" w:sz="0" w:space="0" w:color="auto"/>
            <w:left w:val="none" w:sz="0" w:space="0" w:color="auto"/>
            <w:bottom w:val="none" w:sz="0" w:space="0" w:color="auto"/>
            <w:right w:val="none" w:sz="0" w:space="0" w:color="auto"/>
          </w:divBdr>
        </w:div>
        <w:div w:id="769354831">
          <w:marLeft w:val="0"/>
          <w:marRight w:val="0"/>
          <w:marTop w:val="0"/>
          <w:marBottom w:val="0"/>
          <w:divBdr>
            <w:top w:val="none" w:sz="0" w:space="0" w:color="auto"/>
            <w:left w:val="none" w:sz="0" w:space="0" w:color="auto"/>
            <w:bottom w:val="none" w:sz="0" w:space="0" w:color="auto"/>
            <w:right w:val="none" w:sz="0" w:space="0" w:color="auto"/>
          </w:divBdr>
        </w:div>
        <w:div w:id="1178033446">
          <w:marLeft w:val="0"/>
          <w:marRight w:val="0"/>
          <w:marTop w:val="0"/>
          <w:marBottom w:val="0"/>
          <w:divBdr>
            <w:top w:val="none" w:sz="0" w:space="0" w:color="auto"/>
            <w:left w:val="none" w:sz="0" w:space="0" w:color="auto"/>
            <w:bottom w:val="none" w:sz="0" w:space="0" w:color="auto"/>
            <w:right w:val="none" w:sz="0" w:space="0" w:color="auto"/>
          </w:divBdr>
        </w:div>
      </w:divsChild>
    </w:div>
    <w:div w:id="1159729116">
      <w:bodyDiv w:val="1"/>
      <w:marLeft w:val="0"/>
      <w:marRight w:val="0"/>
      <w:marTop w:val="0"/>
      <w:marBottom w:val="0"/>
      <w:divBdr>
        <w:top w:val="none" w:sz="0" w:space="0" w:color="auto"/>
        <w:left w:val="none" w:sz="0" w:space="0" w:color="auto"/>
        <w:bottom w:val="none" w:sz="0" w:space="0" w:color="auto"/>
        <w:right w:val="none" w:sz="0" w:space="0" w:color="auto"/>
      </w:divBdr>
    </w:div>
    <w:div w:id="1221290093">
      <w:bodyDiv w:val="1"/>
      <w:marLeft w:val="0"/>
      <w:marRight w:val="0"/>
      <w:marTop w:val="0"/>
      <w:marBottom w:val="0"/>
      <w:divBdr>
        <w:top w:val="none" w:sz="0" w:space="0" w:color="auto"/>
        <w:left w:val="none" w:sz="0" w:space="0" w:color="auto"/>
        <w:bottom w:val="none" w:sz="0" w:space="0" w:color="auto"/>
        <w:right w:val="none" w:sz="0" w:space="0" w:color="auto"/>
      </w:divBdr>
    </w:div>
    <w:div w:id="1256599584">
      <w:bodyDiv w:val="1"/>
      <w:marLeft w:val="0"/>
      <w:marRight w:val="0"/>
      <w:marTop w:val="0"/>
      <w:marBottom w:val="0"/>
      <w:divBdr>
        <w:top w:val="none" w:sz="0" w:space="0" w:color="auto"/>
        <w:left w:val="none" w:sz="0" w:space="0" w:color="auto"/>
        <w:bottom w:val="none" w:sz="0" w:space="0" w:color="auto"/>
        <w:right w:val="none" w:sz="0" w:space="0" w:color="auto"/>
      </w:divBdr>
    </w:div>
    <w:div w:id="1275286873">
      <w:bodyDiv w:val="1"/>
      <w:marLeft w:val="0"/>
      <w:marRight w:val="0"/>
      <w:marTop w:val="0"/>
      <w:marBottom w:val="0"/>
      <w:divBdr>
        <w:top w:val="none" w:sz="0" w:space="0" w:color="auto"/>
        <w:left w:val="none" w:sz="0" w:space="0" w:color="auto"/>
        <w:bottom w:val="none" w:sz="0" w:space="0" w:color="auto"/>
        <w:right w:val="none" w:sz="0" w:space="0" w:color="auto"/>
      </w:divBdr>
    </w:div>
    <w:div w:id="1314211394">
      <w:bodyDiv w:val="1"/>
      <w:marLeft w:val="0"/>
      <w:marRight w:val="0"/>
      <w:marTop w:val="0"/>
      <w:marBottom w:val="0"/>
      <w:divBdr>
        <w:top w:val="none" w:sz="0" w:space="0" w:color="auto"/>
        <w:left w:val="none" w:sz="0" w:space="0" w:color="auto"/>
        <w:bottom w:val="none" w:sz="0" w:space="0" w:color="auto"/>
        <w:right w:val="none" w:sz="0" w:space="0" w:color="auto"/>
      </w:divBdr>
      <w:divsChild>
        <w:div w:id="1589580693">
          <w:marLeft w:val="0"/>
          <w:marRight w:val="0"/>
          <w:marTop w:val="0"/>
          <w:marBottom w:val="0"/>
          <w:divBdr>
            <w:top w:val="none" w:sz="0" w:space="0" w:color="auto"/>
            <w:left w:val="none" w:sz="0" w:space="0" w:color="auto"/>
            <w:bottom w:val="none" w:sz="0" w:space="0" w:color="auto"/>
            <w:right w:val="none" w:sz="0" w:space="0" w:color="auto"/>
          </w:divBdr>
          <w:divsChild>
            <w:div w:id="1639800321">
              <w:marLeft w:val="0"/>
              <w:marRight w:val="0"/>
              <w:marTop w:val="0"/>
              <w:marBottom w:val="0"/>
              <w:divBdr>
                <w:top w:val="none" w:sz="0" w:space="0" w:color="auto"/>
                <w:left w:val="none" w:sz="0" w:space="0" w:color="auto"/>
                <w:bottom w:val="none" w:sz="0" w:space="0" w:color="auto"/>
                <w:right w:val="none" w:sz="0" w:space="0" w:color="auto"/>
              </w:divBdr>
              <w:divsChild>
                <w:div w:id="1606116782">
                  <w:marLeft w:val="0"/>
                  <w:marRight w:val="0"/>
                  <w:marTop w:val="0"/>
                  <w:marBottom w:val="0"/>
                  <w:divBdr>
                    <w:top w:val="none" w:sz="0" w:space="0" w:color="auto"/>
                    <w:left w:val="none" w:sz="0" w:space="0" w:color="auto"/>
                    <w:bottom w:val="none" w:sz="0" w:space="0" w:color="auto"/>
                    <w:right w:val="none" w:sz="0" w:space="0" w:color="auto"/>
                  </w:divBdr>
                </w:div>
              </w:divsChild>
            </w:div>
            <w:div w:id="1745953940">
              <w:marLeft w:val="0"/>
              <w:marRight w:val="0"/>
              <w:marTop w:val="0"/>
              <w:marBottom w:val="0"/>
              <w:divBdr>
                <w:top w:val="none" w:sz="0" w:space="0" w:color="auto"/>
                <w:left w:val="none" w:sz="0" w:space="0" w:color="auto"/>
                <w:bottom w:val="none" w:sz="0" w:space="0" w:color="auto"/>
                <w:right w:val="none" w:sz="0" w:space="0" w:color="auto"/>
              </w:divBdr>
              <w:divsChild>
                <w:div w:id="2077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1738">
          <w:marLeft w:val="0"/>
          <w:marRight w:val="0"/>
          <w:marTop w:val="0"/>
          <w:marBottom w:val="0"/>
          <w:divBdr>
            <w:top w:val="none" w:sz="0" w:space="0" w:color="auto"/>
            <w:left w:val="none" w:sz="0" w:space="0" w:color="auto"/>
            <w:bottom w:val="none" w:sz="0" w:space="0" w:color="auto"/>
            <w:right w:val="none" w:sz="0" w:space="0" w:color="auto"/>
          </w:divBdr>
          <w:divsChild>
            <w:div w:id="8334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29940">
      <w:bodyDiv w:val="1"/>
      <w:marLeft w:val="0"/>
      <w:marRight w:val="0"/>
      <w:marTop w:val="0"/>
      <w:marBottom w:val="0"/>
      <w:divBdr>
        <w:top w:val="none" w:sz="0" w:space="0" w:color="auto"/>
        <w:left w:val="none" w:sz="0" w:space="0" w:color="auto"/>
        <w:bottom w:val="none" w:sz="0" w:space="0" w:color="auto"/>
        <w:right w:val="none" w:sz="0" w:space="0" w:color="auto"/>
      </w:divBdr>
      <w:divsChild>
        <w:div w:id="1622687916">
          <w:marLeft w:val="480"/>
          <w:marRight w:val="0"/>
          <w:marTop w:val="0"/>
          <w:marBottom w:val="0"/>
          <w:divBdr>
            <w:top w:val="none" w:sz="0" w:space="0" w:color="auto"/>
            <w:left w:val="none" w:sz="0" w:space="0" w:color="auto"/>
            <w:bottom w:val="none" w:sz="0" w:space="0" w:color="auto"/>
            <w:right w:val="none" w:sz="0" w:space="0" w:color="auto"/>
          </w:divBdr>
        </w:div>
      </w:divsChild>
    </w:div>
    <w:div w:id="1355111092">
      <w:bodyDiv w:val="1"/>
      <w:marLeft w:val="0"/>
      <w:marRight w:val="0"/>
      <w:marTop w:val="0"/>
      <w:marBottom w:val="0"/>
      <w:divBdr>
        <w:top w:val="none" w:sz="0" w:space="0" w:color="auto"/>
        <w:left w:val="none" w:sz="0" w:space="0" w:color="auto"/>
        <w:bottom w:val="none" w:sz="0" w:space="0" w:color="auto"/>
        <w:right w:val="none" w:sz="0" w:space="0" w:color="auto"/>
      </w:divBdr>
    </w:div>
    <w:div w:id="1391266050">
      <w:bodyDiv w:val="1"/>
      <w:marLeft w:val="0"/>
      <w:marRight w:val="0"/>
      <w:marTop w:val="0"/>
      <w:marBottom w:val="0"/>
      <w:divBdr>
        <w:top w:val="none" w:sz="0" w:space="0" w:color="auto"/>
        <w:left w:val="none" w:sz="0" w:space="0" w:color="auto"/>
        <w:bottom w:val="none" w:sz="0" w:space="0" w:color="auto"/>
        <w:right w:val="none" w:sz="0" w:space="0" w:color="auto"/>
      </w:divBdr>
      <w:divsChild>
        <w:div w:id="227157810">
          <w:marLeft w:val="0"/>
          <w:marRight w:val="0"/>
          <w:marTop w:val="0"/>
          <w:marBottom w:val="0"/>
          <w:divBdr>
            <w:top w:val="none" w:sz="0" w:space="0" w:color="auto"/>
            <w:left w:val="none" w:sz="0" w:space="0" w:color="auto"/>
            <w:bottom w:val="none" w:sz="0" w:space="0" w:color="auto"/>
            <w:right w:val="none" w:sz="0" w:space="0" w:color="auto"/>
          </w:divBdr>
        </w:div>
        <w:div w:id="947347018">
          <w:marLeft w:val="0"/>
          <w:marRight w:val="0"/>
          <w:marTop w:val="0"/>
          <w:marBottom w:val="0"/>
          <w:divBdr>
            <w:top w:val="none" w:sz="0" w:space="0" w:color="auto"/>
            <w:left w:val="none" w:sz="0" w:space="0" w:color="auto"/>
            <w:bottom w:val="none" w:sz="0" w:space="0" w:color="auto"/>
            <w:right w:val="none" w:sz="0" w:space="0" w:color="auto"/>
          </w:divBdr>
        </w:div>
        <w:div w:id="1086073938">
          <w:marLeft w:val="0"/>
          <w:marRight w:val="0"/>
          <w:marTop w:val="0"/>
          <w:marBottom w:val="0"/>
          <w:divBdr>
            <w:top w:val="none" w:sz="0" w:space="0" w:color="auto"/>
            <w:left w:val="none" w:sz="0" w:space="0" w:color="auto"/>
            <w:bottom w:val="none" w:sz="0" w:space="0" w:color="auto"/>
            <w:right w:val="none" w:sz="0" w:space="0" w:color="auto"/>
          </w:divBdr>
        </w:div>
        <w:div w:id="1261909591">
          <w:marLeft w:val="0"/>
          <w:marRight w:val="0"/>
          <w:marTop w:val="0"/>
          <w:marBottom w:val="0"/>
          <w:divBdr>
            <w:top w:val="none" w:sz="0" w:space="0" w:color="auto"/>
            <w:left w:val="none" w:sz="0" w:space="0" w:color="auto"/>
            <w:bottom w:val="none" w:sz="0" w:space="0" w:color="auto"/>
            <w:right w:val="none" w:sz="0" w:space="0" w:color="auto"/>
          </w:divBdr>
        </w:div>
      </w:divsChild>
    </w:div>
    <w:div w:id="1449813654">
      <w:bodyDiv w:val="1"/>
      <w:marLeft w:val="0"/>
      <w:marRight w:val="0"/>
      <w:marTop w:val="0"/>
      <w:marBottom w:val="0"/>
      <w:divBdr>
        <w:top w:val="none" w:sz="0" w:space="0" w:color="auto"/>
        <w:left w:val="none" w:sz="0" w:space="0" w:color="auto"/>
        <w:bottom w:val="none" w:sz="0" w:space="0" w:color="auto"/>
        <w:right w:val="none" w:sz="0" w:space="0" w:color="auto"/>
      </w:divBdr>
      <w:divsChild>
        <w:div w:id="227809959">
          <w:marLeft w:val="0"/>
          <w:marRight w:val="0"/>
          <w:marTop w:val="0"/>
          <w:marBottom w:val="0"/>
          <w:divBdr>
            <w:top w:val="none" w:sz="0" w:space="0" w:color="auto"/>
            <w:left w:val="none" w:sz="0" w:space="0" w:color="auto"/>
            <w:bottom w:val="none" w:sz="0" w:space="0" w:color="auto"/>
            <w:right w:val="none" w:sz="0" w:space="0" w:color="auto"/>
          </w:divBdr>
          <w:divsChild>
            <w:div w:id="1429155807">
              <w:marLeft w:val="0"/>
              <w:marRight w:val="0"/>
              <w:marTop w:val="0"/>
              <w:marBottom w:val="0"/>
              <w:divBdr>
                <w:top w:val="none" w:sz="0" w:space="0" w:color="auto"/>
                <w:left w:val="none" w:sz="0" w:space="0" w:color="auto"/>
                <w:bottom w:val="none" w:sz="0" w:space="0" w:color="auto"/>
                <w:right w:val="none" w:sz="0" w:space="0" w:color="auto"/>
              </w:divBdr>
            </w:div>
          </w:divsChild>
        </w:div>
        <w:div w:id="902445369">
          <w:marLeft w:val="0"/>
          <w:marRight w:val="0"/>
          <w:marTop w:val="0"/>
          <w:marBottom w:val="0"/>
          <w:divBdr>
            <w:top w:val="none" w:sz="0" w:space="0" w:color="auto"/>
            <w:left w:val="none" w:sz="0" w:space="0" w:color="auto"/>
            <w:bottom w:val="none" w:sz="0" w:space="0" w:color="auto"/>
            <w:right w:val="none" w:sz="0" w:space="0" w:color="auto"/>
          </w:divBdr>
          <w:divsChild>
            <w:div w:id="21060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1737">
      <w:bodyDiv w:val="1"/>
      <w:marLeft w:val="0"/>
      <w:marRight w:val="0"/>
      <w:marTop w:val="0"/>
      <w:marBottom w:val="0"/>
      <w:divBdr>
        <w:top w:val="none" w:sz="0" w:space="0" w:color="auto"/>
        <w:left w:val="none" w:sz="0" w:space="0" w:color="auto"/>
        <w:bottom w:val="none" w:sz="0" w:space="0" w:color="auto"/>
        <w:right w:val="none" w:sz="0" w:space="0" w:color="auto"/>
      </w:divBdr>
      <w:divsChild>
        <w:div w:id="1442068269">
          <w:marLeft w:val="480"/>
          <w:marRight w:val="0"/>
          <w:marTop w:val="0"/>
          <w:marBottom w:val="0"/>
          <w:divBdr>
            <w:top w:val="none" w:sz="0" w:space="0" w:color="auto"/>
            <w:left w:val="none" w:sz="0" w:space="0" w:color="auto"/>
            <w:bottom w:val="none" w:sz="0" w:space="0" w:color="auto"/>
            <w:right w:val="none" w:sz="0" w:space="0" w:color="auto"/>
          </w:divBdr>
        </w:div>
        <w:div w:id="1786658155">
          <w:marLeft w:val="480"/>
          <w:marRight w:val="0"/>
          <w:marTop w:val="0"/>
          <w:marBottom w:val="0"/>
          <w:divBdr>
            <w:top w:val="none" w:sz="0" w:space="0" w:color="auto"/>
            <w:left w:val="none" w:sz="0" w:space="0" w:color="auto"/>
            <w:bottom w:val="none" w:sz="0" w:space="0" w:color="auto"/>
            <w:right w:val="none" w:sz="0" w:space="0" w:color="auto"/>
          </w:divBdr>
        </w:div>
      </w:divsChild>
    </w:div>
    <w:div w:id="1470588560">
      <w:bodyDiv w:val="1"/>
      <w:marLeft w:val="0"/>
      <w:marRight w:val="0"/>
      <w:marTop w:val="0"/>
      <w:marBottom w:val="0"/>
      <w:divBdr>
        <w:top w:val="none" w:sz="0" w:space="0" w:color="auto"/>
        <w:left w:val="none" w:sz="0" w:space="0" w:color="auto"/>
        <w:bottom w:val="none" w:sz="0" w:space="0" w:color="auto"/>
        <w:right w:val="none" w:sz="0" w:space="0" w:color="auto"/>
      </w:divBdr>
      <w:divsChild>
        <w:div w:id="1024332991">
          <w:marLeft w:val="480"/>
          <w:marRight w:val="0"/>
          <w:marTop w:val="0"/>
          <w:marBottom w:val="0"/>
          <w:divBdr>
            <w:top w:val="none" w:sz="0" w:space="0" w:color="auto"/>
            <w:left w:val="none" w:sz="0" w:space="0" w:color="auto"/>
            <w:bottom w:val="none" w:sz="0" w:space="0" w:color="auto"/>
            <w:right w:val="none" w:sz="0" w:space="0" w:color="auto"/>
          </w:divBdr>
        </w:div>
        <w:div w:id="2105954979">
          <w:marLeft w:val="480"/>
          <w:marRight w:val="0"/>
          <w:marTop w:val="0"/>
          <w:marBottom w:val="0"/>
          <w:divBdr>
            <w:top w:val="none" w:sz="0" w:space="0" w:color="auto"/>
            <w:left w:val="none" w:sz="0" w:space="0" w:color="auto"/>
            <w:bottom w:val="none" w:sz="0" w:space="0" w:color="auto"/>
            <w:right w:val="none" w:sz="0" w:space="0" w:color="auto"/>
          </w:divBdr>
        </w:div>
      </w:divsChild>
    </w:div>
    <w:div w:id="1471440501">
      <w:bodyDiv w:val="1"/>
      <w:marLeft w:val="0"/>
      <w:marRight w:val="0"/>
      <w:marTop w:val="0"/>
      <w:marBottom w:val="0"/>
      <w:divBdr>
        <w:top w:val="none" w:sz="0" w:space="0" w:color="auto"/>
        <w:left w:val="none" w:sz="0" w:space="0" w:color="auto"/>
        <w:bottom w:val="none" w:sz="0" w:space="0" w:color="auto"/>
        <w:right w:val="none" w:sz="0" w:space="0" w:color="auto"/>
      </w:divBdr>
    </w:div>
    <w:div w:id="1527520644">
      <w:bodyDiv w:val="1"/>
      <w:marLeft w:val="0"/>
      <w:marRight w:val="0"/>
      <w:marTop w:val="0"/>
      <w:marBottom w:val="0"/>
      <w:divBdr>
        <w:top w:val="none" w:sz="0" w:space="0" w:color="auto"/>
        <w:left w:val="none" w:sz="0" w:space="0" w:color="auto"/>
        <w:bottom w:val="none" w:sz="0" w:space="0" w:color="auto"/>
        <w:right w:val="none" w:sz="0" w:space="0" w:color="auto"/>
      </w:divBdr>
    </w:div>
    <w:div w:id="1550678403">
      <w:bodyDiv w:val="1"/>
      <w:marLeft w:val="0"/>
      <w:marRight w:val="0"/>
      <w:marTop w:val="0"/>
      <w:marBottom w:val="0"/>
      <w:divBdr>
        <w:top w:val="none" w:sz="0" w:space="0" w:color="auto"/>
        <w:left w:val="none" w:sz="0" w:space="0" w:color="auto"/>
        <w:bottom w:val="none" w:sz="0" w:space="0" w:color="auto"/>
        <w:right w:val="none" w:sz="0" w:space="0" w:color="auto"/>
      </w:divBdr>
    </w:div>
    <w:div w:id="1568374493">
      <w:bodyDiv w:val="1"/>
      <w:marLeft w:val="0"/>
      <w:marRight w:val="0"/>
      <w:marTop w:val="0"/>
      <w:marBottom w:val="0"/>
      <w:divBdr>
        <w:top w:val="none" w:sz="0" w:space="0" w:color="auto"/>
        <w:left w:val="none" w:sz="0" w:space="0" w:color="auto"/>
        <w:bottom w:val="none" w:sz="0" w:space="0" w:color="auto"/>
        <w:right w:val="none" w:sz="0" w:space="0" w:color="auto"/>
      </w:divBdr>
    </w:div>
    <w:div w:id="1639914969">
      <w:bodyDiv w:val="1"/>
      <w:marLeft w:val="0"/>
      <w:marRight w:val="0"/>
      <w:marTop w:val="0"/>
      <w:marBottom w:val="0"/>
      <w:divBdr>
        <w:top w:val="none" w:sz="0" w:space="0" w:color="auto"/>
        <w:left w:val="none" w:sz="0" w:space="0" w:color="auto"/>
        <w:bottom w:val="none" w:sz="0" w:space="0" w:color="auto"/>
        <w:right w:val="none" w:sz="0" w:space="0" w:color="auto"/>
      </w:divBdr>
    </w:div>
    <w:div w:id="1824345852">
      <w:bodyDiv w:val="1"/>
      <w:marLeft w:val="0"/>
      <w:marRight w:val="0"/>
      <w:marTop w:val="0"/>
      <w:marBottom w:val="0"/>
      <w:divBdr>
        <w:top w:val="none" w:sz="0" w:space="0" w:color="auto"/>
        <w:left w:val="none" w:sz="0" w:space="0" w:color="auto"/>
        <w:bottom w:val="none" w:sz="0" w:space="0" w:color="auto"/>
        <w:right w:val="none" w:sz="0" w:space="0" w:color="auto"/>
      </w:divBdr>
    </w:div>
    <w:div w:id="1857189602">
      <w:bodyDiv w:val="1"/>
      <w:marLeft w:val="0"/>
      <w:marRight w:val="0"/>
      <w:marTop w:val="0"/>
      <w:marBottom w:val="0"/>
      <w:divBdr>
        <w:top w:val="none" w:sz="0" w:space="0" w:color="auto"/>
        <w:left w:val="none" w:sz="0" w:space="0" w:color="auto"/>
        <w:bottom w:val="none" w:sz="0" w:space="0" w:color="auto"/>
        <w:right w:val="none" w:sz="0" w:space="0" w:color="auto"/>
      </w:divBdr>
    </w:div>
    <w:div w:id="1903755690">
      <w:bodyDiv w:val="1"/>
      <w:marLeft w:val="0"/>
      <w:marRight w:val="0"/>
      <w:marTop w:val="0"/>
      <w:marBottom w:val="0"/>
      <w:divBdr>
        <w:top w:val="none" w:sz="0" w:space="0" w:color="auto"/>
        <w:left w:val="none" w:sz="0" w:space="0" w:color="auto"/>
        <w:bottom w:val="none" w:sz="0" w:space="0" w:color="auto"/>
        <w:right w:val="none" w:sz="0" w:space="0" w:color="auto"/>
      </w:divBdr>
    </w:div>
    <w:div w:id="1949387138">
      <w:bodyDiv w:val="1"/>
      <w:marLeft w:val="0"/>
      <w:marRight w:val="0"/>
      <w:marTop w:val="0"/>
      <w:marBottom w:val="0"/>
      <w:divBdr>
        <w:top w:val="none" w:sz="0" w:space="0" w:color="auto"/>
        <w:left w:val="none" w:sz="0" w:space="0" w:color="auto"/>
        <w:bottom w:val="none" w:sz="0" w:space="0" w:color="auto"/>
        <w:right w:val="none" w:sz="0" w:space="0" w:color="auto"/>
      </w:divBdr>
    </w:div>
    <w:div w:id="1949966316">
      <w:bodyDiv w:val="1"/>
      <w:marLeft w:val="0"/>
      <w:marRight w:val="0"/>
      <w:marTop w:val="0"/>
      <w:marBottom w:val="0"/>
      <w:divBdr>
        <w:top w:val="none" w:sz="0" w:space="0" w:color="auto"/>
        <w:left w:val="none" w:sz="0" w:space="0" w:color="auto"/>
        <w:bottom w:val="none" w:sz="0" w:space="0" w:color="auto"/>
        <w:right w:val="none" w:sz="0" w:space="0" w:color="auto"/>
      </w:divBdr>
    </w:div>
    <w:div w:id="1985507454">
      <w:bodyDiv w:val="1"/>
      <w:marLeft w:val="0"/>
      <w:marRight w:val="0"/>
      <w:marTop w:val="0"/>
      <w:marBottom w:val="0"/>
      <w:divBdr>
        <w:top w:val="none" w:sz="0" w:space="0" w:color="auto"/>
        <w:left w:val="none" w:sz="0" w:space="0" w:color="auto"/>
        <w:bottom w:val="none" w:sz="0" w:space="0" w:color="auto"/>
        <w:right w:val="none" w:sz="0" w:space="0" w:color="auto"/>
      </w:divBdr>
    </w:div>
    <w:div w:id="1989087984">
      <w:bodyDiv w:val="1"/>
      <w:marLeft w:val="0"/>
      <w:marRight w:val="0"/>
      <w:marTop w:val="0"/>
      <w:marBottom w:val="0"/>
      <w:divBdr>
        <w:top w:val="none" w:sz="0" w:space="0" w:color="auto"/>
        <w:left w:val="none" w:sz="0" w:space="0" w:color="auto"/>
        <w:bottom w:val="none" w:sz="0" w:space="0" w:color="auto"/>
        <w:right w:val="none" w:sz="0" w:space="0" w:color="auto"/>
      </w:divBdr>
      <w:divsChild>
        <w:div w:id="1537889017">
          <w:marLeft w:val="480"/>
          <w:marRight w:val="0"/>
          <w:marTop w:val="0"/>
          <w:marBottom w:val="0"/>
          <w:divBdr>
            <w:top w:val="none" w:sz="0" w:space="0" w:color="auto"/>
            <w:left w:val="none" w:sz="0" w:space="0" w:color="auto"/>
            <w:bottom w:val="none" w:sz="0" w:space="0" w:color="auto"/>
            <w:right w:val="none" w:sz="0" w:space="0" w:color="auto"/>
          </w:divBdr>
        </w:div>
      </w:divsChild>
    </w:div>
    <w:div w:id="1991397911">
      <w:bodyDiv w:val="1"/>
      <w:marLeft w:val="0"/>
      <w:marRight w:val="0"/>
      <w:marTop w:val="0"/>
      <w:marBottom w:val="0"/>
      <w:divBdr>
        <w:top w:val="none" w:sz="0" w:space="0" w:color="auto"/>
        <w:left w:val="none" w:sz="0" w:space="0" w:color="auto"/>
        <w:bottom w:val="none" w:sz="0" w:space="0" w:color="auto"/>
        <w:right w:val="none" w:sz="0" w:space="0" w:color="auto"/>
      </w:divBdr>
    </w:div>
    <w:div w:id="1991639559">
      <w:bodyDiv w:val="1"/>
      <w:marLeft w:val="0"/>
      <w:marRight w:val="0"/>
      <w:marTop w:val="0"/>
      <w:marBottom w:val="0"/>
      <w:divBdr>
        <w:top w:val="none" w:sz="0" w:space="0" w:color="auto"/>
        <w:left w:val="none" w:sz="0" w:space="0" w:color="auto"/>
        <w:bottom w:val="none" w:sz="0" w:space="0" w:color="auto"/>
        <w:right w:val="none" w:sz="0" w:space="0" w:color="auto"/>
      </w:divBdr>
    </w:div>
    <w:div w:id="2008705515">
      <w:bodyDiv w:val="1"/>
      <w:marLeft w:val="0"/>
      <w:marRight w:val="0"/>
      <w:marTop w:val="0"/>
      <w:marBottom w:val="0"/>
      <w:divBdr>
        <w:top w:val="none" w:sz="0" w:space="0" w:color="auto"/>
        <w:left w:val="none" w:sz="0" w:space="0" w:color="auto"/>
        <w:bottom w:val="none" w:sz="0" w:space="0" w:color="auto"/>
        <w:right w:val="none" w:sz="0" w:space="0" w:color="auto"/>
      </w:divBdr>
      <w:divsChild>
        <w:div w:id="455030668">
          <w:marLeft w:val="480"/>
          <w:marRight w:val="0"/>
          <w:marTop w:val="0"/>
          <w:marBottom w:val="0"/>
          <w:divBdr>
            <w:top w:val="none" w:sz="0" w:space="0" w:color="auto"/>
            <w:left w:val="none" w:sz="0" w:space="0" w:color="auto"/>
            <w:bottom w:val="none" w:sz="0" w:space="0" w:color="auto"/>
            <w:right w:val="none" w:sz="0" w:space="0" w:color="auto"/>
          </w:divBdr>
        </w:div>
      </w:divsChild>
    </w:div>
    <w:div w:id="2061440520">
      <w:bodyDiv w:val="1"/>
      <w:marLeft w:val="0"/>
      <w:marRight w:val="0"/>
      <w:marTop w:val="0"/>
      <w:marBottom w:val="0"/>
      <w:divBdr>
        <w:top w:val="none" w:sz="0" w:space="0" w:color="auto"/>
        <w:left w:val="none" w:sz="0" w:space="0" w:color="auto"/>
        <w:bottom w:val="none" w:sz="0" w:space="0" w:color="auto"/>
        <w:right w:val="none" w:sz="0" w:space="0" w:color="auto"/>
      </w:divBdr>
      <w:divsChild>
        <w:div w:id="151482332">
          <w:marLeft w:val="0"/>
          <w:marRight w:val="0"/>
          <w:marTop w:val="0"/>
          <w:marBottom w:val="0"/>
          <w:divBdr>
            <w:top w:val="none" w:sz="0" w:space="0" w:color="auto"/>
            <w:left w:val="none" w:sz="0" w:space="0" w:color="auto"/>
            <w:bottom w:val="none" w:sz="0" w:space="0" w:color="auto"/>
            <w:right w:val="none" w:sz="0" w:space="0" w:color="auto"/>
          </w:divBdr>
          <w:divsChild>
            <w:div w:id="1378508837">
              <w:marLeft w:val="0"/>
              <w:marRight w:val="0"/>
              <w:marTop w:val="0"/>
              <w:marBottom w:val="0"/>
              <w:divBdr>
                <w:top w:val="none" w:sz="0" w:space="0" w:color="auto"/>
                <w:left w:val="none" w:sz="0" w:space="0" w:color="auto"/>
                <w:bottom w:val="none" w:sz="0" w:space="0" w:color="auto"/>
                <w:right w:val="none" w:sz="0" w:space="0" w:color="auto"/>
              </w:divBdr>
            </w:div>
          </w:divsChild>
        </w:div>
        <w:div w:id="1312175403">
          <w:marLeft w:val="0"/>
          <w:marRight w:val="0"/>
          <w:marTop w:val="0"/>
          <w:marBottom w:val="0"/>
          <w:divBdr>
            <w:top w:val="none" w:sz="0" w:space="0" w:color="auto"/>
            <w:left w:val="none" w:sz="0" w:space="0" w:color="auto"/>
            <w:bottom w:val="none" w:sz="0" w:space="0" w:color="auto"/>
            <w:right w:val="none" w:sz="0" w:space="0" w:color="auto"/>
          </w:divBdr>
          <w:divsChild>
            <w:div w:id="13880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1031">
      <w:bodyDiv w:val="1"/>
      <w:marLeft w:val="0"/>
      <w:marRight w:val="0"/>
      <w:marTop w:val="0"/>
      <w:marBottom w:val="0"/>
      <w:divBdr>
        <w:top w:val="none" w:sz="0" w:space="0" w:color="auto"/>
        <w:left w:val="none" w:sz="0" w:space="0" w:color="auto"/>
        <w:bottom w:val="none" w:sz="0" w:space="0" w:color="auto"/>
        <w:right w:val="none" w:sz="0" w:space="0" w:color="auto"/>
      </w:divBdr>
    </w:div>
    <w:div w:id="2118675181">
      <w:bodyDiv w:val="1"/>
      <w:marLeft w:val="0"/>
      <w:marRight w:val="0"/>
      <w:marTop w:val="0"/>
      <w:marBottom w:val="0"/>
      <w:divBdr>
        <w:top w:val="none" w:sz="0" w:space="0" w:color="auto"/>
        <w:left w:val="none" w:sz="0" w:space="0" w:color="auto"/>
        <w:bottom w:val="none" w:sz="0" w:space="0" w:color="auto"/>
        <w:right w:val="none" w:sz="0" w:space="0" w:color="auto"/>
      </w:divBdr>
    </w:div>
    <w:div w:id="21460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rc.nl/nieuws/2024/03/12/onrust-binnen-om-over-invoering-asielzoekers-boete-a4192872?t=1732803596" TargetMode="External"/><Relationship Id="rId13" Type="http://schemas.openxmlformats.org/officeDocument/2006/relationships/hyperlink" Target="https://www.rvr.org/kenniswijzer/zoeken-kenniswijzer/toevoegen/strafzaken-verdacht/s041-afdoening/" TargetMode="External"/><Relationship Id="rId3" Type="http://schemas.openxmlformats.org/officeDocument/2006/relationships/hyperlink" Target="http://hudoc.echr.coe.int/" TargetMode="External"/><Relationship Id="rId7" Type="http://schemas.openxmlformats.org/officeDocument/2006/relationships/hyperlink" Target="https://www.om.nl/actueel/nieuws/2024/03/22/het-om-en-de-toepassing-van-de-strafbeschikking-met-aftrek" TargetMode="External"/><Relationship Id="rId12" Type="http://schemas.openxmlformats.org/officeDocument/2006/relationships/hyperlink" Target="https://www.om.nl/actueel/nieuws/2020/11/27/onvoorwaardelijke-celstraffen-voor-stelende-asielzoekers" TargetMode="External"/><Relationship Id="rId17" Type="http://schemas.openxmlformats.org/officeDocument/2006/relationships/hyperlink" Target="https://www.trouw.nl/binnenland/raad-voor-de-rechtspraak-over-hogere-straffen-voor-marokkaanse-nederlanders-dit-staat-haaks-op-waar-onze-organisatie-voor-staat~bd6c03ed/?referrer=https%3A%2F%2Fwww.ecosia.org%2F" TargetMode="External"/><Relationship Id="rId2" Type="http://schemas.openxmlformats.org/officeDocument/2006/relationships/hyperlink" Target="https://www.coe.int/nb/web/commissioner/-/time-to-debunk-myths-and-prejudices-about-roma-migrants-in-europe" TargetMode="External"/><Relationship Id="rId16" Type="http://schemas.openxmlformats.org/officeDocument/2006/relationships/hyperlink" Target="https://www.rechtspraak.nl/sitecollectiondocuments/orientatiepunten-en-afspraken-lovs.pdf" TargetMode="External"/><Relationship Id="rId1" Type="http://schemas.openxmlformats.org/officeDocument/2006/relationships/hyperlink" Target="https://uitspraken.rechtspraak.nl/inziendocument?id=ECLI:NL:XX:2011:BR0427" TargetMode="External"/><Relationship Id="rId6" Type="http://schemas.openxmlformats.org/officeDocument/2006/relationships/hyperlink" Target="https://open.overheid.nl/documenten/dpc-b99a9e96840987e9e10bff2cd4630e4c7f34e22f/pdf" TargetMode="External"/><Relationship Id="rId11" Type="http://schemas.openxmlformats.org/officeDocument/2006/relationships/hyperlink" Target="https://www.nrc.nl/nieuws/2024/02/09/minister-yesilgoz-zocht-met-schaduwteam-voor-asielaanpak-bewust-de-randen-van-de-wet-op-a4189649" TargetMode="External"/><Relationship Id="rId5" Type="http://schemas.openxmlformats.org/officeDocument/2006/relationships/hyperlink" Target="https://ec.europa.eu/social/BlobServlet?docId=24120&amp;langId=en" TargetMode="External"/><Relationship Id="rId15" Type="http://schemas.openxmlformats.org/officeDocument/2006/relationships/hyperlink" Target="https://www.rechtspraak.nl/SiteCollectionDocuments/ResearchMemorandum-2015-2-Promis%20vonnis%20uitgelegd.pdf" TargetMode="External"/><Relationship Id="rId10" Type="http://schemas.openxmlformats.org/officeDocument/2006/relationships/hyperlink" Target="https://open.overheid.nl/documenten/dpc-1c44ff605d5b94548676545ed58620a1c30e431f/pdf" TargetMode="External"/><Relationship Id="rId4" Type="http://schemas.openxmlformats.org/officeDocument/2006/relationships/hyperlink" Target="https://ks.echr.coe.int/documents/d/echr-ks/guide_art_14_art_1_protocol_12_eng" TargetMode="External"/><Relationship Id="rId9" Type="http://schemas.openxmlformats.org/officeDocument/2006/relationships/hyperlink" Target="https://www.om.nl/actueel/nieuws/2024/03/22/het-om-en-de-toepassing-van-de-strafbeschikking-met-aftrek" TargetMode="External"/><Relationship Id="rId14" Type="http://schemas.openxmlformats.org/officeDocument/2006/relationships/hyperlink" Target="https://www.inview.nl/openCitation/id1026225a4c154875b3eb040350279e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ap:Properties xmlns:vt="http://schemas.openxmlformats.org/officeDocument/2006/docPropsVTypes" xmlns:ap="http://schemas.openxmlformats.org/officeDocument/2006/extended-properties">
  <ap:Pages>116</ap:Pages>
  <ap:Words>44669</ap:Words>
  <ap:Characters>245683</ap:Characters>
  <ap:DocSecurity>0</ap:DocSecurity>
  <ap:Lines>2047</ap:Lines>
  <ap:Paragraphs>579</ap:Paragraphs>
  <ap:ScaleCrop>false</ap:ScaleCrop>
  <ap:LinksUpToDate>false</ap:LinksUpToDate>
  <ap:CharactersWithSpaces>289773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2026-06-16T16:04:00.0000000Z</dcterms:created>
  <dcterms:modified xsi:type="dcterms:W3CDTF">2026-06-16T16:04:00.0000000Z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0x01010071F579C6639A2B4BA4898A5421939E42</vt:lpwstr>
  </property>
  <property fmtid="{D5CDD505-2E9C-101B-9397-08002B2CF9AE}" pid="3" name="ClassificationContentMarkingFooterShapeIds">
    <vt:lpwstr>675986e0,3850d974,35e693ac</vt:lpwstr>
  </property>
  <property fmtid="{D5CDD505-2E9C-101B-9397-08002B2CF9AE}" pid="4" name="ClassificationContentMarkingFooterFontProps">
    <vt:lpwstr>#000000,10,Aptos</vt:lpwstr>
  </property>
  <property fmtid="{D5CDD505-2E9C-101B-9397-08002B2CF9AE}" pid="5" name="ClassificationContentMarkingFooterText">
    <vt:lpwstr>Classified as Internal | Intern</vt:lpwstr>
  </property>
  <property fmtid="{D5CDD505-2E9C-101B-9397-08002B2CF9AE}" pid="6" name="MSIP_Label_d465f887-04a9-4c17-8b62-103eddccf68b_Enabled">
    <vt:lpwstr>true</vt:lpwstr>
  </property>
  <property fmtid="{D5CDD505-2E9C-101B-9397-08002B2CF9AE}" pid="7" name="MSIP_Label_d465f887-04a9-4c17-8b62-103eddccf68b_SetDate">
    <vt:lpwstr>2025-10-17T20:09:36Z</vt:lpwstr>
  </property>
  <property fmtid="{D5CDD505-2E9C-101B-9397-08002B2CF9AE}" pid="8" name="MSIP_Label_d465f887-04a9-4c17-8b62-103eddccf68b_Method">
    <vt:lpwstr>Standard</vt:lpwstr>
  </property>
  <property fmtid="{D5CDD505-2E9C-101B-9397-08002B2CF9AE}" pid="9" name="MSIP_Label_d465f887-04a9-4c17-8b62-103eddccf68b_Name">
    <vt:lpwstr>Internal - Intern</vt:lpwstr>
  </property>
  <property fmtid="{D5CDD505-2E9C-101B-9397-08002B2CF9AE}" pid="10" name="MSIP_Label_d465f887-04a9-4c17-8b62-103eddccf68b_SiteId">
    <vt:lpwstr>ca2a7f76-dbd7-4ec0-9108-6b3d524fb7c8</vt:lpwstr>
  </property>
  <property fmtid="{D5CDD505-2E9C-101B-9397-08002B2CF9AE}" pid="11" name="MSIP_Label_d465f887-04a9-4c17-8b62-103eddccf68b_ActionId">
    <vt:lpwstr>c74195a0-ab61-4ba8-b90c-55a09d66defd</vt:lpwstr>
  </property>
  <property fmtid="{D5CDD505-2E9C-101B-9397-08002B2CF9AE}" pid="12" name="MSIP_Label_d465f887-04a9-4c17-8b62-103eddccf68b_ContentBits">
    <vt:lpwstr>2</vt:lpwstr>
  </property>
  <property fmtid="{D5CDD505-2E9C-101B-9397-08002B2CF9AE}" pid="13" name="MSIP_Label_d465f887-04a9-4c17-8b62-103eddccf68b_Tag">
    <vt:lpwstr>10, 3, 0, 2</vt:lpwstr>
  </property>
</Properties>
</file>