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244" w:rsidR="00A97BB8" w:rsidP="000C4244" w:rsidRDefault="00A97BB8" w14:paraId="3A2DC6DC" w14:textId="77777777">
      <w:pPr>
        <w:suppressAutoHyphens/>
        <w:rPr>
          <w:szCs w:val="18"/>
          <w:lang w:val="en-US"/>
        </w:rPr>
      </w:pPr>
      <w:bookmarkStart w:name="bmkMinuut" w:id="0"/>
      <w:bookmarkEnd w:id="0"/>
    </w:p>
    <w:p w:rsidRPr="000C4244" w:rsidR="00A97BB8" w:rsidP="000C4244" w:rsidRDefault="00A97BB8" w14:paraId="0932BE7E" w14:textId="77777777">
      <w:pPr>
        <w:suppressAutoHyphens/>
        <w:rPr>
          <w:szCs w:val="18"/>
          <w:lang w:val="en-US"/>
        </w:rPr>
      </w:pPr>
    </w:p>
    <w:p w:rsidRPr="000C4244" w:rsidR="00A97BB8" w:rsidP="000C4244" w:rsidRDefault="00000000" w14:paraId="7AC28FB5" w14:textId="77777777">
      <w:pPr>
        <w:pStyle w:val="Retouradres"/>
        <w:suppressAutoHyphens/>
        <w:rPr>
          <w:sz w:val="18"/>
          <w:szCs w:val="18"/>
        </w:rPr>
      </w:pPr>
      <w:r w:rsidRPr="000C4244">
        <w:rPr>
          <w:sz w:val="18"/>
          <w:szCs w:val="18"/>
        </w:rPr>
        <w:t>&gt; Ret</w:t>
      </w:r>
      <w:r w:rsidRPr="000C4244" w:rsidR="00144715">
        <w:rPr>
          <w:sz w:val="18"/>
          <w:szCs w:val="18"/>
        </w:rPr>
        <w:t xml:space="preserve">ouradres Postbus 20350 2500 EJ </w:t>
      </w:r>
      <w:r w:rsidRPr="000C4244" w:rsidR="005C61EB">
        <w:rPr>
          <w:sz w:val="18"/>
          <w:szCs w:val="18"/>
        </w:rPr>
        <w:t xml:space="preserve"> </w:t>
      </w:r>
      <w:r w:rsidRPr="000C4244">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0C4244" w:rsidR="003C624D" w:rsidTr="001E7B11" w14:paraId="23A2FEF7" w14:textId="77777777">
        <w:tc>
          <w:tcPr>
            <w:tcW w:w="3510" w:type="dxa"/>
          </w:tcPr>
          <w:p w:rsidRPr="000C4244" w:rsidR="0075628C" w:rsidP="000C4244" w:rsidRDefault="0075628C" w14:paraId="15100BD7" w14:textId="77777777">
            <w:pPr>
              <w:suppressAutoHyphens/>
              <w:rPr>
                <w:szCs w:val="18"/>
              </w:rPr>
            </w:pPr>
          </w:p>
        </w:tc>
      </w:tr>
    </w:tbl>
    <w:p w:rsidRPr="000C4244" w:rsidR="003502AE" w:rsidP="000C4244"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0C4244" w:rsidR="003502AE" w:rsidP="000C4244" w:rsidRDefault="00000000" w14:paraId="30EA3F20" w14:textId="767164AC">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0C4244">
        <w:rPr>
          <w:rFonts w:eastAsia="SimSun" w:cs="Lohit Hindi"/>
          <w:kern w:val="3"/>
          <w:szCs w:val="18"/>
          <w:lang w:eastAsia="zh-CN" w:bidi="hi-IN"/>
        </w:rPr>
        <w:t>De Voorzitter van de Tweede Kamer</w:t>
      </w:r>
    </w:p>
    <w:p w:rsidRPr="000C4244" w:rsidR="000D24D9" w:rsidP="000C4244" w:rsidRDefault="00000000" w14:paraId="0A4351DC" w14:textId="70D42A25">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C4244">
        <w:rPr>
          <w:rFonts w:eastAsia="SimSun" w:cs="Lohit Hindi"/>
          <w:kern w:val="3"/>
          <w:szCs w:val="18"/>
          <w:lang w:val="de-DE" w:eastAsia="zh-CN" w:bidi="hi-IN"/>
        </w:rPr>
        <w:t>der Staten-Generaal</w:t>
      </w:r>
    </w:p>
    <w:p w:rsidRPr="000C4244" w:rsidR="000D24D9" w:rsidP="000C4244" w:rsidRDefault="00000000" w14:paraId="41FE1A8C" w14:textId="7C976420">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C4244">
        <w:rPr>
          <w:rFonts w:eastAsia="SimSun" w:cs="Lohit Hindi"/>
          <w:kern w:val="3"/>
          <w:szCs w:val="18"/>
          <w:lang w:val="de-DE" w:eastAsia="zh-CN" w:bidi="hi-IN"/>
        </w:rPr>
        <w:t>Postbus 20018</w:t>
      </w:r>
    </w:p>
    <w:p w:rsidRPr="000C4244" w:rsidR="000D24D9" w:rsidP="000C4244" w:rsidRDefault="00000000" w14:paraId="49C72A8E" w14:textId="088A39F4">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C4244">
        <w:rPr>
          <w:rFonts w:eastAsia="SimSun" w:cs="Lohit Hindi"/>
          <w:kern w:val="3"/>
          <w:szCs w:val="18"/>
          <w:lang w:val="de-DE" w:eastAsia="zh-CN" w:bidi="hi-IN"/>
        </w:rPr>
        <w:t>2500 EA Den Haag</w:t>
      </w:r>
    </w:p>
    <w:p w:rsidRPr="000C4244" w:rsidR="003502AE" w:rsidP="000C4244" w:rsidRDefault="003502AE" w14:paraId="3261A380" w14:textId="34C9CAAA">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0C4244" w:rsidR="003502AE" w:rsidP="000C4244" w:rsidRDefault="003502AE" w14:paraId="66CA2ACE" w14:textId="7C654A79">
      <w:pPr>
        <w:widowControl w:val="0"/>
        <w:suppressAutoHyphens/>
        <w:autoSpaceDN w:val="0"/>
        <w:spacing w:line="240" w:lineRule="exact"/>
        <w:textAlignment w:val="baseline"/>
        <w:rPr>
          <w:rFonts w:eastAsia="SimSun" w:cs="Lohit Hindi"/>
          <w:kern w:val="3"/>
          <w:szCs w:val="18"/>
          <w:lang w:val="de-DE" w:eastAsia="zh-CN" w:bidi="hi-IN"/>
        </w:rPr>
      </w:pPr>
    </w:p>
    <w:p w:rsidRPr="000C4244" w:rsidR="003502AE" w:rsidP="000C4244" w:rsidRDefault="003502AE" w14:paraId="74D921B6" w14:textId="3B754337">
      <w:pPr>
        <w:widowControl w:val="0"/>
        <w:suppressAutoHyphens/>
        <w:autoSpaceDN w:val="0"/>
        <w:spacing w:line="240" w:lineRule="exact"/>
        <w:textAlignment w:val="baseline"/>
        <w:rPr>
          <w:rFonts w:eastAsia="SimSun" w:cs="Lohit Hindi"/>
          <w:kern w:val="3"/>
          <w:szCs w:val="18"/>
          <w:lang w:val="de-DE" w:eastAsia="zh-CN" w:bidi="hi-IN"/>
        </w:rPr>
      </w:pPr>
    </w:p>
    <w:p w:rsidRPr="000C4244" w:rsidR="003502AE" w:rsidP="000C4244" w:rsidRDefault="003502AE" w14:paraId="48EF2D24" w14:textId="604FDBF8">
      <w:pPr>
        <w:widowControl w:val="0"/>
        <w:suppressAutoHyphens/>
        <w:autoSpaceDN w:val="0"/>
        <w:spacing w:line="240" w:lineRule="exact"/>
        <w:textAlignment w:val="baseline"/>
        <w:rPr>
          <w:rFonts w:eastAsia="SimSun" w:cs="Lohit Hindi"/>
          <w:kern w:val="3"/>
          <w:szCs w:val="18"/>
          <w:lang w:val="de-DE" w:eastAsia="zh-CN" w:bidi="hi-IN"/>
        </w:rPr>
      </w:pPr>
    </w:p>
    <w:p w:rsidRPr="000C4244" w:rsidR="00A97BB8" w:rsidP="000C4244" w:rsidRDefault="00A97BB8" w14:paraId="1AA398D2" w14:textId="77777777">
      <w:pPr>
        <w:suppressAutoHyphens/>
        <w:rPr>
          <w:szCs w:val="18"/>
          <w:lang w:val="de-DE"/>
        </w:rPr>
      </w:pPr>
    </w:p>
    <w:p w:rsidRPr="000C4244" w:rsidR="00C04DE9" w:rsidP="000C4244" w:rsidRDefault="00C04DE9" w14:paraId="112A627F" w14:textId="77777777">
      <w:pPr>
        <w:suppressAutoHyphens/>
        <w:rPr>
          <w:szCs w:val="18"/>
          <w:lang w:val="de-DE"/>
        </w:rPr>
      </w:pPr>
    </w:p>
    <w:p w:rsidRPr="000C4244" w:rsidR="00A97BB8" w:rsidP="000C4244" w:rsidRDefault="00A97BB8" w14:paraId="22114A13" w14:textId="77777777">
      <w:pPr>
        <w:suppressAutoHyphens/>
        <w:rPr>
          <w:szCs w:val="18"/>
          <w:lang w:val="de-DE"/>
        </w:rPr>
      </w:pPr>
    </w:p>
    <w:p w:rsidRPr="000C4244" w:rsidR="00054C93" w:rsidP="000C4244" w:rsidRDefault="00054C93" w14:paraId="0C538DA0" w14:textId="77777777">
      <w:pPr>
        <w:tabs>
          <w:tab w:val="left" w:pos="737"/>
        </w:tabs>
        <w:suppressAutoHyphens/>
        <w:outlineLvl w:val="0"/>
        <w:rPr>
          <w:szCs w:val="18"/>
          <w:lang w:val="de-DE"/>
        </w:rPr>
      </w:pPr>
    </w:p>
    <w:p w:rsidRPr="000C4244" w:rsidR="00054C93" w:rsidP="000C4244" w:rsidRDefault="00054C93" w14:paraId="7C6CFAFA" w14:textId="77777777">
      <w:pPr>
        <w:tabs>
          <w:tab w:val="left" w:pos="737"/>
        </w:tabs>
        <w:suppressAutoHyphens/>
        <w:outlineLvl w:val="0"/>
        <w:rPr>
          <w:szCs w:val="18"/>
          <w:lang w:val="de-DE"/>
        </w:rPr>
      </w:pPr>
    </w:p>
    <w:p w:rsidRPr="000C4244" w:rsidR="009E59AE" w:rsidP="000C4244" w:rsidRDefault="009E59AE" w14:paraId="7BE55070" w14:textId="77777777">
      <w:pPr>
        <w:tabs>
          <w:tab w:val="left" w:pos="737"/>
        </w:tabs>
        <w:suppressAutoHyphens/>
        <w:outlineLvl w:val="0"/>
        <w:rPr>
          <w:szCs w:val="18"/>
          <w:lang w:val="de-DE"/>
        </w:rPr>
      </w:pPr>
    </w:p>
    <w:p w:rsidRPr="000C4244" w:rsidR="00516695" w:rsidP="000C4244" w:rsidRDefault="00000000" w14:paraId="274BD033" w14:textId="1ED97AA7">
      <w:pPr>
        <w:tabs>
          <w:tab w:val="left" w:pos="737"/>
        </w:tabs>
        <w:suppressAutoHyphens/>
        <w:outlineLvl w:val="0"/>
        <w:rPr>
          <w:szCs w:val="18"/>
          <w:lang w:val="de-DE"/>
        </w:rPr>
      </w:pPr>
      <w:r w:rsidRPr="000C4244">
        <w:rPr>
          <w:szCs w:val="18"/>
          <w:lang w:val="de-DE"/>
        </w:rPr>
        <w:t>Datum</w:t>
      </w:r>
      <w:r w:rsidRPr="000C4244" w:rsidR="00682AC0">
        <w:rPr>
          <w:szCs w:val="18"/>
          <w:lang w:val="de-DE"/>
        </w:rPr>
        <w:tab/>
      </w:r>
      <w:r w:rsidR="00776995">
        <w:rPr>
          <w:szCs w:val="18"/>
          <w:lang w:val="de-DE"/>
        </w:rPr>
        <w:t>16 juni 2026</w:t>
      </w:r>
    </w:p>
    <w:p w:rsidRPr="000C4244" w:rsidR="00005041" w:rsidP="000C4244" w:rsidRDefault="00000000" w14:paraId="227F0394" w14:textId="3ADE4762">
      <w:pPr>
        <w:tabs>
          <w:tab w:val="left" w:pos="737"/>
        </w:tabs>
        <w:suppressAutoHyphens/>
        <w:outlineLvl w:val="0"/>
        <w:rPr>
          <w:szCs w:val="18"/>
        </w:rPr>
      </w:pPr>
      <w:r w:rsidRPr="000C4244">
        <w:rPr>
          <w:szCs w:val="18"/>
        </w:rPr>
        <w:t>Betreft</w:t>
      </w:r>
      <w:r w:rsidRPr="000C4244" w:rsidR="001D67A2">
        <w:rPr>
          <w:szCs w:val="18"/>
        </w:rPr>
        <w:tab/>
      </w:r>
      <w:r w:rsidRPr="000C4244" w:rsidR="005212B5">
        <w:rPr>
          <w:szCs w:val="18"/>
        </w:rPr>
        <w:t xml:space="preserve">Commissiebrief </w:t>
      </w:r>
      <w:r w:rsidRPr="000C4244" w:rsidR="00F15E23">
        <w:rPr>
          <w:szCs w:val="18"/>
        </w:rPr>
        <w:t>inzake</w:t>
      </w:r>
      <w:r w:rsidRPr="000C4244">
        <w:rPr>
          <w:szCs w:val="18"/>
        </w:rPr>
        <w:t xml:space="preserve"> </w:t>
      </w:r>
      <w:r w:rsidRPr="000C4244" w:rsidR="005212B5">
        <w:rPr>
          <w:szCs w:val="18"/>
        </w:rPr>
        <w:t>Actualisatie op (van) de eerdere kabinetsreactie op de initiatiefnota ‘Ons land is beperkt’</w:t>
      </w:r>
    </w:p>
    <w:p w:rsidRPr="000C4244" w:rsidR="004542AB" w:rsidP="000C4244" w:rsidRDefault="004542AB" w14:paraId="7DB91071" w14:textId="77777777">
      <w:pPr>
        <w:suppressAutoHyphens/>
        <w:rPr>
          <w:szCs w:val="18"/>
        </w:rPr>
      </w:pPr>
    </w:p>
    <w:p w:rsidRPr="000C4244" w:rsidR="004542AB" w:rsidP="000C4244" w:rsidRDefault="004542AB" w14:paraId="3FB8AA6C" w14:textId="77777777">
      <w:pPr>
        <w:suppressAutoHyphens/>
        <w:rPr>
          <w:szCs w:val="18"/>
        </w:rPr>
      </w:pPr>
    </w:p>
    <w:p w:rsidRPr="000C4244" w:rsidR="004542AB" w:rsidP="000C4244" w:rsidRDefault="004542AB" w14:paraId="2A6ED650" w14:textId="77777777">
      <w:pPr>
        <w:suppressAutoHyphens/>
        <w:rPr>
          <w:szCs w:val="18"/>
        </w:rPr>
      </w:pPr>
    </w:p>
    <w:p w:rsidRPr="000C4244" w:rsidR="000C4244" w:rsidP="000C4244" w:rsidRDefault="000C4244" w14:paraId="26018228" w14:textId="77777777">
      <w:pPr>
        <w:suppressAutoHyphens/>
        <w:rPr>
          <w:szCs w:val="18"/>
        </w:rPr>
      </w:pPr>
    </w:p>
    <w:p w:rsidRPr="000C4244" w:rsidR="004542AB" w:rsidP="000C4244" w:rsidRDefault="00000000" w14:paraId="7920962C" w14:textId="77777777">
      <w:pPr>
        <w:suppressAutoHyphens/>
        <w:rPr>
          <w:szCs w:val="18"/>
        </w:rPr>
      </w:pPr>
      <w:r w:rsidRPr="000C4244">
        <w:rPr>
          <w:szCs w:val="18"/>
        </w:rPr>
        <w:t>Geachte voorzitter,</w:t>
      </w:r>
    </w:p>
    <w:p w:rsidRPr="000C4244" w:rsidR="004542AB" w:rsidP="000C4244" w:rsidRDefault="004542AB" w14:paraId="722E1163" w14:textId="77777777">
      <w:pPr>
        <w:suppressAutoHyphens/>
        <w:rPr>
          <w:szCs w:val="18"/>
        </w:rPr>
      </w:pPr>
    </w:p>
    <w:p w:rsidRPr="000C4244" w:rsidR="00073C7F" w:rsidP="000C4244" w:rsidRDefault="00000000" w14:paraId="22F47402" w14:textId="51CDD4E5">
      <w:pPr>
        <w:suppressAutoHyphens/>
        <w:rPr>
          <w:rFonts w:eastAsia="Verdana" w:cs="Verdana"/>
          <w:kern w:val="2"/>
          <w:szCs w:val="18"/>
          <w:lang w:eastAsia="en-US"/>
        </w:rPr>
      </w:pPr>
      <w:r w:rsidRPr="000C4244">
        <w:rPr>
          <w:rFonts w:eastAsia="Verdana" w:cs="Verdana"/>
          <w:kern w:val="2"/>
          <w:szCs w:val="18"/>
          <w:lang w:eastAsia="en-US"/>
        </w:rPr>
        <w:t xml:space="preserve">Op 20 december 2022 heeft het lid Westerveld de initiatiefnota ‘Ons land is beperkt’ aangeboden aan </w:t>
      </w:r>
      <w:r w:rsidRPr="000C4244" w:rsidR="009C0DF5">
        <w:rPr>
          <w:rFonts w:eastAsia="Verdana" w:cs="Verdana"/>
          <w:kern w:val="2"/>
          <w:szCs w:val="18"/>
          <w:lang w:eastAsia="en-US"/>
        </w:rPr>
        <w:t xml:space="preserve">uw </w:t>
      </w:r>
      <w:r w:rsidRPr="000C4244">
        <w:rPr>
          <w:rFonts w:eastAsia="Verdana" w:cs="Verdana"/>
          <w:kern w:val="2"/>
          <w:szCs w:val="18"/>
          <w:lang w:eastAsia="en-US"/>
        </w:rPr>
        <w:t>Kamer, waarna er op</w:t>
      </w:r>
      <w:r w:rsidRPr="000C4244" w:rsidR="009C0DF5">
        <w:rPr>
          <w:rFonts w:eastAsia="Verdana" w:cs="Verdana"/>
          <w:kern w:val="2"/>
          <w:szCs w:val="18"/>
          <w:lang w:eastAsia="en-US"/>
        </w:rPr>
        <w:t xml:space="preserve"> uw</w:t>
      </w:r>
      <w:r w:rsidRPr="000C4244">
        <w:rPr>
          <w:rFonts w:eastAsia="Verdana" w:cs="Verdana"/>
          <w:kern w:val="2"/>
          <w:szCs w:val="18"/>
          <w:lang w:eastAsia="en-US"/>
        </w:rPr>
        <w:t xml:space="preserve"> </w:t>
      </w:r>
      <w:r w:rsidRPr="000C4244" w:rsidR="009C0DF5">
        <w:rPr>
          <w:rFonts w:eastAsia="Verdana" w:cs="Verdana"/>
          <w:kern w:val="2"/>
          <w:szCs w:val="18"/>
          <w:lang w:eastAsia="en-US"/>
        </w:rPr>
        <w:t>v</w:t>
      </w:r>
      <w:r w:rsidRPr="000C4244">
        <w:rPr>
          <w:rFonts w:eastAsia="Verdana" w:cs="Verdana"/>
          <w:kern w:val="2"/>
          <w:szCs w:val="18"/>
          <w:lang w:eastAsia="en-US"/>
        </w:rPr>
        <w:t>erzoek op 11 juli 2025</w:t>
      </w:r>
      <w:r w:rsidRPr="000C4244">
        <w:rPr>
          <w:rFonts w:eastAsia="Verdana" w:cs="Verdana"/>
          <w:kern w:val="2"/>
          <w:szCs w:val="18"/>
          <w:vertAlign w:val="superscript"/>
          <w:lang w:eastAsia="en-US"/>
        </w:rPr>
        <w:footnoteReference w:id="1"/>
      </w:r>
      <w:r w:rsidRPr="000C4244">
        <w:rPr>
          <w:rFonts w:eastAsia="Verdana" w:cs="Verdana"/>
          <w:kern w:val="2"/>
          <w:szCs w:val="18"/>
          <w:lang w:eastAsia="en-US"/>
        </w:rPr>
        <w:t xml:space="preserve"> een kabinetsreactie is gegeven. </w:t>
      </w:r>
      <w:bookmarkStart w:name="_Hlk189556476" w:id="1"/>
      <w:bookmarkStart w:name="_Hlk189556489" w:id="2"/>
      <w:bookmarkStart w:name="_Hlk189556503" w:id="3"/>
      <w:bookmarkStart w:name="_Hlk189556510" w:id="4"/>
      <w:bookmarkStart w:name="_Hlk189556531" w:id="5"/>
      <w:bookmarkStart w:name="_Hlk189570565" w:id="6"/>
      <w:bookmarkStart w:name="_Hlk189557978" w:id="7"/>
      <w:bookmarkEnd w:id="1"/>
      <w:bookmarkEnd w:id="2"/>
      <w:bookmarkEnd w:id="3"/>
      <w:bookmarkEnd w:id="4"/>
      <w:bookmarkEnd w:id="5"/>
      <w:bookmarkEnd w:id="6"/>
      <w:bookmarkEnd w:id="7"/>
      <w:r w:rsidRPr="000C4244">
        <w:rPr>
          <w:rFonts w:eastAsia="Verdana" w:cs="Verdana"/>
          <w:kern w:val="2"/>
          <w:szCs w:val="18"/>
          <w:lang w:eastAsia="en-US"/>
        </w:rPr>
        <w:t>In de procedurevergadering van 8 april jl. heeft de commissie besloten om een nota-overleg te plannen over de initiatiefnota van lid Westerveld. Daarbij heeft de commissie ook gevraagd om een actualisatie op de eerdere kabinetsreactie.</w:t>
      </w:r>
    </w:p>
    <w:p w:rsidRPr="000C4244" w:rsidR="00B85AAA" w:rsidP="000C4244" w:rsidRDefault="00B85AAA" w14:paraId="5B248FE0" w14:textId="77777777">
      <w:pPr>
        <w:suppressAutoHyphens/>
        <w:rPr>
          <w:rFonts w:eastAsia="Verdana" w:cs="Verdana"/>
          <w:kern w:val="2"/>
          <w:szCs w:val="18"/>
          <w:lang w:eastAsia="en-US"/>
        </w:rPr>
      </w:pPr>
    </w:p>
    <w:p w:rsidRPr="000C4244" w:rsidR="00073C7F" w:rsidP="000C4244" w:rsidRDefault="00000000" w14:paraId="17133C08" w14:textId="73F02CFC">
      <w:pPr>
        <w:suppressAutoHyphens/>
        <w:rPr>
          <w:rFonts w:eastAsia="Verdana" w:cs="Verdana"/>
          <w:kern w:val="2"/>
          <w:szCs w:val="18"/>
          <w:lang w:eastAsia="en-US"/>
        </w:rPr>
      </w:pPr>
      <w:r w:rsidRPr="000C4244">
        <w:rPr>
          <w:rFonts w:eastAsia="Verdana" w:cs="Verdana"/>
          <w:kern w:val="2"/>
          <w:szCs w:val="18"/>
          <w:lang w:eastAsia="en-US"/>
        </w:rPr>
        <w:t>Met deze brief bied ik u deze actualisatie aan, waarin alleen de punten zijn opgenomen waar daadwerkelijk een actualisatie op te vermelden is.</w:t>
      </w:r>
      <w:r w:rsidRPr="000C4244" w:rsidR="006C6BC9">
        <w:rPr>
          <w:rFonts w:eastAsia="Verdana" w:cs="Verdana"/>
          <w:kern w:val="2"/>
          <w:szCs w:val="18"/>
          <w:lang w:eastAsia="en-US"/>
        </w:rPr>
        <w:t xml:space="preserve"> Voor de niet gewijzigde punten verwijs ik u naar de kabinetsreactie van 11 juli 2025. </w:t>
      </w:r>
    </w:p>
    <w:p w:rsidRPr="000C4244" w:rsidR="00073C7F" w:rsidP="000C4244" w:rsidRDefault="00000000" w14:paraId="57F2C770" w14:textId="77777777">
      <w:pPr>
        <w:suppressAutoHyphens/>
        <w:rPr>
          <w:rFonts w:eastAsia="Verdana" w:cs="Verdana"/>
          <w:kern w:val="2"/>
          <w:szCs w:val="18"/>
          <w:lang w:eastAsia="en-US"/>
        </w:rPr>
      </w:pPr>
      <w:r w:rsidRPr="000C4244">
        <w:rPr>
          <w:rFonts w:eastAsia="Verdana" w:cs="Verdana"/>
          <w:kern w:val="2"/>
          <w:szCs w:val="18"/>
          <w:lang w:eastAsia="en-US"/>
        </w:rPr>
        <w:t xml:space="preserve">    </w:t>
      </w:r>
    </w:p>
    <w:p w:rsidRPr="000C4244" w:rsidR="00073C7F" w:rsidP="000C4244" w:rsidRDefault="00000000" w14:paraId="17D9E6F0" w14:textId="77777777">
      <w:pPr>
        <w:keepNext/>
        <w:keepLines/>
        <w:suppressAutoHyphens/>
        <w:spacing w:after="160" w:line="259" w:lineRule="auto"/>
        <w:outlineLvl w:val="1"/>
        <w:rPr>
          <w:b/>
          <w:kern w:val="2"/>
          <w:szCs w:val="18"/>
          <w:lang w:eastAsia="en-US"/>
        </w:rPr>
      </w:pPr>
      <w:r w:rsidRPr="000C4244">
        <w:rPr>
          <w:b/>
          <w:kern w:val="2"/>
          <w:szCs w:val="18"/>
          <w:lang w:eastAsia="en-US"/>
        </w:rPr>
        <w:t>Algemene beslispunten</w:t>
      </w:r>
    </w:p>
    <w:p w:rsidRPr="000C4244" w:rsidR="00073C7F" w:rsidP="000C4244" w:rsidRDefault="00000000" w14:paraId="1D7D3119" w14:textId="77777777">
      <w:pPr>
        <w:keepNext/>
        <w:keepLines/>
        <w:numPr>
          <w:ilvl w:val="0"/>
          <w:numId w:val="9"/>
        </w:numPr>
        <w:suppressAutoHyphens/>
        <w:spacing w:after="160" w:line="259" w:lineRule="auto"/>
        <w:outlineLvl w:val="2"/>
        <w:rPr>
          <w:rFonts w:eastAsia="Verdana"/>
          <w:b/>
          <w:kern w:val="2"/>
          <w:szCs w:val="18"/>
          <w:lang w:eastAsia="en-US"/>
        </w:rPr>
      </w:pPr>
      <w:r w:rsidRPr="000C4244">
        <w:rPr>
          <w:rFonts w:eastAsia="Verdana"/>
          <w:b/>
          <w:kern w:val="2"/>
          <w:szCs w:val="18"/>
          <w:lang w:eastAsia="en-US"/>
        </w:rPr>
        <w:t>Het ‘facultatief protocol’ van het VN-verdrag wordt geratificeerd</w:t>
      </w:r>
    </w:p>
    <w:p w:rsidRPr="000C4244" w:rsidR="00073C7F" w:rsidP="000C4244" w:rsidRDefault="00000000" w14:paraId="66D1507D" w14:textId="77777777">
      <w:pPr>
        <w:suppressAutoHyphens/>
        <w:rPr>
          <w:rFonts w:eastAsia="Aptos"/>
          <w:kern w:val="2"/>
          <w:szCs w:val="18"/>
          <w:lang w:eastAsia="en-US"/>
        </w:rPr>
      </w:pPr>
      <w:r w:rsidRPr="000C4244">
        <w:rPr>
          <w:rFonts w:eastAsia="Aptos"/>
          <w:kern w:val="2"/>
          <w:szCs w:val="18"/>
          <w:lang w:eastAsia="en-US"/>
        </w:rPr>
        <w:t>Op 27 januari 2026 heeft de voormalig staatssecretaris Langdurige en Maatschappelijke Zorg bij de Verenigde Naties het Facultatief Protocol bij het VN-Verdrag Handicap ondertekend. Op 1 april 2026 heeft het kabinet het advies van de Raad van State van het Koninkrijk ontvangen. Het kabinet werkt nu aan het opstellen van het Nader rapport waarin ingegaan wordt op de opmerkingen die de Raad van State van het Koninkrijk heeft gemaakt.</w:t>
      </w:r>
    </w:p>
    <w:p w:rsidRPr="000C4244" w:rsidR="00073C7F" w:rsidP="000C4244" w:rsidRDefault="00073C7F" w14:paraId="0709C566" w14:textId="77777777">
      <w:pPr>
        <w:suppressAutoHyphens/>
        <w:rPr>
          <w:rFonts w:eastAsia="Aptos"/>
          <w:kern w:val="2"/>
          <w:szCs w:val="18"/>
          <w:lang w:eastAsia="en-US"/>
        </w:rPr>
      </w:pPr>
    </w:p>
    <w:p w:rsidRPr="000C4244" w:rsidR="00073C7F" w:rsidP="000C4244" w:rsidRDefault="00000000" w14:paraId="1CE68272" w14:textId="77777777">
      <w:pPr>
        <w:suppressAutoHyphens/>
        <w:rPr>
          <w:rFonts w:eastAsia="Aptos"/>
          <w:kern w:val="2"/>
          <w:szCs w:val="18"/>
          <w:lang w:eastAsia="en-US"/>
        </w:rPr>
      </w:pPr>
      <w:r w:rsidRPr="000C4244">
        <w:rPr>
          <w:rFonts w:eastAsia="Aptos"/>
          <w:kern w:val="2"/>
          <w:szCs w:val="18"/>
          <w:lang w:eastAsia="en-US"/>
        </w:rPr>
        <w:t xml:space="preserve">  </w:t>
      </w:r>
    </w:p>
    <w:p w:rsidRPr="000C4244" w:rsidR="00073C7F" w:rsidP="000C4244" w:rsidRDefault="00073C7F" w14:paraId="5226FF38" w14:textId="77777777">
      <w:pPr>
        <w:suppressAutoHyphens/>
        <w:rPr>
          <w:rFonts w:eastAsia="Aptos"/>
          <w:kern w:val="2"/>
          <w:szCs w:val="18"/>
          <w:lang w:eastAsia="en-US"/>
        </w:rPr>
      </w:pPr>
    </w:p>
    <w:p w:rsidRPr="000C4244" w:rsidR="00073C7F" w:rsidP="000C4244" w:rsidRDefault="00073C7F" w14:paraId="3D19DCD6" w14:textId="77777777">
      <w:pPr>
        <w:suppressAutoHyphens/>
        <w:rPr>
          <w:rFonts w:eastAsia="Aptos"/>
          <w:kern w:val="2"/>
          <w:szCs w:val="18"/>
          <w:lang w:eastAsia="en-US"/>
        </w:rPr>
      </w:pPr>
    </w:p>
    <w:p w:rsidRPr="000C4244" w:rsidR="00073C7F" w:rsidP="000C4244" w:rsidRDefault="00000000" w14:paraId="2439E140" w14:textId="77777777">
      <w:pPr>
        <w:keepNext/>
        <w:keepLines/>
        <w:suppressAutoHyphens/>
        <w:spacing w:after="160" w:line="259" w:lineRule="auto"/>
        <w:outlineLvl w:val="2"/>
        <w:rPr>
          <w:b/>
          <w:kern w:val="2"/>
          <w:szCs w:val="18"/>
          <w:lang w:eastAsia="en-US"/>
        </w:rPr>
      </w:pPr>
      <w:r w:rsidRPr="000C4244">
        <w:rPr>
          <w:rFonts w:eastAsia="Verdana" w:cs="Verdana"/>
          <w:b/>
          <w:kern w:val="2"/>
          <w:szCs w:val="18"/>
          <w:lang w:eastAsia="en-US"/>
        </w:rPr>
        <w:lastRenderedPageBreak/>
        <w:t>3.Het CBS gaat gegevens bijhouden over de positie van mensen met een beperking</w:t>
      </w:r>
    </w:p>
    <w:p w:rsidRPr="000C4244" w:rsidR="00073C7F" w:rsidP="000C4244" w:rsidRDefault="00000000" w14:paraId="5B83101E" w14:textId="77777777">
      <w:pPr>
        <w:suppressAutoHyphens/>
        <w:rPr>
          <w:rFonts w:eastAsia="Verdana" w:cs="Verdana"/>
          <w:kern w:val="2"/>
          <w:szCs w:val="18"/>
          <w:lang w:eastAsia="en-US"/>
        </w:rPr>
      </w:pPr>
      <w:r w:rsidRPr="000C4244">
        <w:rPr>
          <w:rFonts w:eastAsia="Verdana" w:cs="Verdana"/>
          <w:kern w:val="2"/>
          <w:szCs w:val="18"/>
          <w:lang w:eastAsia="en-US"/>
        </w:rPr>
        <w:t>Het RIVM gevraagd om vanuit de Nationale Strategie een monitor in te richten die bestaat uit twee kwantitatieve dataverzamelingen uit bestaande databronnen en één kwalitatieve dataverzameling. De monitor loopt van 2026 tot en met 2029, waarbij er jaarlijks door het RIVM een rapportage wordt gemaakt. De eerste monitorrapportage ontvangt uw Kamer eind 2026 bij de voortgangsbrief over de werkagenda VN-verdrag Handicap. Daarnaast zet het ministerie van VWS zich in om de beschikbaarheid van data over mensen met een beperking te vergroten.</w:t>
      </w:r>
    </w:p>
    <w:p w:rsidRPr="000C4244" w:rsidR="00073C7F" w:rsidP="000C4244" w:rsidRDefault="00073C7F" w14:paraId="4E0E2DC2" w14:textId="77777777">
      <w:pPr>
        <w:suppressAutoHyphens/>
        <w:rPr>
          <w:rFonts w:eastAsia="Verdana" w:cs="Verdana"/>
          <w:kern w:val="2"/>
          <w:szCs w:val="18"/>
          <w:lang w:eastAsia="en-US"/>
        </w:rPr>
      </w:pPr>
    </w:p>
    <w:p w:rsidRPr="000C4244" w:rsidR="00073C7F" w:rsidP="000C4244" w:rsidRDefault="00000000" w14:paraId="0576C8F2" w14:textId="1CA05EB6">
      <w:pPr>
        <w:suppressAutoHyphens/>
        <w:rPr>
          <w:rFonts w:eastAsia="Verdana" w:cs="Verdana"/>
          <w:kern w:val="2"/>
          <w:szCs w:val="18"/>
          <w:lang w:eastAsia="en-US"/>
        </w:rPr>
      </w:pPr>
      <w:r w:rsidRPr="000C4244">
        <w:rPr>
          <w:rFonts w:eastAsia="Verdana" w:cs="Verdana"/>
          <w:kern w:val="2"/>
          <w:szCs w:val="18"/>
          <w:lang w:eastAsia="en-US"/>
        </w:rPr>
        <w:t>Artikel 31 van het VN-verdrag Handicap geeft de overheid een belangrijke taak bij het monitoren van de positie van mensen met een beperking, onder meer via dataverzameling. Een knelpunt in de huidige dataverzameling is dat gegevens vaak niet kunnen worden uitgesplitst naar mensen met en zonder beperking. Daarom worden er gesprekken gevoerd met het CBS, het RIVM en andere onderzoeksinstellingen over het verbeteren van de beschikbaarheid van deze data. Het doel van deze gesprekken is om voor verschillende onderzoeken en enquêtes afspraken te maken over het opnemen van een vraag naar ervaren beperkingen.</w:t>
      </w:r>
    </w:p>
    <w:p w:rsidRPr="000C4244" w:rsidR="001D67A2" w:rsidP="000C4244" w:rsidRDefault="001D67A2" w14:paraId="6D27AB43" w14:textId="77777777">
      <w:pPr>
        <w:suppressAutoHyphens/>
        <w:rPr>
          <w:b/>
          <w:kern w:val="2"/>
          <w:szCs w:val="18"/>
          <w:lang w:eastAsia="en-US"/>
        </w:rPr>
      </w:pPr>
    </w:p>
    <w:p w:rsidRPr="000C4244" w:rsidR="00073C7F" w:rsidP="000C4244" w:rsidRDefault="00000000" w14:paraId="3907ACE1" w14:textId="77777777">
      <w:pPr>
        <w:keepNext/>
        <w:keepLines/>
        <w:suppressAutoHyphens/>
        <w:spacing w:after="160" w:line="259" w:lineRule="auto"/>
        <w:outlineLvl w:val="1"/>
        <w:rPr>
          <w:b/>
          <w:kern w:val="2"/>
          <w:szCs w:val="18"/>
          <w:lang w:eastAsia="en-US"/>
        </w:rPr>
      </w:pPr>
      <w:r w:rsidRPr="000C4244">
        <w:rPr>
          <w:b/>
          <w:kern w:val="2"/>
          <w:szCs w:val="18"/>
          <w:lang w:eastAsia="en-US"/>
        </w:rPr>
        <w:t>Inkomen en werk</w:t>
      </w:r>
    </w:p>
    <w:p w:rsidRPr="000C4244" w:rsidR="00073C7F" w:rsidP="000C4244" w:rsidRDefault="00000000" w14:paraId="767FF9B8" w14:textId="15D7E903">
      <w:pPr>
        <w:pStyle w:val="Lijstalinea"/>
        <w:keepNext/>
        <w:keepLines/>
        <w:suppressAutoHyphens/>
        <w:spacing w:after="160" w:line="259" w:lineRule="auto"/>
        <w:ind w:left="0"/>
        <w:outlineLvl w:val="2"/>
        <w:rPr>
          <w:b/>
          <w:kern w:val="2"/>
          <w:szCs w:val="18"/>
          <w:lang w:eastAsia="en-US"/>
        </w:rPr>
      </w:pPr>
      <w:r w:rsidRPr="000C4244">
        <w:rPr>
          <w:b/>
          <w:kern w:val="2"/>
          <w:szCs w:val="18"/>
          <w:lang w:eastAsia="en-US"/>
        </w:rPr>
        <w:t>2. Pas de zorgverzekeringswet (Zvw) aan. Houd zorgkosten voor een chronische aandoening of beperking na één jaar buiten het eigen risico. Zodat iedereen maar één keer eigen risico betaalt voor elke aandoening.</w:t>
      </w:r>
    </w:p>
    <w:p w:rsidRPr="000C4244" w:rsidR="00073C7F" w:rsidP="000C4244" w:rsidRDefault="00000000" w14:paraId="48EDDD20" w14:textId="3DA0961C">
      <w:pPr>
        <w:suppressAutoHyphens/>
        <w:rPr>
          <w:rFonts w:eastAsia="Aptos"/>
          <w:kern w:val="2"/>
          <w:szCs w:val="18"/>
          <w:lang w:eastAsia="en-US"/>
        </w:rPr>
      </w:pPr>
      <w:r w:rsidRPr="000C4244">
        <w:rPr>
          <w:rFonts w:eastAsia="Aptos"/>
          <w:kern w:val="2"/>
          <w:szCs w:val="18"/>
          <w:lang w:eastAsia="en-US"/>
        </w:rPr>
        <w:t>Het kabinet heeft een andere keuze gemaakt. Onze zorg is gebouwd op solidariteit en gezonde mensen betalen mee aan de zorgkosten van mensen die ziek zijn of langdurig afhankelijk zijn van zorg en ondersteuning. We betalen veel samen, en als je daadwerkelijk zorg of ondersteuning gebruikt hoort daar ook een eigen bijdrage bij. Zo verhoogt het kabinet onder andere het eigen risico, wat voor iedereen tot lagere zorgpremies leidt. Daarnaast wil het kabinet vanaf 2028 het verplicht eigen risico maximeren op € 150 per behandelprestatie in de medisch-specialistische zorg. Het kabinet acht een gerichtere inzet van het eigen risico voor chronisch zieken, niet goed uitvoerbaar, mede omdat er geen eenduidige definitie van chronisch zieken en mensen met een beperking bestaat.</w:t>
      </w:r>
      <w:r w:rsidRPr="000C4244" w:rsidR="00A32014">
        <w:rPr>
          <w:rFonts w:eastAsia="Aptos"/>
          <w:kern w:val="2"/>
          <w:szCs w:val="18"/>
          <w:lang w:eastAsia="en-US"/>
        </w:rPr>
        <w:t xml:space="preserve"> </w:t>
      </w:r>
      <w:r w:rsidRPr="000C4244" w:rsidR="00D4156B">
        <w:rPr>
          <w:rFonts w:eastAsia="Aptos"/>
          <w:kern w:val="2"/>
          <w:szCs w:val="18"/>
          <w:lang w:eastAsia="en-US"/>
        </w:rPr>
        <w:t xml:space="preserve">Om chronisch zieken tegemoet te komen in hun zorgkosten wordt een envelop van 350 miljoen euro structureel gereserveerd. Deze middelen worden beschikbaar gesteld aan gemeenten. </w:t>
      </w:r>
      <w:r w:rsidRPr="000C4244">
        <w:rPr>
          <w:rFonts w:eastAsia="Aptos"/>
          <w:kern w:val="2"/>
          <w:szCs w:val="18"/>
          <w:lang w:eastAsia="en-US"/>
        </w:rPr>
        <w:t xml:space="preserve">In augustus zal de integrale weging worden gemaakt hoe deze enveloppe het beste ingezet kan worden. </w:t>
      </w:r>
    </w:p>
    <w:p w:rsidRPr="000C4244" w:rsidR="00073C7F" w:rsidP="000C4244" w:rsidRDefault="00073C7F" w14:paraId="6848F9A0" w14:textId="77777777">
      <w:pPr>
        <w:suppressAutoHyphens/>
        <w:rPr>
          <w:rFonts w:eastAsia="Aptos"/>
          <w:kern w:val="2"/>
          <w:szCs w:val="18"/>
          <w:lang w:eastAsia="en-US"/>
        </w:rPr>
      </w:pPr>
    </w:p>
    <w:p w:rsidRPr="000C4244" w:rsidR="00073C7F" w:rsidP="000C4244" w:rsidRDefault="00000000" w14:paraId="529D69A2" w14:textId="77777777">
      <w:pPr>
        <w:keepNext/>
        <w:keepLines/>
        <w:suppressAutoHyphens/>
        <w:spacing w:after="160" w:line="259" w:lineRule="auto"/>
        <w:outlineLvl w:val="2"/>
        <w:rPr>
          <w:b/>
          <w:kern w:val="2"/>
          <w:szCs w:val="18"/>
          <w:lang w:eastAsia="en-US"/>
        </w:rPr>
      </w:pPr>
      <w:r w:rsidRPr="000C4244">
        <w:rPr>
          <w:b/>
          <w:kern w:val="2"/>
          <w:szCs w:val="18"/>
          <w:lang w:eastAsia="en-US"/>
        </w:rPr>
        <w:t>4.We kijken of meer mensen met een beperking in aanmerking kunnen komen voor de banenafspraak. We maken een afspraak voor een vast aantal mensen dat zo een baan zouden moeten krijgen.</w:t>
      </w:r>
    </w:p>
    <w:p w:rsidRPr="000C4244" w:rsidR="00073C7F" w:rsidP="000C4244" w:rsidRDefault="00000000" w14:paraId="7BEA4503" w14:textId="77777777">
      <w:pPr>
        <w:suppressAutoHyphens/>
        <w:rPr>
          <w:rFonts w:eastAsia="Aptos"/>
          <w:kern w:val="2"/>
          <w:szCs w:val="18"/>
          <w:lang w:eastAsia="en-US"/>
        </w:rPr>
      </w:pPr>
      <w:r w:rsidRPr="000C4244">
        <w:rPr>
          <w:rFonts w:eastAsia="Aptos"/>
          <w:kern w:val="2"/>
          <w:szCs w:val="18"/>
          <w:lang w:eastAsia="en-US"/>
        </w:rPr>
        <w:t xml:space="preserve">Dit punt is onderdeel van de werkagenda. Voor de banenafspraak geldt dat dit wordt gedaan met een beperkte verbreding van de doelgroep. Vanaf 1 januari 2026 zijn mensen die met loondispensatie werken vanuit de IVA en de Wajong toegevoegd aan het doelgroepregister. </w:t>
      </w:r>
    </w:p>
    <w:p w:rsidRPr="000C4244" w:rsidR="00073C7F" w:rsidP="000C4244" w:rsidRDefault="00000000" w14:paraId="65668A22" w14:textId="77777777">
      <w:pPr>
        <w:suppressAutoHyphens/>
        <w:rPr>
          <w:rFonts w:eastAsia="Aptos"/>
          <w:kern w:val="2"/>
          <w:szCs w:val="18"/>
          <w:lang w:eastAsia="en-US"/>
        </w:rPr>
      </w:pPr>
      <w:r w:rsidRPr="000C4244">
        <w:rPr>
          <w:rFonts w:eastAsia="Aptos"/>
          <w:kern w:val="2"/>
          <w:szCs w:val="18"/>
          <w:lang w:eastAsia="en-US"/>
        </w:rPr>
        <w:t>Daarnaast wordt momenteel gewerkt aan een wetsvoorstel waarmee de doelgroep banenafspraak wordt verbreed met mensen in de WIA en WW die niet zelfstandig het wettelijk minimumloon per uur kunnen verdienen. De Kamer wordt hierover geïnformeerd voor de zomer van 2026.</w:t>
      </w:r>
    </w:p>
    <w:p w:rsidRPr="000C4244" w:rsidR="00073C7F" w:rsidP="000C4244" w:rsidRDefault="00000000" w14:paraId="29CE38E8" w14:textId="77777777">
      <w:pPr>
        <w:suppressAutoHyphens/>
        <w:rPr>
          <w:rFonts w:eastAsia="Aptos"/>
          <w:kern w:val="2"/>
          <w:szCs w:val="18"/>
          <w:lang w:eastAsia="en-US"/>
        </w:rPr>
      </w:pPr>
      <w:r w:rsidRPr="000C4244">
        <w:rPr>
          <w:rFonts w:eastAsia="Aptos"/>
          <w:kern w:val="2"/>
          <w:szCs w:val="18"/>
          <w:lang w:eastAsia="en-US"/>
        </w:rPr>
        <w:t xml:space="preserve">Tegelijkertijd is er een meer fundamentele herziening nodig omdat nog steeds teveel mensen met een beperking niet onder de doelgroep banenafspraak vallen. </w:t>
      </w:r>
    </w:p>
    <w:p w:rsidRPr="000C4244" w:rsidR="00073C7F" w:rsidP="000C4244" w:rsidRDefault="00073C7F" w14:paraId="6769EE1A" w14:textId="77777777">
      <w:pPr>
        <w:suppressAutoHyphens/>
        <w:rPr>
          <w:rFonts w:eastAsia="Aptos"/>
          <w:kern w:val="2"/>
          <w:szCs w:val="18"/>
          <w:lang w:eastAsia="en-US"/>
        </w:rPr>
      </w:pPr>
    </w:p>
    <w:p w:rsidRPr="000C4244" w:rsidR="00073C7F" w:rsidP="000C4244" w:rsidRDefault="00000000" w14:paraId="65E042C5" w14:textId="77777777">
      <w:pPr>
        <w:keepNext/>
        <w:keepLines/>
        <w:suppressAutoHyphens/>
        <w:spacing w:after="160" w:line="259" w:lineRule="auto"/>
        <w:outlineLvl w:val="2"/>
        <w:rPr>
          <w:b/>
          <w:kern w:val="2"/>
          <w:szCs w:val="18"/>
          <w:lang w:eastAsia="en-US"/>
        </w:rPr>
      </w:pPr>
      <w:r w:rsidRPr="000C4244">
        <w:rPr>
          <w:b/>
          <w:kern w:val="2"/>
          <w:szCs w:val="18"/>
          <w:lang w:eastAsia="en-US"/>
        </w:rPr>
        <w:t>5. Toegankelijke banen en begeleiding naar werk</w:t>
      </w:r>
    </w:p>
    <w:p w:rsidRPr="000C4244" w:rsidR="00073C7F" w:rsidP="000C4244" w:rsidRDefault="00000000" w14:paraId="676E6BE9" w14:textId="77777777">
      <w:pPr>
        <w:suppressAutoHyphens/>
        <w:rPr>
          <w:rFonts w:eastAsia="Aptos"/>
          <w:kern w:val="2"/>
          <w:szCs w:val="18"/>
          <w:lang w:eastAsia="en-US"/>
        </w:rPr>
      </w:pPr>
      <w:r w:rsidRPr="000C4244">
        <w:rPr>
          <w:rFonts w:eastAsia="Aptos"/>
          <w:kern w:val="2"/>
          <w:szCs w:val="18"/>
          <w:lang w:eastAsia="en-US"/>
        </w:rPr>
        <w:t>Er zijn de afgelopen tijd veel maatregelen getroffen om de arbeidsmarkt toegankelijker te maken voor mensen met een arbeidsbeperking.</w:t>
      </w:r>
      <w:r w:rsidRPr="000C4244">
        <w:rPr>
          <w:rFonts w:eastAsia="Aptos"/>
          <w:kern w:val="2"/>
          <w:szCs w:val="18"/>
          <w:vertAlign w:val="superscript"/>
          <w:lang w:eastAsia="en-US"/>
        </w:rPr>
        <w:footnoteReference w:id="2"/>
      </w:r>
      <w:r w:rsidRPr="000C4244">
        <w:rPr>
          <w:rFonts w:eastAsia="Aptos"/>
          <w:kern w:val="2"/>
          <w:szCs w:val="18"/>
          <w:lang w:eastAsia="en-US"/>
        </w:rPr>
        <w:t xml:space="preserve"> </w:t>
      </w:r>
    </w:p>
    <w:p w:rsidRPr="000C4244" w:rsidR="00073C7F" w:rsidP="000C4244" w:rsidRDefault="00000000" w14:paraId="122EBC83" w14:textId="77777777">
      <w:pPr>
        <w:suppressAutoHyphens/>
        <w:rPr>
          <w:rFonts w:eastAsia="Aptos"/>
          <w:kern w:val="2"/>
          <w:szCs w:val="18"/>
          <w:lang w:eastAsia="en-US"/>
        </w:rPr>
      </w:pPr>
      <w:r w:rsidRPr="000C4244">
        <w:rPr>
          <w:rFonts w:eastAsia="Aptos"/>
          <w:kern w:val="2"/>
          <w:szCs w:val="18"/>
          <w:lang w:eastAsia="en-US"/>
        </w:rPr>
        <w:t>De komende tijd zet het kabinet verder in op het harmoniseren van het re-integratiebeleid, waaronder de inzet van werkvoorzieningen, zodat de verschillen tussen UWV en gemeenten en tussen gemeenten onderling afnemen en werkzoekenden en werkgevers sneller krijgen wat nodig is.</w:t>
      </w:r>
    </w:p>
    <w:p w:rsidRPr="000C4244" w:rsidR="00073C7F" w:rsidP="000C4244" w:rsidRDefault="00073C7F" w14:paraId="2602B287" w14:textId="77777777">
      <w:pPr>
        <w:suppressAutoHyphens/>
        <w:rPr>
          <w:rFonts w:eastAsia="Aptos"/>
          <w:kern w:val="2"/>
          <w:szCs w:val="18"/>
          <w:lang w:eastAsia="en-US"/>
        </w:rPr>
      </w:pPr>
    </w:p>
    <w:p w:rsidRPr="000C4244" w:rsidR="00073C7F" w:rsidP="000C4244" w:rsidRDefault="00000000" w14:paraId="50879CB7" w14:textId="77777777">
      <w:pPr>
        <w:suppressAutoHyphens/>
        <w:rPr>
          <w:rFonts w:eastAsia="Aptos"/>
          <w:kern w:val="2"/>
          <w:szCs w:val="18"/>
          <w:lang w:eastAsia="en-US"/>
        </w:rPr>
      </w:pPr>
      <w:r w:rsidRPr="000C4244">
        <w:rPr>
          <w:rFonts w:eastAsia="Aptos"/>
          <w:kern w:val="2"/>
          <w:szCs w:val="18"/>
          <w:lang w:eastAsia="en-US"/>
        </w:rPr>
        <w:t>De werkagenda omschrijft meer maatregelen voor de komende vijf jaar. Zo wordt er verder gewerkt aan:</w:t>
      </w:r>
    </w:p>
    <w:p w:rsidRPr="000C4244" w:rsidR="00073C7F" w:rsidP="000C4244" w:rsidRDefault="00000000" w14:paraId="7D93F0BE"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 xml:space="preserve">Verbeteringen binnen de banenafspraak zoals bij punt 4 gemeld. </w:t>
      </w:r>
    </w:p>
    <w:p w:rsidRPr="000C4244" w:rsidR="00073C7F" w:rsidP="000C4244" w:rsidRDefault="00000000" w14:paraId="2F87A82E"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 xml:space="preserve">Een Sociaal Innovatiefonds om inclusief werkgeverschap aan te moedigen. </w:t>
      </w:r>
    </w:p>
    <w:p w:rsidRPr="000C4244" w:rsidR="00073C7F" w:rsidP="000C4244" w:rsidRDefault="00000000" w14:paraId="024BA9A2"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 xml:space="preserve">Het structureel maken van het instrument Individuele Plaatsing en Steun waar budget voor is. </w:t>
      </w:r>
    </w:p>
    <w:p w:rsidRPr="000C4244" w:rsidR="00073C7F" w:rsidP="000C4244" w:rsidRDefault="00000000" w14:paraId="2BB752D1"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De financiering per beschutte werkplek is vanaf 2024 verhoogd (een structurele investering van 65 miljoen per jaar).</w:t>
      </w:r>
    </w:p>
    <w:p w:rsidRPr="000C4244" w:rsidR="00073C7F" w:rsidP="000C4244" w:rsidRDefault="00000000" w14:paraId="32F0E0CA"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 xml:space="preserve">Daarnaast heeft het kabinet in 2025, in het kader van de Voorjaarsnota, besloten om structureel € 90 miljoen extra per jaar beschikbaar te stellen voor beschut werk. Hiermee wordt de loonkostensubsidie verbeterd en vereenvoudigd. Daartoe gaat dit voorjaar een wetsvoorstel voor een forfaitaire loonkostensubsidie in consultatie. </w:t>
      </w:r>
    </w:p>
    <w:p w:rsidRPr="000C4244" w:rsidR="00073C7F" w:rsidP="000C4244" w:rsidRDefault="00000000" w14:paraId="5DEC6D16"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 xml:space="preserve">Een subsidieregeling inclusieve technologie. Werkgevers kunnen subsidie aanvragen voor inclusieve technologie om mensen met een beperking aan het werk te helpen en te houden. In 2026 is hiervoor € 1 miljoen beschikbaar.  </w:t>
      </w:r>
    </w:p>
    <w:p w:rsidRPr="000C4244" w:rsidR="00073C7F" w:rsidP="000C4244" w:rsidRDefault="00000000" w14:paraId="5221DEAD"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 xml:space="preserve">Tot stand komen van sectorale Ontwikkelpaden in bijvoorbeeld de techniek-, bouw-, zorg- of kinderopvang-sector die laten zien hoe mensen zich in een sector kunnen ontwikkelen of starten met een nieuwe functie. </w:t>
      </w:r>
    </w:p>
    <w:p w:rsidRPr="000C4244" w:rsidR="00073C7F" w:rsidP="000C4244" w:rsidRDefault="00000000" w14:paraId="78686C16"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 xml:space="preserve">De implementatie van de wet ‘van school naar duurzaam werk’ die begin 2026 in werking is getreden.  </w:t>
      </w:r>
    </w:p>
    <w:p w:rsidRPr="000C4244" w:rsidR="00073C7F" w:rsidP="000C4244" w:rsidRDefault="00000000" w14:paraId="59076EA5" w14:textId="77777777">
      <w:pPr>
        <w:numPr>
          <w:ilvl w:val="0"/>
          <w:numId w:val="10"/>
        </w:numPr>
        <w:suppressAutoHyphens/>
        <w:spacing w:after="160" w:line="259" w:lineRule="auto"/>
        <w:contextualSpacing/>
        <w:rPr>
          <w:rFonts w:eastAsia="Aptos"/>
          <w:kern w:val="2"/>
          <w:szCs w:val="18"/>
          <w:lang w:eastAsia="en-US"/>
        </w:rPr>
      </w:pPr>
      <w:r w:rsidRPr="000C4244">
        <w:rPr>
          <w:rFonts w:eastAsia="Aptos"/>
          <w:kern w:val="2"/>
          <w:szCs w:val="18"/>
          <w:lang w:eastAsia="en-US"/>
        </w:rPr>
        <w:t>Getroffen maatregelen in de Participatiewet</w:t>
      </w:r>
      <w:r w:rsidRPr="000C4244">
        <w:rPr>
          <w:rFonts w:eastAsia="Aptos"/>
          <w:kern w:val="2"/>
          <w:szCs w:val="18"/>
          <w:vertAlign w:val="superscript"/>
          <w:lang w:eastAsia="en-US"/>
        </w:rPr>
        <w:footnoteReference w:id="3"/>
      </w:r>
      <w:r w:rsidRPr="000C4244">
        <w:rPr>
          <w:rFonts w:eastAsia="Aptos"/>
          <w:kern w:val="2"/>
          <w:szCs w:val="18"/>
          <w:lang w:eastAsia="en-US"/>
        </w:rPr>
        <w:t xml:space="preserve"> ter bevordering van uitstroom naar werk. In het verlengde hiervan werkt het kabinet nu aan een meer fundamentele hervorming van de Participatiewet. </w:t>
      </w:r>
    </w:p>
    <w:p w:rsidRPr="000C4244" w:rsidR="00073C7F" w:rsidP="000C4244" w:rsidRDefault="00073C7F" w14:paraId="0D2C8417" w14:textId="77777777">
      <w:pPr>
        <w:suppressAutoHyphens/>
        <w:rPr>
          <w:rFonts w:eastAsia="Aptos"/>
          <w:kern w:val="2"/>
          <w:szCs w:val="18"/>
          <w:lang w:eastAsia="en-US"/>
        </w:rPr>
      </w:pPr>
    </w:p>
    <w:p w:rsidRPr="000C4244" w:rsidR="00073C7F" w:rsidP="000C4244" w:rsidRDefault="00000000" w14:paraId="7FD41927" w14:textId="77777777">
      <w:pPr>
        <w:suppressAutoHyphens/>
        <w:rPr>
          <w:rFonts w:eastAsia="Aptos"/>
          <w:kern w:val="2"/>
          <w:szCs w:val="18"/>
          <w:lang w:eastAsia="en-US"/>
        </w:rPr>
      </w:pPr>
      <w:r w:rsidRPr="000C4244">
        <w:rPr>
          <w:rFonts w:eastAsia="Aptos"/>
          <w:kern w:val="2"/>
          <w:szCs w:val="18"/>
          <w:lang w:eastAsia="en-US"/>
        </w:rPr>
        <w:t xml:space="preserve">Met de komst van Werkcentra, waarop bij punt 6 nader wordt ingegaan, is er één loket in arbeidsmarktregio’s waar werknemers, werkzoekenden en werkgevers terecht kunnen met vragen over betaald werk. Daarnaast werkt het kabinet aan een agenda over inclusief werkgeverschap, die zal ingaan op hoe de informatievoorziening verder kan worden vergroot.  </w:t>
      </w:r>
    </w:p>
    <w:p w:rsidRPr="000C4244" w:rsidR="00073C7F" w:rsidP="000C4244" w:rsidRDefault="00073C7F" w14:paraId="06D5F338" w14:textId="77777777">
      <w:pPr>
        <w:suppressAutoHyphens/>
        <w:rPr>
          <w:rFonts w:eastAsia="Aptos"/>
          <w:kern w:val="2"/>
          <w:szCs w:val="18"/>
          <w:lang w:eastAsia="en-US"/>
        </w:rPr>
      </w:pPr>
    </w:p>
    <w:p w:rsidRPr="000C4244" w:rsidR="001D67A2" w:rsidP="000C4244" w:rsidRDefault="00000000" w14:paraId="4C7B836F" w14:textId="77777777">
      <w:pPr>
        <w:suppressAutoHyphens/>
        <w:rPr>
          <w:rFonts w:eastAsia="Aptos"/>
          <w:kern w:val="2"/>
          <w:szCs w:val="18"/>
          <w:lang w:eastAsia="en-US"/>
        </w:rPr>
      </w:pPr>
      <w:r w:rsidRPr="000C4244">
        <w:rPr>
          <w:rFonts w:eastAsia="Aptos"/>
          <w:kern w:val="2"/>
          <w:szCs w:val="18"/>
          <w:lang w:eastAsia="en-US"/>
        </w:rPr>
        <w:t xml:space="preserve">Ook op het gebied van jobcoaching worden stappen gezet. Per 1 januari 2025 kan jobcoaching worden ingezet bij kleinere arbeidscontracten en kan de jobcoach bij een naderend baaneinde begeleiden naar ander werk. Tevens is een deel van de formulierenstroom vereenvoudigd, evenals het taalgebruik in de formulieren. </w:t>
      </w:r>
    </w:p>
    <w:p w:rsidRPr="000C4244" w:rsidR="00073C7F" w:rsidP="000C4244" w:rsidRDefault="00000000" w14:paraId="58E05D2B" w14:textId="06217469">
      <w:pPr>
        <w:suppressAutoHyphens/>
        <w:rPr>
          <w:rFonts w:eastAsia="Aptos"/>
          <w:kern w:val="2"/>
          <w:szCs w:val="18"/>
          <w:lang w:eastAsia="en-US"/>
        </w:rPr>
      </w:pPr>
      <w:r w:rsidRPr="000C4244">
        <w:rPr>
          <w:rFonts w:eastAsia="Aptos"/>
          <w:kern w:val="2"/>
          <w:szCs w:val="18"/>
          <w:lang w:eastAsia="en-US"/>
        </w:rPr>
        <w:t xml:space="preserve">Tot slot kunnen werkzoekenden per 1 maart 2026 ook gebruikmaken van een vereenvoudigde manier om de externe jobcoach via de UWV-website aan te vragen.  </w:t>
      </w:r>
    </w:p>
    <w:p w:rsidRPr="000C4244" w:rsidR="00073C7F" w:rsidP="000C4244" w:rsidRDefault="00073C7F" w14:paraId="326332CF" w14:textId="77777777">
      <w:pPr>
        <w:suppressAutoHyphens/>
        <w:rPr>
          <w:rFonts w:eastAsia="Aptos"/>
          <w:kern w:val="2"/>
          <w:szCs w:val="18"/>
          <w:lang w:eastAsia="en-US"/>
        </w:rPr>
      </w:pPr>
    </w:p>
    <w:p w:rsidRPr="000C4244" w:rsidR="00073C7F" w:rsidP="000C4244" w:rsidRDefault="00000000" w14:paraId="22A0F02A" w14:textId="110DC356">
      <w:pPr>
        <w:keepNext/>
        <w:keepLines/>
        <w:suppressAutoHyphens/>
        <w:spacing w:after="160" w:line="259" w:lineRule="auto"/>
        <w:outlineLvl w:val="2"/>
        <w:rPr>
          <w:b/>
          <w:kern w:val="2"/>
          <w:szCs w:val="18"/>
          <w:lang w:eastAsia="en-US"/>
        </w:rPr>
      </w:pPr>
      <w:r w:rsidRPr="000C4244">
        <w:rPr>
          <w:b/>
          <w:kern w:val="2"/>
          <w:szCs w:val="18"/>
          <w:lang w:eastAsia="en-US"/>
        </w:rPr>
        <w:t>6. Er komt één werkloket waar iedereen terecht kan met vragen over werk, loopbaan, scholing en begeleiding naar werk en het ontwikkelingsbudget. De loketten worden georganiseerd door gemeenten en het UWV.</w:t>
      </w:r>
    </w:p>
    <w:p w:rsidRPr="000C4244" w:rsidR="00073C7F" w:rsidP="000C4244" w:rsidRDefault="00000000" w14:paraId="132A413E" w14:textId="1FF6E19D">
      <w:pPr>
        <w:suppressAutoHyphens/>
        <w:rPr>
          <w:rFonts w:eastAsia="Aptos"/>
          <w:kern w:val="2"/>
          <w:szCs w:val="18"/>
          <w:lang w:eastAsia="en-US"/>
        </w:rPr>
      </w:pPr>
      <w:bookmarkStart w:name="_Hlk230087954" w:id="8"/>
      <w:r w:rsidRPr="000C4244">
        <w:rPr>
          <w:rFonts w:eastAsia="Aptos"/>
          <w:kern w:val="2"/>
          <w:szCs w:val="18"/>
          <w:lang w:eastAsia="en-US"/>
        </w:rPr>
        <w:t xml:space="preserve">Per arbeidsmarktregio komt er één gezamenlijk regionaal loket: het Werkcentrum. Vooruitlopend op de herziene wetgeving zijn de Werkcentra in vrijwel alle arbeidsmarktregio’s </w:t>
      </w:r>
      <w:r w:rsidRPr="000C4244" w:rsidR="00313ED9">
        <w:rPr>
          <w:rFonts w:eastAsia="Aptos"/>
          <w:kern w:val="2"/>
          <w:szCs w:val="18"/>
          <w:lang w:eastAsia="en-US"/>
        </w:rPr>
        <w:t>al</w:t>
      </w:r>
      <w:r w:rsidRPr="000C4244">
        <w:rPr>
          <w:rFonts w:eastAsia="Aptos"/>
          <w:kern w:val="2"/>
          <w:szCs w:val="18"/>
          <w:lang w:eastAsia="en-US"/>
        </w:rPr>
        <w:t xml:space="preserve"> van start. De lancering is ondersteund door landelijke- en regionale publiciteitscampagnes. </w:t>
      </w:r>
    </w:p>
    <w:bookmarkEnd w:id="8"/>
    <w:p w:rsidRPr="000C4244" w:rsidR="00073C7F" w:rsidP="000C4244" w:rsidRDefault="00073C7F" w14:paraId="5715B406" w14:textId="77777777">
      <w:pPr>
        <w:suppressAutoHyphens/>
        <w:rPr>
          <w:rFonts w:eastAsia="Aptos"/>
          <w:kern w:val="2"/>
          <w:szCs w:val="18"/>
          <w:lang w:eastAsia="en-US"/>
        </w:rPr>
      </w:pPr>
    </w:p>
    <w:p w:rsidRPr="000C4244" w:rsidR="00073C7F" w:rsidP="000C4244" w:rsidRDefault="00000000" w14:paraId="76A83579" w14:textId="77777777">
      <w:pPr>
        <w:keepNext/>
        <w:keepLines/>
        <w:suppressAutoHyphens/>
        <w:spacing w:after="160" w:line="259" w:lineRule="auto"/>
        <w:outlineLvl w:val="2"/>
        <w:rPr>
          <w:b/>
          <w:kern w:val="2"/>
          <w:szCs w:val="18"/>
          <w:lang w:eastAsia="en-US"/>
        </w:rPr>
      </w:pPr>
      <w:r w:rsidRPr="000C4244">
        <w:rPr>
          <w:b/>
          <w:kern w:val="2"/>
          <w:szCs w:val="18"/>
          <w:lang w:eastAsia="en-US"/>
        </w:rPr>
        <w:t>8. Het wordt gewoon dat werkgevers inclusief denken en doen. We vervangen loondispensatie door de loonkostensubsidieregeling. Zodat alle werkenden met een beperking op zijn minst het minimumloon verdienen. Werkgevers worden ondersteund met regelingen als de no-riskpolis en jobcoaching.</w:t>
      </w:r>
    </w:p>
    <w:p w:rsidRPr="000C4244" w:rsidR="00073C7F" w:rsidP="000C4244" w:rsidRDefault="00000000" w14:paraId="2E18675B" w14:textId="77777777">
      <w:pPr>
        <w:suppressAutoHyphens/>
        <w:rPr>
          <w:rFonts w:eastAsia="Aptos"/>
          <w:kern w:val="2"/>
          <w:szCs w:val="18"/>
          <w:lang w:eastAsia="en-US"/>
        </w:rPr>
      </w:pPr>
      <w:r w:rsidRPr="000C4244">
        <w:rPr>
          <w:rFonts w:eastAsia="Aptos"/>
          <w:kern w:val="2"/>
          <w:szCs w:val="18"/>
          <w:lang w:eastAsia="en-US"/>
        </w:rPr>
        <w:t>Uit een eerste verkenning is naar voren gekomen dat het invoeren van een loonkostensubsidie in de Wajong zowel voor- als nadelen met zich meebrengt voor de doelgroep. Met name het omzetten van het instrument loondispensatie in loonkostensubsidie voor de mensen in de Wajong die nu al werken met loondispensatie brengt de nodige complexiteit met zich mee. Na de verkenning zijn vervolgens gesprekken gevoerd over het vervangen van loondispensatie door loonkostensubsidie met ervaringsdeskundigen, werkgevers en de uitvoering. Op basis van die gesprekken is geconcludeerd dat het wenselijk is om loondispensatie in de Wajong te vervangen door loonkostensubsidie. De Kamer wordt voor de zomer van 2026 geïnformeerd over het wetsvoorstel verdere verbreding doelgroep banenafspraak, waar dit traject onderdeel van is.</w:t>
      </w:r>
    </w:p>
    <w:p w:rsidRPr="000C4244" w:rsidR="00073C7F" w:rsidP="000C4244" w:rsidRDefault="00073C7F" w14:paraId="7941E665" w14:textId="77777777">
      <w:pPr>
        <w:suppressAutoHyphens/>
        <w:rPr>
          <w:rFonts w:eastAsia="Aptos"/>
          <w:kern w:val="2"/>
          <w:szCs w:val="18"/>
          <w:lang w:eastAsia="en-US"/>
        </w:rPr>
      </w:pPr>
    </w:p>
    <w:p w:rsidRPr="000C4244" w:rsidR="00073C7F" w:rsidP="000C4244" w:rsidRDefault="00000000" w14:paraId="7030B6CF" w14:textId="77777777">
      <w:pPr>
        <w:keepNext/>
        <w:keepLines/>
        <w:suppressAutoHyphens/>
        <w:spacing w:after="160" w:line="259" w:lineRule="auto"/>
        <w:outlineLvl w:val="0"/>
        <w:rPr>
          <w:b/>
          <w:kern w:val="2"/>
          <w:szCs w:val="18"/>
          <w:lang w:eastAsia="en-US"/>
        </w:rPr>
      </w:pPr>
      <w:r w:rsidRPr="000C4244">
        <w:rPr>
          <w:b/>
          <w:kern w:val="2"/>
          <w:szCs w:val="18"/>
          <w:lang w:eastAsia="en-US"/>
        </w:rPr>
        <w:t>Mobiliteit</w:t>
      </w:r>
    </w:p>
    <w:p w:rsidRPr="000C4244" w:rsidR="00073C7F" w:rsidP="000C4244" w:rsidRDefault="00000000" w14:paraId="17E228CD" w14:textId="77777777">
      <w:pPr>
        <w:keepNext/>
        <w:keepLines/>
        <w:suppressAutoHyphens/>
        <w:spacing w:after="160" w:line="259" w:lineRule="auto"/>
        <w:outlineLvl w:val="2"/>
        <w:rPr>
          <w:b/>
          <w:kern w:val="2"/>
          <w:szCs w:val="18"/>
          <w:lang w:eastAsia="en-US"/>
        </w:rPr>
      </w:pPr>
      <w:r w:rsidRPr="000C4244">
        <w:rPr>
          <w:b/>
          <w:kern w:val="2"/>
          <w:szCs w:val="18"/>
          <w:lang w:eastAsia="en-US"/>
        </w:rPr>
        <w:t>2. Maak actuele informatie over toegankelijkheid verplicht in reisplanners (zoals kapotte liften en instaphoogtes).</w:t>
      </w:r>
    </w:p>
    <w:p w:rsidRPr="000C4244" w:rsidR="00073C7F" w:rsidP="000C4244" w:rsidRDefault="00000000" w14:paraId="5A43EEDA" w14:textId="77777777">
      <w:pPr>
        <w:suppressAutoHyphens/>
        <w:spacing w:after="160" w:line="259" w:lineRule="auto"/>
        <w:contextualSpacing/>
        <w:rPr>
          <w:rFonts w:eastAsia="Aptos" w:cs="Calibri"/>
          <w:kern w:val="2"/>
          <w:szCs w:val="18"/>
          <w:lang w:eastAsia="en-US"/>
        </w:rPr>
      </w:pPr>
      <w:r w:rsidRPr="000C4244">
        <w:rPr>
          <w:rFonts w:eastAsia="Aptos" w:cs="Calibri"/>
          <w:kern w:val="2"/>
          <w:szCs w:val="18"/>
          <w:lang w:eastAsia="en-US"/>
        </w:rPr>
        <w:t xml:space="preserve">Sinds begin 2025 heeft ProRail real-time informatie beschikbaar over de werking van liften op stations doordat er sensoren zijn geïnstalleerd die storingen melden. Daarmee zijn nu ook kortdurende storingen in beeld. Deze informatie wordt ontsloten door de halteviewer van DOVA, het samenwerkingsverband van decentrale OV-autoriteiten. Door deze informatievoorzieningen kunnen reizigers hun reis beter plannen. Ook voor vervoerders en andere organisaties die deze actuele beschikbaarheidsdata willen tonen in hun reisinformatievoorzieningen is deze informatie via DOVA beschikbaar. Per 1 april 2026 is actuele beschikbaarheidsdata van liften van ProRail voor álle reizigers beschikbaar op ns.nl en in de NS-app. </w:t>
      </w:r>
    </w:p>
    <w:p w:rsidRPr="000C4244" w:rsidR="00073C7F" w:rsidP="000C4244" w:rsidRDefault="00073C7F" w14:paraId="7B2F0BBD" w14:textId="77777777">
      <w:pPr>
        <w:suppressAutoHyphens/>
        <w:contextualSpacing/>
        <w:rPr>
          <w:rFonts w:eastAsia="Aptos" w:cs="Calibri"/>
          <w:kern w:val="2"/>
          <w:szCs w:val="18"/>
          <w:lang w:eastAsia="en-US"/>
        </w:rPr>
      </w:pPr>
    </w:p>
    <w:p w:rsidRPr="000C4244" w:rsidR="00073C7F" w:rsidP="000C4244" w:rsidRDefault="00000000" w14:paraId="56E25D1A" w14:textId="77777777">
      <w:pPr>
        <w:suppressAutoHyphens/>
        <w:rPr>
          <w:rFonts w:cs="Calibri"/>
          <w:kern w:val="2"/>
          <w:szCs w:val="18"/>
          <w:lang w:eastAsia="en-US"/>
        </w:rPr>
      </w:pPr>
      <w:r w:rsidRPr="000C4244">
        <w:rPr>
          <w:rFonts w:eastAsia="Aptos" w:cs="Calibri"/>
          <w:kern w:val="2"/>
          <w:szCs w:val="18"/>
          <w:lang w:eastAsia="en-US"/>
        </w:rPr>
        <w:t>Een terugkerend deelthema zijn liftstoringen. Het aantal langdurig defecte liften (een week of langer) is substantieel afgenomen van circa 15 à 20 liften per maand voor de zomer van 2022 naar gemiddeld 5 à 7 liften per maand eind 2025.</w:t>
      </w:r>
      <w:r w:rsidRPr="000C4244">
        <w:rPr>
          <w:rFonts w:cs="Calibri"/>
          <w:kern w:val="2"/>
          <w:szCs w:val="18"/>
          <w:lang w:eastAsia="en-US"/>
        </w:rPr>
        <w:t xml:space="preserve"> In deze cijfers zijn de liften die niet beschikbaar zijn vanwege geplande liftvervanging en gepland onderhoud niet meegerekend. </w:t>
      </w:r>
    </w:p>
    <w:p w:rsidRPr="000C4244" w:rsidR="00073C7F" w:rsidP="000C4244" w:rsidRDefault="00073C7F" w14:paraId="451A89A2" w14:textId="77777777">
      <w:pPr>
        <w:suppressAutoHyphens/>
        <w:rPr>
          <w:rFonts w:eastAsia="Aptos"/>
          <w:kern w:val="2"/>
          <w:szCs w:val="18"/>
          <w:lang w:eastAsia="en-US"/>
        </w:rPr>
      </w:pPr>
    </w:p>
    <w:p w:rsidRPr="000C4244" w:rsidR="00073C7F" w:rsidP="000C4244" w:rsidRDefault="00000000" w14:paraId="0AB1E53A" w14:textId="77777777">
      <w:pPr>
        <w:keepNext/>
        <w:keepLines/>
        <w:suppressAutoHyphens/>
        <w:spacing w:after="160" w:line="259" w:lineRule="auto"/>
        <w:outlineLvl w:val="2"/>
        <w:rPr>
          <w:b/>
          <w:kern w:val="2"/>
          <w:szCs w:val="18"/>
          <w:lang w:eastAsia="en-US"/>
        </w:rPr>
      </w:pPr>
      <w:r w:rsidRPr="000C4244">
        <w:rPr>
          <w:b/>
          <w:kern w:val="2"/>
          <w:szCs w:val="18"/>
          <w:lang w:eastAsia="en-US"/>
        </w:rPr>
        <w:t>6. Reisassistentie moet bij alle vervoerders en op alle stations binnen één uur worden geregeld.</w:t>
      </w:r>
    </w:p>
    <w:p w:rsidRPr="000C4244" w:rsidR="00073C7F" w:rsidP="000C4244" w:rsidRDefault="00000000" w14:paraId="65B390AC" w14:textId="77777777">
      <w:pPr>
        <w:suppressAutoHyphens/>
        <w:rPr>
          <w:rFonts w:cs="Calibri"/>
          <w:kern w:val="2"/>
          <w:szCs w:val="18"/>
          <w:lang w:eastAsia="en-US"/>
        </w:rPr>
      </w:pPr>
      <w:bookmarkStart w:name="_Hlk220581606" w:id="9"/>
      <w:r w:rsidRPr="000C4244">
        <w:rPr>
          <w:rFonts w:cs="Calibri"/>
          <w:kern w:val="2"/>
          <w:szCs w:val="18"/>
          <w:lang w:eastAsia="en-US"/>
        </w:rPr>
        <w:t>Op de noordelijke lijnen in Friesland en Groningen is al langere tijd reisassistentie beschikbaar en wordt voldaan aan de afspraken uit het Bestuursakkoord. Sinds de zomer van 2024 wordt ook op de lijn Alphen aan den Rijn–Gouda (R-net, NS) reisassistentie conform het Bestuursakkoord aangeboden. Hetzelfde geldt voor de Valleilijn, waar Keolis rijdt. Op de MerwedeLingelijn (Qbuzz) is reisassistentie eveneens beschikbaar, al moeten hier nog enkele laatste stappen worden gezet om volledig aan de afspraken te voldoen, zoals het omlaag brengen van de vooraanmeldtijd.</w:t>
      </w:r>
    </w:p>
    <w:p w:rsidRPr="000C4244" w:rsidR="00073C7F" w:rsidP="000C4244" w:rsidRDefault="00073C7F" w14:paraId="34C215F0" w14:textId="77777777">
      <w:pPr>
        <w:suppressAutoHyphens/>
        <w:rPr>
          <w:rFonts w:cs="Calibri"/>
          <w:kern w:val="2"/>
          <w:szCs w:val="18"/>
          <w:lang w:eastAsia="en-US"/>
        </w:rPr>
      </w:pPr>
    </w:p>
    <w:p w:rsidRPr="000C4244" w:rsidR="00073C7F" w:rsidP="000C4244" w:rsidRDefault="00000000" w14:paraId="14D070E8" w14:textId="77777777">
      <w:pPr>
        <w:suppressAutoHyphens/>
        <w:rPr>
          <w:rFonts w:cs="Calibri"/>
          <w:kern w:val="2"/>
          <w:szCs w:val="18"/>
          <w:lang w:eastAsia="en-US"/>
        </w:rPr>
      </w:pPr>
      <w:r w:rsidRPr="000C4244">
        <w:rPr>
          <w:rFonts w:cs="Calibri"/>
          <w:kern w:val="2"/>
          <w:szCs w:val="18"/>
          <w:lang w:eastAsia="en-US"/>
        </w:rPr>
        <w:t>In 2025 zijn verdere stappen gezet. Zo is inmiddels ook in Achterhoek Rivierenland (Arriva), op de Vechtdallijnen (Arriva) en op de regionale stations in Limburg (Arriva) reisassistentie beschikbaar, volgens de afspraken uit het Bestuursakkoord. Tot slot staat Keolis op het punt om reisassistentie volgens het Bestuursakkoord aan te bieden op de lijnen Zwolle–Enschede en Zwolle–Kampen.</w:t>
      </w:r>
    </w:p>
    <w:p w:rsidRPr="000C4244" w:rsidR="00073C7F" w:rsidP="000C4244" w:rsidRDefault="00000000" w14:paraId="1B882A28" w14:textId="77777777">
      <w:pPr>
        <w:suppressAutoHyphens/>
        <w:rPr>
          <w:rFonts w:cs="Calibri"/>
          <w:kern w:val="2"/>
          <w:szCs w:val="18"/>
          <w:lang w:eastAsia="en-US"/>
        </w:rPr>
      </w:pPr>
      <w:r w:rsidRPr="000C4244">
        <w:rPr>
          <w:rFonts w:cs="Calibri"/>
          <w:kern w:val="2"/>
          <w:szCs w:val="18"/>
          <w:lang w:eastAsia="en-US"/>
        </w:rPr>
        <w:t>Via artikel 18, lid 5, van de Concessie voor het Hoofdrailnet (2025–2033) voert NS regie over het boeken van reisassistentie wanneer een andere spoorvervoerder hierom verzoekt. De betreffende spoorvervoerder blijft daarbij verantwoordelijk voor de daadwerkelijke uitvoering en eventuele bijsturing van de reisassistentie, conform de afspraken uit het Bestuursakkoord. Op het merendeel van de trajecten wordt door regionale vervoerders van deze service gebruik gemaakt.</w:t>
      </w:r>
      <w:bookmarkEnd w:id="9"/>
    </w:p>
    <w:p w:rsidRPr="000C4244" w:rsidR="00073C7F" w:rsidP="000C4244" w:rsidRDefault="00073C7F" w14:paraId="51C60B02" w14:textId="77777777">
      <w:pPr>
        <w:suppressAutoHyphens/>
        <w:rPr>
          <w:rFonts w:eastAsia="Verdana" w:cs="Verdana"/>
          <w:kern w:val="2"/>
          <w:szCs w:val="18"/>
          <w:lang w:eastAsia="en-US"/>
        </w:rPr>
      </w:pPr>
    </w:p>
    <w:p w:rsidRPr="000C4244" w:rsidR="00073C7F" w:rsidP="000C4244" w:rsidRDefault="00000000" w14:paraId="35A13AB2" w14:textId="77777777">
      <w:pPr>
        <w:keepNext/>
        <w:keepLines/>
        <w:suppressAutoHyphens/>
        <w:spacing w:after="160" w:line="259" w:lineRule="auto"/>
        <w:outlineLvl w:val="2"/>
        <w:rPr>
          <w:b/>
          <w:kern w:val="2"/>
          <w:szCs w:val="18"/>
          <w:lang w:eastAsia="en-US"/>
        </w:rPr>
      </w:pPr>
      <w:r w:rsidRPr="000C4244">
        <w:rPr>
          <w:b/>
          <w:kern w:val="2"/>
          <w:szCs w:val="18"/>
          <w:lang w:eastAsia="en-US"/>
        </w:rPr>
        <w:t>7. Hef de kilometergrens bij Valys-vervoer op en hef vervolgens het Wmo-vervoer op.</w:t>
      </w:r>
    </w:p>
    <w:p w:rsidRPr="000C4244" w:rsidR="00073C7F" w:rsidP="000C4244" w:rsidRDefault="00000000" w14:paraId="055598E2" w14:textId="77777777">
      <w:pPr>
        <w:suppressAutoHyphens/>
        <w:rPr>
          <w:rFonts w:eastAsia="Aptos"/>
          <w:kern w:val="2"/>
          <w:szCs w:val="18"/>
          <w:lang w:eastAsia="en-US"/>
        </w:rPr>
      </w:pPr>
      <w:r w:rsidRPr="000C4244">
        <w:rPr>
          <w:rFonts w:eastAsia="Aptos"/>
          <w:kern w:val="2"/>
          <w:szCs w:val="18"/>
          <w:lang w:eastAsia="en-US"/>
        </w:rPr>
        <w:t xml:space="preserve">Ten aanzien van Valys-vervoer vragen zowel gebruikers van Valys als de Tweede Kamer aandacht voor het aantal kilometers dat niet altijd toereikend is voor iedereen. </w:t>
      </w:r>
    </w:p>
    <w:p w:rsidRPr="000C4244" w:rsidR="00073C7F" w:rsidP="000C4244" w:rsidRDefault="00073C7F" w14:paraId="3FD6BDE4" w14:textId="77777777">
      <w:pPr>
        <w:suppressAutoHyphens/>
        <w:rPr>
          <w:rFonts w:eastAsia="Aptos"/>
          <w:kern w:val="2"/>
          <w:szCs w:val="18"/>
          <w:lang w:eastAsia="en-US"/>
        </w:rPr>
      </w:pPr>
    </w:p>
    <w:p w:rsidRPr="000C4244" w:rsidR="00073C7F" w:rsidP="000C4244" w:rsidRDefault="00000000" w14:paraId="2C3F989D" w14:textId="5392A0FF">
      <w:pPr>
        <w:suppressAutoHyphens/>
        <w:rPr>
          <w:rFonts w:eastAsia="Aptos"/>
          <w:kern w:val="2"/>
          <w:szCs w:val="18"/>
          <w:lang w:eastAsia="en-US"/>
        </w:rPr>
      </w:pPr>
      <w:r w:rsidRPr="000C4244">
        <w:rPr>
          <w:rFonts w:eastAsia="Aptos"/>
          <w:kern w:val="2"/>
          <w:szCs w:val="18"/>
          <w:lang w:eastAsia="en-US"/>
        </w:rPr>
        <w:t>Recent is onderzoek uitgevoerd naar de haalbaarheid van het uitvoeren van de motie Agema</w:t>
      </w:r>
      <w:r w:rsidRPr="000C4244">
        <w:rPr>
          <w:rFonts w:eastAsia="Aptos"/>
          <w:kern w:val="2"/>
          <w:szCs w:val="18"/>
          <w:vertAlign w:val="superscript"/>
          <w:lang w:eastAsia="en-US"/>
        </w:rPr>
        <w:footnoteReference w:id="4"/>
      </w:r>
      <w:r w:rsidRPr="000C4244">
        <w:rPr>
          <w:rFonts w:eastAsia="Aptos"/>
          <w:kern w:val="2"/>
          <w:szCs w:val="18"/>
          <w:lang w:eastAsia="en-US"/>
        </w:rPr>
        <w:t xml:space="preserve"> die vraagt om het afschaffen van zowel de kilometerregistratie als de kilometergrens. Op basis van deze onderzoeksresultaten is besloten de kilometergrens bij Valys-vervoer niet af te schaffen</w:t>
      </w:r>
      <w:r w:rsidRPr="000C4244">
        <w:rPr>
          <w:rFonts w:eastAsia="Aptos"/>
          <w:kern w:val="2"/>
          <w:szCs w:val="18"/>
          <w:vertAlign w:val="superscript"/>
          <w:lang w:eastAsia="en-US"/>
        </w:rPr>
        <w:footnoteReference w:id="5"/>
      </w:r>
      <w:r w:rsidRPr="000C4244">
        <w:rPr>
          <w:rFonts w:eastAsia="Aptos"/>
          <w:kern w:val="2"/>
          <w:szCs w:val="18"/>
          <w:lang w:eastAsia="en-US"/>
        </w:rPr>
        <w:t xml:space="preserve">. Hoewel het afschaffen van de kilometergrens op korte termijn verbetering voor de individuele reiziger kan opleveren, creëert het afschaffen op langere termijn meerdere nieuwe knelpunten in het doelgroepenvervoer. Deze nadelige gevolgen voor alle reizigers in het doelgroepenvervoer wegen niet op tegen de individuele verbetering voor Valys-reizigers. Daarbij sluit het niet aan bij het oorspronkelijke doel van Valys. Valys is altijd bedoeld als tijdelijke maatregel zolang het openbaar vervoer niet toegankelijk is. Naarmate het openbaar steeds toegankelijker wordt (Bestuursakkoord Toegankelijkheid OV 2032), zal het gebruik van Valys afnemen. Zodoende kunnen we het aangepast vervoer blijven garanderen voor mensen die dit nodig hebben omdat zij, ook </w:t>
      </w:r>
      <w:r w:rsidRPr="000C4244" w:rsidR="00582C58">
        <w:rPr>
          <w:rFonts w:eastAsia="Aptos"/>
          <w:kern w:val="2"/>
          <w:szCs w:val="18"/>
          <w:lang w:eastAsia="en-US"/>
        </w:rPr>
        <w:t>zonder</w:t>
      </w:r>
      <w:r w:rsidRPr="000C4244">
        <w:rPr>
          <w:rFonts w:eastAsia="Aptos"/>
          <w:kern w:val="2"/>
          <w:szCs w:val="18"/>
          <w:lang w:eastAsia="en-US"/>
        </w:rPr>
        <w:t xml:space="preserve"> begeleiding, met het OV kunnen reizen.</w:t>
      </w:r>
    </w:p>
    <w:p w:rsidRPr="000C4244" w:rsidR="00073C7F" w:rsidP="000C4244" w:rsidRDefault="00073C7F" w14:paraId="1ECE8F23" w14:textId="77777777">
      <w:pPr>
        <w:suppressAutoHyphens/>
        <w:rPr>
          <w:rFonts w:eastAsia="Aptos"/>
          <w:kern w:val="2"/>
          <w:szCs w:val="18"/>
          <w:lang w:eastAsia="en-US"/>
        </w:rPr>
      </w:pPr>
    </w:p>
    <w:p w:rsidR="00776995" w:rsidP="000C4244" w:rsidRDefault="00776995" w14:paraId="5E1D74DD" w14:textId="77777777">
      <w:pPr>
        <w:suppressAutoHyphens/>
        <w:rPr>
          <w:rFonts w:eastAsia="Verdana" w:cs="Verdana"/>
          <w:kern w:val="2"/>
          <w:szCs w:val="18"/>
          <w:lang w:eastAsia="en-US"/>
        </w:rPr>
      </w:pPr>
    </w:p>
    <w:p w:rsidR="00776995" w:rsidP="000C4244" w:rsidRDefault="00776995" w14:paraId="012FDD12" w14:textId="77777777">
      <w:pPr>
        <w:suppressAutoHyphens/>
        <w:rPr>
          <w:rFonts w:eastAsia="Verdana" w:cs="Verdana"/>
          <w:kern w:val="2"/>
          <w:szCs w:val="18"/>
          <w:lang w:eastAsia="en-US"/>
        </w:rPr>
      </w:pPr>
    </w:p>
    <w:p w:rsidRPr="000C4244" w:rsidR="001D67A2" w:rsidP="000C4244" w:rsidRDefault="00000000" w14:paraId="672224DD" w14:textId="2B1935C0">
      <w:pPr>
        <w:suppressAutoHyphens/>
        <w:rPr>
          <w:rFonts w:eastAsia="Verdana" w:cs="Verdana"/>
          <w:kern w:val="2"/>
          <w:szCs w:val="18"/>
          <w:lang w:eastAsia="en-US"/>
        </w:rPr>
      </w:pPr>
      <w:r w:rsidRPr="000C4244">
        <w:rPr>
          <w:rFonts w:eastAsia="Verdana" w:cs="Verdana"/>
          <w:kern w:val="2"/>
          <w:szCs w:val="18"/>
          <w:lang w:eastAsia="en-US"/>
        </w:rPr>
        <w:t>Belangrijk voor de toekomst is de verkenning naar publieke mobiliteit. Eind vorig jaar is deze verkenning naar de Tweede Kamer gestuurd.</w:t>
      </w:r>
      <w:r w:rsidRPr="000C4244">
        <w:rPr>
          <w:rFonts w:eastAsia="Verdana" w:cs="Verdana"/>
          <w:kern w:val="2"/>
          <w:szCs w:val="18"/>
          <w:vertAlign w:val="superscript"/>
          <w:lang w:eastAsia="en-US"/>
        </w:rPr>
        <w:footnoteReference w:id="6"/>
      </w:r>
      <w:r w:rsidRPr="000C4244">
        <w:rPr>
          <w:rFonts w:eastAsia="Verdana" w:cs="Verdana"/>
          <w:kern w:val="2"/>
          <w:szCs w:val="18"/>
          <w:lang w:eastAsia="en-US"/>
        </w:rPr>
        <w:t xml:space="preserve"> Publieke mobiliteit is een integraal publiek vervoerssysteem dat voor iedereen toegankelijk en passend is. Alleen in uitzonderingsgevallen is dan nog aanvullend passend vervoer nodig. </w:t>
      </w:r>
    </w:p>
    <w:p w:rsidRPr="000C4244" w:rsidR="001D67A2" w:rsidP="000C4244" w:rsidRDefault="001D67A2" w14:paraId="5AE8176A" w14:textId="77777777">
      <w:pPr>
        <w:suppressAutoHyphens/>
        <w:rPr>
          <w:rFonts w:eastAsia="Verdana" w:cs="Verdana"/>
          <w:kern w:val="2"/>
          <w:szCs w:val="18"/>
          <w:lang w:eastAsia="en-US"/>
        </w:rPr>
      </w:pPr>
    </w:p>
    <w:p w:rsidRPr="000C4244" w:rsidR="00073C7F" w:rsidP="000C4244" w:rsidRDefault="00000000" w14:paraId="7555EBDB" w14:textId="23ED1FC2">
      <w:pPr>
        <w:suppressAutoHyphens/>
        <w:rPr>
          <w:rFonts w:eastAsia="Verdana" w:cs="Verdana"/>
          <w:kern w:val="2"/>
          <w:szCs w:val="18"/>
          <w:lang w:eastAsia="en-US"/>
        </w:rPr>
      </w:pPr>
      <w:r w:rsidRPr="000C4244">
        <w:rPr>
          <w:rFonts w:eastAsia="Verdana" w:cs="Verdana"/>
          <w:kern w:val="2"/>
          <w:szCs w:val="18"/>
          <w:lang w:eastAsia="en-US"/>
        </w:rPr>
        <w:t xml:space="preserve">Het richt zich op de integratie van openbaar vervoer, doelgroepenvervoer (waaronder Valys en Wmo-vervoer) en aanvullende vervoersvormen (zoals deelmobiliteit en vrijwilligersvervoer). Het doel is om de bereikbaarheid en sociale participatie te verbeteren binnen beschikbare middelen en omstandigheden. Rekening wordt gehouden met trends als vergrijzing, personeelstekorten, afnemende bereikbaarheid in bepaalde regio’s en stijgende (uitvoerings)kosten. De aanbevelingen uit de verkenning, ten aanzien van reizigersbehoeften, regionale aanpak, geldstromen, (gedecentraliseerde) wettelijke taken, instituties en aansturing, worden op dit moment nader uitgewerkt. De resultaten worden opgenomen in het Kabinetsstandpunt Publieke Mobiliteit waaraan momenteel in gezamenlijkheid met de ministeries van Financiën, BZK, OCW en IenW wordt gewerkt.  </w:t>
      </w:r>
    </w:p>
    <w:p w:rsidRPr="000C4244" w:rsidR="00073C7F" w:rsidP="000C4244" w:rsidRDefault="00073C7F" w14:paraId="7C462EF6" w14:textId="77777777">
      <w:pPr>
        <w:suppressAutoHyphens/>
        <w:rPr>
          <w:rFonts w:eastAsia="Aptos"/>
          <w:kern w:val="2"/>
          <w:szCs w:val="18"/>
          <w:lang w:eastAsia="en-US"/>
        </w:rPr>
      </w:pPr>
    </w:p>
    <w:p w:rsidRPr="000C4244" w:rsidR="00073C7F" w:rsidP="000C4244" w:rsidRDefault="00000000" w14:paraId="2B847DB1" w14:textId="77777777">
      <w:pPr>
        <w:keepNext/>
        <w:keepLines/>
        <w:suppressAutoHyphens/>
        <w:spacing w:after="160" w:line="259" w:lineRule="auto"/>
        <w:outlineLvl w:val="2"/>
        <w:rPr>
          <w:rFonts w:eastAsia="Verdana"/>
          <w:b/>
          <w:kern w:val="2"/>
          <w:szCs w:val="18"/>
          <w:lang w:eastAsia="en-US"/>
        </w:rPr>
      </w:pPr>
      <w:r w:rsidRPr="000C4244">
        <w:rPr>
          <w:rFonts w:eastAsia="Verdana"/>
          <w:b/>
          <w:kern w:val="2"/>
          <w:szCs w:val="18"/>
          <w:lang w:eastAsia="en-US"/>
        </w:rPr>
        <w:t>8.</w:t>
      </w:r>
      <w:r w:rsidRPr="000C4244">
        <w:rPr>
          <w:b/>
          <w:kern w:val="2"/>
          <w:szCs w:val="18"/>
          <w:lang w:eastAsia="en-US"/>
        </w:rPr>
        <w:t xml:space="preserve"> </w:t>
      </w:r>
      <w:r w:rsidRPr="000C4244">
        <w:rPr>
          <w:rFonts w:eastAsia="Verdana"/>
          <w:b/>
          <w:kern w:val="2"/>
          <w:szCs w:val="18"/>
          <w:lang w:eastAsia="en-US"/>
        </w:rPr>
        <w:t>Start een proef waarin regionaal Wmo-vervoer wordt overgenomen door Valys.</w:t>
      </w:r>
    </w:p>
    <w:p w:rsidRPr="000C4244" w:rsidR="00073C7F" w:rsidP="000C4244" w:rsidRDefault="00000000" w14:paraId="14D6BF8D" w14:textId="77777777">
      <w:pPr>
        <w:suppressAutoHyphens/>
        <w:rPr>
          <w:rFonts w:eastAsia="Verdana" w:cs="Verdana"/>
          <w:kern w:val="2"/>
          <w:szCs w:val="18"/>
          <w:lang w:eastAsia="en-US"/>
        </w:rPr>
      </w:pPr>
      <w:r w:rsidRPr="000C4244">
        <w:rPr>
          <w:rFonts w:eastAsia="Verdana" w:cs="Verdana"/>
          <w:kern w:val="2"/>
          <w:szCs w:val="18"/>
          <w:lang w:eastAsia="en-US"/>
        </w:rPr>
        <w:t xml:space="preserve">Juridisch is het niet mogelijk om </w:t>
      </w:r>
      <w:r w:rsidRPr="000C4244">
        <w:rPr>
          <w:rFonts w:eastAsia="Verdana" w:cs="Verdana"/>
          <w:i/>
          <w:iCs/>
          <w:kern w:val="2"/>
          <w:szCs w:val="18"/>
          <w:lang w:eastAsia="en-US"/>
        </w:rPr>
        <w:t>zonder meer</w:t>
      </w:r>
      <w:r w:rsidRPr="000C4244">
        <w:rPr>
          <w:rFonts w:eastAsia="Verdana" w:cs="Verdana"/>
          <w:kern w:val="2"/>
          <w:szCs w:val="18"/>
          <w:lang w:eastAsia="en-US"/>
        </w:rPr>
        <w:t xml:space="preserve"> een gedecentraliseerde taak bij een overheidsorgaan weg te halen. Daarbij is Valys geen wettelijke taak, maar buitengewoon begunstigend beleid. Het is altijd bedoeld als tijdelijke regeling, waarbij het de intentie is om mensen gebruik te laten maken van OV-voorzieningen zodra deze toegankelijk zijn. Het is vanuit Valys bezien (contractueel, beleidsmatig, financieel en uitvoeringstechnisch) niet mogelijk danwel wenselijk om het Wmo-vervoer over te nemen. Zoals bekend zijn er grote knelpunten in het doelgroepenvervoer. De focus is daarom op een meer fundamentelere invulling van sociale inclusieve mobiliteit. </w:t>
      </w:r>
    </w:p>
    <w:p w:rsidRPr="000C4244" w:rsidR="00073C7F" w:rsidP="000C4244" w:rsidRDefault="00000000" w14:paraId="0D7F4C4F" w14:textId="77777777">
      <w:pPr>
        <w:suppressAutoHyphens/>
        <w:rPr>
          <w:rFonts w:eastAsia="Verdana" w:cs="Verdana"/>
          <w:kern w:val="2"/>
          <w:szCs w:val="18"/>
          <w:lang w:eastAsia="en-US"/>
        </w:rPr>
      </w:pPr>
      <w:r w:rsidRPr="000C4244">
        <w:rPr>
          <w:rFonts w:eastAsia="Verdana" w:cs="Verdana"/>
          <w:kern w:val="2"/>
          <w:szCs w:val="18"/>
          <w:lang w:eastAsia="en-US"/>
        </w:rPr>
        <w:t>Eind vorig jaar is daarom de verkenning naar publieke mobiliteit naar de Tweede Kamer gestuurd.</w:t>
      </w:r>
      <w:r w:rsidRPr="000C4244">
        <w:rPr>
          <w:rFonts w:eastAsia="Verdana" w:cs="Verdana"/>
          <w:kern w:val="2"/>
          <w:szCs w:val="18"/>
          <w:vertAlign w:val="superscript"/>
          <w:lang w:eastAsia="en-US"/>
        </w:rPr>
        <w:footnoteReference w:id="7"/>
      </w:r>
      <w:r w:rsidRPr="000C4244">
        <w:rPr>
          <w:rFonts w:eastAsia="Verdana" w:cs="Verdana"/>
          <w:kern w:val="2"/>
          <w:szCs w:val="18"/>
          <w:lang w:eastAsia="en-US"/>
        </w:rPr>
        <w:t xml:space="preserve"> Publieke mobiliteit is een integraal publiek vervoerssysteem dat voor iedereen toegankelijk en passend is. Alleen in uitzonderingsgevallen is dan nog aanvullend passend vervoer nodig. Het richt zich op de integratie van openbaar vervoer, doelgroepenvervoer (waaronder Valys en Wmo-vervoer) en aanvullende vervoersvormen (zoals deelmobiliteit en vrijwilligersvervoer). Het doel is om de bereikbaarheid en sociale participatie te verbeteren binnen beschikbare middelen en omstandigheden. Er zal rekening worden gehouden met trends als vergrijzing, personeelstekorten, afnemende bereikbaarheid in bepaalde regio’s en stijgende (uitvoerings)kosten. De aanbevelingen uit de verkenning, ten aanzien van reizigersbehoeften, regionale aanpak, geldstromen, instituties en aansturing, worden op dit moment nader uitgewerkt. De resultaten worden opgenomen in het Kabinetsstandpunt Publieke Mobiliteit waaraan momenteel in gezamenlijkheid met de ministeries van Financiën, BZK, OCW en IenW wordt gewerkt.</w:t>
      </w:r>
    </w:p>
    <w:p w:rsidR="00073C7F" w:rsidP="000C4244" w:rsidRDefault="00073C7F" w14:paraId="679F1C22" w14:textId="77777777">
      <w:pPr>
        <w:suppressAutoHyphens/>
        <w:rPr>
          <w:rFonts w:eastAsia="Verdana" w:cs="Verdana"/>
          <w:kern w:val="2"/>
          <w:szCs w:val="18"/>
          <w:lang w:eastAsia="en-US"/>
        </w:rPr>
      </w:pPr>
    </w:p>
    <w:p w:rsidR="00776995" w:rsidP="000C4244" w:rsidRDefault="00776995" w14:paraId="61F6ED92" w14:textId="77777777">
      <w:pPr>
        <w:suppressAutoHyphens/>
        <w:rPr>
          <w:rFonts w:eastAsia="Verdana" w:cs="Verdana"/>
          <w:kern w:val="2"/>
          <w:szCs w:val="18"/>
          <w:lang w:eastAsia="en-US"/>
        </w:rPr>
      </w:pPr>
    </w:p>
    <w:p w:rsidR="00776995" w:rsidP="000C4244" w:rsidRDefault="00776995" w14:paraId="2C591CD2" w14:textId="77777777">
      <w:pPr>
        <w:suppressAutoHyphens/>
        <w:rPr>
          <w:rFonts w:eastAsia="Verdana" w:cs="Verdana"/>
          <w:kern w:val="2"/>
          <w:szCs w:val="18"/>
          <w:lang w:eastAsia="en-US"/>
        </w:rPr>
      </w:pPr>
    </w:p>
    <w:p w:rsidRPr="000C4244" w:rsidR="00776995" w:rsidP="000C4244" w:rsidRDefault="00776995" w14:paraId="0B03ABCE" w14:textId="77777777">
      <w:pPr>
        <w:suppressAutoHyphens/>
        <w:rPr>
          <w:rFonts w:eastAsia="Verdana" w:cs="Verdana"/>
          <w:kern w:val="2"/>
          <w:szCs w:val="18"/>
          <w:lang w:eastAsia="en-US"/>
        </w:rPr>
      </w:pPr>
    </w:p>
    <w:p w:rsidRPr="000C4244" w:rsidR="00073C7F" w:rsidP="000C4244" w:rsidRDefault="00000000" w14:paraId="5E072F59" w14:textId="77777777">
      <w:pPr>
        <w:keepNext/>
        <w:keepLines/>
        <w:suppressAutoHyphens/>
        <w:spacing w:after="160" w:line="259" w:lineRule="auto"/>
        <w:outlineLvl w:val="2"/>
        <w:rPr>
          <w:b/>
          <w:kern w:val="2"/>
          <w:szCs w:val="18"/>
          <w:lang w:eastAsia="en-US"/>
        </w:rPr>
      </w:pPr>
      <w:r w:rsidRPr="000C4244">
        <w:rPr>
          <w:b/>
          <w:kern w:val="2"/>
          <w:szCs w:val="18"/>
          <w:lang w:eastAsia="en-US"/>
        </w:rPr>
        <w:t>9. Schaf de 700 kilometergrens af.</w:t>
      </w:r>
    </w:p>
    <w:p w:rsidRPr="000C4244" w:rsidR="00073C7F" w:rsidP="000C4244" w:rsidRDefault="00000000" w14:paraId="54B051DB" w14:textId="51CF6D06">
      <w:pPr>
        <w:suppressAutoHyphens/>
        <w:rPr>
          <w:rFonts w:eastAsia="Aptos"/>
          <w:kern w:val="2"/>
          <w:szCs w:val="18"/>
          <w:lang w:eastAsia="en-US"/>
        </w:rPr>
      </w:pPr>
      <w:r w:rsidRPr="000C4244">
        <w:rPr>
          <w:rFonts w:eastAsia="Aptos"/>
          <w:kern w:val="2"/>
          <w:szCs w:val="18"/>
          <w:lang w:eastAsia="en-US"/>
        </w:rPr>
        <w:t>Recent is onderzoek uitgevoerd naar de haalbaarheid van het uitvoeren van de motie Agema</w:t>
      </w:r>
      <w:r w:rsidRPr="000C4244">
        <w:rPr>
          <w:rFonts w:eastAsia="Aptos"/>
          <w:kern w:val="2"/>
          <w:szCs w:val="18"/>
          <w:vertAlign w:val="superscript"/>
          <w:lang w:eastAsia="en-US"/>
        </w:rPr>
        <w:footnoteReference w:id="8"/>
      </w:r>
      <w:r w:rsidRPr="000C4244">
        <w:rPr>
          <w:rFonts w:eastAsia="Aptos"/>
          <w:kern w:val="2"/>
          <w:szCs w:val="18"/>
          <w:lang w:eastAsia="en-US"/>
        </w:rPr>
        <w:t xml:space="preserve"> die vraagt om het afschaffen van zowel de kilometerregistratie als de kilometergrens. Op basis van deze onderzoeksresultaten is besloten de kilometergrens bij Valys-vervoer niet af te schaffen</w:t>
      </w:r>
      <w:r w:rsidRPr="000C4244">
        <w:rPr>
          <w:rFonts w:eastAsia="Aptos"/>
          <w:kern w:val="2"/>
          <w:szCs w:val="18"/>
          <w:vertAlign w:val="superscript"/>
          <w:lang w:eastAsia="en-US"/>
        </w:rPr>
        <w:footnoteReference w:id="9"/>
      </w:r>
      <w:r w:rsidRPr="000C4244">
        <w:rPr>
          <w:rFonts w:eastAsia="Aptos"/>
          <w:kern w:val="2"/>
          <w:szCs w:val="18"/>
          <w:lang w:eastAsia="en-US"/>
        </w:rPr>
        <w:t>. Hoewel het afschaffen van de kilometergrens op korte termijn verbetering voor de individuele reiziger kan opleveren, creëert het afschaffen op langere termijn meerdere nieuwe knelpunten in het doelgroepenvervoer. Deze nadelige gevolgen voor alle reizigers in het doelgroepenvervoer wegen niet op tegen de individuele verbetering voor Valys-reizigers. Daarbij sluit het niet aan bij het oorspronkelijke doel van Valys. Valys is altijd bedoeld als tijdelijke maatregel zolang het openbaar vervoer niet toegankelijk is. Naarmate het openbaar steeds toegankelijker wordt (Bestuursakkoord Toegankelijkheid OV 2032), zal het gebruik van Valys afnemen. Zodoende kunnen we het aangepast vervoer blijven garanderen voor mensen die dit nodig hebben omdat zij, ook</w:t>
      </w:r>
      <w:r w:rsidRPr="000C4244" w:rsidR="00582C58">
        <w:rPr>
          <w:rFonts w:eastAsia="Aptos"/>
          <w:kern w:val="2"/>
          <w:szCs w:val="18"/>
          <w:lang w:eastAsia="en-US"/>
        </w:rPr>
        <w:t xml:space="preserve"> zonder</w:t>
      </w:r>
      <w:r w:rsidRPr="000C4244">
        <w:rPr>
          <w:rFonts w:eastAsia="Aptos"/>
          <w:kern w:val="2"/>
          <w:szCs w:val="18"/>
          <w:lang w:eastAsia="en-US"/>
        </w:rPr>
        <w:t xml:space="preserve"> begeleiding, met het OV kunnen reizen.</w:t>
      </w:r>
    </w:p>
    <w:p w:rsidRPr="000C4244" w:rsidR="00073C7F" w:rsidP="000C4244" w:rsidRDefault="00073C7F" w14:paraId="0B412750" w14:textId="77777777">
      <w:pPr>
        <w:suppressAutoHyphens/>
        <w:rPr>
          <w:rFonts w:eastAsia="Verdana" w:cs="Verdana"/>
          <w:kern w:val="2"/>
          <w:szCs w:val="18"/>
          <w:lang w:eastAsia="en-US"/>
        </w:rPr>
      </w:pPr>
    </w:p>
    <w:p w:rsidRPr="000C4244" w:rsidR="00073C7F" w:rsidP="000C4244" w:rsidRDefault="00000000" w14:paraId="5D8DD8FD" w14:textId="77777777">
      <w:pPr>
        <w:suppressAutoHyphens/>
        <w:rPr>
          <w:rFonts w:eastAsia="Verdana" w:cs="Verdana"/>
          <w:kern w:val="2"/>
          <w:szCs w:val="18"/>
          <w:lang w:eastAsia="en-US"/>
        </w:rPr>
      </w:pPr>
      <w:r w:rsidRPr="000C4244">
        <w:rPr>
          <w:rFonts w:eastAsia="Verdana" w:cs="Verdana"/>
          <w:kern w:val="2"/>
          <w:szCs w:val="18"/>
          <w:lang w:eastAsia="en-US"/>
        </w:rPr>
        <w:t>Belangrijk voor de toekomst is de verkenning naar publieke mobiliteit zoals bij punt 7 is toegelicht.</w:t>
      </w:r>
    </w:p>
    <w:p w:rsidRPr="000C4244" w:rsidR="00073C7F" w:rsidP="000C4244" w:rsidRDefault="00073C7F" w14:paraId="25CA5334" w14:textId="77777777">
      <w:pPr>
        <w:suppressAutoHyphens/>
        <w:rPr>
          <w:rFonts w:eastAsia="Verdana" w:cs="Verdana"/>
          <w:kern w:val="2"/>
          <w:szCs w:val="18"/>
          <w:lang w:eastAsia="en-US"/>
        </w:rPr>
      </w:pPr>
    </w:p>
    <w:p w:rsidRPr="000C4244" w:rsidR="00073C7F" w:rsidP="000C4244" w:rsidRDefault="00000000" w14:paraId="5DE6BDF1" w14:textId="77777777">
      <w:pPr>
        <w:keepNext/>
        <w:keepLines/>
        <w:suppressAutoHyphens/>
        <w:spacing w:after="160" w:line="259" w:lineRule="auto"/>
        <w:outlineLvl w:val="0"/>
        <w:rPr>
          <w:b/>
          <w:kern w:val="2"/>
          <w:szCs w:val="18"/>
          <w:lang w:eastAsia="en-US"/>
        </w:rPr>
      </w:pPr>
      <w:r w:rsidRPr="000C4244">
        <w:rPr>
          <w:b/>
          <w:kern w:val="2"/>
          <w:szCs w:val="18"/>
          <w:lang w:eastAsia="en-US"/>
        </w:rPr>
        <w:t>Funderend onderwijs</w:t>
      </w:r>
    </w:p>
    <w:p w:rsidRPr="000C4244" w:rsidR="00073C7F" w:rsidP="000C4244" w:rsidRDefault="00000000" w14:paraId="7811AE66" w14:textId="77777777">
      <w:pPr>
        <w:keepNext/>
        <w:keepLines/>
        <w:suppressAutoHyphens/>
        <w:spacing w:after="160" w:line="259" w:lineRule="auto"/>
        <w:outlineLvl w:val="2"/>
        <w:rPr>
          <w:b/>
          <w:kern w:val="2"/>
          <w:szCs w:val="18"/>
          <w:lang w:eastAsia="en-US"/>
        </w:rPr>
      </w:pPr>
      <w:r w:rsidRPr="000C4244">
        <w:rPr>
          <w:b/>
          <w:kern w:val="2"/>
          <w:szCs w:val="18"/>
          <w:lang w:eastAsia="en-US"/>
        </w:rPr>
        <w:t>5. Hou bij nieuwbouw of opknappen van schoolgebouwen bij de bouw al rekening met leerlingen met een beperking. Alle onderwijsgebouwen moeten toegankelijk zijn voor alle kinderen.</w:t>
      </w:r>
    </w:p>
    <w:p w:rsidRPr="000C4244" w:rsidR="00073C7F" w:rsidP="000C4244" w:rsidRDefault="00000000" w14:paraId="595C75D1" w14:textId="77777777">
      <w:pPr>
        <w:suppressAutoHyphens/>
        <w:rPr>
          <w:rFonts w:eastAsia="Aptos"/>
          <w:kern w:val="2"/>
          <w:szCs w:val="18"/>
          <w:lang w:eastAsia="en-US"/>
        </w:rPr>
      </w:pPr>
      <w:r w:rsidRPr="000C4244">
        <w:rPr>
          <w:rFonts w:eastAsia="Aptos"/>
          <w:kern w:val="2"/>
          <w:szCs w:val="18"/>
          <w:lang w:eastAsia="en-US"/>
        </w:rPr>
        <w:t>In de bouwregelgeving is vastgelegd dat nieuwe gebouwen toegankelijk moeten zijn voor mensen met een functiebeperking. Hierbij gaat het bijvoorbeeld op de afmetingen van deuren en doorgangen, de aanwezigheid van liften, en het ontbreken van obstakels zoals drempels. Ook zijn onderwijsinstellingen verplicht om in individuele situaties ervoor te zorgen dat een leerling onderwijs kan volgen. Hiervoor moeten zij doeltreffende aanpassingen doen. In 2025 is de NEN-norm 9120 gepubliceerd, waarin op een eenduidige manier is vastgelegd wat toegankelijke gebouwen zijn.</w:t>
      </w:r>
    </w:p>
    <w:p w:rsidRPr="000C4244" w:rsidR="00073C7F" w:rsidP="000C4244" w:rsidRDefault="00073C7F" w14:paraId="4B20A905" w14:textId="77777777">
      <w:pPr>
        <w:suppressAutoHyphens/>
        <w:rPr>
          <w:rFonts w:eastAsia="Verdana" w:cs="Verdana"/>
          <w:kern w:val="2"/>
          <w:szCs w:val="18"/>
          <w:lang w:eastAsia="en-US"/>
        </w:rPr>
      </w:pPr>
    </w:p>
    <w:p w:rsidRPr="000C4244" w:rsidR="00073C7F" w:rsidP="000C4244" w:rsidRDefault="00000000" w14:paraId="3F00F357" w14:textId="77777777">
      <w:pPr>
        <w:keepNext/>
        <w:keepLines/>
        <w:suppressAutoHyphens/>
        <w:spacing w:after="160" w:line="259" w:lineRule="auto"/>
        <w:outlineLvl w:val="2"/>
        <w:rPr>
          <w:b/>
          <w:kern w:val="2"/>
          <w:szCs w:val="18"/>
          <w:lang w:eastAsia="en-US"/>
        </w:rPr>
      </w:pPr>
      <w:r w:rsidRPr="000C4244">
        <w:rPr>
          <w:b/>
          <w:kern w:val="2"/>
          <w:szCs w:val="18"/>
          <w:lang w:eastAsia="en-US"/>
        </w:rPr>
        <w:t>7. Luister meer naar ouders en kinderen. Leg dit ook vast in besluitvorming.</w:t>
      </w:r>
    </w:p>
    <w:p w:rsidR="00776995" w:rsidP="000C4244" w:rsidRDefault="00000000" w14:paraId="63BE8474" w14:textId="77777777">
      <w:pPr>
        <w:suppressAutoHyphens/>
        <w:rPr>
          <w:rFonts w:eastAsia="Aptos"/>
          <w:kern w:val="2"/>
          <w:szCs w:val="18"/>
          <w:lang w:eastAsia="en-US"/>
        </w:rPr>
      </w:pPr>
      <w:r w:rsidRPr="000C4244">
        <w:rPr>
          <w:rFonts w:eastAsia="Aptos"/>
          <w:kern w:val="2"/>
          <w:szCs w:val="18"/>
          <w:lang w:eastAsia="en-US"/>
        </w:rPr>
        <w:t xml:space="preserve">Met inwerkingtreding van de wet “Versterking positie ouders en leerlingen in het passend onderwijs”, zijn vanaf 1 januari 2025 de ouder- en jeugdsteunpunten wettelijk verplicht. Per 1 augustus 2025 hebben alle leerlingen met een ontwikkelperspectief hoorrecht over het ontwikkelperspectief. Leerlingen moeten worden gehoord in alle fasen van het ontwikkelingsperspectief: opstellen, bijstellen, vaststellen en evalueren. De school beschrijft in het ontwikkelingsperspectief de inbreng van de leerling en hoe deze van invloed is geweest op de vast- of bijstelling van het ontwikkelingsperspectief. De school koppelt terug aan de leerling hoe diens mening van invloed is geweest op de vast- of bijstelling van het ontwikkelingsperspectief. De wet vereist sinds 1 augustus 2025 van scholen dat zij alle leerlingen vragen naar hun mening over de </w:t>
      </w:r>
    </w:p>
    <w:p w:rsidRPr="000C4244" w:rsidR="00073C7F" w:rsidP="000C4244" w:rsidRDefault="00000000" w14:paraId="2284383C" w14:textId="26E2BECD">
      <w:pPr>
        <w:suppressAutoHyphens/>
        <w:rPr>
          <w:rFonts w:eastAsia="Aptos"/>
          <w:kern w:val="2"/>
          <w:szCs w:val="18"/>
          <w:lang w:eastAsia="en-US"/>
        </w:rPr>
      </w:pPr>
      <w:r w:rsidRPr="000C4244">
        <w:rPr>
          <w:rFonts w:eastAsia="Aptos"/>
          <w:kern w:val="2"/>
          <w:szCs w:val="18"/>
          <w:lang w:eastAsia="en-US"/>
        </w:rPr>
        <w:t>ondersteuning op school voordat zij de schoolgids vaststellen. In de schoolgids neemt de school de inbreng van de leerlingen op hoe met die mening is rekening gehouden bij de vaststelling van de basisondersteuningsvoorzieningen.</w:t>
      </w:r>
    </w:p>
    <w:p w:rsidRPr="000C4244" w:rsidR="00073C7F" w:rsidP="000C4244" w:rsidRDefault="00073C7F" w14:paraId="456E114A" w14:textId="77777777">
      <w:pPr>
        <w:suppressAutoHyphens/>
        <w:rPr>
          <w:rFonts w:eastAsia="Aptos"/>
          <w:kern w:val="2"/>
          <w:szCs w:val="18"/>
          <w:lang w:eastAsia="en-US"/>
        </w:rPr>
      </w:pPr>
    </w:p>
    <w:p w:rsidRPr="000C4244" w:rsidR="00073C7F" w:rsidP="000C4244" w:rsidRDefault="00000000" w14:paraId="2A9A2644" w14:textId="77777777">
      <w:pPr>
        <w:keepNext/>
        <w:keepLines/>
        <w:suppressAutoHyphens/>
        <w:spacing w:after="160" w:line="259" w:lineRule="auto"/>
        <w:outlineLvl w:val="0"/>
        <w:rPr>
          <w:b/>
          <w:kern w:val="2"/>
          <w:szCs w:val="18"/>
          <w:lang w:eastAsia="en-US"/>
        </w:rPr>
      </w:pPr>
      <w:r w:rsidRPr="000C4244">
        <w:rPr>
          <w:b/>
          <w:kern w:val="2"/>
          <w:szCs w:val="18"/>
          <w:lang w:eastAsia="en-US"/>
        </w:rPr>
        <w:t xml:space="preserve">Middelbaar beroepsonderwijs, hoger beroepsonderwijs en wetenschappelijk onderwijs </w:t>
      </w:r>
    </w:p>
    <w:p w:rsidRPr="000C4244" w:rsidR="00073C7F" w:rsidP="000C4244" w:rsidRDefault="00000000" w14:paraId="76BAC522" w14:textId="77777777">
      <w:pPr>
        <w:keepNext/>
        <w:keepLines/>
        <w:suppressAutoHyphens/>
        <w:spacing w:after="160" w:line="259" w:lineRule="auto"/>
        <w:outlineLvl w:val="2"/>
        <w:rPr>
          <w:b/>
          <w:kern w:val="2"/>
          <w:szCs w:val="18"/>
          <w:lang w:eastAsia="en-US"/>
        </w:rPr>
      </w:pPr>
      <w:r w:rsidRPr="000C4244">
        <w:rPr>
          <w:b/>
          <w:kern w:val="2"/>
          <w:szCs w:val="18"/>
          <w:lang w:eastAsia="en-US"/>
        </w:rPr>
        <w:t>1. Breid het mbo-studentenfonds uit.</w:t>
      </w:r>
    </w:p>
    <w:p w:rsidRPr="000C4244" w:rsidR="00073C7F" w:rsidP="000C4244" w:rsidRDefault="00000000" w14:paraId="76299FA9" w14:textId="77777777">
      <w:pPr>
        <w:suppressAutoHyphens/>
        <w:rPr>
          <w:rFonts w:eastAsia="Aptos"/>
          <w:kern w:val="2"/>
          <w:szCs w:val="18"/>
          <w:lang w:eastAsia="en-US"/>
        </w:rPr>
      </w:pPr>
      <w:r w:rsidRPr="000C4244">
        <w:rPr>
          <w:rFonts w:eastAsia="Aptos"/>
          <w:kern w:val="2"/>
          <w:szCs w:val="18"/>
          <w:lang w:eastAsia="en-US"/>
        </w:rPr>
        <w:t xml:space="preserve">Op 20 april 2026 is de rapportage over evaluaties van de Wetten ‘Versterken positie mbo-studenten’ en de ‘Wet verbetering rechtsbescherming mbo-studenten’ naar de Tweede Kamer gestuurd. In de evaluatie wordt geconstateerd dat de set aan maatregelen over het algemeen goed lijken te helpen voor studenten die er gebruik van mogen maken. Het mbo-studentenfonds is echter niet bij alle studenten bekend. Van alle bevraagde studenten geeft 36% aan het studentenfonds te kennen, meestal via de studieloopbaanbegeleider, mentor of coach. Het toegankelijk en begrijpelijk maken van de informatie, zodanig dat de informatie de student ook echt bereikt en beklijft is uitdagend. Er is gestart met een verkenning en gesprekken met JOB-mbo, MBO Raad en SBB om te kijken welke concrete afspraken over informatievoorziening gemaakt kunnen worden. </w:t>
      </w:r>
    </w:p>
    <w:p w:rsidRPr="000C4244" w:rsidR="00073C7F" w:rsidP="000C4244" w:rsidRDefault="00000000" w14:paraId="35DF0F68" w14:textId="77777777">
      <w:pPr>
        <w:suppressAutoHyphens/>
        <w:rPr>
          <w:rFonts w:eastAsia="Aptos"/>
          <w:kern w:val="2"/>
          <w:szCs w:val="18"/>
          <w:lang w:eastAsia="en-US"/>
        </w:rPr>
      </w:pPr>
      <w:r w:rsidRPr="000C4244">
        <w:rPr>
          <w:rFonts w:eastAsia="Aptos"/>
          <w:kern w:val="2"/>
          <w:szCs w:val="18"/>
          <w:lang w:eastAsia="en-US"/>
        </w:rPr>
        <w:t xml:space="preserve">Ook blijkt uit de evaluatie dat de 50 instellingen waarvan gegevens beschikbaar waren, in het studiejaar 2023/2024 in totaal bijna € 8,3 miljoen is uitgegeven aan het fonds. De helft van de instellingen heeft het fonds met eigen middelen uitgebreid. Twee derde van de mbo-instellingen vindt het budget voor het mbo-studentenfonds toereikend. Uit de evaluatie blijkt ook dat voor het mbo de meeste toekenningen uit het fonds gingen naar studenten met onvoldoende financiële middelen voor de aanschaf van onderwijsbenodigdheden. </w:t>
      </w:r>
    </w:p>
    <w:p w:rsidRPr="000C4244" w:rsidR="00073C7F" w:rsidP="000C4244" w:rsidRDefault="00000000" w14:paraId="495EC9BE" w14:textId="77777777">
      <w:pPr>
        <w:suppressAutoHyphens/>
        <w:rPr>
          <w:rFonts w:eastAsia="Aptos"/>
          <w:kern w:val="2"/>
          <w:szCs w:val="18"/>
          <w:lang w:eastAsia="en-US"/>
        </w:rPr>
      </w:pPr>
      <w:r w:rsidRPr="000C4244">
        <w:rPr>
          <w:rFonts w:eastAsia="Aptos"/>
          <w:kern w:val="2"/>
          <w:szCs w:val="18"/>
          <w:lang w:eastAsia="en-US"/>
        </w:rPr>
        <w:t xml:space="preserve"> </w:t>
      </w:r>
    </w:p>
    <w:p w:rsidRPr="000C4244" w:rsidR="00073C7F" w:rsidP="000C4244" w:rsidRDefault="00000000" w14:paraId="546E6A5E" w14:textId="77777777">
      <w:pPr>
        <w:keepNext/>
        <w:keepLines/>
        <w:suppressAutoHyphens/>
        <w:spacing w:after="160" w:line="259" w:lineRule="auto"/>
        <w:outlineLvl w:val="2"/>
        <w:rPr>
          <w:b/>
          <w:kern w:val="2"/>
          <w:szCs w:val="18"/>
          <w:lang w:eastAsia="en-US"/>
        </w:rPr>
      </w:pPr>
      <w:r w:rsidRPr="000C4244">
        <w:rPr>
          <w:b/>
          <w:kern w:val="2"/>
          <w:szCs w:val="18"/>
          <w:lang w:eastAsia="en-US"/>
        </w:rPr>
        <w:t>2. Maak de aanvragen makkelijker voor het mbo-studentenfonds en het studentenondersteuningsfonds.</w:t>
      </w:r>
    </w:p>
    <w:p w:rsidRPr="000C4244" w:rsidR="00073C7F" w:rsidP="000C4244" w:rsidRDefault="00000000" w14:paraId="2AF38B04" w14:textId="77777777">
      <w:pPr>
        <w:suppressAutoHyphens/>
        <w:rPr>
          <w:rFonts w:eastAsia="Aptos"/>
          <w:kern w:val="2"/>
          <w:szCs w:val="18"/>
          <w:lang w:eastAsia="en-US"/>
        </w:rPr>
      </w:pPr>
      <w:r w:rsidRPr="000C4244">
        <w:rPr>
          <w:rFonts w:eastAsia="Aptos"/>
          <w:kern w:val="2"/>
          <w:szCs w:val="18"/>
          <w:lang w:eastAsia="en-US"/>
        </w:rPr>
        <w:t>Uit de evaluatie van de wetten ‘Versterken positie mbo-studenten’ en ‘Wet verbetering rechtsbescherming mbo-studenten’, blijkt dat studenten die bekend zijn met het fonds, meestal via hun mentor/slb’er over de mogelijkheden zijn geïnformeerd. Bij 80 procent van de instellingen kunnen studenten een schriftelijke aanvraag doen voor het mbo-studentenfonds, bij 53 procent kan dit (ook) via de mentor/slb’er. Bij enkele instellingen wordt aangegeven dat studenten zich via verschillende kanalen (personen of digitaal) kunnen melden en dat ze daarna verder worden geholpen bij de aanvraag.</w:t>
      </w:r>
    </w:p>
    <w:p w:rsidRPr="000C4244" w:rsidR="00073C7F" w:rsidP="000C4244" w:rsidRDefault="00000000" w14:paraId="5C28DD63" w14:textId="64937BEE">
      <w:pPr>
        <w:suppressAutoHyphens/>
        <w:rPr>
          <w:rFonts w:eastAsia="Aptos"/>
          <w:kern w:val="2"/>
          <w:szCs w:val="18"/>
          <w:lang w:eastAsia="en-US"/>
        </w:rPr>
      </w:pPr>
      <w:r w:rsidRPr="000C4244">
        <w:rPr>
          <w:rFonts w:eastAsia="Aptos"/>
          <w:kern w:val="2"/>
          <w:szCs w:val="18"/>
          <w:lang w:eastAsia="en-US"/>
        </w:rPr>
        <w:t>Voor het hbo en wo geldt dat het ministerie van OCW een onderzoek laat uitvoeren naar de maatwerk- en financiële voorzieningen op hogescholen en universiteiten met als doel het in kaart brengen van de bestaande knelpunten. Dit onderzoek en de bijbehorende beleidsreactie</w:t>
      </w:r>
      <w:r w:rsidRPr="000C4244">
        <w:rPr>
          <w:rStyle w:val="Voetnootmarkering"/>
          <w:rFonts w:eastAsia="Aptos"/>
          <w:kern w:val="2"/>
          <w:szCs w:val="18"/>
          <w:lang w:eastAsia="en-US"/>
        </w:rPr>
        <w:footnoteReference w:id="10"/>
      </w:r>
      <w:r w:rsidRPr="000C4244">
        <w:rPr>
          <w:rFonts w:eastAsia="Aptos"/>
          <w:kern w:val="2"/>
          <w:szCs w:val="18"/>
          <w:lang w:eastAsia="en-US"/>
        </w:rPr>
        <w:t xml:space="preserve"> </w:t>
      </w:r>
      <w:r w:rsidRPr="000C4244" w:rsidR="006C6BC9">
        <w:rPr>
          <w:rFonts w:eastAsia="Aptos"/>
          <w:kern w:val="2"/>
          <w:szCs w:val="18"/>
          <w:lang w:eastAsia="en-US"/>
        </w:rPr>
        <w:t xml:space="preserve">is onlangs </w:t>
      </w:r>
      <w:r w:rsidRPr="000C4244">
        <w:rPr>
          <w:rFonts w:eastAsia="Aptos"/>
          <w:kern w:val="2"/>
          <w:szCs w:val="18"/>
          <w:lang w:eastAsia="en-US"/>
        </w:rPr>
        <w:t>naar de Kamer verstuurd. In het onderzoek wordt ook het studentenondersteuningsfonds meegenomen.</w:t>
      </w:r>
    </w:p>
    <w:p w:rsidR="00073C7F" w:rsidP="000C4244" w:rsidRDefault="00073C7F" w14:paraId="26C1FD00" w14:textId="77777777">
      <w:pPr>
        <w:suppressAutoHyphens/>
        <w:rPr>
          <w:rFonts w:eastAsia="Aptos"/>
          <w:kern w:val="2"/>
          <w:szCs w:val="18"/>
          <w:lang w:eastAsia="en-US"/>
        </w:rPr>
      </w:pPr>
    </w:p>
    <w:p w:rsidRPr="000C4244" w:rsidR="00776995" w:rsidP="000C4244" w:rsidRDefault="00776995" w14:paraId="69B996A9" w14:textId="77777777">
      <w:pPr>
        <w:suppressAutoHyphens/>
        <w:rPr>
          <w:rFonts w:eastAsia="Aptos"/>
          <w:kern w:val="2"/>
          <w:szCs w:val="18"/>
          <w:lang w:eastAsia="en-US"/>
        </w:rPr>
      </w:pPr>
    </w:p>
    <w:p w:rsidRPr="000C4244" w:rsidR="00073C7F" w:rsidP="000C4244" w:rsidRDefault="00000000" w14:paraId="7B13C143" w14:textId="77777777">
      <w:pPr>
        <w:keepNext/>
        <w:keepLines/>
        <w:suppressAutoHyphens/>
        <w:spacing w:after="160" w:line="259" w:lineRule="auto"/>
        <w:outlineLvl w:val="2"/>
        <w:rPr>
          <w:b/>
          <w:kern w:val="2"/>
          <w:szCs w:val="18"/>
          <w:lang w:eastAsia="en-US"/>
        </w:rPr>
      </w:pPr>
      <w:bookmarkStart w:name="_Hlk230768622" w:id="11"/>
      <w:r w:rsidRPr="000C4244">
        <w:rPr>
          <w:rFonts w:eastAsia="Verdana"/>
          <w:b/>
          <w:kern w:val="2"/>
          <w:szCs w:val="18"/>
          <w:lang w:eastAsia="en-US"/>
        </w:rPr>
        <w:t xml:space="preserve">4. </w:t>
      </w:r>
      <w:r w:rsidRPr="000C4244">
        <w:rPr>
          <w:b/>
          <w:kern w:val="2"/>
          <w:szCs w:val="18"/>
          <w:lang w:eastAsia="en-US"/>
        </w:rPr>
        <w:t>Er moeten landelijke richtlijnen komen voor alle onderwijsinstellingen over het aanbieden van andere (digitale) mogelijkheden voor studenten met een functiebeperking.</w:t>
      </w:r>
    </w:p>
    <w:p w:rsidRPr="000C4244" w:rsidR="00073C7F" w:rsidP="000C4244" w:rsidRDefault="00000000" w14:paraId="3FEA267E" w14:textId="081A7457">
      <w:pPr>
        <w:suppressAutoHyphens/>
        <w:rPr>
          <w:rFonts w:eastAsia="Aptos"/>
          <w:kern w:val="2"/>
          <w:szCs w:val="18"/>
          <w:lang w:eastAsia="en-US"/>
        </w:rPr>
      </w:pPr>
      <w:bookmarkStart w:name="_Hlk232004523" w:id="12"/>
      <w:r w:rsidRPr="000C4244">
        <w:rPr>
          <w:rFonts w:eastAsia="Aptos"/>
          <w:kern w:val="2"/>
          <w:szCs w:val="18"/>
          <w:lang w:eastAsia="en-US"/>
        </w:rPr>
        <w:t>In de werkagenda heeft de minister van OCW de verbetering van digitale toegankelijkheid in het vervolgonderwijs opgenomen als maatregel. Momenteel wordt er gewerkt aan de uitvoering van deze maatregel. Lid Ceder (CU) heeft hier</w:t>
      </w:r>
      <w:r w:rsidRPr="000C4244" w:rsidR="006C6BC9">
        <w:rPr>
          <w:rFonts w:eastAsia="Aptos"/>
          <w:kern w:val="2"/>
          <w:szCs w:val="18"/>
          <w:lang w:eastAsia="en-US"/>
        </w:rPr>
        <w:t>toe ook twee</w:t>
      </w:r>
      <w:r w:rsidRPr="000C4244">
        <w:rPr>
          <w:rFonts w:eastAsia="Aptos"/>
          <w:kern w:val="2"/>
          <w:szCs w:val="18"/>
          <w:lang w:eastAsia="en-US"/>
        </w:rPr>
        <w:t xml:space="preserve"> moties ingediend. De moties vroegen om de Europese Toegankelijkheidsrichtlijn, die verplicht om bepaalde producten en diensten digitaal toegankelijk te maken, te verwerken in wet- en regelgeving in de zorg en het onderwijs en om de normen van de Web Content Accessibility Guidelines (WCAG) en inclusief digitaal ontwerpen op te laten nemen in de inkoopvoorwaarden voor digitale middelen, leerlingvolgsystemen en leeromgevingen, websites en apps. De minister van OCW </w:t>
      </w:r>
      <w:r w:rsidRPr="000C4244" w:rsidR="006C6BC9">
        <w:rPr>
          <w:rFonts w:eastAsia="Aptos"/>
          <w:kern w:val="2"/>
          <w:szCs w:val="18"/>
          <w:lang w:eastAsia="en-US"/>
        </w:rPr>
        <w:t>heeft uw Kamer onlangs geïnformeerd over de uitvoering van deze moties in een Kamerbrief</w:t>
      </w:r>
      <w:r w:rsidRPr="000C4244" w:rsidR="00765C24">
        <w:rPr>
          <w:rFonts w:eastAsia="Aptos"/>
          <w:kern w:val="2"/>
          <w:szCs w:val="18"/>
          <w:lang w:eastAsia="en-US"/>
        </w:rPr>
        <w:t xml:space="preserve">. </w:t>
      </w:r>
      <w:r w:rsidRPr="000C4244">
        <w:rPr>
          <w:rStyle w:val="Voetnootmarkering"/>
          <w:rFonts w:eastAsia="Aptos"/>
          <w:kern w:val="2"/>
          <w:szCs w:val="18"/>
          <w:lang w:eastAsia="en-US"/>
        </w:rPr>
        <w:footnoteReference w:id="11"/>
      </w:r>
      <w:r w:rsidRPr="000C4244" w:rsidR="00765C24">
        <w:rPr>
          <w:rFonts w:eastAsia="Aptos"/>
          <w:kern w:val="2"/>
          <w:szCs w:val="18"/>
          <w:lang w:eastAsia="en-US"/>
        </w:rPr>
        <w:t xml:space="preserve"> </w:t>
      </w:r>
      <w:r w:rsidRPr="000C4244">
        <w:rPr>
          <w:rFonts w:eastAsia="Aptos"/>
          <w:kern w:val="2"/>
          <w:szCs w:val="18"/>
          <w:lang w:eastAsia="en-US"/>
        </w:rPr>
        <w:t>Tot slot ondersteunt het Expertisecentrum Inclusief Onderwijs (ECIO) mbo-, hbo- en wo-instellingen op het gebied van toegankelijk onderwijs voor studenten met een ondersteuningsvraag.</w:t>
      </w:r>
    </w:p>
    <w:p w:rsidRPr="000C4244" w:rsidR="00C87539" w:rsidP="000C4244" w:rsidRDefault="00C87539" w14:paraId="60699B40" w14:textId="77777777">
      <w:pPr>
        <w:suppressAutoHyphens/>
        <w:rPr>
          <w:rFonts w:eastAsia="Aptos"/>
          <w:kern w:val="2"/>
          <w:szCs w:val="18"/>
          <w:lang w:eastAsia="en-US"/>
        </w:rPr>
      </w:pPr>
    </w:p>
    <w:bookmarkEnd w:id="11"/>
    <w:bookmarkEnd w:id="12"/>
    <w:p w:rsidRPr="000C4244" w:rsidR="00073C7F" w:rsidP="000C4244" w:rsidRDefault="00000000" w14:paraId="13BD4D6A" w14:textId="77777777">
      <w:pPr>
        <w:keepNext/>
        <w:keepLines/>
        <w:suppressAutoHyphens/>
        <w:spacing w:after="160" w:line="259" w:lineRule="auto"/>
        <w:outlineLvl w:val="2"/>
        <w:rPr>
          <w:b/>
          <w:kern w:val="2"/>
          <w:szCs w:val="18"/>
          <w:lang w:eastAsia="en-US"/>
        </w:rPr>
      </w:pPr>
      <w:r w:rsidRPr="000C4244">
        <w:rPr>
          <w:b/>
          <w:kern w:val="2"/>
          <w:szCs w:val="18"/>
          <w:lang w:eastAsia="en-US"/>
        </w:rPr>
        <w:t>5. Leg digitale toegankelijkheid vast in de Wet educatie beroepsonderwijs en de Wet op het hoger onderwijs en wetenschappelijk onderzoek.</w:t>
      </w:r>
    </w:p>
    <w:p w:rsidRPr="000C4244" w:rsidR="00765C24" w:rsidP="000C4244" w:rsidRDefault="00000000" w14:paraId="557E358D" w14:textId="77777777">
      <w:pPr>
        <w:suppressAutoHyphens/>
        <w:rPr>
          <w:rFonts w:eastAsia="Aptos"/>
          <w:kern w:val="2"/>
          <w:szCs w:val="18"/>
          <w:lang w:eastAsia="en-US"/>
        </w:rPr>
      </w:pPr>
      <w:r w:rsidRPr="000C4244">
        <w:rPr>
          <w:rFonts w:eastAsia="Aptos"/>
          <w:kern w:val="2"/>
          <w:szCs w:val="18"/>
          <w:lang w:eastAsia="en-US"/>
        </w:rPr>
        <w:t xml:space="preserve">In de werkagenda heeft de minister van OCW de verbetering van digitale toegankelijkheid in het vervolgonderwijs opgenomen als maatregel. Momenteel wordt er gewerkt aan de uitvoering van deze maatregel. Lid Ceder (CU) heeft hiertoe ook twee moties ingediend. De moties vroegen om de Europese Toegankelijkheidsrichtlijn, die verplicht om bepaalde producten en diensten digitaal toegankelijk te maken, te verwerken in wet- en regelgeving in de zorg en het onderwijs en om de normen van de Web Content Accessibility Guidelines (WCAG) en inclusief digitaal ontwerpen op te laten nemen in de inkoopvoorwaarden voor digitale middelen, leerlingvolgsystemen en leeromgevingen, websites en apps. De minister van OCW heeft uw Kamer onlangs geïnformeerd over de uitvoering van deze moties in een Kamerbrief. </w:t>
      </w:r>
      <w:r w:rsidRPr="000C4244">
        <w:rPr>
          <w:rStyle w:val="Voetnootmarkering"/>
          <w:rFonts w:eastAsia="Aptos"/>
          <w:kern w:val="2"/>
          <w:szCs w:val="18"/>
          <w:lang w:eastAsia="en-US"/>
        </w:rPr>
        <w:footnoteReference w:id="12"/>
      </w:r>
      <w:r w:rsidRPr="000C4244">
        <w:rPr>
          <w:rFonts w:eastAsia="Aptos"/>
          <w:kern w:val="2"/>
          <w:szCs w:val="18"/>
          <w:lang w:eastAsia="en-US"/>
        </w:rPr>
        <w:t xml:space="preserve"> Tot slot ondersteunt het Expertisecentrum Inclusief Onderwijs (ECIO) mbo-, hbo- en wo-instellingen op het gebied van toegankelijk onderwijs voor studenten met een ondersteuningsvraag.</w:t>
      </w:r>
    </w:p>
    <w:p w:rsidRPr="000C4244" w:rsidR="00765C24" w:rsidP="000C4244" w:rsidRDefault="00765C24" w14:paraId="39B7C713" w14:textId="77777777">
      <w:pPr>
        <w:suppressAutoHyphens/>
        <w:rPr>
          <w:rFonts w:eastAsia="Aptos"/>
          <w:kern w:val="2"/>
          <w:szCs w:val="18"/>
          <w:lang w:eastAsia="en-US"/>
        </w:rPr>
      </w:pPr>
    </w:p>
    <w:p w:rsidRPr="000C4244" w:rsidR="00073C7F" w:rsidP="000C4244" w:rsidRDefault="00000000" w14:paraId="3AAFD35E" w14:textId="77777777">
      <w:pPr>
        <w:keepNext/>
        <w:keepLines/>
        <w:suppressAutoHyphens/>
        <w:spacing w:after="160" w:line="259" w:lineRule="auto"/>
        <w:outlineLvl w:val="2"/>
        <w:rPr>
          <w:b/>
          <w:kern w:val="2"/>
          <w:szCs w:val="18"/>
          <w:lang w:eastAsia="en-US"/>
        </w:rPr>
      </w:pPr>
      <w:r w:rsidRPr="000C4244">
        <w:rPr>
          <w:b/>
          <w:kern w:val="2"/>
          <w:szCs w:val="18"/>
          <w:lang w:eastAsia="en-US"/>
        </w:rPr>
        <w:t>6. Verplicht dat er een vast aanspreekpunt is op alle onderwijsinstellingen voor studenten met een beperking.</w:t>
      </w:r>
    </w:p>
    <w:p w:rsidRPr="000C4244" w:rsidR="00073C7F" w:rsidP="000C4244" w:rsidRDefault="00000000" w14:paraId="064C9591" w14:textId="77777777">
      <w:pPr>
        <w:suppressAutoHyphens/>
        <w:rPr>
          <w:rFonts w:eastAsia="Aptos"/>
          <w:kern w:val="2"/>
          <w:szCs w:val="18"/>
          <w:lang w:eastAsia="en-US"/>
        </w:rPr>
      </w:pPr>
      <w:r w:rsidRPr="000C4244">
        <w:rPr>
          <w:rFonts w:eastAsia="Aptos"/>
          <w:kern w:val="2"/>
          <w:szCs w:val="18"/>
          <w:lang w:eastAsia="en-US"/>
        </w:rPr>
        <w:t xml:space="preserve">Op mbo-instellingen is dit vaak al geregeld, in de vorm van de studieloopbaanbegeleider of ondersteuningspunt. De mbo-instellingen organiseren dit ieder op hun eigen manier. </w:t>
      </w:r>
    </w:p>
    <w:p w:rsidRPr="000C4244" w:rsidR="00073C7F" w:rsidP="000C4244" w:rsidRDefault="00000000" w14:paraId="43129C0A" w14:textId="77777777">
      <w:pPr>
        <w:suppressAutoHyphens/>
        <w:rPr>
          <w:rFonts w:eastAsia="Aptos"/>
          <w:kern w:val="2"/>
          <w:szCs w:val="18"/>
          <w:lang w:eastAsia="en-US"/>
        </w:rPr>
      </w:pPr>
      <w:r w:rsidRPr="000C4244">
        <w:rPr>
          <w:rFonts w:eastAsia="Aptos"/>
          <w:kern w:val="2"/>
          <w:szCs w:val="18"/>
          <w:lang w:eastAsia="en-US"/>
        </w:rPr>
        <w:t>De minister van OCW laat een onderzoek uitvoeren naar maatwerk- en financiële voorzieningen in het hbo en wo, dat voor de zomer van 2026 naar de Kamer wordt gestuurd (zie ook het antwoord bij punt 2). In het onderzoek worden aanbevelingen gedaan op instellingsniveau en landelijk niveau. Het instellen van een vast aanspreekpunt is een maatregel die op instellingsniveau kan worden ingezet.</w:t>
      </w:r>
    </w:p>
    <w:p w:rsidRPr="000C4244" w:rsidR="00073C7F" w:rsidP="000C4244" w:rsidRDefault="00073C7F" w14:paraId="3BF90699" w14:textId="77777777">
      <w:pPr>
        <w:suppressAutoHyphens/>
        <w:rPr>
          <w:rFonts w:eastAsia="Aptos"/>
          <w:kern w:val="2"/>
          <w:szCs w:val="18"/>
          <w:lang w:eastAsia="en-US"/>
        </w:rPr>
      </w:pPr>
    </w:p>
    <w:p w:rsidRPr="000C4244" w:rsidR="00073C7F" w:rsidP="000C4244" w:rsidRDefault="00000000" w14:paraId="5B7EE2B0" w14:textId="77777777">
      <w:pPr>
        <w:keepNext/>
        <w:keepLines/>
        <w:suppressAutoHyphens/>
        <w:spacing w:after="160" w:line="259" w:lineRule="auto"/>
        <w:outlineLvl w:val="2"/>
        <w:rPr>
          <w:b/>
          <w:kern w:val="2"/>
          <w:szCs w:val="18"/>
          <w:lang w:eastAsia="en-US"/>
        </w:rPr>
      </w:pPr>
      <w:r w:rsidRPr="000C4244">
        <w:rPr>
          <w:b/>
          <w:kern w:val="2"/>
          <w:szCs w:val="18"/>
          <w:lang w:eastAsia="en-US"/>
        </w:rPr>
        <w:t>7. Verbeter digitale middelen en pas deze aan op de behoefte van studenten met een beperking.</w:t>
      </w:r>
    </w:p>
    <w:p w:rsidRPr="000C4244" w:rsidR="00765C24" w:rsidP="000C4244" w:rsidRDefault="00000000" w14:paraId="12133D2A" w14:textId="77777777">
      <w:pPr>
        <w:suppressAutoHyphens/>
        <w:rPr>
          <w:rFonts w:eastAsia="Aptos"/>
          <w:kern w:val="2"/>
          <w:szCs w:val="18"/>
          <w:lang w:eastAsia="en-US"/>
        </w:rPr>
      </w:pPr>
      <w:r w:rsidRPr="000C4244">
        <w:rPr>
          <w:rFonts w:eastAsia="Aptos"/>
          <w:kern w:val="2"/>
          <w:szCs w:val="18"/>
          <w:lang w:eastAsia="en-US"/>
        </w:rPr>
        <w:t xml:space="preserve">In de werkagenda heeft de minister van OCW de verbetering van digitale toegankelijkheid in het vervolgonderwijs opgenomen als maatregel. Momenteel wordt er gewerkt aan de uitvoering van deze maatregel. Lid Ceder (CU) heeft hiertoe ook twee moties ingediend. De moties vroegen om de Europese Toegankelijkheidsrichtlijn, die verplicht om bepaalde producten en diensten digitaal toegankelijk te maken, te verwerken in wet- en regelgeving in de zorg en het onderwijs en om de normen van de Web Content Accessibility Guidelines (WCAG) en inclusief digitaal ontwerpen op te laten nemen in de inkoopvoorwaarden voor digitale middelen, leerlingvolgsystemen en leeromgevingen, websites en apps. De minister van OCW heeft uw Kamer onlangs geïnformeerd over de uitvoering van deze moties in een Kamerbrief. </w:t>
      </w:r>
      <w:r w:rsidRPr="000C4244">
        <w:rPr>
          <w:rStyle w:val="Voetnootmarkering"/>
          <w:rFonts w:eastAsia="Aptos"/>
          <w:kern w:val="2"/>
          <w:szCs w:val="18"/>
          <w:lang w:eastAsia="en-US"/>
        </w:rPr>
        <w:footnoteReference w:id="13"/>
      </w:r>
      <w:r w:rsidRPr="000C4244">
        <w:rPr>
          <w:rFonts w:eastAsia="Aptos"/>
          <w:kern w:val="2"/>
          <w:szCs w:val="18"/>
          <w:lang w:eastAsia="en-US"/>
        </w:rPr>
        <w:t xml:space="preserve"> Tot slot ondersteunt het Expertisecentrum Inclusief Onderwijs (ECIO) mbo-, hbo- en wo-instellingen op het gebied van toegankelijk onderwijs voor studenten met een ondersteuningsvraag.</w:t>
      </w:r>
    </w:p>
    <w:p w:rsidRPr="000C4244" w:rsidR="00765C24" w:rsidP="000C4244" w:rsidRDefault="00765C24" w14:paraId="2D2EAEB8" w14:textId="77777777">
      <w:pPr>
        <w:suppressAutoHyphens/>
        <w:rPr>
          <w:rFonts w:eastAsia="Aptos"/>
          <w:kern w:val="2"/>
          <w:szCs w:val="18"/>
          <w:lang w:eastAsia="en-US"/>
        </w:rPr>
      </w:pPr>
    </w:p>
    <w:p w:rsidRPr="000C4244" w:rsidR="00073C7F" w:rsidP="000C4244" w:rsidRDefault="00000000" w14:paraId="6EE21404" w14:textId="071E36F3">
      <w:pPr>
        <w:suppressAutoHyphens/>
        <w:rPr>
          <w:b/>
          <w:kern w:val="2"/>
          <w:szCs w:val="18"/>
          <w:lang w:eastAsia="en-US"/>
        </w:rPr>
      </w:pPr>
      <w:r w:rsidRPr="000C4244">
        <w:rPr>
          <w:b/>
          <w:kern w:val="2"/>
          <w:szCs w:val="18"/>
          <w:lang w:eastAsia="en-US"/>
        </w:rPr>
        <w:t>8. Geef studenten met een beperking een positie in de medezeggenschapsraden.</w:t>
      </w:r>
    </w:p>
    <w:p w:rsidRPr="000C4244" w:rsidR="00765C24" w:rsidP="000C4244" w:rsidRDefault="00765C24" w14:paraId="36467B6F" w14:textId="77777777">
      <w:pPr>
        <w:suppressAutoHyphens/>
        <w:rPr>
          <w:rFonts w:eastAsia="Aptos"/>
          <w:kern w:val="2"/>
          <w:szCs w:val="18"/>
          <w:lang w:eastAsia="en-US"/>
        </w:rPr>
      </w:pPr>
    </w:p>
    <w:p w:rsidRPr="000C4244" w:rsidR="00073C7F" w:rsidP="000C4244" w:rsidRDefault="00000000" w14:paraId="7226CDC5" w14:textId="72F18349">
      <w:pPr>
        <w:suppressAutoHyphens/>
        <w:rPr>
          <w:rFonts w:eastAsia="Aptos"/>
          <w:kern w:val="2"/>
          <w:szCs w:val="18"/>
          <w:lang w:eastAsia="en-US"/>
        </w:rPr>
      </w:pPr>
      <w:r w:rsidRPr="000C4244">
        <w:rPr>
          <w:rFonts w:eastAsia="Aptos"/>
          <w:kern w:val="2"/>
          <w:szCs w:val="18"/>
          <w:lang w:eastAsia="en-US"/>
        </w:rPr>
        <w:t>Studentenmedezeggenschap in het mbo is onderdeel van de bredere wetsevaluatie over de positie van mbo-studenten en rechtsbescherming die in de werkagenda wordt genoemd. Voor het mbo, hbo en wo geldt dat het niet voor de hand ligt om een zetel in de medezeggenschap te garanderen voor studenten met een beperking.</w:t>
      </w:r>
      <w:r w:rsidRPr="000C4244">
        <w:rPr>
          <w:szCs w:val="18"/>
        </w:rPr>
        <w:t xml:space="preserve"> Dit komt mede doordat het een uitdaging is om voldoende kandidaten voor de medezeggenschapsraad te vinden. </w:t>
      </w:r>
      <w:r w:rsidRPr="000C4244">
        <w:rPr>
          <w:rFonts w:eastAsia="Aptos"/>
          <w:kern w:val="2"/>
          <w:szCs w:val="18"/>
          <w:lang w:eastAsia="en-US"/>
        </w:rPr>
        <w:t>Medezeggenschappers zijn vertegenwoordigers voor de gehele studentenpopulatie van hun instelling, faculteit of opleiding. De medezeggenschap heeft als nadrukkelijke wettelijke taak in het bijzonder de inschakeling van personen met een handicap of chronische ziekte te bevorderen.</w:t>
      </w:r>
      <w:r w:rsidRPr="000C4244">
        <w:rPr>
          <w:rFonts w:eastAsia="Aptos"/>
          <w:kern w:val="2"/>
          <w:szCs w:val="18"/>
          <w:vertAlign w:val="superscript"/>
          <w:lang w:eastAsia="en-US"/>
        </w:rPr>
        <w:footnoteReference w:id="14"/>
      </w:r>
      <w:r w:rsidRPr="000C4244">
        <w:rPr>
          <w:rFonts w:eastAsia="Aptos"/>
          <w:kern w:val="2"/>
          <w:szCs w:val="18"/>
          <w:lang w:eastAsia="en-US"/>
        </w:rPr>
        <w:t xml:space="preserve"> Daarbij ligt het voor de hand dat de medezeggenschap contacten legt met organisaties en netwerken op hun instelling die zich breed inzetten met en voor studenten met een functiebeperking en met studenten in hun achterban.</w:t>
      </w:r>
    </w:p>
    <w:p w:rsidRPr="000C4244" w:rsidR="00765C24" w:rsidP="000C4244" w:rsidRDefault="00000000" w14:paraId="4056BBEE" w14:textId="77777777">
      <w:pPr>
        <w:suppressAutoHyphens/>
        <w:rPr>
          <w:rFonts w:eastAsia="Aptos"/>
          <w:kern w:val="2"/>
          <w:szCs w:val="18"/>
          <w:lang w:eastAsia="en-US"/>
        </w:rPr>
      </w:pPr>
      <w:r w:rsidRPr="000C4244">
        <w:rPr>
          <w:rFonts w:eastAsia="Aptos"/>
          <w:kern w:val="2"/>
          <w:szCs w:val="18"/>
          <w:lang w:eastAsia="en-US"/>
        </w:rPr>
        <w:t xml:space="preserve">Voor deelname aan de raad is het wel van belang dat de raad voor iedereen toegankelijk is. Hierover is in 2023 door koepels en studentenorganisaties afgesproken: </w:t>
      </w:r>
      <w:r w:rsidRPr="000C4244">
        <w:rPr>
          <w:rFonts w:eastAsia="Aptos"/>
          <w:i/>
          <w:iCs/>
          <w:kern w:val="2"/>
          <w:szCs w:val="18"/>
          <w:lang w:eastAsia="en-US"/>
        </w:rPr>
        <w:t>“…in overleg met leden van de medezeggenschap met een functiebeperking besproken hoe zij zo effectief mogelijk hun rol in de medezeggenschap kunnen vervullen.”</w:t>
      </w:r>
      <w:r w:rsidRPr="000C4244">
        <w:rPr>
          <w:rFonts w:eastAsia="Aptos"/>
          <w:kern w:val="2"/>
          <w:szCs w:val="18"/>
          <w:vertAlign w:val="superscript"/>
          <w:lang w:eastAsia="en-US"/>
        </w:rPr>
        <w:footnoteReference w:id="15"/>
      </w:r>
      <w:r w:rsidRPr="000C4244">
        <w:rPr>
          <w:rFonts w:eastAsia="Aptos"/>
          <w:kern w:val="2"/>
          <w:szCs w:val="18"/>
          <w:lang w:eastAsia="en-US"/>
        </w:rPr>
        <w:t xml:space="preserve"> </w:t>
      </w:r>
    </w:p>
    <w:p w:rsidRPr="000C4244" w:rsidR="00765C24" w:rsidP="000C4244" w:rsidRDefault="00765C24" w14:paraId="4066E36C" w14:textId="77777777">
      <w:pPr>
        <w:suppressAutoHyphens/>
        <w:rPr>
          <w:rFonts w:eastAsia="Aptos"/>
          <w:kern w:val="2"/>
          <w:szCs w:val="18"/>
          <w:lang w:eastAsia="en-US"/>
        </w:rPr>
      </w:pPr>
    </w:p>
    <w:p w:rsidR="00776995" w:rsidP="000C4244" w:rsidRDefault="00000000" w14:paraId="11DFA5AF" w14:textId="77777777">
      <w:pPr>
        <w:suppressAutoHyphens/>
        <w:rPr>
          <w:rFonts w:eastAsia="Aptos"/>
          <w:kern w:val="2"/>
          <w:szCs w:val="18"/>
          <w:lang w:eastAsia="en-US"/>
        </w:rPr>
      </w:pPr>
      <w:r w:rsidRPr="000C4244">
        <w:rPr>
          <w:rFonts w:eastAsia="Aptos"/>
          <w:kern w:val="2"/>
          <w:szCs w:val="18"/>
          <w:lang w:eastAsia="en-US"/>
        </w:rPr>
        <w:t>In de meest recente editie van de Medezeggenschapsmonitor van het Interstedelijk Studenten Overleg (ISO) is voor het eerst de toegankelijkheid van de medezeggenschap voor hbo- en wo-studenten met een functiebeperking meegenomen. Slechts een beperkt deel geeft aan dat hun raden niet of slechts gedeeltelijk toegankelijk zijn voor mensen met een taal gerelateerde of fysieke ondersteuningsbehoefte.</w:t>
      </w:r>
      <w:r w:rsidRPr="000C4244">
        <w:rPr>
          <w:rFonts w:eastAsia="Aptos"/>
          <w:kern w:val="2"/>
          <w:szCs w:val="18"/>
          <w:vertAlign w:val="superscript"/>
          <w:lang w:eastAsia="en-US"/>
        </w:rPr>
        <w:footnoteReference w:id="16"/>
      </w:r>
      <w:r w:rsidRPr="000C4244">
        <w:rPr>
          <w:rFonts w:eastAsia="Aptos"/>
          <w:kern w:val="2"/>
          <w:szCs w:val="18"/>
          <w:lang w:eastAsia="en-US"/>
        </w:rPr>
        <w:t xml:space="preserve"> Kanttekening hierbij is wel dat de uitvraag is gedaan onder alle medezeggenschappers (ook die zonder functiebeperking). </w:t>
      </w:r>
    </w:p>
    <w:p w:rsidR="00776995" w:rsidP="000C4244" w:rsidRDefault="00776995" w14:paraId="031D441E" w14:textId="77777777">
      <w:pPr>
        <w:suppressAutoHyphens/>
        <w:rPr>
          <w:rFonts w:eastAsia="Aptos"/>
          <w:kern w:val="2"/>
          <w:szCs w:val="18"/>
          <w:lang w:eastAsia="en-US"/>
        </w:rPr>
      </w:pPr>
    </w:p>
    <w:p w:rsidRPr="000C4244" w:rsidR="00073C7F" w:rsidP="000C4244" w:rsidRDefault="00000000" w14:paraId="55B0E332" w14:textId="4BE3F43A">
      <w:pPr>
        <w:suppressAutoHyphens/>
        <w:rPr>
          <w:rFonts w:eastAsia="Aptos"/>
          <w:kern w:val="2"/>
          <w:szCs w:val="18"/>
          <w:lang w:eastAsia="en-US"/>
        </w:rPr>
      </w:pPr>
      <w:r w:rsidRPr="000C4244">
        <w:rPr>
          <w:rFonts w:eastAsia="Aptos"/>
          <w:kern w:val="2"/>
          <w:szCs w:val="18"/>
          <w:lang w:eastAsia="en-US"/>
        </w:rPr>
        <w:t xml:space="preserve">Opleidingscommissies worden als het meest toegankelijk ervaren. Hybride vergaderen kan het animo voor deelname in het algemeen vergroten blijkt uit de monitor. Dit biedt ook kansen in de toegankelijkheid van studenten met een beperking. </w:t>
      </w:r>
    </w:p>
    <w:p w:rsidRPr="000C4244" w:rsidR="00073C7F" w:rsidP="000C4244" w:rsidRDefault="00073C7F" w14:paraId="7E08CCE7" w14:textId="77777777">
      <w:pPr>
        <w:suppressAutoHyphens/>
        <w:rPr>
          <w:rFonts w:eastAsia="Aptos"/>
          <w:kern w:val="2"/>
          <w:szCs w:val="18"/>
          <w:lang w:eastAsia="en-US"/>
        </w:rPr>
      </w:pPr>
    </w:p>
    <w:p w:rsidRPr="000C4244" w:rsidR="00073C7F" w:rsidP="000C4244" w:rsidRDefault="00000000" w14:paraId="32A9AEA8" w14:textId="77777777">
      <w:pPr>
        <w:keepNext/>
        <w:keepLines/>
        <w:suppressAutoHyphens/>
        <w:spacing w:after="160" w:line="259" w:lineRule="auto"/>
        <w:outlineLvl w:val="2"/>
        <w:rPr>
          <w:rFonts w:eastAsia="Aptos"/>
          <w:kern w:val="2"/>
          <w:szCs w:val="18"/>
          <w:lang w:eastAsia="en-US"/>
        </w:rPr>
      </w:pPr>
      <w:r w:rsidRPr="000C4244">
        <w:rPr>
          <w:b/>
          <w:kern w:val="2"/>
          <w:szCs w:val="18"/>
          <w:lang w:eastAsia="en-US"/>
        </w:rPr>
        <w:t>9. Ontwikkel een platform waar studenten en stageplekken aan elkaar kunnen worden gekoppeld.</w:t>
      </w:r>
    </w:p>
    <w:p w:rsidRPr="000C4244" w:rsidR="00073C7F" w:rsidP="000C4244" w:rsidRDefault="00000000" w14:paraId="329E3CDF" w14:textId="77777777">
      <w:pPr>
        <w:suppressAutoHyphens/>
        <w:rPr>
          <w:rFonts w:eastAsia="Aptos"/>
          <w:kern w:val="2"/>
          <w:szCs w:val="18"/>
          <w:lang w:eastAsia="en-US"/>
        </w:rPr>
      </w:pPr>
      <w:r w:rsidRPr="000C4244">
        <w:rPr>
          <w:rFonts w:eastAsia="Aptos"/>
          <w:kern w:val="2"/>
          <w:szCs w:val="18"/>
          <w:lang w:eastAsia="en-US"/>
        </w:rPr>
        <w:t>In het hoger onderwijs wordt op verschillende manieren beleid, onderwijs (stagedocenten/studenten) en het werkveld aan elkaar verbonden via een aantal co-creatieve programma’s. Daardoor is er een actief netwerk ontstaan waardoor specifieke vragen over behoeften van studenten met een functiebeperking snel kunnen worden opgepakt.</w:t>
      </w:r>
    </w:p>
    <w:p w:rsidRPr="000C4244" w:rsidR="00073C7F" w:rsidP="000C4244" w:rsidRDefault="00073C7F" w14:paraId="7B9208AE" w14:textId="77777777">
      <w:pPr>
        <w:suppressAutoHyphens/>
        <w:rPr>
          <w:rFonts w:eastAsia="Aptos"/>
          <w:kern w:val="2"/>
          <w:szCs w:val="18"/>
          <w:lang w:eastAsia="en-US"/>
        </w:rPr>
      </w:pPr>
    </w:p>
    <w:p w:rsidRPr="000C4244" w:rsidR="00073C7F" w:rsidP="000C4244" w:rsidRDefault="00000000" w14:paraId="2C63FAF7" w14:textId="77777777">
      <w:pPr>
        <w:suppressAutoHyphens/>
        <w:rPr>
          <w:rFonts w:eastAsia="Aptos"/>
          <w:kern w:val="2"/>
          <w:szCs w:val="18"/>
          <w:lang w:eastAsia="en-US"/>
        </w:rPr>
      </w:pPr>
      <w:r w:rsidRPr="000C4244">
        <w:rPr>
          <w:rFonts w:eastAsia="Aptos"/>
          <w:kern w:val="2"/>
          <w:szCs w:val="18"/>
          <w:lang w:eastAsia="en-US"/>
        </w:rPr>
        <w:t xml:space="preserve">In de leerlijn van het werkprogramma Stagediscriminatie in het hoger onderwijs wordt nadrukkelijk aandacht gegeven aan studenten met een functiebeperking en hun stage. Op deze manier worden stagebegeleiders en stagecoördinatoren geprofessionaliseerd. </w:t>
      </w:r>
    </w:p>
    <w:p w:rsidRPr="000C4244" w:rsidR="00073C7F" w:rsidP="000C4244" w:rsidRDefault="00073C7F" w14:paraId="129FA409" w14:textId="77777777">
      <w:pPr>
        <w:suppressAutoHyphens/>
        <w:rPr>
          <w:rFonts w:eastAsia="Aptos"/>
          <w:kern w:val="2"/>
          <w:szCs w:val="18"/>
          <w:lang w:eastAsia="en-US"/>
        </w:rPr>
      </w:pPr>
    </w:p>
    <w:p w:rsidRPr="000C4244" w:rsidR="00073C7F" w:rsidP="000C4244" w:rsidRDefault="00000000" w14:paraId="116499A1" w14:textId="14D7115B">
      <w:pPr>
        <w:suppressAutoHyphens/>
        <w:rPr>
          <w:rFonts w:eastAsia="Aptos"/>
          <w:kern w:val="2"/>
          <w:szCs w:val="18"/>
          <w:lang w:eastAsia="en-US"/>
        </w:rPr>
      </w:pPr>
      <w:r w:rsidRPr="000C4244">
        <w:rPr>
          <w:rFonts w:eastAsia="Aptos"/>
          <w:kern w:val="2"/>
          <w:szCs w:val="18"/>
          <w:lang w:eastAsia="en-US"/>
        </w:rPr>
        <w:t xml:space="preserve">Daarnaast is er door ECIO in 2024, in opdracht van directie mbo en directie hoger onderwijs, een onderzoek uitgevoerd waarin concrete aanbevelingen aan het mbo en hoger onderwijs worden gedaan in relatie tot stage(discriminatie) van studenten met een functiebeperking. Ook zijn in 2026 door hen de Inclusieve Stagecriteria opgesteld. Bij de totstandkoming hiervan zijn een aantal sessies georganiseerd waarbij zowel het werkveld als actoren uit het hoger onderwijs bij aanwezig waren. </w:t>
      </w:r>
    </w:p>
    <w:p w:rsidRPr="000C4244" w:rsidR="00073C7F" w:rsidP="000C4244" w:rsidRDefault="00073C7F" w14:paraId="5B667D58" w14:textId="77777777">
      <w:pPr>
        <w:suppressAutoHyphens/>
        <w:rPr>
          <w:rFonts w:eastAsia="Aptos"/>
          <w:kern w:val="2"/>
          <w:szCs w:val="18"/>
          <w:lang w:eastAsia="en-US"/>
        </w:rPr>
      </w:pPr>
    </w:p>
    <w:p w:rsidRPr="000C4244" w:rsidR="00073C7F" w:rsidP="000C4244" w:rsidRDefault="00000000" w14:paraId="05E37A3B" w14:textId="77777777">
      <w:pPr>
        <w:suppressAutoHyphens/>
        <w:rPr>
          <w:rFonts w:eastAsia="Aptos"/>
          <w:kern w:val="2"/>
          <w:szCs w:val="18"/>
          <w:lang w:eastAsia="en-US"/>
        </w:rPr>
      </w:pPr>
      <w:r w:rsidRPr="000C4244">
        <w:rPr>
          <w:rFonts w:eastAsia="Aptos"/>
          <w:kern w:val="2"/>
          <w:szCs w:val="18"/>
          <w:lang w:eastAsia="en-US"/>
        </w:rPr>
        <w:t xml:space="preserve">Ten slotte vindt periodiek afstemming plaats met de Landelijke werkgroep tegen stagediscriminatie in het hoger onderwijs waarin alle ondertekenaars van het manifest tegen stagediscriminatie in het hoger onderwijs zitting hebben. Dit is een community waarin kennis, ervaring en onderzoek worden gedeeld en de voortgang van het Werkprogramma wordt besproken. Ook in dit overleg is aandacht voor studenten met een functiebeperking en hun stagewensen. </w:t>
      </w:r>
    </w:p>
    <w:p w:rsidRPr="000C4244" w:rsidR="00073C7F" w:rsidP="000C4244" w:rsidRDefault="00073C7F" w14:paraId="02D4D412" w14:textId="77777777">
      <w:pPr>
        <w:suppressAutoHyphens/>
        <w:rPr>
          <w:rFonts w:eastAsia="Aptos"/>
          <w:kern w:val="2"/>
          <w:szCs w:val="18"/>
          <w:lang w:eastAsia="en-US"/>
        </w:rPr>
      </w:pPr>
    </w:p>
    <w:p w:rsidRPr="000C4244" w:rsidR="00073C7F" w:rsidP="000C4244" w:rsidRDefault="00000000" w14:paraId="39D87794" w14:textId="77777777">
      <w:pPr>
        <w:suppressAutoHyphens/>
        <w:rPr>
          <w:rFonts w:eastAsia="Aptos"/>
          <w:kern w:val="2"/>
          <w:szCs w:val="18"/>
          <w:lang w:eastAsia="en-US"/>
        </w:rPr>
      </w:pPr>
      <w:r w:rsidRPr="000C4244">
        <w:rPr>
          <w:rFonts w:eastAsia="Aptos"/>
          <w:kern w:val="2"/>
          <w:szCs w:val="18"/>
          <w:lang w:eastAsia="en-US"/>
        </w:rPr>
        <w:t>Naast het werkprogramma loopt het programma De Haagse Aanpak en de Landelijke Aanpak stagediscriminatie waarmee het ministerie van OCW ook is verbonden. Aan deze programma’s is een landelijke community verbonden waarbij ook organisaties die zich richten op studenten met een functiebeperking verbonden. Zij worden actief betrokken bij het programma en kunnen op deze wijze hun expertise naar het onderwijs vertalen.</w:t>
      </w:r>
    </w:p>
    <w:p w:rsidRPr="000C4244" w:rsidR="00073C7F" w:rsidP="000C4244" w:rsidRDefault="00073C7F" w14:paraId="407035B8" w14:textId="77777777">
      <w:pPr>
        <w:suppressAutoHyphens/>
        <w:rPr>
          <w:rFonts w:eastAsia="Aptos"/>
          <w:kern w:val="2"/>
          <w:szCs w:val="18"/>
          <w:highlight w:val="yellow"/>
          <w:lang w:eastAsia="en-US"/>
        </w:rPr>
      </w:pPr>
    </w:p>
    <w:p w:rsidRPr="000C4244" w:rsidR="00073C7F" w:rsidP="000C4244" w:rsidRDefault="00000000" w14:paraId="2BC9B33B" w14:textId="77777777">
      <w:pPr>
        <w:keepNext/>
        <w:keepLines/>
        <w:suppressAutoHyphens/>
        <w:spacing w:after="160" w:line="259" w:lineRule="auto"/>
        <w:outlineLvl w:val="0"/>
        <w:rPr>
          <w:b/>
          <w:kern w:val="2"/>
          <w:szCs w:val="18"/>
          <w:lang w:eastAsia="en-US"/>
        </w:rPr>
      </w:pPr>
      <w:r w:rsidRPr="000C4244">
        <w:rPr>
          <w:b/>
          <w:kern w:val="2"/>
          <w:szCs w:val="18"/>
          <w:lang w:eastAsia="en-US"/>
        </w:rPr>
        <w:t>Democratie</w:t>
      </w:r>
    </w:p>
    <w:p w:rsidRPr="000C4244" w:rsidR="00073C7F" w:rsidP="000C4244" w:rsidRDefault="00000000" w14:paraId="73ED9AAC" w14:textId="77777777">
      <w:pPr>
        <w:keepNext/>
        <w:keepLines/>
        <w:suppressAutoHyphens/>
        <w:spacing w:after="160" w:line="259" w:lineRule="auto"/>
        <w:outlineLvl w:val="2"/>
        <w:rPr>
          <w:rFonts w:eastAsia="Aptos"/>
          <w:kern w:val="2"/>
          <w:szCs w:val="18"/>
          <w:lang w:eastAsia="en-US"/>
        </w:rPr>
      </w:pPr>
      <w:bookmarkStart w:name="_Hlk189570551" w:id="13"/>
      <w:r w:rsidRPr="000C4244">
        <w:rPr>
          <w:b/>
          <w:kern w:val="2"/>
          <w:szCs w:val="18"/>
          <w:lang w:eastAsia="en-US"/>
        </w:rPr>
        <w:t>1. Alle nieuwsprogramma’s moeten worden ondertiteld en audiodescriptie krijgen.</w:t>
      </w:r>
      <w:bookmarkEnd w:id="13"/>
    </w:p>
    <w:p w:rsidRPr="000C4244" w:rsidR="00073C7F" w:rsidP="000C4244" w:rsidRDefault="00000000" w14:paraId="7D53BA2F" w14:textId="4243D894">
      <w:pPr>
        <w:pStyle w:val="null"/>
        <w:suppressAutoHyphens/>
        <w:spacing w:before="0" w:beforeAutospacing="0" w:after="0" w:afterAutospacing="0" w:line="240" w:lineRule="atLeast"/>
        <w:rPr>
          <w:rFonts w:ascii="Verdana" w:hAnsi="Verdana" w:eastAsia="Aptos"/>
          <w:kern w:val="2"/>
          <w:sz w:val="18"/>
          <w:szCs w:val="18"/>
          <w:lang w:eastAsia="en-US"/>
        </w:rPr>
      </w:pPr>
      <w:r w:rsidRPr="000C4244">
        <w:rPr>
          <w:rFonts w:ascii="Verdana" w:hAnsi="Verdana" w:eastAsia="Aptos"/>
          <w:kern w:val="2"/>
          <w:sz w:val="18"/>
          <w:szCs w:val="18"/>
          <w:lang w:eastAsia="en-US"/>
        </w:rPr>
        <w:t>Met de NPO zijn in 2025 afspraken gemaakt over een onder- en bovengrens voor aanbod voorzien van audiodescriptie. Onder voorbehoud van aanvullende middelen streeft de NPO ernaar jaarlijks 85 titels (of seizoenen van titels) te voorzien van audiodescriptie. Als ondergrens gaat de NPO uit van 60 titels of seizoenen van titels. Hierover is de Kamer geïnformeerd in een brief.</w:t>
      </w:r>
      <w:r w:rsidRPr="000C4244">
        <w:rPr>
          <w:rFonts w:ascii="Verdana" w:hAnsi="Verdana" w:eastAsia="Aptos"/>
          <w:kern w:val="2"/>
          <w:sz w:val="18"/>
          <w:szCs w:val="18"/>
          <w:vertAlign w:val="superscript"/>
          <w:lang w:eastAsia="en-US"/>
        </w:rPr>
        <w:footnoteReference w:id="17"/>
      </w:r>
      <w:r w:rsidRPr="000C4244">
        <w:rPr>
          <w:rFonts w:ascii="Verdana" w:hAnsi="Verdana" w:eastAsia="Aptos"/>
          <w:kern w:val="2"/>
          <w:sz w:val="18"/>
          <w:szCs w:val="18"/>
          <w:lang w:eastAsia="en-US"/>
        </w:rPr>
        <w:t xml:space="preserve"> Deze afspraken zijn een aanvulling op de reeds geldende afspraken over audiodescriptie in de prestatieovereenkomst tussen OCW en de NPO. In deze prestatieovereenkomst staan ook afspraken over nieuwsuitzendingen die voorzien moeten zijn van NGT. </w:t>
      </w:r>
    </w:p>
    <w:p w:rsidRPr="000C4244" w:rsidR="00073C7F" w:rsidP="000C4244" w:rsidRDefault="00073C7F" w14:paraId="101A871A" w14:textId="77777777">
      <w:pPr>
        <w:suppressAutoHyphens/>
        <w:rPr>
          <w:rFonts w:eastAsia="Aptos"/>
          <w:kern w:val="2"/>
          <w:szCs w:val="18"/>
          <w:lang w:eastAsia="en-US"/>
        </w:rPr>
      </w:pPr>
    </w:p>
    <w:p w:rsidRPr="000C4244" w:rsidR="00073C7F" w:rsidP="000C4244" w:rsidRDefault="00000000" w14:paraId="64BDA4D1" w14:textId="77777777">
      <w:pPr>
        <w:keepNext/>
        <w:keepLines/>
        <w:suppressAutoHyphens/>
        <w:spacing w:after="160" w:line="259" w:lineRule="auto"/>
        <w:outlineLvl w:val="2"/>
        <w:rPr>
          <w:b/>
          <w:kern w:val="2"/>
          <w:szCs w:val="18"/>
          <w:lang w:eastAsia="en-US"/>
        </w:rPr>
      </w:pPr>
      <w:bookmarkStart w:name="_Hlk189570558" w:id="14"/>
      <w:r w:rsidRPr="000C4244">
        <w:rPr>
          <w:b/>
          <w:kern w:val="2"/>
          <w:szCs w:val="18"/>
          <w:lang w:eastAsia="en-US"/>
        </w:rPr>
        <w:t>3. Websites van de Rijksoverheid moeten toegankelijk zijn en in begrijpelijke taal geschreven worden.</w:t>
      </w:r>
      <w:bookmarkEnd w:id="14"/>
    </w:p>
    <w:p w:rsidRPr="000C4244" w:rsidR="00073C7F" w:rsidP="000C4244" w:rsidRDefault="00000000" w14:paraId="5A68E4DA" w14:textId="77777777">
      <w:pPr>
        <w:suppressAutoHyphens/>
        <w:rPr>
          <w:rFonts w:eastAsia="Aptos"/>
          <w:kern w:val="2"/>
          <w:szCs w:val="18"/>
          <w:lang w:eastAsia="en-US"/>
        </w:rPr>
      </w:pPr>
      <w:r w:rsidRPr="000C4244">
        <w:rPr>
          <w:rFonts w:eastAsia="Aptos"/>
          <w:kern w:val="2"/>
          <w:szCs w:val="18"/>
          <w:lang w:eastAsia="en-US"/>
        </w:rPr>
        <w:t xml:space="preserve">Overheidsorganisaties zijn verplicht om aan de wettelijke toegankelijkheidseisen te voldoen vanuit het Tijdelijk Besluit Digitale Toegankelijkheid Overheid. Op dit moment voldoet 62% van alle overheidswebsites en apps aan de wettelijke eisen en 9% voldoet aan alle toegankelijkheidseisen. </w:t>
      </w:r>
    </w:p>
    <w:p w:rsidRPr="000C4244" w:rsidR="001D67A2" w:rsidP="000C4244" w:rsidRDefault="001D67A2" w14:paraId="2B20281E" w14:textId="77777777">
      <w:pPr>
        <w:suppressAutoHyphens/>
        <w:rPr>
          <w:rFonts w:eastAsia="Aptos"/>
          <w:kern w:val="2"/>
          <w:szCs w:val="18"/>
          <w:lang w:eastAsia="en-US"/>
        </w:rPr>
      </w:pPr>
    </w:p>
    <w:p w:rsidRPr="000C4244" w:rsidR="00073C7F" w:rsidP="000C4244" w:rsidRDefault="00000000" w14:paraId="490991A4" w14:textId="77777777">
      <w:pPr>
        <w:keepNext/>
        <w:keepLines/>
        <w:suppressAutoHyphens/>
        <w:spacing w:after="160" w:line="259" w:lineRule="auto"/>
        <w:outlineLvl w:val="2"/>
        <w:rPr>
          <w:b/>
          <w:kern w:val="2"/>
          <w:szCs w:val="18"/>
          <w:lang w:eastAsia="en-US"/>
        </w:rPr>
      </w:pPr>
      <w:r w:rsidRPr="000C4244">
        <w:rPr>
          <w:b/>
          <w:kern w:val="2"/>
          <w:szCs w:val="18"/>
          <w:lang w:eastAsia="en-US"/>
        </w:rPr>
        <w:t>5. Politieke partijen worden verplicht om te zorgen voor online-informatie over hun politieke partij. Informatie zoals kandidatenlijsten en standpunten, moet toegankelijk zijn en in begrijpelijke taal zijn geschreven voor mensen met een beperking.</w:t>
      </w:r>
    </w:p>
    <w:p w:rsidRPr="000C4244" w:rsidR="00073C7F" w:rsidP="000C4244" w:rsidRDefault="00000000" w14:paraId="0F252ECD" w14:textId="77777777">
      <w:pPr>
        <w:suppressAutoHyphens/>
        <w:rPr>
          <w:rFonts w:eastAsia="Aptos"/>
          <w:kern w:val="2"/>
          <w:szCs w:val="18"/>
          <w:lang w:eastAsia="en-US"/>
        </w:rPr>
      </w:pPr>
      <w:r w:rsidRPr="000C4244">
        <w:rPr>
          <w:rFonts w:eastAsia="Aptos"/>
          <w:kern w:val="2"/>
          <w:szCs w:val="18"/>
          <w:lang w:eastAsia="en-US"/>
        </w:rPr>
        <w:t>In opdracht van het ministerie van BZK voert Ieder(in) samen met een panel van ervaringsdeskundigen acties uit die politieke partijen moeten helpen om hun partijprogramma’s toegankelijker te maken voor mensen met een beperking en mensen met lage basisvaardigheden. Zo is er een handreiking over toegankelijke informatie aan politieke partijen gestuurd, zijn er webinars voor politieke partijen over toegankelijke verkiezingsprogramma’s georganiseerd en is er een website over toegankelijke informatie voor politieke partijen gemaakt. Ook konden politieke partijen bij de Tweede Kamerverkiezing in 2025 advies krijgen over de toegankelijkheid en begrijpelijkheid van hun partijprogramma’s. Zeven politieke partijen hebben van deze mogelijkheid gebruik gemaakt.</w:t>
      </w:r>
    </w:p>
    <w:p w:rsidRPr="000C4244" w:rsidR="00073C7F" w:rsidP="000C4244" w:rsidRDefault="00073C7F" w14:paraId="2081295E" w14:textId="77777777">
      <w:pPr>
        <w:suppressAutoHyphens/>
        <w:rPr>
          <w:rFonts w:eastAsia="Aptos"/>
          <w:kern w:val="2"/>
          <w:szCs w:val="18"/>
          <w:lang w:eastAsia="en-US"/>
        </w:rPr>
      </w:pPr>
    </w:p>
    <w:p w:rsidRPr="000C4244" w:rsidR="00073C7F" w:rsidP="000C4244" w:rsidRDefault="00000000" w14:paraId="161CCC26" w14:textId="77777777">
      <w:pPr>
        <w:keepNext/>
        <w:keepLines/>
        <w:suppressAutoHyphens/>
        <w:spacing w:after="160" w:line="259" w:lineRule="auto"/>
        <w:outlineLvl w:val="2"/>
        <w:rPr>
          <w:b/>
          <w:kern w:val="2"/>
          <w:szCs w:val="18"/>
          <w:lang w:eastAsia="en-US"/>
        </w:rPr>
      </w:pPr>
      <w:r w:rsidRPr="000C4244">
        <w:rPr>
          <w:b/>
          <w:kern w:val="2"/>
          <w:szCs w:val="18"/>
          <w:lang w:eastAsia="en-US"/>
        </w:rPr>
        <w:t>6. Iedereen die behoefte heeft aan hulp bij het stemmen moet een begeleider mee kunnen nemen.</w:t>
      </w:r>
    </w:p>
    <w:p w:rsidRPr="000C4244" w:rsidR="00073C7F" w:rsidP="000C4244" w:rsidRDefault="00000000" w14:paraId="69D08ED7" w14:textId="77777777">
      <w:pPr>
        <w:suppressAutoHyphens/>
        <w:rPr>
          <w:rFonts w:eastAsia="Aptos"/>
          <w:kern w:val="2"/>
          <w:szCs w:val="18"/>
          <w:lang w:eastAsia="en-US"/>
        </w:rPr>
      </w:pPr>
      <w:r w:rsidRPr="000C4244">
        <w:rPr>
          <w:rFonts w:eastAsia="Aptos"/>
          <w:kern w:val="2"/>
          <w:szCs w:val="18"/>
          <w:lang w:eastAsia="en-US"/>
        </w:rPr>
        <w:t xml:space="preserve">Er is er een wetsvoorstel voorbereid en aan de Tweede Kamer verstuurd, om hulp in het stemhokje voor meer mensen mogelijk te maken. Het streven is dat het wetsvoorstel bij de Provinciale staten en waterschapsverkiezingen in 2027 van kracht is. </w:t>
      </w:r>
    </w:p>
    <w:p w:rsidRPr="000C4244" w:rsidR="00073C7F" w:rsidP="000C4244" w:rsidRDefault="00073C7F" w14:paraId="0104C16D" w14:textId="77777777">
      <w:pPr>
        <w:suppressAutoHyphens/>
        <w:rPr>
          <w:rFonts w:eastAsia="Aptos"/>
          <w:kern w:val="2"/>
          <w:szCs w:val="18"/>
          <w:lang w:eastAsia="en-US"/>
        </w:rPr>
      </w:pPr>
    </w:p>
    <w:p w:rsidRPr="000C4244" w:rsidR="00073C7F" w:rsidP="000C4244" w:rsidRDefault="00000000" w14:paraId="2E7D149E" w14:textId="77777777">
      <w:pPr>
        <w:keepNext/>
        <w:keepLines/>
        <w:suppressAutoHyphens/>
        <w:spacing w:after="160" w:line="259" w:lineRule="auto"/>
        <w:outlineLvl w:val="2"/>
        <w:rPr>
          <w:b/>
          <w:kern w:val="2"/>
          <w:szCs w:val="18"/>
          <w:lang w:eastAsia="en-US"/>
        </w:rPr>
      </w:pPr>
      <w:r w:rsidRPr="000C4244">
        <w:rPr>
          <w:b/>
          <w:kern w:val="2"/>
          <w:szCs w:val="18"/>
          <w:lang w:eastAsia="en-US"/>
        </w:rPr>
        <w:t>7. Alle stemhokjes moeten voor iedereen toegankelijk zijn.</w:t>
      </w:r>
    </w:p>
    <w:p w:rsidRPr="000C4244" w:rsidR="00073C7F" w:rsidP="000C4244" w:rsidRDefault="00000000" w14:paraId="0F8CB6B6" w14:textId="77777777">
      <w:pPr>
        <w:suppressAutoHyphens/>
        <w:rPr>
          <w:rFonts w:eastAsia="Aptos"/>
          <w:kern w:val="2"/>
          <w:szCs w:val="18"/>
          <w:lang w:eastAsia="en-US"/>
        </w:rPr>
      </w:pPr>
      <w:r w:rsidRPr="000C4244">
        <w:rPr>
          <w:rFonts w:eastAsia="Aptos"/>
          <w:kern w:val="2"/>
          <w:szCs w:val="18"/>
          <w:lang w:eastAsia="en-US"/>
        </w:rPr>
        <w:t>In het actieplan 'Toegankelijk stemmen' staan acties om stemlokalen toegankelijker te maken. Zo brengt de Kiesraad bestaande handreikingen voor het toegankelijk maken van stemlokalen bij gemeenten onder de aandacht (zoals die van de Vereniging Nederlandse Gemeente (VNG), de Oogvereniging en Alzheimer Nederland). Ook gaat de Kiesraad onderzoeken hoe de Criteria Integrale Toegankelijkheid Stembureaus moeten worden aangepast, zodat ze meer rekening houden met mensen met verschillende fysieke beperkingen en aansluiten bij de nieuwe NEN-norm 9120 voor toegankelijke gebouwen. Verder zal de Kiesraad in overleg met gemeenten onderzoeken hoe de toegankelijkheid van stemlokalen in brede zin kan worden bevorderd en dit omzetten in concrete suggesties en ondersteuning. Het ministerie van BZK heeft in 2025 een workshop over toegankelijke stemlokalen gegeven aan projectleiders verkiezingen van gemeenten. Het ministerie van BZK geeft subsidie aan de Open State Foundation voor de website www.waarismijnstemlokaal.nl. Hierop kunnen kiezers zien welke voorzieningen er in de stemlokalen zijn, zodat zij weten waar zij terecht kunnen om zo zelfstandig mogelijk hun stem uit te brengen. Het ministerie van BZK geeft ook subsidie aan de Stichting Prokkel om mensen met een licht verstandelijke beperking te laten meedraaien op stemlokalen. De VNG heeft een lijst gemaakt met tips voor simpele hulpmiddelen die de toegankelijkheid van het stemlokaal kunnen vergroten en deze bij gemeenten onder de aandacht gebracht. De VNG stimuleert gemeenten om lokale gehandicaptenplatforms en ervaringsdeskundigen te betrekken bij de schouw van stemlokalen.</w:t>
      </w:r>
    </w:p>
    <w:p w:rsidRPr="000C4244" w:rsidR="00073C7F" w:rsidP="000C4244" w:rsidRDefault="00073C7F" w14:paraId="244A23C5" w14:textId="77777777">
      <w:pPr>
        <w:suppressAutoHyphens/>
        <w:rPr>
          <w:rFonts w:eastAsia="Aptos"/>
          <w:kern w:val="2"/>
          <w:szCs w:val="18"/>
          <w:lang w:eastAsia="en-US"/>
        </w:rPr>
      </w:pPr>
    </w:p>
    <w:p w:rsidRPr="000C4244" w:rsidR="00073C7F" w:rsidP="000C4244" w:rsidRDefault="00000000" w14:paraId="4B4B0EE0" w14:textId="77777777">
      <w:pPr>
        <w:keepNext/>
        <w:keepLines/>
        <w:suppressAutoHyphens/>
        <w:spacing w:after="160" w:line="259" w:lineRule="auto"/>
        <w:outlineLvl w:val="2"/>
        <w:rPr>
          <w:b/>
          <w:kern w:val="2"/>
          <w:szCs w:val="18"/>
          <w:lang w:eastAsia="en-US"/>
        </w:rPr>
      </w:pPr>
      <w:bookmarkStart w:name="_Hlk189571087" w:id="15"/>
      <w:r w:rsidRPr="000C4244">
        <w:rPr>
          <w:b/>
          <w:kern w:val="2"/>
          <w:szCs w:val="18"/>
          <w:lang w:eastAsia="en-US"/>
        </w:rPr>
        <w:t>9. Toets nieuwe wetgeving en nieuw beleid aan de hand van het VN-verdrag Handicap.</w:t>
      </w:r>
      <w:bookmarkEnd w:id="15"/>
    </w:p>
    <w:p w:rsidRPr="000C4244" w:rsidR="00073C7F" w:rsidP="000C4244" w:rsidRDefault="00000000" w14:paraId="19868274" w14:textId="77777777">
      <w:pPr>
        <w:suppressAutoHyphens/>
        <w:rPr>
          <w:rFonts w:eastAsia="Aptos"/>
          <w:kern w:val="2"/>
          <w:szCs w:val="18"/>
          <w:lang w:eastAsia="en-US"/>
        </w:rPr>
      </w:pPr>
      <w:r w:rsidRPr="000C4244">
        <w:rPr>
          <w:rFonts w:eastAsia="Aptos"/>
          <w:kern w:val="2"/>
          <w:szCs w:val="18"/>
          <w:lang w:eastAsia="en-US"/>
        </w:rPr>
        <w:t xml:space="preserve">In de werkagenda VN-verdrag Handicap is een maatregel opgenomen dat de ministeries van VWS en BZK kennis over het VN-verdrag Handicap verder verspreiden bij beleidsmakers en wetgevingsjuristen. In november 2025 is hiermee een eerste start gemaakt, door het organiseren van een lezing voor wetgevingsjuristen over het VN-Verdrag Handicap, in samenwerking met de Academie voor wetgevingsjuristen en het College voor de Rechten van de Mens.  Er wordt bekeken om hier in 2026 een vervolg aan te geven. Daarnaast zijn er gesprekken gestart om te komen tot trainingen en e-learnings voor trainees, beleidsmedewerkers, wetgevingsjuristen en (top)managers. Tevens worden er gesprekken gevoerd met diverse departementen en externe partijen om de kennisbehoefte te peilen en te inventariseren hoe de kennisdeling opgezet kan worden. Daarnaast zijn departementen in gesprek om het VN-verdrag Handicap onderdeel te laten zijn van het beleidskompas. </w:t>
      </w:r>
    </w:p>
    <w:p w:rsidRPr="000C4244" w:rsidR="00073C7F" w:rsidP="000C4244" w:rsidRDefault="00000000" w14:paraId="58475A7B" w14:textId="77777777">
      <w:pPr>
        <w:suppressAutoHyphens/>
        <w:rPr>
          <w:rFonts w:eastAsia="Calibri" w:cs="Calibri"/>
          <w:kern w:val="2"/>
          <w:szCs w:val="18"/>
          <w:lang w:eastAsia="en-US"/>
        </w:rPr>
      </w:pPr>
      <w:r w:rsidRPr="000C4244">
        <w:rPr>
          <w:rFonts w:eastAsia="Aptos"/>
          <w:kern w:val="2"/>
          <w:szCs w:val="18"/>
          <w:lang w:eastAsia="en-US"/>
        </w:rPr>
        <w:t xml:space="preserve"> </w:t>
      </w:r>
    </w:p>
    <w:p w:rsidRPr="000C4244" w:rsidR="00073C7F" w:rsidP="000C4244" w:rsidRDefault="00000000" w14:paraId="4466FF51" w14:textId="77777777">
      <w:pPr>
        <w:keepNext/>
        <w:keepLines/>
        <w:suppressAutoHyphens/>
        <w:spacing w:after="160" w:line="259" w:lineRule="auto"/>
        <w:outlineLvl w:val="0"/>
        <w:rPr>
          <w:b/>
          <w:kern w:val="2"/>
          <w:szCs w:val="18"/>
          <w:lang w:eastAsia="en-US"/>
        </w:rPr>
      </w:pPr>
      <w:r w:rsidRPr="000C4244">
        <w:rPr>
          <w:b/>
          <w:kern w:val="2"/>
          <w:szCs w:val="18"/>
          <w:lang w:eastAsia="en-US"/>
        </w:rPr>
        <w:t>Zorg en ondersteuning</w:t>
      </w:r>
    </w:p>
    <w:p w:rsidRPr="000C4244" w:rsidR="00073C7F" w:rsidP="000C4244" w:rsidRDefault="00000000" w14:paraId="3E5DB013" w14:textId="77777777">
      <w:pPr>
        <w:keepNext/>
        <w:keepLines/>
        <w:suppressAutoHyphens/>
        <w:spacing w:after="160" w:line="259" w:lineRule="auto"/>
        <w:outlineLvl w:val="2"/>
        <w:rPr>
          <w:b/>
          <w:kern w:val="2"/>
          <w:szCs w:val="18"/>
          <w:lang w:eastAsia="en-US"/>
        </w:rPr>
      </w:pPr>
      <w:r w:rsidRPr="000C4244">
        <w:rPr>
          <w:b/>
          <w:kern w:val="2"/>
          <w:szCs w:val="18"/>
          <w:lang w:eastAsia="en-US"/>
        </w:rPr>
        <w:t>1. Organiseer één loket voor hulpmiddelen.</w:t>
      </w:r>
    </w:p>
    <w:p w:rsidRPr="000C4244" w:rsidR="00073C7F" w:rsidP="000C4244" w:rsidRDefault="00000000" w14:paraId="2B38A717" w14:textId="77777777">
      <w:pPr>
        <w:suppressAutoHyphens/>
        <w:rPr>
          <w:rFonts w:eastAsia="Aptos"/>
          <w:kern w:val="2"/>
          <w:szCs w:val="18"/>
          <w:lang w:eastAsia="en-US"/>
        </w:rPr>
      </w:pPr>
      <w:r w:rsidRPr="000C4244">
        <w:rPr>
          <w:rFonts w:eastAsia="Aptos"/>
          <w:kern w:val="2"/>
          <w:szCs w:val="18"/>
          <w:lang w:eastAsia="en-US"/>
        </w:rPr>
        <w:t xml:space="preserve">In de werkagenda VN-verdrag Handicap wordt gewerkt aan het verbeteren van de toegang tot hulpmiddelen door middel van het verbeteren en actualiseren van de convenanten ‘Maatwerkprocedure toegang hulpmiddelen’ en ‘Meeverhuizen van individuele mobiliteitshulpmiddelen en roerende woonvoorzieningen bij een verhuizing’. De VNG stimuleert meer gemeenten deze convenanten te ondertekenen. Daarnaast wordt er in 2026 en in 2028 een monitor hulpmiddelen uitgevoerd. Hierin worden de ervaringen van hulpmiddelengebruikers in beeld gebracht en gekeken wat er verbeterd kan worden aan het aanvraagproces. </w:t>
      </w:r>
    </w:p>
    <w:p w:rsidRPr="000C4244" w:rsidR="00073C7F" w:rsidP="000C4244" w:rsidRDefault="00073C7F" w14:paraId="376EDD32" w14:textId="77777777">
      <w:pPr>
        <w:suppressAutoHyphens/>
        <w:rPr>
          <w:rFonts w:eastAsia="Aptos"/>
          <w:kern w:val="2"/>
          <w:szCs w:val="18"/>
          <w:lang w:eastAsia="en-US"/>
        </w:rPr>
      </w:pPr>
    </w:p>
    <w:p w:rsidRPr="000C4244" w:rsidR="00073C7F" w:rsidP="000C4244" w:rsidRDefault="00000000" w14:paraId="332897B7" w14:textId="77777777">
      <w:pPr>
        <w:suppressAutoHyphens/>
        <w:rPr>
          <w:rFonts w:eastAsia="Aptos"/>
          <w:kern w:val="2"/>
          <w:szCs w:val="18"/>
          <w:lang w:eastAsia="en-US"/>
        </w:rPr>
      </w:pPr>
      <w:r w:rsidRPr="000C4244">
        <w:rPr>
          <w:rFonts w:eastAsia="Aptos"/>
          <w:kern w:val="2"/>
          <w:szCs w:val="18"/>
          <w:lang w:eastAsia="en-US"/>
        </w:rPr>
        <w:t xml:space="preserve">Voor sporthulpmiddelen wordt er gewerkt aan een loket Uniek Sporten (onderdeel van Fonds Gehandicaptensport). Dit wordt gedaan om te zorgen voor een toegankelijker, kostenefficiënter, duurzamer en eenvoudiger proces voor sporters met een beperking. Op dit moment wordt een pilot uitgevoerd met het kosteloos ondersteunen van gemeenten met deskundig advies, beoordeling en ontlasting van de administratieve last. Bovendien wordt bij dit loket de gebruiker geadviseerd welke sport beoefend kan worden met de beperking die iemand heeft. Ook wordt in de pilot onderzocht of sporthulpmiddelen in bruikleen verleend kunnen worden. </w:t>
      </w:r>
    </w:p>
    <w:p w:rsidRPr="000C4244" w:rsidR="00073C7F" w:rsidP="000C4244" w:rsidRDefault="00073C7F" w14:paraId="37510513" w14:textId="77777777">
      <w:pPr>
        <w:suppressAutoHyphens/>
        <w:rPr>
          <w:rFonts w:eastAsia="Aptos"/>
          <w:kern w:val="2"/>
          <w:szCs w:val="18"/>
          <w:lang w:eastAsia="en-US"/>
        </w:rPr>
      </w:pPr>
    </w:p>
    <w:p w:rsidRPr="000C4244" w:rsidR="00073C7F" w:rsidP="000C4244" w:rsidRDefault="00000000" w14:paraId="3A3C6938" w14:textId="77777777">
      <w:pPr>
        <w:suppressAutoHyphens/>
        <w:rPr>
          <w:rFonts w:eastAsia="Aptos"/>
          <w:kern w:val="2"/>
          <w:szCs w:val="18"/>
          <w:lang w:eastAsia="en-US"/>
        </w:rPr>
      </w:pPr>
      <w:r w:rsidRPr="000C4244">
        <w:rPr>
          <w:rFonts w:eastAsia="Aptos"/>
          <w:kern w:val="2"/>
          <w:szCs w:val="18"/>
          <w:lang w:eastAsia="en-US"/>
        </w:rPr>
        <w:t xml:space="preserve">Tenslotte blijft bij het centrale loket een financieel vangnet voor dure sporthulpmiddelen die niet volledig vanuit de Wmo vergoed worden. In oktober 2025 is Uniek Sporten gestart met een pilot voor het centrale loket. Met deze pilot wordt getoetst of de voorgestelde invulling van dit centrale loket daadwerkelijk bijdraagt aan een toegankelijker, kostenefficiënter, duurzamer en eenvoudiger proces voor sporters met een beperking. Inmiddels zijn 25 gemeenten aangehaakt bij de pilot.  </w:t>
      </w:r>
    </w:p>
    <w:p w:rsidRPr="000C4244" w:rsidR="00073C7F" w:rsidP="000C4244" w:rsidRDefault="00073C7F" w14:paraId="3A9D4F7A" w14:textId="77777777">
      <w:pPr>
        <w:suppressAutoHyphens/>
        <w:rPr>
          <w:rFonts w:eastAsia="Aptos"/>
          <w:kern w:val="2"/>
          <w:szCs w:val="18"/>
          <w:lang w:eastAsia="en-US"/>
        </w:rPr>
      </w:pPr>
    </w:p>
    <w:p w:rsidRPr="000C4244" w:rsidR="00073C7F" w:rsidP="000C4244" w:rsidRDefault="00000000" w14:paraId="3FFED5C2" w14:textId="77777777">
      <w:pPr>
        <w:keepNext/>
        <w:keepLines/>
        <w:suppressAutoHyphens/>
        <w:spacing w:after="160" w:line="259" w:lineRule="auto"/>
        <w:outlineLvl w:val="2"/>
        <w:rPr>
          <w:b/>
          <w:kern w:val="2"/>
          <w:szCs w:val="18"/>
          <w:lang w:eastAsia="en-US"/>
        </w:rPr>
      </w:pPr>
      <w:r w:rsidRPr="000C4244">
        <w:rPr>
          <w:b/>
          <w:kern w:val="2"/>
          <w:szCs w:val="18"/>
          <w:lang w:eastAsia="en-US"/>
        </w:rPr>
        <w:t>2. Bij beoordeling voor hulpmiddelen moet meedoen op alle levensgebieden (sport/wonen/onderwijs/mobiliteit/werk/vrije tijd) een norm zijn.</w:t>
      </w:r>
    </w:p>
    <w:p w:rsidRPr="000C4244" w:rsidR="00582C58" w:rsidP="000C4244" w:rsidRDefault="00000000" w14:paraId="215507E0" w14:textId="77777777">
      <w:pPr>
        <w:suppressAutoHyphens/>
        <w:rPr>
          <w:rFonts w:eastAsia="Aptos"/>
          <w:kern w:val="2"/>
          <w:szCs w:val="18"/>
          <w:lang w:eastAsia="en-US"/>
        </w:rPr>
      </w:pPr>
      <w:r w:rsidRPr="000C4244">
        <w:rPr>
          <w:rFonts w:eastAsia="Aptos"/>
          <w:kern w:val="2"/>
          <w:szCs w:val="18"/>
          <w:lang w:eastAsia="en-US"/>
        </w:rPr>
        <w:t xml:space="preserve">Bij de verstrekking en beoordeling van hulpmiddelen zijn veel partijen (de cliënten zelf en hun naasten, leveranciers, gemeenten, zorgverzekeraars, zorgkantoren, UWV en zorgverleners) betrokken. Al deze partijen zijn zich ervan bewust dat passende hulpmiddelen voor mensen met een beperking voorwaardelijk zijn om optimaal te functioneren in de maatschappij, op alle levensgebieden. In het Landelijk normenkader hulpmiddelen is daarom het gehele proces van aanvraag tot levering, onderhoud en reparatie van hulpmiddelen beschreven, waarbij ook alle levensdomeinen betrokken worden. Samenwerking tussen partijen in de toegang, levering en het gebruik (en onderhoud) van hulpmiddelen is cruciaal om dit waar te kunnen maken. In de monitor hulpmiddelen, die na de zomer naar de Tweede Kamer wordt gestuurd, wordt dit proces geëvalueerd en zal er gekeken worden naar wat er verder verbeterd kan worden. </w:t>
      </w:r>
    </w:p>
    <w:p w:rsidRPr="000C4244" w:rsidR="00582C58" w:rsidP="000C4244" w:rsidRDefault="00582C58" w14:paraId="79CBD894" w14:textId="77777777">
      <w:pPr>
        <w:suppressAutoHyphens/>
        <w:rPr>
          <w:rFonts w:eastAsia="Aptos"/>
          <w:kern w:val="2"/>
          <w:szCs w:val="18"/>
          <w:lang w:eastAsia="en-US"/>
        </w:rPr>
      </w:pPr>
    </w:p>
    <w:p w:rsidRPr="000C4244" w:rsidR="00073C7F" w:rsidP="000C4244" w:rsidRDefault="00000000" w14:paraId="2E5B5688" w14:textId="35E06AF5">
      <w:pPr>
        <w:suppressAutoHyphens/>
        <w:rPr>
          <w:rFonts w:eastAsia="Aptos"/>
          <w:kern w:val="2"/>
          <w:szCs w:val="18"/>
          <w:lang w:eastAsia="en-US"/>
        </w:rPr>
      </w:pPr>
      <w:r w:rsidRPr="000C4244">
        <w:rPr>
          <w:rFonts w:eastAsia="Aptos"/>
          <w:kern w:val="2"/>
          <w:szCs w:val="18"/>
          <w:lang w:eastAsia="en-US"/>
        </w:rPr>
        <w:t xml:space="preserve">Daarnaast is in de werkagenda VN-verdrag Handicap opgenomen dat er een modelbeleid voor de verstrekking van sporthulpmiddelen is en gemeenten worden gestimuleerd dit te gaan hanteren. Hierin wordt vastgesteld dat Sporten en bewegen ook tot participatie en meedoen behoren. </w:t>
      </w:r>
      <w:r w:rsidRPr="000C4244">
        <w:rPr>
          <w:rFonts w:eastAsia="Aptos"/>
          <w:bCs/>
          <w:kern w:val="2"/>
          <w:szCs w:val="18"/>
          <w:lang w:eastAsia="en-US"/>
        </w:rPr>
        <w:t>Inmiddels is de werkgroep van gemeenten ‘Sporthulpmiddelen binnen de Wmo’ tot aanvullend modelbeleid gekomen voor een consistente en heldere afbakening van de verantwoordelijkheden van gemeenten ten aanzien van de verstrekking van sporthulpmiddelen binnen de Wet Maatschappelijke Ondersteuning. De notitie ‘Aanvullend Wmo-modelbeleid voor sporthulpmiddelen’ is op 16 april 2025 overgenomen in de commissie ZJO (zorg, jeugd en onderwijs) van de VNG.</w:t>
      </w:r>
    </w:p>
    <w:p w:rsidRPr="000C4244" w:rsidR="00073C7F" w:rsidP="000C4244" w:rsidRDefault="00000000" w14:paraId="01137E32" w14:textId="77777777">
      <w:pPr>
        <w:suppressAutoHyphens/>
        <w:rPr>
          <w:rFonts w:eastAsia="Aptos"/>
          <w:kern w:val="2"/>
          <w:szCs w:val="18"/>
          <w:lang w:eastAsia="en-US"/>
        </w:rPr>
      </w:pPr>
      <w:r w:rsidRPr="000C4244">
        <w:rPr>
          <w:rFonts w:eastAsia="Aptos"/>
          <w:kern w:val="2"/>
          <w:szCs w:val="18"/>
          <w:lang w:eastAsia="en-US"/>
        </w:rPr>
        <w:t xml:space="preserve">Daarnaast is in de werkagenda opgenomen dat het ministerie van VWS in ieder geval met de VNG, Zorgverzekeraars Nederland (ZN) en belangenorganisaties in gesprek gaat over hoe de toegang tot hulpmiddelen meer kan aansluiten op het VN-verdrag Handicap. </w:t>
      </w:r>
    </w:p>
    <w:p w:rsidRPr="000C4244" w:rsidR="00073C7F" w:rsidP="000C4244" w:rsidRDefault="00073C7F" w14:paraId="63DCEF05" w14:textId="77777777">
      <w:pPr>
        <w:suppressAutoHyphens/>
        <w:rPr>
          <w:rFonts w:eastAsia="Aptos"/>
          <w:kern w:val="2"/>
          <w:szCs w:val="18"/>
          <w:lang w:eastAsia="en-US"/>
        </w:rPr>
      </w:pPr>
    </w:p>
    <w:p w:rsidRPr="000C4244" w:rsidR="00073C7F" w:rsidP="000C4244" w:rsidRDefault="00000000" w14:paraId="2DCA8F20" w14:textId="77777777">
      <w:pPr>
        <w:keepNext/>
        <w:keepLines/>
        <w:suppressAutoHyphens/>
        <w:spacing w:after="160" w:line="259" w:lineRule="auto"/>
        <w:outlineLvl w:val="2"/>
        <w:rPr>
          <w:b/>
          <w:kern w:val="2"/>
          <w:szCs w:val="18"/>
          <w:lang w:eastAsia="en-US"/>
        </w:rPr>
      </w:pPr>
      <w:r w:rsidRPr="000C4244">
        <w:rPr>
          <w:b/>
          <w:kern w:val="2"/>
          <w:szCs w:val="18"/>
          <w:lang w:eastAsia="en-US"/>
        </w:rPr>
        <w:t>4. Vanuit de intramurale Wlz moet iemand ook aanspraak kunnen maken op hulpmiddelen thuis.</w:t>
      </w:r>
    </w:p>
    <w:p w:rsidRPr="000C4244" w:rsidR="00073C7F" w:rsidP="000C4244" w:rsidRDefault="00000000" w14:paraId="4EE18AAD" w14:textId="77777777">
      <w:pPr>
        <w:suppressAutoHyphens/>
        <w:rPr>
          <w:rFonts w:eastAsia="Aptos"/>
          <w:kern w:val="2"/>
          <w:szCs w:val="18"/>
          <w:lang w:eastAsia="en-US"/>
        </w:rPr>
      </w:pPr>
      <w:r w:rsidRPr="000C4244">
        <w:rPr>
          <w:rFonts w:eastAsia="Aptos"/>
          <w:kern w:val="2"/>
          <w:szCs w:val="18"/>
          <w:lang w:eastAsia="en-US"/>
        </w:rPr>
        <w:t xml:space="preserve">De toenmalige minister voor Langdurige Zorg en Sport heeft op 21 augustus 2023 met Ieder(in), VNG, Firevaned en de Vereniging Gehandicaptenzorg Nederland (VGN) landelijke afspraken gemaakt over het behoud van hulpmiddelen thuis voor cliënten die verhuizen naar een Wlz-instelling en aangeven thuis te willen logeren. Deze afspraken gaan onder meer over de cliënten en de Wmo-hulpmiddelen die hiervoor in aanmerking komen, de processtappen, de financiering, de communicatie over de afspraken (o.a. via Regelhulp) en de evaluatie van de afspraken in 2025. </w:t>
      </w:r>
    </w:p>
    <w:p w:rsidRPr="000C4244" w:rsidR="00073C7F" w:rsidP="000C4244" w:rsidRDefault="00073C7F" w14:paraId="3D91F6B3" w14:textId="77777777">
      <w:pPr>
        <w:suppressAutoHyphens/>
        <w:rPr>
          <w:rFonts w:eastAsia="Aptos"/>
          <w:kern w:val="2"/>
          <w:szCs w:val="18"/>
          <w:lang w:eastAsia="en-US"/>
        </w:rPr>
      </w:pPr>
    </w:p>
    <w:p w:rsidRPr="000C4244" w:rsidR="00073C7F" w:rsidP="000C4244" w:rsidRDefault="00000000" w14:paraId="23B2016D" w14:textId="77777777">
      <w:pPr>
        <w:suppressAutoHyphens/>
        <w:rPr>
          <w:rFonts w:eastAsia="Aptos"/>
          <w:kern w:val="2"/>
          <w:szCs w:val="18"/>
          <w:lang w:eastAsia="en-US"/>
        </w:rPr>
      </w:pPr>
      <w:r w:rsidRPr="000C4244">
        <w:rPr>
          <w:rFonts w:eastAsia="Aptos"/>
          <w:kern w:val="2"/>
          <w:szCs w:val="18"/>
          <w:lang w:eastAsia="en-US"/>
        </w:rPr>
        <w:t xml:space="preserve">Eind 2025 heeft deze evaluatie plaatsgevonden, waarbij aan vertegenwoordigers van Ieder(in), VNG, VGN en Firevaned is gevraagd om hun ervaringen bij hun achterban op te halen en met elkaar te delen. Ook is vanuit het ministerie van VWS met een aantal ergotherapeuten van gehandicaptenzorginstellingen gebeld om naar hun ervaringen te vragen. Uit deze evaluatie is naar voren gekomen dat de landelijke afspraken in de praktijk over het algemeen redelijk tot goed worden nageleefd, maar dat de landelijke afspraken nog niet bij iedereen bekend zijn. Hierom is afgesproken om de afspraken opnieuw bij gemeenten, cliënten en ergotherapeuten van zorginstellingen onder de aandacht te brengen. Dit vindt gelijktijdig plaats met de communicatie over de convenanten die in het kader van de Verbeteragenda zijn opgesteld en momenteel als onderdeel van de werkagenda worden geëvalueerd, zoals het meeverhuisconvenant.  </w:t>
      </w:r>
    </w:p>
    <w:p w:rsidRPr="000C4244" w:rsidR="00073C7F" w:rsidP="000C4244" w:rsidRDefault="00073C7F" w14:paraId="7EED889D" w14:textId="77777777">
      <w:pPr>
        <w:suppressAutoHyphens/>
        <w:rPr>
          <w:rFonts w:eastAsia="Aptos"/>
          <w:kern w:val="2"/>
          <w:szCs w:val="18"/>
          <w:lang w:eastAsia="en-US"/>
        </w:rPr>
      </w:pPr>
    </w:p>
    <w:p w:rsidRPr="000C4244" w:rsidR="00073C7F" w:rsidP="000C4244" w:rsidRDefault="00000000" w14:paraId="799EDCF4" w14:textId="77777777">
      <w:pPr>
        <w:keepNext/>
        <w:keepLines/>
        <w:suppressAutoHyphens/>
        <w:spacing w:after="160" w:line="259" w:lineRule="auto"/>
        <w:outlineLvl w:val="2"/>
        <w:rPr>
          <w:b/>
          <w:kern w:val="2"/>
          <w:szCs w:val="18"/>
          <w:lang w:eastAsia="en-US"/>
        </w:rPr>
      </w:pPr>
      <w:r w:rsidRPr="000C4244">
        <w:rPr>
          <w:b/>
          <w:kern w:val="2"/>
          <w:szCs w:val="18"/>
          <w:lang w:eastAsia="en-US"/>
        </w:rPr>
        <w:t>6. Bepaal met tolkgebruikers wanneer een tolkvoorziening echt nodig is.</w:t>
      </w:r>
    </w:p>
    <w:p w:rsidRPr="000C4244" w:rsidR="00073C7F" w:rsidP="000C4244" w:rsidRDefault="00000000" w14:paraId="5E8F6876" w14:textId="77777777">
      <w:pPr>
        <w:suppressAutoHyphens/>
        <w:rPr>
          <w:rFonts w:eastAsia="Aptos"/>
          <w:kern w:val="2"/>
          <w:szCs w:val="18"/>
          <w:lang w:eastAsia="en-US"/>
        </w:rPr>
      </w:pPr>
      <w:r w:rsidRPr="000C4244">
        <w:rPr>
          <w:rFonts w:eastAsia="Aptos"/>
          <w:kern w:val="2"/>
          <w:szCs w:val="18"/>
          <w:lang w:eastAsia="en-US"/>
        </w:rPr>
        <w:t xml:space="preserve">Het ministerie van VWS kijkt samen met tolkgebruikers, tolken, belangenorganisaties van tolkgebruikers en tolken en UWV (als uitvoerder van de voorziening) naar een nieuwe inrichting van de tolkvoorziening in het leefdomein, die (nog) beter aansluit bij de behoefte van de gebruikers. Het gaat dan onder andere over de inzet van tolkuren in het buitenland, het aanvraagproces van maatwerkuren en de inzet van tolken in grensgebieden. </w:t>
      </w:r>
      <w:bookmarkStart w:name="_Hlk228268835" w:id="16"/>
    </w:p>
    <w:p w:rsidRPr="000C4244" w:rsidR="00073C7F" w:rsidP="000C4244" w:rsidRDefault="00073C7F" w14:paraId="3EA75F64" w14:textId="77777777">
      <w:pPr>
        <w:suppressAutoHyphens/>
        <w:rPr>
          <w:rFonts w:eastAsia="Aptos"/>
          <w:kern w:val="2"/>
          <w:szCs w:val="18"/>
          <w:lang w:eastAsia="en-US"/>
        </w:rPr>
      </w:pPr>
    </w:p>
    <w:p w:rsidRPr="000C4244" w:rsidR="00073C7F" w:rsidP="000C4244" w:rsidRDefault="00000000" w14:paraId="36036814" w14:textId="77777777">
      <w:pPr>
        <w:suppressAutoHyphens/>
        <w:rPr>
          <w:rFonts w:eastAsia="Aptos"/>
          <w:kern w:val="2"/>
          <w:szCs w:val="18"/>
          <w:lang w:eastAsia="en-US"/>
        </w:rPr>
      </w:pPr>
      <w:r w:rsidRPr="000C4244">
        <w:rPr>
          <w:rFonts w:eastAsia="Aptos"/>
          <w:kern w:val="2"/>
          <w:szCs w:val="18"/>
          <w:lang w:eastAsia="en-US"/>
        </w:rPr>
        <w:t>Tot 1 april 2025 was er een 24-uurs achterwacht om belangrijke opdrachten uit te voeren wanneer er geen reguliere tolk gevonden kon worden. Het gaat hierbij om opdrachten waarvan de intentie is dat die altijd vervuld moeten worden, zoals een uitvaart, medische situatie en huwelijk (zgn. calamiteiten). Deze regeling werkte niet naar tevredenheid van gebruikers, ministeries en UWV, omdat er regelmatig geen tolk werd gevonden voor deze calamiteiten. Om dit te verbeteren is op 1 april 2025 gestart met de eenjarige pilot Achterwacht 2.0. Deze is per 1 april 2026 structureel ingevoerd. Er is nu structureel een pool van tolken beschikbaar voor inzet bij calamiteiten. Hiermee is het aantal calamiteiten waarbij geen tolk gevonden kon worden afgenomen.</w:t>
      </w:r>
      <w:bookmarkEnd w:id="16"/>
      <w:r w:rsidRPr="000C4244">
        <w:rPr>
          <w:rFonts w:eastAsia="Aptos"/>
          <w:kern w:val="2"/>
          <w:szCs w:val="18"/>
          <w:lang w:eastAsia="en-US"/>
        </w:rPr>
        <w:t xml:space="preserve"> Bij de oude achterwachtsystematiek kon in ongeveer 30% van de calamiteiten geen tolk worden gevonden. Dat aantal is afgenomen naar ongeveer 3% van de situaties. </w:t>
      </w:r>
    </w:p>
    <w:p w:rsidRPr="000C4244" w:rsidR="00073C7F" w:rsidP="000C4244" w:rsidRDefault="00073C7F" w14:paraId="3BBC9E8F" w14:textId="77777777">
      <w:pPr>
        <w:suppressAutoHyphens/>
        <w:rPr>
          <w:rFonts w:eastAsia="Aptos"/>
          <w:kern w:val="2"/>
          <w:szCs w:val="18"/>
          <w:lang w:eastAsia="en-US"/>
        </w:rPr>
      </w:pPr>
    </w:p>
    <w:p w:rsidRPr="000C4244" w:rsidR="00073C7F" w:rsidP="000C4244" w:rsidRDefault="00000000" w14:paraId="4E1B9EE1" w14:textId="77777777">
      <w:pPr>
        <w:keepNext/>
        <w:keepLines/>
        <w:suppressAutoHyphens/>
        <w:spacing w:after="160" w:line="259" w:lineRule="auto"/>
        <w:outlineLvl w:val="2"/>
        <w:rPr>
          <w:b/>
          <w:kern w:val="2"/>
          <w:szCs w:val="18"/>
          <w:lang w:eastAsia="en-US"/>
        </w:rPr>
      </w:pPr>
      <w:r w:rsidRPr="000C4244">
        <w:rPr>
          <w:b/>
          <w:kern w:val="2"/>
          <w:szCs w:val="18"/>
          <w:lang w:eastAsia="en-US"/>
        </w:rPr>
        <w:t>7. Maak een aparte status binnen de Zvw, Wmo en Wlz voor zorg en ondersteuning bij mensen met een levensbrede en levenslange beperking.</w:t>
      </w:r>
    </w:p>
    <w:p w:rsidRPr="000C4244" w:rsidR="00073C7F" w:rsidP="000C4244" w:rsidRDefault="00000000" w14:paraId="14AAE9CB" w14:textId="77777777">
      <w:pPr>
        <w:suppressAutoHyphens/>
        <w:rPr>
          <w:rFonts w:eastAsia="Aptos"/>
          <w:kern w:val="2"/>
          <w:szCs w:val="18"/>
          <w:lang w:eastAsia="en-US"/>
        </w:rPr>
      </w:pPr>
      <w:r w:rsidRPr="000C4244">
        <w:rPr>
          <w:rFonts w:eastAsia="Aptos"/>
          <w:kern w:val="2"/>
          <w:szCs w:val="18"/>
          <w:lang w:eastAsia="en-US"/>
        </w:rPr>
        <w:t xml:space="preserve">Het ministerie van VWS herkent dat het zorgstelsel ingewikkeld kan zijn voor mensen met een levensbrede en levenslange beperking. Daarom zet het kabinet in op een meer eenvoudige en laagdrempelige toegang tot zorg en ondersteuning. Dit is onderdeel van de werkagenda van de Nationale Strategie VN-verdrag Handicap. Eén van de maatregelen betreft het ontwikkelen van één digitaal informatiepunt en het stimuleren van vroegtijdig en integraal samenwerken. Dit betekent dat op elke plek in de gemeente mensen aankloppen met hun hulpvraag, zij altijd goed worden geholpen of doorverwezen. Dit gebeurt op basis van de werkwijze en uitgangspunten van het programma Inrichten overheidsbrede loketten van het ministerie van BZK. Ook de maatregelen vanuit hulpmiddelen dragen bij aan het verbeteren van de toegankelijkheid van zorg en ondersteuning. </w:t>
      </w:r>
    </w:p>
    <w:p w:rsidRPr="000C4244" w:rsidR="00073C7F" w:rsidP="000C4244" w:rsidRDefault="00073C7F" w14:paraId="40848D05" w14:textId="77777777">
      <w:pPr>
        <w:suppressAutoHyphens/>
        <w:rPr>
          <w:rFonts w:eastAsia="Aptos"/>
          <w:kern w:val="2"/>
          <w:szCs w:val="18"/>
          <w:lang w:eastAsia="en-US"/>
        </w:rPr>
      </w:pPr>
    </w:p>
    <w:p w:rsidRPr="000C4244" w:rsidR="00073C7F" w:rsidP="000C4244" w:rsidRDefault="00000000" w14:paraId="7BD7D23B" w14:textId="70B3E5D2">
      <w:pPr>
        <w:suppressAutoHyphens/>
        <w:rPr>
          <w:rFonts w:eastAsia="Aptos"/>
          <w:kern w:val="2"/>
          <w:szCs w:val="18"/>
          <w:lang w:eastAsia="en-US"/>
        </w:rPr>
      </w:pPr>
      <w:r w:rsidRPr="000C4244">
        <w:rPr>
          <w:rFonts w:eastAsia="Aptos"/>
          <w:kern w:val="2"/>
          <w:szCs w:val="18"/>
          <w:lang w:eastAsia="en-US"/>
        </w:rPr>
        <w:t xml:space="preserve">Verder wordt via de Toekomstagenda zorg en ondersteuning voor mensen met een beperking gewerkt aan verbeteringen in de toegang door o.a. de bekendheid en kwaliteit van cliëntondersteuning te vergroten, zodat mensen geholpen en ondersteund worden bij het vinden en regelen van zorg en ondersteuning. </w:t>
      </w:r>
    </w:p>
    <w:p w:rsidRPr="000C4244" w:rsidR="00073C7F" w:rsidP="000C4244" w:rsidRDefault="00000000" w14:paraId="21A91832" w14:textId="77777777">
      <w:pPr>
        <w:suppressAutoHyphens/>
        <w:rPr>
          <w:rFonts w:eastAsia="Aptos"/>
          <w:kern w:val="2"/>
          <w:szCs w:val="18"/>
          <w:lang w:eastAsia="en-US"/>
        </w:rPr>
      </w:pPr>
      <w:r w:rsidRPr="000C4244">
        <w:rPr>
          <w:rFonts w:eastAsia="Aptos"/>
          <w:kern w:val="2"/>
          <w:szCs w:val="18"/>
          <w:lang w:eastAsia="en-US"/>
        </w:rPr>
        <w:t xml:space="preserve">Het kabinet zet zich daarnaast in om de zorgwetten beter op elkaar af te stemmen, zoals op verschillende plekken in het coalitieakkoord is afgesproken. Ook in het HLO zijn hier afspraken over gemaakt voor de ouderenzorg. Hiertoe doet het kabinet een verkenning naar oplossingsrichtingen voor knelpunten op de grensvlakken van de Wmo2015, Zvw, Wlz en Jeugdwet. De verwachting is dat deze verkenning gereed is eind 2026. </w:t>
      </w:r>
    </w:p>
    <w:p w:rsidRPr="000C4244" w:rsidR="00073C7F" w:rsidP="000C4244" w:rsidRDefault="00073C7F" w14:paraId="6F120C41" w14:textId="77777777">
      <w:pPr>
        <w:suppressAutoHyphens/>
        <w:rPr>
          <w:rFonts w:eastAsia="Aptos"/>
          <w:kern w:val="2"/>
          <w:szCs w:val="18"/>
          <w:lang w:eastAsia="en-US"/>
        </w:rPr>
      </w:pPr>
    </w:p>
    <w:p w:rsidRPr="000C4244" w:rsidR="00073C7F" w:rsidP="000C4244" w:rsidRDefault="00000000" w14:paraId="226D0E81" w14:textId="77777777">
      <w:pPr>
        <w:keepNext/>
        <w:keepLines/>
        <w:suppressAutoHyphens/>
        <w:spacing w:after="160" w:line="259" w:lineRule="auto"/>
        <w:outlineLvl w:val="2"/>
        <w:rPr>
          <w:b/>
          <w:kern w:val="2"/>
          <w:szCs w:val="18"/>
          <w:lang w:eastAsia="en-US"/>
        </w:rPr>
      </w:pPr>
      <w:r w:rsidRPr="000C4244">
        <w:rPr>
          <w:b/>
          <w:kern w:val="2"/>
          <w:szCs w:val="18"/>
          <w:lang w:eastAsia="en-US"/>
        </w:rPr>
        <w:t>10. Reële tarieven in het PGB.</w:t>
      </w:r>
    </w:p>
    <w:p w:rsidRPr="000C4244" w:rsidR="001D67A2" w:rsidP="000C4244" w:rsidRDefault="00000000" w14:paraId="752B05E2" w14:textId="77777777">
      <w:pPr>
        <w:suppressAutoHyphens/>
        <w:rPr>
          <w:szCs w:val="18"/>
        </w:rPr>
      </w:pPr>
      <w:r w:rsidRPr="000C4244">
        <w:rPr>
          <w:rFonts w:eastAsia="Aptos"/>
          <w:kern w:val="2"/>
          <w:szCs w:val="18"/>
          <w:lang w:eastAsia="en-US"/>
        </w:rPr>
        <w:t>Om gemeenten te ondersteunen bij het vaststellen van reële tarieven, en om verschillen in de gehanteerde tarieven te beperken, is een handreiking voor toereikende pgb-tarieven ontwikkeld die eind 2024 gereed is gekomen. De handreiking is vooral gericht op formele tarieven.</w:t>
      </w:r>
      <w:r w:rsidRPr="000C4244">
        <w:rPr>
          <w:rFonts w:eastAsia="Calibri"/>
          <w:szCs w:val="18"/>
          <w:lang w:eastAsia="en-US"/>
        </w:rPr>
        <w:t xml:space="preserve"> Ten tijde van de handreiking kwamen er verschillende uitspraken over pgb-tarieven van de Centrale Raad van Beroep (CRvB). In 2023 oordeelde de CRvB dat voor hulp uit het sociaal netwerk minimaal het tarief uit de cao Verpleeg-, Verzorgingshuizen en Thuiszorg (VVT) moet worden vergoed. In 2025 kwam de CRvB op dat oordeel terug. De CRvB oordeelde dat gemeenten zorg uit het sociaal netwerk wel met het minimumloon mogen vergoeden.</w:t>
      </w:r>
      <w:r w:rsidRPr="000C4244">
        <w:rPr>
          <w:szCs w:val="18"/>
        </w:rPr>
        <w:t xml:space="preserve"> De uitspraken gaan niet over het tarief voor beroepsmatige </w:t>
      </w:r>
    </w:p>
    <w:p w:rsidRPr="000C4244" w:rsidR="00073C7F" w:rsidP="000C4244" w:rsidRDefault="00000000" w14:paraId="4CD22C20" w14:textId="0BAFDFD8">
      <w:pPr>
        <w:suppressAutoHyphens/>
        <w:rPr>
          <w:rFonts w:eastAsia="Aptos"/>
          <w:kern w:val="2"/>
          <w:szCs w:val="18"/>
          <w:lang w:eastAsia="en-US"/>
        </w:rPr>
      </w:pPr>
      <w:r w:rsidRPr="000C4244">
        <w:rPr>
          <w:szCs w:val="18"/>
        </w:rPr>
        <w:t>zorgverleners met een mbo-zorgopleiding of langjarige vergelijkbare praktijkervaring. De uitspraken staan een hoger tarief voor deze groep niet in de weg. Een hoger tarief voor de zorgverleners uit deze groep is wenselijk. VWS zal gemeenten vragen hier gevolg aan te geven.</w:t>
      </w:r>
    </w:p>
    <w:p w:rsidRPr="000C4244" w:rsidR="00073C7F" w:rsidP="000C4244" w:rsidRDefault="00073C7F" w14:paraId="35F3A97B" w14:textId="77777777">
      <w:pPr>
        <w:suppressAutoHyphens/>
        <w:rPr>
          <w:rFonts w:eastAsia="Aptos"/>
          <w:kern w:val="2"/>
          <w:szCs w:val="18"/>
          <w:lang w:eastAsia="en-US"/>
        </w:rPr>
      </w:pPr>
    </w:p>
    <w:p w:rsidRPr="000C4244" w:rsidR="00073C7F" w:rsidP="000C4244" w:rsidRDefault="00000000" w14:paraId="5FB9B610" w14:textId="77777777">
      <w:pPr>
        <w:suppressAutoHyphens/>
        <w:rPr>
          <w:rFonts w:eastAsia="Aptos"/>
          <w:kern w:val="2"/>
          <w:szCs w:val="18"/>
          <w:lang w:eastAsia="en-US"/>
        </w:rPr>
      </w:pPr>
      <w:r w:rsidRPr="000C4244">
        <w:rPr>
          <w:rFonts w:eastAsia="Aptos"/>
          <w:kern w:val="2"/>
          <w:szCs w:val="18"/>
          <w:lang w:eastAsia="en-US"/>
        </w:rPr>
        <w:t>Deze recente wijzigingen worden via de VNG gecommuniceerd naar gemeenten. Alle wijzigingen moeten komende periode in gemeentelijk beleid worden opgenomen. Het ministerie van VWS wil eerst bezien hoe deze wijzigingen worden ingevoerd, want de invoering van alle nieuwe tarieven vraagt tijd en inzet van gemeenten. Die tijd moeten gemeenten ook krijgen.</w:t>
      </w:r>
    </w:p>
    <w:p w:rsidRPr="000C4244" w:rsidR="00073C7F" w:rsidP="000C4244" w:rsidRDefault="00073C7F" w14:paraId="728A709B" w14:textId="77777777">
      <w:pPr>
        <w:suppressAutoHyphens/>
        <w:rPr>
          <w:rFonts w:eastAsia="Aptos"/>
          <w:kern w:val="2"/>
          <w:szCs w:val="18"/>
          <w:lang w:eastAsia="en-US"/>
        </w:rPr>
      </w:pPr>
    </w:p>
    <w:p w:rsidRPr="000C4244" w:rsidR="00073C7F" w:rsidP="000C4244" w:rsidRDefault="00000000" w14:paraId="440EE09F" w14:textId="77777777">
      <w:pPr>
        <w:suppressAutoHyphens/>
        <w:rPr>
          <w:rFonts w:eastAsia="Aptos"/>
          <w:kern w:val="2"/>
          <w:szCs w:val="18"/>
          <w:lang w:eastAsia="en-US"/>
        </w:rPr>
      </w:pPr>
      <w:r w:rsidRPr="000C4244">
        <w:rPr>
          <w:rFonts w:eastAsia="Aptos"/>
          <w:kern w:val="2"/>
          <w:szCs w:val="18"/>
          <w:lang w:eastAsia="en-US"/>
        </w:rPr>
        <w:t xml:space="preserve">Een vergelijkbare handreiking voor de Wlz en Zvw is niet nodig omdat in de Wlz  recentelijk het pgb op maat is ingevoerd. Dit verplicht zorgkantoren bij vaststelling van de zorgovereenkomst samen met de budgethouder te bezien welk budget nodig is voor de in te kopen zorg. Het pgb-tarief in de Zvw maakt deel uit van een private overeenkomst tussen budgethouder en verzekeraar. </w:t>
      </w:r>
    </w:p>
    <w:p w:rsidRPr="000C4244" w:rsidR="00073C7F" w:rsidP="000C4244" w:rsidRDefault="00073C7F" w14:paraId="09CC0669" w14:textId="77777777">
      <w:pPr>
        <w:suppressAutoHyphens/>
        <w:rPr>
          <w:rFonts w:eastAsia="Aptos"/>
          <w:kern w:val="2"/>
          <w:szCs w:val="18"/>
          <w:lang w:eastAsia="en-US"/>
        </w:rPr>
      </w:pPr>
    </w:p>
    <w:p w:rsidRPr="000C4244" w:rsidR="00073C7F" w:rsidP="000C4244" w:rsidRDefault="00000000" w14:paraId="731EAB08" w14:textId="77777777">
      <w:pPr>
        <w:keepNext/>
        <w:keepLines/>
        <w:suppressAutoHyphens/>
        <w:spacing w:after="160" w:line="259" w:lineRule="auto"/>
        <w:outlineLvl w:val="2"/>
        <w:rPr>
          <w:b/>
          <w:kern w:val="2"/>
          <w:szCs w:val="18"/>
          <w:lang w:eastAsia="en-US"/>
        </w:rPr>
      </w:pPr>
      <w:r w:rsidRPr="000C4244">
        <w:rPr>
          <w:b/>
          <w:kern w:val="2"/>
          <w:szCs w:val="18"/>
          <w:lang w:eastAsia="en-US"/>
        </w:rPr>
        <w:t>11. Organiseer het PGB vanuit vertrouwen, dus weg met de administratieve lasten.</w:t>
      </w:r>
    </w:p>
    <w:p w:rsidRPr="000C4244" w:rsidR="00073C7F" w:rsidP="000C4244" w:rsidRDefault="00000000" w14:paraId="7A943748" w14:textId="77777777">
      <w:pPr>
        <w:suppressAutoHyphens/>
        <w:rPr>
          <w:rFonts w:eastAsia="Aptos"/>
          <w:kern w:val="2"/>
          <w:szCs w:val="18"/>
          <w:lang w:eastAsia="en-US"/>
        </w:rPr>
      </w:pPr>
      <w:r w:rsidRPr="000C4244">
        <w:rPr>
          <w:rFonts w:eastAsia="Aptos"/>
          <w:kern w:val="2"/>
          <w:szCs w:val="18"/>
          <w:lang w:eastAsia="en-US"/>
        </w:rPr>
        <w:t xml:space="preserve">Het eenvoudiger maken van de uitvoering van het pgb is niet makkelijk omdat, de complexiteit van het stelsel een effectieve aanpak bemoeilijkt. Zo kan vermindering van administratieve lasten bij budgethouders bijvoorbeeld weer leiden tot vergroting van lasten bij de uitvoerders. </w:t>
      </w:r>
    </w:p>
    <w:p w:rsidRPr="000C4244" w:rsidR="00073C7F" w:rsidP="000C4244" w:rsidRDefault="00000000" w14:paraId="2319BC38" w14:textId="77777777">
      <w:pPr>
        <w:suppressAutoHyphens/>
        <w:rPr>
          <w:rFonts w:eastAsia="Aptos"/>
          <w:kern w:val="2"/>
          <w:szCs w:val="18"/>
          <w:lang w:eastAsia="en-US"/>
        </w:rPr>
      </w:pPr>
      <w:r w:rsidRPr="000C4244">
        <w:rPr>
          <w:rFonts w:eastAsia="Aptos"/>
          <w:kern w:val="2"/>
          <w:szCs w:val="18"/>
          <w:lang w:eastAsia="en-US"/>
        </w:rPr>
        <w:t xml:space="preserve">Samen met ketenpartijen is er gezocht naar maatregelen met draagvlak, bijvoorbeeld het uniformeren van formulieren en zorgen voor een ‘warme overdracht’. Het is echter nog niet gelukt om de gesignaleerde verbeterpunten om te zetten in actie. Wel bieden het PGB portaal en de Sociale Verzekeringsbank (SVB) budgethouders een goede ondersteuning wat ook de ervaren regeldruk beperkt. </w:t>
      </w:r>
    </w:p>
    <w:p w:rsidRPr="000C4244" w:rsidR="00073C7F" w:rsidP="000C4244" w:rsidRDefault="00073C7F" w14:paraId="2D567BF3" w14:textId="77777777">
      <w:pPr>
        <w:suppressAutoHyphens/>
        <w:rPr>
          <w:rFonts w:eastAsia="Aptos"/>
          <w:kern w:val="2"/>
          <w:szCs w:val="18"/>
          <w:lang w:eastAsia="en-US"/>
        </w:rPr>
      </w:pPr>
    </w:p>
    <w:p w:rsidRPr="000C4244" w:rsidR="00073C7F" w:rsidP="000C4244" w:rsidRDefault="00000000" w14:paraId="69DDD751" w14:textId="77777777">
      <w:pPr>
        <w:suppressAutoHyphens/>
        <w:rPr>
          <w:rFonts w:eastAsia="Aptos"/>
          <w:kern w:val="2"/>
          <w:szCs w:val="18"/>
          <w:u w:val="single"/>
          <w:lang w:eastAsia="en-US"/>
        </w:rPr>
      </w:pPr>
      <w:r w:rsidRPr="000C4244">
        <w:rPr>
          <w:rFonts w:eastAsia="Aptos"/>
          <w:kern w:val="2"/>
          <w:szCs w:val="18"/>
          <w:lang w:eastAsia="en-US"/>
        </w:rPr>
        <w:t>Eén van de belangrijkste onderwerpen bij het vergroten of terugwinnen van het vertrouwen, is om, waar mogelijk, verlengde indicaties te stellen. Dit is voor vrijwel het hele pgb (met uitzondering van de medische kindzorg) opgepakt. Het onderwerp beperking van de administratieve last in het pgb is continu onder de aandacht bij het ministerie van VWS.</w:t>
      </w:r>
    </w:p>
    <w:p w:rsidRPr="000C4244" w:rsidR="00073C7F" w:rsidP="000C4244" w:rsidRDefault="00073C7F" w14:paraId="7E9A278C" w14:textId="77777777">
      <w:pPr>
        <w:suppressAutoHyphens/>
        <w:rPr>
          <w:rFonts w:eastAsia="Aptos"/>
          <w:kern w:val="2"/>
          <w:szCs w:val="18"/>
          <w:lang w:eastAsia="en-US"/>
        </w:rPr>
      </w:pPr>
    </w:p>
    <w:p w:rsidRPr="000C4244" w:rsidR="00073C7F" w:rsidP="000C4244" w:rsidRDefault="00000000" w14:paraId="7AEC1FFD" w14:textId="77777777">
      <w:pPr>
        <w:keepNext/>
        <w:keepLines/>
        <w:suppressAutoHyphens/>
        <w:spacing w:after="160" w:line="259" w:lineRule="auto"/>
        <w:outlineLvl w:val="2"/>
        <w:rPr>
          <w:b/>
          <w:kern w:val="2"/>
          <w:szCs w:val="18"/>
          <w:lang w:eastAsia="en-US"/>
        </w:rPr>
      </w:pPr>
      <w:r w:rsidRPr="000C4244">
        <w:rPr>
          <w:b/>
          <w:kern w:val="2"/>
          <w:szCs w:val="18"/>
          <w:lang w:eastAsia="en-US"/>
        </w:rPr>
        <w:t>12. Geef langdurige indicaties af in alle zorgwetten.</w:t>
      </w:r>
    </w:p>
    <w:p w:rsidRPr="000C4244" w:rsidR="00073C7F" w:rsidP="000C4244" w:rsidRDefault="00000000" w14:paraId="4F94301C" w14:textId="77777777">
      <w:pPr>
        <w:suppressAutoHyphens/>
        <w:rPr>
          <w:rFonts w:eastAsia="Aptos"/>
          <w:kern w:val="2"/>
          <w:szCs w:val="18"/>
          <w:lang w:eastAsia="en-US"/>
        </w:rPr>
      </w:pPr>
      <w:r w:rsidRPr="000C4244">
        <w:rPr>
          <w:rFonts w:eastAsia="Aptos"/>
          <w:kern w:val="2"/>
          <w:szCs w:val="18"/>
          <w:lang w:eastAsia="en-US"/>
        </w:rPr>
        <w:t>De afgelopen maanden is samen met partijen een plan opgesteld en in de Kamerbrief over de voortgang van het Hoofdlijnenakkoord Ouderenzorg begin 2026 is een update gegeven.</w:t>
      </w:r>
      <w:r w:rsidRPr="000C4244">
        <w:rPr>
          <w:rFonts w:eastAsia="Aptos"/>
          <w:kern w:val="2"/>
          <w:szCs w:val="18"/>
          <w:vertAlign w:val="superscript"/>
          <w:lang w:eastAsia="en-US"/>
        </w:rPr>
        <w:t xml:space="preserve"> </w:t>
      </w:r>
      <w:r w:rsidRPr="000C4244">
        <w:rPr>
          <w:rFonts w:eastAsia="Aptos"/>
          <w:kern w:val="2"/>
          <w:szCs w:val="18"/>
          <w:vertAlign w:val="superscript"/>
          <w:lang w:eastAsia="en-US"/>
        </w:rPr>
        <w:footnoteReference w:id="18"/>
      </w:r>
      <w:r w:rsidRPr="000C4244">
        <w:rPr>
          <w:rFonts w:eastAsia="Aptos"/>
          <w:kern w:val="2"/>
          <w:szCs w:val="18"/>
          <w:lang w:eastAsia="en-US"/>
        </w:rPr>
        <w:t xml:space="preserve"> Voor het vereenvoudigen van herindicaties heeft het CIZ een uitvoeringstoets uitgevoerd. Omdat het CIZ haar zaaksysteem nu aanpast, zal de uitvoering van start gaan zodra de aanpassingen in het zaaksysteem zijn doorgevoerd. De planning is medio 2026. Vervolgens wordt onderzocht of de aanpassingen van het herindicatieproces ook voor andere Wlz-sectoren, voor mensen die zorg thuis ontvangen en voor eerste indicaties kunnen gelden. </w:t>
      </w:r>
    </w:p>
    <w:p w:rsidRPr="000C4244" w:rsidR="00073C7F" w:rsidP="000C4244" w:rsidRDefault="00073C7F" w14:paraId="03067E1D" w14:textId="77777777">
      <w:pPr>
        <w:suppressAutoHyphens/>
        <w:rPr>
          <w:rFonts w:eastAsia="Aptos"/>
          <w:kern w:val="2"/>
          <w:szCs w:val="18"/>
          <w:lang w:eastAsia="en-US"/>
        </w:rPr>
      </w:pPr>
    </w:p>
    <w:p w:rsidRPr="000C4244" w:rsidR="00073C7F" w:rsidP="000C4244" w:rsidRDefault="00000000" w14:paraId="2B20CD24" w14:textId="77777777">
      <w:pPr>
        <w:suppressAutoHyphens/>
        <w:rPr>
          <w:rFonts w:eastAsia="Aptos"/>
          <w:kern w:val="2"/>
          <w:szCs w:val="18"/>
          <w:lang w:eastAsia="en-US"/>
        </w:rPr>
      </w:pPr>
      <w:r w:rsidRPr="000C4244">
        <w:rPr>
          <w:rFonts w:eastAsia="Aptos"/>
          <w:kern w:val="2"/>
          <w:szCs w:val="18"/>
          <w:lang w:eastAsia="en-US"/>
        </w:rPr>
        <w:t>Momenteel wordt er een onderzoek uitgevoerd door Significant om inzichtelijk te maken hoe gemeenten al werken met een langere beschikkingsduur. De resultaten hiervan worden naar verwachting juli 2026 opgeleverd.</w:t>
      </w:r>
    </w:p>
    <w:p w:rsidRPr="000C4244" w:rsidR="00073C7F" w:rsidP="000C4244" w:rsidRDefault="00073C7F" w14:paraId="246AB72C" w14:textId="77777777">
      <w:pPr>
        <w:suppressAutoHyphens/>
        <w:rPr>
          <w:rFonts w:eastAsia="Verdana" w:cs="Verdana"/>
          <w:kern w:val="2"/>
          <w:szCs w:val="18"/>
          <w:lang w:eastAsia="en-US"/>
        </w:rPr>
      </w:pPr>
    </w:p>
    <w:p w:rsidRPr="000C4244" w:rsidR="00073C7F" w:rsidP="000C4244" w:rsidRDefault="00000000" w14:paraId="2D01DC57" w14:textId="77777777">
      <w:pPr>
        <w:keepNext/>
        <w:keepLines/>
        <w:suppressAutoHyphens/>
        <w:spacing w:after="160" w:line="259" w:lineRule="auto"/>
        <w:outlineLvl w:val="2"/>
        <w:rPr>
          <w:b/>
          <w:kern w:val="2"/>
          <w:szCs w:val="18"/>
          <w:lang w:eastAsia="en-US"/>
        </w:rPr>
      </w:pPr>
      <w:r w:rsidRPr="000C4244">
        <w:rPr>
          <w:b/>
          <w:kern w:val="2"/>
          <w:szCs w:val="18"/>
          <w:lang w:eastAsia="en-US"/>
        </w:rPr>
        <w:t>13. Stap over op één loket voor het PGB.</w:t>
      </w:r>
    </w:p>
    <w:p w:rsidRPr="000C4244" w:rsidR="00073C7F" w:rsidP="000C4244" w:rsidRDefault="00000000" w14:paraId="3B6EC8C7" w14:textId="77777777">
      <w:pPr>
        <w:suppressAutoHyphens/>
        <w:rPr>
          <w:rFonts w:eastAsia="Aptos"/>
          <w:kern w:val="2"/>
          <w:szCs w:val="18"/>
          <w:lang w:eastAsia="en-US"/>
        </w:rPr>
      </w:pPr>
      <w:r w:rsidRPr="000C4244">
        <w:rPr>
          <w:rFonts w:eastAsia="Aptos"/>
          <w:kern w:val="2"/>
          <w:szCs w:val="18"/>
          <w:lang w:eastAsia="en-US"/>
        </w:rPr>
        <w:t xml:space="preserve">Dit onderwerp heeft een digitale en fysieke component. In de digitale lijn worden overheidsbrede loketten ingericht. Ook de toegang tot zorg wordt in het programma ‘Inrichten overheidsbrede loketten’ meegenomen. In de fysieke lijn wordt in enkele gemeente beproefd hoe overheidsinstanties, gemeenten en zorgpartijen aan de hand van het “altijd de juiste deur” principe samen kunnen werken. Daarnaast loopt in Eindhoven een pilot waarin gemeenten en een zorgverzekeraar samenwerken in een actieonderzoek om personen met een levenslange levensbrede beperking te koppelen aan vaste contactpersonen. Deze gecoördineerde activiteiten maken het organiseren van een apart loket voor het pgb vooralsnog niet nodig en zelfs strijdig met het principe van ‘altijd de juiste deur’. </w:t>
      </w:r>
    </w:p>
    <w:p w:rsidRPr="000C4244" w:rsidR="00073C7F" w:rsidP="000C4244" w:rsidRDefault="00073C7F" w14:paraId="24194599" w14:textId="77777777">
      <w:pPr>
        <w:suppressAutoHyphens/>
        <w:rPr>
          <w:rFonts w:eastAsia="Aptos"/>
          <w:kern w:val="2"/>
          <w:szCs w:val="18"/>
          <w:lang w:eastAsia="en-US"/>
        </w:rPr>
      </w:pPr>
    </w:p>
    <w:p w:rsidRPr="000C4244" w:rsidR="00073C7F" w:rsidP="000C4244" w:rsidRDefault="00000000" w14:paraId="788FC71C" w14:textId="77777777">
      <w:pPr>
        <w:keepNext/>
        <w:keepLines/>
        <w:suppressAutoHyphens/>
        <w:spacing w:after="160" w:line="259" w:lineRule="auto"/>
        <w:outlineLvl w:val="2"/>
        <w:rPr>
          <w:b/>
          <w:kern w:val="2"/>
          <w:szCs w:val="18"/>
          <w:lang w:eastAsia="en-US"/>
        </w:rPr>
      </w:pPr>
      <w:r w:rsidRPr="000C4244">
        <w:rPr>
          <w:b/>
          <w:kern w:val="2"/>
          <w:szCs w:val="18"/>
          <w:lang w:eastAsia="en-US"/>
        </w:rPr>
        <w:t>14. Stap over op een allesomvattend PGB.</w:t>
      </w:r>
    </w:p>
    <w:p w:rsidRPr="000C4244" w:rsidR="00073C7F" w:rsidP="000C4244" w:rsidRDefault="00000000" w14:paraId="3ED676C8" w14:textId="77777777">
      <w:pPr>
        <w:suppressAutoHyphens/>
        <w:rPr>
          <w:rFonts w:eastAsia="Aptos"/>
          <w:kern w:val="2"/>
          <w:szCs w:val="18"/>
          <w:lang w:eastAsia="en-US"/>
        </w:rPr>
      </w:pPr>
      <w:r w:rsidRPr="000C4244">
        <w:rPr>
          <w:rFonts w:eastAsia="Aptos"/>
          <w:kern w:val="2"/>
          <w:szCs w:val="18"/>
          <w:lang w:eastAsia="en-US"/>
        </w:rPr>
        <w:t xml:space="preserve">Het huidige kabinet legt de prioriteit bij het specifieker inzetten van het pgb voor mensen die in staat zijn eigen regie op hun zorg te voeren en hier een bewuste keuze voor maken. Daarnaast wordt het werkgeverschap binnen het pgb interdepartementaal aangepakt. </w:t>
      </w:r>
    </w:p>
    <w:p w:rsidRPr="000C4244" w:rsidR="00073C7F" w:rsidP="000C4244" w:rsidRDefault="00073C7F" w14:paraId="4497A901" w14:textId="77777777">
      <w:pPr>
        <w:suppressAutoHyphens/>
        <w:rPr>
          <w:rFonts w:eastAsia="Aptos"/>
          <w:kern w:val="2"/>
          <w:szCs w:val="18"/>
          <w:lang w:eastAsia="en-US"/>
        </w:rPr>
      </w:pPr>
    </w:p>
    <w:p w:rsidRPr="000C4244" w:rsidR="00073C7F" w:rsidP="000C4244" w:rsidRDefault="00000000" w14:paraId="093B56BF" w14:textId="77777777">
      <w:pPr>
        <w:keepNext/>
        <w:keepLines/>
        <w:suppressAutoHyphens/>
        <w:spacing w:after="160" w:line="259" w:lineRule="auto"/>
        <w:outlineLvl w:val="0"/>
        <w:rPr>
          <w:b/>
          <w:kern w:val="2"/>
          <w:szCs w:val="18"/>
          <w:lang w:eastAsia="en-US"/>
        </w:rPr>
      </w:pPr>
      <w:r w:rsidRPr="000C4244">
        <w:rPr>
          <w:b/>
          <w:kern w:val="2"/>
          <w:szCs w:val="18"/>
          <w:lang w:eastAsia="en-US"/>
        </w:rPr>
        <w:t>Gebouwen</w:t>
      </w:r>
    </w:p>
    <w:p w:rsidRPr="000C4244" w:rsidR="00073C7F" w:rsidP="000C4244" w:rsidRDefault="00000000" w14:paraId="447B8686" w14:textId="77777777">
      <w:pPr>
        <w:keepNext/>
        <w:keepLines/>
        <w:suppressAutoHyphens/>
        <w:spacing w:after="160" w:line="259" w:lineRule="auto"/>
        <w:outlineLvl w:val="2"/>
        <w:rPr>
          <w:b/>
          <w:kern w:val="2"/>
          <w:szCs w:val="18"/>
          <w:lang w:eastAsia="en-US"/>
        </w:rPr>
      </w:pPr>
      <w:r w:rsidRPr="000C4244">
        <w:rPr>
          <w:b/>
          <w:kern w:val="2"/>
          <w:szCs w:val="18"/>
          <w:lang w:eastAsia="en-US"/>
        </w:rPr>
        <w:t>3. Vertaal de integrale toegankelijkheidsstandaard in Nederlandse Normen.</w:t>
      </w:r>
    </w:p>
    <w:p w:rsidRPr="000C4244" w:rsidR="00073C7F" w:rsidP="000C4244" w:rsidRDefault="00000000" w14:paraId="51E491CE" w14:textId="6AF91552">
      <w:pPr>
        <w:suppressAutoHyphens/>
        <w:rPr>
          <w:rFonts w:eastAsia="Aptos"/>
          <w:kern w:val="2"/>
          <w:szCs w:val="18"/>
          <w:lang w:eastAsia="en-US"/>
        </w:rPr>
      </w:pPr>
      <w:r w:rsidRPr="000C4244">
        <w:rPr>
          <w:rFonts w:eastAsia="Aptos"/>
          <w:kern w:val="2"/>
          <w:szCs w:val="18"/>
          <w:lang w:eastAsia="en-US"/>
        </w:rPr>
        <w:t>In februari 2025 is de NEN-norm 9120 voor toegankelijkheid van gebouwen gepubliceerd. De eerste twee jaar na het publiceren van de NEN-norm 9120 wordt gemonitord hoe de bouwsector de (delen van) de nieuwe NEN-norm 9120 vrijwillig oppakt. Verder zal gemonitord worden wat de drijfveren van de opdrachtgevers zijn om (onderdelen van) de NEN-norm 9120 wel/niet toe te passen. Daarna zal bezien worden of bepaalde delen van de NEN-norm 9120 in het Besluit bouwwerken en leefomgeving (Bbl) opgenomen kunnen worden.</w:t>
      </w:r>
    </w:p>
    <w:p w:rsidRPr="000C4244" w:rsidR="00073C7F" w:rsidP="000C4244" w:rsidRDefault="00073C7F" w14:paraId="48BA5E7B" w14:textId="77777777">
      <w:pPr>
        <w:suppressAutoHyphens/>
        <w:rPr>
          <w:rFonts w:eastAsia="Aptos"/>
          <w:kern w:val="2"/>
          <w:szCs w:val="18"/>
          <w:lang w:eastAsia="en-US"/>
        </w:rPr>
      </w:pPr>
    </w:p>
    <w:p w:rsidRPr="000C4244" w:rsidR="00073C7F" w:rsidP="000C4244" w:rsidRDefault="00000000" w14:paraId="30C77BF0" w14:textId="77777777">
      <w:pPr>
        <w:keepNext/>
        <w:keepLines/>
        <w:suppressAutoHyphens/>
        <w:spacing w:after="160" w:line="259" w:lineRule="auto"/>
        <w:outlineLvl w:val="2"/>
        <w:rPr>
          <w:b/>
          <w:kern w:val="2"/>
          <w:szCs w:val="18"/>
          <w:lang w:eastAsia="en-US"/>
        </w:rPr>
      </w:pPr>
      <w:r w:rsidRPr="000C4244">
        <w:rPr>
          <w:b/>
          <w:kern w:val="2"/>
          <w:szCs w:val="18"/>
          <w:lang w:eastAsia="en-US"/>
        </w:rPr>
        <w:t>6. Er wordt advies gevraagd over toegankelijkheid van alle overheidsgebouwen.</w:t>
      </w:r>
    </w:p>
    <w:p w:rsidRPr="000C4244" w:rsidR="00073C7F" w:rsidP="000C4244" w:rsidRDefault="00000000" w14:paraId="6FEA6533" w14:textId="344A8521">
      <w:pPr>
        <w:suppressAutoHyphens/>
        <w:rPr>
          <w:rFonts w:eastAsia="Aptos"/>
          <w:kern w:val="2"/>
          <w:szCs w:val="18"/>
          <w:lang w:eastAsia="en-US"/>
        </w:rPr>
      </w:pPr>
      <w:r w:rsidRPr="000C4244">
        <w:rPr>
          <w:rFonts w:eastAsia="Aptos"/>
          <w:kern w:val="2"/>
          <w:szCs w:val="18"/>
          <w:lang w:eastAsia="en-US"/>
        </w:rPr>
        <w:t>Tijdens het wetgevingsoverleg, begrotingsonderdeel gehandicaptenbeleid van het ministerie van VWS</w:t>
      </w:r>
      <w:r w:rsidRPr="000C4244">
        <w:rPr>
          <w:rFonts w:eastAsia="Aptos"/>
          <w:b/>
          <w:bCs/>
          <w:kern w:val="2"/>
          <w:szCs w:val="18"/>
          <w:lang w:eastAsia="en-US"/>
        </w:rPr>
        <w:t xml:space="preserve"> </w:t>
      </w:r>
      <w:r w:rsidRPr="000C4244">
        <w:rPr>
          <w:rFonts w:eastAsia="Aptos"/>
          <w:kern w:val="2"/>
          <w:szCs w:val="18"/>
          <w:lang w:eastAsia="en-US"/>
        </w:rPr>
        <w:t>op 9 maart is door het lid Westerveld een motie ingediend over toegankelijkheid van overheidsgebouwen.</w:t>
      </w:r>
      <w:r w:rsidRPr="000C4244">
        <w:rPr>
          <w:rFonts w:eastAsia="Aptos"/>
          <w:kern w:val="2"/>
          <w:szCs w:val="18"/>
          <w:vertAlign w:val="superscript"/>
          <w:lang w:eastAsia="en-US"/>
        </w:rPr>
        <w:footnoteReference w:id="19"/>
      </w:r>
      <w:r w:rsidRPr="000C4244">
        <w:rPr>
          <w:rFonts w:eastAsia="Aptos"/>
          <w:kern w:val="2"/>
          <w:szCs w:val="18"/>
          <w:lang w:eastAsia="en-US"/>
        </w:rPr>
        <w:t xml:space="preserve"> Naar aanleiding van deze motie vinden er op dit moment gesprekken plaats tussen het ministerie van VWS, VNG, IPO, Unie van </w:t>
      </w:r>
      <w:r w:rsidR="00776995">
        <w:rPr>
          <w:rFonts w:eastAsia="Aptos"/>
          <w:kern w:val="2"/>
          <w:szCs w:val="18"/>
          <w:lang w:eastAsia="en-US"/>
        </w:rPr>
        <w:t>Waterschappen</w:t>
      </w:r>
      <w:r w:rsidRPr="000C4244">
        <w:rPr>
          <w:rFonts w:eastAsia="Aptos"/>
          <w:kern w:val="2"/>
          <w:szCs w:val="18"/>
          <w:lang w:eastAsia="en-US"/>
        </w:rPr>
        <w:t xml:space="preserve"> en RVB. </w:t>
      </w:r>
    </w:p>
    <w:p w:rsidRPr="000C4244" w:rsidR="00073C7F" w:rsidP="000C4244" w:rsidRDefault="00000000" w14:paraId="0E394C84" w14:textId="77777777">
      <w:pPr>
        <w:suppressAutoHyphens/>
        <w:rPr>
          <w:rFonts w:eastAsia="Aptos"/>
          <w:kern w:val="2"/>
          <w:szCs w:val="18"/>
          <w:lang w:eastAsia="en-US"/>
        </w:rPr>
      </w:pPr>
      <w:r w:rsidRPr="000C4244">
        <w:rPr>
          <w:rFonts w:eastAsia="Aptos"/>
          <w:kern w:val="2"/>
          <w:szCs w:val="18"/>
          <w:lang w:eastAsia="en-US"/>
        </w:rPr>
        <w:t xml:space="preserve">Verder zijn door het ministerie van BZK stappen gezet om advies in te winnen bij deskundigen, ten aanzien van prioritering van onderdelen en type gebouwen. </w:t>
      </w:r>
    </w:p>
    <w:p w:rsidRPr="000C4244" w:rsidR="00073C7F" w:rsidP="000C4244" w:rsidRDefault="00073C7F" w14:paraId="47392883" w14:textId="77777777">
      <w:pPr>
        <w:suppressAutoHyphens/>
        <w:rPr>
          <w:rFonts w:eastAsia="Aptos"/>
          <w:kern w:val="2"/>
          <w:szCs w:val="18"/>
          <w:lang w:eastAsia="en-US"/>
        </w:rPr>
      </w:pPr>
    </w:p>
    <w:p w:rsidRPr="000C4244" w:rsidR="00073C7F" w:rsidP="000C4244" w:rsidRDefault="00000000" w14:paraId="76D40B25" w14:textId="77777777">
      <w:pPr>
        <w:keepNext/>
        <w:keepLines/>
        <w:suppressAutoHyphens/>
        <w:spacing w:after="160" w:line="259" w:lineRule="auto"/>
        <w:outlineLvl w:val="2"/>
        <w:rPr>
          <w:b/>
          <w:kern w:val="2"/>
          <w:szCs w:val="18"/>
          <w:lang w:eastAsia="en-US"/>
        </w:rPr>
      </w:pPr>
      <w:r w:rsidRPr="000C4244">
        <w:rPr>
          <w:b/>
          <w:kern w:val="2"/>
          <w:szCs w:val="18"/>
          <w:lang w:eastAsia="en-US"/>
        </w:rPr>
        <w:t>7. Onderzoek de mogelijkheden van subsidie voor ondernemers om hen te helpen met het toegankelijker maken van hun gebouw (private gebouwen).</w:t>
      </w:r>
    </w:p>
    <w:p w:rsidRPr="000C4244" w:rsidR="00073C7F" w:rsidP="000C4244" w:rsidRDefault="00000000" w14:paraId="3FBC7750" w14:textId="77777777">
      <w:pPr>
        <w:suppressAutoHyphens/>
        <w:rPr>
          <w:rFonts w:eastAsia="Verdana" w:cs="Verdana"/>
          <w:kern w:val="2"/>
          <w:szCs w:val="18"/>
          <w:lang w:eastAsia="en-US"/>
        </w:rPr>
      </w:pPr>
      <w:r w:rsidRPr="000C4244">
        <w:rPr>
          <w:rFonts w:eastAsia="Verdana" w:cs="Verdana"/>
          <w:kern w:val="2"/>
          <w:szCs w:val="18"/>
          <w:lang w:eastAsia="en-US"/>
        </w:rPr>
        <w:t xml:space="preserve">MKB-Nederland ontvangt op dit moment subsidie om bewustwording over toegankelijkheid te creëren bij ondernemers, waarbij er tevens handelingsperspectief wordt geboden en aandacht is voor sectorale samenwerking. </w:t>
      </w:r>
    </w:p>
    <w:p w:rsidRPr="000C4244" w:rsidR="00073C7F" w:rsidP="000C4244" w:rsidRDefault="00073C7F" w14:paraId="73F26855" w14:textId="77777777">
      <w:pPr>
        <w:suppressAutoHyphens/>
        <w:rPr>
          <w:szCs w:val="18"/>
        </w:rPr>
      </w:pPr>
    </w:p>
    <w:p w:rsidRPr="000C4244" w:rsidR="009C0DF5" w:rsidP="000C4244" w:rsidRDefault="00000000" w14:paraId="23F52BD4" w14:textId="388BA90E">
      <w:pPr>
        <w:suppressAutoHyphens/>
        <w:rPr>
          <w:szCs w:val="18"/>
        </w:rPr>
      </w:pPr>
      <w:r w:rsidRPr="000C4244">
        <w:rPr>
          <w:b/>
          <w:bCs/>
          <w:szCs w:val="18"/>
        </w:rPr>
        <w:t>Tot slot</w:t>
      </w:r>
    </w:p>
    <w:p w:rsidRPr="000C4244" w:rsidR="00721D96" w:rsidP="000C4244" w:rsidRDefault="00000000" w14:paraId="68B00D76" w14:textId="2D901A8F">
      <w:pPr>
        <w:suppressAutoHyphens/>
        <w:rPr>
          <w:szCs w:val="18"/>
        </w:rPr>
      </w:pPr>
      <w:r w:rsidRPr="000C4244">
        <w:rPr>
          <w:szCs w:val="18"/>
        </w:rPr>
        <w:t>De actualisatie van de initiatiefnota laat zien dat er op verschillende terreinen vorderingen zijn gemaakt samen met diverse ministeries, vertegenwoordigende organisaties en met de mensen met een beperking. Gezamenlijk zijn we verantwoordelijk zorg te dragen voor een verdere uitvoering van de werkagenda VN-verdrag Handicap om zo een verandering</w:t>
      </w:r>
      <w:r w:rsidRPr="000C4244" w:rsidR="00073C7F">
        <w:rPr>
          <w:szCs w:val="18"/>
        </w:rPr>
        <w:t xml:space="preserve"> in de positie</w:t>
      </w:r>
      <w:r w:rsidRPr="000C4244">
        <w:rPr>
          <w:szCs w:val="18"/>
        </w:rPr>
        <w:t xml:space="preserve"> </w:t>
      </w:r>
      <w:r w:rsidRPr="000C4244" w:rsidR="00073C7F">
        <w:rPr>
          <w:szCs w:val="18"/>
        </w:rPr>
        <w:t>van</w:t>
      </w:r>
      <w:r w:rsidRPr="000C4244">
        <w:rPr>
          <w:szCs w:val="18"/>
        </w:rPr>
        <w:t xml:space="preserve"> mensen met een beperking te realiseren.   </w:t>
      </w:r>
    </w:p>
    <w:p w:rsidRPr="000C4244" w:rsidR="004542AB" w:rsidP="000C4244" w:rsidRDefault="004542AB" w14:paraId="6E9DCF81" w14:textId="77777777">
      <w:pPr>
        <w:suppressAutoHyphens/>
        <w:rPr>
          <w:szCs w:val="18"/>
        </w:rPr>
      </w:pPr>
    </w:p>
    <w:p w:rsidRPr="000C4244" w:rsidR="004542AB" w:rsidP="000C4244" w:rsidRDefault="00000000" w14:paraId="372E6766" w14:textId="77777777">
      <w:pPr>
        <w:suppressAutoHyphens/>
        <w:rPr>
          <w:szCs w:val="18"/>
        </w:rPr>
      </w:pPr>
      <w:r w:rsidRPr="000C4244">
        <w:rPr>
          <w:szCs w:val="18"/>
        </w:rPr>
        <w:t>Hoogachtend,</w:t>
      </w:r>
    </w:p>
    <w:p w:rsidRPr="000C4244" w:rsidR="004542AB" w:rsidP="000C4244" w:rsidRDefault="004542AB" w14:paraId="0A417E50" w14:textId="77777777">
      <w:pPr>
        <w:suppressAutoHyphens/>
        <w:rPr>
          <w:szCs w:val="18"/>
        </w:rPr>
      </w:pPr>
    </w:p>
    <w:p w:rsidRPr="000C4244" w:rsidR="001D67A2" w:rsidP="000C4244" w:rsidRDefault="00000000" w14:paraId="4CEF9B71" w14:textId="77777777">
      <w:pPr>
        <w:widowControl w:val="0"/>
        <w:suppressAutoHyphens/>
        <w:autoSpaceDN w:val="0"/>
        <w:textAlignment w:val="baseline"/>
        <w:rPr>
          <w:rFonts w:cs="Lohit Hindi"/>
          <w:kern w:val="3"/>
          <w:szCs w:val="18"/>
          <w:lang w:eastAsia="zh-CN" w:bidi="hi-IN"/>
        </w:rPr>
      </w:pPr>
      <w:r w:rsidRPr="000C4244">
        <w:rPr>
          <w:rFonts w:cs="Lohit Hindi"/>
          <w:kern w:val="3"/>
          <w:szCs w:val="18"/>
          <w:lang w:eastAsia="zh-CN" w:bidi="hi-IN"/>
        </w:rPr>
        <w:t>de minister van Langdurige Zorg,</w:t>
      </w:r>
    </w:p>
    <w:p w:rsidRPr="000C4244" w:rsidR="003502AE" w:rsidP="000C4244" w:rsidRDefault="00000000" w14:paraId="0D9776C4" w14:textId="1F2B16FE">
      <w:pPr>
        <w:widowControl w:val="0"/>
        <w:suppressAutoHyphens/>
        <w:autoSpaceDN w:val="0"/>
        <w:textAlignment w:val="baseline"/>
        <w:rPr>
          <w:rFonts w:cs="Lohit Hindi"/>
          <w:kern w:val="3"/>
          <w:szCs w:val="18"/>
          <w:lang w:eastAsia="zh-CN" w:bidi="hi-IN"/>
        </w:rPr>
      </w:pPr>
      <w:r w:rsidRPr="000C4244">
        <w:rPr>
          <w:rFonts w:cs="Lohit Hindi"/>
          <w:kern w:val="3"/>
          <w:szCs w:val="18"/>
          <w:lang w:eastAsia="zh-CN" w:bidi="hi-IN"/>
        </w:rPr>
        <w:t>Jeugd en Sport,</w:t>
      </w:r>
    </w:p>
    <w:p w:rsidRPr="000C4244" w:rsidR="003502AE" w:rsidP="000C4244" w:rsidRDefault="003502AE" w14:paraId="06B3FD6C" w14:textId="77777777">
      <w:pPr>
        <w:widowControl w:val="0"/>
        <w:suppressAutoHyphens/>
        <w:autoSpaceDN w:val="0"/>
        <w:textAlignment w:val="baseline"/>
        <w:rPr>
          <w:rFonts w:cs="Lohit Hindi"/>
          <w:kern w:val="3"/>
          <w:szCs w:val="18"/>
          <w:lang w:eastAsia="zh-CN" w:bidi="hi-IN"/>
        </w:rPr>
      </w:pPr>
      <w:bookmarkStart w:name="bmkHandtekening" w:id="17"/>
    </w:p>
    <w:bookmarkEnd w:id="17"/>
    <w:p w:rsidRPr="000C4244" w:rsidR="001D67A2" w:rsidP="000C4244" w:rsidRDefault="001D67A2" w14:paraId="3B1CAC34" w14:textId="77777777">
      <w:pPr>
        <w:widowControl w:val="0"/>
        <w:suppressAutoHyphens/>
        <w:autoSpaceDN w:val="0"/>
        <w:textAlignment w:val="baseline"/>
        <w:rPr>
          <w:szCs w:val="18"/>
        </w:rPr>
      </w:pPr>
    </w:p>
    <w:p w:rsidRPr="000C4244" w:rsidR="001D67A2" w:rsidP="000C4244" w:rsidRDefault="001D67A2" w14:paraId="68157369" w14:textId="77777777">
      <w:pPr>
        <w:widowControl w:val="0"/>
        <w:suppressAutoHyphens/>
        <w:autoSpaceDN w:val="0"/>
        <w:textAlignment w:val="baseline"/>
        <w:rPr>
          <w:szCs w:val="18"/>
        </w:rPr>
      </w:pPr>
    </w:p>
    <w:p w:rsidRPr="000C4244" w:rsidR="003502AE" w:rsidP="000C4244" w:rsidRDefault="00000000" w14:paraId="12663EA2" w14:textId="5607109E">
      <w:pPr>
        <w:widowControl w:val="0"/>
        <w:suppressAutoHyphens/>
        <w:autoSpaceDN w:val="0"/>
        <w:textAlignment w:val="baseline"/>
        <w:rPr>
          <w:rFonts w:cs="Lohit Hindi"/>
          <w:kern w:val="3"/>
          <w:szCs w:val="18"/>
          <w:lang w:eastAsia="zh-CN" w:bidi="hi-IN"/>
        </w:rPr>
      </w:pPr>
      <w:r w:rsidRPr="000C4244">
        <w:rPr>
          <w:szCs w:val="18"/>
        </w:rPr>
        <w:cr/>
      </w:r>
      <w:r w:rsidRPr="000C4244">
        <w:rPr>
          <w:szCs w:val="18"/>
        </w:rPr>
        <w:cr/>
      </w:r>
    </w:p>
    <w:p w:rsidRPr="000C4244" w:rsidR="003502AE" w:rsidP="000C4244" w:rsidRDefault="00000000" w14:paraId="420DBEE6" w14:textId="4645EE7C">
      <w:pPr>
        <w:suppressAutoHyphens/>
        <w:rPr>
          <w:rFonts w:cs="Lohit Hindi"/>
          <w:kern w:val="3"/>
          <w:szCs w:val="18"/>
          <w:lang w:eastAsia="zh-CN" w:bidi="hi-IN"/>
        </w:rPr>
      </w:pPr>
      <w:r w:rsidRPr="000C4244">
        <w:rPr>
          <w:rFonts w:cs="Lohit Hindi"/>
          <w:kern w:val="3"/>
          <w:szCs w:val="18"/>
          <w:lang w:eastAsia="zh-CN" w:bidi="hi-IN"/>
        </w:rPr>
        <w:t>Mirjam Sterk</w:t>
      </w:r>
    </w:p>
    <w:p w:rsidRPr="000C4244" w:rsidR="005212B5" w:rsidP="000C4244" w:rsidRDefault="005212B5" w14:paraId="33EFEF08" w14:textId="77777777">
      <w:pPr>
        <w:suppressAutoHyphens/>
        <w:rPr>
          <w:szCs w:val="18"/>
        </w:rPr>
      </w:pPr>
    </w:p>
    <w:sectPr w:rsidRPr="000C4244"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3AD4" w14:textId="77777777" w:rsidR="00E67A03" w:rsidRDefault="00E67A03">
      <w:pPr>
        <w:spacing w:line="240" w:lineRule="auto"/>
      </w:pPr>
      <w:r>
        <w:separator/>
      </w:r>
    </w:p>
  </w:endnote>
  <w:endnote w:type="continuationSeparator" w:id="0">
    <w:p w14:paraId="6CEF47C7" w14:textId="77777777" w:rsidR="00E67A03" w:rsidRDefault="00E67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1EC3" w14:textId="77777777" w:rsidR="00E67A03" w:rsidRDefault="00E67A03">
      <w:pPr>
        <w:spacing w:line="240" w:lineRule="auto"/>
      </w:pPr>
      <w:r>
        <w:separator/>
      </w:r>
    </w:p>
  </w:footnote>
  <w:footnote w:type="continuationSeparator" w:id="0">
    <w:p w14:paraId="209584A5" w14:textId="77777777" w:rsidR="00E67A03" w:rsidRDefault="00E67A03">
      <w:pPr>
        <w:spacing w:line="240" w:lineRule="auto"/>
      </w:pPr>
      <w:r>
        <w:continuationSeparator/>
      </w:r>
    </w:p>
  </w:footnote>
  <w:footnote w:id="1">
    <w:p w14:paraId="1F574475" w14:textId="11E29930" w:rsidR="00B50505" w:rsidRPr="005D04B4" w:rsidRDefault="00000000" w:rsidP="00B50505">
      <w:pPr>
        <w:pStyle w:val="Voetnoottekst"/>
        <w:rPr>
          <w:sz w:val="14"/>
          <w:szCs w:val="14"/>
        </w:rPr>
      </w:pPr>
      <w:r w:rsidRPr="005D04B4">
        <w:rPr>
          <w:rStyle w:val="Voetnootmarkering"/>
          <w:sz w:val="14"/>
          <w:szCs w:val="14"/>
        </w:rPr>
        <w:footnoteRef/>
      </w:r>
      <w:r w:rsidRPr="005D04B4">
        <w:rPr>
          <w:sz w:val="14"/>
          <w:szCs w:val="14"/>
        </w:rPr>
        <w:t xml:space="preserve"> Kamerstuknummer </w:t>
      </w:r>
      <w:r w:rsidR="00FF19E8">
        <w:rPr>
          <w:sz w:val="14"/>
          <w:szCs w:val="14"/>
        </w:rPr>
        <w:t xml:space="preserve">II </w:t>
      </w:r>
      <w:r w:rsidRPr="005D04B4">
        <w:rPr>
          <w:sz w:val="14"/>
          <w:szCs w:val="14"/>
        </w:rPr>
        <w:t>2025/26 24 170, nr</w:t>
      </w:r>
      <w:r w:rsidR="00313ED9">
        <w:rPr>
          <w:sz w:val="14"/>
          <w:szCs w:val="14"/>
        </w:rPr>
        <w:t>.</w:t>
      </w:r>
      <w:r w:rsidRPr="005D04B4">
        <w:rPr>
          <w:sz w:val="14"/>
          <w:szCs w:val="14"/>
        </w:rPr>
        <w:t xml:space="preserve"> 362</w:t>
      </w:r>
    </w:p>
  </w:footnote>
  <w:footnote w:id="2">
    <w:p w14:paraId="7E896E65" w14:textId="77777777" w:rsidR="00073C7F" w:rsidRPr="005D04B4" w:rsidRDefault="00000000" w:rsidP="00073C7F">
      <w:pPr>
        <w:pStyle w:val="Voetnoottekst"/>
        <w:rPr>
          <w:sz w:val="14"/>
          <w:szCs w:val="14"/>
        </w:rPr>
      </w:pPr>
      <w:r w:rsidRPr="005D04B4">
        <w:rPr>
          <w:rStyle w:val="Voetnootmarkering"/>
          <w:sz w:val="14"/>
          <w:szCs w:val="14"/>
        </w:rPr>
        <w:footnoteRef/>
      </w:r>
      <w:r w:rsidRPr="005D04B4">
        <w:rPr>
          <w:sz w:val="14"/>
          <w:szCs w:val="14"/>
        </w:rPr>
        <w:t xml:space="preserve"> Zie ook (de bijlage bij) de nationale strategie VN-Verdrag Handicap van februari 2024 (Kamerstukken II, 2023/24, 24170, nr. 309) en de Werkagenda van 11 juli 2025 (Kamerstukken II, 2024/25, 24170, nr. 362)</w:t>
      </w:r>
    </w:p>
  </w:footnote>
  <w:footnote w:id="3">
    <w:p w14:paraId="795D2567" w14:textId="53BCA475" w:rsidR="00073C7F" w:rsidRPr="00571685" w:rsidRDefault="00000000" w:rsidP="00073C7F">
      <w:pPr>
        <w:pStyle w:val="Voetnoottekst"/>
        <w:rPr>
          <w:sz w:val="16"/>
          <w:szCs w:val="16"/>
        </w:rPr>
      </w:pPr>
      <w:r w:rsidRPr="00313ED9">
        <w:rPr>
          <w:sz w:val="14"/>
          <w:szCs w:val="14"/>
        </w:rPr>
        <w:footnoteRef/>
      </w:r>
      <w:r w:rsidRPr="00313ED9">
        <w:rPr>
          <w:sz w:val="14"/>
          <w:szCs w:val="14"/>
        </w:rPr>
        <w:t xml:space="preserve"> Wet van 1 oktober 2025 (Stb 312)</w:t>
      </w:r>
      <w:r w:rsidR="00313ED9" w:rsidRPr="00313ED9">
        <w:rPr>
          <w:sz w:val="14"/>
          <w:szCs w:val="14"/>
        </w:rPr>
        <w:t>.</w:t>
      </w:r>
    </w:p>
  </w:footnote>
  <w:footnote w:id="4">
    <w:p w14:paraId="0570E56B" w14:textId="5D39F543" w:rsidR="00073C7F" w:rsidRPr="00313ED9" w:rsidRDefault="00000000" w:rsidP="00073C7F">
      <w:pPr>
        <w:pStyle w:val="Voetnoottekst"/>
        <w:rPr>
          <w:rFonts w:ascii="Calibri" w:hAnsi="Calibri"/>
          <w:sz w:val="14"/>
          <w:szCs w:val="14"/>
        </w:rPr>
      </w:pPr>
      <w:r w:rsidRPr="00313ED9">
        <w:rPr>
          <w:rStyle w:val="Voetnootmarkering"/>
          <w:sz w:val="14"/>
          <w:szCs w:val="14"/>
        </w:rPr>
        <w:footnoteRef/>
      </w:r>
      <w:r w:rsidRPr="00313ED9">
        <w:rPr>
          <w:sz w:val="14"/>
          <w:szCs w:val="14"/>
        </w:rPr>
        <w:t xml:space="preserve"> Kamerstukken II 2023/2024 24170, nr</w:t>
      </w:r>
      <w:r w:rsidR="00313ED9" w:rsidRPr="00313ED9">
        <w:rPr>
          <w:sz w:val="14"/>
          <w:szCs w:val="14"/>
        </w:rPr>
        <w:t>.</w:t>
      </w:r>
      <w:r w:rsidRPr="00313ED9">
        <w:rPr>
          <w:sz w:val="14"/>
          <w:szCs w:val="14"/>
        </w:rPr>
        <w:t xml:space="preserve"> 315</w:t>
      </w:r>
    </w:p>
  </w:footnote>
  <w:footnote w:id="5">
    <w:p w14:paraId="571DFD3B" w14:textId="40996B62" w:rsidR="00073C7F" w:rsidRPr="00313ED9" w:rsidRDefault="00000000" w:rsidP="00073C7F">
      <w:pPr>
        <w:pStyle w:val="Voetnoottekst"/>
        <w:rPr>
          <w:sz w:val="14"/>
          <w:szCs w:val="14"/>
        </w:rPr>
      </w:pPr>
      <w:r w:rsidRPr="00313ED9">
        <w:rPr>
          <w:rStyle w:val="Voetnootmarkering"/>
          <w:sz w:val="14"/>
          <w:szCs w:val="14"/>
        </w:rPr>
        <w:footnoteRef/>
      </w:r>
      <w:r w:rsidRPr="00313ED9">
        <w:rPr>
          <w:sz w:val="14"/>
          <w:szCs w:val="14"/>
        </w:rPr>
        <w:t xml:space="preserve"> </w:t>
      </w:r>
      <w:bookmarkStart w:id="10" w:name="_Hlk232522968"/>
      <w:r w:rsidR="00426760">
        <w:rPr>
          <w:sz w:val="14"/>
          <w:szCs w:val="14"/>
        </w:rPr>
        <w:t xml:space="preserve">Zie Kamerbrief inzake Onderzoeksrapport ‘Keuzes rond Valys’, d.d. 16 juni 2026, kenmerk: </w:t>
      </w:r>
      <w:r w:rsidR="00776995">
        <w:rPr>
          <w:sz w:val="14"/>
          <w:szCs w:val="14"/>
        </w:rPr>
        <w:t>4375950-1097229-DMO</w:t>
      </w:r>
    </w:p>
    <w:bookmarkEnd w:id="10"/>
  </w:footnote>
  <w:footnote w:id="6">
    <w:p w14:paraId="3488A596" w14:textId="33B50314" w:rsidR="00073C7F" w:rsidRPr="00945C1D" w:rsidRDefault="00000000" w:rsidP="00073C7F">
      <w:pPr>
        <w:pStyle w:val="Voetnoottekst"/>
        <w:rPr>
          <w:rFonts w:cs="Arial"/>
          <w:sz w:val="14"/>
          <w:szCs w:val="14"/>
        </w:rPr>
      </w:pPr>
      <w:r w:rsidRPr="00313ED9">
        <w:rPr>
          <w:rStyle w:val="Voetnootmarkering"/>
          <w:rFonts w:cs="Arial"/>
          <w:sz w:val="14"/>
          <w:szCs w:val="14"/>
        </w:rPr>
        <w:footnoteRef/>
      </w:r>
      <w:r w:rsidRPr="00313ED9">
        <w:rPr>
          <w:rFonts w:cs="Arial"/>
          <w:sz w:val="14"/>
          <w:szCs w:val="14"/>
        </w:rPr>
        <w:t xml:space="preserve"> Kamerstukken II 2025/2026 23645, nr</w:t>
      </w:r>
      <w:r w:rsidR="00313ED9" w:rsidRPr="00313ED9">
        <w:rPr>
          <w:rFonts w:cs="Arial"/>
          <w:sz w:val="14"/>
          <w:szCs w:val="14"/>
        </w:rPr>
        <w:t xml:space="preserve">. </w:t>
      </w:r>
      <w:r w:rsidRPr="00313ED9">
        <w:rPr>
          <w:rFonts w:cs="Arial"/>
          <w:sz w:val="14"/>
          <w:szCs w:val="14"/>
        </w:rPr>
        <w:t>877</w:t>
      </w:r>
    </w:p>
  </w:footnote>
  <w:footnote w:id="7">
    <w:p w14:paraId="79454D92" w14:textId="3FD87617" w:rsidR="00073C7F" w:rsidRPr="00313ED9" w:rsidRDefault="00000000" w:rsidP="00073C7F">
      <w:pPr>
        <w:pStyle w:val="Voetnoottekst"/>
        <w:rPr>
          <w:sz w:val="14"/>
          <w:szCs w:val="14"/>
        </w:rPr>
      </w:pPr>
      <w:r w:rsidRPr="00313ED9">
        <w:rPr>
          <w:rStyle w:val="Voetnootmarkering"/>
          <w:rFonts w:cs="Arial"/>
          <w:sz w:val="14"/>
          <w:szCs w:val="14"/>
        </w:rPr>
        <w:footnoteRef/>
      </w:r>
      <w:r w:rsidRPr="00313ED9">
        <w:rPr>
          <w:rFonts w:cs="Arial"/>
          <w:sz w:val="14"/>
          <w:szCs w:val="14"/>
        </w:rPr>
        <w:t xml:space="preserve"> Kamerstukken II 2025/2026 23645, nr</w:t>
      </w:r>
      <w:r w:rsidR="00313ED9">
        <w:rPr>
          <w:rFonts w:cs="Arial"/>
          <w:sz w:val="14"/>
          <w:szCs w:val="14"/>
        </w:rPr>
        <w:t>.</w:t>
      </w:r>
      <w:r w:rsidRPr="00313ED9">
        <w:rPr>
          <w:rFonts w:cs="Arial"/>
          <w:sz w:val="14"/>
          <w:szCs w:val="14"/>
        </w:rPr>
        <w:t xml:space="preserve"> 877</w:t>
      </w:r>
    </w:p>
  </w:footnote>
  <w:footnote w:id="8">
    <w:p w14:paraId="72BDD152" w14:textId="6E371F67" w:rsidR="00073C7F" w:rsidRPr="00313ED9" w:rsidRDefault="00000000" w:rsidP="00073C7F">
      <w:pPr>
        <w:pStyle w:val="Voetnoottekst"/>
        <w:rPr>
          <w:rFonts w:ascii="Calibri" w:hAnsi="Calibri"/>
          <w:sz w:val="14"/>
          <w:szCs w:val="14"/>
        </w:rPr>
      </w:pPr>
      <w:r w:rsidRPr="00313ED9">
        <w:rPr>
          <w:rStyle w:val="Voetnootmarkering"/>
          <w:sz w:val="14"/>
          <w:szCs w:val="14"/>
        </w:rPr>
        <w:footnoteRef/>
      </w:r>
      <w:r w:rsidRPr="00313ED9">
        <w:rPr>
          <w:sz w:val="14"/>
          <w:szCs w:val="14"/>
        </w:rPr>
        <w:t xml:space="preserve"> Kamerstukken II 2023/2024 24170, nr</w:t>
      </w:r>
      <w:r w:rsidR="00313ED9">
        <w:rPr>
          <w:sz w:val="14"/>
          <w:szCs w:val="14"/>
        </w:rPr>
        <w:t>.</w:t>
      </w:r>
      <w:r w:rsidRPr="00313ED9">
        <w:rPr>
          <w:sz w:val="14"/>
          <w:szCs w:val="14"/>
        </w:rPr>
        <w:t xml:space="preserve"> 315</w:t>
      </w:r>
    </w:p>
  </w:footnote>
  <w:footnote w:id="9">
    <w:p w14:paraId="77143D95" w14:textId="4C43B0AD" w:rsidR="00073C7F" w:rsidRPr="00313ED9" w:rsidRDefault="00000000" w:rsidP="00073C7F">
      <w:pPr>
        <w:pStyle w:val="Voetnoottekst"/>
        <w:rPr>
          <w:szCs w:val="18"/>
        </w:rPr>
      </w:pPr>
      <w:r w:rsidRPr="00313ED9">
        <w:rPr>
          <w:rStyle w:val="Voetnootmarkering"/>
          <w:sz w:val="14"/>
          <w:szCs w:val="14"/>
        </w:rPr>
        <w:footnoteRef/>
      </w:r>
      <w:r w:rsidRPr="00313ED9">
        <w:rPr>
          <w:sz w:val="14"/>
          <w:szCs w:val="14"/>
        </w:rPr>
        <w:t xml:space="preserve"> </w:t>
      </w:r>
      <w:r w:rsidR="00776995" w:rsidRPr="00776995">
        <w:rPr>
          <w:sz w:val="14"/>
          <w:szCs w:val="14"/>
        </w:rPr>
        <w:t>Zie Kamerbrief inzake Onderzoeksrapport ‘Keuzes rond Valys’, d.d. 16 juni 2026, kenmerk: 4375950-1097229-DMO</w:t>
      </w:r>
    </w:p>
  </w:footnote>
  <w:footnote w:id="10">
    <w:p w14:paraId="751026F9" w14:textId="7D73F8FD" w:rsidR="006C6BC9" w:rsidRPr="006C6BC9" w:rsidRDefault="00000000" w:rsidP="00A32014">
      <w:pPr>
        <w:rPr>
          <w:sz w:val="16"/>
          <w:szCs w:val="16"/>
        </w:rPr>
      </w:pPr>
      <w:r>
        <w:rPr>
          <w:rStyle w:val="Voetnootmarkering"/>
        </w:rPr>
        <w:footnoteRef/>
      </w:r>
      <w:r>
        <w:t xml:space="preserve"> </w:t>
      </w:r>
      <w:r w:rsidR="00C87539" w:rsidRPr="00C87539">
        <w:rPr>
          <w:rFonts w:ascii="Calibri" w:hAnsi="Calibri" w:cs="Calibri"/>
          <w:lang w:eastAsia="en-US"/>
        </w:rPr>
        <w:t xml:space="preserve"> </w:t>
      </w:r>
      <w:r w:rsidR="00C87539" w:rsidRPr="00C87539">
        <w:rPr>
          <w:rFonts w:cs="Calibri"/>
          <w:sz w:val="14"/>
          <w:szCs w:val="14"/>
          <w:lang w:eastAsia="en-US"/>
        </w:rPr>
        <w:t>Kamerstukken II 2025/26, 31288, nr. 1259</w:t>
      </w:r>
    </w:p>
  </w:footnote>
  <w:footnote w:id="11">
    <w:p w14:paraId="56334872" w14:textId="0E9BD58B" w:rsidR="006C6BC9" w:rsidRPr="00765C24" w:rsidRDefault="00000000" w:rsidP="00C87539">
      <w:pPr>
        <w:rPr>
          <w:sz w:val="16"/>
          <w:szCs w:val="16"/>
        </w:rPr>
      </w:pPr>
      <w:r>
        <w:rPr>
          <w:rStyle w:val="Voetnootmarkering"/>
        </w:rPr>
        <w:footnoteRef/>
      </w:r>
      <w:r>
        <w:t xml:space="preserve"> </w:t>
      </w:r>
      <w:r w:rsidR="00C87539" w:rsidRPr="00C87539">
        <w:rPr>
          <w:rFonts w:eastAsia="Calibri" w:cs="Calibri"/>
          <w:sz w:val="14"/>
          <w:szCs w:val="14"/>
          <w:lang w:eastAsia="en-US"/>
        </w:rPr>
        <w:t>Kamerstukken II 2025/26, 31288, nr. 1259</w:t>
      </w:r>
    </w:p>
  </w:footnote>
  <w:footnote w:id="12">
    <w:p w14:paraId="65D93BC3" w14:textId="652406C2" w:rsidR="00765C24" w:rsidRPr="00765C24" w:rsidRDefault="00000000" w:rsidP="00A32014">
      <w:pPr>
        <w:rPr>
          <w:sz w:val="16"/>
          <w:szCs w:val="16"/>
        </w:rPr>
      </w:pPr>
      <w:r>
        <w:rPr>
          <w:rStyle w:val="Voetnootmarkering"/>
        </w:rPr>
        <w:footnoteRef/>
      </w:r>
      <w:r>
        <w:t xml:space="preserve"> </w:t>
      </w:r>
      <w:r w:rsidR="00C87539" w:rsidRPr="00C87539">
        <w:rPr>
          <w:rFonts w:eastAsia="Calibri" w:cs="Calibri"/>
          <w:sz w:val="14"/>
          <w:szCs w:val="14"/>
          <w:lang w:eastAsia="en-US"/>
        </w:rPr>
        <w:t>Kamerstukken II 2025/26, 31288, nr. 1259</w:t>
      </w:r>
    </w:p>
  </w:footnote>
  <w:footnote w:id="13">
    <w:p w14:paraId="3063F54E" w14:textId="6B062CE3" w:rsidR="00765C24" w:rsidRPr="00C87539" w:rsidRDefault="00000000" w:rsidP="00C87539">
      <w:pPr>
        <w:rPr>
          <w:sz w:val="14"/>
          <w:szCs w:val="14"/>
        </w:rPr>
      </w:pPr>
      <w:r>
        <w:rPr>
          <w:rStyle w:val="Voetnootmarkering"/>
        </w:rPr>
        <w:footnoteRef/>
      </w:r>
      <w:r>
        <w:t xml:space="preserve"> </w:t>
      </w:r>
      <w:r w:rsidR="00C87539" w:rsidRPr="00C87539">
        <w:rPr>
          <w:rFonts w:eastAsia="Calibri" w:cs="Calibri"/>
          <w:sz w:val="14"/>
          <w:szCs w:val="14"/>
          <w:lang w:eastAsia="en-US"/>
        </w:rPr>
        <w:t>Kamerstukken II 2025/26, 31288, nr. 1259</w:t>
      </w:r>
    </w:p>
  </w:footnote>
  <w:footnote w:id="14">
    <w:p w14:paraId="5E8B74A3" w14:textId="77777777" w:rsidR="00073C7F" w:rsidRPr="004802FD" w:rsidRDefault="00000000" w:rsidP="00073C7F">
      <w:pPr>
        <w:pStyle w:val="Voetnoottekst"/>
        <w:rPr>
          <w:sz w:val="14"/>
          <w:szCs w:val="14"/>
        </w:rPr>
      </w:pPr>
      <w:r w:rsidRPr="004802FD">
        <w:rPr>
          <w:rStyle w:val="Voetnootmarkering"/>
          <w:sz w:val="14"/>
          <w:szCs w:val="14"/>
        </w:rPr>
        <w:footnoteRef/>
      </w:r>
      <w:r w:rsidRPr="004802FD">
        <w:rPr>
          <w:sz w:val="14"/>
          <w:szCs w:val="14"/>
        </w:rPr>
        <w:t xml:space="preserve"> Art. 9:32 lid 4 WHW en art. 10:19 lid 4 WHW</w:t>
      </w:r>
    </w:p>
  </w:footnote>
  <w:footnote w:id="15">
    <w:p w14:paraId="270686A1" w14:textId="77777777" w:rsidR="00073C7F" w:rsidRDefault="00000000" w:rsidP="00073C7F">
      <w:pPr>
        <w:pStyle w:val="Voetnoottekst"/>
      </w:pPr>
      <w:r w:rsidRPr="004802FD">
        <w:rPr>
          <w:rStyle w:val="Voetnootmarkering"/>
          <w:sz w:val="14"/>
          <w:szCs w:val="14"/>
        </w:rPr>
        <w:footnoteRef/>
      </w:r>
      <w:r w:rsidRPr="004802FD">
        <w:rPr>
          <w:sz w:val="14"/>
          <w:szCs w:val="14"/>
        </w:rPr>
        <w:t xml:space="preserve"> Versterking Medezeggenschap Hoger Onderwijs, Tweede Kamer, 2023, 3 1288-1100, bijlage: Afspraken scholing, ondersteuning en communicatie</w:t>
      </w:r>
    </w:p>
  </w:footnote>
  <w:footnote w:id="16">
    <w:p w14:paraId="40679A2B" w14:textId="77777777" w:rsidR="00073C7F" w:rsidRPr="000B4FC6" w:rsidRDefault="00000000" w:rsidP="00073C7F">
      <w:pPr>
        <w:pStyle w:val="Voetnoottekst"/>
        <w:rPr>
          <w:sz w:val="14"/>
          <w:szCs w:val="14"/>
        </w:rPr>
      </w:pPr>
      <w:r w:rsidRPr="000B4FC6">
        <w:rPr>
          <w:rStyle w:val="Voetnootmarkering"/>
          <w:sz w:val="14"/>
          <w:szCs w:val="14"/>
        </w:rPr>
        <w:footnoteRef/>
      </w:r>
      <w:r w:rsidRPr="000B4FC6">
        <w:rPr>
          <w:sz w:val="14"/>
          <w:szCs w:val="14"/>
        </w:rPr>
        <w:t xml:space="preserve"> Oberon, Monitor Medezeggenschap Hogescholen en Universiteiten, zevende peiling, 2026</w:t>
      </w:r>
    </w:p>
  </w:footnote>
  <w:footnote w:id="17">
    <w:p w14:paraId="619228A1" w14:textId="77777777" w:rsidR="00073C7F" w:rsidRDefault="00000000" w:rsidP="00073C7F">
      <w:pPr>
        <w:pStyle w:val="Voetnoottekst"/>
      </w:pPr>
      <w:r>
        <w:rPr>
          <w:rStyle w:val="Voetnootmarkering"/>
        </w:rPr>
        <w:footnoteRef/>
      </w:r>
      <w:r>
        <w:t xml:space="preserve"> </w:t>
      </w:r>
      <w:r w:rsidRPr="000B4FC6">
        <w:rPr>
          <w:sz w:val="14"/>
          <w:szCs w:val="14"/>
        </w:rPr>
        <w:t>Kamerstukken II, 2024-2025, 32827, nr. 371.</w:t>
      </w:r>
      <w:r>
        <w:t xml:space="preserve"> </w:t>
      </w:r>
    </w:p>
  </w:footnote>
  <w:footnote w:id="18">
    <w:p w14:paraId="3F2D8D7E" w14:textId="77777777" w:rsidR="00073C7F" w:rsidRDefault="00000000" w:rsidP="00073C7F">
      <w:pPr>
        <w:pStyle w:val="Voetnoottekst"/>
      </w:pPr>
      <w:r>
        <w:rPr>
          <w:rStyle w:val="Voetnootmarkering"/>
        </w:rPr>
        <w:footnoteRef/>
      </w:r>
      <w:r>
        <w:t xml:space="preserve"> </w:t>
      </w:r>
      <w:hyperlink r:id="rId1" w:history="1">
        <w:r w:rsidR="00073C7F" w:rsidRPr="000B4FC6">
          <w:rPr>
            <w:rStyle w:val="Hyperlink1"/>
            <w:sz w:val="14"/>
            <w:szCs w:val="14"/>
          </w:rPr>
          <w:t>Kamerbrief over voortgang Hoofdlijnenakkoord Ouderenzorg ‘Samen voor kwaliteit van bestaan’ | Kamerstuk | Rijksoverheid.nl</w:t>
        </w:r>
      </w:hyperlink>
    </w:p>
  </w:footnote>
  <w:footnote w:id="19">
    <w:p w14:paraId="5199EEEB" w14:textId="77777777" w:rsidR="00073C7F" w:rsidRPr="000157FD" w:rsidRDefault="00000000" w:rsidP="00073C7F">
      <w:pPr>
        <w:pStyle w:val="Voetnoottekst"/>
      </w:pPr>
      <w:r>
        <w:rPr>
          <w:rStyle w:val="Voetnootmarkering"/>
        </w:rPr>
        <w:footnoteRef/>
      </w:r>
      <w:r w:rsidRPr="000157FD">
        <w:rPr>
          <w:sz w:val="16"/>
          <w:szCs w:val="16"/>
        </w:rPr>
        <w:t xml:space="preserve"> </w:t>
      </w:r>
      <w:hyperlink r:id="rId2" w:history="1">
        <w:r w:rsidR="00073C7F" w:rsidRPr="000157FD">
          <w:rPr>
            <w:rStyle w:val="Hyperlink1"/>
            <w:sz w:val="16"/>
            <w:szCs w:val="16"/>
          </w:rPr>
          <w:t>Kamerstuk 36800-XVI, nr. 162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5481253C" w:rsidR="00830438" w:rsidRDefault="00E81ECD">
    <w:pPr>
      <w:pStyle w:val="Koptekst"/>
    </w:pPr>
    <w:r>
      <w:rPr>
        <w:noProof/>
      </w:rPr>
      <mc:AlternateContent>
        <mc:Choice Requires="wps">
          <w:drawing>
            <wp:anchor distT="0" distB="0" distL="114300" distR="114300" simplePos="0" relativeHeight="251659264" behindDoc="0" locked="0" layoutInCell="1" allowOverlap="1" wp14:anchorId="2F7F2D1A" wp14:editId="277F2A29">
              <wp:simplePos x="0" y="0"/>
              <wp:positionH relativeFrom="column">
                <wp:posOffset>4928870</wp:posOffset>
              </wp:positionH>
              <wp:positionV relativeFrom="paragraph">
                <wp:posOffset>9721215</wp:posOffset>
              </wp:positionV>
              <wp:extent cx="1263650" cy="342900"/>
              <wp:effectExtent l="0" t="0" r="0" b="0"/>
              <wp:wrapNone/>
              <wp:docPr id="54333191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F2D1A"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53AA29B9" w:rsidR="00830438" w:rsidRDefault="00E81ECD" w:rsidP="00536636">
    <w:pPr>
      <w:pStyle w:val="Koptekst"/>
    </w:pPr>
    <w:r>
      <w:rPr>
        <w:noProof/>
      </w:rPr>
      <mc:AlternateContent>
        <mc:Choice Requires="wps">
          <w:drawing>
            <wp:anchor distT="0" distB="0" distL="114300" distR="114300" simplePos="0" relativeHeight="251658240" behindDoc="0" locked="0" layoutInCell="1" allowOverlap="1" wp14:anchorId="780FCEEA" wp14:editId="66F80379">
              <wp:simplePos x="0" y="0"/>
              <wp:positionH relativeFrom="column">
                <wp:posOffset>4928870</wp:posOffset>
              </wp:positionH>
              <wp:positionV relativeFrom="paragraph">
                <wp:posOffset>9721215</wp:posOffset>
              </wp:positionV>
              <wp:extent cx="1263650" cy="342900"/>
              <wp:effectExtent l="0" t="0" r="0" b="0"/>
              <wp:wrapNone/>
              <wp:docPr id="175584908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FCEEA"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EE63BEB" wp14:editId="18DC23B7">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4B8DAD75" w:rsidR="00830438" w:rsidRPr="00536636" w:rsidRDefault="00E81ECD"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58D3E85" wp14:editId="53DFCB78">
              <wp:simplePos x="0" y="0"/>
              <wp:positionH relativeFrom="margin">
                <wp:posOffset>4928870</wp:posOffset>
              </wp:positionH>
              <wp:positionV relativeFrom="paragraph">
                <wp:posOffset>1136650</wp:posOffset>
              </wp:positionV>
              <wp:extent cx="1263650" cy="8035925"/>
              <wp:effectExtent l="0" t="0" r="0" b="0"/>
              <wp:wrapSquare wrapText="bothSides"/>
              <wp:docPr id="72670181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0CAABC58" w:rsidR="00830438" w:rsidRDefault="00000000" w:rsidP="00005041">
                          <w:pPr>
                            <w:pStyle w:val="Afzendgegevens"/>
                          </w:pPr>
                          <w:r>
                            <w:t>4375950-1097229-DMO</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77777777" w:rsidR="0012322E" w:rsidRDefault="00000000"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000000" w:rsidP="00384D72">
                          <w:pPr>
                            <w:pStyle w:val="Afzendgegevens"/>
                          </w:pPr>
                          <w:r>
                            <w:t>2026Z07579</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18" w:name="bmkUwBrief"/>
                          <w:bookmarkEnd w:id="18"/>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D3E85"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0CAABC58" w:rsidR="00830438" w:rsidRDefault="00000000" w:rsidP="00005041">
                    <w:pPr>
                      <w:pStyle w:val="Afzendgegevens"/>
                    </w:pPr>
                    <w:r>
                      <w:t>4375950-1097229-DMO</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77777777" w:rsidR="0012322E" w:rsidRDefault="00000000"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000000" w:rsidP="00384D72">
                    <w:pPr>
                      <w:pStyle w:val="Afzendgegevens"/>
                    </w:pPr>
                    <w:r>
                      <w:t>2026Z07579</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19" w:name="bmkUwBrief"/>
                    <w:bookmarkEnd w:id="1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73329DC"/>
    <w:multiLevelType w:val="hybridMultilevel"/>
    <w:tmpl w:val="1D025EE6"/>
    <w:lvl w:ilvl="0" w:tplc="1B4471BA">
      <w:start w:val="1"/>
      <w:numFmt w:val="decimal"/>
      <w:lvlText w:val="%1."/>
      <w:lvlJc w:val="left"/>
      <w:pPr>
        <w:ind w:left="360" w:hanging="360"/>
      </w:pPr>
      <w:rPr>
        <w:b/>
        <w:bCs/>
      </w:rPr>
    </w:lvl>
    <w:lvl w:ilvl="1" w:tplc="4C084240" w:tentative="1">
      <w:start w:val="1"/>
      <w:numFmt w:val="lowerLetter"/>
      <w:lvlText w:val="%2."/>
      <w:lvlJc w:val="left"/>
      <w:pPr>
        <w:ind w:left="1080" w:hanging="360"/>
      </w:pPr>
    </w:lvl>
    <w:lvl w:ilvl="2" w:tplc="0F8A63A2" w:tentative="1">
      <w:start w:val="1"/>
      <w:numFmt w:val="lowerRoman"/>
      <w:lvlText w:val="%3."/>
      <w:lvlJc w:val="right"/>
      <w:pPr>
        <w:ind w:left="1800" w:hanging="180"/>
      </w:pPr>
    </w:lvl>
    <w:lvl w:ilvl="3" w:tplc="C1989DA0" w:tentative="1">
      <w:start w:val="1"/>
      <w:numFmt w:val="decimal"/>
      <w:lvlText w:val="%4."/>
      <w:lvlJc w:val="left"/>
      <w:pPr>
        <w:ind w:left="2520" w:hanging="360"/>
      </w:pPr>
    </w:lvl>
    <w:lvl w:ilvl="4" w:tplc="A03819C6" w:tentative="1">
      <w:start w:val="1"/>
      <w:numFmt w:val="lowerLetter"/>
      <w:lvlText w:val="%5."/>
      <w:lvlJc w:val="left"/>
      <w:pPr>
        <w:ind w:left="3240" w:hanging="360"/>
      </w:pPr>
    </w:lvl>
    <w:lvl w:ilvl="5" w:tplc="475C0110" w:tentative="1">
      <w:start w:val="1"/>
      <w:numFmt w:val="lowerRoman"/>
      <w:lvlText w:val="%6."/>
      <w:lvlJc w:val="right"/>
      <w:pPr>
        <w:ind w:left="3960" w:hanging="180"/>
      </w:pPr>
    </w:lvl>
    <w:lvl w:ilvl="6" w:tplc="385EB85A" w:tentative="1">
      <w:start w:val="1"/>
      <w:numFmt w:val="decimal"/>
      <w:lvlText w:val="%7."/>
      <w:lvlJc w:val="left"/>
      <w:pPr>
        <w:ind w:left="4680" w:hanging="360"/>
      </w:pPr>
    </w:lvl>
    <w:lvl w:ilvl="7" w:tplc="FDFE8242" w:tentative="1">
      <w:start w:val="1"/>
      <w:numFmt w:val="lowerLetter"/>
      <w:lvlText w:val="%8."/>
      <w:lvlJc w:val="left"/>
      <w:pPr>
        <w:ind w:left="5400" w:hanging="360"/>
      </w:pPr>
    </w:lvl>
    <w:lvl w:ilvl="8" w:tplc="97F2BEA2" w:tentative="1">
      <w:start w:val="1"/>
      <w:numFmt w:val="lowerRoman"/>
      <w:lvlText w:val="%9."/>
      <w:lvlJc w:val="right"/>
      <w:pPr>
        <w:ind w:left="6120" w:hanging="180"/>
      </w:pPr>
    </w:lvl>
  </w:abstractNum>
  <w:abstractNum w:abstractNumId="6" w15:restartNumberingAfterBreak="0">
    <w:nsid w:val="2D850837"/>
    <w:multiLevelType w:val="hybridMultilevel"/>
    <w:tmpl w:val="ABC6748E"/>
    <w:lvl w:ilvl="0" w:tplc="1158BA52">
      <w:start w:val="1"/>
      <w:numFmt w:val="bullet"/>
      <w:lvlText w:val=""/>
      <w:lvlJc w:val="left"/>
      <w:pPr>
        <w:ind w:left="360" w:hanging="360"/>
      </w:pPr>
      <w:rPr>
        <w:rFonts w:ascii="Symbol" w:hAnsi="Symbol" w:hint="default"/>
      </w:rPr>
    </w:lvl>
    <w:lvl w:ilvl="1" w:tplc="9420F82C" w:tentative="1">
      <w:start w:val="1"/>
      <w:numFmt w:val="bullet"/>
      <w:lvlText w:val="o"/>
      <w:lvlJc w:val="left"/>
      <w:pPr>
        <w:ind w:left="1080" w:hanging="360"/>
      </w:pPr>
      <w:rPr>
        <w:rFonts w:ascii="Courier New" w:hAnsi="Courier New" w:cs="Courier New" w:hint="default"/>
      </w:rPr>
    </w:lvl>
    <w:lvl w:ilvl="2" w:tplc="63984D84" w:tentative="1">
      <w:start w:val="1"/>
      <w:numFmt w:val="bullet"/>
      <w:lvlText w:val=""/>
      <w:lvlJc w:val="left"/>
      <w:pPr>
        <w:ind w:left="1800" w:hanging="360"/>
      </w:pPr>
      <w:rPr>
        <w:rFonts w:ascii="Wingdings" w:hAnsi="Wingdings" w:hint="default"/>
      </w:rPr>
    </w:lvl>
    <w:lvl w:ilvl="3" w:tplc="2FF8916A" w:tentative="1">
      <w:start w:val="1"/>
      <w:numFmt w:val="bullet"/>
      <w:lvlText w:val=""/>
      <w:lvlJc w:val="left"/>
      <w:pPr>
        <w:ind w:left="2520" w:hanging="360"/>
      </w:pPr>
      <w:rPr>
        <w:rFonts w:ascii="Symbol" w:hAnsi="Symbol" w:hint="default"/>
      </w:rPr>
    </w:lvl>
    <w:lvl w:ilvl="4" w:tplc="337A2B20" w:tentative="1">
      <w:start w:val="1"/>
      <w:numFmt w:val="bullet"/>
      <w:lvlText w:val="o"/>
      <w:lvlJc w:val="left"/>
      <w:pPr>
        <w:ind w:left="3240" w:hanging="360"/>
      </w:pPr>
      <w:rPr>
        <w:rFonts w:ascii="Courier New" w:hAnsi="Courier New" w:cs="Courier New" w:hint="default"/>
      </w:rPr>
    </w:lvl>
    <w:lvl w:ilvl="5" w:tplc="B16AA596" w:tentative="1">
      <w:start w:val="1"/>
      <w:numFmt w:val="bullet"/>
      <w:lvlText w:val=""/>
      <w:lvlJc w:val="left"/>
      <w:pPr>
        <w:ind w:left="3960" w:hanging="360"/>
      </w:pPr>
      <w:rPr>
        <w:rFonts w:ascii="Wingdings" w:hAnsi="Wingdings" w:hint="default"/>
      </w:rPr>
    </w:lvl>
    <w:lvl w:ilvl="6" w:tplc="071032C6" w:tentative="1">
      <w:start w:val="1"/>
      <w:numFmt w:val="bullet"/>
      <w:lvlText w:val=""/>
      <w:lvlJc w:val="left"/>
      <w:pPr>
        <w:ind w:left="4680" w:hanging="360"/>
      </w:pPr>
      <w:rPr>
        <w:rFonts w:ascii="Symbol" w:hAnsi="Symbol" w:hint="default"/>
      </w:rPr>
    </w:lvl>
    <w:lvl w:ilvl="7" w:tplc="45182DF0" w:tentative="1">
      <w:start w:val="1"/>
      <w:numFmt w:val="bullet"/>
      <w:lvlText w:val="o"/>
      <w:lvlJc w:val="left"/>
      <w:pPr>
        <w:ind w:left="5400" w:hanging="360"/>
      </w:pPr>
      <w:rPr>
        <w:rFonts w:ascii="Courier New" w:hAnsi="Courier New" w:cs="Courier New" w:hint="default"/>
      </w:rPr>
    </w:lvl>
    <w:lvl w:ilvl="8" w:tplc="B14E79DC" w:tentative="1">
      <w:start w:val="1"/>
      <w:numFmt w:val="bullet"/>
      <w:lvlText w:val=""/>
      <w:lvlJc w:val="left"/>
      <w:pPr>
        <w:ind w:left="6120" w:hanging="360"/>
      </w:pPr>
      <w:rPr>
        <w:rFonts w:ascii="Wingdings" w:hAnsi="Wingdings" w:hint="default"/>
      </w:r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07846201">
    <w:abstractNumId w:val="8"/>
  </w:num>
  <w:num w:numId="2" w16cid:durableId="2057922419">
    <w:abstractNumId w:val="7"/>
  </w:num>
  <w:num w:numId="3" w16cid:durableId="523515470">
    <w:abstractNumId w:val="4"/>
  </w:num>
  <w:num w:numId="4" w16cid:durableId="307325128">
    <w:abstractNumId w:val="3"/>
  </w:num>
  <w:num w:numId="5" w16cid:durableId="116871426">
    <w:abstractNumId w:val="2"/>
  </w:num>
  <w:num w:numId="6" w16cid:durableId="1737975442">
    <w:abstractNumId w:val="1"/>
  </w:num>
  <w:num w:numId="7" w16cid:durableId="1790123586">
    <w:abstractNumId w:val="9"/>
  </w:num>
  <w:num w:numId="8" w16cid:durableId="743576223">
    <w:abstractNumId w:val="0"/>
  </w:num>
  <w:num w:numId="9" w16cid:durableId="1957564794">
    <w:abstractNumId w:val="5"/>
  </w:num>
  <w:num w:numId="10" w16cid:durableId="165826727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CAE"/>
    <w:rsid w:val="00005041"/>
    <w:rsid w:val="000106BB"/>
    <w:rsid w:val="00011DBF"/>
    <w:rsid w:val="000157FD"/>
    <w:rsid w:val="00024097"/>
    <w:rsid w:val="00033F0D"/>
    <w:rsid w:val="000364BD"/>
    <w:rsid w:val="00041AA5"/>
    <w:rsid w:val="000429AB"/>
    <w:rsid w:val="00044264"/>
    <w:rsid w:val="00053407"/>
    <w:rsid w:val="00054C93"/>
    <w:rsid w:val="00073C7F"/>
    <w:rsid w:val="00074C33"/>
    <w:rsid w:val="00084E8C"/>
    <w:rsid w:val="000929C0"/>
    <w:rsid w:val="00093B1A"/>
    <w:rsid w:val="000A114B"/>
    <w:rsid w:val="000A252A"/>
    <w:rsid w:val="000A342D"/>
    <w:rsid w:val="000B186D"/>
    <w:rsid w:val="000B4FC6"/>
    <w:rsid w:val="000C3852"/>
    <w:rsid w:val="000C4244"/>
    <w:rsid w:val="000C5E29"/>
    <w:rsid w:val="000C6253"/>
    <w:rsid w:val="000C778D"/>
    <w:rsid w:val="000D24D9"/>
    <w:rsid w:val="000E1618"/>
    <w:rsid w:val="000E260C"/>
    <w:rsid w:val="000E4C38"/>
    <w:rsid w:val="000F262C"/>
    <w:rsid w:val="000F4685"/>
    <w:rsid w:val="00101357"/>
    <w:rsid w:val="001048D6"/>
    <w:rsid w:val="00106D6E"/>
    <w:rsid w:val="00107884"/>
    <w:rsid w:val="00110A06"/>
    <w:rsid w:val="00111ABC"/>
    <w:rsid w:val="0012322E"/>
    <w:rsid w:val="00126768"/>
    <w:rsid w:val="00132B19"/>
    <w:rsid w:val="00142461"/>
    <w:rsid w:val="00144715"/>
    <w:rsid w:val="001456A9"/>
    <w:rsid w:val="00160FE0"/>
    <w:rsid w:val="00166494"/>
    <w:rsid w:val="0017019F"/>
    <w:rsid w:val="001751C3"/>
    <w:rsid w:val="00195B45"/>
    <w:rsid w:val="001B5408"/>
    <w:rsid w:val="001B5EDC"/>
    <w:rsid w:val="001B69D3"/>
    <w:rsid w:val="001C1B88"/>
    <w:rsid w:val="001C6D67"/>
    <w:rsid w:val="001D0E9C"/>
    <w:rsid w:val="001D5CE1"/>
    <w:rsid w:val="001D67A2"/>
    <w:rsid w:val="001E4AA7"/>
    <w:rsid w:val="001E7B11"/>
    <w:rsid w:val="001F4FDF"/>
    <w:rsid w:val="00207410"/>
    <w:rsid w:val="00207873"/>
    <w:rsid w:val="00210B4E"/>
    <w:rsid w:val="0021223B"/>
    <w:rsid w:val="00213634"/>
    <w:rsid w:val="0022640B"/>
    <w:rsid w:val="002402CA"/>
    <w:rsid w:val="00247002"/>
    <w:rsid w:val="00261464"/>
    <w:rsid w:val="0026397D"/>
    <w:rsid w:val="0026437C"/>
    <w:rsid w:val="00275778"/>
    <w:rsid w:val="0027737A"/>
    <w:rsid w:val="00282965"/>
    <w:rsid w:val="00282BE6"/>
    <w:rsid w:val="00283FB4"/>
    <w:rsid w:val="002937FB"/>
    <w:rsid w:val="002A1EAA"/>
    <w:rsid w:val="002C1A5D"/>
    <w:rsid w:val="002C728A"/>
    <w:rsid w:val="002F03F9"/>
    <w:rsid w:val="00305A22"/>
    <w:rsid w:val="00313ED9"/>
    <w:rsid w:val="00323A44"/>
    <w:rsid w:val="003502AE"/>
    <w:rsid w:val="003757A4"/>
    <w:rsid w:val="003808CB"/>
    <w:rsid w:val="00384D72"/>
    <w:rsid w:val="00394359"/>
    <w:rsid w:val="00394BD1"/>
    <w:rsid w:val="00395A73"/>
    <w:rsid w:val="00395AB6"/>
    <w:rsid w:val="003A5419"/>
    <w:rsid w:val="003C624D"/>
    <w:rsid w:val="003F281F"/>
    <w:rsid w:val="003F4B9A"/>
    <w:rsid w:val="00404336"/>
    <w:rsid w:val="00423F87"/>
    <w:rsid w:val="00426760"/>
    <w:rsid w:val="00442544"/>
    <w:rsid w:val="00446557"/>
    <w:rsid w:val="004542AB"/>
    <w:rsid w:val="004637E8"/>
    <w:rsid w:val="00472D0A"/>
    <w:rsid w:val="0047594C"/>
    <w:rsid w:val="004802FD"/>
    <w:rsid w:val="0048196F"/>
    <w:rsid w:val="0048542D"/>
    <w:rsid w:val="00494227"/>
    <w:rsid w:val="004B3622"/>
    <w:rsid w:val="004B5A41"/>
    <w:rsid w:val="004C28CC"/>
    <w:rsid w:val="004C5033"/>
    <w:rsid w:val="004D3EE4"/>
    <w:rsid w:val="004D506C"/>
    <w:rsid w:val="004D63CC"/>
    <w:rsid w:val="004D698A"/>
    <w:rsid w:val="004D782C"/>
    <w:rsid w:val="004E2A1A"/>
    <w:rsid w:val="004F0D8E"/>
    <w:rsid w:val="004F4498"/>
    <w:rsid w:val="0051346F"/>
    <w:rsid w:val="00516263"/>
    <w:rsid w:val="00516695"/>
    <w:rsid w:val="005212B5"/>
    <w:rsid w:val="005352CF"/>
    <w:rsid w:val="00536636"/>
    <w:rsid w:val="00536E62"/>
    <w:rsid w:val="005452FD"/>
    <w:rsid w:val="00547739"/>
    <w:rsid w:val="00547FE6"/>
    <w:rsid w:val="00571685"/>
    <w:rsid w:val="00581D53"/>
    <w:rsid w:val="00582C58"/>
    <w:rsid w:val="00586002"/>
    <w:rsid w:val="00587056"/>
    <w:rsid w:val="005A668A"/>
    <w:rsid w:val="005C55B1"/>
    <w:rsid w:val="005C61EB"/>
    <w:rsid w:val="005D04B4"/>
    <w:rsid w:val="005F6791"/>
    <w:rsid w:val="00621DAF"/>
    <w:rsid w:val="00635330"/>
    <w:rsid w:val="0065343A"/>
    <w:rsid w:val="00654825"/>
    <w:rsid w:val="00662198"/>
    <w:rsid w:val="00670F32"/>
    <w:rsid w:val="00672FB4"/>
    <w:rsid w:val="0067640E"/>
    <w:rsid w:val="00682AC0"/>
    <w:rsid w:val="006C0CC8"/>
    <w:rsid w:val="006C6BC9"/>
    <w:rsid w:val="006D6512"/>
    <w:rsid w:val="006D7336"/>
    <w:rsid w:val="006E1A46"/>
    <w:rsid w:val="006F0AEE"/>
    <w:rsid w:val="0070598B"/>
    <w:rsid w:val="00721D96"/>
    <w:rsid w:val="007275B8"/>
    <w:rsid w:val="00730703"/>
    <w:rsid w:val="00733F88"/>
    <w:rsid w:val="007539FC"/>
    <w:rsid w:val="00754BBC"/>
    <w:rsid w:val="0075628C"/>
    <w:rsid w:val="00756CC5"/>
    <w:rsid w:val="007605B0"/>
    <w:rsid w:val="00765C24"/>
    <w:rsid w:val="00765E9E"/>
    <w:rsid w:val="00776995"/>
    <w:rsid w:val="007934FE"/>
    <w:rsid w:val="00793857"/>
    <w:rsid w:val="007972C1"/>
    <w:rsid w:val="007A5CB5"/>
    <w:rsid w:val="007A6B88"/>
    <w:rsid w:val="007B24EE"/>
    <w:rsid w:val="007B6116"/>
    <w:rsid w:val="007B7147"/>
    <w:rsid w:val="007B78EF"/>
    <w:rsid w:val="007C0BC6"/>
    <w:rsid w:val="007C6FCF"/>
    <w:rsid w:val="007C73B8"/>
    <w:rsid w:val="007D6882"/>
    <w:rsid w:val="007E13A5"/>
    <w:rsid w:val="007E5B79"/>
    <w:rsid w:val="007F5AEE"/>
    <w:rsid w:val="007F63F2"/>
    <w:rsid w:val="00803C7D"/>
    <w:rsid w:val="008070D8"/>
    <w:rsid w:val="00814714"/>
    <w:rsid w:val="0082700D"/>
    <w:rsid w:val="00830438"/>
    <w:rsid w:val="008537C9"/>
    <w:rsid w:val="008619E3"/>
    <w:rsid w:val="00861D19"/>
    <w:rsid w:val="008637B7"/>
    <w:rsid w:val="00865C18"/>
    <w:rsid w:val="008729DD"/>
    <w:rsid w:val="00874647"/>
    <w:rsid w:val="00881A5B"/>
    <w:rsid w:val="00891202"/>
    <w:rsid w:val="008921D8"/>
    <w:rsid w:val="00892DE9"/>
    <w:rsid w:val="008B1980"/>
    <w:rsid w:val="008E244B"/>
    <w:rsid w:val="008E451D"/>
    <w:rsid w:val="008E5285"/>
    <w:rsid w:val="008F0292"/>
    <w:rsid w:val="009071A4"/>
    <w:rsid w:val="00907302"/>
    <w:rsid w:val="00911E64"/>
    <w:rsid w:val="00920DD6"/>
    <w:rsid w:val="00925FAC"/>
    <w:rsid w:val="0093416E"/>
    <w:rsid w:val="00943513"/>
    <w:rsid w:val="00945C1D"/>
    <w:rsid w:val="009608D3"/>
    <w:rsid w:val="009615EB"/>
    <w:rsid w:val="00963E22"/>
    <w:rsid w:val="0096635E"/>
    <w:rsid w:val="0097481D"/>
    <w:rsid w:val="00992F1F"/>
    <w:rsid w:val="009932CA"/>
    <w:rsid w:val="009932FB"/>
    <w:rsid w:val="009945B3"/>
    <w:rsid w:val="009A7C5A"/>
    <w:rsid w:val="009B7B79"/>
    <w:rsid w:val="009C0DF5"/>
    <w:rsid w:val="009C1EC8"/>
    <w:rsid w:val="009C20C1"/>
    <w:rsid w:val="009C70D8"/>
    <w:rsid w:val="009D469E"/>
    <w:rsid w:val="009D483C"/>
    <w:rsid w:val="009E2F83"/>
    <w:rsid w:val="009E49D6"/>
    <w:rsid w:val="009E59AE"/>
    <w:rsid w:val="00A0092D"/>
    <w:rsid w:val="00A010D3"/>
    <w:rsid w:val="00A01FBE"/>
    <w:rsid w:val="00A11E19"/>
    <w:rsid w:val="00A16361"/>
    <w:rsid w:val="00A17411"/>
    <w:rsid w:val="00A32014"/>
    <w:rsid w:val="00A33679"/>
    <w:rsid w:val="00A420CE"/>
    <w:rsid w:val="00A46115"/>
    <w:rsid w:val="00A50881"/>
    <w:rsid w:val="00A75276"/>
    <w:rsid w:val="00A902DB"/>
    <w:rsid w:val="00A95AF0"/>
    <w:rsid w:val="00A97BB8"/>
    <w:rsid w:val="00AB0B6F"/>
    <w:rsid w:val="00AB33BE"/>
    <w:rsid w:val="00AB4A9A"/>
    <w:rsid w:val="00AB4AB7"/>
    <w:rsid w:val="00AB6116"/>
    <w:rsid w:val="00AC1B4F"/>
    <w:rsid w:val="00AC3430"/>
    <w:rsid w:val="00AC49D6"/>
    <w:rsid w:val="00AD1244"/>
    <w:rsid w:val="00AE566F"/>
    <w:rsid w:val="00AE5E7A"/>
    <w:rsid w:val="00AE7E55"/>
    <w:rsid w:val="00AF35D8"/>
    <w:rsid w:val="00B02455"/>
    <w:rsid w:val="00B40935"/>
    <w:rsid w:val="00B42A63"/>
    <w:rsid w:val="00B45DDD"/>
    <w:rsid w:val="00B4655F"/>
    <w:rsid w:val="00B478A6"/>
    <w:rsid w:val="00B50505"/>
    <w:rsid w:val="00B53439"/>
    <w:rsid w:val="00B54A56"/>
    <w:rsid w:val="00B55170"/>
    <w:rsid w:val="00B5555C"/>
    <w:rsid w:val="00B65DEA"/>
    <w:rsid w:val="00B70F2F"/>
    <w:rsid w:val="00B83641"/>
    <w:rsid w:val="00B85AAA"/>
    <w:rsid w:val="00B95F71"/>
    <w:rsid w:val="00BA19A7"/>
    <w:rsid w:val="00BA2E03"/>
    <w:rsid w:val="00BA4151"/>
    <w:rsid w:val="00BC2C87"/>
    <w:rsid w:val="00BD76E0"/>
    <w:rsid w:val="00BE1ECC"/>
    <w:rsid w:val="00BF0167"/>
    <w:rsid w:val="00BF0A88"/>
    <w:rsid w:val="00BF1E5F"/>
    <w:rsid w:val="00BF4D73"/>
    <w:rsid w:val="00C03573"/>
    <w:rsid w:val="00C04DE9"/>
    <w:rsid w:val="00C21323"/>
    <w:rsid w:val="00C2219A"/>
    <w:rsid w:val="00C45528"/>
    <w:rsid w:val="00C638EB"/>
    <w:rsid w:val="00C65F81"/>
    <w:rsid w:val="00C70223"/>
    <w:rsid w:val="00C742D7"/>
    <w:rsid w:val="00C87539"/>
    <w:rsid w:val="00C87B4D"/>
    <w:rsid w:val="00C9417E"/>
    <w:rsid w:val="00C94191"/>
    <w:rsid w:val="00CA481F"/>
    <w:rsid w:val="00CA76AB"/>
    <w:rsid w:val="00CB09AE"/>
    <w:rsid w:val="00CD04DD"/>
    <w:rsid w:val="00CD2414"/>
    <w:rsid w:val="00CD3446"/>
    <w:rsid w:val="00CF6BF8"/>
    <w:rsid w:val="00D057BA"/>
    <w:rsid w:val="00D10638"/>
    <w:rsid w:val="00D12650"/>
    <w:rsid w:val="00D376E1"/>
    <w:rsid w:val="00D4156B"/>
    <w:rsid w:val="00D56434"/>
    <w:rsid w:val="00D57CD5"/>
    <w:rsid w:val="00D66DC4"/>
    <w:rsid w:val="00D744AD"/>
    <w:rsid w:val="00D77A4C"/>
    <w:rsid w:val="00D81EA3"/>
    <w:rsid w:val="00D81FF9"/>
    <w:rsid w:val="00D87848"/>
    <w:rsid w:val="00D91799"/>
    <w:rsid w:val="00D97A0B"/>
    <w:rsid w:val="00DA0E4E"/>
    <w:rsid w:val="00DB211D"/>
    <w:rsid w:val="00DC7090"/>
    <w:rsid w:val="00DD127F"/>
    <w:rsid w:val="00DD536E"/>
    <w:rsid w:val="00DE3C6C"/>
    <w:rsid w:val="00DE683A"/>
    <w:rsid w:val="00E00E6C"/>
    <w:rsid w:val="00E21558"/>
    <w:rsid w:val="00E31A53"/>
    <w:rsid w:val="00E3247D"/>
    <w:rsid w:val="00E46900"/>
    <w:rsid w:val="00E4745B"/>
    <w:rsid w:val="00E52A26"/>
    <w:rsid w:val="00E578ED"/>
    <w:rsid w:val="00E57FE4"/>
    <w:rsid w:val="00E60EA8"/>
    <w:rsid w:val="00E65588"/>
    <w:rsid w:val="00E67A03"/>
    <w:rsid w:val="00E736D3"/>
    <w:rsid w:val="00E81ECD"/>
    <w:rsid w:val="00E86362"/>
    <w:rsid w:val="00EA2B38"/>
    <w:rsid w:val="00EB11C1"/>
    <w:rsid w:val="00EB2F0F"/>
    <w:rsid w:val="00EB49A6"/>
    <w:rsid w:val="00EE6EBB"/>
    <w:rsid w:val="00F00AEB"/>
    <w:rsid w:val="00F01F8C"/>
    <w:rsid w:val="00F10705"/>
    <w:rsid w:val="00F15E23"/>
    <w:rsid w:val="00F306B5"/>
    <w:rsid w:val="00F3128D"/>
    <w:rsid w:val="00F32278"/>
    <w:rsid w:val="00F340FC"/>
    <w:rsid w:val="00F35583"/>
    <w:rsid w:val="00F36B68"/>
    <w:rsid w:val="00F46CE7"/>
    <w:rsid w:val="00F46DEC"/>
    <w:rsid w:val="00F71053"/>
    <w:rsid w:val="00F814EF"/>
    <w:rsid w:val="00F86048"/>
    <w:rsid w:val="00F96B86"/>
    <w:rsid w:val="00FB3314"/>
    <w:rsid w:val="00FD5FD3"/>
    <w:rsid w:val="00FE17AC"/>
    <w:rsid w:val="00FF1438"/>
    <w:rsid w:val="00FF1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Hyperlink1">
    <w:name w:val="Hyperlink1"/>
    <w:uiPriority w:val="99"/>
    <w:unhideWhenUsed/>
    <w:rsid w:val="00B50505"/>
    <w:rPr>
      <w:color w:val="467886"/>
      <w:u w:val="singl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semiHidden/>
    <w:unhideWhenUsed/>
    <w:rsid w:val="00B50505"/>
    <w:rPr>
      <w:vertAlign w:val="superscript"/>
    </w:rPr>
  </w:style>
  <w:style w:type="character" w:styleId="Hyperlink">
    <w:name w:val="Hyperlink"/>
    <w:semiHidden/>
    <w:unhideWhenUsed/>
    <w:rsid w:val="00B50505"/>
    <w:rPr>
      <w:color w:val="0000FF"/>
      <w:u w:val="single"/>
    </w:rPr>
  </w:style>
  <w:style w:type="character" w:styleId="Verwijzingopmerking">
    <w:name w:val="annotation reference"/>
    <w:semiHidden/>
    <w:unhideWhenUsed/>
    <w:rsid w:val="00DA0E4E"/>
    <w:rPr>
      <w:sz w:val="16"/>
      <w:szCs w:val="16"/>
    </w:rPr>
  </w:style>
  <w:style w:type="paragraph" w:styleId="Onderwerpvanopmerking">
    <w:name w:val="annotation subject"/>
    <w:basedOn w:val="Tekstopmerking"/>
    <w:next w:val="Tekstopmerking"/>
    <w:link w:val="OnderwerpvanopmerkingChar"/>
    <w:semiHidden/>
    <w:unhideWhenUsed/>
    <w:rsid w:val="00DA0E4E"/>
    <w:pPr>
      <w:spacing w:line="240" w:lineRule="atLeast"/>
    </w:pPr>
    <w:rPr>
      <w:b/>
      <w:bCs/>
      <w:sz w:val="20"/>
    </w:rPr>
  </w:style>
  <w:style w:type="character" w:customStyle="1" w:styleId="TekstopmerkingChar">
    <w:name w:val="Tekst opmerking Char"/>
    <w:link w:val="Tekstopmerking"/>
    <w:semiHidden/>
    <w:rsid w:val="00DA0E4E"/>
    <w:rPr>
      <w:rFonts w:ascii="Verdana" w:hAnsi="Verdana"/>
      <w:sz w:val="18"/>
    </w:rPr>
  </w:style>
  <w:style w:type="character" w:customStyle="1" w:styleId="OnderwerpvanopmerkingChar">
    <w:name w:val="Onderwerp van opmerking Char"/>
    <w:link w:val="Onderwerpvanopmerking"/>
    <w:semiHidden/>
    <w:rsid w:val="00DA0E4E"/>
    <w:rPr>
      <w:rFonts w:ascii="Verdana" w:hAnsi="Verdana"/>
      <w:b/>
      <w:bCs/>
      <w:sz w:val="18"/>
    </w:rPr>
  </w:style>
  <w:style w:type="paragraph" w:styleId="Revisie">
    <w:name w:val="Revision"/>
    <w:hidden/>
    <w:uiPriority w:val="99"/>
    <w:semiHidden/>
    <w:rsid w:val="00DA0E4E"/>
    <w:rPr>
      <w:rFonts w:ascii="Verdana" w:hAnsi="Verdana"/>
      <w:sz w:val="18"/>
    </w:rPr>
  </w:style>
  <w:style w:type="paragraph" w:styleId="Lijstalinea">
    <w:name w:val="List Paragraph"/>
    <w:basedOn w:val="Standaard"/>
    <w:uiPriority w:val="34"/>
    <w:qFormat/>
    <w:rsid w:val="00073C7F"/>
    <w:pPr>
      <w:ind w:left="720"/>
      <w:contextualSpacing/>
    </w:pPr>
  </w:style>
  <w:style w:type="paragraph" w:customStyle="1" w:styleId="null">
    <w:name w:val="null"/>
    <w:basedOn w:val="Standaard"/>
    <w:rsid w:val="00073C7F"/>
    <w:pPr>
      <w:spacing w:before="100" w:beforeAutospacing="1" w:after="100" w:afterAutospacing="1" w:line="240" w:lineRule="auto"/>
    </w:pPr>
    <w:rPr>
      <w:rFonts w:ascii="Aptos" w:eastAsia="Calibr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800-XVI-162.html" TargetMode="External"/><Relationship Id="rId1" Type="http://schemas.openxmlformats.org/officeDocument/2006/relationships/hyperlink" Target="https://www.rijksoverheid.nl/documenten/kamerstukken/2026/01/22/kamerbrief-over-voortgangsbrief-hoofdlijnenakkoord-ouderen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7805</ap:Words>
  <ap:Characters>42931</ap:Characters>
  <ap:DocSecurity>0</ap:DocSecurity>
  <ap:Lines>357</ap:Lines>
  <ap:Paragraphs>101</ap:Paragraphs>
  <ap:ScaleCrop>false</ap:ScaleCrop>
  <ap:LinksUpToDate>false</ap:LinksUpToDate>
  <ap:CharactersWithSpaces>50635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2026-06-16T15:27:00.0000000Z</dcterms:created>
  <dcterms:modified xsi:type="dcterms:W3CDTF">2026-06-16T15:27:00.0000000Z</dcterms:modified>
  <dc:description>------------------------</dc:description>
  <dc:subject/>
  <dc:title/>
  <keywords/>
  <version/>
  <category/>
</coreProperties>
</file>