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A19" w:rsidP="007C0A19" w:rsidRDefault="007C0A19" w14:paraId="40E5A154" w14:textId="77777777">
      <w:pPr>
        <w:rPr>
          <w:rFonts w:cstheme="minorHAnsi"/>
        </w:rPr>
      </w:pPr>
      <w:r w:rsidRPr="00916734">
        <w:rPr>
          <w:rFonts w:cstheme="minorHAnsi"/>
        </w:rPr>
        <w:t>Tijdens het commissiedebat werknemersverzekeringen van 8 april j</w:t>
      </w:r>
      <w:r>
        <w:rPr>
          <w:rFonts w:cstheme="minorHAnsi"/>
        </w:rPr>
        <w:t>l</w:t>
      </w:r>
      <w:r w:rsidRPr="00916734">
        <w:rPr>
          <w:rFonts w:cstheme="minorHAnsi"/>
        </w:rPr>
        <w:t>. heb ik een technische brief over de fondsensystematiek aan uw Kamer toegezegd.</w:t>
      </w:r>
      <w:r w:rsidRPr="00916734">
        <w:rPr>
          <w:rStyle w:val="Voetnootmarkering"/>
          <w:rFonts w:cstheme="minorHAnsi"/>
        </w:rPr>
        <w:footnoteReference w:id="1"/>
      </w:r>
      <w:r w:rsidRPr="00916734">
        <w:rPr>
          <w:rFonts w:cstheme="minorHAnsi"/>
        </w:rPr>
        <w:t xml:space="preserve"> </w:t>
      </w:r>
      <w:r>
        <w:rPr>
          <w:rFonts w:cstheme="minorHAnsi"/>
        </w:rPr>
        <w:t>Ik begrijp dat d</w:t>
      </w:r>
      <w:r w:rsidRPr="00235584">
        <w:rPr>
          <w:rFonts w:cstheme="minorHAnsi"/>
        </w:rPr>
        <w:t>e fondsensystematiek complex</w:t>
      </w:r>
      <w:r>
        <w:rPr>
          <w:rFonts w:cstheme="minorHAnsi"/>
        </w:rPr>
        <w:t xml:space="preserve"> is.</w:t>
      </w:r>
      <w:r w:rsidR="00061287">
        <w:rPr>
          <w:rFonts w:cstheme="minorHAnsi"/>
        </w:rPr>
        <w:t xml:space="preserve"> Het is goed dat we kritisch naar de systematiek kijken.</w:t>
      </w:r>
      <w:r>
        <w:rPr>
          <w:rFonts w:cstheme="minorHAnsi"/>
        </w:rPr>
        <w:t xml:space="preserve"> D</w:t>
      </w:r>
      <w:r w:rsidRPr="00235584">
        <w:rPr>
          <w:rFonts w:cstheme="minorHAnsi"/>
        </w:rPr>
        <w:t xml:space="preserve">e premies zijn </w:t>
      </w:r>
      <w:r w:rsidR="00F20DFB">
        <w:rPr>
          <w:rFonts w:cstheme="minorHAnsi"/>
        </w:rPr>
        <w:t xml:space="preserve">namelijk </w:t>
      </w:r>
      <w:r w:rsidRPr="00235584">
        <w:rPr>
          <w:rFonts w:cstheme="minorHAnsi"/>
        </w:rPr>
        <w:t xml:space="preserve">niet alleen gebaseerd op de verwachte uitkeringen, maar zijn ook integraal onderdeel van de overheidsfinanciën. </w:t>
      </w:r>
      <w:r>
        <w:rPr>
          <w:rFonts w:cstheme="minorHAnsi"/>
        </w:rPr>
        <w:t>Met deze brief geef ik</w:t>
      </w:r>
      <w:r w:rsidR="001323A3">
        <w:rPr>
          <w:rFonts w:cstheme="minorHAnsi"/>
        </w:rPr>
        <w:t xml:space="preserve"> antwoord op </w:t>
      </w:r>
      <w:r w:rsidR="00AE44E5">
        <w:rPr>
          <w:rFonts w:cstheme="minorHAnsi"/>
        </w:rPr>
        <w:t>de</w:t>
      </w:r>
      <w:r w:rsidR="00030A7A">
        <w:rPr>
          <w:rFonts w:cstheme="minorHAnsi"/>
        </w:rPr>
        <w:t xml:space="preserve"> verschillende</w:t>
      </w:r>
      <w:r w:rsidR="001323A3">
        <w:rPr>
          <w:rFonts w:cstheme="minorHAnsi"/>
        </w:rPr>
        <w:t xml:space="preserve"> technische vragen in het commissiedebat over</w:t>
      </w:r>
      <w:r>
        <w:rPr>
          <w:rFonts w:cstheme="minorHAnsi"/>
        </w:rPr>
        <w:t xml:space="preserve"> de werking van de fondsen</w:t>
      </w:r>
      <w:r w:rsidR="001323A3">
        <w:rPr>
          <w:rFonts w:cstheme="minorHAnsi"/>
        </w:rPr>
        <w:t xml:space="preserve"> en</w:t>
      </w:r>
      <w:r>
        <w:rPr>
          <w:rFonts w:cstheme="minorHAnsi"/>
        </w:rPr>
        <w:t xml:space="preserve"> premies</w:t>
      </w:r>
      <w:r w:rsidR="001323A3">
        <w:rPr>
          <w:rFonts w:cstheme="minorHAnsi"/>
        </w:rPr>
        <w:t>, de maatregelen uit het coalitieakkoord en de doorwerking op lonen</w:t>
      </w:r>
      <w:r>
        <w:rPr>
          <w:rFonts w:cstheme="minorHAnsi"/>
        </w:rPr>
        <w:t>.</w:t>
      </w:r>
      <w:r w:rsidR="001323A3">
        <w:rPr>
          <w:rFonts w:cstheme="minorHAnsi"/>
        </w:rPr>
        <w:t xml:space="preserve"> </w:t>
      </w:r>
    </w:p>
    <w:p w:rsidR="007C0A19" w:rsidP="007C0A19" w:rsidRDefault="007C0A19" w14:paraId="446AECFB" w14:textId="77777777">
      <w:pPr>
        <w:rPr>
          <w:rFonts w:cstheme="minorHAnsi"/>
        </w:rPr>
      </w:pPr>
    </w:p>
    <w:p w:rsidRPr="00036FAC" w:rsidR="0085106A" w:rsidRDefault="00F20DFB" w14:paraId="551239D7" w14:textId="48F8DF4A">
      <w:pPr>
        <w:autoSpaceDN/>
        <w:spacing w:after="160" w:line="259" w:lineRule="auto"/>
        <w:textAlignment w:val="auto"/>
      </w:pPr>
      <w:r w:rsidRPr="006D1FA1">
        <w:rPr>
          <w:rFonts w:cstheme="minorHAnsi"/>
        </w:rPr>
        <w:t xml:space="preserve">In het debat zijn ook vragen gesteld over het draagvlak, rolverdeling en toekomst van de fondsensystematiek. Vragen die een laag dieper gaan dan de werking en ons vragen ook dieper te kijken dan de techniek. Ik heb daarom, naast voorliggende </w:t>
      </w:r>
      <w:r w:rsidR="0085106A">
        <w:rPr>
          <w:rFonts w:cstheme="minorHAnsi"/>
        </w:rPr>
        <w:t xml:space="preserve">technische </w:t>
      </w:r>
      <w:r w:rsidRPr="006D1FA1">
        <w:rPr>
          <w:rFonts w:cstheme="minorHAnsi"/>
        </w:rPr>
        <w:t xml:space="preserve">brief, ook toegezegd in het najaar via een brief </w:t>
      </w:r>
      <w:r w:rsidR="0085106A">
        <w:rPr>
          <w:rFonts w:cstheme="minorHAnsi"/>
        </w:rPr>
        <w:t xml:space="preserve">die ziet op de toekomst fondsensystematiek </w:t>
      </w:r>
      <w:r w:rsidRPr="006D1FA1">
        <w:rPr>
          <w:rFonts w:cstheme="minorHAnsi"/>
        </w:rPr>
        <w:t xml:space="preserve">hierop te reflecteren en </w:t>
      </w:r>
      <w:r w:rsidRPr="006D1FA1" w:rsidR="00B00B8F">
        <w:rPr>
          <w:rFonts w:cstheme="minorHAnsi"/>
        </w:rPr>
        <w:t xml:space="preserve">dit </w:t>
      </w:r>
      <w:r w:rsidRPr="006D1FA1">
        <w:rPr>
          <w:rFonts w:cstheme="minorHAnsi"/>
        </w:rPr>
        <w:t xml:space="preserve">te bespreken met sociale partners. </w:t>
      </w:r>
      <w:r w:rsidRPr="006D1FA1" w:rsidR="007C0A19">
        <w:rPr>
          <w:rFonts w:cstheme="minorHAnsi"/>
        </w:rPr>
        <w:t xml:space="preserve">Die brief zal dieper ingaan op de </w:t>
      </w:r>
      <w:r w:rsidR="0085106A">
        <w:rPr>
          <w:rFonts w:cstheme="minorHAnsi"/>
        </w:rPr>
        <w:t xml:space="preserve">visie van het kabinet op de </w:t>
      </w:r>
      <w:r w:rsidRPr="006D1FA1" w:rsidR="007C0A19">
        <w:rPr>
          <w:rFonts w:cstheme="minorHAnsi"/>
        </w:rPr>
        <w:t xml:space="preserve">zeggenschap </w:t>
      </w:r>
      <w:proofErr w:type="gramStart"/>
      <w:r w:rsidRPr="006D1FA1" w:rsidR="007C0A19">
        <w:rPr>
          <w:rFonts w:cstheme="minorHAnsi"/>
        </w:rPr>
        <w:t>omtrent</w:t>
      </w:r>
      <w:proofErr w:type="gramEnd"/>
      <w:r w:rsidRPr="006D1FA1" w:rsidR="007C0A19">
        <w:rPr>
          <w:rFonts w:cstheme="minorHAnsi"/>
        </w:rPr>
        <w:t xml:space="preserve"> het stelsel en de relatie tussen de begroting, het budget en de fondsen</w:t>
      </w:r>
      <w:r w:rsidRPr="006D1FA1" w:rsidR="00834D3E">
        <w:rPr>
          <w:rFonts w:cstheme="minorHAnsi"/>
        </w:rPr>
        <w:t xml:space="preserve"> en </w:t>
      </w:r>
      <w:r w:rsidRPr="006D1FA1" w:rsidR="00B240CD">
        <w:rPr>
          <w:rFonts w:cstheme="minorHAnsi"/>
        </w:rPr>
        <w:t>tegemoetkomen</w:t>
      </w:r>
      <w:r w:rsidRPr="006D1FA1" w:rsidR="00834D3E">
        <w:rPr>
          <w:rFonts w:cstheme="minorHAnsi"/>
        </w:rPr>
        <w:t xml:space="preserve"> aan motie</w:t>
      </w:r>
      <w:r w:rsidRPr="006D1FA1" w:rsidR="00423EC5">
        <w:rPr>
          <w:rFonts w:cstheme="minorHAnsi"/>
        </w:rPr>
        <w:t>-</w:t>
      </w:r>
      <w:proofErr w:type="spellStart"/>
      <w:r w:rsidRPr="006D1FA1" w:rsidR="00834D3E">
        <w:rPr>
          <w:rFonts w:cstheme="minorHAnsi"/>
        </w:rPr>
        <w:t>Grinwis</w:t>
      </w:r>
      <w:proofErr w:type="spellEnd"/>
      <w:r w:rsidRPr="006D1FA1" w:rsidR="00423EC5">
        <w:rPr>
          <w:rFonts w:cstheme="minorHAnsi"/>
        </w:rPr>
        <w:t>/</w:t>
      </w:r>
      <w:proofErr w:type="spellStart"/>
      <w:r w:rsidRPr="00036FAC" w:rsidR="00834D3E">
        <w:rPr>
          <w:rFonts w:cstheme="minorHAnsi"/>
        </w:rPr>
        <w:t>Patijn</w:t>
      </w:r>
      <w:proofErr w:type="spellEnd"/>
      <w:r w:rsidRPr="00036FAC" w:rsidR="00DE51CB">
        <w:t>.</w:t>
      </w:r>
      <w:r w:rsidRPr="00036FAC" w:rsidR="0085106A">
        <w:t xml:space="preserve"> Deze motie gaat over de juridische houdbaarheid van het stelsel en de maatschappelijke wenselijkheid.</w:t>
      </w:r>
      <w:r w:rsidRPr="00036FAC" w:rsidR="00834D3E">
        <w:rPr>
          <w:rStyle w:val="Voetnootmarkering"/>
        </w:rPr>
        <w:footnoteReference w:id="2"/>
      </w:r>
      <w:r w:rsidRPr="00036FAC" w:rsidR="007C0A19">
        <w:t xml:space="preserve"> </w:t>
      </w:r>
    </w:p>
    <w:p w:rsidR="007C0A19" w:rsidP="007C0A19" w:rsidRDefault="003E0F8B" w14:paraId="3741D315" w14:textId="77777777">
      <w:pPr>
        <w:pStyle w:val="Geenafstand"/>
      </w:pPr>
      <w:r w:rsidRPr="00036FAC">
        <w:t>Daarnaast is de motie-Dijk</w:t>
      </w:r>
      <w:r w:rsidRPr="00036FAC">
        <w:rPr>
          <w:rStyle w:val="Voetnootmarkering"/>
        </w:rPr>
        <w:footnoteReference w:id="3"/>
      </w:r>
      <w:r w:rsidRPr="00036FAC">
        <w:t xml:space="preserve"> aangenomen die de regering verzoekt de </w:t>
      </w:r>
      <w:proofErr w:type="spellStart"/>
      <w:r w:rsidRPr="00036FAC">
        <w:t>Aof</w:t>
      </w:r>
      <w:proofErr w:type="spellEnd"/>
      <w:r w:rsidRPr="00036FAC">
        <w:t>-premie niet te verhogen voor de vrijheidsbijdrage van bedrijven.</w:t>
      </w:r>
      <w:r w:rsidRPr="00036FAC" w:rsidR="008D39F0">
        <w:t xml:space="preserve"> Deze heb ik ontraden met verwijzing naar de begrotingssystematiek.</w:t>
      </w:r>
      <w:r w:rsidRPr="00036FAC">
        <w:t xml:space="preserve"> </w:t>
      </w:r>
      <w:r w:rsidRPr="00036FAC" w:rsidR="008D39F0">
        <w:t xml:space="preserve">In deze brief </w:t>
      </w:r>
      <w:r w:rsidRPr="00036FAC" w:rsidR="003B454D">
        <w:t xml:space="preserve">ga ik </w:t>
      </w:r>
      <w:r w:rsidRPr="00036FAC" w:rsidR="000B216C">
        <w:t xml:space="preserve">dieper in op de </w:t>
      </w:r>
      <w:r w:rsidRPr="00036FAC" w:rsidR="008974F0">
        <w:t xml:space="preserve">huidige </w:t>
      </w:r>
      <w:r w:rsidRPr="00036FAC" w:rsidR="000B216C">
        <w:t>relatie tussen de fon</w:t>
      </w:r>
      <w:r w:rsidRPr="00036FAC" w:rsidR="00F7456E">
        <w:t>d</w:t>
      </w:r>
      <w:r w:rsidRPr="00036FAC" w:rsidR="000B216C">
        <w:t>sensystematiek en de begrotingsregels</w:t>
      </w:r>
      <w:r w:rsidRPr="00036FAC" w:rsidR="008D39F0">
        <w:t>. Het kabinet begrijpt dat de Kamer niet tevreden is met de huidige invulling van de vrijheidsbijdrage van bedrijven, tegelijkertijd levert de</w:t>
      </w:r>
      <w:r w:rsidRPr="00036FAC" w:rsidR="008823EC">
        <w:t>ze</w:t>
      </w:r>
      <w:r w:rsidRPr="00036FAC" w:rsidR="008D39F0">
        <w:t xml:space="preserve"> motie geen dekking. </w:t>
      </w:r>
      <w:r w:rsidRPr="00036FAC" w:rsidR="009D3D35">
        <w:t xml:space="preserve">Met dat in het achterhoofd </w:t>
      </w:r>
      <w:r w:rsidRPr="00036FAC" w:rsidR="008D39F0">
        <w:t xml:space="preserve">zal </w:t>
      </w:r>
      <w:r w:rsidRPr="00036FAC" w:rsidR="009D3D35">
        <w:t xml:space="preserve">het kabinet </w:t>
      </w:r>
      <w:r w:rsidRPr="00036FAC" w:rsidR="008D39F0">
        <w:t>deze motie meenemen in de augustusbesluitvorming over de</w:t>
      </w:r>
      <w:r w:rsidRPr="00036FAC" w:rsidR="009D3D35">
        <w:t xml:space="preserve"> invulling van de</w:t>
      </w:r>
      <w:r w:rsidRPr="00036FAC" w:rsidR="008D39F0">
        <w:t xml:space="preserve"> vrijheidsbijdrage</w:t>
      </w:r>
      <w:r w:rsidRPr="00036FAC" w:rsidR="009D3D35">
        <w:t>.</w:t>
      </w:r>
      <w:r w:rsidRPr="00036FAC" w:rsidR="008D39F0">
        <w:t xml:space="preserve"> </w:t>
      </w:r>
      <w:r w:rsidRPr="00036FAC" w:rsidR="009D3D35">
        <w:t>Daarnaast gaat het kabinet hierover ook in gesprek met werkgevers</w:t>
      </w:r>
      <w:r w:rsidRPr="00036FAC" w:rsidR="00A24417">
        <w:t>organisaties</w:t>
      </w:r>
      <w:r w:rsidRPr="00036FAC" w:rsidR="009D3D35">
        <w:t>.</w:t>
      </w:r>
    </w:p>
    <w:p w:rsidR="00BA60BB" w:rsidP="007C0A19" w:rsidRDefault="00BA60BB" w14:paraId="734BAEA2" w14:textId="77777777">
      <w:pPr>
        <w:pStyle w:val="Geenafstand"/>
        <w:rPr>
          <w:b/>
          <w:bCs/>
        </w:rPr>
      </w:pPr>
    </w:p>
    <w:p w:rsidRPr="00497E00" w:rsidR="007C0A19" w:rsidP="007C0A19" w:rsidRDefault="007C0A19" w14:paraId="39776D2B" w14:textId="77777777">
      <w:pPr>
        <w:pStyle w:val="Geenafstand"/>
        <w:rPr>
          <w:b/>
          <w:bCs/>
        </w:rPr>
      </w:pPr>
      <w:r w:rsidRPr="00497E00">
        <w:rPr>
          <w:b/>
          <w:bCs/>
        </w:rPr>
        <w:t>Leeswijzer</w:t>
      </w:r>
    </w:p>
    <w:p w:rsidR="00A1494E" w:rsidP="007C0A19" w:rsidRDefault="007C0A19" w14:paraId="35A3EF40" w14:textId="77777777">
      <w:pPr>
        <w:rPr>
          <w:rFonts w:cstheme="minorBidi"/>
        </w:rPr>
      </w:pPr>
      <w:r w:rsidRPr="37144F48">
        <w:rPr>
          <w:rFonts w:cstheme="minorBidi"/>
        </w:rPr>
        <w:t xml:space="preserve">De brief is opgedeeld in drie paragrafen. Paragraaf 1 gaat in op de huidige fondsensystematiek, zodat de cijfermatige informatie die daarop volgt in de juiste context kan worden geplaatst. </w:t>
      </w:r>
    </w:p>
    <w:p w:rsidRPr="00485755" w:rsidR="007C0A19" w:rsidP="007C0A19" w:rsidRDefault="007C0A19" w14:paraId="6D1E41EA" w14:textId="77777777">
      <w:pPr>
        <w:rPr>
          <w:rFonts w:cstheme="minorBidi"/>
        </w:rPr>
      </w:pPr>
      <w:r w:rsidRPr="37144F48">
        <w:rPr>
          <w:rFonts w:cstheme="minorBidi"/>
        </w:rPr>
        <w:lastRenderedPageBreak/>
        <w:t>In paragraaf 2 wordt een aantal (cijfermatige) vragen van diverse Kamerleden beantwoord, die zijn gesteld tijdens het debat van 8 april jl. Tot slot gaat paragraaf 3 in op de processtappen die ik komende periode ga zetten om mijn andere toezegging rondom het thema aan uw Kamer te vervullen.</w:t>
      </w:r>
      <w:r w:rsidRPr="00485755">
        <w:rPr>
          <w:vertAlign w:val="superscript"/>
        </w:rPr>
        <w:footnoteReference w:id="4"/>
      </w:r>
      <w:r w:rsidRPr="37144F48">
        <w:rPr>
          <w:rFonts w:cstheme="minorBidi"/>
          <w:vertAlign w:val="superscript"/>
        </w:rPr>
        <w:t xml:space="preserve"> </w:t>
      </w:r>
    </w:p>
    <w:p w:rsidRPr="00485755" w:rsidR="007C0A19" w:rsidP="007C0A19" w:rsidRDefault="007C0A19" w14:paraId="3CD39BC7" w14:textId="77777777">
      <w:pPr>
        <w:rPr>
          <w:rFonts w:cstheme="minorHAnsi"/>
        </w:rPr>
      </w:pPr>
    </w:p>
    <w:p w:rsidRPr="00497E00" w:rsidR="007C0A19" w:rsidP="007C0A19" w:rsidRDefault="007C0A19" w14:paraId="1D0BFF2E" w14:textId="77777777">
      <w:pPr>
        <w:pStyle w:val="Lijstalinea"/>
        <w:numPr>
          <w:ilvl w:val="0"/>
          <w:numId w:val="10"/>
        </w:numPr>
        <w:spacing w:after="0"/>
        <w:rPr>
          <w:b/>
          <w:bCs/>
        </w:rPr>
      </w:pPr>
      <w:r w:rsidRPr="00497E00">
        <w:rPr>
          <w:b/>
          <w:bCs/>
        </w:rPr>
        <w:t xml:space="preserve">Huidige fondsensystematiek </w:t>
      </w:r>
    </w:p>
    <w:p w:rsidR="007C0A19" w:rsidP="007C0A19" w:rsidRDefault="007C0A19" w14:paraId="7049520A" w14:textId="77777777">
      <w:r w:rsidRPr="00916734">
        <w:t>In Nederland hebben we een stelsel met werknemersverzekeringen. Als een werknemer bijvoorbeeld ziek of werkloos</w:t>
      </w:r>
      <w:r>
        <w:t xml:space="preserve"> wordt</w:t>
      </w:r>
      <w:r w:rsidRPr="00916734">
        <w:t xml:space="preserve">, kan hij </w:t>
      </w:r>
      <w:r>
        <w:t xml:space="preserve">onder voorwaarden (verschillend per verzekering) </w:t>
      </w:r>
      <w:r w:rsidRPr="00916734">
        <w:t>terugvallen op een uitkering. Deze uitkeringen worden gefinancierd uit fondsen: het Arbeidsongeschiktheidsfonds (</w:t>
      </w:r>
      <w:proofErr w:type="spellStart"/>
      <w:r w:rsidRPr="00916734">
        <w:t>Aof</w:t>
      </w:r>
      <w:proofErr w:type="spellEnd"/>
      <w:r w:rsidRPr="00916734">
        <w:t xml:space="preserve">), de </w:t>
      </w:r>
      <w:r>
        <w:t>W</w:t>
      </w:r>
      <w:r w:rsidRPr="00916734">
        <w:t>erkhervattingskas (</w:t>
      </w:r>
      <w:proofErr w:type="spellStart"/>
      <w:r w:rsidRPr="00916734">
        <w:t>Whk</w:t>
      </w:r>
      <w:proofErr w:type="spellEnd"/>
      <w:r w:rsidRPr="00916734">
        <w:t>), het Algemeen Werkloosheidsfonds (</w:t>
      </w:r>
      <w:proofErr w:type="spellStart"/>
      <w:r w:rsidRPr="00916734">
        <w:t>AWf</w:t>
      </w:r>
      <w:proofErr w:type="spellEnd"/>
      <w:r w:rsidRPr="00916734">
        <w:t>) en het Uitvoeringsfonds voor de overheid (U</w:t>
      </w:r>
      <w:r>
        <w:t>fo</w:t>
      </w:r>
      <w:r w:rsidRPr="00916734">
        <w:t>). Het beheer van de fondsen</w:t>
      </w:r>
      <w:r>
        <w:t xml:space="preserve"> wordt gedaan</w:t>
      </w:r>
      <w:r w:rsidRPr="00216943">
        <w:t xml:space="preserve"> </w:t>
      </w:r>
      <w:r w:rsidRPr="00916734">
        <w:t>door UWV als zelfstandig bestuursorgaan</w:t>
      </w:r>
      <w:r>
        <w:t xml:space="preserve">. </w:t>
      </w:r>
    </w:p>
    <w:p w:rsidR="007C0A19" w:rsidP="007C0A19" w:rsidRDefault="007C0A19" w14:paraId="47DD2AAA" w14:textId="77777777"/>
    <w:p w:rsidRPr="00916734" w:rsidR="007C0A19" w:rsidP="007C0A19" w:rsidRDefault="007C0A19" w14:paraId="0ABA9E4B" w14:textId="77777777">
      <w:r>
        <w:t>D</w:t>
      </w:r>
      <w:r w:rsidRPr="00916734">
        <w:t xml:space="preserve">e </w:t>
      </w:r>
      <w:r>
        <w:t xml:space="preserve">fondsen worden gevuld met de </w:t>
      </w:r>
      <w:r w:rsidRPr="00916734">
        <w:t xml:space="preserve">inkomsten uit premies die werkgevers </w:t>
      </w:r>
      <w:r>
        <w:t xml:space="preserve">voor de werknemersverzekeringen </w:t>
      </w:r>
      <w:r w:rsidRPr="00916734">
        <w:t>betalen</w:t>
      </w:r>
      <w:r w:rsidR="0089567C">
        <w:t xml:space="preserve">. </w:t>
      </w:r>
      <w:r w:rsidRPr="00916734">
        <w:t xml:space="preserve">Als in een jaar de inkomsten </w:t>
      </w:r>
      <w:r>
        <w:t xml:space="preserve">bij een fonds </w:t>
      </w:r>
      <w:r w:rsidRPr="00916734">
        <w:t>hoger zijn dan de uitgaven dan heeft het fonds een positief resultaat. Dat resultaat wordt toegevoegd aan het</w:t>
      </w:r>
      <w:r>
        <w:t xml:space="preserve"> zogenaamde</w:t>
      </w:r>
      <w:r w:rsidRPr="00916734">
        <w:t xml:space="preserve"> fondsvermogen. </w:t>
      </w:r>
      <w:r>
        <w:t xml:space="preserve">Als het resultaat negatief is, dan neemt het fondsvermogen af. </w:t>
      </w:r>
    </w:p>
    <w:p w:rsidR="007C0A19" w:rsidP="007C0A19" w:rsidRDefault="007C0A19" w14:paraId="34575141" w14:textId="77777777">
      <w:pPr>
        <w:autoSpaceDN/>
        <w:spacing w:line="259" w:lineRule="auto"/>
        <w:textAlignment w:val="auto"/>
      </w:pPr>
    </w:p>
    <w:p w:rsidR="007C0A19" w:rsidP="007C0A19" w:rsidRDefault="007C0A19" w14:paraId="14D4F253" w14:textId="77777777">
      <w:r w:rsidRPr="00916734">
        <w:t>De huidige fondsvermogens zijn in de afgelopen 12 jaar</w:t>
      </w:r>
      <w:r w:rsidRPr="000E0B68">
        <w:t xml:space="preserve"> </w:t>
      </w:r>
      <w:r w:rsidRPr="00916734">
        <w:t xml:space="preserve">opgebouwd. </w:t>
      </w:r>
      <w:r>
        <w:t>I</w:t>
      </w:r>
      <w:r w:rsidRPr="00916734">
        <w:t xml:space="preserve">n het verleden </w:t>
      </w:r>
      <w:r>
        <w:t>waren er</w:t>
      </w:r>
      <w:r w:rsidRPr="00916734">
        <w:t xml:space="preserve"> periodes dat de sociale fondsen een negatief </w:t>
      </w:r>
      <w:r>
        <w:t>saldo</w:t>
      </w:r>
      <w:r w:rsidRPr="00916734">
        <w:t xml:space="preserve"> hadden en geen overschot. De huidige </w:t>
      </w:r>
      <w:r>
        <w:t>situatie</w:t>
      </w:r>
      <w:r w:rsidRPr="00916734">
        <w:t xml:space="preserve"> waarin er elk jaar een overschot is, bestaat vanaf 2016</w:t>
      </w:r>
      <w:r>
        <w:t xml:space="preserve">. </w:t>
      </w:r>
      <w:r w:rsidRPr="00835671">
        <w:t>Het begrotingsoverschot dat alle sociale fondsen</w:t>
      </w:r>
      <w:r>
        <w:t xml:space="preserve"> sindsdien</w:t>
      </w:r>
      <w:r w:rsidRPr="00835671">
        <w:t xml:space="preserve"> gezamenlijk hebben, wordt voornamelijk verklaard door het </w:t>
      </w:r>
      <w:proofErr w:type="spellStart"/>
      <w:r w:rsidRPr="00835671">
        <w:t>Aof</w:t>
      </w:r>
      <w:proofErr w:type="spellEnd"/>
      <w:r w:rsidRPr="00835671">
        <w:t xml:space="preserve"> en het </w:t>
      </w:r>
      <w:proofErr w:type="spellStart"/>
      <w:r>
        <w:t>AWf</w:t>
      </w:r>
      <w:proofErr w:type="spellEnd"/>
      <w:r w:rsidRPr="00835671">
        <w:t>. De andere fondsen hebben gemiddeld vrijwel geen overschot of tekort</w:t>
      </w:r>
      <w:r>
        <w:t xml:space="preserve"> zoals in onderstaande grafiek duidelijk wordt</w:t>
      </w:r>
      <w:r w:rsidRPr="00835671">
        <w:t xml:space="preserve">. </w:t>
      </w:r>
    </w:p>
    <w:p w:rsidRPr="003D3942" w:rsidR="007C0A19" w:rsidP="007C0A19" w:rsidRDefault="007C0A19" w14:paraId="4861071C" w14:textId="77777777">
      <w:r>
        <w:rPr>
          <w:noProof/>
        </w:rPr>
        <w:drawing>
          <wp:inline distT="0" distB="0" distL="0" distR="0" wp14:anchorId="642343CB" wp14:editId="37ECA5A7">
            <wp:extent cx="4788535" cy="2544445"/>
            <wp:effectExtent l="0" t="0" r="0" b="8255"/>
            <wp:docPr id="1063706281" name="Grafiek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C0A19" w:rsidP="007C0A19" w:rsidRDefault="007C0A19" w14:paraId="4D5A9669" w14:textId="77777777">
      <w:pPr>
        <w:rPr>
          <w:i/>
          <w:iCs/>
          <w:sz w:val="16"/>
          <w:szCs w:val="16"/>
        </w:rPr>
      </w:pPr>
      <w:r>
        <w:rPr>
          <w:i/>
          <w:iCs/>
          <w:sz w:val="16"/>
          <w:szCs w:val="16"/>
        </w:rPr>
        <w:t xml:space="preserve">Grafiek: </w:t>
      </w:r>
      <w:r w:rsidRPr="00E5577D">
        <w:rPr>
          <w:i/>
          <w:iCs/>
          <w:sz w:val="16"/>
          <w:szCs w:val="16"/>
        </w:rPr>
        <w:t>Fondsvermogens UWV-fondsen, miljard euro, lopende prijzen</w:t>
      </w:r>
      <w:r>
        <w:rPr>
          <w:i/>
          <w:iCs/>
          <w:sz w:val="16"/>
          <w:szCs w:val="16"/>
        </w:rPr>
        <w:t xml:space="preserve">. Bron: </w:t>
      </w:r>
      <w:proofErr w:type="gramStart"/>
      <w:r>
        <w:rPr>
          <w:i/>
          <w:iCs/>
          <w:sz w:val="16"/>
          <w:szCs w:val="16"/>
        </w:rPr>
        <w:t>UWV jaarverslagen</w:t>
      </w:r>
      <w:proofErr w:type="gramEnd"/>
      <w:r>
        <w:rPr>
          <w:i/>
          <w:iCs/>
          <w:sz w:val="16"/>
          <w:szCs w:val="16"/>
        </w:rPr>
        <w:t xml:space="preserve"> en januarinota 2026. </w:t>
      </w:r>
      <w:proofErr w:type="spellStart"/>
      <w:r>
        <w:rPr>
          <w:i/>
          <w:iCs/>
          <w:sz w:val="16"/>
          <w:szCs w:val="16"/>
        </w:rPr>
        <w:t>AWf</w:t>
      </w:r>
      <w:proofErr w:type="spellEnd"/>
      <w:r>
        <w:rPr>
          <w:i/>
          <w:iCs/>
          <w:sz w:val="16"/>
          <w:szCs w:val="16"/>
        </w:rPr>
        <w:t xml:space="preserve"> betreft tot 2020 zowel het </w:t>
      </w:r>
      <w:proofErr w:type="spellStart"/>
      <w:r>
        <w:rPr>
          <w:i/>
          <w:iCs/>
          <w:sz w:val="16"/>
          <w:szCs w:val="16"/>
        </w:rPr>
        <w:t>AWf</w:t>
      </w:r>
      <w:proofErr w:type="spellEnd"/>
      <w:r>
        <w:rPr>
          <w:i/>
          <w:iCs/>
          <w:sz w:val="16"/>
          <w:szCs w:val="16"/>
        </w:rPr>
        <w:t xml:space="preserve"> als de sectorfondsen; 2026 betreft voorlopige cijfers.</w:t>
      </w:r>
    </w:p>
    <w:p w:rsidRPr="00E5577D" w:rsidR="007C0A19" w:rsidP="007C0A19" w:rsidRDefault="007C0A19" w14:paraId="274920CC" w14:textId="77777777">
      <w:pPr>
        <w:autoSpaceDN/>
        <w:spacing w:line="259" w:lineRule="auto"/>
        <w:textAlignment w:val="auto"/>
        <w:rPr>
          <w:i/>
          <w:iCs/>
          <w:sz w:val="16"/>
          <w:szCs w:val="16"/>
        </w:rPr>
      </w:pPr>
    </w:p>
    <w:p w:rsidR="00A1494E" w:rsidP="007C0A19" w:rsidRDefault="007C0A19" w14:paraId="3B7C061B" w14:textId="77777777">
      <w:r>
        <w:t xml:space="preserve">Er gelden verschillende regels bij het vaststellen van de premies. Het kabinet kan sommige premies beleidsmatig aanpassen, de premiestelling van de andere premies is wettelijk vastgelegd. </w:t>
      </w:r>
    </w:p>
    <w:p w:rsidR="007C0A19" w:rsidP="007C0A19" w:rsidRDefault="007C0A19" w14:paraId="2003050A" w14:textId="77777777">
      <w:r>
        <w:lastRenderedPageBreak/>
        <w:t>Zo moet UWV d</w:t>
      </w:r>
      <w:r w:rsidRPr="00B956BE">
        <w:t xml:space="preserve">e </w:t>
      </w:r>
      <w:proofErr w:type="spellStart"/>
      <w:r w:rsidRPr="00B956BE">
        <w:t>Whk</w:t>
      </w:r>
      <w:proofErr w:type="spellEnd"/>
      <w:r w:rsidRPr="00B956BE">
        <w:t xml:space="preserve">-premie </w:t>
      </w:r>
      <w:proofErr w:type="spellStart"/>
      <w:r w:rsidRPr="00B956BE">
        <w:t>lastendekkend</w:t>
      </w:r>
      <w:proofErr w:type="spellEnd"/>
      <w:r w:rsidRPr="00B956BE">
        <w:t xml:space="preserve"> </w:t>
      </w:r>
      <w:r>
        <w:t>vaststellen en moet het kabinet de</w:t>
      </w:r>
      <w:r w:rsidRPr="00B956BE">
        <w:t xml:space="preserve"> i</w:t>
      </w:r>
      <w:r>
        <w:t xml:space="preserve">nkomensafhankelijke bijdrage </w:t>
      </w:r>
      <w:proofErr w:type="spellStart"/>
      <w:r>
        <w:t>Zvw</w:t>
      </w:r>
      <w:proofErr w:type="spellEnd"/>
      <w:r>
        <w:t xml:space="preserve"> (</w:t>
      </w:r>
      <w:proofErr w:type="spellStart"/>
      <w:r>
        <w:t>i</w:t>
      </w:r>
      <w:r w:rsidRPr="00B956BE">
        <w:t>ab-Zvw</w:t>
      </w:r>
      <w:proofErr w:type="spellEnd"/>
      <w:r>
        <w:t>)</w:t>
      </w:r>
      <w:r w:rsidRPr="00B956BE">
        <w:t xml:space="preserve"> zodanig vaststellen dat deze de helft van de </w:t>
      </w:r>
      <w:proofErr w:type="spellStart"/>
      <w:r w:rsidRPr="00B956BE">
        <w:t>Zvw</w:t>
      </w:r>
      <w:proofErr w:type="spellEnd"/>
      <w:r w:rsidRPr="00B956BE">
        <w:t xml:space="preserve">-uitgaven dekt. </w:t>
      </w:r>
    </w:p>
    <w:p w:rsidR="007C0A19" w:rsidP="007C0A19" w:rsidRDefault="007C0A19" w14:paraId="2EE51232" w14:textId="77777777"/>
    <w:p w:rsidRPr="00916734" w:rsidR="007C0A19" w:rsidP="007C0A19" w:rsidRDefault="007C0A19" w14:paraId="24F7DF88" w14:textId="77777777">
      <w:r w:rsidRPr="00C91E01">
        <w:t xml:space="preserve">De </w:t>
      </w:r>
      <w:proofErr w:type="spellStart"/>
      <w:r w:rsidRPr="00C91E01">
        <w:t>Aof</w:t>
      </w:r>
      <w:proofErr w:type="spellEnd"/>
      <w:r w:rsidRPr="00C91E01">
        <w:t xml:space="preserve">-, </w:t>
      </w:r>
      <w:proofErr w:type="spellStart"/>
      <w:r w:rsidRPr="00C91E01">
        <w:t>Awf</w:t>
      </w:r>
      <w:proofErr w:type="spellEnd"/>
      <w:r w:rsidRPr="00C91E01">
        <w:t>- en Ufo-premie stelt het kabinet jaarlijks vast, zonder directe koppeling aan de uitgaven uit het betreffende fonds. De minister heeft beleidsruimte bij het vaststellen van de premietarieven. In de praktijk wordt die ruimte benut binnen het inkomstenkader. De ontwikkeling van de premies is hieronder weergegeven.</w:t>
      </w:r>
    </w:p>
    <w:p w:rsidR="007C0A19" w:rsidP="007C0A19" w:rsidRDefault="007C0A19" w14:paraId="5447364D" w14:textId="77777777">
      <w:pPr>
        <w:rPr>
          <w:i/>
          <w:iCs/>
          <w:sz w:val="16"/>
          <w:szCs w:val="16"/>
        </w:rPr>
      </w:pPr>
    </w:p>
    <w:p w:rsidR="007C0A19" w:rsidP="007C0A19" w:rsidRDefault="007C0A19" w14:paraId="4AFB1644" w14:textId="77777777">
      <w:pPr>
        <w:rPr>
          <w:i/>
          <w:iCs/>
          <w:sz w:val="16"/>
          <w:szCs w:val="16"/>
        </w:rPr>
      </w:pPr>
    </w:p>
    <w:p w:rsidR="007C0A19" w:rsidP="007C0A19" w:rsidRDefault="007C0A19" w14:paraId="1D9216EE" w14:textId="77777777">
      <w:pPr>
        <w:rPr>
          <w:i/>
          <w:iCs/>
          <w:sz w:val="16"/>
          <w:szCs w:val="16"/>
        </w:rPr>
      </w:pPr>
    </w:p>
    <w:p w:rsidR="007C0A19" w:rsidP="007C0A19" w:rsidRDefault="007C0A19" w14:paraId="08867557" w14:textId="77777777">
      <w:pPr>
        <w:rPr>
          <w:i/>
          <w:iCs/>
          <w:sz w:val="16"/>
          <w:szCs w:val="16"/>
        </w:rPr>
      </w:pPr>
      <w:r>
        <w:rPr>
          <w:noProof/>
        </w:rPr>
        <w:drawing>
          <wp:inline distT="0" distB="0" distL="0" distR="0" wp14:anchorId="0C9BC885" wp14:editId="4F68496B">
            <wp:extent cx="4572000" cy="2743200"/>
            <wp:effectExtent l="0" t="0" r="0" b="0"/>
            <wp:docPr id="1984522743" name="Grafiek 1">
              <a:extLst xmlns:a="http://schemas.openxmlformats.org/drawingml/2006/main">
                <a:ext uri="{FF2B5EF4-FFF2-40B4-BE49-F238E27FC236}">
                  <a16:creationId xmlns:a16="http://schemas.microsoft.com/office/drawing/2014/main" id="{BD354DD5-B804-40F2-93C0-8B987B6ECB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C0A19" w:rsidP="007C0A19" w:rsidRDefault="007C0A19" w14:paraId="29504C05" w14:textId="77777777">
      <w:pPr>
        <w:rPr>
          <w:i/>
          <w:iCs/>
          <w:sz w:val="16"/>
          <w:szCs w:val="16"/>
        </w:rPr>
      </w:pPr>
      <w:r w:rsidRPr="008B4CBF">
        <w:rPr>
          <w:i/>
          <w:iCs/>
          <w:sz w:val="16"/>
          <w:szCs w:val="16"/>
        </w:rPr>
        <w:t xml:space="preserve">Grafiek: gemiddelde premietarieven voor </w:t>
      </w:r>
      <w:r>
        <w:rPr>
          <w:i/>
          <w:iCs/>
          <w:sz w:val="16"/>
          <w:szCs w:val="16"/>
        </w:rPr>
        <w:t>markt</w:t>
      </w:r>
      <w:r w:rsidRPr="008B4CBF">
        <w:rPr>
          <w:i/>
          <w:iCs/>
          <w:sz w:val="16"/>
          <w:szCs w:val="16"/>
        </w:rPr>
        <w:t>werkgevers,</w:t>
      </w:r>
      <w:r>
        <w:rPr>
          <w:i/>
          <w:iCs/>
          <w:sz w:val="16"/>
          <w:szCs w:val="16"/>
        </w:rPr>
        <w:t xml:space="preserve"> procent, </w:t>
      </w:r>
      <w:r w:rsidRPr="008B4CBF">
        <w:rPr>
          <w:i/>
          <w:iCs/>
          <w:sz w:val="16"/>
          <w:szCs w:val="16"/>
        </w:rPr>
        <w:t>bron</w:t>
      </w:r>
      <w:r>
        <w:rPr>
          <w:i/>
          <w:iCs/>
          <w:sz w:val="16"/>
          <w:szCs w:val="16"/>
        </w:rPr>
        <w:t>:</w:t>
      </w:r>
      <w:r w:rsidRPr="008B4CBF">
        <w:rPr>
          <w:i/>
          <w:iCs/>
          <w:sz w:val="16"/>
          <w:szCs w:val="16"/>
        </w:rPr>
        <w:t xml:space="preserve"> CPB lange tijdreeksen overheidsfinanciën, CEP 2026. </w:t>
      </w:r>
      <w:r>
        <w:rPr>
          <w:i/>
          <w:iCs/>
          <w:sz w:val="16"/>
          <w:szCs w:val="16"/>
        </w:rPr>
        <w:t xml:space="preserve">Het </w:t>
      </w:r>
      <w:proofErr w:type="spellStart"/>
      <w:r>
        <w:rPr>
          <w:i/>
          <w:iCs/>
          <w:sz w:val="16"/>
          <w:szCs w:val="16"/>
        </w:rPr>
        <w:t>Aof</w:t>
      </w:r>
      <w:proofErr w:type="spellEnd"/>
      <w:r>
        <w:rPr>
          <w:i/>
          <w:iCs/>
          <w:sz w:val="16"/>
          <w:szCs w:val="16"/>
        </w:rPr>
        <w:t xml:space="preserve">-tarief is tot 2011 inclusief de premie voor de Arbeidsongeschiktheidskas. Het WW-tarief is tot 2020 inclusief de premie voor de Sectorfondsen. </w:t>
      </w:r>
      <w:r w:rsidRPr="008B4CBF">
        <w:rPr>
          <w:i/>
          <w:iCs/>
          <w:sz w:val="16"/>
          <w:szCs w:val="16"/>
        </w:rPr>
        <w:t xml:space="preserve">Voor de </w:t>
      </w:r>
      <w:proofErr w:type="gramStart"/>
      <w:r w:rsidRPr="008B4CBF">
        <w:rPr>
          <w:i/>
          <w:iCs/>
          <w:sz w:val="16"/>
          <w:szCs w:val="16"/>
        </w:rPr>
        <w:t>WW premie</w:t>
      </w:r>
      <w:proofErr w:type="gramEnd"/>
      <w:r w:rsidRPr="008B4CBF">
        <w:rPr>
          <w:i/>
          <w:iCs/>
          <w:sz w:val="16"/>
          <w:szCs w:val="16"/>
        </w:rPr>
        <w:t xml:space="preserve"> was er tot 2013 een franchise waardoor het tarief niet vergelijkbaar is met de andere premies (stippellijn).</w:t>
      </w:r>
    </w:p>
    <w:p w:rsidRPr="008B4CBF" w:rsidR="007C0A19" w:rsidP="007C0A19" w:rsidRDefault="007C0A19" w14:paraId="08812540" w14:textId="77777777">
      <w:pPr>
        <w:rPr>
          <w:i/>
          <w:iCs/>
          <w:sz w:val="16"/>
          <w:szCs w:val="16"/>
        </w:rPr>
      </w:pPr>
    </w:p>
    <w:p w:rsidR="00CC1169" w:rsidP="007C0A19" w:rsidRDefault="007C0A19" w14:paraId="5D7EBC06" w14:textId="77777777">
      <w:r>
        <w:t xml:space="preserve">Vooral de </w:t>
      </w:r>
      <w:proofErr w:type="spellStart"/>
      <w:r>
        <w:t>Aof</w:t>
      </w:r>
      <w:proofErr w:type="spellEnd"/>
      <w:r>
        <w:t xml:space="preserve">-premie is recent beleidsmatig verhoogd. </w:t>
      </w:r>
      <w:r w:rsidRPr="00916734">
        <w:t xml:space="preserve">Het gemiddelde premietarief van het </w:t>
      </w:r>
      <w:proofErr w:type="spellStart"/>
      <w:r w:rsidRPr="00916734">
        <w:t>Aof</w:t>
      </w:r>
      <w:proofErr w:type="spellEnd"/>
      <w:r w:rsidRPr="00916734">
        <w:t xml:space="preserve"> is sinds 2015 gestegen van 5,25 procent naar 7,36 procent </w:t>
      </w:r>
      <w:r>
        <w:t>in 2026</w:t>
      </w:r>
      <w:r w:rsidR="004771C5">
        <w:t>. Dit komt</w:t>
      </w:r>
      <w:r w:rsidR="00A43A72">
        <w:t xml:space="preserve"> met name door</w:t>
      </w:r>
      <w:r w:rsidR="000D63A3">
        <w:t xml:space="preserve">dat de </w:t>
      </w:r>
      <w:proofErr w:type="spellStart"/>
      <w:r w:rsidR="000D63A3">
        <w:t>Aof</w:t>
      </w:r>
      <w:proofErr w:type="spellEnd"/>
      <w:r w:rsidR="000D63A3">
        <w:t xml:space="preserve">-premie met 1,5%-punt is gestegen </w:t>
      </w:r>
      <w:r w:rsidR="004771C5">
        <w:t>ter</w:t>
      </w:r>
      <w:r w:rsidR="000D63A3">
        <w:t xml:space="preserve"> compensatie van verlagingen van de premies voor de zorgverzekeringswet</w:t>
      </w:r>
      <w:r w:rsidR="00A43A72">
        <w:t xml:space="preserve"> </w:t>
      </w:r>
      <w:r>
        <w:t>(nader toegelicht onder “</w:t>
      </w:r>
      <w:r w:rsidR="0089567C">
        <w:t>Overheidsfinanciën en b</w:t>
      </w:r>
      <w:r>
        <w:t xml:space="preserve">egrotingsregels”). </w:t>
      </w:r>
      <w:r w:rsidRPr="00916734">
        <w:t xml:space="preserve">De hogere </w:t>
      </w:r>
      <w:proofErr w:type="spellStart"/>
      <w:r w:rsidRPr="00916734">
        <w:t>Aof</w:t>
      </w:r>
      <w:proofErr w:type="spellEnd"/>
      <w:r w:rsidRPr="00916734">
        <w:t>-premietarieven zorgen voor hogere inkomsten van het fonds</w:t>
      </w:r>
      <w:r>
        <w:t>,</w:t>
      </w:r>
      <w:r w:rsidRPr="00916734">
        <w:t xml:space="preserve"> </w:t>
      </w:r>
      <w:r>
        <w:t>terwijl</w:t>
      </w:r>
      <w:r w:rsidRPr="00916734">
        <w:t xml:space="preserve"> daar geen hogere uitgaven</w:t>
      </w:r>
      <w:r>
        <w:t xml:space="preserve"> vanuit het fonds</w:t>
      </w:r>
      <w:r w:rsidRPr="00916734">
        <w:t xml:space="preserve"> tegenover</w:t>
      </w:r>
      <w:r>
        <w:t xml:space="preserve"> staan</w:t>
      </w:r>
      <w:r w:rsidRPr="00916734">
        <w:t xml:space="preserve">. </w:t>
      </w:r>
      <w:r w:rsidRPr="00FB5178" w:rsidR="00FB5178">
        <w:t>Onderstaande grafiek laat zien dat de premiegrondslag is achtergebleven bij de fondsuitgaven, zodat de toename van het fondsvermogen sinds 2015 niet uit grondslaggroei maar volledig uit tariefverhogingen te verklaren is.</w:t>
      </w:r>
    </w:p>
    <w:p w:rsidR="000D63A3" w:rsidP="007C0A19" w:rsidRDefault="000D63A3" w14:paraId="62001FB9" w14:textId="77777777"/>
    <w:p w:rsidR="00532B58" w:rsidP="007C0A19" w:rsidRDefault="00532B58" w14:paraId="39CDEB7A" w14:textId="77777777">
      <w:r>
        <w:rPr>
          <w:noProof/>
        </w:rPr>
        <w:lastRenderedPageBreak/>
        <w:drawing>
          <wp:inline distT="0" distB="0" distL="0" distR="0" wp14:anchorId="6ED56310" wp14:editId="0B464AD0">
            <wp:extent cx="4562475" cy="2886075"/>
            <wp:effectExtent l="0" t="0" r="0" b="0"/>
            <wp:docPr id="1639071399" name="Grafiek 1">
              <a:extLst xmlns:a="http://schemas.openxmlformats.org/drawingml/2006/main">
                <a:ext uri="{FF2B5EF4-FFF2-40B4-BE49-F238E27FC236}">
                  <a16:creationId xmlns:a16="http://schemas.microsoft.com/office/drawing/2014/main" id="{2475CA97-4A38-4C95-8640-0F59CF33F7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0838E5" w:rsidR="00532B58" w:rsidP="007C0A19" w:rsidRDefault="00532B58" w14:paraId="2BCF770C" w14:textId="77777777">
      <w:pPr>
        <w:rPr>
          <w:i/>
          <w:iCs/>
          <w:sz w:val="16"/>
          <w:szCs w:val="16"/>
        </w:rPr>
      </w:pPr>
      <w:r w:rsidRPr="008B4CBF">
        <w:rPr>
          <w:i/>
          <w:iCs/>
          <w:sz w:val="16"/>
          <w:szCs w:val="16"/>
        </w:rPr>
        <w:t xml:space="preserve">Grafiek: </w:t>
      </w:r>
      <w:r w:rsidR="00EF4096">
        <w:rPr>
          <w:i/>
          <w:iCs/>
          <w:sz w:val="16"/>
          <w:szCs w:val="16"/>
        </w:rPr>
        <w:t>o</w:t>
      </w:r>
      <w:r w:rsidRPr="00532B58">
        <w:rPr>
          <w:i/>
          <w:iCs/>
          <w:sz w:val="16"/>
          <w:szCs w:val="16"/>
        </w:rPr>
        <w:t xml:space="preserve">ntwikkeling </w:t>
      </w:r>
      <w:proofErr w:type="spellStart"/>
      <w:r w:rsidRPr="00532B58">
        <w:rPr>
          <w:i/>
          <w:iCs/>
          <w:sz w:val="16"/>
          <w:szCs w:val="16"/>
        </w:rPr>
        <w:t>Aof</w:t>
      </w:r>
      <w:proofErr w:type="spellEnd"/>
      <w:r w:rsidRPr="00532B58">
        <w:rPr>
          <w:i/>
          <w:iCs/>
          <w:sz w:val="16"/>
          <w:szCs w:val="16"/>
        </w:rPr>
        <w:t>-tarief, inkomsten en grondslagen</w:t>
      </w:r>
      <w:r w:rsidRPr="008B4CBF">
        <w:rPr>
          <w:i/>
          <w:iCs/>
          <w:sz w:val="16"/>
          <w:szCs w:val="16"/>
        </w:rPr>
        <w:t>,</w:t>
      </w:r>
      <w:r>
        <w:rPr>
          <w:i/>
          <w:iCs/>
          <w:sz w:val="16"/>
          <w:szCs w:val="16"/>
        </w:rPr>
        <w:t xml:space="preserve"> 2014=100, </w:t>
      </w:r>
      <w:r w:rsidRPr="008B4CBF">
        <w:rPr>
          <w:i/>
          <w:iCs/>
          <w:sz w:val="16"/>
          <w:szCs w:val="16"/>
        </w:rPr>
        <w:t>bron</w:t>
      </w:r>
      <w:r>
        <w:rPr>
          <w:i/>
          <w:iCs/>
          <w:sz w:val="16"/>
          <w:szCs w:val="16"/>
        </w:rPr>
        <w:t>:</w:t>
      </w:r>
      <w:r w:rsidRPr="008B4CBF">
        <w:rPr>
          <w:i/>
          <w:iCs/>
          <w:sz w:val="16"/>
          <w:szCs w:val="16"/>
        </w:rPr>
        <w:t xml:space="preserve"> </w:t>
      </w:r>
      <w:proofErr w:type="gramStart"/>
      <w:r>
        <w:rPr>
          <w:i/>
          <w:iCs/>
          <w:sz w:val="16"/>
          <w:szCs w:val="16"/>
        </w:rPr>
        <w:t>UWV jaarverslagen</w:t>
      </w:r>
      <w:proofErr w:type="gramEnd"/>
      <w:r>
        <w:rPr>
          <w:i/>
          <w:iCs/>
          <w:sz w:val="16"/>
          <w:szCs w:val="16"/>
        </w:rPr>
        <w:t xml:space="preserve">, </w:t>
      </w:r>
      <w:r w:rsidRPr="008B4CBF">
        <w:rPr>
          <w:i/>
          <w:iCs/>
          <w:sz w:val="16"/>
          <w:szCs w:val="16"/>
        </w:rPr>
        <w:t>CPB</w:t>
      </w:r>
      <w:r>
        <w:rPr>
          <w:i/>
          <w:iCs/>
          <w:sz w:val="16"/>
          <w:szCs w:val="16"/>
        </w:rPr>
        <w:t xml:space="preserve"> ramingen, gegevens SZW.</w:t>
      </w:r>
    </w:p>
    <w:p w:rsidR="007C0A19" w:rsidP="007C0A19" w:rsidRDefault="007C0A19" w14:paraId="5116C506" w14:textId="77777777"/>
    <w:p w:rsidRPr="00197E6E" w:rsidR="007C0A19" w:rsidP="007C0A19" w:rsidRDefault="007C0A19" w14:paraId="719163D3" w14:textId="77777777">
      <w:r>
        <w:t xml:space="preserve">De </w:t>
      </w:r>
      <w:proofErr w:type="spellStart"/>
      <w:r>
        <w:t>AWf</w:t>
      </w:r>
      <w:proofErr w:type="spellEnd"/>
      <w:r>
        <w:t xml:space="preserve">-premie wordt beperkter ingezet als beleidsinstrument en is de afgelopen jaren relatief stabiel gebleven rond de 4 procent. Een uitzondering hierop vormde de tijdelijke verlaging van het premietarief in 2021. Deze beleidsmatige verlaging volgde op het intrekken van de </w:t>
      </w:r>
      <w:proofErr w:type="spellStart"/>
      <w:r>
        <w:t>Baangerelateerde</w:t>
      </w:r>
      <w:proofErr w:type="spellEnd"/>
      <w:r>
        <w:t xml:space="preserve"> Investeringskorting (BIK), waarvoor werkgevers werden gecompenseerd met een lager </w:t>
      </w:r>
      <w:proofErr w:type="spellStart"/>
      <w:r>
        <w:t>AWf</w:t>
      </w:r>
      <w:proofErr w:type="spellEnd"/>
      <w:r>
        <w:t xml:space="preserve">-premietarief. Doordat de premietarieven een relatief constant verloop tonen, worden tekorten en overschotten in het fondsvermogen voornamelijk bepaald door conjuncturele ontwikkelingen. </w:t>
      </w:r>
    </w:p>
    <w:p w:rsidRPr="00197E6E" w:rsidR="007C0A19" w:rsidP="007C0A19" w:rsidRDefault="007C0A19" w14:paraId="71AF7E06" w14:textId="77777777"/>
    <w:p w:rsidR="007C0A19" w:rsidP="007C0A19" w:rsidRDefault="007C0A19" w14:paraId="7482AD6E" w14:textId="77777777">
      <w:r w:rsidRPr="00197E6E">
        <w:t xml:space="preserve">Vanaf 2011 kende het </w:t>
      </w:r>
      <w:proofErr w:type="spellStart"/>
      <w:r w:rsidRPr="00197E6E">
        <w:t>AWf</w:t>
      </w:r>
      <w:proofErr w:type="spellEnd"/>
      <w:r w:rsidRPr="00197E6E">
        <w:t xml:space="preserve"> een negatief fondsvermogen als gevolg van de hoge werkloosheidsuitgaven na de financiële crisis. Sinds 2018 is het fondsvermogen geleidelijk hersteld doordat de premie-inkomsten hoger waren dan de uitgaven, mede door lagere uitgaven aan de Werkloosheidswet (WW). Dit positieve saldo heeft vanaf 2023 geleid tot een overschot in het fonds. Het huidige overschot kan daarmee deels worden gezien als herstel na een conjuncturele dip. </w:t>
      </w:r>
    </w:p>
    <w:p w:rsidRPr="00916734" w:rsidR="007C0A19" w:rsidP="007C0A19" w:rsidRDefault="007C0A19" w14:paraId="54443B89" w14:textId="77777777"/>
    <w:p w:rsidRPr="00AF5F77" w:rsidR="007C0A19" w:rsidP="007C0A19" w:rsidRDefault="007C0A19" w14:paraId="58ACEA3C" w14:textId="77777777">
      <w:pPr>
        <w:rPr>
          <w:u w:val="single"/>
        </w:rPr>
      </w:pPr>
      <w:r>
        <w:rPr>
          <w:u w:val="single"/>
        </w:rPr>
        <w:t xml:space="preserve">1.1 </w:t>
      </w:r>
      <w:r w:rsidRPr="00497E00">
        <w:rPr>
          <w:u w:val="single"/>
        </w:rPr>
        <w:t>Juridisch kader fondsen</w:t>
      </w:r>
    </w:p>
    <w:p w:rsidR="007C0A19" w:rsidP="007C0A19" w:rsidRDefault="007C0A19" w14:paraId="7CA2D61C" w14:textId="77777777">
      <w:r>
        <w:t>De heer Ceulemans heeft tijdens het WGO</w:t>
      </w:r>
      <w:r>
        <w:rPr>
          <w:rStyle w:val="Voetnootmarkering"/>
        </w:rPr>
        <w:footnoteReference w:id="5"/>
      </w:r>
      <w:r>
        <w:t xml:space="preserve"> </w:t>
      </w:r>
      <w:r w:rsidRPr="00B81829">
        <w:t>Wijziging van de begrotingsstaten van het ministerie van Sociale Zaken en Werkgelegenheid (XV) voor het jaar 2026</w:t>
      </w:r>
      <w:r>
        <w:t xml:space="preserve"> van 18 mei jl. een vraag gesteld over de juridische en economische kaders van de </w:t>
      </w:r>
      <w:proofErr w:type="spellStart"/>
      <w:r>
        <w:t>Aof</w:t>
      </w:r>
      <w:proofErr w:type="spellEnd"/>
      <w:r>
        <w:t xml:space="preserve">-premie. Ik ga hierna verder in op deze gestelde vraag. </w:t>
      </w:r>
    </w:p>
    <w:p w:rsidR="007C0A19" w:rsidP="007C0A19" w:rsidRDefault="007C0A19" w14:paraId="0DFCF9F8" w14:textId="77777777"/>
    <w:p w:rsidR="00A1494E" w:rsidP="007C0A19" w:rsidRDefault="007C0A19" w14:paraId="3D0E5412" w14:textId="77777777">
      <w:r w:rsidRPr="00916734">
        <w:t>De specifieke inkomsten en uitgaven van de fondsen zijn geregeld in de Wet financiering sociale verzekeringen (</w:t>
      </w:r>
      <w:proofErr w:type="spellStart"/>
      <w:r w:rsidRPr="00916734">
        <w:t>Wfsv</w:t>
      </w:r>
      <w:proofErr w:type="spellEnd"/>
      <w:r w:rsidRPr="00916734">
        <w:t>).</w:t>
      </w:r>
      <w:r w:rsidRPr="00916734">
        <w:rPr>
          <w:rStyle w:val="Voetnootmarkering"/>
        </w:rPr>
        <w:footnoteReference w:id="6"/>
      </w:r>
      <w:r w:rsidRPr="00916734">
        <w:t xml:space="preserve"> De premies worden vastgesteld door de Minister van Sociale Zaken en Werkgelegenheid bij ministeriële regeling. Welke premies worden vastgesteld en wat de grondslag is voor deze premies, is geregeld in hoofdstuk 3 van de </w:t>
      </w:r>
      <w:proofErr w:type="spellStart"/>
      <w:r w:rsidRPr="00916734">
        <w:t>Wfsv</w:t>
      </w:r>
      <w:proofErr w:type="spellEnd"/>
      <w:r w:rsidRPr="00916734">
        <w:t xml:space="preserve">. </w:t>
      </w:r>
    </w:p>
    <w:p w:rsidR="007C0A19" w:rsidP="007C0A19" w:rsidRDefault="007C0A19" w14:paraId="69BBFA1F" w14:textId="77777777">
      <w:r w:rsidRPr="00916734">
        <w:lastRenderedPageBreak/>
        <w:t xml:space="preserve">In hoofdstuk 7 van de </w:t>
      </w:r>
      <w:proofErr w:type="spellStart"/>
      <w:r w:rsidRPr="00916734">
        <w:t>Wfsv</w:t>
      </w:r>
      <w:proofErr w:type="spellEnd"/>
      <w:r w:rsidRPr="00916734">
        <w:t xml:space="preserve"> is bepaald welke inkomsten er in de fondsen vloeien en welke uitgaven er uit de fondsen mogen worden gedaan.</w:t>
      </w:r>
    </w:p>
    <w:p w:rsidR="007C0A19" w:rsidP="007C0A19" w:rsidRDefault="007C0A19" w14:paraId="6B777151" w14:textId="77777777"/>
    <w:p w:rsidR="007C0A19" w:rsidP="007C0A19" w:rsidRDefault="007C0A19" w14:paraId="60432C81" w14:textId="77777777">
      <w:r w:rsidRPr="00787CE0">
        <w:t xml:space="preserve">De wet legt geen directe koppeling tussen de hoogte van de premie en de omvang van die uitgaven. De </w:t>
      </w:r>
      <w:proofErr w:type="spellStart"/>
      <w:r w:rsidRPr="00787CE0">
        <w:t>Wfsv</w:t>
      </w:r>
      <w:proofErr w:type="spellEnd"/>
      <w:r w:rsidRPr="00787CE0">
        <w:t xml:space="preserve"> schrijft</w:t>
      </w:r>
      <w:r>
        <w:t xml:space="preserve"> dus </w:t>
      </w:r>
      <w:r w:rsidRPr="00787CE0">
        <w:t xml:space="preserve">niet voor dat de </w:t>
      </w:r>
      <w:proofErr w:type="spellStart"/>
      <w:r w:rsidRPr="00787CE0">
        <w:t>Aof</w:t>
      </w:r>
      <w:proofErr w:type="spellEnd"/>
      <w:r w:rsidRPr="00787CE0">
        <w:t xml:space="preserve">-, </w:t>
      </w:r>
      <w:proofErr w:type="spellStart"/>
      <w:r>
        <w:t>AWf</w:t>
      </w:r>
      <w:proofErr w:type="spellEnd"/>
      <w:r w:rsidRPr="00787CE0">
        <w:t>- of Ufo-premie</w:t>
      </w:r>
      <w:r>
        <w:t>s</w:t>
      </w:r>
      <w:r w:rsidRPr="00787CE0">
        <w:t xml:space="preserve"> </w:t>
      </w:r>
      <w:proofErr w:type="spellStart"/>
      <w:r w:rsidRPr="00787CE0">
        <w:t>lastendekkend</w:t>
      </w:r>
      <w:proofErr w:type="spellEnd"/>
      <w:r w:rsidRPr="00787CE0">
        <w:t xml:space="preserve"> moet</w:t>
      </w:r>
      <w:r>
        <w:t>en</w:t>
      </w:r>
      <w:r w:rsidRPr="00787CE0">
        <w:t xml:space="preserve"> worden vastgesteld. De minister heeft daarmee beleidsruimte bij het vaststellen van de premietarieven. In de praktijk wordt die ruimte benut binnen het inkomstenkader. Dit is anders bij de </w:t>
      </w:r>
      <w:proofErr w:type="spellStart"/>
      <w:r w:rsidRPr="00787CE0">
        <w:t>Whk</w:t>
      </w:r>
      <w:proofErr w:type="spellEnd"/>
      <w:r w:rsidRPr="00787CE0">
        <w:t xml:space="preserve">-premie, waarvoor in de wet is vastgelegd dat UWV deze </w:t>
      </w:r>
      <w:proofErr w:type="spellStart"/>
      <w:r w:rsidRPr="00787CE0">
        <w:t>lastendekkend</w:t>
      </w:r>
      <w:proofErr w:type="spellEnd"/>
      <w:r w:rsidRPr="00787CE0">
        <w:t xml:space="preserve"> vaststelt.</w:t>
      </w:r>
    </w:p>
    <w:p w:rsidRPr="00916734" w:rsidR="007C0A19" w:rsidP="007C0A19" w:rsidRDefault="007C0A19" w14:paraId="0C0F4947" w14:textId="77777777"/>
    <w:p w:rsidRPr="00FF5522" w:rsidR="007C0A19" w:rsidP="007C0A19" w:rsidRDefault="007C0A19" w14:paraId="417AD84C" w14:textId="77777777">
      <w:pPr>
        <w:autoSpaceDN/>
        <w:spacing w:line="259" w:lineRule="auto"/>
        <w:textAlignment w:val="auto"/>
        <w:rPr>
          <w:u w:val="single"/>
        </w:rPr>
      </w:pPr>
      <w:r>
        <w:rPr>
          <w:u w:val="single"/>
        </w:rPr>
        <w:t>1.2 Overheidsfinanciën en b</w:t>
      </w:r>
      <w:r w:rsidRPr="00FF5522">
        <w:rPr>
          <w:u w:val="single"/>
        </w:rPr>
        <w:t>egrotingsregels</w:t>
      </w:r>
    </w:p>
    <w:p w:rsidR="007C0A19" w:rsidP="007C0A19" w:rsidRDefault="007C0A19" w14:paraId="20C8BB98" w14:textId="77777777">
      <w:r w:rsidRPr="00916734">
        <w:t>De uitgaven en inkomsten van de fondsen zijn collectieve uitgaven en inkomsten.</w:t>
      </w:r>
      <w:r>
        <w:t xml:space="preserve"> </w:t>
      </w:r>
      <w:r w:rsidRPr="00262952">
        <w:t xml:space="preserve">Zij tellen mee in het EMU-saldo </w:t>
      </w:r>
      <w:r w:rsidR="00601998">
        <w:t xml:space="preserve">en de EMU-schuld </w:t>
      </w:r>
      <w:r w:rsidRPr="00262952">
        <w:t xml:space="preserve">van de </w:t>
      </w:r>
      <w:r w:rsidR="00601998">
        <w:t xml:space="preserve">collectieve sector. </w:t>
      </w:r>
      <w:r w:rsidRPr="00262952">
        <w:t>Vanuit het perspectief van de overheidsfinanciën is het daarom niet het saldo van een individueel fonds dat ertoe doet, maar het totaal van alle collectieve inkomsten en uitgaven.</w:t>
      </w:r>
      <w:r>
        <w:t xml:space="preserve"> </w:t>
      </w:r>
    </w:p>
    <w:p w:rsidR="007C0A19" w:rsidP="007C0A19" w:rsidRDefault="007C0A19" w14:paraId="4FD183D8" w14:textId="77777777"/>
    <w:p w:rsidR="007C0A19" w:rsidP="007C0A19" w:rsidRDefault="007C0A19" w14:paraId="33BBD634" w14:textId="77777777">
      <w:r>
        <w:t>Dat betekent dat e</w:t>
      </w:r>
      <w:r w:rsidRPr="00262952">
        <w:t>lke beslissing van het kabinet over de premies of de uitgaven uit de fondsen direct effect</w:t>
      </w:r>
      <w:r>
        <w:t xml:space="preserve"> heeft</w:t>
      </w:r>
      <w:r w:rsidRPr="00262952">
        <w:t xml:space="preserve"> op </w:t>
      </w:r>
      <w:r>
        <w:t>de overheidsfinanciën</w:t>
      </w:r>
      <w:r w:rsidRPr="00262952">
        <w:t xml:space="preserve">. Een verhoging van de </w:t>
      </w:r>
      <w:proofErr w:type="spellStart"/>
      <w:r w:rsidRPr="00262952">
        <w:t>Aof</w:t>
      </w:r>
      <w:proofErr w:type="spellEnd"/>
      <w:r w:rsidRPr="00262952">
        <w:t xml:space="preserve">-premie verbetert het EMU-saldo. Een verhoging van de uitkeringen verslechtert het. </w:t>
      </w:r>
      <w:r w:rsidR="00A42BC9">
        <w:t xml:space="preserve">Als de fondsen in een jaar een overschot hebben (dus meer inkomsten dan uitgaven) dan verbetert dat het EMU-saldo. Daardoor kunnen andere delen van de overheid een groter tekort hebben zonder dat het totale begrotingstekort te groot wordt. Omdat elk fonds een eigen boekhouding heeft zijn </w:t>
      </w:r>
      <w:r w:rsidR="008C2616">
        <w:t xml:space="preserve">de </w:t>
      </w:r>
      <w:r w:rsidR="00A42BC9">
        <w:t xml:space="preserve">overschotten uit </w:t>
      </w:r>
      <w:r w:rsidR="008C2616">
        <w:t xml:space="preserve">recente </w:t>
      </w:r>
      <w:r w:rsidR="00A42BC9">
        <w:t xml:space="preserve">jaren zichtbaar als fondsvermogen. Dat fondsvermogen heeft dus </w:t>
      </w:r>
      <w:r w:rsidR="008C2616">
        <w:t xml:space="preserve">de afgelopen </w:t>
      </w:r>
      <w:r w:rsidR="00A42BC9">
        <w:t xml:space="preserve">jaren </w:t>
      </w:r>
      <w:r w:rsidR="008C2616">
        <w:t xml:space="preserve">steeds </w:t>
      </w:r>
      <w:r w:rsidR="00A42BC9">
        <w:t>het EMU-saldo verbeter</w:t>
      </w:r>
      <w:r w:rsidR="008C2616">
        <w:t>d</w:t>
      </w:r>
      <w:r w:rsidR="00A42BC9">
        <w:t xml:space="preserve">, en kan niet worden uitgegeven of afgebouwd zonder het EMU-saldo in </w:t>
      </w:r>
      <w:r w:rsidR="008C2616">
        <w:t xml:space="preserve">de toekomst weer te verslechteren. </w:t>
      </w:r>
      <w:r w:rsidRPr="00A47E03" w:rsidR="00A47E03">
        <w:t>Het fondsvermogen vertegenwoordigt daarmee geen middelen die beschikbaar zijn voor besteding.</w:t>
      </w:r>
    </w:p>
    <w:p w:rsidR="007C0A19" w:rsidP="007C0A19" w:rsidRDefault="007C0A19" w14:paraId="48154F79" w14:textId="77777777"/>
    <w:p w:rsidR="007C0A19" w:rsidP="007C0A19" w:rsidRDefault="007C0A19" w14:paraId="7496B2D7" w14:textId="77777777">
      <w:r w:rsidRPr="00262952">
        <w:t>Bij het aantreden van een kabinet legt de coalitie in het coalitieakkoord vast hoe het pad van inkomsten en uitgaven eruitziet voor de kabinetsperiode. Daarbij kan het kabinet k</w:t>
      </w:r>
      <w:r>
        <w:t>euzes maken over</w:t>
      </w:r>
      <w:r w:rsidRPr="00262952">
        <w:t xml:space="preserve"> premies en uitgaven</w:t>
      </w:r>
      <w:r>
        <w:t>, met de gevolgen op de overheidsfinanciën van dien</w:t>
      </w:r>
      <w:r w:rsidRPr="00262952">
        <w:t xml:space="preserve">. </w:t>
      </w:r>
    </w:p>
    <w:p w:rsidR="007C0A19" w:rsidP="007C0A19" w:rsidRDefault="007C0A19" w14:paraId="5457D2CC" w14:textId="77777777"/>
    <w:p w:rsidR="007C0A19" w:rsidP="007C0A19" w:rsidRDefault="007C0A19" w14:paraId="483EBD24" w14:textId="77777777">
      <w:r w:rsidRPr="00452E77">
        <w:t xml:space="preserve">Tijdens de kabinetsperiode </w:t>
      </w:r>
      <w:r>
        <w:t>gebruikt het kabinet</w:t>
      </w:r>
      <w:r w:rsidRPr="00452E77">
        <w:t xml:space="preserve"> vervolgens begrotingsregels om de afgesproken kaders te bewaken.</w:t>
      </w:r>
      <w:r>
        <w:t xml:space="preserve"> </w:t>
      </w:r>
      <w:r w:rsidRPr="00916734">
        <w:t xml:space="preserve">Sinds de jaren negentig is een van de belangrijkste </w:t>
      </w:r>
      <w:r>
        <w:t>begrotings</w:t>
      </w:r>
      <w:r w:rsidRPr="00916734">
        <w:t>regels de scheiding tussen de inkomsten en de uitgaven van de overheid.</w:t>
      </w:r>
      <w:r w:rsidRPr="00FF4028">
        <w:t xml:space="preserve"> </w:t>
      </w:r>
    </w:p>
    <w:p w:rsidR="007C0A19" w:rsidP="007C0A19" w:rsidRDefault="007C0A19" w14:paraId="29EAF089" w14:textId="77777777">
      <w:r w:rsidRPr="00916734">
        <w:t xml:space="preserve">Voor de </w:t>
      </w:r>
      <w:r w:rsidRPr="00916734">
        <w:rPr>
          <w:i/>
          <w:iCs/>
        </w:rPr>
        <w:t>uitgavenkant</w:t>
      </w:r>
      <w:r w:rsidRPr="00916734">
        <w:t xml:space="preserve"> geldt een jaarlijkse maximumgrens: het zogenoemde uitgavenplafond. Het plafond wordt aan het begin van de kabinetsperiode bepaald voor de duur van de kabinetsperiode, al worden ze wel bijgesteld wat betreft loon- en prijsontwikkelingen. Het uitgavenplafond zorgt voor een beheerste ontwikkeling van de uitgaven van de overheid. </w:t>
      </w:r>
    </w:p>
    <w:p w:rsidRPr="00916734" w:rsidR="007C0A19" w:rsidP="007C0A19" w:rsidRDefault="007C0A19" w14:paraId="351A852C" w14:textId="77777777"/>
    <w:p w:rsidR="00A1494E" w:rsidP="007C0A19" w:rsidRDefault="007C0A19" w14:paraId="5573B4D0" w14:textId="77777777">
      <w:r w:rsidRPr="00916734">
        <w:t xml:space="preserve">Voor de </w:t>
      </w:r>
      <w:r w:rsidRPr="00916734">
        <w:rPr>
          <w:i/>
          <w:iCs/>
        </w:rPr>
        <w:t xml:space="preserve">inkomstenkant </w:t>
      </w:r>
      <w:r w:rsidRPr="00916734">
        <w:t>zorgt het zogenoemde inkomstenkader voor de financiële beheersing. Het inkomstenkader bevat alle effecten op de belasting- en premieontvangsten die het gevolg zijn van beleidswijzigingen. Tijdens de kabinetsperiode</w:t>
      </w:r>
      <w:r>
        <w:t xml:space="preserve"> en structureel</w:t>
      </w:r>
      <w:r w:rsidRPr="00916734">
        <w:t xml:space="preserve"> moeten alle extra lastenverzwaringen en lastenverlichtingen</w:t>
      </w:r>
      <w:r>
        <w:t xml:space="preserve"> aan de inkomstenkant</w:t>
      </w:r>
      <w:r w:rsidRPr="00916734">
        <w:t xml:space="preserve"> elkaar opheffen. Als het kabinet een belasting of premie verhoogt, dan </w:t>
      </w:r>
      <w:r>
        <w:t>is afgesproken dat</w:t>
      </w:r>
      <w:r w:rsidRPr="00916734">
        <w:t xml:space="preserve"> een andere belasting of premie omlaag</w:t>
      </w:r>
      <w:r>
        <w:t xml:space="preserve"> moet</w:t>
      </w:r>
      <w:r w:rsidRPr="00916734">
        <w:t xml:space="preserve">, en </w:t>
      </w:r>
      <w:proofErr w:type="spellStart"/>
      <w:r w:rsidRPr="00916734">
        <w:t>vice</w:t>
      </w:r>
      <w:proofErr w:type="spellEnd"/>
      <w:r w:rsidRPr="00916734">
        <w:t xml:space="preserve">-versa. </w:t>
      </w:r>
    </w:p>
    <w:p w:rsidR="007C0A19" w:rsidP="007C0A19" w:rsidRDefault="007C0A19" w14:paraId="52EC6282" w14:textId="77777777">
      <w:r w:rsidRPr="00916734">
        <w:lastRenderedPageBreak/>
        <w:t xml:space="preserve">De totale beleidsmatige ontwikkeling van de lastendruk voor burgers en bedrijven </w:t>
      </w:r>
      <w:r>
        <w:t>blijft op die manier overeenkomstig met</w:t>
      </w:r>
      <w:r w:rsidRPr="00916734">
        <w:t xml:space="preserve"> </w:t>
      </w:r>
      <w:r>
        <w:t xml:space="preserve">de afspraken </w:t>
      </w:r>
      <w:r w:rsidRPr="00916734">
        <w:t>aan het begin van de kabinetsperiode.</w:t>
      </w:r>
    </w:p>
    <w:p w:rsidR="007C0A19" w:rsidP="007C0A19" w:rsidRDefault="007C0A19" w14:paraId="518BF1FD" w14:textId="77777777"/>
    <w:p w:rsidR="007C0A19" w:rsidP="007C0A19" w:rsidRDefault="007C0A19" w14:paraId="00CF4BCF" w14:textId="77777777">
      <w:r>
        <w:t xml:space="preserve">Deze scheiding werkt ook zo voor de fondsen voor werknemersverzekeringen: de fondsuitgaven vallen onder het uitgavenkader en de premies vallen onder het inkomstenkader. Extra fondsuitgaven moeten binnen de kabinetsperiode worden ingepast onder het uitgavenkader en mogen niet betaald worden via hogere premies. Hogere premie-inkomsten mogen niet worden aangewend voor hogere uitgaven. </w:t>
      </w:r>
      <w:r w:rsidRPr="00FF4028">
        <w:t>Daardoor blijven zowel het totale uitgavenniveau als de totale lastendruk stabiel en voorspelbaar</w:t>
      </w:r>
      <w:r>
        <w:t xml:space="preserve"> in lijn met het coalitieakkoord</w:t>
      </w:r>
      <w:r w:rsidRPr="00FF4028">
        <w:t>.</w:t>
      </w:r>
    </w:p>
    <w:p w:rsidR="007C0A19" w:rsidP="007C0A19" w:rsidRDefault="007C0A19" w14:paraId="2B9BEFF5" w14:textId="77777777"/>
    <w:p w:rsidR="007C0A19" w:rsidP="007C0A19" w:rsidRDefault="00B409BD" w14:paraId="185166D8" w14:textId="77777777">
      <w:r>
        <w:t>D</w:t>
      </w:r>
      <w:r w:rsidRPr="00845F3C" w:rsidR="007C0A19">
        <w:t xml:space="preserve">e </w:t>
      </w:r>
      <w:proofErr w:type="spellStart"/>
      <w:r w:rsidRPr="00845F3C" w:rsidR="007C0A19">
        <w:t>Aof</w:t>
      </w:r>
      <w:proofErr w:type="spellEnd"/>
      <w:r w:rsidRPr="00845F3C" w:rsidR="007C0A19">
        <w:t xml:space="preserve">-premie </w:t>
      </w:r>
      <w:r w:rsidR="007C0A19">
        <w:t>is</w:t>
      </w:r>
      <w:r w:rsidRPr="00845F3C" w:rsidR="007C0A19">
        <w:t xml:space="preserve"> de afgelopen jaren meermaals verhoogd: soms in een coalitieakkoord</w:t>
      </w:r>
      <w:r>
        <w:t xml:space="preserve"> maar vaker als </w:t>
      </w:r>
      <w:r w:rsidRPr="00845F3C" w:rsidR="007C0A19">
        <w:t xml:space="preserve">compensatie van mee- of tegenvallers elders binnen het inkomstenkader. </w:t>
      </w:r>
      <w:r>
        <w:t>Binnen het inkomstenkader worden mee-</w:t>
      </w:r>
      <w:r w:rsidR="006D2495">
        <w:t xml:space="preserve"> </w:t>
      </w:r>
      <w:r>
        <w:t xml:space="preserve">of tegenvallers niet altijd exact gecompenseerd met één andere maatregel. </w:t>
      </w:r>
      <w:r w:rsidRPr="00845F3C" w:rsidR="007C0A19">
        <w:t xml:space="preserve">De stijging van het gemiddelde </w:t>
      </w:r>
      <w:proofErr w:type="spellStart"/>
      <w:r w:rsidRPr="00845F3C" w:rsidR="007C0A19">
        <w:t>Aof</w:t>
      </w:r>
      <w:proofErr w:type="spellEnd"/>
      <w:r w:rsidRPr="00845F3C" w:rsidR="007C0A19">
        <w:t xml:space="preserve">-premietarief sinds 2015 van </w:t>
      </w:r>
      <w:proofErr w:type="gramStart"/>
      <w:r w:rsidRPr="00845F3C" w:rsidR="007C0A19">
        <w:t>circa</w:t>
      </w:r>
      <w:proofErr w:type="gramEnd"/>
      <w:r w:rsidRPr="00845F3C" w:rsidR="007C0A19">
        <w:t xml:space="preserve"> 2,1 procentpunt is daarom niet exact toe te rekenen aan specifieke oorzaken, maar indicatief is de opbouw als volgt:</w:t>
      </w:r>
    </w:p>
    <w:p w:rsidR="007C0A19" w:rsidP="007C0A19" w:rsidRDefault="007C0A19" w14:paraId="05E32D79" w14:textId="77777777"/>
    <w:p w:rsidRPr="00916734" w:rsidR="007C0A19" w:rsidP="007C0A19" w:rsidRDefault="007C0A19" w14:paraId="7754313D" w14:textId="77777777">
      <w:pPr>
        <w:pStyle w:val="Lijstalinea"/>
        <w:numPr>
          <w:ilvl w:val="0"/>
          <w:numId w:val="9"/>
        </w:numPr>
        <w:spacing w:after="0"/>
      </w:pPr>
      <w:r w:rsidRPr="00916734">
        <w:t xml:space="preserve">Bijna 1,5 procentpunt van de stijging komt doordat de </w:t>
      </w:r>
      <w:proofErr w:type="spellStart"/>
      <w:r w:rsidRPr="00916734">
        <w:t>Aof</w:t>
      </w:r>
      <w:proofErr w:type="spellEnd"/>
      <w:r w:rsidRPr="00916734">
        <w:t xml:space="preserve"> premie is gebruikt om </w:t>
      </w:r>
      <w:r>
        <w:t xml:space="preserve">te </w:t>
      </w:r>
      <w:r w:rsidR="001843BD">
        <w:t xml:space="preserve">werkgevers te </w:t>
      </w:r>
      <w:r>
        <w:t xml:space="preserve">compenseren voor </w:t>
      </w:r>
      <w:r w:rsidR="00F8312C">
        <w:t>de premies van de Zorgverzekeringswet (</w:t>
      </w:r>
      <w:proofErr w:type="spellStart"/>
      <w:r w:rsidR="00F8312C">
        <w:t>Zvw</w:t>
      </w:r>
      <w:proofErr w:type="spellEnd"/>
      <w:r w:rsidR="00F8312C">
        <w:t xml:space="preserve">). Daar ga ik hieronder in meer detail op in. </w:t>
      </w:r>
    </w:p>
    <w:p w:rsidR="007C0A19" w:rsidP="007C0A19" w:rsidRDefault="007C0A19" w14:paraId="73F1F525" w14:textId="77777777">
      <w:pPr>
        <w:pStyle w:val="Lijstalinea"/>
        <w:numPr>
          <w:ilvl w:val="0"/>
          <w:numId w:val="9"/>
        </w:numPr>
        <w:spacing w:after="0"/>
      </w:pPr>
      <w:proofErr w:type="gramStart"/>
      <w:r>
        <w:t>Circa</w:t>
      </w:r>
      <w:proofErr w:type="gramEnd"/>
      <w:r>
        <w:t xml:space="preserve"> 0,2 procentpunt</w:t>
      </w:r>
      <w:r w:rsidRPr="00916734">
        <w:t xml:space="preserve"> is voor nieuw beleid dat uit het </w:t>
      </w:r>
      <w:proofErr w:type="spellStart"/>
      <w:r w:rsidRPr="00916734">
        <w:t>Aof</w:t>
      </w:r>
      <w:proofErr w:type="spellEnd"/>
      <w:r w:rsidRPr="00916734">
        <w:t xml:space="preserve"> wordt betaald, zoals de</w:t>
      </w:r>
      <w:r w:rsidRPr="00ED207A">
        <w:t xml:space="preserve"> </w:t>
      </w:r>
      <w:r w:rsidRPr="00916734">
        <w:t>compensatieregeling transitievergoedingen</w:t>
      </w:r>
      <w:r w:rsidR="001843BD">
        <w:t xml:space="preserve"> en </w:t>
      </w:r>
      <w:r w:rsidRPr="00916734">
        <w:t>betaald ouderschapsverlof</w:t>
      </w:r>
      <w:r>
        <w:t xml:space="preserve">, </w:t>
      </w:r>
      <w:r w:rsidR="001843BD">
        <w:t xml:space="preserve">en voor beleid dat niet uit het </w:t>
      </w:r>
      <w:proofErr w:type="spellStart"/>
      <w:r w:rsidR="001843BD">
        <w:t>Aof</w:t>
      </w:r>
      <w:proofErr w:type="spellEnd"/>
      <w:r w:rsidR="001843BD">
        <w:t xml:space="preserve"> wordt betaald zoals </w:t>
      </w:r>
      <w:r>
        <w:t>de</w:t>
      </w:r>
      <w:r w:rsidRPr="00916734">
        <w:t xml:space="preserve"> tegemoetkoming voor </w:t>
      </w:r>
      <w:proofErr w:type="spellStart"/>
      <w:r w:rsidRPr="00916734">
        <w:t>stoffengerelateerde</w:t>
      </w:r>
      <w:proofErr w:type="spellEnd"/>
      <w:r w:rsidRPr="00916734">
        <w:t xml:space="preserve"> beroepsziekten (TSB) en </w:t>
      </w:r>
      <w:r w:rsidR="001843BD">
        <w:t xml:space="preserve">de </w:t>
      </w:r>
      <w:r w:rsidR="00321A47">
        <w:t xml:space="preserve">uitgaven die samenhangen met het </w:t>
      </w:r>
      <w:r w:rsidRPr="00916734">
        <w:t xml:space="preserve">pensioenakkoord. </w:t>
      </w:r>
    </w:p>
    <w:p w:rsidRPr="00916734" w:rsidR="007C0A19" w:rsidP="007C0A19" w:rsidRDefault="007C0A19" w14:paraId="245677F7" w14:textId="77777777">
      <w:pPr>
        <w:pStyle w:val="Lijstalinea"/>
        <w:numPr>
          <w:ilvl w:val="0"/>
          <w:numId w:val="9"/>
        </w:numPr>
        <w:spacing w:after="0"/>
      </w:pPr>
      <w:proofErr w:type="gramStart"/>
      <w:r w:rsidRPr="00E54813">
        <w:t>Circa</w:t>
      </w:r>
      <w:proofErr w:type="gramEnd"/>
      <w:r w:rsidRPr="00E54813">
        <w:t xml:space="preserve"> 0,25 procentpunt is ingezet als dekking binnen het inkomstenkader, onder andere om tegenvallers</w:t>
      </w:r>
      <w:r>
        <w:t xml:space="preserve"> in box 2 en box 3</w:t>
      </w:r>
      <w:r w:rsidRPr="00E54813">
        <w:t xml:space="preserve"> </w:t>
      </w:r>
      <w:r>
        <w:t>van de inkomstenbelasting</w:t>
      </w:r>
      <w:r w:rsidRPr="00E54813">
        <w:t xml:space="preserve"> te compenseren.</w:t>
      </w:r>
      <w:r>
        <w:rPr>
          <w:rStyle w:val="Voetnootmarkering"/>
        </w:rPr>
        <w:footnoteReference w:id="7"/>
      </w:r>
    </w:p>
    <w:p w:rsidR="007C0A19" w:rsidP="007C0A19" w:rsidRDefault="007C0A19" w14:paraId="24450B62" w14:textId="77777777">
      <w:pPr>
        <w:pStyle w:val="Lijstalinea"/>
        <w:numPr>
          <w:ilvl w:val="0"/>
          <w:numId w:val="9"/>
        </w:numPr>
        <w:spacing w:after="0"/>
      </w:pPr>
      <w:r w:rsidRPr="00E54813">
        <w:t>Het resterende deel van de stijging</w:t>
      </w:r>
      <w:r>
        <w:t xml:space="preserve"> (0,16 procentpunt)</w:t>
      </w:r>
      <w:r w:rsidRPr="00E54813">
        <w:t xml:space="preserve"> komt door technische en autonome ontwikkelingen, en wordt deels gedempt doordat de </w:t>
      </w:r>
      <w:proofErr w:type="spellStart"/>
      <w:r w:rsidRPr="00E54813">
        <w:t>Aof</w:t>
      </w:r>
      <w:proofErr w:type="spellEnd"/>
      <w:r w:rsidRPr="00E54813">
        <w:t xml:space="preserve">-premie ook weleens beleidsmatig is verlaagd, bijvoorbeeld voor de compensatie van een hogere </w:t>
      </w:r>
      <w:proofErr w:type="spellStart"/>
      <w:r w:rsidRPr="00E54813">
        <w:t>Whk</w:t>
      </w:r>
      <w:proofErr w:type="spellEnd"/>
      <w:r w:rsidRPr="00E54813">
        <w:t>-premie of voor lastenverlichting voor bedrijven.</w:t>
      </w:r>
    </w:p>
    <w:p w:rsidR="007C0A19" w:rsidP="007C0A19" w:rsidRDefault="007C0A19" w14:paraId="07D2817A" w14:textId="77777777"/>
    <w:p w:rsidR="004F1502" w:rsidP="007C0A19" w:rsidRDefault="00C0676A" w14:paraId="31BDD4C0" w14:textId="77777777">
      <w:r>
        <w:t xml:space="preserve">De compensatie van de zorgpremies licht ik uitgebreider toe omdat dit complex is, en omdat het de belangrijkste </w:t>
      </w:r>
      <w:r w:rsidRPr="00EB5518" w:rsidR="007C0A19">
        <w:t xml:space="preserve">oorzaak </w:t>
      </w:r>
      <w:r>
        <w:t xml:space="preserve">is </w:t>
      </w:r>
      <w:r w:rsidRPr="00EB5518" w:rsidR="007C0A19">
        <w:t>van</w:t>
      </w:r>
      <w:r w:rsidR="00B35899">
        <w:t xml:space="preserve"> de tariefverhoging en </w:t>
      </w:r>
      <w:r w:rsidR="00152C7C">
        <w:t>daarmee</w:t>
      </w:r>
      <w:r w:rsidRPr="00EB5518" w:rsidR="007C0A19">
        <w:t xml:space="preserve"> het huidige </w:t>
      </w:r>
      <w:r w:rsidR="007C0A19">
        <w:t xml:space="preserve">overschot in het </w:t>
      </w:r>
      <w:proofErr w:type="spellStart"/>
      <w:r w:rsidR="007C0A19">
        <w:t>Aof</w:t>
      </w:r>
      <w:proofErr w:type="spellEnd"/>
      <w:r w:rsidRPr="00EB5518" w:rsidR="007C0A19">
        <w:t xml:space="preserve">. </w:t>
      </w:r>
    </w:p>
    <w:p w:rsidR="004F1502" w:rsidP="007C0A19" w:rsidRDefault="004F1502" w14:paraId="5A97A2C3" w14:textId="77777777"/>
    <w:p w:rsidR="00D64EE4" w:rsidP="007C0A19" w:rsidRDefault="007C0A19" w14:paraId="064C0AF4" w14:textId="77777777">
      <w:r w:rsidRPr="00EB5518">
        <w:t xml:space="preserve">De </w:t>
      </w:r>
      <w:proofErr w:type="spellStart"/>
      <w:r w:rsidRPr="00EB5518">
        <w:t>Zvw</w:t>
      </w:r>
      <w:proofErr w:type="spellEnd"/>
      <w:r w:rsidRPr="00EB5518">
        <w:t xml:space="preserve"> wordt</w:t>
      </w:r>
      <w:r w:rsidR="00C0676A">
        <w:t xml:space="preserve">, ietwat versimpeld, </w:t>
      </w:r>
      <w:r w:rsidRPr="00EB5518">
        <w:t xml:space="preserve">gefinancierd uit </w:t>
      </w:r>
      <w:r w:rsidR="00C0676A">
        <w:t xml:space="preserve">een </w:t>
      </w:r>
      <w:r w:rsidRPr="00EB5518">
        <w:t>nominale premie</w:t>
      </w:r>
      <w:r w:rsidR="00C0676A">
        <w:t xml:space="preserve"> (te betalen aan </w:t>
      </w:r>
      <w:r w:rsidR="002A787C">
        <w:t>d</w:t>
      </w:r>
      <w:r w:rsidR="00C0676A">
        <w:t xml:space="preserve">e verzekeraar) en uit de inkomensafhankelijke bijdrage </w:t>
      </w:r>
      <w:proofErr w:type="spellStart"/>
      <w:r w:rsidR="00C0676A">
        <w:t>Zvw</w:t>
      </w:r>
      <w:proofErr w:type="spellEnd"/>
      <w:r w:rsidR="00C0676A">
        <w:t xml:space="preserve"> (</w:t>
      </w:r>
      <w:proofErr w:type="spellStart"/>
      <w:r w:rsidR="00C0676A">
        <w:t>iab-Zvw</w:t>
      </w:r>
      <w:proofErr w:type="spellEnd"/>
      <w:r w:rsidR="00C0676A">
        <w:t xml:space="preserve">). Voor werknemers betaalt de werkgever de </w:t>
      </w:r>
      <w:proofErr w:type="spellStart"/>
      <w:r w:rsidR="00C0676A">
        <w:t>iab-Zvw</w:t>
      </w:r>
      <w:proofErr w:type="spellEnd"/>
      <w:r w:rsidR="00C0676A">
        <w:t xml:space="preserve">. Zelfstandigen en </w:t>
      </w:r>
      <w:r w:rsidR="00B04D9D">
        <w:t xml:space="preserve">sommige </w:t>
      </w:r>
      <w:r w:rsidR="00C0676A">
        <w:t xml:space="preserve">uitkeringsontvangers betalen de </w:t>
      </w:r>
      <w:proofErr w:type="spellStart"/>
      <w:r w:rsidR="00C0676A">
        <w:t>iab-Zvw</w:t>
      </w:r>
      <w:proofErr w:type="spellEnd"/>
      <w:r w:rsidR="00C0676A">
        <w:t xml:space="preserve"> zelf. </w:t>
      </w:r>
      <w:r w:rsidR="00407CC5">
        <w:t xml:space="preserve">De zorgpremies moeten </w:t>
      </w:r>
      <w:proofErr w:type="spellStart"/>
      <w:r w:rsidR="00407CC5">
        <w:t>lastendekkend</w:t>
      </w:r>
      <w:proofErr w:type="spellEnd"/>
      <w:r w:rsidR="00407CC5">
        <w:t xml:space="preserve"> worden vastgesteld. Als </w:t>
      </w:r>
      <w:r w:rsidRPr="00EB5518">
        <w:t xml:space="preserve">de </w:t>
      </w:r>
      <w:r w:rsidR="00407CC5">
        <w:t xml:space="preserve">uitgaven aan de </w:t>
      </w:r>
      <w:proofErr w:type="spellStart"/>
      <w:r w:rsidRPr="00EB5518">
        <w:t>Zvw</w:t>
      </w:r>
      <w:proofErr w:type="spellEnd"/>
      <w:r w:rsidR="00407CC5">
        <w:t xml:space="preserve"> minder stijgen dan </w:t>
      </w:r>
      <w:r w:rsidRPr="00EB5518">
        <w:t>verwacht</w:t>
      </w:r>
      <w:r w:rsidR="00407CC5">
        <w:t xml:space="preserve"> dan moet het kabinet dus ook het tarief van de </w:t>
      </w:r>
      <w:proofErr w:type="spellStart"/>
      <w:r w:rsidR="00407CC5">
        <w:t>iab-Zvw</w:t>
      </w:r>
      <w:proofErr w:type="spellEnd"/>
      <w:r w:rsidR="00407CC5">
        <w:t xml:space="preserve"> lager vaststellen dan eerder geraamd. </w:t>
      </w:r>
      <w:r w:rsidR="00DC10C3">
        <w:t xml:space="preserve">Volgens de begrotingsregels moet deze </w:t>
      </w:r>
      <w:r w:rsidRPr="00EB5518">
        <w:t xml:space="preserve">lastenverlichting </w:t>
      </w:r>
      <w:r w:rsidR="00DC10C3">
        <w:t xml:space="preserve">via de zorgpremies </w:t>
      </w:r>
      <w:r w:rsidR="00B00B8F">
        <w:t>gecompenseerd worden</w:t>
      </w:r>
      <w:r w:rsidRPr="00EB5518">
        <w:t xml:space="preserve"> met een lastenverzwaring elders.</w:t>
      </w:r>
      <w:r>
        <w:t xml:space="preserve"> </w:t>
      </w:r>
    </w:p>
    <w:p w:rsidR="00D64EE4" w:rsidP="007C0A19" w:rsidRDefault="00D64EE4" w14:paraId="2E4CECA3" w14:textId="77777777"/>
    <w:p w:rsidR="00986D50" w:rsidP="007C0A19" w:rsidRDefault="000E60BC" w14:paraId="581EF351" w14:textId="77777777">
      <w:r>
        <w:lastRenderedPageBreak/>
        <w:t xml:space="preserve">Voor het deel van de </w:t>
      </w:r>
      <w:proofErr w:type="spellStart"/>
      <w:r>
        <w:t>iab-Zvw</w:t>
      </w:r>
      <w:proofErr w:type="spellEnd"/>
      <w:r>
        <w:t xml:space="preserve"> dat door werkgevers wordt betaald kiest het kabinet dan voor compensatie via een hogere </w:t>
      </w:r>
      <w:proofErr w:type="spellStart"/>
      <w:r>
        <w:t>Aof</w:t>
      </w:r>
      <w:proofErr w:type="spellEnd"/>
      <w:r>
        <w:t>-premie</w:t>
      </w:r>
      <w:r w:rsidR="0026601E">
        <w:rPr>
          <w:rStyle w:val="Voetnootmarkering"/>
        </w:rPr>
        <w:footnoteReference w:id="8"/>
      </w:r>
      <w:r>
        <w:t xml:space="preserve">. Dat is de meest neutrale manier, omdat de grondslag van de </w:t>
      </w:r>
      <w:proofErr w:type="spellStart"/>
      <w:r>
        <w:t>iab-Zvw</w:t>
      </w:r>
      <w:proofErr w:type="spellEnd"/>
      <w:r>
        <w:t xml:space="preserve"> voor werkgevers en de grondslag van de </w:t>
      </w:r>
      <w:proofErr w:type="spellStart"/>
      <w:r>
        <w:t>Aof</w:t>
      </w:r>
      <w:proofErr w:type="spellEnd"/>
      <w:r>
        <w:t xml:space="preserve">-premie gelijk zijn. Deze worden namelijk allebei geheven over het premieplichtige loon voor de werknemersverzekeringen. Als de lagere zorgpremies waren gecompenseerd met een andere premie of belasting, dan zou dat leiden tot verschillen tussen werkgevers. </w:t>
      </w:r>
    </w:p>
    <w:p w:rsidR="00986D50" w:rsidP="007C0A19" w:rsidRDefault="00986D50" w14:paraId="36695CEB" w14:textId="77777777"/>
    <w:p w:rsidRPr="00EB5518" w:rsidR="007C0A19" w:rsidP="007C0A19" w:rsidRDefault="000E60BC" w14:paraId="031E6BD5" w14:textId="77777777">
      <w:r>
        <w:t>Als de zorgpremies soms meevallen en soms tegenvallen</w:t>
      </w:r>
      <w:r w:rsidR="00264AFC">
        <w:t>,</w:t>
      </w:r>
      <w:r>
        <w:t xml:space="preserve"> blijft het effect van de compensatie op het </w:t>
      </w:r>
      <w:proofErr w:type="spellStart"/>
      <w:r>
        <w:t>Aof</w:t>
      </w:r>
      <w:proofErr w:type="spellEnd"/>
      <w:r>
        <w:t xml:space="preserve"> beperkt. </w:t>
      </w:r>
      <w:r w:rsidRPr="00EB5518" w:rsidR="007C0A19">
        <w:t xml:space="preserve">De afgelopen twaalf jaar </w:t>
      </w:r>
      <w:r>
        <w:t xml:space="preserve">vielen de zorgpremies echter voornamelijk lager uit dan verwacht, waardoor de </w:t>
      </w:r>
      <w:proofErr w:type="spellStart"/>
      <w:r>
        <w:t>Aof</w:t>
      </w:r>
      <w:proofErr w:type="spellEnd"/>
      <w:r>
        <w:t>-premie dus in veel kleine stappen substantieel is verhoogd.</w:t>
      </w:r>
    </w:p>
    <w:p w:rsidR="007C0A19" w:rsidP="007C0A19" w:rsidRDefault="007C0A19" w14:paraId="411B704B" w14:textId="77777777">
      <w:pPr>
        <w:rPr>
          <w:u w:val="single"/>
        </w:rPr>
      </w:pPr>
    </w:p>
    <w:p w:rsidRPr="00916734" w:rsidR="007C0A19" w:rsidP="007C0A19" w:rsidRDefault="007C0A19" w14:paraId="54AFC3A4" w14:textId="77777777">
      <w:pPr>
        <w:rPr>
          <w:u w:val="single"/>
        </w:rPr>
      </w:pPr>
      <w:r>
        <w:rPr>
          <w:u w:val="single"/>
        </w:rPr>
        <w:t xml:space="preserve">1.3 </w:t>
      </w:r>
      <w:r w:rsidRPr="00916734">
        <w:rPr>
          <w:u w:val="single"/>
        </w:rPr>
        <w:t xml:space="preserve">Economische doorwerking </w:t>
      </w:r>
    </w:p>
    <w:p w:rsidR="007C0A19" w:rsidP="007C0A19" w:rsidRDefault="007C0A19" w14:paraId="75F1459D" w14:textId="77777777">
      <w:pPr>
        <w:autoSpaceDN/>
        <w:spacing w:line="259" w:lineRule="auto"/>
        <w:textAlignment w:val="auto"/>
      </w:pPr>
      <w:r w:rsidRPr="00916734">
        <w:t>Het nettoloon dat een werknemer ontvangt is lager dan de totale loonkosten die een werkgever maakt.</w:t>
      </w:r>
      <w:r>
        <w:t xml:space="preserve"> Dit is het brutoloon minus door de werkgever ingehouden inkomstenbelasting, premie volksverzekeringen en eventuele pensioenpremies.</w:t>
      </w:r>
      <w:r w:rsidRPr="00916734">
        <w:t xml:space="preserve"> De werkgever betaalt </w:t>
      </w:r>
      <w:r w:rsidRPr="00916734" w:rsidR="00A1494E">
        <w:t>boven op</w:t>
      </w:r>
      <w:r w:rsidRPr="00916734">
        <w:t xml:space="preserve"> het brutoloon werkgeverspremies, pensioenpremie en de inkomensafhankelijke bijdrage </w:t>
      </w:r>
      <w:proofErr w:type="spellStart"/>
      <w:r w:rsidRPr="00916734">
        <w:t>Zvw</w:t>
      </w:r>
      <w:proofErr w:type="spellEnd"/>
      <w:r w:rsidRPr="00916734">
        <w:t>. Het totale verschil tussen het nettoloon en de totale loonkosten is de zogenoemde wig op arbeid.</w:t>
      </w:r>
    </w:p>
    <w:p w:rsidR="007C0A19" w:rsidP="007C0A19" w:rsidRDefault="007C0A19" w14:paraId="44088C79" w14:textId="77777777">
      <w:pPr>
        <w:autoSpaceDN/>
        <w:spacing w:line="259" w:lineRule="auto"/>
        <w:textAlignment w:val="auto"/>
      </w:pPr>
    </w:p>
    <w:p w:rsidR="007C0A19" w:rsidP="007C0A19" w:rsidRDefault="007C0A19" w14:paraId="1701E24A" w14:textId="77777777">
      <w:pPr>
        <w:autoSpaceDN/>
        <w:spacing w:line="259" w:lineRule="auto"/>
        <w:textAlignment w:val="auto"/>
      </w:pPr>
      <w:r w:rsidRPr="000771B4">
        <w:t>Een grotere wig op arbeid betekent dat het verschil tussen wat een werkgever betaalt en wat een werknemer ontvangt toeneemt. Heffingen op arbeid verstoren</w:t>
      </w:r>
      <w:r>
        <w:t xml:space="preserve"> </w:t>
      </w:r>
      <w:r w:rsidRPr="000771B4">
        <w:t>de arbeidsmarkt</w:t>
      </w:r>
      <w:r>
        <w:t>, wat leidt tot lagere werkgelegenheid en lagere lonen</w:t>
      </w:r>
      <w:r w:rsidRPr="000771B4">
        <w:t>.</w:t>
      </w:r>
      <w:r>
        <w:rPr>
          <w:rStyle w:val="Voetnootmarkering"/>
        </w:rPr>
        <w:footnoteReference w:id="9"/>
      </w:r>
      <w:r w:rsidRPr="000771B4">
        <w:t xml:space="preserve"> Daarnaast vergroot een hogere wig specifiek het kostenverschil tussen werknemers, die wel premieplichtig zijn, en zelfstandigen, die dat niet zijn.</w:t>
      </w:r>
    </w:p>
    <w:p w:rsidRPr="00916734" w:rsidR="007C0A19" w:rsidP="007C0A19" w:rsidRDefault="007C0A19" w14:paraId="3E52ECAD" w14:textId="77777777">
      <w:pPr>
        <w:autoSpaceDN/>
        <w:spacing w:line="259" w:lineRule="auto"/>
        <w:textAlignment w:val="auto"/>
      </w:pPr>
    </w:p>
    <w:p w:rsidR="007C0A19" w:rsidP="007C0A19" w:rsidRDefault="007C0A19" w14:paraId="0E4E80BE" w14:textId="77777777">
      <w:r w:rsidRPr="00916734">
        <w:t xml:space="preserve">Bij de loonvorming spelen de totale loonkosten per werknemer een centrale rol. Een verhoging van de werkgeverspremies leidt tot hogere loonkosten en beperkt daarmee de loonruimte, wat </w:t>
      </w:r>
      <w:r>
        <w:t>leidt</w:t>
      </w:r>
      <w:r w:rsidRPr="00916734">
        <w:t xml:space="preserve"> tot een lagere cao-loonstijging. Omgekeerd geldt dat een verlaging van werkgeverspremies de loonruimte vergroot. Op de langere termijn </w:t>
      </w:r>
      <w:r>
        <w:t>werkt</w:t>
      </w:r>
      <w:r w:rsidRPr="00916734">
        <w:t xml:space="preserve"> een wijziging in de werkgeverslasten daardoor deels </w:t>
      </w:r>
      <w:r>
        <w:t>door</w:t>
      </w:r>
      <w:r w:rsidRPr="00916734">
        <w:t xml:space="preserve"> in de cao-loonstijging en daarmee in het besteedbare inkomen van werknemers.</w:t>
      </w:r>
    </w:p>
    <w:p w:rsidRPr="00916734" w:rsidR="007C0A19" w:rsidP="007C0A19" w:rsidRDefault="007C0A19" w14:paraId="74ADAEF8" w14:textId="77777777"/>
    <w:p w:rsidR="007C0A19" w:rsidP="007C0A19" w:rsidRDefault="007C0A19" w14:paraId="461E57E7" w14:textId="77777777">
      <w:r w:rsidRPr="00916734">
        <w:t xml:space="preserve">Het CPB berekent het </w:t>
      </w:r>
      <w:r>
        <w:t>langetermijn</w:t>
      </w:r>
      <w:r w:rsidRPr="00916734">
        <w:t>effect</w:t>
      </w:r>
      <w:r>
        <w:t xml:space="preserve"> op lonen van een werkgeverspremieverhoging</w:t>
      </w:r>
      <w:r w:rsidRPr="00916734">
        <w:t xml:space="preserve"> in het macromodel Saffier 3.0</w:t>
      </w:r>
      <w:r w:rsidRPr="00916734">
        <w:rPr>
          <w:rStyle w:val="Voetnootmarkering"/>
        </w:rPr>
        <w:footnoteReference w:id="10"/>
      </w:r>
      <w:r w:rsidRPr="00916734">
        <w:t xml:space="preserve">. Een toename van de werkgeverslasten komt op lange termijn voor 25% bij de werkgever terecht in de vorm van hogere loonkosten. De overige 75% wordt via </w:t>
      </w:r>
      <w:r>
        <w:t>lagere</w:t>
      </w:r>
      <w:r w:rsidRPr="00916734">
        <w:t xml:space="preserve"> lonen door werknemers gedragen. Dit percentage is in lijn met recente economische literatuur over de doorwerking van sociale premies op lonen.</w:t>
      </w:r>
    </w:p>
    <w:p w:rsidRPr="00916734" w:rsidR="007C0A19" w:rsidP="007C0A19" w:rsidRDefault="007C0A19" w14:paraId="151F23D8" w14:textId="77777777"/>
    <w:p w:rsidRPr="00916734" w:rsidR="007C0A19" w:rsidP="007C0A19" w:rsidRDefault="007C0A19" w14:paraId="66AED0A9" w14:textId="77777777">
      <w:r w:rsidRPr="00916734">
        <w:t>Op korte termijn wordt een kleiner percentage afgewenteld op werknemers</w:t>
      </w:r>
      <w:r>
        <w:t>,</w:t>
      </w:r>
      <w:r w:rsidRPr="00916734">
        <w:t xml:space="preserve"> </w:t>
      </w:r>
      <w:r>
        <w:t>doordat loononderhandelingen en aanpassingen tijd kosten</w:t>
      </w:r>
      <w:r w:rsidRPr="00916734">
        <w:t>. De uiteindelijke effecten van een verhoging van de werkgeverslasten op de lonen zijn daarnaast afhankelijk van andere factoren, zoals bestedings- en arbeidsmarkteffecten.</w:t>
      </w:r>
    </w:p>
    <w:p w:rsidR="007C0A19" w:rsidP="007C0A19" w:rsidRDefault="007C0A19" w14:paraId="5B87D044" w14:textId="77777777">
      <w:pPr>
        <w:rPr>
          <w:b/>
          <w:bCs/>
        </w:rPr>
      </w:pPr>
    </w:p>
    <w:p w:rsidR="00A1494E" w:rsidP="007C0A19" w:rsidRDefault="00A1494E" w14:paraId="044D97A0" w14:textId="77777777">
      <w:pPr>
        <w:rPr>
          <w:b/>
          <w:bCs/>
        </w:rPr>
      </w:pPr>
    </w:p>
    <w:p w:rsidR="007C0A19" w:rsidP="007C0A19" w:rsidRDefault="007C0A19" w14:paraId="2FBE7D37" w14:textId="77777777">
      <w:pPr>
        <w:pStyle w:val="Lijstalinea"/>
        <w:numPr>
          <w:ilvl w:val="0"/>
          <w:numId w:val="10"/>
        </w:numPr>
        <w:spacing w:after="0"/>
        <w:rPr>
          <w:b/>
          <w:bCs/>
        </w:rPr>
      </w:pPr>
      <w:r w:rsidRPr="00497E00">
        <w:rPr>
          <w:b/>
          <w:bCs/>
        </w:rPr>
        <w:lastRenderedPageBreak/>
        <w:t xml:space="preserve">Coalitieakkoord </w:t>
      </w:r>
    </w:p>
    <w:p w:rsidRPr="00497E00" w:rsidR="007C0A19" w:rsidP="007C0A19" w:rsidRDefault="007C0A19" w14:paraId="39D66146" w14:textId="77777777">
      <w:pPr>
        <w:rPr>
          <w:b/>
          <w:bCs/>
        </w:rPr>
      </w:pPr>
    </w:p>
    <w:p w:rsidRPr="00916734" w:rsidR="007C0A19" w:rsidP="007C0A19" w:rsidRDefault="007C0A19" w14:paraId="705EA068" w14:textId="77777777">
      <w:pPr>
        <w:rPr>
          <w:u w:val="single"/>
        </w:rPr>
      </w:pPr>
      <w:r>
        <w:rPr>
          <w:u w:val="single"/>
        </w:rPr>
        <w:t xml:space="preserve">2.1 </w:t>
      </w:r>
      <w:r w:rsidRPr="00916734">
        <w:rPr>
          <w:u w:val="single"/>
        </w:rPr>
        <w:t>Effecten coalitieakkoord op premietarieven</w:t>
      </w:r>
    </w:p>
    <w:p w:rsidR="007C0A19" w:rsidP="007C0A19" w:rsidRDefault="007C0A19" w14:paraId="793C97C9" w14:textId="77777777">
      <w:r w:rsidRPr="00FF5522">
        <w:t xml:space="preserve">In het commissiedebat werknemersverzekeringen van 8 april jl. zijn vragen gesteld over onder andere de effecten van het coalitieakkoord op de premietarieven. Ik ga </w:t>
      </w:r>
      <w:r w:rsidRPr="00916734">
        <w:t>hierna</w:t>
      </w:r>
      <w:r w:rsidRPr="00FF5522">
        <w:t xml:space="preserve"> verder in op de gestelde vragen door de Kamerleden.</w:t>
      </w:r>
    </w:p>
    <w:p w:rsidR="007C0A19" w:rsidP="007C0A19" w:rsidRDefault="007C0A19" w14:paraId="2497EA57" w14:textId="77777777">
      <w:r w:rsidRPr="00916734">
        <w:t xml:space="preserve">Bij het </w:t>
      </w:r>
      <w:proofErr w:type="spellStart"/>
      <w:r w:rsidRPr="00916734">
        <w:t>Aof</w:t>
      </w:r>
      <w:proofErr w:type="spellEnd"/>
      <w:r w:rsidRPr="00916734">
        <w:t xml:space="preserve"> zijn er drie maatregelen die invloed hebben op de geraamde premietarieven. </w:t>
      </w:r>
      <w:r>
        <w:t>Ten eerste d</w:t>
      </w:r>
      <w:r w:rsidRPr="00916734">
        <w:t>e vrijheidsbijdrage</w:t>
      </w:r>
      <w:r>
        <w:t xml:space="preserve"> van bedrijven. Deze</w:t>
      </w:r>
      <w:r w:rsidRPr="00916734">
        <w:t xml:space="preserve"> is in het coalitieakkoord ingevuld als taakstellende verhoging van de </w:t>
      </w:r>
      <w:proofErr w:type="spellStart"/>
      <w:r w:rsidRPr="00916734">
        <w:t>Aof</w:t>
      </w:r>
      <w:proofErr w:type="spellEnd"/>
      <w:r w:rsidRPr="00916734">
        <w:t>-premie</w:t>
      </w:r>
      <w:r w:rsidR="00565099">
        <w:t xml:space="preserve"> met 0,43 procentpunt</w:t>
      </w:r>
      <w:r w:rsidRPr="00916734">
        <w:t>.</w:t>
      </w:r>
      <w:r w:rsidRPr="004E608A">
        <w:t xml:space="preserve"> De definitieve invulling van de vrijheidsbijdrage</w:t>
      </w:r>
      <w:r>
        <w:t xml:space="preserve"> van bedrijven</w:t>
      </w:r>
      <w:r w:rsidRPr="004E608A">
        <w:t xml:space="preserve"> </w:t>
      </w:r>
      <w:r w:rsidR="00AF1A4B">
        <w:t xml:space="preserve">wordt nog besproken met werkgeversorganisaties en </w:t>
      </w:r>
      <w:r w:rsidRPr="004E608A">
        <w:t>is onderdeel van de augustusbesluitvorming.</w:t>
      </w:r>
      <w:r w:rsidRPr="00916734">
        <w:t xml:space="preserve"> </w:t>
      </w:r>
    </w:p>
    <w:p w:rsidRPr="00916734" w:rsidR="007C0A19" w:rsidP="007C0A19" w:rsidRDefault="007C0A19" w14:paraId="7305C9DE" w14:textId="77777777"/>
    <w:p w:rsidR="007C0A19" w:rsidP="007C0A19" w:rsidRDefault="007C0A19" w14:paraId="401E47AE" w14:textId="77777777">
      <w:r>
        <w:t xml:space="preserve">Ten tweede een compensatie voor een lagere </w:t>
      </w:r>
      <w:proofErr w:type="spellStart"/>
      <w:r>
        <w:t>iab-Zvw</w:t>
      </w:r>
      <w:proofErr w:type="spellEnd"/>
      <w:r>
        <w:t xml:space="preserve">. </w:t>
      </w:r>
      <w:r w:rsidRPr="00916734">
        <w:t xml:space="preserve">De </w:t>
      </w:r>
      <w:r w:rsidRPr="008B44BA">
        <w:t>maatregelen in het coalitieakkoord bij de Zorgverzekeringswet zorgen voor lagere geraamde zorgpremies</w:t>
      </w:r>
      <w:r>
        <w:rPr>
          <w:rStyle w:val="Voetnootmarkering"/>
        </w:rPr>
        <w:footnoteReference w:id="11"/>
      </w:r>
      <w:r w:rsidRPr="008B44BA">
        <w:t xml:space="preserve"> </w:t>
      </w:r>
      <w:r w:rsidRPr="00916734">
        <w:t xml:space="preserve">(zowel de nominale premie als de </w:t>
      </w:r>
      <w:proofErr w:type="spellStart"/>
      <w:r w:rsidRPr="00916734">
        <w:t>iab-Zvw</w:t>
      </w:r>
      <w:proofErr w:type="spellEnd"/>
      <w:r w:rsidRPr="00916734">
        <w:t xml:space="preserve">). </w:t>
      </w:r>
      <w:r w:rsidRPr="008B44BA">
        <w:t xml:space="preserve">Voor de </w:t>
      </w:r>
      <w:proofErr w:type="spellStart"/>
      <w:r w:rsidRPr="008B44BA">
        <w:t>iab-Zvw</w:t>
      </w:r>
      <w:proofErr w:type="spellEnd"/>
      <w:r w:rsidRPr="008B44BA">
        <w:t xml:space="preserve"> wordt aangenomen dat 65 procent daarvan wordt betaald door bedrijven voor hun werknemers</w:t>
      </w:r>
      <w:r w:rsidRPr="00916734">
        <w:t>. De rest wordt betaald door zelfstandigen en uitkeringsontvangers (</w:t>
      </w:r>
      <w:r>
        <w:t xml:space="preserve">zelfstandig ondernemers en </w:t>
      </w:r>
      <w:proofErr w:type="spellStart"/>
      <w:proofErr w:type="gramStart"/>
      <w:r w:rsidRPr="00916734">
        <w:t>Aow-ers</w:t>
      </w:r>
      <w:proofErr w:type="spellEnd"/>
      <w:proofErr w:type="gramEnd"/>
      <w:r w:rsidRPr="00916734">
        <w:t xml:space="preserve"> betalen de </w:t>
      </w:r>
      <w:proofErr w:type="spellStart"/>
      <w:r w:rsidRPr="00916734">
        <w:t>iab-Zvw</w:t>
      </w:r>
      <w:proofErr w:type="spellEnd"/>
      <w:r w:rsidRPr="00916734">
        <w:t xml:space="preserve"> bijvoorbeeld zelf). </w:t>
      </w:r>
      <w:r w:rsidRPr="008B44BA">
        <w:t xml:space="preserve">Voor bedrijven worden de lagere geraamde lasten, vanwege de </w:t>
      </w:r>
      <w:proofErr w:type="spellStart"/>
      <w:r w:rsidRPr="008B44BA">
        <w:t>iab-Zvw</w:t>
      </w:r>
      <w:proofErr w:type="spellEnd"/>
      <w:r w:rsidRPr="008B44BA">
        <w:t xml:space="preserve"> gecompenseerd door de </w:t>
      </w:r>
      <w:proofErr w:type="spellStart"/>
      <w:r w:rsidRPr="008B44BA">
        <w:t>Aof</w:t>
      </w:r>
      <w:proofErr w:type="spellEnd"/>
      <w:r w:rsidRPr="008B44BA">
        <w:t>-premie te verhogen</w:t>
      </w:r>
      <w:r w:rsidRPr="00916734">
        <w:t>. Deze verhoging loopt op naar 0,30 procentpunt in 2030.</w:t>
      </w:r>
      <w:r>
        <w:rPr>
          <w:rStyle w:val="Voetnootmarkering"/>
        </w:rPr>
        <w:footnoteReference w:id="12"/>
      </w:r>
      <w:r w:rsidRPr="00916734">
        <w:t xml:space="preserve"> </w:t>
      </w:r>
    </w:p>
    <w:p w:rsidRPr="00916734" w:rsidR="007C0A19" w:rsidP="007C0A19" w:rsidRDefault="007C0A19" w14:paraId="64B0A5C4" w14:textId="77777777"/>
    <w:p w:rsidR="005C0A67" w:rsidP="00E31B41" w:rsidRDefault="007C0A19" w14:paraId="67D43BF3" w14:textId="77777777">
      <w:r>
        <w:t xml:space="preserve">Ten derde </w:t>
      </w:r>
      <w:r w:rsidRPr="00916734">
        <w:t>versmalt de grondslag voor verschillende premies</w:t>
      </w:r>
      <w:r>
        <w:t xml:space="preserve"> voor de werknemersverzekeringen door d</w:t>
      </w:r>
      <w:r w:rsidRPr="00916734">
        <w:t xml:space="preserve">e maatregel uit het coalitieakkoord om het maximumpremieloon </w:t>
      </w:r>
      <w:r>
        <w:t xml:space="preserve">(het maximale loon waarover premies verschuldigd zijn) </w:t>
      </w:r>
      <w:r w:rsidRPr="00916734">
        <w:t xml:space="preserve">met 20 procent te verlagen. </w:t>
      </w:r>
      <w:r>
        <w:t xml:space="preserve">Deze maatregel hangt samen met het maximumdagloon (het maximale dagloon dat onder de verzekering valt). </w:t>
      </w:r>
      <w:r w:rsidRPr="00916734">
        <w:t>Hiervoor worden compenserende premieverhogingen doorgevoerd, zodat de inkomsten gelijk blijven.</w:t>
      </w:r>
      <w:r w:rsidR="00E31B41">
        <w:t xml:space="preserve"> </w:t>
      </w:r>
      <w:r w:rsidR="0037122B">
        <w:t xml:space="preserve">Dit komt neer op </w:t>
      </w:r>
      <w:r w:rsidRPr="00916734" w:rsidR="0037122B">
        <w:t xml:space="preserve">0,45 procentpunt </w:t>
      </w:r>
      <w:r w:rsidR="0037122B">
        <w:t>voor</w:t>
      </w:r>
      <w:r w:rsidRPr="00916734" w:rsidR="0037122B">
        <w:t xml:space="preserve"> de </w:t>
      </w:r>
      <w:proofErr w:type="spellStart"/>
      <w:r w:rsidRPr="00916734" w:rsidR="0037122B">
        <w:t>Aof</w:t>
      </w:r>
      <w:proofErr w:type="spellEnd"/>
      <w:r w:rsidRPr="00916734" w:rsidR="0037122B">
        <w:t>-premie, 0,22 procentpunt v</w:t>
      </w:r>
      <w:r w:rsidR="0037122B">
        <w:t>oor</w:t>
      </w:r>
      <w:r w:rsidRPr="00916734" w:rsidR="0037122B">
        <w:t xml:space="preserve"> de </w:t>
      </w:r>
      <w:proofErr w:type="spellStart"/>
      <w:r w:rsidR="0037122B">
        <w:t>AWf</w:t>
      </w:r>
      <w:proofErr w:type="spellEnd"/>
      <w:r w:rsidRPr="00916734" w:rsidR="0037122B">
        <w:t xml:space="preserve">-premie en kleinere verhogingen bij de </w:t>
      </w:r>
      <w:proofErr w:type="spellStart"/>
      <w:r w:rsidRPr="00916734" w:rsidR="0037122B">
        <w:t>Whk</w:t>
      </w:r>
      <w:proofErr w:type="spellEnd"/>
      <w:r w:rsidRPr="00916734" w:rsidR="0037122B">
        <w:t xml:space="preserve">, Ufo en opslag </w:t>
      </w:r>
      <w:proofErr w:type="spellStart"/>
      <w:r w:rsidRPr="00916734" w:rsidR="0037122B">
        <w:t>Wko</w:t>
      </w:r>
      <w:proofErr w:type="spellEnd"/>
      <w:r w:rsidR="0037122B">
        <w:t xml:space="preserve">. </w:t>
      </w:r>
      <w:r w:rsidR="00E31B41">
        <w:t>De exacte maatvoering is te vinden in de bijlage.</w:t>
      </w:r>
      <w:r w:rsidRPr="00916734">
        <w:t xml:space="preserve"> Deze compenserende premieverhogingen hebben per saldo geen effect op de fondsinkomsten.</w:t>
      </w:r>
      <w:r>
        <w:t xml:space="preserve"> </w:t>
      </w:r>
    </w:p>
    <w:p w:rsidR="007C0A19" w:rsidP="007C0A19" w:rsidRDefault="007C0A19" w14:paraId="540CBAC2" w14:textId="77777777">
      <w:pPr>
        <w:rPr>
          <w:highlight w:val="yellow"/>
        </w:rPr>
      </w:pPr>
    </w:p>
    <w:p w:rsidR="007C0A19" w:rsidP="007C0A19" w:rsidRDefault="007C0A19" w14:paraId="07658A62" w14:textId="77777777">
      <w:r w:rsidRPr="00F34E30">
        <w:t xml:space="preserve">In de bijlage </w:t>
      </w:r>
      <w:r w:rsidR="0037122B">
        <w:t>is</w:t>
      </w:r>
      <w:r w:rsidRPr="00F34E30" w:rsidR="0037122B">
        <w:t xml:space="preserve"> </w:t>
      </w:r>
      <w:r w:rsidRPr="00F34E30">
        <w:t xml:space="preserve">per fonds en per maatregel </w:t>
      </w:r>
      <w:r w:rsidR="0037122B">
        <w:t xml:space="preserve">een totaaloverzicht van </w:t>
      </w:r>
      <w:r w:rsidRPr="00F34E30">
        <w:t>de gevolgen van het coalitieakkoord opgenomen, zoals deze op basis van de huidige invulling zijn verwerkt in de geraamde premietarieven.</w:t>
      </w:r>
    </w:p>
    <w:p w:rsidRPr="00916734" w:rsidR="007C0A19" w:rsidP="007C0A19" w:rsidRDefault="007C0A19" w14:paraId="5D7A8646" w14:textId="77777777"/>
    <w:p w:rsidRPr="00916734" w:rsidR="007C0A19" w:rsidP="007C0A19" w:rsidRDefault="007C0A19" w14:paraId="407E1FDE" w14:textId="77777777">
      <w:pPr>
        <w:rPr>
          <w:u w:val="single"/>
        </w:rPr>
      </w:pPr>
      <w:bookmarkStart w:name="_Hlk228527721" w:id="0"/>
      <w:r>
        <w:rPr>
          <w:u w:val="single"/>
        </w:rPr>
        <w:t xml:space="preserve">2.2 </w:t>
      </w:r>
      <w:r w:rsidRPr="00916734">
        <w:rPr>
          <w:u w:val="single"/>
        </w:rPr>
        <w:t>Doorwerking premietarieven op lonen en koopkracht</w:t>
      </w:r>
    </w:p>
    <w:p w:rsidR="001D16E3" w:rsidP="001D16E3" w:rsidRDefault="001D16E3" w14:paraId="6F800705" w14:textId="47B77211">
      <w:r>
        <w:t xml:space="preserve">Tijdens het commissiedebat </w:t>
      </w:r>
      <w:r w:rsidR="00030A7A">
        <w:t xml:space="preserve">verzocht het lid </w:t>
      </w:r>
      <w:proofErr w:type="spellStart"/>
      <w:r w:rsidR="00030A7A">
        <w:t>Patijn</w:t>
      </w:r>
      <w:proofErr w:type="spellEnd"/>
      <w:r w:rsidR="00030A7A">
        <w:t xml:space="preserve"> om</w:t>
      </w:r>
      <w:r>
        <w:t xml:space="preserve"> in te gaan op de inkomenseffecten van de premieverhogingen</w:t>
      </w:r>
      <w:r w:rsidR="00A4318A">
        <w:t>.</w:t>
      </w:r>
      <w:r w:rsidR="00273B6F">
        <w:t xml:space="preserve"> </w:t>
      </w:r>
      <w:r w:rsidRPr="006D1FA1">
        <w:t>Een</w:t>
      </w:r>
      <w:r w:rsidRPr="009037A2">
        <w:t xml:space="preserve"> precieze koopkrachtanalyse of berekening van inkomenseffecten per huishoudtype</w:t>
      </w:r>
      <w:r w:rsidR="008C0E28">
        <w:t xml:space="preserve"> van premieverhogingen</w:t>
      </w:r>
      <w:r w:rsidRPr="009037A2">
        <w:t xml:space="preserve"> is</w:t>
      </w:r>
      <w:r w:rsidR="00581333">
        <w:t xml:space="preserve"> </w:t>
      </w:r>
      <w:r w:rsidRPr="009037A2">
        <w:t xml:space="preserve">niet </w:t>
      </w:r>
      <w:r w:rsidR="009E7363">
        <w:t xml:space="preserve">goed </w:t>
      </w:r>
      <w:r w:rsidRPr="009037A2">
        <w:t xml:space="preserve">mogelijk, omdat de doorwerking afhankelijk is van cao-onderhandelingen die per sector en per bedrijf verschillen en zich over een onbekende periode uitstrekt. </w:t>
      </w:r>
    </w:p>
    <w:p w:rsidR="001D16E3" w:rsidP="007C0A19" w:rsidRDefault="001D16E3" w14:paraId="1D9A49AC" w14:textId="77777777"/>
    <w:p w:rsidR="00B240CD" w:rsidP="007C0A19" w:rsidRDefault="007C0A19" w14:paraId="6953F413" w14:textId="77777777">
      <w:r w:rsidRPr="00916734">
        <w:t>Het CPB heeft bij de doorrekening van het coalitieakkoord het integrale effect van alle</w:t>
      </w:r>
      <w:r w:rsidR="00502057">
        <w:t xml:space="preserve"> </w:t>
      </w:r>
      <w:r w:rsidRPr="00916734">
        <w:t>maatregelen</w:t>
      </w:r>
      <w:r w:rsidR="00502057">
        <w:t xml:space="preserve"> uit het coalitieakkoord</w:t>
      </w:r>
      <w:r w:rsidRPr="00916734">
        <w:t xml:space="preserve"> op de </w:t>
      </w:r>
      <w:r>
        <w:t>cao-loonstijging</w:t>
      </w:r>
      <w:r w:rsidRPr="00916734">
        <w:t xml:space="preserve"> geraamd. </w:t>
      </w:r>
    </w:p>
    <w:p w:rsidR="00CC3B6B" w:rsidP="007C0A19" w:rsidRDefault="007C0A19" w14:paraId="430912E4" w14:textId="0E9AF274">
      <w:r>
        <w:lastRenderedPageBreak/>
        <w:t>Uit de doorrekening blijkt dat d</w:t>
      </w:r>
      <w:r w:rsidRPr="00916734">
        <w:t>e cao-loonstijging in de kabinetsperiode gemiddeld 0,1 procentpunt per jaar lager uit</w:t>
      </w:r>
      <w:r>
        <w:t>valt</w:t>
      </w:r>
      <w:r w:rsidRPr="00916734">
        <w:t xml:space="preserve"> dan in het </w:t>
      </w:r>
      <w:proofErr w:type="spellStart"/>
      <w:r w:rsidRPr="00916734">
        <w:t>basispad</w:t>
      </w:r>
      <w:proofErr w:type="spellEnd"/>
      <w:r w:rsidRPr="00916734">
        <w:t>. In dit cijfer zijn maatregelen verwerkt die de loonruimte beperken (zoals de premieverhogingen)</w:t>
      </w:r>
      <w:r>
        <w:t xml:space="preserve">, </w:t>
      </w:r>
      <w:r w:rsidRPr="00916734">
        <w:t>maatregelen die de looneisen juist verhogen (zoals de hogere lasten voor werknemers)</w:t>
      </w:r>
      <w:r>
        <w:t xml:space="preserve"> en de doorwerking van die maatregelen via arbeidsaanbod- en algemene evenwichtseffecten</w:t>
      </w:r>
      <w:r w:rsidRPr="00916734">
        <w:t>.</w:t>
      </w:r>
      <w:r w:rsidRPr="00564A74" w:rsidR="00564A74">
        <w:t xml:space="preserve"> </w:t>
      </w:r>
      <w:r w:rsidRPr="00DF768E" w:rsidR="00564A74">
        <w:t>Het CPB geeft in de doorrekening geen uitsplitsing van het effect per maatregel.</w:t>
      </w:r>
      <w:r w:rsidRPr="001D16E3" w:rsidR="001D16E3">
        <w:t xml:space="preserve"> </w:t>
      </w:r>
    </w:p>
    <w:p w:rsidR="00CC3B6B" w:rsidP="007C0A19" w:rsidRDefault="00CC3B6B" w14:paraId="4E2692A3" w14:textId="77777777"/>
    <w:p w:rsidR="007C0A19" w:rsidP="007C0A19" w:rsidRDefault="001D16E3" w14:paraId="38D460F0" w14:textId="77777777">
      <w:r w:rsidRPr="009037A2">
        <w:t>Wel kan per maatregel grofweg worden beschreven wat het verwachte effect op de loonruimte op lange termijn is.</w:t>
      </w:r>
    </w:p>
    <w:p w:rsidRPr="00916734" w:rsidR="007C0A19" w:rsidP="007C0A19" w:rsidRDefault="007C0A19" w14:paraId="4697BC57" w14:textId="77777777"/>
    <w:p w:rsidR="006F23DC" w:rsidP="007C0A19" w:rsidRDefault="007C0A19" w14:paraId="462137B0" w14:textId="77777777">
      <w:r>
        <w:t xml:space="preserve">Tegenover de 0,30 procentpunt verhoging van de </w:t>
      </w:r>
      <w:proofErr w:type="spellStart"/>
      <w:r>
        <w:t>Aof</w:t>
      </w:r>
      <w:proofErr w:type="spellEnd"/>
      <w:r>
        <w:t xml:space="preserve">-premie ter compensatie van de </w:t>
      </w:r>
      <w:proofErr w:type="spellStart"/>
      <w:r>
        <w:t>iab-Zvw</w:t>
      </w:r>
      <w:proofErr w:type="spellEnd"/>
      <w:r>
        <w:t xml:space="preserve"> staat een nagenoeg gelijke verlaging van de </w:t>
      </w:r>
      <w:proofErr w:type="spellStart"/>
      <w:r>
        <w:t>iab-Zvw</w:t>
      </w:r>
      <w:proofErr w:type="spellEnd"/>
      <w:r>
        <w:t xml:space="preserve"> </w:t>
      </w:r>
      <w:r w:rsidRPr="00916734">
        <w:t xml:space="preserve">voor werkgevers. Het netto-effect op de loonruimte is daarmee nihil. </w:t>
      </w:r>
    </w:p>
    <w:p w:rsidR="006F23DC" w:rsidP="007C0A19" w:rsidRDefault="006F23DC" w14:paraId="03622BDD" w14:textId="77777777"/>
    <w:p w:rsidR="00A56B30" w:rsidP="007C0A19" w:rsidRDefault="007C0A19" w14:paraId="6839775A" w14:textId="77777777">
      <w:r w:rsidRPr="00916734">
        <w:t xml:space="preserve">De </w:t>
      </w:r>
      <w:r w:rsidR="005E05FF">
        <w:t>compenserende verhoging van</w:t>
      </w:r>
      <w:r w:rsidR="00A56B30">
        <w:t xml:space="preserve"> de premies</w:t>
      </w:r>
      <w:r w:rsidRPr="00916734">
        <w:t xml:space="preserve"> voor de verlaging van het maximumpremieloon </w:t>
      </w:r>
      <w:r w:rsidR="006F23DC">
        <w:t>is</w:t>
      </w:r>
      <w:r w:rsidRPr="00916734">
        <w:t xml:space="preserve"> budgetneutraal: het hogere tarief compenseert de smallere grondslag door het lagere maximumpremieloon. Dat heeft een effect op de verdeling van premies voor verschillende werkgevers en werknemers, maar niet op de totale loonruimte.</w:t>
      </w:r>
      <w:r>
        <w:t xml:space="preserve"> </w:t>
      </w:r>
    </w:p>
    <w:p w:rsidR="00A56B30" w:rsidP="007C0A19" w:rsidRDefault="00A56B30" w14:paraId="7FA4AF21" w14:textId="77777777"/>
    <w:p w:rsidR="007C0A19" w:rsidP="007C0A19" w:rsidRDefault="006B1E10" w14:paraId="6BDF735B" w14:textId="77777777">
      <w:r w:rsidRPr="003C5848">
        <w:t>Hoe dit per werkgever uitpakt verschilt: bedrijven met vooral werknemers onder het maximumpremieloon zien hun premielast per saldo eerder stijgen, terwijl bedrijven met veel werknemers daarboven juist baat hebben bij het lagere plafond. Via de loonruimte kan dit ook doorwerken op de betrokken werknemers</w:t>
      </w:r>
      <w:r w:rsidRPr="00791A50" w:rsidR="007C0A19">
        <w:t>.</w:t>
      </w:r>
      <w:r w:rsidRPr="00916734" w:rsidR="007C0A19">
        <w:t xml:space="preserve"> In cao-onderhandelingen </w:t>
      </w:r>
      <w:r w:rsidR="00A82A63">
        <w:t xml:space="preserve">wordt </w:t>
      </w:r>
      <w:r w:rsidRPr="00916734" w:rsidR="007C0A19">
        <w:t>doorgaans</w:t>
      </w:r>
      <w:r>
        <w:t xml:space="preserve"> echter</w:t>
      </w:r>
      <w:r w:rsidRPr="00916734" w:rsidR="007C0A19">
        <w:t xml:space="preserve"> niet</w:t>
      </w:r>
      <w:r w:rsidR="00D0140D">
        <w:t xml:space="preserve"> gestuurd</w:t>
      </w:r>
      <w:r w:rsidRPr="00916734" w:rsidR="007C0A19">
        <w:t xml:space="preserve"> op</w:t>
      </w:r>
      <w:r w:rsidR="008F4305">
        <w:t xml:space="preserve"> basis van</w:t>
      </w:r>
      <w:r w:rsidRPr="00916734" w:rsidR="007C0A19">
        <w:t xml:space="preserve"> de individuele wig per werknemer. Het is daarom onzeker of werknemers boven en onder het maximumpremieloon in de praktijk een ander effect zullen ervaren, of dat de premieverandering</w:t>
      </w:r>
      <w:r w:rsidR="007C0A19">
        <w:t xml:space="preserve"> per cao</w:t>
      </w:r>
      <w:r w:rsidRPr="00916734" w:rsidR="007C0A19">
        <w:t xml:space="preserve"> verwerkt wordt in een generieke aanpassing van het loonbod.</w:t>
      </w:r>
    </w:p>
    <w:p w:rsidRPr="00DA69E9" w:rsidR="007C0A19" w:rsidP="007C0A19" w:rsidRDefault="007C0A19" w14:paraId="76595953" w14:textId="77777777"/>
    <w:p w:rsidR="007C0A19" w:rsidP="007C0A19" w:rsidRDefault="007C0A19" w14:paraId="5CC4BB50" w14:textId="77777777">
      <w:r w:rsidRPr="00DA69E9">
        <w:t xml:space="preserve">De vrijheidsbijdrage van bedrijven bedraagt </w:t>
      </w:r>
      <w:r>
        <w:t xml:space="preserve">een verhoging van </w:t>
      </w:r>
      <w:r w:rsidRPr="00DA69E9">
        <w:t xml:space="preserve">0,43 procentpunt van de </w:t>
      </w:r>
      <w:proofErr w:type="spellStart"/>
      <w:r w:rsidRPr="00DA69E9">
        <w:t>Aof</w:t>
      </w:r>
      <w:proofErr w:type="spellEnd"/>
      <w:r w:rsidRPr="00DA69E9">
        <w:t xml:space="preserve">-premie op basis van de </w:t>
      </w:r>
      <w:r>
        <w:t>taakstellende</w:t>
      </w:r>
      <w:r w:rsidRPr="00DA69E9">
        <w:t xml:space="preserve"> invulling in het coalitieakkoord.</w:t>
      </w:r>
      <w:r>
        <w:t xml:space="preserve"> De vrijheidsbijdrage van bedrijven </w:t>
      </w:r>
      <w:r w:rsidRPr="00DA69E9">
        <w:t xml:space="preserve">brengt, anders dan de compensatie voor de </w:t>
      </w:r>
      <w:proofErr w:type="spellStart"/>
      <w:r w:rsidRPr="00DA69E9">
        <w:t>Zvw</w:t>
      </w:r>
      <w:proofErr w:type="spellEnd"/>
      <w:r w:rsidRPr="00DA69E9">
        <w:t xml:space="preserve"> en het maximumpremieloon, daadwerkelijk aanvullende middelen op. </w:t>
      </w:r>
      <w:r w:rsidR="007326BA">
        <w:t xml:space="preserve">Dat </w:t>
      </w:r>
      <w:r>
        <w:t xml:space="preserve">vergroot </w:t>
      </w:r>
      <w:r w:rsidRPr="001C72DC">
        <w:t>de wig</w:t>
      </w:r>
      <w:r>
        <w:t xml:space="preserve"> en heeft daarmee effect op de loonruimte.</w:t>
      </w:r>
      <w:r w:rsidRPr="00B1543B">
        <w:t xml:space="preserve"> </w:t>
      </w:r>
    </w:p>
    <w:p w:rsidR="007C0A19" w:rsidP="007C0A19" w:rsidRDefault="007C0A19" w14:paraId="0252D724" w14:textId="77777777"/>
    <w:p w:rsidRPr="00B13FF6" w:rsidR="007C0A19" w:rsidP="007C0A19" w:rsidRDefault="007C0A19" w14:paraId="3F1422D8" w14:textId="4BE3BD11">
      <w:bookmarkStart w:name="_Hlk229489645" w:id="1"/>
      <w:r>
        <w:t>Om een gevoel van orde van grootte te krijgen, kan de</w:t>
      </w:r>
      <w:r w:rsidRPr="00B13FF6">
        <w:t xml:space="preserve"> vrijheidsbijdrage</w:t>
      </w:r>
      <w:r>
        <w:t xml:space="preserve"> van bedrijven</w:t>
      </w:r>
      <w:r w:rsidRPr="00B13FF6">
        <w:t xml:space="preserve"> van 1,7 miljard </w:t>
      </w:r>
      <w:r>
        <w:t xml:space="preserve">gedeeld worden door de </w:t>
      </w:r>
      <w:proofErr w:type="gramStart"/>
      <w:r w:rsidRPr="00B13FF6">
        <w:t>circa</w:t>
      </w:r>
      <w:proofErr w:type="gramEnd"/>
      <w:r w:rsidRPr="00B13FF6">
        <w:t xml:space="preserve"> 10 miljoen werkenden</w:t>
      </w:r>
      <w:r>
        <w:t>. Dit komt</w:t>
      </w:r>
      <w:r w:rsidRPr="00497E00">
        <w:t xml:space="preserve"> gemiddeld</w:t>
      </w:r>
      <w:r w:rsidRPr="00B13FF6">
        <w:t xml:space="preserve"> neer op 170 euro per werknemer </w:t>
      </w:r>
      <w:r w:rsidRPr="00497E00">
        <w:t>per jaar</w:t>
      </w:r>
      <w:r w:rsidRPr="00B13FF6">
        <w:t xml:space="preserve"> aan hogere werkgeverslasten. </w:t>
      </w:r>
      <w:r w:rsidR="00A4318A">
        <w:t xml:space="preserve">Het CPB gaat er op lange termijn vanuit dat </w:t>
      </w:r>
      <w:proofErr w:type="gramStart"/>
      <w:r w:rsidR="00A4318A">
        <w:t>circa</w:t>
      </w:r>
      <w:proofErr w:type="gramEnd"/>
      <w:r w:rsidR="00A4318A">
        <w:t xml:space="preserve"> 75% van deze lasten wordt doorberekend in de loonruimte. </w:t>
      </w:r>
      <w:r>
        <w:t>Op korte termijn zal het effect kleiner zijn.</w:t>
      </w:r>
      <w:r w:rsidRPr="00B13FF6">
        <w:t xml:space="preserve"> </w:t>
      </w:r>
      <w:r w:rsidRPr="008656B8">
        <w:t>Dit is nadrukkelijk een grove</w:t>
      </w:r>
      <w:r w:rsidR="00A4318A">
        <w:t xml:space="preserve"> inschatting</w:t>
      </w:r>
      <w:r w:rsidRPr="008656B8">
        <w:t xml:space="preserve">, want </w:t>
      </w:r>
      <w:r>
        <w:t>de berekening</w:t>
      </w:r>
      <w:r w:rsidRPr="008656B8">
        <w:t xml:space="preserve"> doet geen recht aan verschillen tussen werknemers en bovendien zijn effecten via arbeidsaanbod, bestedingen en algemene evenwichtseffecten hierin niet meegenomen. </w:t>
      </w:r>
      <w:r w:rsidR="00A4318A">
        <w:t xml:space="preserve">Het is uiteindelijk aan iedere individuele werkgever om te besluiten op welke manier zij hogere werkgeverslasten opvangen. </w:t>
      </w:r>
    </w:p>
    <w:bookmarkEnd w:id="0"/>
    <w:bookmarkEnd w:id="1"/>
    <w:p w:rsidR="007C0A19" w:rsidP="007C0A19" w:rsidRDefault="007C0A19" w14:paraId="02899D1B" w14:textId="77777777">
      <w:pPr>
        <w:rPr>
          <w:b/>
          <w:bCs/>
        </w:rPr>
      </w:pPr>
    </w:p>
    <w:p w:rsidRPr="00497E00" w:rsidR="007C0A19" w:rsidP="007C0A19" w:rsidRDefault="007C0A19" w14:paraId="745CB6C0" w14:textId="77777777">
      <w:pPr>
        <w:rPr>
          <w:u w:val="single"/>
        </w:rPr>
      </w:pPr>
      <w:r w:rsidRPr="00497E00">
        <w:rPr>
          <w:u w:val="single"/>
        </w:rPr>
        <w:t>2.3 Structurele tegenvaller</w:t>
      </w:r>
    </w:p>
    <w:p w:rsidR="00B240CD" w:rsidP="007C0A19" w:rsidRDefault="007C0A19" w14:paraId="7FBF01DD" w14:textId="77777777">
      <w:r w:rsidRPr="00916734">
        <w:t xml:space="preserve">In het commissiedebat </w:t>
      </w:r>
      <w:r>
        <w:t>is</w:t>
      </w:r>
      <w:r w:rsidRPr="00916734">
        <w:t xml:space="preserve"> gevraagd of de tegenvaller bij de WIA </w:t>
      </w:r>
      <w:r w:rsidRPr="00235584">
        <w:t>niet eenmalig</w:t>
      </w:r>
      <w:r>
        <w:t xml:space="preserve"> is</w:t>
      </w:r>
      <w:r w:rsidRPr="00916734">
        <w:t xml:space="preserve">. </w:t>
      </w:r>
      <w:r>
        <w:t xml:space="preserve">Het betreft een structurele tegenvaller. </w:t>
      </w:r>
    </w:p>
    <w:p w:rsidRPr="00916734" w:rsidR="007C0A19" w:rsidP="007C0A19" w:rsidRDefault="007C0A19" w14:paraId="23DBC875" w14:textId="1FD66A76">
      <w:r>
        <w:lastRenderedPageBreak/>
        <w:t xml:space="preserve">De WIA-tegenvaller zal </w:t>
      </w:r>
      <w:r w:rsidR="00B240CD">
        <w:t>ervoor</w:t>
      </w:r>
      <w:r>
        <w:t xml:space="preserve"> zorgen dat de </w:t>
      </w:r>
      <w:proofErr w:type="spellStart"/>
      <w:r>
        <w:t>lastendekkende</w:t>
      </w:r>
      <w:proofErr w:type="spellEnd"/>
      <w:r>
        <w:t xml:space="preserve"> </w:t>
      </w:r>
      <w:proofErr w:type="spellStart"/>
      <w:r>
        <w:t>Whk</w:t>
      </w:r>
      <w:proofErr w:type="spellEnd"/>
      <w:r>
        <w:t>-premie hoger wordt vastgesteld.</w:t>
      </w:r>
      <w:r>
        <w:rPr>
          <w:rStyle w:val="Voetnootmarkering"/>
        </w:rPr>
        <w:footnoteReference w:id="13"/>
      </w:r>
      <w:r>
        <w:t xml:space="preserve"> </w:t>
      </w:r>
      <w:r w:rsidRPr="00916734">
        <w:t xml:space="preserve">Volgens de begrotingsregels </w:t>
      </w:r>
      <w:r>
        <w:t>van</w:t>
      </w:r>
      <w:r w:rsidRPr="00916734">
        <w:t xml:space="preserve"> het kabinet</w:t>
      </w:r>
      <w:r>
        <w:t xml:space="preserve"> worden </w:t>
      </w:r>
      <w:r w:rsidRPr="00916734">
        <w:t xml:space="preserve">de hogere premie-inkomsten </w:t>
      </w:r>
      <w:r>
        <w:t>echter</w:t>
      </w:r>
      <w:r w:rsidRPr="00916734">
        <w:t xml:space="preserve"> niet gebruik</w:t>
      </w:r>
      <w:r>
        <w:t xml:space="preserve">t </w:t>
      </w:r>
      <w:r w:rsidRPr="00916734">
        <w:t>om hogere uitgaven te bekostigen</w:t>
      </w:r>
      <w:r>
        <w:t xml:space="preserve"> vanwege de scheiding van inkomsten en uitgaven (zie “Overheidsfinanciën en begrotingsregels” hierboven)</w:t>
      </w:r>
      <w:r w:rsidRPr="00235584">
        <w:t xml:space="preserve">. </w:t>
      </w:r>
      <w:r>
        <w:t>Het kabinet kiest daarom om</w:t>
      </w:r>
      <w:r w:rsidRPr="00235584">
        <w:t xml:space="preserve"> </w:t>
      </w:r>
      <w:r>
        <w:t xml:space="preserve">de </w:t>
      </w:r>
      <w:r w:rsidRPr="00235584">
        <w:t xml:space="preserve">hogere </w:t>
      </w:r>
      <w:r>
        <w:t>uitkeringslasten</w:t>
      </w:r>
      <w:r w:rsidRPr="00235584">
        <w:t xml:space="preserve"> binnen het uitgavenplafond</w:t>
      </w:r>
      <w:r>
        <w:t xml:space="preserve"> te compenseren</w:t>
      </w:r>
      <w:r w:rsidRPr="00235584">
        <w:t xml:space="preserve"> met maatregelen aan de uitgavenkant van de begroting. </w:t>
      </w:r>
    </w:p>
    <w:p w:rsidR="007C0A19" w:rsidP="007C0A19" w:rsidRDefault="007C0A19" w14:paraId="41A5FFDA" w14:textId="77777777">
      <w:pPr>
        <w:rPr>
          <w:b/>
          <w:bCs/>
        </w:rPr>
      </w:pPr>
    </w:p>
    <w:p w:rsidRPr="00497E00" w:rsidR="007C0A19" w:rsidP="007C0A19" w:rsidRDefault="007C0A19" w14:paraId="185535C0" w14:textId="77777777">
      <w:pPr>
        <w:pStyle w:val="Lijstalinea"/>
        <w:numPr>
          <w:ilvl w:val="0"/>
          <w:numId w:val="10"/>
        </w:numPr>
        <w:spacing w:after="0"/>
        <w:rPr>
          <w:b/>
          <w:bCs/>
        </w:rPr>
      </w:pPr>
      <w:r w:rsidRPr="00497E00">
        <w:rPr>
          <w:b/>
          <w:bCs/>
        </w:rPr>
        <w:t>Kamerbrief over de toekomst van de fondsensystematiek</w:t>
      </w:r>
      <w:r w:rsidRPr="00C961BD" w:rsidDel="00C961BD">
        <w:rPr>
          <w:b/>
          <w:bCs/>
        </w:rPr>
        <w:t xml:space="preserve"> </w:t>
      </w:r>
      <w:r w:rsidRPr="00497E00">
        <w:rPr>
          <w:b/>
          <w:bCs/>
        </w:rPr>
        <w:t xml:space="preserve"> </w:t>
      </w:r>
    </w:p>
    <w:p w:rsidR="007C0A19" w:rsidP="00524329" w:rsidRDefault="00164D0F" w14:paraId="17FBBB47" w14:textId="77777777">
      <w:r w:rsidRPr="00164D0F">
        <w:t xml:space="preserve">Uit deze Kamerbrief wordt duidelijk dat de fondsensystematiek werknemersverzekeringen complex is. </w:t>
      </w:r>
      <w:r w:rsidR="00072C11">
        <w:t>Dat is onder andere de situatie, omdat d</w:t>
      </w:r>
      <w:r w:rsidRPr="00164D0F">
        <w:t xml:space="preserve">e premies een verzekeringskarakter </w:t>
      </w:r>
      <w:r w:rsidRPr="00164D0F" w:rsidR="00072C11">
        <w:t xml:space="preserve">hebben </w:t>
      </w:r>
      <w:r w:rsidRPr="00164D0F">
        <w:t xml:space="preserve">maar </w:t>
      </w:r>
      <w:r w:rsidR="00072C11">
        <w:t xml:space="preserve">ook </w:t>
      </w:r>
      <w:r w:rsidRPr="00164D0F">
        <w:t>functioneren</w:t>
      </w:r>
      <w:r w:rsidR="00072C11">
        <w:t xml:space="preserve"> </w:t>
      </w:r>
      <w:r w:rsidRPr="00164D0F">
        <w:t xml:space="preserve">als onderdeel van de rijksbegroting. Dat roept terecht vragen op over </w:t>
      </w:r>
      <w:r>
        <w:t>h</w:t>
      </w:r>
      <w:r w:rsidRPr="00164D0F">
        <w:t>et stelsel, zoals ook tijdens het commissiedebat van 8 april jl. naar voren kwam</w:t>
      </w:r>
      <w:r w:rsidRPr="00916734" w:rsidR="007C0A19">
        <w:t xml:space="preserve">. Ik heb daarom een Kamerbrief toegezegd over de toekomst van de fondsensystematiek. </w:t>
      </w:r>
      <w:r w:rsidRPr="00EC7FCD" w:rsidR="004F47BD">
        <w:t>Die brief zal dieper ingaan op de</w:t>
      </w:r>
      <w:r w:rsidR="004F47BD">
        <w:t xml:space="preserve"> visie van het kabinet over</w:t>
      </w:r>
      <w:r w:rsidRPr="00EC7FCD" w:rsidR="004F47BD">
        <w:t xml:space="preserve"> zeggenschap </w:t>
      </w:r>
      <w:proofErr w:type="gramStart"/>
      <w:r w:rsidRPr="00EC7FCD" w:rsidR="004F47BD">
        <w:t>omtrent</w:t>
      </w:r>
      <w:proofErr w:type="gramEnd"/>
      <w:r w:rsidRPr="00EC7FCD" w:rsidR="004F47BD">
        <w:t xml:space="preserve"> het stelsel en de relatie tussen de begroting, het budget en de fondsen</w:t>
      </w:r>
      <w:r w:rsidR="004F47BD">
        <w:t>.</w:t>
      </w:r>
      <w:r w:rsidRPr="00922A3B" w:rsidR="00922A3B">
        <w:t xml:space="preserve"> Daarbij betrek ik ook de motie-</w:t>
      </w:r>
      <w:proofErr w:type="spellStart"/>
      <w:r w:rsidRPr="00922A3B" w:rsidR="00922A3B">
        <w:t>Grinwis</w:t>
      </w:r>
      <w:proofErr w:type="spellEnd"/>
      <w:r w:rsidR="00D539AD">
        <w:t>/</w:t>
      </w:r>
      <w:proofErr w:type="spellStart"/>
      <w:r w:rsidRPr="00922A3B" w:rsidR="00922A3B">
        <w:t>Patijn</w:t>
      </w:r>
      <w:proofErr w:type="spellEnd"/>
      <w:r w:rsidRPr="000838E5" w:rsidR="00D539AD">
        <w:footnoteReference w:id="14"/>
      </w:r>
      <w:r w:rsidRPr="00922A3B" w:rsidR="00922A3B">
        <w:t xml:space="preserve"> over de juridische houdbaarheid en maatschappelijke wenselijkheid van de stijgende </w:t>
      </w:r>
      <w:proofErr w:type="spellStart"/>
      <w:r w:rsidRPr="00922A3B" w:rsidR="00922A3B">
        <w:t>Aof</w:t>
      </w:r>
      <w:proofErr w:type="spellEnd"/>
      <w:r w:rsidRPr="00922A3B" w:rsidR="00922A3B">
        <w:t>-premie</w:t>
      </w:r>
      <w:r w:rsidR="00922A3B">
        <w:t>.</w:t>
      </w:r>
      <w:r w:rsidR="004F47BD">
        <w:t xml:space="preserve"> Deze brief is voor het najaar toegezegd en wordt met sociale partners besproken.</w:t>
      </w:r>
      <w:r w:rsidRPr="00EC7FCD" w:rsidR="004F47BD">
        <w:t xml:space="preserve"> </w:t>
      </w:r>
    </w:p>
    <w:p w:rsidR="007C0A19" w:rsidP="007C0A19" w:rsidRDefault="007C0A19" w14:paraId="2F4C52EF" w14:textId="77777777"/>
    <w:p w:rsidRPr="00916734" w:rsidR="007C0A19" w:rsidP="007C0A19" w:rsidRDefault="007C0A19" w14:paraId="1E1660E2" w14:textId="77777777"/>
    <w:p w:rsidRPr="00916734" w:rsidR="007C0A19" w:rsidP="007C0A19" w:rsidRDefault="007C0A19" w14:paraId="5B8F9192" w14:textId="77777777">
      <w:r w:rsidRPr="00916734">
        <w:t xml:space="preserve">De Minister van Sociale Zaken </w:t>
      </w:r>
      <w:r w:rsidRPr="00916734">
        <w:br/>
        <w:t>en Werkgelegenheid,</w:t>
      </w:r>
    </w:p>
    <w:p w:rsidRPr="00916734" w:rsidR="007C0A19" w:rsidP="007C0A19" w:rsidRDefault="007C0A19" w14:paraId="2DD07537" w14:textId="77777777"/>
    <w:p w:rsidRPr="00916734" w:rsidR="007C0A19" w:rsidP="007C0A19" w:rsidRDefault="007C0A19" w14:paraId="312D9D64" w14:textId="77777777"/>
    <w:p w:rsidRPr="00916734" w:rsidR="007C0A19" w:rsidP="007C0A19" w:rsidRDefault="007C0A19" w14:paraId="3DFBDA13" w14:textId="77777777"/>
    <w:p w:rsidRPr="00916734" w:rsidR="007C0A19" w:rsidP="007C0A19" w:rsidRDefault="007C0A19" w14:paraId="01E9CF17" w14:textId="77777777"/>
    <w:p w:rsidRPr="00916734" w:rsidR="007C0A19" w:rsidP="007C0A19" w:rsidRDefault="007C0A19" w14:paraId="01BA6413" w14:textId="77777777"/>
    <w:p w:rsidRPr="00916734" w:rsidR="007C0A19" w:rsidP="007C0A19" w:rsidRDefault="007C0A19" w14:paraId="669DE1A7" w14:textId="77777777">
      <w:r w:rsidRPr="00916734">
        <w:t>J.A. Vijlbrief</w:t>
      </w:r>
    </w:p>
    <w:p w:rsidRPr="00916734" w:rsidR="007C0A19" w:rsidP="007C0A19" w:rsidRDefault="007C0A19" w14:paraId="51E6AFB6" w14:textId="77777777">
      <w:pPr>
        <w:pStyle w:val="WitregelW1bodytekst"/>
      </w:pPr>
    </w:p>
    <w:p w:rsidR="007C0A19" w:rsidP="007C0A19" w:rsidRDefault="007C0A19" w14:paraId="19EFA878" w14:textId="77777777">
      <w:r>
        <w:br w:type="page"/>
      </w:r>
    </w:p>
    <w:p w:rsidR="007C0A19" w:rsidP="007C0A19" w:rsidRDefault="007C0A19" w14:paraId="1A1EC4C9" w14:textId="77777777">
      <w:pPr>
        <w:rPr>
          <w:b/>
          <w:bCs/>
        </w:rPr>
      </w:pPr>
      <w:r>
        <w:rPr>
          <w:b/>
          <w:bCs/>
        </w:rPr>
        <w:lastRenderedPageBreak/>
        <w:t xml:space="preserve">Bijlage </w:t>
      </w:r>
    </w:p>
    <w:p w:rsidR="007C0A19" w:rsidP="007C0A19" w:rsidRDefault="007C0A19" w14:paraId="2970078C" w14:textId="77777777">
      <w:pPr>
        <w:rPr>
          <w:b/>
          <w:bCs/>
        </w:rPr>
      </w:pPr>
    </w:p>
    <w:p w:rsidR="007C0A19" w:rsidP="007C0A19" w:rsidRDefault="007C0A19" w14:paraId="49DE45FF" w14:textId="77777777">
      <w:pPr>
        <w:rPr>
          <w:b/>
          <w:bCs/>
        </w:rPr>
      </w:pPr>
    </w:p>
    <w:p w:rsidR="007C0A19" w:rsidP="007C0A19" w:rsidRDefault="007C0A19" w14:paraId="6F30340E" w14:textId="77777777">
      <w:pPr>
        <w:rPr>
          <w:b/>
          <w:bCs/>
        </w:rPr>
      </w:pPr>
    </w:p>
    <w:p w:rsidR="005C0A67" w:rsidP="007C0A19" w:rsidRDefault="007C0A19" w14:paraId="2749F6EC" w14:textId="77777777">
      <w:r w:rsidRPr="00916734">
        <w:t>In onderstaande tabel</w:t>
      </w:r>
      <w:r>
        <w:t xml:space="preserve"> staan </w:t>
      </w:r>
      <w:r w:rsidRPr="00916734">
        <w:t>per fonds en per maatregel de gevolgen van het coalitieakkoord zoals deze nu in de geraamde premietarieven zijn verwerkt.</w:t>
      </w:r>
      <w:r>
        <w:t xml:space="preserve"> </w:t>
      </w:r>
      <w:r w:rsidRPr="00916734">
        <w:t>De methodiek die daarbij wordt gebruikt</w:t>
      </w:r>
      <w:r>
        <w:t>,</w:t>
      </w:r>
      <w:r w:rsidRPr="00916734">
        <w:t xml:space="preserve"> </w:t>
      </w:r>
      <w:r>
        <w:t>luidt</w:t>
      </w:r>
      <w:r w:rsidRPr="00916734">
        <w:t xml:space="preserve"> als volgt. Het coalitieakkoord is opgesteld in 2026. Alle maatregelen in het coalitieakkoord zijn daarom ook weergegeven in het prijsniveau van 2026. Als maatregelen pas in een later jaar ingaan, of niet elk jaar dezelfde omvang hebben, dan wordt de maatregel eerst omgerekend naar lopende prijzen. Oftewel, voor elk jaar wordt de maatregel dan omgezet naar het </w:t>
      </w:r>
      <w:r>
        <w:t xml:space="preserve">geraamde </w:t>
      </w:r>
      <w:r w:rsidRPr="00916734">
        <w:t xml:space="preserve">prijsniveau van dat jaar. De omvang van de maatregel wordt daarna gedeeld door de </w:t>
      </w:r>
      <w:r>
        <w:t xml:space="preserve">geraamde </w:t>
      </w:r>
      <w:r w:rsidRPr="00916734">
        <w:t xml:space="preserve">grondslag van het premieplichtige inkomen van het betreffende fonds. Hieruit volgt dan de tariefverhoging die nodig is om de door het kabinet afgesproken lastenverlichting of lastenverzwaring voor bedrijven en burgers te bereiken. De individuele tariefmutaties worden niet afgerond. Dat gebeurt pas als, tegen het einde van het jaar, het definitieve premietarief voor het aankomende jaar wordt vastgelegd in een ministeriele regeling. Daarmee wordt voorkomen dat de premie meer of minder stijgt dan de bedoeling is enkel vanwege het meermaals afronden. </w:t>
      </w:r>
    </w:p>
    <w:p w:rsidR="005C0A67" w:rsidP="007C0A19" w:rsidRDefault="005C0A67" w14:paraId="5B927CB2" w14:textId="77777777"/>
    <w:p w:rsidR="005C0A67" w:rsidP="007C0A19" w:rsidRDefault="005C0A67" w14:paraId="1DC6A503" w14:textId="77777777">
      <w:pPr>
        <w:rPr>
          <w:u w:val="single"/>
        </w:rPr>
      </w:pPr>
      <w:r>
        <w:rPr>
          <w:u w:val="single"/>
        </w:rPr>
        <w:t>Uitgebreide toelichting verlaging maximum premieloon</w:t>
      </w:r>
    </w:p>
    <w:p w:rsidR="005C0A67" w:rsidP="007C0A19" w:rsidRDefault="005C0A67" w14:paraId="68B53097" w14:textId="77777777">
      <w:pPr>
        <w:rPr>
          <w:u w:val="single"/>
        </w:rPr>
      </w:pPr>
      <w:r>
        <w:t xml:space="preserve">Het coalitieakkoord </w:t>
      </w:r>
      <w:r w:rsidRPr="00916734">
        <w:t>versmalt de grondslag voor verschillende premies</w:t>
      </w:r>
      <w:r>
        <w:t xml:space="preserve"> voor de werknemersverzekeringen door </w:t>
      </w:r>
      <w:r w:rsidRPr="00916734">
        <w:t xml:space="preserve">het maximumpremieloon </w:t>
      </w:r>
      <w:r>
        <w:t xml:space="preserve">(het maximale loon waarover premies verschuldigd zijn) </w:t>
      </w:r>
      <w:r w:rsidRPr="00916734">
        <w:t xml:space="preserve">met 20 procent te verlagen. </w:t>
      </w:r>
      <w:r>
        <w:t>Deze maatregel hangt samen met het maximumdagloon (het maximale dagloon dat onder de verzekering valt).</w:t>
      </w:r>
    </w:p>
    <w:p w:rsidRPr="000838E5" w:rsidR="005C0A67" w:rsidP="007C0A19" w:rsidRDefault="005C0A67" w14:paraId="0A15FC28" w14:textId="77777777">
      <w:pPr>
        <w:rPr>
          <w:u w:val="single"/>
        </w:rPr>
      </w:pPr>
    </w:p>
    <w:p w:rsidR="005C0A67" w:rsidP="005C0A67" w:rsidRDefault="005C0A67" w14:paraId="08774235" w14:textId="77777777">
      <w:r w:rsidRPr="00916734">
        <w:t xml:space="preserve">Het CPB heeft deze gevolgen voor de premiegrondslag van de verschillende fondsen geraamd. Voor het </w:t>
      </w:r>
      <w:proofErr w:type="spellStart"/>
      <w:r w:rsidRPr="00916734">
        <w:t>Aof</w:t>
      </w:r>
      <w:proofErr w:type="spellEnd"/>
      <w:r w:rsidRPr="00916734">
        <w:t xml:space="preserve"> betekent deze maatregel dat de premiegrondslag met iets meer dan 5 procent daalt. Hierdoor dalen de geraamde premieopbrengsten met </w:t>
      </w:r>
      <w:proofErr w:type="gramStart"/>
      <w:r>
        <w:t>circa</w:t>
      </w:r>
      <w:proofErr w:type="gramEnd"/>
      <w:r>
        <w:t xml:space="preserve"> </w:t>
      </w:r>
      <w:r w:rsidRPr="00916734">
        <w:t>1</w:t>
      </w:r>
      <w:r>
        <w:t>,</w:t>
      </w:r>
      <w:r w:rsidRPr="00916734">
        <w:t xml:space="preserve">8 </w:t>
      </w:r>
      <w:r>
        <w:t xml:space="preserve">miljard </w:t>
      </w:r>
      <w:r w:rsidRPr="00916734">
        <w:t xml:space="preserve">euro (in prijzen 2029). Het premietarief moet </w:t>
      </w:r>
      <w:r>
        <w:t xml:space="preserve">daarom met </w:t>
      </w:r>
      <w:r w:rsidRPr="00916734">
        <w:t xml:space="preserve">0,45 procentpunt omhoog om deze inkomstenderving te compenseren. </w:t>
      </w:r>
      <w:r>
        <w:t>Hierdoor stijgt de werkgeverswig voor werknemers met lage lonen. Voor werknemers met hoge lonen (boven het</w:t>
      </w:r>
      <w:r w:rsidR="00E24444">
        <w:t xml:space="preserve"> huidige</w:t>
      </w:r>
      <w:r>
        <w:t xml:space="preserve"> maximumpremieloon) blijft de werkgeverswig gelijk.</w:t>
      </w:r>
    </w:p>
    <w:p w:rsidR="005C0A67" w:rsidP="005C0A67" w:rsidRDefault="005C0A67" w14:paraId="62339D28" w14:textId="77777777"/>
    <w:p w:rsidRPr="00916734" w:rsidR="005C0A67" w:rsidP="005C0A67" w:rsidRDefault="005C0A67" w14:paraId="7120E052" w14:textId="77777777">
      <w:r w:rsidRPr="00916734">
        <w:t xml:space="preserve">Het verlagen van het maximumpremieloon heeft ook invloed op de </w:t>
      </w:r>
      <w:proofErr w:type="spellStart"/>
      <w:r w:rsidRPr="00916734">
        <w:t>Whk</w:t>
      </w:r>
      <w:proofErr w:type="spellEnd"/>
      <w:r w:rsidRPr="00916734">
        <w:t xml:space="preserve">-premie. </w:t>
      </w:r>
      <w:r>
        <w:t xml:space="preserve">Er is namelijk een </w:t>
      </w:r>
      <w:r w:rsidRPr="00916734">
        <w:t>smallere grondslag door het lagere maximumpremieloon</w:t>
      </w:r>
      <w:r>
        <w:t>, waardoor de premie moet worden verhoogd om dit te compenseren.</w:t>
      </w:r>
      <w:r w:rsidRPr="00916734">
        <w:t xml:space="preserve"> De </w:t>
      </w:r>
      <w:proofErr w:type="spellStart"/>
      <w:r w:rsidRPr="00916734">
        <w:t>Whk</w:t>
      </w:r>
      <w:proofErr w:type="spellEnd"/>
      <w:r w:rsidRPr="00916734">
        <w:t xml:space="preserve">-premie wordt niet door het kabinet vastgesteld maar door UWV. UWV moet dat zodanig </w:t>
      </w:r>
      <w:r>
        <w:t xml:space="preserve">doen </w:t>
      </w:r>
      <w:r w:rsidRPr="00916734">
        <w:t xml:space="preserve">dat de geraamde premie-inkomsten van het komende jaar de geraamde uitgaven in dat jaar dekken. Dat betekent dus dat UWV pas in 2028 rekening zal houden met de daling van de premiegrondslag in 2029 door de coalitieakkoordmaatregel. Voor deze maatregel raamt het kabinet een stijging van de </w:t>
      </w:r>
      <w:proofErr w:type="spellStart"/>
      <w:r w:rsidRPr="00916734">
        <w:t>Whk</w:t>
      </w:r>
      <w:proofErr w:type="spellEnd"/>
      <w:r w:rsidRPr="00916734">
        <w:t>-premie van 0,08 procentpunt.</w:t>
      </w:r>
    </w:p>
    <w:p w:rsidR="005C0A67" w:rsidP="005C0A67" w:rsidRDefault="005C0A67" w14:paraId="154A8CFF" w14:textId="77777777"/>
    <w:p w:rsidRPr="00916734" w:rsidR="005C0A67" w:rsidP="005C0A67" w:rsidRDefault="005C0A67" w14:paraId="680FD8FE" w14:textId="77777777">
      <w:r w:rsidRPr="00916734">
        <w:t xml:space="preserve">Bij de werkloosheidsfondsen heeft het verlagen van het maximumpremieloon ook een effect op de geraamde premietarieven. Voor het </w:t>
      </w:r>
      <w:proofErr w:type="spellStart"/>
      <w:r w:rsidRPr="00916734">
        <w:t>AWf</w:t>
      </w:r>
      <w:proofErr w:type="spellEnd"/>
      <w:r w:rsidRPr="00916734">
        <w:t xml:space="preserve">, het fonds voor de werkloosheidsuitkeringen van niet-overheidswerkgevers, zorgt dit voor een tariefstijging van 0,22 procentpunt. Dat geldt zowel voor het lage </w:t>
      </w:r>
      <w:proofErr w:type="spellStart"/>
      <w:r w:rsidRPr="00916734">
        <w:t>AWf</w:t>
      </w:r>
      <w:proofErr w:type="spellEnd"/>
      <w:r w:rsidRPr="00916734">
        <w:t xml:space="preserve">-premietarief (voor vaste contracten) als het </w:t>
      </w:r>
      <w:r>
        <w:t>hoge</w:t>
      </w:r>
      <w:r w:rsidRPr="00916734">
        <w:t xml:space="preserve"> </w:t>
      </w:r>
      <w:proofErr w:type="spellStart"/>
      <w:r w:rsidRPr="00916734">
        <w:t>AWf</w:t>
      </w:r>
      <w:proofErr w:type="spellEnd"/>
      <w:r w:rsidRPr="00916734">
        <w:t>-premietarief (voor niet-vaste contracten).</w:t>
      </w:r>
    </w:p>
    <w:p w:rsidR="005C0A67" w:rsidP="005C0A67" w:rsidRDefault="005C0A67" w14:paraId="4304779E" w14:textId="77777777">
      <w:pPr>
        <w:rPr>
          <w:highlight w:val="yellow"/>
        </w:rPr>
      </w:pPr>
    </w:p>
    <w:p w:rsidR="005C0A67" w:rsidP="005C0A67" w:rsidRDefault="005C0A67" w14:paraId="1D6DBF18" w14:textId="77777777">
      <w:r w:rsidRPr="00916734">
        <w:t xml:space="preserve">De Ufo-premie wordt </w:t>
      </w:r>
      <w:r>
        <w:t xml:space="preserve">daarentegen </w:t>
      </w:r>
      <w:r w:rsidRPr="00916734">
        <w:t xml:space="preserve">alleen betaald door overheidswerkgevers. Het tarief van de Ufo-premie is veel lager dan dat van de </w:t>
      </w:r>
      <w:proofErr w:type="spellStart"/>
      <w:r w:rsidRPr="00916734">
        <w:t>AWf</w:t>
      </w:r>
      <w:proofErr w:type="spellEnd"/>
      <w:r w:rsidRPr="00916734">
        <w:t xml:space="preserve">-premie omdat overheidswerkgevers eigenrisicodrager zijn voor de werkloosheid. Uit de Ufo-premie worden dus geen werkloosheidsuitkeringen betaald, maar alleen de uitvoeringskosten en de </w:t>
      </w:r>
      <w:proofErr w:type="spellStart"/>
      <w:r w:rsidRPr="00916734">
        <w:t>Zw</w:t>
      </w:r>
      <w:proofErr w:type="spellEnd"/>
      <w:r w:rsidRPr="00916734">
        <w:t>-uitkeringen voor zieke werklozen. De maatregel rondom het maximumdagloon zorgt voor een stijging van de Ufo-premie van 0,05 procentpunt.</w:t>
      </w:r>
    </w:p>
    <w:p w:rsidR="005C0A67" w:rsidP="005C0A67" w:rsidRDefault="005C0A67" w14:paraId="1648B544" w14:textId="77777777"/>
    <w:p w:rsidR="005C0A67" w:rsidP="005C0A67" w:rsidRDefault="005C0A67" w14:paraId="7E5EB85B" w14:textId="77777777">
      <w:r>
        <w:t>Tot slot is er d</w:t>
      </w:r>
      <w:r w:rsidRPr="00916734">
        <w:t xml:space="preserve">e opslag voor de </w:t>
      </w:r>
      <w:r>
        <w:t>Wet kinderopvang (</w:t>
      </w:r>
      <w:proofErr w:type="spellStart"/>
      <w:r>
        <w:t>Wko</w:t>
      </w:r>
      <w:proofErr w:type="spellEnd"/>
      <w:r>
        <w:t xml:space="preserve">) </w:t>
      </w:r>
      <w:proofErr w:type="spellStart"/>
      <w:r w:rsidRPr="00916734">
        <w:t>Wko</w:t>
      </w:r>
      <w:proofErr w:type="spellEnd"/>
      <w:r>
        <w:t xml:space="preserve"> die</w:t>
      </w:r>
      <w:r w:rsidRPr="00916734">
        <w:t xml:space="preserve"> werkgevers </w:t>
      </w:r>
      <w:proofErr w:type="gramStart"/>
      <w:r w:rsidRPr="00916734">
        <w:t>bovenop</w:t>
      </w:r>
      <w:proofErr w:type="gramEnd"/>
      <w:r w:rsidRPr="00916734">
        <w:t xml:space="preserve"> de </w:t>
      </w:r>
      <w:proofErr w:type="spellStart"/>
      <w:r w:rsidRPr="00916734">
        <w:t>Aof</w:t>
      </w:r>
      <w:proofErr w:type="spellEnd"/>
      <w:r w:rsidRPr="00916734">
        <w:t>-premie</w:t>
      </w:r>
      <w:r>
        <w:t xml:space="preserve"> betalen, en die niet naar een fonds gaat, maar naar het Rijk</w:t>
      </w:r>
      <w:r w:rsidRPr="00916734">
        <w:t xml:space="preserve">. De maatregel rondom het maximumdagloon zorgt ook voor minder inkomsten uit </w:t>
      </w:r>
      <w:r>
        <w:t>deze opslag</w:t>
      </w:r>
      <w:r w:rsidRPr="00916734">
        <w:t>. Het tarief van de opslag stijgt daarom met 0,03 procentpunt.</w:t>
      </w:r>
    </w:p>
    <w:p w:rsidR="005C0A67" w:rsidRDefault="005C0A67" w14:paraId="12D38647" w14:textId="77777777">
      <w:pPr>
        <w:spacing w:line="240" w:lineRule="auto"/>
      </w:pPr>
      <w:r>
        <w:br w:type="page"/>
      </w:r>
    </w:p>
    <w:p w:rsidRPr="006001F2" w:rsidR="007C0A19" w:rsidP="007C0A19" w:rsidRDefault="007C0A19" w14:paraId="57D31826" w14:textId="77777777">
      <w:pPr>
        <w:rPr>
          <w:b/>
          <w:bCs/>
          <w:color w:val="auto"/>
        </w:rPr>
      </w:pPr>
    </w:p>
    <w:p w:rsidR="007C0A19" w:rsidP="007C0A19" w:rsidRDefault="007C0A19" w14:paraId="58525926" w14:textId="77777777"/>
    <w:p w:rsidR="008723C4" w:rsidP="007C0A19" w:rsidRDefault="008723C4" w14:paraId="6A32DD7F" w14:textId="77777777"/>
    <w:p w:rsidR="008723C4" w:rsidRDefault="008723C4" w14:paraId="3C68310C" w14:textId="77777777">
      <w:pPr>
        <w:spacing w:line="240" w:lineRule="auto"/>
      </w:pPr>
    </w:p>
    <w:p w:rsidR="008723C4" w:rsidRDefault="008723C4" w14:paraId="042E6005" w14:textId="77777777">
      <w:pPr>
        <w:spacing w:line="240" w:lineRule="auto"/>
      </w:pPr>
    </w:p>
    <w:p w:rsidR="008723C4" w:rsidRDefault="008723C4" w14:paraId="02265E50" w14:textId="77777777">
      <w:pPr>
        <w:spacing w:line="240" w:lineRule="auto"/>
      </w:pPr>
    </w:p>
    <w:p w:rsidR="008723C4" w:rsidRDefault="008723C4" w14:paraId="14FCC2E9" w14:textId="77777777">
      <w:pPr>
        <w:spacing w:line="240" w:lineRule="auto"/>
      </w:pPr>
    </w:p>
    <w:p w:rsidR="008723C4" w:rsidRDefault="008723C4" w14:paraId="3FCE1FB1" w14:textId="77777777">
      <w:pPr>
        <w:spacing w:line="240" w:lineRule="auto"/>
      </w:pPr>
    </w:p>
    <w:tbl>
      <w:tblPr>
        <w:tblW w:w="9069" w:type="dxa"/>
        <w:tblCellMar>
          <w:left w:w="70" w:type="dxa"/>
          <w:right w:w="70" w:type="dxa"/>
        </w:tblCellMar>
        <w:tblLook w:val="04A0" w:firstRow="1" w:lastRow="0" w:firstColumn="1" w:lastColumn="0" w:noHBand="0" w:noVBand="1"/>
      </w:tblPr>
      <w:tblGrid>
        <w:gridCol w:w="4989"/>
        <w:gridCol w:w="1020"/>
        <w:gridCol w:w="1020"/>
        <w:gridCol w:w="1020"/>
        <w:gridCol w:w="1020"/>
      </w:tblGrid>
      <w:tr w:rsidRPr="008723C4" w:rsidR="00D23B89" w:rsidTr="00D23B89" w14:paraId="787C7F05" w14:textId="77777777">
        <w:trPr>
          <w:trHeight w:val="397"/>
        </w:trPr>
        <w:tc>
          <w:tcPr>
            <w:tcW w:w="4989" w:type="dxa"/>
            <w:tcBorders>
              <w:top w:val="nil"/>
              <w:left w:val="nil"/>
              <w:bottom w:val="nil"/>
              <w:right w:val="nil"/>
            </w:tcBorders>
            <w:shd w:val="clear" w:color="000000" w:fill="BFBFBF"/>
            <w:noWrap/>
            <w:vAlign w:val="center"/>
            <w:hideMark/>
          </w:tcPr>
          <w:p w:rsidRPr="008723C4" w:rsidR="008723C4" w:rsidP="008723C4" w:rsidRDefault="008723C4" w14:paraId="61A298DF" w14:textId="77777777">
            <w:pPr>
              <w:autoSpaceDN/>
              <w:spacing w:line="240" w:lineRule="auto"/>
              <w:textAlignment w:val="auto"/>
              <w:rPr>
                <w:rFonts w:eastAsia="Times New Roman" w:cs="Calibri"/>
                <w:b/>
                <w:bCs/>
                <w:color w:val="auto"/>
              </w:rPr>
            </w:pPr>
            <w:r w:rsidRPr="008723C4">
              <w:rPr>
                <w:rFonts w:eastAsia="Times New Roman" w:cs="Calibri"/>
                <w:b/>
                <w:bCs/>
                <w:color w:val="auto"/>
              </w:rPr>
              <w:t>Arbeidsongeschiktheidsfonds</w:t>
            </w:r>
          </w:p>
        </w:tc>
        <w:tc>
          <w:tcPr>
            <w:tcW w:w="1020" w:type="dxa"/>
            <w:tcBorders>
              <w:top w:val="nil"/>
              <w:left w:val="nil"/>
              <w:bottom w:val="nil"/>
              <w:right w:val="nil"/>
            </w:tcBorders>
            <w:shd w:val="clear" w:color="000000" w:fill="BFBFBF"/>
            <w:noWrap/>
            <w:vAlign w:val="center"/>
            <w:hideMark/>
          </w:tcPr>
          <w:p w:rsidRPr="008723C4" w:rsidR="008723C4" w:rsidP="008723C4" w:rsidRDefault="008723C4" w14:paraId="35CF9F78" w14:textId="77777777">
            <w:pPr>
              <w:autoSpaceDN/>
              <w:spacing w:line="240" w:lineRule="auto"/>
              <w:jc w:val="center"/>
              <w:textAlignment w:val="auto"/>
              <w:rPr>
                <w:rFonts w:eastAsia="Times New Roman" w:cs="Calibri"/>
                <w:b/>
                <w:bCs/>
              </w:rPr>
            </w:pPr>
            <w:r w:rsidRPr="008723C4">
              <w:rPr>
                <w:rFonts w:eastAsia="Times New Roman" w:cs="Calibri"/>
                <w:b/>
                <w:bCs/>
              </w:rPr>
              <w:t>2027</w:t>
            </w:r>
          </w:p>
        </w:tc>
        <w:tc>
          <w:tcPr>
            <w:tcW w:w="1020" w:type="dxa"/>
            <w:tcBorders>
              <w:top w:val="nil"/>
              <w:left w:val="nil"/>
              <w:bottom w:val="nil"/>
              <w:right w:val="nil"/>
            </w:tcBorders>
            <w:shd w:val="clear" w:color="000000" w:fill="BFBFBF"/>
            <w:noWrap/>
            <w:vAlign w:val="center"/>
            <w:hideMark/>
          </w:tcPr>
          <w:p w:rsidRPr="008723C4" w:rsidR="008723C4" w:rsidP="008723C4" w:rsidRDefault="008723C4" w14:paraId="79258D1E" w14:textId="77777777">
            <w:pPr>
              <w:autoSpaceDN/>
              <w:spacing w:line="240" w:lineRule="auto"/>
              <w:jc w:val="center"/>
              <w:textAlignment w:val="auto"/>
              <w:rPr>
                <w:rFonts w:eastAsia="Times New Roman" w:cs="Calibri"/>
                <w:b/>
                <w:bCs/>
              </w:rPr>
            </w:pPr>
            <w:r w:rsidRPr="008723C4">
              <w:rPr>
                <w:rFonts w:eastAsia="Times New Roman" w:cs="Calibri"/>
                <w:b/>
                <w:bCs/>
              </w:rPr>
              <w:t>2028</w:t>
            </w:r>
          </w:p>
        </w:tc>
        <w:tc>
          <w:tcPr>
            <w:tcW w:w="1020" w:type="dxa"/>
            <w:tcBorders>
              <w:top w:val="nil"/>
              <w:left w:val="nil"/>
              <w:bottom w:val="nil"/>
              <w:right w:val="nil"/>
            </w:tcBorders>
            <w:shd w:val="clear" w:color="000000" w:fill="BFBFBF"/>
            <w:noWrap/>
            <w:vAlign w:val="center"/>
            <w:hideMark/>
          </w:tcPr>
          <w:p w:rsidRPr="008723C4" w:rsidR="008723C4" w:rsidP="008723C4" w:rsidRDefault="008723C4" w14:paraId="30A39F87" w14:textId="77777777">
            <w:pPr>
              <w:autoSpaceDN/>
              <w:spacing w:line="240" w:lineRule="auto"/>
              <w:jc w:val="center"/>
              <w:textAlignment w:val="auto"/>
              <w:rPr>
                <w:rFonts w:eastAsia="Times New Roman" w:cs="Calibri"/>
                <w:b/>
                <w:bCs/>
              </w:rPr>
            </w:pPr>
            <w:r w:rsidRPr="008723C4">
              <w:rPr>
                <w:rFonts w:eastAsia="Times New Roman" w:cs="Calibri"/>
                <w:b/>
                <w:bCs/>
              </w:rPr>
              <w:t>2029</w:t>
            </w:r>
          </w:p>
        </w:tc>
        <w:tc>
          <w:tcPr>
            <w:tcW w:w="1020" w:type="dxa"/>
            <w:tcBorders>
              <w:top w:val="nil"/>
              <w:left w:val="nil"/>
              <w:bottom w:val="nil"/>
              <w:right w:val="nil"/>
            </w:tcBorders>
            <w:shd w:val="clear" w:color="000000" w:fill="BFBFBF"/>
            <w:noWrap/>
            <w:vAlign w:val="center"/>
            <w:hideMark/>
          </w:tcPr>
          <w:p w:rsidRPr="008723C4" w:rsidR="008723C4" w:rsidP="008723C4" w:rsidRDefault="008723C4" w14:paraId="102BB99D" w14:textId="77777777">
            <w:pPr>
              <w:autoSpaceDN/>
              <w:spacing w:line="240" w:lineRule="auto"/>
              <w:jc w:val="center"/>
              <w:textAlignment w:val="auto"/>
              <w:rPr>
                <w:rFonts w:eastAsia="Times New Roman" w:cs="Calibri"/>
                <w:b/>
                <w:bCs/>
              </w:rPr>
            </w:pPr>
            <w:r w:rsidRPr="008723C4">
              <w:rPr>
                <w:rFonts w:eastAsia="Times New Roman" w:cs="Calibri"/>
                <w:b/>
                <w:bCs/>
              </w:rPr>
              <w:t>2030</w:t>
            </w:r>
          </w:p>
        </w:tc>
      </w:tr>
      <w:tr w:rsidRPr="008723C4" w:rsidR="00D23B89" w:rsidTr="00D23B89" w14:paraId="6A0B9361" w14:textId="77777777">
        <w:trPr>
          <w:trHeight w:val="397"/>
        </w:trPr>
        <w:tc>
          <w:tcPr>
            <w:tcW w:w="4989" w:type="dxa"/>
            <w:tcBorders>
              <w:top w:val="nil"/>
              <w:left w:val="nil"/>
              <w:bottom w:val="nil"/>
              <w:right w:val="nil"/>
            </w:tcBorders>
            <w:shd w:val="clear" w:color="auto" w:fill="auto"/>
            <w:noWrap/>
            <w:vAlign w:val="center"/>
            <w:hideMark/>
          </w:tcPr>
          <w:p w:rsidRPr="008723C4" w:rsidR="008723C4" w:rsidP="008723C4" w:rsidRDefault="008723C4" w14:paraId="5B21CB7D" w14:textId="77777777">
            <w:pPr>
              <w:autoSpaceDN/>
              <w:spacing w:line="240" w:lineRule="auto"/>
              <w:textAlignment w:val="auto"/>
              <w:rPr>
                <w:rFonts w:eastAsia="Times New Roman" w:cs="Calibri"/>
              </w:rPr>
            </w:pPr>
            <w:proofErr w:type="spellStart"/>
            <w:r w:rsidRPr="008723C4">
              <w:rPr>
                <w:rFonts w:eastAsia="Times New Roman" w:cs="Calibri"/>
              </w:rPr>
              <w:t>Aof</w:t>
            </w:r>
            <w:proofErr w:type="spellEnd"/>
            <w:r w:rsidRPr="008723C4">
              <w:rPr>
                <w:rFonts w:eastAsia="Times New Roman" w:cs="Calibri"/>
              </w:rPr>
              <w:t>-premie, na MEV 2026 (gemiddeld tarief)</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3A88712C" w14:textId="77777777">
            <w:pPr>
              <w:autoSpaceDN/>
              <w:spacing w:line="240" w:lineRule="auto"/>
              <w:jc w:val="center"/>
              <w:textAlignment w:val="auto"/>
              <w:rPr>
                <w:rFonts w:eastAsia="Times New Roman" w:cs="Calibri"/>
              </w:rPr>
            </w:pPr>
            <w:r w:rsidRPr="008723C4">
              <w:rPr>
                <w:rFonts w:eastAsia="Times New Roman" w:cs="Calibri"/>
              </w:rPr>
              <w:t>7,23%</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1F6A7B01" w14:textId="77777777">
            <w:pPr>
              <w:autoSpaceDN/>
              <w:spacing w:line="240" w:lineRule="auto"/>
              <w:jc w:val="center"/>
              <w:textAlignment w:val="auto"/>
              <w:rPr>
                <w:rFonts w:eastAsia="Times New Roman" w:cs="Calibri"/>
              </w:rPr>
            </w:pPr>
            <w:r w:rsidRPr="008723C4">
              <w:rPr>
                <w:rFonts w:eastAsia="Times New Roman" w:cs="Calibri"/>
              </w:rPr>
              <w:t>7,19%</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52FD9CEB" w14:textId="77777777">
            <w:pPr>
              <w:autoSpaceDN/>
              <w:spacing w:line="240" w:lineRule="auto"/>
              <w:jc w:val="center"/>
              <w:textAlignment w:val="auto"/>
              <w:rPr>
                <w:rFonts w:eastAsia="Times New Roman" w:cs="Calibri"/>
              </w:rPr>
            </w:pPr>
            <w:r w:rsidRPr="008723C4">
              <w:rPr>
                <w:rFonts w:eastAsia="Times New Roman" w:cs="Calibri"/>
              </w:rPr>
              <w:t>7,17%</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6679CF1E" w14:textId="77777777">
            <w:pPr>
              <w:autoSpaceDN/>
              <w:spacing w:line="240" w:lineRule="auto"/>
              <w:jc w:val="center"/>
              <w:textAlignment w:val="auto"/>
              <w:rPr>
                <w:rFonts w:eastAsia="Times New Roman" w:cs="Calibri"/>
              </w:rPr>
            </w:pPr>
            <w:r w:rsidRPr="008723C4">
              <w:rPr>
                <w:rFonts w:eastAsia="Times New Roman" w:cs="Calibri"/>
              </w:rPr>
              <w:t>7,15%</w:t>
            </w:r>
          </w:p>
        </w:tc>
      </w:tr>
      <w:tr w:rsidRPr="008723C4" w:rsidR="00D23B89" w:rsidTr="00D23B89" w14:paraId="2B6545C1" w14:textId="77777777">
        <w:trPr>
          <w:trHeight w:val="397"/>
        </w:trPr>
        <w:tc>
          <w:tcPr>
            <w:tcW w:w="4989" w:type="dxa"/>
            <w:tcBorders>
              <w:top w:val="nil"/>
              <w:left w:val="nil"/>
              <w:bottom w:val="nil"/>
              <w:right w:val="nil"/>
            </w:tcBorders>
            <w:shd w:val="clear" w:color="auto" w:fill="auto"/>
            <w:noWrap/>
            <w:vAlign w:val="center"/>
            <w:hideMark/>
          </w:tcPr>
          <w:p w:rsidRPr="008723C4" w:rsidR="008723C4" w:rsidP="008723C4" w:rsidRDefault="008723C4" w14:paraId="5921D624" w14:textId="77777777">
            <w:pPr>
              <w:autoSpaceDN/>
              <w:spacing w:line="240" w:lineRule="auto"/>
              <w:textAlignment w:val="auto"/>
              <w:rPr>
                <w:rFonts w:eastAsia="Times New Roman" w:cs="Calibri"/>
              </w:rPr>
            </w:pPr>
            <w:proofErr w:type="gramStart"/>
            <w:r w:rsidRPr="008723C4">
              <w:rPr>
                <w:rFonts w:eastAsia="Times New Roman" w:cs="Calibri"/>
              </w:rPr>
              <w:t>grondslag</w:t>
            </w:r>
            <w:proofErr w:type="gramEnd"/>
            <w:r w:rsidRPr="008723C4">
              <w:rPr>
                <w:rFonts w:eastAsia="Times New Roman" w:cs="Calibri"/>
              </w:rPr>
              <w:t xml:space="preserve"> </w:t>
            </w:r>
            <w:proofErr w:type="spellStart"/>
            <w:r w:rsidRPr="008723C4">
              <w:rPr>
                <w:rFonts w:eastAsia="Times New Roman" w:cs="Calibri"/>
              </w:rPr>
              <w:t>Aof</w:t>
            </w:r>
            <w:proofErr w:type="spellEnd"/>
            <w:r w:rsidRPr="008723C4">
              <w:rPr>
                <w:rFonts w:eastAsia="Times New Roman" w:cs="Calibri"/>
              </w:rPr>
              <w:t xml:space="preserve"> (miljard euro), na MEV 2026</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0220FE1F" w14:textId="77777777">
            <w:pPr>
              <w:autoSpaceDN/>
              <w:spacing w:line="240" w:lineRule="auto"/>
              <w:jc w:val="center"/>
              <w:textAlignment w:val="auto"/>
              <w:rPr>
                <w:rFonts w:eastAsia="Times New Roman" w:cs="Calibri"/>
              </w:rPr>
            </w:pPr>
            <w:r w:rsidRPr="008723C4">
              <w:rPr>
                <w:rFonts w:eastAsia="Times New Roman" w:cs="Calibri"/>
              </w:rPr>
              <w:t>398</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46C192F9" w14:textId="77777777">
            <w:pPr>
              <w:autoSpaceDN/>
              <w:spacing w:line="240" w:lineRule="auto"/>
              <w:jc w:val="center"/>
              <w:textAlignment w:val="auto"/>
              <w:rPr>
                <w:rFonts w:eastAsia="Times New Roman" w:cs="Calibri"/>
              </w:rPr>
            </w:pPr>
            <w:r w:rsidRPr="008723C4">
              <w:rPr>
                <w:rFonts w:eastAsia="Times New Roman" w:cs="Calibri"/>
              </w:rPr>
              <w:t>415</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0B303EA4" w14:textId="77777777">
            <w:pPr>
              <w:autoSpaceDN/>
              <w:spacing w:line="240" w:lineRule="auto"/>
              <w:jc w:val="center"/>
              <w:textAlignment w:val="auto"/>
              <w:rPr>
                <w:rFonts w:eastAsia="Times New Roman" w:cs="Calibri"/>
              </w:rPr>
            </w:pPr>
            <w:r w:rsidRPr="008723C4">
              <w:rPr>
                <w:rFonts w:eastAsia="Times New Roman" w:cs="Calibri"/>
              </w:rPr>
              <w:t>430</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54DFDE70" w14:textId="77777777">
            <w:pPr>
              <w:autoSpaceDN/>
              <w:spacing w:line="240" w:lineRule="auto"/>
              <w:jc w:val="center"/>
              <w:textAlignment w:val="auto"/>
              <w:rPr>
                <w:rFonts w:eastAsia="Times New Roman" w:cs="Calibri"/>
              </w:rPr>
            </w:pPr>
            <w:r w:rsidRPr="008723C4">
              <w:rPr>
                <w:rFonts w:eastAsia="Times New Roman" w:cs="Calibri"/>
              </w:rPr>
              <w:t>445</w:t>
            </w:r>
          </w:p>
        </w:tc>
      </w:tr>
      <w:tr w:rsidRPr="008723C4" w:rsidR="00D23B89" w:rsidTr="00D23B89" w14:paraId="1A11517A" w14:textId="77777777">
        <w:trPr>
          <w:trHeight w:val="397"/>
        </w:trPr>
        <w:tc>
          <w:tcPr>
            <w:tcW w:w="4989" w:type="dxa"/>
            <w:tcBorders>
              <w:top w:val="nil"/>
              <w:left w:val="nil"/>
              <w:bottom w:val="nil"/>
              <w:right w:val="nil"/>
            </w:tcBorders>
            <w:shd w:val="clear" w:color="auto" w:fill="auto"/>
            <w:noWrap/>
            <w:vAlign w:val="center"/>
            <w:hideMark/>
          </w:tcPr>
          <w:p w:rsidRPr="008723C4" w:rsidR="008723C4" w:rsidP="008723C4" w:rsidRDefault="008723C4" w14:paraId="6731D97F" w14:textId="77777777">
            <w:pPr>
              <w:autoSpaceDN/>
              <w:spacing w:line="240" w:lineRule="auto"/>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7E71DBE9"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710E86BB"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5553B555"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07607265" w14:textId="77777777">
            <w:pPr>
              <w:autoSpaceDN/>
              <w:spacing w:line="240" w:lineRule="auto"/>
              <w:jc w:val="center"/>
              <w:textAlignment w:val="auto"/>
              <w:rPr>
                <w:rFonts w:ascii="Times New Roman" w:hAnsi="Times New Roman" w:eastAsia="Times New Roman" w:cs="Times New Roman"/>
                <w:color w:val="auto"/>
                <w:sz w:val="20"/>
                <w:szCs w:val="20"/>
              </w:rPr>
            </w:pPr>
          </w:p>
        </w:tc>
      </w:tr>
      <w:tr w:rsidRPr="008723C4" w:rsidR="00D23B89" w:rsidTr="00D23B89" w14:paraId="65B5A033" w14:textId="77777777">
        <w:trPr>
          <w:trHeight w:val="397"/>
        </w:trPr>
        <w:tc>
          <w:tcPr>
            <w:tcW w:w="4989" w:type="dxa"/>
            <w:tcBorders>
              <w:top w:val="nil"/>
              <w:left w:val="nil"/>
              <w:bottom w:val="nil"/>
              <w:right w:val="nil"/>
            </w:tcBorders>
            <w:shd w:val="clear" w:color="auto" w:fill="auto"/>
            <w:noWrap/>
            <w:vAlign w:val="center"/>
            <w:hideMark/>
          </w:tcPr>
          <w:p w:rsidRPr="008723C4" w:rsidR="008723C4" w:rsidP="008723C4" w:rsidRDefault="008723C4" w14:paraId="256F856C" w14:textId="77777777">
            <w:pPr>
              <w:autoSpaceDN/>
              <w:spacing w:line="240" w:lineRule="auto"/>
              <w:textAlignment w:val="auto"/>
              <w:rPr>
                <w:rFonts w:eastAsia="Times New Roman" w:cs="Calibri"/>
              </w:rPr>
            </w:pPr>
            <w:r w:rsidRPr="008723C4">
              <w:rPr>
                <w:rFonts w:eastAsia="Times New Roman" w:cs="Calibri"/>
              </w:rPr>
              <w:t>Vrijheidsbijdrage - prijzen 2026</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425E3A61" w14:textId="77777777">
            <w:pPr>
              <w:autoSpaceDN/>
              <w:spacing w:line="240" w:lineRule="auto"/>
              <w:jc w:val="center"/>
              <w:textAlignment w:val="auto"/>
              <w:rPr>
                <w:rFonts w:eastAsia="Times New Roman" w:cs="Calibri"/>
              </w:rPr>
            </w:pPr>
            <w:r w:rsidRPr="008723C4">
              <w:rPr>
                <w:rFonts w:eastAsia="Times New Roman" w:cs="Calibri"/>
              </w:rPr>
              <w:t>1.500</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33F27348" w14:textId="77777777">
            <w:pPr>
              <w:autoSpaceDN/>
              <w:spacing w:line="240" w:lineRule="auto"/>
              <w:jc w:val="center"/>
              <w:textAlignment w:val="auto"/>
              <w:rPr>
                <w:rFonts w:eastAsia="Times New Roman" w:cs="Calibri"/>
              </w:rPr>
            </w:pPr>
            <w:r w:rsidRPr="008723C4">
              <w:rPr>
                <w:rFonts w:eastAsia="Times New Roman" w:cs="Calibri"/>
              </w:rPr>
              <w:t>1.700</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773D550A" w14:textId="77777777">
            <w:pPr>
              <w:autoSpaceDN/>
              <w:spacing w:line="240" w:lineRule="auto"/>
              <w:jc w:val="center"/>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06F45034" w14:textId="77777777">
            <w:pPr>
              <w:autoSpaceDN/>
              <w:spacing w:line="240" w:lineRule="auto"/>
              <w:jc w:val="center"/>
              <w:textAlignment w:val="auto"/>
              <w:rPr>
                <w:rFonts w:ascii="Times New Roman" w:hAnsi="Times New Roman" w:eastAsia="Times New Roman" w:cs="Times New Roman"/>
                <w:color w:val="auto"/>
                <w:sz w:val="20"/>
                <w:szCs w:val="20"/>
              </w:rPr>
            </w:pPr>
          </w:p>
        </w:tc>
      </w:tr>
      <w:tr w:rsidRPr="008723C4" w:rsidR="00D23B89" w:rsidTr="00D23B89" w14:paraId="6A5DD40E" w14:textId="77777777">
        <w:trPr>
          <w:trHeight w:val="397"/>
        </w:trPr>
        <w:tc>
          <w:tcPr>
            <w:tcW w:w="4989" w:type="dxa"/>
            <w:tcBorders>
              <w:top w:val="nil"/>
              <w:left w:val="nil"/>
              <w:bottom w:val="nil"/>
              <w:right w:val="nil"/>
            </w:tcBorders>
            <w:shd w:val="clear" w:color="auto" w:fill="auto"/>
            <w:noWrap/>
            <w:vAlign w:val="center"/>
            <w:hideMark/>
          </w:tcPr>
          <w:p w:rsidRPr="008723C4" w:rsidR="008723C4" w:rsidP="008723C4" w:rsidRDefault="008723C4" w14:paraId="03CF9F0B" w14:textId="77777777">
            <w:pPr>
              <w:autoSpaceDN/>
              <w:spacing w:line="240" w:lineRule="auto"/>
              <w:textAlignment w:val="auto"/>
              <w:rPr>
                <w:rFonts w:eastAsia="Times New Roman" w:cs="Calibri"/>
              </w:rPr>
            </w:pPr>
            <w:r w:rsidRPr="008723C4">
              <w:rPr>
                <w:rFonts w:eastAsia="Times New Roman" w:cs="Calibri"/>
              </w:rPr>
              <w:t>Vrijheidsbijdrage - lopende prijzen</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4F152CA8" w14:textId="77777777">
            <w:pPr>
              <w:autoSpaceDN/>
              <w:spacing w:line="240" w:lineRule="auto"/>
              <w:jc w:val="center"/>
              <w:textAlignment w:val="auto"/>
              <w:rPr>
                <w:rFonts w:eastAsia="Times New Roman" w:cs="Calibri"/>
              </w:rPr>
            </w:pPr>
            <w:r w:rsidRPr="008723C4">
              <w:rPr>
                <w:rFonts w:eastAsia="Times New Roman" w:cs="Calibri"/>
              </w:rPr>
              <w:t>1.538</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7A5F03B1" w14:textId="77777777">
            <w:pPr>
              <w:autoSpaceDN/>
              <w:spacing w:line="240" w:lineRule="auto"/>
              <w:jc w:val="center"/>
              <w:textAlignment w:val="auto"/>
              <w:rPr>
                <w:rFonts w:eastAsia="Times New Roman" w:cs="Calibri"/>
              </w:rPr>
            </w:pPr>
            <w:r w:rsidRPr="008723C4">
              <w:rPr>
                <w:rFonts w:eastAsia="Times New Roman" w:cs="Calibri"/>
              </w:rPr>
              <w:t>1.796</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2A1D9543" w14:textId="77777777">
            <w:pPr>
              <w:autoSpaceDN/>
              <w:spacing w:line="240" w:lineRule="auto"/>
              <w:jc w:val="center"/>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4BF3FDD6" w14:textId="77777777">
            <w:pPr>
              <w:autoSpaceDN/>
              <w:spacing w:line="240" w:lineRule="auto"/>
              <w:jc w:val="center"/>
              <w:textAlignment w:val="auto"/>
              <w:rPr>
                <w:rFonts w:ascii="Times New Roman" w:hAnsi="Times New Roman" w:eastAsia="Times New Roman" w:cs="Times New Roman"/>
                <w:color w:val="auto"/>
                <w:sz w:val="20"/>
                <w:szCs w:val="20"/>
              </w:rPr>
            </w:pPr>
          </w:p>
        </w:tc>
      </w:tr>
      <w:tr w:rsidRPr="008723C4" w:rsidR="00D23B89" w:rsidTr="00D23B89" w14:paraId="1B8D99B8" w14:textId="77777777">
        <w:trPr>
          <w:trHeight w:val="397"/>
        </w:trPr>
        <w:tc>
          <w:tcPr>
            <w:tcW w:w="4989" w:type="dxa"/>
            <w:tcBorders>
              <w:top w:val="nil"/>
              <w:left w:val="nil"/>
              <w:bottom w:val="nil"/>
              <w:right w:val="nil"/>
            </w:tcBorders>
            <w:shd w:val="clear" w:color="auto" w:fill="auto"/>
            <w:noWrap/>
            <w:vAlign w:val="center"/>
            <w:hideMark/>
          </w:tcPr>
          <w:p w:rsidRPr="008723C4" w:rsidR="008723C4" w:rsidP="008723C4" w:rsidRDefault="008723C4" w14:paraId="2C9D0AB5" w14:textId="77777777">
            <w:pPr>
              <w:autoSpaceDN/>
              <w:spacing w:line="240" w:lineRule="auto"/>
              <w:ind w:firstLine="180" w:firstLineChars="100"/>
              <w:textAlignment w:val="auto"/>
              <w:rPr>
                <w:rFonts w:eastAsia="Times New Roman" w:cs="Calibri"/>
              </w:rPr>
            </w:pPr>
            <w:proofErr w:type="gramStart"/>
            <w:r w:rsidRPr="008723C4">
              <w:rPr>
                <w:rFonts w:eastAsia="Times New Roman" w:cs="Calibri"/>
              </w:rPr>
              <w:t>mutatie</w:t>
            </w:r>
            <w:proofErr w:type="gramEnd"/>
            <w:r w:rsidRPr="008723C4">
              <w:rPr>
                <w:rFonts w:eastAsia="Times New Roman" w:cs="Calibri"/>
              </w:rPr>
              <w:t xml:space="preserve"> </w:t>
            </w:r>
            <w:proofErr w:type="spellStart"/>
            <w:r w:rsidRPr="008723C4">
              <w:rPr>
                <w:rFonts w:eastAsia="Times New Roman" w:cs="Calibri"/>
              </w:rPr>
              <w:t>Aof</w:t>
            </w:r>
            <w:proofErr w:type="spellEnd"/>
            <w:r w:rsidRPr="008723C4">
              <w:rPr>
                <w:rFonts w:eastAsia="Times New Roman" w:cs="Calibri"/>
              </w:rPr>
              <w:t xml:space="preserve"> premie</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1FB091A1" w14:textId="77777777">
            <w:pPr>
              <w:autoSpaceDN/>
              <w:spacing w:line="240" w:lineRule="auto"/>
              <w:jc w:val="center"/>
              <w:textAlignment w:val="auto"/>
              <w:rPr>
                <w:rFonts w:eastAsia="Times New Roman" w:cs="Calibri"/>
              </w:rPr>
            </w:pPr>
            <w:r w:rsidRPr="008723C4">
              <w:rPr>
                <w:rFonts w:eastAsia="Times New Roman" w:cs="Calibri"/>
              </w:rPr>
              <w:t>0,39%</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53CF9917" w14:textId="77777777">
            <w:pPr>
              <w:autoSpaceDN/>
              <w:spacing w:line="240" w:lineRule="auto"/>
              <w:jc w:val="center"/>
              <w:textAlignment w:val="auto"/>
              <w:rPr>
                <w:rFonts w:eastAsia="Times New Roman" w:cs="Calibri"/>
              </w:rPr>
            </w:pPr>
            <w:r w:rsidRPr="008723C4">
              <w:rPr>
                <w:rFonts w:eastAsia="Times New Roman" w:cs="Calibri"/>
              </w:rPr>
              <w:t>0,43%</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5E30EBC2" w14:textId="77777777">
            <w:pPr>
              <w:autoSpaceDN/>
              <w:spacing w:line="240" w:lineRule="auto"/>
              <w:jc w:val="center"/>
              <w:textAlignment w:val="auto"/>
              <w:rPr>
                <w:rFonts w:eastAsia="Times New Roman" w:cs="Calibri"/>
              </w:rPr>
            </w:pPr>
            <w:r w:rsidRPr="008723C4">
              <w:rPr>
                <w:rFonts w:eastAsia="Times New Roman" w:cs="Calibri"/>
              </w:rPr>
              <w:t>0,43%</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15D15A9B" w14:textId="77777777">
            <w:pPr>
              <w:autoSpaceDN/>
              <w:spacing w:line="240" w:lineRule="auto"/>
              <w:jc w:val="center"/>
              <w:textAlignment w:val="auto"/>
              <w:rPr>
                <w:rFonts w:eastAsia="Times New Roman" w:cs="Calibri"/>
              </w:rPr>
            </w:pPr>
            <w:r w:rsidRPr="008723C4">
              <w:rPr>
                <w:rFonts w:eastAsia="Times New Roman" w:cs="Calibri"/>
              </w:rPr>
              <w:t>0,43%</w:t>
            </w:r>
          </w:p>
        </w:tc>
      </w:tr>
      <w:tr w:rsidRPr="008723C4" w:rsidR="00D23B89" w:rsidTr="00D23B89" w14:paraId="2C57265D" w14:textId="77777777">
        <w:trPr>
          <w:trHeight w:val="397"/>
        </w:trPr>
        <w:tc>
          <w:tcPr>
            <w:tcW w:w="4989" w:type="dxa"/>
            <w:tcBorders>
              <w:top w:val="nil"/>
              <w:left w:val="nil"/>
              <w:bottom w:val="nil"/>
              <w:right w:val="nil"/>
            </w:tcBorders>
            <w:shd w:val="clear" w:color="auto" w:fill="auto"/>
            <w:noWrap/>
            <w:vAlign w:val="center"/>
            <w:hideMark/>
          </w:tcPr>
          <w:p w:rsidRPr="008723C4" w:rsidR="008723C4" w:rsidP="008723C4" w:rsidRDefault="008723C4" w14:paraId="224EDE2B" w14:textId="77777777">
            <w:pPr>
              <w:autoSpaceDN/>
              <w:spacing w:line="240" w:lineRule="auto"/>
              <w:textAlignment w:val="auto"/>
              <w:rPr>
                <w:rFonts w:eastAsia="Times New Roman" w:cs="Calibri"/>
              </w:rPr>
            </w:pPr>
            <w:r w:rsidRPr="008723C4">
              <w:rPr>
                <w:rFonts w:eastAsia="Times New Roman" w:cs="Calibri"/>
              </w:rPr>
              <w:t>Compensatie zorgpremies - prijzen 2026</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46ADE58C" w14:textId="77777777">
            <w:pPr>
              <w:autoSpaceDN/>
              <w:spacing w:line="240" w:lineRule="auto"/>
              <w:jc w:val="center"/>
              <w:textAlignment w:val="auto"/>
              <w:rPr>
                <w:rFonts w:eastAsia="Times New Roman" w:cs="Calibri"/>
              </w:rPr>
            </w:pPr>
            <w:r w:rsidRPr="008723C4">
              <w:rPr>
                <w:rFonts w:eastAsia="Times New Roman" w:cs="Calibri"/>
              </w:rPr>
              <w:t>474</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184C021B" w14:textId="77777777">
            <w:pPr>
              <w:autoSpaceDN/>
              <w:spacing w:line="240" w:lineRule="auto"/>
              <w:jc w:val="center"/>
              <w:textAlignment w:val="auto"/>
              <w:rPr>
                <w:rFonts w:eastAsia="Times New Roman" w:cs="Calibri"/>
              </w:rPr>
            </w:pPr>
            <w:r w:rsidRPr="008723C4">
              <w:rPr>
                <w:rFonts w:eastAsia="Times New Roman" w:cs="Calibri"/>
              </w:rPr>
              <w:t>657</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36F97BE8" w14:textId="77777777">
            <w:pPr>
              <w:autoSpaceDN/>
              <w:spacing w:line="240" w:lineRule="auto"/>
              <w:jc w:val="center"/>
              <w:textAlignment w:val="auto"/>
              <w:rPr>
                <w:rFonts w:eastAsia="Times New Roman" w:cs="Calibri"/>
              </w:rPr>
            </w:pPr>
            <w:r w:rsidRPr="008723C4">
              <w:rPr>
                <w:rFonts w:eastAsia="Times New Roman" w:cs="Calibri"/>
              </w:rPr>
              <w:t>1.150</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1C1352AB" w14:textId="77777777">
            <w:pPr>
              <w:autoSpaceDN/>
              <w:spacing w:line="240" w:lineRule="auto"/>
              <w:jc w:val="center"/>
              <w:textAlignment w:val="auto"/>
              <w:rPr>
                <w:rFonts w:eastAsia="Times New Roman" w:cs="Calibri"/>
              </w:rPr>
            </w:pPr>
            <w:r w:rsidRPr="008723C4">
              <w:rPr>
                <w:rFonts w:eastAsia="Times New Roman" w:cs="Calibri"/>
              </w:rPr>
              <w:t>1.194</w:t>
            </w:r>
          </w:p>
        </w:tc>
      </w:tr>
      <w:tr w:rsidRPr="008723C4" w:rsidR="00D23B89" w:rsidTr="00D23B89" w14:paraId="43A07826" w14:textId="77777777">
        <w:trPr>
          <w:trHeight w:val="397"/>
        </w:trPr>
        <w:tc>
          <w:tcPr>
            <w:tcW w:w="4989" w:type="dxa"/>
            <w:tcBorders>
              <w:top w:val="nil"/>
              <w:left w:val="nil"/>
              <w:bottom w:val="nil"/>
              <w:right w:val="nil"/>
            </w:tcBorders>
            <w:shd w:val="clear" w:color="auto" w:fill="auto"/>
            <w:noWrap/>
            <w:vAlign w:val="center"/>
            <w:hideMark/>
          </w:tcPr>
          <w:p w:rsidRPr="008723C4" w:rsidR="008723C4" w:rsidP="008723C4" w:rsidRDefault="008723C4" w14:paraId="26679920" w14:textId="77777777">
            <w:pPr>
              <w:autoSpaceDN/>
              <w:spacing w:line="240" w:lineRule="auto"/>
              <w:textAlignment w:val="auto"/>
              <w:rPr>
                <w:rFonts w:eastAsia="Times New Roman" w:cs="Calibri"/>
              </w:rPr>
            </w:pPr>
            <w:r w:rsidRPr="008723C4">
              <w:rPr>
                <w:rFonts w:eastAsia="Times New Roman" w:cs="Calibri"/>
              </w:rPr>
              <w:t>Compensatie zorgpremies - lopende prijzen</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6F6A2435" w14:textId="77777777">
            <w:pPr>
              <w:autoSpaceDN/>
              <w:spacing w:line="240" w:lineRule="auto"/>
              <w:jc w:val="center"/>
              <w:textAlignment w:val="auto"/>
              <w:rPr>
                <w:rFonts w:eastAsia="Times New Roman" w:cs="Calibri"/>
              </w:rPr>
            </w:pPr>
            <w:r w:rsidRPr="008723C4">
              <w:rPr>
                <w:rFonts w:eastAsia="Times New Roman" w:cs="Calibri"/>
              </w:rPr>
              <w:t>486</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55FBFF50" w14:textId="77777777">
            <w:pPr>
              <w:autoSpaceDN/>
              <w:spacing w:line="240" w:lineRule="auto"/>
              <w:jc w:val="center"/>
              <w:textAlignment w:val="auto"/>
              <w:rPr>
                <w:rFonts w:eastAsia="Times New Roman" w:cs="Calibri"/>
              </w:rPr>
            </w:pPr>
            <w:r w:rsidRPr="008723C4">
              <w:rPr>
                <w:rFonts w:eastAsia="Times New Roman" w:cs="Calibri"/>
              </w:rPr>
              <w:t>694</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3F7E75DB" w14:textId="77777777">
            <w:pPr>
              <w:autoSpaceDN/>
              <w:spacing w:line="240" w:lineRule="auto"/>
              <w:jc w:val="center"/>
              <w:textAlignment w:val="auto"/>
              <w:rPr>
                <w:rFonts w:eastAsia="Times New Roman" w:cs="Calibri"/>
              </w:rPr>
            </w:pPr>
            <w:r w:rsidRPr="008723C4">
              <w:rPr>
                <w:rFonts w:eastAsia="Times New Roman" w:cs="Calibri"/>
              </w:rPr>
              <w:t>1.246</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717C2B92" w14:textId="77777777">
            <w:pPr>
              <w:autoSpaceDN/>
              <w:spacing w:line="240" w:lineRule="auto"/>
              <w:jc w:val="center"/>
              <w:textAlignment w:val="auto"/>
              <w:rPr>
                <w:rFonts w:eastAsia="Times New Roman" w:cs="Calibri"/>
              </w:rPr>
            </w:pPr>
            <w:r w:rsidRPr="008723C4">
              <w:rPr>
                <w:rFonts w:eastAsia="Times New Roman" w:cs="Calibri"/>
              </w:rPr>
              <w:t>1.326</w:t>
            </w:r>
          </w:p>
        </w:tc>
      </w:tr>
      <w:tr w:rsidRPr="008723C4" w:rsidR="00D23B89" w:rsidTr="00D23B89" w14:paraId="1925C0EF" w14:textId="77777777">
        <w:trPr>
          <w:trHeight w:val="397"/>
        </w:trPr>
        <w:tc>
          <w:tcPr>
            <w:tcW w:w="4989" w:type="dxa"/>
            <w:tcBorders>
              <w:top w:val="nil"/>
              <w:left w:val="nil"/>
              <w:bottom w:val="nil"/>
              <w:right w:val="nil"/>
            </w:tcBorders>
            <w:shd w:val="clear" w:color="auto" w:fill="auto"/>
            <w:noWrap/>
            <w:vAlign w:val="center"/>
            <w:hideMark/>
          </w:tcPr>
          <w:p w:rsidRPr="008723C4" w:rsidR="008723C4" w:rsidP="008723C4" w:rsidRDefault="008723C4" w14:paraId="7E2E2A3C" w14:textId="77777777">
            <w:pPr>
              <w:autoSpaceDN/>
              <w:spacing w:line="240" w:lineRule="auto"/>
              <w:ind w:firstLine="180" w:firstLineChars="100"/>
              <w:textAlignment w:val="auto"/>
              <w:rPr>
                <w:rFonts w:eastAsia="Times New Roman" w:cs="Calibri"/>
              </w:rPr>
            </w:pPr>
            <w:proofErr w:type="gramStart"/>
            <w:r w:rsidRPr="008723C4">
              <w:rPr>
                <w:rFonts w:eastAsia="Times New Roman" w:cs="Calibri"/>
              </w:rPr>
              <w:t>mutatie</w:t>
            </w:r>
            <w:proofErr w:type="gramEnd"/>
            <w:r w:rsidRPr="008723C4">
              <w:rPr>
                <w:rFonts w:eastAsia="Times New Roman" w:cs="Calibri"/>
              </w:rPr>
              <w:t xml:space="preserve"> </w:t>
            </w:r>
            <w:proofErr w:type="spellStart"/>
            <w:r w:rsidRPr="008723C4">
              <w:rPr>
                <w:rFonts w:eastAsia="Times New Roman" w:cs="Calibri"/>
              </w:rPr>
              <w:t>Aof</w:t>
            </w:r>
            <w:proofErr w:type="spellEnd"/>
            <w:r w:rsidRPr="008723C4">
              <w:rPr>
                <w:rFonts w:eastAsia="Times New Roman" w:cs="Calibri"/>
              </w:rPr>
              <w:t xml:space="preserve"> premie</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4C17373B" w14:textId="77777777">
            <w:pPr>
              <w:autoSpaceDN/>
              <w:spacing w:line="240" w:lineRule="auto"/>
              <w:jc w:val="center"/>
              <w:textAlignment w:val="auto"/>
              <w:rPr>
                <w:rFonts w:eastAsia="Times New Roman" w:cs="Calibri"/>
              </w:rPr>
            </w:pPr>
            <w:r w:rsidRPr="008723C4">
              <w:rPr>
                <w:rFonts w:eastAsia="Times New Roman" w:cs="Calibri"/>
              </w:rPr>
              <w:t>0,12%</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31AEC0F4" w14:textId="77777777">
            <w:pPr>
              <w:autoSpaceDN/>
              <w:spacing w:line="240" w:lineRule="auto"/>
              <w:jc w:val="center"/>
              <w:textAlignment w:val="auto"/>
              <w:rPr>
                <w:rFonts w:eastAsia="Times New Roman" w:cs="Calibri"/>
              </w:rPr>
            </w:pPr>
            <w:r w:rsidRPr="008723C4">
              <w:rPr>
                <w:rFonts w:eastAsia="Times New Roman" w:cs="Calibri"/>
              </w:rPr>
              <w:t>0,17%</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182D2769" w14:textId="77777777">
            <w:pPr>
              <w:autoSpaceDN/>
              <w:spacing w:line="240" w:lineRule="auto"/>
              <w:jc w:val="center"/>
              <w:textAlignment w:val="auto"/>
              <w:rPr>
                <w:rFonts w:eastAsia="Times New Roman" w:cs="Calibri"/>
              </w:rPr>
            </w:pPr>
            <w:r w:rsidRPr="008723C4">
              <w:rPr>
                <w:rFonts w:eastAsia="Times New Roman" w:cs="Calibri"/>
              </w:rPr>
              <w:t>0,29%</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174DA7A9" w14:textId="77777777">
            <w:pPr>
              <w:autoSpaceDN/>
              <w:spacing w:line="240" w:lineRule="auto"/>
              <w:jc w:val="center"/>
              <w:textAlignment w:val="auto"/>
              <w:rPr>
                <w:rFonts w:eastAsia="Times New Roman" w:cs="Calibri"/>
              </w:rPr>
            </w:pPr>
            <w:r w:rsidRPr="008723C4">
              <w:rPr>
                <w:rFonts w:eastAsia="Times New Roman" w:cs="Calibri"/>
              </w:rPr>
              <w:t>0,30%</w:t>
            </w:r>
          </w:p>
        </w:tc>
      </w:tr>
      <w:tr w:rsidRPr="008723C4" w:rsidR="00D23B89" w:rsidTr="00D23B89" w14:paraId="012C7613" w14:textId="77777777">
        <w:trPr>
          <w:trHeight w:val="397"/>
        </w:trPr>
        <w:tc>
          <w:tcPr>
            <w:tcW w:w="4989" w:type="dxa"/>
            <w:tcBorders>
              <w:top w:val="nil"/>
              <w:left w:val="nil"/>
              <w:bottom w:val="nil"/>
              <w:right w:val="nil"/>
            </w:tcBorders>
            <w:shd w:val="clear" w:color="auto" w:fill="auto"/>
            <w:noWrap/>
            <w:vAlign w:val="center"/>
            <w:hideMark/>
          </w:tcPr>
          <w:p w:rsidRPr="008723C4" w:rsidR="008723C4" w:rsidP="008723C4" w:rsidRDefault="008723C4" w14:paraId="58674FB0" w14:textId="77777777">
            <w:pPr>
              <w:autoSpaceDN/>
              <w:spacing w:line="240" w:lineRule="auto"/>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0E68FBFE"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6C97E5B6"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1A5457ED"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30BDECA6" w14:textId="77777777">
            <w:pPr>
              <w:autoSpaceDN/>
              <w:spacing w:line="240" w:lineRule="auto"/>
              <w:jc w:val="center"/>
              <w:textAlignment w:val="auto"/>
              <w:rPr>
                <w:rFonts w:ascii="Times New Roman" w:hAnsi="Times New Roman" w:eastAsia="Times New Roman" w:cs="Times New Roman"/>
                <w:color w:val="auto"/>
                <w:sz w:val="20"/>
                <w:szCs w:val="20"/>
              </w:rPr>
            </w:pPr>
          </w:p>
        </w:tc>
      </w:tr>
      <w:tr w:rsidRPr="008723C4" w:rsidR="00D23B89" w:rsidTr="00D23B89" w14:paraId="058EF8DF" w14:textId="77777777">
        <w:trPr>
          <w:trHeight w:val="397"/>
        </w:trPr>
        <w:tc>
          <w:tcPr>
            <w:tcW w:w="4989" w:type="dxa"/>
            <w:tcBorders>
              <w:top w:val="nil"/>
              <w:left w:val="nil"/>
              <w:bottom w:val="nil"/>
              <w:right w:val="nil"/>
            </w:tcBorders>
            <w:shd w:val="clear" w:color="auto" w:fill="auto"/>
            <w:noWrap/>
            <w:vAlign w:val="center"/>
            <w:hideMark/>
          </w:tcPr>
          <w:p w:rsidRPr="008723C4" w:rsidR="008723C4" w:rsidP="008723C4" w:rsidRDefault="008723C4" w14:paraId="21BA5B3F" w14:textId="77777777">
            <w:pPr>
              <w:autoSpaceDN/>
              <w:spacing w:line="240" w:lineRule="auto"/>
              <w:textAlignment w:val="auto"/>
              <w:rPr>
                <w:rFonts w:eastAsia="Times New Roman" w:cs="Calibri"/>
              </w:rPr>
            </w:pPr>
            <w:proofErr w:type="gramStart"/>
            <w:r w:rsidRPr="008723C4">
              <w:rPr>
                <w:rFonts w:eastAsia="Times New Roman" w:cs="Calibri"/>
              </w:rPr>
              <w:t>grondslag</w:t>
            </w:r>
            <w:proofErr w:type="gramEnd"/>
            <w:r w:rsidRPr="008723C4">
              <w:rPr>
                <w:rFonts w:eastAsia="Times New Roman" w:cs="Calibri"/>
              </w:rPr>
              <w:t xml:space="preserve"> </w:t>
            </w:r>
            <w:proofErr w:type="spellStart"/>
            <w:r w:rsidRPr="008723C4">
              <w:rPr>
                <w:rFonts w:eastAsia="Times New Roman" w:cs="Calibri"/>
              </w:rPr>
              <w:t>Aof</w:t>
            </w:r>
            <w:proofErr w:type="spellEnd"/>
            <w:r w:rsidRPr="008723C4">
              <w:rPr>
                <w:rFonts w:eastAsia="Times New Roman" w:cs="Calibri"/>
              </w:rPr>
              <w:t xml:space="preserve"> (miljard euro), na coalitieakkoord</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054B370A" w14:textId="77777777">
            <w:pPr>
              <w:autoSpaceDN/>
              <w:spacing w:line="240" w:lineRule="auto"/>
              <w:jc w:val="center"/>
              <w:textAlignment w:val="auto"/>
              <w:rPr>
                <w:rFonts w:eastAsia="Times New Roman" w:cs="Calibri"/>
              </w:rPr>
            </w:pPr>
            <w:r w:rsidRPr="008723C4">
              <w:rPr>
                <w:rFonts w:eastAsia="Times New Roman" w:cs="Calibri"/>
              </w:rPr>
              <w:t>397</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318B2D9F" w14:textId="77777777">
            <w:pPr>
              <w:autoSpaceDN/>
              <w:spacing w:line="240" w:lineRule="auto"/>
              <w:jc w:val="center"/>
              <w:textAlignment w:val="auto"/>
              <w:rPr>
                <w:rFonts w:eastAsia="Times New Roman" w:cs="Calibri"/>
              </w:rPr>
            </w:pPr>
            <w:r w:rsidRPr="008723C4">
              <w:rPr>
                <w:rFonts w:eastAsia="Times New Roman" w:cs="Calibri"/>
              </w:rPr>
              <w:t>414</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43620AAF" w14:textId="77777777">
            <w:pPr>
              <w:autoSpaceDN/>
              <w:spacing w:line="240" w:lineRule="auto"/>
              <w:jc w:val="center"/>
              <w:textAlignment w:val="auto"/>
              <w:rPr>
                <w:rFonts w:eastAsia="Times New Roman" w:cs="Calibri"/>
              </w:rPr>
            </w:pPr>
            <w:r w:rsidRPr="008723C4">
              <w:rPr>
                <w:rFonts w:eastAsia="Times New Roman" w:cs="Calibri"/>
              </w:rPr>
              <w:t>406</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2340BC92" w14:textId="77777777">
            <w:pPr>
              <w:autoSpaceDN/>
              <w:spacing w:line="240" w:lineRule="auto"/>
              <w:jc w:val="center"/>
              <w:textAlignment w:val="auto"/>
              <w:rPr>
                <w:rFonts w:eastAsia="Times New Roman" w:cs="Calibri"/>
              </w:rPr>
            </w:pPr>
            <w:r w:rsidRPr="008723C4">
              <w:rPr>
                <w:rFonts w:eastAsia="Times New Roman" w:cs="Calibri"/>
              </w:rPr>
              <w:t>420</w:t>
            </w:r>
          </w:p>
        </w:tc>
      </w:tr>
      <w:tr w:rsidRPr="008723C4" w:rsidR="00D23B89" w:rsidTr="00D23B89" w14:paraId="631E2755" w14:textId="77777777">
        <w:trPr>
          <w:trHeight w:val="397"/>
        </w:trPr>
        <w:tc>
          <w:tcPr>
            <w:tcW w:w="4989" w:type="dxa"/>
            <w:tcBorders>
              <w:top w:val="nil"/>
              <w:left w:val="nil"/>
              <w:bottom w:val="nil"/>
              <w:right w:val="nil"/>
            </w:tcBorders>
            <w:shd w:val="clear" w:color="auto" w:fill="auto"/>
            <w:noWrap/>
            <w:vAlign w:val="center"/>
            <w:hideMark/>
          </w:tcPr>
          <w:p w:rsidRPr="008723C4" w:rsidR="008723C4" w:rsidP="008723C4" w:rsidRDefault="008723C4" w14:paraId="58EE2F98" w14:textId="77777777">
            <w:pPr>
              <w:autoSpaceDN/>
              <w:spacing w:line="240" w:lineRule="auto"/>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44A4B6FB"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7E0C9013"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43002163"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770DAFCC" w14:textId="77777777">
            <w:pPr>
              <w:autoSpaceDN/>
              <w:spacing w:line="240" w:lineRule="auto"/>
              <w:jc w:val="center"/>
              <w:textAlignment w:val="auto"/>
              <w:rPr>
                <w:rFonts w:ascii="Times New Roman" w:hAnsi="Times New Roman" w:eastAsia="Times New Roman" w:cs="Times New Roman"/>
                <w:color w:val="auto"/>
                <w:sz w:val="20"/>
                <w:szCs w:val="20"/>
              </w:rPr>
            </w:pPr>
          </w:p>
        </w:tc>
      </w:tr>
      <w:tr w:rsidRPr="008723C4" w:rsidR="00D23B89" w:rsidTr="00D23B89" w14:paraId="74E8E0EE" w14:textId="77777777">
        <w:trPr>
          <w:trHeight w:val="397"/>
        </w:trPr>
        <w:tc>
          <w:tcPr>
            <w:tcW w:w="4989" w:type="dxa"/>
            <w:tcBorders>
              <w:top w:val="nil"/>
              <w:left w:val="nil"/>
              <w:bottom w:val="nil"/>
              <w:right w:val="nil"/>
            </w:tcBorders>
            <w:shd w:val="clear" w:color="auto" w:fill="auto"/>
            <w:noWrap/>
            <w:vAlign w:val="center"/>
            <w:hideMark/>
          </w:tcPr>
          <w:p w:rsidRPr="008723C4" w:rsidR="008723C4" w:rsidP="008723C4" w:rsidRDefault="008723C4" w14:paraId="16D7DC65" w14:textId="77777777">
            <w:pPr>
              <w:autoSpaceDN/>
              <w:spacing w:line="240" w:lineRule="auto"/>
              <w:textAlignment w:val="auto"/>
              <w:rPr>
                <w:rFonts w:eastAsia="Times New Roman" w:cs="Calibri"/>
              </w:rPr>
            </w:pPr>
            <w:r w:rsidRPr="008723C4">
              <w:rPr>
                <w:rFonts w:eastAsia="Times New Roman" w:cs="Calibri"/>
              </w:rPr>
              <w:t>Verlaging maximumpremieloon - lopende prijzen</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722ED379" w14:textId="77777777">
            <w:pPr>
              <w:autoSpaceDN/>
              <w:spacing w:line="240" w:lineRule="auto"/>
              <w:jc w:val="center"/>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0973BF6C"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38834C74" w14:textId="77777777">
            <w:pPr>
              <w:autoSpaceDN/>
              <w:spacing w:line="240" w:lineRule="auto"/>
              <w:jc w:val="center"/>
              <w:textAlignment w:val="auto"/>
              <w:rPr>
                <w:rFonts w:eastAsia="Times New Roman" w:cs="Calibri"/>
              </w:rPr>
            </w:pPr>
            <w:r w:rsidRPr="008723C4">
              <w:rPr>
                <w:rFonts w:eastAsia="Times New Roman" w:cs="Calibri"/>
              </w:rPr>
              <w:t>-1.811</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2018DD27" w14:textId="77777777">
            <w:pPr>
              <w:autoSpaceDN/>
              <w:spacing w:line="240" w:lineRule="auto"/>
              <w:jc w:val="center"/>
              <w:textAlignment w:val="auto"/>
              <w:rPr>
                <w:rFonts w:eastAsia="Times New Roman" w:cs="Calibri"/>
              </w:rPr>
            </w:pPr>
          </w:p>
        </w:tc>
      </w:tr>
      <w:tr w:rsidRPr="008723C4" w:rsidR="00D23B89" w:rsidTr="00D23B89" w14:paraId="1F9BA46E" w14:textId="77777777">
        <w:trPr>
          <w:trHeight w:val="397"/>
        </w:trPr>
        <w:tc>
          <w:tcPr>
            <w:tcW w:w="4989" w:type="dxa"/>
            <w:tcBorders>
              <w:top w:val="nil"/>
              <w:left w:val="nil"/>
              <w:bottom w:val="nil"/>
              <w:right w:val="nil"/>
            </w:tcBorders>
            <w:shd w:val="clear" w:color="auto" w:fill="auto"/>
            <w:noWrap/>
            <w:vAlign w:val="center"/>
            <w:hideMark/>
          </w:tcPr>
          <w:p w:rsidRPr="008723C4" w:rsidR="008723C4" w:rsidP="008723C4" w:rsidRDefault="008723C4" w14:paraId="2509FA68" w14:textId="77777777">
            <w:pPr>
              <w:autoSpaceDN/>
              <w:spacing w:line="240" w:lineRule="auto"/>
              <w:textAlignment w:val="auto"/>
              <w:rPr>
                <w:rFonts w:eastAsia="Times New Roman" w:cs="Calibri"/>
              </w:rPr>
            </w:pPr>
            <w:r w:rsidRPr="008723C4">
              <w:rPr>
                <w:rFonts w:eastAsia="Times New Roman" w:cs="Calibri"/>
              </w:rPr>
              <w:t>Compensatie maximumpremieloon</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0AD829A6" w14:textId="77777777">
            <w:pPr>
              <w:autoSpaceDN/>
              <w:spacing w:line="240" w:lineRule="auto"/>
              <w:jc w:val="center"/>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21C26BD2"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3AAF18B4" w14:textId="77777777">
            <w:pPr>
              <w:autoSpaceDN/>
              <w:spacing w:line="240" w:lineRule="auto"/>
              <w:jc w:val="center"/>
              <w:textAlignment w:val="auto"/>
              <w:rPr>
                <w:rFonts w:eastAsia="Times New Roman" w:cs="Calibri"/>
              </w:rPr>
            </w:pPr>
            <w:r w:rsidRPr="008723C4">
              <w:rPr>
                <w:rFonts w:eastAsia="Times New Roman" w:cs="Calibri"/>
              </w:rPr>
              <w:t>1.811</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6A537AD1" w14:textId="77777777">
            <w:pPr>
              <w:autoSpaceDN/>
              <w:spacing w:line="240" w:lineRule="auto"/>
              <w:jc w:val="center"/>
              <w:textAlignment w:val="auto"/>
              <w:rPr>
                <w:rFonts w:eastAsia="Times New Roman" w:cs="Calibri"/>
              </w:rPr>
            </w:pPr>
          </w:p>
        </w:tc>
      </w:tr>
      <w:tr w:rsidRPr="008723C4" w:rsidR="00D23B89" w:rsidTr="00D23B89" w14:paraId="34DBBFF5" w14:textId="77777777">
        <w:trPr>
          <w:trHeight w:val="397"/>
        </w:trPr>
        <w:tc>
          <w:tcPr>
            <w:tcW w:w="4989" w:type="dxa"/>
            <w:tcBorders>
              <w:top w:val="nil"/>
              <w:left w:val="nil"/>
              <w:bottom w:val="nil"/>
              <w:right w:val="nil"/>
            </w:tcBorders>
            <w:shd w:val="clear" w:color="auto" w:fill="auto"/>
            <w:noWrap/>
            <w:vAlign w:val="center"/>
            <w:hideMark/>
          </w:tcPr>
          <w:p w:rsidRPr="008723C4" w:rsidR="008723C4" w:rsidP="008723C4" w:rsidRDefault="008723C4" w14:paraId="30FFD725" w14:textId="77777777">
            <w:pPr>
              <w:autoSpaceDN/>
              <w:spacing w:line="240" w:lineRule="auto"/>
              <w:ind w:firstLine="180" w:firstLineChars="100"/>
              <w:textAlignment w:val="auto"/>
              <w:rPr>
                <w:rFonts w:eastAsia="Times New Roman" w:cs="Calibri"/>
              </w:rPr>
            </w:pPr>
            <w:proofErr w:type="gramStart"/>
            <w:r w:rsidRPr="008723C4">
              <w:rPr>
                <w:rFonts w:eastAsia="Times New Roman" w:cs="Calibri"/>
              </w:rPr>
              <w:t>mutatie</w:t>
            </w:r>
            <w:proofErr w:type="gramEnd"/>
            <w:r w:rsidRPr="008723C4">
              <w:rPr>
                <w:rFonts w:eastAsia="Times New Roman" w:cs="Calibri"/>
              </w:rPr>
              <w:t xml:space="preserve"> </w:t>
            </w:r>
            <w:proofErr w:type="spellStart"/>
            <w:r w:rsidRPr="008723C4">
              <w:rPr>
                <w:rFonts w:eastAsia="Times New Roman" w:cs="Calibri"/>
              </w:rPr>
              <w:t>Aof</w:t>
            </w:r>
            <w:proofErr w:type="spellEnd"/>
            <w:r w:rsidRPr="008723C4">
              <w:rPr>
                <w:rFonts w:eastAsia="Times New Roman" w:cs="Calibri"/>
              </w:rPr>
              <w:t xml:space="preserve"> premie</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61ED6F58" w14:textId="77777777">
            <w:pPr>
              <w:autoSpaceDN/>
              <w:spacing w:line="240" w:lineRule="auto"/>
              <w:ind w:firstLine="180" w:firstLineChars="100"/>
              <w:jc w:val="center"/>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6CD5790E"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5491F21D" w14:textId="77777777">
            <w:pPr>
              <w:autoSpaceDN/>
              <w:spacing w:line="240" w:lineRule="auto"/>
              <w:jc w:val="center"/>
              <w:textAlignment w:val="auto"/>
              <w:rPr>
                <w:rFonts w:eastAsia="Times New Roman" w:cs="Calibri"/>
              </w:rPr>
            </w:pPr>
            <w:r w:rsidRPr="008723C4">
              <w:rPr>
                <w:rFonts w:eastAsia="Times New Roman" w:cs="Calibri"/>
              </w:rPr>
              <w:t>0,45%</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7E022F41" w14:textId="77777777">
            <w:pPr>
              <w:autoSpaceDN/>
              <w:spacing w:line="240" w:lineRule="auto"/>
              <w:jc w:val="center"/>
              <w:textAlignment w:val="auto"/>
              <w:rPr>
                <w:rFonts w:eastAsia="Times New Roman" w:cs="Calibri"/>
              </w:rPr>
            </w:pPr>
            <w:r w:rsidRPr="008723C4">
              <w:rPr>
                <w:rFonts w:eastAsia="Times New Roman" w:cs="Calibri"/>
              </w:rPr>
              <w:t>0,45%</w:t>
            </w:r>
          </w:p>
        </w:tc>
      </w:tr>
      <w:tr w:rsidRPr="008723C4" w:rsidR="00D23B89" w:rsidTr="00D23B89" w14:paraId="61B73FDC" w14:textId="77777777">
        <w:trPr>
          <w:trHeight w:val="397"/>
        </w:trPr>
        <w:tc>
          <w:tcPr>
            <w:tcW w:w="4989" w:type="dxa"/>
            <w:tcBorders>
              <w:top w:val="nil"/>
              <w:left w:val="nil"/>
              <w:bottom w:val="nil"/>
              <w:right w:val="nil"/>
            </w:tcBorders>
            <w:shd w:val="clear" w:color="auto" w:fill="auto"/>
            <w:noWrap/>
            <w:vAlign w:val="center"/>
            <w:hideMark/>
          </w:tcPr>
          <w:p w:rsidRPr="008723C4" w:rsidR="008723C4" w:rsidP="008723C4" w:rsidRDefault="008723C4" w14:paraId="6D5FF0D8" w14:textId="77777777">
            <w:pPr>
              <w:autoSpaceDN/>
              <w:spacing w:line="240" w:lineRule="auto"/>
              <w:textAlignment w:val="auto"/>
              <w:rPr>
                <w:rFonts w:eastAsia="Times New Roman" w:cs="Calibri"/>
                <w:b/>
                <w:bCs/>
              </w:rPr>
            </w:pPr>
            <w:proofErr w:type="gramStart"/>
            <w:r w:rsidRPr="008723C4">
              <w:rPr>
                <w:rFonts w:eastAsia="Times New Roman" w:cs="Calibri"/>
                <w:b/>
                <w:bCs/>
              </w:rPr>
              <w:t>totale</w:t>
            </w:r>
            <w:proofErr w:type="gramEnd"/>
            <w:r w:rsidRPr="008723C4">
              <w:rPr>
                <w:rFonts w:eastAsia="Times New Roman" w:cs="Calibri"/>
                <w:b/>
                <w:bCs/>
              </w:rPr>
              <w:t xml:space="preserve"> mutatie  </w:t>
            </w:r>
            <w:proofErr w:type="spellStart"/>
            <w:r w:rsidRPr="008723C4">
              <w:rPr>
                <w:rFonts w:eastAsia="Times New Roman" w:cs="Calibri"/>
                <w:b/>
                <w:bCs/>
              </w:rPr>
              <w:t>Aof</w:t>
            </w:r>
            <w:proofErr w:type="spellEnd"/>
            <w:r w:rsidRPr="008723C4">
              <w:rPr>
                <w:rFonts w:eastAsia="Times New Roman" w:cs="Calibri"/>
                <w:b/>
                <w:bCs/>
              </w:rPr>
              <w:t>-premie</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14A77C51" w14:textId="77777777">
            <w:pPr>
              <w:autoSpaceDN/>
              <w:spacing w:line="240" w:lineRule="auto"/>
              <w:jc w:val="center"/>
              <w:textAlignment w:val="auto"/>
              <w:rPr>
                <w:rFonts w:eastAsia="Times New Roman" w:cs="Calibri"/>
                <w:b/>
                <w:bCs/>
              </w:rPr>
            </w:pPr>
            <w:r w:rsidRPr="008723C4">
              <w:rPr>
                <w:rFonts w:eastAsia="Times New Roman" w:cs="Calibri"/>
                <w:b/>
                <w:bCs/>
              </w:rPr>
              <w:t>0,51%</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7858EDFD" w14:textId="77777777">
            <w:pPr>
              <w:autoSpaceDN/>
              <w:spacing w:line="240" w:lineRule="auto"/>
              <w:jc w:val="center"/>
              <w:textAlignment w:val="auto"/>
              <w:rPr>
                <w:rFonts w:eastAsia="Times New Roman" w:cs="Calibri"/>
                <w:b/>
                <w:bCs/>
              </w:rPr>
            </w:pPr>
            <w:r w:rsidRPr="008723C4">
              <w:rPr>
                <w:rFonts w:eastAsia="Times New Roman" w:cs="Calibri"/>
                <w:b/>
                <w:bCs/>
              </w:rPr>
              <w:t>0,60%</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06AEF674" w14:textId="77777777">
            <w:pPr>
              <w:autoSpaceDN/>
              <w:spacing w:line="240" w:lineRule="auto"/>
              <w:jc w:val="center"/>
              <w:textAlignment w:val="auto"/>
              <w:rPr>
                <w:rFonts w:eastAsia="Times New Roman" w:cs="Calibri"/>
                <w:b/>
                <w:bCs/>
              </w:rPr>
            </w:pPr>
            <w:r w:rsidRPr="008723C4">
              <w:rPr>
                <w:rFonts w:eastAsia="Times New Roman" w:cs="Calibri"/>
                <w:b/>
                <w:bCs/>
              </w:rPr>
              <w:t>1,17%</w:t>
            </w:r>
          </w:p>
        </w:tc>
        <w:tc>
          <w:tcPr>
            <w:tcW w:w="1020" w:type="dxa"/>
            <w:tcBorders>
              <w:top w:val="nil"/>
              <w:left w:val="nil"/>
              <w:bottom w:val="nil"/>
              <w:right w:val="nil"/>
            </w:tcBorders>
            <w:shd w:val="clear" w:color="auto" w:fill="auto"/>
            <w:noWrap/>
            <w:vAlign w:val="center"/>
            <w:hideMark/>
          </w:tcPr>
          <w:p w:rsidRPr="008723C4" w:rsidR="008723C4" w:rsidP="008723C4" w:rsidRDefault="008723C4" w14:paraId="01317738" w14:textId="77777777">
            <w:pPr>
              <w:autoSpaceDN/>
              <w:spacing w:line="240" w:lineRule="auto"/>
              <w:jc w:val="center"/>
              <w:textAlignment w:val="auto"/>
              <w:rPr>
                <w:rFonts w:eastAsia="Times New Roman" w:cs="Calibri"/>
                <w:b/>
                <w:bCs/>
              </w:rPr>
            </w:pPr>
            <w:r w:rsidRPr="008723C4">
              <w:rPr>
                <w:rFonts w:eastAsia="Times New Roman" w:cs="Calibri"/>
                <w:b/>
                <w:bCs/>
              </w:rPr>
              <w:t>1,18%</w:t>
            </w:r>
          </w:p>
        </w:tc>
      </w:tr>
      <w:tr w:rsidRPr="008723C4" w:rsidR="00D23B89" w:rsidTr="00D23B89" w14:paraId="5BBD8F48" w14:textId="77777777">
        <w:trPr>
          <w:trHeight w:val="397"/>
        </w:trPr>
        <w:tc>
          <w:tcPr>
            <w:tcW w:w="4989" w:type="dxa"/>
            <w:tcBorders>
              <w:top w:val="nil"/>
              <w:left w:val="nil"/>
              <w:bottom w:val="single" w:color="auto" w:sz="4" w:space="0"/>
              <w:right w:val="nil"/>
            </w:tcBorders>
            <w:shd w:val="clear" w:color="auto" w:fill="auto"/>
            <w:noWrap/>
            <w:vAlign w:val="center"/>
            <w:hideMark/>
          </w:tcPr>
          <w:p w:rsidRPr="008723C4" w:rsidR="008723C4" w:rsidP="008723C4" w:rsidRDefault="008723C4" w14:paraId="4E19D4AE" w14:textId="77777777">
            <w:pPr>
              <w:autoSpaceDN/>
              <w:spacing w:line="240" w:lineRule="auto"/>
              <w:textAlignment w:val="auto"/>
              <w:rPr>
                <w:rFonts w:eastAsia="Times New Roman" w:cs="Calibri"/>
              </w:rPr>
            </w:pPr>
            <w:proofErr w:type="spellStart"/>
            <w:r w:rsidRPr="008723C4">
              <w:rPr>
                <w:rFonts w:eastAsia="Times New Roman" w:cs="Calibri"/>
              </w:rPr>
              <w:t>Aof</w:t>
            </w:r>
            <w:proofErr w:type="spellEnd"/>
            <w:r w:rsidRPr="008723C4">
              <w:rPr>
                <w:rFonts w:eastAsia="Times New Roman" w:cs="Calibri"/>
              </w:rPr>
              <w:t>-premie, na coalitieakkoord (gemiddeld tarief)</w:t>
            </w:r>
          </w:p>
        </w:tc>
        <w:tc>
          <w:tcPr>
            <w:tcW w:w="1020" w:type="dxa"/>
            <w:tcBorders>
              <w:top w:val="nil"/>
              <w:left w:val="nil"/>
              <w:bottom w:val="single" w:color="auto" w:sz="4" w:space="0"/>
              <w:right w:val="nil"/>
            </w:tcBorders>
            <w:shd w:val="clear" w:color="auto" w:fill="auto"/>
            <w:noWrap/>
            <w:vAlign w:val="center"/>
            <w:hideMark/>
          </w:tcPr>
          <w:p w:rsidRPr="008723C4" w:rsidR="008723C4" w:rsidP="008723C4" w:rsidRDefault="008723C4" w14:paraId="500102E2" w14:textId="77777777">
            <w:pPr>
              <w:autoSpaceDN/>
              <w:spacing w:line="240" w:lineRule="auto"/>
              <w:jc w:val="center"/>
              <w:textAlignment w:val="auto"/>
              <w:rPr>
                <w:rFonts w:eastAsia="Times New Roman" w:cs="Calibri"/>
              </w:rPr>
            </w:pPr>
            <w:r w:rsidRPr="008723C4">
              <w:rPr>
                <w:rFonts w:eastAsia="Times New Roman" w:cs="Calibri"/>
              </w:rPr>
              <w:t>7,74%</w:t>
            </w:r>
          </w:p>
        </w:tc>
        <w:tc>
          <w:tcPr>
            <w:tcW w:w="1020" w:type="dxa"/>
            <w:tcBorders>
              <w:top w:val="nil"/>
              <w:left w:val="nil"/>
              <w:bottom w:val="single" w:color="auto" w:sz="4" w:space="0"/>
              <w:right w:val="nil"/>
            </w:tcBorders>
            <w:shd w:val="clear" w:color="auto" w:fill="auto"/>
            <w:noWrap/>
            <w:vAlign w:val="center"/>
            <w:hideMark/>
          </w:tcPr>
          <w:p w:rsidRPr="008723C4" w:rsidR="008723C4" w:rsidP="008723C4" w:rsidRDefault="008723C4" w14:paraId="51D8729D" w14:textId="77777777">
            <w:pPr>
              <w:autoSpaceDN/>
              <w:spacing w:line="240" w:lineRule="auto"/>
              <w:jc w:val="center"/>
              <w:textAlignment w:val="auto"/>
              <w:rPr>
                <w:rFonts w:eastAsia="Times New Roman" w:cs="Calibri"/>
              </w:rPr>
            </w:pPr>
            <w:r w:rsidRPr="008723C4">
              <w:rPr>
                <w:rFonts w:eastAsia="Times New Roman" w:cs="Calibri"/>
              </w:rPr>
              <w:t>7,79%</w:t>
            </w:r>
          </w:p>
        </w:tc>
        <w:tc>
          <w:tcPr>
            <w:tcW w:w="1020" w:type="dxa"/>
            <w:tcBorders>
              <w:top w:val="nil"/>
              <w:left w:val="nil"/>
              <w:bottom w:val="single" w:color="auto" w:sz="4" w:space="0"/>
              <w:right w:val="nil"/>
            </w:tcBorders>
            <w:shd w:val="clear" w:color="auto" w:fill="auto"/>
            <w:noWrap/>
            <w:vAlign w:val="center"/>
            <w:hideMark/>
          </w:tcPr>
          <w:p w:rsidRPr="008723C4" w:rsidR="008723C4" w:rsidP="008723C4" w:rsidRDefault="008723C4" w14:paraId="77B1DB0E" w14:textId="77777777">
            <w:pPr>
              <w:autoSpaceDN/>
              <w:spacing w:line="240" w:lineRule="auto"/>
              <w:jc w:val="center"/>
              <w:textAlignment w:val="auto"/>
              <w:rPr>
                <w:rFonts w:eastAsia="Times New Roman" w:cs="Calibri"/>
              </w:rPr>
            </w:pPr>
            <w:r w:rsidRPr="008723C4">
              <w:rPr>
                <w:rFonts w:eastAsia="Times New Roman" w:cs="Calibri"/>
              </w:rPr>
              <w:t>8,34%</w:t>
            </w:r>
          </w:p>
        </w:tc>
        <w:tc>
          <w:tcPr>
            <w:tcW w:w="1020" w:type="dxa"/>
            <w:tcBorders>
              <w:top w:val="nil"/>
              <w:left w:val="nil"/>
              <w:bottom w:val="single" w:color="auto" w:sz="4" w:space="0"/>
              <w:right w:val="nil"/>
            </w:tcBorders>
            <w:shd w:val="clear" w:color="auto" w:fill="auto"/>
            <w:noWrap/>
            <w:vAlign w:val="center"/>
            <w:hideMark/>
          </w:tcPr>
          <w:p w:rsidRPr="008723C4" w:rsidR="008723C4" w:rsidP="008723C4" w:rsidRDefault="008723C4" w14:paraId="7D2DA91C" w14:textId="77777777">
            <w:pPr>
              <w:autoSpaceDN/>
              <w:spacing w:line="240" w:lineRule="auto"/>
              <w:jc w:val="center"/>
              <w:textAlignment w:val="auto"/>
              <w:rPr>
                <w:rFonts w:eastAsia="Times New Roman" w:cs="Calibri"/>
              </w:rPr>
            </w:pPr>
            <w:r w:rsidRPr="008723C4">
              <w:rPr>
                <w:rFonts w:eastAsia="Times New Roman" w:cs="Calibri"/>
              </w:rPr>
              <w:t>8,33%</w:t>
            </w:r>
          </w:p>
        </w:tc>
      </w:tr>
    </w:tbl>
    <w:p w:rsidR="008723C4" w:rsidRDefault="008723C4" w14:paraId="122E9D98" w14:textId="77777777">
      <w:pPr>
        <w:spacing w:line="240" w:lineRule="auto"/>
      </w:pPr>
    </w:p>
    <w:p w:rsidR="008723C4" w:rsidRDefault="008723C4" w14:paraId="21607AEE" w14:textId="77777777">
      <w:pPr>
        <w:spacing w:line="240" w:lineRule="auto"/>
      </w:pPr>
    </w:p>
    <w:p w:rsidR="008723C4" w:rsidRDefault="008723C4" w14:paraId="0D58C478" w14:textId="77777777">
      <w:pPr>
        <w:spacing w:line="240" w:lineRule="auto"/>
      </w:pPr>
      <w:r>
        <w:br w:type="page"/>
      </w:r>
    </w:p>
    <w:p w:rsidR="00FC3E72" w:rsidP="007C0A19" w:rsidRDefault="00FC3E72" w14:paraId="2175F86D" w14:textId="77777777"/>
    <w:p w:rsidR="00FC3E72" w:rsidP="007C0A19" w:rsidRDefault="00FC3E72" w14:paraId="45C8365A" w14:textId="77777777"/>
    <w:p w:rsidR="00FC3E72" w:rsidP="007C0A19" w:rsidRDefault="00FC3E72" w14:paraId="2CDA02D9" w14:textId="77777777"/>
    <w:p w:rsidR="00FC3E72" w:rsidP="007C0A19" w:rsidRDefault="00FC3E72" w14:paraId="42AC04BE" w14:textId="77777777"/>
    <w:p w:rsidR="00FC3E72" w:rsidP="007C0A19" w:rsidRDefault="00FC3E72" w14:paraId="5C3EB28E" w14:textId="77777777"/>
    <w:p w:rsidR="00FC3E72" w:rsidP="007C0A19" w:rsidRDefault="00FC3E72" w14:paraId="6C54E100" w14:textId="77777777"/>
    <w:p w:rsidR="00FC3E72" w:rsidP="007C0A19" w:rsidRDefault="00FC3E72" w14:paraId="0F48C107" w14:textId="77777777"/>
    <w:p w:rsidR="00FC3E72" w:rsidP="007C0A19" w:rsidRDefault="00FC3E72" w14:paraId="7521DF1D" w14:textId="77777777"/>
    <w:tbl>
      <w:tblPr>
        <w:tblW w:w="9069" w:type="dxa"/>
        <w:tblCellMar>
          <w:left w:w="70" w:type="dxa"/>
          <w:right w:w="70" w:type="dxa"/>
        </w:tblCellMar>
        <w:tblLook w:val="04A0" w:firstRow="1" w:lastRow="0" w:firstColumn="1" w:lastColumn="0" w:noHBand="0" w:noVBand="1"/>
      </w:tblPr>
      <w:tblGrid>
        <w:gridCol w:w="4989"/>
        <w:gridCol w:w="1020"/>
        <w:gridCol w:w="1020"/>
        <w:gridCol w:w="1020"/>
        <w:gridCol w:w="1020"/>
      </w:tblGrid>
      <w:tr w:rsidRPr="00FC3E72" w:rsidR="00D23B89" w:rsidTr="00D23B89" w14:paraId="72D560CB" w14:textId="77777777">
        <w:trPr>
          <w:trHeight w:val="397"/>
        </w:trPr>
        <w:tc>
          <w:tcPr>
            <w:tcW w:w="4989" w:type="dxa"/>
            <w:tcBorders>
              <w:top w:val="nil"/>
              <w:left w:val="nil"/>
              <w:bottom w:val="nil"/>
              <w:right w:val="nil"/>
            </w:tcBorders>
            <w:shd w:val="clear" w:color="000000" w:fill="BFBFBF"/>
            <w:noWrap/>
            <w:vAlign w:val="center"/>
            <w:hideMark/>
          </w:tcPr>
          <w:p w:rsidRPr="00FC3E72" w:rsidR="00FC3E72" w:rsidP="00FC3E72" w:rsidRDefault="00FC3E72" w14:paraId="2F7956DE" w14:textId="77777777">
            <w:pPr>
              <w:autoSpaceDN/>
              <w:spacing w:line="240" w:lineRule="auto"/>
              <w:textAlignment w:val="auto"/>
              <w:rPr>
                <w:rFonts w:eastAsia="Times New Roman" w:cs="Calibri"/>
                <w:b/>
                <w:bCs/>
              </w:rPr>
            </w:pPr>
            <w:r w:rsidRPr="00FC3E72">
              <w:rPr>
                <w:rFonts w:eastAsia="Times New Roman" w:cs="Calibri"/>
                <w:b/>
                <w:bCs/>
              </w:rPr>
              <w:t xml:space="preserve">Algemeen </w:t>
            </w:r>
            <w:proofErr w:type="spellStart"/>
            <w:r w:rsidRPr="00FC3E72">
              <w:rPr>
                <w:rFonts w:eastAsia="Times New Roman" w:cs="Calibri"/>
                <w:b/>
                <w:bCs/>
              </w:rPr>
              <w:t>Werkloosheidsfons</w:t>
            </w:r>
            <w:proofErr w:type="spellEnd"/>
          </w:p>
        </w:tc>
        <w:tc>
          <w:tcPr>
            <w:tcW w:w="1020" w:type="dxa"/>
            <w:tcBorders>
              <w:top w:val="nil"/>
              <w:left w:val="nil"/>
              <w:bottom w:val="nil"/>
              <w:right w:val="nil"/>
            </w:tcBorders>
            <w:shd w:val="clear" w:color="000000" w:fill="BFBFBF"/>
            <w:noWrap/>
            <w:vAlign w:val="center"/>
            <w:hideMark/>
          </w:tcPr>
          <w:p w:rsidRPr="00FC3E72" w:rsidR="00FC3E72" w:rsidP="00FC3E72" w:rsidRDefault="00FC3E72" w14:paraId="5D065BE3" w14:textId="77777777">
            <w:pPr>
              <w:autoSpaceDN/>
              <w:spacing w:line="240" w:lineRule="auto"/>
              <w:jc w:val="center"/>
              <w:textAlignment w:val="auto"/>
              <w:rPr>
                <w:rFonts w:eastAsia="Times New Roman" w:cs="Calibri"/>
                <w:b/>
                <w:bCs/>
              </w:rPr>
            </w:pPr>
            <w:r w:rsidRPr="00FC3E72">
              <w:rPr>
                <w:rFonts w:eastAsia="Times New Roman" w:cs="Calibri"/>
                <w:b/>
                <w:bCs/>
              </w:rPr>
              <w:t>2027</w:t>
            </w:r>
          </w:p>
        </w:tc>
        <w:tc>
          <w:tcPr>
            <w:tcW w:w="1020" w:type="dxa"/>
            <w:tcBorders>
              <w:top w:val="nil"/>
              <w:left w:val="nil"/>
              <w:bottom w:val="nil"/>
              <w:right w:val="nil"/>
            </w:tcBorders>
            <w:shd w:val="clear" w:color="000000" w:fill="BFBFBF"/>
            <w:noWrap/>
            <w:vAlign w:val="center"/>
            <w:hideMark/>
          </w:tcPr>
          <w:p w:rsidRPr="00FC3E72" w:rsidR="00FC3E72" w:rsidP="00FC3E72" w:rsidRDefault="00FC3E72" w14:paraId="57FFFA1E" w14:textId="77777777">
            <w:pPr>
              <w:autoSpaceDN/>
              <w:spacing w:line="240" w:lineRule="auto"/>
              <w:jc w:val="center"/>
              <w:textAlignment w:val="auto"/>
              <w:rPr>
                <w:rFonts w:eastAsia="Times New Roman" w:cs="Calibri"/>
                <w:b/>
                <w:bCs/>
              </w:rPr>
            </w:pPr>
            <w:r w:rsidRPr="00FC3E72">
              <w:rPr>
                <w:rFonts w:eastAsia="Times New Roman" w:cs="Calibri"/>
                <w:b/>
                <w:bCs/>
              </w:rPr>
              <w:t>2028</w:t>
            </w:r>
          </w:p>
        </w:tc>
        <w:tc>
          <w:tcPr>
            <w:tcW w:w="1020" w:type="dxa"/>
            <w:tcBorders>
              <w:top w:val="nil"/>
              <w:left w:val="nil"/>
              <w:bottom w:val="nil"/>
              <w:right w:val="nil"/>
            </w:tcBorders>
            <w:shd w:val="clear" w:color="000000" w:fill="BFBFBF"/>
            <w:noWrap/>
            <w:vAlign w:val="center"/>
            <w:hideMark/>
          </w:tcPr>
          <w:p w:rsidRPr="00FC3E72" w:rsidR="00FC3E72" w:rsidP="00FC3E72" w:rsidRDefault="00FC3E72" w14:paraId="122B24E5" w14:textId="77777777">
            <w:pPr>
              <w:autoSpaceDN/>
              <w:spacing w:line="240" w:lineRule="auto"/>
              <w:jc w:val="center"/>
              <w:textAlignment w:val="auto"/>
              <w:rPr>
                <w:rFonts w:eastAsia="Times New Roman" w:cs="Calibri"/>
                <w:b/>
                <w:bCs/>
              </w:rPr>
            </w:pPr>
            <w:r w:rsidRPr="00FC3E72">
              <w:rPr>
                <w:rFonts w:eastAsia="Times New Roman" w:cs="Calibri"/>
                <w:b/>
                <w:bCs/>
              </w:rPr>
              <w:t>2029</w:t>
            </w:r>
          </w:p>
        </w:tc>
        <w:tc>
          <w:tcPr>
            <w:tcW w:w="1020" w:type="dxa"/>
            <w:tcBorders>
              <w:top w:val="nil"/>
              <w:left w:val="nil"/>
              <w:bottom w:val="nil"/>
              <w:right w:val="nil"/>
            </w:tcBorders>
            <w:shd w:val="clear" w:color="000000" w:fill="BFBFBF"/>
            <w:noWrap/>
            <w:vAlign w:val="center"/>
            <w:hideMark/>
          </w:tcPr>
          <w:p w:rsidRPr="00FC3E72" w:rsidR="00FC3E72" w:rsidP="00FC3E72" w:rsidRDefault="00FC3E72" w14:paraId="1C33306C" w14:textId="77777777">
            <w:pPr>
              <w:autoSpaceDN/>
              <w:spacing w:line="240" w:lineRule="auto"/>
              <w:jc w:val="center"/>
              <w:textAlignment w:val="auto"/>
              <w:rPr>
                <w:rFonts w:eastAsia="Times New Roman" w:cs="Calibri"/>
                <w:b/>
                <w:bCs/>
              </w:rPr>
            </w:pPr>
            <w:r w:rsidRPr="00FC3E72">
              <w:rPr>
                <w:rFonts w:eastAsia="Times New Roman" w:cs="Calibri"/>
                <w:b/>
                <w:bCs/>
              </w:rPr>
              <w:t>2030</w:t>
            </w:r>
          </w:p>
        </w:tc>
      </w:tr>
      <w:tr w:rsidRPr="00FC3E72" w:rsidR="00D23B89" w:rsidTr="00D23B89" w14:paraId="2A351800" w14:textId="77777777">
        <w:trPr>
          <w:trHeight w:val="397"/>
        </w:trPr>
        <w:tc>
          <w:tcPr>
            <w:tcW w:w="4989" w:type="dxa"/>
            <w:tcBorders>
              <w:top w:val="nil"/>
              <w:left w:val="nil"/>
              <w:bottom w:val="nil"/>
              <w:right w:val="nil"/>
            </w:tcBorders>
            <w:shd w:val="clear" w:color="auto" w:fill="auto"/>
            <w:vAlign w:val="center"/>
            <w:hideMark/>
          </w:tcPr>
          <w:p w:rsidRPr="00FC3E72" w:rsidR="00FC3E72" w:rsidP="00FC3E72" w:rsidRDefault="00FC3E72" w14:paraId="7EEF4979" w14:textId="77777777">
            <w:pPr>
              <w:autoSpaceDN/>
              <w:spacing w:line="240" w:lineRule="auto"/>
              <w:textAlignment w:val="auto"/>
              <w:rPr>
                <w:rFonts w:eastAsia="Times New Roman" w:cs="Calibri"/>
              </w:rPr>
            </w:pPr>
            <w:proofErr w:type="spellStart"/>
            <w:r w:rsidRPr="00FC3E72">
              <w:rPr>
                <w:rFonts w:eastAsia="Times New Roman" w:cs="Calibri"/>
              </w:rPr>
              <w:t>AWf</w:t>
            </w:r>
            <w:proofErr w:type="spellEnd"/>
            <w:r w:rsidRPr="00FC3E72">
              <w:rPr>
                <w:rFonts w:eastAsia="Times New Roman" w:cs="Calibri"/>
              </w:rPr>
              <w:t xml:space="preserve"> premie, </w:t>
            </w:r>
            <w:r w:rsidR="00D23B89">
              <w:rPr>
                <w:rFonts w:eastAsia="Times New Roman" w:cs="Calibri"/>
              </w:rPr>
              <w:t>na</w:t>
            </w:r>
            <w:r w:rsidRPr="00FC3E72">
              <w:rPr>
                <w:rFonts w:eastAsia="Times New Roman" w:cs="Calibri"/>
              </w:rPr>
              <w:t xml:space="preserve"> MEV 2026 (gemiddeld tarief)</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3CE29F5E" w14:textId="77777777">
            <w:pPr>
              <w:autoSpaceDN/>
              <w:spacing w:line="240" w:lineRule="auto"/>
              <w:jc w:val="center"/>
              <w:textAlignment w:val="auto"/>
              <w:rPr>
                <w:rFonts w:eastAsia="Times New Roman" w:cs="Calibri"/>
              </w:rPr>
            </w:pPr>
            <w:r w:rsidRPr="00FC3E72">
              <w:rPr>
                <w:rFonts w:eastAsia="Times New Roman" w:cs="Calibri"/>
              </w:rPr>
              <w:t>3,99%</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5D08AF17" w14:textId="77777777">
            <w:pPr>
              <w:autoSpaceDN/>
              <w:spacing w:line="240" w:lineRule="auto"/>
              <w:jc w:val="center"/>
              <w:textAlignment w:val="auto"/>
              <w:rPr>
                <w:rFonts w:eastAsia="Times New Roman" w:cs="Calibri"/>
              </w:rPr>
            </w:pPr>
            <w:r w:rsidRPr="00FC3E72">
              <w:rPr>
                <w:rFonts w:eastAsia="Times New Roman" w:cs="Calibri"/>
              </w:rPr>
              <w:t>4,03%</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3131EC4F" w14:textId="77777777">
            <w:pPr>
              <w:autoSpaceDN/>
              <w:spacing w:line="240" w:lineRule="auto"/>
              <w:jc w:val="center"/>
              <w:textAlignment w:val="auto"/>
              <w:rPr>
                <w:rFonts w:eastAsia="Times New Roman" w:cs="Calibri"/>
              </w:rPr>
            </w:pPr>
            <w:r w:rsidRPr="00FC3E72">
              <w:rPr>
                <w:rFonts w:eastAsia="Times New Roman" w:cs="Calibri"/>
              </w:rPr>
              <w:t>4,03%</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63435C34" w14:textId="77777777">
            <w:pPr>
              <w:autoSpaceDN/>
              <w:spacing w:line="240" w:lineRule="auto"/>
              <w:jc w:val="center"/>
              <w:textAlignment w:val="auto"/>
              <w:rPr>
                <w:rFonts w:eastAsia="Times New Roman" w:cs="Calibri"/>
              </w:rPr>
            </w:pPr>
            <w:r w:rsidRPr="00FC3E72">
              <w:rPr>
                <w:rFonts w:eastAsia="Times New Roman" w:cs="Calibri"/>
              </w:rPr>
              <w:t>4,03%</w:t>
            </w:r>
          </w:p>
        </w:tc>
      </w:tr>
      <w:tr w:rsidRPr="00FC3E72" w:rsidR="00D23B89" w:rsidTr="00D23B89" w14:paraId="409D6991" w14:textId="77777777">
        <w:trPr>
          <w:trHeight w:val="397"/>
        </w:trPr>
        <w:tc>
          <w:tcPr>
            <w:tcW w:w="4989" w:type="dxa"/>
            <w:tcBorders>
              <w:top w:val="nil"/>
              <w:left w:val="nil"/>
              <w:bottom w:val="nil"/>
              <w:right w:val="nil"/>
            </w:tcBorders>
            <w:shd w:val="clear" w:color="auto" w:fill="auto"/>
            <w:vAlign w:val="center"/>
            <w:hideMark/>
          </w:tcPr>
          <w:p w:rsidRPr="00FC3E72" w:rsidR="00FC3E72" w:rsidP="00FC3E72" w:rsidRDefault="00FC3E72" w14:paraId="51E67B0F" w14:textId="77777777">
            <w:pPr>
              <w:autoSpaceDN/>
              <w:spacing w:line="240" w:lineRule="auto"/>
              <w:textAlignment w:val="auto"/>
              <w:rPr>
                <w:rFonts w:eastAsia="Times New Roman" w:cs="Calibri"/>
              </w:rPr>
            </w:pPr>
            <w:proofErr w:type="gramStart"/>
            <w:r w:rsidRPr="00FC3E72">
              <w:rPr>
                <w:rFonts w:eastAsia="Times New Roman" w:cs="Calibri"/>
              </w:rPr>
              <w:t>grondslag</w:t>
            </w:r>
            <w:proofErr w:type="gramEnd"/>
            <w:r w:rsidRPr="00FC3E72">
              <w:rPr>
                <w:rFonts w:eastAsia="Times New Roman" w:cs="Calibri"/>
              </w:rPr>
              <w:t xml:space="preserve"> </w:t>
            </w:r>
            <w:proofErr w:type="spellStart"/>
            <w:r w:rsidRPr="00FC3E72">
              <w:rPr>
                <w:rFonts w:eastAsia="Times New Roman" w:cs="Calibri"/>
              </w:rPr>
              <w:t>Awf</w:t>
            </w:r>
            <w:proofErr w:type="spellEnd"/>
            <w:r w:rsidRPr="00FC3E72">
              <w:rPr>
                <w:rFonts w:eastAsia="Times New Roman" w:cs="Calibri"/>
              </w:rPr>
              <w:t xml:space="preserve"> (miljard euro), na coalitieakkoord</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120BDE18" w14:textId="77777777">
            <w:pPr>
              <w:autoSpaceDN/>
              <w:spacing w:line="240" w:lineRule="auto"/>
              <w:jc w:val="center"/>
              <w:textAlignment w:val="auto"/>
              <w:rPr>
                <w:rFonts w:eastAsia="Times New Roman" w:cs="Calibri"/>
              </w:rPr>
            </w:pPr>
            <w:r w:rsidRPr="00FC3E72">
              <w:rPr>
                <w:rFonts w:eastAsia="Times New Roman" w:cs="Calibri"/>
              </w:rPr>
              <w:t>303</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6C540AEB" w14:textId="77777777">
            <w:pPr>
              <w:autoSpaceDN/>
              <w:spacing w:line="240" w:lineRule="auto"/>
              <w:jc w:val="center"/>
              <w:textAlignment w:val="auto"/>
              <w:rPr>
                <w:rFonts w:eastAsia="Times New Roman" w:cs="Calibri"/>
              </w:rPr>
            </w:pPr>
            <w:r w:rsidRPr="00FC3E72">
              <w:rPr>
                <w:rFonts w:eastAsia="Times New Roman" w:cs="Calibri"/>
              </w:rPr>
              <w:t>316</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6F33CF28" w14:textId="77777777">
            <w:pPr>
              <w:autoSpaceDN/>
              <w:spacing w:line="240" w:lineRule="auto"/>
              <w:jc w:val="center"/>
              <w:textAlignment w:val="auto"/>
              <w:rPr>
                <w:rFonts w:eastAsia="Times New Roman" w:cs="Calibri"/>
              </w:rPr>
            </w:pPr>
            <w:r w:rsidRPr="00FC3E72">
              <w:rPr>
                <w:rFonts w:eastAsia="Times New Roman" w:cs="Calibri"/>
              </w:rPr>
              <w:t>312</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319F200D" w14:textId="77777777">
            <w:pPr>
              <w:autoSpaceDN/>
              <w:spacing w:line="240" w:lineRule="auto"/>
              <w:jc w:val="center"/>
              <w:textAlignment w:val="auto"/>
              <w:rPr>
                <w:rFonts w:eastAsia="Times New Roman" w:cs="Calibri"/>
              </w:rPr>
            </w:pPr>
            <w:r w:rsidRPr="00FC3E72">
              <w:rPr>
                <w:rFonts w:eastAsia="Times New Roman" w:cs="Calibri"/>
              </w:rPr>
              <w:t>323</w:t>
            </w:r>
          </w:p>
        </w:tc>
      </w:tr>
      <w:tr w:rsidRPr="00FC3E72" w:rsidR="00D23B89" w:rsidTr="00D23B89" w14:paraId="5245EC55"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71E7A728" w14:textId="77777777">
            <w:pPr>
              <w:autoSpaceDN/>
              <w:spacing w:line="240" w:lineRule="auto"/>
              <w:jc w:val="center"/>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5F048E4F" w14:textId="77777777">
            <w:pPr>
              <w:autoSpaceDN/>
              <w:spacing w:line="240" w:lineRule="auto"/>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CD45260"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08691960"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2FF2BF3" w14:textId="77777777">
            <w:pPr>
              <w:autoSpaceDN/>
              <w:spacing w:line="240" w:lineRule="auto"/>
              <w:jc w:val="center"/>
              <w:textAlignment w:val="auto"/>
              <w:rPr>
                <w:rFonts w:ascii="Times New Roman" w:hAnsi="Times New Roman" w:eastAsia="Times New Roman" w:cs="Times New Roman"/>
                <w:color w:val="auto"/>
                <w:sz w:val="20"/>
                <w:szCs w:val="20"/>
              </w:rPr>
            </w:pPr>
          </w:p>
        </w:tc>
      </w:tr>
      <w:tr w:rsidRPr="00FC3E72" w:rsidR="00D23B89" w:rsidTr="00D23B89" w14:paraId="06BCE92D"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5F8857A9" w14:textId="77777777">
            <w:pPr>
              <w:autoSpaceDN/>
              <w:spacing w:line="240" w:lineRule="auto"/>
              <w:textAlignment w:val="auto"/>
              <w:rPr>
                <w:rFonts w:eastAsia="Times New Roman" w:cs="Calibri"/>
              </w:rPr>
            </w:pPr>
            <w:r w:rsidRPr="00FC3E72">
              <w:rPr>
                <w:rFonts w:eastAsia="Times New Roman" w:cs="Calibri"/>
              </w:rPr>
              <w:t>Verlaging maximumpremieloon - lopende prijzen</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0C97E5FC" w14:textId="77777777">
            <w:pPr>
              <w:autoSpaceDN/>
              <w:spacing w:line="240" w:lineRule="auto"/>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3A5EA421"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5BCB4693" w14:textId="77777777">
            <w:pPr>
              <w:autoSpaceDN/>
              <w:spacing w:line="240" w:lineRule="auto"/>
              <w:jc w:val="center"/>
              <w:textAlignment w:val="auto"/>
              <w:rPr>
                <w:rFonts w:eastAsia="Times New Roman" w:cs="Calibri"/>
              </w:rPr>
            </w:pPr>
            <w:r w:rsidRPr="00FC3E72">
              <w:rPr>
                <w:rFonts w:eastAsia="Times New Roman" w:cs="Calibri"/>
              </w:rPr>
              <w:t>-691</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205F6546" w14:textId="77777777">
            <w:pPr>
              <w:autoSpaceDN/>
              <w:spacing w:line="240" w:lineRule="auto"/>
              <w:jc w:val="center"/>
              <w:textAlignment w:val="auto"/>
              <w:rPr>
                <w:rFonts w:eastAsia="Times New Roman" w:cs="Calibri"/>
              </w:rPr>
            </w:pPr>
          </w:p>
        </w:tc>
      </w:tr>
      <w:tr w:rsidRPr="00FC3E72" w:rsidR="00D23B89" w:rsidTr="00D23B89" w14:paraId="1A7CD0C7"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184A2669" w14:textId="77777777">
            <w:pPr>
              <w:autoSpaceDN/>
              <w:spacing w:line="240" w:lineRule="auto"/>
              <w:textAlignment w:val="auto"/>
              <w:rPr>
                <w:rFonts w:eastAsia="Times New Roman" w:cs="Calibri"/>
              </w:rPr>
            </w:pPr>
            <w:r w:rsidRPr="00FC3E72">
              <w:rPr>
                <w:rFonts w:eastAsia="Times New Roman" w:cs="Calibri"/>
              </w:rPr>
              <w:t>Compensatie maximumpremieloon</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6FB0536C" w14:textId="77777777">
            <w:pPr>
              <w:autoSpaceDN/>
              <w:spacing w:line="240" w:lineRule="auto"/>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5A7D48CC"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135EAFFA" w14:textId="77777777">
            <w:pPr>
              <w:autoSpaceDN/>
              <w:spacing w:line="240" w:lineRule="auto"/>
              <w:jc w:val="center"/>
              <w:textAlignment w:val="auto"/>
              <w:rPr>
                <w:rFonts w:eastAsia="Times New Roman" w:cs="Calibri"/>
              </w:rPr>
            </w:pPr>
            <w:r w:rsidRPr="00FC3E72">
              <w:rPr>
                <w:rFonts w:eastAsia="Times New Roman" w:cs="Calibri"/>
              </w:rPr>
              <w:t>691</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3291B295" w14:textId="77777777">
            <w:pPr>
              <w:autoSpaceDN/>
              <w:spacing w:line="240" w:lineRule="auto"/>
              <w:jc w:val="center"/>
              <w:textAlignment w:val="auto"/>
              <w:rPr>
                <w:rFonts w:eastAsia="Times New Roman" w:cs="Calibri"/>
              </w:rPr>
            </w:pPr>
          </w:p>
        </w:tc>
      </w:tr>
      <w:tr w:rsidRPr="00FC3E72" w:rsidR="00D23B89" w:rsidTr="00D23B89" w14:paraId="5D8D90A3"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4162232E" w14:textId="77777777">
            <w:pPr>
              <w:autoSpaceDN/>
              <w:spacing w:line="240" w:lineRule="auto"/>
              <w:ind w:firstLine="180" w:firstLineChars="100"/>
              <w:textAlignment w:val="auto"/>
              <w:rPr>
                <w:rFonts w:eastAsia="Times New Roman" w:cs="Calibri"/>
              </w:rPr>
            </w:pPr>
            <w:proofErr w:type="gramStart"/>
            <w:r w:rsidRPr="00FC3E72">
              <w:rPr>
                <w:rFonts w:eastAsia="Times New Roman" w:cs="Calibri"/>
              </w:rPr>
              <w:t>mutatie</w:t>
            </w:r>
            <w:proofErr w:type="gramEnd"/>
            <w:r w:rsidRPr="00FC3E72">
              <w:rPr>
                <w:rFonts w:eastAsia="Times New Roman" w:cs="Calibri"/>
              </w:rPr>
              <w:t xml:space="preserve"> </w:t>
            </w:r>
            <w:proofErr w:type="spellStart"/>
            <w:r w:rsidRPr="00FC3E72">
              <w:rPr>
                <w:rFonts w:eastAsia="Times New Roman" w:cs="Calibri"/>
              </w:rPr>
              <w:t>AWf</w:t>
            </w:r>
            <w:proofErr w:type="spellEnd"/>
            <w:r w:rsidRPr="00FC3E72">
              <w:rPr>
                <w:rFonts w:eastAsia="Times New Roman" w:cs="Calibri"/>
              </w:rPr>
              <w:t>-premie</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6CEC8116" w14:textId="77777777">
            <w:pPr>
              <w:autoSpaceDN/>
              <w:spacing w:line="240" w:lineRule="auto"/>
              <w:ind w:firstLine="180" w:firstLineChars="100"/>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8211FFA"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39D4A4BE" w14:textId="77777777">
            <w:pPr>
              <w:autoSpaceDN/>
              <w:spacing w:line="240" w:lineRule="auto"/>
              <w:jc w:val="center"/>
              <w:textAlignment w:val="auto"/>
              <w:rPr>
                <w:rFonts w:eastAsia="Times New Roman" w:cs="Calibri"/>
              </w:rPr>
            </w:pPr>
            <w:r w:rsidRPr="00FC3E72">
              <w:rPr>
                <w:rFonts w:eastAsia="Times New Roman" w:cs="Calibri"/>
              </w:rPr>
              <w:t>0,22%</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2DC0EE95" w14:textId="77777777">
            <w:pPr>
              <w:autoSpaceDN/>
              <w:spacing w:line="240" w:lineRule="auto"/>
              <w:jc w:val="center"/>
              <w:textAlignment w:val="auto"/>
              <w:rPr>
                <w:rFonts w:eastAsia="Times New Roman" w:cs="Calibri"/>
              </w:rPr>
            </w:pPr>
            <w:r w:rsidRPr="00FC3E72">
              <w:rPr>
                <w:rFonts w:eastAsia="Times New Roman" w:cs="Calibri"/>
              </w:rPr>
              <w:t>0,22%</w:t>
            </w:r>
          </w:p>
        </w:tc>
      </w:tr>
      <w:tr w:rsidRPr="00FC3E72" w:rsidR="00FC3E72" w:rsidTr="00D23B89" w14:paraId="28CFE39E"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1AF29422" w14:textId="77777777">
            <w:pPr>
              <w:autoSpaceDN/>
              <w:spacing w:line="240" w:lineRule="auto"/>
              <w:textAlignment w:val="auto"/>
              <w:rPr>
                <w:rFonts w:eastAsia="Times New Roman" w:cs="Calibri"/>
                <w:b/>
                <w:bCs/>
              </w:rPr>
            </w:pPr>
            <w:proofErr w:type="gramStart"/>
            <w:r w:rsidRPr="00FC3E72">
              <w:rPr>
                <w:rFonts w:eastAsia="Times New Roman" w:cs="Calibri"/>
                <w:b/>
                <w:bCs/>
              </w:rPr>
              <w:t>totale</w:t>
            </w:r>
            <w:proofErr w:type="gramEnd"/>
            <w:r w:rsidRPr="00FC3E72">
              <w:rPr>
                <w:rFonts w:eastAsia="Times New Roman" w:cs="Calibri"/>
                <w:b/>
                <w:bCs/>
              </w:rPr>
              <w:t xml:space="preserve"> mutatie </w:t>
            </w:r>
            <w:proofErr w:type="spellStart"/>
            <w:r w:rsidRPr="00FC3E72">
              <w:rPr>
                <w:rFonts w:eastAsia="Times New Roman" w:cs="Calibri"/>
                <w:b/>
                <w:bCs/>
              </w:rPr>
              <w:t>Awf</w:t>
            </w:r>
            <w:proofErr w:type="spellEnd"/>
            <w:r w:rsidRPr="00FC3E72">
              <w:rPr>
                <w:rFonts w:eastAsia="Times New Roman" w:cs="Calibri"/>
                <w:b/>
                <w:bCs/>
              </w:rPr>
              <w:t>-premie</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6729AACD" w14:textId="77777777">
            <w:pPr>
              <w:autoSpaceDN/>
              <w:spacing w:line="240" w:lineRule="auto"/>
              <w:jc w:val="center"/>
              <w:textAlignment w:val="auto"/>
              <w:rPr>
                <w:rFonts w:eastAsia="Times New Roman" w:cs="Calibri"/>
                <w:b/>
                <w:bCs/>
              </w:rPr>
            </w:pPr>
            <w:r w:rsidRPr="00FC3E72">
              <w:rPr>
                <w:rFonts w:eastAsia="Times New Roman" w:cs="Calibri"/>
                <w:b/>
                <w:bCs/>
              </w:rPr>
              <w:t>0,00%</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48A5B21" w14:textId="77777777">
            <w:pPr>
              <w:autoSpaceDN/>
              <w:spacing w:line="240" w:lineRule="auto"/>
              <w:jc w:val="center"/>
              <w:textAlignment w:val="auto"/>
              <w:rPr>
                <w:rFonts w:eastAsia="Times New Roman" w:cs="Calibri"/>
                <w:b/>
                <w:bCs/>
              </w:rPr>
            </w:pPr>
            <w:r w:rsidRPr="00FC3E72">
              <w:rPr>
                <w:rFonts w:eastAsia="Times New Roman" w:cs="Calibri"/>
                <w:b/>
                <w:bCs/>
              </w:rPr>
              <w:t>0,00%</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0AD6E6F8" w14:textId="77777777">
            <w:pPr>
              <w:autoSpaceDN/>
              <w:spacing w:line="240" w:lineRule="auto"/>
              <w:jc w:val="center"/>
              <w:textAlignment w:val="auto"/>
              <w:rPr>
                <w:rFonts w:eastAsia="Times New Roman" w:cs="Calibri"/>
                <w:b/>
                <w:bCs/>
              </w:rPr>
            </w:pPr>
            <w:r w:rsidRPr="00FC3E72">
              <w:rPr>
                <w:rFonts w:eastAsia="Times New Roman" w:cs="Calibri"/>
                <w:b/>
                <w:bCs/>
              </w:rPr>
              <w:t>0,22%</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716773BC" w14:textId="77777777">
            <w:pPr>
              <w:autoSpaceDN/>
              <w:spacing w:line="240" w:lineRule="auto"/>
              <w:jc w:val="center"/>
              <w:textAlignment w:val="auto"/>
              <w:rPr>
                <w:rFonts w:eastAsia="Times New Roman" w:cs="Calibri"/>
                <w:b/>
                <w:bCs/>
              </w:rPr>
            </w:pPr>
            <w:r w:rsidRPr="00FC3E72">
              <w:rPr>
                <w:rFonts w:eastAsia="Times New Roman" w:cs="Calibri"/>
                <w:b/>
                <w:bCs/>
              </w:rPr>
              <w:t>0,22%</w:t>
            </w:r>
          </w:p>
        </w:tc>
      </w:tr>
      <w:tr w:rsidRPr="00FC3E72" w:rsidR="00D23B89" w:rsidTr="00D23B89" w14:paraId="7AB0F1E7" w14:textId="77777777">
        <w:trPr>
          <w:trHeight w:val="397"/>
        </w:trPr>
        <w:tc>
          <w:tcPr>
            <w:tcW w:w="4989" w:type="dxa"/>
            <w:tcBorders>
              <w:top w:val="nil"/>
              <w:left w:val="nil"/>
              <w:bottom w:val="single" w:color="auto" w:sz="4" w:space="0"/>
              <w:right w:val="nil"/>
            </w:tcBorders>
            <w:shd w:val="clear" w:color="auto" w:fill="auto"/>
            <w:vAlign w:val="center"/>
            <w:hideMark/>
          </w:tcPr>
          <w:p w:rsidRPr="00FC3E72" w:rsidR="00FC3E72" w:rsidP="00FC3E72" w:rsidRDefault="00FC3E72" w14:paraId="4A5BE2AA" w14:textId="77777777">
            <w:pPr>
              <w:autoSpaceDN/>
              <w:spacing w:line="240" w:lineRule="auto"/>
              <w:textAlignment w:val="auto"/>
              <w:rPr>
                <w:rFonts w:eastAsia="Times New Roman" w:cs="Calibri"/>
              </w:rPr>
            </w:pPr>
            <w:proofErr w:type="spellStart"/>
            <w:r w:rsidRPr="00FC3E72">
              <w:rPr>
                <w:rFonts w:eastAsia="Times New Roman" w:cs="Calibri"/>
              </w:rPr>
              <w:t>AWf</w:t>
            </w:r>
            <w:proofErr w:type="spellEnd"/>
            <w:r w:rsidRPr="00FC3E72">
              <w:rPr>
                <w:rFonts w:eastAsia="Times New Roman" w:cs="Calibri"/>
              </w:rPr>
              <w:t>-premie, na coalitieakkoord (gemiddeld tarief)</w:t>
            </w:r>
          </w:p>
        </w:tc>
        <w:tc>
          <w:tcPr>
            <w:tcW w:w="1020" w:type="dxa"/>
            <w:tcBorders>
              <w:top w:val="nil"/>
              <w:left w:val="nil"/>
              <w:bottom w:val="single" w:color="auto" w:sz="4" w:space="0"/>
              <w:right w:val="nil"/>
            </w:tcBorders>
            <w:shd w:val="clear" w:color="auto" w:fill="auto"/>
            <w:noWrap/>
            <w:vAlign w:val="center"/>
            <w:hideMark/>
          </w:tcPr>
          <w:p w:rsidRPr="00FC3E72" w:rsidR="00FC3E72" w:rsidP="00FC3E72" w:rsidRDefault="00FC3E72" w14:paraId="42136B6D" w14:textId="77777777">
            <w:pPr>
              <w:autoSpaceDN/>
              <w:spacing w:line="240" w:lineRule="auto"/>
              <w:jc w:val="center"/>
              <w:textAlignment w:val="auto"/>
              <w:rPr>
                <w:rFonts w:eastAsia="Times New Roman" w:cs="Calibri"/>
              </w:rPr>
            </w:pPr>
            <w:r w:rsidRPr="00FC3E72">
              <w:rPr>
                <w:rFonts w:eastAsia="Times New Roman" w:cs="Calibri"/>
              </w:rPr>
              <w:t>3,99%</w:t>
            </w:r>
          </w:p>
        </w:tc>
        <w:tc>
          <w:tcPr>
            <w:tcW w:w="1020" w:type="dxa"/>
            <w:tcBorders>
              <w:top w:val="nil"/>
              <w:left w:val="nil"/>
              <w:bottom w:val="single" w:color="auto" w:sz="4" w:space="0"/>
              <w:right w:val="nil"/>
            </w:tcBorders>
            <w:shd w:val="clear" w:color="auto" w:fill="auto"/>
            <w:noWrap/>
            <w:vAlign w:val="center"/>
            <w:hideMark/>
          </w:tcPr>
          <w:p w:rsidRPr="00FC3E72" w:rsidR="00FC3E72" w:rsidP="00FC3E72" w:rsidRDefault="00FC3E72" w14:paraId="7E0CFC00" w14:textId="77777777">
            <w:pPr>
              <w:autoSpaceDN/>
              <w:spacing w:line="240" w:lineRule="auto"/>
              <w:jc w:val="center"/>
              <w:textAlignment w:val="auto"/>
              <w:rPr>
                <w:rFonts w:eastAsia="Times New Roman" w:cs="Calibri"/>
              </w:rPr>
            </w:pPr>
            <w:r w:rsidRPr="00FC3E72">
              <w:rPr>
                <w:rFonts w:eastAsia="Times New Roman" w:cs="Calibri"/>
              </w:rPr>
              <w:t>4,03%</w:t>
            </w:r>
          </w:p>
        </w:tc>
        <w:tc>
          <w:tcPr>
            <w:tcW w:w="1020" w:type="dxa"/>
            <w:tcBorders>
              <w:top w:val="nil"/>
              <w:left w:val="nil"/>
              <w:bottom w:val="single" w:color="auto" w:sz="4" w:space="0"/>
              <w:right w:val="nil"/>
            </w:tcBorders>
            <w:shd w:val="clear" w:color="auto" w:fill="auto"/>
            <w:noWrap/>
            <w:vAlign w:val="center"/>
            <w:hideMark/>
          </w:tcPr>
          <w:p w:rsidRPr="00FC3E72" w:rsidR="00FC3E72" w:rsidP="00FC3E72" w:rsidRDefault="00FC3E72" w14:paraId="532C902C" w14:textId="77777777">
            <w:pPr>
              <w:autoSpaceDN/>
              <w:spacing w:line="240" w:lineRule="auto"/>
              <w:jc w:val="center"/>
              <w:textAlignment w:val="auto"/>
              <w:rPr>
                <w:rFonts w:eastAsia="Times New Roman" w:cs="Calibri"/>
              </w:rPr>
            </w:pPr>
            <w:r w:rsidRPr="00FC3E72">
              <w:rPr>
                <w:rFonts w:eastAsia="Times New Roman" w:cs="Calibri"/>
              </w:rPr>
              <w:t>4,25%</w:t>
            </w:r>
          </w:p>
        </w:tc>
        <w:tc>
          <w:tcPr>
            <w:tcW w:w="1020" w:type="dxa"/>
            <w:tcBorders>
              <w:top w:val="nil"/>
              <w:left w:val="nil"/>
              <w:bottom w:val="single" w:color="auto" w:sz="4" w:space="0"/>
              <w:right w:val="nil"/>
            </w:tcBorders>
            <w:shd w:val="clear" w:color="auto" w:fill="auto"/>
            <w:noWrap/>
            <w:vAlign w:val="center"/>
            <w:hideMark/>
          </w:tcPr>
          <w:p w:rsidRPr="00FC3E72" w:rsidR="00FC3E72" w:rsidP="00FC3E72" w:rsidRDefault="00FC3E72" w14:paraId="6FA3D1B5" w14:textId="77777777">
            <w:pPr>
              <w:autoSpaceDN/>
              <w:spacing w:line="240" w:lineRule="auto"/>
              <w:jc w:val="center"/>
              <w:textAlignment w:val="auto"/>
              <w:rPr>
                <w:rFonts w:eastAsia="Times New Roman" w:cs="Calibri"/>
              </w:rPr>
            </w:pPr>
            <w:r w:rsidRPr="00FC3E72">
              <w:rPr>
                <w:rFonts w:eastAsia="Times New Roman" w:cs="Calibri"/>
              </w:rPr>
              <w:t>4,25%</w:t>
            </w:r>
          </w:p>
        </w:tc>
      </w:tr>
    </w:tbl>
    <w:p w:rsidR="00FC3E72" w:rsidP="007C0A19" w:rsidRDefault="00FC3E72" w14:paraId="713D3382" w14:textId="77777777"/>
    <w:p w:rsidR="00FC3E72" w:rsidP="007C0A19" w:rsidRDefault="00FC3E72" w14:paraId="53EE0786" w14:textId="77777777"/>
    <w:tbl>
      <w:tblPr>
        <w:tblW w:w="9069" w:type="dxa"/>
        <w:tblCellMar>
          <w:left w:w="70" w:type="dxa"/>
          <w:right w:w="70" w:type="dxa"/>
        </w:tblCellMar>
        <w:tblLook w:val="04A0" w:firstRow="1" w:lastRow="0" w:firstColumn="1" w:lastColumn="0" w:noHBand="0" w:noVBand="1"/>
      </w:tblPr>
      <w:tblGrid>
        <w:gridCol w:w="4989"/>
        <w:gridCol w:w="1020"/>
        <w:gridCol w:w="1020"/>
        <w:gridCol w:w="1020"/>
        <w:gridCol w:w="1020"/>
      </w:tblGrid>
      <w:tr w:rsidRPr="00FC3E72" w:rsidR="00D23B89" w:rsidTr="00D23B89" w14:paraId="2BB292CE" w14:textId="77777777">
        <w:trPr>
          <w:trHeight w:val="397"/>
        </w:trPr>
        <w:tc>
          <w:tcPr>
            <w:tcW w:w="4989" w:type="dxa"/>
            <w:tcBorders>
              <w:top w:val="nil"/>
              <w:left w:val="nil"/>
              <w:bottom w:val="nil"/>
              <w:right w:val="nil"/>
            </w:tcBorders>
            <w:shd w:val="clear" w:color="000000" w:fill="BFBFBF"/>
            <w:noWrap/>
            <w:vAlign w:val="center"/>
            <w:hideMark/>
          </w:tcPr>
          <w:p w:rsidRPr="00FC3E72" w:rsidR="00FC3E72" w:rsidP="00FC3E72" w:rsidRDefault="00FC3E72" w14:paraId="6DA37EE9" w14:textId="77777777">
            <w:pPr>
              <w:autoSpaceDN/>
              <w:spacing w:line="240" w:lineRule="auto"/>
              <w:textAlignment w:val="auto"/>
              <w:rPr>
                <w:rFonts w:eastAsia="Times New Roman" w:cs="Calibri"/>
                <w:b/>
                <w:bCs/>
              </w:rPr>
            </w:pPr>
            <w:r w:rsidRPr="00FC3E72">
              <w:rPr>
                <w:rFonts w:eastAsia="Times New Roman" w:cs="Calibri"/>
                <w:b/>
                <w:bCs/>
              </w:rPr>
              <w:t>Werkhervattingskas</w:t>
            </w:r>
          </w:p>
        </w:tc>
        <w:tc>
          <w:tcPr>
            <w:tcW w:w="1020" w:type="dxa"/>
            <w:tcBorders>
              <w:top w:val="nil"/>
              <w:left w:val="nil"/>
              <w:bottom w:val="nil"/>
              <w:right w:val="nil"/>
            </w:tcBorders>
            <w:shd w:val="clear" w:color="000000" w:fill="BFBFBF"/>
            <w:noWrap/>
            <w:vAlign w:val="center"/>
            <w:hideMark/>
          </w:tcPr>
          <w:p w:rsidRPr="00FC3E72" w:rsidR="00FC3E72" w:rsidP="00FC3E72" w:rsidRDefault="00FC3E72" w14:paraId="3448ABAE" w14:textId="77777777">
            <w:pPr>
              <w:autoSpaceDN/>
              <w:spacing w:line="240" w:lineRule="auto"/>
              <w:jc w:val="center"/>
              <w:textAlignment w:val="auto"/>
              <w:rPr>
                <w:rFonts w:eastAsia="Times New Roman" w:cs="Calibri"/>
                <w:b/>
                <w:bCs/>
              </w:rPr>
            </w:pPr>
            <w:r w:rsidRPr="00FC3E72">
              <w:rPr>
                <w:rFonts w:eastAsia="Times New Roman" w:cs="Calibri"/>
                <w:b/>
                <w:bCs/>
              </w:rPr>
              <w:t>2027</w:t>
            </w:r>
          </w:p>
        </w:tc>
        <w:tc>
          <w:tcPr>
            <w:tcW w:w="1020" w:type="dxa"/>
            <w:tcBorders>
              <w:top w:val="nil"/>
              <w:left w:val="nil"/>
              <w:bottom w:val="nil"/>
              <w:right w:val="nil"/>
            </w:tcBorders>
            <w:shd w:val="clear" w:color="000000" w:fill="BFBFBF"/>
            <w:noWrap/>
            <w:vAlign w:val="center"/>
            <w:hideMark/>
          </w:tcPr>
          <w:p w:rsidRPr="00FC3E72" w:rsidR="00FC3E72" w:rsidP="00FC3E72" w:rsidRDefault="00FC3E72" w14:paraId="62EEEF93" w14:textId="77777777">
            <w:pPr>
              <w:autoSpaceDN/>
              <w:spacing w:line="240" w:lineRule="auto"/>
              <w:jc w:val="center"/>
              <w:textAlignment w:val="auto"/>
              <w:rPr>
                <w:rFonts w:eastAsia="Times New Roman" w:cs="Calibri"/>
                <w:b/>
                <w:bCs/>
              </w:rPr>
            </w:pPr>
            <w:r w:rsidRPr="00FC3E72">
              <w:rPr>
                <w:rFonts w:eastAsia="Times New Roman" w:cs="Calibri"/>
                <w:b/>
                <w:bCs/>
              </w:rPr>
              <w:t>2028</w:t>
            </w:r>
          </w:p>
        </w:tc>
        <w:tc>
          <w:tcPr>
            <w:tcW w:w="1020" w:type="dxa"/>
            <w:tcBorders>
              <w:top w:val="nil"/>
              <w:left w:val="nil"/>
              <w:bottom w:val="nil"/>
              <w:right w:val="nil"/>
            </w:tcBorders>
            <w:shd w:val="clear" w:color="000000" w:fill="BFBFBF"/>
            <w:noWrap/>
            <w:vAlign w:val="center"/>
            <w:hideMark/>
          </w:tcPr>
          <w:p w:rsidRPr="00FC3E72" w:rsidR="00FC3E72" w:rsidP="00FC3E72" w:rsidRDefault="00FC3E72" w14:paraId="0369D18B" w14:textId="77777777">
            <w:pPr>
              <w:autoSpaceDN/>
              <w:spacing w:line="240" w:lineRule="auto"/>
              <w:jc w:val="center"/>
              <w:textAlignment w:val="auto"/>
              <w:rPr>
                <w:rFonts w:eastAsia="Times New Roman" w:cs="Calibri"/>
                <w:b/>
                <w:bCs/>
              </w:rPr>
            </w:pPr>
            <w:r w:rsidRPr="00FC3E72">
              <w:rPr>
                <w:rFonts w:eastAsia="Times New Roman" w:cs="Calibri"/>
                <w:b/>
                <w:bCs/>
              </w:rPr>
              <w:t>2029</w:t>
            </w:r>
          </w:p>
        </w:tc>
        <w:tc>
          <w:tcPr>
            <w:tcW w:w="1020" w:type="dxa"/>
            <w:tcBorders>
              <w:top w:val="nil"/>
              <w:left w:val="nil"/>
              <w:bottom w:val="nil"/>
              <w:right w:val="nil"/>
            </w:tcBorders>
            <w:shd w:val="clear" w:color="000000" w:fill="BFBFBF"/>
            <w:noWrap/>
            <w:vAlign w:val="center"/>
            <w:hideMark/>
          </w:tcPr>
          <w:p w:rsidRPr="00FC3E72" w:rsidR="00FC3E72" w:rsidP="00FC3E72" w:rsidRDefault="00FC3E72" w14:paraId="0D986DA2" w14:textId="77777777">
            <w:pPr>
              <w:autoSpaceDN/>
              <w:spacing w:line="240" w:lineRule="auto"/>
              <w:jc w:val="center"/>
              <w:textAlignment w:val="auto"/>
              <w:rPr>
                <w:rFonts w:eastAsia="Times New Roman" w:cs="Calibri"/>
                <w:b/>
                <w:bCs/>
              </w:rPr>
            </w:pPr>
            <w:r w:rsidRPr="00FC3E72">
              <w:rPr>
                <w:rFonts w:eastAsia="Times New Roman" w:cs="Calibri"/>
                <w:b/>
                <w:bCs/>
              </w:rPr>
              <w:t>2030</w:t>
            </w:r>
          </w:p>
        </w:tc>
      </w:tr>
      <w:tr w:rsidRPr="00FC3E72" w:rsidR="00D23B89" w:rsidTr="00D23B89" w14:paraId="2BA8CA97" w14:textId="77777777">
        <w:trPr>
          <w:trHeight w:val="397"/>
        </w:trPr>
        <w:tc>
          <w:tcPr>
            <w:tcW w:w="4989" w:type="dxa"/>
            <w:tcBorders>
              <w:top w:val="nil"/>
              <w:left w:val="nil"/>
              <w:bottom w:val="nil"/>
              <w:right w:val="nil"/>
            </w:tcBorders>
            <w:shd w:val="clear" w:color="auto" w:fill="auto"/>
            <w:vAlign w:val="center"/>
            <w:hideMark/>
          </w:tcPr>
          <w:p w:rsidRPr="00FC3E72" w:rsidR="00FC3E72" w:rsidP="00FC3E72" w:rsidRDefault="00FC3E72" w14:paraId="7CB6B017" w14:textId="77777777">
            <w:pPr>
              <w:autoSpaceDN/>
              <w:spacing w:line="240" w:lineRule="auto"/>
              <w:textAlignment w:val="auto"/>
              <w:rPr>
                <w:rFonts w:eastAsia="Times New Roman" w:cs="Calibri"/>
              </w:rPr>
            </w:pPr>
            <w:proofErr w:type="spellStart"/>
            <w:r w:rsidRPr="00FC3E72">
              <w:rPr>
                <w:rFonts w:eastAsia="Times New Roman" w:cs="Calibri"/>
              </w:rPr>
              <w:t>Whk</w:t>
            </w:r>
            <w:proofErr w:type="spellEnd"/>
            <w:r w:rsidRPr="00FC3E72">
              <w:rPr>
                <w:rFonts w:eastAsia="Times New Roman" w:cs="Calibri"/>
              </w:rPr>
              <w:t xml:space="preserve">-premie, </w:t>
            </w:r>
            <w:r w:rsidR="00D23B89">
              <w:rPr>
                <w:rFonts w:eastAsia="Times New Roman" w:cs="Calibri"/>
              </w:rPr>
              <w:t>na</w:t>
            </w:r>
            <w:r w:rsidRPr="00FC3E72">
              <w:rPr>
                <w:rFonts w:eastAsia="Times New Roman" w:cs="Calibri"/>
              </w:rPr>
              <w:t xml:space="preserve"> MEV 2026 (gemiddeld tarief)</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078E5899" w14:textId="77777777">
            <w:pPr>
              <w:autoSpaceDN/>
              <w:spacing w:line="240" w:lineRule="auto"/>
              <w:jc w:val="center"/>
              <w:textAlignment w:val="auto"/>
              <w:rPr>
                <w:rFonts w:eastAsia="Times New Roman" w:cs="Calibri"/>
              </w:rPr>
            </w:pPr>
            <w:r w:rsidRPr="00FC3E72">
              <w:rPr>
                <w:rFonts w:eastAsia="Times New Roman" w:cs="Calibri"/>
              </w:rPr>
              <w:t>1,52%</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7AE98AF8" w14:textId="77777777">
            <w:pPr>
              <w:autoSpaceDN/>
              <w:spacing w:line="240" w:lineRule="auto"/>
              <w:jc w:val="center"/>
              <w:textAlignment w:val="auto"/>
              <w:rPr>
                <w:rFonts w:eastAsia="Times New Roman" w:cs="Calibri"/>
              </w:rPr>
            </w:pPr>
            <w:r w:rsidRPr="00FC3E72">
              <w:rPr>
                <w:rFonts w:eastAsia="Times New Roman" w:cs="Calibri"/>
              </w:rPr>
              <w:t>1,52%</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6C853E6F" w14:textId="77777777">
            <w:pPr>
              <w:autoSpaceDN/>
              <w:spacing w:line="240" w:lineRule="auto"/>
              <w:jc w:val="center"/>
              <w:textAlignment w:val="auto"/>
              <w:rPr>
                <w:rFonts w:eastAsia="Times New Roman" w:cs="Calibri"/>
              </w:rPr>
            </w:pPr>
            <w:r w:rsidRPr="00FC3E72">
              <w:rPr>
                <w:rFonts w:eastAsia="Times New Roman" w:cs="Calibri"/>
              </w:rPr>
              <w:t>1,52%</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EB9095B" w14:textId="77777777">
            <w:pPr>
              <w:autoSpaceDN/>
              <w:spacing w:line="240" w:lineRule="auto"/>
              <w:jc w:val="center"/>
              <w:textAlignment w:val="auto"/>
              <w:rPr>
                <w:rFonts w:eastAsia="Times New Roman" w:cs="Calibri"/>
              </w:rPr>
            </w:pPr>
            <w:r w:rsidRPr="00FC3E72">
              <w:rPr>
                <w:rFonts w:eastAsia="Times New Roman" w:cs="Calibri"/>
              </w:rPr>
              <w:t>1,52%</w:t>
            </w:r>
          </w:p>
        </w:tc>
      </w:tr>
      <w:tr w:rsidRPr="00FC3E72" w:rsidR="00D23B89" w:rsidTr="00D23B89" w14:paraId="56BDE9C6" w14:textId="77777777">
        <w:trPr>
          <w:trHeight w:val="397"/>
        </w:trPr>
        <w:tc>
          <w:tcPr>
            <w:tcW w:w="4989" w:type="dxa"/>
            <w:tcBorders>
              <w:top w:val="nil"/>
              <w:left w:val="nil"/>
              <w:bottom w:val="nil"/>
              <w:right w:val="nil"/>
            </w:tcBorders>
            <w:shd w:val="clear" w:color="auto" w:fill="auto"/>
            <w:vAlign w:val="center"/>
            <w:hideMark/>
          </w:tcPr>
          <w:p w:rsidRPr="00FC3E72" w:rsidR="00FC3E72" w:rsidP="00FC3E72" w:rsidRDefault="00FC3E72" w14:paraId="0570D73B" w14:textId="77777777">
            <w:pPr>
              <w:autoSpaceDN/>
              <w:spacing w:line="240" w:lineRule="auto"/>
              <w:textAlignment w:val="auto"/>
              <w:rPr>
                <w:rFonts w:eastAsia="Times New Roman" w:cs="Calibri"/>
              </w:rPr>
            </w:pPr>
            <w:proofErr w:type="gramStart"/>
            <w:r w:rsidRPr="00FC3E72">
              <w:rPr>
                <w:rFonts w:eastAsia="Times New Roman" w:cs="Calibri"/>
              </w:rPr>
              <w:t>grondslag</w:t>
            </w:r>
            <w:proofErr w:type="gramEnd"/>
            <w:r w:rsidRPr="00FC3E72">
              <w:rPr>
                <w:rFonts w:eastAsia="Times New Roman" w:cs="Calibri"/>
              </w:rPr>
              <w:t xml:space="preserve"> </w:t>
            </w:r>
            <w:proofErr w:type="spellStart"/>
            <w:r w:rsidRPr="00FC3E72">
              <w:rPr>
                <w:rFonts w:eastAsia="Times New Roman" w:cs="Calibri"/>
              </w:rPr>
              <w:t>Whk</w:t>
            </w:r>
            <w:proofErr w:type="spellEnd"/>
            <w:r w:rsidRPr="00FC3E72">
              <w:rPr>
                <w:rFonts w:eastAsia="Times New Roman" w:cs="Calibri"/>
              </w:rPr>
              <w:t xml:space="preserve"> (miljard euro), na coalitieakkoord</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54FD93C7" w14:textId="77777777">
            <w:pPr>
              <w:autoSpaceDN/>
              <w:spacing w:line="240" w:lineRule="auto"/>
              <w:jc w:val="center"/>
              <w:textAlignment w:val="auto"/>
              <w:rPr>
                <w:rFonts w:eastAsia="Times New Roman" w:cs="Calibri"/>
              </w:rPr>
            </w:pPr>
            <w:r w:rsidRPr="00FC3E72">
              <w:rPr>
                <w:rFonts w:eastAsia="Times New Roman" w:cs="Calibri"/>
              </w:rPr>
              <w:t>231</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1F1B0C9E" w14:textId="77777777">
            <w:pPr>
              <w:autoSpaceDN/>
              <w:spacing w:line="240" w:lineRule="auto"/>
              <w:jc w:val="center"/>
              <w:textAlignment w:val="auto"/>
              <w:rPr>
                <w:rFonts w:eastAsia="Times New Roman" w:cs="Calibri"/>
              </w:rPr>
            </w:pPr>
            <w:r w:rsidRPr="00FC3E72">
              <w:rPr>
                <w:rFonts w:eastAsia="Times New Roman" w:cs="Calibri"/>
              </w:rPr>
              <w:t>241</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6BBFBC46" w14:textId="77777777">
            <w:pPr>
              <w:autoSpaceDN/>
              <w:spacing w:line="240" w:lineRule="auto"/>
              <w:jc w:val="center"/>
              <w:textAlignment w:val="auto"/>
              <w:rPr>
                <w:rFonts w:eastAsia="Times New Roman" w:cs="Calibri"/>
              </w:rPr>
            </w:pPr>
            <w:r w:rsidRPr="00FC3E72">
              <w:rPr>
                <w:rFonts w:eastAsia="Times New Roman" w:cs="Calibri"/>
              </w:rPr>
              <w:t>236</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35A6B015" w14:textId="77777777">
            <w:pPr>
              <w:autoSpaceDN/>
              <w:spacing w:line="240" w:lineRule="auto"/>
              <w:jc w:val="center"/>
              <w:textAlignment w:val="auto"/>
              <w:rPr>
                <w:rFonts w:eastAsia="Times New Roman" w:cs="Calibri"/>
              </w:rPr>
            </w:pPr>
            <w:r w:rsidRPr="00FC3E72">
              <w:rPr>
                <w:rFonts w:eastAsia="Times New Roman" w:cs="Calibri"/>
              </w:rPr>
              <w:t>244</w:t>
            </w:r>
          </w:p>
        </w:tc>
      </w:tr>
      <w:tr w:rsidRPr="00FC3E72" w:rsidR="00D23B89" w:rsidTr="00D23B89" w14:paraId="7622BF18"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4EBE2A18" w14:textId="77777777">
            <w:pPr>
              <w:autoSpaceDN/>
              <w:spacing w:line="240" w:lineRule="auto"/>
              <w:jc w:val="center"/>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7061BA66" w14:textId="77777777">
            <w:pPr>
              <w:autoSpaceDN/>
              <w:spacing w:line="240" w:lineRule="auto"/>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7038D988"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FFE279F"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6442EA48" w14:textId="77777777">
            <w:pPr>
              <w:autoSpaceDN/>
              <w:spacing w:line="240" w:lineRule="auto"/>
              <w:jc w:val="center"/>
              <w:textAlignment w:val="auto"/>
              <w:rPr>
                <w:rFonts w:ascii="Times New Roman" w:hAnsi="Times New Roman" w:eastAsia="Times New Roman" w:cs="Times New Roman"/>
                <w:color w:val="auto"/>
                <w:sz w:val="20"/>
                <w:szCs w:val="20"/>
              </w:rPr>
            </w:pPr>
          </w:p>
        </w:tc>
      </w:tr>
      <w:tr w:rsidRPr="00FC3E72" w:rsidR="00D23B89" w:rsidTr="00D23B89" w14:paraId="6457B942"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2E09EDFC" w14:textId="77777777">
            <w:pPr>
              <w:autoSpaceDN/>
              <w:spacing w:line="240" w:lineRule="auto"/>
              <w:textAlignment w:val="auto"/>
              <w:rPr>
                <w:rFonts w:eastAsia="Times New Roman" w:cs="Calibri"/>
              </w:rPr>
            </w:pPr>
            <w:r w:rsidRPr="00FC3E72">
              <w:rPr>
                <w:rFonts w:eastAsia="Times New Roman" w:cs="Calibri"/>
              </w:rPr>
              <w:t>Verlaging maximumpremieloon - lopende prijzen</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DFBB689" w14:textId="77777777">
            <w:pPr>
              <w:autoSpaceDN/>
              <w:spacing w:line="240" w:lineRule="auto"/>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C968561"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587AB63" w14:textId="77777777">
            <w:pPr>
              <w:autoSpaceDN/>
              <w:spacing w:line="240" w:lineRule="auto"/>
              <w:jc w:val="center"/>
              <w:textAlignment w:val="auto"/>
              <w:rPr>
                <w:rFonts w:eastAsia="Times New Roman" w:cs="Calibri"/>
              </w:rPr>
            </w:pPr>
            <w:r w:rsidRPr="00FC3E72">
              <w:rPr>
                <w:rFonts w:eastAsia="Times New Roman" w:cs="Calibri"/>
              </w:rPr>
              <w:t>-196</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00C6C3F2" w14:textId="77777777">
            <w:pPr>
              <w:autoSpaceDN/>
              <w:spacing w:line="240" w:lineRule="auto"/>
              <w:jc w:val="center"/>
              <w:textAlignment w:val="auto"/>
              <w:rPr>
                <w:rFonts w:eastAsia="Times New Roman" w:cs="Calibri"/>
              </w:rPr>
            </w:pPr>
          </w:p>
        </w:tc>
      </w:tr>
      <w:tr w:rsidRPr="00FC3E72" w:rsidR="00D23B89" w:rsidTr="00D23B89" w14:paraId="1B507BEA"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146B0879" w14:textId="77777777">
            <w:pPr>
              <w:autoSpaceDN/>
              <w:spacing w:line="240" w:lineRule="auto"/>
              <w:textAlignment w:val="auto"/>
              <w:rPr>
                <w:rFonts w:eastAsia="Times New Roman" w:cs="Calibri"/>
              </w:rPr>
            </w:pPr>
            <w:r w:rsidRPr="00FC3E72">
              <w:rPr>
                <w:rFonts w:eastAsia="Times New Roman" w:cs="Calibri"/>
              </w:rPr>
              <w:t>Compensatie maximumpremieloon</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6930D3AF" w14:textId="77777777">
            <w:pPr>
              <w:autoSpaceDN/>
              <w:spacing w:line="240" w:lineRule="auto"/>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1135D697"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5976158D" w14:textId="77777777">
            <w:pPr>
              <w:autoSpaceDN/>
              <w:spacing w:line="240" w:lineRule="auto"/>
              <w:jc w:val="center"/>
              <w:textAlignment w:val="auto"/>
              <w:rPr>
                <w:rFonts w:eastAsia="Times New Roman" w:cs="Calibri"/>
              </w:rPr>
            </w:pPr>
            <w:r w:rsidRPr="00FC3E72">
              <w:rPr>
                <w:rFonts w:eastAsia="Times New Roman" w:cs="Calibri"/>
              </w:rPr>
              <w:t>196</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2225B2FE" w14:textId="77777777">
            <w:pPr>
              <w:autoSpaceDN/>
              <w:spacing w:line="240" w:lineRule="auto"/>
              <w:jc w:val="center"/>
              <w:textAlignment w:val="auto"/>
              <w:rPr>
                <w:rFonts w:eastAsia="Times New Roman" w:cs="Calibri"/>
              </w:rPr>
            </w:pPr>
          </w:p>
        </w:tc>
      </w:tr>
      <w:tr w:rsidRPr="00FC3E72" w:rsidR="00D23B89" w:rsidTr="00D23B89" w14:paraId="19843D99"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79AE77FA" w14:textId="77777777">
            <w:pPr>
              <w:autoSpaceDN/>
              <w:spacing w:line="240" w:lineRule="auto"/>
              <w:ind w:firstLine="180" w:firstLineChars="100"/>
              <w:textAlignment w:val="auto"/>
              <w:rPr>
                <w:rFonts w:eastAsia="Times New Roman" w:cs="Calibri"/>
              </w:rPr>
            </w:pPr>
            <w:proofErr w:type="gramStart"/>
            <w:r w:rsidRPr="00FC3E72">
              <w:rPr>
                <w:rFonts w:eastAsia="Times New Roman" w:cs="Calibri"/>
              </w:rPr>
              <w:t>mutatie</w:t>
            </w:r>
            <w:proofErr w:type="gramEnd"/>
            <w:r w:rsidRPr="00FC3E72">
              <w:rPr>
                <w:rFonts w:eastAsia="Times New Roman" w:cs="Calibri"/>
              </w:rPr>
              <w:t xml:space="preserve"> </w:t>
            </w:r>
            <w:proofErr w:type="spellStart"/>
            <w:r w:rsidRPr="00FC3E72">
              <w:rPr>
                <w:rFonts w:eastAsia="Times New Roman" w:cs="Calibri"/>
              </w:rPr>
              <w:t>Whk</w:t>
            </w:r>
            <w:proofErr w:type="spellEnd"/>
            <w:r w:rsidRPr="00FC3E72">
              <w:rPr>
                <w:rFonts w:eastAsia="Times New Roman" w:cs="Calibri"/>
              </w:rPr>
              <w:t xml:space="preserve"> premie</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353DA5F6" w14:textId="77777777">
            <w:pPr>
              <w:autoSpaceDN/>
              <w:spacing w:line="240" w:lineRule="auto"/>
              <w:ind w:firstLine="180" w:firstLineChars="100"/>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191496D3"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5EAE8EE" w14:textId="77777777">
            <w:pPr>
              <w:autoSpaceDN/>
              <w:spacing w:line="240" w:lineRule="auto"/>
              <w:jc w:val="center"/>
              <w:textAlignment w:val="auto"/>
              <w:rPr>
                <w:rFonts w:eastAsia="Times New Roman" w:cs="Calibri"/>
              </w:rPr>
            </w:pPr>
            <w:r w:rsidRPr="00FC3E72">
              <w:rPr>
                <w:rFonts w:eastAsia="Times New Roman" w:cs="Calibri"/>
              </w:rPr>
              <w:t>0,08%</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5FF6C8DA" w14:textId="77777777">
            <w:pPr>
              <w:autoSpaceDN/>
              <w:spacing w:line="240" w:lineRule="auto"/>
              <w:jc w:val="center"/>
              <w:textAlignment w:val="auto"/>
              <w:rPr>
                <w:rFonts w:eastAsia="Times New Roman" w:cs="Calibri"/>
              </w:rPr>
            </w:pPr>
            <w:r w:rsidRPr="00FC3E72">
              <w:rPr>
                <w:rFonts w:eastAsia="Times New Roman" w:cs="Calibri"/>
              </w:rPr>
              <w:t>0,08%</w:t>
            </w:r>
          </w:p>
        </w:tc>
      </w:tr>
      <w:tr w:rsidRPr="00FC3E72" w:rsidR="00D23B89" w:rsidTr="00D23B89" w14:paraId="258E9D2F"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013BC75D" w14:textId="77777777">
            <w:pPr>
              <w:autoSpaceDN/>
              <w:spacing w:line="240" w:lineRule="auto"/>
              <w:textAlignment w:val="auto"/>
              <w:rPr>
                <w:rFonts w:eastAsia="Times New Roman" w:cs="Calibri"/>
                <w:b/>
                <w:bCs/>
              </w:rPr>
            </w:pPr>
            <w:proofErr w:type="gramStart"/>
            <w:r w:rsidRPr="00FC3E72">
              <w:rPr>
                <w:rFonts w:eastAsia="Times New Roman" w:cs="Calibri"/>
                <w:b/>
                <w:bCs/>
              </w:rPr>
              <w:t>totale</w:t>
            </w:r>
            <w:proofErr w:type="gramEnd"/>
            <w:r w:rsidRPr="00FC3E72">
              <w:rPr>
                <w:rFonts w:eastAsia="Times New Roman" w:cs="Calibri"/>
                <w:b/>
                <w:bCs/>
              </w:rPr>
              <w:t xml:space="preserve"> mutatie </w:t>
            </w:r>
            <w:proofErr w:type="spellStart"/>
            <w:r w:rsidRPr="00FC3E72">
              <w:rPr>
                <w:rFonts w:eastAsia="Times New Roman" w:cs="Calibri"/>
                <w:b/>
                <w:bCs/>
              </w:rPr>
              <w:t>Whk</w:t>
            </w:r>
            <w:proofErr w:type="spellEnd"/>
            <w:r w:rsidRPr="00FC3E72">
              <w:rPr>
                <w:rFonts w:eastAsia="Times New Roman" w:cs="Calibri"/>
                <w:b/>
                <w:bCs/>
              </w:rPr>
              <w:t>-premie</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6D5BF7C6" w14:textId="77777777">
            <w:pPr>
              <w:autoSpaceDN/>
              <w:spacing w:line="240" w:lineRule="auto"/>
              <w:jc w:val="center"/>
              <w:textAlignment w:val="auto"/>
              <w:rPr>
                <w:rFonts w:eastAsia="Times New Roman" w:cs="Calibri"/>
                <w:b/>
                <w:bCs/>
              </w:rPr>
            </w:pPr>
            <w:r w:rsidRPr="00FC3E72">
              <w:rPr>
                <w:rFonts w:eastAsia="Times New Roman" w:cs="Calibri"/>
                <w:b/>
                <w:bCs/>
              </w:rPr>
              <w:t>0,00%</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7C3D6196" w14:textId="77777777">
            <w:pPr>
              <w:autoSpaceDN/>
              <w:spacing w:line="240" w:lineRule="auto"/>
              <w:jc w:val="center"/>
              <w:textAlignment w:val="auto"/>
              <w:rPr>
                <w:rFonts w:eastAsia="Times New Roman" w:cs="Calibri"/>
                <w:b/>
                <w:bCs/>
              </w:rPr>
            </w:pPr>
            <w:r w:rsidRPr="00FC3E72">
              <w:rPr>
                <w:rFonts w:eastAsia="Times New Roman" w:cs="Calibri"/>
                <w:b/>
                <w:bCs/>
              </w:rPr>
              <w:t>0,00%</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59D5AA35" w14:textId="77777777">
            <w:pPr>
              <w:autoSpaceDN/>
              <w:spacing w:line="240" w:lineRule="auto"/>
              <w:jc w:val="center"/>
              <w:textAlignment w:val="auto"/>
              <w:rPr>
                <w:rFonts w:eastAsia="Times New Roman" w:cs="Calibri"/>
                <w:b/>
                <w:bCs/>
              </w:rPr>
            </w:pPr>
            <w:r w:rsidRPr="00FC3E72">
              <w:rPr>
                <w:rFonts w:eastAsia="Times New Roman" w:cs="Calibri"/>
                <w:b/>
                <w:bCs/>
              </w:rPr>
              <w:t>0,08%</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74EF90B0" w14:textId="77777777">
            <w:pPr>
              <w:autoSpaceDN/>
              <w:spacing w:line="240" w:lineRule="auto"/>
              <w:jc w:val="center"/>
              <w:textAlignment w:val="auto"/>
              <w:rPr>
                <w:rFonts w:eastAsia="Times New Roman" w:cs="Calibri"/>
                <w:b/>
                <w:bCs/>
              </w:rPr>
            </w:pPr>
            <w:r w:rsidRPr="00FC3E72">
              <w:rPr>
                <w:rFonts w:eastAsia="Times New Roman" w:cs="Calibri"/>
                <w:b/>
                <w:bCs/>
              </w:rPr>
              <w:t>0,08%</w:t>
            </w:r>
          </w:p>
        </w:tc>
      </w:tr>
      <w:tr w:rsidRPr="00FC3E72" w:rsidR="00D23B89" w:rsidTr="00D23B89" w14:paraId="6C76BAE6" w14:textId="77777777">
        <w:trPr>
          <w:trHeight w:val="397"/>
        </w:trPr>
        <w:tc>
          <w:tcPr>
            <w:tcW w:w="4989" w:type="dxa"/>
            <w:tcBorders>
              <w:top w:val="nil"/>
              <w:left w:val="nil"/>
              <w:bottom w:val="single" w:color="auto" w:sz="4" w:space="0"/>
              <w:right w:val="nil"/>
            </w:tcBorders>
            <w:shd w:val="clear" w:color="auto" w:fill="auto"/>
            <w:vAlign w:val="center"/>
            <w:hideMark/>
          </w:tcPr>
          <w:p w:rsidRPr="00FC3E72" w:rsidR="00FC3E72" w:rsidP="00FC3E72" w:rsidRDefault="00FC3E72" w14:paraId="6B30E79E" w14:textId="77777777">
            <w:pPr>
              <w:autoSpaceDN/>
              <w:spacing w:line="240" w:lineRule="auto"/>
              <w:textAlignment w:val="auto"/>
              <w:rPr>
                <w:rFonts w:eastAsia="Times New Roman" w:cs="Calibri"/>
              </w:rPr>
            </w:pPr>
            <w:proofErr w:type="spellStart"/>
            <w:r w:rsidRPr="00FC3E72">
              <w:rPr>
                <w:rFonts w:eastAsia="Times New Roman" w:cs="Calibri"/>
              </w:rPr>
              <w:t>Whk</w:t>
            </w:r>
            <w:proofErr w:type="spellEnd"/>
            <w:r w:rsidRPr="00FC3E72">
              <w:rPr>
                <w:rFonts w:eastAsia="Times New Roman" w:cs="Calibri"/>
              </w:rPr>
              <w:t>-premie, na coalitieakkoord (gemiddeld tarief)</w:t>
            </w:r>
          </w:p>
        </w:tc>
        <w:tc>
          <w:tcPr>
            <w:tcW w:w="1020" w:type="dxa"/>
            <w:tcBorders>
              <w:top w:val="nil"/>
              <w:left w:val="nil"/>
              <w:bottom w:val="single" w:color="auto" w:sz="4" w:space="0"/>
              <w:right w:val="nil"/>
            </w:tcBorders>
            <w:shd w:val="clear" w:color="auto" w:fill="auto"/>
            <w:noWrap/>
            <w:vAlign w:val="center"/>
            <w:hideMark/>
          </w:tcPr>
          <w:p w:rsidRPr="00FC3E72" w:rsidR="00FC3E72" w:rsidP="00FC3E72" w:rsidRDefault="00FC3E72" w14:paraId="4E32868B" w14:textId="77777777">
            <w:pPr>
              <w:autoSpaceDN/>
              <w:spacing w:line="240" w:lineRule="auto"/>
              <w:jc w:val="center"/>
              <w:textAlignment w:val="auto"/>
              <w:rPr>
                <w:rFonts w:eastAsia="Times New Roman" w:cs="Calibri"/>
              </w:rPr>
            </w:pPr>
            <w:r w:rsidRPr="00FC3E72">
              <w:rPr>
                <w:rFonts w:eastAsia="Times New Roman" w:cs="Calibri"/>
              </w:rPr>
              <w:t>1,52%</w:t>
            </w:r>
          </w:p>
        </w:tc>
        <w:tc>
          <w:tcPr>
            <w:tcW w:w="1020" w:type="dxa"/>
            <w:tcBorders>
              <w:top w:val="nil"/>
              <w:left w:val="nil"/>
              <w:bottom w:val="single" w:color="auto" w:sz="4" w:space="0"/>
              <w:right w:val="nil"/>
            </w:tcBorders>
            <w:shd w:val="clear" w:color="auto" w:fill="auto"/>
            <w:noWrap/>
            <w:vAlign w:val="center"/>
            <w:hideMark/>
          </w:tcPr>
          <w:p w:rsidRPr="00FC3E72" w:rsidR="00FC3E72" w:rsidP="00FC3E72" w:rsidRDefault="00FC3E72" w14:paraId="03605CF0" w14:textId="77777777">
            <w:pPr>
              <w:autoSpaceDN/>
              <w:spacing w:line="240" w:lineRule="auto"/>
              <w:jc w:val="center"/>
              <w:textAlignment w:val="auto"/>
              <w:rPr>
                <w:rFonts w:eastAsia="Times New Roman" w:cs="Calibri"/>
              </w:rPr>
            </w:pPr>
            <w:r w:rsidRPr="00FC3E72">
              <w:rPr>
                <w:rFonts w:eastAsia="Times New Roman" w:cs="Calibri"/>
              </w:rPr>
              <w:t>1,52%</w:t>
            </w:r>
          </w:p>
        </w:tc>
        <w:tc>
          <w:tcPr>
            <w:tcW w:w="1020" w:type="dxa"/>
            <w:tcBorders>
              <w:top w:val="nil"/>
              <w:left w:val="nil"/>
              <w:bottom w:val="single" w:color="auto" w:sz="4" w:space="0"/>
              <w:right w:val="nil"/>
            </w:tcBorders>
            <w:shd w:val="clear" w:color="auto" w:fill="auto"/>
            <w:noWrap/>
            <w:vAlign w:val="center"/>
            <w:hideMark/>
          </w:tcPr>
          <w:p w:rsidRPr="00FC3E72" w:rsidR="00FC3E72" w:rsidP="00FC3E72" w:rsidRDefault="00FC3E72" w14:paraId="22DA1FE2" w14:textId="77777777">
            <w:pPr>
              <w:autoSpaceDN/>
              <w:spacing w:line="240" w:lineRule="auto"/>
              <w:jc w:val="center"/>
              <w:textAlignment w:val="auto"/>
              <w:rPr>
                <w:rFonts w:eastAsia="Times New Roman" w:cs="Calibri"/>
              </w:rPr>
            </w:pPr>
            <w:r w:rsidRPr="00FC3E72">
              <w:rPr>
                <w:rFonts w:eastAsia="Times New Roman" w:cs="Calibri"/>
              </w:rPr>
              <w:t>1,60%</w:t>
            </w:r>
          </w:p>
        </w:tc>
        <w:tc>
          <w:tcPr>
            <w:tcW w:w="1020" w:type="dxa"/>
            <w:tcBorders>
              <w:top w:val="nil"/>
              <w:left w:val="nil"/>
              <w:bottom w:val="single" w:color="auto" w:sz="4" w:space="0"/>
              <w:right w:val="nil"/>
            </w:tcBorders>
            <w:shd w:val="clear" w:color="auto" w:fill="auto"/>
            <w:noWrap/>
            <w:vAlign w:val="center"/>
            <w:hideMark/>
          </w:tcPr>
          <w:p w:rsidRPr="00FC3E72" w:rsidR="00FC3E72" w:rsidP="00FC3E72" w:rsidRDefault="00FC3E72" w14:paraId="2505D986" w14:textId="77777777">
            <w:pPr>
              <w:autoSpaceDN/>
              <w:spacing w:line="240" w:lineRule="auto"/>
              <w:jc w:val="center"/>
              <w:textAlignment w:val="auto"/>
              <w:rPr>
                <w:rFonts w:eastAsia="Times New Roman" w:cs="Calibri"/>
              </w:rPr>
            </w:pPr>
            <w:r w:rsidRPr="00FC3E72">
              <w:rPr>
                <w:rFonts w:eastAsia="Times New Roman" w:cs="Calibri"/>
              </w:rPr>
              <w:t>1,60%</w:t>
            </w:r>
          </w:p>
        </w:tc>
      </w:tr>
    </w:tbl>
    <w:p w:rsidR="00FC3E72" w:rsidP="007C0A19" w:rsidRDefault="00FC3E72" w14:paraId="21ED05DD" w14:textId="77777777"/>
    <w:p w:rsidR="00FC3E72" w:rsidP="007C0A19" w:rsidRDefault="00FC3E72" w14:paraId="1D06AFF3" w14:textId="77777777"/>
    <w:p w:rsidR="00FC3E72" w:rsidP="007C0A19" w:rsidRDefault="00FC3E72" w14:paraId="2498CDC1" w14:textId="77777777"/>
    <w:p w:rsidR="007C0A19" w:rsidP="007C0A19" w:rsidRDefault="007C0A19" w14:paraId="151A1BBD" w14:textId="77777777">
      <w:r>
        <w:br w:type="page"/>
      </w:r>
    </w:p>
    <w:p w:rsidR="008723C4" w:rsidP="007C0A19" w:rsidRDefault="008723C4" w14:paraId="25A6E519" w14:textId="77777777"/>
    <w:p w:rsidR="006360AA" w:rsidP="007C0A19" w:rsidRDefault="006360AA" w14:paraId="0EAFB5D8" w14:textId="77777777"/>
    <w:p w:rsidR="007C0A19" w:rsidP="007C0A19" w:rsidRDefault="007C0A19" w14:paraId="05DFD712" w14:textId="77777777"/>
    <w:p w:rsidR="007C0A19" w:rsidP="007C0A19" w:rsidRDefault="007C0A19" w14:paraId="774A7878" w14:textId="77777777"/>
    <w:p w:rsidR="007C0A19" w:rsidP="007C0A19" w:rsidRDefault="007C0A19" w14:paraId="7EFC96DD" w14:textId="77777777"/>
    <w:p w:rsidR="00FC3E72" w:rsidP="007C0A19" w:rsidRDefault="00FC3E72" w14:paraId="3B34A57B" w14:textId="77777777"/>
    <w:p w:rsidR="00FC3E72" w:rsidP="007C0A19" w:rsidRDefault="00FC3E72" w14:paraId="6DBD29A3" w14:textId="77777777"/>
    <w:p w:rsidR="00FC3E72" w:rsidP="007C0A19" w:rsidRDefault="00FC3E72" w14:paraId="0CF336C6" w14:textId="77777777"/>
    <w:p w:rsidR="00FC3E72" w:rsidP="007C0A19" w:rsidRDefault="00FC3E72" w14:paraId="6988F469" w14:textId="77777777"/>
    <w:p w:rsidR="00FC3E72" w:rsidP="007C0A19" w:rsidRDefault="00FC3E72" w14:paraId="46155FF9" w14:textId="77777777"/>
    <w:p w:rsidR="00FC3E72" w:rsidP="007C0A19" w:rsidRDefault="00FC3E72" w14:paraId="3D0FA8A7" w14:textId="77777777"/>
    <w:p w:rsidR="007C0A19" w:rsidP="007C0A19" w:rsidRDefault="007C0A19" w14:paraId="1CC5D64D" w14:textId="77777777"/>
    <w:tbl>
      <w:tblPr>
        <w:tblW w:w="9069" w:type="dxa"/>
        <w:tblCellMar>
          <w:left w:w="70" w:type="dxa"/>
          <w:right w:w="70" w:type="dxa"/>
        </w:tblCellMar>
        <w:tblLook w:val="04A0" w:firstRow="1" w:lastRow="0" w:firstColumn="1" w:lastColumn="0" w:noHBand="0" w:noVBand="1"/>
      </w:tblPr>
      <w:tblGrid>
        <w:gridCol w:w="4989"/>
        <w:gridCol w:w="1020"/>
        <w:gridCol w:w="1020"/>
        <w:gridCol w:w="1020"/>
        <w:gridCol w:w="1020"/>
      </w:tblGrid>
      <w:tr w:rsidRPr="00FC3E72" w:rsidR="00D23B89" w:rsidTr="00D23B89" w14:paraId="5D8097E3" w14:textId="77777777">
        <w:trPr>
          <w:trHeight w:val="397"/>
        </w:trPr>
        <w:tc>
          <w:tcPr>
            <w:tcW w:w="4989" w:type="dxa"/>
            <w:tcBorders>
              <w:top w:val="nil"/>
              <w:left w:val="nil"/>
              <w:bottom w:val="nil"/>
              <w:right w:val="nil"/>
            </w:tcBorders>
            <w:shd w:val="clear" w:color="000000" w:fill="BFBFBF"/>
            <w:noWrap/>
            <w:vAlign w:val="center"/>
            <w:hideMark/>
          </w:tcPr>
          <w:p w:rsidRPr="00FC3E72" w:rsidR="00FC3E72" w:rsidP="00FC3E72" w:rsidRDefault="00FC3E72" w14:paraId="6CBB1452" w14:textId="77777777">
            <w:pPr>
              <w:autoSpaceDN/>
              <w:spacing w:line="240" w:lineRule="auto"/>
              <w:textAlignment w:val="auto"/>
              <w:rPr>
                <w:rFonts w:eastAsia="Times New Roman" w:cs="Calibri"/>
                <w:b/>
                <w:bCs/>
                <w:color w:val="auto"/>
              </w:rPr>
            </w:pPr>
            <w:r w:rsidRPr="00FC3E72">
              <w:rPr>
                <w:rFonts w:eastAsia="Times New Roman" w:cs="Calibri"/>
                <w:b/>
                <w:bCs/>
                <w:color w:val="auto"/>
              </w:rPr>
              <w:t>Uitvoeringfonds voor de overheid</w:t>
            </w:r>
          </w:p>
        </w:tc>
        <w:tc>
          <w:tcPr>
            <w:tcW w:w="1020" w:type="dxa"/>
            <w:tcBorders>
              <w:top w:val="nil"/>
              <w:left w:val="nil"/>
              <w:bottom w:val="nil"/>
              <w:right w:val="nil"/>
            </w:tcBorders>
            <w:shd w:val="clear" w:color="000000" w:fill="BFBFBF"/>
            <w:noWrap/>
            <w:vAlign w:val="center"/>
            <w:hideMark/>
          </w:tcPr>
          <w:p w:rsidRPr="00FC3E72" w:rsidR="00FC3E72" w:rsidP="00FC3E72" w:rsidRDefault="00FC3E72" w14:paraId="60079183" w14:textId="77777777">
            <w:pPr>
              <w:autoSpaceDN/>
              <w:spacing w:line="240" w:lineRule="auto"/>
              <w:jc w:val="center"/>
              <w:textAlignment w:val="auto"/>
              <w:rPr>
                <w:rFonts w:eastAsia="Times New Roman" w:cs="Calibri"/>
                <w:b/>
                <w:bCs/>
              </w:rPr>
            </w:pPr>
            <w:r w:rsidRPr="00FC3E72">
              <w:rPr>
                <w:rFonts w:eastAsia="Times New Roman" w:cs="Calibri"/>
                <w:b/>
                <w:bCs/>
              </w:rPr>
              <w:t>2027</w:t>
            </w:r>
          </w:p>
        </w:tc>
        <w:tc>
          <w:tcPr>
            <w:tcW w:w="1020" w:type="dxa"/>
            <w:tcBorders>
              <w:top w:val="nil"/>
              <w:left w:val="nil"/>
              <w:bottom w:val="nil"/>
              <w:right w:val="nil"/>
            </w:tcBorders>
            <w:shd w:val="clear" w:color="000000" w:fill="BFBFBF"/>
            <w:noWrap/>
            <w:vAlign w:val="center"/>
            <w:hideMark/>
          </w:tcPr>
          <w:p w:rsidRPr="00FC3E72" w:rsidR="00FC3E72" w:rsidP="00FC3E72" w:rsidRDefault="00FC3E72" w14:paraId="1D663505" w14:textId="77777777">
            <w:pPr>
              <w:autoSpaceDN/>
              <w:spacing w:line="240" w:lineRule="auto"/>
              <w:jc w:val="center"/>
              <w:textAlignment w:val="auto"/>
              <w:rPr>
                <w:rFonts w:eastAsia="Times New Roman" w:cs="Calibri"/>
                <w:b/>
                <w:bCs/>
              </w:rPr>
            </w:pPr>
            <w:r w:rsidRPr="00FC3E72">
              <w:rPr>
                <w:rFonts w:eastAsia="Times New Roman" w:cs="Calibri"/>
                <w:b/>
                <w:bCs/>
              </w:rPr>
              <w:t>2028</w:t>
            </w:r>
          </w:p>
        </w:tc>
        <w:tc>
          <w:tcPr>
            <w:tcW w:w="1020" w:type="dxa"/>
            <w:tcBorders>
              <w:top w:val="nil"/>
              <w:left w:val="nil"/>
              <w:bottom w:val="nil"/>
              <w:right w:val="nil"/>
            </w:tcBorders>
            <w:shd w:val="clear" w:color="000000" w:fill="BFBFBF"/>
            <w:noWrap/>
            <w:vAlign w:val="center"/>
            <w:hideMark/>
          </w:tcPr>
          <w:p w:rsidRPr="00FC3E72" w:rsidR="00FC3E72" w:rsidP="00FC3E72" w:rsidRDefault="00FC3E72" w14:paraId="750CBFE7" w14:textId="77777777">
            <w:pPr>
              <w:autoSpaceDN/>
              <w:spacing w:line="240" w:lineRule="auto"/>
              <w:jc w:val="center"/>
              <w:textAlignment w:val="auto"/>
              <w:rPr>
                <w:rFonts w:eastAsia="Times New Roman" w:cs="Calibri"/>
                <w:b/>
                <w:bCs/>
              </w:rPr>
            </w:pPr>
            <w:r w:rsidRPr="00FC3E72">
              <w:rPr>
                <w:rFonts w:eastAsia="Times New Roman" w:cs="Calibri"/>
                <w:b/>
                <w:bCs/>
              </w:rPr>
              <w:t>2029</w:t>
            </w:r>
          </w:p>
        </w:tc>
        <w:tc>
          <w:tcPr>
            <w:tcW w:w="1020" w:type="dxa"/>
            <w:tcBorders>
              <w:top w:val="nil"/>
              <w:left w:val="nil"/>
              <w:bottom w:val="nil"/>
              <w:right w:val="nil"/>
            </w:tcBorders>
            <w:shd w:val="clear" w:color="000000" w:fill="BFBFBF"/>
            <w:noWrap/>
            <w:vAlign w:val="center"/>
            <w:hideMark/>
          </w:tcPr>
          <w:p w:rsidRPr="00FC3E72" w:rsidR="00FC3E72" w:rsidP="00FC3E72" w:rsidRDefault="00FC3E72" w14:paraId="052AFEE0" w14:textId="77777777">
            <w:pPr>
              <w:autoSpaceDN/>
              <w:spacing w:line="240" w:lineRule="auto"/>
              <w:jc w:val="center"/>
              <w:textAlignment w:val="auto"/>
              <w:rPr>
                <w:rFonts w:eastAsia="Times New Roman" w:cs="Calibri"/>
                <w:b/>
                <w:bCs/>
              </w:rPr>
            </w:pPr>
            <w:r w:rsidRPr="00FC3E72">
              <w:rPr>
                <w:rFonts w:eastAsia="Times New Roman" w:cs="Calibri"/>
                <w:b/>
                <w:bCs/>
              </w:rPr>
              <w:t>2030</w:t>
            </w:r>
          </w:p>
        </w:tc>
      </w:tr>
      <w:tr w:rsidRPr="00FC3E72" w:rsidR="00D23B89" w:rsidTr="00D23B89" w14:paraId="1E1E0611"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294FC85E" w14:textId="77777777">
            <w:pPr>
              <w:autoSpaceDN/>
              <w:spacing w:line="240" w:lineRule="auto"/>
              <w:textAlignment w:val="auto"/>
              <w:rPr>
                <w:rFonts w:eastAsia="Times New Roman" w:cs="Calibri"/>
              </w:rPr>
            </w:pPr>
            <w:r w:rsidRPr="00FC3E72">
              <w:rPr>
                <w:rFonts w:eastAsia="Times New Roman" w:cs="Calibri"/>
              </w:rPr>
              <w:t>Ufo-premie</w:t>
            </w:r>
            <w:r w:rsidR="00D23B89">
              <w:rPr>
                <w:rFonts w:eastAsia="Times New Roman" w:cs="Calibri"/>
              </w:rPr>
              <w:t xml:space="preserve">, na </w:t>
            </w:r>
            <w:r w:rsidRPr="00FC3E72">
              <w:rPr>
                <w:rFonts w:eastAsia="Times New Roman" w:cs="Calibri"/>
              </w:rPr>
              <w:t>MEV 2026</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74C67D03" w14:textId="77777777">
            <w:pPr>
              <w:autoSpaceDN/>
              <w:spacing w:line="240" w:lineRule="auto"/>
              <w:jc w:val="center"/>
              <w:textAlignment w:val="auto"/>
              <w:rPr>
                <w:rFonts w:eastAsia="Times New Roman" w:cs="Calibri"/>
              </w:rPr>
            </w:pPr>
            <w:r w:rsidRPr="00FC3E72">
              <w:rPr>
                <w:rFonts w:eastAsia="Times New Roman" w:cs="Calibri"/>
              </w:rPr>
              <w:t>0,68%</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7DB6C523" w14:textId="77777777">
            <w:pPr>
              <w:autoSpaceDN/>
              <w:spacing w:line="240" w:lineRule="auto"/>
              <w:jc w:val="center"/>
              <w:textAlignment w:val="auto"/>
              <w:rPr>
                <w:rFonts w:eastAsia="Times New Roman" w:cs="Calibri"/>
              </w:rPr>
            </w:pPr>
            <w:r w:rsidRPr="00FC3E72">
              <w:rPr>
                <w:rFonts w:eastAsia="Times New Roman" w:cs="Calibri"/>
              </w:rPr>
              <w:t>0,68%</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67B5C307" w14:textId="77777777">
            <w:pPr>
              <w:autoSpaceDN/>
              <w:spacing w:line="240" w:lineRule="auto"/>
              <w:jc w:val="center"/>
              <w:textAlignment w:val="auto"/>
              <w:rPr>
                <w:rFonts w:eastAsia="Times New Roman" w:cs="Calibri"/>
              </w:rPr>
            </w:pPr>
            <w:r w:rsidRPr="00FC3E72">
              <w:rPr>
                <w:rFonts w:eastAsia="Times New Roman" w:cs="Calibri"/>
              </w:rPr>
              <w:t>0,68%</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307D25D" w14:textId="77777777">
            <w:pPr>
              <w:autoSpaceDN/>
              <w:spacing w:line="240" w:lineRule="auto"/>
              <w:jc w:val="center"/>
              <w:textAlignment w:val="auto"/>
              <w:rPr>
                <w:rFonts w:eastAsia="Times New Roman" w:cs="Calibri"/>
              </w:rPr>
            </w:pPr>
            <w:r w:rsidRPr="00FC3E72">
              <w:rPr>
                <w:rFonts w:eastAsia="Times New Roman" w:cs="Calibri"/>
              </w:rPr>
              <w:t>0,68%</w:t>
            </w:r>
          </w:p>
        </w:tc>
      </w:tr>
      <w:tr w:rsidRPr="00FC3E72" w:rsidR="00D23B89" w:rsidTr="00D23B89" w14:paraId="7DCB33F7"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00DB6A36" w14:textId="77777777">
            <w:pPr>
              <w:autoSpaceDN/>
              <w:spacing w:line="240" w:lineRule="auto"/>
              <w:textAlignment w:val="auto"/>
              <w:rPr>
                <w:rFonts w:eastAsia="Times New Roman" w:cs="Calibri"/>
              </w:rPr>
            </w:pPr>
            <w:proofErr w:type="gramStart"/>
            <w:r w:rsidRPr="00FC3E72">
              <w:rPr>
                <w:rFonts w:eastAsia="Times New Roman" w:cs="Calibri"/>
              </w:rPr>
              <w:t>grondslag</w:t>
            </w:r>
            <w:proofErr w:type="gramEnd"/>
            <w:r w:rsidRPr="00FC3E72">
              <w:rPr>
                <w:rFonts w:eastAsia="Times New Roman" w:cs="Calibri"/>
              </w:rPr>
              <w:t xml:space="preserve"> Ufo (</w:t>
            </w:r>
            <w:r w:rsidRPr="00FC3E72" w:rsidR="00D23B89">
              <w:rPr>
                <w:rFonts w:eastAsia="Times New Roman" w:cs="Calibri"/>
              </w:rPr>
              <w:t>miljard</w:t>
            </w:r>
            <w:r w:rsidRPr="00FC3E72">
              <w:rPr>
                <w:rFonts w:eastAsia="Times New Roman" w:cs="Calibri"/>
              </w:rPr>
              <w:t xml:space="preserve"> euro), na coalitieakkoord</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7C863749" w14:textId="77777777">
            <w:pPr>
              <w:autoSpaceDN/>
              <w:spacing w:line="240" w:lineRule="auto"/>
              <w:jc w:val="center"/>
              <w:textAlignment w:val="auto"/>
              <w:rPr>
                <w:rFonts w:eastAsia="Times New Roman" w:cs="Calibri"/>
              </w:rPr>
            </w:pPr>
            <w:r w:rsidRPr="00FC3E72">
              <w:rPr>
                <w:rFonts w:eastAsia="Times New Roman" w:cs="Calibri"/>
              </w:rPr>
              <w:t>89</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403E907" w14:textId="77777777">
            <w:pPr>
              <w:autoSpaceDN/>
              <w:spacing w:line="240" w:lineRule="auto"/>
              <w:jc w:val="center"/>
              <w:textAlignment w:val="auto"/>
              <w:rPr>
                <w:rFonts w:eastAsia="Times New Roman" w:cs="Calibri"/>
              </w:rPr>
            </w:pPr>
            <w:r w:rsidRPr="00FC3E72">
              <w:rPr>
                <w:rFonts w:eastAsia="Times New Roman" w:cs="Calibri"/>
              </w:rPr>
              <w:t>93</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650F7A26" w14:textId="77777777">
            <w:pPr>
              <w:autoSpaceDN/>
              <w:spacing w:line="240" w:lineRule="auto"/>
              <w:jc w:val="center"/>
              <w:textAlignment w:val="auto"/>
              <w:rPr>
                <w:rFonts w:eastAsia="Times New Roman" w:cs="Calibri"/>
              </w:rPr>
            </w:pPr>
            <w:r w:rsidRPr="00FC3E72">
              <w:rPr>
                <w:rFonts w:eastAsia="Times New Roman" w:cs="Calibri"/>
              </w:rPr>
              <w:t>92</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1DCDDE05" w14:textId="77777777">
            <w:pPr>
              <w:autoSpaceDN/>
              <w:spacing w:line="240" w:lineRule="auto"/>
              <w:jc w:val="center"/>
              <w:textAlignment w:val="auto"/>
              <w:rPr>
                <w:rFonts w:eastAsia="Times New Roman" w:cs="Calibri"/>
              </w:rPr>
            </w:pPr>
            <w:r w:rsidRPr="00FC3E72">
              <w:rPr>
                <w:rFonts w:eastAsia="Times New Roman" w:cs="Calibri"/>
              </w:rPr>
              <w:t>96</w:t>
            </w:r>
          </w:p>
        </w:tc>
      </w:tr>
      <w:tr w:rsidRPr="00FC3E72" w:rsidR="00D23B89" w:rsidTr="00D23B89" w14:paraId="1A95A693"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779575E0" w14:textId="77777777">
            <w:pPr>
              <w:autoSpaceDN/>
              <w:spacing w:line="240" w:lineRule="auto"/>
              <w:jc w:val="center"/>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3BD808FD" w14:textId="77777777">
            <w:pPr>
              <w:autoSpaceDN/>
              <w:spacing w:line="240" w:lineRule="auto"/>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69DD9A10"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756C54F1"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5803886D" w14:textId="77777777">
            <w:pPr>
              <w:autoSpaceDN/>
              <w:spacing w:line="240" w:lineRule="auto"/>
              <w:jc w:val="center"/>
              <w:textAlignment w:val="auto"/>
              <w:rPr>
                <w:rFonts w:ascii="Times New Roman" w:hAnsi="Times New Roman" w:eastAsia="Times New Roman" w:cs="Times New Roman"/>
                <w:color w:val="auto"/>
                <w:sz w:val="20"/>
                <w:szCs w:val="20"/>
              </w:rPr>
            </w:pPr>
          </w:p>
        </w:tc>
      </w:tr>
      <w:tr w:rsidRPr="00FC3E72" w:rsidR="00D23B89" w:rsidTr="00D23B89" w14:paraId="5E55C196"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7A241B3B" w14:textId="77777777">
            <w:pPr>
              <w:autoSpaceDN/>
              <w:spacing w:line="240" w:lineRule="auto"/>
              <w:textAlignment w:val="auto"/>
              <w:rPr>
                <w:rFonts w:eastAsia="Times New Roman" w:cs="Calibri"/>
              </w:rPr>
            </w:pPr>
            <w:r w:rsidRPr="00FC3E72">
              <w:rPr>
                <w:rFonts w:eastAsia="Times New Roman" w:cs="Calibri"/>
              </w:rPr>
              <w:t>Verlaging maximumpremieloon - lopende prijzen</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5635B1B9" w14:textId="77777777">
            <w:pPr>
              <w:autoSpaceDN/>
              <w:spacing w:line="240" w:lineRule="auto"/>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64EFF9D2"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654FD18B" w14:textId="77777777">
            <w:pPr>
              <w:autoSpaceDN/>
              <w:spacing w:line="240" w:lineRule="auto"/>
              <w:jc w:val="center"/>
              <w:textAlignment w:val="auto"/>
              <w:rPr>
                <w:rFonts w:eastAsia="Times New Roman" w:cs="Calibri"/>
              </w:rPr>
            </w:pPr>
            <w:r w:rsidRPr="00FC3E72">
              <w:rPr>
                <w:rFonts w:eastAsia="Times New Roman" w:cs="Calibri"/>
              </w:rPr>
              <w:t>-50</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2269CAF" w14:textId="77777777">
            <w:pPr>
              <w:autoSpaceDN/>
              <w:spacing w:line="240" w:lineRule="auto"/>
              <w:jc w:val="center"/>
              <w:textAlignment w:val="auto"/>
              <w:rPr>
                <w:rFonts w:eastAsia="Times New Roman" w:cs="Calibri"/>
              </w:rPr>
            </w:pPr>
          </w:p>
        </w:tc>
      </w:tr>
      <w:tr w:rsidRPr="00FC3E72" w:rsidR="00D23B89" w:rsidTr="00D23B89" w14:paraId="69249E26"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1AF0736F" w14:textId="77777777">
            <w:pPr>
              <w:autoSpaceDN/>
              <w:spacing w:line="240" w:lineRule="auto"/>
              <w:textAlignment w:val="auto"/>
              <w:rPr>
                <w:rFonts w:eastAsia="Times New Roman" w:cs="Calibri"/>
              </w:rPr>
            </w:pPr>
            <w:r w:rsidRPr="00FC3E72">
              <w:rPr>
                <w:rFonts w:eastAsia="Times New Roman" w:cs="Calibri"/>
              </w:rPr>
              <w:t>Compensatie maximumpremieloon</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158917EF" w14:textId="77777777">
            <w:pPr>
              <w:autoSpaceDN/>
              <w:spacing w:line="240" w:lineRule="auto"/>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767DE8D"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76D19FEF" w14:textId="77777777">
            <w:pPr>
              <w:autoSpaceDN/>
              <w:spacing w:line="240" w:lineRule="auto"/>
              <w:jc w:val="center"/>
              <w:textAlignment w:val="auto"/>
              <w:rPr>
                <w:rFonts w:eastAsia="Times New Roman" w:cs="Calibri"/>
              </w:rPr>
            </w:pPr>
            <w:r w:rsidRPr="00FC3E72">
              <w:rPr>
                <w:rFonts w:eastAsia="Times New Roman" w:cs="Calibri"/>
              </w:rPr>
              <w:t>50</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62F1966C" w14:textId="77777777">
            <w:pPr>
              <w:autoSpaceDN/>
              <w:spacing w:line="240" w:lineRule="auto"/>
              <w:jc w:val="center"/>
              <w:textAlignment w:val="auto"/>
              <w:rPr>
                <w:rFonts w:eastAsia="Times New Roman" w:cs="Calibri"/>
              </w:rPr>
            </w:pPr>
          </w:p>
        </w:tc>
      </w:tr>
      <w:tr w:rsidRPr="00FC3E72" w:rsidR="00D23B89" w:rsidTr="00D23B89" w14:paraId="03F9D8AE"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3CD40DBE" w14:textId="77777777">
            <w:pPr>
              <w:autoSpaceDN/>
              <w:spacing w:line="240" w:lineRule="auto"/>
              <w:ind w:firstLine="180" w:firstLineChars="100"/>
              <w:textAlignment w:val="auto"/>
              <w:rPr>
                <w:rFonts w:eastAsia="Times New Roman" w:cs="Calibri"/>
              </w:rPr>
            </w:pPr>
            <w:proofErr w:type="gramStart"/>
            <w:r w:rsidRPr="00FC3E72">
              <w:rPr>
                <w:rFonts w:eastAsia="Times New Roman" w:cs="Calibri"/>
              </w:rPr>
              <w:t>mutatie</w:t>
            </w:r>
            <w:proofErr w:type="gramEnd"/>
            <w:r w:rsidRPr="00FC3E72">
              <w:rPr>
                <w:rFonts w:eastAsia="Times New Roman" w:cs="Calibri"/>
              </w:rPr>
              <w:t xml:space="preserve"> Ufo-premie</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2E20081E" w14:textId="77777777">
            <w:pPr>
              <w:autoSpaceDN/>
              <w:spacing w:line="240" w:lineRule="auto"/>
              <w:ind w:firstLine="180" w:firstLineChars="100"/>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1DE4356D"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56E257DC" w14:textId="77777777">
            <w:pPr>
              <w:autoSpaceDN/>
              <w:spacing w:line="240" w:lineRule="auto"/>
              <w:jc w:val="center"/>
              <w:textAlignment w:val="auto"/>
              <w:rPr>
                <w:rFonts w:eastAsia="Times New Roman" w:cs="Calibri"/>
              </w:rPr>
            </w:pPr>
            <w:r w:rsidRPr="00FC3E72">
              <w:rPr>
                <w:rFonts w:eastAsia="Times New Roman" w:cs="Calibri"/>
              </w:rPr>
              <w:t>0,05%</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45174C7" w14:textId="77777777">
            <w:pPr>
              <w:autoSpaceDN/>
              <w:spacing w:line="240" w:lineRule="auto"/>
              <w:jc w:val="center"/>
              <w:textAlignment w:val="auto"/>
              <w:rPr>
                <w:rFonts w:eastAsia="Times New Roman" w:cs="Calibri"/>
              </w:rPr>
            </w:pPr>
            <w:r w:rsidRPr="00FC3E72">
              <w:rPr>
                <w:rFonts w:eastAsia="Times New Roman" w:cs="Calibri"/>
              </w:rPr>
              <w:t>0,05%</w:t>
            </w:r>
          </w:p>
        </w:tc>
      </w:tr>
      <w:tr w:rsidRPr="00FC3E72" w:rsidR="00D23B89" w:rsidTr="00D23B89" w14:paraId="6DC860F4"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22FA2B48" w14:textId="77777777">
            <w:pPr>
              <w:autoSpaceDN/>
              <w:spacing w:line="240" w:lineRule="auto"/>
              <w:textAlignment w:val="auto"/>
              <w:rPr>
                <w:rFonts w:eastAsia="Times New Roman" w:cs="Calibri"/>
                <w:b/>
                <w:bCs/>
              </w:rPr>
            </w:pPr>
            <w:proofErr w:type="gramStart"/>
            <w:r w:rsidRPr="00FC3E72">
              <w:rPr>
                <w:rFonts w:eastAsia="Times New Roman" w:cs="Calibri"/>
                <w:b/>
                <w:bCs/>
              </w:rPr>
              <w:t>totale</w:t>
            </w:r>
            <w:proofErr w:type="gramEnd"/>
            <w:r w:rsidRPr="00FC3E72">
              <w:rPr>
                <w:rFonts w:eastAsia="Times New Roman" w:cs="Calibri"/>
                <w:b/>
                <w:bCs/>
              </w:rPr>
              <w:t xml:space="preserve"> mutatie Ufo-premie</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725B391A" w14:textId="77777777">
            <w:pPr>
              <w:autoSpaceDN/>
              <w:spacing w:line="240" w:lineRule="auto"/>
              <w:jc w:val="center"/>
              <w:textAlignment w:val="auto"/>
              <w:rPr>
                <w:rFonts w:eastAsia="Times New Roman" w:cs="Calibri"/>
                <w:b/>
                <w:bCs/>
              </w:rPr>
            </w:pPr>
            <w:r w:rsidRPr="00FC3E72">
              <w:rPr>
                <w:rFonts w:eastAsia="Times New Roman" w:cs="Calibri"/>
                <w:b/>
                <w:bCs/>
              </w:rPr>
              <w:t>0,00%</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30AA9361" w14:textId="77777777">
            <w:pPr>
              <w:autoSpaceDN/>
              <w:spacing w:line="240" w:lineRule="auto"/>
              <w:jc w:val="center"/>
              <w:textAlignment w:val="auto"/>
              <w:rPr>
                <w:rFonts w:eastAsia="Times New Roman" w:cs="Calibri"/>
                <w:b/>
                <w:bCs/>
              </w:rPr>
            </w:pPr>
            <w:r w:rsidRPr="00FC3E72">
              <w:rPr>
                <w:rFonts w:eastAsia="Times New Roman" w:cs="Calibri"/>
                <w:b/>
                <w:bCs/>
              </w:rPr>
              <w:t>0,00%</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1AE4D0AC" w14:textId="77777777">
            <w:pPr>
              <w:autoSpaceDN/>
              <w:spacing w:line="240" w:lineRule="auto"/>
              <w:jc w:val="center"/>
              <w:textAlignment w:val="auto"/>
              <w:rPr>
                <w:rFonts w:eastAsia="Times New Roman" w:cs="Calibri"/>
                <w:b/>
                <w:bCs/>
              </w:rPr>
            </w:pPr>
            <w:r w:rsidRPr="00FC3E72">
              <w:rPr>
                <w:rFonts w:eastAsia="Times New Roman" w:cs="Calibri"/>
                <w:b/>
                <w:bCs/>
              </w:rPr>
              <w:t>0,05%</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5726278E" w14:textId="77777777">
            <w:pPr>
              <w:autoSpaceDN/>
              <w:spacing w:line="240" w:lineRule="auto"/>
              <w:jc w:val="center"/>
              <w:textAlignment w:val="auto"/>
              <w:rPr>
                <w:rFonts w:eastAsia="Times New Roman" w:cs="Calibri"/>
                <w:b/>
                <w:bCs/>
              </w:rPr>
            </w:pPr>
            <w:r w:rsidRPr="00FC3E72">
              <w:rPr>
                <w:rFonts w:eastAsia="Times New Roman" w:cs="Calibri"/>
                <w:b/>
                <w:bCs/>
              </w:rPr>
              <w:t>0,05%</w:t>
            </w:r>
          </w:p>
        </w:tc>
      </w:tr>
      <w:tr w:rsidRPr="00FC3E72" w:rsidR="00D23B89" w:rsidTr="00D23B89" w14:paraId="6F51B935" w14:textId="77777777">
        <w:trPr>
          <w:trHeight w:val="397"/>
        </w:trPr>
        <w:tc>
          <w:tcPr>
            <w:tcW w:w="4989" w:type="dxa"/>
            <w:tcBorders>
              <w:top w:val="nil"/>
              <w:left w:val="nil"/>
              <w:bottom w:val="single" w:color="auto" w:sz="4" w:space="0"/>
              <w:right w:val="nil"/>
            </w:tcBorders>
            <w:shd w:val="clear" w:color="auto" w:fill="auto"/>
            <w:noWrap/>
            <w:vAlign w:val="center"/>
            <w:hideMark/>
          </w:tcPr>
          <w:p w:rsidRPr="00FC3E72" w:rsidR="00FC3E72" w:rsidP="00FC3E72" w:rsidRDefault="00FC3E72" w14:paraId="3B3C5FD6" w14:textId="77777777">
            <w:pPr>
              <w:autoSpaceDN/>
              <w:spacing w:line="240" w:lineRule="auto"/>
              <w:textAlignment w:val="auto"/>
              <w:rPr>
                <w:rFonts w:eastAsia="Times New Roman" w:cs="Calibri"/>
              </w:rPr>
            </w:pPr>
            <w:r w:rsidRPr="00FC3E72">
              <w:rPr>
                <w:rFonts w:eastAsia="Times New Roman" w:cs="Calibri"/>
              </w:rPr>
              <w:t>Ufo-premie - na coalitieakkoord</w:t>
            </w:r>
          </w:p>
        </w:tc>
        <w:tc>
          <w:tcPr>
            <w:tcW w:w="1020" w:type="dxa"/>
            <w:tcBorders>
              <w:top w:val="nil"/>
              <w:left w:val="nil"/>
              <w:bottom w:val="single" w:color="auto" w:sz="4" w:space="0"/>
              <w:right w:val="nil"/>
            </w:tcBorders>
            <w:shd w:val="clear" w:color="auto" w:fill="auto"/>
            <w:noWrap/>
            <w:vAlign w:val="center"/>
            <w:hideMark/>
          </w:tcPr>
          <w:p w:rsidRPr="00FC3E72" w:rsidR="00FC3E72" w:rsidP="00FC3E72" w:rsidRDefault="00FC3E72" w14:paraId="16355D80" w14:textId="77777777">
            <w:pPr>
              <w:autoSpaceDN/>
              <w:spacing w:line="240" w:lineRule="auto"/>
              <w:jc w:val="center"/>
              <w:textAlignment w:val="auto"/>
              <w:rPr>
                <w:rFonts w:eastAsia="Times New Roman" w:cs="Calibri"/>
              </w:rPr>
            </w:pPr>
            <w:r w:rsidRPr="00FC3E72">
              <w:rPr>
                <w:rFonts w:eastAsia="Times New Roman" w:cs="Calibri"/>
              </w:rPr>
              <w:t>0,68%</w:t>
            </w:r>
          </w:p>
        </w:tc>
        <w:tc>
          <w:tcPr>
            <w:tcW w:w="1020" w:type="dxa"/>
            <w:tcBorders>
              <w:top w:val="nil"/>
              <w:left w:val="nil"/>
              <w:bottom w:val="single" w:color="auto" w:sz="4" w:space="0"/>
              <w:right w:val="nil"/>
            </w:tcBorders>
            <w:shd w:val="clear" w:color="auto" w:fill="auto"/>
            <w:noWrap/>
            <w:vAlign w:val="center"/>
            <w:hideMark/>
          </w:tcPr>
          <w:p w:rsidRPr="00FC3E72" w:rsidR="00FC3E72" w:rsidP="00FC3E72" w:rsidRDefault="00FC3E72" w14:paraId="1850B94A" w14:textId="77777777">
            <w:pPr>
              <w:autoSpaceDN/>
              <w:spacing w:line="240" w:lineRule="auto"/>
              <w:jc w:val="center"/>
              <w:textAlignment w:val="auto"/>
              <w:rPr>
                <w:rFonts w:eastAsia="Times New Roman" w:cs="Calibri"/>
              </w:rPr>
            </w:pPr>
            <w:r w:rsidRPr="00FC3E72">
              <w:rPr>
                <w:rFonts w:eastAsia="Times New Roman" w:cs="Calibri"/>
              </w:rPr>
              <w:t>0,68%</w:t>
            </w:r>
          </w:p>
        </w:tc>
        <w:tc>
          <w:tcPr>
            <w:tcW w:w="1020" w:type="dxa"/>
            <w:tcBorders>
              <w:top w:val="nil"/>
              <w:left w:val="nil"/>
              <w:bottom w:val="single" w:color="auto" w:sz="4" w:space="0"/>
              <w:right w:val="nil"/>
            </w:tcBorders>
            <w:shd w:val="clear" w:color="auto" w:fill="auto"/>
            <w:noWrap/>
            <w:vAlign w:val="center"/>
            <w:hideMark/>
          </w:tcPr>
          <w:p w:rsidRPr="00FC3E72" w:rsidR="00FC3E72" w:rsidP="00FC3E72" w:rsidRDefault="00FC3E72" w14:paraId="6BE111CA" w14:textId="77777777">
            <w:pPr>
              <w:autoSpaceDN/>
              <w:spacing w:line="240" w:lineRule="auto"/>
              <w:jc w:val="center"/>
              <w:textAlignment w:val="auto"/>
              <w:rPr>
                <w:rFonts w:eastAsia="Times New Roman" w:cs="Calibri"/>
              </w:rPr>
            </w:pPr>
            <w:r w:rsidRPr="00FC3E72">
              <w:rPr>
                <w:rFonts w:eastAsia="Times New Roman" w:cs="Calibri"/>
              </w:rPr>
              <w:t>0,73%</w:t>
            </w:r>
          </w:p>
        </w:tc>
        <w:tc>
          <w:tcPr>
            <w:tcW w:w="1020" w:type="dxa"/>
            <w:tcBorders>
              <w:top w:val="nil"/>
              <w:left w:val="nil"/>
              <w:bottom w:val="single" w:color="auto" w:sz="4" w:space="0"/>
              <w:right w:val="nil"/>
            </w:tcBorders>
            <w:shd w:val="clear" w:color="auto" w:fill="auto"/>
            <w:noWrap/>
            <w:vAlign w:val="center"/>
            <w:hideMark/>
          </w:tcPr>
          <w:p w:rsidRPr="00FC3E72" w:rsidR="00FC3E72" w:rsidP="00FC3E72" w:rsidRDefault="00FC3E72" w14:paraId="34745E48" w14:textId="77777777">
            <w:pPr>
              <w:autoSpaceDN/>
              <w:spacing w:line="240" w:lineRule="auto"/>
              <w:jc w:val="center"/>
              <w:textAlignment w:val="auto"/>
              <w:rPr>
                <w:rFonts w:eastAsia="Times New Roman" w:cs="Calibri"/>
              </w:rPr>
            </w:pPr>
            <w:r w:rsidRPr="00FC3E72">
              <w:rPr>
                <w:rFonts w:eastAsia="Times New Roman" w:cs="Calibri"/>
              </w:rPr>
              <w:t>0,73%</w:t>
            </w:r>
          </w:p>
        </w:tc>
      </w:tr>
    </w:tbl>
    <w:p w:rsidR="007C0A19" w:rsidP="007C0A19" w:rsidRDefault="007C0A19" w14:paraId="2D3B2A47" w14:textId="77777777"/>
    <w:p w:rsidR="007C0A19" w:rsidP="007C0A19" w:rsidRDefault="007C0A19" w14:paraId="51D1C1BB" w14:textId="77777777"/>
    <w:p w:rsidR="007C0A19" w:rsidP="007C0A19" w:rsidRDefault="007C0A19" w14:paraId="7701F7E6" w14:textId="77777777"/>
    <w:p w:rsidR="007C0A19" w:rsidP="007C0A19" w:rsidRDefault="007C0A19" w14:paraId="21903203" w14:textId="77777777"/>
    <w:tbl>
      <w:tblPr>
        <w:tblW w:w="9069" w:type="dxa"/>
        <w:tblCellMar>
          <w:left w:w="70" w:type="dxa"/>
          <w:right w:w="70" w:type="dxa"/>
        </w:tblCellMar>
        <w:tblLook w:val="04A0" w:firstRow="1" w:lastRow="0" w:firstColumn="1" w:lastColumn="0" w:noHBand="0" w:noVBand="1"/>
      </w:tblPr>
      <w:tblGrid>
        <w:gridCol w:w="4989"/>
        <w:gridCol w:w="1020"/>
        <w:gridCol w:w="1020"/>
        <w:gridCol w:w="1020"/>
        <w:gridCol w:w="1020"/>
      </w:tblGrid>
      <w:tr w:rsidRPr="00FC3E72" w:rsidR="00D23B89" w:rsidTr="00D23B89" w14:paraId="7ACCC871" w14:textId="77777777">
        <w:trPr>
          <w:trHeight w:val="397"/>
        </w:trPr>
        <w:tc>
          <w:tcPr>
            <w:tcW w:w="4989" w:type="dxa"/>
            <w:tcBorders>
              <w:top w:val="nil"/>
              <w:left w:val="nil"/>
              <w:bottom w:val="nil"/>
              <w:right w:val="nil"/>
            </w:tcBorders>
            <w:shd w:val="clear" w:color="000000" w:fill="BFBFBF"/>
            <w:noWrap/>
            <w:vAlign w:val="center"/>
            <w:hideMark/>
          </w:tcPr>
          <w:p w:rsidRPr="00FC3E72" w:rsidR="00FC3E72" w:rsidP="00FC3E72" w:rsidRDefault="00FC3E72" w14:paraId="33DB4F85" w14:textId="77777777">
            <w:pPr>
              <w:autoSpaceDN/>
              <w:spacing w:line="240" w:lineRule="auto"/>
              <w:textAlignment w:val="auto"/>
              <w:rPr>
                <w:rFonts w:eastAsia="Times New Roman" w:cs="Calibri"/>
                <w:b/>
                <w:bCs/>
                <w:color w:val="auto"/>
              </w:rPr>
            </w:pPr>
            <w:r w:rsidRPr="00FC3E72">
              <w:rPr>
                <w:rFonts w:eastAsia="Times New Roman" w:cs="Calibri"/>
                <w:b/>
                <w:bCs/>
                <w:color w:val="auto"/>
              </w:rPr>
              <w:t>Wet kinderopvang</w:t>
            </w:r>
          </w:p>
        </w:tc>
        <w:tc>
          <w:tcPr>
            <w:tcW w:w="1020" w:type="dxa"/>
            <w:tcBorders>
              <w:top w:val="nil"/>
              <w:left w:val="nil"/>
              <w:bottom w:val="nil"/>
              <w:right w:val="nil"/>
            </w:tcBorders>
            <w:shd w:val="clear" w:color="000000" w:fill="BFBFBF"/>
            <w:noWrap/>
            <w:vAlign w:val="center"/>
            <w:hideMark/>
          </w:tcPr>
          <w:p w:rsidRPr="00FC3E72" w:rsidR="00FC3E72" w:rsidP="00FC3E72" w:rsidRDefault="00FC3E72" w14:paraId="7F865E28" w14:textId="77777777">
            <w:pPr>
              <w:autoSpaceDN/>
              <w:spacing w:line="240" w:lineRule="auto"/>
              <w:jc w:val="center"/>
              <w:textAlignment w:val="auto"/>
              <w:rPr>
                <w:rFonts w:eastAsia="Times New Roman" w:cs="Calibri"/>
                <w:b/>
                <w:bCs/>
              </w:rPr>
            </w:pPr>
            <w:r w:rsidRPr="00FC3E72">
              <w:rPr>
                <w:rFonts w:eastAsia="Times New Roman" w:cs="Calibri"/>
                <w:b/>
                <w:bCs/>
              </w:rPr>
              <w:t>2027</w:t>
            </w:r>
          </w:p>
        </w:tc>
        <w:tc>
          <w:tcPr>
            <w:tcW w:w="1020" w:type="dxa"/>
            <w:tcBorders>
              <w:top w:val="nil"/>
              <w:left w:val="nil"/>
              <w:bottom w:val="nil"/>
              <w:right w:val="nil"/>
            </w:tcBorders>
            <w:shd w:val="clear" w:color="000000" w:fill="BFBFBF"/>
            <w:noWrap/>
            <w:vAlign w:val="center"/>
            <w:hideMark/>
          </w:tcPr>
          <w:p w:rsidRPr="00FC3E72" w:rsidR="00FC3E72" w:rsidP="00FC3E72" w:rsidRDefault="00FC3E72" w14:paraId="60D71140" w14:textId="77777777">
            <w:pPr>
              <w:autoSpaceDN/>
              <w:spacing w:line="240" w:lineRule="auto"/>
              <w:jc w:val="center"/>
              <w:textAlignment w:val="auto"/>
              <w:rPr>
                <w:rFonts w:eastAsia="Times New Roman" w:cs="Calibri"/>
                <w:b/>
                <w:bCs/>
              </w:rPr>
            </w:pPr>
            <w:r w:rsidRPr="00FC3E72">
              <w:rPr>
                <w:rFonts w:eastAsia="Times New Roman" w:cs="Calibri"/>
                <w:b/>
                <w:bCs/>
              </w:rPr>
              <w:t>2028</w:t>
            </w:r>
          </w:p>
        </w:tc>
        <w:tc>
          <w:tcPr>
            <w:tcW w:w="1020" w:type="dxa"/>
            <w:tcBorders>
              <w:top w:val="nil"/>
              <w:left w:val="nil"/>
              <w:bottom w:val="nil"/>
              <w:right w:val="nil"/>
            </w:tcBorders>
            <w:shd w:val="clear" w:color="000000" w:fill="BFBFBF"/>
            <w:noWrap/>
            <w:vAlign w:val="center"/>
            <w:hideMark/>
          </w:tcPr>
          <w:p w:rsidRPr="00FC3E72" w:rsidR="00FC3E72" w:rsidP="00FC3E72" w:rsidRDefault="00FC3E72" w14:paraId="35BDB3AB" w14:textId="77777777">
            <w:pPr>
              <w:autoSpaceDN/>
              <w:spacing w:line="240" w:lineRule="auto"/>
              <w:jc w:val="center"/>
              <w:textAlignment w:val="auto"/>
              <w:rPr>
                <w:rFonts w:eastAsia="Times New Roman" w:cs="Calibri"/>
                <w:b/>
                <w:bCs/>
              </w:rPr>
            </w:pPr>
            <w:r w:rsidRPr="00FC3E72">
              <w:rPr>
                <w:rFonts w:eastAsia="Times New Roman" w:cs="Calibri"/>
                <w:b/>
                <w:bCs/>
              </w:rPr>
              <w:t>2029</w:t>
            </w:r>
          </w:p>
        </w:tc>
        <w:tc>
          <w:tcPr>
            <w:tcW w:w="1020" w:type="dxa"/>
            <w:tcBorders>
              <w:top w:val="nil"/>
              <w:left w:val="nil"/>
              <w:bottom w:val="nil"/>
              <w:right w:val="nil"/>
            </w:tcBorders>
            <w:shd w:val="clear" w:color="000000" w:fill="BFBFBF"/>
            <w:noWrap/>
            <w:vAlign w:val="center"/>
            <w:hideMark/>
          </w:tcPr>
          <w:p w:rsidRPr="00FC3E72" w:rsidR="00FC3E72" w:rsidP="00FC3E72" w:rsidRDefault="00FC3E72" w14:paraId="49A284C8" w14:textId="77777777">
            <w:pPr>
              <w:autoSpaceDN/>
              <w:spacing w:line="240" w:lineRule="auto"/>
              <w:jc w:val="center"/>
              <w:textAlignment w:val="auto"/>
              <w:rPr>
                <w:rFonts w:eastAsia="Times New Roman" w:cs="Calibri"/>
                <w:b/>
                <w:bCs/>
              </w:rPr>
            </w:pPr>
            <w:r w:rsidRPr="00FC3E72">
              <w:rPr>
                <w:rFonts w:eastAsia="Times New Roman" w:cs="Calibri"/>
                <w:b/>
                <w:bCs/>
              </w:rPr>
              <w:t>2030</w:t>
            </w:r>
          </w:p>
        </w:tc>
      </w:tr>
      <w:tr w:rsidRPr="00FC3E72" w:rsidR="00D23B89" w:rsidTr="00D23B89" w14:paraId="5F301EAA"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1D328473" w14:textId="77777777">
            <w:pPr>
              <w:autoSpaceDN/>
              <w:spacing w:line="240" w:lineRule="auto"/>
              <w:textAlignment w:val="auto"/>
              <w:rPr>
                <w:rFonts w:eastAsia="Times New Roman" w:cs="Calibri"/>
              </w:rPr>
            </w:pPr>
            <w:proofErr w:type="gramStart"/>
            <w:r w:rsidRPr="00FC3E72">
              <w:rPr>
                <w:rFonts w:eastAsia="Times New Roman" w:cs="Calibri"/>
              </w:rPr>
              <w:t>opslag</w:t>
            </w:r>
            <w:proofErr w:type="gramEnd"/>
            <w:r w:rsidRPr="00FC3E72">
              <w:rPr>
                <w:rFonts w:eastAsia="Times New Roman" w:cs="Calibri"/>
              </w:rPr>
              <w:t xml:space="preserve"> WKO - na MEV 2026</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360FEABF" w14:textId="77777777">
            <w:pPr>
              <w:autoSpaceDN/>
              <w:spacing w:line="240" w:lineRule="auto"/>
              <w:jc w:val="center"/>
              <w:textAlignment w:val="auto"/>
              <w:rPr>
                <w:rFonts w:eastAsia="Times New Roman" w:cs="Calibri"/>
              </w:rPr>
            </w:pPr>
            <w:r w:rsidRPr="00FC3E72">
              <w:rPr>
                <w:rFonts w:eastAsia="Times New Roman" w:cs="Calibri"/>
              </w:rPr>
              <w:t>0,50%</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1BAD795B" w14:textId="77777777">
            <w:pPr>
              <w:autoSpaceDN/>
              <w:spacing w:line="240" w:lineRule="auto"/>
              <w:jc w:val="center"/>
              <w:textAlignment w:val="auto"/>
              <w:rPr>
                <w:rFonts w:eastAsia="Times New Roman" w:cs="Calibri"/>
              </w:rPr>
            </w:pPr>
            <w:r w:rsidRPr="00FC3E72">
              <w:rPr>
                <w:rFonts w:eastAsia="Times New Roman" w:cs="Calibri"/>
              </w:rPr>
              <w:t>0,50%</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691554F9" w14:textId="77777777">
            <w:pPr>
              <w:autoSpaceDN/>
              <w:spacing w:line="240" w:lineRule="auto"/>
              <w:jc w:val="center"/>
              <w:textAlignment w:val="auto"/>
              <w:rPr>
                <w:rFonts w:eastAsia="Times New Roman" w:cs="Calibri"/>
              </w:rPr>
            </w:pPr>
            <w:r w:rsidRPr="00FC3E72">
              <w:rPr>
                <w:rFonts w:eastAsia="Times New Roman" w:cs="Calibri"/>
              </w:rPr>
              <w:t>0,50%</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7269C825" w14:textId="77777777">
            <w:pPr>
              <w:autoSpaceDN/>
              <w:spacing w:line="240" w:lineRule="auto"/>
              <w:jc w:val="center"/>
              <w:textAlignment w:val="auto"/>
              <w:rPr>
                <w:rFonts w:eastAsia="Times New Roman" w:cs="Calibri"/>
              </w:rPr>
            </w:pPr>
            <w:r w:rsidRPr="00FC3E72">
              <w:rPr>
                <w:rFonts w:eastAsia="Times New Roman" w:cs="Calibri"/>
              </w:rPr>
              <w:t>0,50%</w:t>
            </w:r>
          </w:p>
        </w:tc>
      </w:tr>
      <w:tr w:rsidRPr="00FC3E72" w:rsidR="00D23B89" w:rsidTr="00D23B89" w14:paraId="1BEB3B05"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541536E6" w14:textId="77777777">
            <w:pPr>
              <w:autoSpaceDN/>
              <w:spacing w:line="240" w:lineRule="auto"/>
              <w:textAlignment w:val="auto"/>
              <w:rPr>
                <w:rFonts w:eastAsia="Times New Roman" w:cs="Calibri"/>
              </w:rPr>
            </w:pPr>
            <w:proofErr w:type="gramStart"/>
            <w:r w:rsidRPr="00FC3E72">
              <w:rPr>
                <w:rFonts w:eastAsia="Times New Roman" w:cs="Calibri"/>
              </w:rPr>
              <w:t>grondslag</w:t>
            </w:r>
            <w:proofErr w:type="gramEnd"/>
            <w:r w:rsidRPr="00FC3E72">
              <w:rPr>
                <w:rFonts w:eastAsia="Times New Roman" w:cs="Calibri"/>
              </w:rPr>
              <w:t xml:space="preserve"> WKO (miljard euro), na coalitieakkoord</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CE7F8E9" w14:textId="77777777">
            <w:pPr>
              <w:autoSpaceDN/>
              <w:spacing w:line="240" w:lineRule="auto"/>
              <w:jc w:val="center"/>
              <w:textAlignment w:val="auto"/>
              <w:rPr>
                <w:rFonts w:eastAsia="Times New Roman" w:cs="Calibri"/>
              </w:rPr>
            </w:pPr>
            <w:r w:rsidRPr="00FC3E72">
              <w:rPr>
                <w:rFonts w:eastAsia="Times New Roman" w:cs="Calibri"/>
              </w:rPr>
              <w:t>392</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7A44D6F0" w14:textId="77777777">
            <w:pPr>
              <w:autoSpaceDN/>
              <w:spacing w:line="240" w:lineRule="auto"/>
              <w:jc w:val="center"/>
              <w:textAlignment w:val="auto"/>
              <w:rPr>
                <w:rFonts w:eastAsia="Times New Roman" w:cs="Calibri"/>
              </w:rPr>
            </w:pPr>
            <w:r w:rsidRPr="00FC3E72">
              <w:rPr>
                <w:rFonts w:eastAsia="Times New Roman" w:cs="Calibri"/>
              </w:rPr>
              <w:t>407</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3DF69C4A" w14:textId="77777777">
            <w:pPr>
              <w:autoSpaceDN/>
              <w:spacing w:line="240" w:lineRule="auto"/>
              <w:jc w:val="center"/>
              <w:textAlignment w:val="auto"/>
              <w:rPr>
                <w:rFonts w:eastAsia="Times New Roman" w:cs="Calibri"/>
              </w:rPr>
            </w:pPr>
            <w:r w:rsidRPr="00FC3E72">
              <w:rPr>
                <w:rFonts w:eastAsia="Times New Roman" w:cs="Calibri"/>
              </w:rPr>
              <w:t>399</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38D69A53" w14:textId="77777777">
            <w:pPr>
              <w:autoSpaceDN/>
              <w:spacing w:line="240" w:lineRule="auto"/>
              <w:jc w:val="center"/>
              <w:textAlignment w:val="auto"/>
              <w:rPr>
                <w:rFonts w:eastAsia="Times New Roman" w:cs="Calibri"/>
              </w:rPr>
            </w:pPr>
            <w:r w:rsidRPr="00FC3E72">
              <w:rPr>
                <w:rFonts w:eastAsia="Times New Roman" w:cs="Calibri"/>
              </w:rPr>
              <w:t>412</w:t>
            </w:r>
          </w:p>
        </w:tc>
      </w:tr>
      <w:tr w:rsidRPr="00FC3E72" w:rsidR="00D23B89" w:rsidTr="00D23B89" w14:paraId="5972820B"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2A43F2A1" w14:textId="77777777">
            <w:pPr>
              <w:autoSpaceDN/>
              <w:spacing w:line="240" w:lineRule="auto"/>
              <w:jc w:val="center"/>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0BBFCCBA" w14:textId="77777777">
            <w:pPr>
              <w:autoSpaceDN/>
              <w:spacing w:line="240" w:lineRule="auto"/>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581DC4ED"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09188B46"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0DA3A15F" w14:textId="77777777">
            <w:pPr>
              <w:autoSpaceDN/>
              <w:spacing w:line="240" w:lineRule="auto"/>
              <w:jc w:val="center"/>
              <w:textAlignment w:val="auto"/>
              <w:rPr>
                <w:rFonts w:ascii="Times New Roman" w:hAnsi="Times New Roman" w:eastAsia="Times New Roman" w:cs="Times New Roman"/>
                <w:color w:val="auto"/>
                <w:sz w:val="20"/>
                <w:szCs w:val="20"/>
              </w:rPr>
            </w:pPr>
          </w:p>
        </w:tc>
      </w:tr>
      <w:tr w:rsidRPr="00FC3E72" w:rsidR="00D23B89" w:rsidTr="00D23B89" w14:paraId="35C5285B"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18F3B33E" w14:textId="77777777">
            <w:pPr>
              <w:autoSpaceDN/>
              <w:spacing w:line="240" w:lineRule="auto"/>
              <w:textAlignment w:val="auto"/>
              <w:rPr>
                <w:rFonts w:eastAsia="Times New Roman" w:cs="Calibri"/>
              </w:rPr>
            </w:pPr>
            <w:r w:rsidRPr="00FC3E72">
              <w:rPr>
                <w:rFonts w:eastAsia="Times New Roman" w:cs="Calibri"/>
              </w:rPr>
              <w:t>Verlaging maximumpremieloon - lopende prijzen</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583023CB" w14:textId="77777777">
            <w:pPr>
              <w:autoSpaceDN/>
              <w:spacing w:line="240" w:lineRule="auto"/>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9DA0D85"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D457AF0" w14:textId="77777777">
            <w:pPr>
              <w:autoSpaceDN/>
              <w:spacing w:line="240" w:lineRule="auto"/>
              <w:jc w:val="center"/>
              <w:textAlignment w:val="auto"/>
              <w:rPr>
                <w:rFonts w:eastAsia="Times New Roman" w:cs="Calibri"/>
              </w:rPr>
            </w:pPr>
            <w:r w:rsidRPr="00FC3E72">
              <w:rPr>
                <w:rFonts w:eastAsia="Times New Roman" w:cs="Calibri"/>
              </w:rPr>
              <w:t>-115</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7D8A17EF" w14:textId="77777777">
            <w:pPr>
              <w:autoSpaceDN/>
              <w:spacing w:line="240" w:lineRule="auto"/>
              <w:jc w:val="center"/>
              <w:textAlignment w:val="auto"/>
              <w:rPr>
                <w:rFonts w:eastAsia="Times New Roman" w:cs="Calibri"/>
              </w:rPr>
            </w:pPr>
          </w:p>
        </w:tc>
      </w:tr>
      <w:tr w:rsidRPr="00FC3E72" w:rsidR="00D23B89" w:rsidTr="00D23B89" w14:paraId="03972D11"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67AA00B3" w14:textId="77777777">
            <w:pPr>
              <w:autoSpaceDN/>
              <w:spacing w:line="240" w:lineRule="auto"/>
              <w:textAlignment w:val="auto"/>
              <w:rPr>
                <w:rFonts w:eastAsia="Times New Roman" w:cs="Calibri"/>
              </w:rPr>
            </w:pPr>
            <w:r w:rsidRPr="00FC3E72">
              <w:rPr>
                <w:rFonts w:eastAsia="Times New Roman" w:cs="Calibri"/>
              </w:rPr>
              <w:t>Compensatie maximumpremieloon</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7FE9C477" w14:textId="77777777">
            <w:pPr>
              <w:autoSpaceDN/>
              <w:spacing w:line="240" w:lineRule="auto"/>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6230995"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93378D0" w14:textId="77777777">
            <w:pPr>
              <w:autoSpaceDN/>
              <w:spacing w:line="240" w:lineRule="auto"/>
              <w:jc w:val="center"/>
              <w:textAlignment w:val="auto"/>
              <w:rPr>
                <w:rFonts w:eastAsia="Times New Roman" w:cs="Calibri"/>
              </w:rPr>
            </w:pPr>
            <w:r w:rsidRPr="00FC3E72">
              <w:rPr>
                <w:rFonts w:eastAsia="Times New Roman" w:cs="Calibri"/>
              </w:rPr>
              <w:t>115</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56AE9BAD" w14:textId="77777777">
            <w:pPr>
              <w:autoSpaceDN/>
              <w:spacing w:line="240" w:lineRule="auto"/>
              <w:jc w:val="center"/>
              <w:textAlignment w:val="auto"/>
              <w:rPr>
                <w:rFonts w:eastAsia="Times New Roman" w:cs="Calibri"/>
              </w:rPr>
            </w:pPr>
          </w:p>
        </w:tc>
      </w:tr>
      <w:tr w:rsidRPr="00FC3E72" w:rsidR="00D23B89" w:rsidTr="00D23B89" w14:paraId="4CED56C6"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59A8AA42" w14:textId="77777777">
            <w:pPr>
              <w:autoSpaceDN/>
              <w:spacing w:line="240" w:lineRule="auto"/>
              <w:ind w:firstLine="180" w:firstLineChars="100"/>
              <w:textAlignment w:val="auto"/>
              <w:rPr>
                <w:rFonts w:eastAsia="Times New Roman" w:cs="Calibri"/>
              </w:rPr>
            </w:pPr>
            <w:proofErr w:type="gramStart"/>
            <w:r w:rsidRPr="00FC3E72">
              <w:rPr>
                <w:rFonts w:eastAsia="Times New Roman" w:cs="Calibri"/>
              </w:rPr>
              <w:t>mutatie</w:t>
            </w:r>
            <w:proofErr w:type="gramEnd"/>
            <w:r w:rsidRPr="00FC3E72">
              <w:rPr>
                <w:rFonts w:eastAsia="Times New Roman" w:cs="Calibri"/>
              </w:rPr>
              <w:t xml:space="preserve"> opslag WKO</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369891F3" w14:textId="77777777">
            <w:pPr>
              <w:autoSpaceDN/>
              <w:spacing w:line="240" w:lineRule="auto"/>
              <w:ind w:firstLine="180" w:firstLineChars="100"/>
              <w:textAlignment w:val="auto"/>
              <w:rPr>
                <w:rFonts w:eastAsia="Times New Roman" w:cs="Calibri"/>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1623E74E" w14:textId="77777777">
            <w:pPr>
              <w:autoSpaceDN/>
              <w:spacing w:line="240" w:lineRule="auto"/>
              <w:jc w:val="center"/>
              <w:textAlignment w:val="auto"/>
              <w:rPr>
                <w:rFonts w:ascii="Times New Roman" w:hAnsi="Times New Roman" w:eastAsia="Times New Roman" w:cs="Times New Roman"/>
                <w:color w:val="auto"/>
                <w:sz w:val="20"/>
                <w:szCs w:val="20"/>
              </w:rPr>
            </w:pP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7A6D4E82" w14:textId="77777777">
            <w:pPr>
              <w:autoSpaceDN/>
              <w:spacing w:line="240" w:lineRule="auto"/>
              <w:jc w:val="center"/>
              <w:textAlignment w:val="auto"/>
              <w:rPr>
                <w:rFonts w:eastAsia="Times New Roman" w:cs="Calibri"/>
              </w:rPr>
            </w:pPr>
            <w:r w:rsidRPr="00FC3E72">
              <w:rPr>
                <w:rFonts w:eastAsia="Times New Roman" w:cs="Calibri"/>
              </w:rPr>
              <w:t>0,03%</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E69D3C0" w14:textId="77777777">
            <w:pPr>
              <w:autoSpaceDN/>
              <w:spacing w:line="240" w:lineRule="auto"/>
              <w:jc w:val="center"/>
              <w:textAlignment w:val="auto"/>
              <w:rPr>
                <w:rFonts w:eastAsia="Times New Roman" w:cs="Calibri"/>
              </w:rPr>
            </w:pPr>
            <w:r w:rsidRPr="00FC3E72">
              <w:rPr>
                <w:rFonts w:eastAsia="Times New Roman" w:cs="Calibri"/>
              </w:rPr>
              <w:t>0,03%</w:t>
            </w:r>
          </w:p>
        </w:tc>
      </w:tr>
      <w:tr w:rsidRPr="00FC3E72" w:rsidR="00D23B89" w:rsidTr="00D23B89" w14:paraId="524EBE5B" w14:textId="77777777">
        <w:trPr>
          <w:trHeight w:val="397"/>
        </w:trPr>
        <w:tc>
          <w:tcPr>
            <w:tcW w:w="4989" w:type="dxa"/>
            <w:tcBorders>
              <w:top w:val="nil"/>
              <w:left w:val="nil"/>
              <w:bottom w:val="nil"/>
              <w:right w:val="nil"/>
            </w:tcBorders>
            <w:shd w:val="clear" w:color="auto" w:fill="auto"/>
            <w:noWrap/>
            <w:vAlign w:val="center"/>
            <w:hideMark/>
          </w:tcPr>
          <w:p w:rsidRPr="00FC3E72" w:rsidR="00FC3E72" w:rsidP="00FC3E72" w:rsidRDefault="00FC3E72" w14:paraId="4826C498" w14:textId="77777777">
            <w:pPr>
              <w:autoSpaceDN/>
              <w:spacing w:line="240" w:lineRule="auto"/>
              <w:textAlignment w:val="auto"/>
              <w:rPr>
                <w:rFonts w:eastAsia="Times New Roman" w:cs="Calibri"/>
                <w:b/>
                <w:bCs/>
              </w:rPr>
            </w:pPr>
            <w:proofErr w:type="gramStart"/>
            <w:r w:rsidRPr="00FC3E72">
              <w:rPr>
                <w:rFonts w:eastAsia="Times New Roman" w:cs="Calibri"/>
                <w:b/>
                <w:bCs/>
              </w:rPr>
              <w:t>totale</w:t>
            </w:r>
            <w:proofErr w:type="gramEnd"/>
            <w:r w:rsidRPr="00FC3E72">
              <w:rPr>
                <w:rFonts w:eastAsia="Times New Roman" w:cs="Calibri"/>
                <w:b/>
                <w:bCs/>
              </w:rPr>
              <w:t xml:space="preserve"> mutatie </w:t>
            </w:r>
            <w:r w:rsidR="00D23B89">
              <w:rPr>
                <w:rFonts w:eastAsia="Times New Roman" w:cs="Calibri"/>
                <w:b/>
                <w:bCs/>
              </w:rPr>
              <w:t>opslag WKO</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1250CCD2" w14:textId="77777777">
            <w:pPr>
              <w:autoSpaceDN/>
              <w:spacing w:line="240" w:lineRule="auto"/>
              <w:jc w:val="center"/>
              <w:textAlignment w:val="auto"/>
              <w:rPr>
                <w:rFonts w:eastAsia="Times New Roman" w:cs="Calibri"/>
                <w:b/>
                <w:bCs/>
              </w:rPr>
            </w:pPr>
            <w:r w:rsidRPr="00FC3E72">
              <w:rPr>
                <w:rFonts w:eastAsia="Times New Roman" w:cs="Calibri"/>
                <w:b/>
                <w:bCs/>
              </w:rPr>
              <w:t>0,00%</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0CE4059" w14:textId="77777777">
            <w:pPr>
              <w:autoSpaceDN/>
              <w:spacing w:line="240" w:lineRule="auto"/>
              <w:jc w:val="center"/>
              <w:textAlignment w:val="auto"/>
              <w:rPr>
                <w:rFonts w:eastAsia="Times New Roman" w:cs="Calibri"/>
                <w:b/>
                <w:bCs/>
              </w:rPr>
            </w:pPr>
            <w:r w:rsidRPr="00FC3E72">
              <w:rPr>
                <w:rFonts w:eastAsia="Times New Roman" w:cs="Calibri"/>
                <w:b/>
                <w:bCs/>
              </w:rPr>
              <w:t>0,00%</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438768AE" w14:textId="77777777">
            <w:pPr>
              <w:autoSpaceDN/>
              <w:spacing w:line="240" w:lineRule="auto"/>
              <w:jc w:val="center"/>
              <w:textAlignment w:val="auto"/>
              <w:rPr>
                <w:rFonts w:eastAsia="Times New Roman" w:cs="Calibri"/>
                <w:b/>
                <w:bCs/>
              </w:rPr>
            </w:pPr>
            <w:r w:rsidRPr="00FC3E72">
              <w:rPr>
                <w:rFonts w:eastAsia="Times New Roman" w:cs="Calibri"/>
                <w:b/>
                <w:bCs/>
              </w:rPr>
              <w:t>0,03%</w:t>
            </w:r>
          </w:p>
        </w:tc>
        <w:tc>
          <w:tcPr>
            <w:tcW w:w="1020" w:type="dxa"/>
            <w:tcBorders>
              <w:top w:val="nil"/>
              <w:left w:val="nil"/>
              <w:bottom w:val="nil"/>
              <w:right w:val="nil"/>
            </w:tcBorders>
            <w:shd w:val="clear" w:color="auto" w:fill="auto"/>
            <w:noWrap/>
            <w:vAlign w:val="center"/>
            <w:hideMark/>
          </w:tcPr>
          <w:p w:rsidRPr="00FC3E72" w:rsidR="00FC3E72" w:rsidP="00FC3E72" w:rsidRDefault="00FC3E72" w14:paraId="3CC7A697" w14:textId="77777777">
            <w:pPr>
              <w:autoSpaceDN/>
              <w:spacing w:line="240" w:lineRule="auto"/>
              <w:jc w:val="center"/>
              <w:textAlignment w:val="auto"/>
              <w:rPr>
                <w:rFonts w:eastAsia="Times New Roman" w:cs="Calibri"/>
                <w:b/>
                <w:bCs/>
              </w:rPr>
            </w:pPr>
            <w:r w:rsidRPr="00FC3E72">
              <w:rPr>
                <w:rFonts w:eastAsia="Times New Roman" w:cs="Calibri"/>
                <w:b/>
                <w:bCs/>
              </w:rPr>
              <w:t>0,03%</w:t>
            </w:r>
          </w:p>
        </w:tc>
      </w:tr>
      <w:tr w:rsidRPr="00FC3E72" w:rsidR="00D23B89" w:rsidTr="00D23B89" w14:paraId="7BE28C2E" w14:textId="77777777">
        <w:trPr>
          <w:trHeight w:val="397"/>
        </w:trPr>
        <w:tc>
          <w:tcPr>
            <w:tcW w:w="4989" w:type="dxa"/>
            <w:tcBorders>
              <w:top w:val="nil"/>
              <w:left w:val="nil"/>
              <w:bottom w:val="single" w:color="auto" w:sz="4" w:space="0"/>
              <w:right w:val="nil"/>
            </w:tcBorders>
            <w:shd w:val="clear" w:color="auto" w:fill="auto"/>
            <w:noWrap/>
            <w:vAlign w:val="center"/>
            <w:hideMark/>
          </w:tcPr>
          <w:p w:rsidRPr="00FC3E72" w:rsidR="00FC3E72" w:rsidP="00FC3E72" w:rsidRDefault="00FC3E72" w14:paraId="31E9782F" w14:textId="77777777">
            <w:pPr>
              <w:autoSpaceDN/>
              <w:spacing w:line="240" w:lineRule="auto"/>
              <w:textAlignment w:val="auto"/>
              <w:rPr>
                <w:rFonts w:eastAsia="Times New Roman" w:cs="Calibri"/>
              </w:rPr>
            </w:pPr>
            <w:proofErr w:type="gramStart"/>
            <w:r w:rsidRPr="00FC3E72">
              <w:rPr>
                <w:rFonts w:eastAsia="Times New Roman" w:cs="Calibri"/>
              </w:rPr>
              <w:t>opslag</w:t>
            </w:r>
            <w:proofErr w:type="gramEnd"/>
            <w:r w:rsidRPr="00FC3E72">
              <w:rPr>
                <w:rFonts w:eastAsia="Times New Roman" w:cs="Calibri"/>
              </w:rPr>
              <w:t xml:space="preserve"> WKO - stand na coalitieakkoord</w:t>
            </w:r>
          </w:p>
        </w:tc>
        <w:tc>
          <w:tcPr>
            <w:tcW w:w="1020" w:type="dxa"/>
            <w:tcBorders>
              <w:top w:val="nil"/>
              <w:left w:val="nil"/>
              <w:bottom w:val="single" w:color="auto" w:sz="4" w:space="0"/>
              <w:right w:val="nil"/>
            </w:tcBorders>
            <w:shd w:val="clear" w:color="auto" w:fill="auto"/>
            <w:noWrap/>
            <w:vAlign w:val="center"/>
            <w:hideMark/>
          </w:tcPr>
          <w:p w:rsidRPr="00FC3E72" w:rsidR="00FC3E72" w:rsidP="00FC3E72" w:rsidRDefault="00FC3E72" w14:paraId="64B475B8" w14:textId="77777777">
            <w:pPr>
              <w:autoSpaceDN/>
              <w:spacing w:line="240" w:lineRule="auto"/>
              <w:jc w:val="center"/>
              <w:textAlignment w:val="auto"/>
              <w:rPr>
                <w:rFonts w:eastAsia="Times New Roman" w:cs="Calibri"/>
              </w:rPr>
            </w:pPr>
            <w:r w:rsidRPr="00FC3E72">
              <w:rPr>
                <w:rFonts w:eastAsia="Times New Roman" w:cs="Calibri"/>
              </w:rPr>
              <w:t>0,50%</w:t>
            </w:r>
          </w:p>
        </w:tc>
        <w:tc>
          <w:tcPr>
            <w:tcW w:w="1020" w:type="dxa"/>
            <w:tcBorders>
              <w:top w:val="nil"/>
              <w:left w:val="nil"/>
              <w:bottom w:val="single" w:color="auto" w:sz="4" w:space="0"/>
              <w:right w:val="nil"/>
            </w:tcBorders>
            <w:shd w:val="clear" w:color="auto" w:fill="auto"/>
            <w:noWrap/>
            <w:vAlign w:val="center"/>
            <w:hideMark/>
          </w:tcPr>
          <w:p w:rsidRPr="00FC3E72" w:rsidR="00FC3E72" w:rsidP="00FC3E72" w:rsidRDefault="00FC3E72" w14:paraId="7A14FB17" w14:textId="77777777">
            <w:pPr>
              <w:autoSpaceDN/>
              <w:spacing w:line="240" w:lineRule="auto"/>
              <w:jc w:val="center"/>
              <w:textAlignment w:val="auto"/>
              <w:rPr>
                <w:rFonts w:eastAsia="Times New Roman" w:cs="Calibri"/>
              </w:rPr>
            </w:pPr>
            <w:r w:rsidRPr="00FC3E72">
              <w:rPr>
                <w:rFonts w:eastAsia="Times New Roman" w:cs="Calibri"/>
              </w:rPr>
              <w:t>0,50%</w:t>
            </w:r>
          </w:p>
        </w:tc>
        <w:tc>
          <w:tcPr>
            <w:tcW w:w="1020" w:type="dxa"/>
            <w:tcBorders>
              <w:top w:val="nil"/>
              <w:left w:val="nil"/>
              <w:bottom w:val="single" w:color="auto" w:sz="4" w:space="0"/>
              <w:right w:val="nil"/>
            </w:tcBorders>
            <w:shd w:val="clear" w:color="auto" w:fill="auto"/>
            <w:noWrap/>
            <w:vAlign w:val="center"/>
            <w:hideMark/>
          </w:tcPr>
          <w:p w:rsidRPr="00FC3E72" w:rsidR="00FC3E72" w:rsidP="00FC3E72" w:rsidRDefault="00FC3E72" w14:paraId="11F1AD1A" w14:textId="77777777">
            <w:pPr>
              <w:autoSpaceDN/>
              <w:spacing w:line="240" w:lineRule="auto"/>
              <w:jc w:val="center"/>
              <w:textAlignment w:val="auto"/>
              <w:rPr>
                <w:rFonts w:eastAsia="Times New Roman" w:cs="Calibri"/>
              </w:rPr>
            </w:pPr>
            <w:r w:rsidRPr="00FC3E72">
              <w:rPr>
                <w:rFonts w:eastAsia="Times New Roman" w:cs="Calibri"/>
              </w:rPr>
              <w:t>0,53%</w:t>
            </w:r>
          </w:p>
        </w:tc>
        <w:tc>
          <w:tcPr>
            <w:tcW w:w="1020" w:type="dxa"/>
            <w:tcBorders>
              <w:top w:val="nil"/>
              <w:left w:val="nil"/>
              <w:bottom w:val="single" w:color="auto" w:sz="4" w:space="0"/>
              <w:right w:val="nil"/>
            </w:tcBorders>
            <w:shd w:val="clear" w:color="auto" w:fill="auto"/>
            <w:noWrap/>
            <w:vAlign w:val="center"/>
            <w:hideMark/>
          </w:tcPr>
          <w:p w:rsidRPr="00FC3E72" w:rsidR="00FC3E72" w:rsidP="00FC3E72" w:rsidRDefault="00FC3E72" w14:paraId="7F8A68C7" w14:textId="77777777">
            <w:pPr>
              <w:autoSpaceDN/>
              <w:spacing w:line="240" w:lineRule="auto"/>
              <w:jc w:val="center"/>
              <w:textAlignment w:val="auto"/>
              <w:rPr>
                <w:rFonts w:eastAsia="Times New Roman" w:cs="Calibri"/>
              </w:rPr>
            </w:pPr>
            <w:r w:rsidRPr="00FC3E72">
              <w:rPr>
                <w:rFonts w:eastAsia="Times New Roman" w:cs="Calibri"/>
              </w:rPr>
              <w:t>0,53%</w:t>
            </w:r>
          </w:p>
        </w:tc>
      </w:tr>
    </w:tbl>
    <w:p w:rsidR="007C0A19" w:rsidP="007C0A19" w:rsidRDefault="007C0A19" w14:paraId="3D28C483" w14:textId="77777777"/>
    <w:p w:rsidR="007C0A19" w:rsidP="007C0A19" w:rsidRDefault="007C0A19" w14:paraId="60079C8C" w14:textId="77777777"/>
    <w:p w:rsidR="007C0A19" w:rsidP="007C0A19" w:rsidRDefault="007C0A19" w14:paraId="1F0D813A" w14:textId="77777777"/>
    <w:sectPr w:rsidR="007C0A19">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2E494" w14:textId="77777777" w:rsidR="00EB0F7E" w:rsidRDefault="00EB0F7E">
      <w:pPr>
        <w:spacing w:line="240" w:lineRule="auto"/>
      </w:pPr>
      <w:r>
        <w:separator/>
      </w:r>
    </w:p>
  </w:endnote>
  <w:endnote w:type="continuationSeparator" w:id="0">
    <w:p w14:paraId="158C717C" w14:textId="77777777" w:rsidR="00EB0F7E" w:rsidRDefault="00EB0F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E30D" w14:textId="77777777" w:rsidR="00A002F7" w:rsidRDefault="00A002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78B4" w14:textId="77777777" w:rsidR="00A002F7" w:rsidRDefault="00A002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3837" w14:textId="77777777" w:rsidR="00A002F7" w:rsidRDefault="00A002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F7350" w14:textId="77777777" w:rsidR="00EB0F7E" w:rsidRDefault="00EB0F7E">
      <w:pPr>
        <w:spacing w:line="240" w:lineRule="auto"/>
      </w:pPr>
      <w:r>
        <w:separator/>
      </w:r>
    </w:p>
  </w:footnote>
  <w:footnote w:type="continuationSeparator" w:id="0">
    <w:p w14:paraId="4AA5E44D" w14:textId="77777777" w:rsidR="00EB0F7E" w:rsidRDefault="00EB0F7E">
      <w:pPr>
        <w:spacing w:line="240" w:lineRule="auto"/>
      </w:pPr>
      <w:r>
        <w:continuationSeparator/>
      </w:r>
    </w:p>
  </w:footnote>
  <w:footnote w:id="1">
    <w:p w14:paraId="49AA25D1" w14:textId="77777777" w:rsidR="007C0A19" w:rsidRPr="008B26BC" w:rsidRDefault="007C0A19" w:rsidP="007C0A19">
      <w:pPr>
        <w:pStyle w:val="Voetnoottekst"/>
        <w:rPr>
          <w:sz w:val="16"/>
          <w:szCs w:val="16"/>
          <w:lang w:val="nl-NL"/>
        </w:rPr>
      </w:pPr>
      <w:r w:rsidRPr="008B26BC">
        <w:rPr>
          <w:rStyle w:val="Voetnootmarkering"/>
          <w:sz w:val="16"/>
          <w:szCs w:val="16"/>
        </w:rPr>
        <w:footnoteRef/>
      </w:r>
      <w:r w:rsidRPr="008B26BC">
        <w:rPr>
          <w:sz w:val="16"/>
          <w:szCs w:val="16"/>
          <w:lang w:val="nl-NL"/>
        </w:rPr>
        <w:t xml:space="preserve"> Nummer TZ202604-137.</w:t>
      </w:r>
    </w:p>
  </w:footnote>
  <w:footnote w:id="2">
    <w:p w14:paraId="1F79A6F5" w14:textId="77777777" w:rsidR="00834D3E" w:rsidRPr="000838E5" w:rsidRDefault="00834D3E">
      <w:pPr>
        <w:pStyle w:val="Voetnoottekst"/>
        <w:rPr>
          <w:sz w:val="16"/>
          <w:szCs w:val="16"/>
          <w:lang w:val="nl-NL"/>
        </w:rPr>
      </w:pPr>
      <w:r w:rsidRPr="000838E5">
        <w:rPr>
          <w:rStyle w:val="Voetnootmarkering"/>
          <w:sz w:val="16"/>
          <w:szCs w:val="16"/>
        </w:rPr>
        <w:footnoteRef/>
      </w:r>
      <w:r w:rsidRPr="000838E5">
        <w:rPr>
          <w:sz w:val="16"/>
          <w:szCs w:val="16"/>
          <w:lang w:val="nl-NL"/>
        </w:rPr>
        <w:t xml:space="preserve"> Kamerstukken II 2025/26 32716 nr. 57</w:t>
      </w:r>
    </w:p>
  </w:footnote>
  <w:footnote w:id="3">
    <w:p w14:paraId="1906CB4A" w14:textId="77777777" w:rsidR="003E0F8B" w:rsidRPr="00BE770F" w:rsidRDefault="003E0F8B" w:rsidP="003E0F8B">
      <w:pPr>
        <w:pStyle w:val="Voetnoottekst"/>
        <w:rPr>
          <w:sz w:val="16"/>
          <w:szCs w:val="16"/>
          <w:lang w:val="nl-NL"/>
        </w:rPr>
      </w:pPr>
      <w:r w:rsidRPr="00BE770F">
        <w:rPr>
          <w:rStyle w:val="Voetnootmarkering"/>
          <w:sz w:val="16"/>
          <w:szCs w:val="16"/>
        </w:rPr>
        <w:footnoteRef/>
      </w:r>
      <w:r w:rsidRPr="00BE770F">
        <w:rPr>
          <w:sz w:val="16"/>
          <w:szCs w:val="16"/>
          <w:lang w:val="nl-NL"/>
        </w:rPr>
        <w:t xml:space="preserve"> </w:t>
      </w:r>
      <w:r w:rsidR="00504B1F">
        <w:rPr>
          <w:sz w:val="16"/>
          <w:szCs w:val="16"/>
          <w:lang w:val="nl-NL"/>
        </w:rPr>
        <w:t>Kamerstukken</w:t>
      </w:r>
      <w:r w:rsidR="008D39F0">
        <w:rPr>
          <w:sz w:val="16"/>
          <w:szCs w:val="16"/>
          <w:lang w:val="nl-NL"/>
        </w:rPr>
        <w:t xml:space="preserve"> II 2025/26 </w:t>
      </w:r>
      <w:r w:rsidRPr="00BE770F">
        <w:rPr>
          <w:sz w:val="16"/>
          <w:szCs w:val="16"/>
          <w:lang w:val="nl-NL"/>
        </w:rPr>
        <w:t>36800</w:t>
      </w:r>
      <w:r w:rsidR="008D39F0">
        <w:rPr>
          <w:sz w:val="16"/>
          <w:szCs w:val="16"/>
          <w:lang w:val="nl-NL"/>
        </w:rPr>
        <w:t xml:space="preserve"> nr. </w:t>
      </w:r>
      <w:r w:rsidRPr="00BE770F">
        <w:rPr>
          <w:sz w:val="16"/>
          <w:szCs w:val="16"/>
          <w:lang w:val="nl-NL"/>
        </w:rPr>
        <w:t xml:space="preserve">119 </w:t>
      </w:r>
    </w:p>
  </w:footnote>
  <w:footnote w:id="4">
    <w:p w14:paraId="34B197E5" w14:textId="77777777" w:rsidR="007C0A19" w:rsidRPr="008B26BC" w:rsidRDefault="007C0A19" w:rsidP="007C0A19">
      <w:pPr>
        <w:pStyle w:val="Voetnoottekst"/>
        <w:rPr>
          <w:sz w:val="16"/>
          <w:szCs w:val="16"/>
          <w:lang w:val="nl-NL"/>
        </w:rPr>
      </w:pPr>
      <w:r w:rsidRPr="008B26BC">
        <w:rPr>
          <w:rStyle w:val="Voetnootmarkering"/>
          <w:sz w:val="16"/>
          <w:szCs w:val="16"/>
        </w:rPr>
        <w:footnoteRef/>
      </w:r>
      <w:r w:rsidRPr="008B26BC">
        <w:rPr>
          <w:sz w:val="16"/>
          <w:szCs w:val="16"/>
          <w:lang w:val="nl-NL"/>
        </w:rPr>
        <w:t xml:space="preserve"> Nummer TZ202604-136.</w:t>
      </w:r>
    </w:p>
  </w:footnote>
  <w:footnote w:id="5">
    <w:p w14:paraId="1C1D0702" w14:textId="77777777" w:rsidR="007C0A19" w:rsidRPr="008B26BC" w:rsidRDefault="007C0A19" w:rsidP="007C0A19">
      <w:pPr>
        <w:pStyle w:val="Voetnoottekst"/>
        <w:rPr>
          <w:sz w:val="16"/>
          <w:szCs w:val="16"/>
          <w:lang w:val="nl-NL"/>
        </w:rPr>
      </w:pPr>
      <w:r w:rsidRPr="008B26BC">
        <w:rPr>
          <w:rStyle w:val="Voetnootmarkering"/>
          <w:sz w:val="16"/>
          <w:szCs w:val="16"/>
        </w:rPr>
        <w:footnoteRef/>
      </w:r>
      <w:r w:rsidRPr="008B26BC">
        <w:rPr>
          <w:sz w:val="16"/>
          <w:szCs w:val="16"/>
          <w:lang w:val="nl-NL"/>
        </w:rPr>
        <w:t xml:space="preserve"> De wijziging van de begrotingsstaten van het ministerie van Sociale Zaken en Werkgelegenheid voor het jaar 2026. </w:t>
      </w:r>
    </w:p>
  </w:footnote>
  <w:footnote w:id="6">
    <w:p w14:paraId="20A290E6" w14:textId="77777777" w:rsidR="007C0A19" w:rsidRPr="008B26BC" w:rsidRDefault="007C0A19" w:rsidP="007C0A19">
      <w:pPr>
        <w:pStyle w:val="Voetnoottekst"/>
        <w:rPr>
          <w:sz w:val="16"/>
          <w:szCs w:val="16"/>
          <w:lang w:val="nl-NL"/>
        </w:rPr>
      </w:pPr>
      <w:r w:rsidRPr="008B26BC">
        <w:rPr>
          <w:rStyle w:val="Voetnootmarkering"/>
          <w:sz w:val="16"/>
          <w:szCs w:val="16"/>
        </w:rPr>
        <w:footnoteRef/>
      </w:r>
      <w:r w:rsidRPr="008B26BC">
        <w:rPr>
          <w:sz w:val="16"/>
          <w:szCs w:val="16"/>
          <w:lang w:val="nl-NL"/>
        </w:rPr>
        <w:t xml:space="preserve"> De inkomsten respectievelijk uitgaven zijn geregeld in artikelen </w:t>
      </w:r>
      <w:proofErr w:type="gramStart"/>
      <w:r w:rsidRPr="008B26BC">
        <w:rPr>
          <w:sz w:val="16"/>
          <w:szCs w:val="16"/>
          <w:lang w:val="nl-NL"/>
        </w:rPr>
        <w:t>99 /</w:t>
      </w:r>
      <w:proofErr w:type="gramEnd"/>
      <w:r w:rsidRPr="008B26BC">
        <w:rPr>
          <w:sz w:val="16"/>
          <w:szCs w:val="16"/>
          <w:lang w:val="nl-NL"/>
        </w:rPr>
        <w:t xml:space="preserve"> 100 (</w:t>
      </w:r>
      <w:proofErr w:type="spellStart"/>
      <w:r w:rsidRPr="008B26BC">
        <w:rPr>
          <w:sz w:val="16"/>
          <w:szCs w:val="16"/>
          <w:lang w:val="nl-NL"/>
        </w:rPr>
        <w:t>AWf</w:t>
      </w:r>
      <w:proofErr w:type="spellEnd"/>
      <w:r w:rsidRPr="008B26BC">
        <w:rPr>
          <w:sz w:val="16"/>
          <w:szCs w:val="16"/>
          <w:lang w:val="nl-NL"/>
        </w:rPr>
        <w:t>), 107 / 108 (Ufo), en 114 / 115 en 118 (</w:t>
      </w:r>
      <w:proofErr w:type="spellStart"/>
      <w:r w:rsidRPr="008B26BC">
        <w:rPr>
          <w:sz w:val="16"/>
          <w:szCs w:val="16"/>
          <w:lang w:val="nl-NL"/>
        </w:rPr>
        <w:t>Aof</w:t>
      </w:r>
      <w:proofErr w:type="spellEnd"/>
      <w:r w:rsidRPr="008B26BC">
        <w:rPr>
          <w:sz w:val="16"/>
          <w:szCs w:val="16"/>
          <w:lang w:val="nl-NL"/>
        </w:rPr>
        <w:t>).</w:t>
      </w:r>
    </w:p>
  </w:footnote>
  <w:footnote w:id="7">
    <w:p w14:paraId="179D91BD" w14:textId="77777777" w:rsidR="007C0A19" w:rsidRPr="008B26BC" w:rsidRDefault="007C0A19" w:rsidP="007C0A19">
      <w:pPr>
        <w:pStyle w:val="Voetnoottekst"/>
        <w:rPr>
          <w:sz w:val="16"/>
          <w:szCs w:val="16"/>
          <w:lang w:val="nl-NL"/>
        </w:rPr>
      </w:pPr>
      <w:r w:rsidRPr="008B26BC">
        <w:rPr>
          <w:rStyle w:val="Voetnootmarkering"/>
          <w:sz w:val="16"/>
          <w:szCs w:val="16"/>
        </w:rPr>
        <w:footnoteRef/>
      </w:r>
      <w:r w:rsidRPr="008B26BC">
        <w:rPr>
          <w:sz w:val="16"/>
          <w:szCs w:val="16"/>
          <w:lang w:val="nl-NL"/>
        </w:rPr>
        <w:t xml:space="preserve"> Miljoenennota 2024 (Kamerstukken II 2023/24, 36 410, nr. 1), Miljoenennota 2025 (Kamerstukken II 2024/25, 36 600, nr. 1) en Miljoenennota 2026 (Kamerstukken II 2025/26, 36 800, nr. 1), telkens het onderdeel inkomstenkader.</w:t>
      </w:r>
    </w:p>
  </w:footnote>
  <w:footnote w:id="8">
    <w:p w14:paraId="12ECAC65" w14:textId="77777777" w:rsidR="0026601E" w:rsidRPr="000838E5" w:rsidRDefault="0026601E">
      <w:pPr>
        <w:pStyle w:val="Voetnoottekst"/>
        <w:rPr>
          <w:sz w:val="16"/>
          <w:szCs w:val="16"/>
          <w:lang w:val="nl-NL"/>
        </w:rPr>
      </w:pPr>
      <w:r w:rsidRPr="008B26BC">
        <w:rPr>
          <w:rStyle w:val="Voetnootmarkering"/>
          <w:sz w:val="16"/>
          <w:szCs w:val="16"/>
        </w:rPr>
        <w:footnoteRef/>
      </w:r>
      <w:r w:rsidRPr="000838E5">
        <w:rPr>
          <w:sz w:val="16"/>
          <w:szCs w:val="16"/>
          <w:lang w:val="nl-NL"/>
        </w:rPr>
        <w:t xml:space="preserve"> </w:t>
      </w:r>
      <w:r w:rsidR="00B04D9D" w:rsidRPr="000838E5">
        <w:rPr>
          <w:sz w:val="16"/>
          <w:szCs w:val="16"/>
          <w:lang w:val="nl-NL"/>
        </w:rPr>
        <w:t xml:space="preserve">Voor zelfstandigen, </w:t>
      </w:r>
      <w:proofErr w:type="spellStart"/>
      <w:r w:rsidR="00B04D9D" w:rsidRPr="000838E5">
        <w:rPr>
          <w:sz w:val="16"/>
          <w:szCs w:val="16"/>
          <w:lang w:val="nl-NL"/>
        </w:rPr>
        <w:t>dga’s</w:t>
      </w:r>
      <w:proofErr w:type="spellEnd"/>
      <w:r w:rsidR="00B04D9D" w:rsidRPr="000838E5">
        <w:rPr>
          <w:sz w:val="16"/>
          <w:szCs w:val="16"/>
          <w:lang w:val="nl-NL"/>
        </w:rPr>
        <w:t xml:space="preserve"> en </w:t>
      </w:r>
      <w:proofErr w:type="spellStart"/>
      <w:r w:rsidR="00B04D9D" w:rsidRPr="000838E5">
        <w:rPr>
          <w:sz w:val="16"/>
          <w:szCs w:val="16"/>
          <w:lang w:val="nl-NL"/>
        </w:rPr>
        <w:t>uikeringsontvangers</w:t>
      </w:r>
      <w:proofErr w:type="spellEnd"/>
      <w:r w:rsidR="00B04D9D" w:rsidRPr="000838E5">
        <w:rPr>
          <w:sz w:val="16"/>
          <w:szCs w:val="16"/>
          <w:lang w:val="nl-NL"/>
        </w:rPr>
        <w:t xml:space="preserve"> die de </w:t>
      </w:r>
      <w:proofErr w:type="spellStart"/>
      <w:r w:rsidR="00B04D9D" w:rsidRPr="000838E5">
        <w:rPr>
          <w:sz w:val="16"/>
          <w:szCs w:val="16"/>
          <w:lang w:val="nl-NL"/>
        </w:rPr>
        <w:t>iab-Zvw</w:t>
      </w:r>
      <w:proofErr w:type="spellEnd"/>
      <w:r w:rsidR="00B04D9D" w:rsidRPr="000838E5">
        <w:rPr>
          <w:sz w:val="16"/>
          <w:szCs w:val="16"/>
          <w:lang w:val="nl-NL"/>
        </w:rPr>
        <w:t xml:space="preserve"> zelf moeten betalen kiest het kabinet voor </w:t>
      </w:r>
      <w:proofErr w:type="spellStart"/>
      <w:r w:rsidR="00B04D9D" w:rsidRPr="000838E5">
        <w:rPr>
          <w:sz w:val="16"/>
          <w:szCs w:val="16"/>
          <w:lang w:val="nl-NL"/>
        </w:rPr>
        <w:t>compenastie</w:t>
      </w:r>
      <w:proofErr w:type="spellEnd"/>
      <w:r w:rsidR="00B04D9D" w:rsidRPr="000838E5">
        <w:rPr>
          <w:sz w:val="16"/>
          <w:szCs w:val="16"/>
          <w:lang w:val="nl-NL"/>
        </w:rPr>
        <w:t xml:space="preserve"> via het tarief-eerste-schijf van de inkomstenbelasting (TES). Lagere zorguitgaven zorgen er ook voor dat zorgverzekeraars de nominale premie minder verhogen dan geraamd. Ook dit wordt gecompenseerd via het TES. </w:t>
      </w:r>
    </w:p>
  </w:footnote>
  <w:footnote w:id="9">
    <w:p w14:paraId="1C9E6307" w14:textId="77777777" w:rsidR="007C0A19" w:rsidRPr="008B26BC" w:rsidRDefault="007C0A19" w:rsidP="007C0A19">
      <w:pPr>
        <w:pStyle w:val="Voetnoottekst"/>
        <w:rPr>
          <w:sz w:val="16"/>
          <w:szCs w:val="16"/>
          <w:lang w:val="nl-NL"/>
        </w:rPr>
      </w:pPr>
      <w:r w:rsidRPr="008B26BC">
        <w:rPr>
          <w:rStyle w:val="Voetnootmarkering"/>
          <w:sz w:val="16"/>
          <w:szCs w:val="16"/>
        </w:rPr>
        <w:footnoteRef/>
      </w:r>
      <w:r w:rsidRPr="008B26BC">
        <w:rPr>
          <w:sz w:val="16"/>
          <w:szCs w:val="16"/>
          <w:lang w:val="nl-NL"/>
        </w:rPr>
        <w:t xml:space="preserve"> </w:t>
      </w:r>
      <w:hyperlink r:id="rId1" w:history="1">
        <w:r w:rsidRPr="008B26BC">
          <w:rPr>
            <w:rStyle w:val="Hyperlink"/>
            <w:sz w:val="16"/>
            <w:szCs w:val="16"/>
            <w:lang w:val="nl-NL"/>
          </w:rPr>
          <w:t>Belastingen in maatschappelijk perspectief: Bouwstenen voor een beter en eenvoudiger belastingstelsel | Rapport | Rijksoverheid.nl</w:t>
        </w:r>
      </w:hyperlink>
      <w:r w:rsidRPr="008B26BC">
        <w:rPr>
          <w:sz w:val="16"/>
          <w:szCs w:val="16"/>
          <w:lang w:val="nl-NL"/>
        </w:rPr>
        <w:t>.</w:t>
      </w:r>
    </w:p>
  </w:footnote>
  <w:footnote w:id="10">
    <w:p w14:paraId="0349D033" w14:textId="77777777" w:rsidR="007C0A19" w:rsidRPr="008B26BC" w:rsidRDefault="007C0A19" w:rsidP="007C0A19">
      <w:pPr>
        <w:pStyle w:val="Voetnoottekst"/>
        <w:rPr>
          <w:sz w:val="16"/>
          <w:szCs w:val="16"/>
          <w:lang w:val="nl-NL"/>
        </w:rPr>
      </w:pPr>
      <w:r w:rsidRPr="008B26BC">
        <w:rPr>
          <w:rStyle w:val="Voetnootmarkering"/>
          <w:sz w:val="16"/>
          <w:szCs w:val="16"/>
        </w:rPr>
        <w:footnoteRef/>
      </w:r>
      <w:r w:rsidRPr="008B26BC">
        <w:rPr>
          <w:sz w:val="16"/>
          <w:szCs w:val="16"/>
          <w:lang w:val="nl-NL"/>
        </w:rPr>
        <w:t xml:space="preserve"> </w:t>
      </w:r>
      <w:hyperlink r:id="rId2" w:history="1">
        <w:r w:rsidRPr="008B26BC">
          <w:rPr>
            <w:rStyle w:val="Hyperlink"/>
            <w:sz w:val="16"/>
            <w:szCs w:val="16"/>
            <w:lang w:val="nl-NL"/>
          </w:rPr>
          <w:t>Saffier 3.0 | CPB Website</w:t>
        </w:r>
      </w:hyperlink>
      <w:r w:rsidRPr="008B26BC">
        <w:rPr>
          <w:sz w:val="16"/>
          <w:szCs w:val="16"/>
          <w:lang w:val="nl-NL"/>
        </w:rPr>
        <w:t>.</w:t>
      </w:r>
    </w:p>
  </w:footnote>
  <w:footnote w:id="11">
    <w:p w14:paraId="41C4E109" w14:textId="77777777" w:rsidR="007C0A19" w:rsidRPr="008B26BC" w:rsidRDefault="007C0A19" w:rsidP="007C0A19">
      <w:pPr>
        <w:pStyle w:val="Voetnoottekst"/>
        <w:rPr>
          <w:sz w:val="16"/>
          <w:szCs w:val="16"/>
          <w:lang w:val="nl-NL"/>
        </w:rPr>
      </w:pPr>
      <w:r w:rsidRPr="008B26BC">
        <w:rPr>
          <w:rStyle w:val="Voetnootmarkering"/>
          <w:sz w:val="16"/>
          <w:szCs w:val="16"/>
        </w:rPr>
        <w:footnoteRef/>
      </w:r>
      <w:r w:rsidRPr="008B26BC">
        <w:rPr>
          <w:sz w:val="16"/>
          <w:szCs w:val="16"/>
          <w:lang w:val="nl-NL"/>
        </w:rPr>
        <w:t xml:space="preserve"> Budgettaire tabel en bijlage bij Aan de slag, het coalitieakkoord tussen D66, VVD en CDA, maatregelen 34, 37, 38, 39, 40 en 41.</w:t>
      </w:r>
    </w:p>
  </w:footnote>
  <w:footnote w:id="12">
    <w:p w14:paraId="38F9EC11" w14:textId="77777777" w:rsidR="007C0A19" w:rsidRPr="008B26BC" w:rsidRDefault="007C0A19" w:rsidP="007C0A19">
      <w:pPr>
        <w:pStyle w:val="Voetnoottekst"/>
        <w:rPr>
          <w:sz w:val="16"/>
          <w:szCs w:val="16"/>
          <w:lang w:val="nl-NL"/>
        </w:rPr>
      </w:pPr>
      <w:r w:rsidRPr="008B26BC">
        <w:rPr>
          <w:rStyle w:val="Voetnootmarkering"/>
          <w:sz w:val="16"/>
          <w:szCs w:val="16"/>
        </w:rPr>
        <w:footnoteRef/>
      </w:r>
      <w:r w:rsidRPr="008B26BC">
        <w:rPr>
          <w:sz w:val="16"/>
          <w:szCs w:val="16"/>
          <w:lang w:val="nl-NL"/>
        </w:rPr>
        <w:t xml:space="preserve"> Deze oploop zal ook nog worden toegevoegd aan de raming van de SZW-premies, zodra deze met latere jaren wordt uitgebreid. De verhoging van de </w:t>
      </w:r>
      <w:proofErr w:type="spellStart"/>
      <w:r w:rsidRPr="008B26BC">
        <w:rPr>
          <w:sz w:val="16"/>
          <w:szCs w:val="16"/>
          <w:lang w:val="nl-NL"/>
        </w:rPr>
        <w:t>Aof</w:t>
      </w:r>
      <w:proofErr w:type="spellEnd"/>
      <w:r w:rsidRPr="008B26BC">
        <w:rPr>
          <w:sz w:val="16"/>
          <w:szCs w:val="16"/>
          <w:lang w:val="nl-NL"/>
        </w:rPr>
        <w:t xml:space="preserve">-premie specifiek voor de </w:t>
      </w:r>
      <w:proofErr w:type="spellStart"/>
      <w:r w:rsidRPr="008B26BC">
        <w:rPr>
          <w:sz w:val="16"/>
          <w:szCs w:val="16"/>
          <w:lang w:val="nl-NL"/>
        </w:rPr>
        <w:t>iab-Zvw</w:t>
      </w:r>
      <w:proofErr w:type="spellEnd"/>
      <w:r w:rsidRPr="008B26BC">
        <w:rPr>
          <w:sz w:val="16"/>
          <w:szCs w:val="16"/>
          <w:lang w:val="nl-NL"/>
        </w:rPr>
        <w:t xml:space="preserve"> zal na 2030 daarom ook nog toenemen.</w:t>
      </w:r>
    </w:p>
  </w:footnote>
  <w:footnote w:id="13">
    <w:p w14:paraId="09D2E110" w14:textId="77777777" w:rsidR="007C0A19" w:rsidRPr="008B26BC" w:rsidRDefault="007C0A19" w:rsidP="007C0A19">
      <w:pPr>
        <w:pStyle w:val="Voetnoottekst"/>
        <w:rPr>
          <w:sz w:val="16"/>
          <w:szCs w:val="16"/>
          <w:lang w:val="nl-NL"/>
        </w:rPr>
      </w:pPr>
      <w:r w:rsidRPr="008B26BC">
        <w:rPr>
          <w:rStyle w:val="Voetnootmarkering"/>
          <w:sz w:val="16"/>
          <w:szCs w:val="16"/>
        </w:rPr>
        <w:footnoteRef/>
      </w:r>
      <w:r w:rsidRPr="008B26BC">
        <w:rPr>
          <w:sz w:val="16"/>
          <w:szCs w:val="16"/>
          <w:lang w:val="nl-NL"/>
        </w:rPr>
        <w:t xml:space="preserve"> Deze koppeling is overigens niet volledig, omdat een deel van de WGA uit het </w:t>
      </w:r>
      <w:proofErr w:type="spellStart"/>
      <w:r w:rsidRPr="008B26BC">
        <w:rPr>
          <w:sz w:val="16"/>
          <w:szCs w:val="16"/>
          <w:lang w:val="nl-NL"/>
        </w:rPr>
        <w:t>Aof</w:t>
      </w:r>
      <w:proofErr w:type="spellEnd"/>
      <w:r w:rsidRPr="008B26BC">
        <w:rPr>
          <w:sz w:val="16"/>
          <w:szCs w:val="16"/>
          <w:lang w:val="nl-NL"/>
        </w:rPr>
        <w:t xml:space="preserve"> wordt betaald, en ook niet permanent omdat </w:t>
      </w:r>
      <w:proofErr w:type="gramStart"/>
      <w:r w:rsidRPr="008B26BC">
        <w:rPr>
          <w:sz w:val="16"/>
          <w:szCs w:val="16"/>
          <w:lang w:val="nl-NL"/>
        </w:rPr>
        <w:t>WGA uitkeringen</w:t>
      </w:r>
      <w:proofErr w:type="gramEnd"/>
      <w:r w:rsidRPr="008B26BC">
        <w:rPr>
          <w:sz w:val="16"/>
          <w:szCs w:val="16"/>
          <w:lang w:val="nl-NL"/>
        </w:rPr>
        <w:t xml:space="preserve"> alleen de eerste 10 jaar ten laste van de </w:t>
      </w:r>
      <w:proofErr w:type="spellStart"/>
      <w:r w:rsidRPr="008B26BC">
        <w:rPr>
          <w:sz w:val="16"/>
          <w:szCs w:val="16"/>
          <w:lang w:val="nl-NL"/>
        </w:rPr>
        <w:t>Whk</w:t>
      </w:r>
      <w:proofErr w:type="spellEnd"/>
      <w:r w:rsidRPr="008B26BC">
        <w:rPr>
          <w:sz w:val="16"/>
          <w:szCs w:val="16"/>
          <w:lang w:val="nl-NL"/>
        </w:rPr>
        <w:t xml:space="preserve"> komen.</w:t>
      </w:r>
    </w:p>
  </w:footnote>
  <w:footnote w:id="14">
    <w:p w14:paraId="7A10DDA1" w14:textId="77777777" w:rsidR="00D539AD" w:rsidRPr="008B26BC" w:rsidRDefault="00D539AD" w:rsidP="00D539AD">
      <w:pPr>
        <w:pStyle w:val="Voetnoottekst"/>
        <w:rPr>
          <w:sz w:val="16"/>
          <w:szCs w:val="16"/>
          <w:lang w:val="nl-NL"/>
        </w:rPr>
      </w:pPr>
      <w:r w:rsidRPr="008B26BC">
        <w:rPr>
          <w:rStyle w:val="Voetnootmarkering"/>
          <w:sz w:val="16"/>
          <w:szCs w:val="16"/>
        </w:rPr>
        <w:footnoteRef/>
      </w:r>
      <w:r w:rsidRPr="008B26BC">
        <w:rPr>
          <w:sz w:val="16"/>
          <w:szCs w:val="16"/>
          <w:lang w:val="nl-NL"/>
        </w:rPr>
        <w:t xml:space="preserve"> Kamerstukken II 2025/26 32716 nr. 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A1B9" w14:textId="77777777" w:rsidR="00A002F7" w:rsidRDefault="00A002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F18C" w14:textId="77777777" w:rsidR="00545A9B" w:rsidRDefault="001804D5">
    <w:r>
      <w:rPr>
        <w:noProof/>
      </w:rPr>
      <mc:AlternateContent>
        <mc:Choice Requires="wps">
          <w:drawing>
            <wp:anchor distT="0" distB="0" distL="0" distR="0" simplePos="0" relativeHeight="251654144" behindDoc="0" locked="1" layoutInCell="1" allowOverlap="1" wp14:anchorId="65C2EAA0" wp14:editId="01AFF9A2">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56BF843" w14:textId="77777777" w:rsidR="00545A9B" w:rsidRDefault="001804D5">
                          <w:pPr>
                            <w:pStyle w:val="Referentiegegevenskopjes"/>
                          </w:pPr>
                          <w:r>
                            <w:t>Datum</w:t>
                          </w:r>
                        </w:p>
                        <w:p w14:paraId="3A1FEEFE" w14:textId="6AABE052" w:rsidR="00B80597" w:rsidRDefault="00000000">
                          <w:pPr>
                            <w:pStyle w:val="Referentiegegevens"/>
                          </w:pPr>
                          <w:r>
                            <w:t>16-06-2026</w:t>
                          </w:r>
                          <w:r>
                            <w:fldChar w:fldCharType="begin"/>
                          </w:r>
                          <w:r>
                            <w:instrText xml:space="preserve"> DOCPROPERTY  "iDatum"  \* MERGEFORMAT </w:instrText>
                          </w:r>
                          <w:r>
                            <w:fldChar w:fldCharType="end"/>
                          </w:r>
                        </w:p>
                        <w:p w14:paraId="76205924" w14:textId="77777777" w:rsidR="00545A9B" w:rsidRDefault="00545A9B">
                          <w:pPr>
                            <w:pStyle w:val="WitregelW1"/>
                          </w:pPr>
                        </w:p>
                        <w:p w14:paraId="5208B63C" w14:textId="77777777" w:rsidR="00545A9B" w:rsidRDefault="001804D5">
                          <w:pPr>
                            <w:pStyle w:val="Referentiegegevenskopjes"/>
                          </w:pPr>
                          <w:r>
                            <w:t>Onze referentie</w:t>
                          </w:r>
                        </w:p>
                        <w:p w14:paraId="3343F4E3" w14:textId="7849556D" w:rsidR="00EB2F30" w:rsidRDefault="00CB1854">
                          <w:pPr>
                            <w:pStyle w:val="ReferentiegegevensHL"/>
                          </w:pPr>
                          <w:fldSimple w:instr=" DOCPROPERTY  &quot;iOnsKenmerk&quot;  \* MERGEFORMAT ">
                            <w:r w:rsidR="00A002F7">
                              <w:t>2026-0000202037</w:t>
                            </w:r>
                          </w:fldSimple>
                        </w:p>
                      </w:txbxContent>
                    </wps:txbx>
                    <wps:bodyPr vert="horz" wrap="square" lIns="0" tIns="0" rIns="0" bIns="0" anchor="t" anchorCtr="0"/>
                  </wps:wsp>
                </a:graphicData>
              </a:graphic>
            </wp:anchor>
          </w:drawing>
        </mc:Choice>
        <mc:Fallback>
          <w:pict>
            <v:shapetype w14:anchorId="65C2EAA0"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56BF843" w14:textId="77777777" w:rsidR="00545A9B" w:rsidRDefault="001804D5">
                    <w:pPr>
                      <w:pStyle w:val="Referentiegegevenskopjes"/>
                    </w:pPr>
                    <w:r>
                      <w:t>Datum</w:t>
                    </w:r>
                  </w:p>
                  <w:p w14:paraId="3A1FEEFE" w14:textId="6AABE052" w:rsidR="00B80597" w:rsidRDefault="00000000">
                    <w:pPr>
                      <w:pStyle w:val="Referentiegegevens"/>
                    </w:pPr>
                    <w:r>
                      <w:t>16-06-2026</w:t>
                    </w:r>
                    <w:r>
                      <w:fldChar w:fldCharType="begin"/>
                    </w:r>
                    <w:r>
                      <w:instrText xml:space="preserve"> DOCPROPERTY  "iDatum"  \* MERGEFORMAT </w:instrText>
                    </w:r>
                    <w:r>
                      <w:fldChar w:fldCharType="end"/>
                    </w:r>
                  </w:p>
                  <w:p w14:paraId="76205924" w14:textId="77777777" w:rsidR="00545A9B" w:rsidRDefault="00545A9B">
                    <w:pPr>
                      <w:pStyle w:val="WitregelW1"/>
                    </w:pPr>
                  </w:p>
                  <w:p w14:paraId="5208B63C" w14:textId="77777777" w:rsidR="00545A9B" w:rsidRDefault="001804D5">
                    <w:pPr>
                      <w:pStyle w:val="Referentiegegevenskopjes"/>
                    </w:pPr>
                    <w:r>
                      <w:t>Onze referentie</w:t>
                    </w:r>
                  </w:p>
                  <w:p w14:paraId="3343F4E3" w14:textId="7849556D" w:rsidR="00EB2F30" w:rsidRDefault="00CB1854">
                    <w:pPr>
                      <w:pStyle w:val="ReferentiegegevensHL"/>
                    </w:pPr>
                    <w:fldSimple w:instr=" DOCPROPERTY  &quot;iOnsKenmerk&quot;  \* MERGEFORMAT ">
                      <w:r w:rsidR="00A002F7">
                        <w:t>2026-0000202037</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70878D8" wp14:editId="7B10CAC3">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7669DF2" w14:textId="77777777" w:rsidR="00B80597"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70878D8"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7669DF2" w14:textId="77777777" w:rsidR="00B80597"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31F6" w14:textId="77777777" w:rsidR="00545A9B" w:rsidRDefault="001804D5">
    <w:pPr>
      <w:spacing w:after="7029" w:line="14" w:lineRule="exact"/>
    </w:pPr>
    <w:r>
      <w:rPr>
        <w:noProof/>
      </w:rPr>
      <mc:AlternateContent>
        <mc:Choice Requires="wps">
          <w:drawing>
            <wp:anchor distT="0" distB="0" distL="0" distR="0" simplePos="0" relativeHeight="251656192" behindDoc="0" locked="1" layoutInCell="1" allowOverlap="1" wp14:anchorId="4E3F98F2" wp14:editId="78DB4A5C">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E3C0415" w14:textId="77777777" w:rsidR="00545A9B" w:rsidRDefault="001804D5">
                          <w:pPr>
                            <w:spacing w:line="240" w:lineRule="auto"/>
                          </w:pPr>
                          <w:r>
                            <w:rPr>
                              <w:noProof/>
                            </w:rPr>
                            <w:drawing>
                              <wp:inline distT="0" distB="0" distL="0" distR="0" wp14:anchorId="2478912C" wp14:editId="4065FB15">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E3F98F2"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E3C0415" w14:textId="77777777" w:rsidR="00545A9B" w:rsidRDefault="001804D5">
                    <w:pPr>
                      <w:spacing w:line="240" w:lineRule="auto"/>
                    </w:pPr>
                    <w:r>
                      <w:rPr>
                        <w:noProof/>
                      </w:rPr>
                      <w:drawing>
                        <wp:inline distT="0" distB="0" distL="0" distR="0" wp14:anchorId="2478912C" wp14:editId="4065FB15">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FC0B272" wp14:editId="6E8A7F2D">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7E9F39F" w14:textId="77777777" w:rsidR="00545A9B" w:rsidRPr="00A72475" w:rsidRDefault="001804D5">
                          <w:pPr>
                            <w:pStyle w:val="Afzendgegevens"/>
                            <w:rPr>
                              <w:lang w:val="de-DE"/>
                            </w:rPr>
                          </w:pPr>
                          <w:r w:rsidRPr="00A72475">
                            <w:rPr>
                              <w:lang w:val="de-DE"/>
                            </w:rPr>
                            <w:t>Postbus 90801</w:t>
                          </w:r>
                        </w:p>
                        <w:p w14:paraId="0533DF8D" w14:textId="77777777" w:rsidR="00545A9B" w:rsidRPr="00A72475" w:rsidRDefault="001804D5">
                          <w:pPr>
                            <w:pStyle w:val="Afzendgegevens"/>
                            <w:rPr>
                              <w:lang w:val="de-DE"/>
                            </w:rPr>
                          </w:pPr>
                          <w:r w:rsidRPr="00A72475">
                            <w:rPr>
                              <w:lang w:val="de-DE"/>
                            </w:rPr>
                            <w:t>2509 LV Den Haag</w:t>
                          </w:r>
                        </w:p>
                        <w:p w14:paraId="3213CDF5" w14:textId="77777777" w:rsidR="00545A9B" w:rsidRPr="00A72475" w:rsidRDefault="001804D5">
                          <w:pPr>
                            <w:pStyle w:val="Afzendgegevens"/>
                            <w:rPr>
                              <w:lang w:val="de-DE"/>
                            </w:rPr>
                          </w:pPr>
                          <w:r w:rsidRPr="00A72475">
                            <w:rPr>
                              <w:lang w:val="de-DE"/>
                            </w:rPr>
                            <w:t>T   070 333 44 44</w:t>
                          </w:r>
                        </w:p>
                        <w:p w14:paraId="3CD11083" w14:textId="77777777" w:rsidR="00545A9B" w:rsidRPr="00A72475" w:rsidRDefault="00545A9B">
                          <w:pPr>
                            <w:pStyle w:val="WitregelW2"/>
                            <w:rPr>
                              <w:lang w:val="de-DE"/>
                            </w:rPr>
                          </w:pPr>
                        </w:p>
                        <w:p w14:paraId="3B7349A2" w14:textId="77777777" w:rsidR="00545A9B" w:rsidRDefault="001804D5">
                          <w:pPr>
                            <w:pStyle w:val="Referentiegegevenskopjes"/>
                          </w:pPr>
                          <w:r>
                            <w:t>Onze referentie</w:t>
                          </w:r>
                        </w:p>
                        <w:p w14:paraId="50DC8FBC" w14:textId="4FE2E6ED" w:rsidR="00EB2F30" w:rsidRDefault="00CB1854">
                          <w:pPr>
                            <w:pStyle w:val="ReferentiegegevensHL"/>
                          </w:pPr>
                          <w:fldSimple w:instr=" DOCPROPERTY  &quot;iOnsKenmerk&quot;  \* MERGEFORMAT ">
                            <w:r w:rsidR="00A002F7">
                              <w:t>2026-0000202037</w:t>
                            </w:r>
                          </w:fldSimple>
                        </w:p>
                        <w:p w14:paraId="38830EDE" w14:textId="77777777" w:rsidR="00545A9B" w:rsidRDefault="00545A9B">
                          <w:pPr>
                            <w:pStyle w:val="WitregelW1"/>
                          </w:pPr>
                        </w:p>
                        <w:p w14:paraId="16DE1FE3" w14:textId="01120187" w:rsidR="00B80597" w:rsidRDefault="00000000">
                          <w:pPr>
                            <w:pStyle w:val="Referentiegegevens"/>
                          </w:pPr>
                          <w:r>
                            <w:fldChar w:fldCharType="begin"/>
                          </w:r>
                          <w:r>
                            <w:instrText xml:space="preserve"> DOCPROPERTY  "iCC"  \* MERGEFORMAT </w:instrText>
                          </w:r>
                          <w:r>
                            <w:fldChar w:fldCharType="end"/>
                          </w:r>
                        </w:p>
                        <w:p w14:paraId="6279F4A5" w14:textId="77777777" w:rsidR="00545A9B" w:rsidRDefault="00545A9B">
                          <w:pPr>
                            <w:pStyle w:val="WitregelW1"/>
                          </w:pPr>
                        </w:p>
                        <w:p w14:paraId="7BAB4C15" w14:textId="38B5B13A" w:rsidR="00B80597" w:rsidRDefault="00000000">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FC0B272"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7E9F39F" w14:textId="77777777" w:rsidR="00545A9B" w:rsidRPr="00A72475" w:rsidRDefault="001804D5">
                    <w:pPr>
                      <w:pStyle w:val="Afzendgegevens"/>
                      <w:rPr>
                        <w:lang w:val="de-DE"/>
                      </w:rPr>
                    </w:pPr>
                    <w:r w:rsidRPr="00A72475">
                      <w:rPr>
                        <w:lang w:val="de-DE"/>
                      </w:rPr>
                      <w:t>Postbus 90801</w:t>
                    </w:r>
                  </w:p>
                  <w:p w14:paraId="0533DF8D" w14:textId="77777777" w:rsidR="00545A9B" w:rsidRPr="00A72475" w:rsidRDefault="001804D5">
                    <w:pPr>
                      <w:pStyle w:val="Afzendgegevens"/>
                      <w:rPr>
                        <w:lang w:val="de-DE"/>
                      </w:rPr>
                    </w:pPr>
                    <w:r w:rsidRPr="00A72475">
                      <w:rPr>
                        <w:lang w:val="de-DE"/>
                      </w:rPr>
                      <w:t>2509 LV Den Haag</w:t>
                    </w:r>
                  </w:p>
                  <w:p w14:paraId="3213CDF5" w14:textId="77777777" w:rsidR="00545A9B" w:rsidRPr="00A72475" w:rsidRDefault="001804D5">
                    <w:pPr>
                      <w:pStyle w:val="Afzendgegevens"/>
                      <w:rPr>
                        <w:lang w:val="de-DE"/>
                      </w:rPr>
                    </w:pPr>
                    <w:r w:rsidRPr="00A72475">
                      <w:rPr>
                        <w:lang w:val="de-DE"/>
                      </w:rPr>
                      <w:t>T   070 333 44 44</w:t>
                    </w:r>
                  </w:p>
                  <w:p w14:paraId="3CD11083" w14:textId="77777777" w:rsidR="00545A9B" w:rsidRPr="00A72475" w:rsidRDefault="00545A9B">
                    <w:pPr>
                      <w:pStyle w:val="WitregelW2"/>
                      <w:rPr>
                        <w:lang w:val="de-DE"/>
                      </w:rPr>
                    </w:pPr>
                  </w:p>
                  <w:p w14:paraId="3B7349A2" w14:textId="77777777" w:rsidR="00545A9B" w:rsidRDefault="001804D5">
                    <w:pPr>
                      <w:pStyle w:val="Referentiegegevenskopjes"/>
                    </w:pPr>
                    <w:r>
                      <w:t>Onze referentie</w:t>
                    </w:r>
                  </w:p>
                  <w:p w14:paraId="50DC8FBC" w14:textId="4FE2E6ED" w:rsidR="00EB2F30" w:rsidRDefault="00CB1854">
                    <w:pPr>
                      <w:pStyle w:val="ReferentiegegevensHL"/>
                    </w:pPr>
                    <w:fldSimple w:instr=" DOCPROPERTY  &quot;iOnsKenmerk&quot;  \* MERGEFORMAT ">
                      <w:r w:rsidR="00A002F7">
                        <w:t>2026-0000202037</w:t>
                      </w:r>
                    </w:fldSimple>
                  </w:p>
                  <w:p w14:paraId="38830EDE" w14:textId="77777777" w:rsidR="00545A9B" w:rsidRDefault="00545A9B">
                    <w:pPr>
                      <w:pStyle w:val="WitregelW1"/>
                    </w:pPr>
                  </w:p>
                  <w:p w14:paraId="16DE1FE3" w14:textId="01120187" w:rsidR="00B80597" w:rsidRDefault="00000000">
                    <w:pPr>
                      <w:pStyle w:val="Referentiegegevens"/>
                    </w:pPr>
                    <w:r>
                      <w:fldChar w:fldCharType="begin"/>
                    </w:r>
                    <w:r>
                      <w:instrText xml:space="preserve"> DOCPROPERTY  "iCC"  \* MERGEFORMAT </w:instrText>
                    </w:r>
                    <w:r>
                      <w:fldChar w:fldCharType="end"/>
                    </w:r>
                  </w:p>
                  <w:p w14:paraId="6279F4A5" w14:textId="77777777" w:rsidR="00545A9B" w:rsidRDefault="00545A9B">
                    <w:pPr>
                      <w:pStyle w:val="WitregelW1"/>
                    </w:pPr>
                  </w:p>
                  <w:p w14:paraId="7BAB4C15" w14:textId="38B5B13A" w:rsidR="00B80597" w:rsidRDefault="00000000">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23DD14A" wp14:editId="2892EC1C">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A34195A" w14:textId="77777777" w:rsidR="00545A9B" w:rsidRDefault="001804D5">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23DD14A"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A34195A" w14:textId="77777777" w:rsidR="00545A9B" w:rsidRDefault="001804D5">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778BB0D" wp14:editId="5DACA322">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A1B97BE" w14:textId="77777777" w:rsidR="00545A9B" w:rsidRDefault="001804D5">
                          <w:r>
                            <w:t>De voorzitter van de Tweede Kamer der Staten-Generaal</w:t>
                          </w:r>
                        </w:p>
                        <w:p w14:paraId="5F9906E6" w14:textId="77777777" w:rsidR="00545A9B" w:rsidRDefault="001804D5">
                          <w:r>
                            <w:t xml:space="preserve">Postbus 20018 </w:t>
                          </w:r>
                        </w:p>
                        <w:p w14:paraId="0CAA8C36" w14:textId="77777777" w:rsidR="00545A9B" w:rsidRDefault="001804D5">
                          <w:r>
                            <w:t>2500 EA  Den Haag</w:t>
                          </w:r>
                        </w:p>
                        <w:p w14:paraId="05D1A141" w14:textId="77777777" w:rsidR="00545A9B" w:rsidRDefault="001804D5">
                          <w:pPr>
                            <w:pStyle w:val="KixCode"/>
                          </w:pPr>
                          <w:r>
                            <w:t>2500 EA</w:t>
                          </w:r>
                        </w:p>
                      </w:txbxContent>
                    </wps:txbx>
                    <wps:bodyPr vert="horz" wrap="square" lIns="0" tIns="0" rIns="0" bIns="0" anchor="t" anchorCtr="0"/>
                  </wps:wsp>
                </a:graphicData>
              </a:graphic>
            </wp:anchor>
          </w:drawing>
        </mc:Choice>
        <mc:Fallback>
          <w:pict>
            <v:shape w14:anchorId="2778BB0D"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A1B97BE" w14:textId="77777777" w:rsidR="00545A9B" w:rsidRDefault="001804D5">
                    <w:r>
                      <w:t>De voorzitter van de Tweede Kamer der Staten-Generaal</w:t>
                    </w:r>
                  </w:p>
                  <w:p w14:paraId="5F9906E6" w14:textId="77777777" w:rsidR="00545A9B" w:rsidRDefault="001804D5">
                    <w:r>
                      <w:t xml:space="preserve">Postbus 20018 </w:t>
                    </w:r>
                  </w:p>
                  <w:p w14:paraId="0CAA8C36" w14:textId="77777777" w:rsidR="00545A9B" w:rsidRDefault="001804D5">
                    <w:r>
                      <w:t>2500 EA  Den Haag</w:t>
                    </w:r>
                  </w:p>
                  <w:p w14:paraId="05D1A141" w14:textId="77777777" w:rsidR="00545A9B" w:rsidRDefault="001804D5">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2FB3F25" wp14:editId="3BB24895">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545A9B" w14:paraId="64B6C282" w14:textId="77777777">
                            <w:trPr>
                              <w:trHeight w:val="200"/>
                            </w:trPr>
                            <w:tc>
                              <w:tcPr>
                                <w:tcW w:w="1134" w:type="dxa"/>
                              </w:tcPr>
                              <w:p w14:paraId="3941333F" w14:textId="77777777" w:rsidR="00545A9B" w:rsidRDefault="00545A9B"/>
                            </w:tc>
                            <w:tc>
                              <w:tcPr>
                                <w:tcW w:w="5244" w:type="dxa"/>
                              </w:tcPr>
                              <w:p w14:paraId="1557CF42" w14:textId="77777777" w:rsidR="00545A9B" w:rsidRDefault="00545A9B"/>
                            </w:tc>
                          </w:tr>
                          <w:tr w:rsidR="00545A9B" w14:paraId="0BEC9A60" w14:textId="77777777">
                            <w:trPr>
                              <w:trHeight w:val="240"/>
                            </w:trPr>
                            <w:tc>
                              <w:tcPr>
                                <w:tcW w:w="1134" w:type="dxa"/>
                              </w:tcPr>
                              <w:p w14:paraId="5250E385" w14:textId="77777777" w:rsidR="00545A9B" w:rsidRDefault="001804D5">
                                <w:r>
                                  <w:t>Datum</w:t>
                                </w:r>
                              </w:p>
                            </w:tc>
                            <w:tc>
                              <w:tcPr>
                                <w:tcW w:w="5244" w:type="dxa"/>
                              </w:tcPr>
                              <w:p w14:paraId="04354D8C" w14:textId="5A93ACB8" w:rsidR="00B80597" w:rsidRDefault="00000000">
                                <w:r>
                                  <w:t>16 juni 2026</w:t>
                                </w:r>
                                <w:r>
                                  <w:fldChar w:fldCharType="begin"/>
                                </w:r>
                                <w:r>
                                  <w:instrText xml:space="preserve"> DOCPROPERTY  "iDatum"  \* MERGEFORMAT </w:instrText>
                                </w:r>
                                <w:r>
                                  <w:fldChar w:fldCharType="end"/>
                                </w:r>
                              </w:p>
                            </w:tc>
                          </w:tr>
                          <w:tr w:rsidR="00545A9B" w14:paraId="2DD77D34" w14:textId="77777777">
                            <w:trPr>
                              <w:trHeight w:val="240"/>
                            </w:trPr>
                            <w:tc>
                              <w:tcPr>
                                <w:tcW w:w="1134" w:type="dxa"/>
                              </w:tcPr>
                              <w:p w14:paraId="0EEB164A" w14:textId="77777777" w:rsidR="00545A9B" w:rsidRDefault="001804D5">
                                <w:r>
                                  <w:t>Betreft</w:t>
                                </w:r>
                              </w:p>
                            </w:tc>
                            <w:tc>
                              <w:tcPr>
                                <w:tcW w:w="5244" w:type="dxa"/>
                              </w:tcPr>
                              <w:p w14:paraId="6BC2DE4F" w14:textId="56598A8B" w:rsidR="00EB2F30" w:rsidRDefault="00B240CD">
                                <w:r>
                                  <w:t>T</w:t>
                                </w:r>
                                <w:r w:rsidRPr="00B240CD">
                                  <w:t>echnische Kamerbrief over fondsensystematiek werknemersverzekeringen</w:t>
                                </w:r>
                              </w:p>
                            </w:tc>
                          </w:tr>
                          <w:tr w:rsidR="00545A9B" w14:paraId="56D3CED0" w14:textId="77777777">
                            <w:trPr>
                              <w:trHeight w:val="200"/>
                            </w:trPr>
                            <w:tc>
                              <w:tcPr>
                                <w:tcW w:w="1134" w:type="dxa"/>
                              </w:tcPr>
                              <w:p w14:paraId="3EEAFB26" w14:textId="77777777" w:rsidR="00545A9B" w:rsidRDefault="00545A9B"/>
                            </w:tc>
                            <w:tc>
                              <w:tcPr>
                                <w:tcW w:w="5244" w:type="dxa"/>
                              </w:tcPr>
                              <w:p w14:paraId="57B1B0AD" w14:textId="77777777" w:rsidR="00545A9B" w:rsidRDefault="00545A9B"/>
                            </w:tc>
                          </w:tr>
                        </w:tbl>
                        <w:p w14:paraId="16B1E5F8" w14:textId="77777777" w:rsidR="001804D5" w:rsidRDefault="001804D5"/>
                      </w:txbxContent>
                    </wps:txbx>
                    <wps:bodyPr vert="horz" wrap="square" lIns="0" tIns="0" rIns="0" bIns="0" anchor="t" anchorCtr="0"/>
                  </wps:wsp>
                </a:graphicData>
              </a:graphic>
            </wp:anchor>
          </w:drawing>
        </mc:Choice>
        <mc:Fallback>
          <w:pict>
            <v:shape w14:anchorId="42FB3F25"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545A9B" w14:paraId="64B6C282" w14:textId="77777777">
                      <w:trPr>
                        <w:trHeight w:val="200"/>
                      </w:trPr>
                      <w:tc>
                        <w:tcPr>
                          <w:tcW w:w="1134" w:type="dxa"/>
                        </w:tcPr>
                        <w:p w14:paraId="3941333F" w14:textId="77777777" w:rsidR="00545A9B" w:rsidRDefault="00545A9B"/>
                      </w:tc>
                      <w:tc>
                        <w:tcPr>
                          <w:tcW w:w="5244" w:type="dxa"/>
                        </w:tcPr>
                        <w:p w14:paraId="1557CF42" w14:textId="77777777" w:rsidR="00545A9B" w:rsidRDefault="00545A9B"/>
                      </w:tc>
                    </w:tr>
                    <w:tr w:rsidR="00545A9B" w14:paraId="0BEC9A60" w14:textId="77777777">
                      <w:trPr>
                        <w:trHeight w:val="240"/>
                      </w:trPr>
                      <w:tc>
                        <w:tcPr>
                          <w:tcW w:w="1134" w:type="dxa"/>
                        </w:tcPr>
                        <w:p w14:paraId="5250E385" w14:textId="77777777" w:rsidR="00545A9B" w:rsidRDefault="001804D5">
                          <w:r>
                            <w:t>Datum</w:t>
                          </w:r>
                        </w:p>
                      </w:tc>
                      <w:tc>
                        <w:tcPr>
                          <w:tcW w:w="5244" w:type="dxa"/>
                        </w:tcPr>
                        <w:p w14:paraId="04354D8C" w14:textId="5A93ACB8" w:rsidR="00B80597" w:rsidRDefault="00000000">
                          <w:r>
                            <w:t>16 juni 2026</w:t>
                          </w:r>
                          <w:r>
                            <w:fldChar w:fldCharType="begin"/>
                          </w:r>
                          <w:r>
                            <w:instrText xml:space="preserve"> DOCPROPERTY  "iDatum"  \* MERGEFORMAT </w:instrText>
                          </w:r>
                          <w:r>
                            <w:fldChar w:fldCharType="end"/>
                          </w:r>
                        </w:p>
                      </w:tc>
                    </w:tr>
                    <w:tr w:rsidR="00545A9B" w14:paraId="2DD77D34" w14:textId="77777777">
                      <w:trPr>
                        <w:trHeight w:val="240"/>
                      </w:trPr>
                      <w:tc>
                        <w:tcPr>
                          <w:tcW w:w="1134" w:type="dxa"/>
                        </w:tcPr>
                        <w:p w14:paraId="0EEB164A" w14:textId="77777777" w:rsidR="00545A9B" w:rsidRDefault="001804D5">
                          <w:r>
                            <w:t>Betreft</w:t>
                          </w:r>
                        </w:p>
                      </w:tc>
                      <w:tc>
                        <w:tcPr>
                          <w:tcW w:w="5244" w:type="dxa"/>
                        </w:tcPr>
                        <w:p w14:paraId="6BC2DE4F" w14:textId="56598A8B" w:rsidR="00EB2F30" w:rsidRDefault="00B240CD">
                          <w:r>
                            <w:t>T</w:t>
                          </w:r>
                          <w:r w:rsidRPr="00B240CD">
                            <w:t>echnische Kamerbrief over fondsensystematiek werknemersverzekeringen</w:t>
                          </w:r>
                        </w:p>
                      </w:tc>
                    </w:tr>
                    <w:tr w:rsidR="00545A9B" w14:paraId="56D3CED0" w14:textId="77777777">
                      <w:trPr>
                        <w:trHeight w:val="200"/>
                      </w:trPr>
                      <w:tc>
                        <w:tcPr>
                          <w:tcW w:w="1134" w:type="dxa"/>
                        </w:tcPr>
                        <w:p w14:paraId="3EEAFB26" w14:textId="77777777" w:rsidR="00545A9B" w:rsidRDefault="00545A9B"/>
                      </w:tc>
                      <w:tc>
                        <w:tcPr>
                          <w:tcW w:w="5244" w:type="dxa"/>
                        </w:tcPr>
                        <w:p w14:paraId="57B1B0AD" w14:textId="77777777" w:rsidR="00545A9B" w:rsidRDefault="00545A9B"/>
                      </w:tc>
                    </w:tr>
                  </w:tbl>
                  <w:p w14:paraId="16B1E5F8" w14:textId="77777777" w:rsidR="001804D5" w:rsidRDefault="001804D5"/>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1974350" wp14:editId="62FE1CF7">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8162E54" w14:textId="77777777" w:rsidR="00B80597"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1974350"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8162E54" w14:textId="77777777" w:rsidR="00B80597"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D52323"/>
    <w:multiLevelType w:val="multilevel"/>
    <w:tmpl w:val="3472A8C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536C54E"/>
    <w:multiLevelType w:val="multilevel"/>
    <w:tmpl w:val="62DE90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734F94B"/>
    <w:multiLevelType w:val="multilevel"/>
    <w:tmpl w:val="42090E2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21C0536"/>
    <w:multiLevelType w:val="multilevel"/>
    <w:tmpl w:val="1BDDE02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081E12A"/>
    <w:multiLevelType w:val="multilevel"/>
    <w:tmpl w:val="F672C90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DFB2A2E"/>
    <w:multiLevelType w:val="multilevel"/>
    <w:tmpl w:val="9DBD273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E13D5E"/>
    <w:multiLevelType w:val="hybridMultilevel"/>
    <w:tmpl w:val="07327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C08EA9"/>
    <w:multiLevelType w:val="multilevel"/>
    <w:tmpl w:val="2A37F33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C64D7C"/>
    <w:multiLevelType w:val="multilevel"/>
    <w:tmpl w:val="C284FEF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FE3C94"/>
    <w:multiLevelType w:val="hybridMultilevel"/>
    <w:tmpl w:val="73749B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F4E5C1E"/>
    <w:multiLevelType w:val="multilevel"/>
    <w:tmpl w:val="881AD8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199245459">
    <w:abstractNumId w:val="5"/>
  </w:num>
  <w:num w:numId="2" w16cid:durableId="1300573048">
    <w:abstractNumId w:val="8"/>
  </w:num>
  <w:num w:numId="3" w16cid:durableId="2114937386">
    <w:abstractNumId w:val="2"/>
  </w:num>
  <w:num w:numId="4" w16cid:durableId="470753672">
    <w:abstractNumId w:val="1"/>
  </w:num>
  <w:num w:numId="5" w16cid:durableId="1060052033">
    <w:abstractNumId w:val="0"/>
  </w:num>
  <w:num w:numId="6" w16cid:durableId="1305045423">
    <w:abstractNumId w:val="4"/>
  </w:num>
  <w:num w:numId="7" w16cid:durableId="1950357738">
    <w:abstractNumId w:val="7"/>
  </w:num>
  <w:num w:numId="8" w16cid:durableId="1876917143">
    <w:abstractNumId w:val="3"/>
  </w:num>
  <w:num w:numId="9" w16cid:durableId="1207138928">
    <w:abstractNumId w:val="9"/>
  </w:num>
  <w:num w:numId="10" w16cid:durableId="764111229">
    <w:abstractNumId w:val="10"/>
  </w:num>
  <w:num w:numId="11" w16cid:durableId="2022463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A9B"/>
    <w:rsid w:val="00000A36"/>
    <w:rsid w:val="00012C53"/>
    <w:rsid w:val="00015971"/>
    <w:rsid w:val="00021C29"/>
    <w:rsid w:val="00030A7A"/>
    <w:rsid w:val="00032C77"/>
    <w:rsid w:val="00036FAC"/>
    <w:rsid w:val="000500C4"/>
    <w:rsid w:val="00061287"/>
    <w:rsid w:val="00072C11"/>
    <w:rsid w:val="000838E5"/>
    <w:rsid w:val="000B216C"/>
    <w:rsid w:val="000B5925"/>
    <w:rsid w:val="000D63A3"/>
    <w:rsid w:val="000D7A10"/>
    <w:rsid w:val="000E60BC"/>
    <w:rsid w:val="000F3F95"/>
    <w:rsid w:val="001065A9"/>
    <w:rsid w:val="001323A3"/>
    <w:rsid w:val="001341F2"/>
    <w:rsid w:val="00152C7C"/>
    <w:rsid w:val="0015335D"/>
    <w:rsid w:val="00164D0F"/>
    <w:rsid w:val="0016533A"/>
    <w:rsid w:val="001745B3"/>
    <w:rsid w:val="001804D5"/>
    <w:rsid w:val="001843BD"/>
    <w:rsid w:val="001C101A"/>
    <w:rsid w:val="001D16E3"/>
    <w:rsid w:val="001D6984"/>
    <w:rsid w:val="00202578"/>
    <w:rsid w:val="002110B8"/>
    <w:rsid w:val="0022720E"/>
    <w:rsid w:val="00234CF7"/>
    <w:rsid w:val="002558B4"/>
    <w:rsid w:val="00264AFC"/>
    <w:rsid w:val="0026601E"/>
    <w:rsid w:val="002708B1"/>
    <w:rsid w:val="00271718"/>
    <w:rsid w:val="00273B6F"/>
    <w:rsid w:val="00290F16"/>
    <w:rsid w:val="00292248"/>
    <w:rsid w:val="00292D7F"/>
    <w:rsid w:val="00292D86"/>
    <w:rsid w:val="002959BF"/>
    <w:rsid w:val="002A69D1"/>
    <w:rsid w:val="002A787C"/>
    <w:rsid w:val="002B1133"/>
    <w:rsid w:val="002B4575"/>
    <w:rsid w:val="002B72D3"/>
    <w:rsid w:val="002D2605"/>
    <w:rsid w:val="002D38B4"/>
    <w:rsid w:val="002E4A44"/>
    <w:rsid w:val="002E597C"/>
    <w:rsid w:val="002F5D64"/>
    <w:rsid w:val="00300953"/>
    <w:rsid w:val="00305505"/>
    <w:rsid w:val="00321A47"/>
    <w:rsid w:val="00364801"/>
    <w:rsid w:val="00364FD5"/>
    <w:rsid w:val="0037122B"/>
    <w:rsid w:val="003906FB"/>
    <w:rsid w:val="003B128C"/>
    <w:rsid w:val="003B454D"/>
    <w:rsid w:val="003E0F8B"/>
    <w:rsid w:val="003E1701"/>
    <w:rsid w:val="003F67ED"/>
    <w:rsid w:val="00403CD2"/>
    <w:rsid w:val="00407CC5"/>
    <w:rsid w:val="004109FC"/>
    <w:rsid w:val="004202C1"/>
    <w:rsid w:val="00423EC5"/>
    <w:rsid w:val="00445669"/>
    <w:rsid w:val="004679B7"/>
    <w:rsid w:val="004771C5"/>
    <w:rsid w:val="00487C32"/>
    <w:rsid w:val="004A4357"/>
    <w:rsid w:val="004A4AB9"/>
    <w:rsid w:val="004C3C69"/>
    <w:rsid w:val="004C7F57"/>
    <w:rsid w:val="004E3835"/>
    <w:rsid w:val="004F1502"/>
    <w:rsid w:val="004F1651"/>
    <w:rsid w:val="004F47BD"/>
    <w:rsid w:val="004F5773"/>
    <w:rsid w:val="00502057"/>
    <w:rsid w:val="005045DC"/>
    <w:rsid w:val="00504B1F"/>
    <w:rsid w:val="005145F5"/>
    <w:rsid w:val="00520D67"/>
    <w:rsid w:val="00524329"/>
    <w:rsid w:val="00527E7A"/>
    <w:rsid w:val="00532B58"/>
    <w:rsid w:val="00533765"/>
    <w:rsid w:val="005409AE"/>
    <w:rsid w:val="00545A9B"/>
    <w:rsid w:val="00556363"/>
    <w:rsid w:val="00564A74"/>
    <w:rsid w:val="00565099"/>
    <w:rsid w:val="00581333"/>
    <w:rsid w:val="00581F64"/>
    <w:rsid w:val="00583020"/>
    <w:rsid w:val="00590FDD"/>
    <w:rsid w:val="005C0A67"/>
    <w:rsid w:val="005C2F17"/>
    <w:rsid w:val="005E05FF"/>
    <w:rsid w:val="005E5D6A"/>
    <w:rsid w:val="00601998"/>
    <w:rsid w:val="00604194"/>
    <w:rsid w:val="00610950"/>
    <w:rsid w:val="0061374B"/>
    <w:rsid w:val="00624F3E"/>
    <w:rsid w:val="006360AA"/>
    <w:rsid w:val="0064191A"/>
    <w:rsid w:val="00644A43"/>
    <w:rsid w:val="0064679F"/>
    <w:rsid w:val="00651D8C"/>
    <w:rsid w:val="00654020"/>
    <w:rsid w:val="00667906"/>
    <w:rsid w:val="00677BB5"/>
    <w:rsid w:val="006805BF"/>
    <w:rsid w:val="006844B8"/>
    <w:rsid w:val="006962DF"/>
    <w:rsid w:val="006A132A"/>
    <w:rsid w:val="006B1E10"/>
    <w:rsid w:val="006B76C2"/>
    <w:rsid w:val="006D1FA1"/>
    <w:rsid w:val="006D2495"/>
    <w:rsid w:val="006D72CD"/>
    <w:rsid w:val="006D763E"/>
    <w:rsid w:val="006F180D"/>
    <w:rsid w:val="006F23DC"/>
    <w:rsid w:val="006F76B8"/>
    <w:rsid w:val="00723713"/>
    <w:rsid w:val="007326BA"/>
    <w:rsid w:val="00737878"/>
    <w:rsid w:val="00750911"/>
    <w:rsid w:val="00760D7A"/>
    <w:rsid w:val="00762DC2"/>
    <w:rsid w:val="0077437F"/>
    <w:rsid w:val="00785171"/>
    <w:rsid w:val="007A2FE0"/>
    <w:rsid w:val="007A7C68"/>
    <w:rsid w:val="007B5372"/>
    <w:rsid w:val="007C0A19"/>
    <w:rsid w:val="007F0FB1"/>
    <w:rsid w:val="00810CDC"/>
    <w:rsid w:val="00834D3E"/>
    <w:rsid w:val="0085106A"/>
    <w:rsid w:val="00861981"/>
    <w:rsid w:val="008621FC"/>
    <w:rsid w:val="008723C4"/>
    <w:rsid w:val="008823EC"/>
    <w:rsid w:val="0089567C"/>
    <w:rsid w:val="008974F0"/>
    <w:rsid w:val="008B26BC"/>
    <w:rsid w:val="008B4168"/>
    <w:rsid w:val="008B7D5F"/>
    <w:rsid w:val="008C0E28"/>
    <w:rsid w:val="008C2616"/>
    <w:rsid w:val="008D39F0"/>
    <w:rsid w:val="008E1469"/>
    <w:rsid w:val="008E5D02"/>
    <w:rsid w:val="008F4305"/>
    <w:rsid w:val="009037A2"/>
    <w:rsid w:val="00906C37"/>
    <w:rsid w:val="00922A3B"/>
    <w:rsid w:val="00940936"/>
    <w:rsid w:val="00945832"/>
    <w:rsid w:val="00960421"/>
    <w:rsid w:val="00976937"/>
    <w:rsid w:val="00986D50"/>
    <w:rsid w:val="00991FCC"/>
    <w:rsid w:val="009B4A4F"/>
    <w:rsid w:val="009B6FB3"/>
    <w:rsid w:val="009C1189"/>
    <w:rsid w:val="009D1493"/>
    <w:rsid w:val="009D3D35"/>
    <w:rsid w:val="009E7363"/>
    <w:rsid w:val="00A002F7"/>
    <w:rsid w:val="00A019F9"/>
    <w:rsid w:val="00A11748"/>
    <w:rsid w:val="00A1494E"/>
    <w:rsid w:val="00A24417"/>
    <w:rsid w:val="00A37C0E"/>
    <w:rsid w:val="00A42BC9"/>
    <w:rsid w:val="00A4318A"/>
    <w:rsid w:val="00A43A72"/>
    <w:rsid w:val="00A47E03"/>
    <w:rsid w:val="00A5363F"/>
    <w:rsid w:val="00A53C50"/>
    <w:rsid w:val="00A56B30"/>
    <w:rsid w:val="00A63E1D"/>
    <w:rsid w:val="00A72475"/>
    <w:rsid w:val="00A73A36"/>
    <w:rsid w:val="00A77CEA"/>
    <w:rsid w:val="00A82A63"/>
    <w:rsid w:val="00AD412D"/>
    <w:rsid w:val="00AE44E5"/>
    <w:rsid w:val="00AE78E2"/>
    <w:rsid w:val="00AF1A4B"/>
    <w:rsid w:val="00B00B8F"/>
    <w:rsid w:val="00B04D9D"/>
    <w:rsid w:val="00B148D2"/>
    <w:rsid w:val="00B240CD"/>
    <w:rsid w:val="00B35899"/>
    <w:rsid w:val="00B370FE"/>
    <w:rsid w:val="00B409BD"/>
    <w:rsid w:val="00B518E0"/>
    <w:rsid w:val="00B5244D"/>
    <w:rsid w:val="00B560E6"/>
    <w:rsid w:val="00B62036"/>
    <w:rsid w:val="00B62E27"/>
    <w:rsid w:val="00B639CD"/>
    <w:rsid w:val="00B707DC"/>
    <w:rsid w:val="00B80597"/>
    <w:rsid w:val="00B93FD4"/>
    <w:rsid w:val="00B97E60"/>
    <w:rsid w:val="00BA60BB"/>
    <w:rsid w:val="00BB2E40"/>
    <w:rsid w:val="00BD0C32"/>
    <w:rsid w:val="00BD122D"/>
    <w:rsid w:val="00BD4253"/>
    <w:rsid w:val="00BF1D18"/>
    <w:rsid w:val="00C0676A"/>
    <w:rsid w:val="00C07CF5"/>
    <w:rsid w:val="00C16439"/>
    <w:rsid w:val="00C35874"/>
    <w:rsid w:val="00C45277"/>
    <w:rsid w:val="00C51955"/>
    <w:rsid w:val="00C62AAA"/>
    <w:rsid w:val="00C802ED"/>
    <w:rsid w:val="00C82033"/>
    <w:rsid w:val="00C846DD"/>
    <w:rsid w:val="00C926A9"/>
    <w:rsid w:val="00CB1854"/>
    <w:rsid w:val="00CB488E"/>
    <w:rsid w:val="00CB4CFC"/>
    <w:rsid w:val="00CC1169"/>
    <w:rsid w:val="00CC3B6B"/>
    <w:rsid w:val="00D0140D"/>
    <w:rsid w:val="00D123F8"/>
    <w:rsid w:val="00D168A5"/>
    <w:rsid w:val="00D23B89"/>
    <w:rsid w:val="00D31240"/>
    <w:rsid w:val="00D539AD"/>
    <w:rsid w:val="00D53F97"/>
    <w:rsid w:val="00D5457B"/>
    <w:rsid w:val="00D64EE4"/>
    <w:rsid w:val="00D66A9D"/>
    <w:rsid w:val="00D90685"/>
    <w:rsid w:val="00DC10C3"/>
    <w:rsid w:val="00DD5424"/>
    <w:rsid w:val="00DE51CB"/>
    <w:rsid w:val="00DF7785"/>
    <w:rsid w:val="00E23AC3"/>
    <w:rsid w:val="00E24444"/>
    <w:rsid w:val="00E31B41"/>
    <w:rsid w:val="00E40CD3"/>
    <w:rsid w:val="00E41D73"/>
    <w:rsid w:val="00E55FEE"/>
    <w:rsid w:val="00E814A1"/>
    <w:rsid w:val="00E817AF"/>
    <w:rsid w:val="00E906A6"/>
    <w:rsid w:val="00E97867"/>
    <w:rsid w:val="00EA1F7E"/>
    <w:rsid w:val="00EA393D"/>
    <w:rsid w:val="00EB0F7E"/>
    <w:rsid w:val="00EB2F30"/>
    <w:rsid w:val="00ED738B"/>
    <w:rsid w:val="00EE3113"/>
    <w:rsid w:val="00EE6589"/>
    <w:rsid w:val="00EF2927"/>
    <w:rsid w:val="00EF3AA8"/>
    <w:rsid w:val="00EF4096"/>
    <w:rsid w:val="00EF6B32"/>
    <w:rsid w:val="00F20DFB"/>
    <w:rsid w:val="00F27ECF"/>
    <w:rsid w:val="00F43F5A"/>
    <w:rsid w:val="00F4600D"/>
    <w:rsid w:val="00F56CCA"/>
    <w:rsid w:val="00F7456E"/>
    <w:rsid w:val="00F82F2C"/>
    <w:rsid w:val="00F8312C"/>
    <w:rsid w:val="00F85ADF"/>
    <w:rsid w:val="00F96945"/>
    <w:rsid w:val="00FB5178"/>
    <w:rsid w:val="00FC3E72"/>
    <w:rsid w:val="00FE431C"/>
    <w:rsid w:val="00FF3C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A72475"/>
    <w:pPr>
      <w:spacing w:after="160" w:line="240" w:lineRule="exact"/>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A72475"/>
    <w:rPr>
      <w:rFonts w:ascii="Verdana" w:hAnsi="Verdana"/>
      <w:color w:val="000000"/>
      <w:sz w:val="18"/>
      <w:szCs w:val="18"/>
    </w:rPr>
  </w:style>
  <w:style w:type="paragraph" w:styleId="Voetnoottekst">
    <w:name w:val="footnote text"/>
    <w:basedOn w:val="Standaard"/>
    <w:link w:val="VoetnoottekstChar"/>
    <w:uiPriority w:val="99"/>
    <w:semiHidden/>
    <w:unhideWhenUsed/>
    <w:rsid w:val="00A72475"/>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A72475"/>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A72475"/>
    <w:rPr>
      <w:vertAlign w:val="superscript"/>
    </w:rPr>
  </w:style>
  <w:style w:type="paragraph" w:styleId="Geenafstand">
    <w:name w:val="No Spacing"/>
    <w:link w:val="GeenafstandChar"/>
    <w:uiPriority w:val="1"/>
    <w:qFormat/>
    <w:rsid w:val="00A72475"/>
    <w:pPr>
      <w:autoSpaceDN/>
      <w:textAlignment w:val="auto"/>
    </w:pPr>
    <w:rPr>
      <w:rFonts w:ascii="Verdana" w:eastAsiaTheme="minorHAnsi" w:hAnsi="Verdana" w:cstheme="minorBidi"/>
      <w:sz w:val="18"/>
      <w:szCs w:val="22"/>
      <w:lang w:eastAsia="en-US"/>
    </w:rPr>
  </w:style>
  <w:style w:type="character" w:customStyle="1" w:styleId="GeenafstandChar">
    <w:name w:val="Geen afstand Char"/>
    <w:basedOn w:val="Standaardalinea-lettertype"/>
    <w:link w:val="Geenafstand"/>
    <w:uiPriority w:val="1"/>
    <w:rsid w:val="00A72475"/>
    <w:rPr>
      <w:rFonts w:ascii="Verdana" w:eastAsiaTheme="minorHAnsi" w:hAnsi="Verdana" w:cstheme="minorBidi"/>
      <w:sz w:val="18"/>
      <w:szCs w:val="22"/>
      <w:lang w:eastAsia="en-US"/>
    </w:rPr>
  </w:style>
  <w:style w:type="paragraph" w:styleId="Revisie">
    <w:name w:val="Revision"/>
    <w:hidden/>
    <w:uiPriority w:val="99"/>
    <w:semiHidden/>
    <w:rsid w:val="00A7247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D6984"/>
    <w:rPr>
      <w:sz w:val="16"/>
      <w:szCs w:val="16"/>
    </w:rPr>
  </w:style>
  <w:style w:type="paragraph" w:styleId="Tekstopmerking">
    <w:name w:val="annotation text"/>
    <w:basedOn w:val="Standaard"/>
    <w:link w:val="TekstopmerkingChar"/>
    <w:uiPriority w:val="99"/>
    <w:unhideWhenUsed/>
    <w:rsid w:val="001D6984"/>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1D6984"/>
    <w:rPr>
      <w:rFonts w:ascii="Verdana" w:eastAsiaTheme="minorHAnsi" w:hAnsi="Verdana" w:cstheme="minorBidi"/>
      <w:lang w:val="en-US" w:eastAsia="en-US"/>
    </w:rPr>
  </w:style>
  <w:style w:type="paragraph" w:styleId="Onderwerpvanopmerking">
    <w:name w:val="annotation subject"/>
    <w:basedOn w:val="Tekstopmerking"/>
    <w:next w:val="Tekstopmerking"/>
    <w:link w:val="OnderwerpvanopmerkingChar"/>
    <w:uiPriority w:val="99"/>
    <w:semiHidden/>
    <w:unhideWhenUsed/>
    <w:rsid w:val="00015971"/>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015971"/>
    <w:rPr>
      <w:rFonts w:ascii="Verdana" w:eastAsiaTheme="minorHAnsi" w:hAnsi="Verdana" w:cstheme="minorBidi"/>
      <w:b/>
      <w:bCs/>
      <w:color w:val="000000"/>
      <w:lang w:val="en-US" w:eastAsia="en-US"/>
    </w:rPr>
  </w:style>
  <w:style w:type="character" w:styleId="Onopgelostemelding">
    <w:name w:val="Unresolved Mention"/>
    <w:basedOn w:val="Standaardalinea-lettertype"/>
    <w:uiPriority w:val="99"/>
    <w:semiHidden/>
    <w:unhideWhenUsed/>
    <w:rsid w:val="00AE4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65223">
      <w:bodyDiv w:val="1"/>
      <w:marLeft w:val="0"/>
      <w:marRight w:val="0"/>
      <w:marTop w:val="0"/>
      <w:marBottom w:val="0"/>
      <w:divBdr>
        <w:top w:val="none" w:sz="0" w:space="0" w:color="auto"/>
        <w:left w:val="none" w:sz="0" w:space="0" w:color="auto"/>
        <w:bottom w:val="none" w:sz="0" w:space="0" w:color="auto"/>
        <w:right w:val="none" w:sz="0" w:space="0" w:color="auto"/>
      </w:divBdr>
    </w:div>
    <w:div w:id="287276019">
      <w:bodyDiv w:val="1"/>
      <w:marLeft w:val="0"/>
      <w:marRight w:val="0"/>
      <w:marTop w:val="0"/>
      <w:marBottom w:val="0"/>
      <w:divBdr>
        <w:top w:val="none" w:sz="0" w:space="0" w:color="auto"/>
        <w:left w:val="none" w:sz="0" w:space="0" w:color="auto"/>
        <w:bottom w:val="none" w:sz="0" w:space="0" w:color="auto"/>
        <w:right w:val="none" w:sz="0" w:space="0" w:color="auto"/>
      </w:divBdr>
    </w:div>
    <w:div w:id="293366653">
      <w:bodyDiv w:val="1"/>
      <w:marLeft w:val="0"/>
      <w:marRight w:val="0"/>
      <w:marTop w:val="0"/>
      <w:marBottom w:val="0"/>
      <w:divBdr>
        <w:top w:val="none" w:sz="0" w:space="0" w:color="auto"/>
        <w:left w:val="none" w:sz="0" w:space="0" w:color="auto"/>
        <w:bottom w:val="none" w:sz="0" w:space="0" w:color="auto"/>
        <w:right w:val="none" w:sz="0" w:space="0" w:color="auto"/>
      </w:divBdr>
    </w:div>
    <w:div w:id="352342767">
      <w:bodyDiv w:val="1"/>
      <w:marLeft w:val="0"/>
      <w:marRight w:val="0"/>
      <w:marTop w:val="0"/>
      <w:marBottom w:val="0"/>
      <w:divBdr>
        <w:top w:val="none" w:sz="0" w:space="0" w:color="auto"/>
        <w:left w:val="none" w:sz="0" w:space="0" w:color="auto"/>
        <w:bottom w:val="none" w:sz="0" w:space="0" w:color="auto"/>
        <w:right w:val="none" w:sz="0" w:space="0" w:color="auto"/>
      </w:divBdr>
    </w:div>
    <w:div w:id="382142927">
      <w:bodyDiv w:val="1"/>
      <w:marLeft w:val="0"/>
      <w:marRight w:val="0"/>
      <w:marTop w:val="0"/>
      <w:marBottom w:val="0"/>
      <w:divBdr>
        <w:top w:val="none" w:sz="0" w:space="0" w:color="auto"/>
        <w:left w:val="none" w:sz="0" w:space="0" w:color="auto"/>
        <w:bottom w:val="none" w:sz="0" w:space="0" w:color="auto"/>
        <w:right w:val="none" w:sz="0" w:space="0" w:color="auto"/>
      </w:divBdr>
    </w:div>
    <w:div w:id="586113346">
      <w:bodyDiv w:val="1"/>
      <w:marLeft w:val="0"/>
      <w:marRight w:val="0"/>
      <w:marTop w:val="0"/>
      <w:marBottom w:val="0"/>
      <w:divBdr>
        <w:top w:val="none" w:sz="0" w:space="0" w:color="auto"/>
        <w:left w:val="none" w:sz="0" w:space="0" w:color="auto"/>
        <w:bottom w:val="none" w:sz="0" w:space="0" w:color="auto"/>
        <w:right w:val="none" w:sz="0" w:space="0" w:color="auto"/>
      </w:divBdr>
    </w:div>
    <w:div w:id="902107418">
      <w:bodyDiv w:val="1"/>
      <w:marLeft w:val="0"/>
      <w:marRight w:val="0"/>
      <w:marTop w:val="0"/>
      <w:marBottom w:val="0"/>
      <w:divBdr>
        <w:top w:val="none" w:sz="0" w:space="0" w:color="auto"/>
        <w:left w:val="none" w:sz="0" w:space="0" w:color="auto"/>
        <w:bottom w:val="none" w:sz="0" w:space="0" w:color="auto"/>
        <w:right w:val="none" w:sz="0" w:space="0" w:color="auto"/>
      </w:divBdr>
    </w:div>
    <w:div w:id="935595678">
      <w:bodyDiv w:val="1"/>
      <w:marLeft w:val="0"/>
      <w:marRight w:val="0"/>
      <w:marTop w:val="0"/>
      <w:marBottom w:val="0"/>
      <w:divBdr>
        <w:top w:val="none" w:sz="0" w:space="0" w:color="auto"/>
        <w:left w:val="none" w:sz="0" w:space="0" w:color="auto"/>
        <w:bottom w:val="none" w:sz="0" w:space="0" w:color="auto"/>
        <w:right w:val="none" w:sz="0" w:space="0" w:color="auto"/>
      </w:divBdr>
    </w:div>
    <w:div w:id="1229801086">
      <w:bodyDiv w:val="1"/>
      <w:marLeft w:val="0"/>
      <w:marRight w:val="0"/>
      <w:marTop w:val="0"/>
      <w:marBottom w:val="0"/>
      <w:divBdr>
        <w:top w:val="none" w:sz="0" w:space="0" w:color="auto"/>
        <w:left w:val="none" w:sz="0" w:space="0" w:color="auto"/>
        <w:bottom w:val="none" w:sz="0" w:space="0" w:color="auto"/>
        <w:right w:val="none" w:sz="0" w:space="0" w:color="auto"/>
      </w:divBdr>
    </w:div>
    <w:div w:id="1347098668">
      <w:bodyDiv w:val="1"/>
      <w:marLeft w:val="0"/>
      <w:marRight w:val="0"/>
      <w:marTop w:val="0"/>
      <w:marBottom w:val="0"/>
      <w:divBdr>
        <w:top w:val="none" w:sz="0" w:space="0" w:color="auto"/>
        <w:left w:val="none" w:sz="0" w:space="0" w:color="auto"/>
        <w:bottom w:val="none" w:sz="0" w:space="0" w:color="auto"/>
        <w:right w:val="none" w:sz="0" w:space="0" w:color="auto"/>
      </w:divBdr>
    </w:div>
    <w:div w:id="1515265499">
      <w:bodyDiv w:val="1"/>
      <w:marLeft w:val="0"/>
      <w:marRight w:val="0"/>
      <w:marTop w:val="0"/>
      <w:marBottom w:val="0"/>
      <w:divBdr>
        <w:top w:val="none" w:sz="0" w:space="0" w:color="auto"/>
        <w:left w:val="none" w:sz="0" w:space="0" w:color="auto"/>
        <w:bottom w:val="none" w:sz="0" w:space="0" w:color="auto"/>
        <w:right w:val="none" w:sz="0" w:space="0" w:color="auto"/>
      </w:divBdr>
    </w:div>
    <w:div w:id="1739397810">
      <w:bodyDiv w:val="1"/>
      <w:marLeft w:val="0"/>
      <w:marRight w:val="0"/>
      <w:marTop w:val="0"/>
      <w:marBottom w:val="0"/>
      <w:divBdr>
        <w:top w:val="none" w:sz="0" w:space="0" w:color="auto"/>
        <w:left w:val="none" w:sz="0" w:space="0" w:color="auto"/>
        <w:bottom w:val="none" w:sz="0" w:space="0" w:color="auto"/>
        <w:right w:val="none" w:sz="0" w:space="0" w:color="auto"/>
      </w:divBdr>
    </w:div>
    <w:div w:id="1857422244">
      <w:bodyDiv w:val="1"/>
      <w:marLeft w:val="0"/>
      <w:marRight w:val="0"/>
      <w:marTop w:val="0"/>
      <w:marBottom w:val="0"/>
      <w:divBdr>
        <w:top w:val="none" w:sz="0" w:space="0" w:color="auto"/>
        <w:left w:val="none" w:sz="0" w:space="0" w:color="auto"/>
        <w:bottom w:val="none" w:sz="0" w:space="0" w:color="auto"/>
        <w:right w:val="none" w:sz="0" w:space="0" w:color="auto"/>
      </w:divBdr>
    </w:div>
    <w:div w:id="2032607041">
      <w:bodyDiv w:val="1"/>
      <w:marLeft w:val="0"/>
      <w:marRight w:val="0"/>
      <w:marTop w:val="0"/>
      <w:marBottom w:val="0"/>
      <w:divBdr>
        <w:top w:val="none" w:sz="0" w:space="0" w:color="auto"/>
        <w:left w:val="none" w:sz="0" w:space="0" w:color="auto"/>
        <w:bottom w:val="none" w:sz="0" w:space="0" w:color="auto"/>
        <w:right w:val="none" w:sz="0" w:space="0" w:color="auto"/>
      </w:divBdr>
      <w:divsChild>
        <w:div w:id="2073579108">
          <w:marLeft w:val="0"/>
          <w:marRight w:val="0"/>
          <w:marTop w:val="0"/>
          <w:marBottom w:val="0"/>
          <w:divBdr>
            <w:top w:val="none" w:sz="0" w:space="0" w:color="auto"/>
            <w:left w:val="none" w:sz="0" w:space="0" w:color="auto"/>
            <w:bottom w:val="none" w:sz="0" w:space="0" w:color="auto"/>
            <w:right w:val="none" w:sz="0" w:space="0" w:color="auto"/>
          </w:divBdr>
        </w:div>
      </w:divsChild>
    </w:div>
    <w:div w:id="2072994036">
      <w:bodyDiv w:val="1"/>
      <w:marLeft w:val="0"/>
      <w:marRight w:val="0"/>
      <w:marTop w:val="0"/>
      <w:marBottom w:val="0"/>
      <w:divBdr>
        <w:top w:val="none" w:sz="0" w:space="0" w:color="auto"/>
        <w:left w:val="none" w:sz="0" w:space="0" w:color="auto"/>
        <w:bottom w:val="none" w:sz="0" w:space="0" w:color="auto"/>
        <w:right w:val="none" w:sz="0" w:space="0" w:color="auto"/>
      </w:divBdr>
      <w:divsChild>
        <w:div w:id="15353894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chart" Target="charts/chart3.xm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chart" Target="charts/chart2.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chart" Target="charts/chart1.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pb.nl/saffier-30" TargetMode="External"/><Relationship Id="rId1" Type="http://schemas.openxmlformats.org/officeDocument/2006/relationships/hyperlink" Target="https://www.rijksoverheid.nl/documenten/rapporten/2024/02/01/belastingen-in-maatschappelijk-perspectief-bouwstenen-voor-een-beter-belastingstelse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FEZ\FEZ\Premies%20en%20fondsen\2026%2004%2024%20UWV%20en%20SVB%20jaarrekening%20-%20fondsvermogen%20(version%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Mijn%20documenten\FEZ\FEZ\Premies%20en%20fondsen\2026%2004%2024%20UWV%20en%20SVB%20jaarrekening%20-%20fondsvermogen%20(version%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rd.shsdir.nl\usersszw\6\droelofsen\HOME\Mijn%20documenten\premies\2026%2005%2029%20SZW%20FEZ%20achtergrondinformatie%20fondse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UWV!$A$7</c:f>
              <c:strCache>
                <c:ptCount val="1"/>
                <c:pt idx="0">
                  <c:v>Aof</c:v>
                </c:pt>
              </c:strCache>
            </c:strRef>
          </c:tx>
          <c:spPr>
            <a:ln w="28575" cap="rnd">
              <a:solidFill>
                <a:schemeClr val="tx1"/>
              </a:solidFill>
              <a:round/>
            </a:ln>
            <a:effectLst/>
          </c:spPr>
          <c:marker>
            <c:symbol val="none"/>
          </c:marker>
          <c:cat>
            <c:strRef>
              <c:f>UWV!$C$66:$AA$66</c:f>
              <c:strCache>
                <c:ptCount val="25"/>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024</c:v>
                </c:pt>
                <c:pt idx="23">
                  <c:v>25*</c:v>
                </c:pt>
                <c:pt idx="24">
                  <c:v>26*</c:v>
                </c:pt>
              </c:strCache>
            </c:strRef>
          </c:cat>
          <c:val>
            <c:numRef>
              <c:f>UWV!$C$7:$AA$7</c:f>
              <c:numCache>
                <c:formatCode>General</c:formatCode>
                <c:ptCount val="25"/>
                <c:pt idx="0">
                  <c:v>3538</c:v>
                </c:pt>
                <c:pt idx="1">
                  <c:v>3458</c:v>
                </c:pt>
                <c:pt idx="2">
                  <c:v>3797</c:v>
                </c:pt>
                <c:pt idx="3">
                  <c:v>3162</c:v>
                </c:pt>
                <c:pt idx="4">
                  <c:v>2545</c:v>
                </c:pt>
                <c:pt idx="5">
                  <c:v>1680</c:v>
                </c:pt>
                <c:pt idx="6">
                  <c:v>1211</c:v>
                </c:pt>
                <c:pt idx="7">
                  <c:v>1590</c:v>
                </c:pt>
                <c:pt idx="8">
                  <c:v>2144</c:v>
                </c:pt>
                <c:pt idx="9">
                  <c:v>2037</c:v>
                </c:pt>
                <c:pt idx="10">
                  <c:v>2654</c:v>
                </c:pt>
                <c:pt idx="11">
                  <c:v>1498</c:v>
                </c:pt>
                <c:pt idx="12">
                  <c:v>670</c:v>
                </c:pt>
                <c:pt idx="13">
                  <c:v>842</c:v>
                </c:pt>
                <c:pt idx="14">
                  <c:v>2557</c:v>
                </c:pt>
                <c:pt idx="15">
                  <c:v>5022</c:v>
                </c:pt>
                <c:pt idx="16">
                  <c:v>7908</c:v>
                </c:pt>
                <c:pt idx="17">
                  <c:v>11413</c:v>
                </c:pt>
                <c:pt idx="18">
                  <c:v>15194</c:v>
                </c:pt>
                <c:pt idx="19">
                  <c:v>20103</c:v>
                </c:pt>
                <c:pt idx="20">
                  <c:v>24141</c:v>
                </c:pt>
                <c:pt idx="21">
                  <c:v>28175</c:v>
                </c:pt>
                <c:pt idx="22">
                  <c:v>33721</c:v>
                </c:pt>
                <c:pt idx="23">
                  <c:v>38883</c:v>
                </c:pt>
                <c:pt idx="24">
                  <c:v>43846</c:v>
                </c:pt>
              </c:numCache>
            </c:numRef>
          </c:val>
          <c:smooth val="0"/>
          <c:extLst>
            <c:ext xmlns:c16="http://schemas.microsoft.com/office/drawing/2014/chart" uri="{C3380CC4-5D6E-409C-BE32-E72D297353CC}">
              <c16:uniqueId val="{00000000-EE69-4A02-B9F0-543481C9ADCF}"/>
            </c:ext>
          </c:extLst>
        </c:ser>
        <c:ser>
          <c:idx val="3"/>
          <c:order val="1"/>
          <c:tx>
            <c:strRef>
              <c:f>UWV!$A$9</c:f>
              <c:strCache>
                <c:ptCount val="1"/>
                <c:pt idx="0">
                  <c:v>Whk</c:v>
                </c:pt>
              </c:strCache>
            </c:strRef>
          </c:tx>
          <c:spPr>
            <a:ln w="28575" cap="rnd">
              <a:solidFill>
                <a:schemeClr val="tx1"/>
              </a:solidFill>
              <a:prstDash val="sysDot"/>
              <a:round/>
            </a:ln>
            <a:effectLst/>
          </c:spPr>
          <c:marker>
            <c:symbol val="none"/>
          </c:marker>
          <c:cat>
            <c:strRef>
              <c:f>UWV!$C$66:$AA$66</c:f>
              <c:strCache>
                <c:ptCount val="25"/>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024</c:v>
                </c:pt>
                <c:pt idx="23">
                  <c:v>25*</c:v>
                </c:pt>
                <c:pt idx="24">
                  <c:v>26*</c:v>
                </c:pt>
              </c:strCache>
            </c:strRef>
          </c:cat>
          <c:val>
            <c:numRef>
              <c:f>UWV!$C$9:$AA$9</c:f>
              <c:numCache>
                <c:formatCode>General</c:formatCode>
                <c:ptCount val="25"/>
                <c:pt idx="4">
                  <c:v>0</c:v>
                </c:pt>
                <c:pt idx="5">
                  <c:v>760</c:v>
                </c:pt>
                <c:pt idx="6">
                  <c:v>1042</c:v>
                </c:pt>
                <c:pt idx="7">
                  <c:v>1033</c:v>
                </c:pt>
                <c:pt idx="8">
                  <c:v>1258</c:v>
                </c:pt>
                <c:pt idx="9">
                  <c:v>1395</c:v>
                </c:pt>
                <c:pt idx="10">
                  <c:v>1557</c:v>
                </c:pt>
                <c:pt idx="11">
                  <c:v>1730</c:v>
                </c:pt>
                <c:pt idx="12">
                  <c:v>1766</c:v>
                </c:pt>
                <c:pt idx="13">
                  <c:v>1973</c:v>
                </c:pt>
                <c:pt idx="14">
                  <c:v>2041</c:v>
                </c:pt>
                <c:pt idx="15">
                  <c:v>1983</c:v>
                </c:pt>
                <c:pt idx="16">
                  <c:v>1995</c:v>
                </c:pt>
                <c:pt idx="17">
                  <c:v>1808</c:v>
                </c:pt>
                <c:pt idx="18">
                  <c:v>1367</c:v>
                </c:pt>
                <c:pt idx="19">
                  <c:v>1156</c:v>
                </c:pt>
                <c:pt idx="20">
                  <c:v>1217</c:v>
                </c:pt>
                <c:pt idx="21">
                  <c:v>1078</c:v>
                </c:pt>
                <c:pt idx="22">
                  <c:v>523</c:v>
                </c:pt>
                <c:pt idx="23">
                  <c:v>116</c:v>
                </c:pt>
                <c:pt idx="24">
                  <c:v>116</c:v>
                </c:pt>
              </c:numCache>
            </c:numRef>
          </c:val>
          <c:smooth val="0"/>
          <c:extLst>
            <c:ext xmlns:c16="http://schemas.microsoft.com/office/drawing/2014/chart" uri="{C3380CC4-5D6E-409C-BE32-E72D297353CC}">
              <c16:uniqueId val="{00000001-EE69-4A02-B9F0-543481C9ADCF}"/>
            </c:ext>
          </c:extLst>
        </c:ser>
        <c:ser>
          <c:idx val="5"/>
          <c:order val="2"/>
          <c:tx>
            <c:strRef>
              <c:f>UWV!$A$13</c:f>
              <c:strCache>
                <c:ptCount val="1"/>
                <c:pt idx="0">
                  <c:v>AWf</c:v>
                </c:pt>
              </c:strCache>
            </c:strRef>
          </c:tx>
          <c:spPr>
            <a:ln w="28575" cap="rnd">
              <a:solidFill>
                <a:schemeClr val="tx1">
                  <a:lumMod val="50000"/>
                  <a:lumOff val="50000"/>
                </a:schemeClr>
              </a:solidFill>
              <a:round/>
            </a:ln>
            <a:effectLst/>
          </c:spPr>
          <c:marker>
            <c:symbol val="none"/>
          </c:marker>
          <c:cat>
            <c:strRef>
              <c:f>UWV!$C$66:$AA$66</c:f>
              <c:strCache>
                <c:ptCount val="25"/>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024</c:v>
                </c:pt>
                <c:pt idx="23">
                  <c:v>25*</c:v>
                </c:pt>
                <c:pt idx="24">
                  <c:v>26*</c:v>
                </c:pt>
              </c:strCache>
            </c:strRef>
          </c:cat>
          <c:val>
            <c:numRef>
              <c:f>UWV!$C$13:$AA$13</c:f>
              <c:numCache>
                <c:formatCode>General</c:formatCode>
                <c:ptCount val="25"/>
                <c:pt idx="0">
                  <c:v>6296</c:v>
                </c:pt>
                <c:pt idx="1">
                  <c:v>6655</c:v>
                </c:pt>
                <c:pt idx="2">
                  <c:v>5964</c:v>
                </c:pt>
                <c:pt idx="3">
                  <c:v>5771</c:v>
                </c:pt>
                <c:pt idx="4">
                  <c:v>5700</c:v>
                </c:pt>
                <c:pt idx="5">
                  <c:v>7138</c:v>
                </c:pt>
                <c:pt idx="6">
                  <c:v>9167</c:v>
                </c:pt>
                <c:pt idx="7">
                  <c:v>6327</c:v>
                </c:pt>
                <c:pt idx="8">
                  <c:v>2451</c:v>
                </c:pt>
                <c:pt idx="9">
                  <c:v>-859</c:v>
                </c:pt>
                <c:pt idx="10">
                  <c:v>-3845</c:v>
                </c:pt>
                <c:pt idx="11">
                  <c:v>-8050</c:v>
                </c:pt>
                <c:pt idx="12">
                  <c:v>-10769</c:v>
                </c:pt>
                <c:pt idx="13">
                  <c:v>-13015</c:v>
                </c:pt>
                <c:pt idx="14">
                  <c:v>-14200</c:v>
                </c:pt>
                <c:pt idx="15">
                  <c:v>-13639</c:v>
                </c:pt>
                <c:pt idx="16">
                  <c:v>-12052</c:v>
                </c:pt>
                <c:pt idx="17">
                  <c:v>-9249</c:v>
                </c:pt>
                <c:pt idx="18">
                  <c:v>-7528</c:v>
                </c:pt>
                <c:pt idx="19">
                  <c:v>-6882</c:v>
                </c:pt>
                <c:pt idx="20">
                  <c:v>-2528</c:v>
                </c:pt>
                <c:pt idx="21">
                  <c:v>2014</c:v>
                </c:pt>
                <c:pt idx="22">
                  <c:v>6601</c:v>
                </c:pt>
                <c:pt idx="23">
                  <c:v>11314</c:v>
                </c:pt>
                <c:pt idx="24">
                  <c:v>16002</c:v>
                </c:pt>
              </c:numCache>
            </c:numRef>
          </c:val>
          <c:smooth val="0"/>
          <c:extLst>
            <c:ext xmlns:c16="http://schemas.microsoft.com/office/drawing/2014/chart" uri="{C3380CC4-5D6E-409C-BE32-E72D297353CC}">
              <c16:uniqueId val="{00000002-EE69-4A02-B9F0-543481C9ADCF}"/>
            </c:ext>
          </c:extLst>
        </c:ser>
        <c:ser>
          <c:idx val="6"/>
          <c:order val="3"/>
          <c:tx>
            <c:strRef>
              <c:f>UWV!$A$15</c:f>
              <c:strCache>
                <c:ptCount val="1"/>
                <c:pt idx="0">
                  <c:v>Ufo</c:v>
                </c:pt>
              </c:strCache>
            </c:strRef>
          </c:tx>
          <c:spPr>
            <a:ln w="28575" cap="rnd">
              <a:solidFill>
                <a:schemeClr val="tx1">
                  <a:lumMod val="50000"/>
                  <a:lumOff val="50000"/>
                </a:schemeClr>
              </a:solidFill>
              <a:prstDash val="sysDot"/>
              <a:round/>
            </a:ln>
            <a:effectLst/>
          </c:spPr>
          <c:marker>
            <c:symbol val="none"/>
          </c:marker>
          <c:cat>
            <c:strRef>
              <c:f>UWV!$C$66:$AA$66</c:f>
              <c:strCache>
                <c:ptCount val="25"/>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024</c:v>
                </c:pt>
                <c:pt idx="23">
                  <c:v>25*</c:v>
                </c:pt>
                <c:pt idx="24">
                  <c:v>26*</c:v>
                </c:pt>
              </c:strCache>
            </c:strRef>
          </c:cat>
          <c:val>
            <c:numRef>
              <c:f>UWV!$C$15:$AA$15</c:f>
              <c:numCache>
                <c:formatCode>General</c:formatCode>
                <c:ptCount val="25"/>
                <c:pt idx="0">
                  <c:v>187</c:v>
                </c:pt>
                <c:pt idx="1">
                  <c:v>187</c:v>
                </c:pt>
                <c:pt idx="2">
                  <c:v>220</c:v>
                </c:pt>
                <c:pt idx="3">
                  <c:v>249</c:v>
                </c:pt>
                <c:pt idx="4">
                  <c:v>267</c:v>
                </c:pt>
                <c:pt idx="5">
                  <c:v>250</c:v>
                </c:pt>
                <c:pt idx="6">
                  <c:v>243</c:v>
                </c:pt>
                <c:pt idx="7">
                  <c:v>144</c:v>
                </c:pt>
                <c:pt idx="8">
                  <c:v>60</c:v>
                </c:pt>
                <c:pt idx="9">
                  <c:v>-20</c:v>
                </c:pt>
                <c:pt idx="10">
                  <c:v>-121</c:v>
                </c:pt>
                <c:pt idx="11">
                  <c:v>-192</c:v>
                </c:pt>
                <c:pt idx="12">
                  <c:v>104</c:v>
                </c:pt>
                <c:pt idx="13">
                  <c:v>380</c:v>
                </c:pt>
                <c:pt idx="14">
                  <c:v>654</c:v>
                </c:pt>
                <c:pt idx="15">
                  <c:v>955</c:v>
                </c:pt>
                <c:pt idx="16">
                  <c:v>1262</c:v>
                </c:pt>
                <c:pt idx="17">
                  <c:v>1596</c:v>
                </c:pt>
                <c:pt idx="18">
                  <c:v>1916</c:v>
                </c:pt>
                <c:pt idx="19">
                  <c:v>2234</c:v>
                </c:pt>
                <c:pt idx="20">
                  <c:v>2587</c:v>
                </c:pt>
                <c:pt idx="21">
                  <c:v>3078</c:v>
                </c:pt>
                <c:pt idx="22">
                  <c:v>3636</c:v>
                </c:pt>
                <c:pt idx="23">
                  <c:v>4195</c:v>
                </c:pt>
                <c:pt idx="24">
                  <c:v>4780</c:v>
                </c:pt>
              </c:numCache>
            </c:numRef>
          </c:val>
          <c:smooth val="0"/>
          <c:extLst>
            <c:ext xmlns:c16="http://schemas.microsoft.com/office/drawing/2014/chart" uri="{C3380CC4-5D6E-409C-BE32-E72D297353CC}">
              <c16:uniqueId val="{00000003-EE69-4A02-B9F0-543481C9ADCF}"/>
            </c:ext>
          </c:extLst>
        </c:ser>
        <c:dLbls>
          <c:showLegendKey val="0"/>
          <c:showVal val="0"/>
          <c:showCatName val="0"/>
          <c:showSerName val="0"/>
          <c:showPercent val="0"/>
          <c:showBubbleSize val="0"/>
        </c:dLbls>
        <c:smooth val="0"/>
        <c:axId val="1266511391"/>
        <c:axId val="1266510975"/>
      </c:lineChart>
      <c:catAx>
        <c:axId val="1266511391"/>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266510975"/>
        <c:crosses val="autoZero"/>
        <c:auto val="1"/>
        <c:lblAlgn val="ctr"/>
        <c:lblOffset val="100"/>
        <c:tickLblSkip val="4"/>
        <c:noMultiLvlLbl val="0"/>
      </c:catAx>
      <c:valAx>
        <c:axId val="12665109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266511391"/>
        <c:crosses val="autoZero"/>
        <c:crossBetween val="between"/>
        <c:dispUnits>
          <c:builtInUnit val="thousand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premietarieven2!$A$16</c:f>
              <c:strCache>
                <c:ptCount val="1"/>
                <c:pt idx="0">
                  <c:v>Aof</c:v>
                </c:pt>
              </c:strCache>
            </c:strRef>
          </c:tx>
          <c:spPr>
            <a:ln w="28575" cap="rnd">
              <a:solidFill>
                <a:schemeClr val="tx1"/>
              </a:solidFill>
              <a:round/>
            </a:ln>
            <a:effectLst/>
          </c:spPr>
          <c:marker>
            <c:symbol val="none"/>
          </c:marker>
          <c:cat>
            <c:strRef>
              <c:f>premietarieven2!$C$15:$AA$15</c:f>
              <c:strCache>
                <c:ptCount val="25"/>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24</c:v>
                </c:pt>
                <c:pt idx="23">
                  <c:v>25</c:v>
                </c:pt>
                <c:pt idx="24">
                  <c:v>26</c:v>
                </c:pt>
              </c:strCache>
            </c:strRef>
          </c:cat>
          <c:val>
            <c:numRef>
              <c:f>premietarieven2!$C$16:$AA$16</c:f>
              <c:numCache>
                <c:formatCode>0.00</c:formatCode>
                <c:ptCount val="25"/>
                <c:pt idx="0">
                  <c:v>7.85</c:v>
                </c:pt>
                <c:pt idx="1">
                  <c:v>7.4</c:v>
                </c:pt>
                <c:pt idx="2">
                  <c:v>7.65</c:v>
                </c:pt>
                <c:pt idx="3">
                  <c:v>7.25</c:v>
                </c:pt>
                <c:pt idx="4">
                  <c:v>6.4</c:v>
                </c:pt>
                <c:pt idx="5">
                  <c:v>5.65</c:v>
                </c:pt>
                <c:pt idx="6">
                  <c:v>5.8000000000000007</c:v>
                </c:pt>
                <c:pt idx="7">
                  <c:v>5.8500000000000005</c:v>
                </c:pt>
                <c:pt idx="8">
                  <c:v>5.75</c:v>
                </c:pt>
                <c:pt idx="9">
                  <c:v>5.0999999999999996</c:v>
                </c:pt>
                <c:pt idx="10">
                  <c:v>5.05</c:v>
                </c:pt>
                <c:pt idx="11">
                  <c:v>4.6500000000000004</c:v>
                </c:pt>
                <c:pt idx="12">
                  <c:v>4.95</c:v>
                </c:pt>
                <c:pt idx="13">
                  <c:v>5.25</c:v>
                </c:pt>
                <c:pt idx="14">
                  <c:v>5.88</c:v>
                </c:pt>
                <c:pt idx="15">
                  <c:v>6.16</c:v>
                </c:pt>
                <c:pt idx="16">
                  <c:v>6.27</c:v>
                </c:pt>
                <c:pt idx="17">
                  <c:v>6.46</c:v>
                </c:pt>
                <c:pt idx="18">
                  <c:v>6.77</c:v>
                </c:pt>
                <c:pt idx="19">
                  <c:v>7.03</c:v>
                </c:pt>
                <c:pt idx="20">
                  <c:v>6.76</c:v>
                </c:pt>
                <c:pt idx="21">
                  <c:v>6.87</c:v>
                </c:pt>
                <c:pt idx="22">
                  <c:v>7.29</c:v>
                </c:pt>
                <c:pt idx="23">
                  <c:v>7.39</c:v>
                </c:pt>
                <c:pt idx="24">
                  <c:v>7.36</c:v>
                </c:pt>
              </c:numCache>
            </c:numRef>
          </c:val>
          <c:smooth val="0"/>
          <c:extLst>
            <c:ext xmlns:c16="http://schemas.microsoft.com/office/drawing/2014/chart" uri="{C3380CC4-5D6E-409C-BE32-E72D297353CC}">
              <c16:uniqueId val="{00000000-DF08-485E-9254-66F0D601B99F}"/>
            </c:ext>
          </c:extLst>
        </c:ser>
        <c:ser>
          <c:idx val="1"/>
          <c:order val="1"/>
          <c:tx>
            <c:strRef>
              <c:f>premietarieven2!$A$17</c:f>
              <c:strCache>
                <c:ptCount val="1"/>
                <c:pt idx="0">
                  <c:v>Whk</c:v>
                </c:pt>
              </c:strCache>
            </c:strRef>
          </c:tx>
          <c:spPr>
            <a:ln w="28575" cap="rnd">
              <a:solidFill>
                <a:schemeClr val="bg1">
                  <a:lumMod val="50000"/>
                </a:schemeClr>
              </a:solidFill>
              <a:round/>
            </a:ln>
            <a:effectLst/>
          </c:spPr>
          <c:marker>
            <c:symbol val="none"/>
          </c:marker>
          <c:cat>
            <c:strRef>
              <c:f>premietarieven2!$C$15:$AA$15</c:f>
              <c:strCache>
                <c:ptCount val="25"/>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24</c:v>
                </c:pt>
                <c:pt idx="23">
                  <c:v>25</c:v>
                </c:pt>
                <c:pt idx="24">
                  <c:v>26</c:v>
                </c:pt>
              </c:strCache>
            </c:strRef>
          </c:cat>
          <c:val>
            <c:numRef>
              <c:f>premietarieven2!$C$17:$AA$17</c:f>
              <c:numCache>
                <c:formatCode>General</c:formatCode>
                <c:ptCount val="25"/>
                <c:pt idx="5" formatCode="0.00">
                  <c:v>0.75</c:v>
                </c:pt>
                <c:pt idx="6" formatCode="0.00">
                  <c:v>0.55000000000000004</c:v>
                </c:pt>
                <c:pt idx="7" formatCode="0.00">
                  <c:v>0.45</c:v>
                </c:pt>
                <c:pt idx="8" formatCode="0.00">
                  <c:v>0.6</c:v>
                </c:pt>
                <c:pt idx="9" formatCode="0.00">
                  <c:v>0.6</c:v>
                </c:pt>
                <c:pt idx="10" formatCode="0.00">
                  <c:v>0.55000000000000004</c:v>
                </c:pt>
                <c:pt idx="11" formatCode="0.00">
                  <c:v>0.55000000000000004</c:v>
                </c:pt>
                <c:pt idx="12" formatCode="0.00">
                  <c:v>1.03</c:v>
                </c:pt>
                <c:pt idx="13" formatCode="0.00">
                  <c:v>1.1499999999999999</c:v>
                </c:pt>
                <c:pt idx="14" formatCode="0.00">
                  <c:v>1.1200000000000001</c:v>
                </c:pt>
                <c:pt idx="15" formatCode="0.00">
                  <c:v>1.1599999999999999</c:v>
                </c:pt>
                <c:pt idx="16" formatCode="0.00">
                  <c:v>1.22</c:v>
                </c:pt>
                <c:pt idx="17" formatCode="0.00">
                  <c:v>1.24</c:v>
                </c:pt>
                <c:pt idx="18" formatCode="0.00">
                  <c:v>1.28</c:v>
                </c:pt>
                <c:pt idx="19" formatCode="0.00">
                  <c:v>1.36</c:v>
                </c:pt>
                <c:pt idx="20" formatCode="0.00">
                  <c:v>1.52</c:v>
                </c:pt>
                <c:pt idx="21" formatCode="0.00">
                  <c:v>1.53</c:v>
                </c:pt>
                <c:pt idx="22" formatCode="0.00">
                  <c:v>1.22</c:v>
                </c:pt>
                <c:pt idx="23" formatCode="0.00">
                  <c:v>1.33</c:v>
                </c:pt>
                <c:pt idx="24" formatCode="0.00">
                  <c:v>1.52</c:v>
                </c:pt>
              </c:numCache>
            </c:numRef>
          </c:val>
          <c:smooth val="0"/>
          <c:extLst>
            <c:ext xmlns:c16="http://schemas.microsoft.com/office/drawing/2014/chart" uri="{C3380CC4-5D6E-409C-BE32-E72D297353CC}">
              <c16:uniqueId val="{00000001-DF08-485E-9254-66F0D601B99F}"/>
            </c:ext>
          </c:extLst>
        </c:ser>
        <c:ser>
          <c:idx val="2"/>
          <c:order val="2"/>
          <c:tx>
            <c:strRef>
              <c:f>premietarieven2!$A$18</c:f>
              <c:strCache>
                <c:ptCount val="1"/>
                <c:pt idx="0">
                  <c:v>AWf</c:v>
                </c:pt>
              </c:strCache>
            </c:strRef>
          </c:tx>
          <c:spPr>
            <a:ln w="28575" cap="rnd">
              <a:solidFill>
                <a:schemeClr val="bg1">
                  <a:lumMod val="85000"/>
                </a:schemeClr>
              </a:solidFill>
              <a:round/>
            </a:ln>
            <a:effectLst/>
          </c:spPr>
          <c:marker>
            <c:symbol val="none"/>
          </c:marker>
          <c:cat>
            <c:strRef>
              <c:f>premietarieven2!$C$15:$AA$15</c:f>
              <c:strCache>
                <c:ptCount val="25"/>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24</c:v>
                </c:pt>
                <c:pt idx="23">
                  <c:v>25</c:v>
                </c:pt>
                <c:pt idx="24">
                  <c:v>26</c:v>
                </c:pt>
              </c:strCache>
            </c:strRef>
          </c:cat>
          <c:val>
            <c:numRef>
              <c:f>premietarieven2!$C$18:$AA$18</c:f>
              <c:numCache>
                <c:formatCode>General</c:formatCode>
                <c:ptCount val="25"/>
                <c:pt idx="11" formatCode="0.00">
                  <c:v>4.45</c:v>
                </c:pt>
                <c:pt idx="12" formatCode="0.00">
                  <c:v>4.83</c:v>
                </c:pt>
                <c:pt idx="13" formatCode="0.00">
                  <c:v>4.2300000000000004</c:v>
                </c:pt>
                <c:pt idx="14" formatCode="0.00">
                  <c:v>4.22</c:v>
                </c:pt>
                <c:pt idx="15" formatCode="0.00">
                  <c:v>4</c:v>
                </c:pt>
                <c:pt idx="16" formatCode="0.00">
                  <c:v>4.13</c:v>
                </c:pt>
                <c:pt idx="17" formatCode="0.00">
                  <c:v>4.37</c:v>
                </c:pt>
                <c:pt idx="18" formatCode="0.00">
                  <c:v>4.1900000000000004</c:v>
                </c:pt>
                <c:pt idx="19" formatCode="0.00">
                  <c:v>2.91</c:v>
                </c:pt>
                <c:pt idx="20" formatCode="0.00">
                  <c:v>3.95</c:v>
                </c:pt>
                <c:pt idx="21" formatCode="0.00">
                  <c:v>3.89</c:v>
                </c:pt>
                <c:pt idx="22" formatCode="0.00">
                  <c:v>3.89</c:v>
                </c:pt>
                <c:pt idx="23" formatCode="0.00">
                  <c:v>3.99</c:v>
                </c:pt>
                <c:pt idx="24" formatCode="0.00">
                  <c:v>3.99</c:v>
                </c:pt>
              </c:numCache>
            </c:numRef>
          </c:val>
          <c:smooth val="0"/>
          <c:extLst>
            <c:ext xmlns:c16="http://schemas.microsoft.com/office/drawing/2014/chart" uri="{C3380CC4-5D6E-409C-BE32-E72D297353CC}">
              <c16:uniqueId val="{00000002-DF08-485E-9254-66F0D601B99F}"/>
            </c:ext>
          </c:extLst>
        </c:ser>
        <c:ser>
          <c:idx val="3"/>
          <c:order val="3"/>
          <c:tx>
            <c:strRef>
              <c:f>premietarieven2!$A$19</c:f>
              <c:strCache>
                <c:ptCount val="1"/>
                <c:pt idx="0">
                  <c:v>iab-Zvw</c:v>
                </c:pt>
              </c:strCache>
            </c:strRef>
          </c:tx>
          <c:spPr>
            <a:ln w="28575" cap="rnd">
              <a:solidFill>
                <a:schemeClr val="bg1">
                  <a:lumMod val="50000"/>
                </a:schemeClr>
              </a:solidFill>
              <a:prstDash val="sysDash"/>
              <a:round/>
            </a:ln>
            <a:effectLst/>
          </c:spPr>
          <c:marker>
            <c:symbol val="none"/>
          </c:marker>
          <c:cat>
            <c:strRef>
              <c:f>premietarieven2!$C$15:$AA$15</c:f>
              <c:strCache>
                <c:ptCount val="25"/>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24</c:v>
                </c:pt>
                <c:pt idx="23">
                  <c:v>25</c:v>
                </c:pt>
                <c:pt idx="24">
                  <c:v>26</c:v>
                </c:pt>
              </c:strCache>
            </c:strRef>
          </c:cat>
          <c:val>
            <c:numRef>
              <c:f>premietarieven2!$C$19:$AA$19</c:f>
              <c:numCache>
                <c:formatCode>0.00</c:formatCode>
                <c:ptCount val="25"/>
                <c:pt idx="0">
                  <c:v>6.25</c:v>
                </c:pt>
                <c:pt idx="1">
                  <c:v>6.75</c:v>
                </c:pt>
                <c:pt idx="2">
                  <c:v>6.75</c:v>
                </c:pt>
                <c:pt idx="3">
                  <c:v>6.75</c:v>
                </c:pt>
                <c:pt idx="4">
                  <c:v>6.5</c:v>
                </c:pt>
                <c:pt idx="5">
                  <c:v>6.5</c:v>
                </c:pt>
                <c:pt idx="6">
                  <c:v>7.2</c:v>
                </c:pt>
                <c:pt idx="7">
                  <c:v>6.9</c:v>
                </c:pt>
                <c:pt idx="8">
                  <c:v>7.05</c:v>
                </c:pt>
                <c:pt idx="9">
                  <c:v>7.75</c:v>
                </c:pt>
                <c:pt idx="10">
                  <c:v>7.1</c:v>
                </c:pt>
                <c:pt idx="11">
                  <c:v>7.75</c:v>
                </c:pt>
                <c:pt idx="12">
                  <c:v>7.5</c:v>
                </c:pt>
                <c:pt idx="13">
                  <c:v>6.95</c:v>
                </c:pt>
                <c:pt idx="14">
                  <c:v>6.75</c:v>
                </c:pt>
                <c:pt idx="15">
                  <c:v>6.65</c:v>
                </c:pt>
                <c:pt idx="16">
                  <c:v>6.9</c:v>
                </c:pt>
                <c:pt idx="17">
                  <c:v>6.95</c:v>
                </c:pt>
                <c:pt idx="18">
                  <c:v>6.7</c:v>
                </c:pt>
                <c:pt idx="19">
                  <c:v>7</c:v>
                </c:pt>
                <c:pt idx="20">
                  <c:v>6.75</c:v>
                </c:pt>
                <c:pt idx="21">
                  <c:v>6.68</c:v>
                </c:pt>
                <c:pt idx="22">
                  <c:v>6.57</c:v>
                </c:pt>
                <c:pt idx="23">
                  <c:v>6.51</c:v>
                </c:pt>
                <c:pt idx="24">
                  <c:v>6.1</c:v>
                </c:pt>
              </c:numCache>
            </c:numRef>
          </c:val>
          <c:smooth val="0"/>
          <c:extLst>
            <c:ext xmlns:c16="http://schemas.microsoft.com/office/drawing/2014/chart" uri="{C3380CC4-5D6E-409C-BE32-E72D297353CC}">
              <c16:uniqueId val="{00000003-DF08-485E-9254-66F0D601B99F}"/>
            </c:ext>
          </c:extLst>
        </c:ser>
        <c:ser>
          <c:idx val="4"/>
          <c:order val="4"/>
          <c:spPr>
            <a:ln w="28575" cap="rnd">
              <a:solidFill>
                <a:schemeClr val="bg1">
                  <a:lumMod val="75000"/>
                </a:schemeClr>
              </a:solidFill>
              <a:prstDash val="sysDot"/>
              <a:round/>
            </a:ln>
            <a:effectLst/>
          </c:spPr>
          <c:marker>
            <c:symbol val="none"/>
          </c:marker>
          <c:cat>
            <c:strRef>
              <c:f>premietarieven2!$C$15:$AA$15</c:f>
              <c:strCache>
                <c:ptCount val="25"/>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24</c:v>
                </c:pt>
                <c:pt idx="23">
                  <c:v>25</c:v>
                </c:pt>
                <c:pt idx="24">
                  <c:v>26</c:v>
                </c:pt>
              </c:strCache>
            </c:strRef>
          </c:cat>
          <c:val>
            <c:numRef>
              <c:f>premietarieven2!$B$20:$AA$20</c:f>
              <c:numCache>
                <c:formatCode>0.00</c:formatCode>
                <c:ptCount val="26"/>
                <c:pt idx="0">
                  <c:v>4.5</c:v>
                </c:pt>
                <c:pt idx="1">
                  <c:v>2.85</c:v>
                </c:pt>
                <c:pt idx="2">
                  <c:v>3.45</c:v>
                </c:pt>
                <c:pt idx="3">
                  <c:v>4.2</c:v>
                </c:pt>
                <c:pt idx="4">
                  <c:v>4.95</c:v>
                </c:pt>
                <c:pt idx="5">
                  <c:v>5.3500000000000005</c:v>
                </c:pt>
                <c:pt idx="6">
                  <c:v>5.75</c:v>
                </c:pt>
                <c:pt idx="7">
                  <c:v>5.2</c:v>
                </c:pt>
                <c:pt idx="8">
                  <c:v>5.65</c:v>
                </c:pt>
                <c:pt idx="9">
                  <c:v>6.1</c:v>
                </c:pt>
                <c:pt idx="10">
                  <c:v>6.8</c:v>
                </c:pt>
              </c:numCache>
            </c:numRef>
          </c:val>
          <c:smooth val="0"/>
          <c:extLst>
            <c:ext xmlns:c16="http://schemas.microsoft.com/office/drawing/2014/chart" uri="{C3380CC4-5D6E-409C-BE32-E72D297353CC}">
              <c16:uniqueId val="{00000004-DF08-485E-9254-66F0D601B99F}"/>
            </c:ext>
          </c:extLst>
        </c:ser>
        <c:dLbls>
          <c:showLegendKey val="0"/>
          <c:showVal val="0"/>
          <c:showCatName val="0"/>
          <c:showSerName val="0"/>
          <c:showPercent val="0"/>
          <c:showBubbleSize val="0"/>
        </c:dLbls>
        <c:smooth val="0"/>
        <c:axId val="165757488"/>
        <c:axId val="165751728"/>
      </c:lineChart>
      <c:catAx>
        <c:axId val="165757488"/>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nl-NL"/>
          </a:p>
        </c:txPr>
        <c:crossAx val="165751728"/>
        <c:crosses val="autoZero"/>
        <c:auto val="1"/>
        <c:lblAlgn val="ctr"/>
        <c:lblOffset val="100"/>
        <c:tickLblSkip val="4"/>
        <c:noMultiLvlLbl val="0"/>
      </c:catAx>
      <c:valAx>
        <c:axId val="165751728"/>
        <c:scaling>
          <c:orientation val="minMax"/>
        </c:scaling>
        <c:delete val="0"/>
        <c:axPos val="l"/>
        <c:majorGridlines>
          <c:spPr>
            <a:ln w="9525" cap="flat" cmpd="sng" algn="ctr">
              <a:solidFill>
                <a:schemeClr val="bg1">
                  <a:lumMod val="85000"/>
                </a:schemeClr>
              </a:solidFill>
              <a:prstDash val="sysDot"/>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nl-NL"/>
          </a:p>
        </c:txPr>
        <c:crossAx val="165757488"/>
        <c:crosses val="autoZero"/>
        <c:crossBetween val="between"/>
        <c:majorUnit val="2"/>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7.9247594050743664E-2"/>
          <c:y val="5.0925925925925923E-2"/>
          <c:w val="0.66569964766930245"/>
          <c:h val="0.8416746864975212"/>
        </c:manualLayout>
      </c:layout>
      <c:lineChart>
        <c:grouping val="standard"/>
        <c:varyColors val="0"/>
        <c:ser>
          <c:idx val="1"/>
          <c:order val="0"/>
          <c:tx>
            <c:strRef>
              <c:f>'grondslag aof'!$C$13</c:f>
              <c:strCache>
                <c:ptCount val="1"/>
                <c:pt idx="0">
                  <c:v>Aof-premiebaten</c:v>
                </c:pt>
              </c:strCache>
            </c:strRef>
          </c:tx>
          <c:spPr>
            <a:ln w="28575" cap="rnd">
              <a:solidFill>
                <a:schemeClr val="tx1"/>
              </a:solidFill>
              <a:round/>
            </a:ln>
            <a:effectLst/>
          </c:spPr>
          <c:marker>
            <c:symbol val="none"/>
          </c:marker>
          <c:dLbls>
            <c:dLbl>
              <c:idx val="11"/>
              <c:layout>
                <c:manualLayout>
                  <c:x val="1.6018897637795276E-2"/>
                  <c:y val="-3.6578744488622097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0-BFAD-43EE-96BD-2866F1DF7F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'grondslag aof'!$D$11:$O$11</c:f>
              <c:strCache>
                <c:ptCount val="12"/>
                <c:pt idx="0">
                  <c:v>2014</c:v>
                </c:pt>
                <c:pt idx="1">
                  <c:v>15</c:v>
                </c:pt>
                <c:pt idx="2">
                  <c:v>16</c:v>
                </c:pt>
                <c:pt idx="3">
                  <c:v>17</c:v>
                </c:pt>
                <c:pt idx="4">
                  <c:v>18</c:v>
                </c:pt>
                <c:pt idx="5">
                  <c:v>19</c:v>
                </c:pt>
                <c:pt idx="6">
                  <c:v>20</c:v>
                </c:pt>
                <c:pt idx="7">
                  <c:v>21</c:v>
                </c:pt>
                <c:pt idx="8">
                  <c:v>22</c:v>
                </c:pt>
                <c:pt idx="9">
                  <c:v>23</c:v>
                </c:pt>
                <c:pt idx="10">
                  <c:v>24</c:v>
                </c:pt>
                <c:pt idx="11">
                  <c:v>25</c:v>
                </c:pt>
              </c:strCache>
            </c:strRef>
          </c:cat>
          <c:val>
            <c:numRef>
              <c:f>'grondslag aof'!$D$13:$O$13</c:f>
              <c:numCache>
                <c:formatCode>0</c:formatCode>
                <c:ptCount val="12"/>
                <c:pt idx="0">
                  <c:v>100</c:v>
                </c:pt>
                <c:pt idx="1">
                  <c:v>108.82352941176471</c:v>
                </c:pt>
                <c:pt idx="2">
                  <c:v>126.47058823529413</c:v>
                </c:pt>
                <c:pt idx="3">
                  <c:v>137.25490196078431</c:v>
                </c:pt>
                <c:pt idx="4">
                  <c:v>149.01960784313727</c:v>
                </c:pt>
                <c:pt idx="5">
                  <c:v>159.80392156862746</c:v>
                </c:pt>
                <c:pt idx="6">
                  <c:v>171.56862745098042</c:v>
                </c:pt>
                <c:pt idx="7">
                  <c:v>188.23529411764707</c:v>
                </c:pt>
                <c:pt idx="8">
                  <c:v>188.23529411764707</c:v>
                </c:pt>
                <c:pt idx="9">
                  <c:v>214.70588235294119</c:v>
                </c:pt>
                <c:pt idx="10">
                  <c:v>245.0980392156863</c:v>
                </c:pt>
                <c:pt idx="11">
                  <c:v>261.76470588235298</c:v>
                </c:pt>
              </c:numCache>
            </c:numRef>
          </c:val>
          <c:smooth val="0"/>
          <c:extLst>
            <c:ext xmlns:c16="http://schemas.microsoft.com/office/drawing/2014/chart" uri="{C3380CC4-5D6E-409C-BE32-E72D297353CC}">
              <c16:uniqueId val="{00000001-BFAD-43EE-96BD-2866F1DF7F5F}"/>
            </c:ext>
          </c:extLst>
        </c:ser>
        <c:ser>
          <c:idx val="3"/>
          <c:order val="1"/>
          <c:tx>
            <c:strRef>
              <c:f>'grondslag aof'!$C$15</c:f>
              <c:strCache>
                <c:ptCount val="1"/>
                <c:pt idx="0">
                  <c:v>Premiegrondslag</c:v>
                </c:pt>
              </c:strCache>
            </c:strRef>
          </c:tx>
          <c:spPr>
            <a:ln w="28575" cap="rnd">
              <a:solidFill>
                <a:schemeClr val="bg2">
                  <a:lumMod val="75000"/>
                </a:schemeClr>
              </a:solidFill>
              <a:prstDash val="sysDash"/>
              <a:round/>
            </a:ln>
            <a:effectLst/>
          </c:spPr>
          <c:marker>
            <c:symbol val="none"/>
          </c:marker>
          <c:dLbls>
            <c:dLbl>
              <c:idx val="11"/>
              <c:layout>
                <c:manualLayout>
                  <c:x val="1.1708009358955392E-2"/>
                  <c:y val="-7.8982701419748266E-3"/>
                </c:manualLayout>
              </c:layout>
              <c:showLegendKey val="0"/>
              <c:showVal val="0"/>
              <c:showCatName val="0"/>
              <c:showSerName val="1"/>
              <c:showPercent val="0"/>
              <c:showBubbleSize val="0"/>
              <c:extLst>
                <c:ext xmlns:c15="http://schemas.microsoft.com/office/drawing/2012/chart" uri="{CE6537A1-D6FC-4f65-9D91-7224C49458BB}">
                  <c15:layout>
                    <c:manualLayout>
                      <c:w val="0.21345622119815666"/>
                      <c:h val="0.10987898789878987"/>
                    </c:manualLayout>
                  </c15:layout>
                </c:ext>
                <c:ext xmlns:c16="http://schemas.microsoft.com/office/drawing/2014/chart" uri="{C3380CC4-5D6E-409C-BE32-E72D297353CC}">
                  <c16:uniqueId val="{00000002-BFAD-43EE-96BD-2866F1DF7F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'grondslag aof'!$D$11:$O$11</c:f>
              <c:strCache>
                <c:ptCount val="12"/>
                <c:pt idx="0">
                  <c:v>2014</c:v>
                </c:pt>
                <c:pt idx="1">
                  <c:v>15</c:v>
                </c:pt>
                <c:pt idx="2">
                  <c:v>16</c:v>
                </c:pt>
                <c:pt idx="3">
                  <c:v>17</c:v>
                </c:pt>
                <c:pt idx="4">
                  <c:v>18</c:v>
                </c:pt>
                <c:pt idx="5">
                  <c:v>19</c:v>
                </c:pt>
                <c:pt idx="6">
                  <c:v>20</c:v>
                </c:pt>
                <c:pt idx="7">
                  <c:v>21</c:v>
                </c:pt>
                <c:pt idx="8">
                  <c:v>22</c:v>
                </c:pt>
                <c:pt idx="9">
                  <c:v>23</c:v>
                </c:pt>
                <c:pt idx="10">
                  <c:v>24</c:v>
                </c:pt>
                <c:pt idx="11">
                  <c:v>25</c:v>
                </c:pt>
              </c:strCache>
            </c:strRef>
          </c:cat>
          <c:val>
            <c:numRef>
              <c:f>'grondslag aof'!$D$15:$O$15</c:f>
              <c:numCache>
                <c:formatCode>0</c:formatCode>
                <c:ptCount val="12"/>
                <c:pt idx="0">
                  <c:v>100</c:v>
                </c:pt>
                <c:pt idx="1">
                  <c:v>103.66225839267548</c:v>
                </c:pt>
                <c:pt idx="2">
                  <c:v>104.93387589013226</c:v>
                </c:pt>
                <c:pt idx="3">
                  <c:v>108.1383519837233</c:v>
                </c:pt>
                <c:pt idx="4">
                  <c:v>115.41200406917599</c:v>
                </c:pt>
                <c:pt idx="5">
                  <c:v>121.15440498243575</c:v>
                </c:pt>
                <c:pt idx="6">
                  <c:v>122.59000521075069</c:v>
                </c:pt>
                <c:pt idx="7">
                  <c:v>129.20402054834452</c:v>
                </c:pt>
                <c:pt idx="8">
                  <c:v>138.63796490584267</c:v>
                </c:pt>
                <c:pt idx="9">
                  <c:v>151.60963839740268</c:v>
                </c:pt>
                <c:pt idx="10">
                  <c:v>164.11986895843287</c:v>
                </c:pt>
                <c:pt idx="11">
                  <c:v>174.83559923406938</c:v>
                </c:pt>
              </c:numCache>
            </c:numRef>
          </c:val>
          <c:smooth val="0"/>
          <c:extLst>
            <c:ext xmlns:c16="http://schemas.microsoft.com/office/drawing/2014/chart" uri="{C3380CC4-5D6E-409C-BE32-E72D297353CC}">
              <c16:uniqueId val="{00000003-BFAD-43EE-96BD-2866F1DF7F5F}"/>
            </c:ext>
          </c:extLst>
        </c:ser>
        <c:ser>
          <c:idx val="0"/>
          <c:order val="2"/>
          <c:tx>
            <c:strRef>
              <c:f>'grondslag aof'!$C$12</c:f>
              <c:strCache>
                <c:ptCount val="1"/>
                <c:pt idx="0">
                  <c:v>Aof-premietarief </c:v>
                </c:pt>
              </c:strCache>
            </c:strRef>
          </c:tx>
          <c:spPr>
            <a:ln w="28575" cap="rnd">
              <a:solidFill>
                <a:schemeClr val="dk1">
                  <a:tint val="88500"/>
                </a:schemeClr>
              </a:solidFill>
              <a:round/>
            </a:ln>
            <a:effectLst/>
          </c:spPr>
          <c:marker>
            <c:symbol val="none"/>
          </c:marker>
          <c:dLbls>
            <c:dLbl>
              <c:idx val="11"/>
              <c:layout>
                <c:manualLayout>
                  <c:x val="1.0964829396325459E-2"/>
                  <c:y val="4.3304487929107065E-3"/>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BFAD-43EE-96BD-2866F1DF7F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'grondslag aof'!$D$11:$O$11</c:f>
              <c:strCache>
                <c:ptCount val="12"/>
                <c:pt idx="0">
                  <c:v>2014</c:v>
                </c:pt>
                <c:pt idx="1">
                  <c:v>15</c:v>
                </c:pt>
                <c:pt idx="2">
                  <c:v>16</c:v>
                </c:pt>
                <c:pt idx="3">
                  <c:v>17</c:v>
                </c:pt>
                <c:pt idx="4">
                  <c:v>18</c:v>
                </c:pt>
                <c:pt idx="5">
                  <c:v>19</c:v>
                </c:pt>
                <c:pt idx="6">
                  <c:v>20</c:v>
                </c:pt>
                <c:pt idx="7">
                  <c:v>21</c:v>
                </c:pt>
                <c:pt idx="8">
                  <c:v>22</c:v>
                </c:pt>
                <c:pt idx="9">
                  <c:v>23</c:v>
                </c:pt>
                <c:pt idx="10">
                  <c:v>24</c:v>
                </c:pt>
                <c:pt idx="11">
                  <c:v>25</c:v>
                </c:pt>
              </c:strCache>
            </c:strRef>
          </c:cat>
          <c:val>
            <c:numRef>
              <c:f>'grondslag aof'!$D$12:$O$12</c:f>
              <c:numCache>
                <c:formatCode>0</c:formatCode>
                <c:ptCount val="12"/>
                <c:pt idx="0">
                  <c:v>100</c:v>
                </c:pt>
                <c:pt idx="1">
                  <c:v>106.06060606060606</c:v>
                </c:pt>
                <c:pt idx="2">
                  <c:v>118.78787878787878</c:v>
                </c:pt>
                <c:pt idx="3">
                  <c:v>124.44444444444444</c:v>
                </c:pt>
                <c:pt idx="4">
                  <c:v>126.66666666666667</c:v>
                </c:pt>
                <c:pt idx="5">
                  <c:v>130.50505050505052</c:v>
                </c:pt>
                <c:pt idx="6">
                  <c:v>136.76767676767676</c:v>
                </c:pt>
                <c:pt idx="7">
                  <c:v>142.02020202020202</c:v>
                </c:pt>
                <c:pt idx="8">
                  <c:v>136.56565656565655</c:v>
                </c:pt>
                <c:pt idx="9">
                  <c:v>138.78787878787878</c:v>
                </c:pt>
                <c:pt idx="10">
                  <c:v>147.27272727272728</c:v>
                </c:pt>
                <c:pt idx="11">
                  <c:v>149.29292929292927</c:v>
                </c:pt>
              </c:numCache>
            </c:numRef>
          </c:val>
          <c:smooth val="0"/>
          <c:extLst>
            <c:ext xmlns:c16="http://schemas.microsoft.com/office/drawing/2014/chart" uri="{C3380CC4-5D6E-409C-BE32-E72D297353CC}">
              <c16:uniqueId val="{00000005-BFAD-43EE-96BD-2866F1DF7F5F}"/>
            </c:ext>
          </c:extLst>
        </c:ser>
        <c:ser>
          <c:idx val="2"/>
          <c:order val="3"/>
          <c:tx>
            <c:strRef>
              <c:f>'grondslag aof'!$C$14</c:f>
              <c:strCache>
                <c:ptCount val="1"/>
                <c:pt idx="0">
                  <c:v>Aof-uitgaven</c:v>
                </c:pt>
              </c:strCache>
            </c:strRef>
          </c:tx>
          <c:spPr>
            <a:ln w="28575" cap="rnd">
              <a:solidFill>
                <a:schemeClr val="dk1">
                  <a:tint val="75000"/>
                </a:schemeClr>
              </a:solidFill>
              <a:prstDash val="sysDot"/>
              <a:round/>
            </a:ln>
            <a:effectLst/>
          </c:spPr>
          <c:marker>
            <c:symbol val="none"/>
          </c:marker>
          <c:dLbls>
            <c:dLbl>
              <c:idx val="10"/>
              <c:layout>
                <c:manualLayout>
                  <c:x val="5.4901846946551147E-2"/>
                  <c:y val="-8.1068232807532725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6-BFAD-43EE-96BD-2866F1DF7F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'grondslag aof'!$D$11:$O$11</c:f>
              <c:strCache>
                <c:ptCount val="12"/>
                <c:pt idx="0">
                  <c:v>2014</c:v>
                </c:pt>
                <c:pt idx="1">
                  <c:v>15</c:v>
                </c:pt>
                <c:pt idx="2">
                  <c:v>16</c:v>
                </c:pt>
                <c:pt idx="3">
                  <c:v>17</c:v>
                </c:pt>
                <c:pt idx="4">
                  <c:v>18</c:v>
                </c:pt>
                <c:pt idx="5">
                  <c:v>19</c:v>
                </c:pt>
                <c:pt idx="6">
                  <c:v>20</c:v>
                </c:pt>
                <c:pt idx="7">
                  <c:v>21</c:v>
                </c:pt>
                <c:pt idx="8">
                  <c:v>22</c:v>
                </c:pt>
                <c:pt idx="9">
                  <c:v>23</c:v>
                </c:pt>
                <c:pt idx="10">
                  <c:v>24</c:v>
                </c:pt>
                <c:pt idx="11">
                  <c:v>25</c:v>
                </c:pt>
              </c:strCache>
            </c:strRef>
          </c:cat>
          <c:val>
            <c:numRef>
              <c:f>'grondslag aof'!$D$14:$O$14</c:f>
              <c:numCache>
                <c:formatCode>0</c:formatCode>
                <c:ptCount val="12"/>
                <c:pt idx="0">
                  <c:v>100</c:v>
                </c:pt>
                <c:pt idx="1">
                  <c:v>100</c:v>
                </c:pt>
                <c:pt idx="2">
                  <c:v>101.81818181818181</c:v>
                </c:pt>
                <c:pt idx="3">
                  <c:v>104.54545454545455</c:v>
                </c:pt>
                <c:pt idx="4">
                  <c:v>111.81818181818181</c:v>
                </c:pt>
                <c:pt idx="5">
                  <c:v>116.36363636363636</c:v>
                </c:pt>
                <c:pt idx="6">
                  <c:v>125.45454545454545</c:v>
                </c:pt>
                <c:pt idx="7">
                  <c:v>130</c:v>
                </c:pt>
                <c:pt idx="8">
                  <c:v>137.27272727272728</c:v>
                </c:pt>
                <c:pt idx="9">
                  <c:v>162.72727272727272</c:v>
                </c:pt>
                <c:pt idx="10">
                  <c:v>176.36363636363635</c:v>
                </c:pt>
                <c:pt idx="11">
                  <c:v>190</c:v>
                </c:pt>
              </c:numCache>
            </c:numRef>
          </c:val>
          <c:smooth val="0"/>
          <c:extLst>
            <c:ext xmlns:c16="http://schemas.microsoft.com/office/drawing/2014/chart" uri="{C3380CC4-5D6E-409C-BE32-E72D297353CC}">
              <c16:uniqueId val="{00000007-BFAD-43EE-96BD-2866F1DF7F5F}"/>
            </c:ext>
          </c:extLst>
        </c:ser>
        <c:dLbls>
          <c:showLegendKey val="0"/>
          <c:showVal val="0"/>
          <c:showCatName val="0"/>
          <c:showSerName val="0"/>
          <c:showPercent val="0"/>
          <c:showBubbleSize val="0"/>
        </c:dLbls>
        <c:smooth val="0"/>
        <c:axId val="1394890655"/>
        <c:axId val="1394914655"/>
      </c:lineChart>
      <c:catAx>
        <c:axId val="1394890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94914655"/>
        <c:crosses val="autoZero"/>
        <c:auto val="1"/>
        <c:lblAlgn val="ctr"/>
        <c:lblOffset val="100"/>
        <c:noMultiLvlLbl val="0"/>
      </c:catAx>
      <c:valAx>
        <c:axId val="1394914655"/>
        <c:scaling>
          <c:orientation val="minMax"/>
          <c:min val="1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948906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4691</ap:Words>
  <ap:Characters>25805</ap:Characters>
  <ap:DocSecurity>0</ap:DocSecurity>
  <ap:Lines>215</ap:Lines>
  <ap:Paragraphs>60</ap:Paragraphs>
  <ap:ScaleCrop>false</ap:ScaleCrop>
  <ap:HeadingPairs>
    <vt:vector baseType="variant" size="2">
      <vt:variant>
        <vt:lpstr>Titel</vt:lpstr>
      </vt:variant>
      <vt:variant>
        <vt:i4>1</vt:i4>
      </vt:variant>
    </vt:vector>
  </ap:HeadingPairs>
  <ap:TitlesOfParts>
    <vt:vector baseType="lpstr" size="1">
      <vt:lpstr>Brief Kamer - Aangepaste concept technische Kamerbrief over fondsensystematiek werknemersverzekeringen</vt:lpstr>
    </vt:vector>
  </ap:TitlesOfParts>
  <ap:LinksUpToDate>false</ap:LinksUpToDate>
  <ap:CharactersWithSpaces>30436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2026-06-16T13:17:00.0000000Z</dcterms:created>
  <dcterms:modified xsi:type="dcterms:W3CDTF">2026-06-16T13:17:00.0000000Z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Aangepaste concept technische Kamerbrief over fondsensystematiek werknemersverzekeringen </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T.S.V. Kool</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Aangepaste concept technische Kamerbrief over fondsensystematiek werknemersverzekeringen </vt:lpwstr>
  </property>
  <property fmtid="{D5CDD505-2E9C-101B-9397-08002B2CF9AE}" pid="36" name="iOnsKenmerk">
    <vt:lpwstr>2026-0000202037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