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A507F" w:rsidTr="00D9561B" w14:paraId="59C3E05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16B5F" w14:paraId="12DA8BE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16B5F" w14:paraId="6536E733" w14:textId="77777777">
            <w:r>
              <w:t>Postbus 20018</w:t>
            </w:r>
          </w:p>
          <w:p w:rsidR="008E3932" w:rsidP="00D9561B" w:rsidRDefault="00916B5F" w14:paraId="06508325" w14:textId="6D85F772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A507F" w:rsidTr="000E4997" w14:paraId="35408D60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916B5F" w14:paraId="4A81F81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AB0FAA" w:rsidR="0005404B" w:rsidP="00FF66F9" w:rsidRDefault="00AB0FAA" w14:paraId="7716802F" w14:textId="2FF5BDCE">
            <w:pPr>
              <w:rPr>
                <w:lang w:eastAsia="en-US"/>
              </w:rPr>
            </w:pPr>
            <w:r w:rsidRPr="00AB0FAA">
              <w:rPr>
                <w:lang w:eastAsia="en-US"/>
              </w:rPr>
              <w:t>16</w:t>
            </w:r>
            <w:r>
              <w:rPr>
                <w:lang w:eastAsia="en-US"/>
              </w:rPr>
              <w:t xml:space="preserve"> juni 2026</w:t>
            </w:r>
          </w:p>
        </w:tc>
      </w:tr>
      <w:tr w:rsidR="00BA507F" w:rsidTr="000E4997" w14:paraId="37639B8E" w14:textId="77777777">
        <w:trPr>
          <w:trHeight w:val="368"/>
        </w:trPr>
        <w:tc>
          <w:tcPr>
            <w:tcW w:w="928" w:type="dxa"/>
          </w:tcPr>
          <w:p w:rsidR="0005404B" w:rsidP="00FF66F9" w:rsidRDefault="00916B5F" w14:paraId="087C70E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916B5F" w14:paraId="2904C76E" w14:textId="221F4F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Stand van de Uitvoering </w:t>
            </w:r>
            <w:r w:rsidR="00D767BC">
              <w:rPr>
                <w:lang w:eastAsia="en-US"/>
              </w:rPr>
              <w:t xml:space="preserve">OCW </w:t>
            </w:r>
            <w:r w:rsidR="00117423">
              <w:rPr>
                <w:lang w:eastAsia="en-US"/>
              </w:rPr>
              <w:t>202</w:t>
            </w:r>
            <w:r w:rsidR="000E4997">
              <w:rPr>
                <w:lang w:eastAsia="en-US"/>
              </w:rPr>
              <w:t>6</w:t>
            </w:r>
          </w:p>
        </w:tc>
      </w:tr>
    </w:tbl>
    <w:tbl>
      <w:tblPr>
        <w:tblpPr w:leftFromText="142" w:rightFromText="142" w:vertAnchor="page" w:horzAnchor="page" w:tblpX="9252" w:tblpY="309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41017" w:rsidR="00AD7C44" w:rsidTr="00AD7C44" w14:paraId="23FE897B" w14:textId="77777777">
        <w:tc>
          <w:tcPr>
            <w:tcW w:w="2160" w:type="dxa"/>
          </w:tcPr>
          <w:p w:rsidRPr="00F53C9D" w:rsidR="00AD7C44" w:rsidP="00AD7C44" w:rsidRDefault="00AD7C44" w14:paraId="433C4185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AD7C44" w:rsidP="00AD7C44" w:rsidRDefault="00AD7C44" w14:paraId="79AA6B9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AD7C44" w:rsidP="00AD7C44" w:rsidRDefault="00AD7C44" w14:paraId="19EEB615" w14:textId="77777777">
            <w:pPr>
              <w:pStyle w:val="Huisstijl-Gegeven"/>
              <w:spacing w:after="0"/>
            </w:pPr>
            <w:r>
              <w:t>Den Haag</w:t>
            </w:r>
          </w:p>
          <w:p w:rsidR="00AD7C44" w:rsidP="00AD7C44" w:rsidRDefault="00AD7C44" w14:paraId="75CC13E0" w14:textId="77777777">
            <w:pPr>
              <w:pStyle w:val="Huisstijl-Gegeven"/>
              <w:spacing w:after="0"/>
            </w:pPr>
            <w:r>
              <w:t>Postbus 16375</w:t>
            </w:r>
          </w:p>
          <w:p w:rsidR="00AD7C44" w:rsidP="00AD7C44" w:rsidRDefault="00AD7C44" w14:paraId="312366D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AD7C44" w:rsidP="00AD7C44" w:rsidRDefault="00AD7C44" w14:paraId="362C563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0F7DDE" w:rsidR="00AD7C44" w:rsidP="00AD4552" w:rsidRDefault="00AD7C44" w14:paraId="22F4CA38" w14:textId="7B6A03C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</w:tc>
      </w:tr>
      <w:tr w:rsidRPr="00341017" w:rsidR="00AD7C44" w:rsidTr="00AD7C44" w14:paraId="7DBCAFE7" w14:textId="77777777">
        <w:trPr>
          <w:trHeight w:val="200" w:hRule="exact"/>
        </w:trPr>
        <w:tc>
          <w:tcPr>
            <w:tcW w:w="2160" w:type="dxa"/>
          </w:tcPr>
          <w:p w:rsidRPr="0006373F" w:rsidR="00AD7C44" w:rsidP="00AD7C44" w:rsidRDefault="00AD7C44" w14:paraId="76ED03E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D7C44" w:rsidTr="00AD7C44" w14:paraId="28314785" w14:textId="77777777">
        <w:trPr>
          <w:trHeight w:val="450"/>
        </w:trPr>
        <w:tc>
          <w:tcPr>
            <w:tcW w:w="2160" w:type="dxa"/>
          </w:tcPr>
          <w:p w:rsidR="00AD7C44" w:rsidP="00AD7C44" w:rsidRDefault="00AD7C44" w14:paraId="4AB527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AD7C44" w:rsidP="00AD7C44" w:rsidRDefault="00AD4552" w14:paraId="79C524F4" w14:textId="00BFA1B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  <w:r w:rsidR="00AB0FAA">
              <w:rPr>
                <w:sz w:val="13"/>
                <w:szCs w:val="13"/>
              </w:rPr>
              <w:t>4425215</w:t>
            </w:r>
          </w:p>
          <w:p w:rsidRPr="00FA7882" w:rsidR="00AD4552" w:rsidP="00AD7C44" w:rsidRDefault="00AD4552" w14:paraId="22AED515" w14:textId="28266DE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D7C44" w:rsidTr="00AD7C44" w14:paraId="38C22581" w14:textId="77777777">
        <w:trPr>
          <w:trHeight w:val="113"/>
        </w:trPr>
        <w:tc>
          <w:tcPr>
            <w:tcW w:w="2160" w:type="dxa"/>
          </w:tcPr>
          <w:p w:rsidRPr="00C5333A" w:rsidR="00AD7C44" w:rsidP="00AD7C44" w:rsidRDefault="00AD7C44" w14:paraId="0591785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AD7C44" w:rsidTr="00AD7C44" w14:paraId="48EAFD03" w14:textId="77777777">
        <w:trPr>
          <w:trHeight w:val="113"/>
        </w:trPr>
        <w:tc>
          <w:tcPr>
            <w:tcW w:w="2160" w:type="dxa"/>
          </w:tcPr>
          <w:p w:rsidR="00AD7C44" w:rsidP="00AD7C44" w:rsidRDefault="00AD7C44" w14:paraId="0B258A6D" w14:textId="77777777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 w:rsidRPr="003B5261">
              <w:rPr>
                <w:sz w:val="11"/>
                <w:szCs w:val="11"/>
              </w:rPr>
              <w:t>Stand van de Uitvoering OCW 202</w:t>
            </w:r>
            <w:r>
              <w:rPr>
                <w:sz w:val="11"/>
                <w:szCs w:val="11"/>
              </w:rPr>
              <w:t>6</w:t>
            </w:r>
          </w:p>
          <w:p w:rsidR="00AD7C44" w:rsidP="00AD7C44" w:rsidRDefault="00AD7C44" w14:paraId="32755C41" w14:textId="77777777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 w:rsidRPr="002C4450">
              <w:rPr>
                <w:sz w:val="11"/>
                <w:szCs w:val="11"/>
              </w:rPr>
              <w:t xml:space="preserve">Knelpuntenbrief DUO </w:t>
            </w:r>
            <w:r>
              <w:rPr>
                <w:sz w:val="11"/>
                <w:szCs w:val="11"/>
              </w:rPr>
              <w:t>2025</w:t>
            </w:r>
          </w:p>
          <w:p w:rsidRPr="002C4450" w:rsidR="00AD7C44" w:rsidP="00AD7C44" w:rsidRDefault="00AD7C44" w14:paraId="5B610087" w14:textId="77777777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Knelpuntenbrief RCE 2025</w:t>
            </w:r>
          </w:p>
          <w:p w:rsidR="00AD7C44" w:rsidP="00AD7C44" w:rsidRDefault="00AD7C44" w14:paraId="335E2FDB" w14:textId="77777777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 w:rsidRPr="003B5261">
              <w:rPr>
                <w:sz w:val="11"/>
                <w:szCs w:val="11"/>
              </w:rPr>
              <w:t>Rapport Invoeringstoets herinvoering Basisbeurs</w:t>
            </w:r>
          </w:p>
          <w:p w:rsidR="00A37408" w:rsidP="00A37408" w:rsidRDefault="00AD7C44" w14:paraId="6D04689E" w14:textId="77777777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 w:rsidRPr="00CB0FE9">
              <w:rPr>
                <w:sz w:val="11"/>
                <w:szCs w:val="11"/>
              </w:rPr>
              <w:t>Gedragsonderzoek oneigenlijk gebruik uitwonendenbeurs</w:t>
            </w:r>
          </w:p>
          <w:p w:rsidRPr="00A37408" w:rsidR="00A37408" w:rsidP="00A37408" w:rsidRDefault="00A37408" w14:paraId="29379F3B" w14:textId="45BC89EF">
            <w:pPr>
              <w:pStyle w:val="Lijstalinea"/>
              <w:numPr>
                <w:ilvl w:val="0"/>
                <w:numId w:val="17"/>
              </w:numPr>
              <w:spacing w:after="92" w:line="180" w:lineRule="exact"/>
              <w:rPr>
                <w:sz w:val="11"/>
                <w:szCs w:val="11"/>
              </w:rPr>
            </w:pPr>
            <w:r w:rsidRPr="00A37408">
              <w:rPr>
                <w:sz w:val="11"/>
                <w:szCs w:val="11"/>
              </w:rPr>
              <w:t xml:space="preserve">onderzoek naar het gebruik van </w:t>
            </w:r>
            <w:proofErr w:type="spellStart"/>
            <w:r w:rsidRPr="00A37408">
              <w:rPr>
                <w:sz w:val="11"/>
                <w:szCs w:val="11"/>
              </w:rPr>
              <w:t>afkomstgerelateerde</w:t>
            </w:r>
            <w:proofErr w:type="spellEnd"/>
            <w:r w:rsidRPr="00A37408">
              <w:rPr>
                <w:sz w:val="11"/>
                <w:szCs w:val="11"/>
              </w:rPr>
              <w:t xml:space="preserve"> indicatoren (motie #1165) bij het ministerie van Onderwijs, Cultuur en Wetenschap.</w:t>
            </w:r>
          </w:p>
          <w:p w:rsidRPr="00A37408" w:rsidR="00AD7C44" w:rsidP="00A37408" w:rsidRDefault="00AD7C44" w14:paraId="31C0B4F6" w14:textId="77777777">
            <w:pPr>
              <w:spacing w:after="92" w:line="180" w:lineRule="exact"/>
              <w:rPr>
                <w:sz w:val="13"/>
              </w:rPr>
            </w:pPr>
          </w:p>
        </w:tc>
      </w:tr>
    </w:tbl>
    <w:p w:rsidRPr="00A86E57" w:rsidR="00335A60" w:rsidP="00335A60" w:rsidRDefault="00335A60" w14:paraId="620C5022" w14:textId="77777777">
      <w:pPr>
        <w:spacing w:line="276" w:lineRule="auto"/>
        <w:rPr>
          <w:szCs w:val="18"/>
        </w:rPr>
      </w:pPr>
      <w:r w:rsidRPr="00A86E57">
        <w:rPr>
          <w:szCs w:val="18"/>
        </w:rPr>
        <w:t>Hierbij bieden wij u</w:t>
      </w:r>
      <w:r>
        <w:rPr>
          <w:szCs w:val="18"/>
        </w:rPr>
        <w:t>w Kamer</w:t>
      </w:r>
      <w:r w:rsidRPr="00A86E57">
        <w:rPr>
          <w:szCs w:val="18"/>
        </w:rPr>
        <w:t xml:space="preserve"> de Stand van de </w:t>
      </w:r>
      <w:r>
        <w:rPr>
          <w:szCs w:val="18"/>
        </w:rPr>
        <w:t>U</w:t>
      </w:r>
      <w:r w:rsidRPr="00A86E57">
        <w:rPr>
          <w:szCs w:val="18"/>
        </w:rPr>
        <w:t xml:space="preserve">itvoering Onderwijs, Cultuur en Wetenschap 2026 aan. Met de Stand van de </w:t>
      </w:r>
      <w:r>
        <w:rPr>
          <w:szCs w:val="18"/>
        </w:rPr>
        <w:t>U</w:t>
      </w:r>
      <w:r w:rsidRPr="00A86E57">
        <w:rPr>
          <w:szCs w:val="18"/>
        </w:rPr>
        <w:t xml:space="preserve">itvoering informeren wij uw Kamer over welke actualiteiten, ontwikkelingen en uitdagingen er spelen binnen de uitvoering van het OCW-beleid. In deze editie ligt de focus op </w:t>
      </w:r>
      <w:r>
        <w:rPr>
          <w:szCs w:val="18"/>
        </w:rPr>
        <w:t xml:space="preserve">de </w:t>
      </w:r>
      <w:r w:rsidRPr="003100FE">
        <w:rPr>
          <w:szCs w:val="18"/>
        </w:rPr>
        <w:t>Dienst Uitvoering Onderwijs </w:t>
      </w:r>
      <w:r>
        <w:rPr>
          <w:szCs w:val="18"/>
        </w:rPr>
        <w:t>(</w:t>
      </w:r>
      <w:r w:rsidRPr="00A86E57">
        <w:rPr>
          <w:szCs w:val="18"/>
        </w:rPr>
        <w:t>DUO</w:t>
      </w:r>
      <w:r>
        <w:rPr>
          <w:szCs w:val="18"/>
        </w:rPr>
        <w:t>)</w:t>
      </w:r>
      <w:r w:rsidRPr="00A86E57">
        <w:rPr>
          <w:szCs w:val="18"/>
        </w:rPr>
        <w:t xml:space="preserve">, de </w:t>
      </w:r>
      <w:r>
        <w:rPr>
          <w:szCs w:val="18"/>
        </w:rPr>
        <w:t>Rijksdienst voor het Cultureel Erfgoed (</w:t>
      </w:r>
      <w:r w:rsidRPr="00A86E57">
        <w:rPr>
          <w:szCs w:val="18"/>
        </w:rPr>
        <w:t>RCE</w:t>
      </w:r>
      <w:r>
        <w:rPr>
          <w:szCs w:val="18"/>
        </w:rPr>
        <w:t>)</w:t>
      </w:r>
      <w:r w:rsidRPr="00A86E57">
        <w:rPr>
          <w:szCs w:val="18"/>
        </w:rPr>
        <w:t xml:space="preserve"> en het </w:t>
      </w:r>
      <w:r w:rsidRPr="00A86E57">
        <w:rPr>
          <w:rFonts w:eastAsiaTheme="minorHAnsi" w:cstheme="minorBidi"/>
          <w:kern w:val="2"/>
          <w:szCs w:val="18"/>
          <w:lang w:eastAsia="en-US"/>
          <w14:ligatures w14:val="standardContextual"/>
        </w:rPr>
        <w:t>Nationaal Archief</w:t>
      </w:r>
      <w:r>
        <w:rPr>
          <w:rFonts w:eastAsiaTheme="minorHAnsi" w:cstheme="minorBidi"/>
          <w:kern w:val="2"/>
          <w:szCs w:val="18"/>
          <w:lang w:eastAsia="en-US"/>
          <w14:ligatures w14:val="standardContextual"/>
        </w:rPr>
        <w:t xml:space="preserve"> (</w:t>
      </w:r>
      <w:r w:rsidRPr="00A86E57">
        <w:rPr>
          <w:szCs w:val="18"/>
        </w:rPr>
        <w:t>NA</w:t>
      </w:r>
      <w:r>
        <w:rPr>
          <w:szCs w:val="18"/>
        </w:rPr>
        <w:t>)</w:t>
      </w:r>
      <w:r w:rsidRPr="00A86E57">
        <w:rPr>
          <w:szCs w:val="18"/>
        </w:rPr>
        <w:t>. Waar relevant zullen in de toekomst ook andere organisaties van OCW ontwikkelingen in de uitvoeringspraktijk delen.</w:t>
      </w:r>
    </w:p>
    <w:p w:rsidRPr="00A86E57" w:rsidR="00335A60" w:rsidP="00335A60" w:rsidRDefault="00335A60" w14:paraId="0D6B1C58" w14:textId="77777777">
      <w:pPr>
        <w:spacing w:line="276" w:lineRule="auto"/>
        <w:rPr>
          <w:szCs w:val="18"/>
        </w:rPr>
      </w:pPr>
    </w:p>
    <w:p w:rsidR="00335A60" w:rsidP="00335A60" w:rsidRDefault="00335A60" w14:paraId="612B1656" w14:textId="77777777">
      <w:pPr>
        <w:spacing w:line="276" w:lineRule="auto"/>
        <w:rPr>
          <w:szCs w:val="18"/>
        </w:rPr>
      </w:pPr>
      <w:r w:rsidRPr="00A86E57">
        <w:rPr>
          <w:szCs w:val="18"/>
        </w:rPr>
        <w:t xml:space="preserve">Graag spreken wij onze waardering uit voor het belangrijke werk dat onze publieke dienstverleners dagelijks verrichten. </w:t>
      </w:r>
      <w:r w:rsidRPr="006413A7">
        <w:rPr>
          <w:szCs w:val="18"/>
        </w:rPr>
        <w:t xml:space="preserve">Zo heeft de RCE </w:t>
      </w:r>
      <w:r>
        <w:rPr>
          <w:szCs w:val="18"/>
        </w:rPr>
        <w:t>i</w:t>
      </w:r>
      <w:r w:rsidRPr="006413A7">
        <w:rPr>
          <w:szCs w:val="18"/>
        </w:rPr>
        <w:t>n 2025 met het afronden van het interbestuurlijke programma Erfgoed Deal en de diverse projecten uit de Agenda Erfgoed en Leefomgeving een stevige basis gelegd voor ‘</w:t>
      </w:r>
      <w:proofErr w:type="spellStart"/>
      <w:r w:rsidRPr="006413A7">
        <w:rPr>
          <w:szCs w:val="18"/>
        </w:rPr>
        <w:t>erfgoedinclusief</w:t>
      </w:r>
      <w:proofErr w:type="spellEnd"/>
      <w:r w:rsidRPr="006413A7">
        <w:rPr>
          <w:szCs w:val="18"/>
        </w:rPr>
        <w:t xml:space="preserve"> werken’ (het goed en zo vroeg mogelijk inpassen van erfgoed in ruimtelijke plannen) en overtuigend laten zien dat erfgoed een belangrijke rol kan spelen bij de grote maatschappelijke opgaven en transities.</w:t>
      </w:r>
      <w:r w:rsidRPr="00A86E57">
        <w:rPr>
          <w:szCs w:val="18"/>
        </w:rPr>
        <w:t xml:space="preserve"> </w:t>
      </w:r>
    </w:p>
    <w:p w:rsidR="00335A60" w:rsidP="00335A60" w:rsidRDefault="00335A60" w14:paraId="4D04CE30" w14:textId="77777777">
      <w:pPr>
        <w:spacing w:line="276" w:lineRule="auto"/>
        <w:rPr>
          <w:szCs w:val="18"/>
        </w:rPr>
      </w:pPr>
    </w:p>
    <w:p w:rsidRPr="00513D6C" w:rsidR="00335A60" w:rsidP="00335A60" w:rsidRDefault="00335A60" w14:paraId="4C66E552" w14:textId="77777777">
      <w:pPr>
        <w:spacing w:line="276" w:lineRule="auto"/>
        <w:rPr>
          <w:color w:val="000000" w:themeColor="text1"/>
          <w:szCs w:val="18"/>
        </w:rPr>
      </w:pPr>
      <w:r w:rsidRPr="0090324A">
        <w:rPr>
          <w:szCs w:val="18"/>
        </w:rPr>
        <w:t>DUO is bezig met een aantal grote verbeteringen en hersteloperaties. Zo werd in januari (2025) een belangrijke stap gezet in de tegemoetkoming voor leenstelselstudenten: bijna 600.000 oud-studenten ontvingen een betaling of zagen deze verrekend met hun studieschuld. Deze operatie loopt nog jaren door, omdat studenten tot tien jaar na afstuderen recht hebben op de tegemoetkoming.</w:t>
      </w:r>
      <w:r>
        <w:rPr>
          <w:szCs w:val="18"/>
        </w:rPr>
        <w:t xml:space="preserve"> </w:t>
      </w:r>
      <w:r w:rsidRPr="0090324A">
        <w:rPr>
          <w:szCs w:val="18"/>
        </w:rPr>
        <w:t xml:space="preserve">Ook is een praktische verbetering doorgevoerd met een online tool voor diplomacontrole. Werkgevers kunnen hiermee snel de echtheid van digitale </w:t>
      </w:r>
      <w:r w:rsidRPr="00513D6C">
        <w:rPr>
          <w:color w:val="000000" w:themeColor="text1"/>
          <w:szCs w:val="18"/>
        </w:rPr>
        <w:t>uittreksels verifiëren; de tool is inmiddels tienduizenden keren gebruikt.</w:t>
      </w:r>
    </w:p>
    <w:p w:rsidRPr="00513D6C" w:rsidR="00335A60" w:rsidP="00335A60" w:rsidRDefault="00335A60" w14:paraId="22786B7C" w14:textId="77777777">
      <w:pPr>
        <w:spacing w:line="276" w:lineRule="auto"/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</w:pPr>
      <w:r w:rsidRPr="00513D6C"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t>Tot slot wordt voor het Nationaal Archief ingegaan op vier knelpunten waarbij wordt ervaren dat de dienstverlening steeds meer onder druk komt te staan.</w:t>
      </w:r>
    </w:p>
    <w:p w:rsidRPr="00513D6C" w:rsidR="00335A60" w:rsidP="00335A60" w:rsidRDefault="00335A60" w14:paraId="00C02EB8" w14:textId="77777777">
      <w:pPr>
        <w:spacing w:line="276" w:lineRule="auto"/>
        <w:rPr>
          <w:color w:val="000000" w:themeColor="text1"/>
          <w:szCs w:val="18"/>
        </w:rPr>
      </w:pPr>
    </w:p>
    <w:p w:rsidRPr="00513D6C" w:rsidR="00335A60" w:rsidP="00335A60" w:rsidRDefault="00335A60" w14:paraId="67CD04EF" w14:textId="77777777">
      <w:pPr>
        <w:spacing w:after="120" w:line="276" w:lineRule="auto"/>
        <w:rPr>
          <w:rFonts w:cs="Calibri"/>
          <w:color w:val="000000" w:themeColor="text1"/>
          <w:szCs w:val="18"/>
        </w:rPr>
      </w:pPr>
      <w:r w:rsidRPr="00513D6C">
        <w:rPr>
          <w:color w:val="000000" w:themeColor="text1"/>
        </w:rPr>
        <w:t xml:space="preserve">In deze Stand </w:t>
      </w:r>
      <w:r w:rsidRPr="00513D6C"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t xml:space="preserve">van de Uitvoering </w:t>
      </w:r>
      <w:r w:rsidRPr="00513D6C">
        <w:rPr>
          <w:color w:val="000000" w:themeColor="text1"/>
        </w:rPr>
        <w:t xml:space="preserve">wordt </w:t>
      </w:r>
      <w:r w:rsidRPr="00513D6C"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t>u ook geïnformeerd over de voortgang van de herzieningen controle uitwonendenbeurs. Onlangs is uw Kamer al geïnformeerd over de schadeafhandeling.</w:t>
      </w:r>
      <w:r w:rsidRPr="00513D6C">
        <w:rPr>
          <w:rStyle w:val="Voetnootmarkering"/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footnoteReference w:id="1"/>
      </w:r>
      <w:r w:rsidRPr="00513D6C"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t xml:space="preserve"> In de Stand wordt </w:t>
      </w:r>
      <w:r w:rsidRPr="00513D6C">
        <w:rPr>
          <w:rFonts w:cs="Calibri"/>
          <w:color w:val="000000" w:themeColor="text1"/>
          <w:szCs w:val="18"/>
        </w:rPr>
        <w:t xml:space="preserve">uw Kamer ook geïnformeerd over </w:t>
      </w:r>
      <w:r w:rsidRPr="00513D6C">
        <w:rPr>
          <w:rFonts w:cs="Calibri"/>
          <w:color w:val="000000" w:themeColor="text1"/>
          <w:szCs w:val="18"/>
        </w:rPr>
        <w:lastRenderedPageBreak/>
        <w:t xml:space="preserve">de stappen die gezet worden richting een nieuw controleproces voor de uitwonendenbeurs. </w:t>
      </w:r>
    </w:p>
    <w:p w:rsidRPr="00513D6C" w:rsidR="00335A60" w:rsidP="00335A60" w:rsidRDefault="00335A60" w14:paraId="3F433897" w14:textId="77777777">
      <w:pPr>
        <w:spacing w:line="276" w:lineRule="auto"/>
        <w:rPr>
          <w:color w:val="000000" w:themeColor="text1"/>
          <w:szCs w:val="18"/>
        </w:rPr>
      </w:pPr>
      <w:r w:rsidRPr="00513D6C">
        <w:rPr>
          <w:rFonts w:eastAsiaTheme="minorHAnsi" w:cstheme="minorBidi"/>
          <w:color w:val="000000" w:themeColor="text1"/>
          <w:kern w:val="2"/>
          <w:szCs w:val="18"/>
          <w:lang w:eastAsia="en-US"/>
          <w14:ligatures w14:val="standardContextual"/>
        </w:rPr>
        <w:t xml:space="preserve">Tevens wordt stilgestaan bij de verkenning terugbetaalregimes. </w:t>
      </w:r>
      <w:r w:rsidRPr="00513D6C">
        <w:rPr>
          <w:color w:val="000000" w:themeColor="text1"/>
          <w:szCs w:val="18"/>
        </w:rPr>
        <w:t>DUO heeft meermaals knelpunten bij het terugbetalen van studieschulden onder de aandacht gebracht.</w:t>
      </w:r>
      <w:r w:rsidRPr="00513D6C">
        <w:rPr>
          <w:rStyle w:val="Voetnootmarkering"/>
          <w:color w:val="000000" w:themeColor="text1"/>
          <w:szCs w:val="18"/>
        </w:rPr>
        <w:footnoteReference w:id="2"/>
      </w:r>
      <w:r w:rsidRPr="00513D6C" w:rsidDel="00D474DC">
        <w:rPr>
          <w:color w:val="000000" w:themeColor="text1"/>
          <w:szCs w:val="18"/>
        </w:rPr>
        <w:t xml:space="preserve"> </w:t>
      </w:r>
      <w:r w:rsidRPr="00513D6C">
        <w:rPr>
          <w:color w:val="000000" w:themeColor="text1"/>
          <w:szCs w:val="18"/>
        </w:rPr>
        <w:t>Na het uitbrengen van de Stand van de Uitvoering OCW 2025 met daarin de Verkenning Studiefinanciering is besloten om het proces van de Verkenning – waarbij beleid en uitvoering samen knelpunten en oplossingen in beeld brengen – voor dit specifieke onderwerp versneld uit te voeren.</w:t>
      </w:r>
      <w:r w:rsidRPr="00513D6C">
        <w:rPr>
          <w:rStyle w:val="Voetnootmarkering"/>
          <w:color w:val="000000" w:themeColor="text1"/>
          <w:szCs w:val="18"/>
        </w:rPr>
        <w:footnoteReference w:id="3"/>
      </w:r>
      <w:r w:rsidRPr="00513D6C">
        <w:rPr>
          <w:color w:val="000000" w:themeColor="text1"/>
          <w:szCs w:val="18"/>
        </w:rPr>
        <w:t xml:space="preserve"> De resultaten hiervan delen wij in deze Stand met uw Kamer.</w:t>
      </w:r>
    </w:p>
    <w:p w:rsidRPr="00A86E57" w:rsidR="00335A60" w:rsidP="00335A60" w:rsidRDefault="00335A60" w14:paraId="10DED026" w14:textId="77777777">
      <w:pPr>
        <w:spacing w:line="276" w:lineRule="auto"/>
        <w:rPr>
          <w:szCs w:val="18"/>
        </w:rPr>
      </w:pPr>
    </w:p>
    <w:p w:rsidRPr="00A86E57" w:rsidR="00335A60" w:rsidP="00335A60" w:rsidRDefault="00335A60" w14:paraId="4EE40CBB" w14:textId="37DBF744">
      <w:pPr>
        <w:spacing w:line="276" w:lineRule="auto"/>
        <w:rPr>
          <w:szCs w:val="18"/>
        </w:rPr>
      </w:pPr>
      <w:r w:rsidRPr="00A86E57">
        <w:rPr>
          <w:szCs w:val="18"/>
        </w:rPr>
        <w:t>Bij deze Kamerbrief ontvangt u</w:t>
      </w:r>
      <w:r>
        <w:rPr>
          <w:szCs w:val="18"/>
        </w:rPr>
        <w:t>w Kamer</w:t>
      </w:r>
      <w:r w:rsidRPr="00A86E57">
        <w:rPr>
          <w:szCs w:val="18"/>
        </w:rPr>
        <w:t xml:space="preserve"> naast de Stand van de Uitvoering, de Knelpuntenbrief DUO, de Knelpuntenbrief RCE (voorheen de Stand van de Uitvoering RCE), het rapport Invoeringstoets herinvoering Basisbeurs</w:t>
      </w:r>
      <w:r>
        <w:rPr>
          <w:szCs w:val="18"/>
        </w:rPr>
        <w:t xml:space="preserve">, </w:t>
      </w:r>
      <w:r w:rsidRPr="00A86E57">
        <w:rPr>
          <w:szCs w:val="18"/>
        </w:rPr>
        <w:t>het gedragsonderzoek oneigenlijk gebruik uitwonendenbeurs</w:t>
      </w:r>
      <w:r>
        <w:rPr>
          <w:szCs w:val="18"/>
        </w:rPr>
        <w:t xml:space="preserve"> en de uitkomsten van </w:t>
      </w:r>
      <w:r w:rsidRPr="00A37408">
        <w:rPr>
          <w:szCs w:val="18"/>
        </w:rPr>
        <w:t xml:space="preserve">het </w:t>
      </w:r>
      <w:r>
        <w:rPr>
          <w:szCs w:val="18"/>
        </w:rPr>
        <w:t>o</w:t>
      </w:r>
      <w:r w:rsidRPr="00A37408">
        <w:rPr>
          <w:szCs w:val="18"/>
        </w:rPr>
        <w:t xml:space="preserve">nderzoek naar het gebruik van </w:t>
      </w:r>
      <w:proofErr w:type="spellStart"/>
      <w:r w:rsidRPr="00A37408">
        <w:rPr>
          <w:szCs w:val="18"/>
        </w:rPr>
        <w:t>afkomstgerelateerde</w:t>
      </w:r>
      <w:proofErr w:type="spellEnd"/>
      <w:r w:rsidRPr="00A37408">
        <w:rPr>
          <w:szCs w:val="18"/>
        </w:rPr>
        <w:t xml:space="preserve"> indicatoren (motie </w:t>
      </w:r>
      <w:r w:rsidR="00774B09">
        <w:rPr>
          <w:szCs w:val="18"/>
        </w:rPr>
        <w:t>Ergin-nr.31288-1165</w:t>
      </w:r>
      <w:r>
        <w:rPr>
          <w:rStyle w:val="Voetnootmarkering"/>
          <w:szCs w:val="18"/>
        </w:rPr>
        <w:footnoteReference w:id="4"/>
      </w:r>
      <w:r w:rsidRPr="00A37408">
        <w:rPr>
          <w:szCs w:val="18"/>
        </w:rPr>
        <w:t>) bij het ministerie van Onderwijs, Cultuur en Wetenschap.</w:t>
      </w:r>
    </w:p>
    <w:p w:rsidRPr="00A86E57" w:rsidR="00335A60" w:rsidP="00335A60" w:rsidRDefault="00335A60" w14:paraId="1DC9545A" w14:textId="77777777">
      <w:pPr>
        <w:rPr>
          <w:szCs w:val="18"/>
        </w:rPr>
      </w:pPr>
    </w:p>
    <w:p w:rsidRPr="00A86E57" w:rsidR="00335A60" w:rsidP="00335A60" w:rsidRDefault="00335A60" w14:paraId="4FB5C22F" w14:textId="77777777">
      <w:pPr>
        <w:spacing w:line="276" w:lineRule="auto"/>
        <w:rPr>
          <w:szCs w:val="18"/>
        </w:rPr>
      </w:pPr>
      <w:r w:rsidRPr="00A86E57">
        <w:rPr>
          <w:szCs w:val="18"/>
        </w:rPr>
        <w:t xml:space="preserve">Met de Stand van de Uitvoering OCW </w:t>
      </w:r>
      <w:r>
        <w:rPr>
          <w:szCs w:val="18"/>
        </w:rPr>
        <w:t xml:space="preserve">2026 </w:t>
      </w:r>
      <w:r w:rsidRPr="00A86E57">
        <w:rPr>
          <w:szCs w:val="18"/>
        </w:rPr>
        <w:t xml:space="preserve">bieden wij uw Kamer inzicht in de praktijk van de publieke dienstverleners van OCW. Wij gaan graag het gesprek aan om de Stand een goed vervolg te geven. </w:t>
      </w:r>
    </w:p>
    <w:p w:rsidR="00BB478D" w:rsidP="00CA35E4" w:rsidRDefault="00335A60" w14:paraId="6B4C76C1" w14:textId="5CE00D1D">
      <w:r w:rsidRPr="000D2805">
        <w:t> </w:t>
      </w:r>
      <w:r w:rsidRPr="000D2805" w:rsidR="000D2805">
        <w:t> </w:t>
      </w:r>
    </w:p>
    <w:p w:rsidR="00820DDA" w:rsidP="00CA35E4" w:rsidRDefault="00916B5F" w14:paraId="6F74C033" w14:textId="77777777">
      <w:r>
        <w:t>De minister van Onderwijs, Cultuur en Wetenschap,</w:t>
      </w:r>
    </w:p>
    <w:p w:rsidR="000F521E" w:rsidP="003A7160" w:rsidRDefault="000F521E" w14:paraId="6CFE488E" w14:textId="77777777"/>
    <w:p w:rsidR="000F521E" w:rsidP="003A7160" w:rsidRDefault="000F521E" w14:paraId="72325C4E" w14:textId="77777777"/>
    <w:p w:rsidR="000F521E" w:rsidP="003A7160" w:rsidRDefault="000F521E" w14:paraId="110C0BC2" w14:textId="77777777"/>
    <w:p w:rsidR="00366A7B" w:rsidP="003A7160" w:rsidRDefault="009F3C85" w14:paraId="28C50F97" w14:textId="70F3D21B">
      <w:pPr>
        <w:pStyle w:val="standaard-tekst"/>
      </w:pPr>
      <w:r>
        <w:t xml:space="preserve">Rianne </w:t>
      </w:r>
      <w:proofErr w:type="spellStart"/>
      <w:r>
        <w:t>Letschert</w:t>
      </w:r>
      <w:proofErr w:type="spellEnd"/>
    </w:p>
    <w:p w:rsidR="00184B30" w:rsidP="00A60B58" w:rsidRDefault="00184B30" w14:paraId="2AF3D6C5" w14:textId="77777777"/>
    <w:p w:rsidR="00184B30" w:rsidP="00A60B58" w:rsidRDefault="00184B30" w14:paraId="6782FEE8" w14:textId="77777777"/>
    <w:p w:rsidRPr="000F7DDE" w:rsidR="00820DDA" w:rsidP="00215964" w:rsidRDefault="00C3065F" w14:paraId="277A0517" w14:textId="29FB9AFD">
      <w:pPr>
        <w:spacing w:line="240" w:lineRule="auto"/>
      </w:pPr>
      <w:r w:rsidRPr="000F7DDE">
        <w:t xml:space="preserve">De </w:t>
      </w:r>
      <w:r w:rsidRPr="000F7DDE" w:rsidR="000F7DDE">
        <w:t>staatssecretaris van Onderwijs en Emancipatie</w:t>
      </w:r>
      <w:r w:rsidR="000F7DDE">
        <w:t>,</w:t>
      </w:r>
    </w:p>
    <w:p w:rsidR="00C3065F" w:rsidP="00215964" w:rsidRDefault="00C3065F" w14:paraId="0F221209" w14:textId="77777777">
      <w:pPr>
        <w:spacing w:line="240" w:lineRule="auto"/>
      </w:pPr>
    </w:p>
    <w:p w:rsidR="009659C0" w:rsidP="00215964" w:rsidRDefault="009659C0" w14:paraId="291A8C1B" w14:textId="77777777">
      <w:pPr>
        <w:spacing w:line="240" w:lineRule="auto"/>
      </w:pPr>
    </w:p>
    <w:p w:rsidR="009659C0" w:rsidP="00215964" w:rsidRDefault="009659C0" w14:paraId="7A7DC16B" w14:textId="77777777">
      <w:pPr>
        <w:spacing w:line="240" w:lineRule="auto"/>
      </w:pPr>
    </w:p>
    <w:p w:rsidR="00C3065F" w:rsidP="00215964" w:rsidRDefault="00C3065F" w14:paraId="45722F5D" w14:textId="77777777">
      <w:pPr>
        <w:spacing w:line="240" w:lineRule="auto"/>
      </w:pPr>
    </w:p>
    <w:p w:rsidR="00A85AF9" w:rsidP="00215964" w:rsidRDefault="000F7DDE" w14:paraId="0CEBAB2C" w14:textId="6ED87233">
      <w:pPr>
        <w:spacing w:line="240" w:lineRule="auto"/>
      </w:pPr>
      <w:r w:rsidRPr="000F7DDE">
        <w:t xml:space="preserve">Judith </w:t>
      </w:r>
      <w:proofErr w:type="spellStart"/>
      <w:r w:rsidRPr="000F7DDE">
        <w:t>Zs.C.M</w:t>
      </w:r>
      <w:proofErr w:type="spellEnd"/>
      <w:r w:rsidRPr="000F7DDE">
        <w:t>. Tielen</w:t>
      </w:r>
    </w:p>
    <w:p w:rsidRPr="00820DDA" w:rsidR="00A85AF9" w:rsidP="00A85AF9" w:rsidRDefault="00A85AF9" w14:paraId="4812685D" w14:textId="77777777">
      <w:pPr>
        <w:spacing w:line="240" w:lineRule="auto"/>
      </w:pPr>
    </w:p>
    <w:sectPr w:rsidRPr="00820DDA" w:rsidR="00A85AF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5320" w14:textId="77777777" w:rsidR="00595292" w:rsidRDefault="00595292">
      <w:r>
        <w:separator/>
      </w:r>
    </w:p>
    <w:p w14:paraId="6D3AF4B3" w14:textId="77777777" w:rsidR="00595292" w:rsidRDefault="00595292"/>
  </w:endnote>
  <w:endnote w:type="continuationSeparator" w:id="0">
    <w:p w14:paraId="337010AB" w14:textId="77777777" w:rsidR="00595292" w:rsidRDefault="00595292">
      <w:r>
        <w:continuationSeparator/>
      </w:r>
    </w:p>
    <w:p w14:paraId="6D3C4EAE" w14:textId="77777777" w:rsidR="00595292" w:rsidRDefault="00595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0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A507F" w14:paraId="197533C3" w14:textId="77777777" w:rsidTr="004C7E1D">
      <w:trPr>
        <w:trHeight w:hRule="exact" w:val="357"/>
      </w:trPr>
      <w:tc>
        <w:tcPr>
          <w:tcW w:w="7603" w:type="dxa"/>
        </w:tcPr>
        <w:p w14:paraId="6E3A5C8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FFC3474" w14:textId="55DF724A" w:rsidR="002F71BB" w:rsidRPr="004C7E1D" w:rsidRDefault="00916B5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B0FA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04F8FB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A507F" w14:paraId="7959529B" w14:textId="77777777" w:rsidTr="004C7E1D">
      <w:trPr>
        <w:trHeight w:hRule="exact" w:val="357"/>
      </w:trPr>
      <w:tc>
        <w:tcPr>
          <w:tcW w:w="7709" w:type="dxa"/>
        </w:tcPr>
        <w:p w14:paraId="75C04FA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DBCA6D6" w14:textId="766D2D5F" w:rsidR="00D17084" w:rsidRPr="004C7E1D" w:rsidRDefault="00916B5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B0FA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2C2EFA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8347" w14:textId="77777777" w:rsidR="00595292" w:rsidRDefault="00595292">
      <w:r>
        <w:separator/>
      </w:r>
    </w:p>
    <w:p w14:paraId="1488DB3D" w14:textId="77777777" w:rsidR="00595292" w:rsidRDefault="00595292"/>
  </w:footnote>
  <w:footnote w:type="continuationSeparator" w:id="0">
    <w:p w14:paraId="41DE8F7A" w14:textId="77777777" w:rsidR="00595292" w:rsidRDefault="00595292">
      <w:r>
        <w:continuationSeparator/>
      </w:r>
    </w:p>
    <w:p w14:paraId="123317DC" w14:textId="77777777" w:rsidR="00595292" w:rsidRDefault="00595292"/>
  </w:footnote>
  <w:footnote w:id="1">
    <w:p w14:paraId="67C6D8F9" w14:textId="77777777" w:rsidR="00335A60" w:rsidRPr="00C63954" w:rsidRDefault="00335A60" w:rsidP="00335A60">
      <w:pPr>
        <w:pStyle w:val="Voetnoottekst"/>
        <w:rPr>
          <w:szCs w:val="13"/>
        </w:rPr>
      </w:pPr>
      <w:r w:rsidRPr="00C63954">
        <w:rPr>
          <w:rStyle w:val="Voetnootmarkering"/>
          <w:szCs w:val="13"/>
        </w:rPr>
        <w:footnoteRef/>
      </w:r>
      <w:r w:rsidRPr="00C63954">
        <w:rPr>
          <w:szCs w:val="13"/>
        </w:rPr>
        <w:t xml:space="preserve"> </w:t>
      </w:r>
      <w:r w:rsidRPr="00C63954">
        <w:rPr>
          <w:i/>
          <w:iCs/>
          <w:szCs w:val="13"/>
        </w:rPr>
        <w:t>Kamerstukken II 2025/26, 24 724, nr. 250</w:t>
      </w:r>
    </w:p>
  </w:footnote>
  <w:footnote w:id="2">
    <w:p w14:paraId="527EB660" w14:textId="77777777" w:rsidR="00335A60" w:rsidRPr="00C63954" w:rsidRDefault="00335A60" w:rsidP="00335A60">
      <w:pPr>
        <w:pStyle w:val="Voetnoottekst"/>
        <w:rPr>
          <w:szCs w:val="13"/>
        </w:rPr>
      </w:pPr>
      <w:r w:rsidRPr="00C63954">
        <w:rPr>
          <w:rStyle w:val="Voetnootmarkering"/>
          <w:szCs w:val="13"/>
        </w:rPr>
        <w:footnoteRef/>
      </w:r>
      <w:r w:rsidRPr="00C63954">
        <w:rPr>
          <w:szCs w:val="13"/>
        </w:rPr>
        <w:t xml:space="preserve"> Zie onder meer het knelpunt in de Stand van DUO 2023 (voorloper Knelpuntenbrief in de Stand van de Uitvoering OCW) </w:t>
      </w:r>
      <w:r w:rsidRPr="00C63954">
        <w:rPr>
          <w:i/>
          <w:iCs/>
          <w:szCs w:val="13"/>
        </w:rPr>
        <w:t>aflosbedrag voor sommige oud-studenten te hoog</w:t>
      </w:r>
      <w:r w:rsidRPr="00C63954">
        <w:rPr>
          <w:szCs w:val="13"/>
        </w:rPr>
        <w:t xml:space="preserve"> (p. 7), het knelpunt in de Stand van DUO 2022 </w:t>
      </w:r>
      <w:hyperlink r:id="rId1" w:history="1">
        <w:r w:rsidRPr="00C63954">
          <w:rPr>
            <w:i/>
            <w:iCs/>
            <w:szCs w:val="13"/>
          </w:rPr>
          <w:t>veel verschillende terugbetalingsregelingen voor (oud) studenten</w:t>
        </w:r>
      </w:hyperlink>
      <w:r w:rsidRPr="00C63954">
        <w:rPr>
          <w:szCs w:val="13"/>
        </w:rPr>
        <w:t xml:space="preserve"> (p. 11) en de paragraaf in de Stand van DUO 2021 </w:t>
      </w:r>
      <w:r w:rsidRPr="00C63954">
        <w:rPr>
          <w:i/>
          <w:iCs/>
          <w:szCs w:val="13"/>
        </w:rPr>
        <w:t>overstappen naar een andere vorm van aflossen (p. 14)</w:t>
      </w:r>
      <w:r w:rsidRPr="00C63954">
        <w:rPr>
          <w:szCs w:val="13"/>
        </w:rPr>
        <w:t xml:space="preserve"> en in de Verkenning Studiefinanciering (bijlage bij Stand van de Uitvoering OCW 2025). Zie onder meer signaal 17: </w:t>
      </w:r>
      <w:r w:rsidRPr="00C63954">
        <w:rPr>
          <w:i/>
          <w:iCs/>
          <w:szCs w:val="13"/>
        </w:rPr>
        <w:t>complexiteit van veelheid aan terugbetalingsregels</w:t>
      </w:r>
      <w:r w:rsidRPr="00C63954">
        <w:rPr>
          <w:szCs w:val="13"/>
        </w:rPr>
        <w:t xml:space="preserve"> en signaal 19: </w:t>
      </w:r>
      <w:r w:rsidRPr="00C63954">
        <w:rPr>
          <w:i/>
          <w:iCs/>
          <w:szCs w:val="13"/>
        </w:rPr>
        <w:t>knelpunten SF-15 oud</w:t>
      </w:r>
      <w:r w:rsidRPr="00C63954">
        <w:rPr>
          <w:szCs w:val="13"/>
        </w:rPr>
        <w:t>.</w:t>
      </w:r>
    </w:p>
  </w:footnote>
  <w:footnote w:id="3">
    <w:p w14:paraId="62276C9F" w14:textId="77777777" w:rsidR="00335A60" w:rsidRDefault="00335A60" w:rsidP="00335A60">
      <w:pPr>
        <w:pStyle w:val="Voetnoottekst"/>
      </w:pPr>
      <w:r w:rsidRPr="00C63954">
        <w:rPr>
          <w:rStyle w:val="Voetnootmarkering"/>
          <w:szCs w:val="13"/>
        </w:rPr>
        <w:footnoteRef/>
      </w:r>
      <w:r w:rsidRPr="00C63954">
        <w:rPr>
          <w:szCs w:val="13"/>
        </w:rPr>
        <w:t xml:space="preserve"> </w:t>
      </w:r>
      <w:hyperlink r:id="rId2" w:history="1">
        <w:r w:rsidRPr="00C63954">
          <w:rPr>
            <w:rStyle w:val="Hyperlink"/>
            <w:szCs w:val="13"/>
          </w:rPr>
          <w:t>Stand van de Uitvoering OCW 2025</w:t>
        </w:r>
      </w:hyperlink>
      <w:r w:rsidRPr="00C63954">
        <w:rPr>
          <w:szCs w:val="13"/>
        </w:rPr>
        <w:t>.</w:t>
      </w:r>
    </w:p>
  </w:footnote>
  <w:footnote w:id="4">
    <w:p w14:paraId="1D7EF13F" w14:textId="77777777" w:rsidR="00335A60" w:rsidRDefault="00335A60" w:rsidP="00335A6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82704">
        <w:t>Kamerstukken II 2024/2025, 31 288, nr. 1165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A507F" w14:paraId="7B8AC358" w14:textId="77777777" w:rsidTr="006D2D53">
      <w:trPr>
        <w:trHeight w:hRule="exact" w:val="400"/>
      </w:trPr>
      <w:tc>
        <w:tcPr>
          <w:tcW w:w="7518" w:type="dxa"/>
        </w:tcPr>
        <w:p w14:paraId="1C40C322" w14:textId="77777777" w:rsidR="00527BD4" w:rsidRPr="00275984" w:rsidRDefault="00527BD4" w:rsidP="00BF4427">
          <w:pPr>
            <w:pStyle w:val="Huisstijl-Rubricering"/>
          </w:pPr>
        </w:p>
      </w:tc>
    </w:tr>
  </w:tbl>
  <w:p w14:paraId="1574F89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A507F" w14:paraId="4B3401BE" w14:textId="77777777" w:rsidTr="003B528D">
      <w:tc>
        <w:tcPr>
          <w:tcW w:w="2160" w:type="dxa"/>
        </w:tcPr>
        <w:p w14:paraId="43706DE0" w14:textId="77777777" w:rsidR="002F71BB" w:rsidRPr="000407BB" w:rsidRDefault="00916B5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A507F" w14:paraId="49BDD0AA" w14:textId="77777777" w:rsidTr="002F71BB">
      <w:trPr>
        <w:trHeight w:val="259"/>
      </w:trPr>
      <w:tc>
        <w:tcPr>
          <w:tcW w:w="2160" w:type="dxa"/>
        </w:tcPr>
        <w:p w14:paraId="2533A7EC" w14:textId="1DFE44AF" w:rsidR="00E35CF4" w:rsidRPr="005D283A" w:rsidRDefault="00AD455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</w:t>
          </w:r>
          <w:r w:rsidR="00AB0FAA">
            <w:rPr>
              <w:sz w:val="13"/>
              <w:szCs w:val="13"/>
            </w:rPr>
            <w:t>4425215</w:t>
          </w:r>
        </w:p>
      </w:tc>
    </w:tr>
  </w:tbl>
  <w:p w14:paraId="11FAF1F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A507F" w14:paraId="610C4088" w14:textId="77777777" w:rsidTr="001377D4">
      <w:trPr>
        <w:trHeight w:val="2636"/>
      </w:trPr>
      <w:tc>
        <w:tcPr>
          <w:tcW w:w="737" w:type="dxa"/>
        </w:tcPr>
        <w:p w14:paraId="5D06A90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38F8107" w14:textId="77777777" w:rsidR="00704845" w:rsidRDefault="00916B5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4E5DB8E" wp14:editId="21248C2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55E3AE" w14:textId="77777777" w:rsidR="00483ECA" w:rsidRDefault="00483ECA" w:rsidP="00D037A9"/>
      </w:tc>
    </w:tr>
  </w:tbl>
  <w:p w14:paraId="2E1495B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A507F" w14:paraId="60FFD7BE" w14:textId="77777777" w:rsidTr="0008539E">
      <w:trPr>
        <w:trHeight w:hRule="exact" w:val="572"/>
      </w:trPr>
      <w:tc>
        <w:tcPr>
          <w:tcW w:w="7520" w:type="dxa"/>
        </w:tcPr>
        <w:p w14:paraId="66BFA3E8" w14:textId="77777777" w:rsidR="00527BD4" w:rsidRPr="00963440" w:rsidRDefault="00916B5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A507F" w14:paraId="0FCC3F64" w14:textId="77777777" w:rsidTr="00E776C6">
      <w:trPr>
        <w:cantSplit/>
        <w:trHeight w:hRule="exact" w:val="238"/>
      </w:trPr>
      <w:tc>
        <w:tcPr>
          <w:tcW w:w="7520" w:type="dxa"/>
        </w:tcPr>
        <w:p w14:paraId="52047368" w14:textId="77777777" w:rsidR="00093ABC" w:rsidRPr="00963440" w:rsidRDefault="00093ABC" w:rsidP="00963440"/>
      </w:tc>
    </w:tr>
    <w:tr w:rsidR="00BA507F" w14:paraId="434E37EC" w14:textId="77777777" w:rsidTr="00E776C6">
      <w:trPr>
        <w:cantSplit/>
        <w:trHeight w:hRule="exact" w:val="1520"/>
      </w:trPr>
      <w:tc>
        <w:tcPr>
          <w:tcW w:w="7520" w:type="dxa"/>
        </w:tcPr>
        <w:p w14:paraId="29A8944E" w14:textId="77777777" w:rsidR="00A604D3" w:rsidRPr="00963440" w:rsidRDefault="00A604D3" w:rsidP="00963440"/>
      </w:tc>
    </w:tr>
    <w:tr w:rsidR="00BA507F" w14:paraId="42E94DAE" w14:textId="77777777" w:rsidTr="00E776C6">
      <w:trPr>
        <w:trHeight w:hRule="exact" w:val="1077"/>
      </w:trPr>
      <w:tc>
        <w:tcPr>
          <w:tcW w:w="7520" w:type="dxa"/>
        </w:tcPr>
        <w:p w14:paraId="2AC42C6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B55DE43" w14:textId="77777777" w:rsidR="006F273B" w:rsidRDefault="006F273B" w:rsidP="00BC4AE3">
    <w:pPr>
      <w:pStyle w:val="Koptekst"/>
    </w:pPr>
  </w:p>
  <w:p w14:paraId="783C5FD7" w14:textId="77777777" w:rsidR="00153BD0" w:rsidRDefault="00153BD0" w:rsidP="00BC4AE3">
    <w:pPr>
      <w:pStyle w:val="Koptekst"/>
    </w:pPr>
  </w:p>
  <w:p w14:paraId="3F35C174" w14:textId="77777777" w:rsidR="0044605E" w:rsidRDefault="0044605E" w:rsidP="00BC4AE3">
    <w:pPr>
      <w:pStyle w:val="Koptekst"/>
    </w:pPr>
  </w:p>
  <w:p w14:paraId="0C4B4CD8" w14:textId="77777777" w:rsidR="0044605E" w:rsidRDefault="0044605E" w:rsidP="00BC4AE3">
    <w:pPr>
      <w:pStyle w:val="Koptekst"/>
    </w:pPr>
  </w:p>
  <w:p w14:paraId="3FCFBBC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2A62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A4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0E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67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63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54C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A7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C4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600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810F5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C42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2A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A5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068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01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C4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822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4F0"/>
    <w:multiLevelType w:val="hybridMultilevel"/>
    <w:tmpl w:val="D340B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25963"/>
    <w:multiLevelType w:val="hybridMultilevel"/>
    <w:tmpl w:val="098477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A003A4"/>
    <w:multiLevelType w:val="hybridMultilevel"/>
    <w:tmpl w:val="B4744DA8"/>
    <w:lvl w:ilvl="0" w:tplc="7BBE99F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61115">
    <w:abstractNumId w:val="10"/>
  </w:num>
  <w:num w:numId="2" w16cid:durableId="1457286644">
    <w:abstractNumId w:val="7"/>
  </w:num>
  <w:num w:numId="3" w16cid:durableId="133723476">
    <w:abstractNumId w:val="6"/>
  </w:num>
  <w:num w:numId="4" w16cid:durableId="1388068208">
    <w:abstractNumId w:val="5"/>
  </w:num>
  <w:num w:numId="5" w16cid:durableId="1346638382">
    <w:abstractNumId w:val="4"/>
  </w:num>
  <w:num w:numId="6" w16cid:durableId="627784785">
    <w:abstractNumId w:val="8"/>
  </w:num>
  <w:num w:numId="7" w16cid:durableId="1656717189">
    <w:abstractNumId w:val="3"/>
  </w:num>
  <w:num w:numId="8" w16cid:durableId="885216491">
    <w:abstractNumId w:val="2"/>
  </w:num>
  <w:num w:numId="9" w16cid:durableId="980772250">
    <w:abstractNumId w:val="1"/>
  </w:num>
  <w:num w:numId="10" w16cid:durableId="196358314">
    <w:abstractNumId w:val="0"/>
  </w:num>
  <w:num w:numId="11" w16cid:durableId="1214081152">
    <w:abstractNumId w:val="9"/>
  </w:num>
  <w:num w:numId="12" w16cid:durableId="1750882662">
    <w:abstractNumId w:val="11"/>
  </w:num>
  <w:num w:numId="13" w16cid:durableId="1887446608">
    <w:abstractNumId w:val="14"/>
  </w:num>
  <w:num w:numId="14" w16cid:durableId="1182864012">
    <w:abstractNumId w:val="12"/>
  </w:num>
  <w:num w:numId="15" w16cid:durableId="270283714">
    <w:abstractNumId w:val="16"/>
  </w:num>
  <w:num w:numId="16" w16cid:durableId="6598951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91670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2F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71BE"/>
    <w:rsid w:val="000407BB"/>
    <w:rsid w:val="000464C2"/>
    <w:rsid w:val="0005404B"/>
    <w:rsid w:val="0005447D"/>
    <w:rsid w:val="000546DE"/>
    <w:rsid w:val="000574E4"/>
    <w:rsid w:val="0006024D"/>
    <w:rsid w:val="00062055"/>
    <w:rsid w:val="0006373F"/>
    <w:rsid w:val="00065462"/>
    <w:rsid w:val="000716B1"/>
    <w:rsid w:val="00071F28"/>
    <w:rsid w:val="00071F66"/>
    <w:rsid w:val="00074079"/>
    <w:rsid w:val="00074F10"/>
    <w:rsid w:val="000765B6"/>
    <w:rsid w:val="0008289C"/>
    <w:rsid w:val="00085101"/>
    <w:rsid w:val="0008539E"/>
    <w:rsid w:val="00092799"/>
    <w:rsid w:val="00092A99"/>
    <w:rsid w:val="00092C5F"/>
    <w:rsid w:val="00093ABC"/>
    <w:rsid w:val="00096680"/>
    <w:rsid w:val="000A0651"/>
    <w:rsid w:val="000A0F36"/>
    <w:rsid w:val="000A13BE"/>
    <w:rsid w:val="000A174A"/>
    <w:rsid w:val="000A3E0A"/>
    <w:rsid w:val="000A52FE"/>
    <w:rsid w:val="000A65AC"/>
    <w:rsid w:val="000B69DA"/>
    <w:rsid w:val="000B7281"/>
    <w:rsid w:val="000B7FAB"/>
    <w:rsid w:val="000C1BA1"/>
    <w:rsid w:val="000C3EA9"/>
    <w:rsid w:val="000C4A32"/>
    <w:rsid w:val="000C65BB"/>
    <w:rsid w:val="000C7119"/>
    <w:rsid w:val="000C77D3"/>
    <w:rsid w:val="000D0225"/>
    <w:rsid w:val="000D249E"/>
    <w:rsid w:val="000D2805"/>
    <w:rsid w:val="000D6399"/>
    <w:rsid w:val="000E4997"/>
    <w:rsid w:val="000E5886"/>
    <w:rsid w:val="000E6621"/>
    <w:rsid w:val="000E7895"/>
    <w:rsid w:val="000F161D"/>
    <w:rsid w:val="000F1B4E"/>
    <w:rsid w:val="000F1FFF"/>
    <w:rsid w:val="000F521E"/>
    <w:rsid w:val="000F574F"/>
    <w:rsid w:val="000F7DDE"/>
    <w:rsid w:val="00100203"/>
    <w:rsid w:val="00104B4D"/>
    <w:rsid w:val="00105677"/>
    <w:rsid w:val="0010772E"/>
    <w:rsid w:val="00115412"/>
    <w:rsid w:val="00117423"/>
    <w:rsid w:val="001177B4"/>
    <w:rsid w:val="00122CF9"/>
    <w:rsid w:val="00123704"/>
    <w:rsid w:val="001270C7"/>
    <w:rsid w:val="00130871"/>
    <w:rsid w:val="00132540"/>
    <w:rsid w:val="001377D4"/>
    <w:rsid w:val="00140195"/>
    <w:rsid w:val="00142E41"/>
    <w:rsid w:val="00146687"/>
    <w:rsid w:val="0014786A"/>
    <w:rsid w:val="001516A4"/>
    <w:rsid w:val="00151E5F"/>
    <w:rsid w:val="001538F2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AD5"/>
    <w:rsid w:val="00176CC6"/>
    <w:rsid w:val="00177B41"/>
    <w:rsid w:val="0018193C"/>
    <w:rsid w:val="00181BE4"/>
    <w:rsid w:val="00182569"/>
    <w:rsid w:val="001830E2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42FF"/>
    <w:rsid w:val="001A6D93"/>
    <w:rsid w:val="001B2BBA"/>
    <w:rsid w:val="001B35FA"/>
    <w:rsid w:val="001C006F"/>
    <w:rsid w:val="001C186C"/>
    <w:rsid w:val="001C2C36"/>
    <w:rsid w:val="001C32EC"/>
    <w:rsid w:val="001C38BD"/>
    <w:rsid w:val="001C4D5A"/>
    <w:rsid w:val="001D67BE"/>
    <w:rsid w:val="001E0256"/>
    <w:rsid w:val="001E34C6"/>
    <w:rsid w:val="001E5581"/>
    <w:rsid w:val="001E5958"/>
    <w:rsid w:val="001F3C70"/>
    <w:rsid w:val="00200D88"/>
    <w:rsid w:val="00201C09"/>
    <w:rsid w:val="00201F68"/>
    <w:rsid w:val="00210BA3"/>
    <w:rsid w:val="00210DCB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5A4"/>
    <w:rsid w:val="00245FF7"/>
    <w:rsid w:val="00251E49"/>
    <w:rsid w:val="0025247B"/>
    <w:rsid w:val="00253B65"/>
    <w:rsid w:val="0026060B"/>
    <w:rsid w:val="00260BAF"/>
    <w:rsid w:val="002610A6"/>
    <w:rsid w:val="0026287B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BDD"/>
    <w:rsid w:val="00280F74"/>
    <w:rsid w:val="00286998"/>
    <w:rsid w:val="00290959"/>
    <w:rsid w:val="00291AB7"/>
    <w:rsid w:val="0029422B"/>
    <w:rsid w:val="00294DCB"/>
    <w:rsid w:val="002A06CE"/>
    <w:rsid w:val="002A1524"/>
    <w:rsid w:val="002A37B5"/>
    <w:rsid w:val="002A6722"/>
    <w:rsid w:val="002B0069"/>
    <w:rsid w:val="002B153C"/>
    <w:rsid w:val="002B52FC"/>
    <w:rsid w:val="002C26D0"/>
    <w:rsid w:val="002C2830"/>
    <w:rsid w:val="002C3CE0"/>
    <w:rsid w:val="002C40AF"/>
    <w:rsid w:val="002D001A"/>
    <w:rsid w:val="002D27B8"/>
    <w:rsid w:val="002D28E2"/>
    <w:rsid w:val="002D317B"/>
    <w:rsid w:val="002D3587"/>
    <w:rsid w:val="002D3F4E"/>
    <w:rsid w:val="002D502D"/>
    <w:rsid w:val="002D6C72"/>
    <w:rsid w:val="002E0F69"/>
    <w:rsid w:val="002E1572"/>
    <w:rsid w:val="002E1B71"/>
    <w:rsid w:val="002E2142"/>
    <w:rsid w:val="002E2DA3"/>
    <w:rsid w:val="002E4CF2"/>
    <w:rsid w:val="002E6172"/>
    <w:rsid w:val="002E6FC0"/>
    <w:rsid w:val="002F258D"/>
    <w:rsid w:val="002F29F5"/>
    <w:rsid w:val="002F3F37"/>
    <w:rsid w:val="002F493B"/>
    <w:rsid w:val="002F4ED5"/>
    <w:rsid w:val="002F5147"/>
    <w:rsid w:val="002F5A0B"/>
    <w:rsid w:val="002F71BB"/>
    <w:rsid w:val="002F7ABD"/>
    <w:rsid w:val="00301FD9"/>
    <w:rsid w:val="0030241F"/>
    <w:rsid w:val="00305763"/>
    <w:rsid w:val="00307B3C"/>
    <w:rsid w:val="003100FE"/>
    <w:rsid w:val="00310D25"/>
    <w:rsid w:val="00310EF2"/>
    <w:rsid w:val="003115A6"/>
    <w:rsid w:val="00312597"/>
    <w:rsid w:val="00322836"/>
    <w:rsid w:val="00323676"/>
    <w:rsid w:val="00334154"/>
    <w:rsid w:val="003341D0"/>
    <w:rsid w:val="00335A60"/>
    <w:rsid w:val="00336194"/>
    <w:rsid w:val="003372C4"/>
    <w:rsid w:val="00341017"/>
    <w:rsid w:val="00341A46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C3D"/>
    <w:rsid w:val="00356D2B"/>
    <w:rsid w:val="00361A56"/>
    <w:rsid w:val="0036252A"/>
    <w:rsid w:val="00364D9D"/>
    <w:rsid w:val="00366A7B"/>
    <w:rsid w:val="00371048"/>
    <w:rsid w:val="00373218"/>
    <w:rsid w:val="0037396C"/>
    <w:rsid w:val="0037421D"/>
    <w:rsid w:val="00374412"/>
    <w:rsid w:val="00376093"/>
    <w:rsid w:val="0037715E"/>
    <w:rsid w:val="00383DA1"/>
    <w:rsid w:val="00385F30"/>
    <w:rsid w:val="00386BA0"/>
    <w:rsid w:val="00387600"/>
    <w:rsid w:val="003911F8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7A3E"/>
    <w:rsid w:val="003D2F99"/>
    <w:rsid w:val="003D39EC"/>
    <w:rsid w:val="003D40EA"/>
    <w:rsid w:val="003E3DD5"/>
    <w:rsid w:val="003F02CE"/>
    <w:rsid w:val="003F07C6"/>
    <w:rsid w:val="003F1F6B"/>
    <w:rsid w:val="003F3757"/>
    <w:rsid w:val="003F44B7"/>
    <w:rsid w:val="003F62D6"/>
    <w:rsid w:val="003F77FF"/>
    <w:rsid w:val="004008E9"/>
    <w:rsid w:val="00407991"/>
    <w:rsid w:val="0041019E"/>
    <w:rsid w:val="00413D48"/>
    <w:rsid w:val="004168DB"/>
    <w:rsid w:val="00424A60"/>
    <w:rsid w:val="00427696"/>
    <w:rsid w:val="00430829"/>
    <w:rsid w:val="00434042"/>
    <w:rsid w:val="00434500"/>
    <w:rsid w:val="004415DC"/>
    <w:rsid w:val="00441AC2"/>
    <w:rsid w:val="0044249B"/>
    <w:rsid w:val="004425A7"/>
    <w:rsid w:val="0044605E"/>
    <w:rsid w:val="00446CFA"/>
    <w:rsid w:val="0045023C"/>
    <w:rsid w:val="00451A5B"/>
    <w:rsid w:val="00452BCD"/>
    <w:rsid w:val="00452CEA"/>
    <w:rsid w:val="0045637C"/>
    <w:rsid w:val="004632A0"/>
    <w:rsid w:val="00463A63"/>
    <w:rsid w:val="00465B52"/>
    <w:rsid w:val="0046708E"/>
    <w:rsid w:val="00467D61"/>
    <w:rsid w:val="0047126E"/>
    <w:rsid w:val="004722BE"/>
    <w:rsid w:val="00472A65"/>
    <w:rsid w:val="00473C1B"/>
    <w:rsid w:val="00473CAB"/>
    <w:rsid w:val="00474463"/>
    <w:rsid w:val="00474757"/>
    <w:rsid w:val="00474B75"/>
    <w:rsid w:val="00483ECA"/>
    <w:rsid w:val="00483F0B"/>
    <w:rsid w:val="0048570C"/>
    <w:rsid w:val="00485AC9"/>
    <w:rsid w:val="00492134"/>
    <w:rsid w:val="0049501A"/>
    <w:rsid w:val="00496319"/>
    <w:rsid w:val="0049657E"/>
    <w:rsid w:val="00497279"/>
    <w:rsid w:val="004A010B"/>
    <w:rsid w:val="004A0AC5"/>
    <w:rsid w:val="004A3186"/>
    <w:rsid w:val="004A419C"/>
    <w:rsid w:val="004A670A"/>
    <w:rsid w:val="004B5465"/>
    <w:rsid w:val="004B6487"/>
    <w:rsid w:val="004B70F0"/>
    <w:rsid w:val="004C0035"/>
    <w:rsid w:val="004C1299"/>
    <w:rsid w:val="004C1FDC"/>
    <w:rsid w:val="004C7E1D"/>
    <w:rsid w:val="004D065C"/>
    <w:rsid w:val="004D0C0E"/>
    <w:rsid w:val="004D33FE"/>
    <w:rsid w:val="004D39A8"/>
    <w:rsid w:val="004D4703"/>
    <w:rsid w:val="004D505E"/>
    <w:rsid w:val="004D67E8"/>
    <w:rsid w:val="004D72CA"/>
    <w:rsid w:val="004E2242"/>
    <w:rsid w:val="004F0596"/>
    <w:rsid w:val="004F0F6D"/>
    <w:rsid w:val="004F2483"/>
    <w:rsid w:val="004F42FF"/>
    <w:rsid w:val="004F44C2"/>
    <w:rsid w:val="004F72B6"/>
    <w:rsid w:val="00505262"/>
    <w:rsid w:val="005107B1"/>
    <w:rsid w:val="00516022"/>
    <w:rsid w:val="00521CEE"/>
    <w:rsid w:val="00527BD4"/>
    <w:rsid w:val="00533061"/>
    <w:rsid w:val="00533FA1"/>
    <w:rsid w:val="00534C77"/>
    <w:rsid w:val="005352E4"/>
    <w:rsid w:val="005403C8"/>
    <w:rsid w:val="00540667"/>
    <w:rsid w:val="00541A60"/>
    <w:rsid w:val="00541AD9"/>
    <w:rsid w:val="005429DC"/>
    <w:rsid w:val="00555D36"/>
    <w:rsid w:val="005565F9"/>
    <w:rsid w:val="00561B71"/>
    <w:rsid w:val="005639D2"/>
    <w:rsid w:val="00565739"/>
    <w:rsid w:val="00573041"/>
    <w:rsid w:val="00575B80"/>
    <w:rsid w:val="00576D01"/>
    <w:rsid w:val="00577559"/>
    <w:rsid w:val="005819CE"/>
    <w:rsid w:val="0058298D"/>
    <w:rsid w:val="00590595"/>
    <w:rsid w:val="00590721"/>
    <w:rsid w:val="00593C2B"/>
    <w:rsid w:val="00595231"/>
    <w:rsid w:val="00595292"/>
    <w:rsid w:val="00595CBB"/>
    <w:rsid w:val="00596166"/>
    <w:rsid w:val="00597054"/>
    <w:rsid w:val="00597F64"/>
    <w:rsid w:val="005A15E8"/>
    <w:rsid w:val="005A1AF5"/>
    <w:rsid w:val="005A207F"/>
    <w:rsid w:val="005A2F35"/>
    <w:rsid w:val="005A7512"/>
    <w:rsid w:val="005B3441"/>
    <w:rsid w:val="005B463E"/>
    <w:rsid w:val="005B4FAC"/>
    <w:rsid w:val="005B5D8B"/>
    <w:rsid w:val="005C05EF"/>
    <w:rsid w:val="005C34E1"/>
    <w:rsid w:val="005C3FE0"/>
    <w:rsid w:val="005C4C82"/>
    <w:rsid w:val="005C740C"/>
    <w:rsid w:val="005D283A"/>
    <w:rsid w:val="005D625B"/>
    <w:rsid w:val="005E3322"/>
    <w:rsid w:val="005E41DD"/>
    <w:rsid w:val="005E436C"/>
    <w:rsid w:val="005E64E2"/>
    <w:rsid w:val="005F054B"/>
    <w:rsid w:val="005F62D3"/>
    <w:rsid w:val="005F6D11"/>
    <w:rsid w:val="00600CF0"/>
    <w:rsid w:val="006017B7"/>
    <w:rsid w:val="00601883"/>
    <w:rsid w:val="006048F4"/>
    <w:rsid w:val="0060660A"/>
    <w:rsid w:val="00610A24"/>
    <w:rsid w:val="00612CA9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375BA"/>
    <w:rsid w:val="006413A7"/>
    <w:rsid w:val="0064192A"/>
    <w:rsid w:val="00642768"/>
    <w:rsid w:val="006448E4"/>
    <w:rsid w:val="00645414"/>
    <w:rsid w:val="0065147E"/>
    <w:rsid w:val="0065244E"/>
    <w:rsid w:val="006534D0"/>
    <w:rsid w:val="00653606"/>
    <w:rsid w:val="006610E9"/>
    <w:rsid w:val="00661591"/>
    <w:rsid w:val="00662A78"/>
    <w:rsid w:val="00663187"/>
    <w:rsid w:val="00664803"/>
    <w:rsid w:val="0066632F"/>
    <w:rsid w:val="00671DD1"/>
    <w:rsid w:val="00673D55"/>
    <w:rsid w:val="00674A89"/>
    <w:rsid w:val="00674F3D"/>
    <w:rsid w:val="00682E02"/>
    <w:rsid w:val="00685545"/>
    <w:rsid w:val="006864B3"/>
    <w:rsid w:val="00686708"/>
    <w:rsid w:val="00686AED"/>
    <w:rsid w:val="00687511"/>
    <w:rsid w:val="00690C77"/>
    <w:rsid w:val="00690E3A"/>
    <w:rsid w:val="00692BA9"/>
    <w:rsid w:val="00692C30"/>
    <w:rsid w:val="00692D64"/>
    <w:rsid w:val="006A10F8"/>
    <w:rsid w:val="006A2100"/>
    <w:rsid w:val="006A544B"/>
    <w:rsid w:val="006B0114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77AA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0E7E"/>
    <w:rsid w:val="007131EF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17D3"/>
    <w:rsid w:val="00742AB9"/>
    <w:rsid w:val="0075083E"/>
    <w:rsid w:val="00751A6A"/>
    <w:rsid w:val="00754AD6"/>
    <w:rsid w:val="00754FBF"/>
    <w:rsid w:val="007615AC"/>
    <w:rsid w:val="00764585"/>
    <w:rsid w:val="00767FEF"/>
    <w:rsid w:val="007709EF"/>
    <w:rsid w:val="00771091"/>
    <w:rsid w:val="007748B8"/>
    <w:rsid w:val="00774B09"/>
    <w:rsid w:val="00783559"/>
    <w:rsid w:val="007846ED"/>
    <w:rsid w:val="007851C4"/>
    <w:rsid w:val="00785C3B"/>
    <w:rsid w:val="00790C74"/>
    <w:rsid w:val="00797AA5"/>
    <w:rsid w:val="007A26BD"/>
    <w:rsid w:val="007A28D1"/>
    <w:rsid w:val="007A4105"/>
    <w:rsid w:val="007A4F0E"/>
    <w:rsid w:val="007A514C"/>
    <w:rsid w:val="007B0D8E"/>
    <w:rsid w:val="007B3C86"/>
    <w:rsid w:val="007B4503"/>
    <w:rsid w:val="007C03C9"/>
    <w:rsid w:val="007C16D8"/>
    <w:rsid w:val="007C406E"/>
    <w:rsid w:val="007C5183"/>
    <w:rsid w:val="007C7573"/>
    <w:rsid w:val="007D467A"/>
    <w:rsid w:val="007E14E4"/>
    <w:rsid w:val="007E2B20"/>
    <w:rsid w:val="007F2A9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937"/>
    <w:rsid w:val="00814120"/>
    <w:rsid w:val="00814D03"/>
    <w:rsid w:val="00815C7E"/>
    <w:rsid w:val="00817B39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C77"/>
    <w:rsid w:val="00857224"/>
    <w:rsid w:val="00857FEB"/>
    <w:rsid w:val="008601AF"/>
    <w:rsid w:val="00867A1B"/>
    <w:rsid w:val="0087002D"/>
    <w:rsid w:val="00872271"/>
    <w:rsid w:val="008731F6"/>
    <w:rsid w:val="00874982"/>
    <w:rsid w:val="008762B6"/>
    <w:rsid w:val="0088103A"/>
    <w:rsid w:val="00883137"/>
    <w:rsid w:val="008874C6"/>
    <w:rsid w:val="00892BA5"/>
    <w:rsid w:val="008A08AC"/>
    <w:rsid w:val="008A1F5D"/>
    <w:rsid w:val="008A28F5"/>
    <w:rsid w:val="008A484A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40D"/>
    <w:rsid w:val="008B7B24"/>
    <w:rsid w:val="008C0A7F"/>
    <w:rsid w:val="008C356D"/>
    <w:rsid w:val="008D1583"/>
    <w:rsid w:val="008E0B3F"/>
    <w:rsid w:val="008E1341"/>
    <w:rsid w:val="008E253C"/>
    <w:rsid w:val="008E3932"/>
    <w:rsid w:val="008E49AD"/>
    <w:rsid w:val="008E698E"/>
    <w:rsid w:val="008F123F"/>
    <w:rsid w:val="008F2584"/>
    <w:rsid w:val="008F3246"/>
    <w:rsid w:val="008F3C1B"/>
    <w:rsid w:val="008F508C"/>
    <w:rsid w:val="008F6999"/>
    <w:rsid w:val="0090271B"/>
    <w:rsid w:val="0090324A"/>
    <w:rsid w:val="00910642"/>
    <w:rsid w:val="00910DDF"/>
    <w:rsid w:val="00916B5F"/>
    <w:rsid w:val="00921861"/>
    <w:rsid w:val="00924639"/>
    <w:rsid w:val="0092611E"/>
    <w:rsid w:val="00926F1F"/>
    <w:rsid w:val="00926F4B"/>
    <w:rsid w:val="00930B13"/>
    <w:rsid w:val="009311C8"/>
    <w:rsid w:val="0093199F"/>
    <w:rsid w:val="00932322"/>
    <w:rsid w:val="00933376"/>
    <w:rsid w:val="00933A2F"/>
    <w:rsid w:val="0094000D"/>
    <w:rsid w:val="00940206"/>
    <w:rsid w:val="00941B16"/>
    <w:rsid w:val="009439F6"/>
    <w:rsid w:val="00946703"/>
    <w:rsid w:val="009528B2"/>
    <w:rsid w:val="009607C4"/>
    <w:rsid w:val="00962F2A"/>
    <w:rsid w:val="00963440"/>
    <w:rsid w:val="009655BD"/>
    <w:rsid w:val="009659C0"/>
    <w:rsid w:val="009716D8"/>
    <w:rsid w:val="009718F9"/>
    <w:rsid w:val="009724E4"/>
    <w:rsid w:val="009725BA"/>
    <w:rsid w:val="00972646"/>
    <w:rsid w:val="00972FB9"/>
    <w:rsid w:val="00975112"/>
    <w:rsid w:val="009812EB"/>
    <w:rsid w:val="00981768"/>
    <w:rsid w:val="009838BB"/>
    <w:rsid w:val="00983E8F"/>
    <w:rsid w:val="00992338"/>
    <w:rsid w:val="00993B1C"/>
    <w:rsid w:val="00994FDA"/>
    <w:rsid w:val="00997513"/>
    <w:rsid w:val="00997D15"/>
    <w:rsid w:val="009A0C14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5208"/>
    <w:rsid w:val="009C64FB"/>
    <w:rsid w:val="009C78C0"/>
    <w:rsid w:val="009C7CA1"/>
    <w:rsid w:val="009D043D"/>
    <w:rsid w:val="009D716F"/>
    <w:rsid w:val="009E3B07"/>
    <w:rsid w:val="009E4F25"/>
    <w:rsid w:val="009F3259"/>
    <w:rsid w:val="009F3C85"/>
    <w:rsid w:val="009F541F"/>
    <w:rsid w:val="00A041F1"/>
    <w:rsid w:val="00A056DE"/>
    <w:rsid w:val="00A0678A"/>
    <w:rsid w:val="00A12819"/>
    <w:rsid w:val="00A1289E"/>
    <w:rsid w:val="00A128AD"/>
    <w:rsid w:val="00A20730"/>
    <w:rsid w:val="00A21E76"/>
    <w:rsid w:val="00A220AD"/>
    <w:rsid w:val="00A23BC8"/>
    <w:rsid w:val="00A2531F"/>
    <w:rsid w:val="00A265FF"/>
    <w:rsid w:val="00A30E68"/>
    <w:rsid w:val="00A31933"/>
    <w:rsid w:val="00A32073"/>
    <w:rsid w:val="00A34AA0"/>
    <w:rsid w:val="00A353B7"/>
    <w:rsid w:val="00A37408"/>
    <w:rsid w:val="00A41FE2"/>
    <w:rsid w:val="00A421A1"/>
    <w:rsid w:val="00A46FEF"/>
    <w:rsid w:val="00A47948"/>
    <w:rsid w:val="00A50CF6"/>
    <w:rsid w:val="00A51C81"/>
    <w:rsid w:val="00A56850"/>
    <w:rsid w:val="00A56946"/>
    <w:rsid w:val="00A56B5D"/>
    <w:rsid w:val="00A604D3"/>
    <w:rsid w:val="00A60B58"/>
    <w:rsid w:val="00A6170E"/>
    <w:rsid w:val="00A63B8C"/>
    <w:rsid w:val="00A66394"/>
    <w:rsid w:val="00A67AC7"/>
    <w:rsid w:val="00A715F8"/>
    <w:rsid w:val="00A741BA"/>
    <w:rsid w:val="00A773CC"/>
    <w:rsid w:val="00A77F6F"/>
    <w:rsid w:val="00A831FD"/>
    <w:rsid w:val="00A83352"/>
    <w:rsid w:val="00A84BEA"/>
    <w:rsid w:val="00A850A2"/>
    <w:rsid w:val="00A85AF9"/>
    <w:rsid w:val="00A86E57"/>
    <w:rsid w:val="00A905F1"/>
    <w:rsid w:val="00A91FA3"/>
    <w:rsid w:val="00A927D3"/>
    <w:rsid w:val="00A9429A"/>
    <w:rsid w:val="00A968BD"/>
    <w:rsid w:val="00AA70B0"/>
    <w:rsid w:val="00AA7FC9"/>
    <w:rsid w:val="00AB0FAA"/>
    <w:rsid w:val="00AB237D"/>
    <w:rsid w:val="00AB50E6"/>
    <w:rsid w:val="00AB5933"/>
    <w:rsid w:val="00AC3B6B"/>
    <w:rsid w:val="00AC6A7E"/>
    <w:rsid w:val="00AD34B3"/>
    <w:rsid w:val="00AD4552"/>
    <w:rsid w:val="00AD505A"/>
    <w:rsid w:val="00AD5B44"/>
    <w:rsid w:val="00AD73F7"/>
    <w:rsid w:val="00AD7608"/>
    <w:rsid w:val="00AD7C44"/>
    <w:rsid w:val="00AE013D"/>
    <w:rsid w:val="00AE11B7"/>
    <w:rsid w:val="00AE18BA"/>
    <w:rsid w:val="00AE7130"/>
    <w:rsid w:val="00AE7DC8"/>
    <w:rsid w:val="00AE7F68"/>
    <w:rsid w:val="00AF2321"/>
    <w:rsid w:val="00AF52F6"/>
    <w:rsid w:val="00AF7237"/>
    <w:rsid w:val="00B0043A"/>
    <w:rsid w:val="00B00D75"/>
    <w:rsid w:val="00B05D09"/>
    <w:rsid w:val="00B0690C"/>
    <w:rsid w:val="00B070CB"/>
    <w:rsid w:val="00B07E98"/>
    <w:rsid w:val="00B12456"/>
    <w:rsid w:val="00B132B0"/>
    <w:rsid w:val="00B173C6"/>
    <w:rsid w:val="00B20109"/>
    <w:rsid w:val="00B20E8A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10F0"/>
    <w:rsid w:val="00B41725"/>
    <w:rsid w:val="00B425F0"/>
    <w:rsid w:val="00B42DFA"/>
    <w:rsid w:val="00B46A9C"/>
    <w:rsid w:val="00B50571"/>
    <w:rsid w:val="00B531DD"/>
    <w:rsid w:val="00B55014"/>
    <w:rsid w:val="00B561A2"/>
    <w:rsid w:val="00B62232"/>
    <w:rsid w:val="00B626DD"/>
    <w:rsid w:val="00B67935"/>
    <w:rsid w:val="00B70BF3"/>
    <w:rsid w:val="00B70D24"/>
    <w:rsid w:val="00B70E51"/>
    <w:rsid w:val="00B71DC2"/>
    <w:rsid w:val="00B80DB6"/>
    <w:rsid w:val="00B81AD2"/>
    <w:rsid w:val="00B81AEC"/>
    <w:rsid w:val="00B841C3"/>
    <w:rsid w:val="00B85A66"/>
    <w:rsid w:val="00B85ED4"/>
    <w:rsid w:val="00B85F07"/>
    <w:rsid w:val="00B91CFC"/>
    <w:rsid w:val="00B93893"/>
    <w:rsid w:val="00B96D40"/>
    <w:rsid w:val="00BA439D"/>
    <w:rsid w:val="00BA4987"/>
    <w:rsid w:val="00BA507F"/>
    <w:rsid w:val="00BA5EAB"/>
    <w:rsid w:val="00BA7E0A"/>
    <w:rsid w:val="00BB478D"/>
    <w:rsid w:val="00BB61B0"/>
    <w:rsid w:val="00BC0D9E"/>
    <w:rsid w:val="00BC3B53"/>
    <w:rsid w:val="00BC3B96"/>
    <w:rsid w:val="00BC4AE3"/>
    <w:rsid w:val="00BC5B28"/>
    <w:rsid w:val="00BC7264"/>
    <w:rsid w:val="00BD706A"/>
    <w:rsid w:val="00BE17D4"/>
    <w:rsid w:val="00BE2863"/>
    <w:rsid w:val="00BE3256"/>
    <w:rsid w:val="00BE3F88"/>
    <w:rsid w:val="00BE4756"/>
    <w:rsid w:val="00BE5ED9"/>
    <w:rsid w:val="00BE607F"/>
    <w:rsid w:val="00BE7B41"/>
    <w:rsid w:val="00BF4427"/>
    <w:rsid w:val="00BF46B6"/>
    <w:rsid w:val="00BF5675"/>
    <w:rsid w:val="00C15A91"/>
    <w:rsid w:val="00C17DEE"/>
    <w:rsid w:val="00C206F1"/>
    <w:rsid w:val="00C2159D"/>
    <w:rsid w:val="00C217E1"/>
    <w:rsid w:val="00C219B1"/>
    <w:rsid w:val="00C231E2"/>
    <w:rsid w:val="00C24DA3"/>
    <w:rsid w:val="00C2703D"/>
    <w:rsid w:val="00C3065F"/>
    <w:rsid w:val="00C352B6"/>
    <w:rsid w:val="00C4015B"/>
    <w:rsid w:val="00C4044E"/>
    <w:rsid w:val="00C40C60"/>
    <w:rsid w:val="00C43BCF"/>
    <w:rsid w:val="00C44487"/>
    <w:rsid w:val="00C47F04"/>
    <w:rsid w:val="00C50E87"/>
    <w:rsid w:val="00C5258E"/>
    <w:rsid w:val="00C5333A"/>
    <w:rsid w:val="00C536AA"/>
    <w:rsid w:val="00C53BD7"/>
    <w:rsid w:val="00C55923"/>
    <w:rsid w:val="00C619A7"/>
    <w:rsid w:val="00C63954"/>
    <w:rsid w:val="00C63F48"/>
    <w:rsid w:val="00C64E34"/>
    <w:rsid w:val="00C6545E"/>
    <w:rsid w:val="00C7097A"/>
    <w:rsid w:val="00C736E8"/>
    <w:rsid w:val="00C73D5F"/>
    <w:rsid w:val="00C74A99"/>
    <w:rsid w:val="00C86715"/>
    <w:rsid w:val="00C95729"/>
    <w:rsid w:val="00C965EF"/>
    <w:rsid w:val="00C97C80"/>
    <w:rsid w:val="00CA0855"/>
    <w:rsid w:val="00CA1D00"/>
    <w:rsid w:val="00CA35E4"/>
    <w:rsid w:val="00CA3B28"/>
    <w:rsid w:val="00CA47D3"/>
    <w:rsid w:val="00CA6533"/>
    <w:rsid w:val="00CA6A25"/>
    <w:rsid w:val="00CA6A3F"/>
    <w:rsid w:val="00CA7C99"/>
    <w:rsid w:val="00CB5FE2"/>
    <w:rsid w:val="00CB7D1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0114"/>
    <w:rsid w:val="00D0140D"/>
    <w:rsid w:val="00D01C92"/>
    <w:rsid w:val="00D030AB"/>
    <w:rsid w:val="00D037A9"/>
    <w:rsid w:val="00D0609E"/>
    <w:rsid w:val="00D078E1"/>
    <w:rsid w:val="00D100E9"/>
    <w:rsid w:val="00D12BBC"/>
    <w:rsid w:val="00D16C45"/>
    <w:rsid w:val="00D17084"/>
    <w:rsid w:val="00D1791D"/>
    <w:rsid w:val="00D21E4B"/>
    <w:rsid w:val="00D22588"/>
    <w:rsid w:val="00D22689"/>
    <w:rsid w:val="00D23522"/>
    <w:rsid w:val="00D264D6"/>
    <w:rsid w:val="00D32695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57792"/>
    <w:rsid w:val="00D604B3"/>
    <w:rsid w:val="00D60BA4"/>
    <w:rsid w:val="00D62419"/>
    <w:rsid w:val="00D62AD8"/>
    <w:rsid w:val="00D65336"/>
    <w:rsid w:val="00D66074"/>
    <w:rsid w:val="00D673D2"/>
    <w:rsid w:val="00D74F66"/>
    <w:rsid w:val="00D75B3F"/>
    <w:rsid w:val="00D767BC"/>
    <w:rsid w:val="00D77870"/>
    <w:rsid w:val="00D80977"/>
    <w:rsid w:val="00D80CCE"/>
    <w:rsid w:val="00D838F0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352"/>
    <w:rsid w:val="00DB36FE"/>
    <w:rsid w:val="00DB38E3"/>
    <w:rsid w:val="00DB439F"/>
    <w:rsid w:val="00DB533A"/>
    <w:rsid w:val="00DB6307"/>
    <w:rsid w:val="00DC18F3"/>
    <w:rsid w:val="00DC2443"/>
    <w:rsid w:val="00DC5E30"/>
    <w:rsid w:val="00DC691C"/>
    <w:rsid w:val="00DC6BE0"/>
    <w:rsid w:val="00DD1DCD"/>
    <w:rsid w:val="00DD338F"/>
    <w:rsid w:val="00DD3404"/>
    <w:rsid w:val="00DD66F2"/>
    <w:rsid w:val="00DE1A06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7D57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7B77"/>
    <w:rsid w:val="00E717C4"/>
    <w:rsid w:val="00E74D10"/>
    <w:rsid w:val="00E75EA6"/>
    <w:rsid w:val="00E76311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52ED"/>
    <w:rsid w:val="00E972A2"/>
    <w:rsid w:val="00EA5BA2"/>
    <w:rsid w:val="00EA6956"/>
    <w:rsid w:val="00EB2A90"/>
    <w:rsid w:val="00EB73E0"/>
    <w:rsid w:val="00EC084C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D7FAB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225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4D89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61F9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6C8A"/>
    <w:rsid w:val="00F8713B"/>
    <w:rsid w:val="00F904FB"/>
    <w:rsid w:val="00F93F9E"/>
    <w:rsid w:val="00F950BC"/>
    <w:rsid w:val="00F97B1F"/>
    <w:rsid w:val="00F97F66"/>
    <w:rsid w:val="00FA2CD7"/>
    <w:rsid w:val="00FA4CCF"/>
    <w:rsid w:val="00FA5AD5"/>
    <w:rsid w:val="00FA7882"/>
    <w:rsid w:val="00FB06ED"/>
    <w:rsid w:val="00FB3576"/>
    <w:rsid w:val="00FC08A4"/>
    <w:rsid w:val="00FC202F"/>
    <w:rsid w:val="00FC3165"/>
    <w:rsid w:val="00FC36AB"/>
    <w:rsid w:val="00FC4300"/>
    <w:rsid w:val="00FC54AC"/>
    <w:rsid w:val="00FC7F66"/>
    <w:rsid w:val="00FD5776"/>
    <w:rsid w:val="00FD6A55"/>
    <w:rsid w:val="00FD6CF9"/>
    <w:rsid w:val="00FE1286"/>
    <w:rsid w:val="00FE1CB6"/>
    <w:rsid w:val="00FE486B"/>
    <w:rsid w:val="00FE4F08"/>
    <w:rsid w:val="00FF192E"/>
    <w:rsid w:val="00FF285A"/>
    <w:rsid w:val="00FF36D4"/>
    <w:rsid w:val="00FF3C8D"/>
    <w:rsid w:val="00FF66F9"/>
    <w:rsid w:val="00FF78A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732C"/>
  <w15:docId w15:val="{B1B162E7-9E18-46B0-A8C6-D230317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3C8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1077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077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0772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077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0772E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686708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A85AF9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rsid w:val="00A85AF9"/>
    <w:rPr>
      <w:rFonts w:ascii="Verdana" w:hAnsi="Verdana"/>
      <w:sz w:val="13"/>
      <w:lang w:val="nl-NL"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710E7E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10E7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jksoverheid.nl/documenten/publicaties/2025/07/15/stand-van-de-uitvoering-ocw" TargetMode="External"/><Relationship Id="rId1" Type="http://schemas.openxmlformats.org/officeDocument/2006/relationships/hyperlink" Target="https://open.overheid.nl/documenten/ronl-e2cf08122baa9ebee0d17ac110140d43301865d7/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625</ap:Words>
  <ap:Characters>3439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2026-01-19T09:28:00.0000000Z</lastPrinted>
  <dcterms:created xsi:type="dcterms:W3CDTF">2026-06-16T07:24:00.0000000Z</dcterms:created>
  <dcterms:modified xsi:type="dcterms:W3CDTF">2026-06-16T07:24:00.0000000Z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O200LES</vt:lpwstr>
  </property>
  <property fmtid="{D5CDD505-2E9C-101B-9397-08002B2CF9AE}" pid="3" name="Author">
    <vt:lpwstr>O200LES</vt:lpwstr>
  </property>
  <property fmtid="{D5CDD505-2E9C-101B-9397-08002B2CF9AE}" pid="4" name="cs_objectid">
    <vt:lpwstr>64425215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Stand van de Uitvoering OCW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O200LES</vt:lpwstr>
  </property>
</Properties>
</file>