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B3" w:rsidRDefault="00A12C27" w14:paraId="56FA517C" w14:textId="77777777">
      <w:pPr>
        <w:pStyle w:val="Salutation"/>
      </w:pPr>
      <w:bookmarkStart w:name="_GoBack" w:id="0"/>
      <w:bookmarkEnd w:id="0"/>
      <w:r>
        <w:t>Geachte voorzitter,</w:t>
      </w:r>
    </w:p>
    <w:p w:rsidRPr="00C13456" w:rsidR="00C13456" w:rsidP="00C13456" w:rsidRDefault="00C13456" w14:paraId="1C584F0C" w14:textId="77777777">
      <w:pPr>
        <w:pStyle w:val="Groetregel"/>
      </w:pPr>
      <w:r w:rsidRPr="00C13456">
        <w:t xml:space="preserve">Hierbij bied ik u het adviesrapport aan van het Adviescollege ICT-toetsing (AcICT) over het programma Vernieuwen van de Van Brienenoordbrug (VBB) van Rijkswaterstaat. </w:t>
      </w:r>
    </w:p>
    <w:p w:rsidR="00C13456" w:rsidP="00C13456" w:rsidRDefault="00C13456" w14:paraId="295BA3B7" w14:textId="095F6B8A">
      <w:pPr>
        <w:pStyle w:val="Groetregel"/>
      </w:pPr>
      <w:r w:rsidRPr="00C13456">
        <w:t xml:space="preserve">Het project richt zich op het vervangen en renoveren van de Van Brienenoordbrug in de periode van nu tot 2035. Het onderzoek van </w:t>
      </w:r>
      <w:r>
        <w:t xml:space="preserve">het adviescollege </w:t>
      </w:r>
      <w:r w:rsidRPr="00C13456">
        <w:t>AcICT gaat in op de werkzaamheden die gerelateerd zijn aan de industriële automatisering (IA) van de beweegbare delen. In deze brief wordt de hoofdlijn van het advies beschreven en komen de maatregelen aan bod die worden genomen.</w:t>
      </w:r>
      <w:r>
        <w:t xml:space="preserve"> </w:t>
      </w:r>
    </w:p>
    <w:p w:rsidRPr="009B6688" w:rsidR="00C13456" w:rsidP="00C13456" w:rsidRDefault="00C13456" w14:paraId="4B008E53" w14:textId="76F50DAA">
      <w:pPr>
        <w:pStyle w:val="Groetregel"/>
      </w:pPr>
      <w:r w:rsidRPr="00C13456">
        <w:t xml:space="preserve">Bij de aanpak van de brug wordt gewerkt met generieke IA-bouwblokken. Het gaat om diverse componenten, zoals de Uniforme Werkplek voor de bediening, een routeerbare noodstopsysteem en uniformering van de koppeling met de verkeerscentrales, een bouwblok voor de uitwisseling van data en een bouwblok voor de technische bediening en besturing. </w:t>
      </w:r>
      <w:r w:rsidRPr="00C13456">
        <w:rPr>
          <w:i/>
          <w:iCs/>
        </w:rPr>
        <w:t xml:space="preserve"> </w:t>
      </w:r>
    </w:p>
    <w:p w:rsidRPr="00C13456" w:rsidR="00C13456" w:rsidP="00C13456" w:rsidRDefault="009B6688" w14:paraId="74CE0A4D" w14:textId="0D2B4464">
      <w:pPr>
        <w:pStyle w:val="Groetregel"/>
      </w:pPr>
      <w:r>
        <w:t xml:space="preserve">Het </w:t>
      </w:r>
      <w:r w:rsidRPr="00C13456" w:rsidR="00C13456">
        <w:t>AcICT is van mening dat de IA-werkzaamheden zorgvuldig zijn voorbereid</w:t>
      </w:r>
      <w:r>
        <w:t>.</w:t>
      </w:r>
      <w:r w:rsidRPr="00C13456" w:rsidR="00C13456">
        <w:t xml:space="preserve"> </w:t>
      </w:r>
      <w:r>
        <w:t>D</w:t>
      </w:r>
      <w:r w:rsidRPr="00C13456" w:rsidR="00C13456">
        <w:t>e grootste IA</w:t>
      </w:r>
      <w:r w:rsidR="004A0E5F">
        <w:t>-</w:t>
      </w:r>
      <w:r w:rsidRPr="00C13456" w:rsidR="00C13456">
        <w:t xml:space="preserve">risico’s worden </w:t>
      </w:r>
      <w:r w:rsidRPr="00C13456" w:rsidR="00BF281A">
        <w:t xml:space="preserve">op dit moment </w:t>
      </w:r>
      <w:r w:rsidRPr="00C13456" w:rsidR="00C13456">
        <w:t xml:space="preserve">beheerst en slechts kleinere IA-risico’s resteren. Daartoe geeft </w:t>
      </w:r>
      <w:r>
        <w:t>het adviescollege</w:t>
      </w:r>
      <w:r w:rsidRPr="00C13456" w:rsidR="00C13456">
        <w:t xml:space="preserve"> twee redenen. In de eerste plaats </w:t>
      </w:r>
      <w:r>
        <w:t>zijn de</w:t>
      </w:r>
      <w:r w:rsidRPr="00C13456" w:rsidR="00C13456">
        <w:t xml:space="preserve"> IA</w:t>
      </w:r>
      <w:r w:rsidR="004A0E5F">
        <w:t>-</w:t>
      </w:r>
      <w:r w:rsidRPr="00C13456" w:rsidR="00C13456">
        <w:t xml:space="preserve">risico’s vergaand gereduceerd door </w:t>
      </w:r>
      <w:r>
        <w:t xml:space="preserve">de </w:t>
      </w:r>
      <w:r w:rsidRPr="00C13456" w:rsidR="00C13456">
        <w:t xml:space="preserve">goed voorbereide toepassing van IA bouwblokken. In de tweede plaats </w:t>
      </w:r>
      <w:r>
        <w:t xml:space="preserve">leidt </w:t>
      </w:r>
      <w:r w:rsidRPr="00C13456" w:rsidR="00C13456">
        <w:t>de doordachte projectaanpak tot het grotendeels beheersen van risico’s van de IA</w:t>
      </w:r>
      <w:r w:rsidR="004A0E5F">
        <w:t>-</w:t>
      </w:r>
      <w:r w:rsidRPr="00C13456" w:rsidR="00C13456">
        <w:t>werkzaamheden.</w:t>
      </w:r>
    </w:p>
    <w:p w:rsidRPr="00C13456" w:rsidR="00C13456" w:rsidP="00C13456" w:rsidRDefault="00C13456" w14:paraId="1F6E26C8" w14:textId="713D24A3">
      <w:pPr>
        <w:pStyle w:val="Groetregel"/>
      </w:pPr>
      <w:r w:rsidRPr="00C13456">
        <w:t>Het advies is om aanvullende maatregelen te treffen om de kleinere IA</w:t>
      </w:r>
      <w:r w:rsidR="004A0E5F">
        <w:t>-</w:t>
      </w:r>
      <w:r w:rsidRPr="00C13456">
        <w:t>restrisico’s verder te reduceren. Deze maatregelen hebben betrekking op zowel de toepassing van IA</w:t>
      </w:r>
      <w:r w:rsidR="004A0E5F">
        <w:t>-</w:t>
      </w:r>
      <w:r w:rsidRPr="00C13456">
        <w:t>bouwblokken als op de projectaanpak. Ook is het advies om – buiten de scope van het project V</w:t>
      </w:r>
      <w:r w:rsidR="009B6688">
        <w:t xml:space="preserve">an </w:t>
      </w:r>
      <w:r w:rsidRPr="00C13456">
        <w:t>B</w:t>
      </w:r>
      <w:r w:rsidR="009B6688">
        <w:t>rienenoordbrug</w:t>
      </w:r>
      <w:r w:rsidRPr="00C13456">
        <w:t xml:space="preserve"> – de inzet van de bouwblokken te evalueren met als doel de mogelijke meerwaarde hiervan breder voor RWS te benutten.</w:t>
      </w:r>
    </w:p>
    <w:p w:rsidRPr="00C13456" w:rsidR="00C13456" w:rsidP="00C13456" w:rsidRDefault="00C13456" w14:paraId="5FD29567" w14:textId="77777777">
      <w:pPr>
        <w:pStyle w:val="Groetregel"/>
      </w:pPr>
    </w:p>
    <w:p w:rsidRPr="00C13456" w:rsidR="00C13456" w:rsidP="00C13456" w:rsidRDefault="00C13456" w14:paraId="0BBE1BC6" w14:textId="3A6CF4F1">
      <w:pPr>
        <w:pStyle w:val="Groetregel"/>
      </w:pPr>
      <w:r w:rsidRPr="00C13456">
        <w:lastRenderedPageBreak/>
        <w:t>Rijkswaterstaat herkent zich in het advies. Met betrekking tot de aanbevelingen worden acties uitgevoerd.</w:t>
      </w:r>
    </w:p>
    <w:p w:rsidRPr="00C13456" w:rsidR="00C13456" w:rsidP="00C13456" w:rsidRDefault="00C13456" w14:paraId="7C3FECC4" w14:textId="4FEB57F7">
      <w:pPr>
        <w:pStyle w:val="Groetregel"/>
      </w:pPr>
      <w:r w:rsidRPr="00C13456">
        <w:t>Voor de beheersing van de IA</w:t>
      </w:r>
      <w:r w:rsidR="004A0E5F">
        <w:t>-</w:t>
      </w:r>
      <w:r w:rsidRPr="00C13456">
        <w:t xml:space="preserve">restrisico’s zijn drie concrete maatregelen in gang gezet. </w:t>
      </w:r>
      <w:r w:rsidR="009B6688">
        <w:t xml:space="preserve">Zo </w:t>
      </w:r>
      <w:r w:rsidRPr="00C13456">
        <w:t xml:space="preserve">is na ontvangst van het advies in apart overleg </w:t>
      </w:r>
      <w:r w:rsidR="00C31FA9">
        <w:t>tussen</w:t>
      </w:r>
      <w:r w:rsidRPr="00C13456">
        <w:t xml:space="preserve"> deskundigen van AcICT en de contractmanager en </w:t>
      </w:r>
      <w:r w:rsidR="009B6688">
        <w:t xml:space="preserve">het </w:t>
      </w:r>
      <w:r w:rsidRPr="00C13456">
        <w:t>projectmanagement V</w:t>
      </w:r>
      <w:r w:rsidR="009B6688">
        <w:t>an Brienenoordbrug</w:t>
      </w:r>
      <w:r w:rsidRPr="00C13456">
        <w:t xml:space="preserve"> besproken hoe het leveranciers- en contractmanagement verder kan worden versterkt. Daarnaast wordt door het projectteam nagegaan op welke wijze de huidige onderhoudspartij van de </w:t>
      </w:r>
      <w:r w:rsidR="00BD6A8A">
        <w:t>industriële automatisering</w:t>
      </w:r>
      <w:r w:rsidRPr="00C13456">
        <w:t xml:space="preserve"> in de brug betrokken blijft tot aan de vernieuwing. </w:t>
      </w:r>
      <w:r w:rsidR="004A0E5F">
        <w:t>T</w:t>
      </w:r>
      <w:r w:rsidRPr="00C13456">
        <w:t>en</w:t>
      </w:r>
      <w:r w:rsidR="004A0E5F">
        <w:t xml:space="preserve"> </w:t>
      </w:r>
      <w:r w:rsidRPr="00C13456">
        <w:t xml:space="preserve">slotte verkent de projectorganisatie samen met de interne uitvoeringsorganisatie hoe de bouwblokken eerder kunnen worden geleverd. Dit laatste helpt bij de beheersing van de tijdsplanning.   </w:t>
      </w:r>
    </w:p>
    <w:p w:rsidRPr="00C13456" w:rsidR="00C13456" w:rsidP="00C13456" w:rsidRDefault="00C13456" w14:paraId="1059E5C2" w14:textId="4BCE4FF5">
      <w:pPr>
        <w:pStyle w:val="Groetregel"/>
      </w:pPr>
      <w:r w:rsidRPr="00C13456">
        <w:t xml:space="preserve">De aanbeveling van het adviescollege om de inzet van de bouwblokken te evalueren wordt meegenomen in de algemene RWS-aanpak voor de bouwblokken. Hierbij wordt aandacht besteed aan het breder benutten van de meerwaarde. Rijkswaterstaat doet sinds 2014 praktische ervaring op met het vormgeven met de beste werkwijze voor het ontwikkelen en toepassen van gestandaardiseerde </w:t>
      </w:r>
      <w:r w:rsidR="00C31FA9">
        <w:t>informatietechnologie</w:t>
      </w:r>
      <w:r w:rsidR="004A0E5F">
        <w:t>-</w:t>
      </w:r>
      <w:r w:rsidRPr="00C13456">
        <w:t xml:space="preserve">componenten voor de industriële automatisering in haar bedienbare kunstwerken. Rijkswaterstaat heeft in 2021 </w:t>
      </w:r>
      <w:r w:rsidR="00C31FA9">
        <w:t xml:space="preserve">de </w:t>
      </w:r>
      <w:r w:rsidRPr="00C13456">
        <w:t xml:space="preserve">aanbevelingen van </w:t>
      </w:r>
      <w:r w:rsidR="00C31FA9">
        <w:t xml:space="preserve">het </w:t>
      </w:r>
      <w:r w:rsidRPr="00C13456">
        <w:t>adviescollege</w:t>
      </w:r>
      <w:r w:rsidR="00BF281A">
        <w:rPr>
          <w:rStyle w:val="FootnoteReference"/>
        </w:rPr>
        <w:footnoteReference w:id="1"/>
      </w:r>
      <w:r w:rsidRPr="00C13456">
        <w:t xml:space="preserve"> ter harte genomen en actief gewerkt aan de beste wijze om verdere standaardisatie en uniformering in de industriële automatisering na te streven. </w:t>
      </w:r>
      <w:r w:rsidRPr="00BF281A" w:rsidR="00BF281A">
        <w:t>Daarbij is de afgelopen jaren de markt nauw betrokken door marktanalyses en consultaties alsmede door gezamenlijke dialogen en werksessies via vertegenwoordigers</w:t>
      </w:r>
      <w:r w:rsidR="00BF281A">
        <w:t>.</w:t>
      </w:r>
      <w:r w:rsidRPr="00BF281A" w:rsidR="00BF281A">
        <w:t xml:space="preserve"> </w:t>
      </w:r>
      <w:r w:rsidRPr="00C13456">
        <w:t>Het bleek dat de meerwaarde van de ontwikkelde IA</w:t>
      </w:r>
      <w:r w:rsidR="004A0E5F">
        <w:t>-</w:t>
      </w:r>
      <w:r w:rsidRPr="00C13456">
        <w:t xml:space="preserve">bouwblokken aan de bedienzijde niet ter discussie stond. De toepassing leidde tot verdere technische standaardisatie en uniformering van de bediencentrales. </w:t>
      </w:r>
    </w:p>
    <w:p w:rsidRPr="00C13456" w:rsidR="00C13456" w:rsidP="00C31FA9" w:rsidRDefault="00C13456" w14:paraId="0430CF12" w14:textId="5F30974E">
      <w:pPr>
        <w:pStyle w:val="Groetregel"/>
      </w:pPr>
      <w:r w:rsidRPr="00C13456">
        <w:t>De bestaande werkwijze en aanpak van uniformering en standaardisatie wordt verder doorontwikkeld. Op basis van gebruik van de IA</w:t>
      </w:r>
      <w:r w:rsidR="004A0E5F">
        <w:t>-</w:t>
      </w:r>
      <w:r w:rsidRPr="00C13456">
        <w:t xml:space="preserve">bouwblokken, </w:t>
      </w:r>
      <w:r w:rsidR="00C31FA9">
        <w:t>praktijkvoorbeelden</w:t>
      </w:r>
      <w:r w:rsidRPr="00C13456">
        <w:t xml:space="preserve"> bij vergelijkbare publieke assetmanagers en gesprekken met de markt</w:t>
      </w:r>
      <w:r w:rsidR="00C31FA9">
        <w:t>,</w:t>
      </w:r>
      <w:r w:rsidRPr="00C13456">
        <w:t xml:space="preserve"> zijn de ervaringen vertaald in </w:t>
      </w:r>
      <w:r w:rsidR="00C31FA9">
        <w:t xml:space="preserve">een </w:t>
      </w:r>
      <w:r w:rsidRPr="00C13456">
        <w:t>set van zogenaamde</w:t>
      </w:r>
      <w:r w:rsidR="00C31FA9">
        <w:t xml:space="preserve"> </w:t>
      </w:r>
      <w:r w:rsidRPr="00C13456">
        <w:t>architectuur</w:t>
      </w:r>
      <w:r w:rsidR="00C31FA9">
        <w:t>-</w:t>
      </w:r>
      <w:r w:rsidRPr="00C13456">
        <w:t xml:space="preserve">afspraken </w:t>
      </w:r>
      <w:r w:rsidR="00C31FA9">
        <w:t>voor</w:t>
      </w:r>
      <w:r w:rsidRPr="00C13456">
        <w:t xml:space="preserve"> de industriële automatisering. De aanpak sluit goed aan bij internationale afspraken in de markt over industriële automatisering.</w:t>
      </w:r>
      <w:bookmarkStart w:name="_Hlk231817819" w:id="2"/>
      <w:r w:rsidRPr="00C13456">
        <w:t xml:space="preserve"> De set van afspraken en</w:t>
      </w:r>
      <w:r>
        <w:t xml:space="preserve"> </w:t>
      </w:r>
      <w:r w:rsidRPr="00C13456">
        <w:t>richtlijnen</w:t>
      </w:r>
      <w:r w:rsidR="00FA5A2E">
        <w:t xml:space="preserve"> </w:t>
      </w:r>
      <w:r w:rsidRPr="00C13456" w:rsidR="00FA5A2E">
        <w:t>wordt nu geïmplementeerd</w:t>
      </w:r>
      <w:r w:rsidR="00FA5A2E">
        <w:t>,</w:t>
      </w:r>
      <w:r w:rsidRPr="00C13456">
        <w:t xml:space="preserve"> inclusief </w:t>
      </w:r>
      <w:r w:rsidR="00FA5A2E">
        <w:t xml:space="preserve">de </w:t>
      </w:r>
      <w:r w:rsidRPr="00C13456">
        <w:t>bouwblokken</w:t>
      </w:r>
      <w:r w:rsidR="00C31FA9">
        <w:t xml:space="preserve"> </w:t>
      </w:r>
      <w:r w:rsidRPr="00C13456">
        <w:t xml:space="preserve">genaamd modulaire technische architectuur 2.0. </w:t>
      </w:r>
      <w:bookmarkEnd w:id="2"/>
      <w:r w:rsidRPr="00C13456">
        <w:t xml:space="preserve">De ervaringen die hieruit worden opgedaan om de meerwaarde voor RWS te benutten zullen eind van dit jaar worden meegenomen in een bredere evaluatie.  </w:t>
      </w:r>
    </w:p>
    <w:p w:rsidRPr="00C13456" w:rsidR="00C13456" w:rsidP="00C13456" w:rsidRDefault="00C13456" w14:paraId="5F848CF3" w14:textId="77777777"/>
    <w:p w:rsidR="0052637E" w:rsidRDefault="0052637E" w14:paraId="45A9B6AB" w14:textId="77777777">
      <w:pPr>
        <w:spacing w:line="240" w:lineRule="auto"/>
      </w:pPr>
      <w:r>
        <w:br w:type="page"/>
      </w:r>
    </w:p>
    <w:p w:rsidRPr="00C13456" w:rsidR="003B00CB" w:rsidP="00C13456" w:rsidRDefault="00C13456" w14:paraId="74AA93F3" w14:textId="5104F14B">
      <w:r w:rsidRPr="00C13456">
        <w:t xml:space="preserve">Afsluitend dank ik het AcICT voor het uitgevoerde onderzoek naar het project Vernieuwen </w:t>
      </w:r>
      <w:r w:rsidR="00BD6A8A">
        <w:t>V</w:t>
      </w:r>
      <w:r w:rsidRPr="00C13456">
        <w:t xml:space="preserve">an Brienenoordbrug. Het resultaat draagt bij aan de aanpak tot verdere uniformering en standaardisatie van </w:t>
      </w:r>
      <w:r w:rsidR="00BD6A8A">
        <w:t xml:space="preserve">de </w:t>
      </w:r>
      <w:r w:rsidRPr="00C13456">
        <w:t xml:space="preserve">IA binnen onze netwerken en daarmee een hogere kwaliteit van onze netwerken. </w:t>
      </w:r>
    </w:p>
    <w:p w:rsidR="0052637E" w:rsidRDefault="0052637E" w14:paraId="74CB3507" w14:textId="77777777">
      <w:pPr>
        <w:pStyle w:val="Groetregel"/>
      </w:pPr>
    </w:p>
    <w:p w:rsidR="00DD71B3" w:rsidRDefault="00A12C27" w14:paraId="0D49D279" w14:textId="1AD19198">
      <w:pPr>
        <w:pStyle w:val="Groetregel"/>
      </w:pPr>
      <w:r>
        <w:t>Hoogachtend,</w:t>
      </w:r>
    </w:p>
    <w:p w:rsidR="00DD71B3" w:rsidRDefault="00A12C27" w14:paraId="263C5382" w14:textId="5BF48388">
      <w:r>
        <w:t>DE MINISTER VAN INFRASTRUCTUUR EN WATERSTAAT,</w:t>
      </w:r>
      <w:r>
        <w:br/>
      </w:r>
      <w:r>
        <w:br/>
      </w:r>
      <w:r>
        <w:br/>
      </w:r>
      <w:r>
        <w:br/>
      </w:r>
      <w:r>
        <w:br/>
      </w:r>
      <w:r w:rsidR="00C13456">
        <w:t>Vincent Karremans</w:t>
      </w:r>
    </w:p>
    <w:sectPr w:rsidR="00DD71B3">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824E" w14:textId="77777777" w:rsidR="00D458EB" w:rsidRDefault="00D458EB">
      <w:pPr>
        <w:spacing w:line="240" w:lineRule="auto"/>
      </w:pPr>
      <w:r>
        <w:separator/>
      </w:r>
    </w:p>
  </w:endnote>
  <w:endnote w:type="continuationSeparator" w:id="0">
    <w:p w14:paraId="55895E67" w14:textId="77777777" w:rsidR="00D458EB" w:rsidRDefault="00D45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BA24C" w14:textId="77777777" w:rsidR="005840C3" w:rsidRDefault="0058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AAE3" w14:textId="77777777" w:rsidR="005840C3" w:rsidRDefault="0058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A95D" w14:textId="77777777" w:rsidR="005840C3" w:rsidRDefault="0058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DCE65" w14:textId="77777777" w:rsidR="00D458EB" w:rsidRDefault="00D458EB">
      <w:pPr>
        <w:spacing w:line="240" w:lineRule="auto"/>
      </w:pPr>
      <w:r>
        <w:separator/>
      </w:r>
    </w:p>
  </w:footnote>
  <w:footnote w:type="continuationSeparator" w:id="0">
    <w:p w14:paraId="0080C9B3" w14:textId="77777777" w:rsidR="00D458EB" w:rsidRDefault="00D458EB">
      <w:pPr>
        <w:spacing w:line="240" w:lineRule="auto"/>
      </w:pPr>
      <w:r>
        <w:continuationSeparator/>
      </w:r>
    </w:p>
  </w:footnote>
  <w:footnote w:id="1">
    <w:p w14:paraId="58022D25" w14:textId="2B76C06A" w:rsidR="00BF281A" w:rsidRDefault="00BF281A">
      <w:pPr>
        <w:pStyle w:val="FootnoteText"/>
      </w:pPr>
      <w:r>
        <w:rPr>
          <w:rStyle w:val="FootnoteReference"/>
        </w:rPr>
        <w:footnoteRef/>
      </w:r>
      <w:r>
        <w:t xml:space="preserve"> </w:t>
      </w:r>
      <w:bookmarkStart w:id="1" w:name="_Hlk231817078"/>
      <w:r w:rsidRPr="00BF281A">
        <w:rPr>
          <w:sz w:val="16"/>
          <w:szCs w:val="16"/>
        </w:rPr>
        <w:t>Kamerstuk 35 570 A, nr. 54</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5E7C" w14:textId="77777777" w:rsidR="005840C3" w:rsidRDefault="0058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91EC" w14:textId="77777777" w:rsidR="00DD71B3" w:rsidRDefault="00A12C27">
    <w:r>
      <w:rPr>
        <w:noProof/>
        <w:lang w:val="en-GB" w:eastAsia="en-GB"/>
      </w:rPr>
      <mc:AlternateContent>
        <mc:Choice Requires="wps">
          <w:drawing>
            <wp:anchor distT="0" distB="0" distL="0" distR="0" simplePos="0" relativeHeight="251652096" behindDoc="0" locked="1" layoutInCell="1" allowOverlap="1" wp14:anchorId="32B2BDDE" wp14:editId="0E2AB775">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A120B8" w14:textId="77777777" w:rsidR="005840C3" w:rsidRDefault="005840C3">
                          <w:pPr>
                            <w:pStyle w:val="Referentiegegevensvet65"/>
                          </w:pPr>
                        </w:p>
                        <w:p w14:paraId="0FB2F640" w14:textId="77777777" w:rsidR="005840C3" w:rsidRDefault="005840C3">
                          <w:pPr>
                            <w:pStyle w:val="Referentiegegevensvet65"/>
                          </w:pPr>
                        </w:p>
                        <w:p w14:paraId="40F3DB7F" w14:textId="77777777" w:rsidR="005840C3" w:rsidRDefault="005840C3">
                          <w:pPr>
                            <w:pStyle w:val="Referentiegegevensvet65"/>
                          </w:pPr>
                        </w:p>
                        <w:p w14:paraId="1FF0E5DF" w14:textId="77777777" w:rsidR="005840C3" w:rsidRDefault="005840C3">
                          <w:pPr>
                            <w:pStyle w:val="Referentiegegevensvet65"/>
                          </w:pPr>
                        </w:p>
                        <w:p w14:paraId="183AE68E" w14:textId="66387BC3" w:rsidR="00DD71B3" w:rsidRDefault="00A12C27">
                          <w:pPr>
                            <w:pStyle w:val="Referentiegegevensvet65"/>
                          </w:pPr>
                          <w:r>
                            <w:t>Ministerie van Infrastructuur en Waterstaat</w:t>
                          </w:r>
                        </w:p>
                        <w:p w14:paraId="04B91B34" w14:textId="77777777" w:rsidR="00DD71B3" w:rsidRPr="005840C3" w:rsidRDefault="00DD71B3" w:rsidP="005840C3">
                          <w:pPr>
                            <w:pStyle w:val="WitregelW1"/>
                            <w:spacing w:line="276" w:lineRule="auto"/>
                            <w:rPr>
                              <w:sz w:val="13"/>
                              <w:szCs w:val="13"/>
                            </w:rPr>
                          </w:pPr>
                        </w:p>
                        <w:p w14:paraId="4C554845" w14:textId="77777777" w:rsidR="00DD71B3" w:rsidRPr="005840C3" w:rsidRDefault="00A12C27" w:rsidP="005840C3">
                          <w:pPr>
                            <w:pStyle w:val="Referentiegegevensvet65"/>
                            <w:spacing w:line="276" w:lineRule="auto"/>
                          </w:pPr>
                          <w:r w:rsidRPr="005840C3">
                            <w:t>Ons kenmerk</w:t>
                          </w:r>
                        </w:p>
                        <w:p w14:paraId="7EC2699C" w14:textId="64DB5BA9" w:rsidR="00DD71B3" w:rsidRDefault="00A12C27" w:rsidP="0052637E">
                          <w:pPr>
                            <w:pStyle w:val="ReferentiegegevensVerdana65"/>
                            <w:spacing w:line="276" w:lineRule="auto"/>
                          </w:pPr>
                          <w:r>
                            <w:t>RWS-202</w:t>
                          </w:r>
                          <w:r w:rsidR="00C31FA9">
                            <w:t>6</w:t>
                          </w:r>
                          <w:r>
                            <w:t>/</w:t>
                          </w:r>
                          <w:r w:rsidR="004A0E5F">
                            <w:t>13240</w:t>
                          </w:r>
                        </w:p>
                      </w:txbxContent>
                    </wps:txbx>
                    <wps:bodyPr vert="horz" wrap="square" lIns="0" tIns="0" rIns="0" bIns="0" anchor="t" anchorCtr="0"/>
                  </wps:wsp>
                </a:graphicData>
              </a:graphic>
            </wp:anchor>
          </w:drawing>
        </mc:Choice>
        <mc:Fallback>
          <w:pict>
            <v:shapetype w14:anchorId="32B2BDDE"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1DA120B8" w14:textId="77777777" w:rsidR="005840C3" w:rsidRDefault="005840C3">
                    <w:pPr>
                      <w:pStyle w:val="Referentiegegevensvet65"/>
                    </w:pPr>
                  </w:p>
                  <w:p w14:paraId="0FB2F640" w14:textId="77777777" w:rsidR="005840C3" w:rsidRDefault="005840C3">
                    <w:pPr>
                      <w:pStyle w:val="Referentiegegevensvet65"/>
                    </w:pPr>
                  </w:p>
                  <w:p w14:paraId="40F3DB7F" w14:textId="77777777" w:rsidR="005840C3" w:rsidRDefault="005840C3">
                    <w:pPr>
                      <w:pStyle w:val="Referentiegegevensvet65"/>
                    </w:pPr>
                  </w:p>
                  <w:p w14:paraId="1FF0E5DF" w14:textId="77777777" w:rsidR="005840C3" w:rsidRDefault="005840C3">
                    <w:pPr>
                      <w:pStyle w:val="Referentiegegevensvet65"/>
                    </w:pPr>
                  </w:p>
                  <w:p w14:paraId="183AE68E" w14:textId="66387BC3" w:rsidR="00DD71B3" w:rsidRDefault="00A12C27">
                    <w:pPr>
                      <w:pStyle w:val="Referentiegegevensvet65"/>
                    </w:pPr>
                    <w:r>
                      <w:t>Ministerie van Infrastructuur en Waterstaat</w:t>
                    </w:r>
                  </w:p>
                  <w:p w14:paraId="04B91B34" w14:textId="77777777" w:rsidR="00DD71B3" w:rsidRPr="005840C3" w:rsidRDefault="00DD71B3" w:rsidP="005840C3">
                    <w:pPr>
                      <w:pStyle w:val="WitregelW1"/>
                      <w:spacing w:line="276" w:lineRule="auto"/>
                      <w:rPr>
                        <w:sz w:val="13"/>
                        <w:szCs w:val="13"/>
                      </w:rPr>
                    </w:pPr>
                  </w:p>
                  <w:p w14:paraId="4C554845" w14:textId="77777777" w:rsidR="00DD71B3" w:rsidRPr="005840C3" w:rsidRDefault="00A12C27" w:rsidP="005840C3">
                    <w:pPr>
                      <w:pStyle w:val="Referentiegegevensvet65"/>
                      <w:spacing w:line="276" w:lineRule="auto"/>
                    </w:pPr>
                    <w:r w:rsidRPr="005840C3">
                      <w:t>Ons kenmerk</w:t>
                    </w:r>
                  </w:p>
                  <w:p w14:paraId="7EC2699C" w14:textId="64DB5BA9" w:rsidR="00DD71B3" w:rsidRDefault="00A12C27" w:rsidP="0052637E">
                    <w:pPr>
                      <w:pStyle w:val="ReferentiegegevensVerdana65"/>
                      <w:spacing w:line="276" w:lineRule="auto"/>
                    </w:pPr>
                    <w:r>
                      <w:t>RWS-202</w:t>
                    </w:r>
                    <w:r w:rsidR="00C31FA9">
                      <w:t>6</w:t>
                    </w:r>
                    <w:r>
                      <w:t>/</w:t>
                    </w:r>
                    <w:r w:rsidR="004A0E5F">
                      <w:t>13240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17CCB3C3" wp14:editId="2318F26B">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447DE0B9" w14:textId="77777777" w:rsidR="00A12C27" w:rsidRDefault="00A12C27"/>
                      </w:txbxContent>
                    </wps:txbx>
                    <wps:bodyPr vert="horz" wrap="square" lIns="0" tIns="0" rIns="0" bIns="0" anchor="t" anchorCtr="0"/>
                  </wps:wsp>
                </a:graphicData>
              </a:graphic>
            </wp:anchor>
          </w:drawing>
        </mc:Choice>
        <mc:Fallback>
          <w:pict>
            <v:shape w14:anchorId="17CCB3C3"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447DE0B9" w14:textId="77777777" w:rsidR="00A12C27" w:rsidRDefault="00A12C2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F18BDA7" wp14:editId="43306DC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54264148" w14:textId="77777777" w:rsidR="00A12C27" w:rsidRDefault="00A12C27"/>
                      </w:txbxContent>
                    </wps:txbx>
                    <wps:bodyPr vert="horz" wrap="square" lIns="0" tIns="0" rIns="0" bIns="0" anchor="t" anchorCtr="0"/>
                  </wps:wsp>
                </a:graphicData>
              </a:graphic>
            </wp:anchor>
          </w:drawing>
        </mc:Choice>
        <mc:Fallback>
          <w:pict>
            <v:shape w14:anchorId="0F18BDA7"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54264148" w14:textId="77777777" w:rsidR="00A12C27" w:rsidRDefault="00A12C2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3F081C0" wp14:editId="2CAE7266">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434670B7" w14:textId="7879C6D8" w:rsidR="00DD71B3" w:rsidRDefault="00A12C27">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442827">
                            <w:rPr>
                              <w:noProof/>
                            </w:rPr>
                            <w:t>1</w:t>
                          </w:r>
                          <w:r>
                            <w:fldChar w:fldCharType="end"/>
                          </w:r>
                        </w:p>
                      </w:txbxContent>
                    </wps:txbx>
                    <wps:bodyPr vert="horz" wrap="square" lIns="0" tIns="0" rIns="0" bIns="0" anchor="t" anchorCtr="0"/>
                  </wps:wsp>
                </a:graphicData>
              </a:graphic>
            </wp:anchor>
          </w:drawing>
        </mc:Choice>
        <mc:Fallback>
          <w:pict>
            <v:shape w14:anchorId="33F081C0"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434670B7" w14:textId="7879C6D8" w:rsidR="00DD71B3" w:rsidRDefault="00A12C27">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44282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8B27" w14:textId="77777777" w:rsidR="00DD71B3" w:rsidRDefault="00A12C27">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3B67901E" wp14:editId="0F10994E">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F15B66" w14:textId="77777777" w:rsidR="00DD71B3" w:rsidRDefault="00A12C27">
                          <w:pPr>
                            <w:pStyle w:val="Referentiegegevensvet65"/>
                          </w:pPr>
                          <w:r>
                            <w:t>Ministerie van Infrastructuur en Waterstaat</w:t>
                          </w:r>
                        </w:p>
                        <w:p w14:paraId="274C48E6" w14:textId="77777777" w:rsidR="00DD71B3" w:rsidRDefault="00DD71B3">
                          <w:pPr>
                            <w:pStyle w:val="WitregelW1"/>
                          </w:pPr>
                        </w:p>
                        <w:p w14:paraId="3495768C" w14:textId="77777777" w:rsidR="00DD71B3" w:rsidRDefault="00A12C27">
                          <w:pPr>
                            <w:pStyle w:val="ReferentiegegevensVerdana65"/>
                          </w:pPr>
                          <w:r>
                            <w:t>Rijnstraat 8</w:t>
                          </w:r>
                        </w:p>
                        <w:p w14:paraId="64F1AE47" w14:textId="7901F6AA" w:rsidR="00DD71B3" w:rsidRPr="00442827" w:rsidRDefault="00A12C27">
                          <w:pPr>
                            <w:pStyle w:val="ReferentiegegevensVerdana65"/>
                            <w:rPr>
                              <w:lang w:val="de-DE"/>
                            </w:rPr>
                          </w:pPr>
                          <w:r w:rsidRPr="00442827">
                            <w:rPr>
                              <w:lang w:val="de-DE"/>
                            </w:rPr>
                            <w:t xml:space="preserve">2515 </w:t>
                          </w:r>
                          <w:r w:rsidR="0052637E" w:rsidRPr="00442827">
                            <w:rPr>
                              <w:lang w:val="de-DE"/>
                            </w:rPr>
                            <w:t>XP Den</w:t>
                          </w:r>
                          <w:r w:rsidRPr="00442827">
                            <w:rPr>
                              <w:lang w:val="de-DE"/>
                            </w:rPr>
                            <w:t xml:space="preserve"> Haag</w:t>
                          </w:r>
                        </w:p>
                        <w:p w14:paraId="26B7B655" w14:textId="77777777" w:rsidR="00DD71B3" w:rsidRPr="00442827" w:rsidRDefault="00A12C27">
                          <w:pPr>
                            <w:pStyle w:val="ReferentiegegevensVerdana65"/>
                            <w:rPr>
                              <w:lang w:val="de-DE"/>
                            </w:rPr>
                          </w:pPr>
                          <w:r w:rsidRPr="00442827">
                            <w:rPr>
                              <w:lang w:val="de-DE"/>
                            </w:rPr>
                            <w:t>Postbus 20901</w:t>
                          </w:r>
                        </w:p>
                        <w:p w14:paraId="70DA9ADD" w14:textId="2D6C4890" w:rsidR="00DD71B3" w:rsidRPr="00442827" w:rsidRDefault="00A12C27">
                          <w:pPr>
                            <w:pStyle w:val="ReferentiegegevensVerdana65"/>
                            <w:rPr>
                              <w:lang w:val="de-DE"/>
                            </w:rPr>
                          </w:pPr>
                          <w:r w:rsidRPr="00442827">
                            <w:rPr>
                              <w:lang w:val="de-DE"/>
                            </w:rPr>
                            <w:t xml:space="preserve">2500 </w:t>
                          </w:r>
                          <w:r w:rsidR="0052637E" w:rsidRPr="00442827">
                            <w:rPr>
                              <w:lang w:val="de-DE"/>
                            </w:rPr>
                            <w:t>EX DEN</w:t>
                          </w:r>
                          <w:r w:rsidRPr="00442827">
                            <w:rPr>
                              <w:lang w:val="de-DE"/>
                            </w:rPr>
                            <w:t xml:space="preserve"> HAAG</w:t>
                          </w:r>
                        </w:p>
                        <w:p w14:paraId="0D741523" w14:textId="77777777" w:rsidR="00DD71B3" w:rsidRPr="00442827" w:rsidRDefault="00A12C27">
                          <w:pPr>
                            <w:pStyle w:val="ReferentiegegevensVerdana65"/>
                            <w:rPr>
                              <w:lang w:val="de-DE"/>
                            </w:rPr>
                          </w:pPr>
                          <w:r w:rsidRPr="00442827">
                            <w:rPr>
                              <w:lang w:val="de-DE"/>
                            </w:rPr>
                            <w:t>T  070-456 00 00</w:t>
                          </w:r>
                        </w:p>
                        <w:p w14:paraId="395B9524" w14:textId="77777777" w:rsidR="00DD71B3" w:rsidRPr="00BF281A" w:rsidRDefault="00A12C27">
                          <w:pPr>
                            <w:pStyle w:val="ReferentiegegevensVerdana65"/>
                          </w:pPr>
                          <w:r w:rsidRPr="00BF281A">
                            <w:t>F  070-456 11 11</w:t>
                          </w:r>
                        </w:p>
                        <w:p w14:paraId="09754D1D" w14:textId="77777777" w:rsidR="00DD71B3" w:rsidRPr="005840C3" w:rsidRDefault="00DD71B3" w:rsidP="005840C3">
                          <w:pPr>
                            <w:pStyle w:val="WitregelW2"/>
                            <w:spacing w:line="276" w:lineRule="auto"/>
                            <w:rPr>
                              <w:sz w:val="13"/>
                              <w:szCs w:val="13"/>
                            </w:rPr>
                          </w:pPr>
                        </w:p>
                        <w:p w14:paraId="741C0C80" w14:textId="77777777" w:rsidR="00DD71B3" w:rsidRPr="005840C3" w:rsidRDefault="00A12C27" w:rsidP="005840C3">
                          <w:pPr>
                            <w:pStyle w:val="Referentiegegevensvet65"/>
                            <w:spacing w:line="276" w:lineRule="auto"/>
                          </w:pPr>
                          <w:r w:rsidRPr="005840C3">
                            <w:t>Ons kenmerk</w:t>
                          </w:r>
                        </w:p>
                        <w:p w14:paraId="731888D4" w14:textId="51806F1F" w:rsidR="00DD71B3" w:rsidRPr="005840C3" w:rsidRDefault="00A12C27" w:rsidP="005840C3">
                          <w:pPr>
                            <w:pStyle w:val="ReferentiegegevensVerdana65"/>
                            <w:spacing w:line="276" w:lineRule="auto"/>
                          </w:pPr>
                          <w:r w:rsidRPr="005840C3">
                            <w:t>RWS-202</w:t>
                          </w:r>
                          <w:r w:rsidR="00074EBF" w:rsidRPr="005840C3">
                            <w:t>6</w:t>
                          </w:r>
                          <w:r w:rsidRPr="005840C3">
                            <w:t>/</w:t>
                          </w:r>
                          <w:r w:rsidR="004A0E5F" w:rsidRPr="005840C3">
                            <w:t>13420</w:t>
                          </w:r>
                        </w:p>
                        <w:p w14:paraId="56D5F9B9" w14:textId="77777777" w:rsidR="00DD71B3" w:rsidRPr="005840C3" w:rsidRDefault="00DD71B3" w:rsidP="005840C3">
                          <w:pPr>
                            <w:pStyle w:val="WitregelW1"/>
                            <w:spacing w:line="276" w:lineRule="auto"/>
                            <w:rPr>
                              <w:sz w:val="13"/>
                              <w:szCs w:val="13"/>
                            </w:rPr>
                          </w:pPr>
                        </w:p>
                        <w:p w14:paraId="69DA03EC" w14:textId="77777777" w:rsidR="00DD71B3" w:rsidRPr="005840C3" w:rsidRDefault="00A12C27" w:rsidP="005840C3">
                          <w:pPr>
                            <w:pStyle w:val="Referentiegegevensvet65"/>
                            <w:spacing w:line="276" w:lineRule="auto"/>
                          </w:pPr>
                          <w:r w:rsidRPr="005840C3">
                            <w:t>Bijlage(n)</w:t>
                          </w:r>
                        </w:p>
                        <w:p w14:paraId="6BD56D24" w14:textId="2B178E1B" w:rsidR="00DD71B3" w:rsidRPr="005840C3" w:rsidRDefault="005840C3" w:rsidP="005840C3">
                          <w:pPr>
                            <w:pStyle w:val="ReferentiegegevensVerdana65"/>
                            <w:spacing w:line="276" w:lineRule="auto"/>
                          </w:pPr>
                          <w:r>
                            <w:t>3</w:t>
                          </w:r>
                        </w:p>
                      </w:txbxContent>
                    </wps:txbx>
                    <wps:bodyPr vert="horz" wrap="square" lIns="0" tIns="0" rIns="0" bIns="0" anchor="t" anchorCtr="0"/>
                  </wps:wsp>
                </a:graphicData>
              </a:graphic>
            </wp:anchor>
          </w:drawing>
        </mc:Choice>
        <mc:Fallback>
          <w:pict>
            <v:shapetype w14:anchorId="3B67901E"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5F15B66" w14:textId="77777777" w:rsidR="00DD71B3" w:rsidRDefault="00A12C27">
                    <w:pPr>
                      <w:pStyle w:val="Referentiegegevensvet65"/>
                    </w:pPr>
                    <w:r>
                      <w:t>Ministerie van Infrastructuur en Waterstaat</w:t>
                    </w:r>
                  </w:p>
                  <w:p w14:paraId="274C48E6" w14:textId="77777777" w:rsidR="00DD71B3" w:rsidRDefault="00DD71B3">
                    <w:pPr>
                      <w:pStyle w:val="WitregelW1"/>
                    </w:pPr>
                  </w:p>
                  <w:p w14:paraId="3495768C" w14:textId="77777777" w:rsidR="00DD71B3" w:rsidRDefault="00A12C27">
                    <w:pPr>
                      <w:pStyle w:val="ReferentiegegevensVerdana65"/>
                    </w:pPr>
                    <w:r>
                      <w:t>Rijnstraat 8</w:t>
                    </w:r>
                  </w:p>
                  <w:p w14:paraId="64F1AE47" w14:textId="7901F6AA" w:rsidR="00DD71B3" w:rsidRPr="00442827" w:rsidRDefault="00A12C27">
                    <w:pPr>
                      <w:pStyle w:val="ReferentiegegevensVerdana65"/>
                      <w:rPr>
                        <w:lang w:val="de-DE"/>
                      </w:rPr>
                    </w:pPr>
                    <w:r w:rsidRPr="00442827">
                      <w:rPr>
                        <w:lang w:val="de-DE"/>
                      </w:rPr>
                      <w:t xml:space="preserve">2515 </w:t>
                    </w:r>
                    <w:r w:rsidR="0052637E" w:rsidRPr="00442827">
                      <w:rPr>
                        <w:lang w:val="de-DE"/>
                      </w:rPr>
                      <w:t>XP Den</w:t>
                    </w:r>
                    <w:r w:rsidRPr="00442827">
                      <w:rPr>
                        <w:lang w:val="de-DE"/>
                      </w:rPr>
                      <w:t xml:space="preserve"> Haag</w:t>
                    </w:r>
                  </w:p>
                  <w:p w14:paraId="26B7B655" w14:textId="77777777" w:rsidR="00DD71B3" w:rsidRPr="00442827" w:rsidRDefault="00A12C27">
                    <w:pPr>
                      <w:pStyle w:val="ReferentiegegevensVerdana65"/>
                      <w:rPr>
                        <w:lang w:val="de-DE"/>
                      </w:rPr>
                    </w:pPr>
                    <w:r w:rsidRPr="00442827">
                      <w:rPr>
                        <w:lang w:val="de-DE"/>
                      </w:rPr>
                      <w:t>Postbus 20901</w:t>
                    </w:r>
                  </w:p>
                  <w:p w14:paraId="70DA9ADD" w14:textId="2D6C4890" w:rsidR="00DD71B3" w:rsidRPr="00442827" w:rsidRDefault="00A12C27">
                    <w:pPr>
                      <w:pStyle w:val="ReferentiegegevensVerdana65"/>
                      <w:rPr>
                        <w:lang w:val="de-DE"/>
                      </w:rPr>
                    </w:pPr>
                    <w:r w:rsidRPr="00442827">
                      <w:rPr>
                        <w:lang w:val="de-DE"/>
                      </w:rPr>
                      <w:t xml:space="preserve">2500 </w:t>
                    </w:r>
                    <w:r w:rsidR="0052637E" w:rsidRPr="00442827">
                      <w:rPr>
                        <w:lang w:val="de-DE"/>
                      </w:rPr>
                      <w:t>EX DEN</w:t>
                    </w:r>
                    <w:r w:rsidRPr="00442827">
                      <w:rPr>
                        <w:lang w:val="de-DE"/>
                      </w:rPr>
                      <w:t xml:space="preserve"> HAAG</w:t>
                    </w:r>
                  </w:p>
                  <w:p w14:paraId="0D741523" w14:textId="77777777" w:rsidR="00DD71B3" w:rsidRPr="00442827" w:rsidRDefault="00A12C27">
                    <w:pPr>
                      <w:pStyle w:val="ReferentiegegevensVerdana65"/>
                      <w:rPr>
                        <w:lang w:val="de-DE"/>
                      </w:rPr>
                    </w:pPr>
                    <w:r w:rsidRPr="00442827">
                      <w:rPr>
                        <w:lang w:val="de-DE"/>
                      </w:rPr>
                      <w:t>T  070-456 00 00</w:t>
                    </w:r>
                  </w:p>
                  <w:p w14:paraId="395B9524" w14:textId="77777777" w:rsidR="00DD71B3" w:rsidRPr="00BF281A" w:rsidRDefault="00A12C27">
                    <w:pPr>
                      <w:pStyle w:val="ReferentiegegevensVerdana65"/>
                    </w:pPr>
                    <w:r w:rsidRPr="00BF281A">
                      <w:t>F  070-456 11 11</w:t>
                    </w:r>
                  </w:p>
                  <w:p w14:paraId="09754D1D" w14:textId="77777777" w:rsidR="00DD71B3" w:rsidRPr="005840C3" w:rsidRDefault="00DD71B3" w:rsidP="005840C3">
                    <w:pPr>
                      <w:pStyle w:val="WitregelW2"/>
                      <w:spacing w:line="276" w:lineRule="auto"/>
                      <w:rPr>
                        <w:sz w:val="13"/>
                        <w:szCs w:val="13"/>
                      </w:rPr>
                    </w:pPr>
                  </w:p>
                  <w:p w14:paraId="741C0C80" w14:textId="77777777" w:rsidR="00DD71B3" w:rsidRPr="005840C3" w:rsidRDefault="00A12C27" w:rsidP="005840C3">
                    <w:pPr>
                      <w:pStyle w:val="Referentiegegevensvet65"/>
                      <w:spacing w:line="276" w:lineRule="auto"/>
                    </w:pPr>
                    <w:r w:rsidRPr="005840C3">
                      <w:t>Ons kenmerk</w:t>
                    </w:r>
                  </w:p>
                  <w:p w14:paraId="731888D4" w14:textId="51806F1F" w:rsidR="00DD71B3" w:rsidRPr="005840C3" w:rsidRDefault="00A12C27" w:rsidP="005840C3">
                    <w:pPr>
                      <w:pStyle w:val="ReferentiegegevensVerdana65"/>
                      <w:spacing w:line="276" w:lineRule="auto"/>
                    </w:pPr>
                    <w:r w:rsidRPr="005840C3">
                      <w:t>RWS-202</w:t>
                    </w:r>
                    <w:r w:rsidR="00074EBF" w:rsidRPr="005840C3">
                      <w:t>6</w:t>
                    </w:r>
                    <w:r w:rsidRPr="005840C3">
                      <w:t>/</w:t>
                    </w:r>
                    <w:r w:rsidR="004A0E5F" w:rsidRPr="005840C3">
                      <w:t>13420</w:t>
                    </w:r>
                  </w:p>
                  <w:p w14:paraId="56D5F9B9" w14:textId="77777777" w:rsidR="00DD71B3" w:rsidRPr="005840C3" w:rsidRDefault="00DD71B3" w:rsidP="005840C3">
                    <w:pPr>
                      <w:pStyle w:val="WitregelW1"/>
                      <w:spacing w:line="276" w:lineRule="auto"/>
                      <w:rPr>
                        <w:sz w:val="13"/>
                        <w:szCs w:val="13"/>
                      </w:rPr>
                    </w:pPr>
                  </w:p>
                  <w:p w14:paraId="69DA03EC" w14:textId="77777777" w:rsidR="00DD71B3" w:rsidRPr="005840C3" w:rsidRDefault="00A12C27" w:rsidP="005840C3">
                    <w:pPr>
                      <w:pStyle w:val="Referentiegegevensvet65"/>
                      <w:spacing w:line="276" w:lineRule="auto"/>
                    </w:pPr>
                    <w:r w:rsidRPr="005840C3">
                      <w:t>Bijlage(n)</w:t>
                    </w:r>
                  </w:p>
                  <w:p w14:paraId="6BD56D24" w14:textId="2B178E1B" w:rsidR="00DD71B3" w:rsidRPr="005840C3" w:rsidRDefault="005840C3" w:rsidP="005840C3">
                    <w:pPr>
                      <w:pStyle w:val="ReferentiegegevensVerdana65"/>
                      <w:spacing w:line="276" w:lineRule="auto"/>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AD606FA" wp14:editId="4FD65CCB">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A3788D5" w14:textId="77777777" w:rsidR="00A12C27" w:rsidRDefault="00A12C27"/>
                      </w:txbxContent>
                    </wps:txbx>
                    <wps:bodyPr vert="horz" wrap="square" lIns="0" tIns="0" rIns="0" bIns="0" anchor="t" anchorCtr="0"/>
                  </wps:wsp>
                </a:graphicData>
              </a:graphic>
            </wp:anchor>
          </w:drawing>
        </mc:Choice>
        <mc:Fallback>
          <w:pict>
            <v:shape w14:anchorId="0AD606FA"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3A3788D5" w14:textId="77777777" w:rsidR="00A12C27" w:rsidRDefault="00A12C2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DB2A585" wp14:editId="7984CDFB">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4CDD8BE9" w14:textId="0A14FBDD" w:rsidR="00DD71B3" w:rsidRDefault="00A12C27">
                          <w:pPr>
                            <w:pStyle w:val="ReferentiegegevensVerdana65"/>
                          </w:pPr>
                          <w:r>
                            <w:t xml:space="preserve">Pagina </w:t>
                          </w:r>
                          <w:r>
                            <w:fldChar w:fldCharType="begin"/>
                          </w:r>
                          <w:r>
                            <w:instrText>PAGE</w:instrText>
                          </w:r>
                          <w:r>
                            <w:fldChar w:fldCharType="separate"/>
                          </w:r>
                          <w:r w:rsidR="0009378D">
                            <w:rPr>
                              <w:noProof/>
                            </w:rPr>
                            <w:t>1</w:t>
                          </w:r>
                          <w:r>
                            <w:fldChar w:fldCharType="end"/>
                          </w:r>
                          <w:r>
                            <w:t xml:space="preserve"> van </w:t>
                          </w:r>
                          <w:r>
                            <w:fldChar w:fldCharType="begin"/>
                          </w:r>
                          <w:r>
                            <w:instrText>NUMPAGES</w:instrText>
                          </w:r>
                          <w:r>
                            <w:fldChar w:fldCharType="separate"/>
                          </w:r>
                          <w:r w:rsidR="0009378D">
                            <w:rPr>
                              <w:noProof/>
                            </w:rPr>
                            <w:t>1</w:t>
                          </w:r>
                          <w:r>
                            <w:fldChar w:fldCharType="end"/>
                          </w:r>
                        </w:p>
                      </w:txbxContent>
                    </wps:txbx>
                    <wps:bodyPr vert="horz" wrap="square" lIns="0" tIns="0" rIns="0" bIns="0" anchor="t" anchorCtr="0"/>
                  </wps:wsp>
                </a:graphicData>
              </a:graphic>
            </wp:anchor>
          </w:drawing>
        </mc:Choice>
        <mc:Fallback>
          <w:pict>
            <v:shape w14:anchorId="6DB2A585"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4CDD8BE9" w14:textId="0A14FBDD" w:rsidR="00DD71B3" w:rsidRDefault="00A12C27">
                    <w:pPr>
                      <w:pStyle w:val="ReferentiegegevensVerdana65"/>
                    </w:pPr>
                    <w:r>
                      <w:t xml:space="preserve">Pagina </w:t>
                    </w:r>
                    <w:r>
                      <w:fldChar w:fldCharType="begin"/>
                    </w:r>
                    <w:r>
                      <w:instrText>PAGE</w:instrText>
                    </w:r>
                    <w:r>
                      <w:fldChar w:fldCharType="separate"/>
                    </w:r>
                    <w:r w:rsidR="0009378D">
                      <w:rPr>
                        <w:noProof/>
                      </w:rPr>
                      <w:t>1</w:t>
                    </w:r>
                    <w:r>
                      <w:fldChar w:fldCharType="end"/>
                    </w:r>
                    <w:r>
                      <w:t xml:space="preserve"> van </w:t>
                    </w:r>
                    <w:r>
                      <w:fldChar w:fldCharType="begin"/>
                    </w:r>
                    <w:r>
                      <w:instrText>NUMPAGES</w:instrText>
                    </w:r>
                    <w:r>
                      <w:fldChar w:fldCharType="separate"/>
                    </w:r>
                    <w:r w:rsidR="0009378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6DF2153" wp14:editId="690E52D4">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3384224D" w14:textId="77777777" w:rsidR="00A12C27" w:rsidRDefault="00A12C27"/>
                      </w:txbxContent>
                    </wps:txbx>
                    <wps:bodyPr vert="horz" wrap="square" lIns="0" tIns="0" rIns="0" bIns="0" anchor="t" anchorCtr="0"/>
                  </wps:wsp>
                </a:graphicData>
              </a:graphic>
            </wp:anchor>
          </w:drawing>
        </mc:Choice>
        <mc:Fallback>
          <w:pict>
            <v:shape w14:anchorId="76DF2153"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3384224D" w14:textId="77777777" w:rsidR="00A12C27" w:rsidRDefault="00A12C2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58C7B96" wp14:editId="596E0AE6">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0CED801" w14:textId="77777777" w:rsidR="00DD71B3" w:rsidRDefault="00A12C27">
                          <w:pPr>
                            <w:spacing w:line="240" w:lineRule="auto"/>
                          </w:pPr>
                          <w:r>
                            <w:rPr>
                              <w:noProof/>
                              <w:lang w:val="en-GB" w:eastAsia="en-GB"/>
                            </w:rPr>
                            <w:drawing>
                              <wp:inline distT="0" distB="0" distL="0" distR="0" wp14:anchorId="1610670F" wp14:editId="0E4E717C">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8C7B96"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70CED801" w14:textId="77777777" w:rsidR="00DD71B3" w:rsidRDefault="00A12C27">
                    <w:pPr>
                      <w:spacing w:line="240" w:lineRule="auto"/>
                    </w:pPr>
                    <w:r>
                      <w:rPr>
                        <w:noProof/>
                        <w:lang w:val="en-GB" w:eastAsia="en-GB"/>
                      </w:rPr>
                      <w:drawing>
                        <wp:inline distT="0" distB="0" distL="0" distR="0" wp14:anchorId="1610670F" wp14:editId="0E4E717C">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DA4F87D" wp14:editId="6CDDB291">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69E70A" w14:textId="77777777" w:rsidR="00DD71B3" w:rsidRDefault="00A12C27">
                          <w:pPr>
                            <w:spacing w:line="240" w:lineRule="auto"/>
                          </w:pPr>
                          <w:r>
                            <w:rPr>
                              <w:noProof/>
                              <w:lang w:val="en-GB" w:eastAsia="en-GB"/>
                            </w:rPr>
                            <w:drawing>
                              <wp:inline distT="0" distB="0" distL="0" distR="0" wp14:anchorId="72645D03" wp14:editId="0F513A6C">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4F87D"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5369E70A" w14:textId="77777777" w:rsidR="00DD71B3" w:rsidRDefault="00A12C27">
                    <w:pPr>
                      <w:spacing w:line="240" w:lineRule="auto"/>
                    </w:pPr>
                    <w:r>
                      <w:rPr>
                        <w:noProof/>
                        <w:lang w:val="en-GB" w:eastAsia="en-GB"/>
                      </w:rPr>
                      <w:drawing>
                        <wp:inline distT="0" distB="0" distL="0" distR="0" wp14:anchorId="72645D03" wp14:editId="0F513A6C">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01858E5" wp14:editId="1116F22E">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1B5B982B" w14:textId="361F5F86" w:rsidR="00DD71B3" w:rsidRDefault="00A12C27">
                          <w:r>
                            <w:t>De voorzitter van de Tweede Kamer</w:t>
                          </w:r>
                          <w:r>
                            <w:br/>
                            <w:t>der Staten-Generaal</w:t>
                          </w:r>
                          <w:r>
                            <w:br/>
                          </w:r>
                          <w:r w:rsidR="004A0E5F">
                            <w:t>Postbus 20018</w:t>
                          </w:r>
                          <w:r>
                            <w:br/>
                            <w:t>25</w:t>
                          </w:r>
                          <w:r w:rsidR="004A0E5F">
                            <w:t>00 EA</w:t>
                          </w:r>
                          <w:r>
                            <w:t xml:space="preserve">  DEN HAAG</w:t>
                          </w:r>
                        </w:p>
                      </w:txbxContent>
                    </wps:txbx>
                    <wps:bodyPr vert="horz" wrap="square" lIns="0" tIns="0" rIns="0" bIns="0" anchor="t" anchorCtr="0"/>
                  </wps:wsp>
                </a:graphicData>
              </a:graphic>
            </wp:anchor>
          </w:drawing>
        </mc:Choice>
        <mc:Fallback>
          <w:pict>
            <v:shape w14:anchorId="101858E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1B5B982B" w14:textId="361F5F86" w:rsidR="00DD71B3" w:rsidRDefault="00A12C27">
                    <w:r>
                      <w:t>De voorzitter van de Tweede Kamer</w:t>
                    </w:r>
                    <w:r>
                      <w:br/>
                      <w:t>der Staten-Generaal</w:t>
                    </w:r>
                    <w:r>
                      <w:br/>
                    </w:r>
                    <w:r w:rsidR="004A0E5F">
                      <w:t>Postbus 20018</w:t>
                    </w:r>
                    <w:r>
                      <w:br/>
                      <w:t>25</w:t>
                    </w:r>
                    <w:r w:rsidR="004A0E5F">
                      <w:t>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8558FE6" wp14:editId="261A2199">
              <wp:simplePos x="0" y="0"/>
              <wp:positionH relativeFrom="margin">
                <wp:align>left</wp:align>
              </wp:positionH>
              <wp:positionV relativeFrom="page">
                <wp:posOffset>3638550</wp:posOffset>
              </wp:positionV>
              <wp:extent cx="4780915" cy="838200"/>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838200"/>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DD71B3" w14:paraId="7B391FAF" w14:textId="77777777" w:rsidTr="00442827">
                            <w:trPr>
                              <w:trHeight w:val="200"/>
                            </w:trPr>
                            <w:tc>
                              <w:tcPr>
                                <w:tcW w:w="1276" w:type="dxa"/>
                              </w:tcPr>
                              <w:p w14:paraId="4DE41461" w14:textId="77777777" w:rsidR="00DD71B3" w:rsidRDefault="00DD71B3"/>
                            </w:tc>
                            <w:tc>
                              <w:tcPr>
                                <w:tcW w:w="5904" w:type="dxa"/>
                              </w:tcPr>
                              <w:p w14:paraId="41EEA4E8" w14:textId="77777777" w:rsidR="00DD71B3" w:rsidRDefault="00DD71B3"/>
                            </w:tc>
                          </w:tr>
                          <w:tr w:rsidR="00DD71B3" w14:paraId="05AB5C54" w14:textId="77777777" w:rsidTr="00442827">
                            <w:trPr>
                              <w:trHeight w:val="240"/>
                            </w:trPr>
                            <w:tc>
                              <w:tcPr>
                                <w:tcW w:w="1276" w:type="dxa"/>
                              </w:tcPr>
                              <w:p w14:paraId="598180BF" w14:textId="77777777" w:rsidR="00DD71B3" w:rsidRDefault="00A12C27">
                                <w:r>
                                  <w:t>Datum</w:t>
                                </w:r>
                              </w:p>
                            </w:tc>
                            <w:tc>
                              <w:tcPr>
                                <w:tcW w:w="5904" w:type="dxa"/>
                              </w:tcPr>
                              <w:p w14:paraId="5835091C" w14:textId="35462763" w:rsidR="00DD71B3" w:rsidRDefault="0009378D">
                                <w:sdt>
                                  <w:sdtPr>
                                    <w:id w:val="834733597"/>
                                    <w:date w:fullDate="2026-06-15T00:00:00Z">
                                      <w:dateFormat w:val="d MMMM yyyy"/>
                                      <w:lid w:val="nl"/>
                                      <w:storeMappedDataAs w:val="dateTime"/>
                                      <w:calendar w:val="gregorian"/>
                                    </w:date>
                                  </w:sdtPr>
                                  <w:sdtEndPr/>
                                  <w:sdtContent>
                                    <w:r w:rsidR="005840C3">
                                      <w:t>1</w:t>
                                    </w:r>
                                    <w:r w:rsidR="005840C3">
                                      <w:rPr>
                                        <w:lang w:val="nl"/>
                                      </w:rPr>
                                      <w:t>5 juni 2026</w:t>
                                    </w:r>
                                  </w:sdtContent>
                                </w:sdt>
                              </w:p>
                            </w:tc>
                          </w:tr>
                          <w:tr w:rsidR="00DD71B3" w14:paraId="254C7747" w14:textId="77777777" w:rsidTr="00442827">
                            <w:trPr>
                              <w:trHeight w:val="240"/>
                            </w:trPr>
                            <w:tc>
                              <w:tcPr>
                                <w:tcW w:w="1276" w:type="dxa"/>
                              </w:tcPr>
                              <w:p w14:paraId="1A01BE3C" w14:textId="77777777" w:rsidR="00DD71B3" w:rsidRDefault="00A12C27">
                                <w:r>
                                  <w:t>Onderwerp</w:t>
                                </w:r>
                              </w:p>
                            </w:tc>
                            <w:tc>
                              <w:tcPr>
                                <w:tcW w:w="5904" w:type="dxa"/>
                              </w:tcPr>
                              <w:p w14:paraId="4FEBD4B8" w14:textId="3F319C65" w:rsidR="00DD71B3" w:rsidRDefault="00442827">
                                <w:r>
                                  <w:t>Resultaten</w:t>
                                </w:r>
                                <w:r w:rsidR="00A12C27">
                                  <w:t xml:space="preserve"> Onderzoek </w:t>
                                </w:r>
                                <w:r w:rsidR="00C13456">
                                  <w:t xml:space="preserve">adviescollege </w:t>
                                </w:r>
                                <w:r w:rsidR="00A12C27">
                                  <w:t xml:space="preserve">AcICT naar </w:t>
                                </w:r>
                                <w:r w:rsidR="00C13456">
                                  <w:t xml:space="preserve">de </w:t>
                                </w:r>
                                <w:r w:rsidR="00A12C27">
                                  <w:t>I</w:t>
                                </w:r>
                                <w:r w:rsidR="00C13456">
                                  <w:t xml:space="preserve">ndustriële </w:t>
                                </w:r>
                                <w:r w:rsidR="00A12C27">
                                  <w:t>A</w:t>
                                </w:r>
                                <w:r w:rsidR="00C13456">
                                  <w:t>utomatisering bij het vernieuwen van de</w:t>
                                </w:r>
                                <w:r w:rsidR="00A12C27">
                                  <w:t xml:space="preserve"> </w:t>
                                </w:r>
                                <w:r w:rsidR="00074EBF">
                                  <w:t>Van Brienenoordbrug</w:t>
                                </w:r>
                              </w:p>
                            </w:tc>
                          </w:tr>
                          <w:tr w:rsidR="00DD71B3" w14:paraId="7F2CB8DC" w14:textId="77777777" w:rsidTr="00442827">
                            <w:trPr>
                              <w:trHeight w:val="200"/>
                            </w:trPr>
                            <w:tc>
                              <w:tcPr>
                                <w:tcW w:w="1276" w:type="dxa"/>
                              </w:tcPr>
                              <w:p w14:paraId="0188AFDF" w14:textId="77777777" w:rsidR="00DD71B3" w:rsidRDefault="00DD71B3"/>
                            </w:tc>
                            <w:tc>
                              <w:tcPr>
                                <w:tcW w:w="5904" w:type="dxa"/>
                              </w:tcPr>
                              <w:p w14:paraId="73CF9FA7" w14:textId="77777777" w:rsidR="00DD71B3" w:rsidRDefault="00DD71B3"/>
                            </w:tc>
                          </w:tr>
                        </w:tbl>
                        <w:p w14:paraId="71BCCA94" w14:textId="77777777" w:rsidR="00A12C27" w:rsidRDefault="00A12C2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8558FE6" id="800b6b55-aa27-11ea-9460-02420a000003" o:spid="_x0000_s1037" type="#_x0000_t202" style="position:absolute;margin-left:0;margin-top:286.5pt;width:376.45pt;height:66pt;z-index:251663360;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276"/>
                      <w:gridCol w:w="5904"/>
                    </w:tblGrid>
                    <w:tr w:rsidR="00DD71B3" w14:paraId="7B391FAF" w14:textId="77777777" w:rsidTr="00442827">
                      <w:trPr>
                        <w:trHeight w:val="200"/>
                      </w:trPr>
                      <w:tc>
                        <w:tcPr>
                          <w:tcW w:w="1276" w:type="dxa"/>
                        </w:tcPr>
                        <w:p w14:paraId="4DE41461" w14:textId="77777777" w:rsidR="00DD71B3" w:rsidRDefault="00DD71B3"/>
                      </w:tc>
                      <w:tc>
                        <w:tcPr>
                          <w:tcW w:w="5904" w:type="dxa"/>
                        </w:tcPr>
                        <w:p w14:paraId="41EEA4E8" w14:textId="77777777" w:rsidR="00DD71B3" w:rsidRDefault="00DD71B3"/>
                      </w:tc>
                    </w:tr>
                    <w:tr w:rsidR="00DD71B3" w14:paraId="05AB5C54" w14:textId="77777777" w:rsidTr="00442827">
                      <w:trPr>
                        <w:trHeight w:val="240"/>
                      </w:trPr>
                      <w:tc>
                        <w:tcPr>
                          <w:tcW w:w="1276" w:type="dxa"/>
                        </w:tcPr>
                        <w:p w14:paraId="598180BF" w14:textId="77777777" w:rsidR="00DD71B3" w:rsidRDefault="00A12C27">
                          <w:r>
                            <w:t>Datum</w:t>
                          </w:r>
                        </w:p>
                      </w:tc>
                      <w:tc>
                        <w:tcPr>
                          <w:tcW w:w="5904" w:type="dxa"/>
                        </w:tcPr>
                        <w:p w14:paraId="5835091C" w14:textId="35462763" w:rsidR="00DD71B3" w:rsidRDefault="0009378D">
                          <w:sdt>
                            <w:sdtPr>
                              <w:id w:val="834733597"/>
                              <w:date w:fullDate="2026-06-15T00:00:00Z">
                                <w:dateFormat w:val="d MMMM yyyy"/>
                                <w:lid w:val="nl"/>
                                <w:storeMappedDataAs w:val="dateTime"/>
                                <w:calendar w:val="gregorian"/>
                              </w:date>
                            </w:sdtPr>
                            <w:sdtEndPr/>
                            <w:sdtContent>
                              <w:r w:rsidR="005840C3">
                                <w:t>1</w:t>
                              </w:r>
                              <w:r w:rsidR="005840C3">
                                <w:rPr>
                                  <w:lang w:val="nl"/>
                                </w:rPr>
                                <w:t>5 juni 2026</w:t>
                              </w:r>
                            </w:sdtContent>
                          </w:sdt>
                        </w:p>
                      </w:tc>
                    </w:tr>
                    <w:tr w:rsidR="00DD71B3" w14:paraId="254C7747" w14:textId="77777777" w:rsidTr="00442827">
                      <w:trPr>
                        <w:trHeight w:val="240"/>
                      </w:trPr>
                      <w:tc>
                        <w:tcPr>
                          <w:tcW w:w="1276" w:type="dxa"/>
                        </w:tcPr>
                        <w:p w14:paraId="1A01BE3C" w14:textId="77777777" w:rsidR="00DD71B3" w:rsidRDefault="00A12C27">
                          <w:r>
                            <w:t>Onderwerp</w:t>
                          </w:r>
                        </w:p>
                      </w:tc>
                      <w:tc>
                        <w:tcPr>
                          <w:tcW w:w="5904" w:type="dxa"/>
                        </w:tcPr>
                        <w:p w14:paraId="4FEBD4B8" w14:textId="3F319C65" w:rsidR="00DD71B3" w:rsidRDefault="00442827">
                          <w:r>
                            <w:t>Resultaten</w:t>
                          </w:r>
                          <w:r w:rsidR="00A12C27">
                            <w:t xml:space="preserve"> Onderzoek </w:t>
                          </w:r>
                          <w:r w:rsidR="00C13456">
                            <w:t xml:space="preserve">adviescollege </w:t>
                          </w:r>
                          <w:r w:rsidR="00A12C27">
                            <w:t xml:space="preserve">AcICT naar </w:t>
                          </w:r>
                          <w:r w:rsidR="00C13456">
                            <w:t xml:space="preserve">de </w:t>
                          </w:r>
                          <w:r w:rsidR="00A12C27">
                            <w:t>I</w:t>
                          </w:r>
                          <w:r w:rsidR="00C13456">
                            <w:t xml:space="preserve">ndustriële </w:t>
                          </w:r>
                          <w:r w:rsidR="00A12C27">
                            <w:t>A</w:t>
                          </w:r>
                          <w:r w:rsidR="00C13456">
                            <w:t>utomatisering bij het vernieuwen van de</w:t>
                          </w:r>
                          <w:r w:rsidR="00A12C27">
                            <w:t xml:space="preserve"> </w:t>
                          </w:r>
                          <w:r w:rsidR="00074EBF">
                            <w:t>Van Brienenoordbrug</w:t>
                          </w:r>
                        </w:p>
                      </w:tc>
                    </w:tr>
                    <w:tr w:rsidR="00DD71B3" w14:paraId="7F2CB8DC" w14:textId="77777777" w:rsidTr="00442827">
                      <w:trPr>
                        <w:trHeight w:val="200"/>
                      </w:trPr>
                      <w:tc>
                        <w:tcPr>
                          <w:tcW w:w="1276" w:type="dxa"/>
                        </w:tcPr>
                        <w:p w14:paraId="0188AFDF" w14:textId="77777777" w:rsidR="00DD71B3" w:rsidRDefault="00DD71B3"/>
                      </w:tc>
                      <w:tc>
                        <w:tcPr>
                          <w:tcW w:w="5904" w:type="dxa"/>
                        </w:tcPr>
                        <w:p w14:paraId="73CF9FA7" w14:textId="77777777" w:rsidR="00DD71B3" w:rsidRDefault="00DD71B3"/>
                      </w:tc>
                    </w:tr>
                  </w:tbl>
                  <w:p w14:paraId="71BCCA94" w14:textId="77777777" w:rsidR="00A12C27" w:rsidRDefault="00A12C27"/>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92A126"/>
    <w:multiLevelType w:val="multilevel"/>
    <w:tmpl w:val="1797F612"/>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11047F2"/>
    <w:multiLevelType w:val="multilevel"/>
    <w:tmpl w:val="F4C8693E"/>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BCB67F"/>
    <w:multiLevelType w:val="multilevel"/>
    <w:tmpl w:val="E0FC82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A8BA504"/>
    <w:multiLevelType w:val="multilevel"/>
    <w:tmpl w:val="B3D7C5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F06489E"/>
    <w:multiLevelType w:val="multilevel"/>
    <w:tmpl w:val="E666F882"/>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E6FABF"/>
    <w:multiLevelType w:val="multilevel"/>
    <w:tmpl w:val="D7608D6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27"/>
    <w:rsid w:val="00074EBF"/>
    <w:rsid w:val="0009378D"/>
    <w:rsid w:val="000C1F19"/>
    <w:rsid w:val="000E38FD"/>
    <w:rsid w:val="001056F0"/>
    <w:rsid w:val="00121DA8"/>
    <w:rsid w:val="001C2758"/>
    <w:rsid w:val="001F0A2E"/>
    <w:rsid w:val="00252127"/>
    <w:rsid w:val="003430B0"/>
    <w:rsid w:val="003B00CB"/>
    <w:rsid w:val="00442827"/>
    <w:rsid w:val="0048158B"/>
    <w:rsid w:val="00493210"/>
    <w:rsid w:val="004A0E5F"/>
    <w:rsid w:val="004B6880"/>
    <w:rsid w:val="004F0095"/>
    <w:rsid w:val="0052637E"/>
    <w:rsid w:val="005840C3"/>
    <w:rsid w:val="00691009"/>
    <w:rsid w:val="006A785E"/>
    <w:rsid w:val="006E05A7"/>
    <w:rsid w:val="00760DE5"/>
    <w:rsid w:val="00801222"/>
    <w:rsid w:val="00901855"/>
    <w:rsid w:val="009B6688"/>
    <w:rsid w:val="009C4B17"/>
    <w:rsid w:val="009F54B7"/>
    <w:rsid w:val="00A12C27"/>
    <w:rsid w:val="00A6273C"/>
    <w:rsid w:val="00AB74E6"/>
    <w:rsid w:val="00AB7C37"/>
    <w:rsid w:val="00BD6A8A"/>
    <w:rsid w:val="00BF281A"/>
    <w:rsid w:val="00BF52DE"/>
    <w:rsid w:val="00C13456"/>
    <w:rsid w:val="00C14335"/>
    <w:rsid w:val="00C31FA9"/>
    <w:rsid w:val="00D148D7"/>
    <w:rsid w:val="00D36C0D"/>
    <w:rsid w:val="00D458EB"/>
    <w:rsid w:val="00DD71B3"/>
    <w:rsid w:val="00E53BD6"/>
    <w:rsid w:val="00E61494"/>
    <w:rsid w:val="00E675F0"/>
    <w:rsid w:val="00EA4025"/>
    <w:rsid w:val="00F551C1"/>
    <w:rsid w:val="00FA5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442827"/>
    <w:pPr>
      <w:tabs>
        <w:tab w:val="center" w:pos="4536"/>
        <w:tab w:val="right" w:pos="9072"/>
      </w:tabs>
      <w:spacing w:line="240" w:lineRule="auto"/>
    </w:pPr>
  </w:style>
  <w:style w:type="character" w:customStyle="1" w:styleId="HeaderChar">
    <w:name w:val="Header Char"/>
    <w:basedOn w:val="DefaultParagraphFont"/>
    <w:link w:val="Header"/>
    <w:uiPriority w:val="99"/>
    <w:rsid w:val="00442827"/>
    <w:rPr>
      <w:rFonts w:ascii="Verdana" w:hAnsi="Verdana"/>
      <w:color w:val="000000"/>
      <w:sz w:val="18"/>
      <w:szCs w:val="18"/>
    </w:rPr>
  </w:style>
  <w:style w:type="paragraph" w:styleId="Footer">
    <w:name w:val="footer"/>
    <w:basedOn w:val="Normal"/>
    <w:link w:val="FooterChar"/>
    <w:uiPriority w:val="99"/>
    <w:unhideWhenUsed/>
    <w:rsid w:val="00442827"/>
    <w:pPr>
      <w:tabs>
        <w:tab w:val="center" w:pos="4536"/>
        <w:tab w:val="right" w:pos="9072"/>
      </w:tabs>
      <w:spacing w:line="240" w:lineRule="auto"/>
    </w:pPr>
  </w:style>
  <w:style w:type="character" w:customStyle="1" w:styleId="FooterChar">
    <w:name w:val="Footer Char"/>
    <w:basedOn w:val="DefaultParagraphFont"/>
    <w:link w:val="Footer"/>
    <w:uiPriority w:val="99"/>
    <w:rsid w:val="00442827"/>
    <w:rPr>
      <w:rFonts w:ascii="Verdana" w:hAnsi="Verdana"/>
      <w:color w:val="000000"/>
      <w:sz w:val="18"/>
      <w:szCs w:val="18"/>
    </w:rPr>
  </w:style>
  <w:style w:type="paragraph" w:styleId="Revision">
    <w:name w:val="Revision"/>
    <w:hidden/>
    <w:uiPriority w:val="99"/>
    <w:semiHidden/>
    <w:rsid w:val="001C275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F281A"/>
    <w:pPr>
      <w:spacing w:line="240" w:lineRule="auto"/>
    </w:pPr>
    <w:rPr>
      <w:sz w:val="20"/>
      <w:szCs w:val="20"/>
    </w:rPr>
  </w:style>
  <w:style w:type="character" w:customStyle="1" w:styleId="FootnoteTextChar">
    <w:name w:val="Footnote Text Char"/>
    <w:basedOn w:val="DefaultParagraphFont"/>
    <w:link w:val="FootnoteText"/>
    <w:uiPriority w:val="99"/>
    <w:semiHidden/>
    <w:rsid w:val="00BF281A"/>
    <w:rPr>
      <w:rFonts w:ascii="Verdana" w:hAnsi="Verdana"/>
      <w:color w:val="000000"/>
    </w:rPr>
  </w:style>
  <w:style w:type="character" w:styleId="FootnoteReference">
    <w:name w:val="footnote reference"/>
    <w:basedOn w:val="DefaultParagraphFont"/>
    <w:uiPriority w:val="99"/>
    <w:semiHidden/>
    <w:unhideWhenUsed/>
    <w:rsid w:val="00BF28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703</ap:Words>
  <ap:Characters>4008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2026-06-15T14:33:00.0000000Z</dcterms:created>
  <dcterms:modified xsi:type="dcterms:W3CDTF">2026-06-15T14:33:00.0000000Z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