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6ACE" w:rsidRDefault="001856D0" w14:paraId="4DE7EAD3" w14:textId="77777777">
      <w:pPr>
        <w:autoSpaceDE w:val="0"/>
        <w:autoSpaceDN w:val="0"/>
        <w:adjustRightInd w:val="0"/>
        <w:spacing w:before="0" w:after="0"/>
        <w:ind w:left="1416" w:hanging="1371"/>
        <w:rPr>
          <w:b/>
          <w:bCs/>
          <w:sz w:val="23"/>
          <w:szCs w:val="23"/>
        </w:rPr>
      </w:pPr>
      <w:r>
        <w:rPr>
          <w:b/>
          <w:bCs/>
          <w:sz w:val="23"/>
          <w:szCs w:val="23"/>
        </w:rPr>
        <w:t>36945-XX</w:t>
      </w:r>
      <w:r>
        <w:rPr>
          <w:b/>
          <w:bCs/>
          <w:sz w:val="23"/>
          <w:szCs w:val="23"/>
        </w:rPr>
        <w:tab/>
        <w:t>Slotwet Ministerie van Asiel en Migratie 2025</w:t>
      </w:r>
    </w:p>
    <w:p w:rsidR="009C6ACE" w:rsidRDefault="009C6ACE" w14:paraId="55288761" w14:textId="77777777">
      <w:pPr>
        <w:autoSpaceDE w:val="0"/>
        <w:autoSpaceDN w:val="0"/>
        <w:adjustRightInd w:val="0"/>
        <w:spacing w:before="0" w:after="0"/>
        <w:ind w:left="1416" w:hanging="1371"/>
        <w:rPr>
          <w:b/>
        </w:rPr>
      </w:pPr>
    </w:p>
    <w:p w:rsidR="009C6ACE" w:rsidRDefault="001856D0" w14:paraId="0EDE6F34" w14:textId="77777777">
      <w:pPr>
        <w:rPr>
          <w:b/>
        </w:rPr>
      </w:pPr>
      <w:r>
        <w:rPr>
          <w:b/>
        </w:rPr>
        <w:t xml:space="preserve">nr. </w:t>
      </w:r>
      <w:r>
        <w:rPr>
          <w:b/>
        </w:rPr>
        <w:tab/>
      </w:r>
      <w:r>
        <w:rPr>
          <w:b/>
        </w:rPr>
        <w:tab/>
        <w:t>Lijst van vragen en antwoorden</w:t>
      </w:r>
    </w:p>
    <w:p w:rsidR="009C6ACE" w:rsidRDefault="001856D0" w14:paraId="065CE500" w14:textId="77777777">
      <w:r>
        <w:tab/>
      </w:r>
      <w:r>
        <w:tab/>
      </w:r>
    </w:p>
    <w:p w:rsidR="009C6ACE" w:rsidRDefault="001856D0" w14:paraId="34C9F2F0" w14:textId="77777777">
      <w:pPr>
        <w:ind w:left="702" w:firstLine="708"/>
        <w:rPr>
          <w:i/>
        </w:rPr>
      </w:pPr>
      <w:r>
        <w:t xml:space="preserve">Vastgesteld </w:t>
      </w:r>
      <w:r>
        <w:rPr>
          <w:i/>
        </w:rPr>
        <w:t>(wordt door griffie ingevuld als antwoorden er zijn)</w:t>
      </w:r>
    </w:p>
    <w:p w:rsidR="009C6ACE" w:rsidRDefault="001856D0" w14:paraId="4279B508" w14:textId="258BCDD5">
      <w:pPr>
        <w:ind w:left="1410"/>
      </w:pPr>
      <w:r>
        <w:t xml:space="preserve">De vaste commissie voor </w:t>
      </w:r>
      <w:r w:rsidR="0046346C">
        <w:t>Asiel en Migratie</w:t>
      </w:r>
      <w:r>
        <w:t xml:space="preserve"> heeft een aantal vragen voorgelegd aan de </w:t>
      </w:r>
      <w:r w:rsidR="0046346C">
        <w:t>minister van Asiel en Migratie</w:t>
      </w:r>
      <w:r>
        <w:t xml:space="preserve"> over de </w:t>
      </w:r>
      <w:r>
        <w:rPr>
          <w:b/>
        </w:rPr>
        <w:t>Slotwet Ministerie van Asiel en Migratie 2025</w:t>
      </w:r>
      <w:r>
        <w:t xml:space="preserve"> (</w:t>
      </w:r>
      <w:r>
        <w:rPr>
          <w:b/>
        </w:rPr>
        <w:t>36945-XX</w:t>
      </w:r>
      <w:r>
        <w:t>).</w:t>
      </w:r>
    </w:p>
    <w:p w:rsidR="009C6ACE" w:rsidRDefault="001856D0" w14:paraId="5222D78F" w14:textId="64766E92">
      <w:pPr>
        <w:ind w:left="1410"/>
      </w:pPr>
      <w:r>
        <w:t xml:space="preserve">De daarop door de </w:t>
      </w:r>
      <w:r w:rsidR="0046346C">
        <w:t>minister van Asiel en Migratie</w:t>
      </w:r>
      <w:r>
        <w:t xml:space="preserve"> gegeven antwoorden zijn hierbij afgedrukt.</w:t>
      </w:r>
    </w:p>
    <w:p w:rsidR="009C6ACE" w:rsidRDefault="009C6ACE" w14:paraId="1DB4791F" w14:textId="77777777">
      <w:pPr>
        <w:spacing w:before="0" w:after="0"/>
      </w:pPr>
    </w:p>
    <w:p w:rsidR="009C6ACE" w:rsidRDefault="001856D0" w14:paraId="2F974A84" w14:textId="77777777">
      <w:pPr>
        <w:spacing w:before="0" w:after="0"/>
        <w:ind w:left="703" w:firstLine="709"/>
      </w:pPr>
      <w:r>
        <w:t xml:space="preserve">Voorzitter van de commissie, </w:t>
      </w:r>
    </w:p>
    <w:p w:rsidR="009C6ACE" w:rsidRDefault="001856D0" w14:paraId="5A1282E4" w14:textId="355B42C7">
      <w:pPr>
        <w:spacing w:before="0" w:after="0"/>
      </w:pPr>
      <w:r>
        <w:tab/>
      </w:r>
      <w:r>
        <w:tab/>
      </w:r>
      <w:r w:rsidR="0046346C">
        <w:t>Peter de Groot</w:t>
      </w:r>
    </w:p>
    <w:p w:rsidR="009C6ACE" w:rsidRDefault="001856D0" w14:paraId="133455F9" w14:textId="77777777">
      <w:pPr>
        <w:spacing w:before="0" w:after="0"/>
      </w:pPr>
      <w:r>
        <w:tab/>
      </w:r>
      <w:r>
        <w:tab/>
      </w:r>
    </w:p>
    <w:p w:rsidR="009C6ACE" w:rsidRDefault="001856D0" w14:paraId="59D2EF92" w14:textId="77777777">
      <w:pPr>
        <w:spacing w:before="0" w:after="0"/>
      </w:pPr>
      <w:r>
        <w:tab/>
      </w:r>
      <w:r>
        <w:tab/>
        <w:t>Griffier van de commissie,</w:t>
      </w:r>
    </w:p>
    <w:p w:rsidR="009C6ACE" w:rsidRDefault="001856D0" w14:paraId="0C3DA423" w14:textId="227BD0E2">
      <w:pPr>
        <w:spacing w:before="0" w:after="0"/>
      </w:pPr>
      <w:r>
        <w:tab/>
      </w:r>
      <w:r>
        <w:tab/>
      </w:r>
      <w:r w:rsidR="0046346C">
        <w:t>Burger</w:t>
      </w:r>
    </w:p>
    <w:p w:rsidR="009C6ACE" w:rsidRDefault="009C6ACE" w14:paraId="48F5D3B9" w14:textId="77777777"/>
    <w:p w:rsidRPr="00CF45FE" w:rsidR="00636012" w:rsidRDefault="00636012" w14:paraId="4B5AFEE6" w14:textId="0A552CBA">
      <w:pPr>
        <w:rPr>
          <w:rFonts w:ascii="Verdana" w:hAnsi="Verdana"/>
          <w:sz w:val="18"/>
          <w:szCs w:val="18"/>
        </w:rPr>
      </w:pPr>
      <w:r w:rsidRPr="00636012">
        <w:rPr>
          <w:rFonts w:ascii="Verdana" w:hAnsi="Verdana"/>
          <w:b/>
          <w:bCs/>
          <w:sz w:val="18"/>
          <w:szCs w:val="18"/>
        </w:rPr>
        <w:t>Vraag (</w:t>
      </w:r>
      <w:r w:rsidRPr="00CF45FE">
        <w:rPr>
          <w:rFonts w:ascii="Verdana" w:hAnsi="Verdana"/>
          <w:b/>
          <w:bCs/>
          <w:sz w:val="18"/>
          <w:szCs w:val="18"/>
        </w:rPr>
        <w:t>1</w:t>
      </w:r>
      <w:r w:rsidRPr="00636012">
        <w:rPr>
          <w:rFonts w:ascii="Verdana" w:hAnsi="Verdana"/>
          <w:b/>
          <w:bCs/>
          <w:sz w:val="18"/>
          <w:szCs w:val="18"/>
        </w:rPr>
        <w:t>):</w:t>
      </w:r>
      <w:r w:rsidRPr="00636012">
        <w:rPr>
          <w:rFonts w:ascii="Verdana" w:hAnsi="Verdana"/>
          <w:sz w:val="18"/>
          <w:szCs w:val="18"/>
        </w:rPr>
        <w:br/>
        <w:t>Hoe kan een lagere productie bij de IND en een daarop neerwaarts bijgestelde bijdrage samengaan met een lastenoverschrijding van 103,5 miljoen euro en een negatief saldo van baten en lasten van 48,9 miljoen euro, en welke specifieke kostenposten zijn hiervoor verantwoordelijk?</w:t>
      </w:r>
      <w:r w:rsidRPr="00636012">
        <w:rPr>
          <w:rFonts w:ascii="Verdana" w:hAnsi="Verdana"/>
          <w:sz w:val="18"/>
          <w:szCs w:val="18"/>
        </w:rPr>
        <w:br/>
      </w:r>
      <w:r w:rsidRPr="00636012">
        <w:rPr>
          <w:rFonts w:ascii="Verdana" w:hAnsi="Verdana"/>
          <w:sz w:val="18"/>
          <w:szCs w:val="18"/>
        </w:rPr>
        <w:br/>
      </w:r>
      <w:r w:rsidRPr="00636012">
        <w:rPr>
          <w:rFonts w:ascii="Verdana" w:hAnsi="Verdana"/>
          <w:b/>
          <w:bCs/>
          <w:sz w:val="18"/>
          <w:szCs w:val="18"/>
        </w:rPr>
        <w:t>Antwoord:</w:t>
      </w:r>
      <w:r w:rsidRPr="00636012">
        <w:rPr>
          <w:rFonts w:ascii="Verdana" w:hAnsi="Verdana"/>
          <w:sz w:val="18"/>
          <w:szCs w:val="18"/>
        </w:rPr>
        <w:br/>
        <w:t>De IND wordt grotendeels op output (</w:t>
      </w:r>
      <w:proofErr w:type="spellStart"/>
      <w:r w:rsidRPr="00636012">
        <w:rPr>
          <w:rFonts w:ascii="Verdana" w:hAnsi="Verdana"/>
          <w:sz w:val="18"/>
          <w:szCs w:val="18"/>
        </w:rPr>
        <w:t>pxq</w:t>
      </w:r>
      <w:proofErr w:type="spellEnd"/>
      <w:r w:rsidRPr="00636012">
        <w:rPr>
          <w:rFonts w:ascii="Verdana" w:hAnsi="Verdana"/>
          <w:sz w:val="18"/>
          <w:szCs w:val="18"/>
        </w:rPr>
        <w:t>) bekostigd; een lagere productie leidt daarmee tot een lagere bijdrage vanuit het departement. In de NJN is deze bijdrage neerwaarts bijgesteld.</w:t>
      </w:r>
      <w:r w:rsidRPr="00636012">
        <w:rPr>
          <w:rFonts w:ascii="Verdana" w:hAnsi="Verdana"/>
          <w:sz w:val="18"/>
          <w:szCs w:val="18"/>
        </w:rPr>
        <w:br/>
        <w:t>De overschrijding van de lasten wordt veroorzaakt door de hoge kosten die samenhangen met de dwangsommen. In 2025 is de dwangsomvoorziening bij de IND verhoogd met circa € 270 mln. Hiervoor is vanuit het departement een bijdrage ontvangen van € 210 mln. Dit is de grootste reden waardoor de IND een negatief saldo van baten en lasten heeft gerealiseerd van 48,9 mln. (waarbij het verschil wordt verklaard door kleine restposten). Dit tekort is bij VJN2026 aangevuld volgens de regeling Agentschappen.</w:t>
      </w:r>
      <w:r w:rsidRPr="00636012">
        <w:rPr>
          <w:rFonts w:ascii="Verdana" w:hAnsi="Verdana"/>
          <w:sz w:val="18"/>
          <w:szCs w:val="18"/>
        </w:rPr>
        <w:br/>
      </w:r>
      <w:r w:rsidRPr="00636012">
        <w:rPr>
          <w:rFonts w:ascii="Verdana" w:hAnsi="Verdana"/>
          <w:sz w:val="18"/>
          <w:szCs w:val="18"/>
        </w:rPr>
        <w:br/>
      </w:r>
      <w:r w:rsidRPr="00636012">
        <w:rPr>
          <w:rFonts w:ascii="Verdana" w:hAnsi="Verdana"/>
          <w:b/>
          <w:bCs/>
          <w:sz w:val="18"/>
          <w:szCs w:val="18"/>
        </w:rPr>
        <w:t>Vraag (</w:t>
      </w:r>
      <w:r w:rsidRPr="00CF45FE">
        <w:rPr>
          <w:rFonts w:ascii="Verdana" w:hAnsi="Verdana"/>
          <w:b/>
          <w:bCs/>
          <w:sz w:val="18"/>
          <w:szCs w:val="18"/>
        </w:rPr>
        <w:t>2</w:t>
      </w:r>
      <w:r w:rsidRPr="00636012">
        <w:rPr>
          <w:rFonts w:ascii="Verdana" w:hAnsi="Verdana"/>
          <w:b/>
          <w:bCs/>
          <w:sz w:val="18"/>
          <w:szCs w:val="18"/>
        </w:rPr>
        <w:t>):</w:t>
      </w:r>
      <w:r w:rsidRPr="00636012">
        <w:rPr>
          <w:rFonts w:ascii="Verdana" w:hAnsi="Verdana"/>
          <w:sz w:val="18"/>
          <w:szCs w:val="18"/>
        </w:rPr>
        <w:br/>
        <w:t>Op welke grond is de verplichting voor de subsidie aan Vluchtelingenwerk Nederland voor 2026 reeds in 2025 aangegaan in plaats van bij aanvang van 2026, en past dit binnen de reguliere systematiek van verplichtingenbeheer?</w:t>
      </w:r>
      <w:r w:rsidRPr="00636012">
        <w:rPr>
          <w:rFonts w:ascii="Verdana" w:hAnsi="Verdana"/>
          <w:sz w:val="18"/>
          <w:szCs w:val="18"/>
        </w:rPr>
        <w:br/>
      </w:r>
      <w:r w:rsidRPr="00636012">
        <w:rPr>
          <w:rFonts w:ascii="Verdana" w:hAnsi="Verdana"/>
          <w:sz w:val="18"/>
          <w:szCs w:val="18"/>
        </w:rPr>
        <w:br/>
      </w:r>
      <w:r w:rsidRPr="00636012">
        <w:rPr>
          <w:rFonts w:ascii="Verdana" w:hAnsi="Verdana"/>
          <w:b/>
          <w:bCs/>
          <w:sz w:val="18"/>
          <w:szCs w:val="18"/>
        </w:rPr>
        <w:t>Antwoord:</w:t>
      </w:r>
      <w:r w:rsidRPr="00636012">
        <w:rPr>
          <w:rFonts w:ascii="Verdana" w:hAnsi="Verdana"/>
          <w:sz w:val="18"/>
          <w:szCs w:val="18"/>
        </w:rPr>
        <w:br/>
        <w:t xml:space="preserve">De juridische verplichting voor een subsidie ontstaat op het moment van de subsidiebeschikking. Omdat de beschikking voor </w:t>
      </w:r>
      <w:proofErr w:type="spellStart"/>
      <w:r w:rsidRPr="00636012">
        <w:rPr>
          <w:rFonts w:ascii="Verdana" w:hAnsi="Verdana"/>
          <w:sz w:val="18"/>
          <w:szCs w:val="18"/>
        </w:rPr>
        <w:t>VluchtelingenWerk</w:t>
      </w:r>
      <w:proofErr w:type="spellEnd"/>
      <w:r w:rsidRPr="00636012">
        <w:rPr>
          <w:rFonts w:ascii="Verdana" w:hAnsi="Verdana"/>
          <w:sz w:val="18"/>
          <w:szCs w:val="18"/>
        </w:rPr>
        <w:t xml:space="preserve"> Nederland voor het jaar 2026 in december 2025 is getekend, valt de verplichting boekhoudkundig in 2025. Dit past binnen de reguliere systematiek. De verplichting wordt ingeboekt in het jaar waarin deze juridisch wordt aangegaan (2025), terwijl de kasuitgaven in het jaar van betaling vallen (2026).</w:t>
      </w:r>
      <w:r w:rsidRPr="00636012">
        <w:rPr>
          <w:rFonts w:ascii="Verdana" w:hAnsi="Verdana"/>
          <w:sz w:val="18"/>
          <w:szCs w:val="18"/>
        </w:rPr>
        <w:br/>
      </w:r>
      <w:r w:rsidRPr="00636012">
        <w:rPr>
          <w:rFonts w:ascii="Verdana" w:hAnsi="Verdana"/>
          <w:sz w:val="18"/>
          <w:szCs w:val="18"/>
        </w:rPr>
        <w:br/>
      </w:r>
      <w:r w:rsidRPr="00636012">
        <w:rPr>
          <w:rFonts w:ascii="Verdana" w:hAnsi="Verdana"/>
          <w:b/>
          <w:bCs/>
          <w:sz w:val="18"/>
          <w:szCs w:val="18"/>
        </w:rPr>
        <w:t>Vraag (</w:t>
      </w:r>
      <w:r w:rsidRPr="00CF45FE">
        <w:rPr>
          <w:rFonts w:ascii="Verdana" w:hAnsi="Verdana"/>
          <w:b/>
          <w:bCs/>
          <w:sz w:val="18"/>
          <w:szCs w:val="18"/>
        </w:rPr>
        <w:t>3</w:t>
      </w:r>
      <w:r w:rsidRPr="00636012">
        <w:rPr>
          <w:rFonts w:ascii="Verdana" w:hAnsi="Verdana"/>
          <w:b/>
          <w:bCs/>
          <w:sz w:val="18"/>
          <w:szCs w:val="18"/>
        </w:rPr>
        <w:t>):</w:t>
      </w:r>
      <w:r w:rsidRPr="00636012">
        <w:rPr>
          <w:rFonts w:ascii="Verdana" w:hAnsi="Verdana"/>
          <w:sz w:val="18"/>
          <w:szCs w:val="18"/>
        </w:rPr>
        <w:br/>
        <w:t xml:space="preserve">Wat is de reden dat nabetalingen op basis van gecorrigeerde gemeentelijke verantwoordingen over de specifieke uitkering Oekraïne-opvang 2024 pas bij de </w:t>
      </w:r>
      <w:proofErr w:type="spellStart"/>
      <w:r w:rsidRPr="00636012">
        <w:rPr>
          <w:rFonts w:ascii="Verdana" w:hAnsi="Verdana"/>
          <w:sz w:val="18"/>
          <w:szCs w:val="18"/>
        </w:rPr>
        <w:t>slotwet</w:t>
      </w:r>
      <w:proofErr w:type="spellEnd"/>
      <w:r w:rsidRPr="00636012">
        <w:rPr>
          <w:rFonts w:ascii="Verdana" w:hAnsi="Verdana"/>
          <w:sz w:val="18"/>
          <w:szCs w:val="18"/>
        </w:rPr>
        <w:t xml:space="preserve"> zichtbaar worden en niet al bij de najaarsnota, en welke controles moeten voorkomen dat vergelijkbare nabetalingen over 2025 opnieuw onvoorzien in een later begrotingsjaar optreden?</w:t>
      </w:r>
      <w:r w:rsidRPr="00636012">
        <w:rPr>
          <w:rFonts w:ascii="Verdana" w:hAnsi="Verdana"/>
          <w:sz w:val="18"/>
          <w:szCs w:val="18"/>
        </w:rPr>
        <w:br/>
      </w:r>
      <w:r w:rsidRPr="00636012">
        <w:rPr>
          <w:rFonts w:ascii="Verdana" w:hAnsi="Verdana"/>
          <w:sz w:val="18"/>
          <w:szCs w:val="18"/>
        </w:rPr>
        <w:br/>
      </w:r>
      <w:r w:rsidRPr="00636012">
        <w:rPr>
          <w:rFonts w:ascii="Verdana" w:hAnsi="Verdana"/>
          <w:b/>
          <w:bCs/>
          <w:sz w:val="18"/>
          <w:szCs w:val="18"/>
        </w:rPr>
        <w:t>Antwoord:</w:t>
      </w:r>
      <w:r w:rsidRPr="00636012">
        <w:rPr>
          <w:rFonts w:ascii="Verdana" w:hAnsi="Verdana"/>
          <w:sz w:val="18"/>
          <w:szCs w:val="18"/>
        </w:rPr>
        <w:br/>
        <w:t xml:space="preserve">De Najaarsnota verschijnt al voordat de financiële afwikkeling van alle </w:t>
      </w:r>
      <w:proofErr w:type="spellStart"/>
      <w:r w:rsidRPr="00636012">
        <w:rPr>
          <w:rFonts w:ascii="Verdana" w:hAnsi="Verdana"/>
          <w:sz w:val="18"/>
          <w:szCs w:val="18"/>
        </w:rPr>
        <w:t>SiSa</w:t>
      </w:r>
      <w:proofErr w:type="spellEnd"/>
      <w:r w:rsidRPr="00636012">
        <w:rPr>
          <w:rFonts w:ascii="Verdana" w:hAnsi="Verdana"/>
          <w:sz w:val="18"/>
          <w:szCs w:val="18"/>
        </w:rPr>
        <w:t xml:space="preserve">-aanleveringen heeft plaatsgevonden. Voor de afwikkeling is het Rijk o.a. afhankelijk van de reactie van gemeenten, eventuele </w:t>
      </w:r>
      <w:proofErr w:type="spellStart"/>
      <w:r w:rsidRPr="00636012">
        <w:rPr>
          <w:rFonts w:ascii="Verdana" w:hAnsi="Verdana"/>
          <w:sz w:val="18"/>
          <w:szCs w:val="18"/>
        </w:rPr>
        <w:t>heraanleveringen</w:t>
      </w:r>
      <w:proofErr w:type="spellEnd"/>
      <w:r w:rsidRPr="00636012">
        <w:rPr>
          <w:rFonts w:ascii="Verdana" w:hAnsi="Verdana"/>
          <w:sz w:val="18"/>
          <w:szCs w:val="18"/>
        </w:rPr>
        <w:t xml:space="preserve"> bij correcties, en de snelheid van betalen. Hierdoor is er een verschil tussen de Slotwet en de Najaarsnota. De afwikkeling van de verantwoording van de gemeenten over 2024 vindt plaats in 2025. Voor de begroting </w:t>
      </w:r>
      <w:r w:rsidRPr="00636012">
        <w:rPr>
          <w:rFonts w:ascii="Verdana" w:hAnsi="Verdana"/>
          <w:sz w:val="18"/>
          <w:szCs w:val="18"/>
        </w:rPr>
        <w:lastRenderedPageBreak/>
        <w:t>rekenen we met een saldo van nabetalingen en terugvorderingen. Hierdoor begroten we de inkomsten niet apart. In de realisatie worden de terugvorderingen als inkomsten geboekt.</w:t>
      </w:r>
    </w:p>
    <w:sectPr w:rsidRPr="00CF45FE" w:rsidR="00636012"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EC00" w14:textId="77777777" w:rsidR="00EB2597" w:rsidRDefault="00EB2597">
      <w:pPr>
        <w:spacing w:before="0" w:after="0"/>
      </w:pPr>
      <w:r>
        <w:separator/>
      </w:r>
    </w:p>
  </w:endnote>
  <w:endnote w:type="continuationSeparator" w:id="0">
    <w:p w14:paraId="3D51A948" w14:textId="77777777" w:rsidR="00EB2597" w:rsidRDefault="00EB25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37B3B" w14:textId="77777777" w:rsidR="009C6ACE" w:rsidRDefault="001856D0">
    <w:pPr>
      <w:pStyle w:val="Voettekst"/>
    </w:pPr>
    <w:r>
      <w:t xml:space="preserve">Totaallijst feitelijke vragen Slotwet Ministerie van Asiel en Migratie 2025 (36945-XX-0)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D5925" w14:textId="77777777" w:rsidR="00EB2597" w:rsidRDefault="00EB2597">
      <w:pPr>
        <w:spacing w:before="0" w:after="0"/>
      </w:pPr>
      <w:r>
        <w:separator/>
      </w:r>
    </w:p>
  </w:footnote>
  <w:footnote w:type="continuationSeparator" w:id="0">
    <w:p w14:paraId="4A6F3B56" w14:textId="77777777" w:rsidR="00EB2597" w:rsidRDefault="00EB259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501A7"/>
    <w:rsid w:val="001334C7"/>
    <w:rsid w:val="00151EBA"/>
    <w:rsid w:val="001856D0"/>
    <w:rsid w:val="001A47AF"/>
    <w:rsid w:val="001A56AB"/>
    <w:rsid w:val="003D44DD"/>
    <w:rsid w:val="0046346C"/>
    <w:rsid w:val="005543A7"/>
    <w:rsid w:val="00607B40"/>
    <w:rsid w:val="006138A1"/>
    <w:rsid w:val="00636012"/>
    <w:rsid w:val="007435B1"/>
    <w:rsid w:val="00894624"/>
    <w:rsid w:val="009C6ACE"/>
    <w:rsid w:val="00A77C3E"/>
    <w:rsid w:val="00B915EC"/>
    <w:rsid w:val="00BA5820"/>
    <w:rsid w:val="00C65252"/>
    <w:rsid w:val="00CF45FE"/>
    <w:rsid w:val="00E07B69"/>
    <w:rsid w:val="00E7153D"/>
    <w:rsid w:val="00EB2597"/>
    <w:rsid w:val="00F526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01A83A"/>
  <w15:docId w15:val="{F7AFE4C1-8008-459D-954B-9F09B38C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280509">
      <w:bodyDiv w:val="1"/>
      <w:marLeft w:val="0"/>
      <w:marRight w:val="0"/>
      <w:marTop w:val="0"/>
      <w:marBottom w:val="0"/>
      <w:divBdr>
        <w:top w:val="none" w:sz="0" w:space="0" w:color="auto"/>
        <w:left w:val="none" w:sz="0" w:space="0" w:color="auto"/>
        <w:bottom w:val="none" w:sz="0" w:space="0" w:color="auto"/>
        <w:right w:val="none" w:sz="0" w:space="0" w:color="auto"/>
      </w:divBdr>
    </w:div>
    <w:div w:id="11294688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487</ap:Words>
  <ap:Characters>2681</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2026-06-15T14:13:00.0000000Z</dcterms:created>
  <dcterms:modified xsi:type="dcterms:W3CDTF">2026-06-15T14:13:00.0000000Z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0x010100652B67EEE1A68642A5D50A61AFC1437500F65789B85476814D9E2FDBDC0E789920</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f58d1cbe-3a06-4158-914e-6eb82b3cd04b</vt:lpwstr>
  </property>
</Properties>
</file>